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1E78" w:rsidTr="0010095E">
        <w:trPr>
          <w:trHeight w:hRule="exact" w:val="1418"/>
        </w:trPr>
        <w:tc>
          <w:tcPr>
            <w:tcW w:w="6804" w:type="dxa"/>
            <w:shd w:val="clear" w:color="auto" w:fill="auto"/>
            <w:vAlign w:val="center"/>
          </w:tcPr>
          <w:p w:rsidR="00751A4A" w:rsidRPr="00A91E78" w:rsidRDefault="00690DD1" w:rsidP="0010095E">
            <w:pPr>
              <w:pStyle w:val="EPName"/>
            </w:pPr>
            <w:r w:rsidRPr="00A91E78">
              <w:t>Europski parlament</w:t>
            </w:r>
          </w:p>
          <w:p w:rsidR="00751A4A" w:rsidRPr="00A91E78" w:rsidRDefault="00817416" w:rsidP="00756632">
            <w:pPr>
              <w:pStyle w:val="EPTerm"/>
              <w:rPr>
                <w:rStyle w:val="HideTWBExt"/>
                <w:noProof w:val="0"/>
                <w:vanish w:val="0"/>
                <w:color w:val="auto"/>
              </w:rPr>
            </w:pPr>
            <w:r w:rsidRPr="00A91E78">
              <w:t>2019-2024</w:t>
            </w:r>
          </w:p>
        </w:tc>
        <w:tc>
          <w:tcPr>
            <w:tcW w:w="2268" w:type="dxa"/>
            <w:shd w:val="clear" w:color="auto" w:fill="auto"/>
          </w:tcPr>
          <w:p w:rsidR="00751A4A" w:rsidRPr="00A91E78" w:rsidRDefault="00187494" w:rsidP="0010095E">
            <w:pPr>
              <w:pStyle w:val="EPLogo"/>
            </w:pPr>
            <w:r w:rsidRPr="00A91E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1E78" w:rsidRDefault="00D058B8" w:rsidP="004C5D52">
      <w:pPr>
        <w:pStyle w:val="LineTop"/>
      </w:pPr>
    </w:p>
    <w:p w:rsidR="00680577" w:rsidRPr="00A91E78" w:rsidRDefault="00690DD1" w:rsidP="00680577">
      <w:pPr>
        <w:pStyle w:val="EPBodyTA1"/>
      </w:pPr>
      <w:r w:rsidRPr="00A91E78">
        <w:t>USVOJENI TEKSTOVI</w:t>
      </w:r>
    </w:p>
    <w:p w:rsidR="00D058B8" w:rsidRPr="00A91E78" w:rsidRDefault="00D058B8" w:rsidP="00D058B8">
      <w:pPr>
        <w:pStyle w:val="LineBottom"/>
      </w:pPr>
    </w:p>
    <w:p w:rsidR="00690DD1" w:rsidRPr="00A91E78" w:rsidRDefault="00690DD1" w:rsidP="00690DD1">
      <w:pPr>
        <w:pStyle w:val="ATHeading1"/>
      </w:pPr>
      <w:bookmarkStart w:id="0" w:name="TANumber"/>
      <w:r w:rsidRPr="00A91E78">
        <w:t>P9_TA(2024)0</w:t>
      </w:r>
      <w:r w:rsidR="0009585B" w:rsidRPr="00A91E78">
        <w:t>356</w:t>
      </w:r>
      <w:bookmarkEnd w:id="0"/>
    </w:p>
    <w:p w:rsidR="00690DD1" w:rsidRPr="00A91E78" w:rsidRDefault="00690DD1" w:rsidP="00690DD1">
      <w:pPr>
        <w:pStyle w:val="ATHeading2"/>
      </w:pPr>
      <w:bookmarkStart w:id="1" w:name="title"/>
      <w:r w:rsidRPr="00A91E78">
        <w:t>Statistika tržišta rada Europske unije o poslovnim subjektima</w:t>
      </w:r>
      <w:bookmarkEnd w:id="1"/>
    </w:p>
    <w:p w:rsidR="00690DD1" w:rsidRPr="00A91E78" w:rsidRDefault="00690DD1" w:rsidP="00690DD1">
      <w:pPr>
        <w:rPr>
          <w:i/>
          <w:vanish/>
        </w:rPr>
      </w:pPr>
      <w:r w:rsidRPr="00A91E78">
        <w:rPr>
          <w:i/>
        </w:rPr>
        <w:fldChar w:fldCharType="begin"/>
      </w:r>
      <w:r w:rsidRPr="00A91E78">
        <w:rPr>
          <w:i/>
        </w:rPr>
        <w:instrText xml:space="preserve"> TC"(</w:instrText>
      </w:r>
      <w:bookmarkStart w:id="2" w:name="DocNumber"/>
      <w:r w:rsidRPr="00A91E78">
        <w:rPr>
          <w:i/>
        </w:rPr>
        <w:instrText>A9-0054/2024</w:instrText>
      </w:r>
      <w:bookmarkEnd w:id="2"/>
      <w:r w:rsidRPr="00A91E78">
        <w:rPr>
          <w:i/>
        </w:rPr>
        <w:instrText xml:space="preserve"> - Izvjestiteljica: Irene </w:instrText>
      </w:r>
      <w:proofErr w:type="spellStart"/>
      <w:r w:rsidRPr="00A91E78">
        <w:rPr>
          <w:i/>
        </w:rPr>
        <w:instrText>Tinagli</w:instrText>
      </w:r>
      <w:proofErr w:type="spellEnd"/>
      <w:r w:rsidRPr="00A91E78">
        <w:rPr>
          <w:i/>
        </w:rPr>
        <w:instrText>)"\</w:instrText>
      </w:r>
      <w:proofErr w:type="spellStart"/>
      <w:r w:rsidRPr="00A91E78">
        <w:rPr>
          <w:i/>
        </w:rPr>
        <w:instrText>l3</w:instrText>
      </w:r>
      <w:proofErr w:type="spellEnd"/>
      <w:r w:rsidRPr="00A91E78">
        <w:rPr>
          <w:i/>
        </w:rPr>
        <w:instrText xml:space="preserve"> \n&gt; \* MERGEFORMAT </w:instrText>
      </w:r>
      <w:r w:rsidRPr="00A91E78">
        <w:rPr>
          <w:i/>
        </w:rPr>
        <w:fldChar w:fldCharType="end"/>
      </w:r>
    </w:p>
    <w:p w:rsidR="00690DD1" w:rsidRPr="00A91E78" w:rsidRDefault="00690DD1" w:rsidP="00690DD1">
      <w:pPr>
        <w:rPr>
          <w:vanish/>
        </w:rPr>
      </w:pPr>
      <w:bookmarkStart w:id="3" w:name="Commission"/>
      <w:r w:rsidRPr="00A91E78">
        <w:rPr>
          <w:vanish/>
        </w:rPr>
        <w:t>Odbor za ekonomsku i monetarnu politiku</w:t>
      </w:r>
      <w:bookmarkEnd w:id="3"/>
    </w:p>
    <w:p w:rsidR="00690DD1" w:rsidRPr="00A91E78" w:rsidRDefault="00690DD1" w:rsidP="00690DD1">
      <w:pPr>
        <w:rPr>
          <w:vanish/>
        </w:rPr>
      </w:pPr>
      <w:bookmarkStart w:id="4" w:name="PE"/>
      <w:r w:rsidRPr="00A91E78">
        <w:rPr>
          <w:vanish/>
        </w:rPr>
        <w:t>PE757.907</w:t>
      </w:r>
      <w:bookmarkEnd w:id="4"/>
    </w:p>
    <w:p w:rsidR="00690DD1" w:rsidRPr="00A91E78" w:rsidRDefault="00690DD1" w:rsidP="00690DD1">
      <w:pPr>
        <w:pStyle w:val="ATHeading3"/>
      </w:pPr>
      <w:bookmarkStart w:id="5" w:name="Sujet"/>
      <w:r w:rsidRPr="00A91E78">
        <w:t>Zakonodavna rezolucija Europskog parlamenta od</w:t>
      </w:r>
      <w:r w:rsidR="00CE3E37" w:rsidRPr="00A91E78">
        <w:t xml:space="preserve"> 24.</w:t>
      </w:r>
      <w:r w:rsidRPr="00A91E78">
        <w:t xml:space="preserve"> </w:t>
      </w:r>
      <w:r w:rsidR="00CE3E37" w:rsidRPr="00A91E78">
        <w:t>travnja</w:t>
      </w:r>
      <w:r w:rsidRPr="00A91E78">
        <w:t xml:space="preserve"> 2024. o Prijedlogu uredbe Europskog parlamenta i Vijeća o statistici tržišta rada Europske unije o poslovnim subjektima i stavljanju izvan snage Uredbe Vijeća (EZ) br. 530/1999 te uredbi (EZ) br. 450/2003 i (EZ) br. 453/2008 Europskog parlamenta i Vijeća</w:t>
      </w:r>
      <w:bookmarkEnd w:id="5"/>
      <w:r w:rsidRPr="00A91E78">
        <w:t xml:space="preserve"> </w:t>
      </w:r>
      <w:bookmarkStart w:id="6" w:name="References"/>
      <w:r w:rsidRPr="00A91E78">
        <w:t>(COM(2023)0459 – C9-0316/2023 – 2023/0288(COD))</w:t>
      </w:r>
      <w:bookmarkEnd w:id="6"/>
    </w:p>
    <w:p w:rsidR="00635200" w:rsidRPr="00A91E78" w:rsidRDefault="00635200" w:rsidP="00635200">
      <w:pPr>
        <w:pStyle w:val="NormalBold"/>
      </w:pPr>
      <w:bookmarkStart w:id="7" w:name="TextBodyBegin"/>
      <w:bookmarkEnd w:id="7"/>
      <w:r w:rsidRPr="00A91E78">
        <w:t>(Redovni zakonodavni postupak: prvo čitanje)</w:t>
      </w:r>
    </w:p>
    <w:p w:rsidR="00635200" w:rsidRPr="00A91E78" w:rsidRDefault="00635200" w:rsidP="00635200">
      <w:pPr>
        <w:pStyle w:val="EPComma"/>
      </w:pPr>
      <w:r w:rsidRPr="00A91E78">
        <w:rPr>
          <w:i/>
        </w:rPr>
        <w:t>Europski parlament</w:t>
      </w:r>
      <w:r w:rsidRPr="00A91E78">
        <w:t>,</w:t>
      </w:r>
    </w:p>
    <w:p w:rsidR="00635200" w:rsidRPr="00A91E78" w:rsidRDefault="00635200" w:rsidP="00635200">
      <w:pPr>
        <w:pStyle w:val="NormalHanging12a"/>
      </w:pPr>
      <w:r w:rsidRPr="00A91E78">
        <w:t>–</w:t>
      </w:r>
      <w:r w:rsidRPr="00A91E78">
        <w:tab/>
        <w:t>uzimajući u obzir Prijedlog Komisije upućen Europskom parlamentu i Vijeću (COM(2023)0459),</w:t>
      </w:r>
    </w:p>
    <w:p w:rsidR="00635200" w:rsidRPr="00A91E78" w:rsidRDefault="00635200" w:rsidP="00635200">
      <w:pPr>
        <w:pStyle w:val="NormalHanging12a"/>
      </w:pPr>
      <w:r w:rsidRPr="00A91E78">
        <w:t>–</w:t>
      </w:r>
      <w:r w:rsidRPr="00A91E78">
        <w:tab/>
        <w:t>uzimajući u obzir članak 294. stavak 2. i članak 338. stavak 1. Ugovora o funkcioniranju Europske unije, u skladu s kojima je Komisija podnijela Prijedlog Parlamentu (C9</w:t>
      </w:r>
      <w:r w:rsidRPr="00A91E78">
        <w:noBreakHyphen/>
        <w:t>0316/2023),</w:t>
      </w:r>
    </w:p>
    <w:p w:rsidR="00635200" w:rsidRPr="00A91E78" w:rsidRDefault="00635200" w:rsidP="00635200">
      <w:pPr>
        <w:pStyle w:val="NormalHanging12a"/>
      </w:pPr>
      <w:r w:rsidRPr="00A91E78">
        <w:t>–</w:t>
      </w:r>
      <w:r w:rsidRPr="00A91E78">
        <w:tab/>
        <w:t>uzimajući u obzir članak 294. stavak 3. Ugovora o funkcioniranju Europske unije,</w:t>
      </w:r>
    </w:p>
    <w:p w:rsidR="00635200" w:rsidRPr="00A91E78" w:rsidRDefault="00635200" w:rsidP="00635200">
      <w:pPr>
        <w:pStyle w:val="NormalHanging12a"/>
      </w:pPr>
      <w:r w:rsidRPr="00A91E78">
        <w:t>–</w:t>
      </w:r>
      <w:r w:rsidRPr="00A91E78">
        <w:tab/>
        <w:t>uzimajući u obzir mišljenje Europske središnje banke od 24. studenoga 2023.</w:t>
      </w:r>
      <w:r w:rsidRPr="00A91E78">
        <w:rPr>
          <w:rStyle w:val="FootnoteReference"/>
        </w:rPr>
        <w:footnoteReference w:id="1"/>
      </w:r>
      <w:r w:rsidRPr="00A91E78">
        <w:t>,</w:t>
      </w:r>
    </w:p>
    <w:p w:rsidR="00635200" w:rsidRPr="00A91E78" w:rsidRDefault="00635200" w:rsidP="00635200">
      <w:pPr>
        <w:pStyle w:val="NormalHanging12a"/>
      </w:pPr>
      <w:r w:rsidRPr="00A91E78">
        <w:t>–</w:t>
      </w:r>
      <w:r w:rsidRPr="00A91E78">
        <w:tab/>
        <w:t>uzimajući u obzir članak 59. Poslovnika,</w:t>
      </w:r>
    </w:p>
    <w:p w:rsidR="00635200" w:rsidRPr="00A91E78" w:rsidRDefault="00635200" w:rsidP="00635200">
      <w:pPr>
        <w:pStyle w:val="NormalHanging12a"/>
      </w:pPr>
      <w:r w:rsidRPr="00A91E78">
        <w:t>–</w:t>
      </w:r>
      <w:r w:rsidRPr="00A91E78">
        <w:tab/>
        <w:t>uzimajući u obzir mišljenje Odbora za zapošljavanje i socijalna pitanja,</w:t>
      </w:r>
    </w:p>
    <w:p w:rsidR="00635200" w:rsidRPr="00A91E78" w:rsidRDefault="00635200" w:rsidP="00635200">
      <w:pPr>
        <w:pStyle w:val="NormalHanging12a"/>
      </w:pPr>
      <w:r w:rsidRPr="00A91E78">
        <w:t>–</w:t>
      </w:r>
      <w:r w:rsidRPr="00A91E78">
        <w:tab/>
        <w:t>uzimajući u obzir izvješće Odbora za ekonomsku i monetarnu politiku (A9</w:t>
      </w:r>
      <w:r w:rsidRPr="00A91E78">
        <w:noBreakHyphen/>
        <w:t>0054/2024),</w:t>
      </w:r>
    </w:p>
    <w:p w:rsidR="00635200" w:rsidRPr="00A91E78" w:rsidRDefault="00635200" w:rsidP="00635200">
      <w:pPr>
        <w:pStyle w:val="NormalHanging12a"/>
      </w:pPr>
      <w:r w:rsidRPr="00A91E78">
        <w:t>1.</w:t>
      </w:r>
      <w:r w:rsidRPr="00A91E78">
        <w:tab/>
        <w:t>usvaja sljedeće stajalište u prvom čitanju;</w:t>
      </w:r>
    </w:p>
    <w:p w:rsidR="00635200" w:rsidRPr="00A91E78" w:rsidRDefault="00635200" w:rsidP="00635200">
      <w:pPr>
        <w:pStyle w:val="NormalHanging12a"/>
      </w:pPr>
      <w:r w:rsidRPr="00A91E78">
        <w:t>2.</w:t>
      </w:r>
      <w:r w:rsidRPr="00A91E78">
        <w:tab/>
        <w:t>poziva Komisiju da predmet ponovno uputi Parlamentu ako zamijeni, bitno izmijeni ili namjerava bitno izmijeniti svoj Prijedlog;</w:t>
      </w:r>
    </w:p>
    <w:p w:rsidR="00635200" w:rsidRPr="00A91E78" w:rsidRDefault="00635200" w:rsidP="00635200">
      <w:pPr>
        <w:pStyle w:val="NormalHanging12a"/>
      </w:pPr>
      <w:r w:rsidRPr="00A91E78">
        <w:t>3.</w:t>
      </w:r>
      <w:r w:rsidRPr="00A91E78">
        <w:tab/>
        <w:t xml:space="preserve">nalaže svojoj predsjednici da stajalište Parlamenta proslijedi Vijeću, Komisiji i </w:t>
      </w:r>
      <w:r w:rsidRPr="00A91E78">
        <w:lastRenderedPageBreak/>
        <w:t>nacionalnim parlamentima.</w:t>
      </w:r>
    </w:p>
    <w:p w:rsidR="008367F0" w:rsidRDefault="008367F0" w:rsidP="00635200">
      <w:pPr>
        <w:pStyle w:val="AmNumberTabs"/>
        <w:keepNext/>
        <w:sectPr w:rsidR="008367F0" w:rsidSect="00F832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8284B" w:rsidRPr="0084777D" w:rsidRDefault="0058284B" w:rsidP="0058284B">
      <w:pPr>
        <w:widowControl/>
      </w:pPr>
      <w:r>
        <w:rPr>
          <w:b/>
          <w:color w:val="000000"/>
        </w:rPr>
        <w:lastRenderedPageBreak/>
        <w:t>P9_TC1-COD(2023)0288</w:t>
      </w:r>
    </w:p>
    <w:p w:rsidR="00635200" w:rsidRPr="00A91E78" w:rsidRDefault="0058284B" w:rsidP="0058284B">
      <w:pPr>
        <w:pStyle w:val="Typedudocument"/>
        <w:jc w:val="left"/>
        <w:rPr>
          <w:noProof/>
        </w:rPr>
      </w:pPr>
      <w:r w:rsidRPr="004F599D">
        <w:t>Stajalište Europskog parla</w:t>
      </w:r>
      <w:r>
        <w:t>menta usvojeno u prvom čitanju 24. travnja</w:t>
      </w:r>
      <w:r w:rsidRPr="004F599D">
        <w:t xml:space="preserve"> 2024. radi donošenja</w:t>
      </w:r>
      <w:r w:rsidRPr="0084777D">
        <w:t xml:space="preserve"> </w:t>
      </w:r>
      <w:r>
        <w:rPr>
          <w:szCs w:val="24"/>
        </w:rPr>
        <w:t>Uredbe</w:t>
      </w:r>
      <w:r w:rsidR="00635200" w:rsidRPr="00A91E78">
        <w:t xml:space="preserve"> </w:t>
      </w:r>
      <w:r w:rsidRPr="00D502B5">
        <w:rPr>
          <w:noProof/>
        </w:rPr>
        <w:t xml:space="preserve">(EU) 2024/… </w:t>
      </w:r>
      <w:r>
        <w:t>Europskog parlamenta i V</w:t>
      </w:r>
      <w:r w:rsidRPr="00A91E78">
        <w:t>ijeća</w:t>
      </w:r>
      <w:r>
        <w:t xml:space="preserve"> </w:t>
      </w:r>
      <w:r w:rsidR="00635200" w:rsidRPr="00A91E78">
        <w:t>o statistici tržišta rada Europske unije o poslovnim subjektima i stavljanju izvan snage Uredbe Vijeća (EZ) br. 530/1999 te uredbi (EZ) br. 450/2003 i (EZ) br. 453/2008 Europskog parlamenta i Vijeća</w:t>
      </w:r>
      <w:r w:rsidRPr="0058284B">
        <w:rPr>
          <w:rStyle w:val="FootnoteReference"/>
        </w:rPr>
        <w:footnoteReference w:customMarkFollows="1" w:id="2"/>
        <w:sym w:font="Symbol" w:char="F02A"/>
      </w:r>
    </w:p>
    <w:p w:rsidR="00635200" w:rsidRPr="00A91E78" w:rsidRDefault="00635200" w:rsidP="00635200">
      <w:pPr>
        <w:pStyle w:val="IntrtEEE"/>
        <w:rPr>
          <w:noProof/>
        </w:rPr>
      </w:pPr>
      <w:r w:rsidRPr="00A91E78">
        <w:t>(Tekst značajan za EGP)</w:t>
      </w:r>
    </w:p>
    <w:p w:rsidR="00635200" w:rsidRPr="00A91E78" w:rsidRDefault="00635200" w:rsidP="00635200">
      <w:pPr>
        <w:pStyle w:val="Institutionquiagit"/>
        <w:rPr>
          <w:noProof/>
        </w:rPr>
      </w:pPr>
      <w:r w:rsidRPr="00A91E78">
        <w:t>EUROPSKI PARLAMENT I VIJEĆE EUROPSKE UNIJE,</w:t>
      </w:r>
    </w:p>
    <w:p w:rsidR="00635200" w:rsidRPr="00A91E78" w:rsidRDefault="00635200" w:rsidP="00635200">
      <w:pPr>
        <w:spacing w:before="120" w:after="120"/>
        <w:rPr>
          <w:noProof/>
        </w:rPr>
      </w:pPr>
      <w:r w:rsidRPr="00A91E78">
        <w:t>uzimajući u obzir Ugovor o funkcioniranju Europske unije, a posebno njegov članak 338. stavak 1.,</w:t>
      </w:r>
    </w:p>
    <w:p w:rsidR="00635200" w:rsidRPr="00A91E78" w:rsidRDefault="00635200" w:rsidP="00635200">
      <w:pPr>
        <w:spacing w:before="120" w:after="120"/>
        <w:rPr>
          <w:noProof/>
        </w:rPr>
      </w:pPr>
      <w:r w:rsidRPr="00A91E78">
        <w:t>uzimajući u obzir prijedlog Europske komisije,</w:t>
      </w:r>
    </w:p>
    <w:p w:rsidR="00635200" w:rsidRPr="00A91E78" w:rsidRDefault="00635200" w:rsidP="00635200">
      <w:pPr>
        <w:spacing w:before="120" w:after="120"/>
        <w:rPr>
          <w:noProof/>
        </w:rPr>
      </w:pPr>
      <w:r w:rsidRPr="00A91E78">
        <w:t>nakon prosljeđivanja nacrta zakonodavnog akta nacionalnim parlamentima,</w:t>
      </w:r>
    </w:p>
    <w:p w:rsidR="00635200" w:rsidRPr="00A91E78" w:rsidRDefault="00635200" w:rsidP="00635200">
      <w:pPr>
        <w:rPr>
          <w:b/>
          <w:i/>
          <w:noProof/>
        </w:rPr>
      </w:pPr>
      <w:r w:rsidRPr="00A91E78">
        <w:rPr>
          <w:b/>
          <w:i/>
        </w:rPr>
        <w:t>uzimajući u obzir mišljenje Europske središnje banke</w:t>
      </w:r>
      <w:r w:rsidRPr="00A91E78">
        <w:rPr>
          <w:rStyle w:val="FootnoteReference"/>
          <w:b/>
          <w:i/>
          <w:noProof/>
        </w:rPr>
        <w:footnoteReference w:id="3"/>
      </w:r>
      <w:r w:rsidRPr="00A91E78">
        <w:rPr>
          <w:b/>
          <w:i/>
        </w:rPr>
        <w:t xml:space="preserve">, </w:t>
      </w:r>
    </w:p>
    <w:p w:rsidR="00635200" w:rsidRPr="00A91E78" w:rsidRDefault="00635200" w:rsidP="00635200">
      <w:pPr>
        <w:spacing w:before="120" w:after="120"/>
        <w:rPr>
          <w:noProof/>
        </w:rPr>
      </w:pPr>
      <w:r w:rsidRPr="00A91E78">
        <w:t>▐</w:t>
      </w:r>
    </w:p>
    <w:p w:rsidR="00635200" w:rsidRPr="00A91E78" w:rsidRDefault="00635200" w:rsidP="00635200">
      <w:pPr>
        <w:spacing w:before="120" w:after="120"/>
        <w:rPr>
          <w:noProof/>
        </w:rPr>
      </w:pPr>
      <w:r w:rsidRPr="00A91E78">
        <w:t>u skladu s redovnim zakonodavnim postupkom,</w:t>
      </w:r>
    </w:p>
    <w:p w:rsidR="00635200" w:rsidRPr="00A91E78" w:rsidRDefault="00635200" w:rsidP="00635200">
      <w:pPr>
        <w:spacing w:before="120" w:after="120"/>
        <w:rPr>
          <w:noProof/>
        </w:rPr>
      </w:pPr>
      <w:r w:rsidRPr="00A91E78">
        <w:t>budući da:</w:t>
      </w:r>
    </w:p>
    <w:p w:rsidR="00635200" w:rsidRPr="00A91E78" w:rsidRDefault="00635200" w:rsidP="008367F0">
      <w:pPr>
        <w:pStyle w:val="ManualConsidrant"/>
        <w:jc w:val="left"/>
        <w:rPr>
          <w:b/>
          <w:noProof/>
        </w:rPr>
      </w:pPr>
      <w:r w:rsidRPr="00A91E78">
        <w:t>(1)</w:t>
      </w:r>
      <w:r w:rsidRPr="00A91E78">
        <w:tab/>
      </w:r>
      <w:r w:rsidR="008367F0">
        <w:rPr>
          <w:b/>
          <w:bCs/>
          <w:i/>
          <w:iCs/>
        </w:rPr>
        <w:t>Točna, pravodobna, pouzdana i usporediva</w:t>
      </w:r>
      <w:r w:rsidRPr="00A91E78">
        <w:t xml:space="preserve"> </w:t>
      </w:r>
      <w:r w:rsidRPr="008367F0">
        <w:rPr>
          <w:bCs/>
          <w:iCs/>
        </w:rPr>
        <w:t>statistik</w:t>
      </w:r>
      <w:r w:rsidR="008367F0" w:rsidRPr="008367F0">
        <w:rPr>
          <w:bCs/>
          <w:iCs/>
        </w:rPr>
        <w:t>a</w:t>
      </w:r>
      <w:r w:rsidRPr="00A91E78">
        <w:t xml:space="preserve"> tržišta rada o poslovnim subjektima u Europskoj uniji </w:t>
      </w:r>
      <w:r w:rsidRPr="00A91E78">
        <w:rPr>
          <w:b/>
          <w:bCs/>
          <w:i/>
          <w:iCs/>
        </w:rPr>
        <w:t>potrebni su</w:t>
      </w:r>
      <w:r w:rsidRPr="00A91E78">
        <w:t xml:space="preserve"> za oblikovanje, provedbu i evaluaciju politika Unije, posebice onih koje se odnose na ekonomsku, socijalnu i teritorijalnu koheziju, europsku strategiju zapošljavanja, europski stup socijalnih prava i europski semestar</w:t>
      </w:r>
      <w:r w:rsidR="0009585B" w:rsidRPr="00A91E78">
        <w:rPr>
          <w:b/>
          <w:i/>
        </w:rPr>
        <w:t>, kao i onih povezanih s provedbom akcijskog plana za provedbu europskog stupa socijalnih prava i akcijskog plana za socijalnu ekonomiju. Ta je statistika također važna kako bi Unija ispunila zadaće iz članaka 2., 3. i 4. Ugovora o funkcioniranju Europske unije (UFEU)</w:t>
      </w:r>
      <w:r w:rsidRPr="00A91E78">
        <w:t>.</w:t>
      </w:r>
      <w:r w:rsidR="00EF4885" w:rsidRPr="00A91E78">
        <w:rPr>
          <w:b/>
        </w:rPr>
        <w:t xml:space="preserve"> [Am. 2]</w:t>
      </w:r>
    </w:p>
    <w:p w:rsidR="00635200" w:rsidRPr="00A91E78" w:rsidRDefault="00635200" w:rsidP="00635200">
      <w:pPr>
        <w:pStyle w:val="ManualConsidrant"/>
        <w:rPr>
          <w:noProof/>
        </w:rPr>
      </w:pPr>
      <w:r w:rsidRPr="00A91E78">
        <w:t>(2)</w:t>
      </w:r>
      <w:r w:rsidRPr="00A91E78">
        <w:tab/>
        <w:t>Za sprečavanje i ispravljanje makroekonomskih neravnoteža u skladu s Uredbom (EU)</w:t>
      </w:r>
      <w:r w:rsidR="0058284B">
        <w:t xml:space="preserve"> br.</w:t>
      </w:r>
      <w:r w:rsidRPr="00A91E78">
        <w:t> 1176/2011</w:t>
      </w:r>
      <w:r w:rsidRPr="00A91E78">
        <w:rPr>
          <w:rStyle w:val="FootnoteReference"/>
          <w:noProof/>
        </w:rPr>
        <w:footnoteReference w:id="4"/>
      </w:r>
      <w:r w:rsidRPr="00A91E78">
        <w:t xml:space="preserve"> i praćenje primjerenih minimalnih plaća u skladu s Direktivom (EU) 2022/2041 Europskog parlamenta i Vijeća</w:t>
      </w:r>
      <w:r w:rsidRPr="00A91E78">
        <w:rPr>
          <w:rStyle w:val="FootnoteReference"/>
          <w:noProof/>
        </w:rPr>
        <w:footnoteReference w:id="5"/>
      </w:r>
      <w:r w:rsidRPr="00A91E78">
        <w:t xml:space="preserve"> potrebne su točne informacije o kretanju troškova rada po satu i visini plaća, </w:t>
      </w:r>
      <w:r w:rsidRPr="00A91E78">
        <w:rPr>
          <w:b/>
          <w:bCs/>
          <w:i/>
          <w:iCs/>
        </w:rPr>
        <w:t>stopi obuhvaćenosti kolektivnim pregovaranjem, razini zakonske minimalne plaće i udjelu radnika koji su njome obuhvaćeni</w:t>
      </w:r>
      <w:r w:rsidRPr="00A91E78">
        <w:t xml:space="preserve"> u državama članicama.</w:t>
      </w:r>
    </w:p>
    <w:p w:rsidR="00635200" w:rsidRPr="00A91E78" w:rsidRDefault="00635200" w:rsidP="00635200">
      <w:pPr>
        <w:pStyle w:val="ManualConsidrant"/>
        <w:rPr>
          <w:noProof/>
        </w:rPr>
      </w:pPr>
      <w:r w:rsidRPr="00A91E78">
        <w:lastRenderedPageBreak/>
        <w:t>(3)</w:t>
      </w:r>
      <w:r w:rsidRPr="00A91E78">
        <w:tab/>
        <w:t xml:space="preserve">Europska središnja banka koristi europsku statistiku tržišta rada o poslovnim subjektima u kontekstu jedinstvene monetarne politike, </w:t>
      </w:r>
      <w:r w:rsidRPr="00A91E78">
        <w:rPr>
          <w:b/>
          <w:bCs/>
          <w:i/>
          <w:iCs/>
        </w:rPr>
        <w:t>posebno o kretanju troškova rada i rastu plaća,</w:t>
      </w:r>
      <w:r w:rsidRPr="00A91E78">
        <w:t xml:space="preserve"> za praćenje rizika inflacije i deflacije uzrokovanih troškovima rada. Stoga je potrebna točna, pravodobna i usporediva statistika Unije o kretanju troškova rada. </w:t>
      </w:r>
      <w:r w:rsidRPr="00A91E78">
        <w:rPr>
          <w:b/>
          <w:i/>
        </w:rPr>
        <w:t>Važno je da se ta analiza dopuni praćenjem rizika od inflacije i deflacije koji proizlaze iz dobiti.</w:t>
      </w:r>
    </w:p>
    <w:p w:rsidR="00635200" w:rsidRPr="00A91E78" w:rsidRDefault="00635200" w:rsidP="00635200">
      <w:pPr>
        <w:pStyle w:val="ManualConsidrant"/>
        <w:rPr>
          <w:noProof/>
        </w:rPr>
      </w:pPr>
      <w:r w:rsidRPr="00A91E78">
        <w:t>(4)</w:t>
      </w:r>
      <w:r w:rsidRPr="00A91E78">
        <w:tab/>
        <w:t xml:space="preserve">Potrebno je proširiti obuhvat statistike o slobodnim radnim mjestima i poboljšati pravodobnost indeksa troškova rada jer su oba ta pokazatelja među glavnim europskim ekonomskim pokazateljima (engl. Principal European </w:t>
      </w:r>
      <w:proofErr w:type="spellStart"/>
      <w:r w:rsidRPr="00A91E78">
        <w:t>Economic</w:t>
      </w:r>
      <w:proofErr w:type="spellEnd"/>
      <w:r w:rsidRPr="00A91E78">
        <w:t xml:space="preserve"> </w:t>
      </w:r>
      <w:proofErr w:type="spellStart"/>
      <w:r w:rsidRPr="00A91E78">
        <w:t>Indicators</w:t>
      </w:r>
      <w:proofErr w:type="spellEnd"/>
      <w:r w:rsidRPr="00A91E78">
        <w:t xml:space="preserve"> ili </w:t>
      </w:r>
      <w:proofErr w:type="spellStart"/>
      <w:r w:rsidRPr="00A91E78">
        <w:t>PEEI</w:t>
      </w:r>
      <w:proofErr w:type="spellEnd"/>
      <w:r w:rsidRPr="00A91E78">
        <w:t>)</w:t>
      </w:r>
      <w:r w:rsidRPr="00A91E78">
        <w:rPr>
          <w:rStyle w:val="FootnoteReference"/>
          <w:noProof/>
        </w:rPr>
        <w:footnoteReference w:id="6"/>
      </w:r>
      <w:r w:rsidRPr="00A91E78">
        <w:t>, koji su potrebni za praćenje monetarne i ekonomske politike.</w:t>
      </w:r>
    </w:p>
    <w:p w:rsidR="00635200" w:rsidRPr="00A91E78" w:rsidRDefault="00635200" w:rsidP="00635200">
      <w:pPr>
        <w:pStyle w:val="ManualConsidrant"/>
        <w:rPr>
          <w:b/>
          <w:i/>
          <w:noProof/>
        </w:rPr>
      </w:pPr>
      <w:r w:rsidRPr="00A91E78">
        <w:rPr>
          <w:b/>
          <w:i/>
        </w:rPr>
        <w:t>(4.a)</w:t>
      </w:r>
      <w:r w:rsidRPr="00A91E78">
        <w:rPr>
          <w:b/>
          <w:i/>
        </w:rPr>
        <w:tab/>
        <w:t>Za analitičke svrhe važno je da je dostupna odgovarajuća količina podataka za prethodna razdoblja kako bi se mogli procijeniti indeksi troškova rada tijekom vremena. Međutim, kako bi se smanjilo opterećenje nametnuto državama članicama, prijenos bi trebao biti ograničen na podatke za prethodna razdoblja koji obuhvaćaju barem kalendarske godine 2024. i 2025.</w:t>
      </w:r>
    </w:p>
    <w:p w:rsidR="00635200" w:rsidRPr="00A91E78" w:rsidRDefault="00635200" w:rsidP="008367F0">
      <w:pPr>
        <w:pStyle w:val="ManualConsidrant"/>
        <w:jc w:val="left"/>
        <w:rPr>
          <w:b/>
          <w:noProof/>
        </w:rPr>
      </w:pPr>
      <w:r w:rsidRPr="00A91E78">
        <w:t>(5)</w:t>
      </w:r>
      <w:r w:rsidRPr="00A91E78">
        <w:tab/>
        <w:t>Potrebna je pravna osnova za reguliranje dostave podataka o godišnjoj razlici u plaći na temelju roda radi praćenja ciljeva održivog razvoja iz programa Ujedinjenih naroda (UN) do 2030., posebno cilja br. 5 o rodnoj ravnopravnosti</w:t>
      </w:r>
      <w:r w:rsidR="00EF4885" w:rsidRPr="00A91E78">
        <w:t xml:space="preserve"> </w:t>
      </w:r>
      <w:r w:rsidR="00EF4885" w:rsidRPr="00A91E78">
        <w:rPr>
          <w:rFonts w:eastAsia="Times New Roman"/>
          <w:b/>
          <w:i/>
          <w:szCs w:val="24"/>
        </w:rPr>
        <w:t>i cilja br.</w:t>
      </w:r>
      <w:r w:rsidR="008367F0">
        <w:rPr>
          <w:rFonts w:eastAsia="Times New Roman"/>
          <w:b/>
          <w:i/>
          <w:szCs w:val="24"/>
        </w:rPr>
        <w:t xml:space="preserve"> </w:t>
      </w:r>
      <w:r w:rsidR="00EF4885" w:rsidRPr="00A91E78">
        <w:rPr>
          <w:rFonts w:eastAsia="Times New Roman"/>
          <w:b/>
          <w:i/>
          <w:szCs w:val="24"/>
        </w:rPr>
        <w:t>8 o dostojanstvenom radu i gospodarskom rastu, kao i praćenja učinka Direktive</w:t>
      </w:r>
      <w:r w:rsidR="008367F0">
        <w:rPr>
          <w:rFonts w:eastAsia="Times New Roman"/>
          <w:b/>
          <w:i/>
          <w:szCs w:val="24"/>
        </w:rPr>
        <w:t xml:space="preserve"> </w:t>
      </w:r>
      <w:r w:rsidR="00EF4885" w:rsidRPr="00A91E78">
        <w:rPr>
          <w:rFonts w:eastAsia="Times New Roman"/>
          <w:b/>
          <w:i/>
          <w:szCs w:val="24"/>
        </w:rPr>
        <w:t>(EU) 2023/970 Europskog parlamenta i Vijeća</w:t>
      </w:r>
      <w:r w:rsidR="00EF4885" w:rsidRPr="00A91E78">
        <w:rPr>
          <w:rStyle w:val="FootnoteReference"/>
          <w:rFonts w:eastAsia="Times New Roman"/>
          <w:b/>
          <w:i/>
          <w:szCs w:val="24"/>
        </w:rPr>
        <w:footnoteReference w:id="7"/>
      </w:r>
      <w:r w:rsidR="00EF4885" w:rsidRPr="00A91E78">
        <w:rPr>
          <w:rFonts w:eastAsia="Times New Roman"/>
          <w:b/>
          <w:i/>
          <w:szCs w:val="24"/>
        </w:rPr>
        <w:t xml:space="preserve"> (Direktiva o transparentnosti plaća)</w:t>
      </w:r>
      <w:r w:rsidRPr="00A91E78">
        <w:t>.</w:t>
      </w:r>
      <w:r w:rsidR="00EF4885" w:rsidRPr="00A91E78">
        <w:rPr>
          <w:b/>
        </w:rPr>
        <w:t xml:space="preserve"> [Am. 3]</w:t>
      </w:r>
    </w:p>
    <w:p w:rsidR="00635200" w:rsidRPr="00A91E78" w:rsidRDefault="00635200" w:rsidP="00635200">
      <w:pPr>
        <w:pStyle w:val="ManualConsidrant"/>
        <w:rPr>
          <w:noProof/>
          <w:szCs w:val="24"/>
        </w:rPr>
      </w:pPr>
      <w:r w:rsidRPr="00A91E78">
        <w:t>(6)</w:t>
      </w:r>
      <w:r w:rsidRPr="00A91E78">
        <w:tab/>
        <w:t>Za primjenu</w:t>
      </w:r>
      <w:r w:rsidRPr="00A91E78">
        <w:rPr>
          <w:b/>
          <w:bCs/>
          <w:i/>
          <w:iCs/>
        </w:rPr>
        <w:t>, praćenje i procjenu</w:t>
      </w:r>
      <w:r w:rsidRPr="00A91E78">
        <w:t xml:space="preserve"> načela jednakih mogućnosti i jednakog postupanja prema muškarcima i ženama u pitanjima zapošljavanja i rada</w:t>
      </w:r>
      <w:r w:rsidRPr="00A91E78">
        <w:rPr>
          <w:rStyle w:val="FootnoteReference"/>
          <w:noProof/>
        </w:rPr>
        <w:footnoteReference w:id="8"/>
      </w:r>
      <w:r w:rsidRPr="00A91E78">
        <w:t xml:space="preserve"> potrebni su usporedivi podaci o plaćama muškaraca i žena. Direktivom (EU) 2023/970 Europskog parlamenta i Vijeća o jačanju primjene načela jednakih plaća muškaraca i žena za jednak rad ili rad jednake vrijednosti putem transparentnosti plaća i mehanizama izvršenja</w:t>
      </w:r>
      <w:r w:rsidRPr="00A91E78">
        <w:rPr>
          <w:rStyle w:val="FootnoteReference"/>
          <w:noProof/>
        </w:rPr>
        <w:footnoteReference w:id="9"/>
      </w:r>
      <w:r w:rsidRPr="00A91E78">
        <w:t xml:space="preserve"> propisuje se da države članice Komisiji na godišnjoj osnovi i pravodobno dostavljaju ažurirane podatke o razlici u plaći na temelju roda</w:t>
      </w:r>
      <w:r w:rsidRPr="00A91E78">
        <w:rPr>
          <w:b/>
          <w:bCs/>
          <w:i/>
          <w:iCs/>
        </w:rPr>
        <w:t xml:space="preserve">, u skladu s Direktivom (EU) 2023/970 </w:t>
      </w:r>
      <w:r w:rsidRPr="00A91E78">
        <w:t>. Tu bi obvezu trebalo dopuniti odgovarajućim potrebnim statističkim okvirom za kompiliranje i dostavljanje podataka o razlikama u plaći na temelju roda.</w:t>
      </w:r>
    </w:p>
    <w:p w:rsidR="00635200" w:rsidRPr="00A91E78" w:rsidRDefault="00635200" w:rsidP="00635200">
      <w:pPr>
        <w:pStyle w:val="ManualConsidrant"/>
        <w:rPr>
          <w:b/>
          <w:i/>
        </w:rPr>
      </w:pPr>
      <w:r w:rsidRPr="00A91E78">
        <w:rPr>
          <w:b/>
          <w:i/>
        </w:rPr>
        <w:t>(6.a)</w:t>
      </w:r>
      <w:r w:rsidRPr="00A91E78">
        <w:rPr>
          <w:b/>
          <w:i/>
        </w:rPr>
        <w:tab/>
        <w:t>U skladu s Akcijskim planom za socijalnu ekonomiju</w:t>
      </w:r>
      <w:r w:rsidRPr="00A91E78">
        <w:rPr>
          <w:rStyle w:val="FootnoteReference"/>
          <w:b/>
          <w:i/>
        </w:rPr>
        <w:footnoteReference w:id="10"/>
      </w:r>
      <w:r w:rsidRPr="00A91E78">
        <w:rPr>
          <w:b/>
          <w:i/>
        </w:rPr>
        <w:t xml:space="preserve"> i ciljevima utvrđenima u Strategiji o pravima osoba s invaliditetom za razdoblje 2021. – 2030., posebno u </w:t>
      </w:r>
      <w:r w:rsidRPr="00A91E78">
        <w:rPr>
          <w:b/>
          <w:i/>
        </w:rPr>
        <w:lastRenderedPageBreak/>
        <w:t>skladu s ciljem stvaranja jednakih mogućnosti i osiguravanja jednakog pristupa sudjelovanju u društvu i gospodarstvu, potrebni su pravodobni, usporedivi i točni podaci o sudjelovanju osoba s invaliditetom na tržištu rada. Takvi podaci pružit će prijeko potrebnu procjenu napretka u zajedničkim naporima za smanjenje razlika u stopi zaposlenosti i povećanje stope zaposlenosti osoba s invaliditetom.</w:t>
      </w:r>
    </w:p>
    <w:p w:rsidR="00635200" w:rsidRPr="00A91E78" w:rsidRDefault="00635200" w:rsidP="00635200">
      <w:pPr>
        <w:pStyle w:val="ManualConsidrant"/>
        <w:rPr>
          <w:b/>
          <w:i/>
        </w:rPr>
      </w:pPr>
      <w:r w:rsidRPr="00A91E78">
        <w:rPr>
          <w:b/>
          <w:i/>
        </w:rPr>
        <w:t>(6.b)</w:t>
      </w:r>
      <w:r w:rsidRPr="00A91E78">
        <w:rPr>
          <w:b/>
          <w:i/>
        </w:rPr>
        <w:tab/>
        <w:t>Za provedbu načela jednakog postupanja bez obzira na rasno ili etničko podrijetlo potrebni su pravodobni, usporedivi i točni podaci o plaćama i značajkama radnih mjesta osoba različitog rasnog ili etničkog podrijetla. Takvi podaci pružit će prijeko potrebnu procjenu napretka u smanjenju diskriminacije u vezi sa zapošljavanjem i radnim uvjetima, uključujući otkaze i plaće.</w:t>
      </w:r>
    </w:p>
    <w:p w:rsidR="00635200" w:rsidRPr="00A91E78" w:rsidRDefault="00635200" w:rsidP="00635200">
      <w:pPr>
        <w:pStyle w:val="ManualConsidrant"/>
        <w:rPr>
          <w:b/>
          <w:i/>
          <w:noProof/>
        </w:rPr>
      </w:pPr>
      <w:r w:rsidRPr="00A91E78">
        <w:rPr>
          <w:b/>
          <w:i/>
        </w:rPr>
        <w:t>(6.c)</w:t>
      </w:r>
      <w:r w:rsidRPr="00A91E78">
        <w:rPr>
          <w:b/>
          <w:i/>
        </w:rPr>
        <w:tab/>
        <w:t>Razlika u mirovinama između spolova relativna je razlika između prosječnih bruto mirovina koje zarađuju žene i muškarci. U korijenu te razlike su razlike u karijeri; zanimanja žena karakteriziraju niža primanja, a njihove karijere kraće trajanje i prekidi, uz manji broj odrađenih sati. Zbog toga su žene izložene većem riziku od siromaštva u kasnijem životu nego muškarci. Podaci prikupljeni u kontekstu statistike tržišta rada o poduzećima u pogledu strukture plaća, razlike u plaćama na temelju roda i strukture troškova rada također mogu doprinijeti boljem razumijevanju razlike u mirovinama između rodova u državama članicama.</w:t>
      </w:r>
    </w:p>
    <w:p w:rsidR="00635200" w:rsidRPr="00A91E78" w:rsidRDefault="00635200" w:rsidP="00635200">
      <w:pPr>
        <w:pStyle w:val="ManualConsidrant"/>
        <w:rPr>
          <w:noProof/>
        </w:rPr>
      </w:pPr>
      <w:r w:rsidRPr="00A91E78">
        <w:t>(7)</w:t>
      </w:r>
      <w:r w:rsidRPr="00A91E78">
        <w:tab/>
        <w:t>Kako bi se pojednostavnili postojeći propisi i potaknulo usklađivanje područja primjene, koncepata, definicija i izvješćivanja o kvaliteti, ovom bi Uredbom trebalo obuhvatiti sve europske statistike tržišta rada o poslovnim subjektima.</w:t>
      </w:r>
    </w:p>
    <w:p w:rsidR="00635200" w:rsidRPr="00A91E78" w:rsidRDefault="00635200" w:rsidP="00635200">
      <w:pPr>
        <w:pStyle w:val="ManualConsidrant"/>
        <w:rPr>
          <w:b/>
          <w:i/>
          <w:noProof/>
        </w:rPr>
      </w:pPr>
      <w:r w:rsidRPr="00A91E78">
        <w:rPr>
          <w:b/>
          <w:i/>
        </w:rPr>
        <w:t>(7.a)</w:t>
      </w:r>
      <w:r w:rsidRPr="00A91E78">
        <w:rPr>
          <w:b/>
          <w:i/>
        </w:rPr>
        <w:tab/>
        <w:t>Kako bi se poboljšala statistika tržišta rada o poslovnim subjektima, ključno je da podaci ispunjavaju zahtjeve u pogledu kvalitete. Stoga bi Komisija (</w:t>
      </w:r>
      <w:proofErr w:type="spellStart"/>
      <w:r w:rsidRPr="00A91E78">
        <w:rPr>
          <w:b/>
          <w:i/>
        </w:rPr>
        <w:t>Eurostat</w:t>
      </w:r>
      <w:proofErr w:type="spellEnd"/>
      <w:r w:rsidRPr="00A91E78">
        <w:rPr>
          <w:b/>
          <w:i/>
        </w:rPr>
        <w:t>) trebala pružiti dodatne smjernice za upravljanje podacima prikupljenima iz izvora niske kvalitete.</w:t>
      </w:r>
    </w:p>
    <w:p w:rsidR="00635200" w:rsidRPr="00A91E78" w:rsidRDefault="00635200" w:rsidP="00635200">
      <w:pPr>
        <w:pStyle w:val="ManualConsidrant"/>
        <w:rPr>
          <w:noProof/>
          <w:szCs w:val="24"/>
        </w:rPr>
      </w:pPr>
      <w:r w:rsidRPr="00A91E78">
        <w:t>(8)</w:t>
      </w:r>
      <w:r w:rsidRPr="00A91E78">
        <w:tab/>
        <w:t xml:space="preserve">Ovom bi Uredbom trebalo obuhvatiti nove potrebe koje su se pojavile s razvojem i produbljivanjem Unije i </w:t>
      </w:r>
      <w:proofErr w:type="spellStart"/>
      <w:r w:rsidRPr="00A91E78">
        <w:t>europodručja</w:t>
      </w:r>
      <w:proofErr w:type="spellEnd"/>
      <w:r w:rsidRPr="00A91E78">
        <w:t>, pod uvjetom da njezine odredbe ne stvaraju nerazmjerno opterećenje za davatelje podataka ili nacionalna statistička tijela.</w:t>
      </w:r>
    </w:p>
    <w:p w:rsidR="00635200" w:rsidRPr="00A91E78" w:rsidRDefault="00635200" w:rsidP="00635200">
      <w:pPr>
        <w:pStyle w:val="ManualConsidrant"/>
        <w:rPr>
          <w:b/>
          <w:i/>
          <w:noProof/>
          <w:szCs w:val="24"/>
        </w:rPr>
      </w:pPr>
      <w:r w:rsidRPr="00A91E78">
        <w:t>(9)</w:t>
      </w:r>
      <w:r w:rsidRPr="00A91E78">
        <w:tab/>
        <w:t xml:space="preserve">Kako bi se smanjilo </w:t>
      </w:r>
      <w:r w:rsidRPr="00A91E78">
        <w:rPr>
          <w:b/>
          <w:bCs/>
          <w:i/>
          <w:iCs/>
        </w:rPr>
        <w:t>administrativno i financijsko</w:t>
      </w:r>
      <w:r w:rsidRPr="00A91E78">
        <w:t xml:space="preserve"> opterećenje poduzeća, posebno </w:t>
      </w:r>
      <w:r w:rsidRPr="00A91E78">
        <w:rPr>
          <w:b/>
          <w:bCs/>
          <w:i/>
          <w:iCs/>
        </w:rPr>
        <w:t>socijalnih poduzeća,</w:t>
      </w:r>
      <w:r w:rsidRPr="00A91E78">
        <w:t xml:space="preserve"> </w:t>
      </w:r>
      <w:proofErr w:type="spellStart"/>
      <w:r w:rsidRPr="00A91E78">
        <w:t>MSP</w:t>
      </w:r>
      <w:proofErr w:type="spellEnd"/>
      <w:r w:rsidRPr="00A91E78">
        <w:t>-ova</w:t>
      </w:r>
      <w:r w:rsidRPr="00A91E78">
        <w:rPr>
          <w:b/>
          <w:bCs/>
          <w:i/>
          <w:iCs/>
        </w:rPr>
        <w:t xml:space="preserve"> i </w:t>
      </w:r>
      <w:proofErr w:type="spellStart"/>
      <w:r w:rsidRPr="00A91E78">
        <w:rPr>
          <w:b/>
          <w:bCs/>
          <w:i/>
          <w:iCs/>
        </w:rPr>
        <w:t>mikropoduzeća</w:t>
      </w:r>
      <w:proofErr w:type="spellEnd"/>
      <w:r w:rsidRPr="00A91E78">
        <w:t xml:space="preserve">, nacionalna statistička tijela trebala bi razmotriti mogućnost zamjene ili dopune statističkih anketa administrativnim i inovativnim izvorima podataka </w:t>
      </w:r>
      <w:r w:rsidRPr="00A91E78">
        <w:rPr>
          <w:b/>
          <w:i/>
        </w:rPr>
        <w:t>koji su već dostupni nacionalnim, regionalnim ili lokalnim tijelima</w:t>
      </w:r>
      <w:r w:rsidRPr="00A91E78">
        <w:t xml:space="preserve">, čija glavna svrha nije statistička, ali ispunjavaju zahtjeve o kvaliteti službene statistike. Najnoviji tehnološki i digitalni razvoj može pridonijeti tom cilju. </w:t>
      </w:r>
      <w:r w:rsidRPr="00A91E78">
        <w:rPr>
          <w:b/>
          <w:i/>
        </w:rPr>
        <w:t>Međutim, potrebno je ograničiti broj izvora iz kojih se podaci mogu prikupljati i prenositi na ono što je nužno i razmjerno za postizanje cilja ove Uredbe. Stoga bi Komisija trebala biti ovlaštena za donošenje delegiranih akata kako bi se odredilo iz kojih se izvora, osim podataka iz istraživanja i administrativnih evidencija, podaci mogu prikupljati i prenositi u skladu s ovom Uredbom. U svakom slučaju, nijednom obradom podataka koji proizlaze iz tih drugih izvora ne bi se trebala dovoditi u pitanje Direktiva 2002/58/EZ Europskog parlamenta i Vijeća</w:t>
      </w:r>
      <w:r w:rsidRPr="00A91E78">
        <w:rPr>
          <w:rStyle w:val="FootnoteReference"/>
          <w:b/>
          <w:i/>
          <w:noProof/>
          <w:szCs w:val="24"/>
        </w:rPr>
        <w:footnoteReference w:id="11"/>
      </w:r>
      <w:r w:rsidRPr="00A91E78">
        <w:rPr>
          <w:b/>
          <w:i/>
        </w:rPr>
        <w:t>.</w:t>
      </w:r>
    </w:p>
    <w:p w:rsidR="00635200" w:rsidRPr="00A91E78" w:rsidRDefault="00635200" w:rsidP="00635200">
      <w:pPr>
        <w:pStyle w:val="ManualConsidrant"/>
        <w:rPr>
          <w:b/>
          <w:i/>
        </w:rPr>
      </w:pPr>
      <w:r w:rsidRPr="00A91E78">
        <w:rPr>
          <w:b/>
          <w:i/>
        </w:rPr>
        <w:lastRenderedPageBreak/>
        <w:t>(9.a)</w:t>
      </w:r>
      <w:r w:rsidRPr="00A91E78">
        <w:rPr>
          <w:b/>
          <w:i/>
        </w:rPr>
        <w:tab/>
        <w:t>Nacionalna statistička tijela trebala bi uzeti u obzir standard troškovne učinkovitosti i ne bi trebala pretjerano opteretiti poslovne subjekte kako je utvrđeno u članku 338. stavku 2. Ugovora o funkcioniranju Europske unije u njihovim odnosima s poduzećima. Države članice trebale bi uložiti napore kako bi osigurale odgovarajuću razmjenu relevantnih podataka među tijelima kako bi se osiguralo da je teret izvješćivanja za poduzeća što je moguće manji.</w:t>
      </w:r>
    </w:p>
    <w:p w:rsidR="00635200" w:rsidRPr="00A91E78" w:rsidRDefault="00635200" w:rsidP="00635200">
      <w:pPr>
        <w:pStyle w:val="ManualConsidrant"/>
        <w:rPr>
          <w:b/>
          <w:i/>
          <w:noProof/>
          <w:szCs w:val="24"/>
        </w:rPr>
      </w:pPr>
      <w:r w:rsidRPr="00A91E78">
        <w:rPr>
          <w:b/>
          <w:i/>
        </w:rPr>
        <w:t>(9.b)</w:t>
      </w:r>
      <w:r w:rsidRPr="00A91E78">
        <w:rPr>
          <w:b/>
          <w:i/>
        </w:rPr>
        <w:tab/>
        <w:t>Trebalo bi stalno poboljšavati okvir kojim se uređuje statistika tržišta rada o poslovnim subjektima. To uključuje aspekte poput kvalitete podataka i smanjenja nepotrebnih gospodarskih opterećenja. Međutim, nove metode i postupke trebalo bi propisno ispitati prije njihova uključivanja u svakodnevne aktivnosti nacionalnih zavoda za statistiku. U tu bi svrhu Komisija (</w:t>
      </w:r>
      <w:proofErr w:type="spellStart"/>
      <w:r w:rsidRPr="00A91E78">
        <w:rPr>
          <w:b/>
          <w:i/>
        </w:rPr>
        <w:t>Eurostat</w:t>
      </w:r>
      <w:proofErr w:type="spellEnd"/>
      <w:r w:rsidRPr="00A91E78">
        <w:rPr>
          <w:b/>
          <w:i/>
        </w:rPr>
        <w:t>) i nacionalni zavodi za statistiku trebali provoditi studije izvedivosti i pilot-studije. Takve bi studije trebala pokrenuti Komisija i one bi nacionalnim zavodima za statistiku trebale biti otvorene za sudjelovanje na dobrovoljnoj osnovi. Komisija i nacionalni zavodi za statistiku trebali bi pažljivo analizirati rezultate tih studija kako bi se donijeli ispravni zaključci. Ta bi analiza trebala biti dostupna statističkoj zajednici i široj javnosti.</w:t>
      </w:r>
    </w:p>
    <w:p w:rsidR="00635200" w:rsidRPr="00A91E78" w:rsidRDefault="00635200" w:rsidP="00635200">
      <w:pPr>
        <w:pStyle w:val="ManualConsidrant"/>
        <w:rPr>
          <w:noProof/>
          <w:szCs w:val="24"/>
        </w:rPr>
      </w:pPr>
      <w:r w:rsidRPr="00A91E78">
        <w:t>(10)</w:t>
      </w:r>
      <w:r w:rsidRPr="00A91E78">
        <w:tab/>
        <w:t>U skladu s člankom 17.a Uredbe (EZ) br. 223/2009 Europskog parlamenta i Vijeća</w:t>
      </w:r>
      <w:r w:rsidRPr="00A91E78">
        <w:rPr>
          <w:rStyle w:val="FootnoteReference"/>
          <w:noProof/>
        </w:rPr>
        <w:footnoteReference w:id="12"/>
      </w:r>
      <w:r w:rsidRPr="00A91E78">
        <w:t>, kako bi se unaprijedila učinkovitost procesa proizvodnje statistike tržišta rada i smanjilo statističko opterećenje davatelja podataka, nacionalna statistička tijela trebala bi imati pravo pristupiti, odmah i bez naknade, svim nacionalnim administrativnim evidencijama i upotrijebiti ih te pravo integrirati tu administrativnu evidenciju sa statistikom, u mjeri koja je potrebna za razvoj, proizvodnju i diseminaciju europske statistike tržišta rada o poslovnim subjektima.</w:t>
      </w:r>
    </w:p>
    <w:p w:rsidR="00635200" w:rsidRPr="00A91E78" w:rsidRDefault="00635200" w:rsidP="00635200">
      <w:pPr>
        <w:pStyle w:val="ManualConsidrant"/>
        <w:rPr>
          <w:noProof/>
        </w:rPr>
      </w:pPr>
      <w:r w:rsidRPr="00A91E78">
        <w:t>(11)</w:t>
      </w:r>
      <w:r w:rsidRPr="00A91E78">
        <w:tab/>
        <w:t xml:space="preserve">Uredba (EZ) br. 223/2009 referentni je okvir za ovu Uredbu, među ostalim u pogledu zaštite povjerljivih podataka </w:t>
      </w:r>
      <w:r w:rsidRPr="00A91E78">
        <w:rPr>
          <w:b/>
          <w:bCs/>
          <w:i/>
          <w:iCs/>
        </w:rPr>
        <w:t>te obrade i razmjene osobnih podataka, uključujući podatke u privatnom vlasništvu</w:t>
      </w:r>
      <w:r w:rsidRPr="00A91E78">
        <w:t>.</w:t>
      </w:r>
    </w:p>
    <w:p w:rsidR="00635200" w:rsidRPr="00A91E78" w:rsidRDefault="00635200" w:rsidP="00635200">
      <w:pPr>
        <w:pStyle w:val="ManualConsidrant"/>
        <w:rPr>
          <w:noProof/>
          <w:szCs w:val="24"/>
        </w:rPr>
      </w:pPr>
      <w:r w:rsidRPr="00A91E78">
        <w:rPr>
          <w:b/>
          <w:i/>
        </w:rPr>
        <w:t>(11.a)</w:t>
      </w:r>
      <w:r w:rsidRPr="00A91E78">
        <w:rPr>
          <w:b/>
          <w:i/>
        </w:rPr>
        <w:tab/>
        <w:t xml:space="preserve">Upotreba tehnika ekstrakcije podataka s internetskih stranica (web </w:t>
      </w:r>
      <w:proofErr w:type="spellStart"/>
      <w:r w:rsidRPr="00A91E78">
        <w:rPr>
          <w:b/>
          <w:i/>
        </w:rPr>
        <w:t>scraping</w:t>
      </w:r>
      <w:proofErr w:type="spellEnd"/>
      <w:r w:rsidRPr="00A91E78">
        <w:rPr>
          <w:b/>
          <w:i/>
        </w:rPr>
        <w:t>) za prikupljanje podataka s internetskih stranica, zbog njihove uobičajene prirode nestrukturiranog pretraživanja na onome što je javno dostupno na internetu, možda neće biti u skladu s načelom točnosti podataka ako ne postoji procjena pouzdanosti izvora. To može utjecati na iste zahtjeve kvalitete za službenu statistiku (npr. načelo statističke točnosti i pouzdanosti izvornih podataka).</w:t>
      </w:r>
    </w:p>
    <w:p w:rsidR="00635200" w:rsidRPr="00A91E78" w:rsidRDefault="00635200" w:rsidP="00635200">
      <w:pPr>
        <w:pStyle w:val="ManualConsidrant"/>
        <w:rPr>
          <w:noProof/>
        </w:rPr>
      </w:pPr>
      <w:r w:rsidRPr="00A91E78">
        <w:t>(12)</w:t>
      </w:r>
      <w:r w:rsidRPr="00A91E78">
        <w:tab/>
        <w:t xml:space="preserve">S obzirom na to da cilj ove Uredbe, odnosno uspostavu zajedničkog okvira za sustavnu izradu visokokvalitetne statistike tržišta rada Europske unije o poslovnim subjektima, ne mogu u dovoljnoj mjeri postići države članice, nego se zbog dosljednosti i usporedivosti on može na bolji način postići na razini Unije, Unija može donijeti mjere u skladu s načelom supsidijarnosti utvrđenim u članku 5. Ugovora o Europskoj uniji. U skladu s načelom proporcionalnosti, kako je utvrđeno u tom članku, ova Uredba ne prelazi ono što je potrebno za ostvarivanje tog cilja. </w:t>
      </w:r>
    </w:p>
    <w:p w:rsidR="00635200" w:rsidRPr="00A91E78" w:rsidRDefault="00635200" w:rsidP="00635200">
      <w:pPr>
        <w:pStyle w:val="ManualConsidrant"/>
        <w:rPr>
          <w:noProof/>
        </w:rPr>
      </w:pPr>
      <w:r w:rsidRPr="00A91E78">
        <w:lastRenderedPageBreak/>
        <w:t>(13)</w:t>
      </w:r>
      <w:r w:rsidRPr="00A91E78">
        <w:tab/>
        <w:t>Provedeno je savjetovanje s Europskim nadzornikom za zaštitu podataka u skladu s člankom 42. stavkom 1. Uredbe (EU) 2018/1725 Europskog parlamenta i Vijeća</w:t>
      </w:r>
      <w:r w:rsidRPr="00A91E78">
        <w:rPr>
          <w:rStyle w:val="FootnoteReference"/>
          <w:noProof/>
        </w:rPr>
        <w:footnoteReference w:id="13"/>
      </w:r>
      <w:r w:rsidRPr="00A91E78">
        <w:t xml:space="preserve"> te je on donio mišljenje </w:t>
      </w:r>
      <w:r w:rsidRPr="00A91E78">
        <w:rPr>
          <w:b/>
          <w:bCs/>
          <w:i/>
          <w:iCs/>
        </w:rPr>
        <w:t>25. rujna 2023</w:t>
      </w:r>
      <w:r w:rsidRPr="00A91E78">
        <w:t>.</w:t>
      </w:r>
    </w:p>
    <w:p w:rsidR="00635200" w:rsidRPr="00A91E78" w:rsidRDefault="00635200" w:rsidP="00635200">
      <w:pPr>
        <w:pStyle w:val="ManualConsidrant"/>
        <w:rPr>
          <w:b/>
          <w:i/>
          <w:noProof/>
        </w:rPr>
      </w:pPr>
      <w:r w:rsidRPr="00A91E78">
        <w:t>(14)</w:t>
      </w:r>
      <w:r w:rsidRPr="00A91E78">
        <w:tab/>
        <w:t xml:space="preserve">Za odgovarajuću provedbu ove Uredbe u državama članicama potrebno je najmanje 12 mjeseci od datuma stupanja na snagu do prvog prikupljanja podataka. </w:t>
      </w:r>
      <w:r w:rsidRPr="00A91E78">
        <w:rPr>
          <w:b/>
          <w:i/>
        </w:rPr>
        <w:t>Stoga bi se Uredba trebala primjenjivati najranije od 1. siječnja 2026.</w:t>
      </w:r>
    </w:p>
    <w:p w:rsidR="00635200" w:rsidRPr="00A91E78" w:rsidRDefault="00635200" w:rsidP="00635200">
      <w:pPr>
        <w:pStyle w:val="ManualConsidrant"/>
        <w:rPr>
          <w:noProof/>
        </w:rPr>
      </w:pPr>
      <w:r w:rsidRPr="00A91E78">
        <w:t>(15)</w:t>
      </w:r>
      <w:r w:rsidRPr="00A91E78">
        <w:tab/>
        <w:t>Provedeno je savjetovanje s Odborom za europski statistički sustav,</w:t>
      </w:r>
    </w:p>
    <w:p w:rsidR="00635200" w:rsidRPr="00A91E78" w:rsidRDefault="00635200" w:rsidP="00635200">
      <w:pPr>
        <w:pStyle w:val="Formuledadoption"/>
        <w:rPr>
          <w:noProof/>
        </w:rPr>
      </w:pPr>
      <w:r w:rsidRPr="00A91E78">
        <w:t>DONIJELI SU OVU UREDBU:</w:t>
      </w:r>
    </w:p>
    <w:p w:rsidR="00635200" w:rsidRPr="00A91E78" w:rsidRDefault="00635200" w:rsidP="00635200">
      <w:pPr>
        <w:pStyle w:val="Titrearticle"/>
        <w:rPr>
          <w:noProof/>
        </w:rPr>
      </w:pPr>
      <w:r w:rsidRPr="00A91E78">
        <w:t>Članak 1.</w:t>
      </w:r>
    </w:p>
    <w:p w:rsidR="00635200" w:rsidRPr="00A91E78" w:rsidRDefault="00635200" w:rsidP="00635200">
      <w:pPr>
        <w:jc w:val="center"/>
        <w:rPr>
          <w:b/>
          <w:noProof/>
        </w:rPr>
      </w:pPr>
      <w:r w:rsidRPr="00A91E78">
        <w:rPr>
          <w:b/>
        </w:rPr>
        <w:t>Predmet</w:t>
      </w:r>
    </w:p>
    <w:p w:rsidR="00635200" w:rsidRPr="00A91E78" w:rsidRDefault="00635200" w:rsidP="00635200">
      <w:pPr>
        <w:jc w:val="center"/>
        <w:rPr>
          <w:b/>
          <w:noProof/>
        </w:rPr>
      </w:pPr>
    </w:p>
    <w:p w:rsidR="00635200" w:rsidRPr="00A91E78" w:rsidRDefault="00635200" w:rsidP="00635200">
      <w:pPr>
        <w:rPr>
          <w:noProof/>
        </w:rPr>
      </w:pPr>
      <w:r w:rsidRPr="00A91E78">
        <w:t>Ovom se Uredbom utvrđuje zajednički pravni okvir za razvoj, proizvodnju i diseminaciju statistike tržišta rada o poslovnim subjektima u Uniji.</w:t>
      </w:r>
    </w:p>
    <w:p w:rsidR="00635200" w:rsidRPr="00A91E78" w:rsidRDefault="00635200" w:rsidP="00635200">
      <w:pPr>
        <w:pStyle w:val="Titrearticle"/>
        <w:rPr>
          <w:noProof/>
        </w:rPr>
      </w:pPr>
      <w:r w:rsidRPr="00A91E78">
        <w:t>Članak 2.</w:t>
      </w:r>
    </w:p>
    <w:p w:rsidR="00635200" w:rsidRPr="00A91E78" w:rsidRDefault="00635200" w:rsidP="00635200">
      <w:pPr>
        <w:jc w:val="center"/>
        <w:rPr>
          <w:b/>
          <w:noProof/>
        </w:rPr>
      </w:pPr>
      <w:r w:rsidRPr="00A91E78">
        <w:rPr>
          <w:b/>
        </w:rPr>
        <w:t>Definicije</w:t>
      </w:r>
    </w:p>
    <w:p w:rsidR="00635200" w:rsidRPr="00A91E78" w:rsidRDefault="00635200" w:rsidP="00635200">
      <w:pPr>
        <w:spacing w:before="240" w:after="240"/>
        <w:rPr>
          <w:noProof/>
        </w:rPr>
      </w:pPr>
      <w:r w:rsidRPr="00A91E78">
        <w:t>Za potrebe ove Uredbe primjenjuju se sljedeće definicije:</w:t>
      </w:r>
    </w:p>
    <w:p w:rsidR="00635200" w:rsidRPr="00A91E78" w:rsidRDefault="00635200" w:rsidP="00635200">
      <w:pPr>
        <w:pStyle w:val="Point0"/>
        <w:rPr>
          <w:noProof/>
        </w:rPr>
      </w:pPr>
      <w:r w:rsidRPr="00A91E78">
        <w:t>(1)</w:t>
      </w:r>
      <w:r w:rsidRPr="00A91E78">
        <w:tab/>
        <w:t xml:space="preserve">„statistička jedinica” znači </w:t>
      </w:r>
      <w:r w:rsidRPr="00A91E78">
        <w:rPr>
          <w:b/>
          <w:bCs/>
          <w:i/>
          <w:iCs/>
        </w:rPr>
        <w:t>fizička ili pravna osoba</w:t>
      </w:r>
      <w:r w:rsidRPr="00A91E78">
        <w:t xml:space="preserve"> o kojoj se podaci prikupljaju ili kompiliraju;</w:t>
      </w:r>
    </w:p>
    <w:p w:rsidR="00635200" w:rsidRPr="00A91E78" w:rsidRDefault="00635200" w:rsidP="00635200">
      <w:pPr>
        <w:pStyle w:val="Point0"/>
        <w:rPr>
          <w:rStyle w:val="CommentReference"/>
          <w:rFonts w:eastAsia="Times New Roman"/>
          <w:noProof/>
        </w:rPr>
      </w:pPr>
      <w:r w:rsidRPr="00A91E78">
        <w:t>(2)</w:t>
      </w:r>
      <w:r w:rsidRPr="00A91E78">
        <w:tab/>
        <w:t>„poduzeće” znači skup pravnih jedinica kako je definirano u Uredbi Vijeća (EEZ) br. 696/93</w:t>
      </w:r>
      <w:r w:rsidRPr="00A91E78">
        <w:rPr>
          <w:rStyle w:val="FootnoteReference"/>
          <w:noProof/>
        </w:rPr>
        <w:footnoteReference w:id="14"/>
      </w:r>
      <w:r w:rsidRPr="00A91E78">
        <w:t>; to uključuje netržišne proizvođače i druge institucionalne jedinice koje pripadaju sektoru opće države;</w:t>
      </w:r>
    </w:p>
    <w:p w:rsidR="00635200" w:rsidRPr="00A91E78" w:rsidRDefault="00635200" w:rsidP="00635200">
      <w:pPr>
        <w:pStyle w:val="Point0"/>
        <w:rPr>
          <w:b/>
          <w:i/>
          <w:noProof/>
        </w:rPr>
      </w:pPr>
      <w:r w:rsidRPr="00A91E78">
        <w:rPr>
          <w:b/>
          <w:i/>
        </w:rPr>
        <w:t>(2.a)</w:t>
      </w:r>
      <w:r w:rsidRPr="00A91E78">
        <w:rPr>
          <w:b/>
          <w:i/>
        </w:rPr>
        <w:tab/>
        <w:t>„socijalno poduzeće” znači subjekt uređen privatnim pravom, koji se može osnovati u različitim pravnim oblicima, koji pruža robu i usluge na tržištu na poduzetnički način i u skladu s načelima i obilježjima socijalne ekonomije, a razlog za njegovu komercijalnu djelatnost društveni su ili ekološki ciljevi</w:t>
      </w:r>
      <w:r w:rsidRPr="00A91E78">
        <w:rPr>
          <w:rStyle w:val="FootnoteReference"/>
          <w:b/>
          <w:i/>
        </w:rPr>
        <w:footnoteReference w:id="15"/>
      </w:r>
      <w:r w:rsidRPr="00A91E78">
        <w:rPr>
          <w:b/>
          <w:i/>
        </w:rPr>
        <w:t>;</w:t>
      </w:r>
    </w:p>
    <w:p w:rsidR="00635200" w:rsidRPr="0058284B" w:rsidRDefault="00635200" w:rsidP="00635200">
      <w:pPr>
        <w:pStyle w:val="Point0"/>
        <w:rPr>
          <w:rStyle w:val="CommentReference"/>
          <w:noProof/>
          <w:sz w:val="24"/>
          <w:szCs w:val="24"/>
        </w:rPr>
      </w:pPr>
      <w:r w:rsidRPr="00A91E78">
        <w:t>(3)</w:t>
      </w:r>
      <w:r w:rsidRPr="00A91E78">
        <w:tab/>
        <w:t xml:space="preserve">„lokalna jedinica” znači poduzeće ili dio poduzeća smješteni na geografski utvrđenom mjestu; </w:t>
      </w:r>
    </w:p>
    <w:p w:rsidR="00635200" w:rsidRPr="00A91E78" w:rsidRDefault="00635200" w:rsidP="00635200">
      <w:pPr>
        <w:pStyle w:val="Point0"/>
        <w:rPr>
          <w:noProof/>
        </w:rPr>
      </w:pPr>
      <w:r w:rsidRPr="00A91E78">
        <w:t>(4)</w:t>
      </w:r>
      <w:r w:rsidRPr="00A91E78">
        <w:tab/>
        <w:t>„rezidentno poduzeće” odnosno „rezidentna lokalna jedinica” znači poduzeće odnosno lokalna jedinica koji obavljaju ekonomske djelatnosti koje doprinose bruto domaćem proizvodu (BDP);</w:t>
      </w:r>
    </w:p>
    <w:p w:rsidR="00635200" w:rsidRPr="00A91E78" w:rsidRDefault="00635200" w:rsidP="00635200">
      <w:pPr>
        <w:pStyle w:val="Point0"/>
        <w:rPr>
          <w:b/>
          <w:noProof/>
        </w:rPr>
      </w:pPr>
      <w:r w:rsidRPr="00A91E78">
        <w:lastRenderedPageBreak/>
        <w:t>(5)</w:t>
      </w:r>
      <w:r w:rsidRPr="00A91E78">
        <w:tab/>
        <w:t xml:space="preserve">„zaposlenik” znači svaka osoba bez obzira na njezino državljanstvo, boravište ili radni staž u državi članici, koja ima izravni </w:t>
      </w:r>
      <w:r w:rsidR="0009585B" w:rsidRPr="00A91E78">
        <w:rPr>
          <w:b/>
          <w:i/>
        </w:rPr>
        <w:t>radni odnos</w:t>
      </w:r>
      <w:r w:rsidR="0009585B" w:rsidRPr="00A91E78">
        <w:t xml:space="preserve"> </w:t>
      </w:r>
      <w:r w:rsidRPr="00A91E78">
        <w:t xml:space="preserve">s poduzećem </w:t>
      </w:r>
      <w:r w:rsidR="0009585B" w:rsidRPr="00A91E78">
        <w:rPr>
          <w:b/>
          <w:i/>
        </w:rPr>
        <w:t>uspostavljen na temelju formalnog ugovora ili neformalnog dogovora,</w:t>
      </w:r>
      <w:r w:rsidRPr="00A91E78">
        <w:t xml:space="preserve"> i prima naknadu, neovisno o vrsti posla koji obavlja, broju radnih sati (puno ili nepuno radno vrijeme) i trajanju ugovora (na određeno ili neodređeno vrijeme, uključujući sezonski rad); naknada zaposlenika može se isplaćivati u obliku plaća, uključujući dodatke na plaću, plaću po učinku i rad u smjeni, doplatke, honorare, provizije i naknadu u naravi;</w:t>
      </w:r>
      <w:r w:rsidR="00EF4885" w:rsidRPr="00A91E78">
        <w:rPr>
          <w:b/>
        </w:rPr>
        <w:t xml:space="preserve"> [Am. 4]</w:t>
      </w:r>
    </w:p>
    <w:p w:rsidR="00635200" w:rsidRPr="00A91E78" w:rsidRDefault="00635200" w:rsidP="00635200">
      <w:pPr>
        <w:pStyle w:val="Point0"/>
        <w:rPr>
          <w:b/>
          <w:noProof/>
        </w:rPr>
      </w:pPr>
      <w:r w:rsidRPr="00A91E78">
        <w:t>(6)</w:t>
      </w:r>
      <w:r w:rsidRPr="00A91E78">
        <w:tab/>
        <w:t xml:space="preserve">„poslodavac” znači poduzeće ili lokalna jedinica koji imaju izravan </w:t>
      </w:r>
      <w:r w:rsidR="0009585B" w:rsidRPr="00A91E78">
        <w:rPr>
          <w:b/>
          <w:i/>
        </w:rPr>
        <w:t>radni odnos</w:t>
      </w:r>
      <w:r w:rsidR="0009585B" w:rsidRPr="00A91E78">
        <w:t xml:space="preserve"> </w:t>
      </w:r>
      <w:r w:rsidRPr="00A91E78">
        <w:t>sa zaposlenikom</w:t>
      </w:r>
      <w:r w:rsidR="0009585B" w:rsidRPr="00A91E78">
        <w:rPr>
          <w:b/>
          <w:i/>
        </w:rPr>
        <w:t>, uspostavljen na temelju formalnog ugovora ili neformalnog dogovora</w:t>
      </w:r>
      <w:r w:rsidRPr="00A91E78">
        <w:t>;</w:t>
      </w:r>
      <w:r w:rsidR="00EF4885" w:rsidRPr="00A91E78">
        <w:rPr>
          <w:b/>
        </w:rPr>
        <w:t xml:space="preserve"> [Am. 5]</w:t>
      </w:r>
    </w:p>
    <w:p w:rsidR="00635200" w:rsidRPr="00A91E78" w:rsidRDefault="00635200" w:rsidP="00635200">
      <w:pPr>
        <w:pStyle w:val="Point0"/>
        <w:rPr>
          <w:noProof/>
        </w:rPr>
      </w:pPr>
      <w:r w:rsidRPr="00A91E78">
        <w:t>(7)</w:t>
      </w:r>
      <w:r w:rsidRPr="00A91E78">
        <w:tab/>
        <w:t>„područje” znači jedan ili više skupova podataka koji obuhvaćaju jednu ili više tema;</w:t>
      </w:r>
    </w:p>
    <w:p w:rsidR="00635200" w:rsidRPr="00A91E78" w:rsidRDefault="00635200" w:rsidP="00635200">
      <w:pPr>
        <w:pStyle w:val="Point0"/>
        <w:rPr>
          <w:noProof/>
        </w:rPr>
      </w:pPr>
      <w:r w:rsidRPr="00A91E78">
        <w:t>(8)</w:t>
      </w:r>
      <w:r w:rsidRPr="00A91E78">
        <w:tab/>
        <w:t>„tema” znači sadržaj informacija koje treba prikupiti o statističkim jedinicama tijekom prikupljanja podataka, pri čemu svaka tema obuhvaća niz detaljnih tema;</w:t>
      </w:r>
    </w:p>
    <w:p w:rsidR="00635200" w:rsidRPr="00A91E78" w:rsidRDefault="00635200" w:rsidP="00635200">
      <w:pPr>
        <w:pStyle w:val="Point0"/>
        <w:rPr>
          <w:noProof/>
        </w:rPr>
      </w:pPr>
      <w:r w:rsidRPr="00A91E78">
        <w:t>(9)</w:t>
      </w:r>
      <w:r w:rsidRPr="00A91E78">
        <w:tab/>
        <w:t>„detaljna tema” znači detaljni sadržaj informacija koje treba prikupiti o statističkim jedinicama koje se odnose na neku temu; svaka detaljna tema obuhvaća jednu ili više varijabli;</w:t>
      </w:r>
    </w:p>
    <w:p w:rsidR="00635200" w:rsidRPr="00A91E78" w:rsidRDefault="00635200" w:rsidP="00635200">
      <w:pPr>
        <w:pStyle w:val="Point0"/>
        <w:rPr>
          <w:noProof/>
        </w:rPr>
      </w:pPr>
      <w:r w:rsidRPr="00A91E78">
        <w:t>(10)</w:t>
      </w:r>
      <w:r w:rsidRPr="00A91E78">
        <w:tab/>
        <w:t>„varijabla” znači značajka jedinice koja može imati više od jednog skupa vrijednosti, što može biti apsolutni iznos, udio ili upućivanje na položaj u klasifikaciji;</w:t>
      </w:r>
    </w:p>
    <w:p w:rsidR="00635200" w:rsidRPr="00A91E78" w:rsidRDefault="00635200" w:rsidP="00635200">
      <w:pPr>
        <w:pStyle w:val="Point0"/>
        <w:rPr>
          <w:noProof/>
        </w:rPr>
      </w:pPr>
      <w:r w:rsidRPr="00A91E78">
        <w:t>(11)</w:t>
      </w:r>
      <w:r w:rsidRPr="00A91E78">
        <w:tab/>
        <w:t>„raščlamba” znači unaprijed određen, poseban, iscrpan i međusobno isključiv skup vrijednosti koje se mogu dodijeliti varijabli koja opisuje statističke jedinice;</w:t>
      </w:r>
    </w:p>
    <w:p w:rsidR="00635200" w:rsidRPr="00A91E78" w:rsidRDefault="00635200" w:rsidP="00635200">
      <w:pPr>
        <w:pStyle w:val="Point0"/>
        <w:rPr>
          <w:noProof/>
        </w:rPr>
      </w:pPr>
      <w:r w:rsidRPr="00A91E78">
        <w:t>(12)</w:t>
      </w:r>
      <w:r w:rsidRPr="00A91E78">
        <w:tab/>
        <w:t>„</w:t>
      </w:r>
      <w:proofErr w:type="spellStart"/>
      <w:r w:rsidRPr="00A91E78">
        <w:t>mikropodaci</w:t>
      </w:r>
      <w:proofErr w:type="spellEnd"/>
      <w:r w:rsidRPr="00A91E78">
        <w:t>” znači podaci koji se odnose samo na jednu statističku jedinicu bez izravnog identifikatora;</w:t>
      </w:r>
    </w:p>
    <w:p w:rsidR="00635200" w:rsidRPr="00A91E78" w:rsidRDefault="00635200" w:rsidP="00635200">
      <w:pPr>
        <w:pStyle w:val="Point0"/>
        <w:rPr>
          <w:noProof/>
        </w:rPr>
      </w:pPr>
      <w:r w:rsidRPr="00A91E78">
        <w:t>(13)</w:t>
      </w:r>
      <w:r w:rsidRPr="00A91E78">
        <w:tab/>
        <w:t>„agregirani podaci” znači podaci koji se odnose na skup nekoliko statističkih jedinica;</w:t>
      </w:r>
    </w:p>
    <w:p w:rsidR="00635200" w:rsidRPr="00A91E78" w:rsidRDefault="00635200" w:rsidP="00635200">
      <w:pPr>
        <w:pStyle w:val="Point0"/>
        <w:rPr>
          <w:noProof/>
        </w:rPr>
      </w:pPr>
      <w:r w:rsidRPr="00A91E78">
        <w:t>(14)</w:t>
      </w:r>
      <w:r w:rsidRPr="00A91E78">
        <w:tab/>
        <w:t>„statistička populacija” znači skup statističkih jedinica za koje su potrebne informacije i procjene;</w:t>
      </w:r>
    </w:p>
    <w:p w:rsidR="00635200" w:rsidRPr="00A91E78" w:rsidRDefault="00635200" w:rsidP="00635200">
      <w:pPr>
        <w:pStyle w:val="Point0"/>
        <w:rPr>
          <w:noProof/>
        </w:rPr>
      </w:pPr>
      <w:r w:rsidRPr="00A91E78">
        <w:t>(15)</w:t>
      </w:r>
      <w:r w:rsidRPr="00A91E78">
        <w:tab/>
        <w:t xml:space="preserve">„okvir uzorkovanja” znači popis, zemljovid ili druge specifikacije jedinica kojima se utvrđuje statistička populacija koju treba u cijelosti prebrojiti ili </w:t>
      </w:r>
      <w:proofErr w:type="spellStart"/>
      <w:r w:rsidRPr="00A91E78">
        <w:t>uzorkovati</w:t>
      </w:r>
      <w:proofErr w:type="spellEnd"/>
      <w:r w:rsidRPr="00A91E78">
        <w:t xml:space="preserve">; </w:t>
      </w:r>
    </w:p>
    <w:p w:rsidR="00635200" w:rsidRPr="00A91E78" w:rsidRDefault="00635200" w:rsidP="00635200">
      <w:pPr>
        <w:pStyle w:val="Point0"/>
        <w:rPr>
          <w:noProof/>
        </w:rPr>
      </w:pPr>
      <w:r w:rsidRPr="00A91E78">
        <w:t>(16)</w:t>
      </w:r>
      <w:r w:rsidRPr="00A91E78">
        <w:tab/>
        <w:t>„uzorak” znači podskup okvira uzorkovanja čiji su elementi odabrani na temelju postupka s poznatom vjerojatnošću odabira i koji je oblikovan tako da omogući izvođenje valjanih procjena za statističku populaciju;</w:t>
      </w:r>
    </w:p>
    <w:p w:rsidR="00635200" w:rsidRPr="00A91E78" w:rsidRDefault="00635200" w:rsidP="00635200">
      <w:pPr>
        <w:pStyle w:val="Point0"/>
        <w:rPr>
          <w:noProof/>
        </w:rPr>
      </w:pPr>
      <w:r w:rsidRPr="00A91E78">
        <w:t>(17)</w:t>
      </w:r>
      <w:r w:rsidRPr="00A91E78">
        <w:tab/>
        <w:t>„davatelj podataka” znači izvještajna jedinica koja dostavlja podatke tijelu koje provodi istraživanje;</w:t>
      </w:r>
    </w:p>
    <w:p w:rsidR="00635200" w:rsidRPr="00A91E78" w:rsidRDefault="00635200" w:rsidP="00635200">
      <w:pPr>
        <w:pStyle w:val="Point0"/>
        <w:rPr>
          <w:noProof/>
        </w:rPr>
      </w:pPr>
      <w:r w:rsidRPr="00A91E78">
        <w:t>(18)</w:t>
      </w:r>
      <w:r w:rsidRPr="00A91E78">
        <w:tab/>
        <w:t>„podaci iz ankete” znači podaci prikupljeni na uzorku davatelja podataka i ekstrapolirani na statističku populaciju primjenom odgovarajućih matematičkih metoda;</w:t>
      </w:r>
    </w:p>
    <w:p w:rsidR="00635200" w:rsidRPr="00A91E78" w:rsidRDefault="00635200" w:rsidP="00635200">
      <w:pPr>
        <w:pStyle w:val="Point0"/>
        <w:rPr>
          <w:noProof/>
        </w:rPr>
      </w:pPr>
      <w:r w:rsidRPr="00A91E78">
        <w:t>(19)</w:t>
      </w:r>
      <w:r w:rsidRPr="00A91E78">
        <w:tab/>
        <w:t>„administrativna evidencija” znači podaci koje generira administrativni subjekt, uglavnom javno tijelo, a čiji glavni cilj nije pružanje statistika;</w:t>
      </w:r>
    </w:p>
    <w:p w:rsidR="00635200" w:rsidRPr="00A91E78" w:rsidRDefault="00635200" w:rsidP="00635200">
      <w:pPr>
        <w:pStyle w:val="Point0"/>
        <w:rPr>
          <w:noProof/>
        </w:rPr>
      </w:pPr>
      <w:r w:rsidRPr="00A91E78">
        <w:t>(20)</w:t>
      </w:r>
      <w:r w:rsidRPr="00A91E78">
        <w:tab/>
        <w:t xml:space="preserve">„ostali izvori” znači </w:t>
      </w:r>
      <w:r w:rsidRPr="00A91E78">
        <w:rPr>
          <w:b/>
          <w:bCs/>
          <w:i/>
          <w:iCs/>
        </w:rPr>
        <w:t>kvalitetni i pouzdani</w:t>
      </w:r>
      <w:r w:rsidRPr="00A91E78">
        <w:t xml:space="preserve"> podaci koje generira neadministrativni subjekt, uključujući javne evidencije, internetske stranice i baze podataka, a čiji glavni cilj nije pružanje službenih statistika;</w:t>
      </w:r>
    </w:p>
    <w:p w:rsidR="00635200" w:rsidRPr="00A91E78" w:rsidRDefault="00635200" w:rsidP="00635200">
      <w:pPr>
        <w:pStyle w:val="Point0"/>
        <w:rPr>
          <w:noProof/>
        </w:rPr>
      </w:pPr>
      <w:r w:rsidRPr="00A91E78">
        <w:t>(21)</w:t>
      </w:r>
      <w:r w:rsidRPr="00A91E78">
        <w:tab/>
        <w:t xml:space="preserve">„statistička klasifikacija” znači uređeni popis, s jednom ili više razina detalja, povezanih, ali međusobno isključivih kategorija koje se upotrebljavaju za </w:t>
      </w:r>
      <w:r w:rsidRPr="00A91E78">
        <w:lastRenderedPageBreak/>
        <w:t>strukturiranje informacija u određenom statističkom području prema njihovim sličnostima;</w:t>
      </w:r>
    </w:p>
    <w:p w:rsidR="00635200" w:rsidRPr="00A91E78" w:rsidRDefault="00635200" w:rsidP="00635200">
      <w:pPr>
        <w:pStyle w:val="Point0"/>
        <w:rPr>
          <w:noProof/>
        </w:rPr>
      </w:pPr>
      <w:r w:rsidRPr="00A91E78">
        <w:t>(22)</w:t>
      </w:r>
      <w:r w:rsidRPr="00A91E78">
        <w:tab/>
        <w:t>„referentno razdoblje” znači razdoblje na koje se podaci odnose;</w:t>
      </w:r>
    </w:p>
    <w:p w:rsidR="00635200" w:rsidRPr="00A91E78" w:rsidRDefault="00635200" w:rsidP="00635200">
      <w:pPr>
        <w:pStyle w:val="Point0"/>
        <w:rPr>
          <w:noProof/>
        </w:rPr>
      </w:pPr>
      <w:r w:rsidRPr="00A91E78">
        <w:t>(23)</w:t>
      </w:r>
      <w:r w:rsidRPr="00A91E78">
        <w:tab/>
        <w:t>„razdoblje prikupljanja podataka” znači vremensko razdoblje u kojem se podaci prikupljaju.</w:t>
      </w:r>
    </w:p>
    <w:p w:rsidR="00635200" w:rsidRPr="00A91E78" w:rsidRDefault="00635200" w:rsidP="00635200">
      <w:pPr>
        <w:pStyle w:val="Point0"/>
        <w:rPr>
          <w:noProof/>
        </w:rPr>
      </w:pPr>
      <w:r w:rsidRPr="00A91E78">
        <w:t>(24)</w:t>
      </w:r>
      <w:r w:rsidRPr="00A91E78">
        <w:tab/>
        <w:t>„</w:t>
      </w:r>
      <w:proofErr w:type="spellStart"/>
      <w:r w:rsidRPr="00A91E78">
        <w:t>metapodaci</w:t>
      </w:r>
      <w:proofErr w:type="spellEnd"/>
      <w:r w:rsidRPr="00A91E78">
        <w:t>” znači informacije koje su potrebne za upotrebu i tumačenje statistike te kojima se podaci opisuju na strukturiran način;</w:t>
      </w:r>
    </w:p>
    <w:p w:rsidR="00635200" w:rsidRPr="00A91E78" w:rsidRDefault="00635200" w:rsidP="00635200">
      <w:pPr>
        <w:pStyle w:val="Point0"/>
        <w:rPr>
          <w:noProof/>
        </w:rPr>
      </w:pPr>
      <w:r w:rsidRPr="00A91E78">
        <w:t>(25)</w:t>
      </w:r>
      <w:r w:rsidRPr="00A91E78">
        <w:tab/>
        <w:t>„prethodno provjereni podaci” znači podaci koje su države članice provjerile na temelju dogovorenih zajedničkih pravila provjere;</w:t>
      </w:r>
    </w:p>
    <w:p w:rsidR="00635200" w:rsidRPr="00A91E78" w:rsidRDefault="00635200" w:rsidP="00635200">
      <w:pPr>
        <w:pStyle w:val="Point0"/>
        <w:rPr>
          <w:noProof/>
        </w:rPr>
      </w:pPr>
      <w:r w:rsidRPr="00A91E78">
        <w:t>(26)</w:t>
      </w:r>
      <w:r w:rsidRPr="00A91E78">
        <w:tab/>
        <w:t>„izvješće o kvaliteti” znači izvješće koje sadržava informacije o kvaliteti statističkog proizvoda ili postupka</w:t>
      </w:r>
      <w:r w:rsidRPr="00A91E78">
        <w:rPr>
          <w:b/>
          <w:bCs/>
          <w:i/>
          <w:iCs/>
        </w:rPr>
        <w:t>;</w:t>
      </w:r>
    </w:p>
    <w:p w:rsidR="00635200" w:rsidRPr="00A91E78" w:rsidRDefault="00635200" w:rsidP="00635200">
      <w:pPr>
        <w:pStyle w:val="Point0"/>
        <w:rPr>
          <w:b/>
          <w:i/>
          <w:noProof/>
        </w:rPr>
      </w:pPr>
      <w:r w:rsidRPr="00A91E78">
        <w:rPr>
          <w:b/>
          <w:i/>
        </w:rPr>
        <w:t>(26.a)</w:t>
      </w:r>
      <w:r w:rsidRPr="00A91E78">
        <w:rPr>
          <w:b/>
          <w:i/>
        </w:rPr>
        <w:tab/>
        <w:t xml:space="preserve">„podaci za prethodna razdoblja” znači podaci koji obuhvaćaju razdoblje od najmanje dvije godine prije datuma početka primjene ove Uredbe. </w:t>
      </w:r>
    </w:p>
    <w:p w:rsidR="00635200" w:rsidRPr="00A91E78" w:rsidRDefault="00635200" w:rsidP="00635200">
      <w:pPr>
        <w:pStyle w:val="Point0"/>
        <w:rPr>
          <w:noProof/>
        </w:rPr>
      </w:pPr>
    </w:p>
    <w:p w:rsidR="00635200" w:rsidRPr="00A91E78" w:rsidRDefault="00635200" w:rsidP="00635200">
      <w:pPr>
        <w:pStyle w:val="Titrearticle"/>
        <w:rPr>
          <w:noProof/>
        </w:rPr>
      </w:pPr>
      <w:r w:rsidRPr="00A91E78">
        <w:t>Članak 3.</w:t>
      </w:r>
    </w:p>
    <w:p w:rsidR="00635200" w:rsidRPr="00A91E78" w:rsidRDefault="00635200" w:rsidP="00635200">
      <w:pPr>
        <w:jc w:val="center"/>
        <w:rPr>
          <w:b/>
          <w:noProof/>
        </w:rPr>
      </w:pPr>
      <w:r w:rsidRPr="00A91E78">
        <w:rPr>
          <w:b/>
        </w:rPr>
        <w:t>Izvori i metode</w:t>
      </w:r>
    </w:p>
    <w:p w:rsidR="00635200" w:rsidRPr="00A91E78" w:rsidRDefault="00635200" w:rsidP="00635200">
      <w:pPr>
        <w:spacing w:before="240" w:after="240"/>
        <w:jc w:val="both"/>
        <w:rPr>
          <w:noProof/>
        </w:rPr>
      </w:pPr>
      <w:r w:rsidRPr="00A91E78">
        <w:t>1. U svrhu kompiliranja statistike na temelju ove Uredbe države članice upotrebljavaju ili ponovno upotrebljavaju jedan od sljedećih ili kombinaciju sljedećih izvora, pod uvjetom da oni ispunjavaju standarde kvalitete iz članka 8.:</w:t>
      </w:r>
    </w:p>
    <w:p w:rsidR="00635200" w:rsidRPr="00A91E78" w:rsidRDefault="00635200" w:rsidP="00635200">
      <w:pPr>
        <w:pStyle w:val="Point0"/>
        <w:rPr>
          <w:noProof/>
        </w:rPr>
      </w:pPr>
      <w:r w:rsidRPr="00A91E78">
        <w:t>(a)</w:t>
      </w:r>
      <w:r w:rsidRPr="00A91E78">
        <w:tab/>
        <w:t>podatke iz anketa;</w:t>
      </w:r>
    </w:p>
    <w:p w:rsidR="00635200" w:rsidRPr="00A91E78" w:rsidRDefault="00635200" w:rsidP="00635200">
      <w:pPr>
        <w:pStyle w:val="Point0"/>
        <w:rPr>
          <w:noProof/>
        </w:rPr>
      </w:pPr>
      <w:r w:rsidRPr="00A91E78">
        <w:t>(b)</w:t>
      </w:r>
      <w:r w:rsidRPr="00A91E78">
        <w:tab/>
        <w:t>administrativne evidencije;</w:t>
      </w:r>
    </w:p>
    <w:p w:rsidR="00635200" w:rsidRPr="00A91E78" w:rsidRDefault="00635200" w:rsidP="00635200">
      <w:pPr>
        <w:pStyle w:val="Point0"/>
        <w:rPr>
          <w:noProof/>
        </w:rPr>
      </w:pPr>
      <w:r w:rsidRPr="00A91E78">
        <w:t>(c)</w:t>
      </w:r>
      <w:r w:rsidRPr="00A91E78">
        <w:tab/>
        <w:t>druge izvore.</w:t>
      </w:r>
    </w:p>
    <w:p w:rsidR="00635200" w:rsidRPr="00A91E78" w:rsidRDefault="00635200" w:rsidP="00635200">
      <w:pPr>
        <w:spacing w:before="240" w:after="240"/>
        <w:jc w:val="both"/>
        <w:rPr>
          <w:b/>
          <w:i/>
        </w:rPr>
      </w:pPr>
      <w:r w:rsidRPr="00A91E78">
        <w:rPr>
          <w:b/>
          <w:i/>
        </w:rPr>
        <w:t xml:space="preserve">1.a Komisija je ovlaštena za donošenje delegiranih akata u skladu s člankom 13. radi dopunile ove Uredbe određivanjem iz kojih se drugih izvora iz stavka 1. točke (c) ovog članka mogu prikupljati i prenositi podaci. Pri izvršavanju ovlasti za donošenje takvih delegiranih akata Komisija osigurava da je upotreba tih drugih izvora nužna i razmjerna za postizanje cilja na temelju ove Uredbe, uzimajući u obzir osjetljivost predmetnih podataka i ne dovodeći u pitanje Direktivu 2002/58/EC. </w:t>
      </w:r>
    </w:p>
    <w:p w:rsidR="00635200" w:rsidRPr="00A91E78" w:rsidRDefault="00635200" w:rsidP="00635200">
      <w:pPr>
        <w:spacing w:before="240" w:after="240"/>
        <w:jc w:val="both"/>
        <w:rPr>
          <w:noProof/>
        </w:rPr>
      </w:pPr>
      <w:r w:rsidRPr="00A91E78">
        <w:t>2. Ankete koje se provode za potrebe statistike tržišta rada o poslovnim subjektima temelje se na uzorcima koji su reprezentativni za statističku populaciju. Uzorci poduzeća ili lokalnih jedinica sastavljaju se na temelju nacionalnih statističkih poslovnih registara kako je utvrđeno u članku 8. stavku 4. Uredbe (EU) 2019/2152.</w:t>
      </w:r>
    </w:p>
    <w:p w:rsidR="00635200" w:rsidRPr="00A91E78" w:rsidRDefault="00635200" w:rsidP="00635200">
      <w:pPr>
        <w:spacing w:before="240" w:after="240"/>
        <w:jc w:val="both"/>
        <w:rPr>
          <w:noProof/>
        </w:rPr>
      </w:pPr>
      <w:r w:rsidRPr="00A91E78">
        <w:t>3. Države članice Komisiji (</w:t>
      </w:r>
      <w:proofErr w:type="spellStart"/>
      <w:r w:rsidRPr="00A91E78">
        <w:t>Eurostatu</w:t>
      </w:r>
      <w:proofErr w:type="spellEnd"/>
      <w:r w:rsidRPr="00A91E78">
        <w:t>) u izvješćima o kvaliteti iz članka 8. stavka 4. pružaju detaljne informacije o korištenim izvorima i metodama.</w:t>
      </w:r>
    </w:p>
    <w:p w:rsidR="00635200" w:rsidRPr="00A91E78" w:rsidRDefault="00635200" w:rsidP="00635200">
      <w:pPr>
        <w:pStyle w:val="Titrearticle"/>
        <w:rPr>
          <w:b/>
          <w:noProof/>
        </w:rPr>
      </w:pPr>
      <w:r w:rsidRPr="00A91E78">
        <w:rPr>
          <w:b/>
        </w:rPr>
        <w:t>Članak 3.a</w:t>
      </w:r>
    </w:p>
    <w:p w:rsidR="00635200" w:rsidRPr="00A91E78" w:rsidRDefault="00635200" w:rsidP="00635200">
      <w:pPr>
        <w:jc w:val="center"/>
        <w:rPr>
          <w:b/>
          <w:i/>
        </w:rPr>
      </w:pPr>
      <w:r w:rsidRPr="00A91E78">
        <w:rPr>
          <w:b/>
          <w:i/>
        </w:rPr>
        <w:t>Zahtjev za obradu osobnih podataka</w:t>
      </w:r>
    </w:p>
    <w:p w:rsidR="00635200" w:rsidRPr="00A91E78" w:rsidRDefault="00635200" w:rsidP="00635200">
      <w:pPr>
        <w:jc w:val="both"/>
        <w:rPr>
          <w:b/>
          <w:i/>
        </w:rPr>
      </w:pPr>
    </w:p>
    <w:p w:rsidR="00635200" w:rsidRPr="00A91E78" w:rsidRDefault="00635200" w:rsidP="00635200">
      <w:pPr>
        <w:jc w:val="both"/>
        <w:rPr>
          <w:b/>
          <w:i/>
        </w:rPr>
      </w:pPr>
      <w:r w:rsidRPr="00A91E78">
        <w:rPr>
          <w:b/>
          <w:i/>
        </w:rPr>
        <w:t xml:space="preserve">1. Ako aktivnosti koje će se provoditi na temelju ove Uredbe uključuju obradu osobnih podataka, ta je obrada razmjerna i u skladu s Uredbom (EU) 2018/1725 Europskog </w:t>
      </w:r>
      <w:r w:rsidRPr="00A91E78">
        <w:rPr>
          <w:b/>
          <w:i/>
        </w:rPr>
        <w:lastRenderedPageBreak/>
        <w:t>parlamenta i Vijeća</w:t>
      </w:r>
      <w:r w:rsidRPr="00A91E78">
        <w:rPr>
          <w:rStyle w:val="FootnoteReference"/>
          <w:b/>
          <w:i/>
        </w:rPr>
        <w:footnoteReference w:id="16"/>
      </w:r>
      <w:r w:rsidRPr="00A91E78">
        <w:rPr>
          <w:b/>
          <w:i/>
        </w:rPr>
        <w:t xml:space="preserve"> i Uredbom (EU) 2016/679 Europskog parlamenta i Vijeća</w:t>
      </w:r>
      <w:r w:rsidRPr="00A91E78">
        <w:rPr>
          <w:b/>
          <w:i/>
          <w:vertAlign w:val="superscript"/>
        </w:rPr>
        <w:footnoteReference w:id="17"/>
      </w:r>
      <w:r w:rsidRPr="00A91E78">
        <w:rPr>
          <w:b/>
          <w:i/>
        </w:rPr>
        <w:t>. U skladu s načelom smanjenja količine podataka utvrđenim u tim uredbama podaci dostavljeni na temelju ove Uredbe agregirani su do te mjere da se pojedinci ne mogu identificirati.</w:t>
      </w:r>
    </w:p>
    <w:p w:rsidR="00635200" w:rsidRPr="00A91E78" w:rsidRDefault="00635200" w:rsidP="00635200">
      <w:pPr>
        <w:jc w:val="both"/>
        <w:rPr>
          <w:b/>
          <w:i/>
        </w:rPr>
      </w:pPr>
    </w:p>
    <w:p w:rsidR="00635200" w:rsidRPr="00A91E78" w:rsidRDefault="00635200" w:rsidP="00635200">
      <w:pPr>
        <w:jc w:val="both"/>
        <w:rPr>
          <w:b/>
          <w:i/>
        </w:rPr>
      </w:pPr>
      <w:r w:rsidRPr="00A91E78">
        <w:rPr>
          <w:b/>
          <w:i/>
        </w:rPr>
        <w:t xml:space="preserve">2. Obrada osobnih podataka u statističke svrhe, za koju se smatra da je od javnog interesa, podliježe odgovarajućim zaštitnim mjerama u skladu s člankom 89. Uredbe (EU) 2016/679 i člankom 13. Uredbe (EU) 2018/1725. Posebno se osigurava usklađenost s načelom </w:t>
      </w:r>
      <w:proofErr w:type="spellStart"/>
      <w:r w:rsidRPr="00A91E78">
        <w:rPr>
          <w:b/>
          <w:i/>
        </w:rPr>
        <w:t>anonimizacije</w:t>
      </w:r>
      <w:proofErr w:type="spellEnd"/>
      <w:r w:rsidRPr="00A91E78">
        <w:rPr>
          <w:b/>
          <w:i/>
        </w:rPr>
        <w:t xml:space="preserve"> osobnih podataka.</w:t>
      </w:r>
    </w:p>
    <w:p w:rsidR="00635200" w:rsidRPr="00A91E78" w:rsidRDefault="00635200" w:rsidP="00635200">
      <w:pPr>
        <w:spacing w:before="240" w:after="240"/>
        <w:rPr>
          <w:noProof/>
        </w:rPr>
      </w:pPr>
    </w:p>
    <w:p w:rsidR="00635200" w:rsidRPr="00A91E78" w:rsidRDefault="00635200" w:rsidP="00635200">
      <w:pPr>
        <w:pStyle w:val="Titrearticle"/>
        <w:rPr>
          <w:noProof/>
        </w:rPr>
      </w:pPr>
      <w:r w:rsidRPr="00A91E78">
        <w:t>Članak 4.</w:t>
      </w:r>
    </w:p>
    <w:p w:rsidR="00635200" w:rsidRPr="00A91E78" w:rsidRDefault="00635200" w:rsidP="00635200">
      <w:pPr>
        <w:jc w:val="center"/>
        <w:rPr>
          <w:b/>
          <w:noProof/>
        </w:rPr>
      </w:pPr>
      <w:r w:rsidRPr="00A91E78">
        <w:rPr>
          <w:b/>
        </w:rPr>
        <w:t>Zahtjevi o podacima</w:t>
      </w:r>
    </w:p>
    <w:p w:rsidR="00635200" w:rsidRPr="00A91E78" w:rsidRDefault="00635200" w:rsidP="00635200">
      <w:pPr>
        <w:spacing w:before="240" w:after="240"/>
        <w:rPr>
          <w:noProof/>
        </w:rPr>
      </w:pPr>
      <w:r w:rsidRPr="00A91E78">
        <w:t>1. Statistika tržišta rada o poslovnim subjektima obuhvaća sljedeća područja i teme:</w:t>
      </w:r>
    </w:p>
    <w:p w:rsidR="00635200" w:rsidRPr="00A91E78" w:rsidRDefault="00635200" w:rsidP="00635200">
      <w:pPr>
        <w:pStyle w:val="Point0"/>
        <w:rPr>
          <w:noProof/>
        </w:rPr>
      </w:pPr>
      <w:r w:rsidRPr="00A91E78">
        <w:t>(a)</w:t>
      </w:r>
      <w:r w:rsidRPr="00A91E78">
        <w:tab/>
        <w:t>plaće:</w:t>
      </w:r>
    </w:p>
    <w:p w:rsidR="00635200" w:rsidRPr="00A91E78" w:rsidRDefault="00635200" w:rsidP="00635200">
      <w:pPr>
        <w:pStyle w:val="Tiret0"/>
        <w:numPr>
          <w:ilvl w:val="0"/>
          <w:numId w:val="0"/>
        </w:numPr>
        <w:ind w:left="850" w:hanging="850"/>
        <w:rPr>
          <w:b/>
          <w:noProof/>
        </w:rPr>
      </w:pPr>
      <w:r w:rsidRPr="00A91E78">
        <w:tab/>
        <w:t>i. strukturu plaća;</w:t>
      </w:r>
    </w:p>
    <w:p w:rsidR="00635200" w:rsidRPr="00A91E78" w:rsidRDefault="00635200" w:rsidP="00635200">
      <w:pPr>
        <w:pStyle w:val="Tiret0"/>
        <w:numPr>
          <w:ilvl w:val="0"/>
          <w:numId w:val="0"/>
        </w:numPr>
        <w:ind w:left="850" w:hanging="850"/>
        <w:rPr>
          <w:noProof/>
        </w:rPr>
      </w:pPr>
      <w:r w:rsidRPr="00A91E78">
        <w:tab/>
        <w:t>ii. razlike u plaći na temelju roda;</w:t>
      </w:r>
    </w:p>
    <w:p w:rsidR="00635200" w:rsidRPr="00A91E78" w:rsidRDefault="00635200" w:rsidP="00635200">
      <w:pPr>
        <w:pStyle w:val="Tiret0"/>
        <w:numPr>
          <w:ilvl w:val="0"/>
          <w:numId w:val="0"/>
        </w:numPr>
        <w:ind w:left="851" w:hanging="851"/>
        <w:rPr>
          <w:b/>
          <w:i/>
          <w:noProof/>
        </w:rPr>
      </w:pPr>
      <w:r w:rsidRPr="00A91E78">
        <w:rPr>
          <w:b/>
          <w:i/>
        </w:rPr>
        <w:tab/>
        <w:t>iii. obuhvat kolektivnog pregovaranja;</w:t>
      </w:r>
    </w:p>
    <w:p w:rsidR="00635200" w:rsidRPr="00A91E78" w:rsidRDefault="00635200" w:rsidP="00635200">
      <w:pPr>
        <w:pStyle w:val="Tiret0"/>
        <w:numPr>
          <w:ilvl w:val="0"/>
          <w:numId w:val="0"/>
        </w:numPr>
        <w:ind w:left="851" w:hanging="851"/>
        <w:rPr>
          <w:b/>
          <w:i/>
          <w:noProof/>
        </w:rPr>
      </w:pPr>
      <w:r w:rsidRPr="00A91E78">
        <w:rPr>
          <w:b/>
          <w:i/>
        </w:rPr>
        <w:tab/>
        <w:t>iv. razinu zakonske minimalne plaće, ako je primjenjivo;</w:t>
      </w:r>
    </w:p>
    <w:p w:rsidR="00635200" w:rsidRPr="00A91E78" w:rsidRDefault="00635200" w:rsidP="00635200">
      <w:pPr>
        <w:pStyle w:val="Tiret0"/>
        <w:numPr>
          <w:ilvl w:val="0"/>
          <w:numId w:val="0"/>
        </w:numPr>
        <w:ind w:left="851" w:hanging="851"/>
        <w:rPr>
          <w:b/>
          <w:i/>
          <w:noProof/>
        </w:rPr>
      </w:pPr>
      <w:r w:rsidRPr="00A91E78">
        <w:rPr>
          <w:b/>
          <w:i/>
        </w:rPr>
        <w:tab/>
        <w:t>v. obuhvat zakonske minimalne plaće, ako je primjenjivo;</w:t>
      </w:r>
    </w:p>
    <w:p w:rsidR="00635200" w:rsidRPr="00A91E78" w:rsidRDefault="00635200" w:rsidP="00635200">
      <w:pPr>
        <w:pStyle w:val="Point0"/>
        <w:rPr>
          <w:noProof/>
        </w:rPr>
      </w:pPr>
      <w:r w:rsidRPr="00A91E78">
        <w:t>(b)</w:t>
      </w:r>
      <w:r w:rsidRPr="00A91E78">
        <w:tab/>
        <w:t>troškove rada:</w:t>
      </w:r>
    </w:p>
    <w:p w:rsidR="00635200" w:rsidRPr="00A91E78" w:rsidRDefault="00635200" w:rsidP="00635200">
      <w:pPr>
        <w:pStyle w:val="Tiret0"/>
        <w:numPr>
          <w:ilvl w:val="0"/>
          <w:numId w:val="0"/>
        </w:numPr>
        <w:tabs>
          <w:tab w:val="left" w:pos="850"/>
        </w:tabs>
        <w:ind w:left="850" w:hanging="850"/>
        <w:rPr>
          <w:noProof/>
        </w:rPr>
      </w:pPr>
      <w:r w:rsidRPr="00A91E78">
        <w:tab/>
        <w:t>i. strukturu troškova rada;</w:t>
      </w:r>
    </w:p>
    <w:p w:rsidR="00635200" w:rsidRPr="00A91E78" w:rsidRDefault="00635200" w:rsidP="00635200">
      <w:pPr>
        <w:pStyle w:val="Tiret0"/>
        <w:numPr>
          <w:ilvl w:val="0"/>
          <w:numId w:val="0"/>
        </w:numPr>
        <w:tabs>
          <w:tab w:val="left" w:pos="850"/>
        </w:tabs>
        <w:ind w:left="850" w:hanging="850"/>
        <w:rPr>
          <w:noProof/>
        </w:rPr>
      </w:pPr>
      <w:r w:rsidRPr="00A91E78">
        <w:tab/>
        <w:t>ii. indeks troškova rada;</w:t>
      </w:r>
    </w:p>
    <w:p w:rsidR="00635200" w:rsidRPr="00A91E78" w:rsidRDefault="00635200" w:rsidP="00635200">
      <w:pPr>
        <w:pStyle w:val="Point0"/>
        <w:rPr>
          <w:noProof/>
        </w:rPr>
      </w:pPr>
      <w:r w:rsidRPr="00A91E78">
        <w:t>(c)</w:t>
      </w:r>
      <w:r w:rsidRPr="00A91E78">
        <w:tab/>
        <w:t>potražnju za radnom snagom:</w:t>
      </w:r>
    </w:p>
    <w:p w:rsidR="00635200" w:rsidRPr="00A91E78" w:rsidRDefault="00635200" w:rsidP="00635200">
      <w:pPr>
        <w:pStyle w:val="Tiret0"/>
        <w:numPr>
          <w:ilvl w:val="0"/>
          <w:numId w:val="0"/>
        </w:numPr>
        <w:tabs>
          <w:tab w:val="left" w:pos="850"/>
        </w:tabs>
        <w:ind w:left="850" w:hanging="850"/>
        <w:rPr>
          <w:noProof/>
        </w:rPr>
      </w:pPr>
      <w:r w:rsidRPr="00A91E78">
        <w:tab/>
        <w:t>i. slobodna radna mjesta.</w:t>
      </w:r>
    </w:p>
    <w:p w:rsidR="00635200" w:rsidRPr="00A91E78" w:rsidRDefault="00635200" w:rsidP="00635200">
      <w:pPr>
        <w:spacing w:before="240" w:after="240"/>
        <w:jc w:val="both"/>
        <w:rPr>
          <w:noProof/>
        </w:rPr>
      </w:pPr>
      <w:r w:rsidRPr="00A91E78">
        <w:t xml:space="preserve">Teme indeks troškova rada iz točke b. </w:t>
      </w:r>
      <w:proofErr w:type="spellStart"/>
      <w:r w:rsidRPr="00A91E78">
        <w:t>podtočke</w:t>
      </w:r>
      <w:proofErr w:type="spellEnd"/>
      <w:r w:rsidRPr="00A91E78">
        <w:t xml:space="preserve"> ii. i slobodna radna mjesta iz točke c. </w:t>
      </w:r>
      <w:proofErr w:type="spellStart"/>
      <w:r w:rsidRPr="00A91E78">
        <w:t>podtočke</w:t>
      </w:r>
      <w:proofErr w:type="spellEnd"/>
      <w:r w:rsidRPr="00A91E78">
        <w:t> i. uključuju odgovarajuće rane procjene iz članka 5.</w:t>
      </w:r>
    </w:p>
    <w:p w:rsidR="00635200" w:rsidRPr="00A91E78" w:rsidRDefault="00635200" w:rsidP="00635200">
      <w:pPr>
        <w:spacing w:before="240" w:after="240"/>
        <w:jc w:val="both"/>
        <w:rPr>
          <w:noProof/>
        </w:rPr>
      </w:pPr>
      <w:r w:rsidRPr="00A91E78">
        <w:t>2. Za svaku temu navedenu u stavku 1. u Prilogu su navedene detaljne teme, odgovarajuća periodičnost, referentna razdoblja i rokovi za dostavu.</w:t>
      </w:r>
    </w:p>
    <w:p w:rsidR="00635200" w:rsidRPr="00A91E78" w:rsidRDefault="00635200" w:rsidP="00635200">
      <w:pPr>
        <w:spacing w:before="240" w:after="240"/>
        <w:jc w:val="both"/>
        <w:rPr>
          <w:noProof/>
        </w:rPr>
      </w:pPr>
      <w:r w:rsidRPr="00A91E78">
        <w:t xml:space="preserve">3. Komisija je ovlaštena donositi delegirane akte u skladu s člankom 13. za izmjenu popisa </w:t>
      </w:r>
      <w:r w:rsidRPr="00A91E78">
        <w:lastRenderedPageBreak/>
        <w:t>detaljnih tema, periodičnosti, referentnih razdoblja i rokova za dostavu navedenih u Prilogu.</w:t>
      </w:r>
    </w:p>
    <w:p w:rsidR="00635200" w:rsidRPr="00A91E78" w:rsidRDefault="00635200" w:rsidP="00635200">
      <w:pPr>
        <w:spacing w:before="240" w:after="240"/>
        <w:jc w:val="both"/>
        <w:rPr>
          <w:noProof/>
        </w:rPr>
      </w:pPr>
      <w:r w:rsidRPr="00A91E78">
        <w:t xml:space="preserve">4. Pri izvršavanju ovlasti za donošenje delegiranih akata u skladu sa stavkom 3. Komisija osigurava da se izmjenama ne nameću znatna i neproporcionalna opterećenja za države članice i davatelje podataka. U tu se svrhu provode studije izvedivosti kako je navedeno u članku 9., a njihovi se rezultati propisno ocjenjuju i uzimaju u obzir </w:t>
      </w:r>
      <w:r w:rsidRPr="00A91E78">
        <w:rPr>
          <w:b/>
          <w:bCs/>
          <w:i/>
          <w:iCs/>
        </w:rPr>
        <w:t>prije donošenja delegiranih akata</w:t>
      </w:r>
      <w:r w:rsidRPr="00A91E78">
        <w:t>.</w:t>
      </w:r>
    </w:p>
    <w:p w:rsidR="00635200" w:rsidRPr="00A91E78" w:rsidRDefault="00635200" w:rsidP="00635200">
      <w:pPr>
        <w:spacing w:before="240" w:after="240"/>
        <w:jc w:val="both"/>
        <w:rPr>
          <w:noProof/>
        </w:rPr>
      </w:pPr>
      <w:r w:rsidRPr="00A91E78">
        <w:t>5. Komisiji (</w:t>
      </w:r>
      <w:proofErr w:type="spellStart"/>
      <w:r w:rsidRPr="00A91E78">
        <w:t>Eurostatu</w:t>
      </w:r>
      <w:proofErr w:type="spellEnd"/>
      <w:r w:rsidRPr="00A91E78">
        <w:t xml:space="preserve">) dostavljaju se agregirani podaci, osim za temu strukture plaća iz stavka 1. točke (a) </w:t>
      </w:r>
      <w:proofErr w:type="spellStart"/>
      <w:r w:rsidRPr="00A91E78">
        <w:t>podtočke</w:t>
      </w:r>
      <w:proofErr w:type="spellEnd"/>
      <w:r w:rsidRPr="00A91E78">
        <w:t xml:space="preserve"> i., za koju se dostavljaju </w:t>
      </w:r>
      <w:proofErr w:type="spellStart"/>
      <w:r w:rsidRPr="00A91E78">
        <w:t>mikropodaci</w:t>
      </w:r>
      <w:proofErr w:type="spellEnd"/>
      <w:r w:rsidRPr="00A91E78">
        <w:t xml:space="preserve"> za pojedinačne zaposlenike i lokalne jedinice.</w:t>
      </w:r>
    </w:p>
    <w:p w:rsidR="00635200" w:rsidRPr="00A91E78" w:rsidRDefault="00635200" w:rsidP="00635200">
      <w:pPr>
        <w:spacing w:before="240" w:after="240"/>
        <w:jc w:val="both"/>
        <w:rPr>
          <w:noProof/>
        </w:rPr>
      </w:pPr>
      <w:r w:rsidRPr="00A91E78">
        <w:t xml:space="preserve">6. Države članice dostavljaju prethodno provjerene podatke i povezane </w:t>
      </w:r>
      <w:proofErr w:type="spellStart"/>
      <w:r w:rsidRPr="00A91E78">
        <w:t>metapodatke</w:t>
      </w:r>
      <w:proofErr w:type="spellEnd"/>
      <w:r w:rsidRPr="00A91E78">
        <w:t xml:space="preserve"> u tehničkom formatu koji određuje Komisija (</w:t>
      </w:r>
      <w:proofErr w:type="spellStart"/>
      <w:r w:rsidRPr="00A91E78">
        <w:t>Eurostat</w:t>
      </w:r>
      <w:proofErr w:type="spellEnd"/>
      <w:r w:rsidRPr="00A91E78">
        <w:t>) za svaki skup podataka. Podaci se Komisiji (</w:t>
      </w:r>
      <w:proofErr w:type="spellStart"/>
      <w:r w:rsidRPr="00A91E78">
        <w:t>Eurostatu</w:t>
      </w:r>
      <w:proofErr w:type="spellEnd"/>
      <w:r w:rsidRPr="00A91E78">
        <w:t>) dostavljaju s pomoću usluga jedinstvene ulazne točke.</w:t>
      </w:r>
    </w:p>
    <w:p w:rsidR="00635200" w:rsidRPr="00A91E78" w:rsidRDefault="00635200" w:rsidP="00635200">
      <w:pPr>
        <w:spacing w:before="240" w:after="240"/>
        <w:jc w:val="both"/>
        <w:rPr>
          <w:noProof/>
        </w:rPr>
      </w:pPr>
      <w:r w:rsidRPr="00A91E78">
        <w:t>7. Komisija donosi provedbene akte kojima se dodatno utvrđuju sljedeći elementi za svaku temu:</w:t>
      </w:r>
    </w:p>
    <w:p w:rsidR="00635200" w:rsidRPr="00A91E78" w:rsidRDefault="00635200" w:rsidP="00635200">
      <w:pPr>
        <w:pStyle w:val="Point0"/>
        <w:rPr>
          <w:noProof/>
        </w:rPr>
      </w:pPr>
      <w:r w:rsidRPr="00A91E78">
        <w:t>(a)</w:t>
      </w:r>
      <w:r w:rsidRPr="00A91E78">
        <w:tab/>
        <w:t>popis i opis varijabli;</w:t>
      </w:r>
    </w:p>
    <w:p w:rsidR="00635200" w:rsidRPr="00A91E78" w:rsidRDefault="00635200" w:rsidP="00635200">
      <w:pPr>
        <w:pStyle w:val="Point0"/>
        <w:rPr>
          <w:noProof/>
        </w:rPr>
      </w:pPr>
      <w:r w:rsidRPr="00A91E78">
        <w:t>(b)</w:t>
      </w:r>
      <w:r w:rsidRPr="00A91E78">
        <w:tab/>
        <w:t>statističke klasifikacije i raščlamba podataka;</w:t>
      </w:r>
    </w:p>
    <w:p w:rsidR="00635200" w:rsidRPr="00A91E78" w:rsidRDefault="00635200" w:rsidP="00635200">
      <w:pPr>
        <w:pStyle w:val="Point0"/>
        <w:rPr>
          <w:noProof/>
        </w:rPr>
      </w:pPr>
      <w:r w:rsidRPr="00A91E78">
        <w:t>(c)</w:t>
      </w:r>
      <w:r w:rsidRPr="00A91E78">
        <w:tab/>
        <w:t>ciljne vrijednosti preciznosti;</w:t>
      </w:r>
    </w:p>
    <w:p w:rsidR="00635200" w:rsidRPr="00A91E78" w:rsidRDefault="00635200" w:rsidP="00635200">
      <w:pPr>
        <w:pStyle w:val="Point0"/>
        <w:rPr>
          <w:noProof/>
        </w:rPr>
      </w:pPr>
      <w:r w:rsidRPr="00A91E78">
        <w:t>(d)</w:t>
      </w:r>
      <w:r w:rsidRPr="00A91E78">
        <w:tab/>
      </w:r>
      <w:proofErr w:type="spellStart"/>
      <w:r w:rsidRPr="00A91E78">
        <w:t>metapodaci</w:t>
      </w:r>
      <w:proofErr w:type="spellEnd"/>
      <w:r w:rsidRPr="00A91E78">
        <w:t xml:space="preserve"> koji se prenose s istom periodičnošću, referentnim razdobljem i rokovima kao i podaci na koje se odnose;</w:t>
      </w:r>
    </w:p>
    <w:p w:rsidR="00635200" w:rsidRPr="00A91E78" w:rsidRDefault="00635200" w:rsidP="00635200">
      <w:pPr>
        <w:pStyle w:val="Point0"/>
        <w:rPr>
          <w:noProof/>
        </w:rPr>
      </w:pPr>
      <w:r w:rsidRPr="00A91E78">
        <w:t>(e)</w:t>
      </w:r>
      <w:r w:rsidRPr="00A91E78">
        <w:tab/>
        <w:t>razdoblja prikupljanja podataka.</w:t>
      </w:r>
    </w:p>
    <w:p w:rsidR="00635200" w:rsidRPr="00A91E78" w:rsidRDefault="00635200" w:rsidP="00635200">
      <w:pPr>
        <w:spacing w:before="240" w:after="240" w:line="259" w:lineRule="auto"/>
        <w:jc w:val="both"/>
        <w:rPr>
          <w:noProof/>
        </w:rPr>
      </w:pPr>
      <w:r w:rsidRPr="00A91E78">
        <w:t>Ti se provedbeni akti donose u skladu s postupkom ispitivanja iz članka 14. stavka 2. barem 12 mjeseci prije početka relevantnog referentnog razdoblja.</w:t>
      </w:r>
    </w:p>
    <w:p w:rsidR="00635200" w:rsidRPr="00A91E78" w:rsidRDefault="00635200" w:rsidP="00635200">
      <w:pPr>
        <w:pStyle w:val="Titrearticle"/>
        <w:rPr>
          <w:noProof/>
        </w:rPr>
      </w:pPr>
      <w:r w:rsidRPr="00A91E78">
        <w:t>Članak 5.</w:t>
      </w:r>
    </w:p>
    <w:p w:rsidR="00635200" w:rsidRPr="00A91E78" w:rsidRDefault="00635200" w:rsidP="00635200">
      <w:pPr>
        <w:jc w:val="center"/>
        <w:rPr>
          <w:b/>
          <w:noProof/>
        </w:rPr>
      </w:pPr>
      <w:r w:rsidRPr="00A91E78">
        <w:rPr>
          <w:b/>
        </w:rPr>
        <w:t>Rane procjene</w:t>
      </w:r>
    </w:p>
    <w:p w:rsidR="00635200" w:rsidRPr="00A91E78" w:rsidRDefault="00635200" w:rsidP="00635200">
      <w:pPr>
        <w:spacing w:before="240" w:after="240" w:line="259" w:lineRule="auto"/>
        <w:jc w:val="both"/>
        <w:rPr>
          <w:noProof/>
        </w:rPr>
      </w:pPr>
      <w:r w:rsidRPr="00A91E78">
        <w:t xml:space="preserve">1. Rane procjene za indeks troškova rada iz članka 4. stavka 1. točke (b) </w:t>
      </w:r>
      <w:proofErr w:type="spellStart"/>
      <w:r w:rsidRPr="00A91E78">
        <w:t>podtočke</w:t>
      </w:r>
      <w:proofErr w:type="spellEnd"/>
      <w:r w:rsidRPr="00A91E78">
        <w:t xml:space="preserve"> ii. i slobodna radna mjesta iz članka 4. stavka 1. točke (c) </w:t>
      </w:r>
      <w:proofErr w:type="spellStart"/>
      <w:r w:rsidRPr="00A91E78">
        <w:t>podtočke</w:t>
      </w:r>
      <w:proofErr w:type="spellEnd"/>
      <w:r w:rsidRPr="00A91E78">
        <w:t> i. dostavljaju:</w:t>
      </w:r>
    </w:p>
    <w:p w:rsidR="00635200" w:rsidRPr="00A91E78" w:rsidRDefault="00635200" w:rsidP="00635200">
      <w:pPr>
        <w:pStyle w:val="Point0"/>
        <w:rPr>
          <w:noProof/>
        </w:rPr>
      </w:pPr>
      <w:r w:rsidRPr="00A91E78">
        <w:t>(a)</w:t>
      </w:r>
      <w:r w:rsidRPr="00A91E78">
        <w:tab/>
        <w:t>države članice u kojima je broj zaposlenih u godinu dana viši od 3 % ukupnog broja zaposlenih u EU-u; te</w:t>
      </w:r>
    </w:p>
    <w:p w:rsidR="00635200" w:rsidRPr="00A91E78" w:rsidRDefault="00635200" w:rsidP="00635200">
      <w:pPr>
        <w:pStyle w:val="Point0"/>
        <w:rPr>
          <w:noProof/>
        </w:rPr>
      </w:pPr>
      <w:r w:rsidRPr="00A91E78">
        <w:t>(b)</w:t>
      </w:r>
      <w:r w:rsidRPr="00A91E78">
        <w:tab/>
        <w:t xml:space="preserve">države članice </w:t>
      </w:r>
      <w:proofErr w:type="spellStart"/>
      <w:r w:rsidRPr="00A91E78">
        <w:t>europodručja</w:t>
      </w:r>
      <w:proofErr w:type="spellEnd"/>
      <w:r w:rsidRPr="00A91E78">
        <w:t xml:space="preserve"> u kojima je broj zaposlenih u godinu dana viši od 3 % ukupnog broja zaposlenih u </w:t>
      </w:r>
      <w:proofErr w:type="spellStart"/>
      <w:r w:rsidRPr="00A91E78">
        <w:t>europodručju</w:t>
      </w:r>
      <w:proofErr w:type="spellEnd"/>
      <w:r w:rsidRPr="00A91E78">
        <w:t>, za svaku od posljednje tri uzastopne godine.</w:t>
      </w:r>
    </w:p>
    <w:p w:rsidR="00635200" w:rsidRPr="00A91E78" w:rsidRDefault="00635200" w:rsidP="00635200">
      <w:pPr>
        <w:spacing w:before="240" w:after="240" w:line="259" w:lineRule="auto"/>
        <w:jc w:val="both"/>
        <w:rPr>
          <w:noProof/>
        </w:rPr>
      </w:pPr>
      <w:r w:rsidRPr="00A91E78">
        <w:t>2. Komisija (</w:t>
      </w:r>
      <w:proofErr w:type="spellStart"/>
      <w:r w:rsidRPr="00A91E78">
        <w:t>Eurostat</w:t>
      </w:r>
      <w:proofErr w:type="spellEnd"/>
      <w:r w:rsidRPr="00A91E78">
        <w:t xml:space="preserve">) procjenjuje udjele zaposlenih u ukupnom broju zaposlenih u EU-u i </w:t>
      </w:r>
      <w:proofErr w:type="spellStart"/>
      <w:r w:rsidRPr="00A91E78">
        <w:t>europodručju</w:t>
      </w:r>
      <w:proofErr w:type="spellEnd"/>
      <w:r w:rsidRPr="00A91E78">
        <w:t xml:space="preserve"> iz stavka 1. na temelju dostupnih godišnjih podataka iz ankete o radnoj snazi u EU-u.</w:t>
      </w:r>
    </w:p>
    <w:p w:rsidR="00635200" w:rsidRPr="00A91E78" w:rsidRDefault="00635200" w:rsidP="00635200">
      <w:pPr>
        <w:jc w:val="both"/>
        <w:rPr>
          <w:noProof/>
        </w:rPr>
      </w:pPr>
      <w:r w:rsidRPr="00A91E78">
        <w:t>3. U slučaju izmjene popisa država članica u kojima je broj zaposlenih u godinu dana viši od pragova iz stavka 1. točaka (a) i (b), Komisija (</w:t>
      </w:r>
      <w:proofErr w:type="spellStart"/>
      <w:r w:rsidRPr="00A91E78">
        <w:t>Eurostat</w:t>
      </w:r>
      <w:proofErr w:type="spellEnd"/>
      <w:r w:rsidRPr="00A91E78">
        <w:t xml:space="preserve">) obavješćuje predmetne države članice u roku od šest mjeseci od završetka razdoblja na koje se odnosi procjena praga od 3 %. Ako su ažurirani udjeli zaposlenih ispod odgovarajućih pragova iz stavka 1. točaka (a) i (b), predmetnim državama članicama dopušta se da prestanu dostavljati rane procjene od </w:t>
      </w:r>
      <w:r w:rsidRPr="00A91E78">
        <w:lastRenderedPageBreak/>
        <w:t>referentnog tromjesečja prve kalendarske godine nakon datuma obavijesti. Ako su ažurirani udjeli iznad tih pragova, predmetne države članice dostavljaju rane procjene od prvog referentnog tromjesečja treće kalendarske godine nakon datuma obavijesti.</w:t>
      </w:r>
    </w:p>
    <w:p w:rsidR="00635200" w:rsidRPr="00A91E78" w:rsidRDefault="00635200" w:rsidP="00635200">
      <w:pPr>
        <w:pStyle w:val="Titrearticle"/>
        <w:rPr>
          <w:noProof/>
        </w:rPr>
      </w:pPr>
      <w:r w:rsidRPr="00A91E78">
        <w:t>Članak 6.</w:t>
      </w:r>
    </w:p>
    <w:p w:rsidR="00635200" w:rsidRPr="00A91E78" w:rsidRDefault="00635200" w:rsidP="00635200">
      <w:pPr>
        <w:jc w:val="center"/>
        <w:rPr>
          <w:b/>
          <w:noProof/>
        </w:rPr>
      </w:pPr>
      <w:r w:rsidRPr="00A91E78">
        <w:rPr>
          <w:b/>
        </w:rPr>
        <w:t>Statističke jedinice i statistička populacija</w:t>
      </w:r>
    </w:p>
    <w:p w:rsidR="00635200" w:rsidRPr="00A91E78" w:rsidRDefault="00635200" w:rsidP="00635200">
      <w:pPr>
        <w:spacing w:before="240" w:after="240"/>
        <w:jc w:val="both"/>
        <w:rPr>
          <w:noProof/>
        </w:rPr>
      </w:pPr>
      <w:r w:rsidRPr="00A91E78">
        <w:t>1. Statistika iz ove Uredbe sastavlja se za jednu ili više sljedećih statističkih jedinica:</w:t>
      </w:r>
    </w:p>
    <w:p w:rsidR="00635200" w:rsidRPr="00A91E78" w:rsidRDefault="00635200" w:rsidP="00635200">
      <w:pPr>
        <w:pStyle w:val="Point0"/>
        <w:rPr>
          <w:noProof/>
        </w:rPr>
      </w:pPr>
      <w:r w:rsidRPr="00A91E78">
        <w:t>(a)</w:t>
      </w:r>
      <w:r w:rsidRPr="00A91E78">
        <w:tab/>
        <w:t>poduzeća;</w:t>
      </w:r>
    </w:p>
    <w:p w:rsidR="00635200" w:rsidRPr="00A91E78" w:rsidRDefault="00635200" w:rsidP="00635200">
      <w:pPr>
        <w:pStyle w:val="Point0"/>
        <w:rPr>
          <w:noProof/>
        </w:rPr>
      </w:pPr>
      <w:r w:rsidRPr="00A91E78">
        <w:t>(b)</w:t>
      </w:r>
      <w:r w:rsidRPr="00A91E78">
        <w:tab/>
        <w:t>lokalne jedinice;</w:t>
      </w:r>
    </w:p>
    <w:p w:rsidR="00635200" w:rsidRPr="00A91E78" w:rsidRDefault="00635200" w:rsidP="00635200">
      <w:pPr>
        <w:pStyle w:val="Point0"/>
        <w:rPr>
          <w:noProof/>
        </w:rPr>
      </w:pPr>
      <w:r w:rsidRPr="00A91E78">
        <w:t>(c)</w:t>
      </w:r>
      <w:r w:rsidRPr="00A91E78">
        <w:tab/>
        <w:t>zaposlenike.</w:t>
      </w:r>
    </w:p>
    <w:p w:rsidR="00635200" w:rsidRPr="00A91E78" w:rsidRDefault="00635200" w:rsidP="00635200">
      <w:pPr>
        <w:spacing w:before="240" w:after="240"/>
        <w:jc w:val="both"/>
        <w:rPr>
          <w:noProof/>
        </w:rPr>
      </w:pPr>
      <w:r w:rsidRPr="00A91E78">
        <w:t xml:space="preserve">2. Za teme „indeks troškova rada” iz članka 4. stavka 1. točke (b) </w:t>
      </w:r>
      <w:proofErr w:type="spellStart"/>
      <w:r w:rsidRPr="00A91E78">
        <w:t>podtočke</w:t>
      </w:r>
      <w:proofErr w:type="spellEnd"/>
      <w:r w:rsidRPr="00A91E78">
        <w:t xml:space="preserve"> ii. i „slobodna radna mjesta” iz članka 4. stavka 1. točke (c) </w:t>
      </w:r>
      <w:proofErr w:type="spellStart"/>
      <w:r w:rsidRPr="00A91E78">
        <w:t>podtočke</w:t>
      </w:r>
      <w:proofErr w:type="spellEnd"/>
      <w:r w:rsidRPr="00A91E78">
        <w:t> i. statistička populacija sastoji se od svih poduzeća ili svih lokalnih jedinica koje su rezidenti države članice i ispunjavaju sljedeće uvjete:</w:t>
      </w:r>
    </w:p>
    <w:p w:rsidR="00635200" w:rsidRPr="00A91E78" w:rsidRDefault="00635200" w:rsidP="00635200">
      <w:pPr>
        <w:pStyle w:val="Point0"/>
        <w:rPr>
          <w:noProof/>
        </w:rPr>
      </w:pPr>
      <w:r w:rsidRPr="00A91E78">
        <w:t>(a)</w:t>
      </w:r>
      <w:r w:rsidRPr="00A91E78">
        <w:tab/>
        <w:t>njihova glavna ekonomska djelatnost uključena je u bilo koji odjeljak klasifikacije NACE</w:t>
      </w:r>
      <w:r w:rsidRPr="00A91E78">
        <w:rPr>
          <w:rStyle w:val="FootnoteReference"/>
          <w:noProof/>
        </w:rPr>
        <w:footnoteReference w:id="18"/>
      </w:r>
      <w:r w:rsidRPr="00A91E78">
        <w:t xml:space="preserve"> osim „Poljoprivreda, šumarstvo i ribarstvo”, „Djelatnosti kućanstava kao poslodavaca i djelatnosti kućanstava koja proizvode različitu robu i obavljaju različite usluge za vlastite potrebe” i „Djelatnosti </w:t>
      </w:r>
      <w:proofErr w:type="spellStart"/>
      <w:r w:rsidRPr="00A91E78">
        <w:t>izvanteritorijalnih</w:t>
      </w:r>
      <w:proofErr w:type="spellEnd"/>
      <w:r w:rsidRPr="00A91E78">
        <w:t xml:space="preserve"> organizacija i tijela”; te</w:t>
      </w:r>
    </w:p>
    <w:p w:rsidR="00635200" w:rsidRPr="00A91E78" w:rsidRDefault="00635200" w:rsidP="00635200">
      <w:pPr>
        <w:pStyle w:val="Point0"/>
        <w:rPr>
          <w:noProof/>
        </w:rPr>
      </w:pPr>
      <w:r w:rsidRPr="00A91E78">
        <w:t>(b)</w:t>
      </w:r>
      <w:r w:rsidRPr="00A91E78">
        <w:tab/>
        <w:t>imaju jednog ili više zaposlenika.</w:t>
      </w:r>
    </w:p>
    <w:p w:rsidR="00635200" w:rsidRPr="00A91E78" w:rsidRDefault="00635200" w:rsidP="00635200">
      <w:pPr>
        <w:spacing w:before="240" w:after="240"/>
        <w:jc w:val="both"/>
        <w:rPr>
          <w:noProof/>
        </w:rPr>
      </w:pPr>
      <w:r w:rsidRPr="00A91E78">
        <w:t xml:space="preserve">3. Za teme „struktura plaća” iz članka 4. stavka 1. točke (a) </w:t>
      </w:r>
      <w:proofErr w:type="spellStart"/>
      <w:r w:rsidRPr="00A91E78">
        <w:t>podtočke</w:t>
      </w:r>
      <w:proofErr w:type="spellEnd"/>
      <w:r w:rsidRPr="00A91E78">
        <w:t xml:space="preserve"> i. i „rodno uvjetovana razlika u plaći” iz članka 4. stavka 1. točke (a) </w:t>
      </w:r>
      <w:proofErr w:type="spellStart"/>
      <w:r w:rsidRPr="00A91E78">
        <w:t>podtočke</w:t>
      </w:r>
      <w:proofErr w:type="spellEnd"/>
      <w:r w:rsidRPr="00A91E78">
        <w:t> ii. statistička populacija za podatke o poslodavcu sastoji se od svih lokalnih jedinica koje su rezidenti države članice i ispunjavaju sljedeće uvjete:</w:t>
      </w:r>
    </w:p>
    <w:p w:rsidR="00635200" w:rsidRPr="00A91E78" w:rsidRDefault="00635200" w:rsidP="00635200">
      <w:pPr>
        <w:pStyle w:val="Point0"/>
        <w:rPr>
          <w:noProof/>
        </w:rPr>
      </w:pPr>
      <w:r w:rsidRPr="00A91E78">
        <w:t>(a)</w:t>
      </w:r>
      <w:r w:rsidRPr="00A91E78">
        <w:tab/>
        <w:t xml:space="preserve">njihova ekonomska djelatnost uključena je u bilo koji odjeljak klasifikacije NACE osim „Poljoprivreda, šumarstvo i ribarstvo”, „Djelatnosti kućanstava kao poslodavaca i djelatnosti kućanstava koja proizvode različitu robu i obavljaju različite usluge za vlastite potrebe” i „Djelatnosti </w:t>
      </w:r>
      <w:proofErr w:type="spellStart"/>
      <w:r w:rsidRPr="00A91E78">
        <w:t>izvanteritorijalnih</w:t>
      </w:r>
      <w:proofErr w:type="spellEnd"/>
      <w:r w:rsidRPr="00A91E78">
        <w:t xml:space="preserve"> organizacija i tijela”; te</w:t>
      </w:r>
    </w:p>
    <w:p w:rsidR="00635200" w:rsidRPr="00A91E78" w:rsidRDefault="00635200" w:rsidP="00635200">
      <w:pPr>
        <w:pStyle w:val="Point0"/>
        <w:rPr>
          <w:noProof/>
        </w:rPr>
      </w:pPr>
      <w:r w:rsidRPr="00A91E78">
        <w:t>(b)</w:t>
      </w:r>
      <w:r w:rsidRPr="00A91E78">
        <w:tab/>
        <w:t>imaju jednog ili više zaposlenika.</w:t>
      </w:r>
    </w:p>
    <w:p w:rsidR="00635200" w:rsidRPr="00A91E78" w:rsidRDefault="00635200" w:rsidP="00635200">
      <w:pPr>
        <w:spacing w:before="240" w:after="240"/>
        <w:jc w:val="both"/>
        <w:rPr>
          <w:noProof/>
        </w:rPr>
      </w:pPr>
      <w:r w:rsidRPr="00A91E78">
        <w:t>Za teme „struktura plaća” i „rodno uvjetovana razlika u plaći” statistička populacija za podatke o zaposlenima sastoji se od svih zaposlenih u lokalnoj jedinici koja pripada statističkoj populaciji definiranoj u točkama (a) i (b) prvog podstavka.</w:t>
      </w:r>
    </w:p>
    <w:p w:rsidR="00635200" w:rsidRPr="00A91E78" w:rsidRDefault="00635200" w:rsidP="00635200">
      <w:pPr>
        <w:spacing w:before="240" w:after="240"/>
        <w:jc w:val="both"/>
        <w:rPr>
          <w:noProof/>
        </w:rPr>
      </w:pPr>
      <w:r w:rsidRPr="00A91E78">
        <w:t>4. Odstupajući od stavka 3. točaka (a) i (b), podaci o razlici u plaći na temelju roda za referentno razdoblje 2026. dostavljaju se za sve lokalne jedinice koje su dio poduzeća s 10 ili više zaposlenika i koje se, uz isključene djelatnosti iz stavka 3. točke (a), ne mogu svrstati u odjeljak „Javna uprava i obrana; obvezno socijalno osiguranje” klasifikacije NACE.</w:t>
      </w:r>
    </w:p>
    <w:p w:rsidR="00635200" w:rsidRPr="00A91E78" w:rsidRDefault="00635200" w:rsidP="00635200">
      <w:pPr>
        <w:spacing w:before="240" w:after="240"/>
        <w:jc w:val="both"/>
        <w:rPr>
          <w:noProof/>
        </w:rPr>
      </w:pPr>
      <w:r w:rsidRPr="00A91E78">
        <w:t xml:space="preserve">5. Za temu „struktura troškova rada” iz članka 4. stavka 1. točke (b) </w:t>
      </w:r>
      <w:proofErr w:type="spellStart"/>
      <w:r w:rsidRPr="00A91E78">
        <w:t>podtočke</w:t>
      </w:r>
      <w:proofErr w:type="spellEnd"/>
      <w:r w:rsidRPr="00A91E78">
        <w:t xml:space="preserve"> i. statistička </w:t>
      </w:r>
      <w:r w:rsidRPr="00A91E78">
        <w:lastRenderedPageBreak/>
        <w:t>populacija sastoji se od svih lokalnih jedinica koje su rezidenti države članice i ispunjavaju sljedeće uvjete:</w:t>
      </w:r>
    </w:p>
    <w:p w:rsidR="00635200" w:rsidRPr="00A91E78" w:rsidRDefault="00635200" w:rsidP="00635200">
      <w:pPr>
        <w:pStyle w:val="Point0"/>
        <w:rPr>
          <w:noProof/>
        </w:rPr>
      </w:pPr>
      <w:r w:rsidRPr="00A91E78">
        <w:t>(a)</w:t>
      </w:r>
      <w:r w:rsidRPr="00A91E78">
        <w:tab/>
        <w:t xml:space="preserve">njihova ekonomska djelatnost uključena je u bilo koji odjeljak klasifikacije NACE osim „Poljoprivreda, šumarstvo i ribarstvo”, „Djelatnosti kućanstava kao poslodavaca i djelatnosti kućanstava koja proizvode različitu robu i obavljaju različite usluge za vlastite potrebe” i „Djelatnosti </w:t>
      </w:r>
      <w:proofErr w:type="spellStart"/>
      <w:r w:rsidRPr="00A91E78">
        <w:t>izvanteritorijalnih</w:t>
      </w:r>
      <w:proofErr w:type="spellEnd"/>
      <w:r w:rsidRPr="00A91E78">
        <w:t xml:space="preserve"> organizacija i tijela”; te</w:t>
      </w:r>
    </w:p>
    <w:p w:rsidR="00635200" w:rsidRPr="00A91E78" w:rsidRDefault="00635200" w:rsidP="00635200">
      <w:pPr>
        <w:pStyle w:val="Point0"/>
        <w:rPr>
          <w:noProof/>
        </w:rPr>
      </w:pPr>
      <w:r w:rsidRPr="00A91E78">
        <w:t>(b)</w:t>
      </w:r>
      <w:r w:rsidRPr="00A91E78">
        <w:tab/>
        <w:t>su dio poduzeća s 10 ili više zaposlenika.</w:t>
      </w:r>
    </w:p>
    <w:p w:rsidR="00635200" w:rsidRPr="00A91E78" w:rsidRDefault="00635200" w:rsidP="00635200">
      <w:pPr>
        <w:pStyle w:val="Point0"/>
        <w:ind w:left="0" w:firstLine="0"/>
        <w:rPr>
          <w:b/>
          <w:i/>
          <w:noProof/>
        </w:rPr>
      </w:pPr>
      <w:r w:rsidRPr="00A91E78">
        <w:rPr>
          <w:b/>
          <w:i/>
        </w:rPr>
        <w:t>5.a Za sve teme navedene u Prilogu države članice prikupljaju i dostavljaju zasebne podatke o socijalnim poduzećima.</w:t>
      </w:r>
    </w:p>
    <w:p w:rsidR="00635200" w:rsidRPr="00A91E78" w:rsidRDefault="00635200" w:rsidP="00635200">
      <w:pPr>
        <w:pStyle w:val="Point0"/>
        <w:rPr>
          <w:noProof/>
        </w:rPr>
      </w:pPr>
    </w:p>
    <w:p w:rsidR="00635200" w:rsidRPr="00A91E78" w:rsidRDefault="00635200" w:rsidP="00635200">
      <w:pPr>
        <w:pStyle w:val="Titrearticle"/>
        <w:rPr>
          <w:noProof/>
        </w:rPr>
      </w:pPr>
      <w:r w:rsidRPr="00A91E78">
        <w:t>Članak 7.</w:t>
      </w:r>
    </w:p>
    <w:p w:rsidR="00635200" w:rsidRPr="00A91E78" w:rsidRDefault="00635200" w:rsidP="00635200">
      <w:pPr>
        <w:jc w:val="center"/>
        <w:rPr>
          <w:b/>
          <w:noProof/>
        </w:rPr>
      </w:pPr>
      <w:r w:rsidRPr="00A91E78">
        <w:rPr>
          <w:b/>
        </w:rPr>
        <w:t xml:space="preserve">Zahtjevi o </w:t>
      </w:r>
      <w:r w:rsidRPr="00A91E78">
        <w:rPr>
          <w:b/>
          <w:i/>
          <w:iCs/>
        </w:rPr>
        <w:t>ad </w:t>
      </w:r>
      <w:proofErr w:type="spellStart"/>
      <w:r w:rsidRPr="00A91E78">
        <w:rPr>
          <w:b/>
          <w:i/>
          <w:iCs/>
        </w:rPr>
        <w:t>hoc</w:t>
      </w:r>
      <w:proofErr w:type="spellEnd"/>
      <w:r w:rsidRPr="00A91E78">
        <w:rPr>
          <w:b/>
        </w:rPr>
        <w:t xml:space="preserve"> podacima</w:t>
      </w:r>
    </w:p>
    <w:p w:rsidR="00635200" w:rsidRPr="00A91E78" w:rsidRDefault="00635200" w:rsidP="00635200">
      <w:pPr>
        <w:spacing w:before="240" w:after="240"/>
        <w:jc w:val="both"/>
        <w:rPr>
          <w:noProof/>
        </w:rPr>
      </w:pPr>
      <w:r w:rsidRPr="00A91E78">
        <w:t xml:space="preserve">1. Komisija je u skladu s člankom 13. ovlaštena za donošenje delegiranih akata o dopuni ove Uredbe u kojima se utvrđuju informacije koje države članice trebaju dostaviti na </w:t>
      </w:r>
      <w:r w:rsidRPr="00A91E78">
        <w:rPr>
          <w:i/>
          <w:iCs/>
        </w:rPr>
        <w:t>ad </w:t>
      </w:r>
      <w:proofErr w:type="spellStart"/>
      <w:r w:rsidRPr="00A91E78">
        <w:rPr>
          <w:i/>
          <w:iCs/>
        </w:rPr>
        <w:t>hoc</w:t>
      </w:r>
      <w:proofErr w:type="spellEnd"/>
      <w:r w:rsidRPr="00A91E78">
        <w:t xml:space="preserve"> osnovi kad se, unutar područja primjene ove Uredbe, smatra da je potrebno prikupiti dodatne podatke radi zadovoljenja dodatnih statističkih potreba </w:t>
      </w:r>
      <w:r w:rsidRPr="00A91E78">
        <w:rPr>
          <w:b/>
          <w:bCs/>
          <w:i/>
          <w:iCs/>
        </w:rPr>
        <w:t>koje se inače ne mogu ispuniti</w:t>
      </w:r>
      <w:r w:rsidRPr="00A91E78">
        <w:t>. Tim delegiranim aktima utvrđuje se sljedeće:</w:t>
      </w:r>
    </w:p>
    <w:p w:rsidR="00635200" w:rsidRPr="00A91E78" w:rsidRDefault="00635200" w:rsidP="00635200">
      <w:pPr>
        <w:pStyle w:val="Point0"/>
        <w:rPr>
          <w:noProof/>
        </w:rPr>
      </w:pPr>
      <w:r w:rsidRPr="00A91E78">
        <w:t>(a)</w:t>
      </w:r>
      <w:r w:rsidRPr="00A91E78">
        <w:tab/>
        <w:t xml:space="preserve">detaljne teme koje je potrebno dostaviti u </w:t>
      </w:r>
      <w:r w:rsidRPr="00A91E78">
        <w:rPr>
          <w:i/>
          <w:iCs/>
        </w:rPr>
        <w:t>ad </w:t>
      </w:r>
      <w:proofErr w:type="spellStart"/>
      <w:r w:rsidRPr="00A91E78">
        <w:rPr>
          <w:i/>
          <w:iCs/>
        </w:rPr>
        <w:t>hoc</w:t>
      </w:r>
      <w:proofErr w:type="spellEnd"/>
      <w:r w:rsidRPr="00A91E78">
        <w:t xml:space="preserve"> prikupljanju podataka o područjima i temama iz članka 4. te razlozi za takve dodatne potrebe;</w:t>
      </w:r>
    </w:p>
    <w:p w:rsidR="00635200" w:rsidRPr="00A91E78" w:rsidRDefault="00635200" w:rsidP="00635200">
      <w:pPr>
        <w:pStyle w:val="Point0"/>
        <w:rPr>
          <w:noProof/>
        </w:rPr>
      </w:pPr>
      <w:r w:rsidRPr="00A91E78">
        <w:t>(b)</w:t>
      </w:r>
      <w:r w:rsidRPr="00A91E78">
        <w:tab/>
        <w:t>referentna razdoblja i rokovi za dostavu.</w:t>
      </w:r>
    </w:p>
    <w:p w:rsidR="00635200" w:rsidRPr="00A91E78" w:rsidRDefault="00635200" w:rsidP="00635200">
      <w:pPr>
        <w:spacing w:before="240" w:after="240"/>
        <w:jc w:val="both"/>
        <w:rPr>
          <w:noProof/>
        </w:rPr>
      </w:pPr>
      <w:r w:rsidRPr="00A91E78">
        <w:t xml:space="preserve">2. Komisija je ovlaštena za donošenje delegiranih akata iz stavka 1. počevši od referentne 2028. godine i uz razmak od najmanje dvije godine između pojedinačnih </w:t>
      </w:r>
      <w:r w:rsidRPr="00A91E78">
        <w:rPr>
          <w:i/>
          <w:iCs/>
        </w:rPr>
        <w:t>ad </w:t>
      </w:r>
      <w:proofErr w:type="spellStart"/>
      <w:r w:rsidRPr="00A91E78">
        <w:rPr>
          <w:i/>
          <w:iCs/>
        </w:rPr>
        <w:t>hoc</w:t>
      </w:r>
      <w:proofErr w:type="spellEnd"/>
      <w:r w:rsidRPr="00A91E78">
        <w:t xml:space="preserve"> prikupljanja podataka.</w:t>
      </w:r>
    </w:p>
    <w:p w:rsidR="00635200" w:rsidRPr="00A91E78" w:rsidRDefault="00635200" w:rsidP="00635200">
      <w:pPr>
        <w:spacing w:before="240" w:after="240"/>
        <w:jc w:val="both"/>
        <w:rPr>
          <w:noProof/>
        </w:rPr>
      </w:pPr>
      <w:r w:rsidRPr="00A91E78">
        <w:t xml:space="preserve">3. Komisija donosi provedbene akte kojima se utvrđuju </w:t>
      </w:r>
      <w:r w:rsidRPr="00A91E78">
        <w:rPr>
          <w:i/>
          <w:iCs/>
        </w:rPr>
        <w:t>ad </w:t>
      </w:r>
      <w:proofErr w:type="spellStart"/>
      <w:r w:rsidRPr="00A91E78">
        <w:rPr>
          <w:i/>
          <w:iCs/>
        </w:rPr>
        <w:t>hoc</w:t>
      </w:r>
      <w:proofErr w:type="spellEnd"/>
      <w:r w:rsidRPr="00A91E78">
        <w:t xml:space="preserve"> informacije iz stavka 1. i </w:t>
      </w:r>
      <w:proofErr w:type="spellStart"/>
      <w:r w:rsidRPr="00A91E78">
        <w:t>metapodaci</w:t>
      </w:r>
      <w:proofErr w:type="spellEnd"/>
      <w:r w:rsidRPr="00A91E78">
        <w:t>. Tim provedbenim aktima utvrđuju se, prema potrebi, sljedeći tehnički elementi:</w:t>
      </w:r>
    </w:p>
    <w:p w:rsidR="00635200" w:rsidRPr="00A91E78" w:rsidRDefault="00635200" w:rsidP="00635200">
      <w:pPr>
        <w:pStyle w:val="Point0"/>
        <w:rPr>
          <w:noProof/>
        </w:rPr>
      </w:pPr>
      <w:r w:rsidRPr="00A91E78">
        <w:t>(a)</w:t>
      </w:r>
      <w:r w:rsidRPr="00A91E78">
        <w:tab/>
        <w:t>popis i opis varijabli;</w:t>
      </w:r>
    </w:p>
    <w:p w:rsidR="00635200" w:rsidRPr="00A91E78" w:rsidRDefault="00635200" w:rsidP="00635200">
      <w:pPr>
        <w:pStyle w:val="Point0"/>
        <w:rPr>
          <w:noProof/>
        </w:rPr>
      </w:pPr>
      <w:r w:rsidRPr="00A91E78">
        <w:t>(b)</w:t>
      </w:r>
      <w:r w:rsidRPr="00A91E78">
        <w:tab/>
        <w:t>statističke klasifikacije i raščlamba podataka;</w:t>
      </w:r>
    </w:p>
    <w:p w:rsidR="00635200" w:rsidRPr="00A91E78" w:rsidRDefault="00635200" w:rsidP="00635200">
      <w:pPr>
        <w:pStyle w:val="Point0"/>
        <w:rPr>
          <w:noProof/>
        </w:rPr>
      </w:pPr>
      <w:r w:rsidRPr="00A91E78">
        <w:t>(c)</w:t>
      </w:r>
      <w:r w:rsidRPr="00A91E78">
        <w:tab/>
        <w:t>detaljne specifikacije obuhvaćenih statističkih jedinica;</w:t>
      </w:r>
    </w:p>
    <w:p w:rsidR="00635200" w:rsidRPr="00A91E78" w:rsidRDefault="00635200" w:rsidP="00635200">
      <w:pPr>
        <w:pStyle w:val="Point0"/>
        <w:rPr>
          <w:noProof/>
        </w:rPr>
      </w:pPr>
      <w:r w:rsidRPr="00A91E78">
        <w:t>(d)</w:t>
      </w:r>
      <w:r w:rsidRPr="00A91E78">
        <w:tab/>
      </w:r>
      <w:proofErr w:type="spellStart"/>
      <w:r w:rsidRPr="00A91E78">
        <w:t>metapodaci</w:t>
      </w:r>
      <w:proofErr w:type="spellEnd"/>
      <w:r w:rsidRPr="00A91E78">
        <w:t xml:space="preserve"> koje je potrebno dostaviti;</w:t>
      </w:r>
    </w:p>
    <w:p w:rsidR="00635200" w:rsidRPr="00A91E78" w:rsidRDefault="00635200" w:rsidP="00635200">
      <w:pPr>
        <w:pStyle w:val="Point0"/>
        <w:rPr>
          <w:noProof/>
        </w:rPr>
      </w:pPr>
      <w:r w:rsidRPr="00A91E78">
        <w:t>(e)</w:t>
      </w:r>
      <w:r w:rsidRPr="00A91E78">
        <w:tab/>
        <w:t>razdoblja prikupljanja podataka.</w:t>
      </w:r>
    </w:p>
    <w:p w:rsidR="00635200" w:rsidRPr="00A91E78" w:rsidRDefault="00635200" w:rsidP="00635200">
      <w:pPr>
        <w:spacing w:before="240" w:after="240"/>
        <w:jc w:val="both"/>
        <w:rPr>
          <w:noProof/>
        </w:rPr>
      </w:pPr>
      <w:r w:rsidRPr="00A91E78">
        <w:t>Ti se provedbeni akti donose u skladu s postupkom ispitivanja iz članka 14. stavka 2. najkasnije 24 mjeseca prije početka relevantnog referentnog razdoblja.</w:t>
      </w:r>
    </w:p>
    <w:p w:rsidR="00635200" w:rsidRPr="00A91E78" w:rsidRDefault="00635200" w:rsidP="00635200">
      <w:pPr>
        <w:pStyle w:val="Titrearticle"/>
        <w:rPr>
          <w:noProof/>
        </w:rPr>
      </w:pPr>
      <w:r w:rsidRPr="00A91E78">
        <w:t>Članak 8.</w:t>
      </w:r>
    </w:p>
    <w:p w:rsidR="00635200" w:rsidRPr="00A91E78" w:rsidRDefault="00635200" w:rsidP="00635200">
      <w:pPr>
        <w:jc w:val="center"/>
        <w:rPr>
          <w:b/>
          <w:noProof/>
        </w:rPr>
      </w:pPr>
      <w:r w:rsidRPr="00A91E78">
        <w:rPr>
          <w:b/>
        </w:rPr>
        <w:t>Zahtjevi o kvaliteti i izvješćivanje o kvaliteti</w:t>
      </w:r>
    </w:p>
    <w:p w:rsidR="00635200" w:rsidRPr="00A91E78" w:rsidRDefault="00635200" w:rsidP="00635200">
      <w:pPr>
        <w:spacing w:before="240" w:after="240"/>
        <w:jc w:val="both"/>
        <w:rPr>
          <w:noProof/>
        </w:rPr>
      </w:pPr>
      <w:r w:rsidRPr="00A91E78">
        <w:t xml:space="preserve">1. Države članice poduzimaju potrebne mjere kako bi osigurale kvalitetu dostavljenih podataka i </w:t>
      </w:r>
      <w:proofErr w:type="spellStart"/>
      <w:r w:rsidRPr="00A91E78">
        <w:t>metapodataka</w:t>
      </w:r>
      <w:proofErr w:type="spellEnd"/>
      <w:r w:rsidRPr="00A91E78">
        <w:t>.</w:t>
      </w:r>
    </w:p>
    <w:p w:rsidR="00635200" w:rsidRPr="00A91E78" w:rsidRDefault="00635200" w:rsidP="00635200">
      <w:pPr>
        <w:spacing w:before="240" w:after="240"/>
        <w:jc w:val="both"/>
        <w:rPr>
          <w:noProof/>
        </w:rPr>
      </w:pPr>
      <w:r w:rsidRPr="00A91E78">
        <w:lastRenderedPageBreak/>
        <w:t>2. Države članice osiguravaju da podaci</w:t>
      </w:r>
      <w:r w:rsidRPr="00A91E78">
        <w:rPr>
          <w:b/>
          <w:bCs/>
          <w:i/>
          <w:iCs/>
        </w:rPr>
        <w:t>, uključujući podatke za prethodna razdoblja,</w:t>
      </w:r>
      <w:r w:rsidRPr="00A91E78">
        <w:t xml:space="preserve"> iz izvora utvrđenih u članku 3. pružaju potpun obuhvat i daju točne procjene statističkih jedinica i statističke populacije iz članka 6.</w:t>
      </w:r>
    </w:p>
    <w:p w:rsidR="00635200" w:rsidRPr="00A91E78" w:rsidRDefault="00635200" w:rsidP="00635200">
      <w:pPr>
        <w:spacing w:before="240" w:after="240"/>
        <w:jc w:val="both"/>
        <w:rPr>
          <w:noProof/>
        </w:rPr>
      </w:pPr>
      <w:r w:rsidRPr="00A91E78">
        <w:t>3. Za potrebe ove Uredbe primjenjuju se kriteriji kvalitete utvrđeni člankom 12. stavkom 1. Uredbe (EZ) br. 223/2009.</w:t>
      </w:r>
    </w:p>
    <w:p w:rsidR="00635200" w:rsidRPr="00A91E78" w:rsidRDefault="00635200" w:rsidP="00635200">
      <w:pPr>
        <w:spacing w:before="240" w:after="240"/>
        <w:jc w:val="both"/>
        <w:rPr>
          <w:noProof/>
        </w:rPr>
      </w:pPr>
      <w:r w:rsidRPr="00A91E78">
        <w:t>4. Države članice dostavljaju izvješća o kvaliteti izvora i metoda za svaku od tema iz članka 4.</w:t>
      </w:r>
    </w:p>
    <w:p w:rsidR="00635200" w:rsidRPr="00A91E78" w:rsidRDefault="00635200" w:rsidP="00635200">
      <w:pPr>
        <w:spacing w:before="240" w:after="240"/>
        <w:jc w:val="both"/>
        <w:rPr>
          <w:i/>
          <w:noProof/>
        </w:rPr>
      </w:pPr>
      <w:r w:rsidRPr="00A91E78">
        <w:t>5. Komisija donosi provedbene akte kojima se utvrđuju praktični aranžmani za izvješća o kvaliteti i njihov sadržaj. Ti se provedbeni akti donose u skladu s postupkom ispitivanja iz članka 14. stavka 2.</w:t>
      </w:r>
    </w:p>
    <w:p w:rsidR="00635200" w:rsidRPr="00A91E78" w:rsidRDefault="00635200" w:rsidP="00635200">
      <w:pPr>
        <w:spacing w:before="240" w:after="240"/>
        <w:jc w:val="both"/>
        <w:rPr>
          <w:noProof/>
        </w:rPr>
      </w:pPr>
      <w:r w:rsidRPr="00A91E78">
        <w:t>6. Države članice obavješćuju Komisiju (</w:t>
      </w:r>
      <w:proofErr w:type="spellStart"/>
      <w:r w:rsidRPr="00A91E78">
        <w:t>Eurostat</w:t>
      </w:r>
      <w:proofErr w:type="spellEnd"/>
      <w:r w:rsidRPr="00A91E78">
        <w:t>) o svim relevantnim informacijama ili promjenama u pogledu provedbe ove Uredbe koje bi mogle utjecati na kvalitetu dostavljenih podataka. Informacije se dostavljaju što prije, a najkasnije tri mjeseca nakon stupanja na snagu svake takve promjene.</w:t>
      </w:r>
    </w:p>
    <w:p w:rsidR="00635200" w:rsidRPr="00A91E78" w:rsidRDefault="00635200" w:rsidP="00635200">
      <w:pPr>
        <w:spacing w:before="240" w:after="240"/>
        <w:jc w:val="both"/>
        <w:rPr>
          <w:noProof/>
        </w:rPr>
      </w:pPr>
      <w:r w:rsidRPr="00A91E78">
        <w:t>7. Na ▐ zahtjev Komisije (</w:t>
      </w:r>
      <w:proofErr w:type="spellStart"/>
      <w:r w:rsidRPr="00A91E78">
        <w:t>Eurostata</w:t>
      </w:r>
      <w:proofErr w:type="spellEnd"/>
      <w:r w:rsidRPr="00A91E78">
        <w:t>) države članice dostavljaju dodatne informacije potrebne za ocjenu kvalitete statističkih informacija.</w:t>
      </w:r>
    </w:p>
    <w:p w:rsidR="00635200" w:rsidRPr="00A91E78" w:rsidRDefault="00635200" w:rsidP="00635200">
      <w:pPr>
        <w:spacing w:before="240" w:after="240"/>
        <w:jc w:val="both"/>
        <w:rPr>
          <w:noProof/>
        </w:rPr>
      </w:pPr>
      <w:r w:rsidRPr="00A91E78">
        <w:t>8. Komisija (</w:t>
      </w:r>
      <w:proofErr w:type="spellStart"/>
      <w:r w:rsidRPr="00A91E78">
        <w:t>Eurostat</w:t>
      </w:r>
      <w:proofErr w:type="spellEnd"/>
      <w:r w:rsidRPr="00A91E78">
        <w:t xml:space="preserve">) procjenjuje kvalitetu dostavljenih podataka, korištenih izvora i metoda te okvira uzorkovanja. </w:t>
      </w:r>
      <w:r w:rsidRPr="00A91E78">
        <w:rPr>
          <w:b/>
          <w:i/>
        </w:rPr>
        <w:t>Komisija (</w:t>
      </w:r>
      <w:proofErr w:type="spellStart"/>
      <w:r w:rsidRPr="00A91E78">
        <w:rPr>
          <w:b/>
          <w:i/>
        </w:rPr>
        <w:t>Eurostat</w:t>
      </w:r>
      <w:proofErr w:type="spellEnd"/>
      <w:r w:rsidRPr="00A91E78">
        <w:rPr>
          <w:b/>
          <w:i/>
        </w:rPr>
        <w:t>) priprema i objavljuje izvješća o kvaliteti dostavljenih podataka, korištenim izvorima i metodama. U tim izvješćima Komisija (</w:t>
      </w:r>
      <w:proofErr w:type="spellStart"/>
      <w:r w:rsidRPr="00A91E78">
        <w:rPr>
          <w:b/>
          <w:i/>
        </w:rPr>
        <w:t>Eurostat</w:t>
      </w:r>
      <w:proofErr w:type="spellEnd"/>
      <w:r w:rsidRPr="00A91E78">
        <w:rPr>
          <w:b/>
          <w:i/>
        </w:rPr>
        <w:t>) preporučuje kako upravljati izvorima za koje se smatra da su niske kvalitete i podacima prikupljenima iz tih izvora.</w:t>
      </w:r>
    </w:p>
    <w:p w:rsidR="00635200" w:rsidRPr="00A91E78" w:rsidRDefault="00635200" w:rsidP="00635200">
      <w:pPr>
        <w:pStyle w:val="Titrearticle"/>
        <w:rPr>
          <w:noProof/>
        </w:rPr>
      </w:pPr>
      <w:r w:rsidRPr="00A91E78">
        <w:t>Članak 9.</w:t>
      </w:r>
    </w:p>
    <w:p w:rsidR="00635200" w:rsidRPr="00A91E78" w:rsidRDefault="00635200" w:rsidP="00635200">
      <w:pPr>
        <w:jc w:val="center"/>
        <w:rPr>
          <w:b/>
          <w:noProof/>
        </w:rPr>
      </w:pPr>
      <w:r w:rsidRPr="00A91E78">
        <w:rPr>
          <w:b/>
        </w:rPr>
        <w:t>Studije izvedivosti i pilot-studije</w:t>
      </w:r>
    </w:p>
    <w:p w:rsidR="00635200" w:rsidRPr="00A91E78" w:rsidRDefault="00635200" w:rsidP="00635200">
      <w:pPr>
        <w:spacing w:before="240" w:after="240"/>
        <w:jc w:val="both"/>
        <w:rPr>
          <w:b/>
          <w:i/>
          <w:noProof/>
        </w:rPr>
      </w:pPr>
      <w:r w:rsidRPr="00A91E78">
        <w:t xml:space="preserve">1. Kako bi se poboljšala statistika tržišta rada o poslovnim subjektima ili smanjilo </w:t>
      </w:r>
      <w:r w:rsidRPr="00A91E78">
        <w:rPr>
          <w:b/>
          <w:bCs/>
          <w:i/>
          <w:iCs/>
        </w:rPr>
        <w:t>administrativno i financijsko</w:t>
      </w:r>
      <w:r w:rsidRPr="00A91E78">
        <w:t xml:space="preserve"> opterećenje poduzeća, </w:t>
      </w:r>
      <w:r w:rsidRPr="00A91E78">
        <w:rPr>
          <w:b/>
          <w:bCs/>
          <w:i/>
          <w:iCs/>
        </w:rPr>
        <w:t xml:space="preserve">posebno </w:t>
      </w:r>
      <w:proofErr w:type="spellStart"/>
      <w:r w:rsidRPr="00A91E78">
        <w:rPr>
          <w:b/>
          <w:bCs/>
          <w:i/>
          <w:iCs/>
        </w:rPr>
        <w:t>MSP</w:t>
      </w:r>
      <w:proofErr w:type="spellEnd"/>
      <w:r w:rsidRPr="00A91E78">
        <w:rPr>
          <w:b/>
          <w:bCs/>
          <w:i/>
          <w:iCs/>
        </w:rPr>
        <w:t xml:space="preserve">-ova i </w:t>
      </w:r>
      <w:proofErr w:type="spellStart"/>
      <w:r w:rsidRPr="00A91E78">
        <w:rPr>
          <w:b/>
          <w:bCs/>
          <w:i/>
          <w:iCs/>
        </w:rPr>
        <w:t>mikropoduzeća</w:t>
      </w:r>
      <w:proofErr w:type="spellEnd"/>
      <w:r w:rsidRPr="00A91E78">
        <w:rPr>
          <w:b/>
          <w:bCs/>
          <w:i/>
          <w:iCs/>
        </w:rPr>
        <w:t>,</w:t>
      </w:r>
      <w:r w:rsidRPr="00A91E78">
        <w:t xml:space="preserve"> Komisija (</w:t>
      </w:r>
      <w:proofErr w:type="spellStart"/>
      <w:r w:rsidRPr="00A91E78">
        <w:t>Eurostat</w:t>
      </w:r>
      <w:proofErr w:type="spellEnd"/>
      <w:r w:rsidRPr="00A91E78">
        <w:t xml:space="preserve">) može pokrenuti studije izvedivosti i pilot-studije. Svrha tih studija uključuje </w:t>
      </w:r>
      <w:r w:rsidRPr="00A91E78">
        <w:rPr>
          <w:b/>
          <w:bCs/>
          <w:i/>
          <w:iCs/>
        </w:rPr>
        <w:t>barem jedan od sljedećih elemenata:</w:t>
      </w:r>
    </w:p>
    <w:p w:rsidR="00635200" w:rsidRPr="00A91E78" w:rsidRDefault="00635200" w:rsidP="00635200">
      <w:pPr>
        <w:spacing w:before="240" w:after="240"/>
        <w:jc w:val="both"/>
        <w:rPr>
          <w:b/>
          <w:i/>
          <w:noProof/>
        </w:rPr>
      </w:pPr>
      <w:r w:rsidRPr="00A91E78">
        <w:rPr>
          <w:b/>
          <w:i/>
        </w:rPr>
        <w:t>(a)</w:t>
      </w:r>
      <w:r w:rsidRPr="00A91E78">
        <w:rPr>
          <w:b/>
          <w:i/>
        </w:rPr>
        <w:tab/>
      </w:r>
      <w:r w:rsidRPr="00A91E78">
        <w:t xml:space="preserve">poboljšanje kvalitete i usporedivosti </w:t>
      </w:r>
      <w:r w:rsidRPr="00A91E78">
        <w:rPr>
          <w:b/>
          <w:bCs/>
          <w:i/>
          <w:iCs/>
        </w:rPr>
        <w:t>podataka</w:t>
      </w:r>
      <w:r w:rsidRPr="00A91E78">
        <w:t>;</w:t>
      </w:r>
    </w:p>
    <w:p w:rsidR="00635200" w:rsidRPr="00A91E78" w:rsidRDefault="00635200" w:rsidP="00635200">
      <w:pPr>
        <w:spacing w:before="240" w:after="240"/>
        <w:jc w:val="both"/>
        <w:rPr>
          <w:noProof/>
        </w:rPr>
      </w:pPr>
      <w:r w:rsidRPr="00A91E78">
        <w:rPr>
          <w:b/>
          <w:i/>
        </w:rPr>
        <w:t>(b)</w:t>
      </w:r>
      <w:r w:rsidRPr="00A91E78">
        <w:rPr>
          <w:b/>
          <w:i/>
        </w:rPr>
        <w:tab/>
      </w:r>
      <w:r w:rsidRPr="00A91E78">
        <w:t>istraživanje novih mogućnosti i primjena novih obilježja radi zadovoljenja potreba korisnika;</w:t>
      </w:r>
    </w:p>
    <w:p w:rsidR="00635200" w:rsidRPr="00A91E78" w:rsidRDefault="00635200" w:rsidP="00635200">
      <w:pPr>
        <w:spacing w:before="240" w:after="240"/>
        <w:jc w:val="both"/>
        <w:rPr>
          <w:noProof/>
        </w:rPr>
      </w:pPr>
      <w:r w:rsidRPr="00A91E78">
        <w:rPr>
          <w:b/>
          <w:i/>
        </w:rPr>
        <w:t>(c)</w:t>
      </w:r>
      <w:r w:rsidRPr="00A91E78">
        <w:rPr>
          <w:b/>
          <w:i/>
        </w:rPr>
        <w:tab/>
      </w:r>
      <w:r w:rsidRPr="00A91E78">
        <w:t>poboljšanje integracije anketa i drugih izvora podataka;</w:t>
      </w:r>
    </w:p>
    <w:p w:rsidR="00635200" w:rsidRPr="00A91E78" w:rsidRDefault="00635200" w:rsidP="00635200">
      <w:pPr>
        <w:spacing w:before="240" w:after="240"/>
        <w:jc w:val="both"/>
        <w:rPr>
          <w:b/>
          <w:i/>
          <w:noProof/>
        </w:rPr>
      </w:pPr>
      <w:r w:rsidRPr="00A91E78">
        <w:rPr>
          <w:b/>
          <w:i/>
        </w:rPr>
        <w:t>(d)</w:t>
      </w:r>
      <w:r w:rsidRPr="00A91E78">
        <w:rPr>
          <w:b/>
          <w:i/>
        </w:rPr>
        <w:tab/>
      </w:r>
      <w:r w:rsidRPr="00A91E78">
        <w:t>smanjenje opterećenja za ispitanike;</w:t>
      </w:r>
    </w:p>
    <w:p w:rsidR="00635200" w:rsidRPr="00A91E78" w:rsidRDefault="00635200" w:rsidP="00635200">
      <w:pPr>
        <w:spacing w:before="240" w:after="240"/>
        <w:jc w:val="both"/>
        <w:rPr>
          <w:noProof/>
        </w:rPr>
      </w:pPr>
      <w:r w:rsidRPr="00A91E78">
        <w:rPr>
          <w:b/>
          <w:i/>
        </w:rPr>
        <w:t>(e)</w:t>
      </w:r>
      <w:r w:rsidRPr="00A91E78">
        <w:rPr>
          <w:b/>
          <w:i/>
        </w:rPr>
        <w:tab/>
      </w:r>
      <w:r w:rsidRPr="00A91E78">
        <w:rPr>
          <w:b/>
          <w:bCs/>
          <w:i/>
          <w:iCs/>
        </w:rPr>
        <w:t>poboljšanje troškovne učinkovitosti prikupljanja podataka</w:t>
      </w:r>
      <w:r w:rsidRPr="00A91E78">
        <w:t xml:space="preserve">. </w:t>
      </w:r>
    </w:p>
    <w:p w:rsidR="00635200" w:rsidRPr="00A91E78" w:rsidRDefault="00635200" w:rsidP="00635200">
      <w:pPr>
        <w:spacing w:before="240" w:after="240"/>
        <w:jc w:val="both"/>
        <w:rPr>
          <w:noProof/>
        </w:rPr>
      </w:pPr>
      <w:r w:rsidRPr="00A91E78">
        <w:t>U studijama se uzima u obzir tehnološki i digitalni razvoj.</w:t>
      </w:r>
    </w:p>
    <w:p w:rsidR="00635200" w:rsidRPr="00A91E78" w:rsidRDefault="00635200" w:rsidP="00635200">
      <w:pPr>
        <w:spacing w:before="240" w:after="240"/>
        <w:jc w:val="both"/>
        <w:rPr>
          <w:b/>
          <w:i/>
        </w:rPr>
      </w:pPr>
      <w:r w:rsidRPr="00A91E78">
        <w:rPr>
          <w:b/>
          <w:i/>
        </w:rPr>
        <w:t xml:space="preserve">1.a Podaci prikupljeni u okviru pilot-studija iz stavka 1. ovog članka ograničeni su na područja i teme navedene u članku 4. stavku 1. i detaljne teme navedene u Prilogu. </w:t>
      </w:r>
    </w:p>
    <w:p w:rsidR="00635200" w:rsidRPr="00A91E78" w:rsidRDefault="00635200" w:rsidP="00635200">
      <w:pPr>
        <w:spacing w:before="240" w:after="240"/>
        <w:jc w:val="both"/>
        <w:rPr>
          <w:noProof/>
        </w:rPr>
      </w:pPr>
      <w:r w:rsidRPr="00A91E78">
        <w:lastRenderedPageBreak/>
        <w:t>2. Države članice mogu sudjelovati u tim studijama na dobrovoljnoj osnovi. U suradnji s Komisijom (</w:t>
      </w:r>
      <w:proofErr w:type="spellStart"/>
      <w:r w:rsidRPr="00A91E78">
        <w:t>Eurostatom</w:t>
      </w:r>
      <w:proofErr w:type="spellEnd"/>
      <w:r w:rsidRPr="00A91E78">
        <w:t>) osiguravaju reprezentativnost studija na razini Unije.</w:t>
      </w:r>
    </w:p>
    <w:p w:rsidR="00635200" w:rsidRPr="00A91E78" w:rsidRDefault="00635200" w:rsidP="00635200">
      <w:pPr>
        <w:spacing w:before="240" w:after="240"/>
        <w:jc w:val="both"/>
        <w:rPr>
          <w:b/>
          <w:i/>
          <w:noProof/>
        </w:rPr>
      </w:pPr>
      <w:r w:rsidRPr="00A91E78">
        <w:t>3. Rezultate tih studija evaluira Komisija (</w:t>
      </w:r>
      <w:proofErr w:type="spellStart"/>
      <w:r w:rsidRPr="00A91E78">
        <w:t>Eurostat</w:t>
      </w:r>
      <w:proofErr w:type="spellEnd"/>
      <w:r w:rsidRPr="00A91E78">
        <w:t>) u suradnji s državama članicama i glavnim dionicima</w:t>
      </w:r>
      <w:r w:rsidRPr="00A91E78">
        <w:rPr>
          <w:b/>
          <w:bCs/>
          <w:i/>
          <w:iCs/>
        </w:rPr>
        <w:t>, uključujući socijalne partnere</w:t>
      </w:r>
      <w:r w:rsidRPr="00A91E78">
        <w:t>. Komisija (</w:t>
      </w:r>
      <w:proofErr w:type="spellStart"/>
      <w:r w:rsidRPr="00A91E78">
        <w:t>Eurostat</w:t>
      </w:r>
      <w:proofErr w:type="spellEnd"/>
      <w:r w:rsidRPr="00A91E78">
        <w:t xml:space="preserve">) u suradnji s državama članicama izrađuje izvješća o rezultatima studija. </w:t>
      </w:r>
      <w:r w:rsidRPr="00A91E78">
        <w:rPr>
          <w:b/>
          <w:bCs/>
          <w:i/>
          <w:iCs/>
        </w:rPr>
        <w:t>Ti izvještaji moraju biti dostupni javnosti.</w:t>
      </w:r>
    </w:p>
    <w:p w:rsidR="00635200" w:rsidRPr="00A91E78" w:rsidRDefault="00635200" w:rsidP="00635200">
      <w:pPr>
        <w:spacing w:before="240" w:after="240"/>
        <w:jc w:val="both"/>
        <w:rPr>
          <w:b/>
          <w:i/>
          <w:noProof/>
        </w:rPr>
      </w:pPr>
      <w:r w:rsidRPr="00A91E78">
        <w:rPr>
          <w:b/>
          <w:i/>
        </w:rPr>
        <w:t>U izvješćima iz prvog podstavka Komisija (</w:t>
      </w:r>
      <w:proofErr w:type="spellStart"/>
      <w:r w:rsidRPr="00A91E78">
        <w:rPr>
          <w:b/>
          <w:i/>
        </w:rPr>
        <w:t>Eurostat</w:t>
      </w:r>
      <w:proofErr w:type="spellEnd"/>
      <w:r w:rsidRPr="00A91E78">
        <w:rPr>
          <w:b/>
          <w:i/>
        </w:rPr>
        <w:t>) može preporučiti kako bi pilot-studije trebalo integrirati kao trajna rješenja.</w:t>
      </w:r>
    </w:p>
    <w:p w:rsidR="00635200" w:rsidRPr="00A91E78" w:rsidRDefault="00635200" w:rsidP="00635200">
      <w:pPr>
        <w:jc w:val="both"/>
        <w:rPr>
          <w:b/>
          <w:i/>
        </w:rPr>
      </w:pPr>
      <w:r w:rsidRPr="00A91E78">
        <w:rPr>
          <w:b/>
          <w:i/>
        </w:rPr>
        <w:t>3.a Komisija je ovlaštena za donošenje delegiranih akata u skladu s člankom 13. radi dopune ove Uredbe određivanjem uloga i odgovornosti subjekata koji provode studije iz stavka 1. ovog članka u mjeri u kojoj se obrada osobnih podataka odvija za potrebe tih studija.</w:t>
      </w:r>
    </w:p>
    <w:p w:rsidR="00635200" w:rsidRPr="00A91E78" w:rsidRDefault="00635200" w:rsidP="00635200">
      <w:pPr>
        <w:pStyle w:val="Titrearticle"/>
        <w:rPr>
          <w:noProof/>
        </w:rPr>
      </w:pPr>
      <w:r w:rsidRPr="00A91E78">
        <w:t>Članak 10.</w:t>
      </w:r>
    </w:p>
    <w:p w:rsidR="00635200" w:rsidRPr="00A91E78" w:rsidRDefault="00635200" w:rsidP="00635200">
      <w:pPr>
        <w:jc w:val="center"/>
        <w:rPr>
          <w:b/>
          <w:noProof/>
        </w:rPr>
      </w:pPr>
      <w:r w:rsidRPr="00A91E78">
        <w:rPr>
          <w:b/>
        </w:rPr>
        <w:t>Financiranje</w:t>
      </w:r>
    </w:p>
    <w:p w:rsidR="00635200" w:rsidRPr="00A91E78" w:rsidRDefault="00635200" w:rsidP="00635200">
      <w:pPr>
        <w:spacing w:before="240" w:after="240"/>
        <w:jc w:val="both"/>
        <w:rPr>
          <w:noProof/>
        </w:rPr>
      </w:pPr>
      <w:r w:rsidRPr="00A91E78">
        <w:t>1. Nacionalnim statističkim uredima i drugim nacionalnim tijelima iz članka 5. stavka 2. Uredbe (EZ) br. 223/2009 može se osigurati financijski doprinos iz općeg proračuna Unije radi:</w:t>
      </w:r>
    </w:p>
    <w:p w:rsidR="00635200" w:rsidRPr="00A91E78" w:rsidRDefault="00635200" w:rsidP="00635200">
      <w:pPr>
        <w:pStyle w:val="Point0"/>
        <w:rPr>
          <w:noProof/>
        </w:rPr>
      </w:pPr>
      <w:r w:rsidRPr="00A91E78">
        <w:t>(a)</w:t>
      </w:r>
      <w:r w:rsidRPr="00A91E78">
        <w:tab/>
        <w:t>poboljšanja izvora za statistiku tržišta rada o poslovnim subjektima, uključujući okvire uzorkovanja, od datuma stupanja na snagu ove Uredbe do najkasnije 31. prosinca 2029.;</w:t>
      </w:r>
    </w:p>
    <w:p w:rsidR="00635200" w:rsidRPr="00A91E78" w:rsidRDefault="00635200" w:rsidP="00635200">
      <w:pPr>
        <w:pStyle w:val="Point0"/>
        <w:rPr>
          <w:noProof/>
        </w:rPr>
      </w:pPr>
      <w:r w:rsidRPr="00A91E78">
        <w:t>(b)</w:t>
      </w:r>
      <w:r w:rsidRPr="00A91E78">
        <w:tab/>
        <w:t>poboljšanja metoda izrade statistike tržišta rada o poslovnim subjektima, među ostalim studija izvedivosti i pilot-studija iz članka 9.</w:t>
      </w:r>
    </w:p>
    <w:p w:rsidR="00635200" w:rsidRPr="00A91E78" w:rsidRDefault="00635200" w:rsidP="00635200">
      <w:pPr>
        <w:spacing w:before="240" w:after="240"/>
        <w:jc w:val="both"/>
        <w:rPr>
          <w:noProof/>
        </w:rPr>
      </w:pPr>
      <w:r w:rsidRPr="00A91E78">
        <w:t>Unija ne financira troškove redovitog kompiliranja statistike koja se dostavlja na temelju ove Uredbe.</w:t>
      </w:r>
    </w:p>
    <w:p w:rsidR="00635200" w:rsidRPr="00A91E78" w:rsidRDefault="00635200" w:rsidP="00635200">
      <w:pPr>
        <w:spacing w:before="240" w:after="240"/>
        <w:jc w:val="both"/>
        <w:rPr>
          <w:noProof/>
        </w:rPr>
      </w:pPr>
      <w:r w:rsidRPr="00A91E78">
        <w:t xml:space="preserve">2. Taj financijski doprinos Unije ne premašuje </w:t>
      </w:r>
      <w:r w:rsidRPr="00A91E78">
        <w:rPr>
          <w:b/>
          <w:bCs/>
          <w:i/>
          <w:iCs/>
        </w:rPr>
        <w:t>80</w:t>
      </w:r>
      <w:r w:rsidRPr="00A91E78">
        <w:t> % prihvatljivih troškova.</w:t>
      </w:r>
    </w:p>
    <w:p w:rsidR="00635200" w:rsidRPr="00A91E78" w:rsidRDefault="00635200" w:rsidP="00635200">
      <w:pPr>
        <w:pStyle w:val="Titrearticle"/>
        <w:rPr>
          <w:noProof/>
        </w:rPr>
      </w:pPr>
      <w:r w:rsidRPr="00A91E78">
        <w:t>Članak 11.</w:t>
      </w:r>
    </w:p>
    <w:p w:rsidR="00635200" w:rsidRPr="00A91E78" w:rsidRDefault="00635200" w:rsidP="00635200">
      <w:pPr>
        <w:jc w:val="center"/>
        <w:rPr>
          <w:b/>
          <w:noProof/>
        </w:rPr>
      </w:pPr>
      <w:r w:rsidRPr="00A91E78">
        <w:rPr>
          <w:b/>
        </w:rPr>
        <w:t>Zaštita financijskih interesa Unije</w:t>
      </w:r>
    </w:p>
    <w:p w:rsidR="00635200" w:rsidRPr="00A91E78" w:rsidRDefault="00635200" w:rsidP="00635200">
      <w:pPr>
        <w:jc w:val="center"/>
        <w:rPr>
          <w:b/>
          <w:noProof/>
        </w:rPr>
      </w:pPr>
    </w:p>
    <w:p w:rsidR="00635200" w:rsidRPr="00A91E78" w:rsidRDefault="00635200" w:rsidP="00635200">
      <w:pPr>
        <w:jc w:val="both"/>
        <w:rPr>
          <w:noProof/>
        </w:rPr>
      </w:pPr>
      <w:r w:rsidRPr="00A91E78">
        <w:t xml:space="preserve">1. Komisija poduzima odgovarajuće mjere kojima osigurava da su, dok se provode djelovanja koja se financiraju u okviru ove Uredbe, financijski interesi Unije zaštićeni primjenom preventivnih mjera protiv prijevare, korupcije i svih drugih nezakonitih aktivnosti, učinkovitim provjerama i, ako se utvrde nepravilnosti, osiguravanjem povrata pogrešno plaćenih iznosa te, prema potrebi, učinkovitim, proporcionalnim i </w:t>
      </w:r>
      <w:proofErr w:type="spellStart"/>
      <w:r w:rsidRPr="00A91E78">
        <w:t>odvraćajućim</w:t>
      </w:r>
      <w:proofErr w:type="spellEnd"/>
      <w:r w:rsidRPr="00A91E78">
        <w:t xml:space="preserve"> administrativnim i financijskim sankcijama.</w:t>
      </w:r>
    </w:p>
    <w:p w:rsidR="00635200" w:rsidRPr="00A91E78" w:rsidRDefault="00635200" w:rsidP="00635200">
      <w:pPr>
        <w:spacing w:before="240" w:after="240"/>
        <w:jc w:val="both"/>
        <w:rPr>
          <w:noProof/>
        </w:rPr>
      </w:pPr>
      <w:r w:rsidRPr="00A91E78">
        <w:t xml:space="preserve">2. Komisija ili njezini predstavnici i Revizorski sud ovlašteni su provoditi reviziju, na temelju dokumenata i provjera na terenu, svih korisnika bespovratnih sredstava, izvoditelja i </w:t>
      </w:r>
      <w:proofErr w:type="spellStart"/>
      <w:r w:rsidRPr="00A91E78">
        <w:t>podizvoditelja</w:t>
      </w:r>
      <w:proofErr w:type="spellEnd"/>
      <w:r w:rsidRPr="00A91E78">
        <w:t xml:space="preserve"> koji su primali sredstva Unije u okviru ove Uredbe.</w:t>
      </w:r>
    </w:p>
    <w:p w:rsidR="00635200" w:rsidRPr="00A91E78" w:rsidRDefault="00635200" w:rsidP="00635200">
      <w:pPr>
        <w:spacing w:before="240" w:after="240"/>
        <w:jc w:val="both"/>
        <w:rPr>
          <w:noProof/>
        </w:rPr>
      </w:pPr>
      <w:r w:rsidRPr="00A91E78">
        <w:t xml:space="preserve">3. Europski ured za borbu protiv prijevara (OLAF) može provoditi istrage, uključujući provjere i inspekcije na terenu, u skladu s odredbama i postupcima utvrđenima u Uredbi (EU, </w:t>
      </w:r>
      <w:r w:rsidRPr="00A91E78">
        <w:lastRenderedPageBreak/>
        <w:t>Euratom) br. 883/2013 Europskog parlamenta i Vijeća</w:t>
      </w:r>
      <w:r w:rsidRPr="00A91E78">
        <w:rPr>
          <w:rStyle w:val="FootnoteReference"/>
          <w:noProof/>
        </w:rPr>
        <w:footnoteReference w:id="19"/>
      </w:r>
      <w:r w:rsidRPr="00A91E78">
        <w:t xml:space="preserve"> i Uredbi Vijeća (Euratom, EZ) br. 2185/96</w:t>
      </w:r>
      <w:r w:rsidRPr="00A91E78">
        <w:rPr>
          <w:rStyle w:val="FootnoteReference"/>
          <w:noProof/>
        </w:rPr>
        <w:footnoteReference w:id="20"/>
      </w:r>
      <w:r w:rsidRPr="00A91E78">
        <w:t xml:space="preserve"> radi utvrđivanja je li došlo do prijevare, korupcije ili bilo koje druge nezakonite aktivnosti koje utječu na financijske interese Unije, a u vezi sa sporazumom o dodjeli bespovratnih sredstava ili odlukom o dodjeli bespovratnih sredstava ili ugovorom koji su financirani u okviru ove Uredbe.</w:t>
      </w:r>
    </w:p>
    <w:p w:rsidR="00635200" w:rsidRPr="00A91E78" w:rsidRDefault="00635200" w:rsidP="00635200">
      <w:pPr>
        <w:spacing w:before="240" w:after="240"/>
        <w:jc w:val="both"/>
        <w:rPr>
          <w:noProof/>
        </w:rPr>
      </w:pPr>
      <w:r w:rsidRPr="00A91E78">
        <w:t>4. Ne dovodeći u pitanje stavke 1., 2. i 3., sporazumi o suradnji s trećim zemljama i međunarodnim organizacijama, ugovori, sporazumi o dodjeli bespovratnih sredstava i odluke o dodjeli bespovratnih sredstava koji su rezultat provedbe ove Uredbe sadržavaju odredbe kojima se izričito ovlašćuju Komisija, Revizorski sud, europski javni tužitelj i OLAF za provedbu takvih revizija i istraga u skladu s njihovim nadležnostima.</w:t>
      </w:r>
    </w:p>
    <w:p w:rsidR="00635200" w:rsidRPr="00A91E78" w:rsidRDefault="00635200" w:rsidP="00635200">
      <w:pPr>
        <w:pStyle w:val="Titrearticle"/>
        <w:rPr>
          <w:noProof/>
        </w:rPr>
      </w:pPr>
      <w:r w:rsidRPr="00A91E78">
        <w:t>Članak 12.</w:t>
      </w:r>
    </w:p>
    <w:p w:rsidR="00635200" w:rsidRPr="00A91E78" w:rsidRDefault="00635200" w:rsidP="00635200">
      <w:pPr>
        <w:jc w:val="center"/>
        <w:rPr>
          <w:b/>
          <w:noProof/>
        </w:rPr>
      </w:pPr>
      <w:r w:rsidRPr="00A91E78">
        <w:rPr>
          <w:b/>
        </w:rPr>
        <w:t>Odstupanja</w:t>
      </w:r>
    </w:p>
    <w:p w:rsidR="00635200" w:rsidRPr="00A91E78" w:rsidRDefault="00635200" w:rsidP="00635200">
      <w:pPr>
        <w:spacing w:before="240" w:after="240"/>
        <w:jc w:val="both"/>
        <w:rPr>
          <w:noProof/>
        </w:rPr>
      </w:pPr>
      <w:r w:rsidRPr="00A91E78">
        <w:t xml:space="preserve">1. Ako bi primjena ove Uredbe ili delegiranih ili provedbenih akata donesenih na temelju nje zahtijevala znatne promjene nacionalnog statističkog sustava države članice, Komisija putem provedbenih akata državi članici može odobriti </w:t>
      </w:r>
      <w:r w:rsidRPr="00A91E78">
        <w:rPr>
          <w:b/>
          <w:bCs/>
          <w:i/>
          <w:iCs/>
        </w:rPr>
        <w:t>opravdana</w:t>
      </w:r>
      <w:r w:rsidRPr="00A91E78">
        <w:t xml:space="preserve"> odstupanja u trajanju od najviše </w:t>
      </w:r>
      <w:r w:rsidRPr="00A91E78">
        <w:rPr>
          <w:b/>
          <w:bCs/>
          <w:i/>
          <w:iCs/>
        </w:rPr>
        <w:t>jedne godine</w:t>
      </w:r>
      <w:r w:rsidRPr="00A91E78">
        <w:t>. Ti se provedbeni akti donose u skladu s postupkom ispitivanja iz članka 14. stavka 2.</w:t>
      </w:r>
    </w:p>
    <w:p w:rsidR="00635200" w:rsidRPr="00A91E78" w:rsidRDefault="00635200" w:rsidP="00635200">
      <w:pPr>
        <w:jc w:val="both"/>
        <w:rPr>
          <w:noProof/>
        </w:rPr>
      </w:pPr>
      <w:r w:rsidRPr="00A91E78">
        <w:t xml:space="preserve">Komisija pri odobravanju odstupanja uzima u obzir usporedivost statistika država članica i pravodoban izračun potrebnih reprezentativnih i pouzdanih europskih agregata. Komisija osigurava i da se zahtjevi koji se odnose na statistike, </w:t>
      </w:r>
      <w:proofErr w:type="spellStart"/>
      <w:r w:rsidRPr="00A91E78">
        <w:t>metapodatke</w:t>
      </w:r>
      <w:proofErr w:type="spellEnd"/>
      <w:r w:rsidRPr="00A91E78">
        <w:t xml:space="preserve"> i kvalitetu iz ove Uredbe, a koji su prethodno bili obuhvaćeni uredbama koje se stavljaju izvan snage, i dalje ispunjavaju bez prekida.</w:t>
      </w:r>
    </w:p>
    <w:p w:rsidR="00635200" w:rsidRPr="00A91E78" w:rsidRDefault="00635200" w:rsidP="00635200">
      <w:pPr>
        <w:spacing w:before="240" w:after="240"/>
        <w:jc w:val="both"/>
        <w:rPr>
          <w:noProof/>
        </w:rPr>
      </w:pPr>
      <w:r w:rsidRPr="00A91E78">
        <w:t>2. Relevantne države članice Komisiji podnose valjano obrazložen zahtjev u roku od tri mjeseca od datuma stupanja na snagu ove Uredbe ili delegiranog ili provedbenog akta donesenog u skladu s njom.</w:t>
      </w:r>
    </w:p>
    <w:p w:rsidR="00635200" w:rsidRPr="00A91E78" w:rsidRDefault="00635200" w:rsidP="00635200">
      <w:pPr>
        <w:pStyle w:val="Titrearticle"/>
        <w:rPr>
          <w:noProof/>
        </w:rPr>
      </w:pPr>
      <w:r w:rsidRPr="00A91E78">
        <w:t>Članak 13.</w:t>
      </w:r>
    </w:p>
    <w:p w:rsidR="00635200" w:rsidRPr="00A91E78" w:rsidRDefault="00635200" w:rsidP="00635200">
      <w:pPr>
        <w:jc w:val="center"/>
        <w:rPr>
          <w:b/>
          <w:noProof/>
        </w:rPr>
      </w:pPr>
      <w:r w:rsidRPr="00A91E78">
        <w:rPr>
          <w:b/>
        </w:rPr>
        <w:t>Izvršavanje delegiranja ovlasti</w:t>
      </w:r>
    </w:p>
    <w:p w:rsidR="00635200" w:rsidRPr="00A91E78" w:rsidRDefault="00635200" w:rsidP="00635200">
      <w:pPr>
        <w:spacing w:before="240" w:after="240"/>
        <w:jc w:val="both"/>
        <w:rPr>
          <w:noProof/>
        </w:rPr>
      </w:pPr>
      <w:r w:rsidRPr="00A91E78">
        <w:t>1. Ovlast za donošenje delegiranih akata dodjeljuje se Komisiji podložno uvjetima utvrđenima u ovom članku.</w:t>
      </w:r>
    </w:p>
    <w:p w:rsidR="00635200" w:rsidRPr="00A91E78" w:rsidRDefault="00635200" w:rsidP="00635200">
      <w:pPr>
        <w:spacing w:before="240" w:after="240"/>
        <w:jc w:val="both"/>
        <w:rPr>
          <w:noProof/>
        </w:rPr>
      </w:pPr>
      <w:r w:rsidRPr="00A91E78">
        <w:t>2. Ovlast za donošenje delegiranih akata iz članka</w:t>
      </w:r>
      <w:r w:rsidRPr="00A91E78">
        <w:rPr>
          <w:b/>
          <w:bCs/>
          <w:i/>
          <w:iCs/>
        </w:rPr>
        <w:t> 3. stavka 1.a,</w:t>
      </w:r>
      <w:r w:rsidRPr="00A91E78">
        <w:t xml:space="preserve"> članka 4. stavka 3.</w:t>
      </w:r>
      <w:r w:rsidRPr="00A91E78">
        <w:rPr>
          <w:b/>
          <w:bCs/>
          <w:i/>
          <w:iCs/>
        </w:rPr>
        <w:t>,</w:t>
      </w:r>
      <w:r w:rsidRPr="00A91E78">
        <w:t xml:space="preserve"> članka 7. stavka 1. </w:t>
      </w:r>
      <w:r w:rsidRPr="00A91E78">
        <w:rPr>
          <w:b/>
          <w:bCs/>
          <w:i/>
          <w:iCs/>
        </w:rPr>
        <w:t>i članka 9. stavka 3.a.</w:t>
      </w:r>
      <w:r w:rsidRPr="00A91E78">
        <w:t xml:space="preserve"> dodjeljuje se Komisiji na razdoblje od </w:t>
      </w:r>
      <w:r w:rsidRPr="00A91E78">
        <w:rPr>
          <w:b/>
          <w:bCs/>
          <w:i/>
          <w:iCs/>
        </w:rPr>
        <w:t>pet godina</w:t>
      </w:r>
      <w:r w:rsidRPr="00A91E78">
        <w:t xml:space="preserve"> počevši od [Ured za publikacije unijeti točan datum stupanja Uredbe na snagu]. </w:t>
      </w:r>
      <w:r w:rsidRPr="00A91E78">
        <w:rPr>
          <w:b/>
          <w:i/>
        </w:rPr>
        <w:t xml:space="preserve">Komisija izrađuje izvješće o delegiranju ovlasti najkasnije devet mjeseci prije isteka razdoblja od pet godina. </w:t>
      </w:r>
      <w:r w:rsidRPr="00A91E78">
        <w:rPr>
          <w:b/>
          <w:i/>
        </w:rPr>
        <w:lastRenderedPageBreak/>
        <w:t>Delegiranje ovlasti prešutno se produljuje za razdoblja jednakog trajanja, osim ako se Europski parlament ili Vijeće tom produljenju usprotive najkasnije tri mjeseca prije kraja svakog razdoblja.</w:t>
      </w:r>
    </w:p>
    <w:p w:rsidR="00635200" w:rsidRPr="00A91E78" w:rsidRDefault="00635200" w:rsidP="00635200">
      <w:pPr>
        <w:spacing w:before="240" w:after="240"/>
        <w:jc w:val="both"/>
        <w:rPr>
          <w:noProof/>
        </w:rPr>
      </w:pPr>
      <w:r w:rsidRPr="00A91E78">
        <w:t xml:space="preserve">3. Europski parlament ili Vijeće u svakom trenutku mogu opozvati delegiranje ovlasti iz </w:t>
      </w:r>
      <w:r w:rsidRPr="00A91E78">
        <w:rPr>
          <w:b/>
          <w:bCs/>
          <w:i/>
          <w:iCs/>
        </w:rPr>
        <w:t>članka 3. stavka 1a,</w:t>
      </w:r>
      <w:r w:rsidRPr="00A91E78">
        <w:t xml:space="preserve"> članka 4. stavka 3.</w:t>
      </w:r>
      <w:r w:rsidRPr="00A91E78">
        <w:rPr>
          <w:b/>
          <w:bCs/>
          <w:i/>
          <w:iCs/>
        </w:rPr>
        <w:t>,</w:t>
      </w:r>
      <w:r w:rsidRPr="00A91E78">
        <w:t xml:space="preserve"> članka 7. stavka 1. </w:t>
      </w:r>
      <w:r w:rsidRPr="00A91E78">
        <w:rPr>
          <w:b/>
          <w:bCs/>
          <w:i/>
          <w:iCs/>
        </w:rPr>
        <w:t>i članka 9. stavka 3a</w:t>
      </w:r>
      <w:r w:rsidRPr="00A91E78">
        <w:t xml:space="preserve">. Odlukom o opozivu prekida se delegiranje ovlasti koje je u njoj navedeno. Opoziv počinje proizvoditi učinke sljedećeg dana od dana objave spomenute odluke u </w:t>
      </w:r>
      <w:r w:rsidRPr="00A91E78">
        <w:rPr>
          <w:i/>
          <w:iCs/>
        </w:rPr>
        <w:t>Službenom listu Europske unije</w:t>
      </w:r>
      <w:r w:rsidRPr="00A91E78">
        <w:t xml:space="preserve"> ili na kasniji dan naveden u spomenutoj odluci. On ne utječe na valjanost delegiranih akata koji su već na snazi.</w:t>
      </w:r>
    </w:p>
    <w:p w:rsidR="00635200" w:rsidRPr="00A91E78" w:rsidRDefault="00635200" w:rsidP="00635200">
      <w:pPr>
        <w:spacing w:before="240" w:after="240"/>
        <w:jc w:val="both"/>
        <w:rPr>
          <w:noProof/>
        </w:rPr>
      </w:pPr>
      <w:r w:rsidRPr="00A91E78">
        <w:t xml:space="preserve">4. Prije donošenja delegiranog akta Komisija se savjetuje sa stručnjacima koje je imenovala svaka država članica u skladu s načelima utvrđenima u </w:t>
      </w:r>
      <w:proofErr w:type="spellStart"/>
      <w:r w:rsidRPr="00A91E78">
        <w:t>Međuinstitucijskom</w:t>
      </w:r>
      <w:proofErr w:type="spellEnd"/>
      <w:r w:rsidRPr="00A91E78">
        <w:t xml:space="preserve"> sporazumu o boljoj izradi zakonodavstva od 13. travnja 2016.</w:t>
      </w:r>
    </w:p>
    <w:p w:rsidR="00635200" w:rsidRPr="00A91E78" w:rsidRDefault="00635200" w:rsidP="00635200">
      <w:pPr>
        <w:spacing w:before="240" w:after="240"/>
        <w:jc w:val="both"/>
        <w:rPr>
          <w:noProof/>
        </w:rPr>
      </w:pPr>
      <w:r w:rsidRPr="00A91E78">
        <w:t>5. Čim donese delegirani akt, Komisija ga istodobno priopćuje Europskom parlamentu i Vijeću.</w:t>
      </w:r>
    </w:p>
    <w:p w:rsidR="00635200" w:rsidRPr="00A91E78" w:rsidRDefault="00635200" w:rsidP="00635200">
      <w:pPr>
        <w:spacing w:before="240" w:after="240"/>
        <w:jc w:val="both"/>
        <w:rPr>
          <w:noProof/>
        </w:rPr>
      </w:pPr>
      <w:r w:rsidRPr="00A91E78">
        <w:t xml:space="preserve">6. Delegirani akt donesen na temelju </w:t>
      </w:r>
      <w:r w:rsidRPr="00A91E78">
        <w:rPr>
          <w:b/>
          <w:bCs/>
          <w:i/>
          <w:iCs/>
        </w:rPr>
        <w:t>članka 3. stavka 1.a,</w:t>
      </w:r>
      <w:r w:rsidRPr="00A91E78">
        <w:t xml:space="preserve"> članka 4. stavka 3.</w:t>
      </w:r>
      <w:r w:rsidRPr="00A91E78">
        <w:rPr>
          <w:b/>
          <w:bCs/>
          <w:i/>
          <w:iCs/>
        </w:rPr>
        <w:t>,</w:t>
      </w:r>
      <w:r w:rsidRPr="00A91E78">
        <w:t xml:space="preserve"> članka 7. stavka 1. </w:t>
      </w:r>
      <w:r w:rsidRPr="00A91E78">
        <w:rPr>
          <w:b/>
          <w:bCs/>
          <w:i/>
          <w:iCs/>
        </w:rPr>
        <w:t>i članka 9. stavka 3.a</w:t>
      </w:r>
      <w:r w:rsidRPr="00A91E78">
        <w:t xml:space="preserve"> stupa na snagu samo ako ni Europski parlament ni Vijeće u roku od </w:t>
      </w:r>
      <w:r w:rsidRPr="00A91E78">
        <w:rPr>
          <w:b/>
          <w:bCs/>
          <w:i/>
          <w:iCs/>
        </w:rPr>
        <w:t>tri</w:t>
      </w:r>
      <w:r w:rsidRPr="00A91E78">
        <w:t xml:space="preserve"> mjeseca od priopćenja tog akta Europskom parlamentu i Vijeću na njega ne podnesu nikakav prigovor ili ako su prije isteka tog roka i Europski parlament i Vijeće obavijestili Komisiju da neće podnijeti prigovore. Taj se rok produljuje za </w:t>
      </w:r>
      <w:r w:rsidRPr="00A91E78">
        <w:rPr>
          <w:b/>
          <w:bCs/>
          <w:i/>
          <w:iCs/>
        </w:rPr>
        <w:t>tri</w:t>
      </w:r>
      <w:r w:rsidRPr="00A91E78">
        <w:t xml:space="preserve"> mjeseca na inicijativu Europskog parlamenta ili Vijeća.</w:t>
      </w:r>
    </w:p>
    <w:p w:rsidR="00635200" w:rsidRPr="00A91E78" w:rsidRDefault="00635200" w:rsidP="00635200">
      <w:pPr>
        <w:pStyle w:val="Titrearticle"/>
        <w:rPr>
          <w:noProof/>
        </w:rPr>
      </w:pPr>
      <w:r w:rsidRPr="00A91E78">
        <w:t>Članak 14.</w:t>
      </w:r>
    </w:p>
    <w:p w:rsidR="00635200" w:rsidRPr="00A91E78" w:rsidRDefault="00635200" w:rsidP="00635200">
      <w:pPr>
        <w:jc w:val="center"/>
        <w:rPr>
          <w:b/>
          <w:noProof/>
        </w:rPr>
      </w:pPr>
      <w:r w:rsidRPr="00A91E78">
        <w:rPr>
          <w:b/>
        </w:rPr>
        <w:t>Postupak odbora</w:t>
      </w:r>
    </w:p>
    <w:p w:rsidR="00635200" w:rsidRPr="00A91E78" w:rsidRDefault="00635200" w:rsidP="00635200">
      <w:pPr>
        <w:spacing w:before="240" w:after="240"/>
        <w:rPr>
          <w:noProof/>
        </w:rPr>
      </w:pPr>
      <w:r w:rsidRPr="00A91E78">
        <w:t>1. Komisiji pomaže Odbor za europski statistički sustav osnovan Uredbom (EZ) br. 223/2009. Navedeni odbor je odbor u smislu Uredbe (EU) br. 182/2011.</w:t>
      </w:r>
    </w:p>
    <w:p w:rsidR="00635200" w:rsidRPr="00A91E78" w:rsidRDefault="00635200" w:rsidP="00635200">
      <w:pPr>
        <w:spacing w:before="240" w:after="240"/>
        <w:rPr>
          <w:noProof/>
        </w:rPr>
      </w:pPr>
      <w:r w:rsidRPr="00A91E78">
        <w:t>2. Pri upućivanju na ovaj stavak primjenjuje se članak 5. Uredbe (EU) br. 182/2011.</w:t>
      </w:r>
    </w:p>
    <w:p w:rsidR="00635200" w:rsidRPr="00A91E78" w:rsidRDefault="00635200" w:rsidP="00635200">
      <w:pPr>
        <w:pStyle w:val="Titrearticle"/>
        <w:rPr>
          <w:noProof/>
        </w:rPr>
      </w:pPr>
      <w:r w:rsidRPr="00A91E78">
        <w:t>Članak 15.</w:t>
      </w:r>
    </w:p>
    <w:p w:rsidR="00635200" w:rsidRPr="00A91E78" w:rsidRDefault="00635200" w:rsidP="00635200">
      <w:pPr>
        <w:jc w:val="center"/>
        <w:rPr>
          <w:b/>
          <w:noProof/>
        </w:rPr>
      </w:pPr>
      <w:r w:rsidRPr="00A91E78">
        <w:rPr>
          <w:b/>
        </w:rPr>
        <w:t>Stavljanje izvan snage</w:t>
      </w:r>
    </w:p>
    <w:p w:rsidR="00635200" w:rsidRPr="00A91E78" w:rsidRDefault="00635200" w:rsidP="00635200">
      <w:pPr>
        <w:spacing w:before="240" w:after="240"/>
        <w:rPr>
          <w:noProof/>
        </w:rPr>
      </w:pPr>
      <w:r w:rsidRPr="00A91E78">
        <w:t>1. Uredbe (EZ) br. 530/1999, (EZ) br. 450/2003 i (EZ) br. 453/2008 stavljaju se izvan snage s učinkom od 1. siječnja 2026.</w:t>
      </w:r>
    </w:p>
    <w:p w:rsidR="00635200" w:rsidRPr="00A91E78" w:rsidRDefault="00635200" w:rsidP="00635200">
      <w:pPr>
        <w:spacing w:before="240" w:after="240"/>
        <w:rPr>
          <w:noProof/>
        </w:rPr>
      </w:pPr>
      <w:r w:rsidRPr="00A91E78">
        <w:t>2. Upućivanja na uredbe stavljene izvan snage smatraju se upućivanjima na ovu Uredbu.</w:t>
      </w:r>
    </w:p>
    <w:p w:rsidR="00635200" w:rsidRPr="00A91E78" w:rsidRDefault="00635200" w:rsidP="00635200">
      <w:pPr>
        <w:pStyle w:val="Titrearticle"/>
        <w:rPr>
          <w:noProof/>
        </w:rPr>
      </w:pPr>
      <w:r w:rsidRPr="00A91E78">
        <w:t>Članak 16.</w:t>
      </w:r>
    </w:p>
    <w:p w:rsidR="00635200" w:rsidRPr="00A91E78" w:rsidRDefault="00635200" w:rsidP="00635200">
      <w:pPr>
        <w:jc w:val="center"/>
        <w:rPr>
          <w:b/>
          <w:noProof/>
        </w:rPr>
      </w:pPr>
      <w:r w:rsidRPr="00A91E78">
        <w:rPr>
          <w:b/>
        </w:rPr>
        <w:t>Stupanje na snagu i primjena</w:t>
      </w:r>
    </w:p>
    <w:p w:rsidR="00635200" w:rsidRPr="00A91E78" w:rsidRDefault="00635200" w:rsidP="00635200">
      <w:pPr>
        <w:rPr>
          <w:noProof/>
        </w:rPr>
      </w:pPr>
    </w:p>
    <w:p w:rsidR="00635200" w:rsidRPr="00A91E78" w:rsidRDefault="00635200" w:rsidP="00635200">
      <w:pPr>
        <w:rPr>
          <w:noProof/>
        </w:rPr>
      </w:pPr>
      <w:r w:rsidRPr="00A91E78">
        <w:t xml:space="preserve">Ova Uredba stupa na snagu dvadesetog dana od dana objave u </w:t>
      </w:r>
      <w:r w:rsidRPr="00A91E78">
        <w:rPr>
          <w:i/>
        </w:rPr>
        <w:t>Službenom listu Europske unije</w:t>
      </w:r>
      <w:r w:rsidRPr="00A91E78">
        <w:t>.</w:t>
      </w:r>
    </w:p>
    <w:p w:rsidR="00635200" w:rsidRPr="00A91E78" w:rsidRDefault="00635200" w:rsidP="00635200">
      <w:pPr>
        <w:rPr>
          <w:noProof/>
        </w:rPr>
      </w:pPr>
    </w:p>
    <w:p w:rsidR="00635200" w:rsidRPr="00A91E78" w:rsidRDefault="00635200" w:rsidP="00635200">
      <w:pPr>
        <w:rPr>
          <w:noProof/>
        </w:rPr>
      </w:pPr>
      <w:r w:rsidRPr="00A91E78">
        <w:t>Primjenjuje se od 1. siječnja 2026.</w:t>
      </w:r>
    </w:p>
    <w:p w:rsidR="00635200" w:rsidRPr="00A91E78" w:rsidRDefault="00635200" w:rsidP="00635200">
      <w:pPr>
        <w:pStyle w:val="Applicationdirecte"/>
        <w:rPr>
          <w:noProof/>
        </w:rPr>
      </w:pPr>
      <w:r w:rsidRPr="00A91E78">
        <w:lastRenderedPageBreak/>
        <w:t>Ova je Uredba u cijelosti obvezujuća i izravno se primjenjuje u svim državama članicama.</w:t>
      </w:r>
    </w:p>
    <w:p w:rsidR="00635200" w:rsidRPr="00A91E78" w:rsidRDefault="00635200" w:rsidP="00635200">
      <w:pPr>
        <w:pStyle w:val="Fait"/>
        <w:rPr>
          <w:noProof/>
        </w:rPr>
      </w:pPr>
      <w:r w:rsidRPr="00A91E78">
        <w:t>Sastavljeno u …,</w:t>
      </w:r>
    </w:p>
    <w:p w:rsidR="00635200" w:rsidRPr="00A91E78" w:rsidRDefault="00635200" w:rsidP="00635200">
      <w:pPr>
        <w:pStyle w:val="Institutionquisigne"/>
        <w:rPr>
          <w:noProof/>
        </w:rPr>
      </w:pPr>
      <w:r w:rsidRPr="00A91E78">
        <w:t>Za Europski parlament</w:t>
      </w:r>
      <w:r w:rsidRPr="00A91E78">
        <w:tab/>
        <w:t>Za Vijeće</w:t>
      </w:r>
    </w:p>
    <w:p w:rsidR="00635200" w:rsidRPr="00A91E78" w:rsidRDefault="00635200" w:rsidP="00635200">
      <w:pPr>
        <w:pStyle w:val="Institutionquisigne"/>
        <w:rPr>
          <w:noProof/>
        </w:rPr>
      </w:pPr>
      <w:r w:rsidRPr="00A91E78">
        <w:t>Predsjednica</w:t>
      </w:r>
      <w:r w:rsidRPr="00A91E78">
        <w:tab/>
        <w:t>Predsjednik</w:t>
      </w:r>
    </w:p>
    <w:p w:rsidR="00635200" w:rsidRPr="00A91E78" w:rsidRDefault="00635200" w:rsidP="00635200"/>
    <w:p w:rsidR="00FD6713" w:rsidRDefault="00FD6713" w:rsidP="00635200">
      <w:pPr>
        <w:widowControl/>
        <w:sectPr w:rsidR="00FD6713" w:rsidSect="00F832DB">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_GoBack"/>
      <w:bookmarkEnd w:id="8"/>
    </w:p>
    <w:p w:rsidR="00635200" w:rsidRPr="00A91E78" w:rsidRDefault="00635200" w:rsidP="00635200">
      <w:pPr>
        <w:widowControl/>
        <w:spacing w:before="120" w:after="120"/>
        <w:jc w:val="center"/>
        <w:rPr>
          <w:rFonts w:eastAsia="Calibri"/>
          <w:b/>
          <w:noProof/>
          <w:szCs w:val="22"/>
          <w:u w:val="single"/>
        </w:rPr>
      </w:pPr>
      <w:r w:rsidRPr="00A91E78">
        <w:rPr>
          <w:b/>
          <w:u w:val="single"/>
        </w:rPr>
        <w:lastRenderedPageBreak/>
        <w:t xml:space="preserve">PRILOG </w:t>
      </w:r>
    </w:p>
    <w:p w:rsidR="00635200" w:rsidRPr="00A91E78" w:rsidRDefault="00635200" w:rsidP="00635200">
      <w:pPr>
        <w:keepNext/>
        <w:widowControl/>
        <w:tabs>
          <w:tab w:val="left" w:pos="850"/>
        </w:tabs>
        <w:spacing w:before="120" w:after="120"/>
        <w:ind w:left="850" w:hanging="850"/>
        <w:jc w:val="both"/>
        <w:outlineLvl w:val="1"/>
        <w:rPr>
          <w:rFonts w:eastAsia="Calibri"/>
          <w:b/>
          <w:noProof/>
          <w:szCs w:val="22"/>
        </w:rPr>
      </w:pPr>
      <w:r w:rsidRPr="00A91E78">
        <w:rPr>
          <w:b/>
        </w:rPr>
        <w:t>Područja, teme i detaljne teme; periodičnost dostave podataka, referentna razdoblja i rok za dostavu podataka po temi</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635200" w:rsidRPr="00A91E78" w:rsidTr="00EF0672">
        <w:tc>
          <w:tcPr>
            <w:tcW w:w="510" w:type="pct"/>
          </w:tcPr>
          <w:p w:rsidR="00635200" w:rsidRPr="00A91E78" w:rsidRDefault="00635200" w:rsidP="00EF0672">
            <w:pPr>
              <w:widowControl/>
              <w:rPr>
                <w:noProof/>
                <w:szCs w:val="24"/>
              </w:rPr>
            </w:pPr>
            <w:r w:rsidRPr="00A91E78">
              <w:t>Područje</w:t>
            </w:r>
          </w:p>
        </w:tc>
        <w:tc>
          <w:tcPr>
            <w:tcW w:w="692" w:type="pct"/>
          </w:tcPr>
          <w:p w:rsidR="00635200" w:rsidRPr="00A91E78" w:rsidRDefault="00635200" w:rsidP="00EF0672">
            <w:pPr>
              <w:widowControl/>
              <w:rPr>
                <w:noProof/>
                <w:szCs w:val="24"/>
              </w:rPr>
            </w:pPr>
            <w:r w:rsidRPr="00A91E78">
              <w:t>Tema</w:t>
            </w:r>
          </w:p>
        </w:tc>
        <w:tc>
          <w:tcPr>
            <w:tcW w:w="1188" w:type="pct"/>
          </w:tcPr>
          <w:p w:rsidR="00635200" w:rsidRPr="00A91E78" w:rsidRDefault="00635200" w:rsidP="00EF0672">
            <w:pPr>
              <w:widowControl/>
              <w:rPr>
                <w:noProof/>
                <w:szCs w:val="24"/>
              </w:rPr>
            </w:pPr>
            <w:r w:rsidRPr="00A91E78">
              <w:t>Detaljna tema</w:t>
            </w:r>
          </w:p>
        </w:tc>
        <w:tc>
          <w:tcPr>
            <w:tcW w:w="603" w:type="pct"/>
          </w:tcPr>
          <w:p w:rsidR="00635200" w:rsidRPr="00A91E78" w:rsidRDefault="00635200" w:rsidP="00EF0672">
            <w:pPr>
              <w:widowControl/>
              <w:rPr>
                <w:noProof/>
                <w:szCs w:val="24"/>
              </w:rPr>
            </w:pPr>
            <w:r w:rsidRPr="00A91E78">
              <w:t>Periodičnost</w:t>
            </w:r>
          </w:p>
        </w:tc>
        <w:tc>
          <w:tcPr>
            <w:tcW w:w="659" w:type="pct"/>
          </w:tcPr>
          <w:p w:rsidR="00635200" w:rsidRPr="00A91E78" w:rsidRDefault="00635200" w:rsidP="00EF0672">
            <w:pPr>
              <w:widowControl/>
              <w:rPr>
                <w:noProof/>
                <w:szCs w:val="24"/>
                <w:vertAlign w:val="superscript"/>
              </w:rPr>
            </w:pPr>
            <w:r w:rsidRPr="00A91E78">
              <w:t xml:space="preserve">Referentno razdoblje </w:t>
            </w:r>
          </w:p>
        </w:tc>
        <w:tc>
          <w:tcPr>
            <w:tcW w:w="741" w:type="pct"/>
          </w:tcPr>
          <w:p w:rsidR="00635200" w:rsidRPr="00A91E78" w:rsidRDefault="00635200" w:rsidP="00EF0672">
            <w:pPr>
              <w:widowControl/>
              <w:rPr>
                <w:noProof/>
                <w:szCs w:val="24"/>
                <w:vertAlign w:val="superscript"/>
              </w:rPr>
            </w:pPr>
            <w:r w:rsidRPr="00A91E78">
              <w:t xml:space="preserve">Rok za dostavu podataka </w:t>
            </w:r>
            <w:r w:rsidRPr="00A91E78">
              <w:rPr>
                <w:vertAlign w:val="superscript"/>
              </w:rPr>
              <w:t>(1) (2)</w:t>
            </w:r>
          </w:p>
        </w:tc>
        <w:tc>
          <w:tcPr>
            <w:tcW w:w="606" w:type="pct"/>
          </w:tcPr>
          <w:p w:rsidR="00635200" w:rsidRPr="00A91E78" w:rsidRDefault="00635200" w:rsidP="00EF0672">
            <w:pPr>
              <w:widowControl/>
              <w:rPr>
                <w:noProof/>
                <w:szCs w:val="24"/>
              </w:rPr>
            </w:pPr>
            <w:r w:rsidRPr="00A91E78">
              <w:t>Prvo referentno razdoblje</w:t>
            </w:r>
          </w:p>
        </w:tc>
      </w:tr>
      <w:tr w:rsidR="00635200" w:rsidRPr="00A91E78" w:rsidTr="00EF0672">
        <w:tc>
          <w:tcPr>
            <w:tcW w:w="510" w:type="pct"/>
            <w:vMerge w:val="restart"/>
          </w:tcPr>
          <w:p w:rsidR="00635200" w:rsidRPr="00A91E78" w:rsidRDefault="00635200" w:rsidP="00EF0672">
            <w:pPr>
              <w:widowControl/>
              <w:rPr>
                <w:noProof/>
                <w:szCs w:val="24"/>
              </w:rPr>
            </w:pPr>
            <w:r w:rsidRPr="00A91E78">
              <w:t>Plaće</w:t>
            </w:r>
          </w:p>
        </w:tc>
        <w:tc>
          <w:tcPr>
            <w:tcW w:w="692" w:type="pct"/>
            <w:vMerge w:val="restart"/>
          </w:tcPr>
          <w:p w:rsidR="00635200" w:rsidRPr="00A91E78" w:rsidRDefault="00635200" w:rsidP="00EF0672">
            <w:pPr>
              <w:widowControl/>
              <w:rPr>
                <w:noProof/>
                <w:szCs w:val="24"/>
              </w:rPr>
            </w:pPr>
            <w:r w:rsidRPr="00A91E78">
              <w:t>Struktura plaća</w:t>
            </w:r>
          </w:p>
        </w:tc>
        <w:tc>
          <w:tcPr>
            <w:tcW w:w="1188" w:type="pct"/>
          </w:tcPr>
          <w:p w:rsidR="00635200" w:rsidRPr="00A91E78" w:rsidRDefault="00635200" w:rsidP="00EF0672">
            <w:pPr>
              <w:widowControl/>
              <w:rPr>
                <w:noProof/>
                <w:szCs w:val="24"/>
              </w:rPr>
            </w:pPr>
            <w:r w:rsidRPr="00A91E78">
              <w:t>Plaće</w:t>
            </w:r>
          </w:p>
          <w:p w:rsidR="00635200" w:rsidRPr="00A91E78" w:rsidRDefault="00635200" w:rsidP="00EF0672">
            <w:pPr>
              <w:widowControl/>
              <w:rPr>
                <w:noProof/>
                <w:szCs w:val="24"/>
              </w:rPr>
            </w:pPr>
            <w:r w:rsidRPr="00A91E78">
              <w:rPr>
                <w:i/>
                <w:iCs/>
              </w:rPr>
              <w:t>Ukupne godišnje i mjesečne plaće i sve njihove komponente te isplaćena plaća po satu po zaposleniku.</w:t>
            </w:r>
          </w:p>
        </w:tc>
        <w:tc>
          <w:tcPr>
            <w:tcW w:w="603" w:type="pct"/>
            <w:vMerge w:val="restart"/>
          </w:tcPr>
          <w:p w:rsidR="00635200" w:rsidRPr="00A91E78" w:rsidRDefault="00635200" w:rsidP="00EF0672">
            <w:pPr>
              <w:widowControl/>
              <w:rPr>
                <w:noProof/>
                <w:szCs w:val="24"/>
              </w:rPr>
            </w:pPr>
            <w:r w:rsidRPr="00A91E78">
              <w:t>Svake četiri godine</w:t>
            </w:r>
          </w:p>
        </w:tc>
        <w:tc>
          <w:tcPr>
            <w:tcW w:w="659" w:type="pct"/>
            <w:vMerge w:val="restart"/>
          </w:tcPr>
          <w:p w:rsidR="00635200" w:rsidRPr="00A91E78" w:rsidRDefault="00635200" w:rsidP="00EF0672">
            <w:pPr>
              <w:widowControl/>
              <w:rPr>
                <w:noProof/>
                <w:szCs w:val="24"/>
              </w:rPr>
            </w:pPr>
            <w:r w:rsidRPr="00A91E78">
              <w:t xml:space="preserve">Kalendarska godina </w:t>
            </w:r>
          </w:p>
        </w:tc>
        <w:tc>
          <w:tcPr>
            <w:tcW w:w="741" w:type="pct"/>
            <w:vMerge w:val="restart"/>
          </w:tcPr>
          <w:p w:rsidR="00635200" w:rsidRPr="00A91E78" w:rsidRDefault="00635200" w:rsidP="00EF0672">
            <w:pPr>
              <w:widowControl/>
              <w:rPr>
                <w:noProof/>
                <w:szCs w:val="24"/>
              </w:rPr>
            </w:pPr>
            <w:r w:rsidRPr="00A91E78">
              <w:t>T+16 mjeseci</w:t>
            </w:r>
          </w:p>
        </w:tc>
        <w:tc>
          <w:tcPr>
            <w:tcW w:w="606" w:type="pct"/>
            <w:vMerge w:val="restart"/>
          </w:tcPr>
          <w:p w:rsidR="00635200" w:rsidRPr="00A91E78" w:rsidRDefault="00635200" w:rsidP="00EF0672">
            <w:pPr>
              <w:widowControl/>
              <w:rPr>
                <w:noProof/>
                <w:szCs w:val="24"/>
              </w:rPr>
            </w:pPr>
            <w:r w:rsidRPr="00A91E78">
              <w:t xml:space="preserve">2026. </w:t>
            </w: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Značajke poslodavca</w:t>
            </w:r>
          </w:p>
          <w:p w:rsidR="00635200" w:rsidRPr="00A91E78" w:rsidRDefault="00635200" w:rsidP="00EF0672">
            <w:pPr>
              <w:widowControl/>
              <w:rPr>
                <w:i/>
                <w:noProof/>
                <w:szCs w:val="24"/>
              </w:rPr>
            </w:pPr>
            <w:r w:rsidRPr="00A91E78">
              <w:rPr>
                <w:i/>
              </w:rPr>
              <w:t xml:space="preserve">Gospodarske, pravne i geografske informacije i informacije o zaposlenosti za lokalnu jedinicu kojoj je pripisan svaki zaposleni u uzorku te o njegovu poduzeću. </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Značajke zaposlenih</w:t>
            </w:r>
          </w:p>
          <w:p w:rsidR="00635200" w:rsidRPr="00A91E78" w:rsidRDefault="00635200" w:rsidP="00EF0672">
            <w:pPr>
              <w:widowControl/>
              <w:spacing w:before="0" w:after="0"/>
              <w:jc w:val="left"/>
              <w:rPr>
                <w:b/>
                <w:i/>
                <w:szCs w:val="24"/>
              </w:rPr>
            </w:pPr>
            <w:r w:rsidRPr="00A91E78">
              <w:rPr>
                <w:i/>
              </w:rPr>
              <w:t xml:space="preserve">Individualne demografske i </w:t>
            </w:r>
            <w:r w:rsidRPr="00A91E78">
              <w:rPr>
                <w:b/>
                <w:bCs/>
                <w:i/>
              </w:rPr>
              <w:t>geografske informacije, uključujući podatak o tome je li zaposlenik migrant ili prekogranični radnik te</w:t>
            </w:r>
            <w:r w:rsidRPr="00A91E78">
              <w:rPr>
                <w:b/>
                <w:i/>
              </w:rPr>
              <w:t xml:space="preserve"> </w:t>
            </w:r>
          </w:p>
          <w:p w:rsidR="00635200" w:rsidRPr="00A91E78" w:rsidRDefault="00635200" w:rsidP="00EF0672">
            <w:pPr>
              <w:widowControl/>
              <w:rPr>
                <w:i/>
                <w:noProof/>
                <w:szCs w:val="24"/>
              </w:rPr>
            </w:pPr>
            <w:r w:rsidRPr="00A91E78">
              <w:rPr>
                <w:i/>
              </w:rPr>
              <w:t>obrazovne, ugovorne i profesionalne informacije po zaposlenome u uzorku.</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Razdoblja rada</w:t>
            </w:r>
          </w:p>
          <w:p w:rsidR="00635200" w:rsidRPr="00A91E78" w:rsidRDefault="00635200" w:rsidP="00EF0672">
            <w:pPr>
              <w:widowControl/>
              <w:rPr>
                <w:i/>
                <w:noProof/>
                <w:szCs w:val="24"/>
              </w:rPr>
            </w:pPr>
            <w:r w:rsidRPr="00A91E78">
              <w:rPr>
                <w:i/>
              </w:rPr>
              <w:t>Informacije o plaćenim razdobljima rada po zaposlenome u uzorku.</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Tehničke stavke ankete</w:t>
            </w:r>
          </w:p>
          <w:p w:rsidR="00635200" w:rsidRPr="00A91E78" w:rsidRDefault="00635200" w:rsidP="00EF0672">
            <w:pPr>
              <w:widowControl/>
              <w:rPr>
                <w:i/>
                <w:noProof/>
                <w:szCs w:val="24"/>
              </w:rPr>
            </w:pPr>
            <w:r w:rsidRPr="00A91E78">
              <w:rPr>
                <w:i/>
              </w:rPr>
              <w:t xml:space="preserve">Uzorkovanje i informacije o prikupljanju podataka po zaposlenome u uzorku i njegovu poslodavcu (npr. ponderi). </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val="restart"/>
          </w:tcPr>
          <w:p w:rsidR="00635200" w:rsidRPr="00A91E78" w:rsidRDefault="00635200" w:rsidP="00EF0672">
            <w:pPr>
              <w:widowControl/>
              <w:rPr>
                <w:noProof/>
                <w:szCs w:val="24"/>
              </w:rPr>
            </w:pPr>
            <w:r w:rsidRPr="00A91E78">
              <w:t>Razlika u plaći na temelju roda</w:t>
            </w:r>
          </w:p>
        </w:tc>
        <w:tc>
          <w:tcPr>
            <w:tcW w:w="1188" w:type="pct"/>
          </w:tcPr>
          <w:p w:rsidR="00635200" w:rsidRPr="00A91E78" w:rsidRDefault="00635200" w:rsidP="00EF0672">
            <w:pPr>
              <w:widowControl/>
              <w:rPr>
                <w:noProof/>
                <w:szCs w:val="24"/>
              </w:rPr>
            </w:pPr>
            <w:r w:rsidRPr="00A91E78">
              <w:t>Plaća po satu</w:t>
            </w:r>
          </w:p>
          <w:p w:rsidR="00635200" w:rsidRPr="00A91E78" w:rsidRDefault="00635200" w:rsidP="00EF0672">
            <w:pPr>
              <w:widowControl/>
              <w:rPr>
                <w:i/>
                <w:noProof/>
                <w:szCs w:val="24"/>
              </w:rPr>
            </w:pPr>
            <w:r w:rsidRPr="00A91E78">
              <w:rPr>
                <w:i/>
              </w:rPr>
              <w:t>Plaća po satu zaposlenih žena i muškaraca prema glavnim značajkama poslodavca i zaposlenih te odgovarajuće relativne razlike u plaći po satu između zaposlenih žena i muškaraca.</w:t>
            </w:r>
          </w:p>
        </w:tc>
        <w:tc>
          <w:tcPr>
            <w:tcW w:w="603" w:type="pct"/>
            <w:vMerge w:val="restart"/>
          </w:tcPr>
          <w:p w:rsidR="00635200" w:rsidRPr="00A91E78" w:rsidRDefault="00635200" w:rsidP="00EF0672">
            <w:pPr>
              <w:widowControl/>
              <w:rPr>
                <w:noProof/>
                <w:szCs w:val="24"/>
              </w:rPr>
            </w:pPr>
            <w:r w:rsidRPr="00A91E78">
              <w:t>Svake godine</w:t>
            </w:r>
          </w:p>
        </w:tc>
        <w:tc>
          <w:tcPr>
            <w:tcW w:w="659" w:type="pct"/>
            <w:vMerge w:val="restart"/>
          </w:tcPr>
          <w:p w:rsidR="00635200" w:rsidRPr="00A91E78" w:rsidRDefault="00635200" w:rsidP="00EF0672">
            <w:pPr>
              <w:widowControl/>
              <w:rPr>
                <w:noProof/>
                <w:szCs w:val="24"/>
              </w:rPr>
            </w:pPr>
            <w:r w:rsidRPr="00A91E78">
              <w:t xml:space="preserve">Kalendarska godina </w:t>
            </w:r>
          </w:p>
        </w:tc>
        <w:tc>
          <w:tcPr>
            <w:tcW w:w="741" w:type="pct"/>
            <w:vMerge w:val="restart"/>
          </w:tcPr>
          <w:p w:rsidR="00635200" w:rsidRPr="00A91E78" w:rsidRDefault="00635200" w:rsidP="00EF0672">
            <w:pPr>
              <w:widowControl/>
              <w:rPr>
                <w:noProof/>
                <w:szCs w:val="24"/>
              </w:rPr>
            </w:pPr>
            <w:r w:rsidRPr="00A91E78">
              <w:t>T+13 mjeseci</w:t>
            </w:r>
          </w:p>
        </w:tc>
        <w:tc>
          <w:tcPr>
            <w:tcW w:w="606" w:type="pct"/>
            <w:vMerge w:val="restart"/>
          </w:tcPr>
          <w:p w:rsidR="00635200" w:rsidRPr="00A91E78" w:rsidRDefault="00635200" w:rsidP="00EF0672">
            <w:pPr>
              <w:widowControl/>
              <w:rPr>
                <w:noProof/>
                <w:szCs w:val="24"/>
              </w:rPr>
            </w:pPr>
            <w:r w:rsidRPr="00A91E78">
              <w:t xml:space="preserve">2026. </w:t>
            </w: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Zaposleni</w:t>
            </w:r>
          </w:p>
          <w:p w:rsidR="00635200" w:rsidRPr="00A91E78" w:rsidRDefault="00635200" w:rsidP="00EF0672">
            <w:pPr>
              <w:widowControl/>
              <w:rPr>
                <w:noProof/>
                <w:szCs w:val="24"/>
              </w:rPr>
            </w:pPr>
            <w:r w:rsidRPr="00A91E78">
              <w:rPr>
                <w:i/>
              </w:rPr>
              <w:t>Broj zaposlenih žena i muškaraca prema značajkama poslodavca i zaposlenih.</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val="restart"/>
          </w:tcPr>
          <w:p w:rsidR="00635200" w:rsidRPr="00A91E78" w:rsidRDefault="00635200" w:rsidP="00EF0672">
            <w:pPr>
              <w:widowControl/>
              <w:rPr>
                <w:noProof/>
                <w:szCs w:val="24"/>
              </w:rPr>
            </w:pPr>
          </w:p>
        </w:tc>
        <w:tc>
          <w:tcPr>
            <w:tcW w:w="692" w:type="pct"/>
            <w:vMerge w:val="restart"/>
          </w:tcPr>
          <w:p w:rsidR="00635200" w:rsidRPr="00A91E78" w:rsidRDefault="00635200" w:rsidP="00EF0672">
            <w:pPr>
              <w:widowControl/>
              <w:rPr>
                <w:noProof/>
                <w:szCs w:val="24"/>
              </w:rPr>
            </w:pPr>
            <w:r w:rsidRPr="00A91E78">
              <w:rPr>
                <w:b/>
                <w:i/>
              </w:rPr>
              <w:t>Minimalna plaća</w:t>
            </w:r>
          </w:p>
        </w:tc>
        <w:tc>
          <w:tcPr>
            <w:tcW w:w="1188" w:type="pct"/>
          </w:tcPr>
          <w:p w:rsidR="00635200" w:rsidRPr="00A91E78" w:rsidRDefault="00635200" w:rsidP="00EF0672">
            <w:pPr>
              <w:widowControl/>
              <w:rPr>
                <w:noProof/>
                <w:szCs w:val="24"/>
              </w:rPr>
            </w:pPr>
            <w:r w:rsidRPr="00A91E78">
              <w:rPr>
                <w:b/>
                <w:i/>
              </w:rPr>
              <w:t>Razina zakonske minimalne plaće</w:t>
            </w:r>
          </w:p>
        </w:tc>
        <w:tc>
          <w:tcPr>
            <w:tcW w:w="603" w:type="pct"/>
          </w:tcPr>
          <w:p w:rsidR="00635200" w:rsidRPr="00A91E78" w:rsidRDefault="00635200" w:rsidP="00EF0672">
            <w:pPr>
              <w:widowControl/>
              <w:rPr>
                <w:noProof/>
                <w:szCs w:val="24"/>
              </w:rPr>
            </w:pPr>
            <w:r w:rsidRPr="00A91E78">
              <w:rPr>
                <w:b/>
                <w:i/>
              </w:rPr>
              <w:t>Svake dvije godine</w:t>
            </w:r>
          </w:p>
        </w:tc>
        <w:tc>
          <w:tcPr>
            <w:tcW w:w="659" w:type="pct"/>
          </w:tcPr>
          <w:p w:rsidR="00635200" w:rsidRPr="00A91E78" w:rsidRDefault="00635200" w:rsidP="00EF0672">
            <w:pPr>
              <w:widowControl/>
              <w:rPr>
                <w:noProof/>
                <w:szCs w:val="24"/>
              </w:rPr>
            </w:pPr>
            <w:r w:rsidRPr="00A91E78">
              <w:rPr>
                <w:b/>
                <w:i/>
              </w:rPr>
              <w:t>Kalendarska godina</w:t>
            </w:r>
          </w:p>
        </w:tc>
        <w:tc>
          <w:tcPr>
            <w:tcW w:w="741" w:type="pct"/>
          </w:tcPr>
          <w:p w:rsidR="00635200" w:rsidRPr="00A91E78" w:rsidRDefault="00635200" w:rsidP="00EF0672">
            <w:pPr>
              <w:widowControl/>
              <w:rPr>
                <w:noProof/>
                <w:szCs w:val="24"/>
              </w:rPr>
            </w:pPr>
            <w:r w:rsidRPr="00A91E78">
              <w:rPr>
                <w:b/>
                <w:i/>
              </w:rPr>
              <w:t>T+13 mjeseci</w:t>
            </w:r>
          </w:p>
        </w:tc>
        <w:tc>
          <w:tcPr>
            <w:tcW w:w="606" w:type="pct"/>
          </w:tcPr>
          <w:p w:rsidR="00635200" w:rsidRPr="00A91E78" w:rsidRDefault="00635200" w:rsidP="00EF0672">
            <w:pPr>
              <w:widowControl/>
              <w:rPr>
                <w:noProof/>
                <w:szCs w:val="24"/>
              </w:rPr>
            </w:pPr>
            <w:r w:rsidRPr="00A91E78">
              <w:rPr>
                <w:b/>
                <w:i/>
              </w:rPr>
              <w:t>2026.</w:t>
            </w: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rPr>
                <w:b/>
                <w:i/>
              </w:rPr>
              <w:t>Broj i udio radnika obuhvaćenih zakonskom minimalnom plaćom</w:t>
            </w:r>
          </w:p>
        </w:tc>
        <w:tc>
          <w:tcPr>
            <w:tcW w:w="603" w:type="pct"/>
          </w:tcPr>
          <w:p w:rsidR="00635200" w:rsidRPr="00A91E78" w:rsidRDefault="00635200" w:rsidP="00EF0672">
            <w:pPr>
              <w:widowControl/>
              <w:rPr>
                <w:noProof/>
                <w:szCs w:val="24"/>
              </w:rPr>
            </w:pPr>
            <w:r w:rsidRPr="00A91E78">
              <w:rPr>
                <w:b/>
                <w:i/>
              </w:rPr>
              <w:t>Svake dvije godine</w:t>
            </w:r>
          </w:p>
        </w:tc>
        <w:tc>
          <w:tcPr>
            <w:tcW w:w="659" w:type="pct"/>
          </w:tcPr>
          <w:p w:rsidR="00635200" w:rsidRPr="00A91E78" w:rsidRDefault="00635200" w:rsidP="00EF0672">
            <w:pPr>
              <w:widowControl/>
              <w:rPr>
                <w:noProof/>
                <w:szCs w:val="24"/>
              </w:rPr>
            </w:pPr>
            <w:r w:rsidRPr="00A91E78">
              <w:rPr>
                <w:b/>
                <w:i/>
              </w:rPr>
              <w:t>Kalendarska godina</w:t>
            </w:r>
          </w:p>
        </w:tc>
        <w:tc>
          <w:tcPr>
            <w:tcW w:w="741" w:type="pct"/>
          </w:tcPr>
          <w:p w:rsidR="00635200" w:rsidRPr="00A91E78" w:rsidRDefault="00635200" w:rsidP="00EF0672">
            <w:pPr>
              <w:widowControl/>
              <w:rPr>
                <w:noProof/>
                <w:szCs w:val="24"/>
              </w:rPr>
            </w:pPr>
            <w:r w:rsidRPr="00A91E78">
              <w:rPr>
                <w:b/>
                <w:i/>
              </w:rPr>
              <w:t>T+13 mjeseci</w:t>
            </w:r>
          </w:p>
        </w:tc>
        <w:tc>
          <w:tcPr>
            <w:tcW w:w="606" w:type="pct"/>
          </w:tcPr>
          <w:p w:rsidR="00635200" w:rsidRPr="00A91E78" w:rsidRDefault="00635200" w:rsidP="00EF0672">
            <w:pPr>
              <w:widowControl/>
              <w:rPr>
                <w:noProof/>
                <w:szCs w:val="24"/>
              </w:rPr>
            </w:pPr>
            <w:r w:rsidRPr="00A91E78">
              <w:rPr>
                <w:b/>
                <w:i/>
              </w:rPr>
              <w:t>2026.</w:t>
            </w:r>
          </w:p>
        </w:tc>
      </w:tr>
      <w:tr w:rsidR="00635200" w:rsidRPr="00A91E78" w:rsidTr="00EF0672">
        <w:tc>
          <w:tcPr>
            <w:tcW w:w="510" w:type="pct"/>
            <w:vMerge/>
          </w:tcPr>
          <w:p w:rsidR="00635200" w:rsidRPr="00A91E78" w:rsidRDefault="00635200" w:rsidP="00EF0672">
            <w:pPr>
              <w:widowControl/>
              <w:rPr>
                <w:noProof/>
                <w:szCs w:val="24"/>
              </w:rPr>
            </w:pPr>
          </w:p>
        </w:tc>
        <w:tc>
          <w:tcPr>
            <w:tcW w:w="692" w:type="pct"/>
          </w:tcPr>
          <w:p w:rsidR="00635200" w:rsidRPr="00A91E78" w:rsidRDefault="00635200" w:rsidP="00EF0672">
            <w:pPr>
              <w:widowControl/>
              <w:rPr>
                <w:b/>
                <w:i/>
                <w:noProof/>
              </w:rPr>
            </w:pPr>
            <w:r w:rsidRPr="00A91E78">
              <w:rPr>
                <w:b/>
                <w:i/>
              </w:rPr>
              <w:t>Obuhvat kolektivnog pregovaranja</w:t>
            </w:r>
          </w:p>
        </w:tc>
        <w:tc>
          <w:tcPr>
            <w:tcW w:w="1188" w:type="pct"/>
          </w:tcPr>
          <w:p w:rsidR="00635200" w:rsidRPr="00A91E78" w:rsidRDefault="00635200" w:rsidP="00EF0672">
            <w:pPr>
              <w:widowControl/>
              <w:rPr>
                <w:b/>
                <w:i/>
                <w:noProof/>
              </w:rPr>
            </w:pPr>
            <w:r w:rsidRPr="00A91E78">
              <w:rPr>
                <w:b/>
                <w:i/>
              </w:rPr>
              <w:t>Broj zaposlenih obuhvaćenih kolektivnim ugovorima</w:t>
            </w:r>
          </w:p>
        </w:tc>
        <w:tc>
          <w:tcPr>
            <w:tcW w:w="603" w:type="pct"/>
          </w:tcPr>
          <w:p w:rsidR="00635200" w:rsidRPr="00A91E78" w:rsidRDefault="00635200" w:rsidP="00EF0672">
            <w:pPr>
              <w:pStyle w:val="TableParagraph"/>
              <w:spacing w:line="270" w:lineRule="exact"/>
              <w:ind w:left="0"/>
              <w:rPr>
                <w:b/>
                <w:i/>
                <w:sz w:val="2"/>
                <w:szCs w:val="2"/>
              </w:rPr>
            </w:pPr>
            <w:r w:rsidRPr="00A91E78">
              <w:rPr>
                <w:b/>
                <w:i/>
                <w:sz w:val="24"/>
              </w:rPr>
              <w:t>Svake dvije godine</w:t>
            </w:r>
          </w:p>
          <w:p w:rsidR="00635200" w:rsidRPr="00A91E78" w:rsidRDefault="00635200" w:rsidP="00EF0672">
            <w:pPr>
              <w:widowControl/>
              <w:rPr>
                <w:b/>
                <w:i/>
                <w:noProof/>
                <w:szCs w:val="24"/>
              </w:rPr>
            </w:pPr>
          </w:p>
        </w:tc>
        <w:tc>
          <w:tcPr>
            <w:tcW w:w="659" w:type="pct"/>
          </w:tcPr>
          <w:p w:rsidR="00635200" w:rsidRPr="00A91E78" w:rsidRDefault="00635200" w:rsidP="00EF0672">
            <w:pPr>
              <w:widowControl/>
              <w:rPr>
                <w:b/>
                <w:i/>
                <w:noProof/>
              </w:rPr>
            </w:pPr>
            <w:r w:rsidRPr="00A91E78">
              <w:rPr>
                <w:b/>
                <w:i/>
              </w:rPr>
              <w:t>Kalendarska godina</w:t>
            </w:r>
          </w:p>
        </w:tc>
        <w:tc>
          <w:tcPr>
            <w:tcW w:w="741" w:type="pct"/>
          </w:tcPr>
          <w:p w:rsidR="00635200" w:rsidRPr="00A91E78" w:rsidRDefault="00635200" w:rsidP="00EF0672">
            <w:pPr>
              <w:widowControl/>
              <w:rPr>
                <w:b/>
                <w:i/>
              </w:rPr>
            </w:pPr>
            <w:r w:rsidRPr="00A91E78">
              <w:rPr>
                <w:b/>
                <w:i/>
              </w:rPr>
              <w:t>T+13 mjeseci</w:t>
            </w:r>
          </w:p>
        </w:tc>
        <w:tc>
          <w:tcPr>
            <w:tcW w:w="606" w:type="pct"/>
          </w:tcPr>
          <w:p w:rsidR="00635200" w:rsidRPr="00A91E78" w:rsidRDefault="00635200" w:rsidP="00EF0672">
            <w:pPr>
              <w:widowControl/>
              <w:rPr>
                <w:b/>
                <w:i/>
                <w:noProof/>
              </w:rPr>
            </w:pPr>
            <w:r w:rsidRPr="00A91E78">
              <w:rPr>
                <w:b/>
                <w:i/>
              </w:rPr>
              <w:t>2026.</w:t>
            </w:r>
          </w:p>
        </w:tc>
      </w:tr>
      <w:tr w:rsidR="00635200" w:rsidRPr="00A91E78" w:rsidTr="00EF0672">
        <w:tc>
          <w:tcPr>
            <w:tcW w:w="510" w:type="pct"/>
            <w:vMerge w:val="restart"/>
          </w:tcPr>
          <w:p w:rsidR="00635200" w:rsidRPr="00A91E78" w:rsidRDefault="00635200" w:rsidP="00EF0672">
            <w:pPr>
              <w:widowControl/>
              <w:rPr>
                <w:noProof/>
                <w:szCs w:val="24"/>
              </w:rPr>
            </w:pPr>
            <w:r w:rsidRPr="00A91E78">
              <w:t>Troškovi rada</w:t>
            </w:r>
          </w:p>
        </w:tc>
        <w:tc>
          <w:tcPr>
            <w:tcW w:w="692" w:type="pct"/>
            <w:vMerge w:val="restart"/>
          </w:tcPr>
          <w:p w:rsidR="00635200" w:rsidRPr="00A91E78" w:rsidRDefault="00635200" w:rsidP="00EF0672">
            <w:pPr>
              <w:widowControl/>
              <w:rPr>
                <w:noProof/>
                <w:szCs w:val="24"/>
              </w:rPr>
            </w:pPr>
            <w:r w:rsidRPr="00A91E78">
              <w:t>Struktura troškova rada</w:t>
            </w:r>
          </w:p>
        </w:tc>
        <w:tc>
          <w:tcPr>
            <w:tcW w:w="1188" w:type="pct"/>
          </w:tcPr>
          <w:p w:rsidR="00635200" w:rsidRPr="00A91E78" w:rsidRDefault="00635200" w:rsidP="00EF0672">
            <w:pPr>
              <w:widowControl/>
              <w:rPr>
                <w:noProof/>
                <w:szCs w:val="24"/>
              </w:rPr>
            </w:pPr>
            <w:r w:rsidRPr="00A91E78">
              <w:t>Troškovi rada</w:t>
            </w:r>
          </w:p>
          <w:p w:rsidR="00635200" w:rsidRPr="00A91E78" w:rsidRDefault="00635200" w:rsidP="00EF0672">
            <w:pPr>
              <w:widowControl/>
              <w:rPr>
                <w:i/>
                <w:noProof/>
                <w:szCs w:val="24"/>
              </w:rPr>
            </w:pPr>
            <w:r w:rsidRPr="00A91E78">
              <w:rPr>
                <w:i/>
              </w:rPr>
              <w:t xml:space="preserve">Ukupni troškovi poslodavca za zapošljavanje radne </w:t>
            </w:r>
            <w:r w:rsidRPr="00A91E78">
              <w:rPr>
                <w:i/>
              </w:rPr>
              <w:lastRenderedPageBreak/>
              <w:t>snage i komponente tih troškova.</w:t>
            </w:r>
          </w:p>
        </w:tc>
        <w:tc>
          <w:tcPr>
            <w:tcW w:w="603" w:type="pct"/>
            <w:vMerge w:val="restart"/>
          </w:tcPr>
          <w:p w:rsidR="00635200" w:rsidRPr="00A91E78" w:rsidRDefault="00635200" w:rsidP="00EF0672">
            <w:pPr>
              <w:widowControl/>
              <w:rPr>
                <w:noProof/>
                <w:szCs w:val="24"/>
              </w:rPr>
            </w:pPr>
            <w:r w:rsidRPr="00A91E78">
              <w:lastRenderedPageBreak/>
              <w:t>Svake četiri godine</w:t>
            </w:r>
          </w:p>
        </w:tc>
        <w:tc>
          <w:tcPr>
            <w:tcW w:w="659" w:type="pct"/>
            <w:vMerge w:val="restart"/>
          </w:tcPr>
          <w:p w:rsidR="00635200" w:rsidRPr="00A91E78" w:rsidRDefault="00635200" w:rsidP="00EF0672">
            <w:pPr>
              <w:widowControl/>
              <w:rPr>
                <w:noProof/>
                <w:szCs w:val="24"/>
              </w:rPr>
            </w:pPr>
            <w:r w:rsidRPr="00A91E78">
              <w:t>Kalendarska godina</w:t>
            </w:r>
          </w:p>
        </w:tc>
        <w:tc>
          <w:tcPr>
            <w:tcW w:w="741" w:type="pct"/>
            <w:vMerge w:val="restart"/>
          </w:tcPr>
          <w:p w:rsidR="00635200" w:rsidRPr="00A91E78" w:rsidRDefault="00635200" w:rsidP="00EF0672">
            <w:pPr>
              <w:widowControl/>
              <w:rPr>
                <w:noProof/>
                <w:szCs w:val="24"/>
              </w:rPr>
            </w:pPr>
            <w:r w:rsidRPr="00A91E78">
              <w:t>T+18 mjeseci</w:t>
            </w:r>
          </w:p>
        </w:tc>
        <w:tc>
          <w:tcPr>
            <w:tcW w:w="606" w:type="pct"/>
            <w:vMerge w:val="restart"/>
          </w:tcPr>
          <w:p w:rsidR="00635200" w:rsidRPr="00A91E78" w:rsidRDefault="00635200" w:rsidP="00EF0672">
            <w:pPr>
              <w:widowControl/>
              <w:rPr>
                <w:noProof/>
                <w:szCs w:val="24"/>
              </w:rPr>
            </w:pPr>
            <w:r w:rsidRPr="00A91E78">
              <w:t>2028.</w:t>
            </w: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Odrađeni sati</w:t>
            </w:r>
            <w:r w:rsidRPr="00A91E78">
              <w:rPr>
                <w:rFonts w:ascii="Calibri" w:hAnsi="Calibri"/>
                <w:sz w:val="22"/>
              </w:rPr>
              <w:t xml:space="preserve"> </w:t>
            </w:r>
          </w:p>
          <w:p w:rsidR="00635200" w:rsidRPr="00A91E78" w:rsidRDefault="00635200" w:rsidP="00EF0672">
            <w:pPr>
              <w:widowControl/>
              <w:rPr>
                <w:i/>
                <w:noProof/>
                <w:szCs w:val="24"/>
              </w:rPr>
            </w:pPr>
            <w:r w:rsidRPr="00A91E78">
              <w:rPr>
                <w:i/>
              </w:rPr>
              <w:t xml:space="preserve">Stvarno odrađeni sati po glavnim vrstama zaposlenih </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Plaćeni sati</w:t>
            </w:r>
          </w:p>
          <w:p w:rsidR="00635200" w:rsidRPr="00A91E78" w:rsidRDefault="00635200" w:rsidP="00EF0672">
            <w:pPr>
              <w:widowControl/>
              <w:rPr>
                <w:i/>
                <w:noProof/>
                <w:szCs w:val="24"/>
              </w:rPr>
            </w:pPr>
            <w:r w:rsidRPr="00A91E78">
              <w:rPr>
                <w:i/>
              </w:rPr>
              <w:t>Plaćeni sati po glavnim vrstama zaposlenih</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Borders>
              <w:bottom w:val="nil"/>
            </w:tcBorders>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Zaposleni</w:t>
            </w:r>
          </w:p>
          <w:p w:rsidR="00635200" w:rsidRPr="00A91E78" w:rsidRDefault="00635200" w:rsidP="00EF0672">
            <w:pPr>
              <w:widowControl/>
              <w:rPr>
                <w:i/>
                <w:noProof/>
                <w:szCs w:val="24"/>
              </w:rPr>
            </w:pPr>
            <w:r w:rsidRPr="00A91E78">
              <w:rPr>
                <w:i/>
              </w:rPr>
              <w:t>Broj zaposlenih po glavnim vrstama</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tcBorders>
              <w:top w:val="nil"/>
            </w:tcBorders>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Lokalne jedinice</w:t>
            </w:r>
          </w:p>
          <w:p w:rsidR="00635200" w:rsidRPr="00A91E78" w:rsidRDefault="00635200" w:rsidP="00EF0672">
            <w:pPr>
              <w:widowControl/>
              <w:rPr>
                <w:i/>
                <w:noProof/>
                <w:szCs w:val="24"/>
              </w:rPr>
            </w:pPr>
            <w:r w:rsidRPr="00A91E78">
              <w:rPr>
                <w:i/>
              </w:rPr>
              <w:t>Informacije o lokalnim jedinicama u uzorku</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val="restart"/>
          </w:tcPr>
          <w:p w:rsidR="00635200" w:rsidRPr="00A91E78" w:rsidRDefault="00635200" w:rsidP="00EF0672">
            <w:pPr>
              <w:widowControl/>
              <w:rPr>
                <w:noProof/>
                <w:szCs w:val="24"/>
              </w:rPr>
            </w:pPr>
            <w:r w:rsidRPr="00A91E78">
              <w:t>Indeks troškova rada</w:t>
            </w:r>
          </w:p>
        </w:tc>
        <w:tc>
          <w:tcPr>
            <w:tcW w:w="1188" w:type="pct"/>
          </w:tcPr>
          <w:p w:rsidR="00635200" w:rsidRPr="00A91E78" w:rsidRDefault="00635200" w:rsidP="00EF0672">
            <w:pPr>
              <w:widowControl/>
              <w:rPr>
                <w:noProof/>
                <w:szCs w:val="24"/>
              </w:rPr>
            </w:pPr>
            <w:r w:rsidRPr="00A91E78">
              <w:t xml:space="preserve">Tromjesečni indeks troškova rada po odrađenom satu </w:t>
            </w:r>
          </w:p>
          <w:p w:rsidR="00635200" w:rsidRPr="00A91E78" w:rsidRDefault="00635200" w:rsidP="00EF0672">
            <w:pPr>
              <w:widowControl/>
              <w:rPr>
                <w:noProof/>
                <w:szCs w:val="24"/>
              </w:rPr>
            </w:pPr>
            <w:r w:rsidRPr="00A91E78">
              <w:rPr>
                <w:i/>
              </w:rPr>
              <w:t>Tromjesečni indeks troškova rada po odrađenom satu, po vrsti troškova; neprilagođene i prilagođene vremenske serije.</w:t>
            </w:r>
          </w:p>
        </w:tc>
        <w:tc>
          <w:tcPr>
            <w:tcW w:w="603" w:type="pct"/>
            <w:vMerge w:val="restart"/>
          </w:tcPr>
          <w:p w:rsidR="00635200" w:rsidRPr="00A91E78" w:rsidRDefault="00635200" w:rsidP="00EF0672">
            <w:pPr>
              <w:widowControl/>
              <w:rPr>
                <w:noProof/>
                <w:szCs w:val="24"/>
              </w:rPr>
            </w:pPr>
            <w:r w:rsidRPr="00A91E78">
              <w:t>Svako tromjesečje</w:t>
            </w:r>
          </w:p>
        </w:tc>
        <w:tc>
          <w:tcPr>
            <w:tcW w:w="659" w:type="pct"/>
            <w:vMerge w:val="restart"/>
          </w:tcPr>
          <w:p w:rsidR="00635200" w:rsidRPr="00A91E78" w:rsidRDefault="00635200" w:rsidP="00EF0672">
            <w:pPr>
              <w:widowControl/>
              <w:rPr>
                <w:noProof/>
                <w:szCs w:val="24"/>
              </w:rPr>
            </w:pPr>
            <w:r w:rsidRPr="00A91E78">
              <w:t>Kalendarsko tromjesečje</w:t>
            </w:r>
          </w:p>
        </w:tc>
        <w:tc>
          <w:tcPr>
            <w:tcW w:w="741" w:type="pct"/>
            <w:vMerge w:val="restart"/>
          </w:tcPr>
          <w:p w:rsidR="00635200" w:rsidRPr="00A91E78" w:rsidRDefault="00635200" w:rsidP="00EF0672">
            <w:pPr>
              <w:widowControl/>
              <w:rPr>
                <w:noProof/>
                <w:szCs w:val="24"/>
              </w:rPr>
            </w:pPr>
            <w:r w:rsidRPr="00A91E78">
              <w:t>– Rane procjene: T+45 dana</w:t>
            </w:r>
          </w:p>
          <w:p w:rsidR="00635200" w:rsidRPr="00A91E78" w:rsidRDefault="00635200" w:rsidP="00EF0672">
            <w:pPr>
              <w:widowControl/>
              <w:rPr>
                <w:noProof/>
                <w:szCs w:val="24"/>
              </w:rPr>
            </w:pPr>
            <w:r w:rsidRPr="00A91E78">
              <w:t>– Konačni podaci: T+65 dana</w:t>
            </w:r>
          </w:p>
        </w:tc>
        <w:tc>
          <w:tcPr>
            <w:tcW w:w="606" w:type="pct"/>
            <w:vMerge w:val="restart"/>
          </w:tcPr>
          <w:p w:rsidR="00635200" w:rsidRPr="00A91E78" w:rsidRDefault="00635200" w:rsidP="00EF0672">
            <w:pPr>
              <w:widowControl/>
              <w:rPr>
                <w:noProof/>
                <w:szCs w:val="24"/>
              </w:rPr>
            </w:pPr>
            <w:r w:rsidRPr="00A91E78">
              <w:t>Prvo tromjesečje 2026.</w:t>
            </w: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Tromjesečni indeks ukupnih troškova rada</w:t>
            </w:r>
          </w:p>
          <w:p w:rsidR="00635200" w:rsidRPr="00A91E78" w:rsidRDefault="00635200" w:rsidP="00EF0672">
            <w:pPr>
              <w:widowControl/>
              <w:rPr>
                <w:i/>
                <w:noProof/>
                <w:szCs w:val="24"/>
              </w:rPr>
            </w:pPr>
            <w:r w:rsidRPr="00A91E78">
              <w:rPr>
                <w:i/>
              </w:rPr>
              <w:t>Neprilagođene i prilagođene vremenske serije.</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Tromjesečni indeks odrađenih sati</w:t>
            </w:r>
          </w:p>
          <w:p w:rsidR="00635200" w:rsidRPr="00A91E78" w:rsidRDefault="00635200" w:rsidP="00EF0672">
            <w:pPr>
              <w:widowControl/>
              <w:rPr>
                <w:noProof/>
                <w:szCs w:val="24"/>
              </w:rPr>
            </w:pPr>
            <w:r w:rsidRPr="00A91E78">
              <w:rPr>
                <w:i/>
              </w:rPr>
              <w:t>Neprilagođene i prilagođene vremenske serije.</w:t>
            </w:r>
          </w:p>
        </w:tc>
        <w:tc>
          <w:tcPr>
            <w:tcW w:w="603" w:type="pct"/>
            <w:vMerge/>
          </w:tcPr>
          <w:p w:rsidR="00635200" w:rsidRPr="00A91E78" w:rsidRDefault="00635200" w:rsidP="00EF0672">
            <w:pPr>
              <w:widowControl/>
              <w:rPr>
                <w:noProof/>
                <w:szCs w:val="24"/>
              </w:rPr>
            </w:pPr>
          </w:p>
        </w:tc>
        <w:tc>
          <w:tcPr>
            <w:tcW w:w="659" w:type="pct"/>
            <w:vMerge/>
          </w:tcPr>
          <w:p w:rsidR="00635200" w:rsidRPr="00A91E78" w:rsidRDefault="00635200" w:rsidP="00EF0672">
            <w:pPr>
              <w:widowControl/>
              <w:rPr>
                <w:noProof/>
                <w:szCs w:val="24"/>
              </w:rPr>
            </w:pPr>
          </w:p>
        </w:tc>
        <w:tc>
          <w:tcPr>
            <w:tcW w:w="741" w:type="pct"/>
            <w:vMerge/>
          </w:tcPr>
          <w:p w:rsidR="00635200" w:rsidRPr="00A91E78" w:rsidRDefault="00635200" w:rsidP="00EF0672">
            <w:pPr>
              <w:widowControl/>
              <w:rPr>
                <w:noProof/>
                <w:szCs w:val="24"/>
              </w:rPr>
            </w:pPr>
          </w:p>
        </w:tc>
        <w:tc>
          <w:tcPr>
            <w:tcW w:w="606" w:type="pct"/>
            <w:vMerge/>
          </w:tcPr>
          <w:p w:rsidR="00635200" w:rsidRPr="00A91E78" w:rsidRDefault="00635200" w:rsidP="00EF0672">
            <w:pPr>
              <w:widowControl/>
              <w:rPr>
                <w:noProof/>
                <w:szCs w:val="24"/>
              </w:rPr>
            </w:pPr>
          </w:p>
        </w:tc>
      </w:tr>
      <w:tr w:rsidR="00635200" w:rsidRPr="00A91E78" w:rsidTr="00EF0672">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Godišnji troškovi rada</w:t>
            </w:r>
          </w:p>
          <w:p w:rsidR="00635200" w:rsidRPr="00A91E78" w:rsidRDefault="00635200" w:rsidP="00EF0672">
            <w:pPr>
              <w:widowControl/>
              <w:rPr>
                <w:i/>
                <w:noProof/>
                <w:szCs w:val="24"/>
              </w:rPr>
            </w:pPr>
            <w:r w:rsidRPr="00A91E78">
              <w:rPr>
                <w:i/>
              </w:rPr>
              <w:t xml:space="preserve">Razine godišnjih troškova rada. </w:t>
            </w:r>
            <w:r w:rsidRPr="00A91E78">
              <w:rPr>
                <w:i/>
              </w:rPr>
              <w:lastRenderedPageBreak/>
              <w:t>(ponderi) po vrsti troškova</w:t>
            </w:r>
          </w:p>
        </w:tc>
        <w:tc>
          <w:tcPr>
            <w:tcW w:w="603" w:type="pct"/>
          </w:tcPr>
          <w:p w:rsidR="00635200" w:rsidRPr="00A91E78" w:rsidRDefault="00635200" w:rsidP="00EF0672">
            <w:pPr>
              <w:widowControl/>
              <w:rPr>
                <w:noProof/>
                <w:szCs w:val="24"/>
              </w:rPr>
            </w:pPr>
            <w:r w:rsidRPr="00A91E78">
              <w:lastRenderedPageBreak/>
              <w:t>Svake godine</w:t>
            </w:r>
          </w:p>
        </w:tc>
        <w:tc>
          <w:tcPr>
            <w:tcW w:w="659" w:type="pct"/>
          </w:tcPr>
          <w:p w:rsidR="00635200" w:rsidRPr="00A91E78" w:rsidRDefault="00635200" w:rsidP="00EF0672">
            <w:pPr>
              <w:widowControl/>
              <w:rPr>
                <w:noProof/>
                <w:szCs w:val="24"/>
              </w:rPr>
            </w:pPr>
            <w:r w:rsidRPr="00A91E78">
              <w:t>Kalendarska godina</w:t>
            </w:r>
          </w:p>
        </w:tc>
        <w:tc>
          <w:tcPr>
            <w:tcW w:w="741" w:type="pct"/>
          </w:tcPr>
          <w:p w:rsidR="00635200" w:rsidRPr="00A91E78" w:rsidRDefault="00635200" w:rsidP="00EF0672">
            <w:pPr>
              <w:widowControl/>
              <w:rPr>
                <w:noProof/>
                <w:szCs w:val="24"/>
              </w:rPr>
            </w:pPr>
            <w:r w:rsidRPr="00A91E78">
              <w:t xml:space="preserve">Kraj prvog tromjesečja </w:t>
            </w:r>
            <w:r w:rsidRPr="00A91E78">
              <w:lastRenderedPageBreak/>
              <w:t>godine T+1+65 dana</w:t>
            </w:r>
          </w:p>
        </w:tc>
        <w:tc>
          <w:tcPr>
            <w:tcW w:w="606" w:type="pct"/>
            <w:vMerge/>
          </w:tcPr>
          <w:p w:rsidR="00635200" w:rsidRPr="00A91E78" w:rsidRDefault="00635200" w:rsidP="00EF0672">
            <w:pPr>
              <w:widowControl/>
              <w:rPr>
                <w:noProof/>
                <w:szCs w:val="24"/>
              </w:rPr>
            </w:pPr>
          </w:p>
        </w:tc>
      </w:tr>
      <w:tr w:rsidR="00635200" w:rsidRPr="00A91E78" w:rsidTr="00EF0672">
        <w:trPr>
          <w:trHeight w:val="278"/>
        </w:trPr>
        <w:tc>
          <w:tcPr>
            <w:tcW w:w="510" w:type="pct"/>
            <w:vMerge w:val="restart"/>
          </w:tcPr>
          <w:p w:rsidR="00635200" w:rsidRPr="00A91E78" w:rsidRDefault="00635200" w:rsidP="00EF0672">
            <w:pPr>
              <w:widowControl/>
              <w:rPr>
                <w:noProof/>
                <w:szCs w:val="24"/>
              </w:rPr>
            </w:pPr>
            <w:r w:rsidRPr="00A91E78">
              <w:t>Potražnja za radnom snagom</w:t>
            </w:r>
          </w:p>
        </w:tc>
        <w:tc>
          <w:tcPr>
            <w:tcW w:w="692" w:type="pct"/>
            <w:vMerge w:val="restart"/>
          </w:tcPr>
          <w:p w:rsidR="00635200" w:rsidRPr="00A91E78" w:rsidRDefault="00635200" w:rsidP="00EF0672">
            <w:pPr>
              <w:widowControl/>
              <w:rPr>
                <w:noProof/>
                <w:szCs w:val="24"/>
              </w:rPr>
            </w:pPr>
            <w:r w:rsidRPr="00A91E78">
              <w:t>Slobodna radna mjesta</w:t>
            </w:r>
          </w:p>
        </w:tc>
        <w:tc>
          <w:tcPr>
            <w:tcW w:w="1188" w:type="pct"/>
          </w:tcPr>
          <w:p w:rsidR="00635200" w:rsidRPr="00A91E78" w:rsidRDefault="00635200" w:rsidP="00EF0672">
            <w:pPr>
              <w:widowControl/>
              <w:rPr>
                <w:noProof/>
                <w:szCs w:val="24"/>
              </w:rPr>
            </w:pPr>
            <w:r w:rsidRPr="00A91E78">
              <w:t>Nepopunjena radna mjesta</w:t>
            </w:r>
          </w:p>
          <w:p w:rsidR="00635200" w:rsidRPr="00A91E78" w:rsidRDefault="00635200" w:rsidP="00EF0672">
            <w:pPr>
              <w:widowControl/>
              <w:rPr>
                <w:i/>
                <w:noProof/>
                <w:szCs w:val="24"/>
              </w:rPr>
            </w:pPr>
            <w:r w:rsidRPr="00A91E78">
              <w:rPr>
                <w:i/>
              </w:rPr>
              <w:t>Informacije o nepopunjenim radnim mjestima; neprilagođene i prilagođene vremenske serije.</w:t>
            </w:r>
          </w:p>
        </w:tc>
        <w:tc>
          <w:tcPr>
            <w:tcW w:w="603" w:type="pct"/>
            <w:vMerge w:val="restart"/>
          </w:tcPr>
          <w:p w:rsidR="00635200" w:rsidRPr="00A91E78" w:rsidRDefault="00635200" w:rsidP="00EF0672">
            <w:pPr>
              <w:widowControl/>
              <w:rPr>
                <w:noProof/>
                <w:szCs w:val="24"/>
              </w:rPr>
            </w:pPr>
            <w:r w:rsidRPr="00A91E78">
              <w:t>Svako tromjesečje</w:t>
            </w:r>
          </w:p>
        </w:tc>
        <w:tc>
          <w:tcPr>
            <w:tcW w:w="659" w:type="pct"/>
            <w:vMerge w:val="restart"/>
          </w:tcPr>
          <w:p w:rsidR="00635200" w:rsidRPr="00A91E78" w:rsidRDefault="00635200" w:rsidP="00EF0672">
            <w:pPr>
              <w:widowControl/>
              <w:rPr>
                <w:noProof/>
                <w:szCs w:val="24"/>
              </w:rPr>
            </w:pPr>
            <w:r w:rsidRPr="00A91E78">
              <w:t>Kalendarsko tromjesečje</w:t>
            </w:r>
          </w:p>
        </w:tc>
        <w:tc>
          <w:tcPr>
            <w:tcW w:w="741" w:type="pct"/>
            <w:vMerge w:val="restart"/>
          </w:tcPr>
          <w:p w:rsidR="00635200" w:rsidRPr="00A91E78" w:rsidRDefault="00635200" w:rsidP="00EF0672">
            <w:pPr>
              <w:widowControl/>
              <w:ind w:left="-10"/>
              <w:rPr>
                <w:noProof/>
                <w:szCs w:val="24"/>
              </w:rPr>
            </w:pPr>
            <w:r w:rsidRPr="00A91E78">
              <w:t>– Rane procjene: T+45 dana</w:t>
            </w:r>
          </w:p>
          <w:p w:rsidR="00635200" w:rsidRPr="00A91E78" w:rsidRDefault="00635200" w:rsidP="00EF0672">
            <w:pPr>
              <w:widowControl/>
              <w:rPr>
                <w:noProof/>
                <w:szCs w:val="24"/>
              </w:rPr>
            </w:pPr>
            <w:r w:rsidRPr="00A91E78">
              <w:t>– Konačni podaci: T+70 dana</w:t>
            </w:r>
          </w:p>
        </w:tc>
        <w:tc>
          <w:tcPr>
            <w:tcW w:w="606" w:type="pct"/>
            <w:vMerge w:val="restart"/>
          </w:tcPr>
          <w:p w:rsidR="00635200" w:rsidRPr="00A91E78" w:rsidRDefault="00635200" w:rsidP="00EF0672">
            <w:pPr>
              <w:widowControl/>
              <w:ind w:left="-10"/>
              <w:rPr>
                <w:noProof/>
                <w:szCs w:val="24"/>
              </w:rPr>
            </w:pPr>
            <w:r w:rsidRPr="00A91E78">
              <w:t>Prvo tromjesečje 2026.</w:t>
            </w:r>
          </w:p>
        </w:tc>
      </w:tr>
      <w:tr w:rsidR="00635200" w:rsidRPr="00A91E78" w:rsidTr="00EF0672">
        <w:trPr>
          <w:trHeight w:val="277"/>
        </w:trPr>
        <w:tc>
          <w:tcPr>
            <w:tcW w:w="510" w:type="pct"/>
            <w:vMerge/>
          </w:tcPr>
          <w:p w:rsidR="00635200" w:rsidRPr="00A91E78" w:rsidRDefault="00635200" w:rsidP="00EF0672">
            <w:pPr>
              <w:widowControl/>
              <w:rPr>
                <w:noProof/>
                <w:szCs w:val="24"/>
              </w:rPr>
            </w:pPr>
          </w:p>
        </w:tc>
        <w:tc>
          <w:tcPr>
            <w:tcW w:w="692" w:type="pct"/>
            <w:vMerge/>
          </w:tcPr>
          <w:p w:rsidR="00635200" w:rsidRPr="00A91E78" w:rsidRDefault="00635200" w:rsidP="00EF0672">
            <w:pPr>
              <w:widowControl/>
              <w:rPr>
                <w:noProof/>
                <w:szCs w:val="24"/>
              </w:rPr>
            </w:pPr>
          </w:p>
        </w:tc>
        <w:tc>
          <w:tcPr>
            <w:tcW w:w="1188" w:type="pct"/>
          </w:tcPr>
          <w:p w:rsidR="00635200" w:rsidRPr="00A91E78" w:rsidRDefault="00635200" w:rsidP="00EF0672">
            <w:pPr>
              <w:widowControl/>
              <w:rPr>
                <w:noProof/>
                <w:szCs w:val="24"/>
              </w:rPr>
            </w:pPr>
            <w:r w:rsidRPr="00A91E78">
              <w:t xml:space="preserve">Popunjena radna mjesta </w:t>
            </w:r>
          </w:p>
          <w:p w:rsidR="00635200" w:rsidRPr="00A91E78" w:rsidRDefault="00635200" w:rsidP="00EF0672">
            <w:pPr>
              <w:widowControl/>
              <w:rPr>
                <w:rFonts w:ascii="Calibri" w:hAnsi="Calibri" w:cs="Calibri"/>
                <w:i/>
                <w:noProof/>
                <w:szCs w:val="24"/>
              </w:rPr>
            </w:pPr>
            <w:r w:rsidRPr="00A91E78">
              <w:rPr>
                <w:i/>
              </w:rPr>
              <w:t>Informacije o popunjenim radnim mjestima; neprilagođene i prilagođene vremenske serije.</w:t>
            </w:r>
          </w:p>
        </w:tc>
        <w:tc>
          <w:tcPr>
            <w:tcW w:w="603" w:type="pct"/>
            <w:vMerge/>
          </w:tcPr>
          <w:p w:rsidR="00635200" w:rsidRPr="00A91E78" w:rsidRDefault="00635200" w:rsidP="00EF0672">
            <w:pPr>
              <w:widowControl/>
              <w:ind w:left="720"/>
              <w:rPr>
                <w:rFonts w:ascii="Calibri" w:hAnsi="Calibri" w:cs="Calibri"/>
                <w:noProof/>
                <w:szCs w:val="24"/>
              </w:rPr>
            </w:pPr>
          </w:p>
        </w:tc>
        <w:tc>
          <w:tcPr>
            <w:tcW w:w="659" w:type="pct"/>
            <w:vMerge/>
          </w:tcPr>
          <w:p w:rsidR="00635200" w:rsidRPr="00A91E78" w:rsidRDefault="00635200" w:rsidP="00EF0672">
            <w:pPr>
              <w:widowControl/>
              <w:ind w:left="720"/>
              <w:rPr>
                <w:rFonts w:ascii="Calibri" w:hAnsi="Calibri" w:cs="Calibri"/>
                <w:noProof/>
                <w:szCs w:val="24"/>
              </w:rPr>
            </w:pPr>
          </w:p>
        </w:tc>
        <w:tc>
          <w:tcPr>
            <w:tcW w:w="741" w:type="pct"/>
            <w:vMerge/>
          </w:tcPr>
          <w:p w:rsidR="00635200" w:rsidRPr="00A91E78" w:rsidRDefault="00635200" w:rsidP="00EF0672">
            <w:pPr>
              <w:widowControl/>
              <w:ind w:left="720"/>
              <w:rPr>
                <w:rFonts w:ascii="Calibri" w:hAnsi="Calibri" w:cs="Calibri"/>
                <w:noProof/>
                <w:szCs w:val="24"/>
              </w:rPr>
            </w:pPr>
          </w:p>
        </w:tc>
        <w:tc>
          <w:tcPr>
            <w:tcW w:w="606" w:type="pct"/>
            <w:vMerge/>
          </w:tcPr>
          <w:p w:rsidR="00635200" w:rsidRPr="00A91E78" w:rsidRDefault="00635200" w:rsidP="00EF0672">
            <w:pPr>
              <w:widowControl/>
              <w:ind w:left="720"/>
              <w:rPr>
                <w:rFonts w:ascii="Calibri" w:hAnsi="Calibri" w:cs="Calibri"/>
                <w:noProof/>
                <w:szCs w:val="24"/>
              </w:rPr>
            </w:pPr>
          </w:p>
        </w:tc>
      </w:tr>
    </w:tbl>
    <w:p w:rsidR="00635200" w:rsidRPr="00A91E78" w:rsidRDefault="00635200" w:rsidP="00635200">
      <w:pPr>
        <w:widowControl/>
        <w:spacing w:before="120" w:after="120"/>
        <w:jc w:val="both"/>
        <w:rPr>
          <w:rFonts w:eastAsia="Calibri"/>
          <w:noProof/>
          <w:szCs w:val="24"/>
          <w:lang w:eastAsia="en-US"/>
        </w:rPr>
      </w:pPr>
    </w:p>
    <w:p w:rsidR="00635200" w:rsidRPr="00A91E78" w:rsidRDefault="00635200" w:rsidP="00635200">
      <w:pPr>
        <w:widowControl/>
        <w:tabs>
          <w:tab w:val="left" w:pos="850"/>
        </w:tabs>
        <w:spacing w:before="120" w:after="120"/>
        <w:ind w:left="850" w:hanging="850"/>
        <w:jc w:val="both"/>
        <w:rPr>
          <w:rFonts w:eastAsia="Calibri"/>
          <w:noProof/>
          <w:szCs w:val="22"/>
        </w:rPr>
      </w:pPr>
      <w:r w:rsidRPr="0058284B">
        <w:rPr>
          <w:vertAlign w:val="superscript"/>
        </w:rPr>
        <w:t>(1)</w:t>
      </w:r>
      <w:r w:rsidRPr="00A91E78">
        <w:tab/>
        <w:t>Nakon završetka referentnog razdoblja „T”</w:t>
      </w:r>
      <w:r w:rsidR="00556E37">
        <w:t>.</w:t>
      </w:r>
    </w:p>
    <w:p w:rsidR="00635200" w:rsidRPr="00A91E78" w:rsidRDefault="00635200" w:rsidP="00635200">
      <w:pPr>
        <w:widowControl/>
        <w:tabs>
          <w:tab w:val="left" w:pos="850"/>
        </w:tabs>
        <w:spacing w:before="120" w:after="120"/>
        <w:ind w:left="850" w:hanging="850"/>
        <w:jc w:val="both"/>
        <w:rPr>
          <w:rFonts w:eastAsia="Calibri"/>
          <w:noProof/>
          <w:szCs w:val="22"/>
        </w:rPr>
      </w:pPr>
      <w:r w:rsidRPr="0058284B">
        <w:rPr>
          <w:vertAlign w:val="superscript"/>
        </w:rPr>
        <w:t>(2)</w:t>
      </w:r>
      <w:r w:rsidRPr="00A91E78">
        <w:tab/>
        <w:t>Ako navedeni rokovi padaju na subotu ili nedjelju, stvarni je rok sljedeći ponedjeljak do 12:00 sati (po srednjoeuropskom vremenu).</w:t>
      </w:r>
    </w:p>
    <w:sectPr w:rsidR="00635200" w:rsidRPr="00A91E78" w:rsidSect="00F832D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DD1" w:rsidRPr="00F832DB" w:rsidRDefault="00690DD1">
      <w:r w:rsidRPr="00F832DB">
        <w:separator/>
      </w:r>
    </w:p>
  </w:endnote>
  <w:endnote w:type="continuationSeparator" w:id="0">
    <w:p w:rsidR="00690DD1" w:rsidRPr="00F832DB" w:rsidRDefault="00690DD1">
      <w:r w:rsidRPr="00F83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DD1" w:rsidRPr="00F832DB" w:rsidRDefault="00690DD1">
      <w:r w:rsidRPr="00F832DB">
        <w:separator/>
      </w:r>
    </w:p>
  </w:footnote>
  <w:footnote w:type="continuationSeparator" w:id="0">
    <w:p w:rsidR="00690DD1" w:rsidRPr="00F832DB" w:rsidRDefault="00690DD1">
      <w:r w:rsidRPr="00F832DB">
        <w:continuationSeparator/>
      </w:r>
    </w:p>
  </w:footnote>
  <w:footnote w:id="1">
    <w:p w:rsidR="00635200" w:rsidRPr="00556E37" w:rsidRDefault="00635200" w:rsidP="0058284B">
      <w:pPr>
        <w:pStyle w:val="FootnoteText"/>
        <w:spacing w:line="240" w:lineRule="auto"/>
        <w:ind w:left="709" w:hanging="709"/>
        <w:rPr>
          <w:sz w:val="24"/>
          <w:szCs w:val="24"/>
          <w:lang w:val="fi-FI"/>
        </w:rPr>
      </w:pPr>
      <w:r w:rsidRPr="0058284B">
        <w:rPr>
          <w:rStyle w:val="FootnoteReference"/>
          <w:sz w:val="24"/>
          <w:szCs w:val="24"/>
          <w:lang w:val="hr-HR"/>
        </w:rPr>
        <w:footnoteRef/>
      </w:r>
      <w:r w:rsidR="00F832DB" w:rsidRPr="0058284B">
        <w:rPr>
          <w:sz w:val="24"/>
          <w:szCs w:val="24"/>
          <w:lang w:val="hr-HR"/>
        </w:rPr>
        <w:t xml:space="preserve"> </w:t>
      </w:r>
      <w:r w:rsidR="00CE3E37" w:rsidRPr="0058284B">
        <w:rPr>
          <w:sz w:val="24"/>
          <w:szCs w:val="24"/>
          <w:lang w:val="hr-HR"/>
        </w:rPr>
        <w:tab/>
        <w:t>SL</w:t>
      </w:r>
      <w:r w:rsidR="00556E37">
        <w:rPr>
          <w:iCs/>
          <w:sz w:val="24"/>
          <w:szCs w:val="24"/>
          <w:lang w:val="fi-FI"/>
        </w:rPr>
        <w:t xml:space="preserve"> C, C/2024/668, 12.</w:t>
      </w:r>
      <w:r w:rsidR="00CE3E37" w:rsidRPr="0058284B">
        <w:rPr>
          <w:iCs/>
          <w:sz w:val="24"/>
          <w:szCs w:val="24"/>
          <w:lang w:val="fi-FI"/>
        </w:rPr>
        <w:t xml:space="preserve">1.2024., ELI: </w:t>
      </w:r>
      <w:hyperlink r:id="rId1" w:history="1">
        <w:r w:rsidR="00CE3E37" w:rsidRPr="0058284B">
          <w:rPr>
            <w:rStyle w:val="Hyperlink"/>
            <w:iCs/>
            <w:sz w:val="24"/>
            <w:szCs w:val="24"/>
            <w:lang w:val="fi-FI"/>
          </w:rPr>
          <w:t>http://data.europa.eu/eli/C/2024/668/oj</w:t>
        </w:r>
      </w:hyperlink>
      <w:r w:rsidR="00CE3E37" w:rsidRPr="0058284B">
        <w:rPr>
          <w:iCs/>
          <w:sz w:val="24"/>
          <w:szCs w:val="24"/>
          <w:lang w:val="fi-FI"/>
        </w:rPr>
        <w:t>.</w:t>
      </w:r>
    </w:p>
  </w:footnote>
  <w:footnote w:id="2">
    <w:p w:rsidR="0058284B" w:rsidRPr="0058284B" w:rsidRDefault="0058284B" w:rsidP="0058284B">
      <w:pPr>
        <w:pStyle w:val="FootnoteText"/>
        <w:spacing w:line="240" w:lineRule="auto"/>
        <w:ind w:left="709" w:hanging="709"/>
        <w:rPr>
          <w:sz w:val="24"/>
          <w:szCs w:val="24"/>
          <w:lang w:val="hr-HR"/>
        </w:rPr>
      </w:pPr>
      <w:r w:rsidRPr="0058284B">
        <w:rPr>
          <w:rStyle w:val="FootnoteReference"/>
          <w:sz w:val="24"/>
          <w:szCs w:val="24"/>
        </w:rPr>
        <w:sym w:font="Symbol" w:char="F02A"/>
      </w:r>
      <w:r w:rsidRPr="0058284B">
        <w:rPr>
          <w:sz w:val="24"/>
          <w:szCs w:val="24"/>
          <w:lang w:val="hr-HR"/>
        </w:rPr>
        <w:t xml:space="preserve"> </w:t>
      </w:r>
      <w:r w:rsidRPr="0058284B">
        <w:rPr>
          <w:sz w:val="24"/>
          <w:szCs w:val="24"/>
          <w:lang w:val="hr-HR"/>
        </w:rPr>
        <w:tab/>
      </w:r>
      <w:r w:rsidRPr="00710B45">
        <w:rPr>
          <w:sz w:val="24"/>
          <w:szCs w:val="24"/>
          <w:lang w:val="hr-HR"/>
        </w:rPr>
        <w:t>Promjene u ci</w:t>
      </w:r>
      <w:r w:rsidR="00556E37">
        <w:rPr>
          <w:sz w:val="24"/>
          <w:szCs w:val="24"/>
          <w:lang w:val="hr-HR"/>
        </w:rPr>
        <w:t>jelom tekstu proizlaze iz</w:t>
      </w:r>
      <w:r w:rsidRPr="00710B45">
        <w:rPr>
          <w:sz w:val="24"/>
          <w:szCs w:val="24"/>
          <w:lang w:val="hr-HR"/>
        </w:rPr>
        <w:t xml:space="preserve"> donošenja izmjene 1. Novi ili izmi</w:t>
      </w:r>
      <w:r>
        <w:rPr>
          <w:sz w:val="24"/>
          <w:szCs w:val="24"/>
          <w:lang w:val="hr-HR"/>
        </w:rPr>
        <w:t>jenjeni tekst označava se podebljanim</w:t>
      </w:r>
      <w:r w:rsidRPr="00710B45">
        <w:rPr>
          <w:sz w:val="24"/>
          <w:szCs w:val="24"/>
          <w:lang w:val="hr-HR"/>
        </w:rPr>
        <w:t xml:space="preserve"> kurzivom; </w:t>
      </w:r>
      <w:r>
        <w:rPr>
          <w:sz w:val="24"/>
          <w:szCs w:val="24"/>
          <w:lang w:val="hr-HR"/>
        </w:rPr>
        <w:t>a brisani tekst oznakom</w:t>
      </w:r>
      <w:r w:rsidRPr="00710B45">
        <w:rPr>
          <w:sz w:val="24"/>
          <w:szCs w:val="24"/>
          <w:lang w:val="hr-HR"/>
        </w:rPr>
        <w:t xml:space="preserve"> ▌.</w:t>
      </w:r>
    </w:p>
  </w:footnote>
  <w:footnote w:id="3">
    <w:p w:rsidR="00635200" w:rsidRPr="0058284B" w:rsidRDefault="00635200" w:rsidP="0058284B">
      <w:pPr>
        <w:pStyle w:val="FootnoteText"/>
        <w:spacing w:line="240" w:lineRule="auto"/>
        <w:ind w:left="709" w:hanging="709"/>
        <w:rPr>
          <w:b/>
          <w:i/>
          <w:sz w:val="24"/>
          <w:szCs w:val="24"/>
          <w:lang w:val="hr-HR"/>
        </w:rPr>
      </w:pPr>
      <w:r w:rsidRPr="0058284B">
        <w:rPr>
          <w:rStyle w:val="FootnoteReference"/>
          <w:b/>
          <w:i/>
          <w:sz w:val="24"/>
          <w:szCs w:val="24"/>
          <w:lang w:val="hr-HR"/>
        </w:rPr>
        <w:footnoteRef/>
      </w:r>
      <w:r w:rsidR="00F832DB" w:rsidRPr="0058284B">
        <w:rPr>
          <w:b/>
          <w:bCs/>
          <w:i/>
          <w:iCs/>
          <w:sz w:val="24"/>
          <w:szCs w:val="24"/>
          <w:lang w:val="hr-HR"/>
        </w:rPr>
        <w:t xml:space="preserve"> </w:t>
      </w:r>
      <w:r w:rsidR="00F832DB" w:rsidRPr="0058284B">
        <w:rPr>
          <w:b/>
          <w:bCs/>
          <w:i/>
          <w:iCs/>
          <w:sz w:val="24"/>
          <w:szCs w:val="24"/>
          <w:lang w:val="hr-HR"/>
        </w:rPr>
        <w:tab/>
      </w:r>
      <w:r w:rsidR="00556E37">
        <w:rPr>
          <w:b/>
          <w:bCs/>
          <w:i/>
          <w:iCs/>
          <w:sz w:val="24"/>
          <w:szCs w:val="24"/>
          <w:lang w:val="hr-HR"/>
        </w:rPr>
        <w:t>SL C, C/2024/668, 12</w:t>
      </w:r>
      <w:r w:rsidRPr="0058284B">
        <w:rPr>
          <w:b/>
          <w:bCs/>
          <w:i/>
          <w:iCs/>
          <w:sz w:val="24"/>
          <w:szCs w:val="24"/>
          <w:lang w:val="hr-HR"/>
        </w:rPr>
        <w:t>.1.2024., ELI:</w:t>
      </w:r>
      <w:r w:rsidRPr="0058284B">
        <w:rPr>
          <w:b/>
          <w:i/>
          <w:sz w:val="24"/>
          <w:szCs w:val="24"/>
          <w:lang w:val="hr-HR"/>
        </w:rPr>
        <w:t xml:space="preserve"> </w:t>
      </w:r>
      <w:hyperlink r:id="rId2" w:history="1">
        <w:r w:rsidRPr="0058284B">
          <w:rPr>
            <w:rStyle w:val="Hyperlink"/>
            <w:b/>
            <w:i/>
            <w:sz w:val="24"/>
            <w:szCs w:val="24"/>
            <w:lang w:val="hr-HR"/>
          </w:rPr>
          <w:t>https://eur-lex.europa.eu/eli/C/2024/668/oj?locale=hr</w:t>
        </w:r>
      </w:hyperlink>
    </w:p>
  </w:footnote>
  <w:footnote w:id="4">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(EU) br. 1176/2011 Europskog parlamenta i Vijeća od 16. studenoga 2011. o sprečavanju i ispravljanju makroekonomskih neravnoteža (SL L 306, 23.11.2011., str. 25.)</w:t>
      </w:r>
    </w:p>
  </w:footnote>
  <w:footnote w:id="5">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Direktiva (EU) 2022/2041 Europskog parlamenta i Vijeća od 19. listopada 2022. o primjerenim minimalnim plaćama u Europskoj uniji (SL L 275, 25.10.2022., str. 33.).</w:t>
      </w:r>
    </w:p>
  </w:footnote>
  <w:footnote w:id="6">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 xml:space="preserve">Komunikacija Komisije Europskom parlamentu i Vijeću o statističkim podacima o </w:t>
      </w:r>
      <w:proofErr w:type="spellStart"/>
      <w:r w:rsidRPr="0058284B">
        <w:rPr>
          <w:sz w:val="24"/>
          <w:szCs w:val="24"/>
          <w:lang w:val="hr-HR"/>
        </w:rPr>
        <w:t>europodručju</w:t>
      </w:r>
      <w:proofErr w:type="spellEnd"/>
      <w:r w:rsidRPr="0058284B">
        <w:rPr>
          <w:sz w:val="24"/>
          <w:szCs w:val="24"/>
          <w:lang w:val="hr-HR"/>
        </w:rPr>
        <w:t xml:space="preserve"> „Prema poboljšanim metodologijama za statističke podatke i pokazatelje o </w:t>
      </w:r>
      <w:proofErr w:type="spellStart"/>
      <w:r w:rsidRPr="0058284B">
        <w:rPr>
          <w:sz w:val="24"/>
          <w:szCs w:val="24"/>
          <w:lang w:val="hr-HR"/>
        </w:rPr>
        <w:t>europodručju</w:t>
      </w:r>
      <w:proofErr w:type="spellEnd"/>
      <w:r w:rsidRPr="0058284B">
        <w:rPr>
          <w:sz w:val="24"/>
          <w:szCs w:val="24"/>
          <w:lang w:val="hr-HR"/>
        </w:rPr>
        <w:t>” – </w:t>
      </w:r>
      <w:proofErr w:type="spellStart"/>
      <w:r w:rsidRPr="0058284B">
        <w:rPr>
          <w:sz w:val="24"/>
          <w:szCs w:val="24"/>
          <w:lang w:val="hr-HR"/>
        </w:rPr>
        <w:t>COM</w:t>
      </w:r>
      <w:proofErr w:type="spellEnd"/>
      <w:r w:rsidRPr="0058284B">
        <w:rPr>
          <w:sz w:val="24"/>
          <w:szCs w:val="24"/>
          <w:lang w:val="hr-HR"/>
        </w:rPr>
        <w:t xml:space="preserve">/2002/0661 </w:t>
      </w:r>
      <w:proofErr w:type="spellStart"/>
      <w:r w:rsidRPr="0058284B">
        <w:rPr>
          <w:sz w:val="24"/>
          <w:szCs w:val="24"/>
          <w:lang w:val="hr-HR"/>
        </w:rPr>
        <w:t>final</w:t>
      </w:r>
      <w:proofErr w:type="spellEnd"/>
      <w:r w:rsidRPr="0058284B">
        <w:rPr>
          <w:sz w:val="24"/>
          <w:szCs w:val="24"/>
          <w:lang w:val="hr-HR"/>
        </w:rPr>
        <w:t xml:space="preserve"> od 27. studenoga 2002.</w:t>
      </w:r>
    </w:p>
  </w:footnote>
  <w:footnote w:id="7">
    <w:p w:rsidR="00EF4885" w:rsidRPr="0058284B" w:rsidRDefault="00EF4885" w:rsidP="0058284B">
      <w:pPr>
        <w:pStyle w:val="FootnoteText"/>
        <w:spacing w:line="240" w:lineRule="auto"/>
        <w:ind w:left="709" w:hanging="709"/>
        <w:rPr>
          <w:b/>
          <w:i/>
          <w:sz w:val="24"/>
          <w:szCs w:val="24"/>
          <w:lang w:val="sl-SI"/>
        </w:rPr>
      </w:pPr>
      <w:r w:rsidRPr="0058284B">
        <w:rPr>
          <w:rStyle w:val="FootnoteReference"/>
          <w:sz w:val="24"/>
          <w:szCs w:val="24"/>
        </w:rPr>
        <w:footnoteRef/>
      </w:r>
      <w:r w:rsidRPr="0058284B">
        <w:rPr>
          <w:sz w:val="24"/>
          <w:szCs w:val="24"/>
          <w:lang w:val="hr-HR"/>
        </w:rPr>
        <w:t xml:space="preserve"> </w:t>
      </w:r>
      <w:r w:rsidRPr="0058284B">
        <w:rPr>
          <w:sz w:val="24"/>
          <w:szCs w:val="24"/>
          <w:lang w:val="hr-HR"/>
        </w:rPr>
        <w:tab/>
      </w:r>
      <w:r w:rsidRPr="0058284B">
        <w:rPr>
          <w:b/>
          <w:i/>
          <w:sz w:val="24"/>
          <w:szCs w:val="24"/>
          <w:lang w:val="hr-HR"/>
        </w:rPr>
        <w:t xml:space="preserve">Direktiva (EU) 2023/970 Europskog parlamenta i Vijeća od 10. svibnja 2023. o jačanju primjene načela jednakih plaća muškaraca i žena za jednak rad ili rad jednake vrijednosti putem transparentnosti plaća i mehanizama (SL L 132, 17.5.2023., str. </w:t>
      </w:r>
      <w:r w:rsidRPr="0058284B">
        <w:rPr>
          <w:b/>
          <w:i/>
          <w:sz w:val="24"/>
          <w:szCs w:val="24"/>
          <w:lang w:val="hr-HR"/>
        </w:rPr>
        <w:t xml:space="preserve">21., </w:t>
      </w:r>
      <w:hyperlink r:id="rId3" w:history="1">
        <w:r w:rsidRPr="0058284B">
          <w:rPr>
            <w:rStyle w:val="Hyperlink"/>
            <w:b/>
            <w:i/>
            <w:sz w:val="24"/>
            <w:szCs w:val="24"/>
            <w:lang w:val="hr-HR"/>
          </w:rPr>
          <w:t>http://data.europa.eu/eli/dir/2023/970/oj</w:t>
        </w:r>
      </w:hyperlink>
      <w:r w:rsidRPr="0058284B">
        <w:rPr>
          <w:b/>
          <w:i/>
          <w:sz w:val="24"/>
          <w:szCs w:val="24"/>
          <w:lang w:val="hr-HR"/>
        </w:rPr>
        <w:t>).</w:t>
      </w:r>
    </w:p>
  </w:footnote>
  <w:footnote w:id="8">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Direktiva 2006/54/EZ Europskog parlamenta i Vijeća od 5. srpnja 2006. o provedbi načela jednakih mogućnosti i jednakog postupanja prema muškarcima i ženama u pitanjima zapošljavanja i rada</w:t>
      </w:r>
      <w:r w:rsidRPr="0058284B">
        <w:rPr>
          <w:b/>
          <w:color w:val="333333"/>
          <w:sz w:val="24"/>
          <w:szCs w:val="24"/>
          <w:shd w:val="clear" w:color="auto" w:fill="FFFFFF"/>
          <w:lang w:val="hr-HR"/>
        </w:rPr>
        <w:t xml:space="preserve"> </w:t>
      </w:r>
      <w:r w:rsidRPr="0058284B">
        <w:rPr>
          <w:sz w:val="24"/>
          <w:szCs w:val="24"/>
          <w:lang w:val="hr-HR"/>
        </w:rPr>
        <w:t>(SL L 204, 26.7.2006., str. 23.).</w:t>
      </w:r>
    </w:p>
  </w:footnote>
  <w:footnote w:id="9">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Direktiva (EU) 2023/970 Europskog parlamenta i Vijeća od 10. svibnja 2023. o jačanju primjene načela jednakih plaća muškaraca i žena za jednak rad ili rad jednake vrijednosti putem transparentnosti plaća i mehanizama izvršenja (SL L 132, 17.5.2023., str. 21.).</w:t>
      </w:r>
    </w:p>
  </w:footnote>
  <w:footnote w:id="10">
    <w:p w:rsidR="00635200" w:rsidRPr="0058284B" w:rsidRDefault="00635200" w:rsidP="0058284B">
      <w:pPr>
        <w:pStyle w:val="FootnoteText"/>
        <w:spacing w:line="240" w:lineRule="auto"/>
        <w:ind w:left="709" w:hanging="709"/>
        <w:rPr>
          <w:b/>
          <w:i/>
          <w:sz w:val="24"/>
          <w:szCs w:val="24"/>
          <w:lang w:val="hr-HR"/>
        </w:rPr>
      </w:pPr>
      <w:r w:rsidRPr="0058284B">
        <w:rPr>
          <w:rStyle w:val="FootnoteReference"/>
          <w:b/>
          <w:i/>
          <w:sz w:val="24"/>
          <w:szCs w:val="24"/>
          <w:lang w:val="hr-HR"/>
        </w:rPr>
        <w:footnoteRef/>
      </w:r>
      <w:r w:rsidR="00F832DB" w:rsidRPr="0058284B">
        <w:rPr>
          <w:b/>
          <w:bCs/>
          <w:i/>
          <w:iCs/>
          <w:sz w:val="24"/>
          <w:szCs w:val="24"/>
          <w:lang w:val="hr-HR"/>
        </w:rPr>
        <w:t xml:space="preserve"> </w:t>
      </w:r>
      <w:r w:rsidR="00F832DB" w:rsidRPr="0058284B">
        <w:rPr>
          <w:b/>
          <w:bCs/>
          <w:i/>
          <w:iCs/>
          <w:sz w:val="24"/>
          <w:szCs w:val="24"/>
          <w:lang w:val="hr-HR"/>
        </w:rPr>
        <w:tab/>
      </w:r>
      <w:r w:rsidRPr="0058284B">
        <w:rPr>
          <w:b/>
          <w:bCs/>
          <w:i/>
          <w:iCs/>
          <w:sz w:val="24"/>
          <w:szCs w:val="24"/>
          <w:lang w:val="hr-HR"/>
        </w:rPr>
        <w:t>COM(2021)0778.</w:t>
      </w:r>
    </w:p>
  </w:footnote>
  <w:footnote w:id="11">
    <w:p w:rsidR="00635200" w:rsidRPr="0058284B" w:rsidRDefault="00635200" w:rsidP="0058284B">
      <w:pPr>
        <w:pStyle w:val="FootnoteText"/>
        <w:spacing w:line="240" w:lineRule="auto"/>
        <w:ind w:left="709" w:hanging="709"/>
        <w:rPr>
          <w:b/>
          <w:i/>
          <w:sz w:val="24"/>
          <w:szCs w:val="24"/>
          <w:lang w:val="hr-HR"/>
        </w:rPr>
      </w:pPr>
      <w:r w:rsidRPr="0058284B">
        <w:rPr>
          <w:rStyle w:val="FootnoteReference"/>
          <w:b/>
          <w:i/>
          <w:sz w:val="24"/>
          <w:szCs w:val="24"/>
          <w:lang w:val="hr-HR"/>
        </w:rPr>
        <w:footnoteRef/>
      </w:r>
      <w:r w:rsidR="00F832DB" w:rsidRPr="0058284B">
        <w:rPr>
          <w:b/>
          <w:bCs/>
          <w:i/>
          <w:iCs/>
          <w:sz w:val="24"/>
          <w:szCs w:val="24"/>
          <w:lang w:val="hr-HR"/>
        </w:rPr>
        <w:t xml:space="preserve"> </w:t>
      </w:r>
      <w:r w:rsidR="00F832DB" w:rsidRPr="0058284B">
        <w:rPr>
          <w:b/>
          <w:bCs/>
          <w:i/>
          <w:iCs/>
          <w:sz w:val="24"/>
          <w:szCs w:val="24"/>
          <w:lang w:val="hr-HR"/>
        </w:rPr>
        <w:tab/>
      </w:r>
      <w:r w:rsidRPr="0058284B">
        <w:rPr>
          <w:b/>
          <w:bCs/>
          <w:i/>
          <w:iCs/>
          <w:sz w:val="24"/>
          <w:szCs w:val="24"/>
          <w:lang w:val="hr-HR"/>
        </w:rPr>
        <w:t>Direktiva 2002/58/EZ Europskog parlamenta i Vijeća od 12. srpnja 2002. o obradi osobnih podataka i zaštiti privatnosti u području elektroničkih komunikacija (Direktiva o privatnosti i elektroničkim komunikacijama) (SL L 201, 31.7.2002., str. </w:t>
      </w:r>
      <w:r w:rsidRPr="0058284B">
        <w:rPr>
          <w:b/>
          <w:bCs/>
          <w:i/>
          <w:iCs/>
          <w:sz w:val="24"/>
          <w:szCs w:val="24"/>
          <w:lang w:val="hr-HR"/>
        </w:rPr>
        <w:t>37.</w:t>
      </w:r>
      <w:r w:rsidRPr="0058284B">
        <w:rPr>
          <w:b/>
          <w:i/>
          <w:sz w:val="24"/>
          <w:szCs w:val="24"/>
          <w:lang w:val="hr-HR"/>
        </w:rPr>
        <w:t xml:space="preserve">, </w:t>
      </w:r>
      <w:hyperlink r:id="rId4" w:tooltip="Omogućuje pristup tom dokumentu preko identifikatora ELI URI." w:history="1">
        <w:r w:rsidRPr="0058284B">
          <w:rPr>
            <w:b/>
            <w:i/>
            <w:color w:val="23527C"/>
            <w:sz w:val="24"/>
            <w:szCs w:val="24"/>
            <w:u w:val="single"/>
            <w:shd w:val="clear" w:color="auto" w:fill="FFFFFF"/>
            <w:lang w:val="hr-HR"/>
          </w:rPr>
          <w:t>https://eur-lex.europa.eu/legal-content/HR/TXT/?uri=celex%3A32002L0058</w:t>
        </w:r>
      </w:hyperlink>
      <w:r w:rsidRPr="0058284B">
        <w:rPr>
          <w:b/>
          <w:i/>
          <w:sz w:val="24"/>
          <w:szCs w:val="24"/>
          <w:lang w:val="hr-HR"/>
        </w:rPr>
        <w:t>).</w:t>
      </w:r>
    </w:p>
  </w:footnote>
  <w:footnote w:id="12">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(EZ) br. 223/2009 Europskog parlamenta i Vijeća od 11. ožujka 2009. o europskoj statistici i stavljanju izvan snage Uredbe (EZ, Euratom) br. 1101/2008 Europskog parlamenta i Vijeća o dostavi povjerljivih statističkih podataka Statističkom uredu Europskih zajednica, Uredbe Vijeća (EZ) br. 322/97 o statistici Zajednice i Odluke Vijeća 89/382/EEZ, Euratom o osnivanju Odbora za statistički program Europskih zajednica (SL L 87, 31.3.2009., str. 164.).</w:t>
      </w:r>
    </w:p>
  </w:footnote>
  <w:footnote w:id="13">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footnote>
  <w:footnote w:id="14">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Vijeća (EEZ) br. 696/93 od 15. ožujka 1993. o statističkim jedinicama za promatranje i analizu proizvodnog sustava unutar Zajednice (SL L 76, 30.3.1993., str. 1.), Odjeljak III.A. Priloga.</w:t>
      </w:r>
    </w:p>
  </w:footnote>
  <w:footnote w:id="15">
    <w:p w:rsidR="00635200" w:rsidRPr="0058284B" w:rsidRDefault="00635200" w:rsidP="0058284B">
      <w:pPr>
        <w:pStyle w:val="FootnoteText"/>
        <w:spacing w:line="240" w:lineRule="auto"/>
        <w:ind w:left="709" w:hanging="709"/>
        <w:rPr>
          <w:sz w:val="24"/>
          <w:szCs w:val="24"/>
          <w:lang w:val="hr-HR"/>
        </w:rPr>
      </w:pPr>
      <w:r w:rsidRPr="0058284B">
        <w:rPr>
          <w:rStyle w:val="FootnoteReference"/>
          <w:b/>
          <w:i/>
          <w:sz w:val="24"/>
          <w:szCs w:val="24"/>
          <w:lang w:val="hr-HR"/>
        </w:rPr>
        <w:footnoteRef/>
      </w:r>
      <w:r w:rsidR="00F832DB" w:rsidRPr="0058284B">
        <w:rPr>
          <w:b/>
          <w:i/>
          <w:iCs/>
          <w:sz w:val="24"/>
          <w:szCs w:val="24"/>
          <w:lang w:val="hr-HR"/>
        </w:rPr>
        <w:t xml:space="preserve"> </w:t>
      </w:r>
      <w:r w:rsidR="00F832DB" w:rsidRPr="0058284B">
        <w:rPr>
          <w:b/>
          <w:i/>
          <w:iCs/>
          <w:sz w:val="24"/>
          <w:szCs w:val="24"/>
          <w:lang w:val="hr-HR"/>
        </w:rPr>
        <w:tab/>
      </w:r>
      <w:r w:rsidRPr="0058284B">
        <w:rPr>
          <w:b/>
          <w:i/>
          <w:iCs/>
          <w:sz w:val="24"/>
          <w:szCs w:val="24"/>
          <w:lang w:val="hr-HR"/>
        </w:rPr>
        <w:t xml:space="preserve">Preporuka Vijeća od 27. studenoga 2023. </w:t>
      </w:r>
      <w:r w:rsidRPr="0058284B">
        <w:rPr>
          <w:b/>
          <w:i/>
          <w:iCs/>
          <w:sz w:val="24"/>
          <w:szCs w:val="24"/>
          <w:lang w:val="hr-HR"/>
        </w:rPr>
        <w:t xml:space="preserve">o razvoju okvirnih uvjeta za socijalnu ekonomiju (C/2023/1344) </w:t>
      </w:r>
      <w:r w:rsidRPr="0058284B">
        <w:rPr>
          <w:b/>
          <w:i/>
          <w:sz w:val="24"/>
          <w:szCs w:val="24"/>
          <w:lang w:val="hr-HR"/>
        </w:rPr>
        <w:t>(</w:t>
      </w:r>
      <w:r w:rsidRPr="0058284B">
        <w:rPr>
          <w:rStyle w:val="Emphasis"/>
          <w:b/>
          <w:color w:val="333333"/>
          <w:sz w:val="24"/>
          <w:szCs w:val="24"/>
          <w:shd w:val="clear" w:color="auto" w:fill="FFFFFF"/>
          <w:lang w:val="hr-HR"/>
        </w:rPr>
        <w:t>SL C, C/2023/1344, 29.11.2023, ELI</w:t>
      </w:r>
      <w:r w:rsidRPr="0058284B">
        <w:rPr>
          <w:rStyle w:val="Emphasis"/>
          <w:b/>
          <w:i w:val="0"/>
          <w:color w:val="333333"/>
          <w:sz w:val="24"/>
          <w:szCs w:val="24"/>
          <w:shd w:val="clear" w:color="auto" w:fill="FFFFFF"/>
          <w:lang w:val="hr-HR"/>
        </w:rPr>
        <w:t xml:space="preserve">: </w:t>
      </w:r>
      <w:hyperlink r:id="rId5" w:history="1">
        <w:r w:rsidRPr="0058284B">
          <w:rPr>
            <w:rStyle w:val="Hyperlink"/>
            <w:b/>
            <w:i/>
            <w:sz w:val="24"/>
            <w:szCs w:val="24"/>
            <w:shd w:val="clear" w:color="auto" w:fill="FFFFFF"/>
            <w:lang w:val="hr-HR"/>
          </w:rPr>
          <w:t>https://eur-lex.europa.eu/eli/C/2023/1344/oj?locale=hr</w:t>
        </w:r>
      </w:hyperlink>
      <w:r w:rsidRPr="0058284B">
        <w:rPr>
          <w:rStyle w:val="Emphasis"/>
          <w:b/>
          <w:color w:val="333333"/>
          <w:sz w:val="24"/>
          <w:szCs w:val="24"/>
          <w:shd w:val="clear" w:color="auto" w:fill="FFFFFF"/>
          <w:lang w:val="hr-HR"/>
        </w:rPr>
        <w:t>)</w:t>
      </w:r>
      <w:r w:rsidRPr="0058284B">
        <w:rPr>
          <w:b/>
          <w:sz w:val="24"/>
          <w:szCs w:val="24"/>
          <w:lang w:val="hr-HR"/>
        </w:rPr>
        <w:t>.</w:t>
      </w:r>
    </w:p>
  </w:footnote>
  <w:footnote w:id="16">
    <w:p w:rsidR="00635200" w:rsidRPr="0058284B" w:rsidRDefault="00635200" w:rsidP="0058284B">
      <w:pPr>
        <w:ind w:left="709" w:hanging="709"/>
        <w:rPr>
          <w:b/>
          <w:i/>
          <w:szCs w:val="24"/>
        </w:rPr>
      </w:pPr>
      <w:r w:rsidRPr="0058284B">
        <w:rPr>
          <w:rStyle w:val="FootnoteReference"/>
          <w:b/>
          <w:i/>
          <w:szCs w:val="24"/>
        </w:rPr>
        <w:footnoteRef/>
      </w:r>
      <w:r w:rsidR="00F832DB" w:rsidRPr="0058284B">
        <w:rPr>
          <w:b/>
          <w:bCs/>
          <w:i/>
          <w:iCs/>
          <w:szCs w:val="24"/>
        </w:rPr>
        <w:t xml:space="preserve"> </w:t>
      </w:r>
      <w:r w:rsidR="00F832DB" w:rsidRPr="0058284B">
        <w:rPr>
          <w:b/>
          <w:bCs/>
          <w:i/>
          <w:iCs/>
          <w:szCs w:val="24"/>
        </w:rPr>
        <w:tab/>
      </w:r>
      <w:r w:rsidRPr="0058284B">
        <w:rPr>
          <w:b/>
          <w:bCs/>
          <w:i/>
          <w:iCs/>
          <w:szCs w:val="24"/>
        </w:rPr>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w:t>
      </w:r>
      <w:hyperlink r:id="rId6" w:history="1">
        <w:r w:rsidRPr="0058284B">
          <w:rPr>
            <w:rStyle w:val="Hyperlink"/>
            <w:b/>
            <w:i/>
            <w:szCs w:val="24"/>
            <w:shd w:val="clear" w:color="auto" w:fill="FFFFFF"/>
          </w:rPr>
          <w:t>https://eur-lex.europa.eu/eli/reg/2018/1725/oj?locale=hr</w:t>
        </w:r>
      </w:hyperlink>
      <w:r w:rsidRPr="0058284B">
        <w:rPr>
          <w:b/>
          <w:bCs/>
          <w:i/>
          <w:iCs/>
          <w:szCs w:val="24"/>
        </w:rPr>
        <w:t>).</w:t>
      </w:r>
    </w:p>
  </w:footnote>
  <w:footnote w:id="17">
    <w:p w:rsidR="00635200" w:rsidRPr="0058284B" w:rsidRDefault="00635200" w:rsidP="0058284B">
      <w:pPr>
        <w:pStyle w:val="FootnoteText"/>
        <w:spacing w:line="240" w:lineRule="auto"/>
        <w:ind w:left="709" w:hanging="709"/>
        <w:rPr>
          <w:sz w:val="24"/>
          <w:szCs w:val="24"/>
          <w:lang w:val="hr-HR"/>
        </w:rPr>
      </w:pPr>
      <w:r w:rsidRPr="0058284B">
        <w:rPr>
          <w:rStyle w:val="FootnoteReference"/>
          <w:b/>
          <w:i/>
          <w:sz w:val="24"/>
          <w:szCs w:val="24"/>
          <w:lang w:val="hr-HR"/>
        </w:rPr>
        <w:footnoteRef/>
      </w:r>
      <w:r w:rsidR="00F832DB" w:rsidRPr="0058284B">
        <w:rPr>
          <w:b/>
          <w:bCs/>
          <w:i/>
          <w:iCs/>
          <w:color w:val="333333"/>
          <w:sz w:val="24"/>
          <w:szCs w:val="24"/>
          <w:shd w:val="clear" w:color="auto" w:fill="FFFFFF"/>
          <w:lang w:val="hr-HR"/>
        </w:rPr>
        <w:t xml:space="preserve"> </w:t>
      </w:r>
      <w:r w:rsidR="00F832DB" w:rsidRPr="0058284B">
        <w:rPr>
          <w:b/>
          <w:bCs/>
          <w:i/>
          <w:iCs/>
          <w:color w:val="333333"/>
          <w:sz w:val="24"/>
          <w:szCs w:val="24"/>
          <w:shd w:val="clear" w:color="auto" w:fill="FFFFFF"/>
          <w:lang w:val="hr-HR"/>
        </w:rPr>
        <w:tab/>
      </w:r>
      <w:r w:rsidRPr="0058284B">
        <w:rPr>
          <w:b/>
          <w:bCs/>
          <w:i/>
          <w:iCs/>
          <w:color w:val="333333"/>
          <w:sz w:val="24"/>
          <w:szCs w:val="24"/>
          <w:shd w:val="clear" w:color="auto" w:fill="FFFFFF"/>
          <w:lang w:val="hr-HR"/>
        </w:rPr>
        <w:t>Uredba (EU) 2016/679 Europskog parlamenta i Vijeća od 27. travnja 2016. o zaštiti pojedinaca u vezi s obradom osobnih podataka i o slobodnom kretanju takvih podataka te o stavljanju izvan snage Direktive 95/46/EZ (Opća uredba o zaštiti podataka) (SL L 119, 4.5.2016., str. </w:t>
      </w:r>
      <w:r w:rsidRPr="0058284B">
        <w:rPr>
          <w:b/>
          <w:bCs/>
          <w:i/>
          <w:iCs/>
          <w:color w:val="333333"/>
          <w:sz w:val="24"/>
          <w:szCs w:val="24"/>
          <w:shd w:val="clear" w:color="auto" w:fill="FFFFFF"/>
          <w:lang w:val="hr-HR"/>
        </w:rPr>
        <w:t>1.,</w:t>
      </w:r>
      <w:r w:rsidRPr="0058284B">
        <w:rPr>
          <w:color w:val="333333"/>
          <w:sz w:val="24"/>
          <w:szCs w:val="24"/>
          <w:shd w:val="clear" w:color="auto" w:fill="FFFFFF"/>
          <w:lang w:val="hr-HR"/>
        </w:rPr>
        <w:t xml:space="preserve"> </w:t>
      </w:r>
      <w:hyperlink r:id="rId7" w:tooltip="Omogućuje pristup tom dokumentu preko identifikatora ELI URI." w:history="1">
        <w:r w:rsidRPr="0058284B">
          <w:rPr>
            <w:b/>
            <w:i/>
            <w:color w:val="23527C"/>
            <w:sz w:val="24"/>
            <w:szCs w:val="24"/>
            <w:u w:val="single"/>
            <w:shd w:val="clear" w:color="auto" w:fill="FFFFFF"/>
            <w:lang w:val="hr-HR"/>
          </w:rPr>
          <w:t>https://eur-lex.europa.eu/eli/reg/2016/679/oj?locale=hr</w:t>
        </w:r>
      </w:hyperlink>
      <w:r w:rsidRPr="0058284B">
        <w:rPr>
          <w:b/>
          <w:i/>
          <w:color w:val="333333"/>
          <w:sz w:val="24"/>
          <w:szCs w:val="24"/>
          <w:shd w:val="clear" w:color="auto" w:fill="FFFFFF"/>
          <w:lang w:val="hr-HR"/>
        </w:rPr>
        <w:t>).</w:t>
      </w:r>
    </w:p>
  </w:footnote>
  <w:footnote w:id="18">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(EZ) br. 1893/2006 Europskog parlamenta i Vijeća od 20. prosinca 2006. o utvrđivanju statističke klasifikacije ekonomskih djelatnosti NACE Revision 2 te izmjeni Uredbe Vijeća (EEZ) br. 3037/90 kao i određenih uredbi EZ-a o posebnim statističkim područjima (SL L 393, 30.12.2006., str. 1.).</w:t>
      </w:r>
    </w:p>
  </w:footnote>
  <w:footnote w:id="19">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(EU, Euratom) br. 883/2013 Europskog parlamenta i Vijeća od 11. rujna 2013. o istragama koje provodi Europski ured za borbu protiv prijevara (OLAF) i stavljanju izvan snage Uredbe (EZ) br. 1073/1999 Europskog parlamenta i Vijeća te Uredbe Vijeća (Euratom) br. 1074/1999 (SL L 248, 18.9.2013., str. 1.).</w:t>
      </w:r>
    </w:p>
  </w:footnote>
  <w:footnote w:id="20">
    <w:p w:rsidR="00635200" w:rsidRPr="0058284B" w:rsidRDefault="00635200" w:rsidP="0058284B">
      <w:pPr>
        <w:pStyle w:val="FootnoteText"/>
        <w:spacing w:line="240" w:lineRule="auto"/>
        <w:ind w:left="709" w:hanging="709"/>
        <w:rPr>
          <w:sz w:val="24"/>
          <w:szCs w:val="24"/>
          <w:lang w:val="hr-HR"/>
        </w:rPr>
      </w:pPr>
      <w:r w:rsidRPr="0058284B">
        <w:rPr>
          <w:rStyle w:val="FootnoteReference"/>
          <w:sz w:val="24"/>
          <w:szCs w:val="24"/>
          <w:lang w:val="hr-HR"/>
        </w:rPr>
        <w:footnoteRef/>
      </w:r>
      <w:r w:rsidR="00F832DB" w:rsidRPr="0058284B">
        <w:rPr>
          <w:sz w:val="24"/>
          <w:szCs w:val="24"/>
          <w:lang w:val="hr-HR"/>
        </w:rPr>
        <w:t xml:space="preserve"> </w:t>
      </w:r>
      <w:r w:rsidR="00F832DB" w:rsidRPr="0058284B">
        <w:rPr>
          <w:sz w:val="24"/>
          <w:szCs w:val="24"/>
          <w:lang w:val="hr-HR"/>
        </w:rPr>
        <w:tab/>
      </w:r>
      <w:r w:rsidRPr="0058284B">
        <w:rPr>
          <w:sz w:val="24"/>
          <w:szCs w:val="24"/>
          <w:lang w:val="hr-HR"/>
        </w:rPr>
        <w:t>Uredba Vijeća (Euratom, EZ) br. 2185/96 od 11. studenoga 1996. o provjerama i inspekcijama na terenu koje provodi Komisija s ciljem zaštite financijskih interesa Europskih zajednica od prijevara i ostalih nepravilnosti (SL L 292, 15.11.1996., str.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32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5330E120">
      <w:start w:val="1"/>
      <w:numFmt w:val="decimal"/>
      <w:lvlText w:val="(%1)"/>
      <w:lvlJc w:val="left"/>
      <w:pPr>
        <w:ind w:left="720" w:hanging="360"/>
      </w:pPr>
      <w:rPr>
        <w:rFonts w:hint="default"/>
      </w:rPr>
    </w:lvl>
    <w:lvl w:ilvl="1" w:tplc="474481F4" w:tentative="1">
      <w:start w:val="1"/>
      <w:numFmt w:val="lowerLetter"/>
      <w:lvlText w:val="%2."/>
      <w:lvlJc w:val="left"/>
      <w:pPr>
        <w:ind w:left="1440" w:hanging="360"/>
      </w:pPr>
    </w:lvl>
    <w:lvl w:ilvl="2" w:tplc="00FAAF2E" w:tentative="1">
      <w:start w:val="1"/>
      <w:numFmt w:val="lowerRoman"/>
      <w:lvlText w:val="%3."/>
      <w:lvlJc w:val="right"/>
      <w:pPr>
        <w:ind w:left="2160" w:hanging="180"/>
      </w:pPr>
    </w:lvl>
    <w:lvl w:ilvl="3" w:tplc="2D149CBC" w:tentative="1">
      <w:start w:val="1"/>
      <w:numFmt w:val="decimal"/>
      <w:lvlText w:val="%4."/>
      <w:lvlJc w:val="left"/>
      <w:pPr>
        <w:ind w:left="2880" w:hanging="360"/>
      </w:pPr>
    </w:lvl>
    <w:lvl w:ilvl="4" w:tplc="479A6918" w:tentative="1">
      <w:start w:val="1"/>
      <w:numFmt w:val="lowerLetter"/>
      <w:lvlText w:val="%5."/>
      <w:lvlJc w:val="left"/>
      <w:pPr>
        <w:ind w:left="3600" w:hanging="360"/>
      </w:pPr>
    </w:lvl>
    <w:lvl w:ilvl="5" w:tplc="3F585EA6" w:tentative="1">
      <w:start w:val="1"/>
      <w:numFmt w:val="lowerRoman"/>
      <w:lvlText w:val="%6."/>
      <w:lvlJc w:val="right"/>
      <w:pPr>
        <w:ind w:left="4320" w:hanging="180"/>
      </w:pPr>
    </w:lvl>
    <w:lvl w:ilvl="6" w:tplc="70A00F56" w:tentative="1">
      <w:start w:val="1"/>
      <w:numFmt w:val="decimal"/>
      <w:lvlText w:val="%7."/>
      <w:lvlJc w:val="left"/>
      <w:pPr>
        <w:ind w:left="5040" w:hanging="360"/>
      </w:pPr>
    </w:lvl>
    <w:lvl w:ilvl="7" w:tplc="B2BA15CC" w:tentative="1">
      <w:start w:val="1"/>
      <w:numFmt w:val="lowerLetter"/>
      <w:lvlText w:val="%8."/>
      <w:lvlJc w:val="left"/>
      <w:pPr>
        <w:ind w:left="5760" w:hanging="360"/>
      </w:pPr>
    </w:lvl>
    <w:lvl w:ilvl="8" w:tplc="71AE9D44"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6BAE6338">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E8FE15AE">
      <w:numFmt w:val="bullet"/>
      <w:lvlText w:val="•"/>
      <w:lvlJc w:val="left"/>
      <w:pPr>
        <w:ind w:left="262" w:hanging="140"/>
      </w:pPr>
      <w:rPr>
        <w:lang w:val="en-US" w:eastAsia="en-US" w:bidi="ar-SA"/>
      </w:rPr>
    </w:lvl>
    <w:lvl w:ilvl="2" w:tplc="028625CA">
      <w:numFmt w:val="bullet"/>
      <w:lvlText w:val="•"/>
      <w:lvlJc w:val="left"/>
      <w:pPr>
        <w:ind w:left="405" w:hanging="140"/>
      </w:pPr>
      <w:rPr>
        <w:lang w:val="en-US" w:eastAsia="en-US" w:bidi="ar-SA"/>
      </w:rPr>
    </w:lvl>
    <w:lvl w:ilvl="3" w:tplc="3A068786">
      <w:numFmt w:val="bullet"/>
      <w:lvlText w:val="•"/>
      <w:lvlJc w:val="left"/>
      <w:pPr>
        <w:ind w:left="547" w:hanging="140"/>
      </w:pPr>
      <w:rPr>
        <w:lang w:val="en-US" w:eastAsia="en-US" w:bidi="ar-SA"/>
      </w:rPr>
    </w:lvl>
    <w:lvl w:ilvl="4" w:tplc="9A923F7C">
      <w:numFmt w:val="bullet"/>
      <w:lvlText w:val="•"/>
      <w:lvlJc w:val="left"/>
      <w:pPr>
        <w:ind w:left="690" w:hanging="140"/>
      </w:pPr>
      <w:rPr>
        <w:lang w:val="en-US" w:eastAsia="en-US" w:bidi="ar-SA"/>
      </w:rPr>
    </w:lvl>
    <w:lvl w:ilvl="5" w:tplc="D96ED310">
      <w:numFmt w:val="bullet"/>
      <w:lvlText w:val="•"/>
      <w:lvlJc w:val="left"/>
      <w:pPr>
        <w:ind w:left="833" w:hanging="140"/>
      </w:pPr>
      <w:rPr>
        <w:lang w:val="en-US" w:eastAsia="en-US" w:bidi="ar-SA"/>
      </w:rPr>
    </w:lvl>
    <w:lvl w:ilvl="6" w:tplc="AD7A994C">
      <w:numFmt w:val="bullet"/>
      <w:lvlText w:val="•"/>
      <w:lvlJc w:val="left"/>
      <w:pPr>
        <w:ind w:left="975" w:hanging="140"/>
      </w:pPr>
      <w:rPr>
        <w:lang w:val="en-US" w:eastAsia="en-US" w:bidi="ar-SA"/>
      </w:rPr>
    </w:lvl>
    <w:lvl w:ilvl="7" w:tplc="A5FC3476">
      <w:numFmt w:val="bullet"/>
      <w:lvlText w:val="•"/>
      <w:lvlJc w:val="left"/>
      <w:pPr>
        <w:ind w:left="1118" w:hanging="140"/>
      </w:pPr>
      <w:rPr>
        <w:lang w:val="en-US" w:eastAsia="en-US" w:bidi="ar-SA"/>
      </w:rPr>
    </w:lvl>
    <w:lvl w:ilvl="8" w:tplc="1076C274">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D5B8832A">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6A687640">
      <w:numFmt w:val="bullet"/>
      <w:lvlText w:val="•"/>
      <w:lvlJc w:val="left"/>
      <w:pPr>
        <w:ind w:left="2284" w:hanging="850"/>
      </w:pPr>
      <w:rPr>
        <w:lang w:val="en-US" w:eastAsia="en-US" w:bidi="ar-SA"/>
      </w:rPr>
    </w:lvl>
    <w:lvl w:ilvl="2" w:tplc="E8DE19EA">
      <w:numFmt w:val="bullet"/>
      <w:lvlText w:val="•"/>
      <w:lvlJc w:val="left"/>
      <w:pPr>
        <w:ind w:left="3189" w:hanging="850"/>
      </w:pPr>
      <w:rPr>
        <w:lang w:val="en-US" w:eastAsia="en-US" w:bidi="ar-SA"/>
      </w:rPr>
    </w:lvl>
    <w:lvl w:ilvl="3" w:tplc="7BF01CE4">
      <w:numFmt w:val="bullet"/>
      <w:lvlText w:val="•"/>
      <w:lvlJc w:val="left"/>
      <w:pPr>
        <w:ind w:left="4093" w:hanging="850"/>
      </w:pPr>
      <w:rPr>
        <w:lang w:val="en-US" w:eastAsia="en-US" w:bidi="ar-SA"/>
      </w:rPr>
    </w:lvl>
    <w:lvl w:ilvl="4" w:tplc="AFCE03D8">
      <w:numFmt w:val="bullet"/>
      <w:lvlText w:val="•"/>
      <w:lvlJc w:val="left"/>
      <w:pPr>
        <w:ind w:left="4998" w:hanging="850"/>
      </w:pPr>
      <w:rPr>
        <w:lang w:val="en-US" w:eastAsia="en-US" w:bidi="ar-SA"/>
      </w:rPr>
    </w:lvl>
    <w:lvl w:ilvl="5" w:tplc="CE426AB6">
      <w:numFmt w:val="bullet"/>
      <w:lvlText w:val="•"/>
      <w:lvlJc w:val="left"/>
      <w:pPr>
        <w:ind w:left="5903" w:hanging="850"/>
      </w:pPr>
      <w:rPr>
        <w:lang w:val="en-US" w:eastAsia="en-US" w:bidi="ar-SA"/>
      </w:rPr>
    </w:lvl>
    <w:lvl w:ilvl="6" w:tplc="45F09F66">
      <w:numFmt w:val="bullet"/>
      <w:lvlText w:val="•"/>
      <w:lvlJc w:val="left"/>
      <w:pPr>
        <w:ind w:left="6807" w:hanging="850"/>
      </w:pPr>
      <w:rPr>
        <w:lang w:val="en-US" w:eastAsia="en-US" w:bidi="ar-SA"/>
      </w:rPr>
    </w:lvl>
    <w:lvl w:ilvl="7" w:tplc="75444EB4">
      <w:numFmt w:val="bullet"/>
      <w:lvlText w:val="•"/>
      <w:lvlJc w:val="left"/>
      <w:pPr>
        <w:ind w:left="7712" w:hanging="850"/>
      </w:pPr>
      <w:rPr>
        <w:lang w:val="en-US" w:eastAsia="en-US" w:bidi="ar-SA"/>
      </w:rPr>
    </w:lvl>
    <w:lvl w:ilvl="8" w:tplc="A8E87410">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53D6AF4E">
      <w:start w:val="20"/>
      <w:numFmt w:val="bullet"/>
      <w:lvlText w:val="-"/>
      <w:lvlJc w:val="left"/>
      <w:pPr>
        <w:ind w:left="720" w:hanging="360"/>
      </w:pPr>
      <w:rPr>
        <w:rFonts w:ascii="Calibri" w:eastAsia="Calibri" w:hAnsi="Calibri" w:cs="Calibri" w:hint="default"/>
      </w:rPr>
    </w:lvl>
    <w:lvl w:ilvl="1" w:tplc="C9EAD198">
      <w:start w:val="1"/>
      <w:numFmt w:val="bullet"/>
      <w:lvlText w:val="o"/>
      <w:lvlJc w:val="left"/>
      <w:pPr>
        <w:ind w:left="1440" w:hanging="360"/>
      </w:pPr>
      <w:rPr>
        <w:rFonts w:ascii="Courier New" w:hAnsi="Courier New" w:cs="Courier New" w:hint="default"/>
      </w:rPr>
    </w:lvl>
    <w:lvl w:ilvl="2" w:tplc="545CBCC8">
      <w:start w:val="1"/>
      <w:numFmt w:val="bullet"/>
      <w:lvlText w:val=""/>
      <w:lvlJc w:val="left"/>
      <w:pPr>
        <w:ind w:left="2160" w:hanging="360"/>
      </w:pPr>
      <w:rPr>
        <w:rFonts w:ascii="Wingdings" w:hAnsi="Wingdings" w:hint="default"/>
      </w:rPr>
    </w:lvl>
    <w:lvl w:ilvl="3" w:tplc="E56A97C4">
      <w:start w:val="1"/>
      <w:numFmt w:val="bullet"/>
      <w:lvlText w:val=""/>
      <w:lvlJc w:val="left"/>
      <w:pPr>
        <w:ind w:left="2880" w:hanging="360"/>
      </w:pPr>
      <w:rPr>
        <w:rFonts w:ascii="Symbol" w:hAnsi="Symbol" w:hint="default"/>
      </w:rPr>
    </w:lvl>
    <w:lvl w:ilvl="4" w:tplc="D54E894E">
      <w:start w:val="1"/>
      <w:numFmt w:val="bullet"/>
      <w:lvlText w:val="o"/>
      <w:lvlJc w:val="left"/>
      <w:pPr>
        <w:ind w:left="3600" w:hanging="360"/>
      </w:pPr>
      <w:rPr>
        <w:rFonts w:ascii="Courier New" w:hAnsi="Courier New" w:cs="Courier New" w:hint="default"/>
      </w:rPr>
    </w:lvl>
    <w:lvl w:ilvl="5" w:tplc="F55C5D3A">
      <w:start w:val="1"/>
      <w:numFmt w:val="bullet"/>
      <w:lvlText w:val=""/>
      <w:lvlJc w:val="left"/>
      <w:pPr>
        <w:ind w:left="4320" w:hanging="360"/>
      </w:pPr>
      <w:rPr>
        <w:rFonts w:ascii="Wingdings" w:hAnsi="Wingdings" w:hint="default"/>
      </w:rPr>
    </w:lvl>
    <w:lvl w:ilvl="6" w:tplc="CF9AD2FE">
      <w:start w:val="1"/>
      <w:numFmt w:val="bullet"/>
      <w:lvlText w:val=""/>
      <w:lvlJc w:val="left"/>
      <w:pPr>
        <w:ind w:left="5040" w:hanging="360"/>
      </w:pPr>
      <w:rPr>
        <w:rFonts w:ascii="Symbol" w:hAnsi="Symbol" w:hint="default"/>
      </w:rPr>
    </w:lvl>
    <w:lvl w:ilvl="7" w:tplc="DD1AF17E">
      <w:start w:val="1"/>
      <w:numFmt w:val="bullet"/>
      <w:lvlText w:val="o"/>
      <w:lvlJc w:val="left"/>
      <w:pPr>
        <w:ind w:left="5760" w:hanging="360"/>
      </w:pPr>
      <w:rPr>
        <w:rFonts w:ascii="Courier New" w:hAnsi="Courier New" w:cs="Courier New" w:hint="default"/>
      </w:rPr>
    </w:lvl>
    <w:lvl w:ilvl="8" w:tplc="00562C70">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158E2536">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00FE7974">
      <w:numFmt w:val="bullet"/>
      <w:lvlText w:val="•"/>
      <w:lvlJc w:val="left"/>
      <w:pPr>
        <w:ind w:left="244" w:hanging="140"/>
      </w:pPr>
      <w:rPr>
        <w:lang w:val="en-US" w:eastAsia="en-US" w:bidi="ar-SA"/>
      </w:rPr>
    </w:lvl>
    <w:lvl w:ilvl="2" w:tplc="EADEEBEE">
      <w:numFmt w:val="bullet"/>
      <w:lvlText w:val="•"/>
      <w:lvlJc w:val="left"/>
      <w:pPr>
        <w:ind w:left="389" w:hanging="140"/>
      </w:pPr>
      <w:rPr>
        <w:lang w:val="en-US" w:eastAsia="en-US" w:bidi="ar-SA"/>
      </w:rPr>
    </w:lvl>
    <w:lvl w:ilvl="3" w:tplc="88B8A070">
      <w:numFmt w:val="bullet"/>
      <w:lvlText w:val="•"/>
      <w:lvlJc w:val="left"/>
      <w:pPr>
        <w:ind w:left="533" w:hanging="140"/>
      </w:pPr>
      <w:rPr>
        <w:lang w:val="en-US" w:eastAsia="en-US" w:bidi="ar-SA"/>
      </w:rPr>
    </w:lvl>
    <w:lvl w:ilvl="4" w:tplc="62ACDC22">
      <w:numFmt w:val="bullet"/>
      <w:lvlText w:val="•"/>
      <w:lvlJc w:val="left"/>
      <w:pPr>
        <w:ind w:left="678" w:hanging="140"/>
      </w:pPr>
      <w:rPr>
        <w:lang w:val="en-US" w:eastAsia="en-US" w:bidi="ar-SA"/>
      </w:rPr>
    </w:lvl>
    <w:lvl w:ilvl="5" w:tplc="872AF224">
      <w:numFmt w:val="bullet"/>
      <w:lvlText w:val="•"/>
      <w:lvlJc w:val="left"/>
      <w:pPr>
        <w:ind w:left="823" w:hanging="140"/>
      </w:pPr>
      <w:rPr>
        <w:lang w:val="en-US" w:eastAsia="en-US" w:bidi="ar-SA"/>
      </w:rPr>
    </w:lvl>
    <w:lvl w:ilvl="6" w:tplc="03C61F3E">
      <w:numFmt w:val="bullet"/>
      <w:lvlText w:val="•"/>
      <w:lvlJc w:val="left"/>
      <w:pPr>
        <w:ind w:left="967" w:hanging="140"/>
      </w:pPr>
      <w:rPr>
        <w:lang w:val="en-US" w:eastAsia="en-US" w:bidi="ar-SA"/>
      </w:rPr>
    </w:lvl>
    <w:lvl w:ilvl="7" w:tplc="DE86707A">
      <w:numFmt w:val="bullet"/>
      <w:lvlText w:val="•"/>
      <w:lvlJc w:val="left"/>
      <w:pPr>
        <w:ind w:left="1112" w:hanging="140"/>
      </w:pPr>
      <w:rPr>
        <w:lang w:val="en-US" w:eastAsia="en-US" w:bidi="ar-SA"/>
      </w:rPr>
    </w:lvl>
    <w:lvl w:ilvl="8" w:tplc="963CEC20">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HR"/>
    <w:docVar w:name="dvnumam" w:val="0"/>
    <w:docVar w:name="dvpe" w:val="757.907"/>
    <w:docVar w:name="dvrapporteur" w:val="Izvjestiteljica: "/>
    <w:docVar w:name="dvstar" w:val="***I"/>
    <w:docVar w:name="dvtitre" w:val="Zakonodavna rezolucija Europskog parlamenta od .... 2024. o Prijedlogu uredbe Europskog parlamenta i Vijeća o statistici tržišta rada Europske unije o poslovnim subjektima i stavljanju izvan snage Uredbe Vijeća (EZ) br. 530/1999 te uredbi (EZ) br. 450/2003 i (EZ) br. 453/2008 Europskog parlamenta i Vijeća(COM(2023)0459 – C9-0316/2023 – 2023/0288(COD))"/>
  </w:docVars>
  <w:rsids>
    <w:rsidRoot w:val="00690DD1"/>
    <w:rsid w:val="00002272"/>
    <w:rsid w:val="00064002"/>
    <w:rsid w:val="000677B9"/>
    <w:rsid w:val="000831BA"/>
    <w:rsid w:val="0009585B"/>
    <w:rsid w:val="000A42CC"/>
    <w:rsid w:val="000E7DD9"/>
    <w:rsid w:val="0010095E"/>
    <w:rsid w:val="00125B37"/>
    <w:rsid w:val="0017739E"/>
    <w:rsid w:val="00187494"/>
    <w:rsid w:val="001F32AE"/>
    <w:rsid w:val="002767FF"/>
    <w:rsid w:val="002B18FE"/>
    <w:rsid w:val="002B5493"/>
    <w:rsid w:val="00343214"/>
    <w:rsid w:val="00361C00"/>
    <w:rsid w:val="00395FA1"/>
    <w:rsid w:val="003E15D4"/>
    <w:rsid w:val="00411CCE"/>
    <w:rsid w:val="0041666E"/>
    <w:rsid w:val="00421060"/>
    <w:rsid w:val="00440A44"/>
    <w:rsid w:val="00471C19"/>
    <w:rsid w:val="004867E3"/>
    <w:rsid w:val="00494A28"/>
    <w:rsid w:val="004C0004"/>
    <w:rsid w:val="004C5D52"/>
    <w:rsid w:val="0050519A"/>
    <w:rsid w:val="005072A1"/>
    <w:rsid w:val="00514517"/>
    <w:rsid w:val="00545827"/>
    <w:rsid w:val="00556E37"/>
    <w:rsid w:val="00560270"/>
    <w:rsid w:val="0058284B"/>
    <w:rsid w:val="005C2568"/>
    <w:rsid w:val="006037C0"/>
    <w:rsid w:val="00635200"/>
    <w:rsid w:val="006631B6"/>
    <w:rsid w:val="00680577"/>
    <w:rsid w:val="00690DD1"/>
    <w:rsid w:val="006F74FA"/>
    <w:rsid w:val="00731ADD"/>
    <w:rsid w:val="00734777"/>
    <w:rsid w:val="00747932"/>
    <w:rsid w:val="00751A4A"/>
    <w:rsid w:val="00756632"/>
    <w:rsid w:val="00762C74"/>
    <w:rsid w:val="00786EC0"/>
    <w:rsid w:val="007D1690"/>
    <w:rsid w:val="007E22AD"/>
    <w:rsid w:val="00817416"/>
    <w:rsid w:val="008367F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1E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E37"/>
    <w:rsid w:val="00CF071A"/>
    <w:rsid w:val="00D058B8"/>
    <w:rsid w:val="00D56C11"/>
    <w:rsid w:val="00D834A0"/>
    <w:rsid w:val="00D872DF"/>
    <w:rsid w:val="00D91E21"/>
    <w:rsid w:val="00DA7FCD"/>
    <w:rsid w:val="00E365E1"/>
    <w:rsid w:val="00E820A4"/>
    <w:rsid w:val="00EB006A"/>
    <w:rsid w:val="00EB4772"/>
    <w:rsid w:val="00ED169E"/>
    <w:rsid w:val="00ED4235"/>
    <w:rsid w:val="00EF4885"/>
    <w:rsid w:val="00F04346"/>
    <w:rsid w:val="00F075DC"/>
    <w:rsid w:val="00F149E9"/>
    <w:rsid w:val="00F5134D"/>
    <w:rsid w:val="00F62009"/>
    <w:rsid w:val="00F74202"/>
    <w:rsid w:val="00F832DB"/>
    <w:rsid w:val="00F87713"/>
    <w:rsid w:val="00FB4360"/>
    <w:rsid w:val="00FD0C70"/>
    <w:rsid w:val="00FD6713"/>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14CCDF-57D4-4339-A1A7-6BB5DBD0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35200"/>
    <w:rPr>
      <w:b/>
      <w:kern w:val="28"/>
      <w:sz w:val="28"/>
      <w:lang w:val="fr-FR" w:eastAsia="fr-FR"/>
    </w:rPr>
  </w:style>
  <w:style w:type="character" w:customStyle="1" w:styleId="Heading2Char">
    <w:name w:val="Heading 2 Char"/>
    <w:basedOn w:val="DefaultParagraphFont"/>
    <w:link w:val="Heading2"/>
    <w:semiHidden/>
    <w:rsid w:val="00635200"/>
    <w:rPr>
      <w:sz w:val="24"/>
      <w:lang w:val="fr-FR" w:eastAsia="fr-FR"/>
    </w:rPr>
  </w:style>
  <w:style w:type="character" w:customStyle="1" w:styleId="Heading3Char">
    <w:name w:val="Heading 3 Char"/>
    <w:basedOn w:val="DefaultParagraphFont"/>
    <w:link w:val="Heading3"/>
    <w:semiHidden/>
    <w:rsid w:val="00635200"/>
    <w:rPr>
      <w:rFonts w:ascii="Arial" w:hAnsi="Arial"/>
      <w:sz w:val="24"/>
      <w:lang w:val="fr-FR" w:eastAsia="fr-FR"/>
    </w:rPr>
  </w:style>
  <w:style w:type="character" w:customStyle="1" w:styleId="Heading4Char">
    <w:name w:val="Heading 4 Char"/>
    <w:basedOn w:val="DefaultParagraphFont"/>
    <w:link w:val="Heading4"/>
    <w:semiHidden/>
    <w:rsid w:val="00635200"/>
    <w:rPr>
      <w:sz w:val="24"/>
      <w:lang w:val="en-US" w:eastAsia="fr-FR"/>
    </w:rPr>
  </w:style>
  <w:style w:type="character" w:customStyle="1" w:styleId="Heading5Char">
    <w:name w:val="Heading 5 Char"/>
    <w:basedOn w:val="DefaultParagraphFont"/>
    <w:link w:val="Heading5"/>
    <w:semiHidden/>
    <w:rsid w:val="00635200"/>
    <w:rPr>
      <w:sz w:val="24"/>
      <w:lang w:val="en-US" w:eastAsia="fr-FR"/>
    </w:rPr>
  </w:style>
  <w:style w:type="character" w:customStyle="1" w:styleId="Heading6Char">
    <w:name w:val="Heading 6 Char"/>
    <w:basedOn w:val="DefaultParagraphFont"/>
    <w:link w:val="Heading6"/>
    <w:semiHidden/>
    <w:rsid w:val="00635200"/>
    <w:rPr>
      <w:i/>
      <w:sz w:val="22"/>
      <w:lang w:val="hr-HR"/>
    </w:rPr>
  </w:style>
  <w:style w:type="character" w:customStyle="1" w:styleId="Heading7Char">
    <w:name w:val="Heading 7 Char"/>
    <w:basedOn w:val="DefaultParagraphFont"/>
    <w:link w:val="Heading7"/>
    <w:semiHidden/>
    <w:rsid w:val="00635200"/>
    <w:rPr>
      <w:rFonts w:ascii="Arial" w:hAnsi="Arial"/>
      <w:sz w:val="24"/>
      <w:lang w:val="hr-HR"/>
    </w:rPr>
  </w:style>
  <w:style w:type="character" w:customStyle="1" w:styleId="Heading8Char">
    <w:name w:val="Heading 8 Char"/>
    <w:basedOn w:val="DefaultParagraphFont"/>
    <w:link w:val="Heading8"/>
    <w:semiHidden/>
    <w:rsid w:val="00635200"/>
    <w:rPr>
      <w:rFonts w:ascii="Arial" w:hAnsi="Arial"/>
      <w:i/>
      <w:sz w:val="24"/>
      <w:lang w:val="hr-HR"/>
    </w:rPr>
  </w:style>
  <w:style w:type="character" w:customStyle="1" w:styleId="Heading9Char">
    <w:name w:val="Heading 9 Char"/>
    <w:basedOn w:val="DefaultParagraphFont"/>
    <w:link w:val="Heading9"/>
    <w:semiHidden/>
    <w:rsid w:val="00635200"/>
    <w:rPr>
      <w:rFonts w:ascii="Arial" w:hAnsi="Arial"/>
      <w:b/>
      <w:i/>
      <w:sz w:val="18"/>
      <w:lang w:val="hr-HR"/>
    </w:rPr>
  </w:style>
  <w:style w:type="paragraph" w:styleId="TOCHeading">
    <w:name w:val="TOC Heading"/>
    <w:basedOn w:val="Normal"/>
    <w:next w:val="Normal"/>
    <w:uiPriority w:val="39"/>
    <w:unhideWhenUsed/>
    <w:qFormat/>
    <w:rsid w:val="00635200"/>
    <w:pPr>
      <w:widowControl/>
      <w:spacing w:after="240"/>
    </w:pPr>
    <w:rPr>
      <w:lang w:val="en-GB"/>
    </w:rPr>
  </w:style>
  <w:style w:type="paragraph" w:customStyle="1" w:styleId="EPFooter2">
    <w:name w:val="EPFooter2"/>
    <w:basedOn w:val="Normal"/>
    <w:next w:val="Normal"/>
    <w:rsid w:val="0063520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35200"/>
    <w:pPr>
      <w:keepNext/>
      <w:spacing w:after="240"/>
      <w:jc w:val="right"/>
    </w:pPr>
    <w:rPr>
      <w:rFonts w:ascii="Arial" w:hAnsi="Arial"/>
      <w:b/>
    </w:rPr>
  </w:style>
  <w:style w:type="paragraph" w:customStyle="1" w:styleId="Normal6a">
    <w:name w:val="Normal6a"/>
    <w:basedOn w:val="Normal"/>
    <w:rsid w:val="00635200"/>
    <w:pPr>
      <w:spacing w:after="120"/>
    </w:pPr>
  </w:style>
  <w:style w:type="paragraph" w:customStyle="1" w:styleId="PageHeading">
    <w:name w:val="PageHeading"/>
    <w:basedOn w:val="Normal"/>
    <w:rsid w:val="00635200"/>
    <w:pPr>
      <w:keepNext/>
      <w:spacing w:after="480"/>
      <w:jc w:val="center"/>
    </w:pPr>
    <w:rPr>
      <w:rFonts w:ascii="Arial" w:hAnsi="Arial" w:cs="Arial"/>
      <w:b/>
    </w:rPr>
  </w:style>
  <w:style w:type="paragraph" w:customStyle="1" w:styleId="NormalBold">
    <w:name w:val="NormalBold"/>
    <w:basedOn w:val="Normal"/>
    <w:link w:val="NormalBoldChar"/>
    <w:rsid w:val="00635200"/>
    <w:rPr>
      <w:b/>
    </w:rPr>
  </w:style>
  <w:style w:type="paragraph" w:customStyle="1" w:styleId="NormalBold12a">
    <w:name w:val="NormalBold12a"/>
    <w:basedOn w:val="Normal"/>
    <w:rsid w:val="00635200"/>
    <w:pPr>
      <w:spacing w:after="240"/>
    </w:pPr>
    <w:rPr>
      <w:b/>
    </w:rPr>
  </w:style>
  <w:style w:type="paragraph" w:customStyle="1" w:styleId="AmJustText">
    <w:name w:val="AmJustText"/>
    <w:basedOn w:val="Normal"/>
    <w:rsid w:val="00635200"/>
    <w:pPr>
      <w:spacing w:after="240"/>
    </w:pPr>
    <w:rPr>
      <w:i/>
    </w:rPr>
  </w:style>
  <w:style w:type="paragraph" w:customStyle="1" w:styleId="NormalHanging12a">
    <w:name w:val="NormalHanging12a"/>
    <w:basedOn w:val="Normal"/>
    <w:rsid w:val="00635200"/>
    <w:pPr>
      <w:spacing w:after="240"/>
      <w:ind w:left="567" w:hanging="567"/>
    </w:pPr>
  </w:style>
  <w:style w:type="paragraph" w:customStyle="1" w:styleId="CoverNormal24a">
    <w:name w:val="CoverNormal24a"/>
    <w:basedOn w:val="Normal"/>
    <w:rsid w:val="00635200"/>
    <w:pPr>
      <w:spacing w:after="480"/>
      <w:ind w:left="1417"/>
    </w:pPr>
  </w:style>
  <w:style w:type="paragraph" w:customStyle="1" w:styleId="CoverNormal">
    <w:name w:val="CoverNormal"/>
    <w:basedOn w:val="Normal"/>
    <w:rsid w:val="00635200"/>
    <w:pPr>
      <w:ind w:left="1418"/>
    </w:pPr>
  </w:style>
  <w:style w:type="paragraph" w:customStyle="1" w:styleId="AmCrossRef">
    <w:name w:val="AmCrossRef"/>
    <w:basedOn w:val="Normal"/>
    <w:rsid w:val="00635200"/>
    <w:pPr>
      <w:spacing w:before="240" w:after="240"/>
      <w:jc w:val="center"/>
    </w:pPr>
    <w:rPr>
      <w:i/>
    </w:rPr>
  </w:style>
  <w:style w:type="paragraph" w:customStyle="1" w:styleId="AmJustTitle">
    <w:name w:val="AmJustTitle"/>
    <w:basedOn w:val="Normal"/>
    <w:next w:val="AmJustText"/>
    <w:rsid w:val="00635200"/>
    <w:pPr>
      <w:keepNext/>
      <w:spacing w:before="240" w:after="240"/>
      <w:jc w:val="center"/>
    </w:pPr>
    <w:rPr>
      <w:i/>
    </w:rPr>
  </w:style>
  <w:style w:type="paragraph" w:customStyle="1" w:styleId="CoverReference">
    <w:name w:val="CoverReference"/>
    <w:basedOn w:val="Normal"/>
    <w:rsid w:val="00635200"/>
    <w:pPr>
      <w:spacing w:before="1080"/>
      <w:jc w:val="right"/>
    </w:pPr>
    <w:rPr>
      <w:rFonts w:ascii="Arial" w:hAnsi="Arial" w:cs="Arial"/>
      <w:b/>
    </w:rPr>
  </w:style>
  <w:style w:type="paragraph" w:customStyle="1" w:styleId="CoverDocType">
    <w:name w:val="CoverDocType"/>
    <w:basedOn w:val="Normal"/>
    <w:rsid w:val="00635200"/>
    <w:pPr>
      <w:ind w:left="1418"/>
    </w:pPr>
    <w:rPr>
      <w:rFonts w:ascii="Arial" w:hAnsi="Arial"/>
      <w:b/>
      <w:sz w:val="48"/>
    </w:rPr>
  </w:style>
  <w:style w:type="paragraph" w:customStyle="1" w:styleId="CoverDocType24a">
    <w:name w:val="CoverDocType24a"/>
    <w:basedOn w:val="Normal"/>
    <w:rsid w:val="00635200"/>
    <w:pPr>
      <w:spacing w:after="480"/>
      <w:ind w:left="1418"/>
    </w:pPr>
    <w:rPr>
      <w:rFonts w:ascii="Arial" w:hAnsi="Arial"/>
      <w:b/>
      <w:sz w:val="48"/>
    </w:rPr>
  </w:style>
  <w:style w:type="paragraph" w:customStyle="1" w:styleId="CoverDate">
    <w:name w:val="CoverDate"/>
    <w:basedOn w:val="Normal"/>
    <w:rsid w:val="00635200"/>
    <w:pPr>
      <w:spacing w:before="240" w:after="1200"/>
    </w:pPr>
  </w:style>
  <w:style w:type="paragraph" w:styleId="Header">
    <w:name w:val="header"/>
    <w:basedOn w:val="Normal"/>
    <w:link w:val="HeaderChar"/>
    <w:rsid w:val="00635200"/>
    <w:pPr>
      <w:tabs>
        <w:tab w:val="center" w:pos="4513"/>
        <w:tab w:val="right" w:pos="9026"/>
      </w:tabs>
    </w:pPr>
  </w:style>
  <w:style w:type="character" w:customStyle="1" w:styleId="HeaderChar">
    <w:name w:val="Header Char"/>
    <w:basedOn w:val="DefaultParagraphFont"/>
    <w:link w:val="Header"/>
    <w:rsid w:val="00635200"/>
    <w:rPr>
      <w:sz w:val="24"/>
      <w:lang w:val="hr-HR"/>
    </w:rPr>
  </w:style>
  <w:style w:type="paragraph" w:customStyle="1" w:styleId="AmOrLang">
    <w:name w:val="AmOrLang"/>
    <w:basedOn w:val="Normal"/>
    <w:rsid w:val="00635200"/>
    <w:pPr>
      <w:spacing w:before="240" w:after="240"/>
      <w:jc w:val="right"/>
    </w:pPr>
  </w:style>
  <w:style w:type="paragraph" w:customStyle="1" w:styleId="AmColumnHeading">
    <w:name w:val="AmColumnHeading"/>
    <w:basedOn w:val="Normal"/>
    <w:rsid w:val="00635200"/>
    <w:pPr>
      <w:spacing w:after="240"/>
      <w:jc w:val="center"/>
    </w:pPr>
    <w:rPr>
      <w:i/>
    </w:rPr>
  </w:style>
  <w:style w:type="paragraph" w:customStyle="1" w:styleId="AmNumberTabs">
    <w:name w:val="AmNumberTabs"/>
    <w:basedOn w:val="Normal"/>
    <w:rsid w:val="006352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35200"/>
    <w:pPr>
      <w:spacing w:before="240"/>
    </w:pPr>
    <w:rPr>
      <w:b/>
    </w:rPr>
  </w:style>
  <w:style w:type="paragraph" w:customStyle="1" w:styleId="EPBody">
    <w:name w:val="EPBody"/>
    <w:basedOn w:val="Normal"/>
    <w:rsid w:val="00635200"/>
    <w:pPr>
      <w:jc w:val="center"/>
    </w:pPr>
    <w:rPr>
      <w:rFonts w:ascii="Arial" w:hAnsi="Arial" w:cs="Arial"/>
      <w:i/>
      <w:sz w:val="22"/>
      <w:szCs w:val="22"/>
    </w:rPr>
  </w:style>
  <w:style w:type="paragraph" w:customStyle="1" w:styleId="EPFooter">
    <w:name w:val="EPFooter"/>
    <w:basedOn w:val="Normal"/>
    <w:rsid w:val="00635200"/>
    <w:pPr>
      <w:tabs>
        <w:tab w:val="center" w:pos="4535"/>
        <w:tab w:val="right" w:pos="9071"/>
      </w:tabs>
      <w:spacing w:before="240" w:after="240"/>
    </w:pPr>
    <w:rPr>
      <w:color w:val="010000"/>
      <w:sz w:val="22"/>
    </w:rPr>
  </w:style>
  <w:style w:type="paragraph" w:customStyle="1" w:styleId="EPComma">
    <w:name w:val="EPComma"/>
    <w:basedOn w:val="Normal"/>
    <w:rsid w:val="00635200"/>
    <w:pPr>
      <w:spacing w:before="480" w:after="240"/>
    </w:pPr>
  </w:style>
  <w:style w:type="paragraph" w:customStyle="1" w:styleId="Lgendesigne">
    <w:name w:val="Légende signe"/>
    <w:basedOn w:val="Normal"/>
    <w:rsid w:val="00635200"/>
    <w:pPr>
      <w:tabs>
        <w:tab w:val="right" w:pos="454"/>
        <w:tab w:val="left" w:pos="737"/>
      </w:tabs>
      <w:ind w:left="737" w:hanging="737"/>
    </w:pPr>
    <w:rPr>
      <w:snapToGrid w:val="0"/>
      <w:sz w:val="18"/>
      <w:lang w:eastAsia="en-US"/>
    </w:rPr>
  </w:style>
  <w:style w:type="paragraph" w:customStyle="1" w:styleId="Lgendetitre">
    <w:name w:val="Légende titre"/>
    <w:basedOn w:val="Normal"/>
    <w:rsid w:val="00635200"/>
    <w:pPr>
      <w:spacing w:before="240" w:after="240"/>
    </w:pPr>
    <w:rPr>
      <w:b/>
      <w:i/>
      <w:snapToGrid w:val="0"/>
      <w:lang w:eastAsia="en-US"/>
    </w:rPr>
  </w:style>
  <w:style w:type="paragraph" w:customStyle="1" w:styleId="Lgendestandard">
    <w:name w:val="Légende standard"/>
    <w:basedOn w:val="Normal"/>
    <w:rsid w:val="00635200"/>
    <w:rPr>
      <w:sz w:val="18"/>
    </w:rPr>
  </w:style>
  <w:style w:type="paragraph" w:customStyle="1" w:styleId="Normal6">
    <w:name w:val="Normal6"/>
    <w:basedOn w:val="Normal"/>
    <w:link w:val="Normal6Char"/>
    <w:rsid w:val="00635200"/>
    <w:pPr>
      <w:spacing w:after="120"/>
    </w:pPr>
  </w:style>
  <w:style w:type="paragraph" w:customStyle="1" w:styleId="Normal12Italic">
    <w:name w:val="Normal12Italic"/>
    <w:basedOn w:val="Normal"/>
    <w:rsid w:val="00635200"/>
    <w:pPr>
      <w:spacing w:after="240"/>
    </w:pPr>
    <w:rPr>
      <w:i/>
      <w:noProof/>
    </w:rPr>
  </w:style>
  <w:style w:type="character" w:customStyle="1" w:styleId="NormalBoldChar">
    <w:name w:val="NormalBold Char"/>
    <w:basedOn w:val="DefaultParagraphFont"/>
    <w:link w:val="NormalBold"/>
    <w:rsid w:val="00635200"/>
    <w:rPr>
      <w:b/>
      <w:sz w:val="24"/>
      <w:lang w:val="hr-HR"/>
    </w:rPr>
  </w:style>
  <w:style w:type="paragraph" w:customStyle="1" w:styleId="JustificationTitle">
    <w:name w:val="JustificationTitle"/>
    <w:basedOn w:val="Normal"/>
    <w:next w:val="Normal"/>
    <w:rsid w:val="00635200"/>
    <w:pPr>
      <w:keepNext/>
      <w:spacing w:before="240" w:after="240"/>
      <w:jc w:val="center"/>
    </w:pPr>
    <w:rPr>
      <w:i/>
      <w:noProof/>
    </w:rPr>
  </w:style>
  <w:style w:type="character" w:customStyle="1" w:styleId="Normal6Char">
    <w:name w:val="Normal6 Char"/>
    <w:basedOn w:val="DefaultParagraphFont"/>
    <w:link w:val="Normal6"/>
    <w:rsid w:val="00635200"/>
    <w:rPr>
      <w:sz w:val="24"/>
      <w:lang w:val="hr-HR"/>
    </w:rPr>
  </w:style>
  <w:style w:type="paragraph" w:customStyle="1" w:styleId="ColumnHeading">
    <w:name w:val="ColumnHeading"/>
    <w:basedOn w:val="Normal"/>
    <w:rsid w:val="00635200"/>
    <w:pPr>
      <w:spacing w:after="240"/>
      <w:jc w:val="center"/>
    </w:pPr>
    <w:rPr>
      <w:i/>
    </w:rPr>
  </w:style>
  <w:style w:type="paragraph" w:customStyle="1" w:styleId="AMNumberTabs0">
    <w:name w:val="AMNumberTabs"/>
    <w:basedOn w:val="Normal"/>
    <w:rsid w:val="006352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35200"/>
    <w:pPr>
      <w:jc w:val="right"/>
    </w:pPr>
    <w:rPr>
      <w:lang w:val="hr-HR"/>
    </w:rPr>
  </w:style>
  <w:style w:type="character" w:styleId="Hyperlink">
    <w:name w:val="Hyperlink"/>
    <w:basedOn w:val="DefaultParagraphFont"/>
    <w:rsid w:val="00635200"/>
    <w:rPr>
      <w:color w:val="0563C1" w:themeColor="hyperlink"/>
      <w:u w:val="single"/>
    </w:rPr>
  </w:style>
  <w:style w:type="paragraph" w:customStyle="1" w:styleId="NormalCenter12a">
    <w:name w:val="NormalCenter12a"/>
    <w:basedOn w:val="Normal"/>
    <w:rsid w:val="00635200"/>
    <w:pPr>
      <w:spacing w:after="240"/>
      <w:jc w:val="center"/>
    </w:pPr>
  </w:style>
  <w:style w:type="paragraph" w:customStyle="1" w:styleId="AmHeadingConsam">
    <w:name w:val="AmHeadingConsam"/>
    <w:basedOn w:val="Normal"/>
    <w:next w:val="NormalCenter12a"/>
    <w:rsid w:val="00635200"/>
    <w:pPr>
      <w:spacing w:before="720" w:after="240"/>
      <w:jc w:val="center"/>
    </w:pPr>
  </w:style>
  <w:style w:type="paragraph" w:customStyle="1" w:styleId="TableParagraph">
    <w:name w:val="Table Paragraph"/>
    <w:basedOn w:val="Normal"/>
    <w:uiPriority w:val="1"/>
    <w:qFormat/>
    <w:rsid w:val="00635200"/>
    <w:pPr>
      <w:autoSpaceDE w:val="0"/>
      <w:autoSpaceDN w:val="0"/>
      <w:ind w:left="108"/>
    </w:pPr>
    <w:rPr>
      <w:sz w:val="22"/>
      <w:szCs w:val="22"/>
      <w:lang w:eastAsia="en-US"/>
    </w:rPr>
  </w:style>
  <w:style w:type="character" w:styleId="CommentReference">
    <w:name w:val="annotation reference"/>
    <w:uiPriority w:val="99"/>
    <w:rsid w:val="00635200"/>
    <w:rPr>
      <w:rFonts w:cs="Times New Roman"/>
      <w:sz w:val="16"/>
      <w:szCs w:val="16"/>
    </w:rPr>
  </w:style>
  <w:style w:type="character" w:styleId="Emphasis">
    <w:name w:val="Emphasis"/>
    <w:basedOn w:val="DefaultParagraphFont"/>
    <w:qFormat/>
    <w:rsid w:val="00635200"/>
    <w:rPr>
      <w:i/>
      <w:iCs/>
    </w:rPr>
  </w:style>
  <w:style w:type="paragraph" w:customStyle="1" w:styleId="Point0">
    <w:name w:val="Point 0"/>
    <w:basedOn w:val="Normal"/>
    <w:rsid w:val="00635200"/>
    <w:pPr>
      <w:widowControl/>
      <w:spacing w:before="120" w:after="120"/>
      <w:ind w:left="850" w:hanging="850"/>
      <w:jc w:val="both"/>
    </w:pPr>
    <w:rPr>
      <w:rFonts w:eastAsiaTheme="minorHAnsi"/>
      <w:szCs w:val="22"/>
      <w:lang w:eastAsia="en-US"/>
    </w:rPr>
  </w:style>
  <w:style w:type="paragraph" w:customStyle="1" w:styleId="Tiret0">
    <w:name w:val="Tiret 0"/>
    <w:basedOn w:val="Point0"/>
    <w:rsid w:val="00635200"/>
    <w:pPr>
      <w:numPr>
        <w:numId w:val="45"/>
      </w:numPr>
    </w:pPr>
  </w:style>
  <w:style w:type="paragraph" w:customStyle="1" w:styleId="Applicationdirecte">
    <w:name w:val="Application directe"/>
    <w:basedOn w:val="Normal"/>
    <w:next w:val="Fait"/>
    <w:rsid w:val="00635200"/>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63520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3520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3520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63520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35200"/>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635200"/>
    <w:pPr>
      <w:widowControl/>
      <w:spacing w:before="360"/>
      <w:jc w:val="center"/>
    </w:pPr>
    <w:rPr>
      <w:rFonts w:eastAsiaTheme="minorHAnsi"/>
      <w:szCs w:val="22"/>
      <w:lang w:eastAsia="en-US"/>
    </w:rPr>
  </w:style>
  <w:style w:type="paragraph" w:customStyle="1" w:styleId="Titrearticle">
    <w:name w:val="Titre article"/>
    <w:basedOn w:val="Normal"/>
    <w:next w:val="Normal"/>
    <w:rsid w:val="0063520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63520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35200"/>
    <w:pPr>
      <w:widowControl/>
      <w:spacing w:before="360"/>
      <w:jc w:val="center"/>
    </w:pPr>
    <w:rPr>
      <w:rFonts w:eastAsiaTheme="minorHAnsi"/>
      <w:b/>
      <w:szCs w:val="22"/>
      <w:lang w:eastAsia="en-US"/>
    </w:rPr>
  </w:style>
  <w:style w:type="paragraph" w:customStyle="1" w:styleId="IntrtEEE">
    <w:name w:val="Intérêt EEE"/>
    <w:basedOn w:val="Normal"/>
    <w:next w:val="Normal"/>
    <w:rsid w:val="00635200"/>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635200"/>
    <w:pPr>
      <w:spacing w:before="120" w:after="120"/>
      <w:jc w:val="both"/>
    </w:pPr>
    <w:rPr>
      <w:lang w:val="hr-H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4a">
    <w:name w:val="Normal24a"/>
    <w:basedOn w:val="Normal"/>
    <w:rsid w:val="00635200"/>
    <w:pPr>
      <w:spacing w:after="480"/>
    </w:pPr>
  </w:style>
  <w:style w:type="paragraph" w:customStyle="1" w:styleId="NormalBoldCenter">
    <w:name w:val="NormalBoldCenter"/>
    <w:basedOn w:val="Normal"/>
    <w:rsid w:val="00635200"/>
    <w:pPr>
      <w:jc w:val="center"/>
    </w:pPr>
    <w:rPr>
      <w:b/>
    </w:rPr>
  </w:style>
  <w:style w:type="paragraph" w:customStyle="1" w:styleId="Normal12a">
    <w:name w:val="Normal12a"/>
    <w:basedOn w:val="Normal"/>
    <w:rsid w:val="00635200"/>
    <w:pPr>
      <w:spacing w:after="240"/>
    </w:pPr>
  </w:style>
  <w:style w:type="paragraph" w:customStyle="1" w:styleId="PageHeadingNotTOC">
    <w:name w:val="PageHeadingNotTOC"/>
    <w:basedOn w:val="Normal"/>
    <w:rsid w:val="00635200"/>
    <w:pPr>
      <w:keepNext/>
      <w:spacing w:after="480"/>
      <w:jc w:val="center"/>
    </w:pPr>
    <w:rPr>
      <w:rFonts w:ascii="Arial" w:hAnsi="Arial" w:cs="Arial"/>
      <w:b/>
    </w:rPr>
  </w:style>
  <w:style w:type="paragraph" w:customStyle="1" w:styleId="AmHeadingPA">
    <w:name w:val="AmHeadingPA"/>
    <w:basedOn w:val="Normal"/>
    <w:next w:val="Normal"/>
    <w:rsid w:val="00635200"/>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635200"/>
    <w:pPr>
      <w:autoSpaceDE w:val="0"/>
      <w:autoSpaceDN w:val="0"/>
      <w:ind w:left="1385" w:hanging="850"/>
    </w:pPr>
    <w:rPr>
      <w:sz w:val="22"/>
      <w:szCs w:val="22"/>
      <w:lang w:eastAsia="en-US"/>
    </w:rPr>
  </w:style>
  <w:style w:type="paragraph" w:styleId="BalloonText">
    <w:name w:val="Balloon Text"/>
    <w:basedOn w:val="Normal"/>
    <w:link w:val="BalloonTextChar"/>
    <w:unhideWhenUsed/>
    <w:rsid w:val="00635200"/>
    <w:rPr>
      <w:rFonts w:ascii="Segoe UI" w:hAnsi="Segoe UI" w:cs="Segoe UI"/>
      <w:sz w:val="18"/>
      <w:szCs w:val="18"/>
    </w:rPr>
  </w:style>
  <w:style w:type="character" w:customStyle="1" w:styleId="BalloonTextChar">
    <w:name w:val="Balloon Text Char"/>
    <w:basedOn w:val="DefaultParagraphFont"/>
    <w:link w:val="BalloonText"/>
    <w:rsid w:val="00635200"/>
    <w:rPr>
      <w:rFonts w:ascii="Segoe UI" w:hAnsi="Segoe UI" w:cs="Segoe UI"/>
      <w:sz w:val="18"/>
      <w:szCs w:val="18"/>
      <w:lang w:val="hr-HR"/>
    </w:rPr>
  </w:style>
  <w:style w:type="paragraph" w:customStyle="1" w:styleId="RollCallSymbols14pt">
    <w:name w:val="RollCallSymbols14pt"/>
    <w:basedOn w:val="Normal"/>
    <w:rsid w:val="0063520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35200"/>
    <w:pPr>
      <w:tabs>
        <w:tab w:val="center" w:pos="284"/>
        <w:tab w:val="left" w:pos="426"/>
      </w:tabs>
    </w:pPr>
    <w:rPr>
      <w:snapToGrid w:val="0"/>
      <w:lang w:eastAsia="en-US"/>
    </w:rPr>
  </w:style>
  <w:style w:type="paragraph" w:customStyle="1" w:styleId="RollCallVotes">
    <w:name w:val="RollCallVotes"/>
    <w:basedOn w:val="Normal"/>
    <w:rsid w:val="00635200"/>
    <w:pPr>
      <w:spacing w:before="120" w:after="120"/>
      <w:jc w:val="center"/>
    </w:pPr>
    <w:rPr>
      <w:b/>
      <w:bCs/>
      <w:snapToGrid w:val="0"/>
      <w:sz w:val="16"/>
      <w:lang w:eastAsia="en-US"/>
    </w:rPr>
  </w:style>
  <w:style w:type="paragraph" w:customStyle="1" w:styleId="RollCallTable">
    <w:name w:val="RollCallTable"/>
    <w:basedOn w:val="Normal"/>
    <w:rsid w:val="00635200"/>
    <w:pPr>
      <w:spacing w:before="120" w:after="120"/>
    </w:pPr>
    <w:rPr>
      <w:snapToGrid w:val="0"/>
      <w:sz w:val="16"/>
      <w:lang w:eastAsia="en-US"/>
    </w:rPr>
  </w:style>
  <w:style w:type="paragraph" w:styleId="Footer">
    <w:name w:val="footer"/>
    <w:basedOn w:val="Normal"/>
    <w:link w:val="FooterChar"/>
    <w:rsid w:val="00635200"/>
    <w:pPr>
      <w:tabs>
        <w:tab w:val="center" w:pos="4513"/>
        <w:tab w:val="right" w:pos="9026"/>
      </w:tabs>
    </w:pPr>
  </w:style>
  <w:style w:type="character" w:customStyle="1" w:styleId="FooterChar">
    <w:name w:val="Footer Char"/>
    <w:basedOn w:val="DefaultParagraphFont"/>
    <w:link w:val="Footer"/>
    <w:rsid w:val="00635200"/>
    <w:rPr>
      <w:sz w:val="24"/>
      <w:lang w:val="hr-HR"/>
    </w:rPr>
  </w:style>
  <w:style w:type="character" w:styleId="FollowedHyperlink">
    <w:name w:val="FollowedHyperlink"/>
    <w:basedOn w:val="DefaultParagraphFont"/>
    <w:uiPriority w:val="99"/>
    <w:unhideWhenUsed/>
    <w:rsid w:val="006352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3/970/oj" TargetMode="External"/><Relationship Id="rId7" Type="http://schemas.openxmlformats.org/officeDocument/2006/relationships/hyperlink" Target="https://eur-lex.europa.eu/eli/reg/2016/679/oj?locale=hr" TargetMode="External"/><Relationship Id="rId2" Type="http://schemas.openxmlformats.org/officeDocument/2006/relationships/hyperlink" Target="https://eur-lex.europa.eu/eli/C/2024/668/oj?locale=hr" TargetMode="External"/><Relationship Id="rId1" Type="http://schemas.openxmlformats.org/officeDocument/2006/relationships/hyperlink" Target="http://data.europa.eu/eli/C/2024/668/oj" TargetMode="External"/><Relationship Id="rId6" Type="http://schemas.openxmlformats.org/officeDocument/2006/relationships/hyperlink" Target="https://eur-lex.europa.eu/eli/reg/2018/1725/oj?locale=hr" TargetMode="External"/><Relationship Id="rId5" Type="http://schemas.openxmlformats.org/officeDocument/2006/relationships/hyperlink" Target="https://eur-lex.europa.eu/eli/C/2023/1344/oj?locale=hr" TargetMode="External"/><Relationship Id="rId4" Type="http://schemas.openxmlformats.org/officeDocument/2006/relationships/hyperlink" Target="https://eur-lex.europa.eu/legal-content/HR/TXT/?uri=celex%3A32002L0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EAD23-278A-4A71-9EBA-FBDB5FCFB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5813</Words>
  <Characters>35091</Characters>
  <Application>Microsoft Office Word</Application>
  <DocSecurity>0</DocSecurity>
  <Lines>292</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2024-10-18T16:24:00Z</dcterms:created>
  <dcterms:modified xsi:type="dcterms:W3CDTF">2024-10-18T16:24:00Z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P9_TA(2024)0356_</vt:lpwstr>
  </property>
  <property fmtid="{D5CDD505-2E9C-101B-9397-08002B2CF9AE}" pid="4" name="&lt;Type&gt;">
    <vt:lpwstr>RR</vt:lpwstr>
  </property>
</Properties>
</file>