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5E8E" w:rsidTr="0010095E">
        <w:trPr>
          <w:trHeight w:hRule="exact" w:val="1418"/>
        </w:trPr>
        <w:tc>
          <w:tcPr>
            <w:tcW w:w="6804" w:type="dxa"/>
            <w:shd w:val="clear" w:color="auto" w:fill="auto"/>
            <w:vAlign w:val="center"/>
          </w:tcPr>
          <w:p w:rsidR="00751A4A" w:rsidRPr="00465E8E" w:rsidRDefault="00CD3CB6" w:rsidP="0010095E">
            <w:pPr>
              <w:pStyle w:val="EPName"/>
            </w:pPr>
            <w:r w:rsidRPr="00465E8E">
              <w:t>Evropski parlament</w:t>
            </w:r>
          </w:p>
          <w:p w:rsidR="00751A4A" w:rsidRPr="00465E8E" w:rsidRDefault="00817416" w:rsidP="00756632">
            <w:pPr>
              <w:pStyle w:val="EPTerm"/>
              <w:rPr>
                <w:rStyle w:val="HideTWBExt"/>
                <w:noProof w:val="0"/>
                <w:vanish w:val="0"/>
                <w:color w:val="auto"/>
              </w:rPr>
            </w:pPr>
            <w:r w:rsidRPr="00465E8E">
              <w:t>2019-2024</w:t>
            </w:r>
          </w:p>
        </w:tc>
        <w:tc>
          <w:tcPr>
            <w:tcW w:w="2268" w:type="dxa"/>
            <w:shd w:val="clear" w:color="auto" w:fill="auto"/>
          </w:tcPr>
          <w:p w:rsidR="00751A4A" w:rsidRPr="00465E8E" w:rsidRDefault="00187494" w:rsidP="0010095E">
            <w:pPr>
              <w:pStyle w:val="EPLogo"/>
            </w:pPr>
            <w:r w:rsidRPr="00465E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5E8E" w:rsidRDefault="00D058B8" w:rsidP="004C5D52">
      <w:pPr>
        <w:pStyle w:val="LineTop"/>
      </w:pPr>
    </w:p>
    <w:p w:rsidR="00680577" w:rsidRPr="00465E8E" w:rsidRDefault="00CD3CB6" w:rsidP="00680577">
      <w:pPr>
        <w:pStyle w:val="EPBodyTA1"/>
      </w:pPr>
      <w:r w:rsidRPr="00465E8E">
        <w:t>SPREJETA BESEDILA</w:t>
      </w:r>
    </w:p>
    <w:p w:rsidR="00D058B8" w:rsidRPr="00465E8E" w:rsidRDefault="00D058B8" w:rsidP="00D058B8">
      <w:pPr>
        <w:pStyle w:val="LineBottom"/>
      </w:pPr>
    </w:p>
    <w:p w:rsidR="00CD3CB6" w:rsidRPr="00465E8E" w:rsidRDefault="00CD3CB6" w:rsidP="00CD3CB6">
      <w:pPr>
        <w:pStyle w:val="ATHeading1"/>
      </w:pPr>
      <w:bookmarkStart w:id="0" w:name="TANumber"/>
      <w:r w:rsidRPr="00465E8E">
        <w:t>P9_TA(2024)</w:t>
      </w:r>
      <w:bookmarkEnd w:id="0"/>
      <w:r w:rsidR="002D2991">
        <w:t>0356</w:t>
      </w:r>
    </w:p>
    <w:p w:rsidR="00CD3CB6" w:rsidRPr="00465E8E" w:rsidRDefault="002D2991" w:rsidP="00CD3CB6">
      <w:pPr>
        <w:pStyle w:val="ATHeading2"/>
      </w:pPr>
      <w:bookmarkStart w:id="1" w:name="title"/>
      <w:r w:rsidRPr="002D2991">
        <w:t>Statistika Evropske unije o podjetjih na trgu dela</w:t>
      </w:r>
      <w:bookmarkEnd w:id="1"/>
    </w:p>
    <w:p w:rsidR="00CD3CB6" w:rsidRPr="00465E8E" w:rsidRDefault="00CD3CB6" w:rsidP="00CD3CB6">
      <w:pPr>
        <w:rPr>
          <w:i/>
          <w:vanish/>
        </w:rPr>
      </w:pPr>
      <w:r w:rsidRPr="00465E8E">
        <w:rPr>
          <w:i/>
        </w:rPr>
        <w:fldChar w:fldCharType="begin"/>
      </w:r>
      <w:r w:rsidRPr="00465E8E">
        <w:rPr>
          <w:i/>
        </w:rPr>
        <w:instrText xml:space="preserve"> TC"(</w:instrText>
      </w:r>
      <w:bookmarkStart w:id="2" w:name="DocNumber"/>
      <w:r w:rsidRPr="00465E8E">
        <w:rPr>
          <w:i/>
        </w:rPr>
        <w:instrText>A9-0054/2024</w:instrText>
      </w:r>
      <w:bookmarkEnd w:id="2"/>
      <w:r w:rsidRPr="00465E8E">
        <w:rPr>
          <w:i/>
        </w:rPr>
        <w:instrText xml:space="preserve"> - Poročevalka: Irene Tinagli)"\l3 \n&gt; \* MERGEFORMAT </w:instrText>
      </w:r>
      <w:r w:rsidRPr="00465E8E">
        <w:rPr>
          <w:i/>
        </w:rPr>
        <w:fldChar w:fldCharType="end"/>
      </w:r>
    </w:p>
    <w:p w:rsidR="00CD3CB6" w:rsidRPr="00465E8E" w:rsidRDefault="00CD3CB6" w:rsidP="00CD3CB6">
      <w:pPr>
        <w:rPr>
          <w:vanish/>
        </w:rPr>
      </w:pPr>
      <w:bookmarkStart w:id="3" w:name="Commission"/>
      <w:r w:rsidRPr="00465E8E">
        <w:rPr>
          <w:vanish/>
        </w:rPr>
        <w:t>Odbor za ekonomske in monetarne zadeve</w:t>
      </w:r>
      <w:bookmarkEnd w:id="3"/>
    </w:p>
    <w:p w:rsidR="00CD3CB6" w:rsidRPr="00465E8E" w:rsidRDefault="00CD3CB6" w:rsidP="00CD3CB6">
      <w:pPr>
        <w:rPr>
          <w:vanish/>
        </w:rPr>
      </w:pPr>
      <w:bookmarkStart w:id="4" w:name="PE"/>
      <w:r w:rsidRPr="00465E8E">
        <w:rPr>
          <w:vanish/>
        </w:rPr>
        <w:t>PE757.907</w:t>
      </w:r>
      <w:bookmarkEnd w:id="4"/>
    </w:p>
    <w:p w:rsidR="00CD3CB6" w:rsidRPr="00465E8E" w:rsidRDefault="00CD3CB6" w:rsidP="00CD3CB6">
      <w:pPr>
        <w:pStyle w:val="ATHeading3"/>
      </w:pPr>
      <w:bookmarkStart w:id="5" w:name="Sujet"/>
      <w:r w:rsidRPr="00465E8E">
        <w:t xml:space="preserve">Zakonodajna resolucija Evropskega parlamenta z dne </w:t>
      </w:r>
      <w:r w:rsidR="0049106A">
        <w:t>24. aprila</w:t>
      </w:r>
      <w:r w:rsidR="0049106A" w:rsidRPr="00465E8E">
        <w:t xml:space="preserve"> </w:t>
      </w:r>
      <w:r w:rsidRPr="00465E8E">
        <w:t>2024 o predlogu uredbe Evropskega parlamenta in Sveta o statistiki Evropske unije o podjetjih na trgu dela in razveljavitvi Uredbe Sveta (ES) št. 530/1999 ter uredb (ES) št. 450/2003 in (ES) št. 453/2008 Evropskega parlamenta in Sveta</w:t>
      </w:r>
      <w:bookmarkEnd w:id="5"/>
      <w:r w:rsidRPr="00465E8E">
        <w:t xml:space="preserve"> </w:t>
      </w:r>
      <w:bookmarkStart w:id="6" w:name="References"/>
      <w:r w:rsidRPr="00465E8E">
        <w:t>(COM(2023)0459 – C9-0316/2023 – 2023/0288(COD))</w:t>
      </w:r>
      <w:bookmarkEnd w:id="6"/>
    </w:p>
    <w:p w:rsidR="007D3D68" w:rsidRPr="00465E8E" w:rsidRDefault="007D3D68" w:rsidP="007D3D68">
      <w:pPr>
        <w:pStyle w:val="NormalBold"/>
      </w:pPr>
      <w:bookmarkStart w:id="7" w:name="TextBodyBegin"/>
      <w:bookmarkEnd w:id="7"/>
      <w:r w:rsidRPr="00465E8E">
        <w:t>(Redni zakonodajni postopek: prva obravnava)</w:t>
      </w:r>
    </w:p>
    <w:p w:rsidR="007D3D68" w:rsidRPr="00465E8E" w:rsidRDefault="007D3D68" w:rsidP="007D3D68">
      <w:pPr>
        <w:pStyle w:val="EPComma"/>
      </w:pPr>
      <w:r w:rsidRPr="00465E8E">
        <w:rPr>
          <w:i/>
        </w:rPr>
        <w:t>Evropski parlament</w:t>
      </w:r>
      <w:r w:rsidRPr="00465E8E">
        <w:t>,</w:t>
      </w:r>
    </w:p>
    <w:p w:rsidR="007D3D68" w:rsidRPr="00465E8E" w:rsidRDefault="007D3D68" w:rsidP="007D3D68">
      <w:pPr>
        <w:pStyle w:val="NormalHanging12a"/>
      </w:pPr>
      <w:r w:rsidRPr="00465E8E">
        <w:t>–</w:t>
      </w:r>
      <w:r w:rsidRPr="00465E8E">
        <w:tab/>
        <w:t>ob upoštevanju predloga Komisije Evropskemu parlamentu in Svetu (COM(2023)0459),</w:t>
      </w:r>
    </w:p>
    <w:p w:rsidR="007D3D68" w:rsidRPr="00465E8E" w:rsidRDefault="007D3D68" w:rsidP="007D3D68">
      <w:pPr>
        <w:pStyle w:val="NormalHanging12a"/>
      </w:pPr>
      <w:r w:rsidRPr="00465E8E">
        <w:t>–</w:t>
      </w:r>
      <w:r w:rsidRPr="00465E8E">
        <w:tab/>
        <w:t>ob upoštevanju člena 294(2) in člena 338(1) Pogodbe o delovanju Evropske unije, na podlagi katerih je Komisija podala predlog Parlamentu (C9</w:t>
      </w:r>
      <w:r w:rsidRPr="00465E8E">
        <w:noBreakHyphen/>
        <w:t>0316/2023),</w:t>
      </w:r>
    </w:p>
    <w:p w:rsidR="007D3D68" w:rsidRPr="00465E8E" w:rsidRDefault="007D3D68" w:rsidP="007D3D68">
      <w:pPr>
        <w:pStyle w:val="NormalHanging12a"/>
      </w:pPr>
      <w:r w:rsidRPr="00465E8E">
        <w:t>–</w:t>
      </w:r>
      <w:r w:rsidRPr="00465E8E">
        <w:tab/>
        <w:t>ob upoštevanju člena 294(3) Pogodbe o delovanju Evropske unije,</w:t>
      </w:r>
    </w:p>
    <w:p w:rsidR="007D3D68" w:rsidRPr="00465E8E" w:rsidRDefault="007D3D68" w:rsidP="007D3D68">
      <w:pPr>
        <w:pStyle w:val="NormalHanging12a"/>
      </w:pPr>
      <w:r w:rsidRPr="00465E8E">
        <w:t>–</w:t>
      </w:r>
      <w:r w:rsidRPr="00465E8E">
        <w:tab/>
        <w:t>ob upoštevanju mnenja Evropske centralne banke z dne 24. novembra 2023</w:t>
      </w:r>
      <w:r w:rsidRPr="00465E8E">
        <w:rPr>
          <w:rStyle w:val="FootnoteReference"/>
        </w:rPr>
        <w:footnoteReference w:id="1"/>
      </w:r>
      <w:r w:rsidRPr="00465E8E">
        <w:t>,</w:t>
      </w:r>
    </w:p>
    <w:p w:rsidR="007D3D68" w:rsidRPr="00465E8E" w:rsidRDefault="007D3D68" w:rsidP="007D3D68">
      <w:pPr>
        <w:pStyle w:val="NormalHanging12a"/>
      </w:pPr>
      <w:r w:rsidRPr="00465E8E">
        <w:t>–</w:t>
      </w:r>
      <w:r w:rsidRPr="00465E8E">
        <w:tab/>
        <w:t>ob upoštevanju člena 59 Poslovnika,</w:t>
      </w:r>
    </w:p>
    <w:p w:rsidR="007D3D68" w:rsidRPr="00465E8E" w:rsidRDefault="007D3D68" w:rsidP="007D3D68">
      <w:pPr>
        <w:pStyle w:val="NormalHanging12a"/>
      </w:pPr>
      <w:r w:rsidRPr="00465E8E">
        <w:t>–</w:t>
      </w:r>
      <w:r w:rsidRPr="00465E8E">
        <w:tab/>
        <w:t>ob upoštevanju mnenja Odbora za zaposlovanje in socialne zadeve,</w:t>
      </w:r>
    </w:p>
    <w:p w:rsidR="007D3D68" w:rsidRPr="00465E8E" w:rsidRDefault="007D3D68" w:rsidP="007D3D68">
      <w:pPr>
        <w:pStyle w:val="NormalHanging12a"/>
      </w:pPr>
      <w:r w:rsidRPr="00465E8E">
        <w:t>–</w:t>
      </w:r>
      <w:r w:rsidRPr="00465E8E">
        <w:tab/>
        <w:t>ob upoštevanju poročila Odbora za ek</w:t>
      </w:r>
      <w:r w:rsidR="007751C9">
        <w:t>onomske in monetarne zadeve (A9-</w:t>
      </w:r>
      <w:r w:rsidRPr="00465E8E">
        <w:t>0054/2024),</w:t>
      </w:r>
    </w:p>
    <w:p w:rsidR="007D3D68" w:rsidRPr="00465E8E" w:rsidRDefault="007D3D68" w:rsidP="007D3D68">
      <w:pPr>
        <w:pStyle w:val="NormalHanging12a"/>
      </w:pPr>
      <w:r w:rsidRPr="00465E8E">
        <w:t>1.</w:t>
      </w:r>
      <w:r w:rsidRPr="00465E8E">
        <w:tab/>
        <w:t>sprejme stališče v prvi obravnavi, kakor je določeno v nadaljevanju;</w:t>
      </w:r>
    </w:p>
    <w:p w:rsidR="007D3D68" w:rsidRPr="00465E8E" w:rsidRDefault="007D3D68" w:rsidP="007D3D68">
      <w:pPr>
        <w:pStyle w:val="NormalHanging12a"/>
      </w:pPr>
      <w:r w:rsidRPr="00465E8E">
        <w:t>2.</w:t>
      </w:r>
      <w:r w:rsidRPr="00465E8E">
        <w:tab/>
        <w:t>poziva Komisijo, naj mu zadevo ponovno predloži, če svoj predlog nadomesti, ga bistveno spremeni ali ga namerava bistveno spremeniti;</w:t>
      </w:r>
    </w:p>
    <w:p w:rsidR="007D3D68" w:rsidRPr="00465E8E" w:rsidRDefault="007D3D68" w:rsidP="007D3D68">
      <w:pPr>
        <w:pStyle w:val="NormalHanging12a"/>
      </w:pPr>
      <w:r w:rsidRPr="00465E8E">
        <w:t>3.</w:t>
      </w:r>
      <w:r w:rsidRPr="00465E8E">
        <w:tab/>
        <w:t xml:space="preserve">naroči svoji predsednici, naj stališče Parlamenta posreduje </w:t>
      </w:r>
      <w:r w:rsidR="0049106A">
        <w:t xml:space="preserve">Svetu, Komisiji in </w:t>
      </w:r>
      <w:r w:rsidRPr="00465E8E">
        <w:t>nacionalnim parlamentom.</w:t>
      </w:r>
    </w:p>
    <w:p w:rsidR="007A40F8" w:rsidRDefault="007A40F8" w:rsidP="002624D1">
      <w:pPr>
        <w:spacing w:after="240"/>
        <w:rPr>
          <w:b/>
        </w:rPr>
        <w:sectPr w:rsidR="007A40F8" w:rsidSect="00465E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624D1" w:rsidRPr="0005533C" w:rsidRDefault="002624D1" w:rsidP="002624D1">
      <w:pPr>
        <w:spacing w:after="240"/>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288</w:t>
      </w:r>
    </w:p>
    <w:p w:rsidR="007D3D68" w:rsidRPr="00465E8E" w:rsidRDefault="002624D1" w:rsidP="002624D1">
      <w:pPr>
        <w:pStyle w:val="AmNumberTabs"/>
        <w:keepNext/>
        <w:rPr>
          <w:noProof/>
        </w:rPr>
      </w:pPr>
      <w:r w:rsidRPr="0005533C">
        <w:t xml:space="preserve">Stališče Evropskega parlamenta, sprejeto v prvi obravnavi </w:t>
      </w:r>
      <w:r>
        <w:t>24</w:t>
      </w:r>
      <w:r w:rsidRPr="0005533C">
        <w:t xml:space="preserve">. </w:t>
      </w:r>
      <w:r>
        <w:t>aprila</w:t>
      </w:r>
      <w:r w:rsidRPr="0005533C">
        <w:t xml:space="preserve"> </w:t>
      </w:r>
      <w:r w:rsidRPr="00CA330D">
        <w:t>2024</w:t>
      </w:r>
      <w:r w:rsidRPr="0005533C">
        <w:t xml:space="preserve"> z namenom sprejetja </w:t>
      </w:r>
      <w:r>
        <w:t>Uredbe</w:t>
      </w:r>
      <w:r w:rsidRPr="0005533C">
        <w:t xml:space="preserve"> (EU) </w:t>
      </w:r>
      <w:r w:rsidRPr="00CA330D">
        <w:t>2024</w:t>
      </w:r>
      <w:r w:rsidRPr="0005533C">
        <w:t>/... Evropskega parlamenta in Sveta</w:t>
      </w:r>
      <w:r>
        <w:t xml:space="preserve"> </w:t>
      </w:r>
      <w:r w:rsidR="007D3D68" w:rsidRPr="00465E8E">
        <w:t>o statistiki Evropske unije o podjetjih na trgu dela in razveljavitvi Uredbe Sveta (ES) št. 530/1999 ter uredb (ES) št. 450/2003 in (ES) št. 453/2008 Evropskega parlamenta in Sveta</w:t>
      </w:r>
      <w:r>
        <w:rPr>
          <w:rStyle w:val="FootnoteReference"/>
        </w:rPr>
        <w:footnoteReference w:customMarkFollows="1" w:id="2"/>
        <w:t>*</w:t>
      </w:r>
    </w:p>
    <w:p w:rsidR="007D3D68" w:rsidRPr="00465E8E" w:rsidRDefault="007D3D68" w:rsidP="007D3D68">
      <w:pPr>
        <w:pStyle w:val="IntrtEEE"/>
        <w:rPr>
          <w:noProof/>
        </w:rPr>
      </w:pPr>
      <w:r w:rsidRPr="00465E8E">
        <w:t>(Besedilo velja za EGP)</w:t>
      </w:r>
    </w:p>
    <w:p w:rsidR="007D3D68" w:rsidRPr="00465E8E" w:rsidRDefault="007D3D68" w:rsidP="002624D1">
      <w:pPr>
        <w:pStyle w:val="Institutionquiagit"/>
        <w:spacing w:line="360" w:lineRule="auto"/>
        <w:rPr>
          <w:noProof/>
        </w:rPr>
      </w:pPr>
      <w:r w:rsidRPr="00465E8E">
        <w:t>EVROPSKI PARLAMENT IN SVET EVROPSKE UNIJE STA –</w:t>
      </w:r>
    </w:p>
    <w:p w:rsidR="007D3D68" w:rsidRPr="00465E8E" w:rsidRDefault="007D3D68" w:rsidP="002624D1">
      <w:pPr>
        <w:spacing w:before="120" w:after="120" w:line="360" w:lineRule="auto"/>
        <w:rPr>
          <w:noProof/>
        </w:rPr>
      </w:pPr>
      <w:r w:rsidRPr="00465E8E">
        <w:t>ob upoštevanju Pogodbe o delovanju Evropske unije in zlasti člena 338(1) Pogodbe,</w:t>
      </w:r>
    </w:p>
    <w:p w:rsidR="007D3D68" w:rsidRPr="00465E8E" w:rsidRDefault="007D3D68" w:rsidP="002624D1">
      <w:pPr>
        <w:spacing w:before="120" w:after="120" w:line="360" w:lineRule="auto"/>
        <w:rPr>
          <w:noProof/>
        </w:rPr>
      </w:pPr>
      <w:r w:rsidRPr="00465E8E">
        <w:t>ob upoštevanju predloga Evropske komisije,</w:t>
      </w:r>
    </w:p>
    <w:p w:rsidR="007D3D68" w:rsidRPr="00465E8E" w:rsidRDefault="007D3D68" w:rsidP="002624D1">
      <w:pPr>
        <w:spacing w:before="120" w:after="120" w:line="360" w:lineRule="auto"/>
        <w:rPr>
          <w:noProof/>
        </w:rPr>
      </w:pPr>
      <w:r w:rsidRPr="00465E8E">
        <w:t>po posredovanju osnutka zakonodajnega akta nacionalnim parlamentom,</w:t>
      </w:r>
    </w:p>
    <w:p w:rsidR="007D3D68" w:rsidRPr="00465E8E" w:rsidRDefault="007D3D68" w:rsidP="002624D1">
      <w:pPr>
        <w:spacing w:line="360" w:lineRule="auto"/>
        <w:rPr>
          <w:b/>
          <w:i/>
          <w:noProof/>
        </w:rPr>
      </w:pPr>
      <w:r w:rsidRPr="00465E8E">
        <w:rPr>
          <w:b/>
          <w:i/>
        </w:rPr>
        <w:t>ob upoštevanju mnenja Evropske centralne banke</w:t>
      </w:r>
      <w:r w:rsidRPr="00465E8E">
        <w:rPr>
          <w:rStyle w:val="FootnoteReference"/>
          <w:b/>
          <w:i/>
          <w:noProof/>
        </w:rPr>
        <w:footnoteReference w:id="3"/>
      </w:r>
      <w:r w:rsidRPr="00465E8E">
        <w:rPr>
          <w:b/>
          <w:i/>
        </w:rPr>
        <w:t xml:space="preserve">, </w:t>
      </w:r>
    </w:p>
    <w:p w:rsidR="007D3D68" w:rsidRPr="00465E8E" w:rsidRDefault="007D3D68" w:rsidP="002624D1">
      <w:pPr>
        <w:spacing w:before="120" w:after="120" w:line="360" w:lineRule="auto"/>
        <w:rPr>
          <w:noProof/>
        </w:rPr>
      </w:pPr>
      <w:r w:rsidRPr="00465E8E">
        <w:t>▐</w:t>
      </w:r>
    </w:p>
    <w:p w:rsidR="007D3D68" w:rsidRPr="00465E8E" w:rsidRDefault="007D3D68" w:rsidP="002624D1">
      <w:pPr>
        <w:spacing w:before="120" w:after="120" w:line="360" w:lineRule="auto"/>
        <w:rPr>
          <w:noProof/>
        </w:rPr>
      </w:pPr>
      <w:r w:rsidRPr="00465E8E">
        <w:t>v skladu z rednim zakonodajnim postopkom,</w:t>
      </w:r>
    </w:p>
    <w:p w:rsidR="007D3D68" w:rsidRPr="00465E8E" w:rsidRDefault="007D3D68" w:rsidP="002624D1">
      <w:pPr>
        <w:spacing w:before="120" w:after="120" w:line="360" w:lineRule="auto"/>
        <w:rPr>
          <w:noProof/>
        </w:rPr>
      </w:pPr>
      <w:r w:rsidRPr="00465E8E">
        <w:t>ob upoštevanju naslednjega:</w:t>
      </w:r>
    </w:p>
    <w:p w:rsidR="007D3D68" w:rsidRPr="00465E8E" w:rsidRDefault="007D3D68" w:rsidP="002624D1">
      <w:pPr>
        <w:pStyle w:val="ManualConsidrant"/>
        <w:spacing w:line="360" w:lineRule="auto"/>
        <w:rPr>
          <w:noProof/>
        </w:rPr>
      </w:pPr>
      <w:r w:rsidRPr="00465E8E">
        <w:t>(1)</w:t>
      </w:r>
      <w:r w:rsidRPr="00465E8E">
        <w:tab/>
      </w:r>
      <w:r w:rsidRPr="00465E8E">
        <w:rPr>
          <w:b/>
          <w:bCs/>
          <w:i/>
          <w:iCs/>
        </w:rPr>
        <w:t xml:space="preserve">Točni, pravočasni, zanesljivi in primerljivi </w:t>
      </w:r>
      <w:r w:rsidRPr="007A591B">
        <w:rPr>
          <w:bCs/>
          <w:iCs/>
        </w:rPr>
        <w:t>statistični podatki o podjetjih</w:t>
      </w:r>
      <w:r w:rsidRPr="00465E8E">
        <w:t xml:space="preserve"> na trgu dela v Evropski uniji so potrebni za oblikovanje, izvajanje in vrednotenje politik Unije, zlasti tistih, s katerimi se obravnavajo ekonomska, socialna in teritorialna kohezija, evropska strategija zaposlovanja, evropski steber socialnih pravic in evropski semester</w:t>
      </w:r>
      <w:r w:rsidR="006327AA" w:rsidRPr="00A7245B">
        <w:rPr>
          <w:b/>
          <w:i/>
        </w:rPr>
        <w:t>, ter tistih, ki so povezani z iz</w:t>
      </w:r>
      <w:r w:rsidR="006327AA">
        <w:rPr>
          <w:b/>
          <w:i/>
        </w:rPr>
        <w:t>vajanjem akcijskega načrta evro</w:t>
      </w:r>
      <w:r w:rsidR="006327AA" w:rsidRPr="00A7245B">
        <w:rPr>
          <w:b/>
          <w:i/>
        </w:rPr>
        <w:t>p</w:t>
      </w:r>
      <w:r w:rsidR="006327AA">
        <w:rPr>
          <w:b/>
          <w:i/>
        </w:rPr>
        <w:t>s</w:t>
      </w:r>
      <w:r w:rsidR="006327AA" w:rsidRPr="00A7245B">
        <w:rPr>
          <w:b/>
          <w:i/>
        </w:rPr>
        <w:t>kega stebra socialnih pravic in akcijskega načrta za socialno gospodarstvo.</w:t>
      </w:r>
      <w:r w:rsidR="006327AA" w:rsidRPr="00A7245B">
        <w:t xml:space="preserve"> </w:t>
      </w:r>
      <w:r w:rsidR="006327AA" w:rsidRPr="00A7245B">
        <w:rPr>
          <w:b/>
          <w:i/>
        </w:rPr>
        <w:t>Vse so enako pomembne, saj z njimi Unija lahko izpolnjuje naloge, ki so ji</w:t>
      </w:r>
      <w:r w:rsidR="006327AA">
        <w:rPr>
          <w:b/>
          <w:i/>
        </w:rPr>
        <w:t xml:space="preserve"> dodeljene v skladu s členi 2, 3 in</w:t>
      </w:r>
      <w:r w:rsidR="006327AA" w:rsidRPr="00A7245B">
        <w:rPr>
          <w:b/>
          <w:i/>
        </w:rPr>
        <w:t> 4 Pogodbe o delovanju Evropske unije (PDEU)</w:t>
      </w:r>
      <w:r w:rsidR="006327AA">
        <w:rPr>
          <w:b/>
          <w:i/>
        </w:rPr>
        <w:t>.</w:t>
      </w:r>
      <w:r w:rsidR="006327AA">
        <w:rPr>
          <w:b/>
        </w:rPr>
        <w:t xml:space="preserve"> [Sprememba 2]</w:t>
      </w:r>
      <w:r w:rsidRPr="00465E8E">
        <w:t>.</w:t>
      </w:r>
    </w:p>
    <w:p w:rsidR="007D3D68" w:rsidRPr="00465E8E" w:rsidRDefault="007D3D68" w:rsidP="002624D1">
      <w:pPr>
        <w:pStyle w:val="ManualConsidrant"/>
        <w:spacing w:line="360" w:lineRule="auto"/>
        <w:rPr>
          <w:noProof/>
        </w:rPr>
      </w:pPr>
      <w:r w:rsidRPr="00465E8E">
        <w:t>(2)</w:t>
      </w:r>
      <w:r w:rsidRPr="00465E8E">
        <w:tab/>
        <w:t>Za preprečevanje in odpravljanje makroekonomskih neravnotežij v skladu z Uredbo (EU) št. 1176/2011</w:t>
      </w:r>
      <w:r w:rsidRPr="00465E8E">
        <w:rPr>
          <w:rStyle w:val="FootnoteReference"/>
          <w:noProof/>
        </w:rPr>
        <w:footnoteReference w:id="4"/>
      </w:r>
      <w:r w:rsidRPr="00465E8E">
        <w:t xml:space="preserve"> ter spremljanje ustreznih minimalnih plač v skladu z </w:t>
      </w:r>
      <w:r w:rsidRPr="00465E8E">
        <w:lastRenderedPageBreak/>
        <w:t>Direktivo (EU) 2022/2041 Evropskega parlamenta in Sveta</w:t>
      </w:r>
      <w:r w:rsidRPr="00465E8E">
        <w:rPr>
          <w:rStyle w:val="FootnoteReference"/>
          <w:noProof/>
        </w:rPr>
        <w:footnoteReference w:id="5"/>
      </w:r>
      <w:r w:rsidR="002624D1">
        <w:t xml:space="preserve"> </w:t>
      </w:r>
      <w:r w:rsidRPr="00465E8E">
        <w:t xml:space="preserve">so potrebne natančne informacije o razvoju stroškov dela na uro in ravni plač, </w:t>
      </w:r>
      <w:r w:rsidRPr="00465E8E">
        <w:rPr>
          <w:b/>
          <w:bCs/>
          <w:i/>
          <w:iCs/>
        </w:rPr>
        <w:t>stopnji pokritosti s kolektivnimi pogajanji</w:t>
      </w:r>
      <w:r w:rsidRPr="00465E8E">
        <w:t xml:space="preserve">, </w:t>
      </w:r>
      <w:r w:rsidRPr="00465E8E">
        <w:rPr>
          <w:b/>
          <w:i/>
        </w:rPr>
        <w:t>ravni zakonsko določene minimalne plače in deležu zajetih delavcev</w:t>
      </w:r>
      <w:r w:rsidRPr="00465E8E">
        <w:t xml:space="preserve"> ter o pokritosti s kolektivnimi pogajanji v državah članicah.</w:t>
      </w:r>
    </w:p>
    <w:p w:rsidR="007D3D68" w:rsidRPr="00465E8E" w:rsidRDefault="007D3D68" w:rsidP="002624D1">
      <w:pPr>
        <w:pStyle w:val="ManualConsidrant"/>
        <w:spacing w:line="360" w:lineRule="auto"/>
        <w:rPr>
          <w:noProof/>
        </w:rPr>
      </w:pPr>
      <w:r w:rsidRPr="00465E8E">
        <w:t>(3)</w:t>
      </w:r>
      <w:r w:rsidRPr="00465E8E">
        <w:tab/>
        <w:t xml:space="preserve">Evropska centralna banka evropsko statistiko o podjetjih na trgu dela uporablja v okviru enotne monetarne politike, </w:t>
      </w:r>
      <w:r w:rsidRPr="00465E8E">
        <w:rPr>
          <w:b/>
          <w:bCs/>
          <w:i/>
          <w:iCs/>
        </w:rPr>
        <w:t>predvsem o razvoju stroškov dela in rasti plač</w:t>
      </w:r>
      <w:r w:rsidRPr="00465E8E">
        <w:t xml:space="preserve">, za spremljanje inflacijskih in deflacijskih tveganj, ki izhajajo iz stroškov dela. Zato so potrebni natančni, pravočasni in primerljivi statistični podatki Unije o razvoju stroškov dela. </w:t>
      </w:r>
      <w:r w:rsidRPr="00465E8E">
        <w:rPr>
          <w:b/>
          <w:i/>
        </w:rPr>
        <w:t>Analizo morajo dopolnjevati spremljanje tveganj inflacije in deflacije, ki izhajajo iz dobička.</w:t>
      </w:r>
    </w:p>
    <w:p w:rsidR="007D3D68" w:rsidRPr="00465E8E" w:rsidRDefault="007D3D68" w:rsidP="002624D1">
      <w:pPr>
        <w:pStyle w:val="ManualConsidrant"/>
        <w:spacing w:line="360" w:lineRule="auto"/>
        <w:rPr>
          <w:noProof/>
        </w:rPr>
      </w:pPr>
      <w:r w:rsidRPr="00465E8E">
        <w:t>(4)</w:t>
      </w:r>
      <w:r w:rsidRPr="00465E8E">
        <w:tab/>
        <w:t>Razširiti je treba pokritost s statistiko o prostih delovnih mestih in pravočasnost indeksa stroškov dela, saj se oba kazalnika uvrščata med glavne evropske ekonomske kazalnike (PEEI)</w:t>
      </w:r>
      <w:r w:rsidRPr="00465E8E">
        <w:rPr>
          <w:rStyle w:val="FootnoteReference"/>
          <w:noProof/>
        </w:rPr>
        <w:footnoteReference w:id="6"/>
      </w:r>
      <w:r w:rsidRPr="00465E8E">
        <w:t>, ki so potrebni za spremljanje monetarne in ekonomske politike.</w:t>
      </w:r>
    </w:p>
    <w:p w:rsidR="007D3D68" w:rsidRPr="00465E8E" w:rsidRDefault="007D3D68" w:rsidP="002624D1">
      <w:pPr>
        <w:pStyle w:val="ManualConsidrant"/>
        <w:spacing w:line="360" w:lineRule="auto"/>
        <w:rPr>
          <w:b/>
          <w:i/>
          <w:noProof/>
        </w:rPr>
      </w:pPr>
      <w:r w:rsidRPr="00465E8E">
        <w:rPr>
          <w:b/>
          <w:i/>
        </w:rPr>
        <w:t>(4a)</w:t>
      </w:r>
      <w:r w:rsidRPr="00465E8E">
        <w:rPr>
          <w:b/>
          <w:i/>
        </w:rPr>
        <w:tab/>
        <w:t>Za analitične namene je pomembno, da je na voljo ustrezna količina podatkov za preteklost, da se lahko ocenijo indeksi stroškov dela skozi čas. Bi bilo pa treba za zmanjšanje bremena za države članice pošiljanje omejiti na podatke za preteklost, ki zajemajo vsaj koledarski leti 2024 in 2025.</w:t>
      </w:r>
    </w:p>
    <w:p w:rsidR="007D3D68" w:rsidRPr="00F97B6E" w:rsidRDefault="007D3D68" w:rsidP="002624D1">
      <w:pPr>
        <w:pStyle w:val="ManualConsidrant"/>
        <w:spacing w:line="360" w:lineRule="auto"/>
        <w:rPr>
          <w:b/>
          <w:noProof/>
        </w:rPr>
      </w:pPr>
      <w:r w:rsidRPr="00465E8E">
        <w:t>(5)</w:t>
      </w:r>
      <w:r w:rsidRPr="00465E8E">
        <w:tab/>
        <w:t>Potrebna je pravna podlaga za ureditev posredovanja letnih podatkov o plačilni vrzeli med spoloma za spremljanje ciljev trajnostnega razvoja v okviru agende Združenih narodov (ZN) za trajnostni razvoj do leta 2030, zlasti cilja 5 o enakosti spolov</w:t>
      </w:r>
      <w:r w:rsidR="00747A72">
        <w:t xml:space="preserve"> </w:t>
      </w:r>
      <w:r w:rsidR="00747A72" w:rsidRPr="00A7245B">
        <w:rPr>
          <w:b/>
          <w:i/>
        </w:rPr>
        <w:t>in cilja 8 o dostojnem delu in gospodarski rasti, ter spremljanje učinka Direktive (EU) 2023/970</w:t>
      </w:r>
      <w:r w:rsidR="006327AA" w:rsidRPr="00465E8E">
        <w:t xml:space="preserve"> </w:t>
      </w:r>
      <w:r w:rsidR="006327AA" w:rsidRPr="00F97B6E">
        <w:rPr>
          <w:b/>
          <w:i/>
        </w:rPr>
        <w:t>Evropskega parlamenta in Sveta</w:t>
      </w:r>
      <w:r w:rsidR="006327AA" w:rsidRPr="00EF5185">
        <w:rPr>
          <w:rStyle w:val="FootnoteReference"/>
          <w:b/>
          <w:i/>
          <w:noProof/>
        </w:rPr>
        <w:footnoteReference w:id="7"/>
      </w:r>
      <w:r w:rsidR="006327AA" w:rsidRPr="00465E8E">
        <w:t xml:space="preserve"> </w:t>
      </w:r>
      <w:r w:rsidR="006327AA" w:rsidRPr="00465E8E">
        <w:rPr>
          <w:b/>
          <w:i/>
        </w:rPr>
        <w:t>(direktiva o preglednosti plačil)</w:t>
      </w:r>
      <w:r w:rsidRPr="00465E8E">
        <w:t>.</w:t>
      </w:r>
      <w:r w:rsidR="006327AA">
        <w:rPr>
          <w:b/>
        </w:rPr>
        <w:t xml:space="preserve"> [Sprememba 3]</w:t>
      </w:r>
    </w:p>
    <w:p w:rsidR="007D3D68" w:rsidRPr="00465E8E" w:rsidRDefault="007D3D68" w:rsidP="002624D1">
      <w:pPr>
        <w:pStyle w:val="ManualConsidrant"/>
        <w:spacing w:line="360" w:lineRule="auto"/>
        <w:rPr>
          <w:noProof/>
          <w:szCs w:val="24"/>
        </w:rPr>
      </w:pPr>
      <w:r w:rsidRPr="00465E8E">
        <w:lastRenderedPageBreak/>
        <w:t>(6)</w:t>
      </w:r>
      <w:r w:rsidRPr="00465E8E">
        <w:tab/>
        <w:t xml:space="preserve">Za uresničevanje </w:t>
      </w:r>
      <w:r w:rsidRPr="00465E8E">
        <w:rPr>
          <w:b/>
          <w:bCs/>
          <w:i/>
          <w:iCs/>
        </w:rPr>
        <w:t>ter spremljanje in ocenjevanje</w:t>
      </w:r>
      <w:r w:rsidRPr="00465E8E">
        <w:t xml:space="preserve"> načela enakih možnosti ter enakega obravnavanja moških in žensk pri zaposlovanju in poklicnem delu</w:t>
      </w:r>
      <w:r w:rsidRPr="00465E8E">
        <w:rPr>
          <w:rStyle w:val="FootnoteReference"/>
          <w:noProof/>
        </w:rPr>
        <w:footnoteReference w:id="8"/>
      </w:r>
      <w:r w:rsidRPr="00465E8E">
        <w:t xml:space="preserve"> so potrebni primerljivi podatki o plačah, ki jih prejemajo moški in ženske. V skladu z Direktivo (EU) 2023/970 Evropskega parlamenta in Sveta o krepitvi uporabe načela enakega plačila za enako delo ali delo enake vrednosti za moške in ženske</w:t>
      </w:r>
      <w:r w:rsidRPr="00465E8E">
        <w:rPr>
          <w:rStyle w:val="FootnoteReference"/>
          <w:noProof/>
        </w:rPr>
        <w:footnoteReference w:id="9"/>
      </w:r>
      <w:r w:rsidRPr="00465E8E">
        <w:t xml:space="preserve"> morajo države članice Komisiji vsako leto pravočasno predložiti posodobljene podatke o plačilni vrzeli med spoloma </w:t>
      </w:r>
      <w:r w:rsidRPr="00465E8E">
        <w:rPr>
          <w:b/>
          <w:bCs/>
          <w:i/>
          <w:iCs/>
        </w:rPr>
        <w:t>v</w:t>
      </w:r>
      <w:r w:rsidRPr="00465E8E">
        <w:rPr>
          <w:b/>
          <w:i/>
        </w:rPr>
        <w:t xml:space="preserve"> skladu z Direktivo (EU) </w:t>
      </w:r>
      <w:r w:rsidR="006327AA">
        <w:rPr>
          <w:b/>
          <w:i/>
        </w:rPr>
        <w:t>2023/970</w:t>
      </w:r>
      <w:r w:rsidRPr="00465E8E">
        <w:rPr>
          <w:b/>
          <w:i/>
        </w:rPr>
        <w:t>.</w:t>
      </w:r>
      <w:r w:rsidRPr="00465E8E">
        <w:t xml:space="preserve"> To obveznost bi bilo treba dopolniti z ustreznim potrebnim statističnim okvirom za zbiranje in posredovanje podatkov o plačilni vrzeli med spoloma.</w:t>
      </w:r>
    </w:p>
    <w:p w:rsidR="007D3D68" w:rsidRPr="00465E8E" w:rsidRDefault="007D3D68" w:rsidP="002624D1">
      <w:pPr>
        <w:pStyle w:val="ManualConsidrant"/>
        <w:spacing w:line="360" w:lineRule="auto"/>
        <w:rPr>
          <w:b/>
          <w:i/>
        </w:rPr>
      </w:pPr>
      <w:r w:rsidRPr="00465E8E">
        <w:rPr>
          <w:b/>
          <w:i/>
        </w:rPr>
        <w:t>(6a)</w:t>
      </w:r>
      <w:r w:rsidRPr="00465E8E">
        <w:rPr>
          <w:b/>
          <w:i/>
        </w:rPr>
        <w:tab/>
        <w:t>V skladu z akcijskim načrtom za socialno gospodarstvo</w:t>
      </w:r>
      <w:r w:rsidRPr="00465E8E">
        <w:rPr>
          <w:rStyle w:val="FootnoteReference"/>
          <w:b/>
          <w:i/>
        </w:rPr>
        <w:footnoteReference w:id="10"/>
      </w:r>
      <w:r w:rsidRPr="00465E8E">
        <w:rPr>
          <w:b/>
          <w:i/>
        </w:rPr>
        <w:t xml:space="preserve"> in cilji iz strategije o pravicah invalidov za obdobje 2021–2030, zlasti v skladu s ciljem, da bi za invalide ustvarili enake možnosti in jim omogočili enako udeležbo v družbi in gospodarstvu, so potrebni pravočasni, primerljivi in točni podatki o udeležbi invalidov na trgu dela. S temi podatki bomo pridobili nujno potrebno oceno napredka pri skupnih prizadevanjih za zmanjšanje razkoraka v stopnji zaposlenosti in za povečanje stopnje zaposlenosti invalidov.</w:t>
      </w:r>
    </w:p>
    <w:p w:rsidR="007D3D68" w:rsidRPr="00465E8E" w:rsidRDefault="007D3D68" w:rsidP="002624D1">
      <w:pPr>
        <w:pStyle w:val="ManualConsidrant"/>
        <w:spacing w:line="360" w:lineRule="auto"/>
        <w:rPr>
          <w:b/>
          <w:i/>
        </w:rPr>
      </w:pPr>
      <w:r w:rsidRPr="00465E8E">
        <w:rPr>
          <w:b/>
          <w:i/>
        </w:rPr>
        <w:t>(6b)</w:t>
      </w:r>
      <w:r w:rsidRPr="00465E8E">
        <w:rPr>
          <w:b/>
          <w:i/>
        </w:rPr>
        <w:tab/>
        <w:t>Za izvajanje načela enakega obravnavanja ne glede na raso ali narodnost so potrebni pravočasni, primerljivi in točni podatki o plačah in značilnostih delovnega mesta oseb druge rasne ali narodne pripadnosti. Ti podatki bodo zagotovili nujno potrebno oceno napredka pri zmanjševanju diskriminacije na področju zaposlovanja in delovnih pogojev, vključno z odpustitvijo in plačilom.</w:t>
      </w:r>
    </w:p>
    <w:p w:rsidR="007D3D68" w:rsidRPr="00465E8E" w:rsidRDefault="007D3D68" w:rsidP="002624D1">
      <w:pPr>
        <w:pStyle w:val="ManualConsidrant"/>
        <w:spacing w:line="360" w:lineRule="auto"/>
        <w:rPr>
          <w:b/>
          <w:i/>
          <w:noProof/>
        </w:rPr>
      </w:pPr>
      <w:r w:rsidRPr="00465E8E">
        <w:rPr>
          <w:b/>
          <w:i/>
        </w:rPr>
        <w:t>(6c)</w:t>
      </w:r>
      <w:r w:rsidRPr="00465E8E">
        <w:rPr>
          <w:b/>
          <w:i/>
        </w:rPr>
        <w:tab/>
        <w:t xml:space="preserve">Razlika v pokojninah med spoloma je relativna razlika med povprečnimi bruto pokojninami žensk in moških. Vrzel izvira iz različnih poklicnih poti. Za ženske so značilne nižje plače, krajša in prekinjena poklicna pot ter manjši obseg opravljenih ur. Zato so ženske pozneje v življenju bolj izpostavljene tveganju revščine kot moški. Podatki, zbrani v okviru statistike trga dela o podjetjih v zvezi s strukturo plač, razliko </w:t>
      </w:r>
      <w:r w:rsidRPr="00465E8E">
        <w:rPr>
          <w:b/>
          <w:i/>
        </w:rPr>
        <w:lastRenderedPageBreak/>
        <w:t>v plačah med spoloma in strukturo stroškov dela lahko prav tako prispevajo k boljšemu razumevanju razlik v pokojninah med spoloma v državah članicah.</w:t>
      </w:r>
    </w:p>
    <w:p w:rsidR="007D3D68" w:rsidRPr="00465E8E" w:rsidRDefault="007D3D68" w:rsidP="002624D1">
      <w:pPr>
        <w:pStyle w:val="ManualConsidrant"/>
        <w:spacing w:line="360" w:lineRule="auto"/>
        <w:rPr>
          <w:noProof/>
        </w:rPr>
      </w:pPr>
      <w:r w:rsidRPr="00465E8E">
        <w:t>(7)</w:t>
      </w:r>
      <w:r w:rsidRPr="00465E8E">
        <w:tab/>
        <w:t>Da bi poenostavili obstoječo zakonodajo in spodbudili harmonizacijo področja uporabe, konceptov, opredelitev in poročanja o kakovosti, bi bilo treba s to uredbo zajeti vso evropsko statistiko o podjetjih na trgu dela.</w:t>
      </w:r>
    </w:p>
    <w:p w:rsidR="007D3D68" w:rsidRPr="00465E8E" w:rsidRDefault="007D3D68" w:rsidP="002624D1">
      <w:pPr>
        <w:pStyle w:val="ManualConsidrant"/>
        <w:spacing w:line="360" w:lineRule="auto"/>
        <w:rPr>
          <w:b/>
          <w:i/>
          <w:noProof/>
        </w:rPr>
      </w:pPr>
      <w:r w:rsidRPr="00465E8E">
        <w:rPr>
          <w:b/>
          <w:i/>
        </w:rPr>
        <w:t>(7a)</w:t>
      </w:r>
      <w:r w:rsidRPr="00465E8E">
        <w:rPr>
          <w:b/>
          <w:i/>
        </w:rPr>
        <w:tab/>
        <w:t xml:space="preserve">Za izboljšanje statistike trga dela v podjetjih je bistveno, da podatki izpolnjujejo zahteve glede kakovosti. Zato bi morala Komisija (Eurostat) zagotoviti dodatne smernice za upravljanje s podatki, zbranimi iz virov slabe kakovosti. </w:t>
      </w:r>
    </w:p>
    <w:p w:rsidR="007D3D68" w:rsidRPr="00465E8E" w:rsidRDefault="007D3D68" w:rsidP="002624D1">
      <w:pPr>
        <w:pStyle w:val="ManualConsidrant"/>
        <w:spacing w:line="360" w:lineRule="auto"/>
        <w:rPr>
          <w:noProof/>
          <w:szCs w:val="24"/>
        </w:rPr>
      </w:pPr>
      <w:r w:rsidRPr="00465E8E">
        <w:t>(8)</w:t>
      </w:r>
      <w:r w:rsidRPr="00465E8E">
        <w:tab/>
        <w:t>V tej uredbi bi bilo treba upoštevati nove potrebe, ki so se pojavile pri razvoju in poglabljanju Unije in euroobmočja, pod pogojem, da se z njenimi določbami ne ustvarja nesorazmerno breme za respondente ali nacionalne statistične organe.</w:t>
      </w:r>
    </w:p>
    <w:p w:rsidR="007D3D68" w:rsidRPr="00465E8E" w:rsidRDefault="007D3D68" w:rsidP="002624D1">
      <w:pPr>
        <w:pStyle w:val="ManualConsidrant"/>
        <w:spacing w:line="360" w:lineRule="auto"/>
        <w:rPr>
          <w:b/>
          <w:i/>
          <w:noProof/>
          <w:szCs w:val="24"/>
        </w:rPr>
      </w:pPr>
      <w:r w:rsidRPr="00465E8E">
        <w:t>(9)</w:t>
      </w:r>
      <w:r w:rsidRPr="00465E8E">
        <w:tab/>
        <w:t xml:space="preserve">Nacionalni statistični organi bi morali za omejitev </w:t>
      </w:r>
      <w:r w:rsidRPr="00465E8E">
        <w:rPr>
          <w:b/>
          <w:bCs/>
          <w:i/>
          <w:iCs/>
        </w:rPr>
        <w:t>upravne in finančne</w:t>
      </w:r>
      <w:r w:rsidRPr="00465E8E">
        <w:t xml:space="preserve"> obremenitve podjetij, zlasti socialnih podjetij, MSP in mikropodjetij, proučiti možnost uporabe upravnih in inovativnih virov, </w:t>
      </w:r>
      <w:r w:rsidRPr="00465E8E">
        <w:rPr>
          <w:b/>
          <w:i/>
        </w:rPr>
        <w:t>ki so že na voljo nacionalnim, regionalnim ali lokalnim organom,</w:t>
      </w:r>
      <w:r w:rsidRPr="00465E8E">
        <w:t xml:space="preserve"> katerih glavni cilj ni zagotavljanje statistike, za nadomestitev ali dopolnitev statističnih raziskav, ob upoštevanju zahtev glede kakovosti za uradno statistiko. K temu cilju lahko prispeva najnovejši tehnološki in digitalni razvoj. </w:t>
      </w:r>
      <w:r w:rsidRPr="00465E8E">
        <w:rPr>
          <w:b/>
          <w:i/>
        </w:rPr>
        <w:t>Vendar je treba število virov, iz katerih se lahko zbirajo in pošiljajo podatki, omejiti na to, kar je potrebno in sorazmerno za doseganje cilja te uredbe. Zato bi bilo treba na Komisijo prenesti pooblastilo za sprejemanje delegiranih aktov, s katerimi bo določila, iz katerih virov poleg podatkov iz raziskav in administrativnih evidenc se lahko zbirajo in posredujejo podatki v skladu s to uredbo. Pri obdelavi podatkov iz teh drugih virov se v nobenem primeru ne posega v Direktivo 2002/58/ES Evropskega parlamenta in Sveta</w:t>
      </w:r>
      <w:r w:rsidRPr="00465E8E">
        <w:rPr>
          <w:rStyle w:val="FootnoteReference"/>
          <w:b/>
          <w:i/>
          <w:noProof/>
          <w:szCs w:val="24"/>
        </w:rPr>
        <w:footnoteReference w:id="11"/>
      </w:r>
      <w:r w:rsidRPr="00465E8E">
        <w:rPr>
          <w:b/>
          <w:i/>
        </w:rPr>
        <w:t>.</w:t>
      </w:r>
    </w:p>
    <w:p w:rsidR="007D3D68" w:rsidRPr="00465E8E" w:rsidRDefault="007D3D68" w:rsidP="002624D1">
      <w:pPr>
        <w:pStyle w:val="ManualConsidrant"/>
        <w:spacing w:line="360" w:lineRule="auto"/>
        <w:rPr>
          <w:b/>
          <w:i/>
        </w:rPr>
      </w:pPr>
      <w:r w:rsidRPr="00465E8E">
        <w:rPr>
          <w:b/>
          <w:i/>
        </w:rPr>
        <w:t>(9a)</w:t>
      </w:r>
      <w:r w:rsidRPr="00465E8E">
        <w:rPr>
          <w:b/>
          <w:i/>
        </w:rPr>
        <w:tab/>
        <w:t>Nacionalni statistični organi bi morali pri poslovanju s podjetji upoštevati standard stroškovne učinkovitosti in ne bi smeli pretirano obremeniti gospodarskih subjektov, kot je določeno v členu 338(2) Pogodbe o delovanju Evropske unije. Države članice bi si morale prizadevati za ustrezno izmenjavo ustreznih podatkov med organi, da bi čim bolj zmanjšale breme poročanja za podjetja.</w:t>
      </w:r>
    </w:p>
    <w:p w:rsidR="007D3D68" w:rsidRPr="00465E8E" w:rsidRDefault="007D3D68" w:rsidP="002624D1">
      <w:pPr>
        <w:pStyle w:val="ManualConsidrant"/>
        <w:spacing w:line="360" w:lineRule="auto"/>
        <w:rPr>
          <w:b/>
          <w:i/>
          <w:noProof/>
          <w:szCs w:val="24"/>
        </w:rPr>
      </w:pPr>
      <w:r w:rsidRPr="00465E8E">
        <w:rPr>
          <w:b/>
          <w:i/>
        </w:rPr>
        <w:lastRenderedPageBreak/>
        <w:t>(9b)</w:t>
      </w:r>
      <w:r w:rsidRPr="00465E8E">
        <w:rPr>
          <w:b/>
          <w:i/>
        </w:rPr>
        <w:tab/>
        <w:t>Okvir, ki ureja statistiko trga dela o podjetjih, bi bilo treba nenehno izboljševati. To vključuje vidike kakovosti podatkov in zmanjšanje nepotrebnih gospodarskih bremen. Vendar je treba nove metode in postopke ustrezno preskusiti, preden se vključijo v vsakodnevne dejavnosti n</w:t>
      </w:r>
      <w:r w:rsidR="002624D1">
        <w:rPr>
          <w:b/>
          <w:i/>
        </w:rPr>
        <w:t>acionalnih statističnih uradov.</w:t>
      </w:r>
      <w:r w:rsidRPr="00465E8E">
        <w:rPr>
          <w:b/>
          <w:i/>
        </w:rPr>
        <w:t xml:space="preserve"> V ta namen bi morali Komisija (Eurostat) in nacionalni statistični uradi izvesti študije izv</w:t>
      </w:r>
      <w:r w:rsidR="002624D1">
        <w:rPr>
          <w:b/>
          <w:i/>
        </w:rPr>
        <w:t xml:space="preserve">edljivosti in pilotne študije. </w:t>
      </w:r>
      <w:r w:rsidRPr="00465E8E">
        <w:rPr>
          <w:b/>
          <w:i/>
        </w:rPr>
        <w:t>Takšne študije bi morala začeti Komisija in bi morale biti odprte za prostovoljno sodelovanje nacionalnih statističnih uradov. Da bi prišli do pravih zaključkov, bi morali Komisija in nacionalni statistični uradi skrbno ana</w:t>
      </w:r>
      <w:r w:rsidR="002624D1">
        <w:rPr>
          <w:b/>
          <w:i/>
        </w:rPr>
        <w:t xml:space="preserve">lizirati rezultate teh študij. </w:t>
      </w:r>
      <w:r w:rsidRPr="00465E8E">
        <w:rPr>
          <w:b/>
          <w:i/>
        </w:rPr>
        <w:t xml:space="preserve">Ta analiza bi morala biti na voljo statistični skupnosti in širši javnosti. </w:t>
      </w:r>
    </w:p>
    <w:p w:rsidR="007D3D68" w:rsidRPr="00465E8E" w:rsidRDefault="007D3D68" w:rsidP="002624D1">
      <w:pPr>
        <w:pStyle w:val="ManualConsidrant"/>
        <w:spacing w:line="360" w:lineRule="auto"/>
        <w:rPr>
          <w:noProof/>
          <w:szCs w:val="24"/>
        </w:rPr>
      </w:pPr>
      <w:r w:rsidRPr="00465E8E">
        <w:t>(10)</w:t>
      </w:r>
      <w:r w:rsidRPr="00465E8E">
        <w:tab/>
        <w:t>Da bi izboljšali učinkovitost postopkov priprave statistike o trgu dela in zmanjšali statistično breme za respondente, bi morali imeti nacionalni statistični organi pravico, da v skladu s členom 17a Uredbe (ES) št. 223/2009 Evropskega parlamenta in Sveta</w:t>
      </w:r>
      <w:r w:rsidRPr="00465E8E">
        <w:rPr>
          <w:rStyle w:val="FootnoteReference"/>
          <w:noProof/>
        </w:rPr>
        <w:footnoteReference w:id="12"/>
      </w:r>
      <w:r w:rsidRPr="00465E8E">
        <w:t xml:space="preserve"> nemudoma in brezplačno dostopajo do vseh nacionalnih upravnih evidenc in jih uporabljajo ter da te upravne evidence vključijo v statistiko, kolikor je to potrebno za razvoj, pripravo in izkazovanje statistike Evropske unije o podjetjih na trgu dela.</w:t>
      </w:r>
    </w:p>
    <w:p w:rsidR="007D3D68" w:rsidRPr="00465E8E" w:rsidRDefault="007D3D68" w:rsidP="002624D1">
      <w:pPr>
        <w:pStyle w:val="ManualConsidrant"/>
        <w:spacing w:line="360" w:lineRule="auto"/>
        <w:rPr>
          <w:noProof/>
        </w:rPr>
      </w:pPr>
      <w:r w:rsidRPr="00465E8E">
        <w:t>(11)</w:t>
      </w:r>
      <w:r w:rsidRPr="00465E8E">
        <w:tab/>
        <w:t xml:space="preserve">Uredba (ES) št. 223/2009 je referenčni okvir za to uredbo, tudi glede varstva zaupnih podatkov </w:t>
      </w:r>
      <w:r w:rsidRPr="00465E8E">
        <w:rPr>
          <w:b/>
          <w:bCs/>
          <w:i/>
          <w:iCs/>
        </w:rPr>
        <w:t>ter glede obdelave in izmenjave osebnih podatkov, vključno s podatki v zasebni lasti.</w:t>
      </w:r>
    </w:p>
    <w:p w:rsidR="007D3D68" w:rsidRPr="00465E8E" w:rsidRDefault="007D3D68" w:rsidP="002624D1">
      <w:pPr>
        <w:pStyle w:val="ManualConsidrant"/>
        <w:spacing w:line="360" w:lineRule="auto"/>
        <w:rPr>
          <w:noProof/>
          <w:szCs w:val="24"/>
        </w:rPr>
      </w:pPr>
      <w:r w:rsidRPr="00465E8E">
        <w:rPr>
          <w:b/>
          <w:i/>
        </w:rPr>
        <w:t>(11a)</w:t>
      </w:r>
      <w:r w:rsidRPr="00465E8E">
        <w:rPr>
          <w:b/>
          <w:i/>
        </w:rPr>
        <w:tab/>
        <w:t>Uporaba tehnik spletnega žetja za zbiranje podatkov s spletnih strani zaradi njihove običajne narave nestrukturiranega iskanja po javnih informacijah na internetu morda ni v skladu z načelom točnosti pri varstvu podatkov, saj ni ocene zanesljivosti virov. To bi lahko vplivalo na iste zahteve glede kakovosti uradnih statističnih podatkov (npr. načelo statistične točnosti in zanesljivosti izvornih podatkov).</w:t>
      </w:r>
    </w:p>
    <w:p w:rsidR="007D3D68" w:rsidRPr="00465E8E" w:rsidRDefault="007D3D68" w:rsidP="002624D1">
      <w:pPr>
        <w:pStyle w:val="ManualConsidrant"/>
        <w:spacing w:line="360" w:lineRule="auto"/>
        <w:rPr>
          <w:noProof/>
        </w:rPr>
      </w:pPr>
      <w:r w:rsidRPr="00465E8E">
        <w:t>(12)</w:t>
      </w:r>
      <w:r w:rsidRPr="00465E8E">
        <w:tab/>
        <w:t xml:space="preserve">Ker cilja te uredbe, in sicer vzpostavitve skupnega okvira za sistematično pripravo statistike Evropske unije o podjetjih na trgu dela, države članice ne morejo zadovoljivo doseči, temveč se zaradi skladnosti in primerljivosti lažje doseže na ravni Unije, lahko Unija sprejme ukrepe v skladu z načelom subsidiarnosti iz člena 5 Pogodbe o Evropski </w:t>
      </w:r>
      <w:r w:rsidRPr="00465E8E">
        <w:lastRenderedPageBreak/>
        <w:t xml:space="preserve">uniji. V skladu z načelom sorazmernosti iz navedenega člena ta uredba ne presega tistega, kar je potrebno za doseganje navedenega cilja. </w:t>
      </w:r>
    </w:p>
    <w:p w:rsidR="007D3D68" w:rsidRPr="00465E8E" w:rsidRDefault="007D3D68" w:rsidP="002624D1">
      <w:pPr>
        <w:pStyle w:val="ManualConsidrant"/>
        <w:spacing w:line="360" w:lineRule="auto"/>
        <w:rPr>
          <w:noProof/>
        </w:rPr>
      </w:pPr>
      <w:r w:rsidRPr="00465E8E">
        <w:t>(13)</w:t>
      </w:r>
      <w:r w:rsidRPr="00465E8E">
        <w:tab/>
        <w:t>V skladu s členom 42(1) Uredbe (EU) 2018/1725 Evropskega parlamenta in Sveta</w:t>
      </w:r>
      <w:r w:rsidRPr="00465E8E">
        <w:rPr>
          <w:rStyle w:val="FootnoteReference"/>
          <w:noProof/>
        </w:rPr>
        <w:footnoteReference w:id="13"/>
      </w:r>
      <w:r w:rsidRPr="00465E8E">
        <w:t xml:space="preserve"> je bilo opravljeno posvetovanje z Evropskim nadzornikom za varstvo podatkov, ki je mnenje podal </w:t>
      </w:r>
      <w:r w:rsidRPr="00465E8E">
        <w:rPr>
          <w:b/>
          <w:bCs/>
          <w:i/>
          <w:iCs/>
        </w:rPr>
        <w:t>25. septembra 2023</w:t>
      </w:r>
      <w:r w:rsidRPr="00465E8E">
        <w:t>.</w:t>
      </w:r>
    </w:p>
    <w:p w:rsidR="007D3D68" w:rsidRPr="00465E8E" w:rsidRDefault="007D3D68" w:rsidP="002624D1">
      <w:pPr>
        <w:pStyle w:val="ManualConsidrant"/>
        <w:spacing w:line="360" w:lineRule="auto"/>
        <w:rPr>
          <w:b/>
          <w:i/>
          <w:noProof/>
        </w:rPr>
      </w:pPr>
      <w:r w:rsidRPr="00465E8E">
        <w:t>(14)</w:t>
      </w:r>
      <w:r w:rsidRPr="00465E8E">
        <w:tab/>
        <w:t xml:space="preserve">Za ustrezno izvajanje te uredbe v državah članicah je pred prvim zbiranjem podatkov treba počakati vsaj 12 mesecev po datumu začetka njene veljavnosti. </w:t>
      </w:r>
      <w:r w:rsidRPr="00465E8E">
        <w:rPr>
          <w:b/>
          <w:i/>
        </w:rPr>
        <w:t>Zato naj se ne bi začela uporabljati pred 1. januarjem 2026.</w:t>
      </w:r>
    </w:p>
    <w:p w:rsidR="007D3D68" w:rsidRPr="00465E8E" w:rsidRDefault="007D3D68" w:rsidP="002624D1">
      <w:pPr>
        <w:pStyle w:val="ManualConsidrant"/>
        <w:spacing w:line="360" w:lineRule="auto"/>
        <w:rPr>
          <w:noProof/>
        </w:rPr>
      </w:pPr>
      <w:r w:rsidRPr="00465E8E">
        <w:t>(15)</w:t>
      </w:r>
      <w:r w:rsidRPr="00465E8E">
        <w:tab/>
        <w:t>Opravljeno je bilo posvetovanje z Odborom za evropski statistični sistem –</w:t>
      </w:r>
    </w:p>
    <w:p w:rsidR="007D3D68" w:rsidRPr="00465E8E" w:rsidRDefault="007D3D68" w:rsidP="002624D1">
      <w:pPr>
        <w:pStyle w:val="Formuledadoption"/>
        <w:spacing w:line="360" w:lineRule="auto"/>
        <w:rPr>
          <w:noProof/>
        </w:rPr>
      </w:pPr>
      <w:r w:rsidRPr="00465E8E">
        <w:t>SPREJELA NASLEDNJO UREDBO:</w:t>
      </w:r>
    </w:p>
    <w:p w:rsidR="007D3D68" w:rsidRPr="00465E8E" w:rsidRDefault="007D3D68" w:rsidP="002624D1">
      <w:pPr>
        <w:pStyle w:val="Titrearticle"/>
        <w:spacing w:line="360" w:lineRule="auto"/>
        <w:rPr>
          <w:noProof/>
        </w:rPr>
      </w:pPr>
      <w:r w:rsidRPr="00465E8E">
        <w:t>Člen 1</w:t>
      </w:r>
    </w:p>
    <w:p w:rsidR="007D3D68" w:rsidRPr="00465E8E" w:rsidRDefault="007D3D68" w:rsidP="002624D1">
      <w:pPr>
        <w:spacing w:line="360" w:lineRule="auto"/>
        <w:jc w:val="center"/>
        <w:rPr>
          <w:b/>
          <w:noProof/>
        </w:rPr>
      </w:pPr>
      <w:r w:rsidRPr="00465E8E">
        <w:rPr>
          <w:b/>
        </w:rPr>
        <w:t>Predmet urejanja</w:t>
      </w:r>
    </w:p>
    <w:p w:rsidR="007D3D68" w:rsidRPr="00465E8E" w:rsidRDefault="007D3D68" w:rsidP="002624D1">
      <w:pPr>
        <w:spacing w:line="360" w:lineRule="auto"/>
        <w:rPr>
          <w:noProof/>
        </w:rPr>
      </w:pPr>
      <w:r w:rsidRPr="00465E8E">
        <w:t>Ta uredba določa skupni pravni okvir za razvoj, pripravo in izkazovanje statistike o podjetjih na trgu dela v Uniji.</w:t>
      </w:r>
    </w:p>
    <w:p w:rsidR="007D3D68" w:rsidRPr="00465E8E" w:rsidRDefault="007D3D68" w:rsidP="002624D1">
      <w:pPr>
        <w:pStyle w:val="Titrearticle"/>
        <w:spacing w:line="360" w:lineRule="auto"/>
        <w:rPr>
          <w:noProof/>
        </w:rPr>
      </w:pPr>
      <w:r w:rsidRPr="00465E8E">
        <w:t>Člen 2</w:t>
      </w:r>
    </w:p>
    <w:p w:rsidR="007D3D68" w:rsidRPr="00465E8E" w:rsidRDefault="007D3D68" w:rsidP="002624D1">
      <w:pPr>
        <w:spacing w:line="360" w:lineRule="auto"/>
        <w:jc w:val="center"/>
        <w:rPr>
          <w:b/>
          <w:noProof/>
        </w:rPr>
      </w:pPr>
      <w:r w:rsidRPr="00465E8E">
        <w:rPr>
          <w:b/>
        </w:rPr>
        <w:t>Opredelitev pojmov</w:t>
      </w:r>
    </w:p>
    <w:p w:rsidR="007D3D68" w:rsidRPr="00465E8E" w:rsidRDefault="007D3D68" w:rsidP="002624D1">
      <w:pPr>
        <w:spacing w:before="240" w:after="240" w:line="360" w:lineRule="auto"/>
        <w:rPr>
          <w:noProof/>
        </w:rPr>
      </w:pPr>
      <w:r w:rsidRPr="00465E8E">
        <w:t>V tej uredbi se uporabljajo naslednje opredelitve</w:t>
      </w:r>
      <w:r w:rsidR="00130205">
        <w:t xml:space="preserve"> pojmov</w:t>
      </w:r>
      <w:r w:rsidRPr="00465E8E">
        <w:t>:</w:t>
      </w:r>
    </w:p>
    <w:p w:rsidR="007D3D68" w:rsidRPr="00465E8E" w:rsidRDefault="007D3D68" w:rsidP="002624D1">
      <w:pPr>
        <w:pStyle w:val="Point0"/>
        <w:spacing w:line="360" w:lineRule="auto"/>
        <w:rPr>
          <w:noProof/>
        </w:rPr>
      </w:pPr>
      <w:r w:rsidRPr="00465E8E">
        <w:t>(1)</w:t>
      </w:r>
      <w:r w:rsidRPr="00465E8E">
        <w:tab/>
        <w:t xml:space="preserve">„statistična enota“ pomeni </w:t>
      </w:r>
      <w:r w:rsidRPr="00465E8E">
        <w:rPr>
          <w:b/>
          <w:bCs/>
          <w:i/>
          <w:iCs/>
        </w:rPr>
        <w:t>fizično ali pravno osebo</w:t>
      </w:r>
      <w:r w:rsidRPr="00465E8E">
        <w:t xml:space="preserve">, o </w:t>
      </w:r>
      <w:r w:rsidRPr="00465E8E">
        <w:rPr>
          <w:b/>
          <w:bCs/>
          <w:i/>
          <w:iCs/>
        </w:rPr>
        <w:t>kateri</w:t>
      </w:r>
      <w:r w:rsidRPr="00465E8E">
        <w:t xml:space="preserve"> se zbirajo ali pripravljajo podatki;</w:t>
      </w:r>
    </w:p>
    <w:p w:rsidR="007D3D68" w:rsidRPr="00465E8E" w:rsidRDefault="007D3D68" w:rsidP="002624D1">
      <w:pPr>
        <w:pStyle w:val="Point0"/>
        <w:spacing w:line="360" w:lineRule="auto"/>
        <w:rPr>
          <w:rStyle w:val="CommentReference"/>
          <w:rFonts w:eastAsia="Times New Roman"/>
          <w:noProof/>
        </w:rPr>
      </w:pPr>
      <w:r w:rsidRPr="00465E8E">
        <w:t>(2)</w:t>
      </w:r>
      <w:r w:rsidRPr="00465E8E">
        <w:tab/>
        <w:t>„podjetje“ pomeni sklop pravnih enot, kakor je opredeljeno v Uredbi Sveta (EGS) št. 696/93</w:t>
      </w:r>
      <w:r w:rsidRPr="00465E8E">
        <w:rPr>
          <w:rStyle w:val="FootnoteReference"/>
          <w:noProof/>
        </w:rPr>
        <w:footnoteReference w:id="14"/>
      </w:r>
      <w:r w:rsidRPr="00465E8E">
        <w:t>; To vključuje netržne proizvajalce in druge institucionalne enote, ki spadajo v sektor država;</w:t>
      </w:r>
    </w:p>
    <w:p w:rsidR="007D3D68" w:rsidRPr="00465E8E" w:rsidRDefault="007D3D68" w:rsidP="002624D1">
      <w:pPr>
        <w:pStyle w:val="Point0"/>
        <w:spacing w:line="360" w:lineRule="auto"/>
        <w:rPr>
          <w:b/>
          <w:i/>
          <w:noProof/>
        </w:rPr>
      </w:pPr>
      <w:r w:rsidRPr="00465E8E">
        <w:rPr>
          <w:b/>
          <w:i/>
        </w:rPr>
        <w:lastRenderedPageBreak/>
        <w:t>(2a)</w:t>
      </w:r>
      <w:r w:rsidRPr="00465E8E">
        <w:rPr>
          <w:b/>
          <w:i/>
        </w:rPr>
        <w:tab/>
        <w:t>„socialno podjetje“ pomeni subjekt zasebnega prava, ki je lahko ustanovljen v različnih pravnih oblikah, ki zagotavlja blago in storitve za trg na podjetniški način ter v skladu z načeli in značilnostmi socialnega gospodarstva, njegovo tržno dejavnost pa vodijo predvsem socialni ali okoljski vzgibi</w:t>
      </w:r>
      <w:r w:rsidRPr="00465E8E">
        <w:rPr>
          <w:rStyle w:val="FootnoteReference"/>
          <w:b/>
          <w:i/>
        </w:rPr>
        <w:footnoteReference w:id="15"/>
      </w:r>
      <w:r w:rsidRPr="00465E8E">
        <w:rPr>
          <w:b/>
          <w:i/>
        </w:rPr>
        <w:t>;</w:t>
      </w:r>
    </w:p>
    <w:p w:rsidR="007D3D68" w:rsidRPr="00465E8E" w:rsidRDefault="007D3D68" w:rsidP="002624D1">
      <w:pPr>
        <w:pStyle w:val="Point0"/>
        <w:spacing w:line="360" w:lineRule="auto"/>
        <w:rPr>
          <w:rStyle w:val="CommentReference"/>
          <w:noProof/>
        </w:rPr>
      </w:pPr>
      <w:r w:rsidRPr="00465E8E">
        <w:t>(3)</w:t>
      </w:r>
      <w:r w:rsidRPr="00465E8E">
        <w:tab/>
        <w:t xml:space="preserve">„lokalna enota“ pomeni podjetje ali del podjetja, ki je v geografsko opredeljenem kraju; </w:t>
      </w:r>
    </w:p>
    <w:p w:rsidR="007D3D68" w:rsidRPr="00465E8E" w:rsidRDefault="007D3D68" w:rsidP="002624D1">
      <w:pPr>
        <w:pStyle w:val="Point0"/>
        <w:spacing w:line="360" w:lineRule="auto"/>
        <w:rPr>
          <w:noProof/>
        </w:rPr>
      </w:pPr>
      <w:r w:rsidRPr="00465E8E">
        <w:t>(4)</w:t>
      </w:r>
      <w:r w:rsidRPr="00465E8E">
        <w:tab/>
        <w:t>„rezidenčno podjetje“ oziroma „rezidenčna lokalna enota“ pomeni podjetje oziroma lokalno enoto, ki opravlja gospodarske dejavnosti, ki prispevajo k bruto domačemu proizvodu (BDP);</w:t>
      </w:r>
    </w:p>
    <w:p w:rsidR="007D3D68" w:rsidRPr="00F97B6E" w:rsidRDefault="007D3D68" w:rsidP="002624D1">
      <w:pPr>
        <w:pStyle w:val="Point0"/>
        <w:spacing w:line="360" w:lineRule="auto"/>
        <w:rPr>
          <w:b/>
          <w:noProof/>
        </w:rPr>
      </w:pPr>
      <w:r w:rsidRPr="00465E8E">
        <w:t>(5)</w:t>
      </w:r>
      <w:r w:rsidRPr="00465E8E">
        <w:tab/>
        <w:t xml:space="preserve">„zaposleni“ pomeni vsako osebo, ne glede na njeno državljanstvo, stalno prebivališče ali dolžino delovne dobe v državi članici, ki je zaposlena neposredno pri podjetju </w:t>
      </w:r>
      <w:r w:rsidR="003C4BF2" w:rsidRPr="00F97B6E">
        <w:rPr>
          <w:b/>
          <w:i/>
        </w:rPr>
        <w:t>s formalno</w:t>
      </w:r>
      <w:r w:rsidR="00747A72" w:rsidRPr="00A7245B">
        <w:rPr>
          <w:b/>
          <w:i/>
        </w:rPr>
        <w:t xml:space="preserve"> pogodbo</w:t>
      </w:r>
      <w:r w:rsidR="00747A72" w:rsidRPr="00A7245B">
        <w:t xml:space="preserve"> </w:t>
      </w:r>
      <w:r w:rsidRPr="00465E8E">
        <w:t xml:space="preserve">ali </w:t>
      </w:r>
      <w:r w:rsidR="00747A72" w:rsidRPr="00A7245B">
        <w:rPr>
          <w:b/>
          <w:i/>
        </w:rPr>
        <w:t xml:space="preserve">z </w:t>
      </w:r>
      <w:r w:rsidR="003C4BF2">
        <w:rPr>
          <w:b/>
          <w:i/>
        </w:rPr>
        <w:t>neformalnim</w:t>
      </w:r>
      <w:r w:rsidR="00747A72" w:rsidRPr="00A7245B">
        <w:rPr>
          <w:b/>
          <w:i/>
        </w:rPr>
        <w:t xml:space="preserve"> </w:t>
      </w:r>
      <w:r w:rsidR="003C4BF2">
        <w:rPr>
          <w:b/>
          <w:i/>
        </w:rPr>
        <w:t>dogovorom</w:t>
      </w:r>
      <w:r w:rsidRPr="00465E8E">
        <w:t xml:space="preserve"> in prejema plačilo, ne glede na vrsto opravljenega dela, število opravljenih ur (polni ali krajši delovni čas) in trajanje pogodbe (za določen ali nedoločen čas, tudi sezonsko); Plačilo zaposlenega je lahko v obliki plače, vključno z dodatki, plačili po učinku in za izmensko delo, nadomestili, honorarji, provizijami in nadomestili v naravi;</w:t>
      </w:r>
      <w:r w:rsidR="006327AA">
        <w:t xml:space="preserve"> </w:t>
      </w:r>
      <w:r w:rsidR="006327AA">
        <w:rPr>
          <w:b/>
        </w:rPr>
        <w:t>[Sprememba 4]</w:t>
      </w:r>
    </w:p>
    <w:p w:rsidR="007D3D68" w:rsidRPr="00F97B6E" w:rsidRDefault="007D3D68" w:rsidP="002624D1">
      <w:pPr>
        <w:pStyle w:val="Point0"/>
        <w:spacing w:line="360" w:lineRule="auto"/>
        <w:rPr>
          <w:b/>
          <w:noProof/>
        </w:rPr>
      </w:pPr>
      <w:r w:rsidRPr="00465E8E">
        <w:t>(6)</w:t>
      </w:r>
      <w:r w:rsidRPr="00465E8E">
        <w:tab/>
        <w:t xml:space="preserve">„delodajalec“ pomeni podjetje ali lokalno enoto, ki ima z zaposlenim sklenjeno </w:t>
      </w:r>
      <w:r w:rsidR="00747A72" w:rsidRPr="00A7245B">
        <w:rPr>
          <w:b/>
          <w:i/>
        </w:rPr>
        <w:t>delovno razmerje, bodisi na podlagi formalne pogodbe</w:t>
      </w:r>
      <w:r w:rsidR="00747A72">
        <w:t xml:space="preserve"> </w:t>
      </w:r>
      <w:r w:rsidRPr="00465E8E">
        <w:t xml:space="preserve">ali </w:t>
      </w:r>
      <w:r w:rsidR="00747A72" w:rsidRPr="00A7245B">
        <w:rPr>
          <w:b/>
          <w:i/>
        </w:rPr>
        <w:t>neformalnega dogovora</w:t>
      </w:r>
      <w:r w:rsidRPr="00465E8E">
        <w:t>;</w:t>
      </w:r>
      <w:r w:rsidR="006327AA">
        <w:rPr>
          <w:b/>
        </w:rPr>
        <w:t xml:space="preserve"> [Sprememba 5]</w:t>
      </w:r>
    </w:p>
    <w:p w:rsidR="007D3D68" w:rsidRPr="00465E8E" w:rsidRDefault="007D3D68" w:rsidP="002624D1">
      <w:pPr>
        <w:pStyle w:val="Point0"/>
        <w:spacing w:line="360" w:lineRule="auto"/>
        <w:rPr>
          <w:noProof/>
        </w:rPr>
      </w:pPr>
      <w:r w:rsidRPr="00465E8E">
        <w:t>(7)</w:t>
      </w:r>
      <w:r w:rsidRPr="00465E8E">
        <w:tab/>
        <w:t>„področje“ pomeni enega ali več podatkovnih nizov, ki zajemajo eno ali več tem;</w:t>
      </w:r>
    </w:p>
    <w:p w:rsidR="007D3D68" w:rsidRPr="00465E8E" w:rsidRDefault="007D3D68" w:rsidP="002624D1">
      <w:pPr>
        <w:pStyle w:val="Point0"/>
        <w:spacing w:line="360" w:lineRule="auto"/>
        <w:rPr>
          <w:noProof/>
        </w:rPr>
      </w:pPr>
      <w:r w:rsidRPr="00465E8E">
        <w:t>(8)</w:t>
      </w:r>
      <w:r w:rsidRPr="00465E8E">
        <w:tab/>
        <w:t>„tema“ pomeni vsebino informacij, ki jih je treba zbrati o statističnih enotah v zbirki podatkov, pri čemer posamezna tema zajema več podrobnih tem;</w:t>
      </w:r>
    </w:p>
    <w:p w:rsidR="007D3D68" w:rsidRPr="00465E8E" w:rsidRDefault="007D3D68" w:rsidP="002624D1">
      <w:pPr>
        <w:pStyle w:val="Point0"/>
        <w:spacing w:line="360" w:lineRule="auto"/>
        <w:rPr>
          <w:noProof/>
        </w:rPr>
      </w:pPr>
      <w:r w:rsidRPr="00465E8E">
        <w:t>(9)</w:t>
      </w:r>
      <w:r w:rsidRPr="00465E8E">
        <w:tab/>
        <w:t>„podrobna tema“ pomeni podrobno vsebino informacij, ki jih je treba zbrati o statističnih enotah, povezanih s temo; vsaka podrobna tema zajema eno ali več spremenljivk;</w:t>
      </w:r>
    </w:p>
    <w:p w:rsidR="007D3D68" w:rsidRPr="00465E8E" w:rsidRDefault="007D3D68" w:rsidP="002624D1">
      <w:pPr>
        <w:pStyle w:val="Point0"/>
        <w:spacing w:line="360" w:lineRule="auto"/>
        <w:rPr>
          <w:noProof/>
        </w:rPr>
      </w:pPr>
      <w:r w:rsidRPr="00465E8E">
        <w:t>(10)</w:t>
      </w:r>
      <w:r w:rsidRPr="00465E8E">
        <w:tab/>
        <w:t>„spremenljivka“ pomeni značilnost statistične enote, ki lahko prevzame več kot en sklop vrednosti in je lahko absolutna številka, delež ali sklic na položaj v klasifikaciji;</w:t>
      </w:r>
    </w:p>
    <w:p w:rsidR="007D3D68" w:rsidRPr="00465E8E" w:rsidRDefault="007D3D68" w:rsidP="002624D1">
      <w:pPr>
        <w:pStyle w:val="Point0"/>
        <w:spacing w:line="360" w:lineRule="auto"/>
        <w:rPr>
          <w:noProof/>
        </w:rPr>
      </w:pPr>
      <w:r w:rsidRPr="00465E8E">
        <w:lastRenderedPageBreak/>
        <w:t>(11)</w:t>
      </w:r>
      <w:r w:rsidRPr="00465E8E">
        <w:tab/>
        <w:t>„razčlemba“ pomeni vnaprej določen diskretni, izčrpni in medsebojno izključujoči niz vrednosti, ki se lahko pripišejo spremenljivki, ki označuje statistične enote;</w:t>
      </w:r>
    </w:p>
    <w:p w:rsidR="007D3D68" w:rsidRPr="00465E8E" w:rsidRDefault="007D3D68" w:rsidP="002624D1">
      <w:pPr>
        <w:pStyle w:val="Point0"/>
        <w:spacing w:line="360" w:lineRule="auto"/>
        <w:rPr>
          <w:noProof/>
        </w:rPr>
      </w:pPr>
      <w:r w:rsidRPr="00465E8E">
        <w:t>(12)</w:t>
      </w:r>
      <w:r w:rsidRPr="00465E8E">
        <w:tab/>
        <w:t>„mikropodatki“ pomenijo podatke, ki se nanašajo samo na eno statistično enoto brez neposrednega identifikatorja;</w:t>
      </w:r>
    </w:p>
    <w:p w:rsidR="007D3D68" w:rsidRPr="00465E8E" w:rsidRDefault="007D3D68" w:rsidP="002624D1">
      <w:pPr>
        <w:pStyle w:val="Point0"/>
        <w:spacing w:line="360" w:lineRule="auto"/>
        <w:rPr>
          <w:noProof/>
        </w:rPr>
      </w:pPr>
      <w:r w:rsidRPr="00465E8E">
        <w:t>(13)</w:t>
      </w:r>
      <w:r w:rsidRPr="00465E8E">
        <w:tab/>
        <w:t>„zbirni podatki“ pomenijo podatke, ki se nanašajo na niz več statističnih enot;</w:t>
      </w:r>
    </w:p>
    <w:p w:rsidR="007D3D68" w:rsidRPr="00465E8E" w:rsidRDefault="007D3D68" w:rsidP="002624D1">
      <w:pPr>
        <w:pStyle w:val="Point0"/>
        <w:spacing w:line="360" w:lineRule="auto"/>
        <w:rPr>
          <w:noProof/>
        </w:rPr>
      </w:pPr>
      <w:r w:rsidRPr="00465E8E">
        <w:t>(14)</w:t>
      </w:r>
      <w:r w:rsidRPr="00465E8E">
        <w:tab/>
        <w:t>„statistična populacija“ pomeni niz statističnih enot, v zvezi s katerimi so potrebne informacije in ocene;</w:t>
      </w:r>
    </w:p>
    <w:p w:rsidR="007D3D68" w:rsidRPr="00465E8E" w:rsidRDefault="007D3D68" w:rsidP="002624D1">
      <w:pPr>
        <w:pStyle w:val="Point0"/>
        <w:spacing w:line="360" w:lineRule="auto"/>
        <w:rPr>
          <w:noProof/>
        </w:rPr>
      </w:pPr>
      <w:r w:rsidRPr="00465E8E">
        <w:t>(15)</w:t>
      </w:r>
      <w:r w:rsidRPr="00465E8E">
        <w:tab/>
        <w:t xml:space="preserve">„vzorčni okvir“ pomeni seznam, zemljevid ali drugo specifikacijo enot, ki določajo populacijo, ki naj bi bila v celoti popisana ali vzorčena; </w:t>
      </w:r>
    </w:p>
    <w:p w:rsidR="007D3D68" w:rsidRPr="00465E8E" w:rsidRDefault="007D3D68" w:rsidP="002624D1">
      <w:pPr>
        <w:pStyle w:val="Point0"/>
        <w:spacing w:line="360" w:lineRule="auto"/>
        <w:rPr>
          <w:noProof/>
        </w:rPr>
      </w:pPr>
      <w:r w:rsidRPr="00465E8E">
        <w:t>(16)</w:t>
      </w:r>
      <w:r w:rsidRPr="00465E8E">
        <w:tab/>
        <w:t>„vzorec“ pomeni podskupino vzorčnega okvira, katere elementi so izbrani na podlagi postopka z znano verjetnostjo izbora, zasnovan pa je tako, da omogoča izpeljavo veljavnih ocen za statistično populacijo;</w:t>
      </w:r>
    </w:p>
    <w:p w:rsidR="007D3D68" w:rsidRPr="00465E8E" w:rsidRDefault="007D3D68" w:rsidP="002624D1">
      <w:pPr>
        <w:pStyle w:val="Point0"/>
        <w:spacing w:line="360" w:lineRule="auto"/>
        <w:rPr>
          <w:noProof/>
        </w:rPr>
      </w:pPr>
      <w:r w:rsidRPr="00465E8E">
        <w:t>(17)</w:t>
      </w:r>
      <w:r w:rsidRPr="00465E8E">
        <w:tab/>
        <w:t>„respondent“ pomeni poročevalsko enoto, ki posreduje informacije organu, ki izvaja raziskavo;</w:t>
      </w:r>
    </w:p>
    <w:p w:rsidR="007D3D68" w:rsidRPr="00465E8E" w:rsidRDefault="007D3D68" w:rsidP="002624D1">
      <w:pPr>
        <w:pStyle w:val="Point0"/>
        <w:spacing w:line="360" w:lineRule="auto"/>
        <w:rPr>
          <w:noProof/>
        </w:rPr>
      </w:pPr>
      <w:r w:rsidRPr="00465E8E">
        <w:t>(18)</w:t>
      </w:r>
      <w:r w:rsidRPr="00465E8E">
        <w:tab/>
        <w:t>„podatki iz raziskave“ pomenijo podatke, zbrane na vzorcu respondentov in ekstrapolirane na statistično populacijo z uporabo ustreznih matematičnih metod;</w:t>
      </w:r>
    </w:p>
    <w:p w:rsidR="007D3D68" w:rsidRPr="00465E8E" w:rsidRDefault="007D3D68" w:rsidP="002624D1">
      <w:pPr>
        <w:pStyle w:val="Point0"/>
        <w:spacing w:line="360" w:lineRule="auto"/>
        <w:rPr>
          <w:noProof/>
        </w:rPr>
      </w:pPr>
      <w:r w:rsidRPr="00465E8E">
        <w:t>(19)</w:t>
      </w:r>
      <w:r w:rsidRPr="00465E8E">
        <w:tab/>
        <w:t>„upravne evidence“ pomenijo podatke, ki jih pripravi upravni subjekt, običajno javni organ, katerega glavni cilj ni zagotavljanje statistike;</w:t>
      </w:r>
    </w:p>
    <w:p w:rsidR="007D3D68" w:rsidRPr="00465E8E" w:rsidRDefault="007D3D68" w:rsidP="002624D1">
      <w:pPr>
        <w:pStyle w:val="Point0"/>
        <w:spacing w:line="360" w:lineRule="auto"/>
        <w:rPr>
          <w:noProof/>
        </w:rPr>
      </w:pPr>
      <w:r w:rsidRPr="00465E8E">
        <w:t>(20)</w:t>
      </w:r>
      <w:r w:rsidRPr="00465E8E">
        <w:tab/>
        <w:t>„drugi viri“ pomenijo</w:t>
      </w:r>
      <w:r w:rsidRPr="00465E8E">
        <w:rPr>
          <w:b/>
          <w:bCs/>
          <w:i/>
          <w:iCs/>
        </w:rPr>
        <w:t xml:space="preserve"> kakovostne in zanesljive</w:t>
      </w:r>
      <w:r w:rsidRPr="00465E8E">
        <w:t xml:space="preserve"> podatke, ki jih pripravi neupravni subjekt, vključno z zasebnimi evidencami, spletnimi mesti in podatkovnimi zbirkami, katerih glavni cilj ni zagotavljanje uradne statistike;</w:t>
      </w:r>
    </w:p>
    <w:p w:rsidR="007D3D68" w:rsidRPr="00465E8E" w:rsidRDefault="007D3D68" w:rsidP="002624D1">
      <w:pPr>
        <w:pStyle w:val="Point0"/>
        <w:spacing w:line="360" w:lineRule="auto"/>
        <w:rPr>
          <w:noProof/>
        </w:rPr>
      </w:pPr>
      <w:r w:rsidRPr="00465E8E">
        <w:t>(21)</w:t>
      </w:r>
      <w:r w:rsidRPr="00465E8E">
        <w:tab/>
        <w:t>„statistična klasifikacija“ pomeni urejen seznam povezanih, vendar medsebojno izključujočih se kategorij z eno ali več ravnmi podrobnosti, ki se uporablja za strukturiranje informacij po podobnosti na danem statističnem področju;</w:t>
      </w:r>
    </w:p>
    <w:p w:rsidR="007D3D68" w:rsidRPr="00465E8E" w:rsidRDefault="007D3D68" w:rsidP="002624D1">
      <w:pPr>
        <w:pStyle w:val="Point0"/>
        <w:spacing w:line="360" w:lineRule="auto"/>
        <w:rPr>
          <w:noProof/>
        </w:rPr>
      </w:pPr>
      <w:r w:rsidRPr="00465E8E">
        <w:t>(22)</w:t>
      </w:r>
      <w:r w:rsidRPr="00465E8E">
        <w:tab/>
        <w:t>„referenčno obdobje“ pomeni obdobje, na katero se nanašajo podatki;</w:t>
      </w:r>
    </w:p>
    <w:p w:rsidR="007D3D68" w:rsidRPr="00465E8E" w:rsidRDefault="007D3D68" w:rsidP="002624D1">
      <w:pPr>
        <w:pStyle w:val="Point0"/>
        <w:spacing w:line="360" w:lineRule="auto"/>
        <w:rPr>
          <w:noProof/>
        </w:rPr>
      </w:pPr>
      <w:r w:rsidRPr="00465E8E">
        <w:t>(23)</w:t>
      </w:r>
      <w:r w:rsidRPr="00465E8E">
        <w:tab/>
        <w:t>„obdobje zbiranja podatkov“ pomeni obdobje, v katerem se podatki zbirajo;</w:t>
      </w:r>
    </w:p>
    <w:p w:rsidR="007D3D68" w:rsidRPr="00465E8E" w:rsidRDefault="007D3D68" w:rsidP="002624D1">
      <w:pPr>
        <w:pStyle w:val="Point0"/>
        <w:spacing w:line="360" w:lineRule="auto"/>
        <w:rPr>
          <w:noProof/>
        </w:rPr>
      </w:pPr>
      <w:r w:rsidRPr="00465E8E">
        <w:t>(24)</w:t>
      </w:r>
      <w:r w:rsidRPr="00465E8E">
        <w:tab/>
        <w:t>„metapodatki“ pomenijo informacije, ki so potrebne za uporabo in razlago statistike ter strukturirano opisujejo podatke;</w:t>
      </w:r>
    </w:p>
    <w:p w:rsidR="007D3D68" w:rsidRPr="00465E8E" w:rsidRDefault="007D3D68" w:rsidP="002624D1">
      <w:pPr>
        <w:pStyle w:val="Point0"/>
        <w:spacing w:line="360" w:lineRule="auto"/>
        <w:rPr>
          <w:noProof/>
        </w:rPr>
      </w:pPr>
      <w:r w:rsidRPr="00465E8E">
        <w:t>(25)</w:t>
      </w:r>
      <w:r w:rsidRPr="00465E8E">
        <w:tab/>
        <w:t>„predhodno preverjeni podatki“ pomenijo podatke, ki jih države članice preverijo na podlagi dogovorjenih skupnih validacijskih pravil;</w:t>
      </w:r>
    </w:p>
    <w:p w:rsidR="007D3D68" w:rsidRPr="00465E8E" w:rsidRDefault="007D3D68" w:rsidP="002624D1">
      <w:pPr>
        <w:pStyle w:val="Point0"/>
        <w:spacing w:line="360" w:lineRule="auto"/>
        <w:rPr>
          <w:noProof/>
        </w:rPr>
      </w:pPr>
      <w:r w:rsidRPr="00465E8E">
        <w:lastRenderedPageBreak/>
        <w:t>(26)</w:t>
      </w:r>
      <w:r w:rsidRPr="00465E8E">
        <w:tab/>
        <w:t>„poročilo o kakovosti“ pomeni poročilo, v katerem so posredovane informacije o kakovosti statističnega produkta ali postopka.</w:t>
      </w:r>
    </w:p>
    <w:p w:rsidR="007D3D68" w:rsidRPr="00465E8E" w:rsidRDefault="007D3D68" w:rsidP="002624D1">
      <w:pPr>
        <w:pStyle w:val="Point0"/>
        <w:spacing w:line="360" w:lineRule="auto"/>
        <w:rPr>
          <w:b/>
          <w:i/>
          <w:noProof/>
        </w:rPr>
      </w:pPr>
      <w:r w:rsidRPr="00465E8E">
        <w:rPr>
          <w:b/>
          <w:i/>
        </w:rPr>
        <w:t>(26a)</w:t>
      </w:r>
      <w:r w:rsidRPr="00465E8E">
        <w:rPr>
          <w:b/>
          <w:i/>
        </w:rPr>
        <w:tab/>
        <w:t xml:space="preserve">„podatki za preteklost“ pomenijo podatke, ki zajemajo obdobje vsaj dveh let pred datumom začetka uporabe te uredbe. </w:t>
      </w:r>
    </w:p>
    <w:p w:rsidR="007D3D68" w:rsidRPr="00465E8E" w:rsidRDefault="007D3D68" w:rsidP="002624D1">
      <w:pPr>
        <w:pStyle w:val="Titrearticle"/>
        <w:spacing w:line="360" w:lineRule="auto"/>
        <w:rPr>
          <w:noProof/>
        </w:rPr>
      </w:pPr>
      <w:r w:rsidRPr="00465E8E">
        <w:t>Člen 3</w:t>
      </w:r>
    </w:p>
    <w:p w:rsidR="007D3D68" w:rsidRPr="00465E8E" w:rsidRDefault="007D3D68" w:rsidP="002624D1">
      <w:pPr>
        <w:spacing w:line="360" w:lineRule="auto"/>
        <w:jc w:val="center"/>
        <w:rPr>
          <w:b/>
          <w:noProof/>
        </w:rPr>
      </w:pPr>
      <w:r w:rsidRPr="00465E8E">
        <w:rPr>
          <w:b/>
        </w:rPr>
        <w:t>Viri in metode</w:t>
      </w:r>
    </w:p>
    <w:p w:rsidR="007D3D68" w:rsidRPr="00465E8E" w:rsidRDefault="007D3D68" w:rsidP="002624D1">
      <w:pPr>
        <w:spacing w:before="240" w:after="240" w:line="360" w:lineRule="auto"/>
        <w:jc w:val="both"/>
        <w:rPr>
          <w:noProof/>
        </w:rPr>
      </w:pPr>
      <w:r w:rsidRPr="00465E8E">
        <w:t>1. Države članice za pripravo statističnih podatkov v skladu s to uredbo uporabijo ali ponovno uporabijo enega od naslednjih virov ali njihovo kombinacijo, če izpolnjujejo standarde kakovosti iz člena 8:</w:t>
      </w:r>
    </w:p>
    <w:p w:rsidR="007D3D68" w:rsidRPr="00465E8E" w:rsidRDefault="007D3D68" w:rsidP="002624D1">
      <w:pPr>
        <w:pStyle w:val="Point0"/>
        <w:spacing w:line="360" w:lineRule="auto"/>
        <w:rPr>
          <w:noProof/>
        </w:rPr>
      </w:pPr>
      <w:r w:rsidRPr="00465E8E">
        <w:t>(a)</w:t>
      </w:r>
      <w:r w:rsidRPr="00465E8E">
        <w:tab/>
        <w:t>podatke iz raziskav,</w:t>
      </w:r>
    </w:p>
    <w:p w:rsidR="007D3D68" w:rsidRPr="00465E8E" w:rsidRDefault="007D3D68" w:rsidP="002624D1">
      <w:pPr>
        <w:pStyle w:val="Point0"/>
        <w:spacing w:line="360" w:lineRule="auto"/>
        <w:rPr>
          <w:noProof/>
        </w:rPr>
      </w:pPr>
      <w:r w:rsidRPr="00465E8E">
        <w:t>(b)</w:t>
      </w:r>
      <w:r w:rsidRPr="00465E8E">
        <w:tab/>
        <w:t>upravne evidence,</w:t>
      </w:r>
    </w:p>
    <w:p w:rsidR="007D3D68" w:rsidRPr="00465E8E" w:rsidRDefault="007D3D68" w:rsidP="002624D1">
      <w:pPr>
        <w:pStyle w:val="Point0"/>
        <w:spacing w:line="360" w:lineRule="auto"/>
        <w:rPr>
          <w:noProof/>
        </w:rPr>
      </w:pPr>
      <w:r w:rsidRPr="00465E8E">
        <w:t>(c)</w:t>
      </w:r>
      <w:r w:rsidRPr="00465E8E">
        <w:tab/>
        <w:t>druge vire.</w:t>
      </w:r>
    </w:p>
    <w:p w:rsidR="007D3D68" w:rsidRPr="00465E8E" w:rsidRDefault="007D3D68" w:rsidP="002624D1">
      <w:pPr>
        <w:spacing w:before="240" w:after="240" w:line="360" w:lineRule="auto"/>
        <w:jc w:val="both"/>
        <w:rPr>
          <w:b/>
          <w:i/>
        </w:rPr>
      </w:pPr>
      <w:r w:rsidRPr="00465E8E">
        <w:rPr>
          <w:b/>
          <w:i/>
        </w:rPr>
        <w:t xml:space="preserve">1a. Na Komisijo se prenese pooblastilo za sprejemanje delegiranih aktov v skladu s členom 13 za dopolnitev te uredbe, da določi, iz katerih drugih virov iz odstavka 1, točka (c), tega člena se lahko zbirajo in pošiljajo podatki. Komisija pri izvajanju pooblastila za sprejemanje teh delegiranih aktov zagotovi, da je uporaba teh drugih virov potrebna in sorazmerna za doseganje cilja te uredbe, pri tem pa ustrezno upošteva občutljivost podatkov in ne posega v Direktivo 2002/58/ES. </w:t>
      </w:r>
    </w:p>
    <w:p w:rsidR="007D3D68" w:rsidRPr="00465E8E" w:rsidRDefault="007D3D68" w:rsidP="002624D1">
      <w:pPr>
        <w:spacing w:before="240" w:after="240" w:line="360" w:lineRule="auto"/>
        <w:jc w:val="both"/>
        <w:rPr>
          <w:noProof/>
        </w:rPr>
      </w:pPr>
      <w:r w:rsidRPr="00465E8E">
        <w:t>2. Raziskave, ki se uporabljajo za namene statistike o podjetjih na trgu dela, temeljijo na vzorcih, ki so reprezentativni za statistično populacijo. Vzorci podjetij ali lokalnih enot se vzamejo iz nacionalnih statističnih poslovnih registrov, kot so opredeljeni v členu 8(4) Uredbe (EU) 2019/2152.</w:t>
      </w:r>
    </w:p>
    <w:p w:rsidR="007D3D68" w:rsidRPr="00465E8E" w:rsidRDefault="007D3D68" w:rsidP="002624D1">
      <w:pPr>
        <w:spacing w:before="240" w:after="240" w:line="360" w:lineRule="auto"/>
        <w:jc w:val="both"/>
        <w:rPr>
          <w:noProof/>
        </w:rPr>
      </w:pPr>
      <w:r w:rsidRPr="00465E8E">
        <w:t>3. Države članice Komisiji (Eurostatu) predložijo podrobne informacije o virih in metodah, uporabljenih v poročilih o kakovosti iz člena 8(4).</w:t>
      </w:r>
    </w:p>
    <w:p w:rsidR="007D3D68" w:rsidRPr="00465E8E" w:rsidRDefault="007D3D68" w:rsidP="002624D1">
      <w:pPr>
        <w:pStyle w:val="Titrearticle"/>
        <w:spacing w:line="360" w:lineRule="auto"/>
        <w:rPr>
          <w:b/>
          <w:noProof/>
        </w:rPr>
      </w:pPr>
      <w:r w:rsidRPr="00465E8E">
        <w:rPr>
          <w:b/>
        </w:rPr>
        <w:t>Člen 3a</w:t>
      </w:r>
    </w:p>
    <w:p w:rsidR="007D3D68" w:rsidRPr="00465E8E" w:rsidRDefault="007D3D68" w:rsidP="002624D1">
      <w:pPr>
        <w:spacing w:line="360" w:lineRule="auto"/>
        <w:jc w:val="center"/>
        <w:rPr>
          <w:b/>
          <w:i/>
        </w:rPr>
      </w:pPr>
      <w:r w:rsidRPr="00465E8E">
        <w:rPr>
          <w:b/>
          <w:i/>
        </w:rPr>
        <w:t>Zahteve za obdelavo osebnih podatkov</w:t>
      </w:r>
    </w:p>
    <w:p w:rsidR="007D3D68" w:rsidRPr="00465E8E" w:rsidRDefault="007D3D68" w:rsidP="002624D1">
      <w:pPr>
        <w:spacing w:line="360" w:lineRule="auto"/>
        <w:jc w:val="both"/>
        <w:rPr>
          <w:b/>
          <w:i/>
        </w:rPr>
      </w:pPr>
      <w:r w:rsidRPr="00465E8E">
        <w:rPr>
          <w:b/>
          <w:i/>
        </w:rPr>
        <w:t xml:space="preserve">1. Kadar dejavnosti, ki se izvajajo v skladu s to uredbo, vključujejo obdelavo osebnih podatkov, mora biti ta obdelava sorazmerna in v skladu z Uredbo (EU) 2018/1725 </w:t>
      </w:r>
      <w:r w:rsidRPr="00465E8E">
        <w:rPr>
          <w:b/>
          <w:i/>
        </w:rPr>
        <w:lastRenderedPageBreak/>
        <w:t>Evropskega parlamenta in Sveta</w:t>
      </w:r>
      <w:r w:rsidRPr="00465E8E">
        <w:rPr>
          <w:rStyle w:val="FootnoteReference"/>
          <w:b/>
          <w:i/>
        </w:rPr>
        <w:footnoteReference w:id="16"/>
      </w:r>
      <w:r w:rsidRPr="00465E8E">
        <w:rPr>
          <w:b/>
          <w:i/>
        </w:rPr>
        <w:t xml:space="preserve"> ter Uredbo (EU) 2016/679 Evropskega parlamenta in Sveta</w:t>
      </w:r>
      <w:r w:rsidRPr="00465E8E">
        <w:rPr>
          <w:b/>
          <w:i/>
          <w:vertAlign w:val="superscript"/>
        </w:rPr>
        <w:footnoteReference w:id="17"/>
      </w:r>
      <w:r w:rsidRPr="00465E8E">
        <w:rPr>
          <w:b/>
          <w:i/>
        </w:rPr>
        <w:t xml:space="preserve">. V skladu z načelom najmanjšega obsega podatkov, določenim v navedenih uredbah, je treba podatke, zagotovljene na podlagi te uredbe, združiti do stopnje, da ni mogoče identificirati konkretnih posameznikov. </w:t>
      </w:r>
    </w:p>
    <w:p w:rsidR="007D3D68" w:rsidRPr="00465E8E" w:rsidRDefault="007D3D68" w:rsidP="002624D1">
      <w:pPr>
        <w:spacing w:line="360" w:lineRule="auto"/>
        <w:jc w:val="both"/>
        <w:rPr>
          <w:b/>
          <w:i/>
        </w:rPr>
      </w:pPr>
      <w:r w:rsidRPr="00465E8E">
        <w:rPr>
          <w:b/>
          <w:i/>
        </w:rPr>
        <w:t>2. Za obdelavo osebnih podatkov za statistične namene, za katero se šteje, da je v javnem interesu, veljajo ustrezni zaščitni ukrepi v skladu s členom 89 Uredbe (EU) 2016/679 in členom 13 Uredbe (EU) 2018/1725. Zlasti je treba zagotoviti skladnost z načelom anonimizacije osebnih podatkov.</w:t>
      </w:r>
    </w:p>
    <w:p w:rsidR="007D3D68" w:rsidRPr="00465E8E" w:rsidRDefault="007D3D68" w:rsidP="002624D1">
      <w:pPr>
        <w:pStyle w:val="Titrearticle"/>
        <w:spacing w:line="360" w:lineRule="auto"/>
        <w:rPr>
          <w:noProof/>
        </w:rPr>
      </w:pPr>
      <w:r w:rsidRPr="00465E8E">
        <w:t>Člen 4</w:t>
      </w:r>
    </w:p>
    <w:p w:rsidR="007D3D68" w:rsidRPr="00465E8E" w:rsidRDefault="007D3D68" w:rsidP="002624D1">
      <w:pPr>
        <w:spacing w:line="360" w:lineRule="auto"/>
        <w:jc w:val="center"/>
        <w:rPr>
          <w:b/>
          <w:noProof/>
        </w:rPr>
      </w:pPr>
      <w:r w:rsidRPr="00465E8E">
        <w:rPr>
          <w:b/>
        </w:rPr>
        <w:t>Zahteve glede podatkov</w:t>
      </w:r>
    </w:p>
    <w:p w:rsidR="007D3D68" w:rsidRPr="00465E8E" w:rsidRDefault="007D3D68" w:rsidP="002624D1">
      <w:pPr>
        <w:spacing w:before="240" w:after="240" w:line="360" w:lineRule="auto"/>
        <w:rPr>
          <w:noProof/>
        </w:rPr>
      </w:pPr>
      <w:r w:rsidRPr="00465E8E">
        <w:t>1. Statistika o podjetjih na trgu dela zajema naslednja področja in teme:</w:t>
      </w:r>
    </w:p>
    <w:p w:rsidR="007D3D68" w:rsidRPr="00465E8E" w:rsidRDefault="007D3D68" w:rsidP="002624D1">
      <w:pPr>
        <w:pStyle w:val="Point0"/>
        <w:spacing w:line="360" w:lineRule="auto"/>
        <w:rPr>
          <w:noProof/>
        </w:rPr>
      </w:pPr>
      <w:r w:rsidRPr="00465E8E">
        <w:t>(a)</w:t>
      </w:r>
      <w:r w:rsidRPr="00465E8E">
        <w:tab/>
        <w:t>plačila:</w:t>
      </w:r>
    </w:p>
    <w:p w:rsidR="007D3D68" w:rsidRPr="00465E8E" w:rsidRDefault="007D3D68" w:rsidP="002624D1">
      <w:pPr>
        <w:pStyle w:val="Tiret0"/>
        <w:numPr>
          <w:ilvl w:val="0"/>
          <w:numId w:val="0"/>
        </w:numPr>
        <w:spacing w:line="360" w:lineRule="auto"/>
        <w:ind w:left="850" w:hanging="850"/>
        <w:rPr>
          <w:b/>
          <w:noProof/>
        </w:rPr>
      </w:pPr>
      <w:r w:rsidRPr="00465E8E">
        <w:t>(i) strukturo plačil;</w:t>
      </w:r>
    </w:p>
    <w:p w:rsidR="007D3D68" w:rsidRPr="00465E8E" w:rsidRDefault="007D3D68" w:rsidP="002624D1">
      <w:pPr>
        <w:pStyle w:val="Tiret0"/>
        <w:numPr>
          <w:ilvl w:val="0"/>
          <w:numId w:val="0"/>
        </w:numPr>
        <w:spacing w:line="360" w:lineRule="auto"/>
        <w:ind w:left="850" w:hanging="850"/>
        <w:rPr>
          <w:noProof/>
        </w:rPr>
      </w:pPr>
      <w:r w:rsidRPr="00465E8E">
        <w:t>(ii) plačilno vrzel med spoloma;</w:t>
      </w:r>
    </w:p>
    <w:p w:rsidR="007D3D68" w:rsidRPr="00465E8E" w:rsidRDefault="007D3D68" w:rsidP="002624D1">
      <w:pPr>
        <w:pStyle w:val="Tiret0"/>
        <w:numPr>
          <w:ilvl w:val="0"/>
          <w:numId w:val="0"/>
        </w:numPr>
        <w:spacing w:line="360" w:lineRule="auto"/>
        <w:ind w:left="851" w:hanging="851"/>
        <w:rPr>
          <w:b/>
          <w:i/>
          <w:noProof/>
        </w:rPr>
      </w:pPr>
      <w:r w:rsidRPr="00465E8E">
        <w:rPr>
          <w:b/>
          <w:i/>
        </w:rPr>
        <w:t>(iii) pokritost s kolektivnimi pogajanji;</w:t>
      </w:r>
    </w:p>
    <w:p w:rsidR="007D3D68" w:rsidRPr="00465E8E" w:rsidRDefault="007D3D68" w:rsidP="002624D1">
      <w:pPr>
        <w:pStyle w:val="Tiret0"/>
        <w:numPr>
          <w:ilvl w:val="0"/>
          <w:numId w:val="0"/>
        </w:numPr>
        <w:spacing w:line="360" w:lineRule="auto"/>
        <w:ind w:left="851" w:hanging="851"/>
        <w:rPr>
          <w:b/>
          <w:i/>
          <w:noProof/>
        </w:rPr>
      </w:pPr>
      <w:r w:rsidRPr="00465E8E">
        <w:rPr>
          <w:b/>
          <w:i/>
        </w:rPr>
        <w:t>(iv) raven zakonsko določene minimalne plače, če je ustrezno;</w:t>
      </w:r>
    </w:p>
    <w:p w:rsidR="007D3D68" w:rsidRPr="00465E8E" w:rsidRDefault="007D3D68" w:rsidP="002624D1">
      <w:pPr>
        <w:pStyle w:val="Tiret0"/>
        <w:numPr>
          <w:ilvl w:val="0"/>
          <w:numId w:val="0"/>
        </w:numPr>
        <w:spacing w:line="360" w:lineRule="auto"/>
        <w:ind w:left="851" w:hanging="851"/>
        <w:rPr>
          <w:b/>
          <w:i/>
          <w:noProof/>
        </w:rPr>
      </w:pPr>
      <w:r w:rsidRPr="00465E8E">
        <w:rPr>
          <w:b/>
          <w:i/>
        </w:rPr>
        <w:t>(v) kritje zakonsko določene minimalne plače, če je ustrezno;</w:t>
      </w:r>
    </w:p>
    <w:p w:rsidR="007D3D68" w:rsidRPr="00465E8E" w:rsidRDefault="007D3D68" w:rsidP="002624D1">
      <w:pPr>
        <w:pStyle w:val="Point0"/>
        <w:spacing w:line="360" w:lineRule="auto"/>
        <w:rPr>
          <w:noProof/>
        </w:rPr>
      </w:pPr>
      <w:r w:rsidRPr="00465E8E">
        <w:t>(b)</w:t>
      </w:r>
      <w:r w:rsidRPr="00465E8E">
        <w:tab/>
        <w:t>stroške dela:</w:t>
      </w:r>
    </w:p>
    <w:p w:rsidR="007D3D68" w:rsidRPr="00465E8E" w:rsidRDefault="007D3D68" w:rsidP="002624D1">
      <w:pPr>
        <w:pStyle w:val="Tiret0"/>
        <w:numPr>
          <w:ilvl w:val="0"/>
          <w:numId w:val="0"/>
        </w:numPr>
        <w:tabs>
          <w:tab w:val="left" w:pos="850"/>
        </w:tabs>
        <w:spacing w:line="360" w:lineRule="auto"/>
        <w:ind w:left="850" w:hanging="850"/>
        <w:rPr>
          <w:noProof/>
        </w:rPr>
      </w:pPr>
      <w:r w:rsidRPr="00465E8E">
        <w:t>(i) strukturo stroškov dela;</w:t>
      </w:r>
    </w:p>
    <w:p w:rsidR="007D3D68" w:rsidRPr="00465E8E" w:rsidRDefault="007D3D68" w:rsidP="002624D1">
      <w:pPr>
        <w:pStyle w:val="Tiret0"/>
        <w:numPr>
          <w:ilvl w:val="0"/>
          <w:numId w:val="0"/>
        </w:numPr>
        <w:tabs>
          <w:tab w:val="left" w:pos="850"/>
        </w:tabs>
        <w:spacing w:line="360" w:lineRule="auto"/>
        <w:ind w:left="850" w:hanging="850"/>
        <w:rPr>
          <w:noProof/>
        </w:rPr>
      </w:pPr>
      <w:r w:rsidRPr="00465E8E">
        <w:t>(ii) indeks stroškov dela;</w:t>
      </w:r>
    </w:p>
    <w:p w:rsidR="007D3D68" w:rsidRPr="00465E8E" w:rsidRDefault="007D3D68" w:rsidP="002624D1">
      <w:pPr>
        <w:pStyle w:val="Point0"/>
        <w:spacing w:line="360" w:lineRule="auto"/>
        <w:rPr>
          <w:noProof/>
        </w:rPr>
      </w:pPr>
      <w:r w:rsidRPr="00465E8E">
        <w:t>(c)</w:t>
      </w:r>
      <w:r w:rsidRPr="00465E8E">
        <w:tab/>
        <w:t>povpraševanje po delovni sili:</w:t>
      </w:r>
    </w:p>
    <w:p w:rsidR="007D3D68" w:rsidRPr="00465E8E" w:rsidRDefault="007D3D68" w:rsidP="002624D1">
      <w:pPr>
        <w:pStyle w:val="Tiret0"/>
        <w:numPr>
          <w:ilvl w:val="0"/>
          <w:numId w:val="0"/>
        </w:numPr>
        <w:tabs>
          <w:tab w:val="left" w:pos="850"/>
        </w:tabs>
        <w:spacing w:line="360" w:lineRule="auto"/>
        <w:ind w:left="850" w:hanging="850"/>
        <w:rPr>
          <w:noProof/>
        </w:rPr>
      </w:pPr>
      <w:r w:rsidRPr="00465E8E">
        <w:lastRenderedPageBreak/>
        <w:t>(i) prosta delovna mesta.</w:t>
      </w:r>
    </w:p>
    <w:p w:rsidR="007D3D68" w:rsidRPr="00465E8E" w:rsidRDefault="007D3D68" w:rsidP="002624D1">
      <w:pPr>
        <w:spacing w:before="240" w:after="240" w:line="360" w:lineRule="auto"/>
        <w:jc w:val="both"/>
        <w:rPr>
          <w:noProof/>
        </w:rPr>
      </w:pPr>
      <w:r w:rsidRPr="00465E8E">
        <w:t>Temi indeks stroškov dela iz točke (b)(ii) in prosta delovna mesta iz točke (c)(i) vključujejo ustrezne zgodnje ocene iz člena 5.</w:t>
      </w:r>
    </w:p>
    <w:p w:rsidR="007D3D68" w:rsidRPr="00465E8E" w:rsidRDefault="007D3D68" w:rsidP="002624D1">
      <w:pPr>
        <w:spacing w:before="240" w:after="240" w:line="360" w:lineRule="auto"/>
        <w:jc w:val="both"/>
        <w:rPr>
          <w:noProof/>
        </w:rPr>
      </w:pPr>
      <w:r w:rsidRPr="00465E8E">
        <w:t>2. Za vsako temo iz odstavka 1 so podrobne teme, njihova ustrezna periodičnost, referenčna obdobja in roki za posredovanje podatkov določeni v Prilogi.</w:t>
      </w:r>
    </w:p>
    <w:p w:rsidR="007D3D68" w:rsidRPr="00465E8E" w:rsidRDefault="007D3D68" w:rsidP="002624D1">
      <w:pPr>
        <w:spacing w:before="240" w:after="240" w:line="360" w:lineRule="auto"/>
        <w:jc w:val="both"/>
        <w:rPr>
          <w:noProof/>
        </w:rPr>
      </w:pPr>
      <w:r w:rsidRPr="00465E8E">
        <w:t>3. Na Komisijo se prenese pooblastilo za sprejemanje delegiranih aktov v skladu s členom 13 za spremembo seznama podrobnih vsebin, periodičnosti, referenčnih obdobij in rokov za posredovanje podatkov iz Priloge.</w:t>
      </w:r>
    </w:p>
    <w:p w:rsidR="007D3D68" w:rsidRPr="00465E8E" w:rsidRDefault="007D3D68" w:rsidP="002624D1">
      <w:pPr>
        <w:spacing w:before="240" w:after="240" w:line="360" w:lineRule="auto"/>
        <w:jc w:val="both"/>
        <w:rPr>
          <w:noProof/>
        </w:rPr>
      </w:pPr>
      <w:r w:rsidRPr="00465E8E">
        <w:t xml:space="preserve">4. Komisija pri izvajanju pooblastila za sprejemanje delegiranih aktov v skladu z odstavkom 3 zagotovi, da spremembe državam članicam in respondentom ne nalagajo znatnega in nesorazmernega bremena. V ta namen se začnejo izvajati študije izvedljivosti iz člena 9, njihovi rezultati pa se ustrezno ocenijo in upoštevajo </w:t>
      </w:r>
      <w:r w:rsidRPr="00465E8E">
        <w:rPr>
          <w:b/>
          <w:bCs/>
          <w:i/>
          <w:iCs/>
        </w:rPr>
        <w:t>pred sprejetjem delegiranih aktov</w:t>
      </w:r>
      <w:r w:rsidRPr="00465E8E">
        <w:t>.</w:t>
      </w:r>
    </w:p>
    <w:p w:rsidR="007D3D68" w:rsidRPr="00465E8E" w:rsidRDefault="007D3D68" w:rsidP="002624D1">
      <w:pPr>
        <w:spacing w:before="240" w:after="240" w:line="360" w:lineRule="auto"/>
        <w:jc w:val="both"/>
        <w:rPr>
          <w:noProof/>
        </w:rPr>
      </w:pPr>
      <w:r w:rsidRPr="00465E8E">
        <w:t>5. Podatki se Komisiji (Eurostatu) posredujejo v obliki zbirnih podatkov, razen za temo struktura plačil iz odstavka 1, točka (a)(i), v zvezi s katero se posredujejo mikropodatki za posamezne zaposlene in lokalne enote.</w:t>
      </w:r>
    </w:p>
    <w:p w:rsidR="007D3D68" w:rsidRPr="00465E8E" w:rsidRDefault="007D3D68" w:rsidP="002624D1">
      <w:pPr>
        <w:spacing w:before="240" w:after="240" w:line="360" w:lineRule="auto"/>
        <w:jc w:val="both"/>
        <w:rPr>
          <w:noProof/>
        </w:rPr>
      </w:pPr>
      <w:r w:rsidRPr="00465E8E">
        <w:t>6. Države članice predložijo predhodno preverjene podatke in z njimi povezane metapodatke v tehnični obliki, ki jo določi Komisija (Eurostat) za posamezni podatkovni niz. Za predložitev podatkov Komisiji (Eurostatu) se uporabijo storitve enotne vstopne točke.</w:t>
      </w:r>
    </w:p>
    <w:p w:rsidR="007D3D68" w:rsidRPr="00465E8E" w:rsidRDefault="007D3D68" w:rsidP="002624D1">
      <w:pPr>
        <w:spacing w:before="240" w:after="240" w:line="360" w:lineRule="auto"/>
        <w:jc w:val="both"/>
        <w:rPr>
          <w:noProof/>
        </w:rPr>
      </w:pPr>
      <w:r w:rsidRPr="00465E8E">
        <w:t>7. Komisija sprejme izvedbene akte, v katerih za vsako temo določi naslednje elemente:</w:t>
      </w:r>
    </w:p>
    <w:p w:rsidR="007D3D68" w:rsidRPr="00465E8E" w:rsidRDefault="007D3D68" w:rsidP="002624D1">
      <w:pPr>
        <w:pStyle w:val="Point0"/>
        <w:spacing w:line="360" w:lineRule="auto"/>
        <w:rPr>
          <w:noProof/>
        </w:rPr>
      </w:pPr>
      <w:r w:rsidRPr="00465E8E">
        <w:t>(a)</w:t>
      </w:r>
      <w:r w:rsidRPr="00465E8E">
        <w:tab/>
        <w:t>seznam in opis spremenljivk,</w:t>
      </w:r>
    </w:p>
    <w:p w:rsidR="007D3D68" w:rsidRPr="00465E8E" w:rsidRDefault="007D3D68" w:rsidP="002624D1">
      <w:pPr>
        <w:pStyle w:val="Point0"/>
        <w:spacing w:line="360" w:lineRule="auto"/>
        <w:rPr>
          <w:noProof/>
        </w:rPr>
      </w:pPr>
      <w:r w:rsidRPr="00465E8E">
        <w:t>(b)</w:t>
      </w:r>
      <w:r w:rsidRPr="00465E8E">
        <w:tab/>
        <w:t>statistične klasifikacije in razčlembe podatkov;</w:t>
      </w:r>
    </w:p>
    <w:p w:rsidR="007D3D68" w:rsidRPr="00465E8E" w:rsidRDefault="007D3D68" w:rsidP="002624D1">
      <w:pPr>
        <w:pStyle w:val="Point0"/>
        <w:spacing w:line="360" w:lineRule="auto"/>
        <w:rPr>
          <w:noProof/>
        </w:rPr>
      </w:pPr>
      <w:r w:rsidRPr="00465E8E">
        <w:t>(c)</w:t>
      </w:r>
      <w:r w:rsidRPr="00465E8E">
        <w:tab/>
        <w:t>cilje natančnosti;</w:t>
      </w:r>
    </w:p>
    <w:p w:rsidR="007D3D68" w:rsidRPr="00465E8E" w:rsidRDefault="007D3D68" w:rsidP="002624D1">
      <w:pPr>
        <w:pStyle w:val="Point0"/>
        <w:spacing w:line="360" w:lineRule="auto"/>
        <w:rPr>
          <w:noProof/>
        </w:rPr>
      </w:pPr>
      <w:r w:rsidRPr="00465E8E">
        <w:t>(d)</w:t>
      </w:r>
      <w:r w:rsidRPr="00465E8E">
        <w:tab/>
        <w:t>metapodatke, ki jih je treba posredovati z enako periodičnostjo, referenčnim obdobjem in roki kot podatke, na katere se nanašajo;</w:t>
      </w:r>
    </w:p>
    <w:p w:rsidR="007D3D68" w:rsidRPr="00465E8E" w:rsidRDefault="007D3D68" w:rsidP="002624D1">
      <w:pPr>
        <w:pStyle w:val="Point0"/>
        <w:spacing w:line="360" w:lineRule="auto"/>
        <w:rPr>
          <w:noProof/>
        </w:rPr>
      </w:pPr>
      <w:r w:rsidRPr="00465E8E">
        <w:t>(e)</w:t>
      </w:r>
      <w:r w:rsidRPr="00465E8E">
        <w:tab/>
        <w:t>obdobja zbiranja podatkov.</w:t>
      </w:r>
    </w:p>
    <w:p w:rsidR="007D3D68" w:rsidRPr="00465E8E" w:rsidRDefault="007D3D68" w:rsidP="002624D1">
      <w:pPr>
        <w:spacing w:before="240" w:after="240" w:line="360" w:lineRule="auto"/>
        <w:jc w:val="both"/>
        <w:rPr>
          <w:noProof/>
        </w:rPr>
      </w:pPr>
      <w:r w:rsidRPr="00465E8E">
        <w:t>Ti izvedbeni akti se sprejmejo v skladu s postopkom pregleda iz člena 14(2) najpozneje 12 mesecev pred začetkom ustreznega referenčnega leta.</w:t>
      </w:r>
    </w:p>
    <w:p w:rsidR="007D3D68" w:rsidRPr="00465E8E" w:rsidRDefault="007D3D68" w:rsidP="002624D1">
      <w:pPr>
        <w:pStyle w:val="Titrearticle"/>
        <w:spacing w:line="360" w:lineRule="auto"/>
        <w:rPr>
          <w:noProof/>
        </w:rPr>
      </w:pPr>
      <w:r w:rsidRPr="00465E8E">
        <w:lastRenderedPageBreak/>
        <w:t>Člen 5</w:t>
      </w:r>
    </w:p>
    <w:p w:rsidR="007D3D68" w:rsidRPr="00465E8E" w:rsidRDefault="007D3D68" w:rsidP="002624D1">
      <w:pPr>
        <w:spacing w:line="360" w:lineRule="auto"/>
        <w:jc w:val="center"/>
        <w:rPr>
          <w:b/>
          <w:noProof/>
        </w:rPr>
      </w:pPr>
      <w:r w:rsidRPr="00465E8E">
        <w:rPr>
          <w:b/>
        </w:rPr>
        <w:t>Zgodnje ocene</w:t>
      </w:r>
    </w:p>
    <w:p w:rsidR="007D3D68" w:rsidRPr="00465E8E" w:rsidRDefault="007D3D68" w:rsidP="002624D1">
      <w:pPr>
        <w:spacing w:before="240" w:after="240" w:line="360" w:lineRule="auto"/>
        <w:jc w:val="both"/>
        <w:rPr>
          <w:noProof/>
        </w:rPr>
      </w:pPr>
      <w:r w:rsidRPr="00465E8E">
        <w:t>1. Zgodnje ocene indeksa stroškov dela iz člena 4(1), točka (b)(ii), in prostih delovnih mest iz člena 4(1), točka (c)(i), posredujejo:</w:t>
      </w:r>
    </w:p>
    <w:p w:rsidR="007D3D68" w:rsidRPr="00465E8E" w:rsidRDefault="007D3D68" w:rsidP="002624D1">
      <w:pPr>
        <w:pStyle w:val="Point0"/>
        <w:spacing w:line="360" w:lineRule="auto"/>
        <w:rPr>
          <w:noProof/>
        </w:rPr>
      </w:pPr>
      <w:r w:rsidRPr="00465E8E">
        <w:t>(a)</w:t>
      </w:r>
      <w:r w:rsidRPr="00465E8E">
        <w:tab/>
        <w:t>države članice, katerih letno število zaposlenih pomeni več kot 3 % skupnega števila zaposlenih v EU, za vsako od zadnjih treh zaporednih let, ter</w:t>
      </w:r>
    </w:p>
    <w:p w:rsidR="007D3D68" w:rsidRPr="00465E8E" w:rsidRDefault="007D3D68" w:rsidP="002624D1">
      <w:pPr>
        <w:pStyle w:val="Point0"/>
        <w:spacing w:line="360" w:lineRule="auto"/>
        <w:rPr>
          <w:noProof/>
        </w:rPr>
      </w:pPr>
      <w:r w:rsidRPr="00465E8E">
        <w:t>(b)</w:t>
      </w:r>
      <w:r w:rsidRPr="00465E8E">
        <w:tab/>
        <w:t>države članice euroobmočja, katerih letno število zaposlenih pomeni več kot 3 % skupnega števila zaposlenih v euroobmočju, za vsako od zadnjih treh zaporednih let.</w:t>
      </w:r>
    </w:p>
    <w:p w:rsidR="007D3D68" w:rsidRPr="00465E8E" w:rsidRDefault="007D3D68" w:rsidP="002624D1">
      <w:pPr>
        <w:spacing w:before="240" w:after="240" w:line="360" w:lineRule="auto"/>
        <w:jc w:val="both"/>
        <w:rPr>
          <w:noProof/>
        </w:rPr>
      </w:pPr>
      <w:r w:rsidRPr="00465E8E">
        <w:t>2. Komisija (Eurostat) na podlagi razpoložljivih letnih podatkov iz raziskave o delovni sili EU oceni deleže zaposlenih v skupnem številu zaposlenih v EU in euroobmočju iz odstavka 1.</w:t>
      </w:r>
    </w:p>
    <w:p w:rsidR="007D3D68" w:rsidRPr="00465E8E" w:rsidRDefault="007D3D68" w:rsidP="002624D1">
      <w:pPr>
        <w:spacing w:line="360" w:lineRule="auto"/>
        <w:jc w:val="both"/>
      </w:pPr>
      <w:r w:rsidRPr="00465E8E">
        <w:t>3. Če se seznam držav članic, katerih letno število zaposlenih presega pragove iz odstavka 1, točki (a) in (b), spremeni, Komisija (Eurostat) o tem uradno obvesti zadevne države članice v šestih mesecih po koncu obdobja, uporabljenega za oceno 3-odstotnega praga. Če posodobljeni deleži zaposlenih padejo pod ustrezne pragove iz odstavka 1, točki (a) in (b), lahko zadevne države članice prenehajo posredovati zgodnje ocene od referenčnega četrtletja prvega koledarskega leta po datumu uradnega obvestila. Če posodobljeni deleži presežejo te pragove, zadevne države članice posredujejo zgodnje ocene od prvega referenčnega četrtletja tretjega koledarskega leta po datumu uradnega obvestila.</w:t>
      </w:r>
    </w:p>
    <w:p w:rsidR="007D3D68" w:rsidRPr="00465E8E" w:rsidRDefault="007D3D68" w:rsidP="002624D1">
      <w:pPr>
        <w:pStyle w:val="Titrearticle"/>
        <w:spacing w:line="360" w:lineRule="auto"/>
        <w:rPr>
          <w:noProof/>
        </w:rPr>
      </w:pPr>
      <w:r w:rsidRPr="00465E8E">
        <w:t>Člen 6</w:t>
      </w:r>
    </w:p>
    <w:p w:rsidR="007D3D68" w:rsidRPr="00465E8E" w:rsidRDefault="007D3D68" w:rsidP="002624D1">
      <w:pPr>
        <w:spacing w:line="360" w:lineRule="auto"/>
        <w:jc w:val="center"/>
        <w:rPr>
          <w:b/>
          <w:noProof/>
        </w:rPr>
      </w:pPr>
      <w:r w:rsidRPr="00465E8E">
        <w:rPr>
          <w:b/>
        </w:rPr>
        <w:t>Statistične enote in statistična populacija</w:t>
      </w:r>
    </w:p>
    <w:p w:rsidR="007D3D68" w:rsidRPr="00465E8E" w:rsidRDefault="007D3D68" w:rsidP="002624D1">
      <w:pPr>
        <w:spacing w:before="240" w:after="240" w:line="360" w:lineRule="auto"/>
        <w:jc w:val="both"/>
        <w:rPr>
          <w:noProof/>
        </w:rPr>
      </w:pPr>
      <w:r w:rsidRPr="00465E8E">
        <w:t>1. Statistični podatki iz te uredbe se zbirajo za eno ali več naslednjih statističnih enot:</w:t>
      </w:r>
    </w:p>
    <w:p w:rsidR="007D3D68" w:rsidRPr="00465E8E" w:rsidRDefault="007D3D68" w:rsidP="002624D1">
      <w:pPr>
        <w:pStyle w:val="Point0"/>
        <w:spacing w:line="360" w:lineRule="auto"/>
        <w:rPr>
          <w:noProof/>
        </w:rPr>
      </w:pPr>
      <w:r w:rsidRPr="00465E8E">
        <w:t>(a)</w:t>
      </w:r>
      <w:r w:rsidRPr="00465E8E">
        <w:tab/>
        <w:t>podjetja</w:t>
      </w:r>
      <w:r w:rsidR="00130205">
        <w:t>;</w:t>
      </w:r>
    </w:p>
    <w:p w:rsidR="007D3D68" w:rsidRPr="00465E8E" w:rsidRDefault="007D3D68" w:rsidP="002624D1">
      <w:pPr>
        <w:pStyle w:val="Point0"/>
        <w:spacing w:line="360" w:lineRule="auto"/>
        <w:rPr>
          <w:noProof/>
        </w:rPr>
      </w:pPr>
      <w:r w:rsidRPr="00465E8E">
        <w:t>(b)</w:t>
      </w:r>
      <w:r w:rsidRPr="00465E8E">
        <w:tab/>
        <w:t>lokalne enote</w:t>
      </w:r>
      <w:r w:rsidR="00130205">
        <w:t>;</w:t>
      </w:r>
    </w:p>
    <w:p w:rsidR="007D3D68" w:rsidRPr="00465E8E" w:rsidRDefault="007D3D68" w:rsidP="002624D1">
      <w:pPr>
        <w:pStyle w:val="Point0"/>
        <w:spacing w:line="360" w:lineRule="auto"/>
        <w:rPr>
          <w:noProof/>
        </w:rPr>
      </w:pPr>
      <w:r w:rsidRPr="00465E8E">
        <w:t>(c)</w:t>
      </w:r>
      <w:r w:rsidRPr="00465E8E">
        <w:tab/>
        <w:t>zaposleni.</w:t>
      </w:r>
    </w:p>
    <w:p w:rsidR="007D3D68" w:rsidRPr="00465E8E" w:rsidRDefault="007D3D68" w:rsidP="002624D1">
      <w:pPr>
        <w:spacing w:before="240" w:after="240" w:line="360" w:lineRule="auto"/>
        <w:jc w:val="both"/>
        <w:rPr>
          <w:noProof/>
        </w:rPr>
      </w:pPr>
      <w:r w:rsidRPr="00465E8E">
        <w:t>2. Za temi indeks stroškov dela iz člena 4(1), točka (b)(ii), in prosta delovna mesta iz člena 4(1), točka (c)(i), statistično populacijo sestavljajo vsa podjetja ali vse lokalne enote, ki so rezidentke države članice in izpolnjujejo naslednje pogoje:</w:t>
      </w:r>
    </w:p>
    <w:p w:rsidR="007D3D68" w:rsidRPr="00465E8E" w:rsidRDefault="007D3D68" w:rsidP="002624D1">
      <w:pPr>
        <w:pStyle w:val="Point0"/>
        <w:spacing w:line="360" w:lineRule="auto"/>
        <w:rPr>
          <w:noProof/>
        </w:rPr>
      </w:pPr>
      <w:r w:rsidRPr="00465E8E">
        <w:lastRenderedPageBreak/>
        <w:t>(a)</w:t>
      </w:r>
      <w:r w:rsidRPr="00465E8E">
        <w:tab/>
        <w:t>njihova glavna gospodarska dejavnost je vključena v katero koli področje klasifikacije NACE</w:t>
      </w:r>
      <w:r w:rsidRPr="00465E8E">
        <w:rPr>
          <w:rStyle w:val="FootnoteReference"/>
          <w:noProof/>
        </w:rPr>
        <w:footnoteReference w:id="18"/>
      </w:r>
      <w:r w:rsidRPr="00465E8E">
        <w:t>, razen „Kmetijstvo in lov, gozdarstvo in ribištvo“, „Dejavnost gospodinjstev z zaposlenim hišnim osebjem; proizvodnja za lastno rabo“ in „Dejavnost eksteritorialnih organizacij in teles“ ter</w:t>
      </w:r>
    </w:p>
    <w:p w:rsidR="007D3D68" w:rsidRPr="00465E8E" w:rsidRDefault="007D3D68" w:rsidP="002624D1">
      <w:pPr>
        <w:pStyle w:val="Point0"/>
        <w:spacing w:line="360" w:lineRule="auto"/>
        <w:rPr>
          <w:noProof/>
        </w:rPr>
      </w:pPr>
      <w:r w:rsidRPr="00465E8E">
        <w:t>(b)</w:t>
      </w:r>
      <w:r w:rsidRPr="00465E8E">
        <w:tab/>
        <w:t>imajo enega ali več zaposlenih.</w:t>
      </w:r>
    </w:p>
    <w:p w:rsidR="007D3D68" w:rsidRPr="00465E8E" w:rsidRDefault="007D3D68" w:rsidP="002624D1">
      <w:pPr>
        <w:spacing w:before="240" w:after="240" w:line="360" w:lineRule="auto"/>
        <w:jc w:val="both"/>
        <w:rPr>
          <w:noProof/>
        </w:rPr>
      </w:pPr>
      <w:r w:rsidRPr="00465E8E">
        <w:t>3. Za temi struktura plačil iz člena 4(1), točka (a)(i), in plačilna vrzel med spoloma iz člena 4(1), točka (a)(ii), kar zadeva podatke o delodajalcu, statistično populacijo sestavljajo vse lokalne enote, ki so rezidentke države članice in izpolnjujejo naslednje pogoje:</w:t>
      </w:r>
    </w:p>
    <w:p w:rsidR="007D3D68" w:rsidRPr="00465E8E" w:rsidRDefault="007D3D68" w:rsidP="002624D1">
      <w:pPr>
        <w:pStyle w:val="Point0"/>
        <w:spacing w:line="360" w:lineRule="auto"/>
        <w:rPr>
          <w:noProof/>
        </w:rPr>
      </w:pPr>
      <w:r w:rsidRPr="00465E8E">
        <w:t>(a)</w:t>
      </w:r>
      <w:r w:rsidRPr="00465E8E">
        <w:tab/>
        <w:t>njihova gospodarska dejavnost je vključena v katero koli področje klasifikacije NACE, razen „Kmetijstvo in lov, gozdarstvo in ribištvo“, „Dejavnost gospodinjstev z zaposlenim hišnim osebjem; proizvodnja za lastno rabo“ in „Dejavnost eksteritorialnih organizacij in teles“ ter</w:t>
      </w:r>
    </w:p>
    <w:p w:rsidR="007D3D68" w:rsidRPr="00465E8E" w:rsidRDefault="007D3D68" w:rsidP="002624D1">
      <w:pPr>
        <w:pStyle w:val="Point0"/>
        <w:spacing w:line="360" w:lineRule="auto"/>
        <w:rPr>
          <w:noProof/>
        </w:rPr>
      </w:pPr>
      <w:r w:rsidRPr="00465E8E">
        <w:t>(b)</w:t>
      </w:r>
      <w:r w:rsidRPr="00465E8E">
        <w:tab/>
        <w:t>imajo enega ali več zaposlenih.</w:t>
      </w:r>
    </w:p>
    <w:p w:rsidR="007D3D68" w:rsidRPr="00465E8E" w:rsidRDefault="007D3D68" w:rsidP="002624D1">
      <w:pPr>
        <w:spacing w:before="240" w:after="240" w:line="360" w:lineRule="auto"/>
        <w:jc w:val="both"/>
        <w:rPr>
          <w:noProof/>
        </w:rPr>
      </w:pPr>
      <w:r w:rsidRPr="00465E8E">
        <w:t>Za temi struktura plačil in plačilna vrzel med spoloma je, kar zadeva podatke o zaposlenih, statistična populacija sestavljena iz vseh zaposlenih, katerih lokalna enota spada v statistično populacijo, opredeljeno v prvem pododstavku, točki (a) in (b).</w:t>
      </w:r>
    </w:p>
    <w:p w:rsidR="007D3D68" w:rsidRPr="00465E8E" w:rsidRDefault="007D3D68" w:rsidP="002624D1">
      <w:pPr>
        <w:spacing w:before="240" w:after="240" w:line="360" w:lineRule="auto"/>
        <w:jc w:val="both"/>
        <w:rPr>
          <w:noProof/>
        </w:rPr>
      </w:pPr>
      <w:r w:rsidRPr="00465E8E">
        <w:t>4. Z odstopanjem od odstavka 3, točki (a) in (b), v zvezi s podatki o plačilni vrzeli med spoloma za referenčno obdobje 2026 posredovanje podatkov zajema vse lokalne enote, ki so del podjetij s 10 ali več zaposlenimi in ki poleg dejavnosti, izključenih v odstavku 3, točka (a), ne spadajo v oddelek „Dejavnost javne uprave in obrambe; dejavnost obvezne socialne varnosti“ klasifikacije NACE.</w:t>
      </w:r>
    </w:p>
    <w:p w:rsidR="007D3D68" w:rsidRPr="00465E8E" w:rsidRDefault="007D3D68" w:rsidP="002624D1">
      <w:pPr>
        <w:spacing w:before="240" w:after="240" w:line="360" w:lineRule="auto"/>
        <w:jc w:val="both"/>
        <w:rPr>
          <w:noProof/>
        </w:rPr>
      </w:pPr>
      <w:r w:rsidRPr="00465E8E">
        <w:t>5. Za temo struktura stroškov dela iz člena 4(1), točka (b)(i), statistično populacijo sestavljajo vse lokalne enote, ki so rezidentke države članice in izpolnjujejo naslednje pogoje:</w:t>
      </w:r>
    </w:p>
    <w:p w:rsidR="007D3D68" w:rsidRPr="00465E8E" w:rsidRDefault="007D3D68" w:rsidP="002624D1">
      <w:pPr>
        <w:pStyle w:val="Point0"/>
        <w:spacing w:line="360" w:lineRule="auto"/>
        <w:rPr>
          <w:noProof/>
        </w:rPr>
      </w:pPr>
      <w:r w:rsidRPr="00465E8E">
        <w:t>(a)</w:t>
      </w:r>
      <w:r w:rsidRPr="00465E8E">
        <w:tab/>
        <w:t xml:space="preserve">njihova gospodarska dejavnost je vključena v katero koli področje klasifikacije NACE, razen „Kmetijstvo in lov, gozdarstvo in ribištvo“, „Dejavnost gospodinjstev z </w:t>
      </w:r>
      <w:r w:rsidRPr="00465E8E">
        <w:lastRenderedPageBreak/>
        <w:t>zaposlenim hišnim osebjem; proizvodnja za lastno rabo“ in „Dejavnost eksteritorialnih organizacij in teles“ ter</w:t>
      </w:r>
    </w:p>
    <w:p w:rsidR="007D3D68" w:rsidRPr="00465E8E" w:rsidRDefault="007D3D68" w:rsidP="002624D1">
      <w:pPr>
        <w:pStyle w:val="Point0"/>
        <w:spacing w:line="360" w:lineRule="auto"/>
        <w:rPr>
          <w:noProof/>
        </w:rPr>
      </w:pPr>
      <w:r w:rsidRPr="00465E8E">
        <w:t>(b)</w:t>
      </w:r>
      <w:r w:rsidRPr="00465E8E">
        <w:tab/>
        <w:t>del podjetij z desetimi ali več zaposlenimi.</w:t>
      </w:r>
    </w:p>
    <w:p w:rsidR="007D3D68" w:rsidRPr="00465E8E" w:rsidRDefault="007D3D68" w:rsidP="002624D1">
      <w:pPr>
        <w:pStyle w:val="Point0"/>
        <w:spacing w:line="360" w:lineRule="auto"/>
        <w:ind w:left="0" w:firstLine="0"/>
        <w:rPr>
          <w:b/>
          <w:i/>
          <w:noProof/>
        </w:rPr>
      </w:pPr>
      <w:r w:rsidRPr="00465E8E">
        <w:rPr>
          <w:b/>
          <w:i/>
        </w:rPr>
        <w:t>5a. Države članice za vse teme iz Priloge zbirajo in zagotavljajo ločene podatke o socialnih podjetjih.</w:t>
      </w:r>
    </w:p>
    <w:p w:rsidR="007D3D68" w:rsidRPr="00465E8E" w:rsidRDefault="007D3D68" w:rsidP="002624D1">
      <w:pPr>
        <w:pStyle w:val="Titrearticle"/>
        <w:spacing w:line="360" w:lineRule="auto"/>
        <w:rPr>
          <w:noProof/>
        </w:rPr>
      </w:pPr>
      <w:r w:rsidRPr="00465E8E">
        <w:t>Člen 7</w:t>
      </w:r>
    </w:p>
    <w:p w:rsidR="007D3D68" w:rsidRPr="00465E8E" w:rsidRDefault="007D3D68" w:rsidP="002624D1">
      <w:pPr>
        <w:spacing w:line="360" w:lineRule="auto"/>
        <w:jc w:val="center"/>
        <w:rPr>
          <w:b/>
          <w:noProof/>
        </w:rPr>
      </w:pPr>
      <w:r w:rsidRPr="00465E8E">
        <w:rPr>
          <w:b/>
        </w:rPr>
        <w:t>Zahteve glede ad hoc podatkov</w:t>
      </w:r>
    </w:p>
    <w:p w:rsidR="007D3D68" w:rsidRPr="00465E8E" w:rsidRDefault="007D3D68" w:rsidP="002624D1">
      <w:pPr>
        <w:spacing w:before="240" w:after="240" w:line="360" w:lineRule="auto"/>
        <w:jc w:val="both"/>
        <w:rPr>
          <w:noProof/>
        </w:rPr>
      </w:pPr>
      <w:r w:rsidRPr="00465E8E">
        <w:t xml:space="preserve">1. Na Komisijo se prenese pooblastilo za sprejemanje delegiranih aktov, ki dopolnjujejo to uredbo v skladu s členom 13 z določitvijo informacij, ki jih morajo države članice predložiti ad hoc, kadar se v okviru področja uporabe te uredbe šteje, da je zbiranje dodatnih podatkov potrebno zaradi izpolnjevanja dodatnih potreb po statističnih podatkih, </w:t>
      </w:r>
      <w:r w:rsidRPr="00465E8E">
        <w:rPr>
          <w:b/>
          <w:i/>
        </w:rPr>
        <w:t>ki jih drugače ni mogoče izpolniti</w:t>
      </w:r>
      <w:r w:rsidRPr="00465E8E">
        <w:t>. Ti delegirani akti določajo:</w:t>
      </w:r>
    </w:p>
    <w:p w:rsidR="007D3D68" w:rsidRPr="00465E8E" w:rsidRDefault="007D3D68" w:rsidP="002624D1">
      <w:pPr>
        <w:pStyle w:val="Point0"/>
        <w:spacing w:line="360" w:lineRule="auto"/>
        <w:rPr>
          <w:noProof/>
        </w:rPr>
      </w:pPr>
      <w:r w:rsidRPr="00465E8E">
        <w:t>(a)</w:t>
      </w:r>
      <w:r w:rsidRPr="00465E8E">
        <w:tab/>
        <w:t>podrobne teme, ki se zagotovijo v okviru zbiranja podatkov ad hoc, povezanih s področji in temami iz člena 4, ter razloge za take dodatne potrebe;</w:t>
      </w:r>
    </w:p>
    <w:p w:rsidR="007D3D68" w:rsidRPr="00465E8E" w:rsidRDefault="007D3D68" w:rsidP="002624D1">
      <w:pPr>
        <w:pStyle w:val="Point0"/>
        <w:spacing w:line="360" w:lineRule="auto"/>
        <w:rPr>
          <w:noProof/>
        </w:rPr>
      </w:pPr>
      <w:r w:rsidRPr="00465E8E">
        <w:t>(b)</w:t>
      </w:r>
      <w:r w:rsidRPr="00465E8E">
        <w:tab/>
        <w:t>referenčna obdobja in roke za prenos.</w:t>
      </w:r>
    </w:p>
    <w:p w:rsidR="007D3D68" w:rsidRPr="00465E8E" w:rsidRDefault="007D3D68" w:rsidP="002624D1">
      <w:pPr>
        <w:spacing w:before="240" w:after="240" w:line="360" w:lineRule="auto"/>
        <w:jc w:val="both"/>
        <w:rPr>
          <w:noProof/>
        </w:rPr>
      </w:pPr>
      <w:r w:rsidRPr="00465E8E">
        <w:t>2. Na Komisijo se prenese pooblastilo za sprejemanje delegiranih aktov iz odstavka 1, začenši z referenčnim letom 2028 in nato najmanj vsaki dve leti med posameznim zbiranjem ad hoc podatkov.</w:t>
      </w:r>
    </w:p>
    <w:p w:rsidR="007D3D68" w:rsidRPr="00465E8E" w:rsidRDefault="007D3D68" w:rsidP="002624D1">
      <w:pPr>
        <w:spacing w:before="240" w:after="240" w:line="360" w:lineRule="auto"/>
        <w:jc w:val="both"/>
        <w:rPr>
          <w:noProof/>
        </w:rPr>
      </w:pPr>
      <w:r w:rsidRPr="00465E8E">
        <w:t>3. Komisija sprejme izvedbene akte, s katerimi določi ad hoc informacije iz odstavka 1 in metapodatke. Navedeni izvedbeni akti določajo naslednje tehnične elemente, kadar je ustrezno:</w:t>
      </w:r>
    </w:p>
    <w:p w:rsidR="007D3D68" w:rsidRPr="00465E8E" w:rsidRDefault="007D3D68" w:rsidP="002624D1">
      <w:pPr>
        <w:pStyle w:val="Point0"/>
        <w:spacing w:line="360" w:lineRule="auto"/>
        <w:rPr>
          <w:noProof/>
        </w:rPr>
      </w:pPr>
      <w:r w:rsidRPr="00465E8E">
        <w:t>(a)</w:t>
      </w:r>
      <w:r w:rsidRPr="00465E8E">
        <w:tab/>
        <w:t>seznam in opis spremenljivk</w:t>
      </w:r>
      <w:r w:rsidR="00130205">
        <w:t>;</w:t>
      </w:r>
    </w:p>
    <w:p w:rsidR="007D3D68" w:rsidRPr="00465E8E" w:rsidRDefault="007D3D68" w:rsidP="002624D1">
      <w:pPr>
        <w:pStyle w:val="Point0"/>
        <w:spacing w:line="360" w:lineRule="auto"/>
        <w:rPr>
          <w:noProof/>
        </w:rPr>
      </w:pPr>
      <w:r w:rsidRPr="00465E8E">
        <w:t>(b)</w:t>
      </w:r>
      <w:r w:rsidRPr="00465E8E">
        <w:tab/>
        <w:t>statistične klasifikacije in razčlembe podatkov;</w:t>
      </w:r>
    </w:p>
    <w:p w:rsidR="007D3D68" w:rsidRPr="00465E8E" w:rsidRDefault="007D3D68" w:rsidP="002624D1">
      <w:pPr>
        <w:pStyle w:val="Point0"/>
        <w:spacing w:line="360" w:lineRule="auto"/>
        <w:rPr>
          <w:noProof/>
        </w:rPr>
      </w:pPr>
      <w:r w:rsidRPr="00465E8E">
        <w:t>(c)</w:t>
      </w:r>
      <w:r w:rsidRPr="00465E8E">
        <w:tab/>
        <w:t>podrobne specifikacije zajetih statističnih enot;</w:t>
      </w:r>
    </w:p>
    <w:p w:rsidR="007D3D68" w:rsidRPr="00465E8E" w:rsidRDefault="007D3D68" w:rsidP="002624D1">
      <w:pPr>
        <w:pStyle w:val="Point0"/>
        <w:spacing w:line="360" w:lineRule="auto"/>
        <w:rPr>
          <w:noProof/>
        </w:rPr>
      </w:pPr>
      <w:r w:rsidRPr="00465E8E">
        <w:t>(d)</w:t>
      </w:r>
      <w:r w:rsidRPr="00465E8E">
        <w:tab/>
        <w:t>metapodatke, ki jih je treba poslati</w:t>
      </w:r>
      <w:r w:rsidR="00130205">
        <w:t>;</w:t>
      </w:r>
    </w:p>
    <w:p w:rsidR="007D3D68" w:rsidRPr="00465E8E" w:rsidRDefault="007D3D68" w:rsidP="002624D1">
      <w:pPr>
        <w:pStyle w:val="Point0"/>
        <w:spacing w:line="360" w:lineRule="auto"/>
        <w:rPr>
          <w:noProof/>
        </w:rPr>
      </w:pPr>
      <w:r w:rsidRPr="00465E8E">
        <w:t>(e)</w:t>
      </w:r>
      <w:r w:rsidRPr="00465E8E">
        <w:tab/>
        <w:t>obdobja zbiranja podatkov.</w:t>
      </w:r>
    </w:p>
    <w:p w:rsidR="007D3D68" w:rsidRPr="00465E8E" w:rsidRDefault="007D3D68" w:rsidP="002624D1">
      <w:pPr>
        <w:spacing w:before="240" w:after="240" w:line="360" w:lineRule="auto"/>
        <w:jc w:val="both"/>
        <w:rPr>
          <w:noProof/>
        </w:rPr>
      </w:pPr>
      <w:r w:rsidRPr="00465E8E">
        <w:t>Navedeni izvedbeni akti se sprejmejo v skladu s postopkom pregleda iz člena 14(2) najpozneje 24 mesecev pred začetkom ustreznega referenčnega obdobja.</w:t>
      </w:r>
    </w:p>
    <w:p w:rsidR="007D3D68" w:rsidRPr="00465E8E" w:rsidRDefault="007D3D68" w:rsidP="002624D1">
      <w:pPr>
        <w:pStyle w:val="Titrearticle"/>
        <w:spacing w:line="360" w:lineRule="auto"/>
        <w:rPr>
          <w:noProof/>
        </w:rPr>
      </w:pPr>
      <w:r w:rsidRPr="00465E8E">
        <w:lastRenderedPageBreak/>
        <w:t>Člen 8</w:t>
      </w:r>
    </w:p>
    <w:p w:rsidR="007D3D68" w:rsidRPr="00465E8E" w:rsidRDefault="007D3D68" w:rsidP="002624D1">
      <w:pPr>
        <w:spacing w:line="360" w:lineRule="auto"/>
        <w:jc w:val="center"/>
        <w:rPr>
          <w:b/>
          <w:noProof/>
        </w:rPr>
      </w:pPr>
      <w:r w:rsidRPr="00465E8E">
        <w:rPr>
          <w:b/>
        </w:rPr>
        <w:t>Zahteve glede kakovosti in poročanje o kakovosti</w:t>
      </w:r>
    </w:p>
    <w:p w:rsidR="007D3D68" w:rsidRPr="00465E8E" w:rsidRDefault="007D3D68" w:rsidP="002624D1">
      <w:pPr>
        <w:spacing w:before="240" w:after="240" w:line="360" w:lineRule="auto"/>
        <w:jc w:val="both"/>
        <w:rPr>
          <w:noProof/>
        </w:rPr>
      </w:pPr>
      <w:r w:rsidRPr="00465E8E">
        <w:t>1. Države članice sprejmejo ukrepe, potrebne za zagotovitev kakovosti poslanih podatkov in metapodatkov.</w:t>
      </w:r>
    </w:p>
    <w:p w:rsidR="007D3D68" w:rsidRPr="00465E8E" w:rsidRDefault="007D3D68" w:rsidP="002624D1">
      <w:pPr>
        <w:spacing w:before="240" w:after="240" w:line="360" w:lineRule="auto"/>
        <w:jc w:val="both"/>
        <w:rPr>
          <w:noProof/>
        </w:rPr>
      </w:pPr>
      <w:r w:rsidRPr="00465E8E">
        <w:t xml:space="preserve">2. Države članice zagotovijo, da podatki, </w:t>
      </w:r>
      <w:r w:rsidRPr="00465E8E">
        <w:rPr>
          <w:b/>
          <w:i/>
        </w:rPr>
        <w:t>vključno s podatki za preteklost</w:t>
      </w:r>
      <w:r w:rsidRPr="00465E8E">
        <w:t>, pridobljeni iz virov iz člena 3, zagotavljajo popolno zajetje statističnih enot in prebivalstva, opredeljenih v členu 6, ter točne ocene v zvezi z njimi.</w:t>
      </w:r>
    </w:p>
    <w:p w:rsidR="007D3D68" w:rsidRPr="00465E8E" w:rsidRDefault="007D3D68" w:rsidP="002624D1">
      <w:pPr>
        <w:spacing w:before="240" w:after="240" w:line="360" w:lineRule="auto"/>
        <w:jc w:val="both"/>
        <w:rPr>
          <w:noProof/>
        </w:rPr>
      </w:pPr>
      <w:r w:rsidRPr="00465E8E">
        <w:t>3. V tej uredbi se uporabljajo merila kakovosti iz člena 12(1) Uredbe (ES) št. 223/2009.</w:t>
      </w:r>
    </w:p>
    <w:p w:rsidR="007D3D68" w:rsidRPr="00465E8E" w:rsidRDefault="007D3D68" w:rsidP="002624D1">
      <w:pPr>
        <w:spacing w:before="240" w:after="240" w:line="360" w:lineRule="auto"/>
        <w:jc w:val="both"/>
        <w:rPr>
          <w:noProof/>
        </w:rPr>
      </w:pPr>
      <w:r w:rsidRPr="00465E8E">
        <w:rPr>
          <w:color w:val="000000" w:themeColor="text1"/>
        </w:rPr>
        <w:t>4</w:t>
      </w:r>
      <w:r w:rsidRPr="00465E8E">
        <w:t>. Države članice pošljejo poročila o kakovosti virov in metod za vsako temo iz člena 4.</w:t>
      </w:r>
    </w:p>
    <w:p w:rsidR="007D3D68" w:rsidRPr="00465E8E" w:rsidRDefault="007D3D68" w:rsidP="002624D1">
      <w:pPr>
        <w:spacing w:before="240" w:after="240" w:line="360" w:lineRule="auto"/>
        <w:jc w:val="both"/>
        <w:rPr>
          <w:i/>
          <w:noProof/>
        </w:rPr>
      </w:pPr>
      <w:r w:rsidRPr="00465E8E">
        <w:t>5. Komisija sprejme izvedbene akte, s katerimi določi praktično ureditev za poročila o kakovosti in njihove vsebine. Navedeni izvedbeni akti se sprejmejo v skladu s postopkom pregleda iz člena 14(2).</w:t>
      </w:r>
    </w:p>
    <w:p w:rsidR="007D3D68" w:rsidRPr="00465E8E" w:rsidRDefault="007D3D68" w:rsidP="002624D1">
      <w:pPr>
        <w:spacing w:before="240" w:after="240" w:line="360" w:lineRule="auto"/>
        <w:jc w:val="both"/>
        <w:rPr>
          <w:noProof/>
        </w:rPr>
      </w:pPr>
      <w:r w:rsidRPr="00465E8E">
        <w:t>6. Države članice Komisijo (Eurostat) obvestijo o kakršnih koli pomembnih informacijah ali spremembah v zvezi z izvajanjem te uredbe, ki bi lahko vplivale na kakovost poslanih podatkov. Informacije se predložijo v najkrajšem možnem času in najpozneje tri mesece po začetku veljavnosti vsake tovrstne spremembe.</w:t>
      </w:r>
    </w:p>
    <w:p w:rsidR="007D3D68" w:rsidRPr="00465E8E" w:rsidRDefault="007D3D68" w:rsidP="002624D1">
      <w:pPr>
        <w:spacing w:before="240" w:after="240" w:line="360" w:lineRule="auto"/>
        <w:jc w:val="both"/>
        <w:rPr>
          <w:noProof/>
        </w:rPr>
      </w:pPr>
      <w:r w:rsidRPr="00465E8E">
        <w:t>7. Države članice Komisiji (Eurostatu) na ▐zahtevo predložijo vse dodatne informacije, potrebne za oceno kakovosti statističnih informacij.</w:t>
      </w:r>
    </w:p>
    <w:p w:rsidR="007D3D68" w:rsidRPr="00465E8E" w:rsidRDefault="007D3D68" w:rsidP="002624D1">
      <w:pPr>
        <w:spacing w:before="240" w:after="240" w:line="360" w:lineRule="auto"/>
        <w:jc w:val="both"/>
        <w:rPr>
          <w:noProof/>
        </w:rPr>
      </w:pPr>
      <w:r w:rsidRPr="00465E8E">
        <w:t xml:space="preserve">8. Komisija (Eurostat) oceni kakovost posredovanih podatkov, uporabljenih virov in metod ter vzorčnih okvirov. </w:t>
      </w:r>
      <w:r w:rsidRPr="00465E8E">
        <w:rPr>
          <w:b/>
          <w:i/>
        </w:rPr>
        <w:t>Komisija (Eurostat) pripravi poročila o kakovosti posredovanih podatkov, virov in uporabljenih metod ter jih objavi. V teh poročilih Komisija (Eurostat) priporoči, kako ravnati z viri, za katere se presodi, da so slabe kakovosti, in podatke, zbrane iz teh virov.</w:t>
      </w:r>
    </w:p>
    <w:p w:rsidR="007D3D68" w:rsidRPr="00465E8E" w:rsidRDefault="007D3D68" w:rsidP="002624D1">
      <w:pPr>
        <w:pStyle w:val="Titrearticle"/>
        <w:spacing w:line="360" w:lineRule="auto"/>
        <w:rPr>
          <w:noProof/>
        </w:rPr>
      </w:pPr>
      <w:r w:rsidRPr="00465E8E">
        <w:t>Člen 9</w:t>
      </w:r>
    </w:p>
    <w:p w:rsidR="007D3D68" w:rsidRPr="00465E8E" w:rsidRDefault="007D3D68" w:rsidP="002624D1">
      <w:pPr>
        <w:spacing w:line="360" w:lineRule="auto"/>
        <w:jc w:val="center"/>
        <w:rPr>
          <w:b/>
          <w:noProof/>
        </w:rPr>
      </w:pPr>
      <w:r w:rsidRPr="00465E8E">
        <w:rPr>
          <w:b/>
        </w:rPr>
        <w:t>Študije izvedljivosti in pilotne študije</w:t>
      </w:r>
    </w:p>
    <w:p w:rsidR="007D3D68" w:rsidRPr="00465E8E" w:rsidRDefault="007D3D68" w:rsidP="002624D1">
      <w:pPr>
        <w:spacing w:before="240" w:after="240" w:line="360" w:lineRule="auto"/>
        <w:jc w:val="both"/>
        <w:rPr>
          <w:b/>
          <w:i/>
          <w:noProof/>
        </w:rPr>
      </w:pPr>
      <w:r w:rsidRPr="00465E8E">
        <w:t xml:space="preserve">1. Da bi se izboljšala statistika o podjetjih na trgu dela ali omejilo </w:t>
      </w:r>
      <w:r w:rsidRPr="00465E8E">
        <w:rPr>
          <w:b/>
          <w:i/>
        </w:rPr>
        <w:t>upravno in finančno</w:t>
      </w:r>
      <w:r w:rsidRPr="00465E8E">
        <w:t xml:space="preserve"> breme za podjetja</w:t>
      </w:r>
      <w:r w:rsidRPr="00465E8E">
        <w:rPr>
          <w:b/>
          <w:i/>
        </w:rPr>
        <w:t>, predvsem mala in srednja podjetja in mikropodjetja</w:t>
      </w:r>
      <w:r w:rsidRPr="00465E8E">
        <w:t xml:space="preserve">, lahko Komisija (Eurostat) začne izvajati študije izvedljivosti in pilotne študije. Namen tovrstnih študij vključuje </w:t>
      </w:r>
      <w:r w:rsidRPr="00465E8E">
        <w:rPr>
          <w:b/>
          <w:i/>
        </w:rPr>
        <w:t xml:space="preserve">vsaj </w:t>
      </w:r>
      <w:r w:rsidRPr="00465E8E">
        <w:rPr>
          <w:b/>
          <w:i/>
        </w:rPr>
        <w:lastRenderedPageBreak/>
        <w:t>enega od naslednjih elementov:</w:t>
      </w:r>
    </w:p>
    <w:p w:rsidR="007D3D68" w:rsidRPr="00465E8E" w:rsidRDefault="007D3D68" w:rsidP="002624D1">
      <w:pPr>
        <w:spacing w:before="240" w:after="240" w:line="360" w:lineRule="auto"/>
        <w:jc w:val="both"/>
        <w:rPr>
          <w:b/>
          <w:i/>
          <w:noProof/>
        </w:rPr>
      </w:pPr>
      <w:r w:rsidRPr="00465E8E">
        <w:rPr>
          <w:b/>
          <w:i/>
        </w:rPr>
        <w:t>(a)</w:t>
      </w:r>
      <w:r w:rsidRPr="00465E8E">
        <w:rPr>
          <w:b/>
          <w:i/>
        </w:rPr>
        <w:tab/>
      </w:r>
      <w:r w:rsidRPr="00465E8E">
        <w:t xml:space="preserve">izboljšanje kakovosti in primerljivosti </w:t>
      </w:r>
      <w:r w:rsidRPr="00465E8E">
        <w:rPr>
          <w:b/>
          <w:i/>
        </w:rPr>
        <w:t>podatkov</w:t>
      </w:r>
      <w:r w:rsidRPr="00465E8E">
        <w:t>;</w:t>
      </w:r>
    </w:p>
    <w:p w:rsidR="007D3D68" w:rsidRPr="00465E8E" w:rsidRDefault="007D3D68" w:rsidP="002624D1">
      <w:pPr>
        <w:spacing w:before="240" w:after="240" w:line="360" w:lineRule="auto"/>
        <w:jc w:val="both"/>
        <w:rPr>
          <w:noProof/>
        </w:rPr>
      </w:pPr>
      <w:r w:rsidRPr="00465E8E">
        <w:rPr>
          <w:b/>
          <w:i/>
        </w:rPr>
        <w:t>(b)</w:t>
      </w:r>
      <w:r w:rsidRPr="00465E8E">
        <w:rPr>
          <w:b/>
          <w:i/>
        </w:rPr>
        <w:tab/>
      </w:r>
      <w:r w:rsidRPr="00465E8E">
        <w:t>proučitev novih možnosti in uvajanje novih funkcij za odzivanje na potrebe uporabnikov;</w:t>
      </w:r>
    </w:p>
    <w:p w:rsidR="007D3D68" w:rsidRPr="00465E8E" w:rsidRDefault="007D3D68" w:rsidP="002624D1">
      <w:pPr>
        <w:spacing w:before="240" w:after="240" w:line="360" w:lineRule="auto"/>
        <w:jc w:val="both"/>
        <w:rPr>
          <w:noProof/>
        </w:rPr>
      </w:pPr>
      <w:r w:rsidRPr="00465E8E">
        <w:rPr>
          <w:b/>
          <w:i/>
        </w:rPr>
        <w:t>(c)</w:t>
      </w:r>
      <w:r w:rsidRPr="00465E8E">
        <w:rPr>
          <w:b/>
          <w:i/>
        </w:rPr>
        <w:tab/>
      </w:r>
      <w:r w:rsidRPr="00465E8E">
        <w:t>izboljšanje povezovanja med raziskavami in drugimi viri podatkov;</w:t>
      </w:r>
    </w:p>
    <w:p w:rsidR="007D3D68" w:rsidRPr="00465E8E" w:rsidRDefault="007D3D68" w:rsidP="002624D1">
      <w:pPr>
        <w:spacing w:before="240" w:after="240" w:line="360" w:lineRule="auto"/>
        <w:jc w:val="both"/>
        <w:rPr>
          <w:b/>
          <w:i/>
          <w:noProof/>
        </w:rPr>
      </w:pPr>
      <w:r w:rsidRPr="00465E8E">
        <w:rPr>
          <w:b/>
          <w:i/>
        </w:rPr>
        <w:t>(d)</w:t>
      </w:r>
      <w:r w:rsidRPr="00465E8E">
        <w:rPr>
          <w:b/>
          <w:i/>
        </w:rPr>
        <w:tab/>
      </w:r>
      <w:r w:rsidRPr="00465E8E">
        <w:t>zmanjšanje bremena za respondente</w:t>
      </w:r>
      <w:r w:rsidRPr="00465E8E">
        <w:rPr>
          <w:b/>
          <w:bCs/>
          <w:i/>
          <w:iCs/>
        </w:rPr>
        <w:t>;</w:t>
      </w:r>
    </w:p>
    <w:p w:rsidR="007D3D68" w:rsidRPr="00465E8E" w:rsidRDefault="007D3D68" w:rsidP="002624D1">
      <w:pPr>
        <w:spacing w:before="240" w:after="240" w:line="360" w:lineRule="auto"/>
        <w:jc w:val="both"/>
        <w:rPr>
          <w:noProof/>
        </w:rPr>
      </w:pPr>
      <w:r w:rsidRPr="00465E8E">
        <w:rPr>
          <w:b/>
          <w:i/>
        </w:rPr>
        <w:t>(e)</w:t>
      </w:r>
      <w:r w:rsidRPr="00465E8E">
        <w:rPr>
          <w:b/>
          <w:i/>
        </w:rPr>
        <w:tab/>
        <w:t>izboljšanje stroškovne učinkovitosti zbiranja podatkov</w:t>
      </w:r>
      <w:r w:rsidRPr="00465E8E">
        <w:t xml:space="preserve">. </w:t>
      </w:r>
    </w:p>
    <w:p w:rsidR="007D3D68" w:rsidRPr="00465E8E" w:rsidRDefault="007D3D68" w:rsidP="002624D1">
      <w:pPr>
        <w:spacing w:before="240" w:after="240" w:line="360" w:lineRule="auto"/>
        <w:jc w:val="both"/>
        <w:rPr>
          <w:noProof/>
        </w:rPr>
      </w:pPr>
      <w:r w:rsidRPr="00465E8E">
        <w:t>V študijah se upoštevata tehnološki in digitalni razvoj.</w:t>
      </w:r>
    </w:p>
    <w:p w:rsidR="007D3D68" w:rsidRPr="00465E8E" w:rsidRDefault="007D3D68" w:rsidP="002624D1">
      <w:pPr>
        <w:spacing w:before="240" w:after="240" w:line="360" w:lineRule="auto"/>
        <w:jc w:val="both"/>
        <w:rPr>
          <w:b/>
          <w:i/>
        </w:rPr>
      </w:pPr>
      <w:r w:rsidRPr="00465E8E">
        <w:rPr>
          <w:b/>
          <w:i/>
        </w:rPr>
        <w:t xml:space="preserve">1a. Podatki, zbrani v pilotnih študijah iz odstavka 1 tega člena, so omejeni na področja in teme iz člena 4(1) ter podrobne teme, določene v Prilogi. </w:t>
      </w:r>
    </w:p>
    <w:p w:rsidR="007D3D68" w:rsidRPr="00465E8E" w:rsidRDefault="007D3D68" w:rsidP="002624D1">
      <w:pPr>
        <w:spacing w:before="240" w:after="240" w:line="360" w:lineRule="auto"/>
        <w:jc w:val="both"/>
        <w:rPr>
          <w:noProof/>
        </w:rPr>
      </w:pPr>
      <w:r w:rsidRPr="00465E8E">
        <w:t>2. Države članice lahko v teh študijah sodelujejo prostovoljno. V sodelovanju s Komisijo (Eurostatom) zagotovijo, da so študije reprezentativne na ravni Unije.</w:t>
      </w:r>
    </w:p>
    <w:p w:rsidR="007D3D68" w:rsidRPr="00465E8E" w:rsidRDefault="007D3D68" w:rsidP="002624D1">
      <w:pPr>
        <w:spacing w:before="240" w:after="240" w:line="360" w:lineRule="auto"/>
        <w:jc w:val="both"/>
        <w:rPr>
          <w:b/>
          <w:i/>
          <w:noProof/>
        </w:rPr>
      </w:pPr>
      <w:r w:rsidRPr="00465E8E">
        <w:t>3. Komisija (Eurostat) v sodelovanju z državami članicami in glavnimi deležniki oceni rezultate teh študij</w:t>
      </w:r>
      <w:r w:rsidRPr="00465E8E">
        <w:rPr>
          <w:b/>
          <w:i/>
        </w:rPr>
        <w:t>, tudi s socialnimi partnerji</w:t>
      </w:r>
      <w:r w:rsidRPr="00465E8E">
        <w:t xml:space="preserve">. Komisija (Eurostat) v sodelovanju z državami članicami pripravi poročila o ugotovitvah študij. </w:t>
      </w:r>
      <w:r w:rsidRPr="00465E8E">
        <w:rPr>
          <w:b/>
          <w:i/>
        </w:rPr>
        <w:t>Ta poročila so javno dostopna.</w:t>
      </w:r>
    </w:p>
    <w:p w:rsidR="007D3D68" w:rsidRPr="00465E8E" w:rsidRDefault="007D3D68" w:rsidP="002624D1">
      <w:pPr>
        <w:spacing w:before="240" w:after="240" w:line="360" w:lineRule="auto"/>
        <w:jc w:val="both"/>
        <w:rPr>
          <w:b/>
          <w:i/>
          <w:noProof/>
        </w:rPr>
      </w:pPr>
      <w:r w:rsidRPr="00465E8E">
        <w:rPr>
          <w:b/>
          <w:i/>
        </w:rPr>
        <w:t>V poročilih iz prvega pododstavka lahko Komisija (Eurostat) priporoči, kako bi bilo treba pilotne študije vključiti kot trajne rešitve.</w:t>
      </w:r>
    </w:p>
    <w:p w:rsidR="007D3D68" w:rsidRPr="00465E8E" w:rsidRDefault="007D3D68" w:rsidP="002624D1">
      <w:pPr>
        <w:spacing w:line="360" w:lineRule="auto"/>
        <w:jc w:val="both"/>
        <w:rPr>
          <w:b/>
          <w:i/>
        </w:rPr>
      </w:pPr>
      <w:r w:rsidRPr="00465E8E">
        <w:rPr>
          <w:b/>
          <w:i/>
        </w:rPr>
        <w:t>3a. Na Komisijo se prenese pooblastilo za sprejemanje delegiranih aktov v skladu s členom 13 za dopolnitev te uredbe, z določitvijo vloge in odgovornosti akterjev, ki izvajajo študije iz odstavka 1 tega člena, če se za namene teh študij obdelujejo osebni podatki.</w:t>
      </w:r>
    </w:p>
    <w:p w:rsidR="007D3D68" w:rsidRPr="00465E8E" w:rsidRDefault="007D3D68" w:rsidP="002624D1">
      <w:pPr>
        <w:pStyle w:val="Titrearticle"/>
        <w:spacing w:line="360" w:lineRule="auto"/>
        <w:rPr>
          <w:noProof/>
        </w:rPr>
      </w:pPr>
      <w:r w:rsidRPr="00465E8E">
        <w:t>Člen 10</w:t>
      </w:r>
    </w:p>
    <w:p w:rsidR="007D3D68" w:rsidRPr="00465E8E" w:rsidRDefault="007D3D68" w:rsidP="002624D1">
      <w:pPr>
        <w:spacing w:line="360" w:lineRule="auto"/>
        <w:jc w:val="center"/>
        <w:rPr>
          <w:b/>
          <w:noProof/>
        </w:rPr>
      </w:pPr>
      <w:r w:rsidRPr="00465E8E">
        <w:rPr>
          <w:b/>
        </w:rPr>
        <w:t>Financiranje</w:t>
      </w:r>
    </w:p>
    <w:p w:rsidR="007D3D68" w:rsidRPr="00465E8E" w:rsidRDefault="007D3D68" w:rsidP="002624D1">
      <w:pPr>
        <w:spacing w:before="240" w:after="240" w:line="360" w:lineRule="auto"/>
        <w:jc w:val="both"/>
        <w:rPr>
          <w:noProof/>
        </w:rPr>
      </w:pPr>
      <w:r w:rsidRPr="00465E8E">
        <w:t>1. Nacionalnim statističnim uradom in drugim nacionalnim organom iz člena 5(2) Uredbe (ES) št. 223/2009 se lahko dodelijo finančni prispevki iz proračuna Unije za:</w:t>
      </w:r>
    </w:p>
    <w:p w:rsidR="007D3D68" w:rsidRPr="00465E8E" w:rsidRDefault="007D3D68" w:rsidP="002624D1">
      <w:pPr>
        <w:pStyle w:val="Point0"/>
        <w:spacing w:line="360" w:lineRule="auto"/>
        <w:rPr>
          <w:noProof/>
        </w:rPr>
      </w:pPr>
      <w:r w:rsidRPr="00465E8E">
        <w:lastRenderedPageBreak/>
        <w:t>(a)</w:t>
      </w:r>
      <w:r w:rsidRPr="00465E8E">
        <w:tab/>
        <w:t>izboljšanje virov, vključno z vzorčnimi okviri, za statistiko o podjetjih na trgu dela od datuma začetka veljavnosti te uredbe do najpozneje 31. decembra 2029;</w:t>
      </w:r>
    </w:p>
    <w:p w:rsidR="007D3D68" w:rsidRPr="00465E8E" w:rsidRDefault="007D3D68" w:rsidP="002624D1">
      <w:pPr>
        <w:pStyle w:val="Point0"/>
        <w:spacing w:line="360" w:lineRule="auto"/>
        <w:rPr>
          <w:noProof/>
        </w:rPr>
      </w:pPr>
      <w:r w:rsidRPr="00465E8E">
        <w:t>(b)</w:t>
      </w:r>
      <w:r w:rsidRPr="00465E8E">
        <w:tab/>
        <w:t>izboljšanje metod za statistiko o podjetjih na trgu dela, vključno s študijami izvedljivosti in pilotnimi študijami iz člena 9.</w:t>
      </w:r>
    </w:p>
    <w:p w:rsidR="007D3D68" w:rsidRPr="00465E8E" w:rsidRDefault="007D3D68" w:rsidP="002624D1">
      <w:pPr>
        <w:spacing w:before="240" w:after="240" w:line="360" w:lineRule="auto"/>
        <w:jc w:val="both"/>
        <w:rPr>
          <w:noProof/>
        </w:rPr>
      </w:pPr>
      <w:r w:rsidRPr="00465E8E">
        <w:t>Unija ne financira stroškov rednega zbiranja statističnih podatkov, ki se posredujejo v skladu s to uredbo.</w:t>
      </w:r>
    </w:p>
    <w:p w:rsidR="007D3D68" w:rsidRPr="00465E8E" w:rsidRDefault="007D3D68" w:rsidP="002624D1">
      <w:pPr>
        <w:spacing w:before="240" w:after="240" w:line="360" w:lineRule="auto"/>
        <w:jc w:val="both"/>
        <w:rPr>
          <w:noProof/>
        </w:rPr>
      </w:pPr>
      <w:r w:rsidRPr="00465E8E">
        <w:t xml:space="preserve">2. Finančni prispevek Unije ne presega </w:t>
      </w:r>
      <w:r w:rsidRPr="00465E8E">
        <w:rPr>
          <w:b/>
          <w:i/>
        </w:rPr>
        <w:t>80</w:t>
      </w:r>
      <w:r w:rsidRPr="00465E8E">
        <w:t> % upravičenih stroškov.</w:t>
      </w:r>
    </w:p>
    <w:p w:rsidR="007D3D68" w:rsidRPr="00465E8E" w:rsidRDefault="007D3D68" w:rsidP="002624D1">
      <w:pPr>
        <w:pStyle w:val="Titrearticle"/>
        <w:spacing w:line="360" w:lineRule="auto"/>
        <w:rPr>
          <w:noProof/>
        </w:rPr>
      </w:pPr>
      <w:r w:rsidRPr="00465E8E">
        <w:t>Člen 11</w:t>
      </w:r>
    </w:p>
    <w:p w:rsidR="007D3D68" w:rsidRPr="00465E8E" w:rsidRDefault="007D3D68" w:rsidP="002624D1">
      <w:pPr>
        <w:spacing w:line="360" w:lineRule="auto"/>
        <w:jc w:val="center"/>
        <w:rPr>
          <w:b/>
          <w:noProof/>
        </w:rPr>
      </w:pPr>
      <w:r w:rsidRPr="00465E8E">
        <w:rPr>
          <w:b/>
        </w:rPr>
        <w:t>Zaščita finančnih interesov Unije</w:t>
      </w:r>
    </w:p>
    <w:p w:rsidR="007D3D68" w:rsidRPr="00465E8E" w:rsidRDefault="007D3D68" w:rsidP="002624D1">
      <w:pPr>
        <w:spacing w:line="360" w:lineRule="auto"/>
        <w:jc w:val="center"/>
        <w:rPr>
          <w:b/>
          <w:noProof/>
        </w:rPr>
      </w:pPr>
    </w:p>
    <w:p w:rsidR="007D3D68" w:rsidRPr="00465E8E" w:rsidRDefault="007D3D68" w:rsidP="002624D1">
      <w:pPr>
        <w:spacing w:line="360" w:lineRule="auto"/>
        <w:jc w:val="both"/>
        <w:rPr>
          <w:noProof/>
        </w:rPr>
      </w:pPr>
      <w:r w:rsidRPr="00465E8E">
        <w:t>1. Komisija sprejme ustrezne ukrepe za zagotovitev, da so pri izvajanju ukrepov, ki se financirajo na podlagi te uredbe, finančni interesi Unije zaščiteni z uporabo preventivnih ukrepov proti goljufijam, korupciji in drugim nezakonitim ravnanjem, z učinkovitimi pregledi in, kadar se ugotovijo nepravilnosti, izterjavo nepravilno izplačanih zneskov ter po potrebi z učinkovitimi, sorazmernimi in odvračilnimi upravnimi in denarnimi kaznimi.</w:t>
      </w:r>
    </w:p>
    <w:p w:rsidR="007D3D68" w:rsidRPr="00465E8E" w:rsidRDefault="007D3D68" w:rsidP="002624D1">
      <w:pPr>
        <w:spacing w:before="240" w:after="240" w:line="360" w:lineRule="auto"/>
        <w:jc w:val="both"/>
        <w:rPr>
          <w:noProof/>
        </w:rPr>
      </w:pPr>
      <w:r w:rsidRPr="00465E8E">
        <w:t>2. Komisija ali njeni predstavniki in Računsko sodišče so pooblaščeni za izvajanje revizij na podlagi dokumentacije in pregledov na kraju samem pri vseh upravičencih do nepovratnih sredstev, izvajalcih in podizvajalcih, ki so prejeli sredstva Unije na podlagi te uredbe.</w:t>
      </w:r>
    </w:p>
    <w:p w:rsidR="007D3D68" w:rsidRPr="00465E8E" w:rsidRDefault="007D3D68" w:rsidP="002624D1">
      <w:pPr>
        <w:spacing w:before="240" w:after="240" w:line="360" w:lineRule="auto"/>
        <w:jc w:val="both"/>
        <w:rPr>
          <w:noProof/>
        </w:rPr>
      </w:pPr>
      <w:r w:rsidRPr="00465E8E">
        <w:t>3. Evropski urad za boj proti goljufijam (OLAF) lahko izvaja preiskave, vključno s pregledi in inšpekcijami na kraju samem, v skladu z določbami in postopki iz Uredbe (EU, Euratom) št. 883/2013 Evropskega parlamenta in Sveta in</w:t>
      </w:r>
      <w:r w:rsidRPr="00465E8E">
        <w:rPr>
          <w:rStyle w:val="FootnoteReference"/>
          <w:noProof/>
        </w:rPr>
        <w:footnoteReference w:id="19"/>
      </w:r>
      <w:r w:rsidRPr="00465E8E">
        <w:t xml:space="preserve"> Uredbe Sveta (Euratom, ES) št. 2185/96</w:t>
      </w:r>
      <w:r w:rsidRPr="00465E8E">
        <w:rPr>
          <w:rStyle w:val="FootnoteReference"/>
          <w:noProof/>
        </w:rPr>
        <w:footnoteReference w:id="20"/>
      </w:r>
      <w:r w:rsidRPr="00465E8E">
        <w:t xml:space="preserve">, da bi ugotovil, ali je v povezavi s sporazumom ali sklepom o dodelitvi nepovratnih sredstev ali pogodbo, financirano na podlagi te uredbe, prišlo do goljufije, korupcije ali drugega </w:t>
      </w:r>
      <w:r w:rsidRPr="00465E8E">
        <w:lastRenderedPageBreak/>
        <w:t>nezakonitega dejanja, ki škodi finančnim interesom Unije.</w:t>
      </w:r>
    </w:p>
    <w:p w:rsidR="007D3D68" w:rsidRPr="00465E8E" w:rsidRDefault="007D3D68" w:rsidP="002624D1">
      <w:pPr>
        <w:spacing w:before="240" w:after="240" w:line="360" w:lineRule="auto"/>
        <w:jc w:val="both"/>
        <w:rPr>
          <w:noProof/>
        </w:rPr>
      </w:pPr>
      <w:r w:rsidRPr="00465E8E">
        <w:t>4. Brez poseganja v odstavke 1 do 3 sporazumi o sodelovanju s tretjimi državami in mednarodnimi organizacijami, pogodbe ter sporazumi in sklepi o nepovratnih sredstvih, ki so posledica izvajanja te uredbe, vsebujejo določbe, ki Komisijo, Računsko sodišče, Evropsko javno tožilstvo in OLAF izrecno pooblaščajo za izvajanje takšnih revizij in preiskav v skladu z njihovimi pristojnostmi.</w:t>
      </w:r>
    </w:p>
    <w:p w:rsidR="007D3D68" w:rsidRPr="00465E8E" w:rsidRDefault="007D3D68" w:rsidP="002624D1">
      <w:pPr>
        <w:pStyle w:val="Titrearticle"/>
        <w:spacing w:line="360" w:lineRule="auto"/>
        <w:rPr>
          <w:noProof/>
        </w:rPr>
      </w:pPr>
      <w:r w:rsidRPr="00465E8E">
        <w:t>Člen 12</w:t>
      </w:r>
    </w:p>
    <w:p w:rsidR="007D3D68" w:rsidRPr="00465E8E" w:rsidRDefault="007D3D68" w:rsidP="002624D1">
      <w:pPr>
        <w:spacing w:line="360" w:lineRule="auto"/>
        <w:jc w:val="center"/>
        <w:rPr>
          <w:b/>
          <w:noProof/>
        </w:rPr>
      </w:pPr>
      <w:r w:rsidRPr="00465E8E">
        <w:rPr>
          <w:b/>
        </w:rPr>
        <w:t>Odstopanja</w:t>
      </w:r>
    </w:p>
    <w:p w:rsidR="007D3D68" w:rsidRPr="00465E8E" w:rsidRDefault="007D3D68" w:rsidP="002624D1">
      <w:pPr>
        <w:spacing w:before="240" w:after="240" w:line="360" w:lineRule="auto"/>
        <w:jc w:val="both"/>
        <w:rPr>
          <w:noProof/>
        </w:rPr>
      </w:pPr>
      <w:r w:rsidRPr="00465E8E">
        <w:t xml:space="preserve">1. Kadar uporaba te uredbe ali delegiranih ali izvedbenih aktov, sprejetih na njeni podlagi, zahteva večje spremembe nacionalnega statističnega sistema države članice, lahko Komisija z izvedbenimi akti državi članici odobri </w:t>
      </w:r>
      <w:r w:rsidRPr="00465E8E">
        <w:rPr>
          <w:b/>
          <w:i/>
        </w:rPr>
        <w:t>ustrezno utemeljena</w:t>
      </w:r>
      <w:r w:rsidRPr="00465E8E">
        <w:t xml:space="preserve"> odstopanja za največ </w:t>
      </w:r>
      <w:r w:rsidRPr="00465E8E">
        <w:rPr>
          <w:b/>
          <w:i/>
        </w:rPr>
        <w:t>eno leto</w:t>
      </w:r>
      <w:r w:rsidRPr="00465E8E">
        <w:t>. Navedeni izvedbeni akti se sprejmejo v skladu s postopkom pregleda iz člena 14(2).</w:t>
      </w:r>
    </w:p>
    <w:p w:rsidR="007D3D68" w:rsidRPr="00465E8E" w:rsidRDefault="007D3D68" w:rsidP="002624D1">
      <w:pPr>
        <w:spacing w:line="360" w:lineRule="auto"/>
        <w:jc w:val="both"/>
        <w:rPr>
          <w:noProof/>
        </w:rPr>
      </w:pPr>
      <w:r w:rsidRPr="00465E8E">
        <w:t>Komisija pri odobritvi odstopanj upošteva primerljivost statistik držav članic ter pravočasen izračun zahtevanih reprezentativnih in zanesljivih evropskih agregatov. Komisija zagotovi tudi, da se zahteve v zvezi s statistiko, metapodatki in kakovostjo iz te uredbe, ki so bile prej zajete v razveljavljenih uredbah, še naprej neprekinjeno izpolnjujejo.</w:t>
      </w:r>
    </w:p>
    <w:p w:rsidR="007D3D68" w:rsidRPr="00465E8E" w:rsidRDefault="007D3D68" w:rsidP="002624D1">
      <w:pPr>
        <w:spacing w:before="240" w:after="240" w:line="360" w:lineRule="auto"/>
        <w:jc w:val="both"/>
        <w:rPr>
          <w:noProof/>
        </w:rPr>
      </w:pPr>
      <w:r w:rsidRPr="00465E8E">
        <w:t>2. Zadevna država članica Komisiji predloži ustrezno utemeljeno zahtevo v treh mesecih po datumu začetka veljavnosti te uredbe ali delegiranih ali izvedbenih aktov, sprejetih na njeni podlagi.</w:t>
      </w:r>
    </w:p>
    <w:p w:rsidR="007D3D68" w:rsidRPr="00465E8E" w:rsidRDefault="007D3D68" w:rsidP="002624D1">
      <w:pPr>
        <w:pStyle w:val="Titrearticle"/>
        <w:spacing w:line="360" w:lineRule="auto"/>
        <w:rPr>
          <w:noProof/>
        </w:rPr>
      </w:pPr>
      <w:r w:rsidRPr="00465E8E">
        <w:t>Člen 13</w:t>
      </w:r>
    </w:p>
    <w:p w:rsidR="007D3D68" w:rsidRPr="00465E8E" w:rsidRDefault="007D3D68" w:rsidP="002624D1">
      <w:pPr>
        <w:spacing w:line="360" w:lineRule="auto"/>
        <w:jc w:val="center"/>
        <w:rPr>
          <w:b/>
          <w:noProof/>
        </w:rPr>
      </w:pPr>
      <w:r w:rsidRPr="00465E8E">
        <w:rPr>
          <w:b/>
        </w:rPr>
        <w:t>Izvajanje prenosa pooblastila</w:t>
      </w:r>
    </w:p>
    <w:p w:rsidR="007D3D68" w:rsidRPr="00465E8E" w:rsidRDefault="007D3D68" w:rsidP="002624D1">
      <w:pPr>
        <w:spacing w:before="240" w:after="240" w:line="360" w:lineRule="auto"/>
        <w:jc w:val="both"/>
        <w:rPr>
          <w:noProof/>
        </w:rPr>
      </w:pPr>
      <w:r w:rsidRPr="00465E8E">
        <w:t>1. Pooblastilo za sprejemanje delegiranih aktov je preneseno na Komisijo pod pogoji, določenimi v tem členu.</w:t>
      </w:r>
    </w:p>
    <w:p w:rsidR="007D3D68" w:rsidRPr="00465E8E" w:rsidRDefault="007D3D68" w:rsidP="002624D1">
      <w:pPr>
        <w:spacing w:before="240" w:after="240" w:line="360" w:lineRule="auto"/>
        <w:jc w:val="both"/>
        <w:rPr>
          <w:noProof/>
        </w:rPr>
      </w:pPr>
      <w:r w:rsidRPr="00465E8E">
        <w:t>2. Pooblastilo za sprejemanje delegiranih aktov iz člena </w:t>
      </w:r>
      <w:r w:rsidRPr="00465E8E">
        <w:rPr>
          <w:b/>
          <w:i/>
        </w:rPr>
        <w:t>3(1a)</w:t>
      </w:r>
      <w:r w:rsidRPr="00465E8E">
        <w:t xml:space="preserve">, 4(3), 7(1) </w:t>
      </w:r>
      <w:r w:rsidRPr="00465E8E">
        <w:rPr>
          <w:b/>
          <w:i/>
        </w:rPr>
        <w:t>in 9(3a)</w:t>
      </w:r>
      <w:r w:rsidRPr="00465E8E">
        <w:t xml:space="preserve"> je preneseno na Komisijo za obdobje </w:t>
      </w:r>
      <w:r w:rsidR="00130205">
        <w:t>petih</w:t>
      </w:r>
      <w:r w:rsidRPr="00465E8E">
        <w:rPr>
          <w:b/>
          <w:i/>
        </w:rPr>
        <w:t xml:space="preserve"> let</w:t>
      </w:r>
      <w:r w:rsidRPr="00465E8E">
        <w:t xml:space="preserve"> od [Urad za publikacije: prosimo, da vstavite točen datum dneva začetka veljavnosti za navedeno uredbo]. </w:t>
      </w:r>
      <w:r w:rsidRPr="00465E8E">
        <w:rPr>
          <w:b/>
          <w:i/>
        </w:rPr>
        <w:t xml:space="preserve">Komisija pripravi poročilo o prenosu pooblastila najpozneje devet mesecev pred koncem petletnega obdobja. Prenos pooblastila se samodejno podaljšuje za enako dolga obdobja, razen če Evropski parlament ali Svet </w:t>
      </w:r>
      <w:r w:rsidRPr="00465E8E">
        <w:rPr>
          <w:b/>
          <w:i/>
        </w:rPr>
        <w:lastRenderedPageBreak/>
        <w:t>nasprotuje temu podaljšanju najpozneje tri mesece pred koncem vsakega obdobja.</w:t>
      </w:r>
    </w:p>
    <w:p w:rsidR="007D3D68" w:rsidRPr="00465E8E" w:rsidRDefault="007D3D68" w:rsidP="002624D1">
      <w:pPr>
        <w:spacing w:before="240" w:after="240" w:line="360" w:lineRule="auto"/>
        <w:jc w:val="both"/>
        <w:rPr>
          <w:noProof/>
        </w:rPr>
      </w:pPr>
      <w:r w:rsidRPr="00465E8E">
        <w:t>3. Pooblastilo iz členov </w:t>
      </w:r>
      <w:r w:rsidRPr="00465E8E">
        <w:rPr>
          <w:b/>
          <w:i/>
        </w:rPr>
        <w:t>3(1a)</w:t>
      </w:r>
      <w:r w:rsidRPr="00465E8E">
        <w:t xml:space="preserve">, 4(3), 7(1) </w:t>
      </w:r>
      <w:r w:rsidRPr="00465E8E">
        <w:rPr>
          <w:b/>
          <w:i/>
        </w:rPr>
        <w:t>in 9(3a)</w:t>
      </w:r>
      <w:r w:rsidRPr="00465E8E">
        <w:t xml:space="preserve"> lahko Evropski parlament ali Svet kadar koli prekličeta. S sklepom o preklicu preneha veljati prenos pooblastila iz navedenega sklepa. Sklep začne veljati dan po njegovi objavi v Uradnem listu Evropske unije ali na poznejši datum, določen v navedenem sklepu. Sklep ne vpliva na veljavnost že veljavnih delegiranih aktov.</w:t>
      </w:r>
    </w:p>
    <w:p w:rsidR="007D3D68" w:rsidRPr="00465E8E" w:rsidRDefault="007D3D68" w:rsidP="002624D1">
      <w:pPr>
        <w:spacing w:before="240" w:after="240" w:line="360" w:lineRule="auto"/>
        <w:jc w:val="both"/>
        <w:rPr>
          <w:noProof/>
        </w:rPr>
      </w:pPr>
      <w:r w:rsidRPr="00465E8E">
        <w:t>4. Komisija se pred sprejetjem delegiranega akta posvetuje s strokovnjaki, ki jih imenujejo države članice, v skladu z načeli, določenimi v Medinstitucionalnem sporazumu z dne 13. aprila 2016 o boljši pripravi zakonodaje.</w:t>
      </w:r>
    </w:p>
    <w:p w:rsidR="007D3D68" w:rsidRPr="00465E8E" w:rsidRDefault="007D3D68" w:rsidP="002624D1">
      <w:pPr>
        <w:spacing w:before="240" w:after="240" w:line="360" w:lineRule="auto"/>
        <w:jc w:val="both"/>
        <w:rPr>
          <w:noProof/>
        </w:rPr>
      </w:pPr>
      <w:r w:rsidRPr="00465E8E">
        <w:t>5. Komisija takoj po sprejetju delegiranega akta o njem sočasno uradno obvesti Evropski parlament in Svet.</w:t>
      </w:r>
    </w:p>
    <w:p w:rsidR="007D3D68" w:rsidRPr="00465E8E" w:rsidRDefault="007D3D68" w:rsidP="002624D1">
      <w:pPr>
        <w:spacing w:before="240" w:after="240" w:line="360" w:lineRule="auto"/>
        <w:jc w:val="both"/>
        <w:rPr>
          <w:noProof/>
        </w:rPr>
      </w:pPr>
      <w:r w:rsidRPr="00465E8E">
        <w:t>6. Delegirani akt, sprejet na podlagi členov </w:t>
      </w:r>
      <w:r w:rsidRPr="00465E8E">
        <w:rPr>
          <w:b/>
          <w:i/>
        </w:rPr>
        <w:t>3(1a)</w:t>
      </w:r>
      <w:r w:rsidRPr="00465E8E">
        <w:t xml:space="preserve">, 4(3), 7(1) in </w:t>
      </w:r>
      <w:r w:rsidRPr="00465E8E">
        <w:rPr>
          <w:b/>
          <w:i/>
        </w:rPr>
        <w:t>9(3a)</w:t>
      </w:r>
      <w:r w:rsidRPr="00465E8E">
        <w:t xml:space="preserve">, začne veljati le, če mu niti Evropski parlament niti Svet ne nasprotujeta v </w:t>
      </w:r>
      <w:r w:rsidRPr="00465E8E">
        <w:rPr>
          <w:b/>
          <w:i/>
        </w:rPr>
        <w:t>treh</w:t>
      </w:r>
      <w:r w:rsidRPr="00465E8E">
        <w:t xml:space="preserve"> mesecih od uradnega obvestila Evropskemu parlamentu in Svetu o tem aktu ali če pred iztekom navedenega roka Evropski parlament in Svet obvestita Komisijo, da mu ne bosta nasprotovala. Navedeni rok se na pobudo Evropskega parlamenta ali Sveta podaljša za </w:t>
      </w:r>
      <w:r w:rsidRPr="00465E8E">
        <w:rPr>
          <w:b/>
          <w:i/>
        </w:rPr>
        <w:t>tri</w:t>
      </w:r>
      <w:r w:rsidRPr="00465E8E">
        <w:t xml:space="preserve"> mesece.</w:t>
      </w:r>
    </w:p>
    <w:p w:rsidR="007D3D68" w:rsidRPr="00465E8E" w:rsidRDefault="007D3D68" w:rsidP="002624D1">
      <w:pPr>
        <w:pStyle w:val="Titrearticle"/>
        <w:spacing w:line="360" w:lineRule="auto"/>
        <w:rPr>
          <w:noProof/>
        </w:rPr>
      </w:pPr>
      <w:r w:rsidRPr="00465E8E">
        <w:t>Člen 14</w:t>
      </w:r>
    </w:p>
    <w:p w:rsidR="007D3D68" w:rsidRPr="00465E8E" w:rsidRDefault="007D3D68" w:rsidP="002624D1">
      <w:pPr>
        <w:spacing w:line="360" w:lineRule="auto"/>
        <w:jc w:val="center"/>
        <w:rPr>
          <w:b/>
          <w:noProof/>
        </w:rPr>
      </w:pPr>
      <w:r w:rsidRPr="00465E8E">
        <w:rPr>
          <w:b/>
        </w:rPr>
        <w:t>Postopek v odboru</w:t>
      </w:r>
    </w:p>
    <w:p w:rsidR="007D3D68" w:rsidRPr="00465E8E" w:rsidRDefault="007D3D68" w:rsidP="002624D1">
      <w:pPr>
        <w:spacing w:before="240" w:after="240" w:line="360" w:lineRule="auto"/>
        <w:rPr>
          <w:noProof/>
        </w:rPr>
      </w:pPr>
      <w:r w:rsidRPr="00465E8E">
        <w:t>1. Komisiji pomaga Odbor za evropski statistični sistem, ustanovljen z Uredbo (ES) št. 223/2009. Ta odbor je odbor v smislu Uredbe (EU) št. 182/2011.</w:t>
      </w:r>
    </w:p>
    <w:p w:rsidR="007D3D68" w:rsidRPr="00465E8E" w:rsidRDefault="007D3D68" w:rsidP="002624D1">
      <w:pPr>
        <w:spacing w:before="240" w:after="240" w:line="360" w:lineRule="auto"/>
        <w:rPr>
          <w:noProof/>
        </w:rPr>
      </w:pPr>
      <w:r w:rsidRPr="00465E8E">
        <w:t>2. Pri sklicih na ta odstavek se uporablja člen 5 Uredbe (EU) št. 182/2011.</w:t>
      </w:r>
    </w:p>
    <w:p w:rsidR="007D3D68" w:rsidRPr="00465E8E" w:rsidRDefault="007D3D68" w:rsidP="002624D1">
      <w:pPr>
        <w:pStyle w:val="Titrearticle"/>
        <w:spacing w:line="360" w:lineRule="auto"/>
        <w:rPr>
          <w:noProof/>
        </w:rPr>
      </w:pPr>
      <w:r w:rsidRPr="00465E8E">
        <w:t>Člen 15</w:t>
      </w:r>
    </w:p>
    <w:p w:rsidR="007D3D68" w:rsidRPr="00465E8E" w:rsidRDefault="007D3D68" w:rsidP="002624D1">
      <w:pPr>
        <w:spacing w:line="360" w:lineRule="auto"/>
        <w:jc w:val="center"/>
        <w:rPr>
          <w:b/>
          <w:noProof/>
        </w:rPr>
      </w:pPr>
      <w:r w:rsidRPr="00465E8E">
        <w:rPr>
          <w:b/>
        </w:rPr>
        <w:t>Razveljavitev</w:t>
      </w:r>
    </w:p>
    <w:p w:rsidR="007D3D68" w:rsidRPr="00465E8E" w:rsidRDefault="007D3D68" w:rsidP="002624D1">
      <w:pPr>
        <w:spacing w:before="240" w:after="240" w:line="360" w:lineRule="auto"/>
        <w:rPr>
          <w:noProof/>
        </w:rPr>
      </w:pPr>
      <w:r w:rsidRPr="00465E8E">
        <w:t>1. Uredbe (ES) št. 530/1999, (ES) št. 450/200</w:t>
      </w:r>
      <w:r w:rsidR="002624D1">
        <w:t>3</w:t>
      </w:r>
      <w:r w:rsidRPr="00465E8E">
        <w:t xml:space="preserve"> in (ES) št. 453/2008 se razveljavijo z učinkom od 1. januarja 2026.</w:t>
      </w:r>
    </w:p>
    <w:p w:rsidR="007D3D68" w:rsidRPr="00465E8E" w:rsidRDefault="007D3D68" w:rsidP="002624D1">
      <w:pPr>
        <w:spacing w:before="240" w:after="240" w:line="360" w:lineRule="auto"/>
        <w:rPr>
          <w:noProof/>
        </w:rPr>
      </w:pPr>
      <w:r w:rsidRPr="00465E8E">
        <w:t>2. Sklici na razveljavljene uredbe se štejejo za sklice na to uredbo.</w:t>
      </w:r>
    </w:p>
    <w:p w:rsidR="007D3D68" w:rsidRPr="00465E8E" w:rsidRDefault="007D3D68" w:rsidP="002624D1">
      <w:pPr>
        <w:pStyle w:val="Titrearticle"/>
        <w:spacing w:line="360" w:lineRule="auto"/>
        <w:rPr>
          <w:noProof/>
        </w:rPr>
      </w:pPr>
      <w:r w:rsidRPr="00465E8E">
        <w:lastRenderedPageBreak/>
        <w:t>Člen 16</w:t>
      </w:r>
    </w:p>
    <w:p w:rsidR="007D3D68" w:rsidRPr="00465E8E" w:rsidRDefault="007D3D68" w:rsidP="002624D1">
      <w:pPr>
        <w:spacing w:line="360" w:lineRule="auto"/>
        <w:jc w:val="center"/>
        <w:rPr>
          <w:b/>
          <w:noProof/>
        </w:rPr>
      </w:pPr>
      <w:r w:rsidRPr="00465E8E">
        <w:rPr>
          <w:b/>
        </w:rPr>
        <w:t>Začetek veljavnosti in uporaba</w:t>
      </w:r>
    </w:p>
    <w:p w:rsidR="007D3D68" w:rsidRPr="00465E8E" w:rsidRDefault="007D3D68" w:rsidP="002624D1">
      <w:pPr>
        <w:spacing w:line="360" w:lineRule="auto"/>
        <w:rPr>
          <w:noProof/>
        </w:rPr>
      </w:pPr>
    </w:p>
    <w:p w:rsidR="007D3D68" w:rsidRPr="00465E8E" w:rsidRDefault="007D3D68" w:rsidP="002624D1">
      <w:pPr>
        <w:spacing w:line="360" w:lineRule="auto"/>
        <w:rPr>
          <w:noProof/>
        </w:rPr>
      </w:pPr>
      <w:r w:rsidRPr="00465E8E">
        <w:t xml:space="preserve">Ta uredba začne veljati dvajseti dan po objavi v </w:t>
      </w:r>
      <w:r w:rsidRPr="00465E8E">
        <w:rPr>
          <w:i/>
        </w:rPr>
        <w:t>Uradnem listu Evropske unije</w:t>
      </w:r>
      <w:r w:rsidRPr="00465E8E">
        <w:t>.</w:t>
      </w:r>
    </w:p>
    <w:p w:rsidR="007D3D68" w:rsidRPr="00465E8E" w:rsidRDefault="007D3D68" w:rsidP="002624D1">
      <w:pPr>
        <w:spacing w:line="360" w:lineRule="auto"/>
        <w:rPr>
          <w:noProof/>
        </w:rPr>
      </w:pPr>
    </w:p>
    <w:p w:rsidR="007D3D68" w:rsidRPr="00465E8E" w:rsidRDefault="007D3D68" w:rsidP="002624D1">
      <w:pPr>
        <w:spacing w:line="360" w:lineRule="auto"/>
        <w:rPr>
          <w:noProof/>
        </w:rPr>
      </w:pPr>
      <w:r w:rsidRPr="00465E8E">
        <w:t>Uporablja se od 1. januarja 2026.</w:t>
      </w:r>
    </w:p>
    <w:p w:rsidR="007D3D68" w:rsidRPr="00465E8E" w:rsidRDefault="007D3D68" w:rsidP="002624D1">
      <w:pPr>
        <w:pStyle w:val="Applicationdirecte"/>
        <w:spacing w:line="360" w:lineRule="auto"/>
        <w:rPr>
          <w:noProof/>
        </w:rPr>
      </w:pPr>
      <w:r w:rsidRPr="00465E8E">
        <w:t>Ta uredba je v celoti zavezujoča in se neposredno uporablja v vseh državah članicah.</w:t>
      </w:r>
    </w:p>
    <w:p w:rsidR="007D3D68" w:rsidRPr="00465E8E" w:rsidRDefault="007D3D68" w:rsidP="002624D1">
      <w:pPr>
        <w:pStyle w:val="Fait"/>
        <w:spacing w:line="360" w:lineRule="auto"/>
        <w:rPr>
          <w:noProof/>
        </w:rPr>
      </w:pPr>
      <w:r w:rsidRPr="00465E8E">
        <w:t>V …,</w:t>
      </w:r>
    </w:p>
    <w:p w:rsidR="007D3D68" w:rsidRPr="00465E8E" w:rsidRDefault="007D3D68" w:rsidP="002624D1">
      <w:pPr>
        <w:pStyle w:val="Institutionquisigne"/>
        <w:spacing w:line="360" w:lineRule="auto"/>
        <w:rPr>
          <w:noProof/>
        </w:rPr>
      </w:pPr>
      <w:r w:rsidRPr="00465E8E">
        <w:t>Za Evropski parlament</w:t>
      </w:r>
      <w:r w:rsidRPr="00465E8E">
        <w:tab/>
        <w:t>Za Svet</w:t>
      </w:r>
    </w:p>
    <w:p w:rsidR="007D3D68" w:rsidRPr="00465E8E" w:rsidRDefault="007D3D68" w:rsidP="002624D1">
      <w:pPr>
        <w:pStyle w:val="Institutionquisigne"/>
        <w:spacing w:line="360" w:lineRule="auto"/>
        <w:rPr>
          <w:noProof/>
        </w:rPr>
      </w:pPr>
      <w:r w:rsidRPr="00465E8E">
        <w:t>predsednica</w:t>
      </w:r>
      <w:r w:rsidRPr="00465E8E">
        <w:tab/>
        <w:t>predsednik</w:t>
      </w:r>
      <w:r w:rsidR="002624D1">
        <w:t>/predsednica</w:t>
      </w:r>
    </w:p>
    <w:p w:rsidR="007D3D68" w:rsidRPr="00465E8E" w:rsidRDefault="007D3D68" w:rsidP="002624D1">
      <w:pPr>
        <w:widowControl/>
        <w:spacing w:line="360" w:lineRule="auto"/>
      </w:pPr>
      <w:r w:rsidRPr="00465E8E">
        <w:br w:type="page"/>
      </w:r>
    </w:p>
    <w:p w:rsidR="007D3D68" w:rsidRPr="00465E8E" w:rsidRDefault="007D3D68" w:rsidP="002624D1">
      <w:pPr>
        <w:widowControl/>
        <w:spacing w:line="360" w:lineRule="auto"/>
      </w:pPr>
    </w:p>
    <w:p w:rsidR="007D3D68" w:rsidRPr="00F97B6E" w:rsidRDefault="007D3D68" w:rsidP="002624D1">
      <w:pPr>
        <w:widowControl/>
        <w:spacing w:before="120" w:after="120" w:line="360" w:lineRule="auto"/>
        <w:jc w:val="center"/>
        <w:rPr>
          <w:rFonts w:eastAsia="Calibri"/>
          <w:b/>
          <w:noProof/>
          <w:szCs w:val="22"/>
        </w:rPr>
      </w:pPr>
      <w:r w:rsidRPr="00F97B6E">
        <w:rPr>
          <w:b/>
        </w:rPr>
        <w:t xml:space="preserve">PRILOGA </w:t>
      </w:r>
    </w:p>
    <w:p w:rsidR="007D3D68" w:rsidRPr="00465E8E" w:rsidRDefault="007D3D68" w:rsidP="002624D1">
      <w:pPr>
        <w:keepNext/>
        <w:widowControl/>
        <w:tabs>
          <w:tab w:val="left" w:pos="850"/>
        </w:tabs>
        <w:spacing w:before="120" w:after="120" w:line="360" w:lineRule="auto"/>
        <w:ind w:left="850" w:hanging="850"/>
        <w:jc w:val="both"/>
        <w:outlineLvl w:val="1"/>
        <w:rPr>
          <w:rFonts w:eastAsia="Calibri"/>
          <w:b/>
          <w:noProof/>
          <w:szCs w:val="22"/>
        </w:rPr>
      </w:pPr>
      <w:r w:rsidRPr="00465E8E">
        <w:rPr>
          <w:b/>
        </w:rPr>
        <w:t>Področja, teme in podrobne teme; periodičnost zagotavljanja podatkov, referenčna obdobja in rok za posredovanje podatkov po temi</w:t>
      </w:r>
    </w:p>
    <w:tbl>
      <w:tblPr>
        <w:tblStyle w:val="TableGrid1"/>
        <w:tblW w:w="5656" w:type="pct"/>
        <w:tblInd w:w="-318" w:type="dxa"/>
        <w:tblLayout w:type="fixed"/>
        <w:tblLook w:val="04A0" w:firstRow="1" w:lastRow="0" w:firstColumn="1" w:lastColumn="0" w:noHBand="0" w:noVBand="1"/>
      </w:tblPr>
      <w:tblGrid>
        <w:gridCol w:w="1164"/>
        <w:gridCol w:w="1302"/>
        <w:gridCol w:w="2435"/>
        <w:gridCol w:w="1365"/>
        <w:gridCol w:w="1222"/>
        <w:gridCol w:w="1519"/>
        <w:gridCol w:w="1242"/>
      </w:tblGrid>
      <w:tr w:rsidR="007D3D68" w:rsidRPr="00465E8E" w:rsidTr="007647D0">
        <w:tc>
          <w:tcPr>
            <w:tcW w:w="568" w:type="pct"/>
          </w:tcPr>
          <w:p w:rsidR="007D3D68" w:rsidRPr="00465E8E" w:rsidRDefault="007D3D68" w:rsidP="002624D1">
            <w:pPr>
              <w:widowControl/>
              <w:spacing w:line="360" w:lineRule="auto"/>
              <w:rPr>
                <w:noProof/>
                <w:szCs w:val="24"/>
              </w:rPr>
            </w:pPr>
            <w:r w:rsidRPr="00465E8E">
              <w:t>Področje</w:t>
            </w:r>
          </w:p>
        </w:tc>
        <w:tc>
          <w:tcPr>
            <w:tcW w:w="635" w:type="pct"/>
          </w:tcPr>
          <w:p w:rsidR="007D3D68" w:rsidRPr="00465E8E" w:rsidRDefault="007D3D68" w:rsidP="002624D1">
            <w:pPr>
              <w:widowControl/>
              <w:spacing w:line="360" w:lineRule="auto"/>
              <w:rPr>
                <w:noProof/>
                <w:szCs w:val="24"/>
              </w:rPr>
            </w:pPr>
            <w:r w:rsidRPr="00465E8E">
              <w:t>Tema</w:t>
            </w:r>
          </w:p>
        </w:tc>
        <w:tc>
          <w:tcPr>
            <w:tcW w:w="1188" w:type="pct"/>
          </w:tcPr>
          <w:p w:rsidR="007D3D68" w:rsidRPr="00465E8E" w:rsidRDefault="007D3D68" w:rsidP="002624D1">
            <w:pPr>
              <w:widowControl/>
              <w:spacing w:line="360" w:lineRule="auto"/>
              <w:rPr>
                <w:noProof/>
                <w:szCs w:val="24"/>
              </w:rPr>
            </w:pPr>
            <w:r w:rsidRPr="00465E8E">
              <w:t>Podrobna tema</w:t>
            </w:r>
          </w:p>
        </w:tc>
        <w:tc>
          <w:tcPr>
            <w:tcW w:w="666" w:type="pct"/>
          </w:tcPr>
          <w:p w:rsidR="007D3D68" w:rsidRPr="00465E8E" w:rsidRDefault="007D3D68" w:rsidP="002624D1">
            <w:pPr>
              <w:widowControl/>
              <w:spacing w:line="360" w:lineRule="auto"/>
              <w:rPr>
                <w:noProof/>
                <w:szCs w:val="24"/>
              </w:rPr>
            </w:pPr>
            <w:r w:rsidRPr="00465E8E">
              <w:t>Periodičnost</w:t>
            </w:r>
          </w:p>
        </w:tc>
        <w:tc>
          <w:tcPr>
            <w:tcW w:w="596" w:type="pct"/>
          </w:tcPr>
          <w:p w:rsidR="007D3D68" w:rsidRPr="00465E8E" w:rsidRDefault="007D3D68" w:rsidP="002624D1">
            <w:pPr>
              <w:widowControl/>
              <w:spacing w:line="360" w:lineRule="auto"/>
              <w:rPr>
                <w:noProof/>
                <w:szCs w:val="24"/>
                <w:vertAlign w:val="superscript"/>
              </w:rPr>
            </w:pPr>
            <w:r w:rsidRPr="00465E8E">
              <w:t xml:space="preserve">Referenčno obdobje </w:t>
            </w:r>
          </w:p>
        </w:tc>
        <w:tc>
          <w:tcPr>
            <w:tcW w:w="741" w:type="pct"/>
          </w:tcPr>
          <w:p w:rsidR="007D3D68" w:rsidRPr="00465E8E" w:rsidRDefault="007D3D68" w:rsidP="002624D1">
            <w:pPr>
              <w:widowControl/>
              <w:spacing w:line="360" w:lineRule="auto"/>
              <w:rPr>
                <w:noProof/>
                <w:szCs w:val="24"/>
                <w:vertAlign w:val="superscript"/>
              </w:rPr>
            </w:pPr>
            <w:r w:rsidRPr="00465E8E">
              <w:t>Rok za posredovanje podatkov(1) (2)</w:t>
            </w:r>
          </w:p>
        </w:tc>
        <w:tc>
          <w:tcPr>
            <w:tcW w:w="606" w:type="pct"/>
          </w:tcPr>
          <w:p w:rsidR="007D3D68" w:rsidRPr="00465E8E" w:rsidRDefault="007D3D68" w:rsidP="002624D1">
            <w:pPr>
              <w:widowControl/>
              <w:spacing w:line="360" w:lineRule="auto"/>
              <w:rPr>
                <w:noProof/>
                <w:szCs w:val="24"/>
              </w:rPr>
            </w:pPr>
            <w:r w:rsidRPr="00465E8E">
              <w:t>Prvo referenčno obdobje</w:t>
            </w:r>
          </w:p>
        </w:tc>
      </w:tr>
      <w:tr w:rsidR="007D3D68" w:rsidRPr="00465E8E" w:rsidTr="007647D0">
        <w:tc>
          <w:tcPr>
            <w:tcW w:w="568" w:type="pct"/>
            <w:vMerge w:val="restart"/>
          </w:tcPr>
          <w:p w:rsidR="007D3D68" w:rsidRPr="00465E8E" w:rsidRDefault="007D3D68" w:rsidP="002624D1">
            <w:pPr>
              <w:widowControl/>
              <w:spacing w:line="360" w:lineRule="auto"/>
              <w:rPr>
                <w:noProof/>
                <w:szCs w:val="24"/>
              </w:rPr>
            </w:pPr>
            <w:r w:rsidRPr="00465E8E">
              <w:t>Plačila</w:t>
            </w:r>
          </w:p>
        </w:tc>
        <w:tc>
          <w:tcPr>
            <w:tcW w:w="635" w:type="pct"/>
            <w:vMerge w:val="restart"/>
          </w:tcPr>
          <w:p w:rsidR="007D3D68" w:rsidRPr="00465E8E" w:rsidRDefault="007D3D68" w:rsidP="002624D1">
            <w:pPr>
              <w:widowControl/>
              <w:spacing w:line="360" w:lineRule="auto"/>
              <w:rPr>
                <w:noProof/>
                <w:szCs w:val="24"/>
              </w:rPr>
            </w:pPr>
            <w:r w:rsidRPr="00465E8E">
              <w:t>Strukturi plačil</w:t>
            </w:r>
          </w:p>
        </w:tc>
        <w:tc>
          <w:tcPr>
            <w:tcW w:w="1188" w:type="pct"/>
          </w:tcPr>
          <w:p w:rsidR="007D3D68" w:rsidRPr="00465E8E" w:rsidRDefault="007D3D68" w:rsidP="002624D1">
            <w:pPr>
              <w:widowControl/>
              <w:spacing w:line="360" w:lineRule="auto"/>
              <w:rPr>
                <w:noProof/>
                <w:szCs w:val="24"/>
              </w:rPr>
            </w:pPr>
            <w:r w:rsidRPr="00465E8E">
              <w:t>Plačila</w:t>
            </w:r>
          </w:p>
          <w:p w:rsidR="007D3D68" w:rsidRPr="00465E8E" w:rsidRDefault="007D3D68" w:rsidP="002624D1">
            <w:pPr>
              <w:widowControl/>
              <w:spacing w:line="360" w:lineRule="auto"/>
              <w:rPr>
                <w:noProof/>
                <w:szCs w:val="24"/>
              </w:rPr>
            </w:pPr>
            <w:r w:rsidRPr="00465E8E">
              <w:t>Skupna letna in mesečna plačila in vse njihove komponente ter plačilo na uro, izplačano vsakemu vzorčenemu delavcu.</w:t>
            </w:r>
          </w:p>
        </w:tc>
        <w:tc>
          <w:tcPr>
            <w:tcW w:w="666" w:type="pct"/>
            <w:vMerge w:val="restart"/>
          </w:tcPr>
          <w:p w:rsidR="007D3D68" w:rsidRPr="00465E8E" w:rsidRDefault="007D3D68" w:rsidP="002624D1">
            <w:pPr>
              <w:widowControl/>
              <w:spacing w:line="360" w:lineRule="auto"/>
              <w:rPr>
                <w:noProof/>
                <w:szCs w:val="24"/>
              </w:rPr>
            </w:pPr>
            <w:r w:rsidRPr="00465E8E">
              <w:t>Vsaka štiri leta</w:t>
            </w:r>
          </w:p>
        </w:tc>
        <w:tc>
          <w:tcPr>
            <w:tcW w:w="596" w:type="pct"/>
            <w:vMerge w:val="restart"/>
          </w:tcPr>
          <w:p w:rsidR="007D3D68" w:rsidRPr="00465E8E" w:rsidRDefault="007D3D68" w:rsidP="002624D1">
            <w:pPr>
              <w:widowControl/>
              <w:spacing w:line="360" w:lineRule="auto"/>
              <w:rPr>
                <w:noProof/>
                <w:szCs w:val="24"/>
              </w:rPr>
            </w:pPr>
            <w:r w:rsidRPr="00465E8E">
              <w:t xml:space="preserve">Koledarsko leto </w:t>
            </w:r>
          </w:p>
        </w:tc>
        <w:tc>
          <w:tcPr>
            <w:tcW w:w="741" w:type="pct"/>
            <w:vMerge w:val="restart"/>
          </w:tcPr>
          <w:p w:rsidR="007D3D68" w:rsidRPr="00465E8E" w:rsidRDefault="007D3D68" w:rsidP="002624D1">
            <w:pPr>
              <w:widowControl/>
              <w:spacing w:line="360" w:lineRule="auto"/>
              <w:rPr>
                <w:noProof/>
                <w:szCs w:val="24"/>
              </w:rPr>
            </w:pPr>
            <w:r w:rsidRPr="00465E8E">
              <w:t>T +16 mesecev</w:t>
            </w:r>
          </w:p>
        </w:tc>
        <w:tc>
          <w:tcPr>
            <w:tcW w:w="606" w:type="pct"/>
            <w:vMerge w:val="restart"/>
          </w:tcPr>
          <w:p w:rsidR="007D3D68" w:rsidRPr="00465E8E" w:rsidRDefault="007D3D68" w:rsidP="002624D1">
            <w:pPr>
              <w:widowControl/>
              <w:spacing w:line="360" w:lineRule="auto"/>
              <w:rPr>
                <w:noProof/>
                <w:szCs w:val="24"/>
              </w:rPr>
            </w:pPr>
            <w:r w:rsidRPr="00465E8E">
              <w:t xml:space="preserve">2026 </w:t>
            </w: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Značilnosti delodajalca</w:t>
            </w:r>
          </w:p>
          <w:p w:rsidR="007D3D68" w:rsidRPr="00465E8E" w:rsidRDefault="007D3D68" w:rsidP="002624D1">
            <w:pPr>
              <w:widowControl/>
              <w:spacing w:line="360" w:lineRule="auto"/>
              <w:rPr>
                <w:i/>
                <w:noProof/>
                <w:szCs w:val="24"/>
              </w:rPr>
            </w:pPr>
            <w:r w:rsidRPr="00465E8E">
              <w:rPr>
                <w:i/>
              </w:rPr>
              <w:t xml:space="preserve">Ekonomske, pravne, geografske in zaposlitvene informacije o lokalni enoti, pod katero spada vsak vzorčeni zaposleni, in o njenem podjetju. </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Značilnosti zaposlenega</w:t>
            </w:r>
          </w:p>
          <w:p w:rsidR="007D3D68" w:rsidRPr="00465E8E" w:rsidRDefault="007D3D68" w:rsidP="002624D1">
            <w:pPr>
              <w:widowControl/>
              <w:spacing w:before="0" w:after="0" w:line="360" w:lineRule="auto"/>
              <w:jc w:val="left"/>
              <w:rPr>
                <w:b/>
                <w:i/>
                <w:szCs w:val="24"/>
              </w:rPr>
            </w:pPr>
            <w:r w:rsidRPr="00465E8E">
              <w:rPr>
                <w:i/>
              </w:rPr>
              <w:t xml:space="preserve">Posamezne demografske, </w:t>
            </w:r>
            <w:r w:rsidRPr="00465E8E">
              <w:rPr>
                <w:b/>
                <w:i/>
              </w:rPr>
              <w:t xml:space="preserve">geografske, vključno s </w:t>
            </w:r>
            <w:r w:rsidRPr="00465E8E">
              <w:rPr>
                <w:b/>
                <w:i/>
              </w:rPr>
              <w:lastRenderedPageBreak/>
              <w:t xml:space="preserve">tem, ali je zaposleni migrant ali čezmejni delavec, </w:t>
            </w:r>
          </w:p>
          <w:p w:rsidR="007D3D68" w:rsidRPr="00465E8E" w:rsidRDefault="007D3D68" w:rsidP="002624D1">
            <w:pPr>
              <w:widowControl/>
              <w:spacing w:line="360" w:lineRule="auto"/>
              <w:rPr>
                <w:i/>
                <w:noProof/>
                <w:szCs w:val="24"/>
              </w:rPr>
            </w:pPr>
            <w:r w:rsidRPr="00465E8E">
              <w:rPr>
                <w:i/>
              </w:rPr>
              <w:t>izobraževalne, pogodbene in poklicne informacije o vsakem vzorčenem zaposlenem.</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Delovni čas</w:t>
            </w:r>
          </w:p>
          <w:p w:rsidR="007D3D68" w:rsidRPr="00465E8E" w:rsidRDefault="007D3D68" w:rsidP="002624D1">
            <w:pPr>
              <w:widowControl/>
              <w:spacing w:line="360" w:lineRule="auto"/>
              <w:rPr>
                <w:i/>
                <w:noProof/>
                <w:szCs w:val="24"/>
              </w:rPr>
            </w:pPr>
            <w:r w:rsidRPr="00465E8E">
              <w:rPr>
                <w:i/>
              </w:rPr>
              <w:t>Informacije o plačanem delovnem času za vsakega vzorčenega zaposlenega.</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Tehnične postavke raziskave</w:t>
            </w:r>
          </w:p>
          <w:p w:rsidR="007D3D68" w:rsidRPr="00465E8E" w:rsidRDefault="007D3D68" w:rsidP="002624D1">
            <w:pPr>
              <w:widowControl/>
              <w:spacing w:line="360" w:lineRule="auto"/>
              <w:rPr>
                <w:i/>
                <w:noProof/>
                <w:szCs w:val="24"/>
              </w:rPr>
            </w:pPr>
            <w:r w:rsidRPr="00465E8E">
              <w:rPr>
                <w:i/>
              </w:rPr>
              <w:t xml:space="preserve">Informacije o vzorčenju in zbiranju podatkov za vsakega vzorčenega zaposlenega in njegovega delodajalca (npr. uteži). </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val="restart"/>
          </w:tcPr>
          <w:p w:rsidR="007D3D68" w:rsidRPr="00465E8E" w:rsidRDefault="007D3D68" w:rsidP="002624D1">
            <w:pPr>
              <w:widowControl/>
              <w:spacing w:line="360" w:lineRule="auto"/>
              <w:rPr>
                <w:noProof/>
                <w:szCs w:val="24"/>
              </w:rPr>
            </w:pPr>
            <w:r w:rsidRPr="00465E8E">
              <w:t>Plačilna vrzel med spoloma</w:t>
            </w:r>
          </w:p>
        </w:tc>
        <w:tc>
          <w:tcPr>
            <w:tcW w:w="1188" w:type="pct"/>
          </w:tcPr>
          <w:p w:rsidR="007D3D68" w:rsidRPr="00465E8E" w:rsidRDefault="007D3D68" w:rsidP="002624D1">
            <w:pPr>
              <w:widowControl/>
              <w:spacing w:line="360" w:lineRule="auto"/>
              <w:rPr>
                <w:noProof/>
                <w:szCs w:val="24"/>
              </w:rPr>
            </w:pPr>
            <w:r w:rsidRPr="00465E8E">
              <w:t>Urna postavka</w:t>
            </w:r>
          </w:p>
          <w:p w:rsidR="007D3D68" w:rsidRPr="00465E8E" w:rsidRDefault="007D3D68" w:rsidP="002624D1">
            <w:pPr>
              <w:widowControl/>
              <w:spacing w:line="360" w:lineRule="auto"/>
              <w:rPr>
                <w:i/>
                <w:noProof/>
                <w:szCs w:val="24"/>
              </w:rPr>
            </w:pPr>
            <w:r w:rsidRPr="00465E8E">
              <w:rPr>
                <w:i/>
              </w:rPr>
              <w:t xml:space="preserve">Urna postavka zaposlenih moških in žensk po glavnih značilnostih delodajalca in zaposlenega ter </w:t>
            </w:r>
            <w:r w:rsidRPr="00465E8E">
              <w:rPr>
                <w:i/>
              </w:rPr>
              <w:lastRenderedPageBreak/>
              <w:t>ustrezne relativne razlike med urno postavko zaposlenih moških in žensk.</w:t>
            </w:r>
          </w:p>
        </w:tc>
        <w:tc>
          <w:tcPr>
            <w:tcW w:w="666" w:type="pct"/>
            <w:vMerge w:val="restart"/>
          </w:tcPr>
          <w:p w:rsidR="007D3D68" w:rsidRPr="00465E8E" w:rsidRDefault="007D3D68" w:rsidP="002624D1">
            <w:pPr>
              <w:widowControl/>
              <w:spacing w:line="360" w:lineRule="auto"/>
              <w:rPr>
                <w:noProof/>
                <w:szCs w:val="24"/>
              </w:rPr>
            </w:pPr>
            <w:r w:rsidRPr="00465E8E">
              <w:lastRenderedPageBreak/>
              <w:t>Vsako leto</w:t>
            </w:r>
          </w:p>
        </w:tc>
        <w:tc>
          <w:tcPr>
            <w:tcW w:w="596" w:type="pct"/>
            <w:vMerge w:val="restart"/>
          </w:tcPr>
          <w:p w:rsidR="007D3D68" w:rsidRPr="00465E8E" w:rsidRDefault="007D3D68" w:rsidP="002624D1">
            <w:pPr>
              <w:widowControl/>
              <w:spacing w:line="360" w:lineRule="auto"/>
              <w:rPr>
                <w:noProof/>
                <w:szCs w:val="24"/>
              </w:rPr>
            </w:pPr>
            <w:r w:rsidRPr="00465E8E">
              <w:t xml:space="preserve">Koledarsko leto </w:t>
            </w:r>
          </w:p>
        </w:tc>
        <w:tc>
          <w:tcPr>
            <w:tcW w:w="741" w:type="pct"/>
            <w:vMerge w:val="restart"/>
          </w:tcPr>
          <w:p w:rsidR="007D3D68" w:rsidRPr="00465E8E" w:rsidRDefault="007D3D68" w:rsidP="002624D1">
            <w:pPr>
              <w:widowControl/>
              <w:spacing w:line="360" w:lineRule="auto"/>
              <w:rPr>
                <w:noProof/>
                <w:szCs w:val="24"/>
              </w:rPr>
            </w:pPr>
            <w:r w:rsidRPr="00465E8E">
              <w:t>T + 13 mesecev</w:t>
            </w:r>
          </w:p>
        </w:tc>
        <w:tc>
          <w:tcPr>
            <w:tcW w:w="606" w:type="pct"/>
            <w:vMerge w:val="restart"/>
          </w:tcPr>
          <w:p w:rsidR="007D3D68" w:rsidRPr="00465E8E" w:rsidRDefault="007D3D68" w:rsidP="002624D1">
            <w:pPr>
              <w:widowControl/>
              <w:spacing w:line="360" w:lineRule="auto"/>
              <w:rPr>
                <w:noProof/>
                <w:szCs w:val="24"/>
              </w:rPr>
            </w:pPr>
            <w:r w:rsidRPr="00465E8E">
              <w:t xml:space="preserve">2026 </w:t>
            </w: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Zaposleni</w:t>
            </w:r>
          </w:p>
          <w:p w:rsidR="007D3D68" w:rsidRPr="00465E8E" w:rsidRDefault="007D3D68" w:rsidP="002624D1">
            <w:pPr>
              <w:widowControl/>
              <w:spacing w:line="360" w:lineRule="auto"/>
              <w:rPr>
                <w:noProof/>
                <w:szCs w:val="24"/>
              </w:rPr>
            </w:pPr>
            <w:r w:rsidRPr="00465E8E">
              <w:rPr>
                <w:i/>
              </w:rPr>
              <w:t>Število zaposlenih moških in žensk po značilnostih delodajalca in zaposlenega.</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val="restart"/>
          </w:tcPr>
          <w:p w:rsidR="007D3D68" w:rsidRPr="00465E8E" w:rsidRDefault="007D3D68" w:rsidP="002624D1">
            <w:pPr>
              <w:widowControl/>
              <w:spacing w:line="360" w:lineRule="auto"/>
              <w:rPr>
                <w:noProof/>
                <w:szCs w:val="24"/>
              </w:rPr>
            </w:pPr>
          </w:p>
        </w:tc>
        <w:tc>
          <w:tcPr>
            <w:tcW w:w="635" w:type="pct"/>
            <w:vMerge w:val="restart"/>
          </w:tcPr>
          <w:p w:rsidR="007D3D68" w:rsidRPr="00465E8E" w:rsidRDefault="007D3D68" w:rsidP="002624D1">
            <w:pPr>
              <w:widowControl/>
              <w:spacing w:line="360" w:lineRule="auto"/>
              <w:rPr>
                <w:noProof/>
                <w:szCs w:val="24"/>
              </w:rPr>
            </w:pPr>
            <w:r w:rsidRPr="00465E8E">
              <w:rPr>
                <w:b/>
                <w:i/>
              </w:rPr>
              <w:t>Minimalna plača</w:t>
            </w:r>
          </w:p>
        </w:tc>
        <w:tc>
          <w:tcPr>
            <w:tcW w:w="1188" w:type="pct"/>
          </w:tcPr>
          <w:p w:rsidR="007D3D68" w:rsidRPr="00465E8E" w:rsidRDefault="007D3D68" w:rsidP="002624D1">
            <w:pPr>
              <w:widowControl/>
              <w:spacing w:line="360" w:lineRule="auto"/>
              <w:rPr>
                <w:noProof/>
                <w:szCs w:val="24"/>
              </w:rPr>
            </w:pPr>
            <w:r w:rsidRPr="00465E8E">
              <w:rPr>
                <w:b/>
                <w:i/>
              </w:rPr>
              <w:t>Ravni zakonsko določene minimalne plače</w:t>
            </w:r>
          </w:p>
        </w:tc>
        <w:tc>
          <w:tcPr>
            <w:tcW w:w="666" w:type="pct"/>
          </w:tcPr>
          <w:p w:rsidR="007D3D68" w:rsidRPr="00465E8E" w:rsidRDefault="007D3D68" w:rsidP="002624D1">
            <w:pPr>
              <w:widowControl/>
              <w:spacing w:line="360" w:lineRule="auto"/>
              <w:rPr>
                <w:noProof/>
                <w:szCs w:val="24"/>
              </w:rPr>
            </w:pPr>
            <w:r w:rsidRPr="00465E8E">
              <w:rPr>
                <w:b/>
                <w:i/>
              </w:rPr>
              <w:t>Vsaki dve leti</w:t>
            </w:r>
          </w:p>
        </w:tc>
        <w:tc>
          <w:tcPr>
            <w:tcW w:w="596" w:type="pct"/>
          </w:tcPr>
          <w:p w:rsidR="007D3D68" w:rsidRPr="00465E8E" w:rsidRDefault="007D3D68" w:rsidP="002624D1">
            <w:pPr>
              <w:widowControl/>
              <w:spacing w:line="360" w:lineRule="auto"/>
              <w:rPr>
                <w:noProof/>
                <w:szCs w:val="24"/>
              </w:rPr>
            </w:pPr>
            <w:r w:rsidRPr="00465E8E">
              <w:rPr>
                <w:b/>
                <w:i/>
              </w:rPr>
              <w:t>Koledarsko leto</w:t>
            </w:r>
          </w:p>
        </w:tc>
        <w:tc>
          <w:tcPr>
            <w:tcW w:w="741" w:type="pct"/>
          </w:tcPr>
          <w:p w:rsidR="007D3D68" w:rsidRPr="00465E8E" w:rsidRDefault="007D3D68" w:rsidP="002624D1">
            <w:pPr>
              <w:widowControl/>
              <w:spacing w:line="360" w:lineRule="auto"/>
              <w:rPr>
                <w:noProof/>
                <w:szCs w:val="24"/>
              </w:rPr>
            </w:pPr>
            <w:r w:rsidRPr="00465E8E">
              <w:rPr>
                <w:b/>
                <w:i/>
              </w:rPr>
              <w:t>T + 13 mesecev</w:t>
            </w:r>
          </w:p>
        </w:tc>
        <w:tc>
          <w:tcPr>
            <w:tcW w:w="606" w:type="pct"/>
          </w:tcPr>
          <w:p w:rsidR="007D3D68" w:rsidRPr="00465E8E" w:rsidRDefault="007D3D68" w:rsidP="002624D1">
            <w:pPr>
              <w:widowControl/>
              <w:spacing w:line="360" w:lineRule="auto"/>
              <w:rPr>
                <w:noProof/>
                <w:szCs w:val="24"/>
              </w:rPr>
            </w:pPr>
            <w:r w:rsidRPr="00465E8E">
              <w:rPr>
                <w:b/>
                <w:i/>
              </w:rPr>
              <w:t>2026</w:t>
            </w: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rPr>
                <w:b/>
                <w:i/>
              </w:rPr>
              <w:t>Število in delež delavcev in delavk, za katere velja zakonsko določena minimalna plača</w:t>
            </w:r>
          </w:p>
        </w:tc>
        <w:tc>
          <w:tcPr>
            <w:tcW w:w="666" w:type="pct"/>
          </w:tcPr>
          <w:p w:rsidR="007D3D68" w:rsidRPr="00465E8E" w:rsidRDefault="007D3D68" w:rsidP="002624D1">
            <w:pPr>
              <w:widowControl/>
              <w:spacing w:line="360" w:lineRule="auto"/>
              <w:rPr>
                <w:noProof/>
                <w:szCs w:val="24"/>
              </w:rPr>
            </w:pPr>
            <w:r w:rsidRPr="00465E8E">
              <w:rPr>
                <w:b/>
                <w:i/>
              </w:rPr>
              <w:t>Vsaki dve leti</w:t>
            </w:r>
          </w:p>
        </w:tc>
        <w:tc>
          <w:tcPr>
            <w:tcW w:w="596" w:type="pct"/>
          </w:tcPr>
          <w:p w:rsidR="007D3D68" w:rsidRPr="00465E8E" w:rsidRDefault="007D3D68" w:rsidP="002624D1">
            <w:pPr>
              <w:widowControl/>
              <w:spacing w:line="360" w:lineRule="auto"/>
              <w:rPr>
                <w:noProof/>
                <w:szCs w:val="24"/>
              </w:rPr>
            </w:pPr>
            <w:r w:rsidRPr="00465E8E">
              <w:rPr>
                <w:b/>
                <w:i/>
              </w:rPr>
              <w:t>Koledarsko leto</w:t>
            </w:r>
          </w:p>
        </w:tc>
        <w:tc>
          <w:tcPr>
            <w:tcW w:w="741" w:type="pct"/>
          </w:tcPr>
          <w:p w:rsidR="007D3D68" w:rsidRPr="00465E8E" w:rsidRDefault="007D3D68" w:rsidP="002624D1">
            <w:pPr>
              <w:widowControl/>
              <w:spacing w:line="360" w:lineRule="auto"/>
              <w:rPr>
                <w:noProof/>
                <w:szCs w:val="24"/>
              </w:rPr>
            </w:pPr>
            <w:r w:rsidRPr="00465E8E">
              <w:rPr>
                <w:b/>
                <w:i/>
              </w:rPr>
              <w:t>T + 13 mesecev</w:t>
            </w:r>
          </w:p>
        </w:tc>
        <w:tc>
          <w:tcPr>
            <w:tcW w:w="606" w:type="pct"/>
          </w:tcPr>
          <w:p w:rsidR="007D3D68" w:rsidRPr="00465E8E" w:rsidRDefault="007D3D68" w:rsidP="002624D1">
            <w:pPr>
              <w:widowControl/>
              <w:spacing w:line="360" w:lineRule="auto"/>
              <w:rPr>
                <w:noProof/>
                <w:szCs w:val="24"/>
              </w:rPr>
            </w:pPr>
            <w:r w:rsidRPr="00465E8E">
              <w:rPr>
                <w:b/>
                <w:i/>
              </w:rPr>
              <w:t>2026</w:t>
            </w: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tcPr>
          <w:p w:rsidR="007D3D68" w:rsidRPr="00465E8E" w:rsidRDefault="007D3D68" w:rsidP="002624D1">
            <w:pPr>
              <w:widowControl/>
              <w:spacing w:line="360" w:lineRule="auto"/>
              <w:rPr>
                <w:b/>
                <w:i/>
                <w:noProof/>
              </w:rPr>
            </w:pPr>
            <w:r w:rsidRPr="00465E8E">
              <w:rPr>
                <w:b/>
                <w:i/>
              </w:rPr>
              <w:t>Pokritost s kolektivnimi pogajanji</w:t>
            </w:r>
          </w:p>
        </w:tc>
        <w:tc>
          <w:tcPr>
            <w:tcW w:w="1188" w:type="pct"/>
          </w:tcPr>
          <w:p w:rsidR="007D3D68" w:rsidRPr="00465E8E" w:rsidRDefault="007D3D68" w:rsidP="002624D1">
            <w:pPr>
              <w:widowControl/>
              <w:spacing w:line="360" w:lineRule="auto"/>
              <w:rPr>
                <w:b/>
                <w:i/>
                <w:noProof/>
              </w:rPr>
            </w:pPr>
            <w:r w:rsidRPr="00465E8E">
              <w:rPr>
                <w:b/>
                <w:i/>
              </w:rPr>
              <w:t>Število zaposlenih, zajetih v kolektivnih pogodbah</w:t>
            </w:r>
          </w:p>
        </w:tc>
        <w:tc>
          <w:tcPr>
            <w:tcW w:w="666" w:type="pct"/>
          </w:tcPr>
          <w:p w:rsidR="007D3D68" w:rsidRPr="00465E8E" w:rsidRDefault="007D3D68" w:rsidP="002624D1">
            <w:pPr>
              <w:pStyle w:val="TableParagraph"/>
              <w:spacing w:line="360" w:lineRule="auto"/>
              <w:ind w:left="0"/>
              <w:rPr>
                <w:b/>
                <w:i/>
                <w:sz w:val="2"/>
                <w:szCs w:val="2"/>
              </w:rPr>
            </w:pPr>
            <w:r w:rsidRPr="00465E8E">
              <w:rPr>
                <w:b/>
                <w:i/>
                <w:sz w:val="24"/>
              </w:rPr>
              <w:t>Vsaki dve leti</w:t>
            </w:r>
          </w:p>
          <w:p w:rsidR="007D3D68" w:rsidRPr="00465E8E" w:rsidRDefault="007D3D68" w:rsidP="002624D1">
            <w:pPr>
              <w:widowControl/>
              <w:spacing w:line="360" w:lineRule="auto"/>
              <w:rPr>
                <w:b/>
                <w:i/>
                <w:noProof/>
                <w:szCs w:val="24"/>
              </w:rPr>
            </w:pPr>
          </w:p>
        </w:tc>
        <w:tc>
          <w:tcPr>
            <w:tcW w:w="596" w:type="pct"/>
          </w:tcPr>
          <w:p w:rsidR="007D3D68" w:rsidRPr="00465E8E" w:rsidRDefault="007D3D68" w:rsidP="002624D1">
            <w:pPr>
              <w:widowControl/>
              <w:spacing w:line="360" w:lineRule="auto"/>
              <w:rPr>
                <w:b/>
                <w:i/>
                <w:noProof/>
              </w:rPr>
            </w:pPr>
            <w:r w:rsidRPr="00465E8E">
              <w:rPr>
                <w:b/>
                <w:i/>
              </w:rPr>
              <w:t>Koledarsko leto</w:t>
            </w:r>
          </w:p>
        </w:tc>
        <w:tc>
          <w:tcPr>
            <w:tcW w:w="741" w:type="pct"/>
          </w:tcPr>
          <w:p w:rsidR="007D3D68" w:rsidRPr="00465E8E" w:rsidRDefault="007D3D68" w:rsidP="002624D1">
            <w:pPr>
              <w:widowControl/>
              <w:spacing w:line="360" w:lineRule="auto"/>
              <w:rPr>
                <w:b/>
                <w:i/>
              </w:rPr>
            </w:pPr>
            <w:r w:rsidRPr="00465E8E">
              <w:rPr>
                <w:b/>
                <w:i/>
              </w:rPr>
              <w:t>T + 13 mesecev</w:t>
            </w:r>
          </w:p>
        </w:tc>
        <w:tc>
          <w:tcPr>
            <w:tcW w:w="606" w:type="pct"/>
          </w:tcPr>
          <w:p w:rsidR="007D3D68" w:rsidRPr="00465E8E" w:rsidRDefault="007D3D68" w:rsidP="002624D1">
            <w:pPr>
              <w:widowControl/>
              <w:spacing w:line="360" w:lineRule="auto"/>
              <w:rPr>
                <w:b/>
                <w:i/>
                <w:noProof/>
              </w:rPr>
            </w:pPr>
            <w:r w:rsidRPr="00465E8E">
              <w:rPr>
                <w:b/>
                <w:i/>
              </w:rPr>
              <w:t>2026</w:t>
            </w:r>
          </w:p>
        </w:tc>
      </w:tr>
      <w:tr w:rsidR="007D3D68" w:rsidRPr="00465E8E" w:rsidTr="007647D0">
        <w:tc>
          <w:tcPr>
            <w:tcW w:w="568" w:type="pct"/>
            <w:vMerge w:val="restart"/>
          </w:tcPr>
          <w:p w:rsidR="007D3D68" w:rsidRPr="00465E8E" w:rsidRDefault="007D3D68" w:rsidP="002624D1">
            <w:pPr>
              <w:widowControl/>
              <w:spacing w:line="360" w:lineRule="auto"/>
              <w:rPr>
                <w:noProof/>
                <w:szCs w:val="24"/>
              </w:rPr>
            </w:pPr>
            <w:r w:rsidRPr="00465E8E">
              <w:t>Stroški dela</w:t>
            </w:r>
          </w:p>
        </w:tc>
        <w:tc>
          <w:tcPr>
            <w:tcW w:w="635" w:type="pct"/>
            <w:vMerge w:val="restart"/>
          </w:tcPr>
          <w:p w:rsidR="007D3D68" w:rsidRPr="00465E8E" w:rsidRDefault="007D3D68" w:rsidP="002624D1">
            <w:pPr>
              <w:widowControl/>
              <w:spacing w:line="360" w:lineRule="auto"/>
              <w:rPr>
                <w:noProof/>
                <w:szCs w:val="24"/>
              </w:rPr>
            </w:pPr>
            <w:r w:rsidRPr="00465E8E">
              <w:t>Struktura stroškov dela</w:t>
            </w:r>
          </w:p>
        </w:tc>
        <w:tc>
          <w:tcPr>
            <w:tcW w:w="1188" w:type="pct"/>
          </w:tcPr>
          <w:p w:rsidR="007D3D68" w:rsidRPr="00465E8E" w:rsidRDefault="007D3D68" w:rsidP="002624D1">
            <w:pPr>
              <w:widowControl/>
              <w:spacing w:line="360" w:lineRule="auto"/>
              <w:rPr>
                <w:noProof/>
                <w:szCs w:val="24"/>
              </w:rPr>
            </w:pPr>
            <w:r w:rsidRPr="00465E8E">
              <w:t>Stroški dela</w:t>
            </w:r>
          </w:p>
          <w:p w:rsidR="007D3D68" w:rsidRPr="00465E8E" w:rsidRDefault="007D3D68" w:rsidP="002624D1">
            <w:pPr>
              <w:widowControl/>
              <w:spacing w:line="360" w:lineRule="auto"/>
              <w:rPr>
                <w:i/>
                <w:noProof/>
                <w:szCs w:val="24"/>
              </w:rPr>
            </w:pPr>
            <w:r w:rsidRPr="00465E8E">
              <w:rPr>
                <w:i/>
              </w:rPr>
              <w:t>Skupni stroški, ki jih ima delodajalec z zaposlovanjem delovne sile, in komponente teh stroškov.</w:t>
            </w:r>
          </w:p>
        </w:tc>
        <w:tc>
          <w:tcPr>
            <w:tcW w:w="666" w:type="pct"/>
            <w:vMerge w:val="restart"/>
          </w:tcPr>
          <w:p w:rsidR="007D3D68" w:rsidRPr="00465E8E" w:rsidRDefault="007D3D68" w:rsidP="002624D1">
            <w:pPr>
              <w:widowControl/>
              <w:spacing w:line="360" w:lineRule="auto"/>
              <w:rPr>
                <w:noProof/>
                <w:szCs w:val="24"/>
              </w:rPr>
            </w:pPr>
            <w:r w:rsidRPr="00465E8E">
              <w:t>Vsaka štiri leta</w:t>
            </w:r>
          </w:p>
        </w:tc>
        <w:tc>
          <w:tcPr>
            <w:tcW w:w="596" w:type="pct"/>
            <w:vMerge w:val="restart"/>
          </w:tcPr>
          <w:p w:rsidR="007D3D68" w:rsidRPr="00465E8E" w:rsidRDefault="007D3D68" w:rsidP="002624D1">
            <w:pPr>
              <w:widowControl/>
              <w:spacing w:line="360" w:lineRule="auto"/>
              <w:rPr>
                <w:noProof/>
                <w:szCs w:val="24"/>
              </w:rPr>
            </w:pPr>
            <w:r w:rsidRPr="00465E8E">
              <w:t>Koledarsko leto</w:t>
            </w:r>
          </w:p>
        </w:tc>
        <w:tc>
          <w:tcPr>
            <w:tcW w:w="741" w:type="pct"/>
            <w:vMerge w:val="restart"/>
          </w:tcPr>
          <w:p w:rsidR="007D3D68" w:rsidRPr="00465E8E" w:rsidRDefault="007D3D68" w:rsidP="002624D1">
            <w:pPr>
              <w:widowControl/>
              <w:spacing w:line="360" w:lineRule="auto"/>
              <w:rPr>
                <w:noProof/>
                <w:szCs w:val="24"/>
              </w:rPr>
            </w:pPr>
            <w:r w:rsidRPr="00465E8E">
              <w:t>T + 18 mesecev</w:t>
            </w:r>
          </w:p>
        </w:tc>
        <w:tc>
          <w:tcPr>
            <w:tcW w:w="606" w:type="pct"/>
            <w:vMerge w:val="restart"/>
          </w:tcPr>
          <w:p w:rsidR="007D3D68" w:rsidRPr="00465E8E" w:rsidRDefault="007D3D68" w:rsidP="002624D1">
            <w:pPr>
              <w:widowControl/>
              <w:spacing w:line="360" w:lineRule="auto"/>
              <w:rPr>
                <w:noProof/>
                <w:szCs w:val="24"/>
              </w:rPr>
            </w:pPr>
            <w:r w:rsidRPr="00465E8E">
              <w:t>2028</w:t>
            </w: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Opravljene ure</w:t>
            </w:r>
            <w:r w:rsidRPr="00465E8E">
              <w:rPr>
                <w:rFonts w:ascii="Calibri" w:hAnsi="Calibri"/>
                <w:sz w:val="22"/>
              </w:rPr>
              <w:t xml:space="preserve"> </w:t>
            </w:r>
          </w:p>
          <w:p w:rsidR="007D3D68" w:rsidRPr="00465E8E" w:rsidRDefault="007D3D68" w:rsidP="002624D1">
            <w:pPr>
              <w:widowControl/>
              <w:spacing w:line="360" w:lineRule="auto"/>
              <w:rPr>
                <w:i/>
                <w:noProof/>
                <w:szCs w:val="24"/>
              </w:rPr>
            </w:pPr>
            <w:r w:rsidRPr="00465E8E">
              <w:rPr>
                <w:i/>
              </w:rPr>
              <w:lastRenderedPageBreak/>
              <w:t xml:space="preserve">Dejansko opravljene ure po glavnih vrstah zaposlenih. </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Plačane ure</w:t>
            </w:r>
          </w:p>
          <w:p w:rsidR="007D3D68" w:rsidRPr="00465E8E" w:rsidRDefault="007D3D68" w:rsidP="002624D1">
            <w:pPr>
              <w:widowControl/>
              <w:spacing w:line="360" w:lineRule="auto"/>
              <w:rPr>
                <w:i/>
                <w:noProof/>
                <w:szCs w:val="24"/>
              </w:rPr>
            </w:pPr>
            <w:r w:rsidRPr="00465E8E">
              <w:rPr>
                <w:i/>
              </w:rPr>
              <w:t>Plačane ure po glavnih vrstah zaposlenih.</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Borders>
              <w:bottom w:val="nil"/>
            </w:tcBorders>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Zaposleni</w:t>
            </w:r>
          </w:p>
          <w:p w:rsidR="007D3D68" w:rsidRPr="00465E8E" w:rsidRDefault="007D3D68" w:rsidP="002624D1">
            <w:pPr>
              <w:widowControl/>
              <w:spacing w:line="360" w:lineRule="auto"/>
              <w:rPr>
                <w:i/>
                <w:noProof/>
                <w:szCs w:val="24"/>
              </w:rPr>
            </w:pPr>
            <w:r w:rsidRPr="00465E8E">
              <w:rPr>
                <w:i/>
              </w:rPr>
              <w:t>Število zaposlenih po glavnih vrstah.</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tcBorders>
              <w:top w:val="nil"/>
            </w:tcBorders>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Lokalne enote</w:t>
            </w:r>
          </w:p>
          <w:p w:rsidR="007D3D68" w:rsidRPr="00465E8E" w:rsidRDefault="007D3D68" w:rsidP="002624D1">
            <w:pPr>
              <w:widowControl/>
              <w:spacing w:line="360" w:lineRule="auto"/>
              <w:rPr>
                <w:i/>
                <w:noProof/>
                <w:szCs w:val="24"/>
              </w:rPr>
            </w:pPr>
            <w:r w:rsidRPr="00465E8E">
              <w:rPr>
                <w:i/>
              </w:rPr>
              <w:t>Informacije o lokalnih enotah v vzorcu.</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val="restart"/>
          </w:tcPr>
          <w:p w:rsidR="007D3D68" w:rsidRPr="00465E8E" w:rsidRDefault="007D3D68" w:rsidP="002624D1">
            <w:pPr>
              <w:widowControl/>
              <w:spacing w:line="360" w:lineRule="auto"/>
              <w:rPr>
                <w:noProof/>
                <w:szCs w:val="24"/>
              </w:rPr>
            </w:pPr>
            <w:r w:rsidRPr="00465E8E">
              <w:t>Indeks stroškov dela</w:t>
            </w:r>
          </w:p>
        </w:tc>
        <w:tc>
          <w:tcPr>
            <w:tcW w:w="1188" w:type="pct"/>
          </w:tcPr>
          <w:p w:rsidR="007D3D68" w:rsidRPr="00465E8E" w:rsidRDefault="007D3D68" w:rsidP="002624D1">
            <w:pPr>
              <w:widowControl/>
              <w:spacing w:line="360" w:lineRule="auto"/>
              <w:rPr>
                <w:noProof/>
                <w:szCs w:val="24"/>
              </w:rPr>
            </w:pPr>
            <w:r w:rsidRPr="00465E8E">
              <w:t xml:space="preserve">Četrtletni indeks stroškov dela na opravljeno uro </w:t>
            </w:r>
          </w:p>
          <w:p w:rsidR="007D3D68" w:rsidRPr="00465E8E" w:rsidRDefault="007D3D68" w:rsidP="002624D1">
            <w:pPr>
              <w:widowControl/>
              <w:spacing w:line="360" w:lineRule="auto"/>
              <w:rPr>
                <w:noProof/>
                <w:szCs w:val="24"/>
              </w:rPr>
            </w:pPr>
            <w:r w:rsidRPr="00465E8E">
              <w:rPr>
                <w:i/>
              </w:rPr>
              <w:t>Četrtletni indeks stroškov dela na opravljeno uro po vrsti stroškov; neprilagojena in prilagojena časovna vrsta.</w:t>
            </w:r>
          </w:p>
        </w:tc>
        <w:tc>
          <w:tcPr>
            <w:tcW w:w="666" w:type="pct"/>
            <w:vMerge w:val="restart"/>
          </w:tcPr>
          <w:p w:rsidR="007D3D68" w:rsidRPr="00465E8E" w:rsidRDefault="007D3D68" w:rsidP="002624D1">
            <w:pPr>
              <w:widowControl/>
              <w:spacing w:line="360" w:lineRule="auto"/>
              <w:rPr>
                <w:noProof/>
                <w:szCs w:val="24"/>
              </w:rPr>
            </w:pPr>
            <w:r w:rsidRPr="00465E8E">
              <w:t>Vsako četrtletje</w:t>
            </w:r>
          </w:p>
        </w:tc>
        <w:tc>
          <w:tcPr>
            <w:tcW w:w="596" w:type="pct"/>
            <w:vMerge w:val="restart"/>
          </w:tcPr>
          <w:p w:rsidR="007D3D68" w:rsidRPr="00465E8E" w:rsidRDefault="007D3D68" w:rsidP="002624D1">
            <w:pPr>
              <w:widowControl/>
              <w:spacing w:line="360" w:lineRule="auto"/>
              <w:rPr>
                <w:noProof/>
                <w:szCs w:val="24"/>
              </w:rPr>
            </w:pPr>
            <w:r w:rsidRPr="00465E8E">
              <w:t>Koledarsko četrtletje</w:t>
            </w:r>
          </w:p>
        </w:tc>
        <w:tc>
          <w:tcPr>
            <w:tcW w:w="741" w:type="pct"/>
            <w:vMerge w:val="restart"/>
          </w:tcPr>
          <w:p w:rsidR="007D3D68" w:rsidRPr="00465E8E" w:rsidRDefault="007D3D68" w:rsidP="002624D1">
            <w:pPr>
              <w:widowControl/>
              <w:spacing w:line="360" w:lineRule="auto"/>
              <w:rPr>
                <w:noProof/>
                <w:szCs w:val="24"/>
              </w:rPr>
            </w:pPr>
            <w:r w:rsidRPr="00465E8E">
              <w:t>– Zgodnje ocene: T + 45 dni</w:t>
            </w:r>
          </w:p>
          <w:p w:rsidR="007D3D68" w:rsidRPr="00465E8E" w:rsidRDefault="007D3D68" w:rsidP="002624D1">
            <w:pPr>
              <w:widowControl/>
              <w:spacing w:line="360" w:lineRule="auto"/>
              <w:rPr>
                <w:noProof/>
                <w:szCs w:val="24"/>
              </w:rPr>
            </w:pPr>
            <w:r w:rsidRPr="00465E8E">
              <w:t>– Končni podatki: T + 65 dni</w:t>
            </w:r>
          </w:p>
        </w:tc>
        <w:tc>
          <w:tcPr>
            <w:tcW w:w="606" w:type="pct"/>
            <w:vMerge w:val="restart"/>
          </w:tcPr>
          <w:p w:rsidR="007D3D68" w:rsidRPr="00465E8E" w:rsidRDefault="007D3D68" w:rsidP="002624D1">
            <w:pPr>
              <w:widowControl/>
              <w:spacing w:line="360" w:lineRule="auto"/>
              <w:rPr>
                <w:noProof/>
                <w:szCs w:val="24"/>
              </w:rPr>
            </w:pPr>
            <w:r w:rsidRPr="00465E8E">
              <w:t>Prvo četrtletje leta 2026</w:t>
            </w: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Četrtletni indeks skupnih stroškov dela</w:t>
            </w:r>
          </w:p>
          <w:p w:rsidR="007D3D68" w:rsidRPr="00465E8E" w:rsidRDefault="007D3D68" w:rsidP="002624D1">
            <w:pPr>
              <w:widowControl/>
              <w:spacing w:line="360" w:lineRule="auto"/>
              <w:rPr>
                <w:i/>
                <w:noProof/>
                <w:szCs w:val="24"/>
              </w:rPr>
            </w:pPr>
            <w:r w:rsidRPr="00465E8E">
              <w:rPr>
                <w:i/>
              </w:rPr>
              <w:t>Neprilagojena in prilagojena časovna vrsta.</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Četrtletni indeks opravljenih ur dela</w:t>
            </w:r>
          </w:p>
          <w:p w:rsidR="007D3D68" w:rsidRPr="00465E8E" w:rsidRDefault="007D3D68" w:rsidP="002624D1">
            <w:pPr>
              <w:widowControl/>
              <w:spacing w:line="360" w:lineRule="auto"/>
              <w:rPr>
                <w:noProof/>
                <w:szCs w:val="24"/>
              </w:rPr>
            </w:pPr>
            <w:r w:rsidRPr="00465E8E">
              <w:rPr>
                <w:i/>
              </w:rPr>
              <w:t>Neprilagojena in prilagojena časovna vrsta.</w:t>
            </w:r>
          </w:p>
        </w:tc>
        <w:tc>
          <w:tcPr>
            <w:tcW w:w="666" w:type="pct"/>
            <w:vMerge/>
          </w:tcPr>
          <w:p w:rsidR="007D3D68" w:rsidRPr="00465E8E" w:rsidRDefault="007D3D68" w:rsidP="002624D1">
            <w:pPr>
              <w:widowControl/>
              <w:spacing w:line="360" w:lineRule="auto"/>
              <w:rPr>
                <w:noProof/>
                <w:szCs w:val="24"/>
              </w:rPr>
            </w:pPr>
          </w:p>
        </w:tc>
        <w:tc>
          <w:tcPr>
            <w:tcW w:w="596" w:type="pct"/>
            <w:vMerge/>
          </w:tcPr>
          <w:p w:rsidR="007D3D68" w:rsidRPr="00465E8E" w:rsidRDefault="007D3D68" w:rsidP="002624D1">
            <w:pPr>
              <w:widowControl/>
              <w:spacing w:line="360" w:lineRule="auto"/>
              <w:rPr>
                <w:noProof/>
                <w:szCs w:val="24"/>
              </w:rPr>
            </w:pPr>
          </w:p>
        </w:tc>
        <w:tc>
          <w:tcPr>
            <w:tcW w:w="741" w:type="pct"/>
            <w:vMerge/>
          </w:tcPr>
          <w:p w:rsidR="007D3D68" w:rsidRPr="00465E8E" w:rsidRDefault="007D3D68" w:rsidP="002624D1">
            <w:pPr>
              <w:widowControl/>
              <w:spacing w:line="360" w:lineRule="auto"/>
              <w:rPr>
                <w:noProof/>
                <w:szCs w:val="24"/>
              </w:rPr>
            </w:pPr>
          </w:p>
        </w:tc>
        <w:tc>
          <w:tcPr>
            <w:tcW w:w="606" w:type="pct"/>
            <w:vMerge/>
          </w:tcPr>
          <w:p w:rsidR="007D3D68" w:rsidRPr="00465E8E" w:rsidRDefault="007D3D68" w:rsidP="002624D1">
            <w:pPr>
              <w:widowControl/>
              <w:spacing w:line="360" w:lineRule="auto"/>
              <w:rPr>
                <w:noProof/>
                <w:szCs w:val="24"/>
              </w:rPr>
            </w:pPr>
          </w:p>
        </w:tc>
      </w:tr>
      <w:tr w:rsidR="007D3D68" w:rsidRPr="00465E8E" w:rsidTr="007647D0">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Letni stroški dela</w:t>
            </w:r>
          </w:p>
          <w:p w:rsidR="007D3D68" w:rsidRPr="00465E8E" w:rsidRDefault="007D3D68" w:rsidP="002624D1">
            <w:pPr>
              <w:widowControl/>
              <w:spacing w:line="360" w:lineRule="auto"/>
              <w:rPr>
                <w:i/>
                <w:noProof/>
                <w:szCs w:val="24"/>
              </w:rPr>
            </w:pPr>
            <w:r w:rsidRPr="00465E8E">
              <w:rPr>
                <w:i/>
              </w:rPr>
              <w:t>Letne ravni stroškov dela (uteži) po vrsti stroškov.</w:t>
            </w:r>
          </w:p>
        </w:tc>
        <w:tc>
          <w:tcPr>
            <w:tcW w:w="666" w:type="pct"/>
          </w:tcPr>
          <w:p w:rsidR="007D3D68" w:rsidRPr="00465E8E" w:rsidRDefault="007D3D68" w:rsidP="002624D1">
            <w:pPr>
              <w:widowControl/>
              <w:spacing w:line="360" w:lineRule="auto"/>
              <w:rPr>
                <w:noProof/>
                <w:szCs w:val="24"/>
              </w:rPr>
            </w:pPr>
            <w:r w:rsidRPr="00465E8E">
              <w:t>Vsako leto</w:t>
            </w:r>
          </w:p>
        </w:tc>
        <w:tc>
          <w:tcPr>
            <w:tcW w:w="596" w:type="pct"/>
          </w:tcPr>
          <w:p w:rsidR="007D3D68" w:rsidRPr="00465E8E" w:rsidRDefault="007D3D68" w:rsidP="002624D1">
            <w:pPr>
              <w:widowControl/>
              <w:spacing w:line="360" w:lineRule="auto"/>
              <w:rPr>
                <w:noProof/>
                <w:szCs w:val="24"/>
              </w:rPr>
            </w:pPr>
            <w:r w:rsidRPr="00465E8E">
              <w:t>Koledarsko leto</w:t>
            </w:r>
          </w:p>
        </w:tc>
        <w:tc>
          <w:tcPr>
            <w:tcW w:w="741" w:type="pct"/>
          </w:tcPr>
          <w:p w:rsidR="007D3D68" w:rsidRPr="00465E8E" w:rsidRDefault="007D3D68" w:rsidP="002624D1">
            <w:pPr>
              <w:widowControl/>
              <w:spacing w:line="360" w:lineRule="auto"/>
              <w:rPr>
                <w:noProof/>
                <w:szCs w:val="24"/>
              </w:rPr>
            </w:pPr>
            <w:r w:rsidRPr="00465E8E">
              <w:t>Konec prvega četrtletja leta T + 1 + 65 dni</w:t>
            </w:r>
          </w:p>
        </w:tc>
        <w:tc>
          <w:tcPr>
            <w:tcW w:w="606" w:type="pct"/>
            <w:vMerge/>
          </w:tcPr>
          <w:p w:rsidR="007D3D68" w:rsidRPr="00465E8E" w:rsidRDefault="007D3D68" w:rsidP="002624D1">
            <w:pPr>
              <w:widowControl/>
              <w:spacing w:line="360" w:lineRule="auto"/>
              <w:rPr>
                <w:noProof/>
                <w:szCs w:val="24"/>
              </w:rPr>
            </w:pPr>
          </w:p>
        </w:tc>
      </w:tr>
      <w:tr w:rsidR="007D3D68" w:rsidRPr="00465E8E" w:rsidTr="007647D0">
        <w:trPr>
          <w:trHeight w:val="278"/>
        </w:trPr>
        <w:tc>
          <w:tcPr>
            <w:tcW w:w="568" w:type="pct"/>
            <w:vMerge w:val="restart"/>
          </w:tcPr>
          <w:p w:rsidR="007D3D68" w:rsidRPr="00465E8E" w:rsidRDefault="007D3D68" w:rsidP="002624D1">
            <w:pPr>
              <w:widowControl/>
              <w:spacing w:line="360" w:lineRule="auto"/>
              <w:rPr>
                <w:noProof/>
                <w:szCs w:val="24"/>
              </w:rPr>
            </w:pPr>
            <w:r w:rsidRPr="00465E8E">
              <w:t>Povpraševanje po delovni sili</w:t>
            </w:r>
          </w:p>
        </w:tc>
        <w:tc>
          <w:tcPr>
            <w:tcW w:w="635" w:type="pct"/>
            <w:vMerge w:val="restart"/>
          </w:tcPr>
          <w:p w:rsidR="007D3D68" w:rsidRPr="00465E8E" w:rsidRDefault="007D3D68" w:rsidP="002624D1">
            <w:pPr>
              <w:widowControl/>
              <w:spacing w:line="360" w:lineRule="auto"/>
              <w:rPr>
                <w:noProof/>
                <w:szCs w:val="24"/>
              </w:rPr>
            </w:pPr>
            <w:r w:rsidRPr="00465E8E">
              <w:t>Prosta delovna mesta</w:t>
            </w:r>
          </w:p>
        </w:tc>
        <w:tc>
          <w:tcPr>
            <w:tcW w:w="1188" w:type="pct"/>
          </w:tcPr>
          <w:p w:rsidR="007D3D68" w:rsidRPr="00465E8E" w:rsidRDefault="007D3D68" w:rsidP="002624D1">
            <w:pPr>
              <w:widowControl/>
              <w:spacing w:line="360" w:lineRule="auto"/>
              <w:rPr>
                <w:noProof/>
                <w:szCs w:val="24"/>
              </w:rPr>
            </w:pPr>
            <w:r w:rsidRPr="00465E8E">
              <w:t>Nezasedena delovna mesta</w:t>
            </w:r>
          </w:p>
          <w:p w:rsidR="007D3D68" w:rsidRPr="00465E8E" w:rsidRDefault="007D3D68" w:rsidP="002624D1">
            <w:pPr>
              <w:widowControl/>
              <w:spacing w:line="360" w:lineRule="auto"/>
              <w:rPr>
                <w:i/>
                <w:noProof/>
                <w:szCs w:val="24"/>
              </w:rPr>
            </w:pPr>
            <w:r w:rsidRPr="00465E8E">
              <w:rPr>
                <w:i/>
              </w:rPr>
              <w:t>Informacije o evidentiranih nezasedenih delovnih mestih; neprilagojena in prilagojena časovna vrsta.</w:t>
            </w:r>
          </w:p>
        </w:tc>
        <w:tc>
          <w:tcPr>
            <w:tcW w:w="666" w:type="pct"/>
            <w:vMerge w:val="restart"/>
          </w:tcPr>
          <w:p w:rsidR="007D3D68" w:rsidRPr="00465E8E" w:rsidRDefault="007D3D68" w:rsidP="002624D1">
            <w:pPr>
              <w:widowControl/>
              <w:spacing w:line="360" w:lineRule="auto"/>
              <w:rPr>
                <w:noProof/>
                <w:szCs w:val="24"/>
              </w:rPr>
            </w:pPr>
            <w:r w:rsidRPr="00465E8E">
              <w:t>Vsako četrtletje</w:t>
            </w:r>
          </w:p>
        </w:tc>
        <w:tc>
          <w:tcPr>
            <w:tcW w:w="596" w:type="pct"/>
            <w:vMerge w:val="restart"/>
          </w:tcPr>
          <w:p w:rsidR="007D3D68" w:rsidRPr="00465E8E" w:rsidRDefault="007D3D68" w:rsidP="002624D1">
            <w:pPr>
              <w:widowControl/>
              <w:spacing w:line="360" w:lineRule="auto"/>
              <w:rPr>
                <w:noProof/>
                <w:szCs w:val="24"/>
              </w:rPr>
            </w:pPr>
            <w:r w:rsidRPr="00465E8E">
              <w:t>Koledarsko četrtletje</w:t>
            </w:r>
          </w:p>
        </w:tc>
        <w:tc>
          <w:tcPr>
            <w:tcW w:w="741" w:type="pct"/>
            <w:vMerge w:val="restart"/>
          </w:tcPr>
          <w:p w:rsidR="007D3D68" w:rsidRPr="00465E8E" w:rsidRDefault="007D3D68" w:rsidP="002624D1">
            <w:pPr>
              <w:widowControl/>
              <w:spacing w:line="360" w:lineRule="auto"/>
              <w:ind w:left="-10"/>
              <w:rPr>
                <w:noProof/>
                <w:szCs w:val="24"/>
              </w:rPr>
            </w:pPr>
            <w:r w:rsidRPr="00465E8E">
              <w:t>– Zgodnje ocene: T + 45 dni</w:t>
            </w:r>
          </w:p>
          <w:p w:rsidR="007D3D68" w:rsidRPr="00465E8E" w:rsidRDefault="007D3D68" w:rsidP="002624D1">
            <w:pPr>
              <w:widowControl/>
              <w:spacing w:line="360" w:lineRule="auto"/>
              <w:rPr>
                <w:noProof/>
                <w:szCs w:val="24"/>
              </w:rPr>
            </w:pPr>
            <w:r w:rsidRPr="00465E8E">
              <w:t>– Končni podatki: T + 70 dni</w:t>
            </w:r>
          </w:p>
        </w:tc>
        <w:tc>
          <w:tcPr>
            <w:tcW w:w="606" w:type="pct"/>
            <w:vMerge w:val="restart"/>
          </w:tcPr>
          <w:p w:rsidR="007D3D68" w:rsidRPr="00465E8E" w:rsidRDefault="007D3D68" w:rsidP="002624D1">
            <w:pPr>
              <w:widowControl/>
              <w:spacing w:line="360" w:lineRule="auto"/>
              <w:ind w:left="-10"/>
              <w:rPr>
                <w:noProof/>
                <w:szCs w:val="24"/>
              </w:rPr>
            </w:pPr>
            <w:r w:rsidRPr="00465E8E">
              <w:t>Prvo četrtletje leta 2026</w:t>
            </w:r>
          </w:p>
        </w:tc>
      </w:tr>
      <w:tr w:rsidR="007D3D68" w:rsidRPr="00465E8E" w:rsidTr="007647D0">
        <w:trPr>
          <w:trHeight w:val="277"/>
        </w:trPr>
        <w:tc>
          <w:tcPr>
            <w:tcW w:w="568" w:type="pct"/>
            <w:vMerge/>
          </w:tcPr>
          <w:p w:rsidR="007D3D68" w:rsidRPr="00465E8E" w:rsidRDefault="007D3D68" w:rsidP="002624D1">
            <w:pPr>
              <w:widowControl/>
              <w:spacing w:line="360" w:lineRule="auto"/>
              <w:rPr>
                <w:noProof/>
                <w:szCs w:val="24"/>
              </w:rPr>
            </w:pPr>
          </w:p>
        </w:tc>
        <w:tc>
          <w:tcPr>
            <w:tcW w:w="635" w:type="pct"/>
            <w:vMerge/>
          </w:tcPr>
          <w:p w:rsidR="007D3D68" w:rsidRPr="00465E8E" w:rsidRDefault="007D3D68" w:rsidP="002624D1">
            <w:pPr>
              <w:widowControl/>
              <w:spacing w:line="360" w:lineRule="auto"/>
              <w:rPr>
                <w:noProof/>
                <w:szCs w:val="24"/>
              </w:rPr>
            </w:pPr>
          </w:p>
        </w:tc>
        <w:tc>
          <w:tcPr>
            <w:tcW w:w="1188" w:type="pct"/>
          </w:tcPr>
          <w:p w:rsidR="007D3D68" w:rsidRPr="00465E8E" w:rsidRDefault="007D3D68" w:rsidP="002624D1">
            <w:pPr>
              <w:widowControl/>
              <w:spacing w:line="360" w:lineRule="auto"/>
              <w:rPr>
                <w:noProof/>
                <w:szCs w:val="24"/>
              </w:rPr>
            </w:pPr>
            <w:r w:rsidRPr="00465E8E">
              <w:t xml:space="preserve">Zasedena delovna mesta </w:t>
            </w:r>
          </w:p>
          <w:p w:rsidR="007D3D68" w:rsidRPr="00465E8E" w:rsidRDefault="007D3D68" w:rsidP="002624D1">
            <w:pPr>
              <w:widowControl/>
              <w:spacing w:line="360" w:lineRule="auto"/>
              <w:rPr>
                <w:rFonts w:ascii="Calibri" w:hAnsi="Calibri" w:cs="Calibri"/>
                <w:i/>
                <w:noProof/>
                <w:szCs w:val="24"/>
              </w:rPr>
            </w:pPr>
            <w:r w:rsidRPr="00465E8E">
              <w:rPr>
                <w:i/>
              </w:rPr>
              <w:t>Informacije o evidentiranih zasedenih delovnih mestih; neprilagojena in prilagojena časovna vrsta.</w:t>
            </w:r>
          </w:p>
        </w:tc>
        <w:tc>
          <w:tcPr>
            <w:tcW w:w="666" w:type="pct"/>
            <w:vMerge/>
          </w:tcPr>
          <w:p w:rsidR="007D3D68" w:rsidRPr="00465E8E" w:rsidRDefault="007D3D68" w:rsidP="002624D1">
            <w:pPr>
              <w:widowControl/>
              <w:spacing w:line="360" w:lineRule="auto"/>
              <w:ind w:left="720"/>
              <w:rPr>
                <w:rFonts w:ascii="Calibri" w:hAnsi="Calibri" w:cs="Calibri"/>
                <w:noProof/>
                <w:szCs w:val="24"/>
              </w:rPr>
            </w:pPr>
          </w:p>
        </w:tc>
        <w:tc>
          <w:tcPr>
            <w:tcW w:w="596" w:type="pct"/>
            <w:vMerge/>
          </w:tcPr>
          <w:p w:rsidR="007D3D68" w:rsidRPr="00465E8E" w:rsidRDefault="007D3D68" w:rsidP="002624D1">
            <w:pPr>
              <w:widowControl/>
              <w:spacing w:line="360" w:lineRule="auto"/>
              <w:ind w:left="720"/>
              <w:rPr>
                <w:rFonts w:ascii="Calibri" w:hAnsi="Calibri" w:cs="Calibri"/>
                <w:noProof/>
                <w:szCs w:val="24"/>
              </w:rPr>
            </w:pPr>
          </w:p>
        </w:tc>
        <w:tc>
          <w:tcPr>
            <w:tcW w:w="741" w:type="pct"/>
            <w:vMerge/>
          </w:tcPr>
          <w:p w:rsidR="007D3D68" w:rsidRPr="00465E8E" w:rsidRDefault="007D3D68" w:rsidP="002624D1">
            <w:pPr>
              <w:widowControl/>
              <w:spacing w:line="360" w:lineRule="auto"/>
              <w:ind w:left="720"/>
              <w:rPr>
                <w:rFonts w:ascii="Calibri" w:hAnsi="Calibri" w:cs="Calibri"/>
                <w:noProof/>
                <w:szCs w:val="24"/>
              </w:rPr>
            </w:pPr>
          </w:p>
        </w:tc>
        <w:tc>
          <w:tcPr>
            <w:tcW w:w="606" w:type="pct"/>
            <w:vMerge/>
          </w:tcPr>
          <w:p w:rsidR="007D3D68" w:rsidRPr="00465E8E" w:rsidRDefault="007D3D68" w:rsidP="002624D1">
            <w:pPr>
              <w:widowControl/>
              <w:spacing w:line="360" w:lineRule="auto"/>
              <w:ind w:left="720"/>
              <w:rPr>
                <w:rFonts w:ascii="Calibri" w:hAnsi="Calibri" w:cs="Calibri"/>
                <w:noProof/>
                <w:szCs w:val="24"/>
              </w:rPr>
            </w:pPr>
          </w:p>
        </w:tc>
      </w:tr>
    </w:tbl>
    <w:p w:rsidR="007D3D68" w:rsidRPr="00465E8E" w:rsidRDefault="007D3D68" w:rsidP="002624D1">
      <w:pPr>
        <w:widowControl/>
        <w:spacing w:before="120" w:after="120" w:line="360" w:lineRule="auto"/>
        <w:jc w:val="both"/>
        <w:rPr>
          <w:rFonts w:eastAsia="Calibri"/>
          <w:noProof/>
          <w:szCs w:val="24"/>
          <w:lang w:eastAsia="en-US"/>
        </w:rPr>
      </w:pPr>
    </w:p>
    <w:p w:rsidR="007D3D68" w:rsidRPr="00465E8E" w:rsidRDefault="007D3D68" w:rsidP="002624D1">
      <w:pPr>
        <w:widowControl/>
        <w:tabs>
          <w:tab w:val="left" w:pos="850"/>
        </w:tabs>
        <w:spacing w:before="120" w:after="120" w:line="360" w:lineRule="auto"/>
        <w:ind w:left="850" w:hanging="850"/>
        <w:jc w:val="both"/>
        <w:rPr>
          <w:rFonts w:eastAsia="Calibri"/>
          <w:noProof/>
          <w:szCs w:val="22"/>
        </w:rPr>
      </w:pPr>
      <w:r w:rsidRPr="00465E8E">
        <w:t>(1)</w:t>
      </w:r>
      <w:r w:rsidRPr="00465E8E">
        <w:tab/>
        <w:t>Po koncu referenčnega obdobja „T“.</w:t>
      </w:r>
    </w:p>
    <w:p w:rsidR="007D3D68" w:rsidRPr="00465E8E" w:rsidRDefault="007D3D68" w:rsidP="002624D1">
      <w:pPr>
        <w:widowControl/>
        <w:tabs>
          <w:tab w:val="left" w:pos="850"/>
        </w:tabs>
        <w:spacing w:before="120" w:after="120" w:line="360" w:lineRule="auto"/>
        <w:ind w:left="850" w:hanging="850"/>
        <w:jc w:val="both"/>
        <w:rPr>
          <w:rFonts w:eastAsia="Calibri"/>
          <w:noProof/>
          <w:szCs w:val="22"/>
        </w:rPr>
      </w:pPr>
      <w:r w:rsidRPr="00465E8E">
        <w:lastRenderedPageBreak/>
        <w:t>(2)</w:t>
      </w:r>
      <w:r w:rsidRPr="00465E8E">
        <w:tab/>
        <w:t>Kadar zgoraj navedeni roki padejo na soboto ali nedeljo, je dejanski rok naslednji ponedeljek pred 12.00 (po srednjeevropskem času).</w:t>
      </w:r>
      <w:bookmarkStart w:id="8" w:name="_GoBack"/>
      <w:bookmarkEnd w:id="8"/>
    </w:p>
    <w:sectPr w:rsidR="007D3D68" w:rsidRPr="00465E8E" w:rsidSect="00465E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CB6" w:rsidRPr="00465E8E" w:rsidRDefault="00CD3CB6">
      <w:r w:rsidRPr="00465E8E">
        <w:separator/>
      </w:r>
    </w:p>
  </w:endnote>
  <w:endnote w:type="continuationSeparator" w:id="0">
    <w:p w:rsidR="00CD3CB6" w:rsidRPr="00465E8E" w:rsidRDefault="00CD3CB6">
      <w:r w:rsidRPr="00465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E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E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E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CB6" w:rsidRPr="00465E8E" w:rsidRDefault="00CD3CB6">
      <w:r w:rsidRPr="00465E8E">
        <w:separator/>
      </w:r>
    </w:p>
  </w:footnote>
  <w:footnote w:type="continuationSeparator" w:id="0">
    <w:p w:rsidR="00CD3CB6" w:rsidRPr="00465E8E" w:rsidRDefault="00CD3CB6">
      <w:r w:rsidRPr="00465E8E">
        <w:continuationSeparator/>
      </w:r>
    </w:p>
  </w:footnote>
  <w:footnote w:id="1">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 xml:space="preserve">UL C, C/2024/668, 12.1.2024, ELI: </w:t>
      </w:r>
      <w:hyperlink r:id="rId1" w:history="1">
        <w:r w:rsidRPr="002624D1">
          <w:rPr>
            <w:rStyle w:val="Hyperlink"/>
            <w:color w:val="000000" w:themeColor="text1"/>
            <w:sz w:val="24"/>
            <w:szCs w:val="24"/>
            <w:lang w:val="sl-SI"/>
          </w:rPr>
          <w:t>http://data.europa.eu/eli/C/2024/668/oj</w:t>
        </w:r>
      </w:hyperlink>
      <w:r w:rsidRPr="002624D1">
        <w:rPr>
          <w:color w:val="000000" w:themeColor="text1"/>
          <w:sz w:val="24"/>
          <w:szCs w:val="24"/>
          <w:lang w:val="sl-SI"/>
        </w:rPr>
        <w:t>.</w:t>
      </w:r>
    </w:p>
  </w:footnote>
  <w:footnote w:id="2">
    <w:p w:rsidR="002624D1" w:rsidRPr="002624D1" w:rsidRDefault="002624D1" w:rsidP="002624D1">
      <w:pPr>
        <w:pStyle w:val="FootnoteText"/>
        <w:ind w:left="567" w:hanging="567"/>
        <w:rPr>
          <w:color w:val="000000" w:themeColor="text1"/>
          <w:sz w:val="24"/>
          <w:szCs w:val="24"/>
          <w:lang w:val="sl-SI"/>
        </w:rPr>
      </w:pPr>
      <w:r w:rsidRPr="002624D1">
        <w:rPr>
          <w:rStyle w:val="FootnoteReference"/>
          <w:color w:val="000000" w:themeColor="text1"/>
          <w:sz w:val="24"/>
          <w:szCs w:val="24"/>
        </w:rPr>
        <w:t>*</w:t>
      </w:r>
      <w:r w:rsidRPr="002624D1">
        <w:rPr>
          <w:color w:val="000000" w:themeColor="text1"/>
          <w:sz w:val="24"/>
          <w:szCs w:val="24"/>
        </w:rPr>
        <w:t xml:space="preserve"> </w:t>
      </w:r>
      <w:r w:rsidRPr="002624D1">
        <w:rPr>
          <w:color w:val="000000" w:themeColor="text1"/>
          <w:sz w:val="24"/>
          <w:szCs w:val="24"/>
          <w:lang w:val="sl-SI"/>
        </w:rPr>
        <w:tab/>
        <w:t>Spremembe v celotnem besedilu izhajajo iz sprejetja spremembe 1. Krepki ležeči tisk označuje novo ali spremenjeno besedilo, simbol ▌pa tiste dele besedila, ki so bili črtani.</w:t>
      </w:r>
    </w:p>
  </w:footnote>
  <w:footnote w:id="3">
    <w:p w:rsidR="007D3D68" w:rsidRPr="002624D1" w:rsidRDefault="007D3D68" w:rsidP="00465E8E">
      <w:pPr>
        <w:pStyle w:val="FootnoteText"/>
        <w:ind w:left="567" w:hanging="567"/>
        <w:rPr>
          <w:b/>
          <w:i/>
          <w:color w:val="000000" w:themeColor="text1"/>
          <w:sz w:val="24"/>
          <w:szCs w:val="24"/>
          <w:lang w:val="sl-SI"/>
        </w:rPr>
      </w:pPr>
      <w:r w:rsidRPr="002624D1">
        <w:rPr>
          <w:rStyle w:val="FootnoteReference"/>
          <w:b/>
          <w:i/>
          <w:color w:val="000000" w:themeColor="text1"/>
          <w:sz w:val="24"/>
          <w:szCs w:val="24"/>
          <w:lang w:val="sl-SI"/>
        </w:rPr>
        <w:footnoteRef/>
      </w:r>
      <w:r w:rsidR="00465E8E" w:rsidRPr="002624D1">
        <w:rPr>
          <w:b/>
          <w:i/>
          <w:color w:val="000000" w:themeColor="text1"/>
          <w:sz w:val="24"/>
          <w:szCs w:val="24"/>
          <w:lang w:val="sl-SI"/>
        </w:rPr>
        <w:t xml:space="preserve"> </w:t>
      </w:r>
      <w:r w:rsidR="00465E8E" w:rsidRPr="002624D1">
        <w:rPr>
          <w:b/>
          <w:i/>
          <w:color w:val="000000" w:themeColor="text1"/>
          <w:sz w:val="24"/>
          <w:szCs w:val="24"/>
          <w:lang w:val="sl-SI"/>
        </w:rPr>
        <w:tab/>
      </w:r>
      <w:r w:rsidRPr="002624D1">
        <w:rPr>
          <w:b/>
          <w:i/>
          <w:color w:val="000000" w:themeColor="text1"/>
          <w:sz w:val="24"/>
          <w:szCs w:val="24"/>
          <w:lang w:val="sl-SI"/>
        </w:rPr>
        <w:t xml:space="preserve">UL C, C/2024/668, 12.1.2024, ELI: </w:t>
      </w:r>
      <w:r w:rsidR="005D41B3">
        <w:fldChar w:fldCharType="begin"/>
      </w:r>
      <w:r w:rsidR="005D41B3" w:rsidRPr="005D41B3">
        <w:rPr>
          <w:lang w:val="sl-SI"/>
        </w:rPr>
        <w:instrText xml:space="preserve"> HYPERLINK "http://data.europa.eu/eli/C/20</w:instrText>
      </w:r>
      <w:r w:rsidR="005D41B3" w:rsidRPr="005D41B3">
        <w:rPr>
          <w:lang w:val="sl-SI"/>
        </w:rPr>
        <w:instrText xml:space="preserve">24/668/oj" </w:instrText>
      </w:r>
      <w:r w:rsidR="005D41B3">
        <w:fldChar w:fldCharType="separate"/>
      </w:r>
      <w:r w:rsidRPr="002624D1">
        <w:rPr>
          <w:rStyle w:val="Hyperlink"/>
          <w:b/>
          <w:i/>
          <w:color w:val="000000" w:themeColor="text1"/>
          <w:sz w:val="24"/>
          <w:szCs w:val="24"/>
          <w:lang w:val="sl-SI"/>
        </w:rPr>
        <w:t>http://data.europa.eu/eli/C/2024/668/oj</w:t>
      </w:r>
      <w:r w:rsidR="005D41B3">
        <w:rPr>
          <w:rStyle w:val="Hyperlink"/>
          <w:b/>
          <w:i/>
          <w:color w:val="000000" w:themeColor="text1"/>
          <w:sz w:val="24"/>
          <w:szCs w:val="24"/>
          <w:lang w:val="sl-SI"/>
        </w:rPr>
        <w:fldChar w:fldCharType="end"/>
      </w:r>
      <w:r w:rsidRPr="002624D1">
        <w:rPr>
          <w:b/>
          <w:i/>
          <w:color w:val="000000" w:themeColor="text1"/>
          <w:sz w:val="24"/>
          <w:szCs w:val="24"/>
          <w:lang w:val="sl-SI"/>
        </w:rPr>
        <w:t>.</w:t>
      </w:r>
    </w:p>
  </w:footnote>
  <w:footnote w:id="4">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(EU) št. 1176/2011 Evropskega parlamenta in Sveta z dne 16. novembra 2011 o preprečevanju in odpravljanju makroekonomskih neravnotežij (UL L 306, 23.11.2011, str. 25).</w:t>
      </w:r>
    </w:p>
  </w:footnote>
  <w:footnote w:id="5">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Direktiva (EU) 2022/2041 Evropskega parlamenta in Sveta z dne 19. oktobra 2022 o ustreznih minimalnih plačah v Evropski uniji (UL L 275, 25.10.2022, str. 33).</w:t>
      </w:r>
    </w:p>
  </w:footnote>
  <w:footnote w:id="6">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Sporočilo Komisije Evropskemu parlamentu in Svetu o statistiki za euroobmočje z naslovom „Towards improved methodologies for eurozone statistics and indicators“ (Na poti k boljšim metodologijam za statistiko in kazalnike na euroobmočju (COM(2002)0661 z dne 27. novembra 2002).</w:t>
      </w:r>
    </w:p>
  </w:footnote>
  <w:footnote w:id="7">
    <w:p w:rsidR="006327AA" w:rsidRPr="002624D1" w:rsidRDefault="006327AA" w:rsidP="006327AA">
      <w:pPr>
        <w:pStyle w:val="FootnoteText"/>
        <w:ind w:left="567" w:hanging="567"/>
        <w:rPr>
          <w:b/>
          <w:i/>
          <w:color w:val="000000" w:themeColor="text1"/>
          <w:sz w:val="24"/>
          <w:szCs w:val="24"/>
          <w:lang w:val="sl-SI"/>
        </w:rPr>
      </w:pPr>
      <w:r w:rsidRPr="002624D1">
        <w:rPr>
          <w:rStyle w:val="FootnoteReference"/>
          <w:b/>
          <w:i/>
          <w:color w:val="000000" w:themeColor="text1"/>
          <w:sz w:val="24"/>
          <w:szCs w:val="24"/>
          <w:lang w:val="sl-SI"/>
        </w:rPr>
        <w:footnoteRef/>
      </w:r>
      <w:r w:rsidRPr="002624D1">
        <w:rPr>
          <w:b/>
          <w:i/>
          <w:color w:val="000000" w:themeColor="text1"/>
          <w:sz w:val="24"/>
          <w:szCs w:val="24"/>
          <w:lang w:val="sl-SI"/>
        </w:rPr>
        <w:t xml:space="preserve"> </w:t>
      </w:r>
      <w:r w:rsidRPr="002624D1">
        <w:rPr>
          <w:b/>
          <w:i/>
          <w:color w:val="000000" w:themeColor="text1"/>
          <w:sz w:val="24"/>
          <w:szCs w:val="24"/>
          <w:lang w:val="sl-SI"/>
        </w:rPr>
        <w:tab/>
        <w:t xml:space="preserve">Direktiva (EU) 2023/970 Evropskega parlamenta in Sveta z dne 10. maja 2023 o krepitvi uporabe načela enakega plačila za enako delo ali delo enake vrednosti za moške in ženske s preglednostjo plačil in mehanizmi za izvrševanje (UL L 132, 17.5.2023, str. 21, ELI: </w:t>
      </w:r>
      <w:r w:rsidR="005D41B3">
        <w:fldChar w:fldCharType="begin"/>
      </w:r>
      <w:r w:rsidR="005D41B3" w:rsidRPr="005D41B3">
        <w:rPr>
          <w:lang w:val="sl-SI"/>
        </w:rPr>
        <w:instrText xml:space="preserve"> HYPERLINK "http://data.europa.eu/eli/dir/2023/970/oj" \o "Gives access </w:instrText>
      </w:r>
      <w:r w:rsidR="005D41B3" w:rsidRPr="005D41B3">
        <w:rPr>
          <w:lang w:val="sl-SI"/>
        </w:rPr>
        <w:instrText xml:space="preserve">to this document through its ELI URI." </w:instrText>
      </w:r>
      <w:r w:rsidR="005D41B3">
        <w:fldChar w:fldCharType="separate"/>
      </w:r>
      <w:r w:rsidRPr="002624D1">
        <w:rPr>
          <w:b/>
          <w:i/>
          <w:color w:val="000000" w:themeColor="text1"/>
          <w:sz w:val="24"/>
          <w:szCs w:val="24"/>
          <w:u w:val="single"/>
          <w:shd w:val="clear" w:color="auto" w:fill="FFFFFF"/>
          <w:lang w:val="sl-SI"/>
        </w:rPr>
        <w:t>http://data.europa.eu/eli/dir/2023/970/oj</w:t>
      </w:r>
      <w:r w:rsidR="005D41B3">
        <w:rPr>
          <w:b/>
          <w:i/>
          <w:color w:val="000000" w:themeColor="text1"/>
          <w:sz w:val="24"/>
          <w:szCs w:val="24"/>
          <w:u w:val="single"/>
          <w:shd w:val="clear" w:color="auto" w:fill="FFFFFF"/>
          <w:lang w:val="sl-SI"/>
        </w:rPr>
        <w:fldChar w:fldCharType="end"/>
      </w:r>
      <w:r w:rsidRPr="002624D1">
        <w:rPr>
          <w:b/>
          <w:i/>
          <w:color w:val="000000" w:themeColor="text1"/>
          <w:sz w:val="24"/>
          <w:szCs w:val="24"/>
          <w:lang w:val="sl-SI"/>
        </w:rPr>
        <w:t>).</w:t>
      </w:r>
    </w:p>
  </w:footnote>
  <w:footnote w:id="8">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Direktiva 2006/54/ES Evropskega parlamenta in Sveta z dne 5. julija 2006 o uresničevanju načela enakih možnosti ter enakega obravnavanja moških in žensk pri zaposlovanju in poklicnem delu</w:t>
      </w:r>
      <w:r w:rsidRPr="002624D1">
        <w:rPr>
          <w:b/>
          <w:color w:val="000000" w:themeColor="text1"/>
          <w:sz w:val="24"/>
          <w:szCs w:val="24"/>
          <w:shd w:val="clear" w:color="auto" w:fill="FFFFFF"/>
          <w:lang w:val="sl-SI"/>
        </w:rPr>
        <w:t xml:space="preserve"> </w:t>
      </w:r>
      <w:r w:rsidRPr="002624D1">
        <w:rPr>
          <w:color w:val="000000" w:themeColor="text1"/>
          <w:sz w:val="24"/>
          <w:szCs w:val="24"/>
          <w:lang w:val="sl-SI"/>
        </w:rPr>
        <w:t>(UL L 204, 26.7.2006, str. 23).</w:t>
      </w:r>
    </w:p>
  </w:footnote>
  <w:footnote w:id="9">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Direktiva (EU) 2023/970 Evropskega parlamenta in Sveta z dne 10. maja 2023 o krepitvi uporabe načela enakega plačila za enako delo ali delo enake vrednosti za moške in ženske s preglednostjo plačil in mehanizmi za izvrševanje (UL L 132, 17.5.2023, str. 21).</w:t>
      </w:r>
    </w:p>
  </w:footnote>
  <w:footnote w:id="10">
    <w:p w:rsidR="007D3D68" w:rsidRPr="002624D1" w:rsidRDefault="007D3D68" w:rsidP="00465E8E">
      <w:pPr>
        <w:pStyle w:val="FootnoteText"/>
        <w:ind w:left="567" w:hanging="567"/>
        <w:rPr>
          <w:b/>
          <w:i/>
          <w:color w:val="000000" w:themeColor="text1"/>
          <w:sz w:val="24"/>
          <w:szCs w:val="24"/>
          <w:lang w:val="sl-SI"/>
        </w:rPr>
      </w:pPr>
      <w:r w:rsidRPr="002624D1">
        <w:rPr>
          <w:rStyle w:val="FootnoteReference"/>
          <w:b/>
          <w:i/>
          <w:color w:val="000000" w:themeColor="text1"/>
          <w:sz w:val="24"/>
          <w:szCs w:val="24"/>
          <w:lang w:val="sl-SI"/>
        </w:rPr>
        <w:footnoteRef/>
      </w:r>
      <w:r w:rsidR="00465E8E" w:rsidRPr="002624D1">
        <w:rPr>
          <w:b/>
          <w:i/>
          <w:color w:val="000000" w:themeColor="text1"/>
          <w:sz w:val="24"/>
          <w:szCs w:val="24"/>
          <w:lang w:val="sl-SI"/>
        </w:rPr>
        <w:t xml:space="preserve"> </w:t>
      </w:r>
      <w:r w:rsidR="00465E8E" w:rsidRPr="002624D1">
        <w:rPr>
          <w:b/>
          <w:i/>
          <w:color w:val="000000" w:themeColor="text1"/>
          <w:sz w:val="24"/>
          <w:szCs w:val="24"/>
          <w:lang w:val="sl-SI"/>
        </w:rPr>
        <w:tab/>
      </w:r>
      <w:r w:rsidRPr="002624D1">
        <w:rPr>
          <w:b/>
          <w:i/>
          <w:color w:val="000000" w:themeColor="text1"/>
          <w:sz w:val="24"/>
          <w:szCs w:val="24"/>
          <w:lang w:val="sl-SI"/>
        </w:rPr>
        <w:t>COM(2021)0778.</w:t>
      </w:r>
    </w:p>
  </w:footnote>
  <w:footnote w:id="11">
    <w:p w:rsidR="007D3D68" w:rsidRPr="002624D1" w:rsidRDefault="007D3D68" w:rsidP="00465E8E">
      <w:pPr>
        <w:pStyle w:val="FootnoteText"/>
        <w:ind w:left="567" w:hanging="567"/>
        <w:rPr>
          <w:b/>
          <w:i/>
          <w:color w:val="000000" w:themeColor="text1"/>
          <w:sz w:val="24"/>
          <w:szCs w:val="24"/>
          <w:lang w:val="sl-SI"/>
        </w:rPr>
      </w:pPr>
      <w:r w:rsidRPr="002624D1">
        <w:rPr>
          <w:rStyle w:val="FootnoteReference"/>
          <w:b/>
          <w:i/>
          <w:color w:val="000000" w:themeColor="text1"/>
          <w:sz w:val="24"/>
          <w:szCs w:val="24"/>
          <w:lang w:val="sl-SI"/>
        </w:rPr>
        <w:footnoteRef/>
      </w:r>
      <w:r w:rsidR="00465E8E" w:rsidRPr="002624D1">
        <w:rPr>
          <w:b/>
          <w:bCs/>
          <w:i/>
          <w:iCs/>
          <w:color w:val="000000" w:themeColor="text1"/>
          <w:sz w:val="24"/>
          <w:szCs w:val="24"/>
          <w:lang w:val="sl-SI"/>
        </w:rPr>
        <w:t xml:space="preserve"> </w:t>
      </w:r>
      <w:r w:rsidR="00465E8E" w:rsidRPr="002624D1">
        <w:rPr>
          <w:b/>
          <w:bCs/>
          <w:i/>
          <w:iCs/>
          <w:color w:val="000000" w:themeColor="text1"/>
          <w:sz w:val="24"/>
          <w:szCs w:val="24"/>
          <w:lang w:val="sl-SI"/>
        </w:rPr>
        <w:tab/>
      </w:r>
      <w:r w:rsidRPr="002624D1">
        <w:rPr>
          <w:b/>
          <w:bCs/>
          <w:i/>
          <w:iCs/>
          <w:color w:val="000000" w:themeColor="text1"/>
          <w:sz w:val="24"/>
          <w:szCs w:val="24"/>
          <w:lang w:val="sl-SI"/>
        </w:rPr>
        <w:t xml:space="preserve">Direktiva 2002/58/ES Evropskega parlamenta in Sveta z dne 12. julija 2002 o obdelavi osebnih podatkov in varstvu zasebnosti na področju elektronskih komunikacij (Direktiva o zasebnosti in elektronskih komunikacijah) (UL L 201, 31.7.2002, str. 37, </w:t>
      </w:r>
      <w:r w:rsidR="006327AA" w:rsidRPr="002624D1">
        <w:rPr>
          <w:b/>
          <w:bCs/>
          <w:i/>
          <w:iCs/>
          <w:color w:val="000000" w:themeColor="text1"/>
          <w:sz w:val="24"/>
          <w:szCs w:val="24"/>
          <w:lang w:val="sl-SI"/>
        </w:rPr>
        <w:t xml:space="preserve">ELI: </w:t>
      </w:r>
      <w:r w:rsidR="005D41B3">
        <w:fldChar w:fldCharType="begin"/>
      </w:r>
      <w:r w:rsidR="005D41B3" w:rsidRPr="005D41B3">
        <w:rPr>
          <w:lang w:val="sl-SI"/>
        </w:rPr>
        <w:instrText xml:space="preserve"> HYPERLINK "http://data.europa.eu/eli/dir/2002/58/oj" \o "Dokument je na voljo prek evropskega zakonodajnega identifikatorja ELI." </w:instrText>
      </w:r>
      <w:r w:rsidR="005D41B3">
        <w:fldChar w:fldCharType="separate"/>
      </w:r>
      <w:r w:rsidRPr="002624D1">
        <w:rPr>
          <w:b/>
          <w:bCs/>
          <w:i/>
          <w:iCs/>
          <w:color w:val="000000" w:themeColor="text1"/>
          <w:sz w:val="24"/>
          <w:szCs w:val="24"/>
          <w:u w:val="single"/>
          <w:shd w:val="clear" w:color="auto" w:fill="FFFFFF"/>
          <w:lang w:val="sl-SI"/>
        </w:rPr>
        <w:t>http://data.europa.eu/eli/dir/2002/58/oj</w:t>
      </w:r>
      <w:r w:rsidR="005D41B3">
        <w:rPr>
          <w:b/>
          <w:bCs/>
          <w:i/>
          <w:iCs/>
          <w:color w:val="000000" w:themeColor="text1"/>
          <w:sz w:val="24"/>
          <w:szCs w:val="24"/>
          <w:u w:val="single"/>
          <w:shd w:val="clear" w:color="auto" w:fill="FFFFFF"/>
          <w:lang w:val="sl-SI"/>
        </w:rPr>
        <w:fldChar w:fldCharType="end"/>
      </w:r>
      <w:r w:rsidRPr="002624D1">
        <w:rPr>
          <w:b/>
          <w:bCs/>
          <w:i/>
          <w:iCs/>
          <w:color w:val="000000" w:themeColor="text1"/>
          <w:sz w:val="24"/>
          <w:szCs w:val="24"/>
          <w:lang w:val="sl-SI"/>
        </w:rPr>
        <w:t>).</w:t>
      </w:r>
    </w:p>
  </w:footnote>
  <w:footnote w:id="12">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(ES) št. 223/2009 Evropskega parlamenta in Sveta z dne 11. marca 2009 o evropski statistiki ter razveljavitvi Uredbe (ES, Euratom) št. 1101/2008 Evropskega parlamenta in Sveta o prenosu zaupnih podatkov na Statistični urad Evropskih skupnosti, Uredbe Sveta (ES) št. 322/97 o statističnih podatkih Skupnosti in Sklepa Sveta 89/382/EGS, Euratom, o ustanovitvi Odbora za statistične programe Evropskih skupnosti (UL L 87, 31.3.2009, str. 164).</w:t>
      </w:r>
    </w:p>
  </w:footnote>
  <w:footnote w:id="13">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14">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Sveta (EGS) št. 696/93 z dne 15. marca 1993 o statističnih enotah za opazovanje in analizo gospodarstva v Skupnosti (UL L 76, 30.3.1993, str. 1), PRILOGA – Oddelek III-A.</w:t>
      </w:r>
    </w:p>
  </w:footnote>
  <w:footnote w:id="15">
    <w:p w:rsidR="007D3D68" w:rsidRPr="002624D1" w:rsidRDefault="007D3D68" w:rsidP="00465E8E">
      <w:pPr>
        <w:pStyle w:val="FootnoteText"/>
        <w:ind w:left="567" w:hanging="567"/>
        <w:rPr>
          <w:color w:val="000000" w:themeColor="text1"/>
          <w:sz w:val="24"/>
          <w:szCs w:val="24"/>
          <w:lang w:val="sl-SI"/>
        </w:rPr>
      </w:pPr>
      <w:r w:rsidRPr="002624D1">
        <w:rPr>
          <w:rStyle w:val="FootnoteReference"/>
          <w:b/>
          <w:i/>
          <w:color w:val="000000" w:themeColor="text1"/>
          <w:sz w:val="24"/>
          <w:szCs w:val="24"/>
          <w:lang w:val="sl-SI"/>
        </w:rPr>
        <w:footnoteRef/>
      </w:r>
      <w:r w:rsidR="00465E8E" w:rsidRPr="002624D1">
        <w:rPr>
          <w:b/>
          <w:i/>
          <w:iCs/>
          <w:color w:val="000000" w:themeColor="text1"/>
          <w:sz w:val="24"/>
          <w:szCs w:val="24"/>
          <w:lang w:val="sl-SI"/>
        </w:rPr>
        <w:t xml:space="preserve"> </w:t>
      </w:r>
      <w:r w:rsidR="00465E8E" w:rsidRPr="002624D1">
        <w:rPr>
          <w:b/>
          <w:i/>
          <w:iCs/>
          <w:color w:val="000000" w:themeColor="text1"/>
          <w:sz w:val="24"/>
          <w:szCs w:val="24"/>
          <w:lang w:val="sl-SI"/>
        </w:rPr>
        <w:tab/>
      </w:r>
      <w:r w:rsidRPr="002624D1">
        <w:rPr>
          <w:b/>
          <w:i/>
          <w:iCs/>
          <w:color w:val="000000" w:themeColor="text1"/>
          <w:sz w:val="24"/>
          <w:szCs w:val="24"/>
          <w:lang w:val="sl-SI"/>
        </w:rPr>
        <w:t>Priporočilo Sveta z dne 27. novembra 2023 o razvoju okvirnih pogojev za socialno gospodarstvo (C/2023/1344) (</w:t>
      </w:r>
      <w:r w:rsidRPr="002624D1">
        <w:rPr>
          <w:rStyle w:val="Emphasis"/>
          <w:b/>
          <w:color w:val="000000" w:themeColor="text1"/>
          <w:sz w:val="24"/>
          <w:szCs w:val="24"/>
          <w:shd w:val="clear" w:color="auto" w:fill="FFFFFF"/>
          <w:lang w:val="sl-SI"/>
        </w:rPr>
        <w:t>UL C, C/2023/1344, 29.11.2023, ELI: http://data.europa.eu/eli/C/2023/1344/oj)</w:t>
      </w:r>
      <w:r w:rsidRPr="002624D1">
        <w:rPr>
          <w:b/>
          <w:color w:val="000000" w:themeColor="text1"/>
          <w:sz w:val="24"/>
          <w:szCs w:val="24"/>
          <w:lang w:val="sl-SI"/>
        </w:rPr>
        <w:t>.</w:t>
      </w:r>
    </w:p>
  </w:footnote>
  <w:footnote w:id="16">
    <w:p w:rsidR="007D3D68" w:rsidRPr="002624D1" w:rsidRDefault="007D3D68" w:rsidP="00465E8E">
      <w:pPr>
        <w:ind w:left="567" w:hanging="567"/>
        <w:rPr>
          <w:b/>
          <w:i/>
          <w:color w:val="000000" w:themeColor="text1"/>
          <w:szCs w:val="24"/>
        </w:rPr>
      </w:pPr>
      <w:r w:rsidRPr="002624D1">
        <w:rPr>
          <w:rStyle w:val="FootnoteReference"/>
          <w:b/>
          <w:i/>
          <w:color w:val="000000" w:themeColor="text1"/>
          <w:szCs w:val="24"/>
        </w:rPr>
        <w:footnoteRef/>
      </w:r>
      <w:r w:rsidR="00465E8E" w:rsidRPr="002624D1">
        <w:rPr>
          <w:b/>
          <w:bCs/>
          <w:i/>
          <w:iCs/>
          <w:color w:val="000000" w:themeColor="text1"/>
          <w:szCs w:val="24"/>
        </w:rPr>
        <w:t xml:space="preserve"> </w:t>
      </w:r>
      <w:r w:rsidR="00465E8E" w:rsidRPr="002624D1">
        <w:rPr>
          <w:b/>
          <w:bCs/>
          <w:i/>
          <w:iCs/>
          <w:color w:val="000000" w:themeColor="text1"/>
          <w:szCs w:val="24"/>
        </w:rPr>
        <w:tab/>
      </w:r>
      <w:r w:rsidRPr="002624D1">
        <w:rPr>
          <w:b/>
          <w:bCs/>
          <w:i/>
          <w:iCs/>
          <w:color w:val="000000" w:themeColor="text1"/>
          <w:szCs w:val="24"/>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r w:rsidRPr="002624D1">
        <w:rPr>
          <w:color w:val="000000" w:themeColor="text1"/>
          <w:szCs w:val="24"/>
        </w:rPr>
        <w:t xml:space="preserve"> </w:t>
      </w:r>
      <w:r w:rsidR="006327AA" w:rsidRPr="002624D1">
        <w:rPr>
          <w:b/>
          <w:i/>
          <w:color w:val="000000" w:themeColor="text1"/>
          <w:szCs w:val="24"/>
        </w:rPr>
        <w:t>ELI:</w:t>
      </w:r>
      <w:r w:rsidR="006327AA" w:rsidRPr="002624D1">
        <w:rPr>
          <w:color w:val="000000" w:themeColor="text1"/>
          <w:szCs w:val="24"/>
        </w:rPr>
        <w:t xml:space="preserve"> </w:t>
      </w:r>
      <w:hyperlink r:id="rId2" w:history="1">
        <w:r w:rsidRPr="002624D1">
          <w:rPr>
            <w:rStyle w:val="Hyperlink"/>
            <w:b/>
            <w:i/>
            <w:color w:val="000000" w:themeColor="text1"/>
            <w:szCs w:val="24"/>
            <w:shd w:val="clear" w:color="auto" w:fill="FFFFFF"/>
          </w:rPr>
          <w:t>http://data.europa.eu/eli/reg/2018/1725/oj</w:t>
        </w:r>
      </w:hyperlink>
      <w:r w:rsidRPr="002624D1">
        <w:rPr>
          <w:b/>
          <w:i/>
          <w:color w:val="000000" w:themeColor="text1"/>
          <w:szCs w:val="24"/>
        </w:rPr>
        <w:t>).</w:t>
      </w:r>
    </w:p>
  </w:footnote>
  <w:footnote w:id="17">
    <w:p w:rsidR="007D3D68" w:rsidRPr="002624D1" w:rsidRDefault="007D3D68" w:rsidP="00465E8E">
      <w:pPr>
        <w:pStyle w:val="FootnoteText"/>
        <w:ind w:left="567" w:hanging="567"/>
        <w:rPr>
          <w:color w:val="000000" w:themeColor="text1"/>
          <w:sz w:val="24"/>
          <w:szCs w:val="24"/>
          <w:lang w:val="sl-SI"/>
        </w:rPr>
      </w:pPr>
      <w:r w:rsidRPr="002624D1">
        <w:rPr>
          <w:rStyle w:val="FootnoteReference"/>
          <w:b/>
          <w:i/>
          <w:color w:val="000000" w:themeColor="text1"/>
          <w:sz w:val="24"/>
          <w:szCs w:val="24"/>
          <w:lang w:val="sl-SI"/>
        </w:rPr>
        <w:footnoteRef/>
      </w:r>
      <w:r w:rsidR="00465E8E" w:rsidRPr="002624D1">
        <w:rPr>
          <w:b/>
          <w:bCs/>
          <w:i/>
          <w:iCs/>
          <w:color w:val="000000" w:themeColor="text1"/>
          <w:sz w:val="24"/>
          <w:szCs w:val="24"/>
          <w:shd w:val="clear" w:color="auto" w:fill="FFFFFF"/>
          <w:lang w:val="sl-SI"/>
        </w:rPr>
        <w:t xml:space="preserve"> </w:t>
      </w:r>
      <w:r w:rsidR="00465E8E" w:rsidRPr="002624D1">
        <w:rPr>
          <w:b/>
          <w:bCs/>
          <w:i/>
          <w:iCs/>
          <w:color w:val="000000" w:themeColor="text1"/>
          <w:sz w:val="24"/>
          <w:szCs w:val="24"/>
          <w:shd w:val="clear" w:color="auto" w:fill="FFFFFF"/>
          <w:lang w:val="sl-SI"/>
        </w:rPr>
        <w:tab/>
      </w:r>
      <w:r w:rsidRPr="002624D1">
        <w:rPr>
          <w:b/>
          <w:bCs/>
          <w:i/>
          <w:iCs/>
          <w:color w:val="000000" w:themeColor="text1"/>
          <w:sz w:val="24"/>
          <w:szCs w:val="24"/>
          <w:shd w:val="clear" w:color="auto" w:fill="FFFFFF"/>
          <w:lang w:val="sl-SI"/>
        </w:rPr>
        <w:t>Uredba (EU) 2016/679 Evropskega parlamenta in Sveta z dne 27. aprila 2016 o varstvu posameznikov pri obdelavi osebnih podatkov in o prostem pretoku takih podatkov ter o razveljavitvi Direktive 95/46/ES (Splošna uredba o varstvu podatkov) (UL L 119, 4.5.2016, str. 1</w:t>
      </w:r>
      <w:r w:rsidR="006327AA" w:rsidRPr="002624D1">
        <w:rPr>
          <w:b/>
          <w:bCs/>
          <w:i/>
          <w:iCs/>
          <w:color w:val="000000" w:themeColor="text1"/>
          <w:sz w:val="24"/>
          <w:szCs w:val="24"/>
          <w:shd w:val="clear" w:color="auto" w:fill="FFFFFF"/>
          <w:lang w:val="sl-SI"/>
        </w:rPr>
        <w:t xml:space="preserve">, </w:t>
      </w:r>
      <w:r w:rsidR="006327AA" w:rsidRPr="002624D1">
        <w:rPr>
          <w:b/>
          <w:i/>
          <w:color w:val="000000" w:themeColor="text1"/>
          <w:sz w:val="24"/>
          <w:szCs w:val="24"/>
          <w:lang w:val="sl-SI"/>
        </w:rPr>
        <w:t>ELI:</w:t>
      </w:r>
      <w:r w:rsidR="006327AA" w:rsidRPr="002624D1">
        <w:rPr>
          <w:color w:val="000000" w:themeColor="text1"/>
          <w:sz w:val="24"/>
          <w:szCs w:val="24"/>
          <w:lang w:val="sl-SI"/>
        </w:rPr>
        <w:t xml:space="preserve"> </w:t>
      </w:r>
      <w:r w:rsidR="005D41B3">
        <w:fldChar w:fldCharType="begin"/>
      </w:r>
      <w:r w:rsidR="005D41B3" w:rsidRPr="005D41B3">
        <w:rPr>
          <w:lang w:val="sl-SI"/>
        </w:rPr>
        <w:instrText xml:space="preserve"> HYPERLINK "http://data.europa.eu/eli/reg/2016/679/oj" \o "Dokument je na voljo prek evropskega zakonodajnega identifikatorja ELI." </w:instrText>
      </w:r>
      <w:r w:rsidR="005D41B3">
        <w:fldChar w:fldCharType="separate"/>
      </w:r>
      <w:r w:rsidRPr="002624D1">
        <w:rPr>
          <w:b/>
          <w:i/>
          <w:color w:val="000000" w:themeColor="text1"/>
          <w:sz w:val="24"/>
          <w:szCs w:val="24"/>
          <w:u w:val="single"/>
          <w:shd w:val="clear" w:color="auto" w:fill="FFFFFF"/>
          <w:lang w:val="sl-SI"/>
        </w:rPr>
        <w:t>http://data.europa.eu/eli/reg/2016/679/oj</w:t>
      </w:r>
      <w:r w:rsidR="005D41B3">
        <w:rPr>
          <w:b/>
          <w:i/>
          <w:color w:val="000000" w:themeColor="text1"/>
          <w:sz w:val="24"/>
          <w:szCs w:val="24"/>
          <w:u w:val="single"/>
          <w:shd w:val="clear" w:color="auto" w:fill="FFFFFF"/>
          <w:lang w:val="sl-SI"/>
        </w:rPr>
        <w:fldChar w:fldCharType="end"/>
      </w:r>
      <w:r w:rsidRPr="002624D1">
        <w:rPr>
          <w:b/>
          <w:i/>
          <w:color w:val="000000" w:themeColor="text1"/>
          <w:sz w:val="24"/>
          <w:szCs w:val="24"/>
          <w:shd w:val="clear" w:color="auto" w:fill="FFFFFF"/>
          <w:lang w:val="sl-SI"/>
        </w:rPr>
        <w:t>).</w:t>
      </w:r>
    </w:p>
  </w:footnote>
  <w:footnote w:id="18">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(ES) št. 1893/2006 Evropskega parlamenta in Sveta z dne 20. decembra 2006 o uvedbi statistične klasifikacije gospodarskih dejavnosti NACE Revizija 2 in o spremembi Uredbe Sveta (EGS) št. 3037/90 kakor tudi nekaterih uredb ES o posebnih statističnih področjih (UL L 393, 30.12.2006, str. 1).</w:t>
      </w:r>
    </w:p>
  </w:footnote>
  <w:footnote w:id="19">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footnote>
  <w:footnote w:id="20">
    <w:p w:rsidR="007D3D68" w:rsidRPr="002624D1" w:rsidRDefault="007D3D68" w:rsidP="00465E8E">
      <w:pPr>
        <w:pStyle w:val="FootnoteText"/>
        <w:ind w:left="567" w:hanging="567"/>
        <w:rPr>
          <w:color w:val="000000" w:themeColor="text1"/>
          <w:sz w:val="24"/>
          <w:szCs w:val="24"/>
          <w:lang w:val="sl-SI"/>
        </w:rPr>
      </w:pPr>
      <w:r w:rsidRPr="002624D1">
        <w:rPr>
          <w:rStyle w:val="FootnoteReference"/>
          <w:color w:val="000000" w:themeColor="text1"/>
          <w:sz w:val="24"/>
          <w:szCs w:val="24"/>
          <w:lang w:val="sl-SI"/>
        </w:rPr>
        <w:footnoteRef/>
      </w:r>
      <w:r w:rsidR="00465E8E" w:rsidRPr="002624D1">
        <w:rPr>
          <w:color w:val="000000" w:themeColor="text1"/>
          <w:sz w:val="24"/>
          <w:szCs w:val="24"/>
          <w:lang w:val="sl-SI"/>
        </w:rPr>
        <w:t xml:space="preserve"> </w:t>
      </w:r>
      <w:r w:rsidR="00465E8E" w:rsidRPr="002624D1">
        <w:rPr>
          <w:color w:val="000000" w:themeColor="text1"/>
          <w:sz w:val="24"/>
          <w:szCs w:val="24"/>
          <w:lang w:val="sl-SI"/>
        </w:rPr>
        <w:tab/>
      </w:r>
      <w:r w:rsidRPr="002624D1">
        <w:rPr>
          <w:color w:val="000000" w:themeColor="text1"/>
          <w:sz w:val="24"/>
          <w:szCs w:val="24"/>
          <w:lang w:val="sl-SI"/>
        </w:rPr>
        <w:t>Uredba Sveta (Euratom, ES) št. 2185/96 z dne 11. novembra 1996 o pregledih in inšpekcijah na kraju samem, ki jih opravlja Komisija za zaščito finančnih interesov Evropskih skupnosti pred goljufijami in drugimi nepravilnostmi (UL L 292, 15.11.1996, str.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E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E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E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B2EF5"/>
    <w:multiLevelType w:val="hybridMultilevel"/>
    <w:tmpl w:val="9852EC42"/>
    <w:lvl w:ilvl="0" w:tplc="BC6896BA">
      <w:start w:val="1"/>
      <w:numFmt w:val="decimal"/>
      <w:lvlText w:val="(%1)"/>
      <w:lvlJc w:val="left"/>
      <w:pPr>
        <w:ind w:left="720" w:hanging="360"/>
      </w:pPr>
      <w:rPr>
        <w:rFonts w:hint="default"/>
      </w:rPr>
    </w:lvl>
    <w:lvl w:ilvl="1" w:tplc="E90E4548" w:tentative="1">
      <w:start w:val="1"/>
      <w:numFmt w:val="lowerLetter"/>
      <w:lvlText w:val="%2."/>
      <w:lvlJc w:val="left"/>
      <w:pPr>
        <w:ind w:left="1440" w:hanging="360"/>
      </w:pPr>
    </w:lvl>
    <w:lvl w:ilvl="2" w:tplc="6862097E" w:tentative="1">
      <w:start w:val="1"/>
      <w:numFmt w:val="lowerRoman"/>
      <w:lvlText w:val="%3."/>
      <w:lvlJc w:val="right"/>
      <w:pPr>
        <w:ind w:left="2160" w:hanging="180"/>
      </w:pPr>
    </w:lvl>
    <w:lvl w:ilvl="3" w:tplc="9646695A" w:tentative="1">
      <w:start w:val="1"/>
      <w:numFmt w:val="decimal"/>
      <w:lvlText w:val="%4."/>
      <w:lvlJc w:val="left"/>
      <w:pPr>
        <w:ind w:left="2880" w:hanging="360"/>
      </w:pPr>
    </w:lvl>
    <w:lvl w:ilvl="4" w:tplc="0EFEA9D4" w:tentative="1">
      <w:start w:val="1"/>
      <w:numFmt w:val="lowerLetter"/>
      <w:lvlText w:val="%5."/>
      <w:lvlJc w:val="left"/>
      <w:pPr>
        <w:ind w:left="3600" w:hanging="360"/>
      </w:pPr>
    </w:lvl>
    <w:lvl w:ilvl="5" w:tplc="96DAD184" w:tentative="1">
      <w:start w:val="1"/>
      <w:numFmt w:val="lowerRoman"/>
      <w:lvlText w:val="%6."/>
      <w:lvlJc w:val="right"/>
      <w:pPr>
        <w:ind w:left="4320" w:hanging="180"/>
      </w:pPr>
    </w:lvl>
    <w:lvl w:ilvl="6" w:tplc="5BD8C22E" w:tentative="1">
      <w:start w:val="1"/>
      <w:numFmt w:val="decimal"/>
      <w:lvlText w:val="%7."/>
      <w:lvlJc w:val="left"/>
      <w:pPr>
        <w:ind w:left="5040" w:hanging="360"/>
      </w:pPr>
    </w:lvl>
    <w:lvl w:ilvl="7" w:tplc="F328D510" w:tentative="1">
      <w:start w:val="1"/>
      <w:numFmt w:val="lowerLetter"/>
      <w:lvlText w:val="%8."/>
      <w:lvlJc w:val="left"/>
      <w:pPr>
        <w:ind w:left="5760" w:hanging="360"/>
      </w:pPr>
    </w:lvl>
    <w:lvl w:ilvl="8" w:tplc="81C027F6" w:tentative="1">
      <w:start w:val="1"/>
      <w:numFmt w:val="lowerRoman"/>
      <w:lvlText w:val="%9."/>
      <w:lvlJc w:val="right"/>
      <w:pPr>
        <w:ind w:left="6480" w:hanging="180"/>
      </w:pPr>
    </w:lvl>
  </w:abstractNum>
  <w:abstractNum w:abstractNumId="12" w15:restartNumberingAfterBreak="0">
    <w:nsid w:val="31321721"/>
    <w:multiLevelType w:val="hybridMultilevel"/>
    <w:tmpl w:val="09963B14"/>
    <w:lvl w:ilvl="0" w:tplc="12FE02E2">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F10E4722">
      <w:numFmt w:val="bullet"/>
      <w:lvlText w:val="•"/>
      <w:lvlJc w:val="left"/>
      <w:pPr>
        <w:ind w:left="262" w:hanging="140"/>
      </w:pPr>
      <w:rPr>
        <w:lang w:val="en-US" w:eastAsia="en-US" w:bidi="ar-SA"/>
      </w:rPr>
    </w:lvl>
    <w:lvl w:ilvl="2" w:tplc="56348CF6">
      <w:numFmt w:val="bullet"/>
      <w:lvlText w:val="•"/>
      <w:lvlJc w:val="left"/>
      <w:pPr>
        <w:ind w:left="405" w:hanging="140"/>
      </w:pPr>
      <w:rPr>
        <w:lang w:val="en-US" w:eastAsia="en-US" w:bidi="ar-SA"/>
      </w:rPr>
    </w:lvl>
    <w:lvl w:ilvl="3" w:tplc="50D8C07E">
      <w:numFmt w:val="bullet"/>
      <w:lvlText w:val="•"/>
      <w:lvlJc w:val="left"/>
      <w:pPr>
        <w:ind w:left="547" w:hanging="140"/>
      </w:pPr>
      <w:rPr>
        <w:lang w:val="en-US" w:eastAsia="en-US" w:bidi="ar-SA"/>
      </w:rPr>
    </w:lvl>
    <w:lvl w:ilvl="4" w:tplc="58AE983A">
      <w:numFmt w:val="bullet"/>
      <w:lvlText w:val="•"/>
      <w:lvlJc w:val="left"/>
      <w:pPr>
        <w:ind w:left="690" w:hanging="140"/>
      </w:pPr>
      <w:rPr>
        <w:lang w:val="en-US" w:eastAsia="en-US" w:bidi="ar-SA"/>
      </w:rPr>
    </w:lvl>
    <w:lvl w:ilvl="5" w:tplc="8C52C244">
      <w:numFmt w:val="bullet"/>
      <w:lvlText w:val="•"/>
      <w:lvlJc w:val="left"/>
      <w:pPr>
        <w:ind w:left="833" w:hanging="140"/>
      </w:pPr>
      <w:rPr>
        <w:lang w:val="en-US" w:eastAsia="en-US" w:bidi="ar-SA"/>
      </w:rPr>
    </w:lvl>
    <w:lvl w:ilvl="6" w:tplc="4E740774">
      <w:numFmt w:val="bullet"/>
      <w:lvlText w:val="•"/>
      <w:lvlJc w:val="left"/>
      <w:pPr>
        <w:ind w:left="975" w:hanging="140"/>
      </w:pPr>
      <w:rPr>
        <w:lang w:val="en-US" w:eastAsia="en-US" w:bidi="ar-SA"/>
      </w:rPr>
    </w:lvl>
    <w:lvl w:ilvl="7" w:tplc="45E0F8D6">
      <w:numFmt w:val="bullet"/>
      <w:lvlText w:val="•"/>
      <w:lvlJc w:val="left"/>
      <w:pPr>
        <w:ind w:left="1118" w:hanging="140"/>
      </w:pPr>
      <w:rPr>
        <w:lang w:val="en-US" w:eastAsia="en-US" w:bidi="ar-SA"/>
      </w:rPr>
    </w:lvl>
    <w:lvl w:ilvl="8" w:tplc="B0367F7C">
      <w:numFmt w:val="bullet"/>
      <w:lvlText w:val="•"/>
      <w:lvlJc w:val="left"/>
      <w:pPr>
        <w:ind w:left="1260" w:hanging="140"/>
      </w:pPr>
      <w:rPr>
        <w:lang w:val="en-US" w:eastAsia="en-US" w:bidi="ar-SA"/>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43C579B"/>
    <w:multiLevelType w:val="hybridMultilevel"/>
    <w:tmpl w:val="5EA2EE6A"/>
    <w:lvl w:ilvl="0" w:tplc="C8B6A3FC">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73146AEA">
      <w:numFmt w:val="bullet"/>
      <w:lvlText w:val="•"/>
      <w:lvlJc w:val="left"/>
      <w:pPr>
        <w:ind w:left="2284" w:hanging="850"/>
      </w:pPr>
      <w:rPr>
        <w:lang w:val="en-US" w:eastAsia="en-US" w:bidi="ar-SA"/>
      </w:rPr>
    </w:lvl>
    <w:lvl w:ilvl="2" w:tplc="0B4EFBAE">
      <w:numFmt w:val="bullet"/>
      <w:lvlText w:val="•"/>
      <w:lvlJc w:val="left"/>
      <w:pPr>
        <w:ind w:left="3189" w:hanging="850"/>
      </w:pPr>
      <w:rPr>
        <w:lang w:val="en-US" w:eastAsia="en-US" w:bidi="ar-SA"/>
      </w:rPr>
    </w:lvl>
    <w:lvl w:ilvl="3" w:tplc="E21CD4AC">
      <w:numFmt w:val="bullet"/>
      <w:lvlText w:val="•"/>
      <w:lvlJc w:val="left"/>
      <w:pPr>
        <w:ind w:left="4093" w:hanging="850"/>
      </w:pPr>
      <w:rPr>
        <w:lang w:val="en-US" w:eastAsia="en-US" w:bidi="ar-SA"/>
      </w:rPr>
    </w:lvl>
    <w:lvl w:ilvl="4" w:tplc="836E9D3A">
      <w:numFmt w:val="bullet"/>
      <w:lvlText w:val="•"/>
      <w:lvlJc w:val="left"/>
      <w:pPr>
        <w:ind w:left="4998" w:hanging="850"/>
      </w:pPr>
      <w:rPr>
        <w:lang w:val="en-US" w:eastAsia="en-US" w:bidi="ar-SA"/>
      </w:rPr>
    </w:lvl>
    <w:lvl w:ilvl="5" w:tplc="29B45190">
      <w:numFmt w:val="bullet"/>
      <w:lvlText w:val="•"/>
      <w:lvlJc w:val="left"/>
      <w:pPr>
        <w:ind w:left="5903" w:hanging="850"/>
      </w:pPr>
      <w:rPr>
        <w:lang w:val="en-US" w:eastAsia="en-US" w:bidi="ar-SA"/>
      </w:rPr>
    </w:lvl>
    <w:lvl w:ilvl="6" w:tplc="71AE822C">
      <w:numFmt w:val="bullet"/>
      <w:lvlText w:val="•"/>
      <w:lvlJc w:val="left"/>
      <w:pPr>
        <w:ind w:left="6807" w:hanging="850"/>
      </w:pPr>
      <w:rPr>
        <w:lang w:val="en-US" w:eastAsia="en-US" w:bidi="ar-SA"/>
      </w:rPr>
    </w:lvl>
    <w:lvl w:ilvl="7" w:tplc="3A30BC82">
      <w:numFmt w:val="bullet"/>
      <w:lvlText w:val="•"/>
      <w:lvlJc w:val="left"/>
      <w:pPr>
        <w:ind w:left="7712" w:hanging="850"/>
      </w:pPr>
      <w:rPr>
        <w:lang w:val="en-US" w:eastAsia="en-US" w:bidi="ar-SA"/>
      </w:rPr>
    </w:lvl>
    <w:lvl w:ilvl="8" w:tplc="741CB910">
      <w:numFmt w:val="bullet"/>
      <w:lvlText w:val="•"/>
      <w:lvlJc w:val="left"/>
      <w:pPr>
        <w:ind w:left="8617" w:hanging="850"/>
      </w:pPr>
      <w:rPr>
        <w:lang w:val="en-US" w:eastAsia="en-US" w:bidi="ar-SA"/>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5CC81D8F"/>
    <w:multiLevelType w:val="hybridMultilevel"/>
    <w:tmpl w:val="94DC3724"/>
    <w:lvl w:ilvl="0" w:tplc="999A46C8">
      <w:start w:val="20"/>
      <w:numFmt w:val="bullet"/>
      <w:lvlText w:val="-"/>
      <w:lvlJc w:val="left"/>
      <w:pPr>
        <w:ind w:left="720" w:hanging="360"/>
      </w:pPr>
      <w:rPr>
        <w:rFonts w:ascii="Calibri" w:eastAsia="Calibri" w:hAnsi="Calibri" w:cs="Calibri" w:hint="default"/>
      </w:rPr>
    </w:lvl>
    <w:lvl w:ilvl="1" w:tplc="C74AE5DC">
      <w:start w:val="1"/>
      <w:numFmt w:val="bullet"/>
      <w:lvlText w:val="o"/>
      <w:lvlJc w:val="left"/>
      <w:pPr>
        <w:ind w:left="1440" w:hanging="360"/>
      </w:pPr>
      <w:rPr>
        <w:rFonts w:ascii="Courier New" w:hAnsi="Courier New" w:cs="Courier New" w:hint="default"/>
      </w:rPr>
    </w:lvl>
    <w:lvl w:ilvl="2" w:tplc="E8861328">
      <w:start w:val="1"/>
      <w:numFmt w:val="bullet"/>
      <w:lvlText w:val=""/>
      <w:lvlJc w:val="left"/>
      <w:pPr>
        <w:ind w:left="2160" w:hanging="360"/>
      </w:pPr>
      <w:rPr>
        <w:rFonts w:ascii="Wingdings" w:hAnsi="Wingdings" w:hint="default"/>
      </w:rPr>
    </w:lvl>
    <w:lvl w:ilvl="3" w:tplc="2B92C572">
      <w:start w:val="1"/>
      <w:numFmt w:val="bullet"/>
      <w:lvlText w:val=""/>
      <w:lvlJc w:val="left"/>
      <w:pPr>
        <w:ind w:left="2880" w:hanging="360"/>
      </w:pPr>
      <w:rPr>
        <w:rFonts w:ascii="Symbol" w:hAnsi="Symbol" w:hint="default"/>
      </w:rPr>
    </w:lvl>
    <w:lvl w:ilvl="4" w:tplc="3B7ECA1C">
      <w:start w:val="1"/>
      <w:numFmt w:val="bullet"/>
      <w:lvlText w:val="o"/>
      <w:lvlJc w:val="left"/>
      <w:pPr>
        <w:ind w:left="3600" w:hanging="360"/>
      </w:pPr>
      <w:rPr>
        <w:rFonts w:ascii="Courier New" w:hAnsi="Courier New" w:cs="Courier New" w:hint="default"/>
      </w:rPr>
    </w:lvl>
    <w:lvl w:ilvl="5" w:tplc="11426B8A">
      <w:start w:val="1"/>
      <w:numFmt w:val="bullet"/>
      <w:lvlText w:val=""/>
      <w:lvlJc w:val="left"/>
      <w:pPr>
        <w:ind w:left="4320" w:hanging="360"/>
      </w:pPr>
      <w:rPr>
        <w:rFonts w:ascii="Wingdings" w:hAnsi="Wingdings" w:hint="default"/>
      </w:rPr>
    </w:lvl>
    <w:lvl w:ilvl="6" w:tplc="08367FD2">
      <w:start w:val="1"/>
      <w:numFmt w:val="bullet"/>
      <w:lvlText w:val=""/>
      <w:lvlJc w:val="left"/>
      <w:pPr>
        <w:ind w:left="5040" w:hanging="360"/>
      </w:pPr>
      <w:rPr>
        <w:rFonts w:ascii="Symbol" w:hAnsi="Symbol" w:hint="default"/>
      </w:rPr>
    </w:lvl>
    <w:lvl w:ilvl="7" w:tplc="3B802306">
      <w:start w:val="1"/>
      <w:numFmt w:val="bullet"/>
      <w:lvlText w:val="o"/>
      <w:lvlJc w:val="left"/>
      <w:pPr>
        <w:ind w:left="5760" w:hanging="360"/>
      </w:pPr>
      <w:rPr>
        <w:rFonts w:ascii="Courier New" w:hAnsi="Courier New" w:cs="Courier New" w:hint="default"/>
      </w:rPr>
    </w:lvl>
    <w:lvl w:ilvl="8" w:tplc="EEBAE40C">
      <w:start w:val="1"/>
      <w:numFmt w:val="bullet"/>
      <w:lvlText w:val=""/>
      <w:lvlJc w:val="left"/>
      <w:pPr>
        <w:ind w:left="6480" w:hanging="360"/>
      </w:pPr>
      <w:rPr>
        <w:rFonts w:ascii="Wingdings" w:hAnsi="Wingdings" w:hint="default"/>
      </w:rPr>
    </w:lvl>
  </w:abstractNum>
  <w:abstractNum w:abstractNumId="17" w15:restartNumberingAfterBreak="0">
    <w:nsid w:val="6B7540C9"/>
    <w:multiLevelType w:val="hybridMultilevel"/>
    <w:tmpl w:val="2E2EE228"/>
    <w:lvl w:ilvl="0" w:tplc="8EFE3ACA">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D1541464">
      <w:numFmt w:val="bullet"/>
      <w:lvlText w:val="•"/>
      <w:lvlJc w:val="left"/>
      <w:pPr>
        <w:ind w:left="244" w:hanging="140"/>
      </w:pPr>
      <w:rPr>
        <w:lang w:val="en-US" w:eastAsia="en-US" w:bidi="ar-SA"/>
      </w:rPr>
    </w:lvl>
    <w:lvl w:ilvl="2" w:tplc="954E5A30">
      <w:numFmt w:val="bullet"/>
      <w:lvlText w:val="•"/>
      <w:lvlJc w:val="left"/>
      <w:pPr>
        <w:ind w:left="389" w:hanging="140"/>
      </w:pPr>
      <w:rPr>
        <w:lang w:val="en-US" w:eastAsia="en-US" w:bidi="ar-SA"/>
      </w:rPr>
    </w:lvl>
    <w:lvl w:ilvl="3" w:tplc="5286551C">
      <w:numFmt w:val="bullet"/>
      <w:lvlText w:val="•"/>
      <w:lvlJc w:val="left"/>
      <w:pPr>
        <w:ind w:left="533" w:hanging="140"/>
      </w:pPr>
      <w:rPr>
        <w:lang w:val="en-US" w:eastAsia="en-US" w:bidi="ar-SA"/>
      </w:rPr>
    </w:lvl>
    <w:lvl w:ilvl="4" w:tplc="79AC25A6">
      <w:numFmt w:val="bullet"/>
      <w:lvlText w:val="•"/>
      <w:lvlJc w:val="left"/>
      <w:pPr>
        <w:ind w:left="678" w:hanging="140"/>
      </w:pPr>
      <w:rPr>
        <w:lang w:val="en-US" w:eastAsia="en-US" w:bidi="ar-SA"/>
      </w:rPr>
    </w:lvl>
    <w:lvl w:ilvl="5" w:tplc="AFBA15D6">
      <w:numFmt w:val="bullet"/>
      <w:lvlText w:val="•"/>
      <w:lvlJc w:val="left"/>
      <w:pPr>
        <w:ind w:left="823" w:hanging="140"/>
      </w:pPr>
      <w:rPr>
        <w:lang w:val="en-US" w:eastAsia="en-US" w:bidi="ar-SA"/>
      </w:rPr>
    </w:lvl>
    <w:lvl w:ilvl="6" w:tplc="1C44C2A2">
      <w:numFmt w:val="bullet"/>
      <w:lvlText w:val="•"/>
      <w:lvlJc w:val="left"/>
      <w:pPr>
        <w:ind w:left="967" w:hanging="140"/>
      </w:pPr>
      <w:rPr>
        <w:lang w:val="en-US" w:eastAsia="en-US" w:bidi="ar-SA"/>
      </w:rPr>
    </w:lvl>
    <w:lvl w:ilvl="7" w:tplc="50005E5E">
      <w:numFmt w:val="bullet"/>
      <w:lvlText w:val="•"/>
      <w:lvlJc w:val="left"/>
      <w:pPr>
        <w:ind w:left="1112" w:hanging="140"/>
      </w:pPr>
      <w:rPr>
        <w:lang w:val="en-US" w:eastAsia="en-US" w:bidi="ar-SA"/>
      </w:rPr>
    </w:lvl>
    <w:lvl w:ilvl="8" w:tplc="C298B998">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lvlOverride w:ilvl="0">
      <w:startOverride w:val="1"/>
    </w:lvlOverride>
  </w:num>
  <w:num w:numId="46">
    <w:abstractNumId w:val="12"/>
  </w:num>
  <w:num w:numId="47">
    <w:abstractNumId w:val="17"/>
  </w:num>
  <w:num w:numId="48">
    <w:abstractNumId w:val="14"/>
    <w:lvlOverride w:ilvl="0">
      <w:startOverride w:val="1"/>
    </w:lvlOverride>
    <w:lvlOverride w:ilvl="1"/>
    <w:lvlOverride w:ilvl="2"/>
    <w:lvlOverride w:ilvl="3"/>
    <w:lvlOverride w:ilvl="4"/>
    <w:lvlOverride w:ilvl="5"/>
    <w:lvlOverride w:ilvl="6"/>
    <w:lvlOverride w:ilvl="7"/>
    <w:lvlOverride w:ilvl="8"/>
  </w:num>
  <w:num w:numId="49">
    <w:abstractNumId w:val="11"/>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SL"/>
    <w:docVar w:name="dvnumam" w:val="19"/>
    <w:docVar w:name="dvpe" w:val="757.907"/>
    <w:docVar w:name="dvrapporteur" w:val="Poročevalka: "/>
    <w:docVar w:name="dvstar" w:val="***I"/>
    <w:docVar w:name="dvtitre" w:val="Zakonodajna resolucija Evropskega parlamenta z dne … 2024 o predlogu uredbe Evropskega parlamenta in Sveta o statistiki Evropske unije o podjetjih na trgu dela in razveljavitvi Uredbe Sveta (ES) št. 530/1999 ter uredb (ES) št. 450/2003 in (ES) št. 453/2008 Evropskega parlamenta in Sveta(COM(2023)0459 – C9-0316/2023 – 2023/0288(COD))"/>
  </w:docVars>
  <w:rsids>
    <w:rsidRoot w:val="00CD3CB6"/>
    <w:rsid w:val="00002272"/>
    <w:rsid w:val="00064002"/>
    <w:rsid w:val="000677B9"/>
    <w:rsid w:val="000831BA"/>
    <w:rsid w:val="000A42CC"/>
    <w:rsid w:val="000E7DD9"/>
    <w:rsid w:val="0010095E"/>
    <w:rsid w:val="00125B37"/>
    <w:rsid w:val="00130205"/>
    <w:rsid w:val="00187494"/>
    <w:rsid w:val="001F32AE"/>
    <w:rsid w:val="002624D1"/>
    <w:rsid w:val="002767FF"/>
    <w:rsid w:val="002B18FE"/>
    <w:rsid w:val="002B5493"/>
    <w:rsid w:val="002D2991"/>
    <w:rsid w:val="00343214"/>
    <w:rsid w:val="00361C00"/>
    <w:rsid w:val="003757F2"/>
    <w:rsid w:val="00395FA1"/>
    <w:rsid w:val="003C360F"/>
    <w:rsid w:val="003C4BF2"/>
    <w:rsid w:val="003E15D4"/>
    <w:rsid w:val="00411CCE"/>
    <w:rsid w:val="0041666E"/>
    <w:rsid w:val="00421060"/>
    <w:rsid w:val="00465E8E"/>
    <w:rsid w:val="00471C19"/>
    <w:rsid w:val="004867E3"/>
    <w:rsid w:val="0049106A"/>
    <w:rsid w:val="00494A28"/>
    <w:rsid w:val="004C0004"/>
    <w:rsid w:val="004C5D52"/>
    <w:rsid w:val="0050519A"/>
    <w:rsid w:val="005072A1"/>
    <w:rsid w:val="00514517"/>
    <w:rsid w:val="00545827"/>
    <w:rsid w:val="00560270"/>
    <w:rsid w:val="005C2568"/>
    <w:rsid w:val="005D41B3"/>
    <w:rsid w:val="006037C0"/>
    <w:rsid w:val="006327AA"/>
    <w:rsid w:val="006631B6"/>
    <w:rsid w:val="00680577"/>
    <w:rsid w:val="006F2166"/>
    <w:rsid w:val="006F74FA"/>
    <w:rsid w:val="00731ADD"/>
    <w:rsid w:val="00734777"/>
    <w:rsid w:val="00747932"/>
    <w:rsid w:val="00747A72"/>
    <w:rsid w:val="00751A4A"/>
    <w:rsid w:val="00756632"/>
    <w:rsid w:val="00762C74"/>
    <w:rsid w:val="007751C9"/>
    <w:rsid w:val="00786EC0"/>
    <w:rsid w:val="007A40F8"/>
    <w:rsid w:val="007A591B"/>
    <w:rsid w:val="007D1690"/>
    <w:rsid w:val="007D3D68"/>
    <w:rsid w:val="007E22AD"/>
    <w:rsid w:val="00817416"/>
    <w:rsid w:val="00842779"/>
    <w:rsid w:val="00865F67"/>
    <w:rsid w:val="00881A7B"/>
    <w:rsid w:val="008840E5"/>
    <w:rsid w:val="00887B3E"/>
    <w:rsid w:val="008C2AC6"/>
    <w:rsid w:val="00913BD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BF0"/>
    <w:rsid w:val="00C941CB"/>
    <w:rsid w:val="00CB3A96"/>
    <w:rsid w:val="00CC2357"/>
    <w:rsid w:val="00CD3CB6"/>
    <w:rsid w:val="00CF071A"/>
    <w:rsid w:val="00D058B8"/>
    <w:rsid w:val="00D56C11"/>
    <w:rsid w:val="00D834A0"/>
    <w:rsid w:val="00D872DF"/>
    <w:rsid w:val="00D91E21"/>
    <w:rsid w:val="00DA7FCD"/>
    <w:rsid w:val="00E365E1"/>
    <w:rsid w:val="00E820A4"/>
    <w:rsid w:val="00E90C03"/>
    <w:rsid w:val="00EB006A"/>
    <w:rsid w:val="00EB4772"/>
    <w:rsid w:val="00ED169E"/>
    <w:rsid w:val="00ED4235"/>
    <w:rsid w:val="00F04346"/>
    <w:rsid w:val="00F075DC"/>
    <w:rsid w:val="00F149E9"/>
    <w:rsid w:val="00F5134D"/>
    <w:rsid w:val="00F74202"/>
    <w:rsid w:val="00F87713"/>
    <w:rsid w:val="00F97B6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76AEAF-A471-4B63-A6C6-1C8388D0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D3D68"/>
    <w:rPr>
      <w:b/>
      <w:kern w:val="28"/>
      <w:sz w:val="28"/>
      <w:lang w:val="fr-FR" w:eastAsia="fr-FR"/>
    </w:rPr>
  </w:style>
  <w:style w:type="character" w:customStyle="1" w:styleId="Heading2Char">
    <w:name w:val="Heading 2 Char"/>
    <w:basedOn w:val="DefaultParagraphFont"/>
    <w:link w:val="Heading2"/>
    <w:uiPriority w:val="9"/>
    <w:semiHidden/>
    <w:rsid w:val="007D3D68"/>
    <w:rPr>
      <w:sz w:val="24"/>
      <w:lang w:val="fr-FR" w:eastAsia="fr-FR"/>
    </w:rPr>
  </w:style>
  <w:style w:type="character" w:customStyle="1" w:styleId="Heading3Char">
    <w:name w:val="Heading 3 Char"/>
    <w:basedOn w:val="DefaultParagraphFont"/>
    <w:link w:val="Heading3"/>
    <w:uiPriority w:val="9"/>
    <w:semiHidden/>
    <w:rsid w:val="007D3D68"/>
    <w:rPr>
      <w:rFonts w:ascii="Arial" w:hAnsi="Arial"/>
      <w:sz w:val="24"/>
      <w:lang w:val="fr-FR" w:eastAsia="fr-FR"/>
    </w:rPr>
  </w:style>
  <w:style w:type="character" w:customStyle="1" w:styleId="Heading4Char">
    <w:name w:val="Heading 4 Char"/>
    <w:basedOn w:val="DefaultParagraphFont"/>
    <w:link w:val="Heading4"/>
    <w:uiPriority w:val="9"/>
    <w:semiHidden/>
    <w:rsid w:val="007D3D68"/>
    <w:rPr>
      <w:sz w:val="24"/>
      <w:lang w:val="en-US" w:eastAsia="fr-FR"/>
    </w:rPr>
  </w:style>
  <w:style w:type="character" w:customStyle="1" w:styleId="Heading5Char">
    <w:name w:val="Heading 5 Char"/>
    <w:basedOn w:val="DefaultParagraphFont"/>
    <w:link w:val="Heading5"/>
    <w:uiPriority w:val="9"/>
    <w:semiHidden/>
    <w:rsid w:val="007D3D68"/>
    <w:rPr>
      <w:sz w:val="24"/>
      <w:lang w:val="en-US" w:eastAsia="fr-FR"/>
    </w:rPr>
  </w:style>
  <w:style w:type="character" w:customStyle="1" w:styleId="Heading6Char">
    <w:name w:val="Heading 6 Char"/>
    <w:basedOn w:val="DefaultParagraphFont"/>
    <w:link w:val="Heading6"/>
    <w:uiPriority w:val="9"/>
    <w:semiHidden/>
    <w:rsid w:val="007D3D68"/>
    <w:rPr>
      <w:i/>
      <w:sz w:val="22"/>
      <w:lang w:val="sl-SI"/>
    </w:rPr>
  </w:style>
  <w:style w:type="character" w:customStyle="1" w:styleId="Heading7Char">
    <w:name w:val="Heading 7 Char"/>
    <w:basedOn w:val="DefaultParagraphFont"/>
    <w:link w:val="Heading7"/>
    <w:uiPriority w:val="9"/>
    <w:semiHidden/>
    <w:rsid w:val="007D3D68"/>
    <w:rPr>
      <w:rFonts w:ascii="Arial" w:hAnsi="Arial"/>
      <w:sz w:val="24"/>
      <w:lang w:val="sl-SI"/>
    </w:rPr>
  </w:style>
  <w:style w:type="character" w:customStyle="1" w:styleId="Heading8Char">
    <w:name w:val="Heading 8 Char"/>
    <w:basedOn w:val="DefaultParagraphFont"/>
    <w:link w:val="Heading8"/>
    <w:uiPriority w:val="9"/>
    <w:semiHidden/>
    <w:rsid w:val="007D3D68"/>
    <w:rPr>
      <w:rFonts w:ascii="Arial" w:hAnsi="Arial"/>
      <w:i/>
      <w:sz w:val="24"/>
      <w:lang w:val="sl-SI"/>
    </w:rPr>
  </w:style>
  <w:style w:type="character" w:customStyle="1" w:styleId="Heading9Char">
    <w:name w:val="Heading 9 Char"/>
    <w:basedOn w:val="DefaultParagraphFont"/>
    <w:link w:val="Heading9"/>
    <w:uiPriority w:val="9"/>
    <w:semiHidden/>
    <w:rsid w:val="007D3D68"/>
    <w:rPr>
      <w:rFonts w:ascii="Arial" w:hAnsi="Arial"/>
      <w:b/>
      <w:i/>
      <w:sz w:val="18"/>
      <w:lang w:val="sl-SI"/>
    </w:rPr>
  </w:style>
  <w:style w:type="paragraph" w:styleId="TOCHeading">
    <w:name w:val="TOC Heading"/>
    <w:basedOn w:val="Normal"/>
    <w:next w:val="Normal"/>
    <w:uiPriority w:val="39"/>
    <w:unhideWhenUsed/>
    <w:qFormat/>
    <w:rsid w:val="007D3D68"/>
    <w:pPr>
      <w:widowControl/>
      <w:spacing w:after="240"/>
    </w:pPr>
    <w:rPr>
      <w:lang w:val="en-GB"/>
    </w:rPr>
  </w:style>
  <w:style w:type="paragraph" w:customStyle="1" w:styleId="EPFooter2">
    <w:name w:val="EPFooter2"/>
    <w:basedOn w:val="Normal"/>
    <w:next w:val="Normal"/>
    <w:rsid w:val="007D3D6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D3D68"/>
    <w:pPr>
      <w:keepNext/>
      <w:spacing w:after="240"/>
      <w:jc w:val="right"/>
    </w:pPr>
    <w:rPr>
      <w:rFonts w:ascii="Arial" w:hAnsi="Arial"/>
      <w:b/>
    </w:rPr>
  </w:style>
  <w:style w:type="paragraph" w:customStyle="1" w:styleId="Normal6a">
    <w:name w:val="Normal6a"/>
    <w:basedOn w:val="Normal"/>
    <w:rsid w:val="007D3D68"/>
    <w:pPr>
      <w:spacing w:after="120"/>
    </w:pPr>
  </w:style>
  <w:style w:type="paragraph" w:customStyle="1" w:styleId="PageHeading">
    <w:name w:val="PageHeading"/>
    <w:basedOn w:val="Normal"/>
    <w:rsid w:val="007D3D68"/>
    <w:pPr>
      <w:keepNext/>
      <w:spacing w:after="480"/>
      <w:jc w:val="center"/>
    </w:pPr>
    <w:rPr>
      <w:rFonts w:ascii="Arial" w:hAnsi="Arial" w:cs="Arial"/>
      <w:b/>
    </w:rPr>
  </w:style>
  <w:style w:type="paragraph" w:customStyle="1" w:styleId="NormalBold">
    <w:name w:val="NormalBold"/>
    <w:basedOn w:val="Normal"/>
    <w:link w:val="NormalBoldChar"/>
    <w:rsid w:val="007D3D68"/>
    <w:rPr>
      <w:b/>
    </w:rPr>
  </w:style>
  <w:style w:type="paragraph" w:customStyle="1" w:styleId="NormalBold12a">
    <w:name w:val="NormalBold12a"/>
    <w:basedOn w:val="Normal"/>
    <w:rsid w:val="007D3D68"/>
    <w:pPr>
      <w:spacing w:after="240"/>
    </w:pPr>
    <w:rPr>
      <w:b/>
    </w:rPr>
  </w:style>
  <w:style w:type="paragraph" w:customStyle="1" w:styleId="AmJustText">
    <w:name w:val="AmJustText"/>
    <w:basedOn w:val="Normal"/>
    <w:rsid w:val="007D3D68"/>
    <w:pPr>
      <w:spacing w:after="240"/>
    </w:pPr>
    <w:rPr>
      <w:i/>
    </w:rPr>
  </w:style>
  <w:style w:type="paragraph" w:customStyle="1" w:styleId="NormalHanging12a">
    <w:name w:val="NormalHanging12a"/>
    <w:basedOn w:val="Normal"/>
    <w:rsid w:val="007D3D68"/>
    <w:pPr>
      <w:spacing w:after="240"/>
      <w:ind w:left="567" w:hanging="567"/>
    </w:pPr>
  </w:style>
  <w:style w:type="paragraph" w:customStyle="1" w:styleId="CoverNormal24a">
    <w:name w:val="CoverNormal24a"/>
    <w:basedOn w:val="Normal"/>
    <w:rsid w:val="007D3D68"/>
    <w:pPr>
      <w:spacing w:after="480"/>
      <w:ind w:left="1417"/>
    </w:pPr>
  </w:style>
  <w:style w:type="paragraph" w:customStyle="1" w:styleId="CoverNormal">
    <w:name w:val="CoverNormal"/>
    <w:basedOn w:val="Normal"/>
    <w:rsid w:val="007D3D68"/>
    <w:pPr>
      <w:ind w:left="1418"/>
    </w:pPr>
  </w:style>
  <w:style w:type="paragraph" w:customStyle="1" w:styleId="AmCrossRef">
    <w:name w:val="AmCrossRef"/>
    <w:basedOn w:val="Normal"/>
    <w:rsid w:val="007D3D68"/>
    <w:pPr>
      <w:spacing w:before="240" w:after="240"/>
      <w:jc w:val="center"/>
    </w:pPr>
    <w:rPr>
      <w:i/>
    </w:rPr>
  </w:style>
  <w:style w:type="paragraph" w:customStyle="1" w:styleId="AmJustTitle">
    <w:name w:val="AmJustTitle"/>
    <w:basedOn w:val="Normal"/>
    <w:next w:val="AmJustText"/>
    <w:rsid w:val="007D3D68"/>
    <w:pPr>
      <w:keepNext/>
      <w:spacing w:before="240" w:after="240"/>
      <w:jc w:val="center"/>
    </w:pPr>
    <w:rPr>
      <w:i/>
    </w:rPr>
  </w:style>
  <w:style w:type="paragraph" w:customStyle="1" w:styleId="CoverReference">
    <w:name w:val="CoverReference"/>
    <w:basedOn w:val="Normal"/>
    <w:rsid w:val="007D3D68"/>
    <w:pPr>
      <w:spacing w:before="1080"/>
      <w:jc w:val="right"/>
    </w:pPr>
    <w:rPr>
      <w:rFonts w:ascii="Arial" w:hAnsi="Arial" w:cs="Arial"/>
      <w:b/>
    </w:rPr>
  </w:style>
  <w:style w:type="paragraph" w:customStyle="1" w:styleId="CoverDocType">
    <w:name w:val="CoverDocType"/>
    <w:basedOn w:val="Normal"/>
    <w:rsid w:val="007D3D68"/>
    <w:pPr>
      <w:ind w:left="1418"/>
    </w:pPr>
    <w:rPr>
      <w:rFonts w:ascii="Arial" w:hAnsi="Arial"/>
      <w:b/>
      <w:sz w:val="48"/>
    </w:rPr>
  </w:style>
  <w:style w:type="paragraph" w:customStyle="1" w:styleId="CoverDocType24a">
    <w:name w:val="CoverDocType24a"/>
    <w:basedOn w:val="Normal"/>
    <w:rsid w:val="007D3D68"/>
    <w:pPr>
      <w:spacing w:after="480"/>
      <w:ind w:left="1418"/>
    </w:pPr>
    <w:rPr>
      <w:rFonts w:ascii="Arial" w:hAnsi="Arial"/>
      <w:b/>
      <w:sz w:val="48"/>
    </w:rPr>
  </w:style>
  <w:style w:type="paragraph" w:customStyle="1" w:styleId="CoverDate">
    <w:name w:val="CoverDate"/>
    <w:basedOn w:val="Normal"/>
    <w:rsid w:val="007D3D68"/>
    <w:pPr>
      <w:spacing w:before="240" w:after="1200"/>
    </w:pPr>
  </w:style>
  <w:style w:type="paragraph" w:styleId="Header">
    <w:name w:val="header"/>
    <w:basedOn w:val="Normal"/>
    <w:link w:val="HeaderChar"/>
    <w:rsid w:val="007D3D68"/>
    <w:pPr>
      <w:tabs>
        <w:tab w:val="center" w:pos="4513"/>
        <w:tab w:val="right" w:pos="9026"/>
      </w:tabs>
    </w:pPr>
  </w:style>
  <w:style w:type="character" w:customStyle="1" w:styleId="HeaderChar">
    <w:name w:val="Header Char"/>
    <w:basedOn w:val="DefaultParagraphFont"/>
    <w:link w:val="Header"/>
    <w:rsid w:val="007D3D68"/>
    <w:rPr>
      <w:sz w:val="24"/>
      <w:lang w:val="sl-SI"/>
    </w:rPr>
  </w:style>
  <w:style w:type="paragraph" w:customStyle="1" w:styleId="AmOrLang">
    <w:name w:val="AmOrLang"/>
    <w:basedOn w:val="Normal"/>
    <w:rsid w:val="007D3D68"/>
    <w:pPr>
      <w:spacing w:before="240" w:after="240"/>
      <w:jc w:val="right"/>
    </w:pPr>
  </w:style>
  <w:style w:type="paragraph" w:customStyle="1" w:styleId="AmColumnHeading">
    <w:name w:val="AmColumnHeading"/>
    <w:basedOn w:val="Normal"/>
    <w:rsid w:val="007D3D68"/>
    <w:pPr>
      <w:spacing w:after="240"/>
      <w:jc w:val="center"/>
    </w:pPr>
    <w:rPr>
      <w:i/>
    </w:rPr>
  </w:style>
  <w:style w:type="paragraph" w:customStyle="1" w:styleId="AmNumberTabs">
    <w:name w:val="AmNumberTabs"/>
    <w:basedOn w:val="Normal"/>
    <w:rsid w:val="007D3D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D3D68"/>
    <w:pPr>
      <w:spacing w:before="240"/>
    </w:pPr>
    <w:rPr>
      <w:b/>
    </w:rPr>
  </w:style>
  <w:style w:type="paragraph" w:customStyle="1" w:styleId="EPBody">
    <w:name w:val="EPBody"/>
    <w:basedOn w:val="Normal"/>
    <w:rsid w:val="007D3D68"/>
    <w:pPr>
      <w:jc w:val="center"/>
    </w:pPr>
    <w:rPr>
      <w:rFonts w:ascii="Arial" w:hAnsi="Arial" w:cs="Arial"/>
      <w:i/>
      <w:sz w:val="22"/>
      <w:szCs w:val="22"/>
    </w:rPr>
  </w:style>
  <w:style w:type="paragraph" w:customStyle="1" w:styleId="EPFooter">
    <w:name w:val="EPFooter"/>
    <w:basedOn w:val="Normal"/>
    <w:rsid w:val="007D3D68"/>
    <w:pPr>
      <w:tabs>
        <w:tab w:val="center" w:pos="4535"/>
        <w:tab w:val="right" w:pos="9071"/>
      </w:tabs>
      <w:spacing w:before="240" w:after="240"/>
    </w:pPr>
    <w:rPr>
      <w:color w:val="010000"/>
      <w:sz w:val="22"/>
    </w:rPr>
  </w:style>
  <w:style w:type="paragraph" w:customStyle="1" w:styleId="EPComma">
    <w:name w:val="EPComma"/>
    <w:basedOn w:val="Normal"/>
    <w:rsid w:val="007D3D68"/>
    <w:pPr>
      <w:spacing w:before="480" w:after="240"/>
    </w:pPr>
  </w:style>
  <w:style w:type="paragraph" w:customStyle="1" w:styleId="Lgendesigne">
    <w:name w:val="Légende signe"/>
    <w:basedOn w:val="Normal"/>
    <w:rsid w:val="007D3D68"/>
    <w:pPr>
      <w:tabs>
        <w:tab w:val="right" w:pos="454"/>
        <w:tab w:val="left" w:pos="737"/>
      </w:tabs>
      <w:ind w:left="737" w:hanging="737"/>
    </w:pPr>
    <w:rPr>
      <w:snapToGrid w:val="0"/>
      <w:sz w:val="18"/>
      <w:lang w:eastAsia="en-US"/>
    </w:rPr>
  </w:style>
  <w:style w:type="paragraph" w:customStyle="1" w:styleId="Lgendetitre">
    <w:name w:val="Légende titre"/>
    <w:basedOn w:val="Normal"/>
    <w:rsid w:val="007D3D68"/>
    <w:pPr>
      <w:spacing w:before="240" w:after="240"/>
    </w:pPr>
    <w:rPr>
      <w:b/>
      <w:i/>
      <w:snapToGrid w:val="0"/>
      <w:lang w:eastAsia="en-US"/>
    </w:rPr>
  </w:style>
  <w:style w:type="paragraph" w:customStyle="1" w:styleId="Lgendestandard">
    <w:name w:val="Légende standard"/>
    <w:basedOn w:val="Normal"/>
    <w:rsid w:val="007D3D68"/>
    <w:rPr>
      <w:sz w:val="18"/>
    </w:rPr>
  </w:style>
  <w:style w:type="paragraph" w:customStyle="1" w:styleId="Normal6">
    <w:name w:val="Normal6"/>
    <w:basedOn w:val="Normal"/>
    <w:link w:val="Normal6Char"/>
    <w:rsid w:val="007D3D68"/>
    <w:pPr>
      <w:spacing w:after="120"/>
    </w:pPr>
  </w:style>
  <w:style w:type="paragraph" w:customStyle="1" w:styleId="Normal12Italic">
    <w:name w:val="Normal12Italic"/>
    <w:basedOn w:val="Normal"/>
    <w:rsid w:val="007D3D68"/>
    <w:pPr>
      <w:spacing w:after="240"/>
    </w:pPr>
    <w:rPr>
      <w:i/>
      <w:noProof/>
    </w:rPr>
  </w:style>
  <w:style w:type="character" w:customStyle="1" w:styleId="NormalBoldChar">
    <w:name w:val="NormalBold Char"/>
    <w:basedOn w:val="DefaultParagraphFont"/>
    <w:link w:val="NormalBold"/>
    <w:rsid w:val="007D3D68"/>
    <w:rPr>
      <w:b/>
      <w:sz w:val="24"/>
      <w:lang w:val="sl-SI"/>
    </w:rPr>
  </w:style>
  <w:style w:type="paragraph" w:customStyle="1" w:styleId="JustificationTitle">
    <w:name w:val="JustificationTitle"/>
    <w:basedOn w:val="Normal"/>
    <w:next w:val="Normal"/>
    <w:rsid w:val="007D3D68"/>
    <w:pPr>
      <w:keepNext/>
      <w:spacing w:before="240" w:after="240"/>
      <w:jc w:val="center"/>
    </w:pPr>
    <w:rPr>
      <w:i/>
      <w:noProof/>
    </w:rPr>
  </w:style>
  <w:style w:type="character" w:customStyle="1" w:styleId="Normal6Char">
    <w:name w:val="Normal6 Char"/>
    <w:basedOn w:val="DefaultParagraphFont"/>
    <w:link w:val="Normal6"/>
    <w:rsid w:val="007D3D68"/>
    <w:rPr>
      <w:sz w:val="24"/>
      <w:lang w:val="sl-SI"/>
    </w:rPr>
  </w:style>
  <w:style w:type="paragraph" w:customStyle="1" w:styleId="ColumnHeading">
    <w:name w:val="ColumnHeading"/>
    <w:basedOn w:val="Normal"/>
    <w:rsid w:val="007D3D68"/>
    <w:pPr>
      <w:spacing w:after="240"/>
      <w:jc w:val="center"/>
    </w:pPr>
    <w:rPr>
      <w:i/>
    </w:rPr>
  </w:style>
  <w:style w:type="paragraph" w:customStyle="1" w:styleId="AMNumberTabs0">
    <w:name w:val="AMNumberTabs"/>
    <w:basedOn w:val="Normal"/>
    <w:rsid w:val="007D3D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D3D68"/>
    <w:pPr>
      <w:jc w:val="right"/>
    </w:pPr>
    <w:rPr>
      <w:lang w:val="sl-SI"/>
    </w:rPr>
  </w:style>
  <w:style w:type="character" w:styleId="Hyperlink">
    <w:name w:val="Hyperlink"/>
    <w:basedOn w:val="DefaultParagraphFont"/>
    <w:rsid w:val="007D3D68"/>
    <w:rPr>
      <w:color w:val="0563C1" w:themeColor="hyperlink"/>
      <w:u w:val="single"/>
    </w:rPr>
  </w:style>
  <w:style w:type="paragraph" w:styleId="Footer">
    <w:name w:val="footer"/>
    <w:basedOn w:val="Normal"/>
    <w:link w:val="FooterChar"/>
    <w:rsid w:val="007D3D68"/>
    <w:pPr>
      <w:tabs>
        <w:tab w:val="center" w:pos="4513"/>
        <w:tab w:val="right" w:pos="9026"/>
      </w:tabs>
    </w:pPr>
  </w:style>
  <w:style w:type="character" w:customStyle="1" w:styleId="FooterChar">
    <w:name w:val="Footer Char"/>
    <w:basedOn w:val="DefaultParagraphFont"/>
    <w:link w:val="Footer"/>
    <w:rsid w:val="007D3D68"/>
    <w:rPr>
      <w:sz w:val="24"/>
      <w:lang w:val="sl-SI"/>
    </w:rPr>
  </w:style>
  <w:style w:type="paragraph" w:customStyle="1" w:styleId="NormalCenter12a">
    <w:name w:val="NormalCenter12a"/>
    <w:basedOn w:val="Normal"/>
    <w:rsid w:val="007D3D68"/>
    <w:pPr>
      <w:spacing w:after="240"/>
      <w:jc w:val="center"/>
    </w:pPr>
  </w:style>
  <w:style w:type="paragraph" w:customStyle="1" w:styleId="AmHeadingConsam">
    <w:name w:val="AmHeadingConsam"/>
    <w:basedOn w:val="Normal"/>
    <w:next w:val="NormalCenter12a"/>
    <w:rsid w:val="007D3D68"/>
    <w:pPr>
      <w:spacing w:before="720" w:after="240"/>
      <w:jc w:val="center"/>
    </w:pPr>
  </w:style>
  <w:style w:type="paragraph" w:customStyle="1" w:styleId="TableParagraph">
    <w:name w:val="Table Paragraph"/>
    <w:basedOn w:val="Normal"/>
    <w:uiPriority w:val="1"/>
    <w:qFormat/>
    <w:rsid w:val="007D3D68"/>
    <w:pPr>
      <w:autoSpaceDE w:val="0"/>
      <w:autoSpaceDN w:val="0"/>
      <w:ind w:left="108"/>
    </w:pPr>
    <w:rPr>
      <w:sz w:val="22"/>
      <w:szCs w:val="22"/>
      <w:lang w:eastAsia="en-US"/>
    </w:rPr>
  </w:style>
  <w:style w:type="character" w:styleId="CommentReference">
    <w:name w:val="annotation reference"/>
    <w:uiPriority w:val="99"/>
    <w:rsid w:val="007D3D68"/>
    <w:rPr>
      <w:rFonts w:cs="Times New Roman"/>
      <w:sz w:val="16"/>
      <w:szCs w:val="16"/>
    </w:rPr>
  </w:style>
  <w:style w:type="character" w:styleId="Emphasis">
    <w:name w:val="Emphasis"/>
    <w:basedOn w:val="DefaultParagraphFont"/>
    <w:uiPriority w:val="20"/>
    <w:qFormat/>
    <w:rsid w:val="007D3D68"/>
    <w:rPr>
      <w:i/>
      <w:iCs/>
    </w:rPr>
  </w:style>
  <w:style w:type="paragraph" w:customStyle="1" w:styleId="Point0">
    <w:name w:val="Point 0"/>
    <w:basedOn w:val="Normal"/>
    <w:rsid w:val="007D3D68"/>
    <w:pPr>
      <w:widowControl/>
      <w:spacing w:before="120" w:after="120"/>
      <w:ind w:left="850" w:hanging="850"/>
      <w:jc w:val="both"/>
    </w:pPr>
    <w:rPr>
      <w:rFonts w:eastAsiaTheme="minorHAnsi"/>
      <w:szCs w:val="22"/>
      <w:lang w:eastAsia="en-US"/>
    </w:rPr>
  </w:style>
  <w:style w:type="paragraph" w:customStyle="1" w:styleId="Tiret0">
    <w:name w:val="Tiret 0"/>
    <w:basedOn w:val="Point0"/>
    <w:rsid w:val="007D3D68"/>
    <w:pPr>
      <w:numPr>
        <w:numId w:val="45"/>
      </w:numPr>
    </w:pPr>
  </w:style>
  <w:style w:type="paragraph" w:customStyle="1" w:styleId="Applicationdirecte">
    <w:name w:val="Application directe"/>
    <w:basedOn w:val="Normal"/>
    <w:next w:val="Fait"/>
    <w:rsid w:val="007D3D6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D3D6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D3D6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D3D6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7D3D6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D3D6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D3D68"/>
    <w:pPr>
      <w:widowControl/>
      <w:spacing w:before="360"/>
      <w:jc w:val="center"/>
    </w:pPr>
    <w:rPr>
      <w:rFonts w:eastAsiaTheme="minorHAnsi"/>
      <w:szCs w:val="22"/>
      <w:lang w:eastAsia="en-US"/>
    </w:rPr>
  </w:style>
  <w:style w:type="paragraph" w:customStyle="1" w:styleId="Titrearticle">
    <w:name w:val="Titre article"/>
    <w:basedOn w:val="Normal"/>
    <w:next w:val="Normal"/>
    <w:rsid w:val="007D3D6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D3D6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D3D68"/>
    <w:pPr>
      <w:widowControl/>
      <w:spacing w:before="360"/>
      <w:jc w:val="center"/>
    </w:pPr>
    <w:rPr>
      <w:rFonts w:eastAsiaTheme="minorHAnsi"/>
      <w:b/>
      <w:szCs w:val="22"/>
      <w:lang w:eastAsia="en-US"/>
    </w:rPr>
  </w:style>
  <w:style w:type="paragraph" w:customStyle="1" w:styleId="IntrtEEE">
    <w:name w:val="Intérêt EEE"/>
    <w:basedOn w:val="Normal"/>
    <w:next w:val="Normal"/>
    <w:rsid w:val="007D3D68"/>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7D3D68"/>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a">
    <w:name w:val="Normal24a"/>
    <w:basedOn w:val="Normal"/>
    <w:rsid w:val="007D3D68"/>
    <w:pPr>
      <w:spacing w:after="480"/>
    </w:pPr>
  </w:style>
  <w:style w:type="paragraph" w:customStyle="1" w:styleId="NormalBoldCenter">
    <w:name w:val="NormalBoldCenter"/>
    <w:basedOn w:val="Normal"/>
    <w:rsid w:val="007D3D68"/>
    <w:pPr>
      <w:jc w:val="center"/>
    </w:pPr>
    <w:rPr>
      <w:b/>
    </w:rPr>
  </w:style>
  <w:style w:type="paragraph" w:customStyle="1" w:styleId="Normal12a">
    <w:name w:val="Normal12a"/>
    <w:basedOn w:val="Normal"/>
    <w:rsid w:val="007D3D68"/>
    <w:pPr>
      <w:spacing w:after="240"/>
    </w:pPr>
  </w:style>
  <w:style w:type="paragraph" w:customStyle="1" w:styleId="RollCallVotes">
    <w:name w:val="RollCallVotes"/>
    <w:basedOn w:val="Normal"/>
    <w:rsid w:val="007D3D68"/>
    <w:pPr>
      <w:spacing w:before="120" w:after="120"/>
      <w:jc w:val="center"/>
    </w:pPr>
    <w:rPr>
      <w:b/>
      <w:bCs/>
      <w:snapToGrid w:val="0"/>
      <w:sz w:val="16"/>
      <w:lang w:eastAsia="en-US"/>
    </w:rPr>
  </w:style>
  <w:style w:type="paragraph" w:customStyle="1" w:styleId="RollCallTabs">
    <w:name w:val="RollCallTabs"/>
    <w:basedOn w:val="Normal"/>
    <w:qFormat/>
    <w:rsid w:val="007D3D68"/>
    <w:pPr>
      <w:tabs>
        <w:tab w:val="center" w:pos="284"/>
        <w:tab w:val="left" w:pos="426"/>
      </w:tabs>
    </w:pPr>
    <w:rPr>
      <w:snapToGrid w:val="0"/>
      <w:lang w:eastAsia="en-US"/>
    </w:rPr>
  </w:style>
  <w:style w:type="paragraph" w:customStyle="1" w:styleId="RollCallSymbols14pt">
    <w:name w:val="RollCallSymbols14pt"/>
    <w:basedOn w:val="Normal"/>
    <w:rsid w:val="007D3D68"/>
    <w:pPr>
      <w:spacing w:before="120" w:after="120"/>
      <w:jc w:val="center"/>
    </w:pPr>
    <w:rPr>
      <w:rFonts w:ascii="Arial" w:hAnsi="Arial"/>
      <w:b/>
      <w:bCs/>
      <w:snapToGrid w:val="0"/>
      <w:sz w:val="28"/>
      <w:lang w:eastAsia="en-US"/>
    </w:rPr>
  </w:style>
  <w:style w:type="paragraph" w:customStyle="1" w:styleId="RollCallTable">
    <w:name w:val="RollCallTable"/>
    <w:basedOn w:val="Normal"/>
    <w:rsid w:val="007D3D68"/>
    <w:pPr>
      <w:spacing w:before="120" w:after="120"/>
    </w:pPr>
    <w:rPr>
      <w:snapToGrid w:val="0"/>
      <w:sz w:val="16"/>
      <w:lang w:eastAsia="en-US"/>
    </w:rPr>
  </w:style>
  <w:style w:type="paragraph" w:customStyle="1" w:styleId="PageHeadingNotTOC">
    <w:name w:val="PageHeadingNotTOC"/>
    <w:basedOn w:val="Normal"/>
    <w:rsid w:val="007D3D68"/>
    <w:pPr>
      <w:keepNext/>
      <w:widowControl/>
      <w:spacing w:after="480"/>
      <w:jc w:val="center"/>
    </w:pPr>
    <w:rPr>
      <w:rFonts w:ascii="Arial" w:eastAsiaTheme="minorHAnsi" w:hAnsi="Arial" w:cs="Arial"/>
      <w:b/>
      <w:lang w:val="en-GB" w:eastAsia="en-US"/>
    </w:rPr>
  </w:style>
  <w:style w:type="paragraph" w:customStyle="1" w:styleId="AmHeadingPA">
    <w:name w:val="AmHeadingPA"/>
    <w:basedOn w:val="Normal"/>
    <w:next w:val="Normal"/>
    <w:rsid w:val="007D3D68"/>
    <w:pPr>
      <w:widowControl/>
      <w:spacing w:before="480" w:after="240"/>
      <w:jc w:val="center"/>
    </w:pPr>
    <w:rPr>
      <w:rFonts w:ascii="Arial" w:eastAsiaTheme="minorHAnsi" w:hAnsi="Arial"/>
      <w:b/>
      <w:caps/>
      <w:snapToGrid w:val="0"/>
      <w:szCs w:val="24"/>
      <w:lang w:val="en-GB" w:eastAsia="en-US"/>
    </w:rPr>
  </w:style>
  <w:style w:type="paragraph" w:styleId="Title">
    <w:name w:val="Title"/>
    <w:basedOn w:val="Normal"/>
    <w:next w:val="Normal"/>
    <w:link w:val="TitleChar"/>
    <w:uiPriority w:val="10"/>
    <w:qFormat/>
    <w:rsid w:val="007D3D68"/>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7D3D68"/>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7D3D68"/>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7D3D68"/>
    <w:rPr>
      <w:rFonts w:ascii="Arial" w:eastAsiaTheme="majorEastAsia" w:hAnsi="Arial" w:cs="Arial"/>
      <w:sz w:val="24"/>
      <w:szCs w:val="24"/>
      <w:lang w:eastAsia="en-US"/>
    </w:rPr>
  </w:style>
  <w:style w:type="character" w:styleId="Strong">
    <w:name w:val="Strong"/>
    <w:basedOn w:val="DefaultParagraphFont"/>
    <w:uiPriority w:val="22"/>
    <w:qFormat/>
    <w:rsid w:val="007D3D68"/>
    <w:rPr>
      <w:b/>
      <w:bCs/>
    </w:rPr>
  </w:style>
  <w:style w:type="paragraph" w:styleId="NoSpacing">
    <w:name w:val="No Spacing"/>
    <w:basedOn w:val="Normal"/>
    <w:uiPriority w:val="1"/>
    <w:qFormat/>
    <w:rsid w:val="007D3D68"/>
    <w:pPr>
      <w:widowControl/>
      <w:jc w:val="both"/>
    </w:pPr>
    <w:rPr>
      <w:rFonts w:eastAsiaTheme="minorHAnsi"/>
      <w:szCs w:val="32"/>
      <w:lang w:val="en-GB" w:eastAsia="en-US"/>
    </w:rPr>
  </w:style>
  <w:style w:type="paragraph" w:styleId="ListParagraph">
    <w:name w:val="List Paragraph"/>
    <w:basedOn w:val="Normal"/>
    <w:uiPriority w:val="34"/>
    <w:qFormat/>
    <w:rsid w:val="007D3D68"/>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7D3D68"/>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7D3D68"/>
    <w:rPr>
      <w:rFonts w:eastAsiaTheme="minorHAnsi"/>
      <w:i/>
      <w:sz w:val="24"/>
      <w:szCs w:val="24"/>
      <w:lang w:eastAsia="en-US"/>
    </w:rPr>
  </w:style>
  <w:style w:type="paragraph" w:styleId="IntenseQuote">
    <w:name w:val="Intense Quote"/>
    <w:basedOn w:val="Normal"/>
    <w:next w:val="Normal"/>
    <w:link w:val="IntenseQuoteChar"/>
    <w:uiPriority w:val="30"/>
    <w:qFormat/>
    <w:rsid w:val="007D3D68"/>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7D3D68"/>
    <w:rPr>
      <w:rFonts w:eastAsiaTheme="minorHAnsi"/>
      <w:b/>
      <w:i/>
      <w:sz w:val="24"/>
      <w:szCs w:val="22"/>
      <w:lang w:eastAsia="en-US"/>
    </w:rPr>
  </w:style>
  <w:style w:type="character" w:styleId="SubtleEmphasis">
    <w:name w:val="Subtle Emphasis"/>
    <w:uiPriority w:val="19"/>
    <w:qFormat/>
    <w:rsid w:val="007D3D68"/>
    <w:rPr>
      <w:i/>
      <w:color w:val="5A5A5A" w:themeColor="text1" w:themeTint="A5"/>
    </w:rPr>
  </w:style>
  <w:style w:type="character" w:styleId="IntenseEmphasis">
    <w:name w:val="Intense Emphasis"/>
    <w:basedOn w:val="DefaultParagraphFont"/>
    <w:uiPriority w:val="21"/>
    <w:qFormat/>
    <w:rsid w:val="007D3D68"/>
    <w:rPr>
      <w:b/>
      <w:i/>
      <w:sz w:val="24"/>
      <w:szCs w:val="24"/>
      <w:u w:val="single"/>
    </w:rPr>
  </w:style>
  <w:style w:type="character" w:styleId="SubtleReference">
    <w:name w:val="Subtle Reference"/>
    <w:basedOn w:val="DefaultParagraphFont"/>
    <w:uiPriority w:val="31"/>
    <w:qFormat/>
    <w:rsid w:val="007D3D68"/>
    <w:rPr>
      <w:sz w:val="24"/>
      <w:szCs w:val="24"/>
      <w:u w:val="single"/>
    </w:rPr>
  </w:style>
  <w:style w:type="character" w:styleId="IntenseReference">
    <w:name w:val="Intense Reference"/>
    <w:basedOn w:val="DefaultParagraphFont"/>
    <w:uiPriority w:val="32"/>
    <w:qFormat/>
    <w:rsid w:val="007D3D68"/>
    <w:rPr>
      <w:b/>
      <w:sz w:val="24"/>
      <w:u w:val="single"/>
    </w:rPr>
  </w:style>
  <w:style w:type="character" w:styleId="BookTitle">
    <w:name w:val="Book Title"/>
    <w:basedOn w:val="DefaultParagraphFont"/>
    <w:uiPriority w:val="33"/>
    <w:qFormat/>
    <w:rsid w:val="007D3D68"/>
    <w:rPr>
      <w:rFonts w:asciiTheme="majorHAnsi" w:eastAsiaTheme="majorEastAsia" w:hAnsiTheme="majorHAnsi"/>
      <w:b/>
      <w:i/>
      <w:sz w:val="24"/>
      <w:szCs w:val="24"/>
    </w:rPr>
  </w:style>
  <w:style w:type="paragraph" w:styleId="BalloonText">
    <w:name w:val="Balloon Text"/>
    <w:basedOn w:val="Normal"/>
    <w:link w:val="BalloonTextChar"/>
    <w:unhideWhenUsed/>
    <w:rsid w:val="007D3D68"/>
    <w:pPr>
      <w:jc w:val="both"/>
    </w:pPr>
    <w:rPr>
      <w:rFonts w:ascii="Segoe UI" w:hAnsi="Segoe UI" w:cs="Segoe UI"/>
      <w:sz w:val="18"/>
      <w:szCs w:val="18"/>
      <w:lang w:val="en-GB"/>
    </w:rPr>
  </w:style>
  <w:style w:type="character" w:customStyle="1" w:styleId="BalloonTextChar">
    <w:name w:val="Balloon Text Char"/>
    <w:basedOn w:val="DefaultParagraphFont"/>
    <w:link w:val="BalloonText"/>
    <w:rsid w:val="007D3D68"/>
    <w:rPr>
      <w:rFonts w:ascii="Segoe UI" w:hAnsi="Segoe UI" w:cs="Segoe UI"/>
      <w:sz w:val="18"/>
      <w:szCs w:val="18"/>
    </w:rPr>
  </w:style>
  <w:style w:type="paragraph" w:customStyle="1" w:styleId="Normal12Hanging">
    <w:name w:val="Normal12Hanging"/>
    <w:basedOn w:val="Normal"/>
    <w:rsid w:val="006F2166"/>
    <w:pPr>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725/oj" TargetMode="External"/><Relationship Id="rId1" Type="http://schemas.openxmlformats.org/officeDocument/2006/relationships/hyperlink" Target="http://data.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9BC8-BCA3-4F5F-9412-C5A7CDE32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5631</Words>
  <Characters>33536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2024-10-18T16:25:00Z</dcterms:created>
  <dcterms:modified xsi:type="dcterms:W3CDTF">2024-10-18T16:25:00Z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P9_TA(2024)0356_</vt:lpwstr>
  </property>
  <property fmtid="{D5CDD505-2E9C-101B-9397-08002B2CF9AE}" pid="4" name="&lt;Type&gt;">
    <vt:lpwstr>RR</vt:lpwstr>
  </property>
</Properties>
</file>