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B2F" w14:paraId="5989A547" w14:textId="77777777" w:rsidTr="0010095E">
        <w:trPr>
          <w:trHeight w:hRule="exact" w:val="1418"/>
        </w:trPr>
        <w:tc>
          <w:tcPr>
            <w:tcW w:w="6804" w:type="dxa"/>
            <w:shd w:val="clear" w:color="auto" w:fill="auto"/>
            <w:vAlign w:val="center"/>
          </w:tcPr>
          <w:p w14:paraId="6BFE43E1" w14:textId="77777777" w:rsidR="00751A4A" w:rsidRPr="00113B2F" w:rsidRDefault="004F60A7" w:rsidP="0010095E">
            <w:pPr>
              <w:pStyle w:val="EPName"/>
            </w:pPr>
            <w:r w:rsidRPr="00113B2F">
              <w:t>Europa-Parlamentet</w:t>
            </w:r>
          </w:p>
          <w:p w14:paraId="147F0940" w14:textId="77777777" w:rsidR="00751A4A" w:rsidRPr="00A727AC" w:rsidRDefault="00817416" w:rsidP="00756632">
            <w:pPr>
              <w:pStyle w:val="EPTerm"/>
              <w:rPr>
                <w:rStyle w:val="HideTWBExt"/>
                <w:noProof w:val="0"/>
                <w:vanish w:val="0"/>
                <w:color w:val="auto"/>
              </w:rPr>
            </w:pPr>
            <w:r w:rsidRPr="00A727AC">
              <w:t>2019-2024</w:t>
            </w:r>
          </w:p>
        </w:tc>
        <w:tc>
          <w:tcPr>
            <w:tcW w:w="2268" w:type="dxa"/>
            <w:shd w:val="clear" w:color="auto" w:fill="auto"/>
          </w:tcPr>
          <w:p w14:paraId="68928F20" w14:textId="77777777" w:rsidR="00751A4A" w:rsidRPr="00113B2F" w:rsidRDefault="00187494" w:rsidP="0010095E">
            <w:pPr>
              <w:pStyle w:val="EPLogo"/>
            </w:pPr>
            <w:r w:rsidRPr="00113B2F">
              <w:rPr>
                <w:noProof/>
                <w:lang w:val="en-GB"/>
              </w:rPr>
              <w:drawing>
                <wp:inline distT="0" distB="0" distL="0" distR="0" wp14:anchorId="64B8FC71" wp14:editId="27B967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9668CA" w14:textId="77777777" w:rsidR="00D058B8" w:rsidRPr="00113B2F" w:rsidRDefault="00D058B8" w:rsidP="004C5D52">
      <w:pPr>
        <w:pStyle w:val="LineTop"/>
      </w:pPr>
    </w:p>
    <w:p w14:paraId="753ED89C" w14:textId="77777777" w:rsidR="00680577" w:rsidRPr="00113B2F" w:rsidRDefault="004F60A7" w:rsidP="00680577">
      <w:pPr>
        <w:pStyle w:val="EPBodyTA1"/>
      </w:pPr>
      <w:r w:rsidRPr="00113B2F">
        <w:t>VEDTAGNE TEKSTER</w:t>
      </w:r>
    </w:p>
    <w:p w14:paraId="0708C09A" w14:textId="77777777" w:rsidR="00D058B8" w:rsidRPr="00113B2F" w:rsidRDefault="00D058B8" w:rsidP="00D058B8">
      <w:pPr>
        <w:pStyle w:val="LineBottom"/>
      </w:pPr>
    </w:p>
    <w:p w14:paraId="75D18505" w14:textId="47849DE1" w:rsidR="004F60A7" w:rsidRPr="00A727AC" w:rsidRDefault="004F60A7" w:rsidP="004F60A7">
      <w:pPr>
        <w:pStyle w:val="ATHeading1"/>
      </w:pPr>
      <w:bookmarkStart w:id="0" w:name="TANumber"/>
      <w:proofErr w:type="spellStart"/>
      <w:r w:rsidRPr="00A727AC">
        <w:t>P9_</w:t>
      </w:r>
      <w:proofErr w:type="gramStart"/>
      <w:r w:rsidRPr="00A727AC">
        <w:t>TA</w:t>
      </w:r>
      <w:proofErr w:type="spellEnd"/>
      <w:r w:rsidRPr="00A727AC">
        <w:t>(</w:t>
      </w:r>
      <w:proofErr w:type="gramEnd"/>
      <w:r w:rsidRPr="00A727AC">
        <w:t>2024)0</w:t>
      </w:r>
      <w:r w:rsidR="0076172B">
        <w:t>357</w:t>
      </w:r>
      <w:bookmarkEnd w:id="0"/>
    </w:p>
    <w:p w14:paraId="01E9100C" w14:textId="77777777" w:rsidR="004F60A7" w:rsidRPr="00A727AC" w:rsidRDefault="004F60A7" w:rsidP="004F60A7">
      <w:pPr>
        <w:pStyle w:val="ATHeading2"/>
      </w:pPr>
      <w:bookmarkStart w:id="1" w:name="title"/>
      <w:r w:rsidRPr="00A727AC">
        <w:t xml:space="preserve">Ændring af forordning (EU) 2016/1011 for så vidt angår anvendelsesområdet for reglerne for </w:t>
      </w:r>
      <w:proofErr w:type="spellStart"/>
      <w:r w:rsidRPr="00A727AC">
        <w:t>benchmarks</w:t>
      </w:r>
      <w:proofErr w:type="spellEnd"/>
      <w:r w:rsidRPr="00A727AC">
        <w:t xml:space="preserve">, brugen i Unionen af </w:t>
      </w:r>
      <w:proofErr w:type="spellStart"/>
      <w:r w:rsidRPr="00A727AC">
        <w:t>benchmarks</w:t>
      </w:r>
      <w:proofErr w:type="spellEnd"/>
      <w:r w:rsidRPr="00A727AC">
        <w:t xml:space="preserve"> leveret af en administrator, der er etableret i et tredjeland, og visse indberetningskrav</w:t>
      </w:r>
      <w:bookmarkEnd w:id="1"/>
    </w:p>
    <w:p w14:paraId="65196051" w14:textId="77777777" w:rsidR="004F60A7" w:rsidRPr="00113B2F" w:rsidRDefault="004F60A7" w:rsidP="004F60A7">
      <w:pPr>
        <w:rPr>
          <w:i/>
          <w:vanish/>
        </w:rPr>
      </w:pPr>
      <w:r w:rsidRPr="00113B2F">
        <w:rPr>
          <w:i/>
        </w:rPr>
        <w:fldChar w:fldCharType="begin"/>
      </w:r>
      <w:r w:rsidRPr="00113B2F">
        <w:rPr>
          <w:i/>
        </w:rPr>
        <w:instrText xml:space="preserve"> TC"(</w:instrText>
      </w:r>
      <w:bookmarkStart w:id="2" w:name="DocNumber"/>
      <w:proofErr w:type="spellStart"/>
      <w:r w:rsidRPr="00113B2F">
        <w:rPr>
          <w:i/>
        </w:rPr>
        <w:instrText>A9</w:instrText>
      </w:r>
      <w:proofErr w:type="spellEnd"/>
      <w:r w:rsidRPr="00113B2F">
        <w:rPr>
          <w:i/>
        </w:rPr>
        <w:instrText>-0076/2024</w:instrText>
      </w:r>
      <w:bookmarkEnd w:id="2"/>
      <w:r w:rsidRPr="00113B2F">
        <w:rPr>
          <w:i/>
        </w:rPr>
        <w:instrText xml:space="preserve"> - Ordfører: </w:instrText>
      </w:r>
      <w:proofErr w:type="spellStart"/>
      <w:r w:rsidRPr="00113B2F">
        <w:rPr>
          <w:i/>
        </w:rPr>
        <w:instrText>Jonás</w:instrText>
      </w:r>
      <w:proofErr w:type="spellEnd"/>
      <w:r w:rsidRPr="00113B2F">
        <w:rPr>
          <w:i/>
        </w:rPr>
        <w:instrText xml:space="preserve"> </w:instrText>
      </w:r>
      <w:proofErr w:type="spellStart"/>
      <w:r w:rsidRPr="00113B2F">
        <w:rPr>
          <w:i/>
        </w:rPr>
        <w:instrText>Fernández</w:instrText>
      </w:r>
      <w:proofErr w:type="spellEnd"/>
      <w:r w:rsidRPr="00113B2F">
        <w:rPr>
          <w:i/>
        </w:rPr>
        <w:instrText>)"\</w:instrText>
      </w:r>
      <w:proofErr w:type="spellStart"/>
      <w:r w:rsidRPr="00113B2F">
        <w:rPr>
          <w:i/>
        </w:rPr>
        <w:instrText>l3</w:instrText>
      </w:r>
      <w:proofErr w:type="spellEnd"/>
      <w:r w:rsidRPr="00113B2F">
        <w:rPr>
          <w:i/>
        </w:rPr>
        <w:instrText xml:space="preserve"> \n&gt; \* </w:instrText>
      </w:r>
      <w:proofErr w:type="spellStart"/>
      <w:r w:rsidRPr="00113B2F">
        <w:rPr>
          <w:i/>
        </w:rPr>
        <w:instrText>MERGEFORMAT</w:instrText>
      </w:r>
      <w:proofErr w:type="spellEnd"/>
      <w:r w:rsidRPr="00113B2F">
        <w:rPr>
          <w:i/>
        </w:rPr>
        <w:instrText xml:space="preserve"> </w:instrText>
      </w:r>
      <w:r w:rsidRPr="00113B2F">
        <w:rPr>
          <w:i/>
        </w:rPr>
        <w:fldChar w:fldCharType="end"/>
      </w:r>
    </w:p>
    <w:p w14:paraId="1990F9F8" w14:textId="77777777" w:rsidR="004F60A7" w:rsidRPr="00113B2F" w:rsidRDefault="004F60A7" w:rsidP="004F60A7">
      <w:pPr>
        <w:rPr>
          <w:vanish/>
        </w:rPr>
      </w:pPr>
      <w:bookmarkStart w:id="3" w:name="Commission"/>
      <w:r w:rsidRPr="00113B2F">
        <w:rPr>
          <w:vanish/>
        </w:rPr>
        <w:t>Økonomi- og Valutaudvalget</w:t>
      </w:r>
      <w:bookmarkEnd w:id="3"/>
    </w:p>
    <w:p w14:paraId="69D250D8" w14:textId="77777777" w:rsidR="004F60A7" w:rsidRPr="00113B2F" w:rsidRDefault="004F60A7" w:rsidP="004F60A7">
      <w:pPr>
        <w:rPr>
          <w:vanish/>
        </w:rPr>
      </w:pPr>
      <w:bookmarkStart w:id="4" w:name="PE"/>
      <w:proofErr w:type="spellStart"/>
      <w:r w:rsidRPr="00113B2F">
        <w:rPr>
          <w:vanish/>
        </w:rPr>
        <w:t>PE757.977</w:t>
      </w:r>
      <w:bookmarkEnd w:id="4"/>
      <w:proofErr w:type="spellEnd"/>
    </w:p>
    <w:p w14:paraId="44745FAF" w14:textId="0E34F841" w:rsidR="004F60A7" w:rsidRPr="00A727AC" w:rsidRDefault="004F60A7" w:rsidP="004F60A7">
      <w:pPr>
        <w:pStyle w:val="ATHeading3"/>
      </w:pPr>
      <w:bookmarkStart w:id="5" w:name="Sujet"/>
      <w:r w:rsidRPr="00A727AC">
        <w:t xml:space="preserve">Europa-Parlamentets lovgivningsmæssige beslutning af </w:t>
      </w:r>
      <w:r w:rsidR="004B28DC" w:rsidRPr="00A727AC">
        <w:t>24</w:t>
      </w:r>
      <w:r w:rsidRPr="00A727AC">
        <w:t xml:space="preserve">. april 2024 om forslag til Europa-Parlamentets og Rådets forordning om ændring af forordning (EU) 2016/1011 for så vidt angår anvendelsesområdet for reglerne for </w:t>
      </w:r>
      <w:proofErr w:type="spellStart"/>
      <w:r w:rsidRPr="00A727AC">
        <w:t>benchmarks</w:t>
      </w:r>
      <w:proofErr w:type="spellEnd"/>
      <w:r w:rsidRPr="00A727AC">
        <w:t xml:space="preserve">, brugen i Unionen af </w:t>
      </w:r>
      <w:proofErr w:type="spellStart"/>
      <w:r w:rsidRPr="00A727AC">
        <w:t>benchmarks</w:t>
      </w:r>
      <w:proofErr w:type="spellEnd"/>
      <w:r w:rsidRPr="00A727AC">
        <w:t xml:space="preserve"> leveret af en administrator, der er etableret i et tredjeland, og visse indberetningskrav</w:t>
      </w:r>
      <w:bookmarkEnd w:id="5"/>
      <w:r w:rsidRPr="00A727AC">
        <w:t xml:space="preserve"> </w:t>
      </w:r>
      <w:bookmarkStart w:id="6" w:name="References"/>
      <w:r w:rsidRPr="00A727AC">
        <w:t>(</w:t>
      </w:r>
      <w:proofErr w:type="gramStart"/>
      <w:r w:rsidRPr="00A727AC">
        <w:t>COM(</w:t>
      </w:r>
      <w:proofErr w:type="gramEnd"/>
      <w:r w:rsidRPr="00A727AC">
        <w:t xml:space="preserve">2023)0660 – </w:t>
      </w:r>
      <w:proofErr w:type="spellStart"/>
      <w:r w:rsidRPr="00A727AC">
        <w:t>C9</w:t>
      </w:r>
      <w:proofErr w:type="spellEnd"/>
      <w:r w:rsidRPr="00A727AC">
        <w:t>-0389/2023 – 2023/0379(COD))</w:t>
      </w:r>
      <w:bookmarkEnd w:id="6"/>
    </w:p>
    <w:p w14:paraId="5245B3CA" w14:textId="77777777" w:rsidR="0038444D" w:rsidRPr="00113B2F" w:rsidRDefault="0038444D" w:rsidP="0038444D">
      <w:pPr>
        <w:pStyle w:val="NormalBold"/>
      </w:pPr>
      <w:bookmarkStart w:id="7" w:name="TextBodyBegin"/>
      <w:bookmarkEnd w:id="7"/>
      <w:r w:rsidRPr="00113B2F">
        <w:t>(Almindelig lovgivningsprocedure: førstebehandling)</w:t>
      </w:r>
    </w:p>
    <w:p w14:paraId="570F1C68" w14:textId="77777777" w:rsidR="0038444D" w:rsidRPr="00113B2F" w:rsidRDefault="0038444D" w:rsidP="0038444D">
      <w:pPr>
        <w:pStyle w:val="EPComma"/>
      </w:pPr>
      <w:r w:rsidRPr="00113B2F">
        <w:rPr>
          <w:i/>
        </w:rPr>
        <w:t>Europa-Parlamentet</w:t>
      </w:r>
      <w:r w:rsidRPr="00113B2F">
        <w:t>,</w:t>
      </w:r>
    </w:p>
    <w:p w14:paraId="79C19B51" w14:textId="77777777" w:rsidR="0038444D" w:rsidRPr="00113B2F" w:rsidRDefault="0038444D" w:rsidP="0038444D">
      <w:pPr>
        <w:pStyle w:val="NormalHanging12a"/>
      </w:pPr>
      <w:r w:rsidRPr="00113B2F">
        <w:t>–</w:t>
      </w:r>
      <w:r w:rsidRPr="00113B2F">
        <w:tab/>
        <w:t>der henviser til Kommissionens forslag til Europa-Parlamentet og Rådet (</w:t>
      </w:r>
      <w:proofErr w:type="gramStart"/>
      <w:r w:rsidRPr="00113B2F">
        <w:t>COM(</w:t>
      </w:r>
      <w:proofErr w:type="gramEnd"/>
      <w:r w:rsidRPr="00113B2F">
        <w:t>2023)0660),</w:t>
      </w:r>
    </w:p>
    <w:p w14:paraId="137074F4" w14:textId="77777777" w:rsidR="0038444D" w:rsidRPr="00113B2F" w:rsidRDefault="0038444D" w:rsidP="0038444D">
      <w:pPr>
        <w:pStyle w:val="NormalHanging12a"/>
      </w:pPr>
      <w:r w:rsidRPr="00113B2F">
        <w:t>–</w:t>
      </w:r>
      <w:r w:rsidRPr="00113B2F">
        <w:tab/>
        <w:t>der henviser til artikel 294, stk. 2, og artikel 114 i traktaten om Den Europæiske Unions funktionsmåde, på grundlag af hvilke Kommissionen har forelagt forslaget for Parlamentet (</w:t>
      </w:r>
      <w:proofErr w:type="spellStart"/>
      <w:r w:rsidRPr="00113B2F">
        <w:t>C9</w:t>
      </w:r>
      <w:proofErr w:type="spellEnd"/>
      <w:r w:rsidRPr="00113B2F">
        <w:noBreakHyphen/>
        <w:t>0389/2023),</w:t>
      </w:r>
    </w:p>
    <w:p w14:paraId="5C43784D" w14:textId="77777777" w:rsidR="0038444D" w:rsidRPr="00113B2F" w:rsidRDefault="0038444D" w:rsidP="0038444D">
      <w:pPr>
        <w:pStyle w:val="NormalHanging12a"/>
      </w:pPr>
      <w:r w:rsidRPr="00113B2F">
        <w:t>–</w:t>
      </w:r>
      <w:r w:rsidRPr="00113B2F">
        <w:tab/>
        <w:t>der henviser til artikel 294, stk. 3, i traktaten om Den Europæiske Unions funktionsmåde,</w:t>
      </w:r>
    </w:p>
    <w:p w14:paraId="236AFCA3" w14:textId="44884842" w:rsidR="0038444D" w:rsidRPr="00113B2F" w:rsidRDefault="0038444D" w:rsidP="0038444D">
      <w:pPr>
        <w:pStyle w:val="NormalHanging12a"/>
      </w:pPr>
      <w:r w:rsidRPr="00113B2F">
        <w:t>–</w:t>
      </w:r>
      <w:r w:rsidRPr="00113B2F">
        <w:tab/>
        <w:t xml:space="preserve">der henviser til </w:t>
      </w:r>
      <w:r w:rsidR="004B28DC" w:rsidRPr="00113B2F">
        <w:t>forretningsordenens artikel 59</w:t>
      </w:r>
      <w:r w:rsidRPr="00113B2F">
        <w:t>,</w:t>
      </w:r>
    </w:p>
    <w:p w14:paraId="5A6ACACF" w14:textId="77777777" w:rsidR="0038444D" w:rsidRPr="00113B2F" w:rsidRDefault="0038444D" w:rsidP="0038444D">
      <w:pPr>
        <w:pStyle w:val="NormalHanging12a"/>
      </w:pPr>
      <w:r w:rsidRPr="00113B2F">
        <w:t>–</w:t>
      </w:r>
      <w:r w:rsidRPr="00113B2F">
        <w:tab/>
        <w:t>der henviser til betænkning fra Økonomi- og Valutaudvalget (</w:t>
      </w:r>
      <w:proofErr w:type="spellStart"/>
      <w:r w:rsidRPr="00113B2F">
        <w:t>A9</w:t>
      </w:r>
      <w:proofErr w:type="spellEnd"/>
      <w:r w:rsidRPr="00113B2F">
        <w:t>-0076/2024),</w:t>
      </w:r>
    </w:p>
    <w:p w14:paraId="4DF35FFC" w14:textId="77777777" w:rsidR="0038444D" w:rsidRPr="00113B2F" w:rsidRDefault="0038444D" w:rsidP="0038444D">
      <w:pPr>
        <w:pStyle w:val="NormalHanging12a"/>
      </w:pPr>
      <w:r w:rsidRPr="00113B2F">
        <w:t>1.</w:t>
      </w:r>
      <w:r w:rsidRPr="00113B2F">
        <w:tab/>
        <w:t>vedtager nedenstående holdning ved førstebehandling;</w:t>
      </w:r>
    </w:p>
    <w:p w14:paraId="0CB618E6" w14:textId="77777777" w:rsidR="0038444D" w:rsidRPr="00113B2F" w:rsidRDefault="0038444D" w:rsidP="0038444D">
      <w:pPr>
        <w:pStyle w:val="NormalHanging12a"/>
      </w:pPr>
      <w:r w:rsidRPr="00113B2F">
        <w:t>2.</w:t>
      </w:r>
      <w:r w:rsidRPr="00113B2F">
        <w:tab/>
        <w:t>anmoder om fornyet forelæggelse, hvis Kommissionen erstatter, i væsentlig grad ændrer eller agter i væsentlig grad at ændre sit forslag;</w:t>
      </w:r>
    </w:p>
    <w:p w14:paraId="40EC3D31" w14:textId="77777777" w:rsidR="00613B08" w:rsidRDefault="0038444D" w:rsidP="0038444D">
      <w:pPr>
        <w:pStyle w:val="NormalHanging12a"/>
        <w:sectPr w:rsidR="00613B08" w:rsidSect="006C47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13B2F">
        <w:t>3.</w:t>
      </w:r>
      <w:r w:rsidRPr="00113B2F">
        <w:tab/>
        <w:t>pålægger sin formand at sende Parlamentets holdning til Rådet og Kommissionen samt til de nationale parlamenter.</w:t>
      </w:r>
    </w:p>
    <w:p w14:paraId="38DA3F7C" w14:textId="31926FD5" w:rsidR="00706D15" w:rsidRPr="00706D15" w:rsidRDefault="00706D15" w:rsidP="00706D15">
      <w:pPr>
        <w:autoSpaceDE w:val="0"/>
        <w:autoSpaceDN w:val="0"/>
        <w:adjustRightInd w:val="0"/>
        <w:spacing w:after="240"/>
        <w:rPr>
          <w:rFonts w:eastAsia="Calibri"/>
          <w:b/>
          <w:bCs/>
          <w:color w:val="000000"/>
        </w:rPr>
      </w:pPr>
      <w:proofErr w:type="spellStart"/>
      <w:r w:rsidRPr="00706D15">
        <w:rPr>
          <w:rFonts w:eastAsia="Calibri"/>
          <w:b/>
          <w:bCs/>
          <w:color w:val="000000"/>
        </w:rPr>
        <w:lastRenderedPageBreak/>
        <w:t>P9_TC1</w:t>
      </w:r>
      <w:proofErr w:type="spellEnd"/>
      <w:r w:rsidRPr="00706D15">
        <w:rPr>
          <w:rFonts w:eastAsia="Calibri"/>
          <w:b/>
          <w:bCs/>
          <w:color w:val="000000"/>
        </w:rPr>
        <w:t>-</w:t>
      </w:r>
      <w:proofErr w:type="gramStart"/>
      <w:r w:rsidRPr="00706D15">
        <w:rPr>
          <w:rFonts w:eastAsia="Calibri"/>
          <w:b/>
          <w:bCs/>
          <w:color w:val="000000"/>
        </w:rPr>
        <w:t>COD(</w:t>
      </w:r>
      <w:proofErr w:type="gramEnd"/>
      <w:r w:rsidRPr="00706D15">
        <w:rPr>
          <w:rFonts w:eastAsia="Calibri"/>
          <w:b/>
          <w:bCs/>
          <w:color w:val="000000"/>
        </w:rPr>
        <w:t>2023)0379</w:t>
      </w:r>
    </w:p>
    <w:p w14:paraId="6C340ABB" w14:textId="149E0486" w:rsidR="0038444D" w:rsidRPr="00113B2F" w:rsidRDefault="00706D15" w:rsidP="00706D15">
      <w:r w:rsidRPr="00706D15">
        <w:rPr>
          <w:b/>
        </w:rPr>
        <w:t xml:space="preserve">Europa-Parlamentets holdning fastlagt ved førstebehandlingen den 24. april 2024 med henblik på vedtagelse af Europa-Parlamentets og Rådets </w:t>
      </w:r>
      <w:r w:rsidRPr="00706D15">
        <w:rPr>
          <w:rFonts w:eastAsia="Calibri"/>
          <w:b/>
        </w:rPr>
        <w:t xml:space="preserve">forordning </w:t>
      </w:r>
      <w:r w:rsidRPr="00706D15">
        <w:rPr>
          <w:b/>
        </w:rPr>
        <w:t xml:space="preserve">(EU) </w:t>
      </w:r>
      <w:r w:rsidRPr="00706D15">
        <w:rPr>
          <w:rFonts w:eastAsia="Calibri"/>
          <w:b/>
        </w:rPr>
        <w:t>2024/…</w:t>
      </w:r>
      <w:r>
        <w:rPr>
          <w:rFonts w:eastAsia="Calibri"/>
          <w:b/>
        </w:rPr>
        <w:t xml:space="preserve"> </w:t>
      </w:r>
      <w:r w:rsidR="0038444D" w:rsidRPr="00706D15">
        <w:rPr>
          <w:b/>
        </w:rPr>
        <w:t xml:space="preserve">om ændring af forordning (EU) 2016/1011 for så vidt angår anvendelsesområdet for reglerne for </w:t>
      </w:r>
      <w:proofErr w:type="spellStart"/>
      <w:r w:rsidR="0038444D" w:rsidRPr="00706D15">
        <w:rPr>
          <w:b/>
        </w:rPr>
        <w:t>benchmarks</w:t>
      </w:r>
      <w:proofErr w:type="spellEnd"/>
      <w:r w:rsidR="0038444D" w:rsidRPr="00706D15">
        <w:rPr>
          <w:b/>
        </w:rPr>
        <w:t xml:space="preserve">, brugen i Unionen af </w:t>
      </w:r>
      <w:proofErr w:type="spellStart"/>
      <w:r w:rsidR="0038444D" w:rsidRPr="00706D15">
        <w:rPr>
          <w:b/>
        </w:rPr>
        <w:t>benchmarks</w:t>
      </w:r>
      <w:proofErr w:type="spellEnd"/>
      <w:r w:rsidR="0038444D" w:rsidRPr="00706D15">
        <w:rPr>
          <w:b/>
        </w:rPr>
        <w:t xml:space="preserve"> leveret af en administrator, der er etableret i et tredjeland, og visse indberetningskrav</w:t>
      </w:r>
      <w:r w:rsidRPr="00706D15">
        <w:rPr>
          <w:rStyle w:val="FootnoteReference"/>
          <w:b/>
        </w:rPr>
        <w:footnoteReference w:customMarkFollows="1" w:id="1"/>
        <w:sym w:font="Symbol" w:char="F02A"/>
      </w:r>
    </w:p>
    <w:p w14:paraId="238CA717" w14:textId="77777777" w:rsidR="0038444D" w:rsidRPr="00113B2F" w:rsidRDefault="0038444D" w:rsidP="0038444D">
      <w:pPr>
        <w:pStyle w:val="IntrtEEE"/>
      </w:pPr>
      <w:r w:rsidRPr="00113B2F">
        <w:t>(EØS-relevant tekst)</w:t>
      </w:r>
    </w:p>
    <w:p w14:paraId="65F2DA45" w14:textId="77777777" w:rsidR="0038444D" w:rsidRPr="00113B2F" w:rsidRDefault="0038444D" w:rsidP="0038444D">
      <w:pPr>
        <w:pStyle w:val="Institutionquiagit"/>
      </w:pPr>
      <w:r w:rsidRPr="00113B2F">
        <w:t>EUROPA-PARLAMENTET OG RÅDET FOR DEN EUROPÆISKE UNION HAR —</w:t>
      </w:r>
    </w:p>
    <w:p w14:paraId="30AC7CC2" w14:textId="77777777" w:rsidR="0038444D" w:rsidRPr="00113B2F" w:rsidRDefault="0038444D" w:rsidP="0038444D">
      <w:r w:rsidRPr="00113B2F">
        <w:t>under henvisning til traktaten om Den Europæiske Unions funktionsmåde, særlig artikel 114, og</w:t>
      </w:r>
    </w:p>
    <w:p w14:paraId="643AE355" w14:textId="77777777" w:rsidR="0038444D" w:rsidRPr="00113B2F" w:rsidRDefault="0038444D" w:rsidP="0038444D">
      <w:r w:rsidRPr="00113B2F">
        <w:t>under henvisning til forslag fra Europa-Kommissionen,</w:t>
      </w:r>
    </w:p>
    <w:p w14:paraId="4230314F" w14:textId="77777777" w:rsidR="0038444D" w:rsidRPr="00113B2F" w:rsidRDefault="0038444D" w:rsidP="0038444D">
      <w:r w:rsidRPr="00113B2F">
        <w:t>efter fremsendelse af udkast til lovgivningsmæssig retsakt til de nationale parlamenter,</w:t>
      </w:r>
    </w:p>
    <w:p w14:paraId="4DE08016" w14:textId="77777777" w:rsidR="0038444D" w:rsidRPr="00113B2F" w:rsidRDefault="0038444D" w:rsidP="0038444D">
      <w:r w:rsidRPr="00113B2F">
        <w:t>under henvisning til udtalelse fra Den Europæiske Centralbank</w:t>
      </w:r>
      <w:r w:rsidRPr="00113B2F">
        <w:rPr>
          <w:rStyle w:val="FootnoteReference"/>
        </w:rPr>
        <w:footnoteReference w:id="2"/>
      </w:r>
      <w:r w:rsidRPr="00113B2F">
        <w:t>,</w:t>
      </w:r>
    </w:p>
    <w:p w14:paraId="389EA469" w14:textId="77777777" w:rsidR="0038444D" w:rsidRPr="00113B2F" w:rsidRDefault="0038444D" w:rsidP="0038444D">
      <w:r w:rsidRPr="00113B2F">
        <w:t>under henvisning til udtalelse fra Det Europæiske Økonomiske og Sociale Udvalg</w:t>
      </w:r>
      <w:r w:rsidRPr="00113B2F">
        <w:rPr>
          <w:rStyle w:val="FootnoteReference"/>
        </w:rPr>
        <w:footnoteReference w:id="3"/>
      </w:r>
      <w:r w:rsidRPr="00113B2F">
        <w:t xml:space="preserve">, </w:t>
      </w:r>
    </w:p>
    <w:p w14:paraId="39161082" w14:textId="77777777" w:rsidR="0038444D" w:rsidRPr="00113B2F" w:rsidRDefault="0038444D" w:rsidP="0038444D">
      <w:r w:rsidRPr="00113B2F">
        <w:t>efter den almindelige lovgivningsprocedure</w:t>
      </w:r>
      <w:r w:rsidRPr="00113B2F">
        <w:rPr>
          <w:rStyle w:val="FootnoteReference"/>
        </w:rPr>
        <w:footnoteReference w:id="4"/>
      </w:r>
      <w:r w:rsidRPr="00113B2F">
        <w:t>,</w:t>
      </w:r>
    </w:p>
    <w:p w14:paraId="1E842631" w14:textId="77777777" w:rsidR="0038444D" w:rsidRPr="00113B2F" w:rsidRDefault="0038444D" w:rsidP="0038444D">
      <w:r w:rsidRPr="00113B2F">
        <w:t>og ud fra følgende betragtninger:</w:t>
      </w:r>
    </w:p>
    <w:p w14:paraId="4EB9ECE8" w14:textId="77777777" w:rsidR="0038444D" w:rsidRPr="00113B2F" w:rsidRDefault="0038444D" w:rsidP="0038444D"/>
    <w:p w14:paraId="4DC26895" w14:textId="77777777" w:rsidR="0038444D" w:rsidRPr="00113B2F" w:rsidRDefault="0038444D" w:rsidP="0038444D">
      <w:pPr>
        <w:pStyle w:val="ManualConsidrant"/>
      </w:pPr>
      <w:r w:rsidRPr="00113B2F">
        <w:t>(1)</w:t>
      </w:r>
      <w:r w:rsidRPr="00113B2F">
        <w:tab/>
        <w:t>Indberetningskrav spiller en vigtig rolle med hensyn til at sikre både en grundig overvågning og en korrekt håndhævelse af lovgivningen. Det er imidlertid vigtigt at strømline disse krav for at sikre, at de opfylder det formål, de var beregnet til, og for at begrænse den administrative byrde.</w:t>
      </w:r>
    </w:p>
    <w:p w14:paraId="3632EFF9" w14:textId="77777777" w:rsidR="0038444D" w:rsidRPr="00113B2F" w:rsidRDefault="0038444D" w:rsidP="0038444D">
      <w:pPr>
        <w:pStyle w:val="ManualConsidrant"/>
      </w:pPr>
      <w:r w:rsidRPr="00113B2F">
        <w:t>(2)</w:t>
      </w:r>
      <w:r w:rsidRPr="00113B2F">
        <w:tab/>
        <w:t>I henhold til Europa-Parlamentets og Rådets forordning (EU) 2016/1011</w:t>
      </w:r>
      <w:r w:rsidRPr="00113B2F">
        <w:rPr>
          <w:rStyle w:val="FootnoteReference"/>
        </w:rPr>
        <w:footnoteReference w:id="5"/>
      </w:r>
      <w:r w:rsidRPr="00113B2F">
        <w:t xml:space="preserve"> skal alle administratorer af </w:t>
      </w:r>
      <w:proofErr w:type="spellStart"/>
      <w:r w:rsidRPr="00113B2F">
        <w:t>benchmarks</w:t>
      </w:r>
      <w:proofErr w:type="spellEnd"/>
      <w:r w:rsidRPr="00113B2F">
        <w:t xml:space="preserve"> — uanset disse </w:t>
      </w:r>
      <w:proofErr w:type="spellStart"/>
      <w:r w:rsidRPr="00113B2F">
        <w:t>benchmarks</w:t>
      </w:r>
      <w:proofErr w:type="spellEnd"/>
      <w:r w:rsidRPr="00113B2F">
        <w:t xml:space="preserve"> systemiske relevans eller mængden af finansielle instrumenter eller kontrakter, der anvender disse </w:t>
      </w:r>
      <w:proofErr w:type="spellStart"/>
      <w:r w:rsidRPr="00113B2F">
        <w:t>benchmarks</w:t>
      </w:r>
      <w:proofErr w:type="spellEnd"/>
      <w:r w:rsidRPr="00113B2F">
        <w:t xml:space="preserve"> som referencesatser eller som </w:t>
      </w:r>
      <w:proofErr w:type="spellStart"/>
      <w:r w:rsidRPr="00113B2F">
        <w:t>præstationsbenchmarks</w:t>
      </w:r>
      <w:proofErr w:type="spellEnd"/>
      <w:r w:rsidRPr="00113B2F">
        <w:t xml:space="preserve"> — opfylde flere meget detaljerede krav, herunder krav til deres organisation, </w:t>
      </w:r>
      <w:proofErr w:type="spellStart"/>
      <w:r w:rsidRPr="00113B2F">
        <w:t>governance</w:t>
      </w:r>
      <w:proofErr w:type="spellEnd"/>
      <w:r w:rsidRPr="00113B2F">
        <w:t xml:space="preserve"> og interessekonflikter, overvågningsfunktioner, inputdata, adfærdskodekser, indberetning af overtrædelser og oplysninger om metodologier og </w:t>
      </w:r>
      <w:proofErr w:type="spellStart"/>
      <w:r w:rsidRPr="00113B2F">
        <w:t>benchmarkerklæringer</w:t>
      </w:r>
      <w:proofErr w:type="spellEnd"/>
      <w:r w:rsidRPr="00113B2F">
        <w:t xml:space="preserve">. Disse meget detaljerede krav har lagt en uforholdsmæssig stor regelbyrde på administratorer af mindre </w:t>
      </w:r>
      <w:proofErr w:type="spellStart"/>
      <w:r w:rsidRPr="00113B2F">
        <w:t>benchmarks</w:t>
      </w:r>
      <w:proofErr w:type="spellEnd"/>
      <w:r w:rsidRPr="00113B2F">
        <w:t xml:space="preserve"> i Unionen i betragtning af målene med forordning (EU) 2016/1011, som går på at sikre den finansielle stabilitet og undgå negative økonomiske konsekvenser, som skyldes </w:t>
      </w:r>
      <w:proofErr w:type="spellStart"/>
      <w:r w:rsidRPr="00113B2F">
        <w:t>benchmarkenes</w:t>
      </w:r>
      <w:proofErr w:type="spellEnd"/>
      <w:r w:rsidRPr="00113B2F">
        <w:t xml:space="preserve"> manglende pålidelighed. Det er derfor nødvendigt at mindske denne regelbyrde ved at fokusere på de </w:t>
      </w:r>
      <w:proofErr w:type="spellStart"/>
      <w:r w:rsidRPr="00113B2F">
        <w:t>benchmarks</w:t>
      </w:r>
      <w:proofErr w:type="spellEnd"/>
      <w:r w:rsidRPr="00113B2F">
        <w:t xml:space="preserve">, der har den største økonomiske relevans for EU-markedet, dvs. væsentlige og kritiske </w:t>
      </w:r>
      <w:proofErr w:type="spellStart"/>
      <w:r w:rsidRPr="00113B2F">
        <w:t>benchmarks</w:t>
      </w:r>
      <w:proofErr w:type="spellEnd"/>
      <w:r w:rsidRPr="00113B2F">
        <w:t xml:space="preserve">, </w:t>
      </w:r>
      <w:r w:rsidRPr="00113B2F">
        <w:lastRenderedPageBreak/>
        <w:t xml:space="preserve">og på de </w:t>
      </w:r>
      <w:proofErr w:type="spellStart"/>
      <w:r w:rsidRPr="00113B2F">
        <w:t>benchmarks</w:t>
      </w:r>
      <w:proofErr w:type="spellEnd"/>
      <w:r w:rsidRPr="00113B2F">
        <w:t>, der bidrager til at fremme vigtige EU-politikker, dvs.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xml:space="preserve">. Derfor bør anvendelsesområdet for afsnit II, III, IV og VI i forordning (EU) 2016/1011 indsnævres til at omfatte disse specifikke </w:t>
      </w:r>
      <w:proofErr w:type="spellStart"/>
      <w:r w:rsidRPr="00113B2F">
        <w:t>benchmarks</w:t>
      </w:r>
      <w:proofErr w:type="spellEnd"/>
      <w:r w:rsidRPr="00113B2F">
        <w:t>.</w:t>
      </w:r>
    </w:p>
    <w:p w14:paraId="5B2D071C" w14:textId="77777777" w:rsidR="0038444D" w:rsidRPr="00113B2F" w:rsidRDefault="0038444D" w:rsidP="0038444D">
      <w:pPr>
        <w:pStyle w:val="ManualConsidrant"/>
        <w:rPr>
          <w:b/>
          <w:i/>
        </w:rPr>
      </w:pPr>
      <w:r w:rsidRPr="00113B2F">
        <w:rPr>
          <w:b/>
          <w:i/>
        </w:rPr>
        <w:t>(</w:t>
      </w:r>
      <w:proofErr w:type="spellStart"/>
      <w:r w:rsidRPr="00113B2F">
        <w:rPr>
          <w:b/>
          <w:i/>
        </w:rPr>
        <w:t>2a</w:t>
      </w:r>
      <w:proofErr w:type="spellEnd"/>
      <w:r w:rsidRPr="00113B2F">
        <w:rPr>
          <w:b/>
          <w:i/>
        </w:rPr>
        <w:t xml:space="preserve">) </w:t>
      </w:r>
      <w:r w:rsidRPr="00113B2F">
        <w:rPr>
          <w:b/>
          <w:i/>
        </w:rPr>
        <w:tab/>
      </w:r>
      <w:proofErr w:type="spellStart"/>
      <w:r w:rsidRPr="00113B2F">
        <w:rPr>
          <w:b/>
          <w:i/>
        </w:rPr>
        <w:t>Benchmarkadministratorer</w:t>
      </w:r>
      <w:proofErr w:type="spellEnd"/>
      <w:r w:rsidRPr="00113B2F">
        <w:rPr>
          <w:b/>
          <w:i/>
        </w:rPr>
        <w:t xml:space="preserve">, der ønsker at forblive inden for anvendelsesområdet for forordning (EU) 2016/1011, bør have mulighed for at anmode om frivilligt tilsyn, selv om deres </w:t>
      </w:r>
      <w:proofErr w:type="spellStart"/>
      <w:r w:rsidRPr="00113B2F">
        <w:rPr>
          <w:b/>
          <w:i/>
        </w:rPr>
        <w:t>benchmarks</w:t>
      </w:r>
      <w:proofErr w:type="spellEnd"/>
      <w:r w:rsidRPr="00113B2F">
        <w:rPr>
          <w:b/>
          <w:i/>
        </w:rPr>
        <w:t xml:space="preserve"> ikke opfylder tærsklen for et væsentligt </w:t>
      </w:r>
      <w:proofErr w:type="spellStart"/>
      <w:r w:rsidRPr="00113B2F">
        <w:rPr>
          <w:b/>
          <w:i/>
        </w:rPr>
        <w:t>benchmark</w:t>
      </w:r>
      <w:proofErr w:type="spellEnd"/>
      <w:r w:rsidRPr="00113B2F">
        <w:rPr>
          <w:b/>
          <w:i/>
        </w:rPr>
        <w:t xml:space="preserve">, eller de ikke er udpeget som væsentlige. På samme måde bør </w:t>
      </w:r>
      <w:proofErr w:type="spellStart"/>
      <w:r w:rsidRPr="00113B2F">
        <w:rPr>
          <w:b/>
          <w:i/>
        </w:rPr>
        <w:t>benchmarkadministratorer</w:t>
      </w:r>
      <w:proofErr w:type="spellEnd"/>
      <w:r w:rsidRPr="00113B2F">
        <w:rPr>
          <w:b/>
          <w:i/>
        </w:rPr>
        <w:t xml:space="preserve">, der ønsker at få en reguleringsmæssig licens i henhold til forordning (EU) 2016/1011, ikke forbydes at gøre dette, selv om deres </w:t>
      </w:r>
      <w:proofErr w:type="spellStart"/>
      <w:r w:rsidRPr="00113B2F">
        <w:rPr>
          <w:b/>
          <w:i/>
        </w:rPr>
        <w:t>benchmarks</w:t>
      </w:r>
      <w:proofErr w:type="spellEnd"/>
      <w:r w:rsidRPr="00113B2F">
        <w:rPr>
          <w:b/>
          <w:i/>
        </w:rPr>
        <w:t xml:space="preserve"> ikke opfylder tærskelværdien for væsentlige </w:t>
      </w:r>
      <w:proofErr w:type="spellStart"/>
      <w:r w:rsidRPr="00113B2F">
        <w:rPr>
          <w:b/>
          <w:i/>
        </w:rPr>
        <w:t>benchmarks</w:t>
      </w:r>
      <w:proofErr w:type="spellEnd"/>
      <w:r w:rsidRPr="00113B2F">
        <w:rPr>
          <w:b/>
          <w:i/>
        </w:rPr>
        <w:t>.</w:t>
      </w:r>
    </w:p>
    <w:p w14:paraId="6976AD56" w14:textId="77777777" w:rsidR="0038444D" w:rsidRPr="00113B2F" w:rsidRDefault="0038444D" w:rsidP="0038444D">
      <w:pPr>
        <w:pStyle w:val="ManualConsidrant"/>
      </w:pPr>
      <w:r w:rsidRPr="00113B2F">
        <w:t>(3)</w:t>
      </w:r>
      <w:r w:rsidRPr="00113B2F">
        <w:tab/>
        <w:t>I henhold til artikel </w:t>
      </w:r>
      <w:proofErr w:type="spellStart"/>
      <w:r w:rsidRPr="00113B2F">
        <w:t>18a</w:t>
      </w:r>
      <w:proofErr w:type="spellEnd"/>
      <w:r w:rsidRPr="00113B2F">
        <w:t xml:space="preserve"> i forordning (EU) 2016/1011 kan Kommissionen undtage visse </w:t>
      </w:r>
      <w:proofErr w:type="spellStart"/>
      <w:r w:rsidRPr="00113B2F">
        <w:t>valutaspotbenchmarks</w:t>
      </w:r>
      <w:proofErr w:type="spellEnd"/>
      <w:r w:rsidRPr="00113B2F">
        <w:t xml:space="preserve"> fra nævnte forordnings anvendelsesområde for at sikre, at de fortsat er tilgængelige til brug i Unionen. I betragtning af behovet for et revideret og snævrere fokus i forordning (EU) 2016/1011 på kritiske </w:t>
      </w:r>
      <w:proofErr w:type="spellStart"/>
      <w:r w:rsidRPr="00113B2F">
        <w:t>benchmarks</w:t>
      </w:r>
      <w:proofErr w:type="spellEnd"/>
      <w:r w:rsidRPr="00113B2F">
        <w:t xml:space="preserve">, væsentlige </w:t>
      </w:r>
      <w:proofErr w:type="spellStart"/>
      <w:r w:rsidRPr="00113B2F">
        <w:t>benchmarks</w:t>
      </w:r>
      <w:proofErr w:type="spellEnd"/>
      <w:r w:rsidRPr="00113B2F">
        <w:t>,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xml:space="preserve"> er det ikke længere nødvendigt med den specifikke undtagelsesordning for </w:t>
      </w:r>
      <w:proofErr w:type="spellStart"/>
      <w:r w:rsidRPr="00113B2F">
        <w:t>valutaspotbenchmarks</w:t>
      </w:r>
      <w:proofErr w:type="spellEnd"/>
      <w:r w:rsidRPr="00113B2F">
        <w:t>.</w:t>
      </w:r>
    </w:p>
    <w:p w14:paraId="08E4B93A" w14:textId="77777777" w:rsidR="0038444D" w:rsidRPr="00113B2F" w:rsidRDefault="0038444D" w:rsidP="0038444D">
      <w:pPr>
        <w:pStyle w:val="ManualConsidrant"/>
      </w:pPr>
      <w:r w:rsidRPr="00113B2F">
        <w:t>(4)</w:t>
      </w:r>
      <w:r w:rsidRPr="00113B2F">
        <w:tab/>
        <w:t>I henhold til artikel </w:t>
      </w:r>
      <w:proofErr w:type="spellStart"/>
      <w:r w:rsidRPr="00113B2F">
        <w:t>19d</w:t>
      </w:r>
      <w:proofErr w:type="spellEnd"/>
      <w:r w:rsidRPr="00113B2F">
        <w:t xml:space="preserve"> i forordning (EU) 2016/1011 skal administratorer af væsentlige </w:t>
      </w:r>
      <w:proofErr w:type="spellStart"/>
      <w:r w:rsidRPr="00113B2F">
        <w:t>benchmarks</w:t>
      </w:r>
      <w:proofErr w:type="spellEnd"/>
      <w:r w:rsidRPr="00113B2F">
        <w:t xml:space="preserve"> bestræbe sig på at levere et EU-</w:t>
      </w:r>
      <w:proofErr w:type="spellStart"/>
      <w:r w:rsidRPr="00113B2F">
        <w:t>benchmark</w:t>
      </w:r>
      <w:proofErr w:type="spellEnd"/>
      <w:r w:rsidRPr="00113B2F">
        <w:t xml:space="preserve"> for klimaovergangen eller et Paristilpasset EU-</w:t>
      </w:r>
      <w:proofErr w:type="spellStart"/>
      <w:r w:rsidRPr="00113B2F">
        <w:t>benchmark</w:t>
      </w:r>
      <w:proofErr w:type="spellEnd"/>
      <w:r w:rsidRPr="00113B2F">
        <w:t xml:space="preserve"> </w:t>
      </w:r>
      <w:r w:rsidRPr="00113B2F">
        <w:rPr>
          <w:b/>
          <w:bCs/>
          <w:i/>
          <w:iCs/>
        </w:rPr>
        <w:t xml:space="preserve">for at fastsætte minimumsstandarder for </w:t>
      </w:r>
      <w:proofErr w:type="spellStart"/>
      <w:r w:rsidRPr="00113B2F">
        <w:rPr>
          <w:b/>
          <w:bCs/>
          <w:i/>
          <w:iCs/>
        </w:rPr>
        <w:t>klimabenchmarks</w:t>
      </w:r>
      <w:proofErr w:type="spellEnd"/>
      <w:r w:rsidRPr="00113B2F">
        <w:rPr>
          <w:b/>
          <w:bCs/>
          <w:i/>
          <w:iCs/>
        </w:rPr>
        <w:t xml:space="preserve"> og levere et omfattende udbud af klimaindekser i Unionen.</w:t>
      </w:r>
    </w:p>
    <w:p w14:paraId="49A298A6" w14:textId="77777777" w:rsidR="0038444D" w:rsidRPr="00113B2F" w:rsidRDefault="0038444D" w:rsidP="0038444D">
      <w:pPr>
        <w:pStyle w:val="ManualConsidrant"/>
      </w:pPr>
      <w:r w:rsidRPr="00113B2F">
        <w:t>(5)</w:t>
      </w:r>
      <w:r w:rsidRPr="00113B2F">
        <w:tab/>
        <w:t xml:space="preserve">Kriterierne for vurdering af, om et </w:t>
      </w:r>
      <w:proofErr w:type="spellStart"/>
      <w:r w:rsidRPr="00113B2F">
        <w:t>benchmark</w:t>
      </w:r>
      <w:proofErr w:type="spellEnd"/>
      <w:r w:rsidRPr="00113B2F">
        <w:t xml:space="preserve"> er et væsentligt </w:t>
      </w:r>
      <w:proofErr w:type="spellStart"/>
      <w:r w:rsidRPr="00113B2F">
        <w:t>benchmark</w:t>
      </w:r>
      <w:proofErr w:type="spellEnd"/>
      <w:r w:rsidRPr="00113B2F">
        <w:t xml:space="preserve">, er for indeværende fastsat i artikel 24 i forordning (EU) 2016/1011. </w:t>
      </w:r>
      <w:proofErr w:type="spellStart"/>
      <w:r w:rsidRPr="00113B2F">
        <w:t>Benchmarks</w:t>
      </w:r>
      <w:proofErr w:type="spellEnd"/>
      <w:r w:rsidRPr="00113B2F">
        <w:t xml:space="preserve"> vil blive betragtet som væsentlige, bl.a. hvis de når den tærskelværdi, der er fastsat i nævnte forordnings artikel 24, stk. 1, litra a).</w:t>
      </w:r>
      <w:bookmarkStart w:id="8" w:name="_Hlk147412513"/>
    </w:p>
    <w:p w14:paraId="7DC6E314" w14:textId="77777777" w:rsidR="0038444D" w:rsidRPr="00113B2F" w:rsidRDefault="0038444D" w:rsidP="0038444D">
      <w:pPr>
        <w:pStyle w:val="ManualConsidrant"/>
      </w:pPr>
      <w:r w:rsidRPr="00113B2F">
        <w:t>(6)</w:t>
      </w:r>
      <w:r w:rsidRPr="00113B2F">
        <w:tab/>
      </w:r>
      <w:proofErr w:type="spellStart"/>
      <w:r w:rsidRPr="00113B2F">
        <w:t>Benchmarkadministratorer</w:t>
      </w:r>
      <w:proofErr w:type="spellEnd"/>
      <w:r w:rsidRPr="00113B2F">
        <w:t xml:space="preserve"> </w:t>
      </w:r>
      <w:r w:rsidRPr="00113B2F">
        <w:rPr>
          <w:b/>
          <w:bCs/>
          <w:i/>
          <w:iCs/>
        </w:rPr>
        <w:t>bør</w:t>
      </w:r>
      <w:r w:rsidRPr="00113B2F">
        <w:t xml:space="preserve"> overvåge brugen i Unionen af de </w:t>
      </w:r>
      <w:proofErr w:type="spellStart"/>
      <w:r w:rsidRPr="00113B2F">
        <w:t>benchmarks</w:t>
      </w:r>
      <w:proofErr w:type="spellEnd"/>
      <w:r w:rsidRPr="00113B2F">
        <w:t xml:space="preserve">, de leverer </w:t>
      </w:r>
      <w:r w:rsidRPr="00113B2F">
        <w:rPr>
          <w:b/>
          <w:bCs/>
          <w:i/>
          <w:iCs/>
        </w:rPr>
        <w:t>og de bør</w:t>
      </w:r>
      <w:r w:rsidRPr="00113B2F">
        <w:t xml:space="preserve"> underrette den berørte kompetente myndighed eller Den Europæiske Værdipapir- og Markedstilsynsmyndighed (ESMA), afhængigt af hvor administratoren er etableret, når den samlede brug af et af deres </w:t>
      </w:r>
      <w:proofErr w:type="spellStart"/>
      <w:r w:rsidRPr="00113B2F">
        <w:t>benchmarks</w:t>
      </w:r>
      <w:proofErr w:type="spellEnd"/>
      <w:r w:rsidRPr="00113B2F">
        <w:t xml:space="preserve"> har overskredet den tærskelværdi, der er fastsat i artikel 24, stk. 1, litra a), i forordning (EU) 2016/1011. </w:t>
      </w:r>
      <w:r w:rsidRPr="00113B2F">
        <w:rPr>
          <w:b/>
          <w:i/>
        </w:rPr>
        <w:t xml:space="preserve">Det er imidlertid en udfordring at beregne en sådan tærskelværdi, navnlig på EU-niveau. For at sikre en konsekvent gennemførelse af denne tærskel bør ESMA udarbejde udkast til reguleringsmæssige tekniske standarder med henblik på yderligere at præcisere beregningsmetoden. Desuden bør administratorer af </w:t>
      </w:r>
      <w:proofErr w:type="spellStart"/>
      <w:r w:rsidRPr="00113B2F">
        <w:rPr>
          <w:b/>
          <w:i/>
        </w:rPr>
        <w:t>benchmarks</w:t>
      </w:r>
      <w:proofErr w:type="spellEnd"/>
      <w:r w:rsidRPr="00113B2F">
        <w:rPr>
          <w:b/>
          <w:i/>
        </w:rPr>
        <w:t xml:space="preserve">, der anvendes i Unionen, bestræbe sig på at opnå en globalt aftalt identifikationskode til at identificere deres </w:t>
      </w:r>
      <w:proofErr w:type="spellStart"/>
      <w:r w:rsidRPr="00113B2F">
        <w:rPr>
          <w:b/>
          <w:i/>
        </w:rPr>
        <w:t>benchmarks</w:t>
      </w:r>
      <w:proofErr w:type="spellEnd"/>
      <w:r w:rsidRPr="00113B2F">
        <w:rPr>
          <w:b/>
          <w:i/>
        </w:rPr>
        <w:t>.</w:t>
      </w:r>
    </w:p>
    <w:p w14:paraId="5202811B" w14:textId="77777777" w:rsidR="0038444D" w:rsidRPr="00113B2F" w:rsidRDefault="0038444D" w:rsidP="0038444D">
      <w:pPr>
        <w:pStyle w:val="ManualConsidrant"/>
      </w:pPr>
      <w:r w:rsidRPr="00113B2F">
        <w:rPr>
          <w:b/>
          <w:i/>
        </w:rPr>
        <w:t>(</w:t>
      </w:r>
      <w:proofErr w:type="spellStart"/>
      <w:r w:rsidRPr="00113B2F">
        <w:rPr>
          <w:b/>
          <w:i/>
        </w:rPr>
        <w:t>6a</w:t>
      </w:r>
      <w:proofErr w:type="spellEnd"/>
      <w:r w:rsidRPr="00113B2F">
        <w:rPr>
          <w:b/>
          <w:i/>
        </w:rPr>
        <w:t>)</w:t>
      </w:r>
      <w:r w:rsidRPr="00113B2F">
        <w:rPr>
          <w:b/>
          <w:i/>
        </w:rPr>
        <w:tab/>
        <w:t xml:space="preserve">For at sikre, at </w:t>
      </w:r>
      <w:proofErr w:type="spellStart"/>
      <w:r w:rsidRPr="00113B2F">
        <w:rPr>
          <w:b/>
          <w:i/>
        </w:rPr>
        <w:t>benchmarkadministratorer</w:t>
      </w:r>
      <w:proofErr w:type="spellEnd"/>
      <w:r w:rsidRPr="00113B2F">
        <w:rPr>
          <w:b/>
          <w:i/>
        </w:rPr>
        <w:t xml:space="preserve"> har tilstrækkelig tid til at tilpasse sig de krav, der gælder for væsentlige </w:t>
      </w:r>
      <w:proofErr w:type="spellStart"/>
      <w:r w:rsidRPr="00113B2F">
        <w:rPr>
          <w:b/>
          <w:i/>
        </w:rPr>
        <w:t>benchmarks</w:t>
      </w:r>
      <w:proofErr w:type="spellEnd"/>
      <w:r w:rsidRPr="00113B2F">
        <w:rPr>
          <w:b/>
          <w:i/>
        </w:rPr>
        <w:t xml:space="preserve">, bør de først være omfattet af disse krav fra 60 arbejdsdage fra dagen, hvor de har indgivet en sådan underretning. Desuden bør </w:t>
      </w:r>
      <w:proofErr w:type="spellStart"/>
      <w:r w:rsidRPr="00113B2F">
        <w:rPr>
          <w:b/>
          <w:i/>
        </w:rPr>
        <w:t>benchmarkadministratorer</w:t>
      </w:r>
      <w:proofErr w:type="spellEnd"/>
      <w:r w:rsidRPr="00113B2F">
        <w:rPr>
          <w:b/>
          <w:i/>
        </w:rPr>
        <w:t xml:space="preserve"> efter anmodning give de berørte kompetente myndigheder eller ESMA alle de oplysninger, der er nødvendige for at vurdere den samlede brug af det pågældende </w:t>
      </w:r>
      <w:proofErr w:type="spellStart"/>
      <w:r w:rsidRPr="00113B2F">
        <w:rPr>
          <w:b/>
          <w:i/>
        </w:rPr>
        <w:t>benchmark</w:t>
      </w:r>
      <w:proofErr w:type="spellEnd"/>
      <w:r w:rsidRPr="00113B2F">
        <w:rPr>
          <w:b/>
          <w:i/>
        </w:rPr>
        <w:t xml:space="preserve"> i Unionen.</w:t>
      </w:r>
      <w:r w:rsidRPr="00113B2F">
        <w:t xml:space="preserve"> </w:t>
      </w:r>
    </w:p>
    <w:p w14:paraId="451FD8FA" w14:textId="77777777" w:rsidR="0038444D" w:rsidRPr="00113B2F" w:rsidRDefault="0038444D" w:rsidP="0038444D">
      <w:pPr>
        <w:pStyle w:val="ManualConsidrant"/>
        <w:rPr>
          <w:b/>
          <w:i/>
        </w:rPr>
      </w:pPr>
      <w:r w:rsidRPr="00113B2F">
        <w:rPr>
          <w:b/>
          <w:i/>
        </w:rPr>
        <w:t>(</w:t>
      </w:r>
      <w:proofErr w:type="spellStart"/>
      <w:r w:rsidRPr="00113B2F">
        <w:rPr>
          <w:b/>
          <w:i/>
        </w:rPr>
        <w:t>6b</w:t>
      </w:r>
      <w:proofErr w:type="spellEnd"/>
      <w:r w:rsidRPr="00113B2F">
        <w:rPr>
          <w:b/>
          <w:i/>
        </w:rPr>
        <w:t>)</w:t>
      </w:r>
      <w:r w:rsidRPr="00113B2F">
        <w:rPr>
          <w:b/>
          <w:i/>
        </w:rPr>
        <w:tab/>
      </w:r>
      <w:r w:rsidRPr="00113B2F">
        <w:rPr>
          <w:b/>
          <w:bCs/>
          <w:i/>
          <w:iCs/>
        </w:rPr>
        <w:t xml:space="preserve">Hvis en </w:t>
      </w:r>
      <w:proofErr w:type="spellStart"/>
      <w:r w:rsidRPr="00113B2F">
        <w:rPr>
          <w:b/>
          <w:bCs/>
          <w:i/>
          <w:iCs/>
        </w:rPr>
        <w:t>benchmarkadministrator</w:t>
      </w:r>
      <w:proofErr w:type="spellEnd"/>
      <w:r w:rsidRPr="00113B2F">
        <w:t xml:space="preserve"> undlader eller nægter </w:t>
      </w:r>
      <w:r w:rsidRPr="00113B2F">
        <w:rPr>
          <w:b/>
          <w:bCs/>
          <w:i/>
          <w:iCs/>
        </w:rPr>
        <w:t xml:space="preserve">at underrette den kompetente myndighed om, at brugen af et af dennes </w:t>
      </w:r>
      <w:proofErr w:type="spellStart"/>
      <w:r w:rsidRPr="00113B2F">
        <w:rPr>
          <w:b/>
          <w:bCs/>
          <w:i/>
          <w:iCs/>
        </w:rPr>
        <w:t>benchmarks</w:t>
      </w:r>
      <w:proofErr w:type="spellEnd"/>
      <w:r w:rsidRPr="00113B2F">
        <w:rPr>
          <w:b/>
          <w:bCs/>
          <w:i/>
          <w:iCs/>
        </w:rPr>
        <w:t xml:space="preserve"> har overskredet den tærskelværdi, der er fastsat i artikel 24, stk. 1, litra a), i forordning (EU) 2016/1011, og hvis de kompetente myndigheder har klare og påviselige grunde til at antage, at </w:t>
      </w:r>
      <w:r w:rsidRPr="00113B2F">
        <w:rPr>
          <w:b/>
          <w:bCs/>
          <w:i/>
          <w:iCs/>
        </w:rPr>
        <w:lastRenderedPageBreak/>
        <w:t>tærskelværdien er overskredet, bør de berørte kompetente myndigheder eller ESMA, alt efter hvad der er relevant, kunne erklære, at tærskelværdien er overskredet, efter først at have givet administratoren mulighed for at blive hørt.</w:t>
      </w:r>
      <w:r w:rsidRPr="00113B2F">
        <w:rPr>
          <w:b/>
          <w:i/>
        </w:rPr>
        <w:t xml:space="preserve"> En sådan erklæring bør udløse de samme forpligtelser for </w:t>
      </w:r>
      <w:proofErr w:type="spellStart"/>
      <w:r w:rsidRPr="00113B2F">
        <w:rPr>
          <w:b/>
          <w:i/>
        </w:rPr>
        <w:t>benchmarkadministratoren</w:t>
      </w:r>
      <w:proofErr w:type="spellEnd"/>
      <w:r w:rsidRPr="00113B2F">
        <w:rPr>
          <w:b/>
          <w:i/>
        </w:rPr>
        <w:t xml:space="preserve"> som en underretning fra </w:t>
      </w:r>
      <w:proofErr w:type="spellStart"/>
      <w:r w:rsidRPr="00113B2F">
        <w:rPr>
          <w:b/>
          <w:i/>
        </w:rPr>
        <w:t>benchmarkadministratoren</w:t>
      </w:r>
      <w:proofErr w:type="spellEnd"/>
      <w:r w:rsidRPr="00113B2F">
        <w:rPr>
          <w:b/>
          <w:i/>
        </w:rPr>
        <w:t xml:space="preserve">. Dette bør ikke berøre de kompetente myndigheders eller </w:t>
      </w:r>
      <w:proofErr w:type="spellStart"/>
      <w:r w:rsidRPr="00113B2F">
        <w:rPr>
          <w:b/>
          <w:i/>
        </w:rPr>
        <w:t>ESMA's</w:t>
      </w:r>
      <w:proofErr w:type="spellEnd"/>
      <w:r w:rsidRPr="00113B2F">
        <w:rPr>
          <w:b/>
          <w:i/>
        </w:rPr>
        <w:t xml:space="preserve"> mulighed for at pålægge de administratorer, der ikke underretter om, at et af deres </w:t>
      </w:r>
      <w:proofErr w:type="spellStart"/>
      <w:r w:rsidRPr="00113B2F">
        <w:rPr>
          <w:b/>
          <w:i/>
        </w:rPr>
        <w:t>benchmarks</w:t>
      </w:r>
      <w:proofErr w:type="spellEnd"/>
      <w:r w:rsidRPr="00113B2F">
        <w:rPr>
          <w:b/>
          <w:i/>
        </w:rPr>
        <w:t xml:space="preserve"> har overskredet den gældende tærskelværdi, administrative sanktioner.</w:t>
      </w:r>
    </w:p>
    <w:bookmarkEnd w:id="8"/>
    <w:p w14:paraId="71D3C56F" w14:textId="77777777" w:rsidR="0038444D" w:rsidRPr="00113B2F" w:rsidRDefault="0038444D" w:rsidP="0038444D">
      <w:pPr>
        <w:pStyle w:val="ManualConsidrant"/>
      </w:pPr>
      <w:r w:rsidRPr="00113B2F">
        <w:t>(7)</w:t>
      </w:r>
      <w:r w:rsidRPr="00113B2F">
        <w:tab/>
        <w:t xml:space="preserve">Markederne, priserne og lovrammen udvikler sig over tid. For at tage hensyn til denne udvikling bør Kommissionen tillægges beføjelser til yderligere at præcisere den metode, der skal anvendes af administratorer og kompetente myndigheder til at beregne den samlede værdi af finansielle instrumenter, finansielle kontrakter eller investeringsfonde, der anvender et </w:t>
      </w:r>
      <w:proofErr w:type="spellStart"/>
      <w:r w:rsidRPr="00113B2F">
        <w:t>benchmark</w:t>
      </w:r>
      <w:proofErr w:type="spellEnd"/>
      <w:r w:rsidRPr="00113B2F">
        <w:t xml:space="preserve"> som reference.</w:t>
      </w:r>
    </w:p>
    <w:p w14:paraId="644A32A0" w14:textId="77777777" w:rsidR="0038444D" w:rsidRPr="00113B2F" w:rsidRDefault="0038444D" w:rsidP="0038444D">
      <w:pPr>
        <w:pStyle w:val="ManualConsidrant"/>
      </w:pPr>
      <w:r w:rsidRPr="00113B2F">
        <w:t>(8)</w:t>
      </w:r>
      <w:r w:rsidRPr="00113B2F">
        <w:tab/>
        <w:t xml:space="preserve">I særlige tilfælde kan der dog være </w:t>
      </w:r>
      <w:proofErr w:type="spellStart"/>
      <w:r w:rsidRPr="00113B2F">
        <w:t>benchmarks</w:t>
      </w:r>
      <w:proofErr w:type="spellEnd"/>
      <w:r w:rsidRPr="00113B2F">
        <w:t xml:space="preserve"> med en samlet brug under den tærskelværdi, der er fastsat i artikel 24, stk. 1, litra a), i forordning (EU) 2016/1011, som på grund af den særlige situation på markedet i en medlemsstat ikke desto mindre er af en sådan betydning for den pågældende medlemsstat, at manglende pålidelighed vil have en indvirkning, der svarer til indvirkningen af et </w:t>
      </w:r>
      <w:proofErr w:type="spellStart"/>
      <w:r w:rsidRPr="00113B2F">
        <w:t>benchmark</w:t>
      </w:r>
      <w:proofErr w:type="spellEnd"/>
      <w:r w:rsidRPr="00113B2F">
        <w:t xml:space="preserve">, hvis brug overstiger denne tærskelværdi. Derfor bør den kompetente myndighed i den pågældende medlemsstat kunne udpege et sådant </w:t>
      </w:r>
      <w:proofErr w:type="spellStart"/>
      <w:r w:rsidRPr="00113B2F">
        <w:t>benchmark</w:t>
      </w:r>
      <w:proofErr w:type="spellEnd"/>
      <w:r w:rsidRPr="00113B2F">
        <w:t xml:space="preserve">, hvis det pågældende </w:t>
      </w:r>
      <w:proofErr w:type="spellStart"/>
      <w:r w:rsidRPr="00113B2F">
        <w:t>benchmark</w:t>
      </w:r>
      <w:proofErr w:type="spellEnd"/>
      <w:r w:rsidRPr="00113B2F">
        <w:t xml:space="preserve"> leveres af en EU-administrator, som væsentligt på grundlag af et sæt kvalitative kriterier. For </w:t>
      </w:r>
      <w:proofErr w:type="spellStart"/>
      <w:r w:rsidRPr="00113B2F">
        <w:t>benchmarks</w:t>
      </w:r>
      <w:proofErr w:type="spellEnd"/>
      <w:r w:rsidRPr="00113B2F">
        <w:t xml:space="preserve"> leveret af en ikke-EU-administrator bør det være ESMA, der efter anmodning fra en eller flere kompetente myndigheder udpeger et sådant </w:t>
      </w:r>
      <w:proofErr w:type="spellStart"/>
      <w:r w:rsidRPr="00113B2F">
        <w:t>benchmark</w:t>
      </w:r>
      <w:proofErr w:type="spellEnd"/>
      <w:r w:rsidRPr="00113B2F">
        <w:t xml:space="preserve"> som et væsentligt </w:t>
      </w:r>
      <w:proofErr w:type="spellStart"/>
      <w:r w:rsidRPr="00113B2F">
        <w:t>benchmark</w:t>
      </w:r>
      <w:proofErr w:type="spellEnd"/>
      <w:r w:rsidRPr="00113B2F">
        <w:t>.</w:t>
      </w:r>
    </w:p>
    <w:p w14:paraId="0D851558" w14:textId="77777777" w:rsidR="0038444D" w:rsidRPr="00113B2F" w:rsidRDefault="0038444D" w:rsidP="0038444D">
      <w:pPr>
        <w:pStyle w:val="ManualConsidrant"/>
      </w:pPr>
      <w:bookmarkStart w:id="9" w:name="_Hlk147415000"/>
      <w:r w:rsidRPr="00113B2F">
        <w:t>(9)</w:t>
      </w:r>
      <w:r w:rsidRPr="00113B2F">
        <w:tab/>
        <w:t xml:space="preserve">For at sikre sammenhæng mellem og koordinering af nationale udpegelser af </w:t>
      </w:r>
      <w:proofErr w:type="spellStart"/>
      <w:r w:rsidRPr="00113B2F">
        <w:t>benchmarks</w:t>
      </w:r>
      <w:proofErr w:type="spellEnd"/>
      <w:r w:rsidRPr="00113B2F">
        <w:t xml:space="preserve"> som væsentlige </w:t>
      </w:r>
      <w:proofErr w:type="spellStart"/>
      <w:r w:rsidRPr="00113B2F">
        <w:t>benchmarks</w:t>
      </w:r>
      <w:proofErr w:type="spellEnd"/>
      <w:r w:rsidRPr="00113B2F">
        <w:t xml:space="preserve"> bør de kompetente myndigheder, der har til hensigt at udpege et </w:t>
      </w:r>
      <w:proofErr w:type="spellStart"/>
      <w:r w:rsidRPr="00113B2F">
        <w:t>benchmark</w:t>
      </w:r>
      <w:proofErr w:type="spellEnd"/>
      <w:r w:rsidRPr="00113B2F">
        <w:t xml:space="preserve"> som væsentligt, høre ESMA. Af samme grund bør en kompetent myndighed i en medlemsstat, der har til hensigt at udpege et </w:t>
      </w:r>
      <w:proofErr w:type="spellStart"/>
      <w:r w:rsidRPr="00113B2F">
        <w:t>benchmark</w:t>
      </w:r>
      <w:proofErr w:type="spellEnd"/>
      <w:r w:rsidRPr="00113B2F">
        <w:t xml:space="preserve">, som leveres af en administrator, der er etableret i en anden medlemsstat, som væsentligt, også høre den kompetente myndighed i denne anden medlemsstat. Hvis de kompetente myndigheder er uenige om, hvilken af dem der skal udpege og føre tilsyn med et </w:t>
      </w:r>
      <w:proofErr w:type="spellStart"/>
      <w:r w:rsidRPr="00113B2F">
        <w:t>benchmark</w:t>
      </w:r>
      <w:proofErr w:type="spellEnd"/>
      <w:r w:rsidRPr="00113B2F">
        <w:t>, bør ESMA bilægge denne tvist i overensstemmelse med artikel 19 i Europa-Parlamentets og Rådets forordning (EU) nr. 1095/2010</w:t>
      </w:r>
      <w:r w:rsidRPr="00113B2F">
        <w:rPr>
          <w:rStyle w:val="FootnoteReference"/>
        </w:rPr>
        <w:footnoteReference w:id="6"/>
      </w:r>
      <w:r w:rsidRPr="00113B2F">
        <w:t>.</w:t>
      </w:r>
    </w:p>
    <w:bookmarkEnd w:id="9"/>
    <w:p w14:paraId="4590960D" w14:textId="77777777" w:rsidR="0038444D" w:rsidRPr="00113B2F" w:rsidRDefault="0038444D" w:rsidP="0038444D">
      <w:pPr>
        <w:pStyle w:val="ManualConsidrant"/>
      </w:pPr>
      <w:r w:rsidRPr="00113B2F">
        <w:t>(10)</w:t>
      </w:r>
      <w:r w:rsidRPr="00113B2F">
        <w:tab/>
        <w:t xml:space="preserve">For at respektere retten til at blive hørt bør en kompetent myndighed eller ESMA, inden den udpeger et </w:t>
      </w:r>
      <w:proofErr w:type="spellStart"/>
      <w:r w:rsidRPr="00113B2F">
        <w:t>benchmark</w:t>
      </w:r>
      <w:proofErr w:type="spellEnd"/>
      <w:r w:rsidRPr="00113B2F">
        <w:t xml:space="preserve"> som væsentligt, give administratoren af det pågældende </w:t>
      </w:r>
      <w:proofErr w:type="spellStart"/>
      <w:r w:rsidRPr="00113B2F">
        <w:t>benchmark</w:t>
      </w:r>
      <w:proofErr w:type="spellEnd"/>
      <w:r w:rsidRPr="00113B2F">
        <w:t xml:space="preserve"> mulighed for at fremlægge alle nyttige oplysninger, der er relevante for dets udpegelse.</w:t>
      </w:r>
    </w:p>
    <w:p w14:paraId="56D95CB1" w14:textId="77777777" w:rsidR="0038444D" w:rsidRPr="00113B2F" w:rsidRDefault="0038444D" w:rsidP="0038444D">
      <w:pPr>
        <w:pStyle w:val="ManualConsidrant"/>
      </w:pPr>
      <w:r w:rsidRPr="00113B2F">
        <w:t>(11)</w:t>
      </w:r>
      <w:r w:rsidRPr="00113B2F">
        <w:tab/>
        <w:t xml:space="preserve">For at gøre udpegelsen som et væsentligt </w:t>
      </w:r>
      <w:proofErr w:type="spellStart"/>
      <w:r w:rsidRPr="00113B2F">
        <w:t>benchmark</w:t>
      </w:r>
      <w:proofErr w:type="spellEnd"/>
      <w:r w:rsidRPr="00113B2F">
        <w:t xml:space="preserve"> så gennemsigtig som muligt bør de kompetente myndigheder eller ESMA udstede en udpegelsesafgørelse med en begrundelse for, at </w:t>
      </w:r>
      <w:proofErr w:type="spellStart"/>
      <w:r w:rsidRPr="00113B2F">
        <w:t>benchmarket</w:t>
      </w:r>
      <w:proofErr w:type="spellEnd"/>
      <w:r w:rsidRPr="00113B2F">
        <w:t xml:space="preserve"> anses for at være væsentligt. De kompetente myndigheder bør offentliggøre udpegelsesafgørelsen på deres websted og bør underrette ESMA om denne afgørelse. Af samme årsager bør ESMA, når den udpeger et </w:t>
      </w:r>
      <w:proofErr w:type="spellStart"/>
      <w:r w:rsidRPr="00113B2F">
        <w:t>benchmark</w:t>
      </w:r>
      <w:proofErr w:type="spellEnd"/>
      <w:r w:rsidRPr="00113B2F">
        <w:t xml:space="preserve"> som væsentligt efter anmodning fra en kompetent myndighed, offentliggøre </w:t>
      </w:r>
      <w:r w:rsidRPr="00113B2F">
        <w:lastRenderedPageBreak/>
        <w:t>udpegelsesafgørelsen på sit websted og underrette den anmodende kompetente myndighed herom.</w:t>
      </w:r>
    </w:p>
    <w:p w14:paraId="6BC5E8AF" w14:textId="5A65C659" w:rsidR="0038444D" w:rsidRPr="00113B2F" w:rsidRDefault="0038444D" w:rsidP="0038444D">
      <w:pPr>
        <w:pStyle w:val="ManualConsidrant"/>
      </w:pPr>
      <w:r w:rsidRPr="00113B2F">
        <w:t>(12)</w:t>
      </w:r>
      <w:r w:rsidRPr="00113B2F">
        <w:tab/>
        <w:t>EU-</w:t>
      </w:r>
      <w:proofErr w:type="spellStart"/>
      <w:r w:rsidRPr="00113B2F">
        <w:t>benchmarks</w:t>
      </w:r>
      <w:proofErr w:type="spellEnd"/>
      <w:r w:rsidRPr="00113B2F">
        <w:t xml:space="preserve"> for klimaovergangen </w:t>
      </w:r>
      <w:r w:rsidRPr="00113B2F">
        <w:rPr>
          <w:b/>
          <w:i/>
        </w:rPr>
        <w:t>(EU-</w:t>
      </w:r>
      <w:proofErr w:type="spellStart"/>
      <w:r w:rsidRPr="00113B2F">
        <w:rPr>
          <w:b/>
          <w:i/>
        </w:rPr>
        <w:t>CTB</w:t>
      </w:r>
      <w:proofErr w:type="spellEnd"/>
      <w:r w:rsidRPr="00113B2F">
        <w:rPr>
          <w:b/>
          <w:i/>
        </w:rPr>
        <w:t>)</w:t>
      </w:r>
      <w:r w:rsidRPr="00113B2F">
        <w:t xml:space="preserve"> og Paristilpassede EU-</w:t>
      </w:r>
      <w:proofErr w:type="spellStart"/>
      <w:r w:rsidRPr="00113B2F">
        <w:t>benchmarks</w:t>
      </w:r>
      <w:proofErr w:type="spellEnd"/>
      <w:r w:rsidRPr="00113B2F">
        <w:t xml:space="preserve"> </w:t>
      </w:r>
      <w:r w:rsidRPr="00113B2F">
        <w:rPr>
          <w:b/>
          <w:i/>
        </w:rPr>
        <w:t>(EU-</w:t>
      </w:r>
      <w:proofErr w:type="spellStart"/>
      <w:r w:rsidRPr="00113B2F">
        <w:rPr>
          <w:b/>
          <w:i/>
        </w:rPr>
        <w:t>PAB</w:t>
      </w:r>
      <w:proofErr w:type="spellEnd"/>
      <w:r w:rsidRPr="00113B2F">
        <w:rPr>
          <w:b/>
          <w:i/>
        </w:rPr>
        <w:t>)</w:t>
      </w:r>
      <w:r w:rsidRPr="00113B2F">
        <w:t xml:space="preserve"> er specifikke kategorier af </w:t>
      </w:r>
      <w:proofErr w:type="spellStart"/>
      <w:r w:rsidRPr="00113B2F">
        <w:t>benchmarks</w:t>
      </w:r>
      <w:proofErr w:type="spellEnd"/>
      <w:r w:rsidRPr="00113B2F">
        <w:t xml:space="preserve">, der er defineret ved deres overholdelse af regler vedrørende deres metodologi og krav til de oplysninger, som deres administrator skal fremlægge. Af denne grund og for at forhindre påstande, der kan forlede brugerne til at tro, at sådanne </w:t>
      </w:r>
      <w:proofErr w:type="spellStart"/>
      <w:r w:rsidRPr="00113B2F">
        <w:t>benchmarks</w:t>
      </w:r>
      <w:proofErr w:type="spellEnd"/>
      <w:r w:rsidRPr="00113B2F">
        <w:t xml:space="preserve"> er i overensstemmelse med de standarder, der er knyttet til disse mærker, er det nødvendigt, at disse </w:t>
      </w:r>
      <w:proofErr w:type="spellStart"/>
      <w:r w:rsidRPr="00113B2F">
        <w:t>benchmarks</w:t>
      </w:r>
      <w:proofErr w:type="spellEnd"/>
      <w:r w:rsidRPr="00113B2F">
        <w:t xml:space="preserve"> gøres til genstand for obligatorisk registrering</w:t>
      </w:r>
      <w:r w:rsidR="00706D15" w:rsidRPr="00EF1A02">
        <w:rPr>
          <w:b/>
          <w:i/>
        </w:rPr>
        <w:t>,</w:t>
      </w:r>
      <w:r w:rsidRPr="00EF1A02">
        <w:rPr>
          <w:b/>
          <w:i/>
        </w:rPr>
        <w:t xml:space="preserve"> godkendelse</w:t>
      </w:r>
      <w:r w:rsidRPr="00113B2F">
        <w:rPr>
          <w:b/>
          <w:bCs/>
          <w:i/>
          <w:iCs/>
        </w:rPr>
        <w:t>, anerkendelse eller validering,</w:t>
      </w:r>
      <w:r w:rsidRPr="00113B2F">
        <w:t xml:space="preserve"> alt efter hvad der er relevant, samt tilsyn. </w:t>
      </w:r>
    </w:p>
    <w:p w14:paraId="227C817B" w14:textId="77777777" w:rsidR="0038444D" w:rsidRPr="00113B2F" w:rsidRDefault="0038444D" w:rsidP="0038444D">
      <w:pPr>
        <w:pStyle w:val="ManualConsidrant"/>
        <w:rPr>
          <w:b/>
          <w:i/>
        </w:rPr>
      </w:pPr>
      <w:r w:rsidRPr="00113B2F">
        <w:rPr>
          <w:b/>
          <w:i/>
        </w:rPr>
        <w:t>(</w:t>
      </w:r>
      <w:proofErr w:type="spellStart"/>
      <w:r w:rsidRPr="00113B2F">
        <w:rPr>
          <w:b/>
          <w:i/>
        </w:rPr>
        <w:t>12a</w:t>
      </w:r>
      <w:proofErr w:type="spellEnd"/>
      <w:r w:rsidRPr="00113B2F">
        <w:rPr>
          <w:b/>
          <w:i/>
        </w:rPr>
        <w:t>)</w:t>
      </w:r>
      <w:r w:rsidRPr="00113B2F">
        <w:rPr>
          <w:b/>
          <w:i/>
        </w:rPr>
        <w:tab/>
        <w:t xml:space="preserve">Den reguleringsmæssige behandling af </w:t>
      </w:r>
      <w:proofErr w:type="spellStart"/>
      <w:r w:rsidRPr="00113B2F">
        <w:rPr>
          <w:b/>
          <w:i/>
        </w:rPr>
        <w:t>råvarebenchmarks</w:t>
      </w:r>
      <w:proofErr w:type="spellEnd"/>
      <w:r w:rsidRPr="00113B2F">
        <w:rPr>
          <w:b/>
          <w:i/>
        </w:rPr>
        <w:t xml:space="preserve"> bør skræddersys til deres specifikke karakteristika. </w:t>
      </w:r>
      <w:proofErr w:type="spellStart"/>
      <w:r w:rsidRPr="00113B2F">
        <w:rPr>
          <w:b/>
          <w:i/>
        </w:rPr>
        <w:t>Råvarebenchmarks</w:t>
      </w:r>
      <w:proofErr w:type="spellEnd"/>
      <w:r w:rsidRPr="00113B2F">
        <w:rPr>
          <w:b/>
          <w:i/>
        </w:rPr>
        <w:t xml:space="preserve">, der er omfattet af de generelle regler for finansielle </w:t>
      </w:r>
      <w:proofErr w:type="spellStart"/>
      <w:r w:rsidRPr="00113B2F">
        <w:rPr>
          <w:b/>
          <w:i/>
        </w:rPr>
        <w:t>benchmarks</w:t>
      </w:r>
      <w:proofErr w:type="spellEnd"/>
      <w:r w:rsidRPr="00113B2F">
        <w:rPr>
          <w:b/>
          <w:i/>
        </w:rPr>
        <w:t xml:space="preserve">, bør behandles på samme måde som andre finansielle </w:t>
      </w:r>
      <w:proofErr w:type="spellStart"/>
      <w:r w:rsidRPr="00113B2F">
        <w:rPr>
          <w:b/>
          <w:i/>
        </w:rPr>
        <w:t>benchmarks</w:t>
      </w:r>
      <w:proofErr w:type="spellEnd"/>
      <w:r w:rsidRPr="00113B2F">
        <w:rPr>
          <w:b/>
          <w:i/>
        </w:rPr>
        <w:t xml:space="preserve"> og bør kun være omfattet af forordning (EU) 2016/1011, hvis de er væsentlige eller kritiske </w:t>
      </w:r>
      <w:proofErr w:type="spellStart"/>
      <w:r w:rsidRPr="00113B2F">
        <w:rPr>
          <w:b/>
          <w:i/>
        </w:rPr>
        <w:t>benchmarks</w:t>
      </w:r>
      <w:proofErr w:type="spellEnd"/>
      <w:r w:rsidRPr="00113B2F">
        <w:rPr>
          <w:b/>
          <w:i/>
        </w:rPr>
        <w:t xml:space="preserve"> og ikke er blevet undtaget fra nærværende forordnings anvendelsesområde. </w:t>
      </w:r>
      <w:proofErr w:type="spellStart"/>
      <w:r w:rsidRPr="00113B2F">
        <w:rPr>
          <w:b/>
          <w:i/>
        </w:rPr>
        <w:t>Råvarebenchmarks</w:t>
      </w:r>
      <w:proofErr w:type="spellEnd"/>
      <w:r w:rsidRPr="00113B2F">
        <w:rPr>
          <w:b/>
          <w:i/>
        </w:rPr>
        <w:t>, der er omfattet af den særlige ordning i bilag II til forordning (EU) 2016/1011, bør altid være omfattet af nævnte forordning for at sikre robustheden og pålideligheden af deres vurderinger.</w:t>
      </w:r>
    </w:p>
    <w:p w14:paraId="1D80018F" w14:textId="77777777" w:rsidR="0038444D" w:rsidRPr="00113B2F" w:rsidRDefault="0038444D" w:rsidP="0038444D">
      <w:pPr>
        <w:pStyle w:val="ManualConsidrant"/>
      </w:pPr>
      <w:r w:rsidRPr="00113B2F">
        <w:t>(13)</w:t>
      </w:r>
      <w:r w:rsidRPr="00113B2F">
        <w:tab/>
        <w:t xml:space="preserve">For at sikre, at tilsynet med væsentlige </w:t>
      </w:r>
      <w:proofErr w:type="spellStart"/>
      <w:r w:rsidRPr="00113B2F">
        <w:t>benchmarks</w:t>
      </w:r>
      <w:proofErr w:type="spellEnd"/>
      <w:r w:rsidRPr="00113B2F">
        <w:t xml:space="preserve"> påbegyndes i rette tid bør administratorer af </w:t>
      </w:r>
      <w:proofErr w:type="spellStart"/>
      <w:r w:rsidRPr="00113B2F">
        <w:t>benchmarks</w:t>
      </w:r>
      <w:proofErr w:type="spellEnd"/>
      <w:r w:rsidRPr="00113B2F">
        <w:t xml:space="preserve">, der er blevet væsentlige — enten fordi de har nået den gældende kvantitative tærskelværdi, eller fordi de er blevet udpeget — være forpligtet til inden for 60 arbejdsdage at ansøge om godkendelse eller registrering eller, hvis der er tale om </w:t>
      </w:r>
      <w:proofErr w:type="spellStart"/>
      <w:r w:rsidRPr="00113B2F">
        <w:t>benchmarks</w:t>
      </w:r>
      <w:proofErr w:type="spellEnd"/>
      <w:r w:rsidRPr="00113B2F">
        <w:t xml:space="preserve"> leveret af en administrator, der er etableret i et tredjeland, validering eller anerkendelse.</w:t>
      </w:r>
    </w:p>
    <w:p w14:paraId="52C8956D" w14:textId="77777777" w:rsidR="0038444D" w:rsidRPr="00113B2F" w:rsidRDefault="0038444D" w:rsidP="0038444D">
      <w:pPr>
        <w:pStyle w:val="ManualConsidrant"/>
      </w:pPr>
      <w:r w:rsidRPr="00113B2F">
        <w:t>(14)</w:t>
      </w:r>
      <w:r w:rsidRPr="00113B2F">
        <w:tab/>
        <w:t xml:space="preserve">For at afbøde de risici, der er forbundet med brugen af </w:t>
      </w:r>
      <w:proofErr w:type="spellStart"/>
      <w:r w:rsidRPr="00113B2F">
        <w:t>benchmarks</w:t>
      </w:r>
      <w:proofErr w:type="spellEnd"/>
      <w:r w:rsidRPr="00113B2F">
        <w:t xml:space="preserve">, som potentielt ikke er sikre til brug i Unionen, og for at advare potentielle brugere bør de kompetente myndigheder og ESMA kunne udstede en advarsel i form af en offentlig meddelelse om, at administratoren af et væsentligt </w:t>
      </w:r>
      <w:proofErr w:type="spellStart"/>
      <w:r w:rsidRPr="00113B2F">
        <w:t>benchmark</w:t>
      </w:r>
      <w:proofErr w:type="spellEnd"/>
      <w:r w:rsidRPr="00113B2F">
        <w:t xml:space="preserve"> ikke opfylder de gældende krav, navnlig med hensyn til </w:t>
      </w:r>
      <w:proofErr w:type="spellStart"/>
      <w:r w:rsidRPr="00113B2F">
        <w:t>benchmarkadministratorens</w:t>
      </w:r>
      <w:proofErr w:type="spellEnd"/>
      <w:r w:rsidRPr="00113B2F">
        <w:t xml:space="preserve"> overholdelse af sin forpligtelse til at være godkendt, registreret, valideret eller anerkendt, alt efter hvad der er relevant. Når en sådan advarsel er blevet udstedt, bør tilsynsbelagte enheder ikke længere kunne tilføje nye referencer til sådanne </w:t>
      </w:r>
      <w:proofErr w:type="spellStart"/>
      <w:r w:rsidRPr="00113B2F">
        <w:t>benchmarks</w:t>
      </w:r>
      <w:proofErr w:type="spellEnd"/>
      <w:r w:rsidRPr="00113B2F">
        <w:t xml:space="preserve"> eller kombinationer af </w:t>
      </w:r>
      <w:proofErr w:type="spellStart"/>
      <w:r w:rsidRPr="00113B2F">
        <w:t>benchmarks</w:t>
      </w:r>
      <w:proofErr w:type="spellEnd"/>
      <w:r w:rsidRPr="00113B2F">
        <w:t xml:space="preserve">. For at forebygge de risici, der er forbundet med anvendelsen af </w:t>
      </w:r>
      <w:proofErr w:type="spellStart"/>
      <w:r w:rsidRPr="00113B2F">
        <w:t>benchmarks</w:t>
      </w:r>
      <w:proofErr w:type="spellEnd"/>
      <w:r w:rsidRPr="00113B2F">
        <w:t>, for hvilke der hævdes overensstemmelse med mærkerne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uden at de er underlagt passende tilsyn, bør tilsynsbelagte enheder heller ikke kunne tilføje nye referencer til et EU-</w:t>
      </w:r>
      <w:proofErr w:type="spellStart"/>
      <w:r w:rsidRPr="00113B2F">
        <w:t>benchmark</w:t>
      </w:r>
      <w:proofErr w:type="spellEnd"/>
      <w:r w:rsidRPr="00113B2F">
        <w:t xml:space="preserve"> for klimaovergangen eller et Paristilpasset EU-</w:t>
      </w:r>
      <w:proofErr w:type="spellStart"/>
      <w:r w:rsidRPr="00113B2F">
        <w:t>benchmark</w:t>
      </w:r>
      <w:proofErr w:type="spellEnd"/>
      <w:r w:rsidRPr="00113B2F">
        <w:t xml:space="preserve"> eller en kombination af sådanne </w:t>
      </w:r>
      <w:proofErr w:type="spellStart"/>
      <w:r w:rsidRPr="00113B2F">
        <w:t>benchmarks</w:t>
      </w:r>
      <w:proofErr w:type="spellEnd"/>
      <w:r w:rsidRPr="00113B2F">
        <w:t xml:space="preserve"> i Unionen, hvis administratoren af disse </w:t>
      </w:r>
      <w:proofErr w:type="spellStart"/>
      <w:r w:rsidRPr="00113B2F">
        <w:t>benchmarks</w:t>
      </w:r>
      <w:proofErr w:type="spellEnd"/>
      <w:r w:rsidRPr="00113B2F">
        <w:t xml:space="preserve"> ikke er opført i </w:t>
      </w:r>
      <w:proofErr w:type="spellStart"/>
      <w:r w:rsidRPr="00113B2F">
        <w:t>ESMA's</w:t>
      </w:r>
      <w:proofErr w:type="spellEnd"/>
      <w:r w:rsidRPr="00113B2F">
        <w:t xml:space="preserve"> register over administratorer og </w:t>
      </w:r>
      <w:proofErr w:type="spellStart"/>
      <w:r w:rsidRPr="00113B2F">
        <w:t>benchmarks</w:t>
      </w:r>
      <w:proofErr w:type="spellEnd"/>
      <w:r w:rsidRPr="00113B2F">
        <w:t xml:space="preserve">. </w:t>
      </w:r>
    </w:p>
    <w:p w14:paraId="74196590" w14:textId="77777777" w:rsidR="0038444D" w:rsidRPr="00113B2F" w:rsidRDefault="0038444D" w:rsidP="0038444D">
      <w:pPr>
        <w:pStyle w:val="ManualConsidrant"/>
      </w:pPr>
      <w:r w:rsidRPr="00113B2F">
        <w:t>(15)</w:t>
      </w:r>
      <w:r w:rsidRPr="00113B2F">
        <w:tab/>
        <w:t xml:space="preserve">For at undgå potentielt uforholdsmæssigt store markedsforstyrrelser som følge af forbuddet mod brug af et givet </w:t>
      </w:r>
      <w:proofErr w:type="spellStart"/>
      <w:r w:rsidRPr="00113B2F">
        <w:t>benchmark</w:t>
      </w:r>
      <w:proofErr w:type="spellEnd"/>
      <w:r w:rsidRPr="00113B2F">
        <w:t xml:space="preserve"> bør de kompetente myndigheder eller ESMA kunne tillade midlertidig fortsat brug af et sådant </w:t>
      </w:r>
      <w:proofErr w:type="spellStart"/>
      <w:r w:rsidRPr="00113B2F">
        <w:t>benchmark</w:t>
      </w:r>
      <w:proofErr w:type="spellEnd"/>
      <w:r w:rsidRPr="00113B2F">
        <w:t xml:space="preserve">. For at sikre en tilstrækkelig grad af gennemsigtighed og beskyttelse i forhold til slutinvestorer bør brugere af de </w:t>
      </w:r>
      <w:proofErr w:type="spellStart"/>
      <w:r w:rsidRPr="00113B2F">
        <w:t>benchmarks</w:t>
      </w:r>
      <w:proofErr w:type="spellEnd"/>
      <w:r w:rsidRPr="00113B2F">
        <w:t xml:space="preserve">, der er genstand for en advarsel i form af en offentlig meddelelse, identificere et egnet alternativ til at erstatte disse </w:t>
      </w:r>
      <w:proofErr w:type="spellStart"/>
      <w:r w:rsidRPr="00113B2F">
        <w:t>benchmarks</w:t>
      </w:r>
      <w:proofErr w:type="spellEnd"/>
      <w:r w:rsidRPr="00113B2F">
        <w:t xml:space="preserve"> senest seks måneder efter offentliggørelsen af nævnte offentlige meddelelse eller på anden måde sikre, at kunderne orienteres på passende vis om manglen på et alternativt </w:t>
      </w:r>
      <w:proofErr w:type="spellStart"/>
      <w:r w:rsidRPr="00113B2F">
        <w:t>benchmark</w:t>
      </w:r>
      <w:proofErr w:type="spellEnd"/>
      <w:r w:rsidRPr="00113B2F">
        <w:t>.</w:t>
      </w:r>
    </w:p>
    <w:p w14:paraId="0D5A45E5" w14:textId="77777777" w:rsidR="0038444D" w:rsidRPr="00113B2F" w:rsidRDefault="0038444D" w:rsidP="0038444D">
      <w:pPr>
        <w:pStyle w:val="ManualConsidrant"/>
      </w:pPr>
      <w:r w:rsidRPr="00113B2F">
        <w:lastRenderedPageBreak/>
        <w:t>(16)</w:t>
      </w:r>
      <w:r w:rsidRPr="00113B2F">
        <w:tab/>
        <w:t xml:space="preserve">I henhold til artikel 32 i forordning (EU) 2016/1011 tjener anerkendelse af </w:t>
      </w:r>
      <w:proofErr w:type="spellStart"/>
      <w:r w:rsidRPr="00113B2F">
        <w:t>benchmarkadministratorer</w:t>
      </w:r>
      <w:proofErr w:type="spellEnd"/>
      <w:r w:rsidRPr="00113B2F">
        <w:t xml:space="preserve">, der er etableret i et tredjeland, som en midlertidig adgang til EU-markedet, indtil Kommissionen har vedtaget en afgørelse om ækvivalens. I betragtning af det meget begrænsede antal </w:t>
      </w:r>
      <w:proofErr w:type="spellStart"/>
      <w:r w:rsidRPr="00113B2F">
        <w:t>benchmarks</w:t>
      </w:r>
      <w:proofErr w:type="spellEnd"/>
      <w:r w:rsidRPr="00113B2F">
        <w:t xml:space="preserve"> fra tredjelande, der er omfattet af afgørelser om ækvivalens, bør en sådan anerkendelse imidlertid blive et permanent middel til adgang til EU-markedet for sådanne </w:t>
      </w:r>
      <w:proofErr w:type="spellStart"/>
      <w:r w:rsidRPr="00113B2F">
        <w:t>benchmarkadministratorer</w:t>
      </w:r>
      <w:proofErr w:type="spellEnd"/>
      <w:r w:rsidRPr="00113B2F">
        <w:t>.</w:t>
      </w:r>
    </w:p>
    <w:p w14:paraId="5B3809FA" w14:textId="77777777" w:rsidR="0038444D" w:rsidRPr="00113B2F" w:rsidRDefault="0038444D" w:rsidP="0038444D">
      <w:pPr>
        <w:pStyle w:val="ManualConsidrant"/>
      </w:pPr>
      <w:r w:rsidRPr="00113B2F">
        <w:t>(17)</w:t>
      </w:r>
      <w:r w:rsidRPr="00113B2F">
        <w:tab/>
      </w:r>
      <w:proofErr w:type="spellStart"/>
      <w:r w:rsidRPr="00113B2F">
        <w:t>Benchmarks</w:t>
      </w:r>
      <w:proofErr w:type="spellEnd"/>
      <w:r w:rsidRPr="00113B2F">
        <w:t>, der er omfattet af en afgørelse om ækvivalens, anses for at være reguleret og tilsynsbelagt på samme måde som EU-</w:t>
      </w:r>
      <w:proofErr w:type="spellStart"/>
      <w:r w:rsidRPr="00113B2F">
        <w:t>benchmarks</w:t>
      </w:r>
      <w:proofErr w:type="spellEnd"/>
      <w:r w:rsidRPr="00113B2F">
        <w:t xml:space="preserve">. Forpligtelsen til at ansøge om validering eller anerkendelse bør derfor ikke finde anvendelse på administratorer af væsentlige </w:t>
      </w:r>
      <w:proofErr w:type="spellStart"/>
      <w:r w:rsidRPr="00113B2F">
        <w:t>benchmarks</w:t>
      </w:r>
      <w:proofErr w:type="spellEnd"/>
      <w:r w:rsidRPr="00113B2F">
        <w:t>, der er etableret i et tredjeland, som er omfattet af en afgørelse om ækvivalens.</w:t>
      </w:r>
    </w:p>
    <w:p w14:paraId="0FE3A6F9" w14:textId="77777777" w:rsidR="0038444D" w:rsidRPr="00113B2F" w:rsidRDefault="0038444D" w:rsidP="0038444D">
      <w:pPr>
        <w:pStyle w:val="ManualConsidrant"/>
      </w:pPr>
      <w:r w:rsidRPr="00113B2F">
        <w:t>(18)</w:t>
      </w:r>
      <w:r w:rsidRPr="00113B2F">
        <w:tab/>
        <w:t xml:space="preserve">Af hensyn til gennemsigtigheden og for at bevare retssikkerheden bør de kompetente myndigheder, der udpeger et </w:t>
      </w:r>
      <w:proofErr w:type="spellStart"/>
      <w:r w:rsidRPr="00113B2F">
        <w:t>benchmark</w:t>
      </w:r>
      <w:proofErr w:type="spellEnd"/>
      <w:r w:rsidRPr="00113B2F">
        <w:t xml:space="preserve"> som væsentligt, præcisere de potentielle anvendelsesrestriktioner, der opstår, hvis administratoren af et sådant </w:t>
      </w:r>
      <w:proofErr w:type="spellStart"/>
      <w:r w:rsidRPr="00113B2F">
        <w:t>benchmark</w:t>
      </w:r>
      <w:proofErr w:type="spellEnd"/>
      <w:r w:rsidRPr="00113B2F">
        <w:t xml:space="preserve"> ikke godkendes eller registreres eller ikke opfylder validerings- eller anerkendelseskravene, alt efter hvad der er relevant. </w:t>
      </w:r>
    </w:p>
    <w:p w14:paraId="2B894832" w14:textId="77777777" w:rsidR="0038444D" w:rsidRPr="00113B2F" w:rsidRDefault="0038444D" w:rsidP="0038444D">
      <w:pPr>
        <w:pStyle w:val="ManualConsidrant"/>
      </w:pPr>
      <w:r w:rsidRPr="00113B2F">
        <w:t>(19)</w:t>
      </w:r>
      <w:r w:rsidRPr="00113B2F">
        <w:tab/>
        <w:t xml:space="preserve">For at afbøde de risici, der er forbundet med brugen af væsentlige </w:t>
      </w:r>
      <w:proofErr w:type="spellStart"/>
      <w:r w:rsidRPr="00113B2F">
        <w:t>benchmarks</w:t>
      </w:r>
      <w:proofErr w:type="spellEnd"/>
      <w:r w:rsidRPr="00113B2F">
        <w:t xml:space="preserve">, der er underlagt utilstrækkeligt tilsyn — hvis administratoren af et </w:t>
      </w:r>
      <w:proofErr w:type="spellStart"/>
      <w:r w:rsidRPr="00113B2F">
        <w:t>benchmark</w:t>
      </w:r>
      <w:proofErr w:type="spellEnd"/>
      <w:r w:rsidRPr="00113B2F">
        <w:t xml:space="preserve">, der bliver væsentligt, ikke ansøger om godkendelse, registrering, anerkendelse eller validering inden for den fastsatte frist, eller hvis godkendelsen, registreringen, anerkendelsen eller valideringen af en sådan </w:t>
      </w:r>
      <w:proofErr w:type="spellStart"/>
      <w:r w:rsidRPr="00113B2F">
        <w:t>benchmarkadministrator</w:t>
      </w:r>
      <w:proofErr w:type="spellEnd"/>
      <w:r w:rsidRPr="00113B2F">
        <w:t xml:space="preserve"> mislykkes, eller hvis en administrator får inddraget sin godkendelse, registrering, validering eller anerkendelse — bør den kompetente myndighed eller ESMA, alt efter hvad der er relevant, offentliggøre en meddelelse om, at de væsentlige </w:t>
      </w:r>
      <w:proofErr w:type="spellStart"/>
      <w:r w:rsidRPr="00113B2F">
        <w:t>benchmarks</w:t>
      </w:r>
      <w:proofErr w:type="spellEnd"/>
      <w:r w:rsidRPr="00113B2F">
        <w:t xml:space="preserve">, som den pågældende administrator leverer, ikke er egnede til brug i Unionen. </w:t>
      </w:r>
    </w:p>
    <w:p w14:paraId="4CA3604F" w14:textId="77777777" w:rsidR="0038444D" w:rsidRPr="00113B2F" w:rsidRDefault="0038444D" w:rsidP="0038444D">
      <w:pPr>
        <w:pStyle w:val="ManualConsidrant"/>
      </w:pPr>
      <w:r w:rsidRPr="00113B2F">
        <w:t>(20)</w:t>
      </w:r>
      <w:r w:rsidRPr="00113B2F">
        <w:tab/>
      </w:r>
      <w:proofErr w:type="spellStart"/>
      <w:r w:rsidRPr="00113B2F">
        <w:t>Benchmarkbrugere</w:t>
      </w:r>
      <w:proofErr w:type="spellEnd"/>
      <w:r w:rsidRPr="00113B2F">
        <w:t xml:space="preserve"> er afhængige af gennemsigtighed med hensyn til den reguleringsmæssige status for de </w:t>
      </w:r>
      <w:proofErr w:type="spellStart"/>
      <w:r w:rsidRPr="00113B2F">
        <w:t>benchmarks</w:t>
      </w:r>
      <w:proofErr w:type="spellEnd"/>
      <w:r w:rsidRPr="00113B2F">
        <w:t xml:space="preserve">, de bruger eller har til hensigt at bruge. ESMA bør derfor i registret over administratorer og </w:t>
      </w:r>
      <w:proofErr w:type="spellStart"/>
      <w:r w:rsidRPr="00113B2F">
        <w:t>benchmarks</w:t>
      </w:r>
      <w:proofErr w:type="spellEnd"/>
      <w:r w:rsidRPr="00113B2F">
        <w:t xml:space="preserve"> opføre de </w:t>
      </w:r>
      <w:proofErr w:type="spellStart"/>
      <w:r w:rsidRPr="00113B2F">
        <w:t>benchmarks</w:t>
      </w:r>
      <w:proofErr w:type="spellEnd"/>
      <w:r w:rsidRPr="00113B2F">
        <w:t xml:space="preserve">, der er omfattet af de mest detaljerede krav i forordning (EU) 2016/1011, enten fordi deres brug i Unionen ligger over den fastsatte tærskelværdi for væsentlige </w:t>
      </w:r>
      <w:proofErr w:type="spellStart"/>
      <w:r w:rsidRPr="00113B2F">
        <w:t>benchmarks</w:t>
      </w:r>
      <w:proofErr w:type="spellEnd"/>
      <w:r w:rsidRPr="00113B2F">
        <w:t xml:space="preserve">, fordi de er udpeget som væsentlige af en national tilsynsmyndighed eller af ESMA, eller fordi de er kritiske </w:t>
      </w:r>
      <w:proofErr w:type="spellStart"/>
      <w:r w:rsidRPr="00113B2F">
        <w:t>benchmarks</w:t>
      </w:r>
      <w:proofErr w:type="spellEnd"/>
      <w:r w:rsidRPr="00113B2F">
        <w:t>. Af samme grund bør ESMA i dette register også opføre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xml:space="preserve">, der leveres af administratorer, der er godkendt eller registreret. Endelig bør ESMA også i registret opføre de </w:t>
      </w:r>
      <w:proofErr w:type="spellStart"/>
      <w:r w:rsidRPr="00113B2F">
        <w:t>benchmarks</w:t>
      </w:r>
      <w:proofErr w:type="spellEnd"/>
      <w:r w:rsidRPr="00113B2F">
        <w:t xml:space="preserve">, for hvilke en kompetent myndighed eller ESMA har udstedt en offentlig meddelelse, der forbyder yderligere brug af det pågældende </w:t>
      </w:r>
      <w:proofErr w:type="spellStart"/>
      <w:r w:rsidRPr="00113B2F">
        <w:t>benchmark</w:t>
      </w:r>
      <w:proofErr w:type="spellEnd"/>
      <w:r w:rsidRPr="00113B2F">
        <w:t>. For yderligere at mindske byrden for brugerne bør alle sådanne oplysninger også gøres let tilgængelige via det fælles europæiske adgangspunkt (</w:t>
      </w:r>
      <w:proofErr w:type="spellStart"/>
      <w:r w:rsidRPr="00113B2F">
        <w:t>ESAP</w:t>
      </w:r>
      <w:proofErr w:type="spellEnd"/>
      <w:r w:rsidRPr="00113B2F">
        <w:t>).</w:t>
      </w:r>
    </w:p>
    <w:p w14:paraId="32B28EBE" w14:textId="77777777" w:rsidR="0038444D" w:rsidRPr="00113B2F" w:rsidRDefault="0038444D" w:rsidP="0038444D">
      <w:pPr>
        <w:pStyle w:val="ManualConsidrant"/>
        <w:rPr>
          <w:b/>
          <w:i/>
        </w:rPr>
      </w:pPr>
      <w:r w:rsidRPr="00113B2F">
        <w:rPr>
          <w:b/>
          <w:i/>
        </w:rPr>
        <w:t>(</w:t>
      </w:r>
      <w:proofErr w:type="spellStart"/>
      <w:r w:rsidRPr="00113B2F">
        <w:rPr>
          <w:b/>
          <w:i/>
        </w:rPr>
        <w:t>20a</w:t>
      </w:r>
      <w:proofErr w:type="spellEnd"/>
      <w:r w:rsidRPr="00113B2F">
        <w:rPr>
          <w:b/>
          <w:i/>
        </w:rPr>
        <w:t>)</w:t>
      </w:r>
      <w:r w:rsidRPr="00113B2F">
        <w:rPr>
          <w:b/>
          <w:i/>
        </w:rPr>
        <w:tab/>
        <w:t xml:space="preserve">To kategorier af </w:t>
      </w:r>
      <w:proofErr w:type="spellStart"/>
      <w:r w:rsidRPr="00113B2F">
        <w:rPr>
          <w:b/>
          <w:i/>
        </w:rPr>
        <w:t>ESG</w:t>
      </w:r>
      <w:proofErr w:type="spellEnd"/>
      <w:r w:rsidRPr="00113B2F">
        <w:rPr>
          <w:b/>
          <w:i/>
        </w:rPr>
        <w:t xml:space="preserve">-relaterede </w:t>
      </w:r>
      <w:proofErr w:type="spellStart"/>
      <w:r w:rsidRPr="00113B2F">
        <w:rPr>
          <w:b/>
          <w:i/>
        </w:rPr>
        <w:t>benchmarks</w:t>
      </w:r>
      <w:proofErr w:type="spellEnd"/>
      <w:r w:rsidRPr="00113B2F">
        <w:rPr>
          <w:b/>
          <w:i/>
        </w:rPr>
        <w:t xml:space="preserve"> er underlagt overholdelse af de minimumsstandarder, der er fastsat i EU-retten, nemlig EU-</w:t>
      </w:r>
      <w:proofErr w:type="spellStart"/>
      <w:r w:rsidRPr="00113B2F">
        <w:rPr>
          <w:b/>
          <w:i/>
        </w:rPr>
        <w:t>benchmarks</w:t>
      </w:r>
      <w:proofErr w:type="spellEnd"/>
      <w:r w:rsidRPr="00113B2F">
        <w:rPr>
          <w:b/>
          <w:i/>
        </w:rPr>
        <w:t xml:space="preserve"> for klimaovergangen (EU-</w:t>
      </w:r>
      <w:proofErr w:type="spellStart"/>
      <w:r w:rsidRPr="00113B2F">
        <w:rPr>
          <w:b/>
          <w:i/>
        </w:rPr>
        <w:t>CTB</w:t>
      </w:r>
      <w:proofErr w:type="spellEnd"/>
      <w:r w:rsidRPr="00113B2F">
        <w:rPr>
          <w:b/>
          <w:i/>
        </w:rPr>
        <w:t>) og Paristilpassede EU-</w:t>
      </w:r>
      <w:proofErr w:type="spellStart"/>
      <w:r w:rsidRPr="00113B2F">
        <w:rPr>
          <w:b/>
          <w:i/>
        </w:rPr>
        <w:t>benchmarks</w:t>
      </w:r>
      <w:proofErr w:type="spellEnd"/>
      <w:r w:rsidRPr="00113B2F">
        <w:rPr>
          <w:b/>
          <w:i/>
        </w:rPr>
        <w:t xml:space="preserve"> (EU-</w:t>
      </w:r>
      <w:proofErr w:type="spellStart"/>
      <w:r w:rsidRPr="00113B2F">
        <w:rPr>
          <w:b/>
          <w:i/>
        </w:rPr>
        <w:t>PAB</w:t>
      </w:r>
      <w:proofErr w:type="spellEnd"/>
      <w:r w:rsidRPr="00113B2F">
        <w:rPr>
          <w:b/>
          <w:i/>
        </w:rPr>
        <w:t xml:space="preserve">). Ved forordning (EU) 2019/2089 er der indført regler for gennemsigtighed i forbindelse med </w:t>
      </w:r>
      <w:proofErr w:type="spellStart"/>
      <w:r w:rsidRPr="00113B2F">
        <w:rPr>
          <w:b/>
          <w:i/>
        </w:rPr>
        <w:t>benchmarks</w:t>
      </w:r>
      <w:proofErr w:type="spellEnd"/>
      <w:r w:rsidRPr="00113B2F">
        <w:rPr>
          <w:b/>
          <w:i/>
        </w:rPr>
        <w:t>, hvori det i deres juridiske dokumentation eller markedsføringsdokumentationen hævdes, at der i disse tages hensyn til miljømæssige, sociale eller ledelsesmæssige faktorer (</w:t>
      </w:r>
      <w:proofErr w:type="spellStart"/>
      <w:r w:rsidRPr="00113B2F">
        <w:rPr>
          <w:b/>
          <w:i/>
        </w:rPr>
        <w:t>ESG</w:t>
      </w:r>
      <w:proofErr w:type="spellEnd"/>
      <w:r w:rsidRPr="00113B2F">
        <w:rPr>
          <w:b/>
          <w:i/>
        </w:rPr>
        <w:t xml:space="preserve">-faktorer) i deres udformning. For at opretholde en høj grad af gennemsigtighed i forbindelse med </w:t>
      </w:r>
      <w:proofErr w:type="spellStart"/>
      <w:r w:rsidRPr="00113B2F">
        <w:rPr>
          <w:b/>
          <w:i/>
        </w:rPr>
        <w:t>ESG</w:t>
      </w:r>
      <w:proofErr w:type="spellEnd"/>
      <w:r w:rsidRPr="00113B2F">
        <w:rPr>
          <w:b/>
          <w:i/>
        </w:rPr>
        <w:t xml:space="preserve">-relaterede anprisninger og et passende beskyttelsesniveau for brugerne bør det kræves, at brugerne ikke anvender </w:t>
      </w:r>
      <w:proofErr w:type="spellStart"/>
      <w:r w:rsidRPr="00113B2F">
        <w:rPr>
          <w:b/>
          <w:i/>
        </w:rPr>
        <w:t>benchmarks</w:t>
      </w:r>
      <w:proofErr w:type="spellEnd"/>
      <w:r w:rsidRPr="00113B2F">
        <w:rPr>
          <w:b/>
          <w:i/>
        </w:rPr>
        <w:t xml:space="preserve">, der fremsætter </w:t>
      </w:r>
      <w:proofErr w:type="spellStart"/>
      <w:r w:rsidRPr="00113B2F">
        <w:rPr>
          <w:b/>
          <w:i/>
        </w:rPr>
        <w:t>ESG</w:t>
      </w:r>
      <w:proofErr w:type="spellEnd"/>
      <w:r w:rsidRPr="00113B2F">
        <w:rPr>
          <w:b/>
          <w:i/>
        </w:rPr>
        <w:t xml:space="preserve">-relaterede anprisninger, </w:t>
      </w:r>
      <w:r w:rsidRPr="00113B2F">
        <w:rPr>
          <w:b/>
          <w:i/>
        </w:rPr>
        <w:lastRenderedPageBreak/>
        <w:t xml:space="preserve">når sådanne </w:t>
      </w:r>
      <w:proofErr w:type="spellStart"/>
      <w:r w:rsidRPr="00113B2F">
        <w:rPr>
          <w:b/>
          <w:i/>
        </w:rPr>
        <w:t>benchmarks</w:t>
      </w:r>
      <w:proofErr w:type="spellEnd"/>
      <w:r w:rsidRPr="00113B2F">
        <w:rPr>
          <w:b/>
          <w:i/>
        </w:rPr>
        <w:t xml:space="preserve"> ikke giver de oplysninger, der er omhandlet i artikel 13, stk. 1, litra d), og artikel 27, stk. </w:t>
      </w:r>
      <w:proofErr w:type="spellStart"/>
      <w:r w:rsidRPr="00113B2F">
        <w:rPr>
          <w:b/>
          <w:i/>
        </w:rPr>
        <w:t>2a</w:t>
      </w:r>
      <w:proofErr w:type="spellEnd"/>
      <w:r w:rsidRPr="00113B2F">
        <w:rPr>
          <w:b/>
          <w:i/>
        </w:rPr>
        <w:t xml:space="preserve">, i forordning (EU) 2016/1011. Dette bør gælde for anvendelsen af ethvert </w:t>
      </w:r>
      <w:proofErr w:type="spellStart"/>
      <w:r w:rsidRPr="00113B2F">
        <w:rPr>
          <w:b/>
          <w:i/>
        </w:rPr>
        <w:t>benchmark</w:t>
      </w:r>
      <w:proofErr w:type="spellEnd"/>
      <w:r w:rsidRPr="00113B2F">
        <w:rPr>
          <w:b/>
          <w:i/>
        </w:rPr>
        <w:t xml:space="preserve">, der hævder at tage hensyn til </w:t>
      </w:r>
      <w:proofErr w:type="spellStart"/>
      <w:r w:rsidRPr="00113B2F">
        <w:rPr>
          <w:b/>
          <w:i/>
        </w:rPr>
        <w:t>ESG</w:t>
      </w:r>
      <w:proofErr w:type="spellEnd"/>
      <w:r w:rsidRPr="00113B2F">
        <w:rPr>
          <w:b/>
          <w:i/>
        </w:rPr>
        <w:t xml:space="preserve">-faktorer i deres udformning, uanset om et sådanne </w:t>
      </w:r>
      <w:proofErr w:type="spellStart"/>
      <w:r w:rsidRPr="00113B2F">
        <w:rPr>
          <w:b/>
          <w:i/>
        </w:rPr>
        <w:t>benchmarks</w:t>
      </w:r>
      <w:proofErr w:type="spellEnd"/>
      <w:r w:rsidRPr="00113B2F">
        <w:rPr>
          <w:b/>
          <w:i/>
        </w:rPr>
        <w:t xml:space="preserve"> administreres i Unionen eller i et tredjeland.</w:t>
      </w:r>
    </w:p>
    <w:p w14:paraId="071AD2EA" w14:textId="77777777" w:rsidR="0038444D" w:rsidRPr="00113B2F" w:rsidRDefault="0038444D" w:rsidP="0038444D">
      <w:pPr>
        <w:pStyle w:val="ManualConsidrant"/>
        <w:rPr>
          <w:b/>
          <w:i/>
        </w:rPr>
      </w:pPr>
      <w:r w:rsidRPr="00113B2F">
        <w:tab/>
      </w:r>
      <w:r w:rsidRPr="00113B2F">
        <w:rPr>
          <w:b/>
          <w:i/>
        </w:rPr>
        <w:t xml:space="preserve">Andre kategorier af </w:t>
      </w:r>
      <w:proofErr w:type="spellStart"/>
      <w:r w:rsidRPr="00113B2F">
        <w:rPr>
          <w:b/>
          <w:i/>
        </w:rPr>
        <w:t>benchmarks</w:t>
      </w:r>
      <w:proofErr w:type="spellEnd"/>
      <w:r w:rsidRPr="00113B2F">
        <w:rPr>
          <w:b/>
          <w:i/>
        </w:rPr>
        <w:t xml:space="preserve">, der fremsætter </w:t>
      </w:r>
      <w:proofErr w:type="spellStart"/>
      <w:r w:rsidRPr="00113B2F">
        <w:rPr>
          <w:b/>
          <w:i/>
        </w:rPr>
        <w:t>ESG</w:t>
      </w:r>
      <w:proofErr w:type="spellEnd"/>
      <w:r w:rsidRPr="00113B2F">
        <w:rPr>
          <w:b/>
          <w:i/>
        </w:rPr>
        <w:t>-relaterede anprisninger, og som ikke betragtes som EU-</w:t>
      </w:r>
      <w:proofErr w:type="spellStart"/>
      <w:r w:rsidRPr="00113B2F">
        <w:rPr>
          <w:b/>
          <w:i/>
        </w:rPr>
        <w:t>benchmarks</w:t>
      </w:r>
      <w:proofErr w:type="spellEnd"/>
      <w:r w:rsidRPr="00113B2F">
        <w:rPr>
          <w:b/>
          <w:i/>
        </w:rPr>
        <w:t xml:space="preserve"> for klimaovergangen og Paristilpassede EU-</w:t>
      </w:r>
      <w:proofErr w:type="spellStart"/>
      <w:r w:rsidRPr="00113B2F">
        <w:rPr>
          <w:b/>
          <w:i/>
        </w:rPr>
        <w:t>benchmarks</w:t>
      </w:r>
      <w:proofErr w:type="spellEnd"/>
      <w:r w:rsidRPr="00113B2F">
        <w:rPr>
          <w:b/>
          <w:i/>
        </w:rPr>
        <w:t>, kan imidlertid bidrage til eller udgøre en risiko for fremme af centrale EU-politikker om bæredygtig finansiering og opfyldelsen af relaterede mål eller gennemførelsen af den europæiske grønne pagt.</w:t>
      </w:r>
    </w:p>
    <w:p w14:paraId="2B19FDDA" w14:textId="77777777" w:rsidR="0038444D" w:rsidRPr="00113B2F" w:rsidRDefault="0038444D" w:rsidP="0038444D">
      <w:pPr>
        <w:pStyle w:val="ManualConsidrant"/>
        <w:ind w:firstLine="0"/>
        <w:rPr>
          <w:b/>
          <w:i/>
        </w:rPr>
      </w:pPr>
      <w:r w:rsidRPr="00113B2F">
        <w:rPr>
          <w:b/>
          <w:i/>
        </w:rPr>
        <w:t xml:space="preserve">Det er derfor hensigtsmæssigt, at Kommissionen senest den 31. december 2028 forelægger en rapport på grundlag af input fra ESMA, hvori den vurderer tilgængeligheden af </w:t>
      </w:r>
      <w:proofErr w:type="spellStart"/>
      <w:r w:rsidRPr="00113B2F">
        <w:rPr>
          <w:b/>
          <w:i/>
        </w:rPr>
        <w:t>ESG-benchmarks</w:t>
      </w:r>
      <w:proofErr w:type="spellEnd"/>
      <w:r w:rsidRPr="00113B2F">
        <w:rPr>
          <w:b/>
          <w:i/>
        </w:rPr>
        <w:t xml:space="preserve"> på europæiske og globale markeder og deres anvendelse på markedet, analyserer, om de vil blive betragtet som væsentlige </w:t>
      </w:r>
      <w:proofErr w:type="spellStart"/>
      <w:r w:rsidRPr="00113B2F">
        <w:rPr>
          <w:b/>
          <w:i/>
        </w:rPr>
        <w:t>benchmarks</w:t>
      </w:r>
      <w:proofErr w:type="spellEnd"/>
      <w:r w:rsidRPr="00113B2F">
        <w:rPr>
          <w:b/>
          <w:i/>
        </w:rPr>
        <w:t xml:space="preserve">, og undersøger omkostningerne og virkningerne på tilgængeligheden på markedet og udviklingen i de bæredygtige indikatorer og de metoder, der anvendes til at måle dem. Den bør desuden vurdere behovet for at regulere </w:t>
      </w:r>
      <w:proofErr w:type="spellStart"/>
      <w:r w:rsidRPr="00113B2F">
        <w:rPr>
          <w:b/>
          <w:i/>
        </w:rPr>
        <w:t>benchmarks</w:t>
      </w:r>
      <w:proofErr w:type="spellEnd"/>
      <w:r w:rsidRPr="00113B2F">
        <w:rPr>
          <w:b/>
          <w:i/>
        </w:rPr>
        <w:t xml:space="preserve">, der fremsætter </w:t>
      </w:r>
      <w:proofErr w:type="spellStart"/>
      <w:r w:rsidRPr="00113B2F">
        <w:rPr>
          <w:b/>
          <w:i/>
        </w:rPr>
        <w:t>ESG</w:t>
      </w:r>
      <w:proofErr w:type="spellEnd"/>
      <w:r w:rsidRPr="00113B2F">
        <w:rPr>
          <w:b/>
          <w:i/>
        </w:rPr>
        <w:t xml:space="preserve">-relaterede anprisninger, med henblik på at opretholde et passende beskyttelsesniveau for brugerne af disse </w:t>
      </w:r>
      <w:proofErr w:type="spellStart"/>
      <w:r w:rsidRPr="00113B2F">
        <w:rPr>
          <w:b/>
          <w:i/>
        </w:rPr>
        <w:t>benchmarks</w:t>
      </w:r>
      <w:proofErr w:type="spellEnd"/>
      <w:r w:rsidRPr="00113B2F">
        <w:rPr>
          <w:b/>
          <w:i/>
        </w:rPr>
        <w:t xml:space="preserve"> samt en høj grad af gennemsigtighed, mindske risikoen for </w:t>
      </w:r>
      <w:proofErr w:type="spellStart"/>
      <w:r w:rsidRPr="00113B2F">
        <w:rPr>
          <w:b/>
          <w:i/>
        </w:rPr>
        <w:t>grønvaskning</w:t>
      </w:r>
      <w:proofErr w:type="spellEnd"/>
      <w:r w:rsidRPr="00113B2F">
        <w:rPr>
          <w:b/>
          <w:i/>
        </w:rPr>
        <w:t xml:space="preserve"> og sikre sammenhæng med anden EU-lovgivning om krav om offentliggørelse vedrørende bæredygtighed. Rapporten ledsages af en konsekvensanalyse og, hvis det er hensigtsmæssigt, af et lovgivningsforslag.</w:t>
      </w:r>
    </w:p>
    <w:p w14:paraId="1F2C596E" w14:textId="736F26D7" w:rsidR="0038444D" w:rsidRPr="00113B2F" w:rsidRDefault="0038444D" w:rsidP="0038444D">
      <w:pPr>
        <w:pStyle w:val="ManualConsidrant"/>
      </w:pPr>
      <w:r w:rsidRPr="00113B2F">
        <w:t>(21)</w:t>
      </w:r>
      <w:r w:rsidRPr="00113B2F">
        <w:tab/>
        <w:t xml:space="preserve">For at sikre en problemfri overgang til de regler, der indføres ved denne forordning ▌, </w:t>
      </w:r>
      <w:r w:rsidRPr="00EF1A02">
        <w:rPr>
          <w:b/>
          <w:i/>
        </w:rPr>
        <w:t>bør</w:t>
      </w:r>
      <w:r w:rsidRPr="00113B2F">
        <w:t xml:space="preserve"> administratorer</w:t>
      </w:r>
      <w:r w:rsidRPr="00113B2F">
        <w:rPr>
          <w:b/>
          <w:bCs/>
          <w:i/>
          <w:iCs/>
        </w:rPr>
        <w:t>, der tidligere er underlagt tilsyn i henhold til forordning (EU) 2019/2089, bevare eksisterende registreringer, godkendelser, anerkendelser eller valideringer i ni måneder efter ikrafttrædelsen af denne ændringsforordning.</w:t>
      </w:r>
      <w:r w:rsidRPr="00113B2F">
        <w:rPr>
          <w:b/>
          <w:i/>
        </w:rPr>
        <w:t xml:space="preserve"> </w:t>
      </w:r>
      <w:r w:rsidRPr="00113B2F">
        <w:rPr>
          <w:b/>
          <w:bCs/>
          <w:i/>
          <w:iCs/>
        </w:rPr>
        <w:t>Denne periode har til formål at give</w:t>
      </w:r>
      <w:r w:rsidRPr="00113B2F">
        <w:t xml:space="preserve"> de kompetente myndigheder og ESMA </w:t>
      </w:r>
      <w:r w:rsidRPr="00113B2F">
        <w:rPr>
          <w:b/>
          <w:bCs/>
          <w:i/>
          <w:iCs/>
        </w:rPr>
        <w:t>tilstrækkelig tid til at afgøre, om nogle af de tidligere tilsynsbelagte administratorer skal udpeges i overensstemmelse med denne ændringsforordning</w:t>
      </w:r>
      <w:r w:rsidRPr="00113B2F">
        <w:t xml:space="preserve">. </w:t>
      </w:r>
      <w:r w:rsidRPr="00113B2F">
        <w:rPr>
          <w:b/>
          <w:bCs/>
          <w:i/>
          <w:iCs/>
        </w:rPr>
        <w:t>Hvis de er udpeget,</w:t>
      </w:r>
      <w:r w:rsidRPr="00113B2F">
        <w:t xml:space="preserve"> bør administratorer, der </w:t>
      </w:r>
      <w:r w:rsidRPr="00113B2F">
        <w:rPr>
          <w:b/>
          <w:bCs/>
          <w:i/>
          <w:iCs/>
        </w:rPr>
        <w:t>tidligere</w:t>
      </w:r>
      <w:r w:rsidRPr="00113B2F">
        <w:t xml:space="preserve"> er godkendt, registreret, anerkendt eller valideret</w:t>
      </w:r>
      <w:r w:rsidRPr="00113B2F">
        <w:rPr>
          <w:b/>
          <w:bCs/>
          <w:i/>
          <w:iCs/>
        </w:rPr>
        <w:t>, eller administratorer, der frivilligt vælger at deltage i denne forordning, have mulighed for at bevare deres tidligere status og ikke skulle ansøge igen.</w:t>
      </w:r>
      <w:r w:rsidRPr="00113B2F">
        <w:rPr>
          <w:b/>
          <w:i/>
        </w:rPr>
        <w:t xml:space="preserve"> </w:t>
      </w:r>
      <w:r w:rsidRPr="00113B2F">
        <w:rPr>
          <w:b/>
          <w:bCs/>
          <w:i/>
          <w:iCs/>
        </w:rPr>
        <w:t xml:space="preserve">Administratorer af væsentlige </w:t>
      </w:r>
      <w:proofErr w:type="spellStart"/>
      <w:r w:rsidRPr="00113B2F">
        <w:rPr>
          <w:b/>
          <w:bCs/>
          <w:i/>
          <w:iCs/>
        </w:rPr>
        <w:t>benchmarks</w:t>
      </w:r>
      <w:proofErr w:type="spellEnd"/>
      <w:r w:rsidRPr="00113B2F">
        <w:rPr>
          <w:b/>
          <w:bCs/>
          <w:i/>
          <w:iCs/>
        </w:rPr>
        <w:t xml:space="preserve"> bør under alle omstændigheder kunne bevare deres status som godkendte, registrerede, anerkendte eller validerede </w:t>
      </w:r>
      <w:proofErr w:type="spellStart"/>
      <w:r w:rsidRPr="00113B2F">
        <w:rPr>
          <w:b/>
          <w:bCs/>
          <w:i/>
          <w:iCs/>
        </w:rPr>
        <w:t>benchmarkadministratorer</w:t>
      </w:r>
      <w:proofErr w:type="spellEnd"/>
      <w:r w:rsidRPr="00113B2F">
        <w:rPr>
          <w:b/>
          <w:bCs/>
          <w:i/>
          <w:iCs/>
        </w:rPr>
        <w:t>.</w:t>
      </w:r>
    </w:p>
    <w:p w14:paraId="036FA483" w14:textId="77777777" w:rsidR="0038444D" w:rsidRPr="00113B2F" w:rsidRDefault="0038444D" w:rsidP="0038444D">
      <w:pPr>
        <w:pStyle w:val="ManualConsidrant"/>
      </w:pPr>
      <w:r w:rsidRPr="00113B2F">
        <w:t>(22)</w:t>
      </w:r>
      <w:r w:rsidRPr="00113B2F">
        <w:tab/>
        <w:t xml:space="preserve">For at give de kompetente myndigheder og ESMA den nødvendige tid til at indsamle oplysninger om potentielle væsentlige </w:t>
      </w:r>
      <w:proofErr w:type="spellStart"/>
      <w:r w:rsidRPr="00113B2F">
        <w:t>benchmarks</w:t>
      </w:r>
      <w:proofErr w:type="spellEnd"/>
      <w:r w:rsidRPr="00113B2F">
        <w:t xml:space="preserve"> og tilpasse den eksisterende infrastruktur til den nye ramme, der foreslås i henhold til denne ændringsforordning, bør anvendelsesdatoen for denne forordning udsættes.</w:t>
      </w:r>
    </w:p>
    <w:p w14:paraId="6D06D701" w14:textId="77777777" w:rsidR="0038444D" w:rsidRPr="00113B2F" w:rsidRDefault="0038444D" w:rsidP="0038444D">
      <w:pPr>
        <w:pStyle w:val="ManualConsidrant"/>
      </w:pPr>
      <w:r w:rsidRPr="00113B2F">
        <w:t>(23)</w:t>
      </w:r>
      <w:r w:rsidRPr="00113B2F">
        <w:tab/>
        <w:t>Forordning (EU) 2016/1011 bør derfor ændres —</w:t>
      </w:r>
    </w:p>
    <w:p w14:paraId="3A734204" w14:textId="77777777" w:rsidR="0038444D" w:rsidRPr="00113B2F" w:rsidRDefault="0038444D" w:rsidP="0038444D">
      <w:pPr>
        <w:pStyle w:val="Formuledadoption"/>
      </w:pPr>
      <w:r w:rsidRPr="00113B2F">
        <w:t>VEDTAGET DENNE FORORDNING:</w:t>
      </w:r>
    </w:p>
    <w:p w14:paraId="72B868A5" w14:textId="77777777" w:rsidR="0038444D" w:rsidRPr="00113B2F" w:rsidRDefault="0038444D" w:rsidP="0038444D">
      <w:pPr>
        <w:pStyle w:val="Titrearticle"/>
      </w:pPr>
      <w:r w:rsidRPr="00113B2F">
        <w:t>Artikel 1</w:t>
      </w:r>
    </w:p>
    <w:p w14:paraId="27936FF0" w14:textId="77777777" w:rsidR="0038444D" w:rsidRPr="00113B2F" w:rsidRDefault="0038444D" w:rsidP="0038444D">
      <w:pPr>
        <w:jc w:val="center"/>
        <w:rPr>
          <w:b/>
          <w:bCs/>
        </w:rPr>
      </w:pPr>
      <w:r w:rsidRPr="00113B2F">
        <w:rPr>
          <w:b/>
        </w:rPr>
        <w:t>Ændringer af forordning (EU) 2016/1011</w:t>
      </w:r>
    </w:p>
    <w:p w14:paraId="5E3A168A" w14:textId="77777777" w:rsidR="0038444D" w:rsidRPr="00113B2F" w:rsidRDefault="0038444D" w:rsidP="0038444D">
      <w:r w:rsidRPr="00113B2F">
        <w:t>I forordning (EU) 2016/1011 foretages følgende ændringer:</w:t>
      </w:r>
    </w:p>
    <w:p w14:paraId="757F897E" w14:textId="77777777" w:rsidR="0038444D" w:rsidRPr="00113B2F" w:rsidRDefault="0038444D" w:rsidP="0038444D">
      <w:pPr>
        <w:pStyle w:val="Point0"/>
      </w:pPr>
      <w:r w:rsidRPr="00113B2F">
        <w:t>1)</w:t>
      </w:r>
      <w:r w:rsidRPr="00113B2F">
        <w:tab/>
        <w:t>I artikel 2 foretages følgende ændringer:</w:t>
      </w:r>
    </w:p>
    <w:p w14:paraId="38CA8D0D" w14:textId="77777777" w:rsidR="0038444D" w:rsidRPr="00113B2F" w:rsidRDefault="0038444D" w:rsidP="0038444D">
      <w:pPr>
        <w:pStyle w:val="Point1"/>
      </w:pPr>
      <w:r w:rsidRPr="00113B2F">
        <w:lastRenderedPageBreak/>
        <w:t>a)</w:t>
      </w:r>
      <w:r w:rsidRPr="00113B2F">
        <w:tab/>
        <w:t xml:space="preserve">Følgende stykke indsættes: </w:t>
      </w:r>
    </w:p>
    <w:p w14:paraId="4D920350" w14:textId="77777777" w:rsidR="0038444D" w:rsidRPr="00113B2F" w:rsidRDefault="0038444D" w:rsidP="0038444D">
      <w:pPr>
        <w:pStyle w:val="Text2"/>
        <w:tabs>
          <w:tab w:val="left" w:pos="1701"/>
        </w:tabs>
        <w:ind w:left="1134"/>
      </w:pPr>
      <w:r w:rsidRPr="00113B2F">
        <w:t>"</w:t>
      </w:r>
      <w:proofErr w:type="spellStart"/>
      <w:r w:rsidRPr="00113B2F">
        <w:t>1a</w:t>
      </w:r>
      <w:proofErr w:type="spellEnd"/>
      <w:r w:rsidRPr="00113B2F">
        <w:t>.</w:t>
      </w:r>
      <w:r w:rsidRPr="00113B2F">
        <w:tab/>
        <w:t>Afsnit II, III</w:t>
      </w:r>
      <w:r w:rsidRPr="00113B2F">
        <w:rPr>
          <w:b/>
          <w:bCs/>
          <w:i/>
          <w:iCs/>
        </w:rPr>
        <w:t xml:space="preserve">, med undtagelse af artikel </w:t>
      </w:r>
      <w:proofErr w:type="spellStart"/>
      <w:r w:rsidRPr="00113B2F">
        <w:rPr>
          <w:b/>
          <w:bCs/>
          <w:i/>
          <w:iCs/>
        </w:rPr>
        <w:t>23a</w:t>
      </w:r>
      <w:proofErr w:type="spellEnd"/>
      <w:r w:rsidRPr="00113B2F">
        <w:rPr>
          <w:b/>
          <w:bCs/>
          <w:i/>
          <w:iCs/>
        </w:rPr>
        <w:t xml:space="preserve"> til </w:t>
      </w:r>
      <w:proofErr w:type="spellStart"/>
      <w:r w:rsidRPr="00113B2F">
        <w:rPr>
          <w:b/>
          <w:bCs/>
          <w:i/>
          <w:iCs/>
        </w:rPr>
        <w:t>23c</w:t>
      </w:r>
      <w:proofErr w:type="spellEnd"/>
      <w:r w:rsidRPr="00113B2F">
        <w:t xml:space="preserve">, IV og VI finder kun anvendelse på kritiske </w:t>
      </w:r>
      <w:proofErr w:type="spellStart"/>
      <w:r w:rsidRPr="00113B2F">
        <w:t>benchmarks</w:t>
      </w:r>
      <w:proofErr w:type="spellEnd"/>
      <w:r w:rsidRPr="00113B2F">
        <w:t xml:space="preserve">, væsentlige </w:t>
      </w:r>
      <w:proofErr w:type="spellStart"/>
      <w:r w:rsidRPr="00113B2F">
        <w:t>benchmarks</w:t>
      </w:r>
      <w:proofErr w:type="spellEnd"/>
      <w:r w:rsidRPr="00113B2F">
        <w:t>,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xml:space="preserve">. </w:t>
      </w:r>
      <w:r w:rsidRPr="00113B2F">
        <w:rPr>
          <w:b/>
          <w:bCs/>
          <w:i/>
          <w:iCs/>
        </w:rPr>
        <w:t xml:space="preserve">Artikel 10 i afsnit II og afsnit III, IV og VI finder anvendelse på </w:t>
      </w:r>
      <w:proofErr w:type="spellStart"/>
      <w:r w:rsidRPr="00113B2F">
        <w:rPr>
          <w:b/>
          <w:bCs/>
          <w:i/>
          <w:iCs/>
        </w:rPr>
        <w:t>råvarebenchmarks</w:t>
      </w:r>
      <w:proofErr w:type="spellEnd"/>
      <w:r w:rsidRPr="00113B2F">
        <w:rPr>
          <w:b/>
          <w:bCs/>
          <w:i/>
          <w:iCs/>
        </w:rPr>
        <w:t>, der er omfattet af bilag II.</w:t>
      </w:r>
      <w:r w:rsidRPr="00113B2F">
        <w:t>"</w:t>
      </w:r>
    </w:p>
    <w:p w14:paraId="7595FADC" w14:textId="716991CE" w:rsidR="0038444D" w:rsidRPr="00113B2F" w:rsidRDefault="0038444D" w:rsidP="0038444D">
      <w:pPr>
        <w:pStyle w:val="Point1"/>
      </w:pPr>
      <w:r w:rsidRPr="00113B2F">
        <w:t>b)</w:t>
      </w:r>
      <w:r w:rsidRPr="00113B2F">
        <w:tab/>
        <w:t xml:space="preserve">I stk. 2, </w:t>
      </w:r>
      <w:r w:rsidR="00D811E3">
        <w:t>▌</w:t>
      </w:r>
      <w:r w:rsidRPr="00EF1A02">
        <w:rPr>
          <w:bCs/>
          <w:iCs/>
        </w:rPr>
        <w:t>litra g)</w:t>
      </w:r>
      <w:r w:rsidRPr="00113B2F">
        <w:rPr>
          <w:b/>
          <w:bCs/>
          <w:i/>
          <w:iCs/>
        </w:rPr>
        <w:t xml:space="preserve">, udgår </w:t>
      </w:r>
      <w:r w:rsidRPr="00EF1A02">
        <w:rPr>
          <w:bCs/>
          <w:iCs/>
        </w:rPr>
        <w:t>i).</w:t>
      </w:r>
    </w:p>
    <w:p w14:paraId="15C5D238" w14:textId="77777777" w:rsidR="0038444D" w:rsidRPr="00113B2F" w:rsidRDefault="0038444D" w:rsidP="0038444D">
      <w:pPr>
        <w:pStyle w:val="Point0"/>
      </w:pPr>
      <w:r w:rsidRPr="00113B2F">
        <w:t>2)</w:t>
      </w:r>
      <w:r w:rsidRPr="00113B2F">
        <w:tab/>
        <w:t>I artikel 3, stk. 1, foretages følgende ændringer:</w:t>
      </w:r>
    </w:p>
    <w:p w14:paraId="611E7167" w14:textId="77777777" w:rsidR="0038444D" w:rsidRPr="00113B2F" w:rsidRDefault="0038444D" w:rsidP="0038444D">
      <w:pPr>
        <w:pStyle w:val="Point1"/>
        <w:rPr>
          <w:b/>
          <w:i/>
        </w:rPr>
      </w:pPr>
      <w:r w:rsidRPr="00113B2F">
        <w:t>-</w:t>
      </w:r>
      <w:r w:rsidRPr="00113B2F">
        <w:rPr>
          <w:b/>
          <w:i/>
        </w:rPr>
        <w:t>a)</w:t>
      </w:r>
      <w:r w:rsidRPr="00113B2F">
        <w:rPr>
          <w:b/>
          <w:i/>
        </w:rPr>
        <w:tab/>
        <w:t>Nr. 17, litra m), affattes således:</w:t>
      </w:r>
    </w:p>
    <w:p w14:paraId="67F16C0F" w14:textId="77777777" w:rsidR="0038444D" w:rsidRPr="00113B2F" w:rsidRDefault="0038444D" w:rsidP="0038444D">
      <w:pPr>
        <w:pStyle w:val="Point1"/>
        <w:ind w:firstLine="0"/>
        <w:rPr>
          <w:b/>
          <w:i/>
        </w:rPr>
      </w:pPr>
      <w:r w:rsidRPr="00113B2F">
        <w:rPr>
          <w:b/>
          <w:i/>
        </w:rPr>
        <w:t>"m)</w:t>
      </w:r>
      <w:r w:rsidRPr="00113B2F">
        <w:rPr>
          <w:b/>
          <w:i/>
        </w:rPr>
        <w:tab/>
      </w:r>
      <w:r w:rsidRPr="00113B2F">
        <w:rPr>
          <w:b/>
          <w:bCs/>
          <w:i/>
          <w:iCs/>
        </w:rPr>
        <w:t>en administrator, der er godkendt eller registreret i henhold til artikel 34"</w:t>
      </w:r>
    </w:p>
    <w:p w14:paraId="33CB6E04" w14:textId="77777777" w:rsidR="0038444D" w:rsidRPr="00113B2F" w:rsidRDefault="0038444D" w:rsidP="0038444D">
      <w:pPr>
        <w:pStyle w:val="Point1"/>
      </w:pPr>
      <w:r w:rsidRPr="00113B2F">
        <w:t>a)</w:t>
      </w:r>
      <w:r w:rsidRPr="00113B2F">
        <w:tab/>
        <w:t xml:space="preserve">Nr. </w:t>
      </w:r>
      <w:proofErr w:type="spellStart"/>
      <w:r w:rsidRPr="00113B2F">
        <w:t>22a</w:t>
      </w:r>
      <w:proofErr w:type="spellEnd"/>
      <w:r w:rsidRPr="00113B2F">
        <w:t>) udgår.</w:t>
      </w:r>
    </w:p>
    <w:p w14:paraId="1E485EE1" w14:textId="77777777" w:rsidR="0038444D" w:rsidRPr="00113B2F" w:rsidRDefault="0038444D" w:rsidP="0038444D">
      <w:pPr>
        <w:pStyle w:val="Point1"/>
      </w:pPr>
      <w:r w:rsidRPr="00113B2F">
        <w:t>b)</w:t>
      </w:r>
      <w:r w:rsidRPr="00113B2F">
        <w:tab/>
        <w:t>Nr. 27) udgår.</w:t>
      </w:r>
    </w:p>
    <w:p w14:paraId="596CA5E5" w14:textId="77777777" w:rsidR="0038444D" w:rsidRPr="00113B2F" w:rsidRDefault="0038444D" w:rsidP="0038444D">
      <w:pPr>
        <w:pStyle w:val="Point0"/>
      </w:pPr>
      <w:r w:rsidRPr="00113B2F">
        <w:t>3)</w:t>
      </w:r>
      <w:r w:rsidRPr="00113B2F">
        <w:tab/>
        <w:t>I artikel 5 foretages følgende ændringer:</w:t>
      </w:r>
    </w:p>
    <w:p w14:paraId="382518F6" w14:textId="77777777" w:rsidR="0038444D" w:rsidRPr="00113B2F" w:rsidRDefault="0038444D" w:rsidP="0038444D">
      <w:pPr>
        <w:pStyle w:val="Point1"/>
      </w:pPr>
      <w:r w:rsidRPr="00113B2F">
        <w:t>a)</w:t>
      </w:r>
      <w:r w:rsidRPr="00113B2F">
        <w:tab/>
        <w:t>I stk. 5, andet afsnit, udgår sidste punktum.</w:t>
      </w:r>
    </w:p>
    <w:p w14:paraId="023B55E2" w14:textId="77777777" w:rsidR="0038444D" w:rsidRPr="00113B2F" w:rsidRDefault="0038444D" w:rsidP="0038444D">
      <w:pPr>
        <w:pStyle w:val="Point1"/>
      </w:pPr>
      <w:r w:rsidRPr="00113B2F">
        <w:t>b)</w:t>
      </w:r>
      <w:r w:rsidRPr="00113B2F">
        <w:tab/>
        <w:t>Stk. 6 udgår.</w:t>
      </w:r>
    </w:p>
    <w:p w14:paraId="395A81A3" w14:textId="77777777" w:rsidR="0038444D" w:rsidRPr="00113B2F" w:rsidRDefault="0038444D" w:rsidP="0038444D">
      <w:pPr>
        <w:pStyle w:val="Point0"/>
      </w:pPr>
      <w:r w:rsidRPr="00113B2F">
        <w:t>4)</w:t>
      </w:r>
      <w:r w:rsidRPr="00113B2F">
        <w:tab/>
        <w:t>I artikel 11 foretages følgende ændringer:</w:t>
      </w:r>
    </w:p>
    <w:p w14:paraId="602C2F72" w14:textId="77777777" w:rsidR="0038444D" w:rsidRPr="00113B2F" w:rsidRDefault="0038444D" w:rsidP="0038444D">
      <w:pPr>
        <w:pStyle w:val="Point1"/>
      </w:pPr>
      <w:r w:rsidRPr="00113B2F">
        <w:t>a)</w:t>
      </w:r>
      <w:r w:rsidRPr="00113B2F">
        <w:tab/>
        <w:t>I stk. 5, første afsnit, udgår sidste punktum.</w:t>
      </w:r>
    </w:p>
    <w:p w14:paraId="1A25021B" w14:textId="77777777" w:rsidR="0038444D" w:rsidRPr="00113B2F" w:rsidRDefault="0038444D" w:rsidP="0038444D">
      <w:pPr>
        <w:pStyle w:val="Point1"/>
      </w:pPr>
      <w:r w:rsidRPr="00113B2F">
        <w:t>b)</w:t>
      </w:r>
      <w:r w:rsidRPr="00113B2F">
        <w:tab/>
        <w:t>Stk. 6 udgår.</w:t>
      </w:r>
    </w:p>
    <w:p w14:paraId="18CE898C" w14:textId="77777777" w:rsidR="0038444D" w:rsidRPr="00113B2F" w:rsidRDefault="0038444D" w:rsidP="0038444D">
      <w:pPr>
        <w:pStyle w:val="Point0"/>
      </w:pPr>
      <w:r w:rsidRPr="00113B2F">
        <w:t>5)</w:t>
      </w:r>
      <w:r w:rsidRPr="00113B2F">
        <w:tab/>
        <w:t>I artikel 13 foretages følgende ændringer:</w:t>
      </w:r>
    </w:p>
    <w:p w14:paraId="467F7B21" w14:textId="77777777" w:rsidR="0038444D" w:rsidRPr="00113B2F" w:rsidRDefault="0038444D" w:rsidP="0038444D">
      <w:pPr>
        <w:pStyle w:val="Point1"/>
      </w:pPr>
      <w:r w:rsidRPr="00113B2F">
        <w:t>a)</w:t>
      </w:r>
      <w:r w:rsidRPr="00113B2F">
        <w:tab/>
        <w:t>I stk. 3, første afsnit, udgår sidste punktum.</w:t>
      </w:r>
    </w:p>
    <w:p w14:paraId="23A36E77" w14:textId="77777777" w:rsidR="0038444D" w:rsidRPr="00113B2F" w:rsidRDefault="0038444D" w:rsidP="0038444D">
      <w:pPr>
        <w:pStyle w:val="Point1"/>
      </w:pPr>
      <w:r w:rsidRPr="00113B2F">
        <w:t>b)</w:t>
      </w:r>
      <w:r w:rsidRPr="00113B2F">
        <w:tab/>
        <w:t>Stk. 4 udgår.</w:t>
      </w:r>
    </w:p>
    <w:p w14:paraId="4FD19E07" w14:textId="77777777" w:rsidR="0038444D" w:rsidRPr="00113B2F" w:rsidRDefault="0038444D" w:rsidP="0038444D">
      <w:pPr>
        <w:pStyle w:val="Point0"/>
      </w:pPr>
      <w:r w:rsidRPr="00113B2F">
        <w:t>6)</w:t>
      </w:r>
      <w:r w:rsidRPr="00113B2F">
        <w:tab/>
        <w:t>I artikel 16 foretages følgende ændringer:</w:t>
      </w:r>
    </w:p>
    <w:p w14:paraId="37A8415E" w14:textId="77777777" w:rsidR="0038444D" w:rsidRPr="00113B2F" w:rsidRDefault="0038444D" w:rsidP="0038444D">
      <w:pPr>
        <w:pStyle w:val="Point1"/>
      </w:pPr>
      <w:r w:rsidRPr="00113B2F">
        <w:t>a)</w:t>
      </w:r>
      <w:r w:rsidRPr="00113B2F">
        <w:tab/>
        <w:t>I stk. 5, andet afsnit, udgår sidste punktum.</w:t>
      </w:r>
    </w:p>
    <w:p w14:paraId="4CE09049" w14:textId="77777777" w:rsidR="0038444D" w:rsidRPr="00113B2F" w:rsidRDefault="0038444D" w:rsidP="0038444D">
      <w:pPr>
        <w:pStyle w:val="Point1"/>
      </w:pPr>
      <w:r w:rsidRPr="00113B2F">
        <w:t>b)</w:t>
      </w:r>
      <w:r w:rsidRPr="00113B2F">
        <w:tab/>
        <w:t>Stk. 6 udgår.</w:t>
      </w:r>
    </w:p>
    <w:p w14:paraId="5E0C11E4" w14:textId="77777777" w:rsidR="0038444D" w:rsidRPr="00113B2F" w:rsidRDefault="0038444D" w:rsidP="0038444D">
      <w:pPr>
        <w:pStyle w:val="Point0"/>
      </w:pPr>
      <w:r w:rsidRPr="00113B2F">
        <w:t>7)</w:t>
      </w:r>
      <w:r w:rsidRPr="00113B2F">
        <w:tab/>
        <w:t>I afsnit III affattes overskriften på kapitel 2 således:</w:t>
      </w:r>
    </w:p>
    <w:p w14:paraId="10173BB6" w14:textId="77777777" w:rsidR="0038444D" w:rsidRPr="00113B2F" w:rsidRDefault="0038444D" w:rsidP="0038444D">
      <w:pPr>
        <w:pStyle w:val="Text1"/>
        <w:tabs>
          <w:tab w:val="left" w:pos="1134"/>
        </w:tabs>
        <w:ind w:left="567"/>
      </w:pPr>
      <w:r w:rsidRPr="00113B2F">
        <w:t>"</w:t>
      </w:r>
      <w:proofErr w:type="spellStart"/>
      <w:r w:rsidRPr="00113B2F">
        <w:rPr>
          <w:b/>
        </w:rPr>
        <w:t>Rentebenchmarks</w:t>
      </w:r>
      <w:proofErr w:type="spellEnd"/>
      <w:r w:rsidRPr="00113B2F">
        <w:t>"</w:t>
      </w:r>
    </w:p>
    <w:p w14:paraId="665A6D76" w14:textId="77777777" w:rsidR="0038444D" w:rsidRPr="00113B2F" w:rsidRDefault="0038444D" w:rsidP="0038444D">
      <w:pPr>
        <w:pStyle w:val="Text1"/>
        <w:tabs>
          <w:tab w:val="left" w:pos="1134"/>
        </w:tabs>
        <w:ind w:left="851" w:hanging="851"/>
        <w:rPr>
          <w:b/>
          <w:i/>
        </w:rPr>
      </w:pPr>
      <w:proofErr w:type="spellStart"/>
      <w:r w:rsidRPr="00113B2F">
        <w:rPr>
          <w:b/>
          <w:i/>
        </w:rPr>
        <w:t>7a</w:t>
      </w:r>
      <w:proofErr w:type="spellEnd"/>
      <w:r w:rsidRPr="00113B2F">
        <w:rPr>
          <w:b/>
          <w:i/>
        </w:rPr>
        <w:t>)</w:t>
      </w:r>
      <w:r w:rsidRPr="00113B2F">
        <w:rPr>
          <w:b/>
          <w:i/>
        </w:rPr>
        <w:tab/>
        <w:t>Artikel 18, stk. 1, andet afsnit, affattes således:</w:t>
      </w:r>
    </w:p>
    <w:p w14:paraId="3626387C" w14:textId="77777777" w:rsidR="0038444D" w:rsidRPr="00113B2F" w:rsidRDefault="0038444D" w:rsidP="0038444D">
      <w:pPr>
        <w:pStyle w:val="Text1"/>
        <w:tabs>
          <w:tab w:val="left" w:pos="1134"/>
        </w:tabs>
        <w:ind w:left="720"/>
        <w:rPr>
          <w:b/>
          <w:i/>
        </w:rPr>
      </w:pPr>
      <w:r w:rsidRPr="00113B2F">
        <w:rPr>
          <w:b/>
          <w:bCs/>
          <w:i/>
          <w:iCs/>
        </w:rPr>
        <w:t xml:space="preserve">"Artikel 25 finder ikke anvendelse på levering af og bidrag til </w:t>
      </w:r>
      <w:proofErr w:type="spellStart"/>
      <w:r w:rsidRPr="00113B2F">
        <w:rPr>
          <w:b/>
          <w:bCs/>
          <w:i/>
          <w:iCs/>
        </w:rPr>
        <w:t>rentebenchmarks</w:t>
      </w:r>
      <w:proofErr w:type="spellEnd"/>
      <w:r w:rsidRPr="00113B2F">
        <w:rPr>
          <w:b/>
          <w:bCs/>
          <w:i/>
          <w:iCs/>
        </w:rPr>
        <w:t>."</w:t>
      </w:r>
    </w:p>
    <w:p w14:paraId="7351C71C" w14:textId="77777777" w:rsidR="0038444D" w:rsidRPr="00113B2F" w:rsidRDefault="0038444D" w:rsidP="0038444D">
      <w:pPr>
        <w:pStyle w:val="Point0"/>
      </w:pPr>
      <w:r w:rsidRPr="00113B2F">
        <w:t>8)</w:t>
      </w:r>
      <w:r w:rsidRPr="00113B2F">
        <w:tab/>
        <w:t xml:space="preserve">Artikel </w:t>
      </w:r>
      <w:proofErr w:type="spellStart"/>
      <w:r w:rsidRPr="00113B2F">
        <w:t>18a</w:t>
      </w:r>
      <w:proofErr w:type="spellEnd"/>
      <w:r w:rsidRPr="00113B2F">
        <w:t xml:space="preserve"> udgår.</w:t>
      </w:r>
    </w:p>
    <w:p w14:paraId="235063C0" w14:textId="77777777" w:rsidR="0038444D" w:rsidRPr="00113B2F" w:rsidRDefault="0038444D" w:rsidP="0038444D">
      <w:pPr>
        <w:pStyle w:val="Point0"/>
        <w:rPr>
          <w:b/>
          <w:i/>
        </w:rPr>
      </w:pPr>
      <w:proofErr w:type="spellStart"/>
      <w:r w:rsidRPr="00113B2F">
        <w:rPr>
          <w:b/>
          <w:i/>
        </w:rPr>
        <w:t>8a</w:t>
      </w:r>
      <w:proofErr w:type="spellEnd"/>
      <w:r w:rsidRPr="00113B2F">
        <w:rPr>
          <w:b/>
          <w:i/>
        </w:rPr>
        <w:t>)</w:t>
      </w:r>
      <w:r w:rsidRPr="00113B2F">
        <w:rPr>
          <w:b/>
          <w:i/>
        </w:rPr>
        <w:tab/>
        <w:t>Artikel 19, stk. 1, andet afsnit, affattes således:</w:t>
      </w:r>
    </w:p>
    <w:p w14:paraId="5E0F89DA" w14:textId="77777777" w:rsidR="0038444D" w:rsidRPr="00113B2F" w:rsidRDefault="0038444D" w:rsidP="0038444D">
      <w:pPr>
        <w:pStyle w:val="Text1"/>
        <w:tabs>
          <w:tab w:val="left" w:pos="1134"/>
        </w:tabs>
        <w:ind w:left="720"/>
        <w:rPr>
          <w:b/>
          <w:i/>
        </w:rPr>
      </w:pPr>
      <w:r w:rsidRPr="00113B2F">
        <w:rPr>
          <w:b/>
          <w:bCs/>
          <w:i/>
          <w:iCs/>
        </w:rPr>
        <w:t xml:space="preserve">"Artikel 25 finder ikke anvendelse på levering af og bidrag til </w:t>
      </w:r>
      <w:proofErr w:type="spellStart"/>
      <w:r w:rsidRPr="00113B2F">
        <w:rPr>
          <w:b/>
          <w:bCs/>
          <w:i/>
          <w:iCs/>
        </w:rPr>
        <w:t>råvarebenchmarks</w:t>
      </w:r>
      <w:proofErr w:type="spellEnd"/>
      <w:r w:rsidRPr="00113B2F">
        <w:rPr>
          <w:b/>
          <w:bCs/>
          <w:i/>
          <w:iCs/>
        </w:rPr>
        <w:t>."</w:t>
      </w:r>
    </w:p>
    <w:p w14:paraId="15284684" w14:textId="77777777" w:rsidR="0038444D" w:rsidRPr="00113B2F" w:rsidRDefault="0038444D" w:rsidP="0038444D">
      <w:pPr>
        <w:pStyle w:val="Point0"/>
      </w:pPr>
      <w:r w:rsidRPr="00113B2F">
        <w:t>9)</w:t>
      </w:r>
      <w:r w:rsidRPr="00113B2F">
        <w:tab/>
        <w:t xml:space="preserve">I artikel </w:t>
      </w:r>
      <w:proofErr w:type="spellStart"/>
      <w:r w:rsidRPr="00113B2F">
        <w:t>19a</w:t>
      </w:r>
      <w:proofErr w:type="spellEnd"/>
      <w:r w:rsidRPr="00113B2F">
        <w:t xml:space="preserve"> tilføjes </w:t>
      </w:r>
      <w:r w:rsidRPr="00113B2F">
        <w:rPr>
          <w:b/>
          <w:bCs/>
          <w:i/>
          <w:iCs/>
        </w:rPr>
        <w:t>følgende stykker:</w:t>
      </w:r>
      <w:r w:rsidRPr="00113B2F">
        <w:t xml:space="preserve"> </w:t>
      </w:r>
    </w:p>
    <w:p w14:paraId="4525F305" w14:textId="77777777" w:rsidR="0038444D" w:rsidRPr="00113B2F" w:rsidRDefault="0038444D" w:rsidP="0038444D">
      <w:pPr>
        <w:pStyle w:val="Text1"/>
        <w:tabs>
          <w:tab w:val="left" w:pos="1134"/>
        </w:tabs>
        <w:ind w:left="567"/>
      </w:pPr>
      <w:r w:rsidRPr="00113B2F">
        <w:t>"4.</w:t>
      </w:r>
      <w:r w:rsidRPr="00113B2F">
        <w:tab/>
        <w:t xml:space="preserve">Administratorer, der ikke er </w:t>
      </w:r>
      <w:r w:rsidRPr="00113B2F">
        <w:rPr>
          <w:b/>
          <w:bCs/>
          <w:i/>
          <w:iCs/>
        </w:rPr>
        <w:t>inkluderet i det ESMA-register, der er omhandlet i artikel 36</w:t>
      </w:r>
      <w:r w:rsidRPr="00113B2F">
        <w:t>, må ikke:</w:t>
      </w:r>
    </w:p>
    <w:p w14:paraId="5BE8E214" w14:textId="77777777" w:rsidR="0038444D" w:rsidRPr="00113B2F" w:rsidRDefault="0038444D" w:rsidP="0038444D">
      <w:pPr>
        <w:pStyle w:val="Text1"/>
        <w:ind w:left="720"/>
      </w:pPr>
      <w:r w:rsidRPr="00113B2F">
        <w:t xml:space="preserve">a) levere </w:t>
      </w:r>
      <w:r w:rsidRPr="00113B2F">
        <w:rPr>
          <w:b/>
          <w:bCs/>
          <w:i/>
          <w:iCs/>
        </w:rPr>
        <w:t>eller validere</w:t>
      </w:r>
      <w:r w:rsidRPr="00113B2F">
        <w:t xml:space="preserve">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xml:space="preserve"> </w:t>
      </w:r>
    </w:p>
    <w:p w14:paraId="1035FC40" w14:textId="77777777" w:rsidR="0038444D" w:rsidRPr="00113B2F" w:rsidRDefault="0038444D" w:rsidP="0038444D">
      <w:pPr>
        <w:pStyle w:val="Text1"/>
        <w:ind w:left="720"/>
      </w:pPr>
      <w:r w:rsidRPr="00113B2F">
        <w:lastRenderedPageBreak/>
        <w:t xml:space="preserve">b) for de </w:t>
      </w:r>
      <w:proofErr w:type="spellStart"/>
      <w:r w:rsidRPr="00113B2F">
        <w:t>benchmarks</w:t>
      </w:r>
      <w:proofErr w:type="spellEnd"/>
      <w:r w:rsidRPr="00113B2F">
        <w:t xml:space="preserve">, de stiller til rådighed til brug i Unionen, eller i den juridiske dokumentation eller markedsføringsdokumentationen for disse </w:t>
      </w:r>
      <w:proofErr w:type="spellStart"/>
      <w:r w:rsidRPr="00113B2F">
        <w:t>benchmarks</w:t>
      </w:r>
      <w:proofErr w:type="spellEnd"/>
      <w:r w:rsidRPr="00113B2F">
        <w:t xml:space="preserve">, angive eller antyde, at de </w:t>
      </w:r>
      <w:proofErr w:type="spellStart"/>
      <w:r w:rsidRPr="00113B2F">
        <w:t>benchmarks</w:t>
      </w:r>
      <w:proofErr w:type="spellEnd"/>
      <w:r w:rsidRPr="00113B2F">
        <w:t>, de stiller til rådighed, opfylder de krav, der gælder for leveringen af EU-</w:t>
      </w:r>
      <w:proofErr w:type="spellStart"/>
      <w:r w:rsidRPr="00113B2F">
        <w:t>benchmarks</w:t>
      </w:r>
      <w:proofErr w:type="spellEnd"/>
      <w:r w:rsidRPr="00113B2F">
        <w:t xml:space="preserve"> for klimaovergangen eller Paristilpassede EU-</w:t>
      </w:r>
      <w:proofErr w:type="spellStart"/>
      <w:r w:rsidRPr="00113B2F">
        <w:t>benchmarks</w:t>
      </w:r>
      <w:proofErr w:type="spellEnd"/>
      <w:r w:rsidRPr="00113B2F">
        <w:t>."</w:t>
      </w:r>
    </w:p>
    <w:p w14:paraId="021AD4B5" w14:textId="77777777" w:rsidR="0038444D" w:rsidRPr="00113B2F" w:rsidRDefault="0038444D" w:rsidP="0038444D">
      <w:pPr>
        <w:pStyle w:val="Text1"/>
        <w:tabs>
          <w:tab w:val="left" w:pos="1134"/>
        </w:tabs>
        <w:ind w:left="567"/>
        <w:rPr>
          <w:b/>
          <w:i/>
        </w:rPr>
      </w:pPr>
      <w:proofErr w:type="spellStart"/>
      <w:r w:rsidRPr="00113B2F">
        <w:rPr>
          <w:b/>
          <w:i/>
        </w:rPr>
        <w:t>4a</w:t>
      </w:r>
      <w:proofErr w:type="spellEnd"/>
      <w:r w:rsidRPr="00113B2F">
        <w:rPr>
          <w:b/>
          <w:i/>
        </w:rPr>
        <w:t>.</w:t>
      </w:r>
      <w:r w:rsidRPr="00113B2F">
        <w:rPr>
          <w:b/>
          <w:i/>
        </w:rPr>
        <w:tab/>
      </w:r>
      <w:r w:rsidRPr="00113B2F">
        <w:rPr>
          <w:b/>
          <w:bCs/>
          <w:i/>
          <w:iCs/>
        </w:rPr>
        <w:t>Administratorerne skal medtage udtrykket "EU-</w:t>
      </w:r>
      <w:proofErr w:type="spellStart"/>
      <w:r w:rsidRPr="00113B2F">
        <w:rPr>
          <w:b/>
          <w:bCs/>
          <w:i/>
          <w:iCs/>
        </w:rPr>
        <w:t>CTB</w:t>
      </w:r>
      <w:proofErr w:type="spellEnd"/>
      <w:r w:rsidRPr="00113B2F">
        <w:rPr>
          <w:b/>
          <w:bCs/>
          <w:i/>
          <w:iCs/>
        </w:rPr>
        <w:t>" i navnet på EU-</w:t>
      </w:r>
      <w:proofErr w:type="spellStart"/>
      <w:r w:rsidRPr="00113B2F">
        <w:rPr>
          <w:b/>
          <w:bCs/>
          <w:i/>
          <w:iCs/>
        </w:rPr>
        <w:t>benchmarks</w:t>
      </w:r>
      <w:proofErr w:type="spellEnd"/>
      <w:r w:rsidRPr="00113B2F">
        <w:rPr>
          <w:b/>
          <w:bCs/>
          <w:i/>
          <w:iCs/>
        </w:rPr>
        <w:t xml:space="preserve"> for klimaovergangen og udtrykket "EU-</w:t>
      </w:r>
      <w:proofErr w:type="spellStart"/>
      <w:r w:rsidRPr="00113B2F">
        <w:rPr>
          <w:b/>
          <w:bCs/>
          <w:i/>
          <w:iCs/>
        </w:rPr>
        <w:t>PAB</w:t>
      </w:r>
      <w:proofErr w:type="spellEnd"/>
      <w:r w:rsidRPr="00113B2F">
        <w:rPr>
          <w:b/>
          <w:bCs/>
          <w:i/>
          <w:iCs/>
        </w:rPr>
        <w:t xml:space="preserve">" i navnet på EU's Paristilpassede </w:t>
      </w:r>
      <w:proofErr w:type="spellStart"/>
      <w:r w:rsidRPr="00113B2F">
        <w:rPr>
          <w:b/>
          <w:bCs/>
          <w:i/>
          <w:iCs/>
        </w:rPr>
        <w:t>benchmarks</w:t>
      </w:r>
      <w:proofErr w:type="spellEnd"/>
      <w:r w:rsidRPr="00113B2F">
        <w:rPr>
          <w:b/>
          <w:bCs/>
          <w:i/>
          <w:iCs/>
        </w:rPr>
        <w:t>.</w:t>
      </w:r>
    </w:p>
    <w:p w14:paraId="5A5ED2BC" w14:textId="77777777" w:rsidR="0038444D" w:rsidRPr="00113B2F" w:rsidRDefault="0038444D" w:rsidP="0038444D">
      <w:pPr>
        <w:pStyle w:val="Point0"/>
        <w:rPr>
          <w:b/>
          <w:i/>
        </w:rPr>
      </w:pPr>
      <w:r w:rsidRPr="00113B2F">
        <w:t>10)</w:t>
      </w:r>
      <w:r w:rsidRPr="00113B2F">
        <w:tab/>
        <w:t xml:space="preserve">Artikel </w:t>
      </w:r>
      <w:proofErr w:type="spellStart"/>
      <w:r w:rsidRPr="00113B2F">
        <w:t>19d</w:t>
      </w:r>
      <w:proofErr w:type="spellEnd"/>
      <w:r w:rsidRPr="00113B2F">
        <w:t xml:space="preserve"> </w:t>
      </w:r>
      <w:r w:rsidRPr="00113B2F">
        <w:rPr>
          <w:b/>
          <w:bCs/>
          <w:i/>
          <w:iCs/>
        </w:rPr>
        <w:t>affattes således:</w:t>
      </w:r>
    </w:p>
    <w:p w14:paraId="02C74BDF" w14:textId="77777777" w:rsidR="0038444D" w:rsidRPr="00113B2F" w:rsidRDefault="0038444D" w:rsidP="0038444D">
      <w:pPr>
        <w:pStyle w:val="Point0"/>
        <w:ind w:left="709" w:firstLine="1"/>
        <w:jc w:val="center"/>
        <w:rPr>
          <w:b/>
          <w:i/>
        </w:rPr>
      </w:pPr>
      <w:r w:rsidRPr="00113B2F">
        <w:rPr>
          <w:b/>
        </w:rPr>
        <w:t>"</w:t>
      </w:r>
      <w:r w:rsidRPr="00113B2F">
        <w:rPr>
          <w:b/>
          <w:i/>
        </w:rPr>
        <w:t xml:space="preserve">Artikel </w:t>
      </w:r>
      <w:proofErr w:type="spellStart"/>
      <w:r w:rsidRPr="00113B2F">
        <w:rPr>
          <w:b/>
          <w:i/>
        </w:rPr>
        <w:t>19d</w:t>
      </w:r>
      <w:proofErr w:type="spellEnd"/>
    </w:p>
    <w:p w14:paraId="32B65EC3" w14:textId="77777777" w:rsidR="0038444D" w:rsidRPr="00113B2F" w:rsidRDefault="0038444D" w:rsidP="0038444D">
      <w:pPr>
        <w:pStyle w:val="Point0"/>
        <w:ind w:left="709" w:firstLine="1"/>
        <w:rPr>
          <w:b/>
          <w:i/>
        </w:rPr>
      </w:pPr>
      <w:r w:rsidRPr="00113B2F">
        <w:rPr>
          <w:b/>
          <w:i/>
        </w:rPr>
        <w:t>Bestræbelser på levering af EU-</w:t>
      </w:r>
      <w:proofErr w:type="spellStart"/>
      <w:r w:rsidRPr="00113B2F">
        <w:rPr>
          <w:b/>
          <w:i/>
        </w:rPr>
        <w:t>benchmarks</w:t>
      </w:r>
      <w:proofErr w:type="spellEnd"/>
      <w:r w:rsidRPr="00113B2F">
        <w:rPr>
          <w:b/>
          <w:i/>
        </w:rPr>
        <w:t xml:space="preserve"> for klimaovergangen og Paristilpassede EU-</w:t>
      </w:r>
      <w:proofErr w:type="spellStart"/>
      <w:r w:rsidRPr="00113B2F">
        <w:rPr>
          <w:b/>
          <w:i/>
        </w:rPr>
        <w:t>benchmarks</w:t>
      </w:r>
      <w:proofErr w:type="spellEnd"/>
    </w:p>
    <w:p w14:paraId="195E33E3" w14:textId="77777777" w:rsidR="0038444D" w:rsidRPr="00113B2F" w:rsidRDefault="0038444D" w:rsidP="0038444D">
      <w:pPr>
        <w:pStyle w:val="Point0"/>
        <w:ind w:left="709" w:firstLine="1"/>
      </w:pPr>
      <w:r w:rsidRPr="00113B2F">
        <w:rPr>
          <w:b/>
          <w:bCs/>
          <w:i/>
          <w:iCs/>
        </w:rPr>
        <w:t xml:space="preserve">Administratorer, der er etableret i Unionen, og som udbyder væsentlige </w:t>
      </w:r>
      <w:proofErr w:type="spellStart"/>
      <w:r w:rsidRPr="00113B2F">
        <w:rPr>
          <w:b/>
          <w:bCs/>
          <w:i/>
          <w:iCs/>
        </w:rPr>
        <w:t>benchmarks</w:t>
      </w:r>
      <w:proofErr w:type="spellEnd"/>
      <w:r w:rsidRPr="00113B2F">
        <w:rPr>
          <w:b/>
          <w:bCs/>
          <w:i/>
          <w:iCs/>
        </w:rPr>
        <w:t>, der fastsættes på grundlag af værdien af et eller flere underliggende aktiver eller priser, skal bestræbe sig på at levere et eller flere EU-</w:t>
      </w:r>
      <w:proofErr w:type="spellStart"/>
      <w:r w:rsidRPr="00113B2F">
        <w:rPr>
          <w:b/>
          <w:bCs/>
          <w:i/>
          <w:iCs/>
        </w:rPr>
        <w:t>benchmarks</w:t>
      </w:r>
      <w:proofErr w:type="spellEnd"/>
      <w:r w:rsidRPr="00113B2F">
        <w:rPr>
          <w:b/>
          <w:bCs/>
          <w:i/>
          <w:iCs/>
        </w:rPr>
        <w:t xml:space="preserve"> for klimaovergangen eller Paristilpassede </w:t>
      </w:r>
      <w:proofErr w:type="spellStart"/>
      <w:r w:rsidRPr="00113B2F">
        <w:rPr>
          <w:b/>
          <w:bCs/>
          <w:i/>
          <w:iCs/>
        </w:rPr>
        <w:t>benchmarks</w:t>
      </w:r>
      <w:proofErr w:type="spellEnd"/>
      <w:r w:rsidRPr="00113B2F">
        <w:t>."</w:t>
      </w:r>
    </w:p>
    <w:p w14:paraId="4DF95C29" w14:textId="77777777" w:rsidR="0038444D" w:rsidRPr="00113B2F" w:rsidRDefault="0038444D" w:rsidP="0038444D">
      <w:pPr>
        <w:pStyle w:val="Point0"/>
      </w:pPr>
      <w:r w:rsidRPr="00113B2F">
        <w:t>11)</w:t>
      </w:r>
      <w:r w:rsidRPr="00113B2F">
        <w:tab/>
        <w:t xml:space="preserve">Artikel 24 affattes således: </w:t>
      </w:r>
    </w:p>
    <w:p w14:paraId="725182C8" w14:textId="77777777" w:rsidR="0038444D" w:rsidRPr="00113B2F" w:rsidRDefault="0038444D" w:rsidP="0038444D">
      <w:pPr>
        <w:pStyle w:val="Text1"/>
        <w:ind w:left="567"/>
        <w:jc w:val="center"/>
      </w:pPr>
      <w:r w:rsidRPr="00113B2F">
        <w:t>"</w:t>
      </w:r>
      <w:r w:rsidRPr="00113B2F">
        <w:rPr>
          <w:i/>
        </w:rPr>
        <w:t>Artikel 24</w:t>
      </w:r>
    </w:p>
    <w:p w14:paraId="3C133675" w14:textId="77777777" w:rsidR="0038444D" w:rsidRPr="00113B2F" w:rsidRDefault="0038444D" w:rsidP="0038444D">
      <w:pPr>
        <w:pStyle w:val="Text1"/>
        <w:ind w:left="567"/>
        <w:jc w:val="center"/>
        <w:rPr>
          <w:b/>
          <w:bCs/>
        </w:rPr>
      </w:pPr>
      <w:r w:rsidRPr="00113B2F">
        <w:rPr>
          <w:b/>
        </w:rPr>
        <w:t xml:space="preserve">Væsentlige </w:t>
      </w:r>
      <w:proofErr w:type="spellStart"/>
      <w:r w:rsidRPr="00113B2F">
        <w:rPr>
          <w:b/>
        </w:rPr>
        <w:t>benchmarks</w:t>
      </w:r>
      <w:proofErr w:type="spellEnd"/>
    </w:p>
    <w:p w14:paraId="481CED76" w14:textId="77777777" w:rsidR="0038444D" w:rsidRPr="00113B2F" w:rsidRDefault="0038444D" w:rsidP="0038444D">
      <w:pPr>
        <w:pStyle w:val="Text1"/>
        <w:tabs>
          <w:tab w:val="left" w:pos="1134"/>
        </w:tabs>
        <w:ind w:left="1127" w:hanging="560"/>
      </w:pPr>
      <w:r w:rsidRPr="00113B2F">
        <w:t>1.</w:t>
      </w:r>
      <w:r w:rsidRPr="00113B2F">
        <w:tab/>
        <w:t xml:space="preserve">Et </w:t>
      </w:r>
      <w:proofErr w:type="spellStart"/>
      <w:r w:rsidRPr="00113B2F">
        <w:t>benchmark</w:t>
      </w:r>
      <w:proofErr w:type="spellEnd"/>
      <w:r w:rsidRPr="00113B2F">
        <w:t xml:space="preserve">, som ikke er et kritisk </w:t>
      </w:r>
      <w:proofErr w:type="spellStart"/>
      <w:r w:rsidRPr="00113B2F">
        <w:t>benchmark</w:t>
      </w:r>
      <w:proofErr w:type="spellEnd"/>
      <w:r w:rsidRPr="00113B2F">
        <w:t>, er væsentligt, hvis en af følgende betingelser er opfyldt:</w:t>
      </w:r>
    </w:p>
    <w:p w14:paraId="18CEA23C" w14:textId="77777777" w:rsidR="0038444D" w:rsidRPr="00113B2F" w:rsidRDefault="0038444D" w:rsidP="0038444D">
      <w:pPr>
        <w:pStyle w:val="Text1"/>
        <w:ind w:left="1440"/>
        <w:rPr>
          <w:b/>
          <w:i/>
        </w:rPr>
      </w:pPr>
      <w:r w:rsidRPr="00113B2F">
        <w:t xml:space="preserve">a) </w:t>
      </w:r>
      <w:proofErr w:type="spellStart"/>
      <w:r w:rsidRPr="00113B2F">
        <w:t>benchmarket</w:t>
      </w:r>
      <w:proofErr w:type="spellEnd"/>
      <w:r w:rsidRPr="00113B2F">
        <w:t xml:space="preserve"> anvendes direkte eller indirekte i en kombination af </w:t>
      </w:r>
      <w:proofErr w:type="spellStart"/>
      <w:r w:rsidRPr="00113B2F">
        <w:t>benchmarks</w:t>
      </w:r>
      <w:proofErr w:type="spellEnd"/>
      <w:r w:rsidRPr="00113B2F">
        <w:t xml:space="preserve"> i Unionen som reference for finansielle instrumenter eller finansielle kontrakter eller til måling af de økonomiske resultater for investeringsfonde, som har en samlet gennemsnitlig værdi på mindst 50 mia. </w:t>
      </w:r>
      <w:proofErr w:type="spellStart"/>
      <w:r w:rsidRPr="00113B2F">
        <w:t>EUR</w:t>
      </w:r>
      <w:proofErr w:type="spellEnd"/>
      <w:r w:rsidRPr="00113B2F">
        <w:t xml:space="preserve">, på grundlag af </w:t>
      </w:r>
      <w:proofErr w:type="spellStart"/>
      <w:r w:rsidRPr="00113B2F">
        <w:rPr>
          <w:b/>
          <w:bCs/>
          <w:i/>
          <w:iCs/>
        </w:rPr>
        <w:t>benchmarkenes</w:t>
      </w:r>
      <w:proofErr w:type="spellEnd"/>
      <w:r w:rsidRPr="00113B2F">
        <w:rPr>
          <w:b/>
          <w:bCs/>
          <w:i/>
          <w:iCs/>
        </w:rPr>
        <w:t xml:space="preserve"> karakteristika, herunder:</w:t>
      </w:r>
    </w:p>
    <w:p w14:paraId="4A328D85" w14:textId="77777777" w:rsidR="0038444D" w:rsidRPr="00113B2F" w:rsidRDefault="0038444D" w:rsidP="0038444D">
      <w:pPr>
        <w:pStyle w:val="Text1"/>
        <w:ind w:left="1440"/>
      </w:pPr>
      <w:r w:rsidRPr="00113B2F">
        <w:rPr>
          <w:b/>
          <w:i/>
        </w:rPr>
        <w:t xml:space="preserve">i) </w:t>
      </w:r>
      <w:proofErr w:type="spellStart"/>
      <w:r w:rsidRPr="00113B2F">
        <w:t>benchmarkets</w:t>
      </w:r>
      <w:proofErr w:type="spellEnd"/>
      <w:r w:rsidRPr="00113B2F">
        <w:t xml:space="preserve"> forskellige løbetider, hvor det er relevant, over en periode på seks måneder</w:t>
      </w:r>
    </w:p>
    <w:p w14:paraId="106C0A3A" w14:textId="77777777" w:rsidR="0038444D" w:rsidRPr="00113B2F" w:rsidRDefault="0038444D" w:rsidP="0038444D">
      <w:pPr>
        <w:pStyle w:val="Text1"/>
        <w:ind w:left="1440"/>
        <w:rPr>
          <w:b/>
          <w:i/>
        </w:rPr>
      </w:pPr>
      <w:r w:rsidRPr="00113B2F">
        <w:rPr>
          <w:b/>
          <w:i/>
        </w:rPr>
        <w:t xml:space="preserve">ii) alle valutaer eller andre måleenheder for </w:t>
      </w:r>
      <w:proofErr w:type="spellStart"/>
      <w:r w:rsidRPr="00113B2F">
        <w:rPr>
          <w:b/>
          <w:i/>
        </w:rPr>
        <w:t>benchmarket</w:t>
      </w:r>
      <w:proofErr w:type="spellEnd"/>
      <w:r w:rsidRPr="00113B2F">
        <w:rPr>
          <w:b/>
          <w:i/>
        </w:rPr>
        <w:t>, hvor det er relevant, over en periode på seks måneder samt</w:t>
      </w:r>
    </w:p>
    <w:p w14:paraId="1BD0FD8F" w14:textId="77777777" w:rsidR="0038444D" w:rsidRPr="00113B2F" w:rsidRDefault="0038444D" w:rsidP="0038444D">
      <w:pPr>
        <w:pStyle w:val="Text1"/>
        <w:ind w:left="1440"/>
        <w:rPr>
          <w:b/>
          <w:i/>
        </w:rPr>
      </w:pPr>
      <w:r w:rsidRPr="00113B2F">
        <w:rPr>
          <w:b/>
          <w:i/>
        </w:rPr>
        <w:t>iii) alle metoder til beregning af afkast, hvor det er relevant, over en periode på seks måneder</w:t>
      </w:r>
    </w:p>
    <w:p w14:paraId="3B9C0A0D" w14:textId="77777777" w:rsidR="0038444D" w:rsidRPr="00113B2F" w:rsidRDefault="0038444D" w:rsidP="0038444D">
      <w:pPr>
        <w:pStyle w:val="Text1"/>
        <w:ind w:left="1440"/>
      </w:pPr>
      <w:r w:rsidRPr="00113B2F">
        <w:t xml:space="preserve">b) </w:t>
      </w:r>
      <w:proofErr w:type="spellStart"/>
      <w:r w:rsidRPr="00113B2F">
        <w:t>benchmarket</w:t>
      </w:r>
      <w:proofErr w:type="spellEnd"/>
      <w:r w:rsidRPr="00113B2F">
        <w:t xml:space="preserve"> er blevet udpeget som væsentligt i overensstemmelse med proceduren i stk. 3, 4 og 5 eller proceduren i stk. 6.</w:t>
      </w:r>
    </w:p>
    <w:p w14:paraId="6C3A69EA" w14:textId="77777777" w:rsidR="0038444D" w:rsidRPr="00113B2F" w:rsidRDefault="0038444D" w:rsidP="0038444D">
      <w:pPr>
        <w:pStyle w:val="Text1"/>
        <w:tabs>
          <w:tab w:val="left" w:pos="1134"/>
        </w:tabs>
        <w:ind w:left="1127" w:hanging="560"/>
      </w:pPr>
      <w:r w:rsidRPr="00113B2F">
        <w:t>2.</w:t>
      </w:r>
      <w:r w:rsidRPr="00113B2F">
        <w:tab/>
        <w:t xml:space="preserve">En administrator underretter straks </w:t>
      </w:r>
      <w:r w:rsidRPr="00113B2F">
        <w:rPr>
          <w:b/>
          <w:bCs/>
          <w:i/>
          <w:iCs/>
        </w:rPr>
        <w:t>ESMA, og hvis den er etableret i en EU-medlemsstat</w:t>
      </w:r>
      <w:r w:rsidRPr="00113B2F">
        <w:t xml:space="preserve">, den kompetente myndighed i den pågældende medlemsstat, ▌hvis et eller flere af administratorens </w:t>
      </w:r>
      <w:proofErr w:type="spellStart"/>
      <w:r w:rsidRPr="00113B2F">
        <w:t>benchmarks</w:t>
      </w:r>
      <w:proofErr w:type="spellEnd"/>
      <w:r w:rsidRPr="00113B2F">
        <w:t xml:space="preserve"> overstiger den tærskelværdi, der er omhandlet i stk. 1, litra a). Efter modtagelsen af denne underretning offentliggør ▌ ESMA ▌på sit websted en erklæring om, at </w:t>
      </w:r>
      <w:proofErr w:type="spellStart"/>
      <w:r w:rsidRPr="00113B2F">
        <w:t>benchmarket</w:t>
      </w:r>
      <w:proofErr w:type="spellEnd"/>
      <w:r w:rsidRPr="00113B2F">
        <w:t xml:space="preserve"> er væsentligt </w:t>
      </w:r>
      <w:r w:rsidRPr="00113B2F">
        <w:rPr>
          <w:b/>
          <w:bCs/>
          <w:i/>
          <w:iCs/>
        </w:rPr>
        <w:t>enten i en medlemsstat eller i Unionen.</w:t>
      </w:r>
    </w:p>
    <w:p w14:paraId="17FE2401" w14:textId="77777777" w:rsidR="0038444D" w:rsidRPr="00113B2F" w:rsidRDefault="0038444D" w:rsidP="0038444D">
      <w:pPr>
        <w:pStyle w:val="Text1"/>
        <w:tabs>
          <w:tab w:val="left" w:pos="1134"/>
        </w:tabs>
        <w:ind w:left="1127"/>
      </w:pPr>
      <w:r w:rsidRPr="00113B2F">
        <w:t xml:space="preserve">En administrator giver efter anmodning </w:t>
      </w:r>
      <w:r w:rsidRPr="00113B2F">
        <w:rPr>
          <w:b/>
          <w:bCs/>
          <w:i/>
          <w:iCs/>
        </w:rPr>
        <w:t>ESMA og</w:t>
      </w:r>
      <w:r w:rsidRPr="00113B2F">
        <w:t xml:space="preserve"> den kompetente myndighed i den medlemsstat, hvor vedkommende er etableret, ▌oplysninger om, hvorvidt den tærskelværdi, der er omhandlet i stk. 1, litra a), er overskredet.</w:t>
      </w:r>
    </w:p>
    <w:p w14:paraId="0BB806B8" w14:textId="77777777" w:rsidR="0038444D" w:rsidRPr="00113B2F" w:rsidRDefault="0038444D" w:rsidP="0038444D">
      <w:pPr>
        <w:pStyle w:val="Text1"/>
        <w:tabs>
          <w:tab w:val="left" w:pos="1134"/>
        </w:tabs>
        <w:ind w:left="1127"/>
      </w:pPr>
      <w:r w:rsidRPr="00113B2F">
        <w:lastRenderedPageBreak/>
        <w:t xml:space="preserve">Hvis en kompetent myndighed eller ▌ESMA har klare og påviselige grunde til at antage, at et </w:t>
      </w:r>
      <w:proofErr w:type="spellStart"/>
      <w:r w:rsidRPr="00113B2F">
        <w:t>benchmark</w:t>
      </w:r>
      <w:proofErr w:type="spellEnd"/>
      <w:r w:rsidRPr="00113B2F">
        <w:t xml:space="preserve"> overskrider den tærskelværdi, der er omhandlet i stk. 1, litra a), kan den kompetente myndighed eller ESMA udstede en meddelelse herom. En sådan meddelelse udløser de samme forpligtelser for </w:t>
      </w:r>
      <w:proofErr w:type="spellStart"/>
      <w:r w:rsidRPr="00113B2F">
        <w:t>benchmarkadministratoren</w:t>
      </w:r>
      <w:proofErr w:type="spellEnd"/>
      <w:r w:rsidRPr="00113B2F">
        <w:t xml:space="preserve"> som en underretning, </w:t>
      </w:r>
      <w:bookmarkStart w:id="10" w:name="_Hlk147499634"/>
      <w:r w:rsidRPr="00113B2F">
        <w:t>jf. første afsnit</w:t>
      </w:r>
      <w:bookmarkEnd w:id="10"/>
      <w:r w:rsidRPr="00113B2F">
        <w:t xml:space="preserve">. Mindst 10 arbejdsdage inden udstedelsen af en sådan meddelelse underretter den kompetente myndighed eller ESMA administratoren af det pågældende </w:t>
      </w:r>
      <w:proofErr w:type="spellStart"/>
      <w:r w:rsidRPr="00113B2F">
        <w:t>benchmark</w:t>
      </w:r>
      <w:proofErr w:type="spellEnd"/>
      <w:r w:rsidRPr="00113B2F">
        <w:t xml:space="preserve"> om sine konstateringer og opfordrer administratoren til at fremsætte eventuelle bemærkninger.</w:t>
      </w:r>
    </w:p>
    <w:p w14:paraId="2DE677D8" w14:textId="77777777" w:rsidR="0038444D" w:rsidRPr="00113B2F" w:rsidRDefault="0038444D" w:rsidP="0038444D">
      <w:pPr>
        <w:pStyle w:val="Text1"/>
        <w:tabs>
          <w:tab w:val="left" w:pos="1134"/>
        </w:tabs>
        <w:ind w:left="1127" w:hanging="560"/>
      </w:pPr>
      <w:r w:rsidRPr="00113B2F">
        <w:t>3.</w:t>
      </w:r>
      <w:r w:rsidRPr="00113B2F">
        <w:tab/>
        <w:t xml:space="preserve">En kompetent myndighed kan efter at have hørt ESMA i overensstemmelse med stk. 4 og under hensyntagen til </w:t>
      </w:r>
      <w:proofErr w:type="spellStart"/>
      <w:r w:rsidRPr="00113B2F">
        <w:t>ESMA's</w:t>
      </w:r>
      <w:proofErr w:type="spellEnd"/>
      <w:r w:rsidRPr="00113B2F">
        <w:t xml:space="preserve"> rådgivning udpege et </w:t>
      </w:r>
      <w:proofErr w:type="spellStart"/>
      <w:r w:rsidRPr="00113B2F">
        <w:t>benchmark</w:t>
      </w:r>
      <w:proofErr w:type="spellEnd"/>
      <w:r w:rsidRPr="00113B2F">
        <w:t xml:space="preserve"> leveret af en administrator, der er etableret i Unionen, og som ikke opfylder betingelsen i stk. 1, litra a), som væsentligt, hvis </w:t>
      </w:r>
      <w:proofErr w:type="spellStart"/>
      <w:r w:rsidRPr="00113B2F">
        <w:t>benchmarket</w:t>
      </w:r>
      <w:proofErr w:type="spellEnd"/>
      <w:r w:rsidRPr="00113B2F">
        <w:t xml:space="preserve"> opfylder alle følgende betingelser:</w:t>
      </w:r>
    </w:p>
    <w:p w14:paraId="7D905961" w14:textId="77777777" w:rsidR="0038444D" w:rsidRPr="00113B2F" w:rsidRDefault="0038444D" w:rsidP="00EF1A02">
      <w:pPr>
        <w:pStyle w:val="Text1"/>
        <w:ind w:left="1440"/>
      </w:pPr>
      <w:r w:rsidRPr="00113B2F">
        <w:t xml:space="preserve">a) der er ikke nogen, eller kun meget få, passende markedsbaserede alternativer til </w:t>
      </w:r>
      <w:proofErr w:type="spellStart"/>
      <w:r w:rsidRPr="00113B2F">
        <w:t>benchmarket</w:t>
      </w:r>
      <w:proofErr w:type="spellEnd"/>
      <w:r w:rsidRPr="00113B2F">
        <w:t xml:space="preserve"> </w:t>
      </w:r>
    </w:p>
    <w:p w14:paraId="25C1DC1F" w14:textId="77777777" w:rsidR="0038444D" w:rsidRPr="00113B2F" w:rsidRDefault="0038444D" w:rsidP="0038444D">
      <w:pPr>
        <w:pStyle w:val="Text1"/>
        <w:ind w:left="1440"/>
      </w:pPr>
      <w:r w:rsidRPr="00113B2F">
        <w:t xml:space="preserve">b) i tilfælde af at </w:t>
      </w:r>
      <w:proofErr w:type="spellStart"/>
      <w:r w:rsidRPr="00113B2F">
        <w:t>benchmarket</w:t>
      </w:r>
      <w:proofErr w:type="spellEnd"/>
      <w:r w:rsidRPr="00113B2F">
        <w:t xml:space="preserve"> ikke længere leveres eller leveres på grundlag af inputdata, der ikke længere er fuldt ud repræsentative for den underliggende markedsmæssige eller økonomiske realitet, eller på grundlag af upålidelige data, ville det have væsentlige negative konsekvenser for ▌den finansielle stabilitet, forbrugerne, realøkonomien eller finansieringen af husholdninger og virksomheder i dets medlemsstat </w:t>
      </w:r>
      <w:r w:rsidRPr="00113B2F">
        <w:rPr>
          <w:b/>
          <w:bCs/>
          <w:i/>
          <w:iCs/>
        </w:rPr>
        <w:t>eller i Unionen</w:t>
      </w:r>
    </w:p>
    <w:p w14:paraId="19264ABC" w14:textId="77777777" w:rsidR="0038444D" w:rsidRPr="00113B2F" w:rsidRDefault="0038444D" w:rsidP="0038444D">
      <w:pPr>
        <w:pStyle w:val="Text1"/>
        <w:ind w:left="1440"/>
      </w:pPr>
      <w:r w:rsidRPr="00113B2F">
        <w:t xml:space="preserve">c) </w:t>
      </w:r>
      <w:proofErr w:type="spellStart"/>
      <w:r w:rsidRPr="00113B2F">
        <w:t>benchmarket</w:t>
      </w:r>
      <w:proofErr w:type="spellEnd"/>
      <w:r w:rsidRPr="00113B2F">
        <w:t xml:space="preserve"> er ikke udpeget af en kompetent myndighed i en anden medlemsstat </w:t>
      </w:r>
      <w:r w:rsidRPr="00113B2F">
        <w:rPr>
          <w:b/>
          <w:bCs/>
          <w:i/>
          <w:iCs/>
        </w:rPr>
        <w:t>eller af ESMA.</w:t>
      </w:r>
    </w:p>
    <w:p w14:paraId="6D0DCDFC" w14:textId="77777777" w:rsidR="0038444D" w:rsidRPr="00113B2F" w:rsidRDefault="0038444D" w:rsidP="0038444D">
      <w:pPr>
        <w:pStyle w:val="Text1"/>
        <w:ind w:left="1127"/>
      </w:pPr>
      <w:r w:rsidRPr="00113B2F">
        <w:t xml:space="preserve">Hvis en kompetent myndighed konkluderer, at et </w:t>
      </w:r>
      <w:proofErr w:type="spellStart"/>
      <w:r w:rsidRPr="00113B2F">
        <w:t>benchmark</w:t>
      </w:r>
      <w:proofErr w:type="spellEnd"/>
      <w:r w:rsidRPr="00113B2F">
        <w:t xml:space="preserve"> opfylder kriterierne i første afsnit, udarbejder den kompetente myndighed et udkast til afgørelse om at udpege </w:t>
      </w:r>
      <w:proofErr w:type="spellStart"/>
      <w:r w:rsidRPr="00113B2F">
        <w:t>benchmarket</w:t>
      </w:r>
      <w:proofErr w:type="spellEnd"/>
      <w:r w:rsidRPr="00113B2F">
        <w:t xml:space="preserve"> som væsentligt og underretter den pågældende administrator og den kompetente myndighed i administratorens hjemland om nævnte udkast til afgørelse, hvis det er relevant. Den berørte kompetente myndighed hører også ESMA om udkastet til afgørelse.</w:t>
      </w:r>
    </w:p>
    <w:p w14:paraId="45A42585" w14:textId="77777777" w:rsidR="0038444D" w:rsidRPr="00113B2F" w:rsidRDefault="0038444D" w:rsidP="0038444D">
      <w:pPr>
        <w:pStyle w:val="Text1"/>
        <w:ind w:left="1127"/>
      </w:pPr>
      <w:r w:rsidRPr="00113B2F">
        <w:t xml:space="preserve">De berørte administratorer og den kompetente myndighed i administratorens hjemland har en frist på 15 arbejdsdage fra datoen for underretningen om udkastet til afgørelse, som er udarbejdet af den berørte udpegende kompetente myndighed, til at fremsætte skriftlige bemærkninger og kommentarer. Den berørte udpegende kompetente myndighed underretter ESMA om de modtagne bemærkninger og kommentarer og tager behørigt hensyn til disse bemærkninger og kommentarer, inden den vedtager en endelig afgørelse. </w:t>
      </w:r>
    </w:p>
    <w:p w14:paraId="45404B96" w14:textId="77777777" w:rsidR="0038444D" w:rsidRPr="00113B2F" w:rsidRDefault="0038444D" w:rsidP="0038444D">
      <w:pPr>
        <w:pStyle w:val="Text1"/>
        <w:ind w:left="1127"/>
      </w:pPr>
      <w:r w:rsidRPr="00113B2F">
        <w:t>Den udpegende kompetente myndighed underretter ESMA om sin afgørelse og offentliggør afgørelsen, herunder begrundelsen herfor og konsekvenserne af denne udpegelse, på sit websted uden unødigt ophold."</w:t>
      </w:r>
    </w:p>
    <w:p w14:paraId="4EA0A563" w14:textId="77777777" w:rsidR="0038444D" w:rsidRPr="00113B2F" w:rsidRDefault="0038444D" w:rsidP="0038444D">
      <w:pPr>
        <w:pStyle w:val="Text1"/>
        <w:tabs>
          <w:tab w:val="left" w:pos="1134"/>
        </w:tabs>
        <w:ind w:left="1127" w:hanging="560"/>
      </w:pPr>
      <w:r w:rsidRPr="00113B2F">
        <w:t xml:space="preserve">4. </w:t>
      </w:r>
      <w:r w:rsidRPr="00113B2F">
        <w:tab/>
        <w:t xml:space="preserve">Når ESMA høres af en kompetent myndighed om den påtænkte udpegelse af et </w:t>
      </w:r>
      <w:proofErr w:type="spellStart"/>
      <w:r w:rsidRPr="00113B2F">
        <w:t>benchmark</w:t>
      </w:r>
      <w:proofErr w:type="spellEnd"/>
      <w:r w:rsidRPr="00113B2F">
        <w:t xml:space="preserve"> som væsentligt i overensstemmelse med stk. 3, første afsnit, yder ESMA inden for tre måneder rådgivning, der tager hensyn til følgende faktorer i lyset af det pågældende </w:t>
      </w:r>
      <w:proofErr w:type="spellStart"/>
      <w:r w:rsidRPr="00113B2F">
        <w:t>benchmarks</w:t>
      </w:r>
      <w:proofErr w:type="spellEnd"/>
      <w:r w:rsidRPr="00113B2F">
        <w:t xml:space="preserve"> specifikke karakteristika:</w:t>
      </w:r>
    </w:p>
    <w:p w14:paraId="03F5B663" w14:textId="77777777" w:rsidR="0038444D" w:rsidRPr="00113B2F" w:rsidRDefault="0038444D" w:rsidP="0038444D">
      <w:pPr>
        <w:pStyle w:val="Text1"/>
        <w:ind w:left="1440"/>
      </w:pPr>
      <w:r w:rsidRPr="00113B2F">
        <w:t>a) om den anmodende kompetente myndighed i tilstrækkelig grad har underbygget sin vurdering af, at betingelserne i stk. 3, første afsnit, er opfyldt</w:t>
      </w:r>
    </w:p>
    <w:p w14:paraId="0462AB44" w14:textId="77777777" w:rsidR="0038444D" w:rsidRPr="00113B2F" w:rsidRDefault="0038444D" w:rsidP="0038444D">
      <w:pPr>
        <w:pStyle w:val="Text1"/>
        <w:ind w:left="1440"/>
      </w:pPr>
      <w:r w:rsidRPr="00113B2F">
        <w:t xml:space="preserve">b) om det, hvis </w:t>
      </w:r>
      <w:proofErr w:type="spellStart"/>
      <w:r w:rsidRPr="00113B2F">
        <w:t>benchmarket</w:t>
      </w:r>
      <w:proofErr w:type="spellEnd"/>
      <w:r w:rsidRPr="00113B2F">
        <w:t xml:space="preserve"> ikke længere leveres eller leveres på grundlag af inputdata, der ikke længere er fuldt ud repræsentative for den underliggende </w:t>
      </w:r>
      <w:r w:rsidRPr="00113B2F">
        <w:lastRenderedPageBreak/>
        <w:t xml:space="preserve">markedsmæssige eller økonomiske realitet, eller som er upålidelige, ville have væsentlige negative konsekvenser for ▌den finansielle stabilitet, forbrugerne, realøkonomien eller finansieringen af husholdninger og virksomheder </w:t>
      </w:r>
      <w:r w:rsidRPr="00113B2F">
        <w:rPr>
          <w:b/>
          <w:bCs/>
          <w:i/>
          <w:iCs/>
        </w:rPr>
        <w:t>i Unionen</w:t>
      </w:r>
      <w:r w:rsidRPr="00113B2F">
        <w:t xml:space="preserve"> eller i andre medlemsstater end den medlemsstat, hvor den anmodende kompetente myndighed er etableret. </w:t>
      </w:r>
    </w:p>
    <w:p w14:paraId="58510520" w14:textId="77777777" w:rsidR="0038444D" w:rsidRPr="00113B2F" w:rsidRDefault="0038444D" w:rsidP="0038444D">
      <w:pPr>
        <w:pStyle w:val="Text1"/>
        <w:tabs>
          <w:tab w:val="left" w:pos="1134"/>
        </w:tabs>
        <w:ind w:left="1127"/>
      </w:pPr>
      <w:r w:rsidRPr="00113B2F">
        <w:t>Med henblik på litra b) tager ESMA, hvis det er relevant, behørigt hensyn til de oplysninger, som den anmodende myndighed har fremlagt i henhold til stk. 3, tredje afsnit.</w:t>
      </w:r>
    </w:p>
    <w:p w14:paraId="373E8A05" w14:textId="77777777" w:rsidR="0038444D" w:rsidRPr="00113B2F" w:rsidRDefault="0038444D" w:rsidP="0038444D">
      <w:pPr>
        <w:pStyle w:val="Text1"/>
        <w:tabs>
          <w:tab w:val="left" w:pos="1134"/>
        </w:tabs>
        <w:ind w:left="1127" w:hanging="560"/>
      </w:pPr>
      <w:r w:rsidRPr="00113B2F">
        <w:t xml:space="preserve">5. </w:t>
      </w:r>
      <w:r w:rsidRPr="00113B2F">
        <w:tab/>
        <w:t xml:space="preserve">Hvis ESMA konstaterer, at et </w:t>
      </w:r>
      <w:proofErr w:type="spellStart"/>
      <w:r w:rsidRPr="00113B2F">
        <w:t>benchmark</w:t>
      </w:r>
      <w:proofErr w:type="spellEnd"/>
      <w:r w:rsidRPr="00113B2F">
        <w:t xml:space="preserve"> opfylder betingelserne i stk. 3, første afsnit</w:t>
      </w:r>
      <w:r w:rsidRPr="00113B2F">
        <w:rPr>
          <w:b/>
          <w:bCs/>
          <w:i/>
          <w:iCs/>
        </w:rPr>
        <w:t>, litra a) og b),</w:t>
      </w:r>
      <w:r w:rsidRPr="00113B2F">
        <w:t xml:space="preserve"> </w:t>
      </w:r>
      <w:r w:rsidRPr="00113B2F">
        <w:rPr>
          <w:b/>
          <w:bCs/>
          <w:i/>
          <w:iCs/>
        </w:rPr>
        <w:t>i Unionen eller</w:t>
      </w:r>
      <w:r w:rsidRPr="00113B2F">
        <w:t xml:space="preserve"> i mere end én medlemsstat, underretter ESMA de kompetente myndigheder i de berørte medlemsstater herom. ▌</w:t>
      </w:r>
    </w:p>
    <w:p w14:paraId="7541C325" w14:textId="77777777" w:rsidR="0038444D" w:rsidRPr="00113B2F" w:rsidRDefault="0038444D" w:rsidP="0038444D">
      <w:pPr>
        <w:pStyle w:val="Text1"/>
        <w:tabs>
          <w:tab w:val="left" w:pos="1134"/>
        </w:tabs>
        <w:ind w:left="1127"/>
      </w:pPr>
      <w:r w:rsidRPr="00113B2F">
        <w:rPr>
          <w:b/>
          <w:bCs/>
          <w:i/>
          <w:iCs/>
        </w:rPr>
        <w:t xml:space="preserve">ESMA udarbejder et udkast til afgørelse om at udpege </w:t>
      </w:r>
      <w:proofErr w:type="spellStart"/>
      <w:r w:rsidRPr="00113B2F">
        <w:rPr>
          <w:b/>
          <w:bCs/>
          <w:i/>
          <w:iCs/>
        </w:rPr>
        <w:t>benchmarket</w:t>
      </w:r>
      <w:proofErr w:type="spellEnd"/>
      <w:r w:rsidRPr="00113B2F">
        <w:rPr>
          <w:b/>
          <w:bCs/>
          <w:i/>
          <w:iCs/>
        </w:rPr>
        <w:t xml:space="preserve"> som væsentligt i Unionen og underretter den pågældende administrator og de relevante</w:t>
      </w:r>
      <w:r w:rsidRPr="00113B2F">
        <w:t xml:space="preserve"> kompetente myndigheder</w:t>
      </w:r>
      <w:r w:rsidRPr="00113B2F">
        <w:rPr>
          <w:b/>
          <w:bCs/>
          <w:i/>
          <w:iCs/>
        </w:rPr>
        <w:t>, hvis litra b) finder anvendelse, om dette udkast til afgørelse.</w:t>
      </w:r>
      <w:r w:rsidRPr="00113B2F">
        <w:rPr>
          <w:b/>
          <w:i/>
        </w:rPr>
        <w:t xml:space="preserve"> </w:t>
      </w:r>
      <w:r w:rsidRPr="00113B2F">
        <w:rPr>
          <w:b/>
          <w:bCs/>
          <w:i/>
          <w:iCs/>
        </w:rPr>
        <w:t xml:space="preserve">De berørte administratorer og de relevante kompetente myndigheder har en frist på 15 arbejdsdage fra datoen for underretningen om </w:t>
      </w:r>
      <w:proofErr w:type="spellStart"/>
      <w:r w:rsidRPr="00113B2F">
        <w:rPr>
          <w:b/>
          <w:bCs/>
          <w:i/>
          <w:iCs/>
        </w:rPr>
        <w:t>ESMA's</w:t>
      </w:r>
      <w:proofErr w:type="spellEnd"/>
      <w:r w:rsidRPr="00113B2F">
        <w:rPr>
          <w:b/>
          <w:bCs/>
          <w:i/>
          <w:iCs/>
        </w:rPr>
        <w:t xml:space="preserve"> udkast til afgørelse til skriftligt at fremsætte bemærkninger og kommentarer.</w:t>
      </w:r>
      <w:r w:rsidRPr="00113B2F">
        <w:t xml:space="preserve"> ESMA </w:t>
      </w:r>
      <w:r w:rsidRPr="00113B2F">
        <w:rPr>
          <w:b/>
          <w:bCs/>
          <w:i/>
          <w:iCs/>
        </w:rPr>
        <w:t>tager behørigt hensyn til disse bemærkninger og kommentarer før vedtagelsen og offentliggørelsen af en endelig afgørelse.</w:t>
      </w:r>
      <w:r w:rsidRPr="00113B2F">
        <w:t xml:space="preserve"> </w:t>
      </w:r>
    </w:p>
    <w:p w14:paraId="76E860C4" w14:textId="77777777" w:rsidR="0038444D" w:rsidRPr="00113B2F" w:rsidRDefault="0038444D" w:rsidP="0038444D">
      <w:pPr>
        <w:pStyle w:val="Text1"/>
        <w:tabs>
          <w:tab w:val="left" w:pos="1134"/>
        </w:tabs>
        <w:ind w:left="1127" w:hanging="560"/>
      </w:pPr>
      <w:r w:rsidRPr="00113B2F">
        <w:t xml:space="preserve">6. </w:t>
      </w:r>
      <w:r w:rsidRPr="00113B2F">
        <w:tab/>
        <w:t xml:space="preserve">ESMA kan efter anmodning fra den kompetente myndighed </w:t>
      </w:r>
      <w:r w:rsidRPr="00113B2F">
        <w:rPr>
          <w:b/>
          <w:bCs/>
          <w:i/>
          <w:iCs/>
        </w:rPr>
        <w:t>eller på eget initiativ</w:t>
      </w:r>
      <w:r w:rsidRPr="00113B2F">
        <w:t xml:space="preserve"> udpege et </w:t>
      </w:r>
      <w:proofErr w:type="spellStart"/>
      <w:r w:rsidRPr="00113B2F">
        <w:t>benchmark</w:t>
      </w:r>
      <w:proofErr w:type="spellEnd"/>
      <w:r w:rsidRPr="00113B2F">
        <w:t xml:space="preserve"> leveret af en administrator, der er etableret i tredjeland, og som ikke når tærskelværdien i stk. 1, litra a), som væsentligt, hvis </w:t>
      </w:r>
      <w:proofErr w:type="spellStart"/>
      <w:r w:rsidRPr="00113B2F">
        <w:t>benchmarket</w:t>
      </w:r>
      <w:proofErr w:type="spellEnd"/>
      <w:r w:rsidRPr="00113B2F">
        <w:t xml:space="preserve"> opfylder alle følgende betingelser:</w:t>
      </w:r>
    </w:p>
    <w:p w14:paraId="4BD548FF" w14:textId="77777777" w:rsidR="0038444D" w:rsidRPr="00113B2F" w:rsidRDefault="0038444D" w:rsidP="0038444D">
      <w:pPr>
        <w:pStyle w:val="Text1"/>
        <w:ind w:left="1440"/>
      </w:pPr>
      <w:r w:rsidRPr="00113B2F">
        <w:t xml:space="preserve">a) der er ikke nogen, eller kun meget få, passende markedsbaserede alternativer til </w:t>
      </w:r>
      <w:proofErr w:type="spellStart"/>
      <w:r w:rsidRPr="00113B2F">
        <w:t>benchmarket</w:t>
      </w:r>
      <w:proofErr w:type="spellEnd"/>
      <w:r w:rsidRPr="00113B2F">
        <w:t xml:space="preserve"> </w:t>
      </w:r>
    </w:p>
    <w:p w14:paraId="505E39F9" w14:textId="77777777" w:rsidR="0038444D" w:rsidRPr="00113B2F" w:rsidRDefault="0038444D" w:rsidP="0038444D">
      <w:pPr>
        <w:pStyle w:val="Text1"/>
        <w:ind w:left="1440"/>
      </w:pPr>
      <w:r w:rsidRPr="00113B2F">
        <w:t xml:space="preserve">b) i tilfælde af at </w:t>
      </w:r>
      <w:proofErr w:type="spellStart"/>
      <w:r w:rsidRPr="00113B2F">
        <w:t>benchmarket</w:t>
      </w:r>
      <w:proofErr w:type="spellEnd"/>
      <w:r w:rsidRPr="00113B2F">
        <w:t xml:space="preserve"> ikke længere leveres eller leveres på grundlag af inputdata, der ikke længere er fuldt ud repræsentative for den underliggende markedsmæssige eller økonomiske realitet, eller som er upålidelige, ville det have væsentlige negative konsekvenser for ▌den finansielle stabilitet, forbrugerne, realøkonomien eller finansieringen af husholdninger og virksomheder </w:t>
      </w:r>
      <w:r w:rsidRPr="00113B2F">
        <w:rPr>
          <w:b/>
          <w:bCs/>
          <w:i/>
          <w:iCs/>
        </w:rPr>
        <w:t xml:space="preserve">i Unionen eller </w:t>
      </w:r>
      <w:r w:rsidRPr="00113B2F">
        <w:t>i en eller flere medlemsstater.</w:t>
      </w:r>
    </w:p>
    <w:p w14:paraId="49E2EF68" w14:textId="77777777" w:rsidR="0038444D" w:rsidRPr="00113B2F" w:rsidRDefault="0038444D" w:rsidP="0038444D">
      <w:pPr>
        <w:pStyle w:val="Text1"/>
        <w:ind w:left="1127"/>
      </w:pPr>
      <w:r w:rsidRPr="00113B2F">
        <w:t xml:space="preserve">ESMA underretter inden udpegelsesafgørelsen og hurtigst muligt administratoren af </w:t>
      </w:r>
      <w:proofErr w:type="spellStart"/>
      <w:r w:rsidRPr="00113B2F">
        <w:t>benchmarket</w:t>
      </w:r>
      <w:proofErr w:type="spellEnd"/>
      <w:r w:rsidRPr="00113B2F">
        <w:t xml:space="preserve"> om sin hensigt og opfordrer administratoren til inden for 15 arbejdsdage at forelægge ESMA en begrundet erklæring, som indeholder alle relevante oplysninger med henblik på vurderingen vedrørende udpegelsen af </w:t>
      </w:r>
      <w:proofErr w:type="spellStart"/>
      <w:r w:rsidRPr="00113B2F">
        <w:t>benchmarket</w:t>
      </w:r>
      <w:proofErr w:type="spellEnd"/>
      <w:r w:rsidRPr="00113B2F">
        <w:t xml:space="preserve"> som væsentligt. </w:t>
      </w:r>
    </w:p>
    <w:p w14:paraId="22073C7A" w14:textId="77777777" w:rsidR="0038444D" w:rsidRPr="00113B2F" w:rsidRDefault="0038444D" w:rsidP="0038444D">
      <w:pPr>
        <w:pStyle w:val="Text1"/>
        <w:ind w:left="1127"/>
      </w:pPr>
      <w:r w:rsidRPr="00113B2F">
        <w:t xml:space="preserve">Hvis det er relevant, opfordrer ESMA hurtigst muligt den kompetente myndighed i den jurisdiktion, hvor administratoren er etableret, til at fremlægge alle relevante oplysninger med henblik på vurderingen vedrørende udpegelsen af </w:t>
      </w:r>
      <w:proofErr w:type="spellStart"/>
      <w:r w:rsidRPr="00113B2F">
        <w:t>benchmarket</w:t>
      </w:r>
      <w:proofErr w:type="spellEnd"/>
      <w:r w:rsidRPr="00113B2F">
        <w:t>.</w:t>
      </w:r>
    </w:p>
    <w:p w14:paraId="0AA7EA0B" w14:textId="77777777" w:rsidR="0038444D" w:rsidRPr="00113B2F" w:rsidRDefault="0038444D" w:rsidP="0038444D">
      <w:pPr>
        <w:pStyle w:val="Text1"/>
        <w:tabs>
          <w:tab w:val="left" w:pos="1134"/>
        </w:tabs>
        <w:ind w:left="1127"/>
      </w:pPr>
      <w:r w:rsidRPr="00113B2F">
        <w:t xml:space="preserve">ESMA begrunder enhver udpegelsesafgørelse under hensyntagen til, om der foreligger tilstrækkelig dokumentation for, at betingelserne i dette stykkes første afsnit er opfyldt, i lyset af det pågældende </w:t>
      </w:r>
      <w:proofErr w:type="spellStart"/>
      <w:r w:rsidRPr="00113B2F">
        <w:t>benchmarks</w:t>
      </w:r>
      <w:proofErr w:type="spellEnd"/>
      <w:r w:rsidRPr="00113B2F">
        <w:t xml:space="preserve"> særlige karakteristika.</w:t>
      </w:r>
    </w:p>
    <w:p w14:paraId="66CA53AD" w14:textId="77777777" w:rsidR="0038444D" w:rsidRPr="00113B2F" w:rsidRDefault="0038444D" w:rsidP="0038444D">
      <w:pPr>
        <w:pStyle w:val="Text1"/>
        <w:tabs>
          <w:tab w:val="left" w:pos="1134"/>
        </w:tabs>
        <w:ind w:left="1127"/>
      </w:pPr>
      <w:r w:rsidRPr="00113B2F">
        <w:t>ESMA offentliggør sin begrundede afgørelse på sit websted og underretter uden unødigt ophold den eller de anmodende kompetente myndigheder.</w:t>
      </w:r>
    </w:p>
    <w:p w14:paraId="7AF91013" w14:textId="77777777" w:rsidR="0038444D" w:rsidRPr="00113B2F" w:rsidRDefault="0038444D" w:rsidP="0038444D">
      <w:pPr>
        <w:pStyle w:val="Text1"/>
        <w:tabs>
          <w:tab w:val="left" w:pos="567"/>
        </w:tabs>
        <w:ind w:left="1134" w:hanging="567"/>
        <w:rPr>
          <w:b/>
          <w:i/>
        </w:rPr>
      </w:pPr>
      <w:proofErr w:type="spellStart"/>
      <w:r w:rsidRPr="00113B2F">
        <w:rPr>
          <w:b/>
          <w:i/>
        </w:rPr>
        <w:lastRenderedPageBreak/>
        <w:t>6a</w:t>
      </w:r>
      <w:proofErr w:type="spellEnd"/>
      <w:r w:rsidRPr="00113B2F">
        <w:rPr>
          <w:b/>
          <w:i/>
        </w:rPr>
        <w:t>.</w:t>
      </w:r>
      <w:r w:rsidRPr="00113B2F">
        <w:rPr>
          <w:b/>
          <w:i/>
        </w:rPr>
        <w:tab/>
        <w:t xml:space="preserve">Administratorer af </w:t>
      </w:r>
      <w:proofErr w:type="spellStart"/>
      <w:r w:rsidRPr="00113B2F">
        <w:rPr>
          <w:b/>
          <w:i/>
        </w:rPr>
        <w:t>benchmarks</w:t>
      </w:r>
      <w:proofErr w:type="spellEnd"/>
      <w:r w:rsidRPr="00113B2F">
        <w:rPr>
          <w:b/>
          <w:i/>
        </w:rPr>
        <w:t xml:space="preserve">, der ikke opfylder kravene for at blive betragtet som kritiske, væsentlige, </w:t>
      </w:r>
      <w:proofErr w:type="spellStart"/>
      <w:r w:rsidRPr="00113B2F">
        <w:rPr>
          <w:b/>
          <w:i/>
        </w:rPr>
        <w:t>råvarebenchmarks</w:t>
      </w:r>
      <w:proofErr w:type="spellEnd"/>
      <w:r w:rsidRPr="00113B2F">
        <w:rPr>
          <w:b/>
          <w:i/>
        </w:rPr>
        <w:t>, der er omfattet af bilag II, EU-</w:t>
      </w:r>
      <w:proofErr w:type="spellStart"/>
      <w:r w:rsidRPr="00113B2F">
        <w:rPr>
          <w:b/>
          <w:i/>
        </w:rPr>
        <w:t>benchmarks</w:t>
      </w:r>
      <w:proofErr w:type="spellEnd"/>
      <w:r w:rsidRPr="00113B2F">
        <w:rPr>
          <w:b/>
          <w:i/>
        </w:rPr>
        <w:t xml:space="preserve"> for klimaovergangen eller Paristilpassede EU-</w:t>
      </w:r>
      <w:proofErr w:type="spellStart"/>
      <w:r w:rsidRPr="00113B2F">
        <w:rPr>
          <w:b/>
          <w:i/>
        </w:rPr>
        <w:t>benchmarks</w:t>
      </w:r>
      <w:proofErr w:type="spellEnd"/>
      <w:r w:rsidRPr="00113B2F">
        <w:rPr>
          <w:b/>
          <w:i/>
        </w:rPr>
        <w:t>, kan frivilligt ansøge om adgang til det register, der er omhandlet i artikel 36, enten ved hjælp af godkendelse, registrering, anerkendelse eller validering.</w:t>
      </w:r>
    </w:p>
    <w:p w14:paraId="3FEAAF40" w14:textId="77777777" w:rsidR="0038444D" w:rsidRPr="00113B2F" w:rsidRDefault="0038444D" w:rsidP="0038444D">
      <w:pPr>
        <w:pStyle w:val="Text1"/>
        <w:tabs>
          <w:tab w:val="left" w:pos="567"/>
        </w:tabs>
        <w:ind w:left="1134" w:hanging="1134"/>
        <w:rPr>
          <w:b/>
          <w:i/>
        </w:rPr>
      </w:pPr>
      <w:r w:rsidRPr="00113B2F">
        <w:rPr>
          <w:b/>
          <w:i/>
        </w:rPr>
        <w:tab/>
      </w:r>
      <w:r w:rsidRPr="00113B2F">
        <w:rPr>
          <w:b/>
          <w:i/>
        </w:rPr>
        <w:tab/>
        <w:t xml:space="preserve">Administratorer, der frivilligt vælger at deltage i denne forordning, skal gøre dette skriftligt sammen med deres nuværende tilsynsmyndighed for hvert </w:t>
      </w:r>
      <w:proofErr w:type="spellStart"/>
      <w:r w:rsidRPr="00113B2F">
        <w:rPr>
          <w:b/>
          <w:i/>
        </w:rPr>
        <w:t>benchmark</w:t>
      </w:r>
      <w:proofErr w:type="spellEnd"/>
      <w:r w:rsidRPr="00113B2F">
        <w:rPr>
          <w:b/>
          <w:i/>
        </w:rPr>
        <w:t xml:space="preserve"> og hvert af disse </w:t>
      </w:r>
      <w:proofErr w:type="spellStart"/>
      <w:r w:rsidRPr="00113B2F">
        <w:rPr>
          <w:b/>
          <w:i/>
        </w:rPr>
        <w:t>benchmarks</w:t>
      </w:r>
      <w:proofErr w:type="spellEnd"/>
      <w:r w:rsidRPr="00113B2F">
        <w:rPr>
          <w:b/>
          <w:i/>
        </w:rPr>
        <w:t xml:space="preserve"> skal anses for at være væsentlige </w:t>
      </w:r>
      <w:proofErr w:type="spellStart"/>
      <w:r w:rsidRPr="00113B2F">
        <w:rPr>
          <w:b/>
          <w:i/>
        </w:rPr>
        <w:t>benchmarks</w:t>
      </w:r>
      <w:proofErr w:type="spellEnd"/>
      <w:r w:rsidRPr="00113B2F">
        <w:rPr>
          <w:b/>
          <w:i/>
        </w:rPr>
        <w:t xml:space="preserve"> i henhold til denne forordning. </w:t>
      </w:r>
    </w:p>
    <w:p w14:paraId="2951F7F4" w14:textId="77777777" w:rsidR="0038444D" w:rsidRPr="00113B2F" w:rsidRDefault="0038444D" w:rsidP="0038444D">
      <w:pPr>
        <w:pStyle w:val="Text1"/>
        <w:tabs>
          <w:tab w:val="left" w:pos="1134"/>
        </w:tabs>
        <w:ind w:left="1127"/>
        <w:rPr>
          <w:i/>
        </w:rPr>
      </w:pPr>
      <w:r w:rsidRPr="00113B2F">
        <w:rPr>
          <w:b/>
          <w:i/>
        </w:rPr>
        <w:tab/>
        <w:t>Frivillig fravalg af denne ordning er ikke til hinder for, at det tilsvarende administrative ansvar pålægges i tilfælde af manglende overholdelse eller overtrædelse af forordning (EU) 2016/1011 under deres frivillige ophold i det register, der er omhandlet i artikel 36.</w:t>
      </w:r>
      <w:r w:rsidRPr="00113B2F">
        <w:t xml:space="preserve"> </w:t>
      </w:r>
    </w:p>
    <w:p w14:paraId="48A20CFA" w14:textId="77777777" w:rsidR="0038444D" w:rsidRPr="00113B2F" w:rsidRDefault="0038444D" w:rsidP="0038444D">
      <w:pPr>
        <w:pStyle w:val="Text1"/>
        <w:tabs>
          <w:tab w:val="left" w:pos="1134"/>
        </w:tabs>
        <w:ind w:left="1127"/>
        <w:rPr>
          <w:lang w:eastAsia="en-GB"/>
        </w:rPr>
      </w:pPr>
    </w:p>
    <w:p w14:paraId="0BD8BBA6" w14:textId="77777777" w:rsidR="0038444D" w:rsidRPr="00113B2F" w:rsidRDefault="0038444D" w:rsidP="0038444D">
      <w:pPr>
        <w:pStyle w:val="Text1"/>
        <w:tabs>
          <w:tab w:val="left" w:pos="1134"/>
        </w:tabs>
        <w:ind w:left="1127" w:hanging="560"/>
      </w:pPr>
      <w:r w:rsidRPr="00113B2F">
        <w:t xml:space="preserve">7. </w:t>
      </w:r>
      <w:r w:rsidRPr="00113B2F">
        <w:tab/>
      </w:r>
      <w:r w:rsidRPr="00113B2F">
        <w:rPr>
          <w:b/>
          <w:bCs/>
          <w:i/>
          <w:iCs/>
        </w:rPr>
        <w:t>ESMA udarbejder udkast til reguleringsmæssige tekniske standarder</w:t>
      </w:r>
      <w:r w:rsidRPr="00113B2F">
        <w:t xml:space="preserve"> med henblik på </w:t>
      </w:r>
      <w:r w:rsidRPr="00113B2F">
        <w:rPr>
          <w:b/>
          <w:bCs/>
          <w:i/>
          <w:iCs/>
        </w:rPr>
        <w:t>at præcisere</w:t>
      </w:r>
      <w:r w:rsidRPr="00113B2F">
        <w:t>:</w:t>
      </w:r>
    </w:p>
    <w:p w14:paraId="14A38734" w14:textId="77777777" w:rsidR="0038444D" w:rsidRPr="00113B2F" w:rsidRDefault="0038444D" w:rsidP="0038444D">
      <w:pPr>
        <w:pStyle w:val="Text1"/>
        <w:tabs>
          <w:tab w:val="left" w:pos="1134"/>
        </w:tabs>
        <w:ind w:left="1127" w:hanging="560"/>
      </w:pPr>
      <w:r w:rsidRPr="00113B2F">
        <w:tab/>
      </w:r>
      <w:r w:rsidRPr="00113B2F">
        <w:rPr>
          <w:b/>
          <w:i/>
        </w:rPr>
        <w:t>i)</w:t>
      </w:r>
      <w:r w:rsidRPr="00113B2F">
        <w:t xml:space="preserve"> den beregningsmetode</w:t>
      </w:r>
      <w:r w:rsidRPr="00113B2F">
        <w:rPr>
          <w:b/>
          <w:bCs/>
          <w:i/>
          <w:iCs/>
        </w:rPr>
        <w:t>, herunder potentielle datakilder</w:t>
      </w:r>
      <w:r w:rsidRPr="00113B2F">
        <w:t xml:space="preserve">, der skal anvendes til at fastsætte den tærskelværdi, der er omhandlet i stk. 1, litra a) </w:t>
      </w:r>
    </w:p>
    <w:p w14:paraId="60869CB2" w14:textId="77777777" w:rsidR="0038444D" w:rsidRPr="00113B2F" w:rsidRDefault="0038444D" w:rsidP="0038444D">
      <w:pPr>
        <w:pStyle w:val="Text1"/>
        <w:tabs>
          <w:tab w:val="left" w:pos="1134"/>
        </w:tabs>
        <w:ind w:left="1127" w:hanging="560"/>
        <w:rPr>
          <w:b/>
          <w:i/>
        </w:rPr>
      </w:pPr>
      <w:r w:rsidRPr="00113B2F">
        <w:tab/>
      </w:r>
      <w:r w:rsidRPr="00113B2F">
        <w:rPr>
          <w:b/>
          <w:i/>
        </w:rPr>
        <w:t xml:space="preserve">ii) kriterierne for vurdering af, hvornår et </w:t>
      </w:r>
      <w:proofErr w:type="spellStart"/>
      <w:r w:rsidRPr="00113B2F">
        <w:rPr>
          <w:b/>
          <w:i/>
        </w:rPr>
        <w:t>benchmark</w:t>
      </w:r>
      <w:proofErr w:type="spellEnd"/>
      <w:r w:rsidRPr="00113B2F">
        <w:rPr>
          <w:b/>
          <w:i/>
        </w:rPr>
        <w:t xml:space="preserve"> overskrider den tærskelværdi, der er omhandlet i artikel 24, stk. 1, litra a), i én medlemsstat eller i hele Unionen</w:t>
      </w:r>
    </w:p>
    <w:p w14:paraId="27364B75" w14:textId="77777777" w:rsidR="0038444D" w:rsidRPr="00113B2F" w:rsidRDefault="0038444D" w:rsidP="0038444D">
      <w:pPr>
        <w:pStyle w:val="Text1"/>
        <w:tabs>
          <w:tab w:val="left" w:pos="1134"/>
        </w:tabs>
        <w:ind w:left="1127" w:hanging="560"/>
        <w:rPr>
          <w:b/>
          <w:i/>
        </w:rPr>
      </w:pPr>
      <w:r w:rsidRPr="00113B2F">
        <w:rPr>
          <w:b/>
          <w:i/>
        </w:rPr>
        <w:tab/>
        <w:t>iii) de oplysninger, som de kompetente myndigheder skal give i forbindelse med høring af ESMA, jf. artikel 24, stk. 3</w:t>
      </w:r>
    </w:p>
    <w:p w14:paraId="68F98578" w14:textId="77777777" w:rsidR="0038444D" w:rsidRPr="00113B2F" w:rsidRDefault="0038444D" w:rsidP="0038444D">
      <w:pPr>
        <w:pStyle w:val="Text1"/>
        <w:tabs>
          <w:tab w:val="left" w:pos="1134"/>
        </w:tabs>
        <w:ind w:left="1127" w:hanging="560"/>
        <w:rPr>
          <w:b/>
          <w:i/>
        </w:rPr>
      </w:pPr>
      <w:r w:rsidRPr="00113B2F">
        <w:rPr>
          <w:b/>
          <w:i/>
        </w:rPr>
        <w:tab/>
        <w:t xml:space="preserve">iv) kriterierne i artikel 24, stk. 4, litra b), under hensyntagen til alle data, der bidrager til at vurdere de væsentlige negative konsekvenser, som ophør eller manglende pålidelighed af </w:t>
      </w:r>
      <w:proofErr w:type="spellStart"/>
      <w:r w:rsidRPr="00113B2F">
        <w:rPr>
          <w:b/>
          <w:i/>
        </w:rPr>
        <w:t>benchmarket</w:t>
      </w:r>
      <w:proofErr w:type="spellEnd"/>
      <w:r w:rsidRPr="00113B2F">
        <w:rPr>
          <w:b/>
          <w:i/>
        </w:rPr>
        <w:t xml:space="preserve"> vil få på markedernes integritet, den finansielle stabilitet, forbrugerne, realøkonomien eller finansieringen af husholdninger og virksomheder i en eller flere medlemsstater.</w:t>
      </w:r>
    </w:p>
    <w:p w14:paraId="47822EC0" w14:textId="77777777" w:rsidR="0038444D" w:rsidRPr="00113B2F" w:rsidRDefault="0038444D" w:rsidP="0038444D">
      <w:pPr>
        <w:pStyle w:val="Text1"/>
        <w:tabs>
          <w:tab w:val="left" w:pos="1134"/>
        </w:tabs>
        <w:ind w:left="1127" w:hanging="560"/>
        <w:rPr>
          <w:b/>
          <w:i/>
        </w:rPr>
      </w:pPr>
      <w:r w:rsidRPr="00113B2F">
        <w:rPr>
          <w:b/>
          <w:i/>
        </w:rPr>
        <w:tab/>
        <w:t>ESMA fremsender senest den ... [12 måneder efter denne forordnings ikrafttræden] udkastet til disse reguleringsmæssige tekniske standarder.</w:t>
      </w:r>
    </w:p>
    <w:p w14:paraId="684853A4" w14:textId="77777777" w:rsidR="0038444D" w:rsidRPr="00113B2F" w:rsidRDefault="0038444D" w:rsidP="0038444D">
      <w:pPr>
        <w:pStyle w:val="Text1"/>
        <w:tabs>
          <w:tab w:val="left" w:pos="1134"/>
        </w:tabs>
        <w:ind w:left="1127" w:hanging="560"/>
        <w:rPr>
          <w:b/>
          <w:i/>
        </w:rPr>
      </w:pPr>
      <w:r w:rsidRPr="00113B2F">
        <w:tab/>
      </w:r>
      <w:r w:rsidRPr="00113B2F">
        <w:rPr>
          <w:b/>
          <w:i/>
        </w:rPr>
        <w:t xml:space="preserve">Kommissionen tillægges beføjelse til at supplere denne forordning ved at vedtage de i første afsnit omhandlede reguleringsmæssige tekniske standarder i overensstemmelse med artikel 10-14 i forordning (EU) nr. 1095/2010. </w:t>
      </w:r>
    </w:p>
    <w:p w14:paraId="39BD96E4" w14:textId="77777777" w:rsidR="0038444D" w:rsidRPr="00113B2F" w:rsidRDefault="0038444D" w:rsidP="0038444D">
      <w:pPr>
        <w:pStyle w:val="Text1"/>
        <w:tabs>
          <w:tab w:val="left" w:pos="1134"/>
        </w:tabs>
        <w:ind w:left="1127" w:hanging="560"/>
        <w:rPr>
          <w:b/>
          <w:i/>
        </w:rPr>
      </w:pPr>
      <w:proofErr w:type="spellStart"/>
      <w:r w:rsidRPr="00113B2F">
        <w:rPr>
          <w:b/>
          <w:i/>
        </w:rPr>
        <w:t>7a</w:t>
      </w:r>
      <w:proofErr w:type="spellEnd"/>
      <w:r w:rsidRPr="00113B2F">
        <w:rPr>
          <w:b/>
          <w:i/>
        </w:rPr>
        <w:t xml:space="preserve">. </w:t>
      </w:r>
      <w:r w:rsidRPr="00113B2F">
        <w:rPr>
          <w:b/>
          <w:i/>
        </w:rPr>
        <w:tab/>
        <w:t xml:space="preserve">Senest den … [2 år efter datoen for denne ændringsforordnings ikrafttræden] forelægger Kommissionen i tæt samarbejde med ESMA en rapport for Europa-Parlamentet og Rådet om tilstrækkeligheden af den tærskel, der er omhandlet i denne artikels stk. 1, litra a), i lyset af markedsudviklingen, prisudviklingen og den lovgivningsmæssige udvikling. Rapporten ledsages, hvis det er hensigtsmæssigt, af et lovgivningsforslag. Sådanne revisioner skal finde sted mindst hvert tredje år. </w:t>
      </w:r>
    </w:p>
    <w:p w14:paraId="39527A47" w14:textId="77777777" w:rsidR="0038444D" w:rsidRPr="00113B2F" w:rsidRDefault="0038444D" w:rsidP="0038444D">
      <w:pPr>
        <w:pStyle w:val="Text1"/>
        <w:tabs>
          <w:tab w:val="left" w:pos="1134"/>
        </w:tabs>
        <w:ind w:left="1127" w:hanging="560"/>
      </w:pPr>
      <w:proofErr w:type="spellStart"/>
      <w:r w:rsidRPr="00113B2F">
        <w:rPr>
          <w:b/>
          <w:i/>
        </w:rPr>
        <w:t>7b</w:t>
      </w:r>
      <w:proofErr w:type="spellEnd"/>
      <w:r w:rsidRPr="00113B2F">
        <w:rPr>
          <w:b/>
          <w:i/>
        </w:rPr>
        <w:t xml:space="preserve">. </w:t>
      </w:r>
      <w:r w:rsidRPr="00113B2F">
        <w:rPr>
          <w:b/>
          <w:i/>
        </w:rPr>
        <w:tab/>
        <w:t xml:space="preserve">Hvis ESMA finder det hensigtsmæssigt, at den tærskel, der er omhandlet i stk. 1, litra a), tages op til revision tidligere i lyset af markedsudviklingen, prisudviklingen og den reguleringsmæssige udvikling, indgiver ESMA en anmodning til Kommissionen om at revidere tærsklen. </w:t>
      </w:r>
      <w:r w:rsidRPr="00113B2F">
        <w:rPr>
          <w:b/>
          <w:bCs/>
          <w:i/>
          <w:iCs/>
        </w:rPr>
        <w:t xml:space="preserve">Efter modtagelse af denne </w:t>
      </w:r>
      <w:r w:rsidRPr="00113B2F">
        <w:rPr>
          <w:b/>
          <w:bCs/>
          <w:i/>
          <w:iCs/>
        </w:rPr>
        <w:lastRenderedPageBreak/>
        <w:t xml:space="preserve">anmodning tager Kommissionen behovet for at revurdere tærsklen op til fornyet overvejelse og handler i overensstemmelse med stk. </w:t>
      </w:r>
      <w:proofErr w:type="spellStart"/>
      <w:r w:rsidRPr="00113B2F">
        <w:rPr>
          <w:b/>
          <w:bCs/>
          <w:i/>
          <w:iCs/>
        </w:rPr>
        <w:t>7a</w:t>
      </w:r>
      <w:proofErr w:type="spellEnd"/>
      <w:r w:rsidRPr="00113B2F">
        <w:rPr>
          <w:b/>
          <w:bCs/>
          <w:i/>
          <w:iCs/>
        </w:rPr>
        <w:t>.</w:t>
      </w:r>
      <w:r w:rsidRPr="00113B2F">
        <w:t>"</w:t>
      </w:r>
      <w:r w:rsidRPr="00113B2F">
        <w:rPr>
          <w:b/>
          <w:i/>
        </w:rPr>
        <w:tab/>
      </w:r>
    </w:p>
    <w:p w14:paraId="2C29BA47" w14:textId="77777777" w:rsidR="0038444D" w:rsidRPr="00113B2F" w:rsidRDefault="0038444D" w:rsidP="0038444D"/>
    <w:p w14:paraId="57DC1061" w14:textId="77777777" w:rsidR="0038444D" w:rsidRPr="00113B2F" w:rsidRDefault="0038444D" w:rsidP="0038444D">
      <w:pPr>
        <w:pStyle w:val="Point0"/>
      </w:pPr>
      <w:r w:rsidRPr="00113B2F">
        <w:t>12)</w:t>
      </w:r>
      <w:r w:rsidRPr="00113B2F">
        <w:tab/>
        <w:t xml:space="preserve">Følgende artikel indsættes: </w:t>
      </w:r>
    </w:p>
    <w:p w14:paraId="306D4A3B" w14:textId="77777777" w:rsidR="0038444D" w:rsidRPr="00113B2F" w:rsidRDefault="0038444D" w:rsidP="0038444D">
      <w:pPr>
        <w:pStyle w:val="Text1"/>
        <w:tabs>
          <w:tab w:val="left" w:pos="1134"/>
        </w:tabs>
        <w:ind w:left="567"/>
        <w:jc w:val="center"/>
      </w:pPr>
      <w:r w:rsidRPr="00113B2F">
        <w:t>"</w:t>
      </w:r>
      <w:r w:rsidRPr="00113B2F">
        <w:rPr>
          <w:i/>
        </w:rPr>
        <w:t xml:space="preserve">Artikel </w:t>
      </w:r>
      <w:proofErr w:type="spellStart"/>
      <w:r w:rsidRPr="00113B2F">
        <w:rPr>
          <w:i/>
        </w:rPr>
        <w:t>24a</w:t>
      </w:r>
      <w:proofErr w:type="spellEnd"/>
    </w:p>
    <w:p w14:paraId="6BC58FF9" w14:textId="77777777" w:rsidR="0038444D" w:rsidRPr="00113B2F" w:rsidRDefault="0038444D" w:rsidP="0038444D">
      <w:pPr>
        <w:pStyle w:val="Text1"/>
        <w:tabs>
          <w:tab w:val="left" w:pos="1134"/>
        </w:tabs>
        <w:ind w:left="567"/>
        <w:jc w:val="center"/>
        <w:rPr>
          <w:b/>
          <w:bCs/>
        </w:rPr>
      </w:pPr>
      <w:r w:rsidRPr="00113B2F">
        <w:rPr>
          <w:b/>
        </w:rPr>
        <w:t xml:space="preserve">Krav til administratorer af væsentlige </w:t>
      </w:r>
      <w:proofErr w:type="spellStart"/>
      <w:r w:rsidRPr="00113B2F">
        <w:rPr>
          <w:b/>
        </w:rPr>
        <w:t>benchmarks</w:t>
      </w:r>
      <w:proofErr w:type="spellEnd"/>
    </w:p>
    <w:p w14:paraId="15313BCB" w14:textId="77777777" w:rsidR="0038444D" w:rsidRPr="00113B2F" w:rsidRDefault="0038444D" w:rsidP="0038444D">
      <w:pPr>
        <w:pStyle w:val="Point1"/>
      </w:pPr>
      <w:r w:rsidRPr="00113B2F">
        <w:t>1.</w:t>
      </w:r>
      <w:r w:rsidRPr="00113B2F">
        <w:tab/>
        <w:t xml:space="preserve">Senest 60 arbejdsdage efter den underretning, der er omhandlet i artikel 24, stk. 2, ansøger administratoren af et </w:t>
      </w:r>
      <w:proofErr w:type="spellStart"/>
      <w:r w:rsidRPr="00113B2F">
        <w:t>benchmark</w:t>
      </w:r>
      <w:proofErr w:type="spellEnd"/>
      <w:r w:rsidRPr="00113B2F">
        <w:t xml:space="preserve">, der opfylder kriteriet i nævnte artikels stk. 1, litra a), om godkendelse eller registrering hos den kompetente myndighed i den medlemsstat, </w:t>
      </w:r>
      <w:r w:rsidRPr="00113B2F">
        <w:rPr>
          <w:b/>
          <w:bCs/>
          <w:i/>
          <w:iCs/>
        </w:rPr>
        <w:t xml:space="preserve">hvor </w:t>
      </w:r>
      <w:proofErr w:type="spellStart"/>
      <w:r w:rsidRPr="00113B2F">
        <w:rPr>
          <w:b/>
          <w:bCs/>
          <w:i/>
          <w:iCs/>
        </w:rPr>
        <w:t>benchmarket</w:t>
      </w:r>
      <w:proofErr w:type="spellEnd"/>
      <w:r w:rsidRPr="00113B2F">
        <w:rPr>
          <w:b/>
          <w:bCs/>
          <w:i/>
          <w:iCs/>
        </w:rPr>
        <w:t xml:space="preserve"> er væsentligt, eller hos ESMA, hvis </w:t>
      </w:r>
      <w:proofErr w:type="spellStart"/>
      <w:r w:rsidRPr="00113B2F">
        <w:rPr>
          <w:b/>
          <w:bCs/>
          <w:i/>
          <w:iCs/>
        </w:rPr>
        <w:t>benchmarket</w:t>
      </w:r>
      <w:proofErr w:type="spellEnd"/>
      <w:r w:rsidRPr="00113B2F">
        <w:rPr>
          <w:b/>
          <w:bCs/>
          <w:i/>
          <w:iCs/>
        </w:rPr>
        <w:t xml:space="preserve"> er væsentligt i hele Unionen.</w:t>
      </w:r>
      <w:r w:rsidRPr="00113B2F">
        <w:t xml:space="preserve"> Hvis den pågældende administrator er etableret i et tredjeland, og medmindre det pågældende </w:t>
      </w:r>
      <w:proofErr w:type="spellStart"/>
      <w:r w:rsidRPr="00113B2F">
        <w:t>benchmark</w:t>
      </w:r>
      <w:proofErr w:type="spellEnd"/>
      <w:r w:rsidRPr="00113B2F">
        <w:t xml:space="preserve"> er omfattet af en afgørelse om ækvivalens vedtaget i henhold til artikel 30, ansøger administratoren </w:t>
      </w:r>
      <w:r w:rsidRPr="00113B2F">
        <w:rPr>
          <w:b/>
          <w:bCs/>
          <w:i/>
          <w:iCs/>
        </w:rPr>
        <w:t>hos ESMA</w:t>
      </w:r>
      <w:r w:rsidRPr="00113B2F">
        <w:t xml:space="preserve"> senest 60 arbejdsdage efter den underretning, der er omhandlet i artikel 24, stk. 2, om et af følgende: </w:t>
      </w:r>
    </w:p>
    <w:p w14:paraId="1CCFA9CC" w14:textId="77777777" w:rsidR="0038444D" w:rsidRPr="00113B2F" w:rsidRDefault="0038444D" w:rsidP="0038444D">
      <w:pPr>
        <w:pStyle w:val="Point2"/>
      </w:pPr>
      <w:r w:rsidRPr="00113B2F">
        <w:t>a)</w:t>
      </w:r>
      <w:r w:rsidRPr="00113B2F">
        <w:tab/>
        <w:t>anerkendelse ▌i henhold til proceduren i artikel 32.</w:t>
      </w:r>
    </w:p>
    <w:p w14:paraId="65B1C2C9" w14:textId="77777777" w:rsidR="0038444D" w:rsidRPr="00113B2F" w:rsidRDefault="0038444D" w:rsidP="0038444D">
      <w:pPr>
        <w:pStyle w:val="Point2"/>
      </w:pPr>
      <w:r w:rsidRPr="00113B2F">
        <w:t>b)</w:t>
      </w:r>
      <w:r w:rsidRPr="00113B2F">
        <w:tab/>
        <w:t>validering i henhold til proceduren i artikel 33.</w:t>
      </w:r>
    </w:p>
    <w:p w14:paraId="6F8A8464" w14:textId="77777777" w:rsidR="0038444D" w:rsidRPr="00113B2F" w:rsidRDefault="0038444D" w:rsidP="0038444D">
      <w:pPr>
        <w:pStyle w:val="Point1"/>
      </w:pPr>
      <w:r w:rsidRPr="00113B2F">
        <w:t>2.</w:t>
      </w:r>
      <w:r w:rsidRPr="00113B2F">
        <w:tab/>
        <w:t xml:space="preserve">Senest 60 arbejdsdage efter en udpegelse som omhandlet i artikel 24, stk. 3, ansøger administratoren af det pågældende </w:t>
      </w:r>
      <w:proofErr w:type="spellStart"/>
      <w:r w:rsidRPr="00113B2F">
        <w:t>benchmark</w:t>
      </w:r>
      <w:proofErr w:type="spellEnd"/>
      <w:r w:rsidRPr="00113B2F">
        <w:t xml:space="preserve">, medmindre administratoren allerede er godkendt eller registreret </w:t>
      </w:r>
      <w:r w:rsidRPr="00113B2F">
        <w:rPr>
          <w:b/>
          <w:bCs/>
          <w:i/>
          <w:iCs/>
        </w:rPr>
        <w:t>hos en national kompetent myndighed</w:t>
      </w:r>
      <w:r w:rsidRPr="00113B2F">
        <w:t>, om godkendelse eller registrering hos den udpegende kompetente myndighed i overensstemmelse med artikel 34.</w:t>
      </w:r>
    </w:p>
    <w:p w14:paraId="3005D555" w14:textId="77777777" w:rsidR="0038444D" w:rsidRPr="00113B2F" w:rsidRDefault="0038444D" w:rsidP="0038444D">
      <w:pPr>
        <w:pStyle w:val="Point1"/>
        <w:rPr>
          <w:b/>
          <w:i/>
        </w:rPr>
      </w:pPr>
      <w:proofErr w:type="spellStart"/>
      <w:r w:rsidRPr="00113B2F">
        <w:rPr>
          <w:b/>
          <w:i/>
        </w:rPr>
        <w:t>2a</w:t>
      </w:r>
      <w:proofErr w:type="spellEnd"/>
      <w:r w:rsidRPr="00113B2F">
        <w:rPr>
          <w:b/>
          <w:i/>
        </w:rPr>
        <w:t>.</w:t>
      </w:r>
      <w:r w:rsidRPr="00113B2F">
        <w:rPr>
          <w:b/>
          <w:i/>
        </w:rPr>
        <w:tab/>
        <w:t xml:space="preserve">Senest 60 arbejdsdage efter en udpegelse som omhandlet i artikel 24, stk. 5, ansøger administratoren af det pågældende </w:t>
      </w:r>
      <w:proofErr w:type="spellStart"/>
      <w:r w:rsidRPr="00113B2F">
        <w:rPr>
          <w:b/>
          <w:i/>
        </w:rPr>
        <w:t>benchmark</w:t>
      </w:r>
      <w:proofErr w:type="spellEnd"/>
      <w:r w:rsidRPr="00113B2F">
        <w:rPr>
          <w:b/>
          <w:i/>
        </w:rPr>
        <w:t xml:space="preserve"> om godkendelse eller registrering hos ESMA i overensstemmelse med artikel 34, medmindre administratoren allerede er godkendt eller registreret. Hvis den pågældende administrator allerede er godkendt eller registreret i en medlemsstat, overføres en sådan godkendelse eller registrering til ESMA.</w:t>
      </w:r>
    </w:p>
    <w:p w14:paraId="6AD5F205" w14:textId="77777777" w:rsidR="0038444D" w:rsidRPr="00113B2F" w:rsidRDefault="0038444D" w:rsidP="0038444D">
      <w:pPr>
        <w:pStyle w:val="Point1"/>
      </w:pPr>
      <w:r w:rsidRPr="00113B2F">
        <w:t xml:space="preserve"> </w:t>
      </w:r>
    </w:p>
    <w:p w14:paraId="2CB2A959" w14:textId="77777777" w:rsidR="0038444D" w:rsidRPr="00113B2F" w:rsidRDefault="0038444D" w:rsidP="0038444D">
      <w:pPr>
        <w:pStyle w:val="Point1"/>
      </w:pPr>
      <w:r w:rsidRPr="00113B2F">
        <w:t>3.</w:t>
      </w:r>
      <w:r w:rsidRPr="00113B2F">
        <w:tab/>
        <w:t xml:space="preserve">Senest 60 arbejdsdage efter en udpegelse som omhandlet i artikel 24, stk. 6, ansøger administratoren af det pågældende </w:t>
      </w:r>
      <w:proofErr w:type="spellStart"/>
      <w:r w:rsidRPr="00113B2F">
        <w:t>benchmark</w:t>
      </w:r>
      <w:proofErr w:type="spellEnd"/>
      <w:r w:rsidRPr="00113B2F">
        <w:t xml:space="preserve"> ▌</w:t>
      </w:r>
      <w:r w:rsidRPr="00113B2F">
        <w:rPr>
          <w:b/>
          <w:bCs/>
          <w:i/>
          <w:iCs/>
        </w:rPr>
        <w:t>hos ESMA</w:t>
      </w:r>
      <w:r w:rsidRPr="00113B2F">
        <w:t xml:space="preserve"> om et af følgende:</w:t>
      </w:r>
    </w:p>
    <w:p w14:paraId="5D1774CD" w14:textId="77777777" w:rsidR="0038444D" w:rsidRPr="00113B2F" w:rsidRDefault="0038444D" w:rsidP="0038444D">
      <w:pPr>
        <w:pStyle w:val="Point2"/>
      </w:pPr>
      <w:r w:rsidRPr="00113B2F">
        <w:t>a)</w:t>
      </w:r>
      <w:r w:rsidRPr="00113B2F">
        <w:tab/>
        <w:t xml:space="preserve"> anerkendelse ▌i henhold til proceduren i artikel 32.</w:t>
      </w:r>
    </w:p>
    <w:p w14:paraId="67E8C286" w14:textId="77777777" w:rsidR="0038444D" w:rsidRPr="00113B2F" w:rsidRDefault="0038444D" w:rsidP="0038444D">
      <w:pPr>
        <w:pStyle w:val="Point2"/>
      </w:pPr>
      <w:r w:rsidRPr="00113B2F">
        <w:t>b)</w:t>
      </w:r>
      <w:r w:rsidRPr="00113B2F">
        <w:tab/>
        <w:t>validering i henhold til proceduren i artikel 33.</w:t>
      </w:r>
    </w:p>
    <w:p w14:paraId="677B77A7" w14:textId="77777777" w:rsidR="0038444D" w:rsidRPr="00113B2F" w:rsidRDefault="0038444D" w:rsidP="0038444D">
      <w:pPr>
        <w:pStyle w:val="Point2"/>
        <w:ind w:left="1418" w:firstLine="0"/>
        <w:rPr>
          <w:b/>
          <w:i/>
        </w:rPr>
      </w:pPr>
      <w:r w:rsidRPr="00113B2F">
        <w:t xml:space="preserve"> </w:t>
      </w:r>
      <w:proofErr w:type="spellStart"/>
      <w:r w:rsidRPr="00113B2F">
        <w:rPr>
          <w:b/>
          <w:i/>
        </w:rPr>
        <w:t>Tredjelandsbenchmarkadministratorer</w:t>
      </w:r>
      <w:proofErr w:type="spellEnd"/>
      <w:r w:rsidRPr="00113B2F">
        <w:rPr>
          <w:b/>
          <w:i/>
        </w:rPr>
        <w:t xml:space="preserve"> udvælger en validerende administrator i Unionen.</w:t>
      </w:r>
    </w:p>
    <w:p w14:paraId="06AA2DDE" w14:textId="77777777" w:rsidR="0038444D" w:rsidRPr="00113B2F" w:rsidRDefault="0038444D" w:rsidP="0038444D">
      <w:pPr>
        <w:pStyle w:val="Point1"/>
      </w:pPr>
      <w:r w:rsidRPr="00113B2F">
        <w:t>4.</w:t>
      </w:r>
      <w:r w:rsidRPr="00113B2F">
        <w:tab/>
        <w:t>ESMA eller de kompetente myndigheder gør brug af de tilsyns- og sanktionsbeføjelser, de er tillagt i henhold til denne forordning, for at sikre, at de pågældende administratorer opfylder deres forpligtelser.</w:t>
      </w:r>
    </w:p>
    <w:p w14:paraId="49AE5C37" w14:textId="77777777" w:rsidR="0038444D" w:rsidRPr="00113B2F" w:rsidRDefault="0038444D" w:rsidP="0038444D">
      <w:pPr>
        <w:pStyle w:val="Point1"/>
      </w:pPr>
      <w:r w:rsidRPr="00113B2F">
        <w:t>5.</w:t>
      </w:r>
      <w:r w:rsidRPr="00113B2F">
        <w:tab/>
        <w:t xml:space="preserve">Den kompetente myndighed eller ESMA udsender en offentlig meddelelse om, at et væsentligt </w:t>
      </w:r>
      <w:proofErr w:type="spellStart"/>
      <w:r w:rsidRPr="00113B2F">
        <w:t>benchmark</w:t>
      </w:r>
      <w:proofErr w:type="spellEnd"/>
      <w:r w:rsidRPr="00113B2F">
        <w:t xml:space="preserve"> leveret af en administrator ikke er i overensstemmelse med denne forordning, og at brugerne </w:t>
      </w:r>
      <w:r w:rsidRPr="00EF1A02">
        <w:rPr>
          <w:b/>
          <w:i/>
        </w:rPr>
        <w:t>skal</w:t>
      </w:r>
      <w:r w:rsidRPr="00113B2F">
        <w:t xml:space="preserve"> afholde sig fra at bruge </w:t>
      </w:r>
      <w:proofErr w:type="spellStart"/>
      <w:r w:rsidRPr="00113B2F">
        <w:t>benchmarket</w:t>
      </w:r>
      <w:proofErr w:type="spellEnd"/>
      <w:r w:rsidRPr="00113B2F">
        <w:t xml:space="preserve">, hvis en af følgende betingelser er opfyldt: </w:t>
      </w:r>
    </w:p>
    <w:p w14:paraId="41147728" w14:textId="77777777" w:rsidR="0038444D" w:rsidRPr="00113B2F" w:rsidRDefault="0038444D" w:rsidP="0038444D">
      <w:pPr>
        <w:pStyle w:val="Point2"/>
      </w:pPr>
      <w:r w:rsidRPr="00113B2F">
        <w:lastRenderedPageBreak/>
        <w:t>a)</w:t>
      </w:r>
      <w:r w:rsidRPr="00113B2F">
        <w:tab/>
        <w:t>den pågældende administrator har ikke senest 60 arbejdsdage efter den underretning, der er omhandlet i artikel 24, stk. 2, den udpegelse, der er omhandlet i artikel 24, stk. 3, eller den udpegelse, der er omhandlet i artikel 24, stk. 6, indledt procedurer med henblik på at overholde stk. 2</w:t>
      </w:r>
    </w:p>
    <w:p w14:paraId="492C16D1" w14:textId="77777777" w:rsidR="0038444D" w:rsidRPr="00113B2F" w:rsidRDefault="0038444D" w:rsidP="0038444D">
      <w:pPr>
        <w:pStyle w:val="Point2"/>
      </w:pPr>
      <w:r w:rsidRPr="00113B2F">
        <w:t>b)</w:t>
      </w:r>
      <w:r w:rsidRPr="00113B2F">
        <w:tab/>
        <w:t>godkendelses-, registrerings-, anerkendelses- eller valideringsprocedurerne er slået fejl</w:t>
      </w:r>
    </w:p>
    <w:p w14:paraId="3B742F3C" w14:textId="77777777" w:rsidR="0038444D" w:rsidRPr="00113B2F" w:rsidRDefault="0038444D" w:rsidP="0038444D">
      <w:pPr>
        <w:pStyle w:val="Point2"/>
      </w:pPr>
      <w:r w:rsidRPr="00113B2F">
        <w:t>c)</w:t>
      </w:r>
      <w:r w:rsidRPr="00113B2F">
        <w:tab/>
        <w:t>ESMA har inddraget registreringen af administratoren i overensstemmelse med artikel 31</w:t>
      </w:r>
    </w:p>
    <w:p w14:paraId="7344EC6E" w14:textId="77777777" w:rsidR="0038444D" w:rsidRPr="00113B2F" w:rsidRDefault="0038444D" w:rsidP="0038444D">
      <w:pPr>
        <w:pStyle w:val="Point2"/>
      </w:pPr>
      <w:r w:rsidRPr="00113B2F">
        <w:t>d)</w:t>
      </w:r>
      <w:r w:rsidRPr="00113B2F">
        <w:tab/>
        <w:t xml:space="preserve">ESMA har inddraget eller suspenderet registreringen af administratoren i overensstemmelse med </w:t>
      </w:r>
      <w:r w:rsidRPr="00113B2F">
        <w:rPr>
          <w:b/>
          <w:bCs/>
          <w:i/>
          <w:iCs/>
        </w:rPr>
        <w:t>artikel 32, stk. 8</w:t>
      </w:r>
    </w:p>
    <w:p w14:paraId="362F3DC9" w14:textId="77777777" w:rsidR="0038444D" w:rsidRPr="00113B2F" w:rsidRDefault="0038444D" w:rsidP="0038444D">
      <w:pPr>
        <w:pStyle w:val="Point2"/>
      </w:pPr>
      <w:r w:rsidRPr="00113B2F">
        <w:t>e)</w:t>
      </w:r>
      <w:r w:rsidRPr="00113B2F">
        <w:tab/>
        <w:t xml:space="preserve">valideringen af den pågældende administrator er udløbet </w:t>
      </w:r>
    </w:p>
    <w:p w14:paraId="4D620B61" w14:textId="77777777" w:rsidR="0038444D" w:rsidRPr="00113B2F" w:rsidRDefault="0038444D" w:rsidP="0038444D">
      <w:pPr>
        <w:pStyle w:val="Point2"/>
      </w:pPr>
      <w:r w:rsidRPr="00113B2F">
        <w:t>f)</w:t>
      </w:r>
      <w:r w:rsidRPr="00113B2F">
        <w:tab/>
        <w:t>den kompetente myndighed har inddraget eller suspenderet godkendelsen eller registreringen af den pågældende administrator.</w:t>
      </w:r>
    </w:p>
    <w:p w14:paraId="455B6D64" w14:textId="77777777" w:rsidR="0038444D" w:rsidRPr="00113B2F" w:rsidRDefault="0038444D" w:rsidP="0038444D">
      <w:pPr>
        <w:pStyle w:val="Text1"/>
        <w:tabs>
          <w:tab w:val="left" w:pos="1134"/>
        </w:tabs>
        <w:ind w:left="1134"/>
      </w:pPr>
      <w:r w:rsidRPr="00113B2F">
        <w:t>De kompetente myndigheder underretter ESMA om alle udsendte offentlige meddelelser uden unødigt ophold. ESMA offentliggør alle udsendte offentlige meddelelser på sit websted. ESMA eller den kompetente myndighed fjerner den offentlige meddelelse uden unødigt ophold, så snart årsagen til, at den blev udsendt, ikke længere er gyldig."</w:t>
      </w:r>
    </w:p>
    <w:p w14:paraId="5F807768" w14:textId="77777777" w:rsidR="0038444D" w:rsidRPr="00113B2F" w:rsidRDefault="0038444D" w:rsidP="0038444D">
      <w:pPr>
        <w:pStyle w:val="Point0"/>
      </w:pPr>
      <w:r w:rsidRPr="00113B2F">
        <w:t>13)</w:t>
      </w:r>
      <w:r w:rsidRPr="00113B2F">
        <w:tab/>
        <w:t>I afsnit III udgår kapitel 6.</w:t>
      </w:r>
    </w:p>
    <w:p w14:paraId="5E71C811" w14:textId="77777777" w:rsidR="0038444D" w:rsidRPr="00113B2F" w:rsidRDefault="0038444D" w:rsidP="0038444D">
      <w:pPr>
        <w:pStyle w:val="Point0"/>
        <w:rPr>
          <w:b/>
          <w:i/>
        </w:rPr>
      </w:pPr>
      <w:proofErr w:type="spellStart"/>
      <w:r w:rsidRPr="00113B2F">
        <w:rPr>
          <w:b/>
          <w:i/>
        </w:rPr>
        <w:t>13a</w:t>
      </w:r>
      <w:proofErr w:type="spellEnd"/>
      <w:r w:rsidRPr="00113B2F">
        <w:rPr>
          <w:b/>
          <w:i/>
        </w:rPr>
        <w:t>)</w:t>
      </w:r>
      <w:r w:rsidRPr="00113B2F">
        <w:rPr>
          <w:b/>
          <w:i/>
        </w:rPr>
        <w:tab/>
        <w:t>I artikel 28, stk. 2, foretages følgende ændringer:</w:t>
      </w:r>
    </w:p>
    <w:p w14:paraId="4E15149C" w14:textId="77777777" w:rsidR="0038444D" w:rsidRPr="00113B2F" w:rsidRDefault="0038444D" w:rsidP="0038444D">
      <w:pPr>
        <w:pStyle w:val="Text1"/>
        <w:tabs>
          <w:tab w:val="left" w:pos="1134"/>
        </w:tabs>
        <w:ind w:left="1134"/>
      </w:pPr>
      <w:r w:rsidRPr="00113B2F">
        <w:t>"</w:t>
      </w:r>
      <w:r w:rsidRPr="00113B2F">
        <w:rPr>
          <w:b/>
          <w:i/>
        </w:rPr>
        <w:t>2.</w:t>
      </w:r>
      <w:r w:rsidRPr="00113B2F">
        <w:rPr>
          <w:b/>
          <w:i/>
        </w:rPr>
        <w:tab/>
        <w:t xml:space="preserve">Tilsynsbelagte enheder, der ikke er administratorer som omhandlet i stk. 1, og som benytter et </w:t>
      </w:r>
      <w:proofErr w:type="spellStart"/>
      <w:r w:rsidRPr="00113B2F">
        <w:rPr>
          <w:b/>
          <w:i/>
        </w:rPr>
        <w:t>benchmark</w:t>
      </w:r>
      <w:proofErr w:type="spellEnd"/>
      <w:r w:rsidRPr="00113B2F">
        <w:rPr>
          <w:b/>
          <w:i/>
        </w:rPr>
        <w:t xml:space="preserve">, udarbejder og vedligeholder robuste skriftlige planer, der beskriver de foranstaltninger, de træffer, hvis et </w:t>
      </w:r>
      <w:proofErr w:type="spellStart"/>
      <w:r w:rsidRPr="00113B2F">
        <w:rPr>
          <w:b/>
          <w:i/>
        </w:rPr>
        <w:t>benchmark</w:t>
      </w:r>
      <w:proofErr w:type="spellEnd"/>
      <w:r w:rsidRPr="00113B2F">
        <w:rPr>
          <w:b/>
          <w:i/>
        </w:rPr>
        <w:t xml:space="preserve"> ændres væsentligt eller ikke længere leveres. Såfremt det er muligt og hensigtsmæssigt, skal sådanne planer udpege et eller flere alternative </w:t>
      </w:r>
      <w:proofErr w:type="spellStart"/>
      <w:r w:rsidRPr="00113B2F">
        <w:rPr>
          <w:b/>
          <w:i/>
        </w:rPr>
        <w:t>benchmarks</w:t>
      </w:r>
      <w:proofErr w:type="spellEnd"/>
      <w:r w:rsidRPr="00113B2F">
        <w:rPr>
          <w:b/>
          <w:i/>
        </w:rPr>
        <w:t xml:space="preserve">, der kan bruges som reference i stedet for </w:t>
      </w:r>
      <w:proofErr w:type="spellStart"/>
      <w:r w:rsidRPr="00113B2F">
        <w:rPr>
          <w:b/>
          <w:i/>
        </w:rPr>
        <w:t>benchmarks</w:t>
      </w:r>
      <w:proofErr w:type="spellEnd"/>
      <w:r w:rsidRPr="00113B2F">
        <w:rPr>
          <w:b/>
          <w:i/>
        </w:rPr>
        <w:t xml:space="preserve">, der ikke længere vil blive leveret, og angive grundene til, hvorfor sådanne </w:t>
      </w:r>
      <w:proofErr w:type="spellStart"/>
      <w:r w:rsidRPr="00113B2F">
        <w:rPr>
          <w:b/>
          <w:i/>
        </w:rPr>
        <w:t>benchmarks</w:t>
      </w:r>
      <w:proofErr w:type="spellEnd"/>
      <w:r w:rsidRPr="00113B2F">
        <w:rPr>
          <w:b/>
          <w:i/>
        </w:rPr>
        <w:t xml:space="preserve"> udgør egnede alternativer. </w:t>
      </w:r>
      <w:r w:rsidRPr="00113B2F">
        <w:rPr>
          <w:b/>
          <w:bCs/>
          <w:i/>
          <w:iCs/>
        </w:rPr>
        <w:t xml:space="preserve">De tilsynsbelagte enheder fremlægger efter anmodning og uden unødig forsinkelse disse planer og eventuelle ajourføringer for den relevante kompetente myndighed og sørger for, at de afspejles i deres kontraktmæssige </w:t>
      </w:r>
      <w:proofErr w:type="spellStart"/>
      <w:r w:rsidRPr="00113B2F">
        <w:rPr>
          <w:b/>
          <w:bCs/>
          <w:i/>
          <w:iCs/>
        </w:rPr>
        <w:t>fallback</w:t>
      </w:r>
      <w:proofErr w:type="spellEnd"/>
      <w:r w:rsidRPr="00113B2F">
        <w:rPr>
          <w:b/>
          <w:bCs/>
          <w:i/>
          <w:iCs/>
        </w:rPr>
        <w:t>-bestemmelser, der er gældende for finansielle kontrakter, finansielle instrumenter og investeringsfonde.</w:t>
      </w:r>
      <w:r w:rsidRPr="00113B2F">
        <w:t>"</w:t>
      </w:r>
    </w:p>
    <w:p w14:paraId="19C475BF" w14:textId="77777777" w:rsidR="0038444D" w:rsidRPr="00113B2F" w:rsidRDefault="0038444D" w:rsidP="0038444D">
      <w:pPr>
        <w:pStyle w:val="Point0"/>
      </w:pPr>
      <w:r w:rsidRPr="00113B2F">
        <w:t>14)</w:t>
      </w:r>
      <w:r w:rsidRPr="00113B2F">
        <w:tab/>
        <w:t>I artikel 29 foretages følgende ændringer:</w:t>
      </w:r>
    </w:p>
    <w:p w14:paraId="20E5E865" w14:textId="77777777" w:rsidR="0038444D" w:rsidRPr="00113B2F" w:rsidRDefault="0038444D" w:rsidP="0038444D">
      <w:pPr>
        <w:pStyle w:val="Point1"/>
      </w:pPr>
      <w:r w:rsidRPr="00113B2F">
        <w:t>a)</w:t>
      </w:r>
      <w:r w:rsidRPr="00113B2F">
        <w:tab/>
        <w:t xml:space="preserve">Titlen affattes således: </w:t>
      </w:r>
    </w:p>
    <w:p w14:paraId="2F113386" w14:textId="77777777" w:rsidR="0038444D" w:rsidRPr="00113B2F" w:rsidRDefault="0038444D" w:rsidP="0038444D">
      <w:pPr>
        <w:pStyle w:val="Text1"/>
        <w:ind w:left="1134"/>
      </w:pPr>
      <w:r w:rsidRPr="00113B2F">
        <w:t>"</w:t>
      </w:r>
      <w:r w:rsidRPr="00EF1A02">
        <w:rPr>
          <w:b/>
          <w:bCs/>
          <w:iCs/>
        </w:rPr>
        <w:t>Brug af</w:t>
      </w:r>
      <w:r w:rsidRPr="00113B2F">
        <w:t xml:space="preserve"> </w:t>
      </w:r>
      <w:r w:rsidRPr="00113B2F">
        <w:rPr>
          <w:b/>
          <w:bCs/>
          <w:i/>
          <w:iCs/>
        </w:rPr>
        <w:t xml:space="preserve">kritiske </w:t>
      </w:r>
      <w:proofErr w:type="spellStart"/>
      <w:r w:rsidRPr="00113B2F">
        <w:rPr>
          <w:b/>
          <w:bCs/>
          <w:i/>
          <w:iCs/>
        </w:rPr>
        <w:t>benchmarks</w:t>
      </w:r>
      <w:proofErr w:type="spellEnd"/>
      <w:r w:rsidRPr="00113B2F">
        <w:rPr>
          <w:b/>
          <w:bCs/>
        </w:rPr>
        <w:t xml:space="preserve">, væsentlige </w:t>
      </w:r>
      <w:proofErr w:type="spellStart"/>
      <w:r w:rsidRPr="00113B2F">
        <w:rPr>
          <w:b/>
          <w:bCs/>
        </w:rPr>
        <w:t>benchmarks</w:t>
      </w:r>
      <w:proofErr w:type="spellEnd"/>
      <w:r w:rsidRPr="00113B2F">
        <w:rPr>
          <w:b/>
          <w:bCs/>
        </w:rPr>
        <w:t>,</w:t>
      </w:r>
      <w:r w:rsidRPr="00113B2F">
        <w:t xml:space="preserve"> </w:t>
      </w:r>
      <w:proofErr w:type="spellStart"/>
      <w:r w:rsidRPr="00113B2F">
        <w:rPr>
          <w:b/>
          <w:bCs/>
          <w:i/>
          <w:iCs/>
        </w:rPr>
        <w:t>råvarebenchmarks</w:t>
      </w:r>
      <w:proofErr w:type="spellEnd"/>
      <w:r w:rsidRPr="00113B2F">
        <w:rPr>
          <w:b/>
          <w:bCs/>
          <w:i/>
          <w:iCs/>
        </w:rPr>
        <w:t>, der er omfattet af bilag II</w:t>
      </w:r>
      <w:r w:rsidRPr="00113B2F">
        <w:rPr>
          <w:b/>
          <w:bCs/>
        </w:rPr>
        <w:t>, EU-</w:t>
      </w:r>
      <w:proofErr w:type="spellStart"/>
      <w:r w:rsidRPr="00113B2F">
        <w:rPr>
          <w:b/>
          <w:bCs/>
        </w:rPr>
        <w:t>benchmarks</w:t>
      </w:r>
      <w:proofErr w:type="spellEnd"/>
      <w:r w:rsidRPr="00113B2F">
        <w:rPr>
          <w:b/>
          <w:bCs/>
        </w:rPr>
        <w:t xml:space="preserve"> for klimaovergangen og Paristilpassede EU-</w:t>
      </w:r>
      <w:proofErr w:type="spellStart"/>
      <w:r w:rsidRPr="00113B2F">
        <w:rPr>
          <w:b/>
          <w:bCs/>
        </w:rPr>
        <w:t>benchmarks</w:t>
      </w:r>
      <w:proofErr w:type="spellEnd"/>
      <w:r w:rsidRPr="00113B2F">
        <w:t>"</w:t>
      </w:r>
    </w:p>
    <w:p w14:paraId="41F2646F" w14:textId="77777777" w:rsidR="0038444D" w:rsidRPr="00113B2F" w:rsidRDefault="0038444D" w:rsidP="0038444D">
      <w:pPr>
        <w:pStyle w:val="Point1"/>
      </w:pPr>
      <w:r w:rsidRPr="00113B2F">
        <w:t>b)</w:t>
      </w:r>
      <w:r w:rsidRPr="00113B2F">
        <w:tab/>
        <w:t xml:space="preserve">Stk. 1 affattes således: </w:t>
      </w:r>
    </w:p>
    <w:p w14:paraId="0B03DE7A" w14:textId="77777777" w:rsidR="0038444D" w:rsidRPr="00113B2F" w:rsidRDefault="0038444D" w:rsidP="0038444D">
      <w:pPr>
        <w:pStyle w:val="Text1"/>
        <w:tabs>
          <w:tab w:val="left" w:pos="1134"/>
        </w:tabs>
        <w:ind w:left="1134" w:hanging="567"/>
      </w:pPr>
      <w:r w:rsidRPr="00113B2F">
        <w:tab/>
        <w:t>"1.</w:t>
      </w:r>
      <w:r w:rsidRPr="00113B2F">
        <w:tab/>
        <w:t xml:space="preserve">En tilsynsbelagt enhed må ikke tilføje nye referencer til </w:t>
      </w:r>
      <w:r w:rsidRPr="00113B2F">
        <w:rPr>
          <w:b/>
          <w:bCs/>
          <w:i/>
          <w:iCs/>
        </w:rPr>
        <w:t xml:space="preserve">et kritisk </w:t>
      </w:r>
      <w:proofErr w:type="spellStart"/>
      <w:r w:rsidRPr="00113B2F">
        <w:rPr>
          <w:b/>
          <w:bCs/>
          <w:i/>
          <w:iCs/>
        </w:rPr>
        <w:t>benchmark</w:t>
      </w:r>
      <w:proofErr w:type="spellEnd"/>
      <w:r w:rsidRPr="00113B2F">
        <w:rPr>
          <w:b/>
          <w:bCs/>
          <w:i/>
          <w:iCs/>
        </w:rPr>
        <w:t>,</w:t>
      </w:r>
      <w:r w:rsidRPr="00113B2F">
        <w:t xml:space="preserve"> et væsentligt </w:t>
      </w:r>
      <w:proofErr w:type="spellStart"/>
      <w:r w:rsidRPr="00113B2F">
        <w:t>benchmark</w:t>
      </w:r>
      <w:proofErr w:type="spellEnd"/>
      <w:r w:rsidRPr="00113B2F">
        <w:t xml:space="preserve"> eller en kombination af sådanne </w:t>
      </w:r>
      <w:proofErr w:type="spellStart"/>
      <w:r w:rsidRPr="00113B2F">
        <w:t>benchmarks</w:t>
      </w:r>
      <w:proofErr w:type="spellEnd"/>
      <w:r w:rsidRPr="00113B2F">
        <w:t xml:space="preserve"> i Unionen, hvis det pågældende </w:t>
      </w:r>
      <w:proofErr w:type="spellStart"/>
      <w:r w:rsidRPr="00113B2F">
        <w:t>benchmark</w:t>
      </w:r>
      <w:proofErr w:type="spellEnd"/>
      <w:r w:rsidRPr="00113B2F">
        <w:t xml:space="preserve"> eller den pågældende kombination af </w:t>
      </w:r>
      <w:proofErr w:type="spellStart"/>
      <w:r w:rsidRPr="00113B2F">
        <w:t>benchmarks</w:t>
      </w:r>
      <w:proofErr w:type="spellEnd"/>
      <w:r w:rsidRPr="00113B2F">
        <w:t xml:space="preserve"> er genstand for en offentlig meddelelse udsendt af ESMA eller en kompetent myndighed i overensstemmelse med artikel </w:t>
      </w:r>
      <w:proofErr w:type="spellStart"/>
      <w:r w:rsidRPr="00113B2F">
        <w:t>24a</w:t>
      </w:r>
      <w:proofErr w:type="spellEnd"/>
      <w:r w:rsidRPr="00113B2F">
        <w:t xml:space="preserve">, stk. 5. En tilsynsbelagt enhed må ikke tilføje nye referencer til </w:t>
      </w:r>
      <w:r w:rsidRPr="00113B2F">
        <w:rPr>
          <w:b/>
          <w:bCs/>
          <w:i/>
          <w:iCs/>
        </w:rPr>
        <w:t xml:space="preserve">et kritisk </w:t>
      </w:r>
      <w:proofErr w:type="spellStart"/>
      <w:r w:rsidRPr="00113B2F">
        <w:rPr>
          <w:b/>
          <w:bCs/>
          <w:i/>
          <w:iCs/>
        </w:rPr>
        <w:t>benchmark</w:t>
      </w:r>
      <w:proofErr w:type="spellEnd"/>
      <w:r w:rsidRPr="00113B2F">
        <w:rPr>
          <w:b/>
          <w:bCs/>
          <w:i/>
          <w:iCs/>
        </w:rPr>
        <w:t xml:space="preserve">, et </w:t>
      </w:r>
      <w:proofErr w:type="spellStart"/>
      <w:r w:rsidRPr="00113B2F">
        <w:rPr>
          <w:b/>
          <w:bCs/>
          <w:i/>
          <w:iCs/>
        </w:rPr>
        <w:t>råvarebenchmarks</w:t>
      </w:r>
      <w:proofErr w:type="spellEnd"/>
      <w:r w:rsidRPr="00113B2F">
        <w:rPr>
          <w:b/>
          <w:bCs/>
          <w:i/>
          <w:iCs/>
        </w:rPr>
        <w:t xml:space="preserve">, der er </w:t>
      </w:r>
      <w:r w:rsidRPr="00113B2F">
        <w:rPr>
          <w:b/>
          <w:bCs/>
          <w:i/>
          <w:iCs/>
        </w:rPr>
        <w:lastRenderedPageBreak/>
        <w:t>omfattet af bilag II,</w:t>
      </w:r>
      <w:r w:rsidRPr="00113B2F">
        <w:t xml:space="preserve"> et EU-</w:t>
      </w:r>
      <w:proofErr w:type="spellStart"/>
      <w:r w:rsidRPr="00113B2F">
        <w:t>benchmark</w:t>
      </w:r>
      <w:proofErr w:type="spellEnd"/>
      <w:r w:rsidRPr="00113B2F">
        <w:t xml:space="preserve"> for klimaovergangen eller et Paristilpasset EU-</w:t>
      </w:r>
      <w:proofErr w:type="spellStart"/>
      <w:r w:rsidRPr="00113B2F">
        <w:t>benchmark</w:t>
      </w:r>
      <w:proofErr w:type="spellEnd"/>
      <w:r w:rsidRPr="00113B2F">
        <w:t xml:space="preserve">, eller en kombination af sådanne </w:t>
      </w:r>
      <w:proofErr w:type="spellStart"/>
      <w:r w:rsidRPr="00113B2F">
        <w:t>benchmarks</w:t>
      </w:r>
      <w:proofErr w:type="spellEnd"/>
      <w:r w:rsidRPr="00113B2F">
        <w:t xml:space="preserve"> i Unionen, hvis administratoren af disse </w:t>
      </w:r>
      <w:proofErr w:type="spellStart"/>
      <w:r w:rsidRPr="00113B2F">
        <w:t>benchmarks</w:t>
      </w:r>
      <w:proofErr w:type="spellEnd"/>
      <w:r w:rsidRPr="00113B2F">
        <w:t xml:space="preserve"> ikke er opført i det register, der er omhandlet i artikel 36.</w:t>
      </w:r>
    </w:p>
    <w:p w14:paraId="2E7AB43B" w14:textId="77777777" w:rsidR="0038444D" w:rsidRPr="00113B2F" w:rsidRDefault="0038444D" w:rsidP="0038444D">
      <w:pPr>
        <w:pStyle w:val="Text1"/>
        <w:ind w:left="1134"/>
      </w:pPr>
      <w:r w:rsidRPr="00113B2F">
        <w:t>Tilsynsbelagte enheder hører regelmæssigt det fælles europæiske adgangspunkt (</w:t>
      </w:r>
      <w:proofErr w:type="spellStart"/>
      <w:r w:rsidRPr="00113B2F">
        <w:t>ESAP</w:t>
      </w:r>
      <w:proofErr w:type="spellEnd"/>
      <w:r w:rsidRPr="00113B2F">
        <w:t>), jf. artikel </w:t>
      </w:r>
      <w:proofErr w:type="spellStart"/>
      <w:r w:rsidRPr="00113B2F">
        <w:t>28a</w:t>
      </w:r>
      <w:proofErr w:type="spellEnd"/>
      <w:r w:rsidRPr="00113B2F">
        <w:t xml:space="preserve">, eller konsulterer </w:t>
      </w:r>
      <w:proofErr w:type="spellStart"/>
      <w:r w:rsidRPr="00113B2F">
        <w:t>ESMA's</w:t>
      </w:r>
      <w:proofErr w:type="spellEnd"/>
      <w:r w:rsidRPr="00113B2F">
        <w:t xml:space="preserve"> register, jf. artikel 36, for at kontrollere den reguleringsmæssige status for administratorerne af </w:t>
      </w:r>
      <w:r w:rsidRPr="00113B2F">
        <w:rPr>
          <w:b/>
          <w:bCs/>
          <w:i/>
          <w:iCs/>
        </w:rPr>
        <w:t xml:space="preserve">de kritiske </w:t>
      </w:r>
      <w:proofErr w:type="spellStart"/>
      <w:r w:rsidRPr="00113B2F">
        <w:rPr>
          <w:b/>
          <w:bCs/>
          <w:i/>
          <w:iCs/>
        </w:rPr>
        <w:t>benchmarks</w:t>
      </w:r>
      <w:proofErr w:type="spellEnd"/>
      <w:r w:rsidRPr="00113B2F">
        <w:rPr>
          <w:b/>
          <w:bCs/>
          <w:i/>
          <w:iCs/>
        </w:rPr>
        <w:t>,</w:t>
      </w:r>
      <w:r w:rsidRPr="00113B2F">
        <w:t xml:space="preserve"> væsentlige </w:t>
      </w:r>
      <w:proofErr w:type="spellStart"/>
      <w:r w:rsidRPr="00113B2F">
        <w:t>benchmarks</w:t>
      </w:r>
      <w:proofErr w:type="spellEnd"/>
      <w:r w:rsidRPr="00113B2F">
        <w:t xml:space="preserve">, </w:t>
      </w:r>
      <w:proofErr w:type="spellStart"/>
      <w:r w:rsidRPr="00113B2F">
        <w:rPr>
          <w:b/>
          <w:bCs/>
          <w:i/>
          <w:iCs/>
        </w:rPr>
        <w:t>råvarebenchmarks</w:t>
      </w:r>
      <w:proofErr w:type="spellEnd"/>
      <w:r w:rsidRPr="00113B2F">
        <w:rPr>
          <w:b/>
          <w:bCs/>
          <w:i/>
          <w:iCs/>
        </w:rPr>
        <w:t>, der er omfattet af bilag II,</w:t>
      </w:r>
      <w:r w:rsidRPr="00113B2F">
        <w:t xml:space="preserve"> EU-</w:t>
      </w:r>
      <w:proofErr w:type="spellStart"/>
      <w:r w:rsidRPr="00113B2F">
        <w:t>benchmarks</w:t>
      </w:r>
      <w:proofErr w:type="spellEnd"/>
      <w:r w:rsidRPr="00113B2F">
        <w:t xml:space="preserve"> for klimaovergangen eller Paris-tilpassede EU-</w:t>
      </w:r>
      <w:proofErr w:type="spellStart"/>
      <w:r w:rsidRPr="00113B2F">
        <w:t>benchmarks</w:t>
      </w:r>
      <w:proofErr w:type="spellEnd"/>
      <w:r w:rsidRPr="00113B2F">
        <w:t xml:space="preserve">, som de har til hensigt at anvende. </w:t>
      </w:r>
    </w:p>
    <w:p w14:paraId="346100F8" w14:textId="77777777" w:rsidR="0038444D" w:rsidRPr="00113B2F" w:rsidRDefault="0038444D" w:rsidP="0038444D">
      <w:pPr>
        <w:ind w:left="1134"/>
        <w:jc w:val="both"/>
        <w:rPr>
          <w:b/>
          <w:i/>
        </w:rPr>
      </w:pPr>
      <w:r w:rsidRPr="00113B2F">
        <w:t xml:space="preserve">Uanset første afsnit kan ESMA eller den kompetente myndighed, alt efter hvad der er relevant, tillade brug af et </w:t>
      </w:r>
      <w:proofErr w:type="spellStart"/>
      <w:r w:rsidRPr="00113B2F">
        <w:t>benchmark</w:t>
      </w:r>
      <w:proofErr w:type="spellEnd"/>
      <w:r w:rsidRPr="00113B2F">
        <w:t>, der er genstand for en offentlig meddelelse udsendt i overensstemmelse med artikel </w:t>
      </w:r>
      <w:proofErr w:type="spellStart"/>
      <w:r w:rsidRPr="00113B2F">
        <w:t>24a</w:t>
      </w:r>
      <w:proofErr w:type="spellEnd"/>
      <w:r w:rsidRPr="00113B2F">
        <w:t>, stk. 5, i en periode på seks måneder efter offentliggørelsen af den offentlige meddelelse, som kan forlænges én gang, hvis det er nødvendigt for at undgå alvorlige markedsforstyrrelser</w:t>
      </w:r>
      <w:r w:rsidRPr="00113B2F">
        <w:rPr>
          <w:b/>
          <w:bCs/>
          <w:i/>
          <w:iCs/>
        </w:rPr>
        <w:t>, eller i en periode på 24 måneder, der ikke kan fornyes, for følgende:</w:t>
      </w:r>
    </w:p>
    <w:p w14:paraId="086EF327" w14:textId="77777777" w:rsidR="0038444D" w:rsidRPr="00113B2F" w:rsidRDefault="0038444D" w:rsidP="0038444D">
      <w:pPr>
        <w:pStyle w:val="Point2"/>
        <w:rPr>
          <w:b/>
          <w:i/>
        </w:rPr>
      </w:pPr>
      <w:r w:rsidRPr="00113B2F">
        <w:rPr>
          <w:b/>
          <w:i/>
        </w:rPr>
        <w:t>a)</w:t>
      </w:r>
      <w:r w:rsidRPr="00113B2F">
        <w:rPr>
          <w:b/>
          <w:i/>
        </w:rPr>
        <w:tab/>
      </w:r>
      <w:proofErr w:type="spellStart"/>
      <w:r w:rsidRPr="00113B2F">
        <w:rPr>
          <w:b/>
          <w:i/>
        </w:rPr>
        <w:t>market</w:t>
      </w:r>
      <w:proofErr w:type="spellEnd"/>
      <w:r w:rsidRPr="00113B2F">
        <w:rPr>
          <w:b/>
          <w:i/>
        </w:rPr>
        <w:t xml:space="preserve"> </w:t>
      </w:r>
      <w:proofErr w:type="spellStart"/>
      <w:r w:rsidRPr="00113B2F">
        <w:rPr>
          <w:b/>
          <w:i/>
        </w:rPr>
        <w:t>making</w:t>
      </w:r>
      <w:proofErr w:type="spellEnd"/>
      <w:r w:rsidRPr="00113B2F">
        <w:rPr>
          <w:b/>
          <w:i/>
        </w:rPr>
        <w:t xml:space="preserve"> til støtte for kundeaktiviteter i forbindelse med transaktioner, der er gennemført før forbuddets ikrafttrædelsesdato</w:t>
      </w:r>
    </w:p>
    <w:p w14:paraId="2372D678" w14:textId="77777777" w:rsidR="0038444D" w:rsidRPr="00113B2F" w:rsidRDefault="0038444D" w:rsidP="0038444D">
      <w:pPr>
        <w:pStyle w:val="Point2"/>
        <w:rPr>
          <w:b/>
          <w:i/>
        </w:rPr>
      </w:pPr>
      <w:r w:rsidRPr="00113B2F">
        <w:rPr>
          <w:b/>
          <w:i/>
        </w:rPr>
        <w:t>b)</w:t>
      </w:r>
      <w:r w:rsidRPr="00113B2F">
        <w:rPr>
          <w:b/>
          <w:i/>
        </w:rPr>
        <w:tab/>
        <w:t xml:space="preserve">transaktioner eller andre aktiviteter, der reducerer eller sikrer den tilsynsbelagte enheds eller enhver kunde i den tilsynsbelagte enheds eksponering mod det forbudte </w:t>
      </w:r>
      <w:proofErr w:type="spellStart"/>
      <w:r w:rsidRPr="00113B2F">
        <w:rPr>
          <w:b/>
          <w:i/>
        </w:rPr>
        <w:t>benchmark</w:t>
      </w:r>
      <w:proofErr w:type="spellEnd"/>
    </w:p>
    <w:p w14:paraId="079A6F05" w14:textId="77777777" w:rsidR="0038444D" w:rsidRPr="00113B2F" w:rsidRDefault="0038444D" w:rsidP="0038444D">
      <w:pPr>
        <w:pStyle w:val="Point2"/>
        <w:rPr>
          <w:b/>
          <w:i/>
        </w:rPr>
      </w:pPr>
      <w:r w:rsidRPr="00113B2F">
        <w:rPr>
          <w:b/>
          <w:i/>
        </w:rPr>
        <w:t>c)</w:t>
      </w:r>
      <w:r w:rsidRPr="00113B2F">
        <w:rPr>
          <w:b/>
          <w:i/>
        </w:rPr>
        <w:tab/>
        <w:t>transaktioners nyordninger</w:t>
      </w:r>
    </w:p>
    <w:p w14:paraId="4AA1D9D9" w14:textId="77777777" w:rsidR="0038444D" w:rsidRPr="00113B2F" w:rsidRDefault="0038444D" w:rsidP="0038444D">
      <w:pPr>
        <w:pStyle w:val="Point2"/>
        <w:rPr>
          <w:b/>
          <w:i/>
        </w:rPr>
      </w:pPr>
      <w:r w:rsidRPr="00113B2F">
        <w:rPr>
          <w:b/>
          <w:i/>
        </w:rPr>
        <w:t>d)</w:t>
      </w:r>
      <w:r w:rsidRPr="00113B2F">
        <w:rPr>
          <w:b/>
          <w:i/>
        </w:rPr>
        <w:tab/>
        <w:t>transaktioner, der gennemføres med henblik på deltagelse i en auktionsprocedure for en central modpart i tilfælde af et medlems misligholdelse, herunder transaktioner til afdækning af den deraf følgende eksponering</w:t>
      </w:r>
    </w:p>
    <w:p w14:paraId="3E2F3B2A" w14:textId="77777777" w:rsidR="0038444D" w:rsidRPr="00113B2F" w:rsidRDefault="0038444D" w:rsidP="0038444D">
      <w:pPr>
        <w:pStyle w:val="Point2"/>
      </w:pPr>
      <w:r w:rsidRPr="00113B2F">
        <w:rPr>
          <w:b/>
          <w:i/>
        </w:rPr>
        <w:t>e)</w:t>
      </w:r>
      <w:r w:rsidRPr="00113B2F">
        <w:rPr>
          <w:b/>
          <w:i/>
        </w:rPr>
        <w:tab/>
      </w:r>
      <w:r w:rsidRPr="00113B2F">
        <w:rPr>
          <w:b/>
          <w:bCs/>
          <w:i/>
          <w:iCs/>
        </w:rPr>
        <w:t xml:space="preserve">interpolation eller anden anvendelse i henhold til kontraktlige </w:t>
      </w:r>
      <w:proofErr w:type="spellStart"/>
      <w:r w:rsidRPr="00113B2F">
        <w:rPr>
          <w:b/>
          <w:bCs/>
          <w:i/>
          <w:iCs/>
        </w:rPr>
        <w:t>fallback</w:t>
      </w:r>
      <w:proofErr w:type="spellEnd"/>
      <w:r w:rsidRPr="00113B2F">
        <w:rPr>
          <w:b/>
          <w:bCs/>
          <w:i/>
          <w:iCs/>
        </w:rPr>
        <w:t xml:space="preserve">-ordninger i forbindelse med det forbudte </w:t>
      </w:r>
      <w:proofErr w:type="spellStart"/>
      <w:r w:rsidRPr="00113B2F">
        <w:rPr>
          <w:b/>
          <w:bCs/>
          <w:i/>
          <w:iCs/>
        </w:rPr>
        <w:t>benchmark</w:t>
      </w:r>
      <w:proofErr w:type="spellEnd"/>
      <w:r w:rsidRPr="00113B2F">
        <w:rPr>
          <w:b/>
          <w:bCs/>
          <w:i/>
          <w:iCs/>
        </w:rPr>
        <w:t>.</w:t>
      </w:r>
      <w:r w:rsidRPr="00113B2F">
        <w:t>"</w:t>
      </w:r>
    </w:p>
    <w:p w14:paraId="34FD923A" w14:textId="77777777" w:rsidR="0038444D" w:rsidRPr="00113B2F" w:rsidRDefault="0038444D" w:rsidP="0038444D">
      <w:pPr>
        <w:pStyle w:val="Point1"/>
      </w:pPr>
      <w:r w:rsidRPr="00113B2F">
        <w:t>c)</w:t>
      </w:r>
      <w:r w:rsidRPr="00113B2F">
        <w:tab/>
        <w:t xml:space="preserve">▌Som </w:t>
      </w:r>
      <w:r w:rsidRPr="00113B2F">
        <w:rPr>
          <w:b/>
          <w:bCs/>
          <w:i/>
          <w:iCs/>
        </w:rPr>
        <w:t xml:space="preserve">nye stk. </w:t>
      </w:r>
      <w:proofErr w:type="spellStart"/>
      <w:r w:rsidRPr="00113B2F">
        <w:rPr>
          <w:b/>
          <w:bCs/>
          <w:i/>
          <w:iCs/>
        </w:rPr>
        <w:t>1b</w:t>
      </w:r>
      <w:proofErr w:type="spellEnd"/>
      <w:r w:rsidRPr="00113B2F">
        <w:rPr>
          <w:b/>
          <w:bCs/>
          <w:i/>
          <w:iCs/>
        </w:rPr>
        <w:t xml:space="preserve">, </w:t>
      </w:r>
      <w:proofErr w:type="spellStart"/>
      <w:r w:rsidRPr="00113B2F">
        <w:rPr>
          <w:b/>
          <w:bCs/>
          <w:i/>
          <w:iCs/>
        </w:rPr>
        <w:t>1ba</w:t>
      </w:r>
      <w:proofErr w:type="spellEnd"/>
      <w:r w:rsidRPr="00113B2F">
        <w:rPr>
          <w:b/>
          <w:bCs/>
          <w:i/>
          <w:iCs/>
        </w:rPr>
        <w:t xml:space="preserve">, </w:t>
      </w:r>
      <w:proofErr w:type="spellStart"/>
      <w:r w:rsidRPr="00113B2F">
        <w:rPr>
          <w:b/>
          <w:bCs/>
          <w:i/>
          <w:iCs/>
        </w:rPr>
        <w:t>1bb</w:t>
      </w:r>
      <w:proofErr w:type="spellEnd"/>
      <w:r w:rsidRPr="00113B2F">
        <w:rPr>
          <w:b/>
          <w:bCs/>
          <w:i/>
          <w:iCs/>
        </w:rPr>
        <w:t xml:space="preserve"> og </w:t>
      </w:r>
      <w:proofErr w:type="spellStart"/>
      <w:r w:rsidRPr="00113B2F">
        <w:rPr>
          <w:b/>
          <w:bCs/>
          <w:i/>
          <w:iCs/>
        </w:rPr>
        <w:t>1bc</w:t>
      </w:r>
      <w:proofErr w:type="spellEnd"/>
      <w:r w:rsidRPr="00113B2F">
        <w:t xml:space="preserve"> indsættes:</w:t>
      </w:r>
    </w:p>
    <w:p w14:paraId="7EDF77FC" w14:textId="77777777" w:rsidR="0038444D" w:rsidRPr="00113B2F" w:rsidRDefault="0038444D" w:rsidP="0038444D">
      <w:pPr>
        <w:pStyle w:val="Text1"/>
        <w:tabs>
          <w:tab w:val="left" w:pos="1701"/>
        </w:tabs>
        <w:ind w:left="1701" w:hanging="567"/>
      </w:pPr>
      <w:r w:rsidRPr="00113B2F">
        <w:t>"</w:t>
      </w:r>
      <w:proofErr w:type="spellStart"/>
      <w:r w:rsidRPr="00113B2F">
        <w:rPr>
          <w:b/>
          <w:bCs/>
          <w:i/>
          <w:iCs/>
        </w:rPr>
        <w:t>1b</w:t>
      </w:r>
      <w:proofErr w:type="spellEnd"/>
      <w:r w:rsidRPr="00113B2F">
        <w:t>.</w:t>
      </w:r>
      <w:r w:rsidRPr="00113B2F">
        <w:tab/>
        <w:t xml:space="preserve">En tilsynsbelagt enhed, der bruger et </w:t>
      </w:r>
      <w:proofErr w:type="spellStart"/>
      <w:r w:rsidRPr="00113B2F">
        <w:t>benchmark</w:t>
      </w:r>
      <w:proofErr w:type="spellEnd"/>
      <w:r w:rsidRPr="00113B2F">
        <w:t xml:space="preserve"> i eksisterende finansielle kontrakter </w:t>
      </w:r>
      <w:r w:rsidRPr="00113B2F">
        <w:rPr>
          <w:b/>
          <w:bCs/>
          <w:i/>
          <w:iCs/>
        </w:rPr>
        <w:t>eller for at måle investeringsfondes resultater</w:t>
      </w:r>
      <w:r w:rsidRPr="00113B2F">
        <w:t xml:space="preserve"> eller finansielle instrumenter, der er genstand for en offentlig meddelelse i henhold til artikel </w:t>
      </w:r>
      <w:proofErr w:type="spellStart"/>
      <w:r w:rsidRPr="00113B2F">
        <w:t>24a</w:t>
      </w:r>
      <w:proofErr w:type="spellEnd"/>
      <w:r w:rsidRPr="00113B2F">
        <w:t xml:space="preserve">, stk. 5, erstatter </w:t>
      </w:r>
      <w:proofErr w:type="spellStart"/>
      <w:r w:rsidRPr="00113B2F">
        <w:t>benchmarket</w:t>
      </w:r>
      <w:proofErr w:type="spellEnd"/>
      <w:r w:rsidRPr="00113B2F">
        <w:t xml:space="preserve"> med et passende alternativ senest seks måneder efter offentliggørelsen af denne meddelelse eller udsender og offentliggør en erklæring på sit websted, hvori kunderne </w:t>
      </w:r>
      <w:r w:rsidRPr="00113B2F">
        <w:rPr>
          <w:b/>
          <w:bCs/>
          <w:i/>
          <w:iCs/>
        </w:rPr>
        <w:t>gives en forklaring på, hvorfor den ikke er i stand til at gøre dette</w:t>
      </w:r>
      <w:r w:rsidRPr="00113B2F">
        <w:t xml:space="preserve">." </w:t>
      </w:r>
    </w:p>
    <w:p w14:paraId="5E0AF23C" w14:textId="77777777" w:rsidR="0038444D" w:rsidRPr="00113B2F" w:rsidRDefault="0038444D" w:rsidP="0038444D">
      <w:pPr>
        <w:pStyle w:val="Text1"/>
        <w:tabs>
          <w:tab w:val="left" w:pos="1701"/>
        </w:tabs>
        <w:ind w:left="1701" w:hanging="567"/>
        <w:rPr>
          <w:b/>
          <w:i/>
        </w:rPr>
      </w:pPr>
      <w:proofErr w:type="spellStart"/>
      <w:r w:rsidRPr="00113B2F">
        <w:rPr>
          <w:b/>
          <w:i/>
        </w:rPr>
        <w:t>1ba</w:t>
      </w:r>
      <w:proofErr w:type="spellEnd"/>
      <w:r w:rsidRPr="00113B2F">
        <w:rPr>
          <w:b/>
          <w:i/>
        </w:rPr>
        <w:t>.</w:t>
      </w:r>
      <w:r w:rsidRPr="00113B2F">
        <w:rPr>
          <w:b/>
          <w:i/>
        </w:rPr>
        <w:tab/>
        <w:t xml:space="preserve">En tilsynsbelagt enhed kan kun anvende et </w:t>
      </w:r>
      <w:proofErr w:type="spellStart"/>
      <w:r w:rsidRPr="00113B2F">
        <w:rPr>
          <w:b/>
          <w:i/>
        </w:rPr>
        <w:t>benchmark</w:t>
      </w:r>
      <w:proofErr w:type="spellEnd"/>
      <w:r w:rsidRPr="00113B2F">
        <w:rPr>
          <w:b/>
          <w:i/>
        </w:rPr>
        <w:t xml:space="preserve">, der i sin juridiske dokumentation eller markedsføringsdokumentation eller betegnelse hævder at tage hensyn til </w:t>
      </w:r>
      <w:proofErr w:type="spellStart"/>
      <w:r w:rsidRPr="00113B2F">
        <w:rPr>
          <w:b/>
          <w:i/>
        </w:rPr>
        <w:t>ESG</w:t>
      </w:r>
      <w:proofErr w:type="spellEnd"/>
      <w:r w:rsidRPr="00113B2F">
        <w:rPr>
          <w:b/>
          <w:i/>
        </w:rPr>
        <w:t>-faktorer i sin metodologi, hvis dens administrator offentliggør de oplysninger, der er omhandlet i artikel 13, stk. 1, litra d), og artikel 27, stk. </w:t>
      </w:r>
      <w:proofErr w:type="spellStart"/>
      <w:r w:rsidRPr="00113B2F">
        <w:rPr>
          <w:b/>
          <w:i/>
        </w:rPr>
        <w:t>2a</w:t>
      </w:r>
      <w:proofErr w:type="spellEnd"/>
      <w:r w:rsidRPr="00113B2F">
        <w:rPr>
          <w:b/>
          <w:i/>
        </w:rPr>
        <w:t>. Alle krav om offentliggørelse af metoder skal tilstræbe overensstemmelse med artikel 10 i forordning (EU) 2019/2088.</w:t>
      </w:r>
    </w:p>
    <w:p w14:paraId="64FBD304" w14:textId="77777777" w:rsidR="0038444D" w:rsidRPr="00113B2F" w:rsidRDefault="0038444D" w:rsidP="0038444D">
      <w:pPr>
        <w:pStyle w:val="Text1"/>
        <w:ind w:left="1395" w:firstLine="306"/>
        <w:rPr>
          <w:b/>
          <w:i/>
        </w:rPr>
      </w:pPr>
      <w:r w:rsidRPr="00113B2F">
        <w:rPr>
          <w:b/>
          <w:i/>
        </w:rPr>
        <w:t>Dette stykke finder anvendelse på både EU-</w:t>
      </w:r>
      <w:proofErr w:type="spellStart"/>
      <w:r w:rsidRPr="00113B2F">
        <w:rPr>
          <w:b/>
          <w:i/>
        </w:rPr>
        <w:t>benchmarks</w:t>
      </w:r>
      <w:proofErr w:type="spellEnd"/>
      <w:r w:rsidRPr="00113B2F">
        <w:rPr>
          <w:b/>
          <w:i/>
        </w:rPr>
        <w:t xml:space="preserve"> og ikke-EU-</w:t>
      </w:r>
      <w:proofErr w:type="spellStart"/>
      <w:r w:rsidRPr="00113B2F">
        <w:rPr>
          <w:b/>
          <w:i/>
        </w:rPr>
        <w:t>benchmarks</w:t>
      </w:r>
      <w:proofErr w:type="spellEnd"/>
      <w:r w:rsidRPr="00113B2F">
        <w:rPr>
          <w:b/>
          <w:i/>
        </w:rPr>
        <w:t>.</w:t>
      </w:r>
    </w:p>
    <w:p w14:paraId="2BDB3DE2" w14:textId="77777777" w:rsidR="0038444D" w:rsidRPr="00113B2F" w:rsidRDefault="0038444D" w:rsidP="0038444D">
      <w:pPr>
        <w:pStyle w:val="Text1"/>
        <w:rPr>
          <w:b/>
          <w:i/>
        </w:rPr>
      </w:pPr>
      <w:proofErr w:type="spellStart"/>
      <w:r w:rsidRPr="00113B2F">
        <w:rPr>
          <w:b/>
          <w:i/>
        </w:rPr>
        <w:lastRenderedPageBreak/>
        <w:t>ca</w:t>
      </w:r>
      <w:proofErr w:type="spellEnd"/>
      <w:r w:rsidRPr="00113B2F">
        <w:rPr>
          <w:b/>
          <w:i/>
        </w:rPr>
        <w:t>)</w:t>
      </w:r>
      <w:r w:rsidRPr="00113B2F">
        <w:rPr>
          <w:b/>
          <w:i/>
        </w:rPr>
        <w:tab/>
        <w:t>I stk. 2 foretages følgende ændringer:</w:t>
      </w:r>
    </w:p>
    <w:p w14:paraId="14E1E37E" w14:textId="77777777" w:rsidR="0038444D" w:rsidRPr="00113B2F" w:rsidRDefault="0038444D" w:rsidP="0038444D">
      <w:pPr>
        <w:pStyle w:val="Text1"/>
        <w:tabs>
          <w:tab w:val="left" w:pos="1701"/>
        </w:tabs>
        <w:ind w:left="1701" w:hanging="567"/>
        <w:rPr>
          <w:b/>
          <w:i/>
        </w:rPr>
      </w:pPr>
      <w:r w:rsidRPr="00113B2F">
        <w:rPr>
          <w:b/>
          <w:i/>
        </w:rPr>
        <w:t>2.</w:t>
      </w:r>
      <w:r w:rsidRPr="00113B2F">
        <w:rPr>
          <w:b/>
          <w:i/>
        </w:rPr>
        <w:tab/>
        <w:t xml:space="preserve">Når genstanden for et prospekt, der skal offentliggøres i henhold til direktiv 2003/71/EF eller direktiv 2009/65/EF, er værdipapirer eller andre investeringsprodukter, der benytter et kritisk </w:t>
      </w:r>
      <w:proofErr w:type="spellStart"/>
      <w:r w:rsidRPr="00113B2F">
        <w:rPr>
          <w:b/>
          <w:i/>
        </w:rPr>
        <w:t>benchmark</w:t>
      </w:r>
      <w:proofErr w:type="spellEnd"/>
      <w:r w:rsidRPr="00113B2F">
        <w:rPr>
          <w:b/>
          <w:i/>
        </w:rPr>
        <w:t xml:space="preserve">, et væsentligt </w:t>
      </w:r>
      <w:proofErr w:type="spellStart"/>
      <w:r w:rsidRPr="00113B2F">
        <w:rPr>
          <w:b/>
          <w:i/>
        </w:rPr>
        <w:t>benchmark</w:t>
      </w:r>
      <w:proofErr w:type="spellEnd"/>
      <w:r w:rsidRPr="00113B2F">
        <w:rPr>
          <w:b/>
          <w:i/>
        </w:rPr>
        <w:t xml:space="preserve">, et </w:t>
      </w:r>
      <w:proofErr w:type="spellStart"/>
      <w:r w:rsidRPr="00113B2F">
        <w:rPr>
          <w:b/>
          <w:i/>
        </w:rPr>
        <w:t>råvarebenchmarks</w:t>
      </w:r>
      <w:proofErr w:type="spellEnd"/>
      <w:r w:rsidRPr="00113B2F">
        <w:rPr>
          <w:b/>
          <w:i/>
        </w:rPr>
        <w:t>, der er omfattet af bilag II, et EU-</w:t>
      </w:r>
      <w:proofErr w:type="spellStart"/>
      <w:r w:rsidRPr="00113B2F">
        <w:rPr>
          <w:b/>
          <w:i/>
        </w:rPr>
        <w:t>benchmark</w:t>
      </w:r>
      <w:proofErr w:type="spellEnd"/>
      <w:r w:rsidRPr="00113B2F">
        <w:rPr>
          <w:b/>
          <w:i/>
        </w:rPr>
        <w:t xml:space="preserve"> for klimaovergangen eller et Paristilpasset EU-</w:t>
      </w:r>
      <w:proofErr w:type="spellStart"/>
      <w:r w:rsidRPr="00113B2F">
        <w:rPr>
          <w:b/>
          <w:i/>
        </w:rPr>
        <w:t>benchmark</w:t>
      </w:r>
      <w:proofErr w:type="spellEnd"/>
      <w:r w:rsidRPr="00113B2F">
        <w:rPr>
          <w:b/>
          <w:i/>
        </w:rPr>
        <w:t xml:space="preserve"> som reference, skal udstederen, udbyderen eller den person, der anmoder om optagelse til handel på et reguleret marked, sikre, når en offentlig meddelelse om det anvendte </w:t>
      </w:r>
      <w:proofErr w:type="spellStart"/>
      <w:r w:rsidRPr="00113B2F">
        <w:rPr>
          <w:b/>
          <w:i/>
        </w:rPr>
        <w:t>benchmark</w:t>
      </w:r>
      <w:proofErr w:type="spellEnd"/>
      <w:r w:rsidRPr="00113B2F">
        <w:rPr>
          <w:b/>
          <w:i/>
        </w:rPr>
        <w:t xml:space="preserve"> optages i det register, der er omhandlet i denne forordnings artikel 36, senest 9 måneder efter offentliggørelsen af den offentlige meddelelse, at prospektet også præcist og tydeligt indeholder disse oplysninger.</w:t>
      </w:r>
    </w:p>
    <w:p w14:paraId="38E10AD4" w14:textId="77777777" w:rsidR="0038444D" w:rsidRPr="00113B2F" w:rsidRDefault="0038444D" w:rsidP="0038444D">
      <w:pPr>
        <w:pStyle w:val="Text1"/>
        <w:rPr>
          <w:b/>
          <w:i/>
        </w:rPr>
      </w:pPr>
      <w:proofErr w:type="spellStart"/>
      <w:r w:rsidRPr="00113B2F">
        <w:rPr>
          <w:b/>
          <w:i/>
        </w:rPr>
        <w:t>cb</w:t>
      </w:r>
      <w:proofErr w:type="spellEnd"/>
      <w:r w:rsidRPr="00113B2F">
        <w:rPr>
          <w:b/>
          <w:i/>
        </w:rPr>
        <w:t>)</w:t>
      </w:r>
      <w:r w:rsidRPr="00113B2F">
        <w:rPr>
          <w:b/>
          <w:i/>
        </w:rPr>
        <w:tab/>
        <w:t xml:space="preserve">som stk. </w:t>
      </w:r>
      <w:proofErr w:type="spellStart"/>
      <w:r w:rsidRPr="00113B2F">
        <w:rPr>
          <w:b/>
          <w:i/>
        </w:rPr>
        <w:t>2a</w:t>
      </w:r>
      <w:proofErr w:type="spellEnd"/>
      <w:r w:rsidRPr="00113B2F">
        <w:rPr>
          <w:b/>
          <w:i/>
        </w:rPr>
        <w:t xml:space="preserve"> indsættes:</w:t>
      </w:r>
    </w:p>
    <w:p w14:paraId="2C692761" w14:textId="77777777" w:rsidR="0038444D" w:rsidRPr="00113B2F" w:rsidRDefault="0038444D" w:rsidP="0038444D">
      <w:pPr>
        <w:pStyle w:val="Text1"/>
        <w:tabs>
          <w:tab w:val="left" w:pos="1701"/>
        </w:tabs>
        <w:ind w:left="1701" w:hanging="567"/>
        <w:rPr>
          <w:b/>
          <w:i/>
        </w:rPr>
      </w:pPr>
      <w:proofErr w:type="spellStart"/>
      <w:r w:rsidRPr="00113B2F">
        <w:rPr>
          <w:b/>
          <w:i/>
        </w:rPr>
        <w:t>2a</w:t>
      </w:r>
      <w:proofErr w:type="spellEnd"/>
      <w:r w:rsidRPr="00113B2F">
        <w:rPr>
          <w:b/>
          <w:i/>
        </w:rPr>
        <w:t>.</w:t>
      </w:r>
      <w:r w:rsidRPr="00113B2F">
        <w:rPr>
          <w:b/>
          <w:i/>
        </w:rPr>
        <w:tab/>
      </w:r>
      <w:r w:rsidRPr="00113B2F">
        <w:rPr>
          <w:b/>
          <w:bCs/>
          <w:i/>
          <w:iCs/>
        </w:rPr>
        <w:t xml:space="preserve">Administratorer af </w:t>
      </w:r>
      <w:proofErr w:type="spellStart"/>
      <w:r w:rsidRPr="00113B2F">
        <w:rPr>
          <w:b/>
          <w:bCs/>
          <w:i/>
          <w:iCs/>
        </w:rPr>
        <w:t>benchmarks</w:t>
      </w:r>
      <w:proofErr w:type="spellEnd"/>
      <w:r w:rsidRPr="00113B2F">
        <w:rPr>
          <w:b/>
          <w:bCs/>
          <w:i/>
          <w:iCs/>
        </w:rPr>
        <w:t xml:space="preserve">, der anvendes i EU, bestræber sig på at anmode om en globalt aftalt identifikationskode for hvert af de </w:t>
      </w:r>
      <w:proofErr w:type="spellStart"/>
      <w:r w:rsidRPr="00113B2F">
        <w:rPr>
          <w:b/>
          <w:bCs/>
          <w:i/>
          <w:iCs/>
        </w:rPr>
        <w:t>benchmarks</w:t>
      </w:r>
      <w:proofErr w:type="spellEnd"/>
      <w:r w:rsidRPr="00113B2F">
        <w:rPr>
          <w:b/>
          <w:bCs/>
          <w:i/>
          <w:iCs/>
        </w:rPr>
        <w:t>, de leverer til brug i Unionen."</w:t>
      </w:r>
    </w:p>
    <w:p w14:paraId="59188F33" w14:textId="77777777" w:rsidR="0038444D" w:rsidRPr="00113B2F" w:rsidRDefault="0038444D" w:rsidP="0038444D">
      <w:pPr>
        <w:pStyle w:val="Point0"/>
      </w:pPr>
      <w:r w:rsidRPr="00113B2F">
        <w:t>15)</w:t>
      </w:r>
      <w:r w:rsidRPr="00113B2F">
        <w:tab/>
        <w:t xml:space="preserve">I artikel 32 foretages følgende ændringer: </w:t>
      </w:r>
    </w:p>
    <w:p w14:paraId="1E3A8500" w14:textId="77777777" w:rsidR="0038444D" w:rsidRPr="00113B2F" w:rsidRDefault="0038444D" w:rsidP="0038444D">
      <w:pPr>
        <w:pStyle w:val="Point1"/>
      </w:pPr>
      <w:r w:rsidRPr="00113B2F">
        <w:t>a)</w:t>
      </w:r>
      <w:r w:rsidRPr="00113B2F">
        <w:tab/>
        <w:t>Stk. 1 udgår</w:t>
      </w:r>
    </w:p>
    <w:p w14:paraId="460D12F0" w14:textId="77777777" w:rsidR="0038444D" w:rsidRPr="00113B2F" w:rsidRDefault="0038444D" w:rsidP="0038444D">
      <w:pPr>
        <w:pStyle w:val="Point1"/>
      </w:pPr>
      <w:r w:rsidRPr="00113B2F">
        <w:t>b)</w:t>
      </w:r>
      <w:r w:rsidRPr="00113B2F">
        <w:tab/>
        <w:t>Stk. 2 og 3 affattes således:</w:t>
      </w:r>
    </w:p>
    <w:p w14:paraId="7E9C5507" w14:textId="77777777" w:rsidR="0038444D" w:rsidRPr="00113B2F" w:rsidRDefault="0038444D" w:rsidP="0038444D">
      <w:pPr>
        <w:pStyle w:val="Text1"/>
        <w:tabs>
          <w:tab w:val="left" w:pos="1701"/>
        </w:tabs>
        <w:ind w:left="1701" w:hanging="567"/>
      </w:pPr>
      <w:r w:rsidRPr="00113B2F">
        <w:t>"2.</w:t>
      </w:r>
      <w:r w:rsidRPr="00113B2F">
        <w:tab/>
        <w:t xml:space="preserve">En administrator, der er etableret i et tredjeland, og som ønsker at opnå anerkendelse som omhandlet i artikel </w:t>
      </w:r>
      <w:proofErr w:type="spellStart"/>
      <w:r w:rsidRPr="00113B2F">
        <w:t>24a</w:t>
      </w:r>
      <w:proofErr w:type="spellEnd"/>
      <w:r w:rsidRPr="00113B2F">
        <w:t xml:space="preserve">, stk. 1 og 3, skal overholde denne forordning, med undtagelse af artikel 11, stk. 4, samt artikel 16, 20, 21 og 23. Den pågældende administrator, som er etableret i et tredjeland, kan opfylde denne betingelse ved at anvende </w:t>
      </w:r>
      <w:proofErr w:type="spellStart"/>
      <w:r w:rsidRPr="00113B2F">
        <w:t>IOSCO</w:t>
      </w:r>
      <w:proofErr w:type="spellEnd"/>
      <w:r w:rsidRPr="00113B2F">
        <w:t xml:space="preserve">-principperne for finansielle </w:t>
      </w:r>
      <w:proofErr w:type="spellStart"/>
      <w:r w:rsidRPr="00113B2F">
        <w:t>benchmarks</w:t>
      </w:r>
      <w:proofErr w:type="spellEnd"/>
      <w:r w:rsidRPr="00113B2F">
        <w:t xml:space="preserve"> eller </w:t>
      </w:r>
      <w:proofErr w:type="spellStart"/>
      <w:r w:rsidRPr="00113B2F">
        <w:t>IOSCO</w:t>
      </w:r>
      <w:proofErr w:type="spellEnd"/>
      <w:r w:rsidRPr="00113B2F">
        <w:t>-</w:t>
      </w:r>
      <w:proofErr w:type="spellStart"/>
      <w:r w:rsidRPr="00113B2F">
        <w:t>PRA</w:t>
      </w:r>
      <w:proofErr w:type="spellEnd"/>
      <w:r w:rsidRPr="00113B2F">
        <w:t xml:space="preserve">-principperne, alt efter hvad der er relevant, forudsat at sådan anvendelse er ækvivalent med overholdelse af denne forordning, med undtagelse af artikel 11, stk. 4, samt artikel 16, 20, 21 og 23. </w:t>
      </w:r>
    </w:p>
    <w:p w14:paraId="4E76F78F" w14:textId="77777777" w:rsidR="0038444D" w:rsidRPr="00113B2F" w:rsidRDefault="0038444D" w:rsidP="0038444D">
      <w:pPr>
        <w:pStyle w:val="Text1"/>
        <w:tabs>
          <w:tab w:val="left" w:pos="1701"/>
        </w:tabs>
        <w:ind w:left="1701" w:hanging="567"/>
      </w:pPr>
      <w:r w:rsidRPr="00113B2F">
        <w:tab/>
        <w:t xml:space="preserve">Når ESMA afgør, om den betingelse, der er omhandlet i første afsnit, er opfyldt, og for at kunne vurdere, om den overholder </w:t>
      </w:r>
      <w:proofErr w:type="spellStart"/>
      <w:r w:rsidRPr="00113B2F">
        <w:t>IOSCO</w:t>
      </w:r>
      <w:proofErr w:type="spellEnd"/>
      <w:r w:rsidRPr="00113B2F">
        <w:t xml:space="preserve">-principperne for finansielle </w:t>
      </w:r>
      <w:proofErr w:type="spellStart"/>
      <w:r w:rsidRPr="00113B2F">
        <w:t>benchmarks</w:t>
      </w:r>
      <w:proofErr w:type="spellEnd"/>
      <w:r w:rsidRPr="00113B2F">
        <w:t xml:space="preserve"> eller </w:t>
      </w:r>
      <w:proofErr w:type="spellStart"/>
      <w:r w:rsidRPr="00113B2F">
        <w:t>IOSCO</w:t>
      </w:r>
      <w:proofErr w:type="spellEnd"/>
      <w:r w:rsidRPr="00113B2F">
        <w:t>-</w:t>
      </w:r>
      <w:proofErr w:type="spellStart"/>
      <w:r w:rsidRPr="00113B2F">
        <w:t>PRA</w:t>
      </w:r>
      <w:proofErr w:type="spellEnd"/>
      <w:r w:rsidRPr="00113B2F">
        <w:t>-principperne, alt efter hvad der er relevant, kan ESMA tage hensyn til:</w:t>
      </w:r>
    </w:p>
    <w:p w14:paraId="45041944" w14:textId="77777777" w:rsidR="0038444D" w:rsidRPr="00113B2F" w:rsidRDefault="0038444D" w:rsidP="0038444D">
      <w:pPr>
        <w:pStyle w:val="Point2"/>
      </w:pPr>
      <w:r w:rsidRPr="00113B2F">
        <w:t>a)</w:t>
      </w:r>
      <w:r w:rsidRPr="00113B2F">
        <w:tab/>
        <w:t>en uafhængig ekstern revisors vurdering af den pågældende administrator, der er etableret i et tredjeland</w:t>
      </w:r>
    </w:p>
    <w:p w14:paraId="494A2A42" w14:textId="77777777" w:rsidR="0038444D" w:rsidRPr="00113B2F" w:rsidRDefault="0038444D" w:rsidP="0038444D">
      <w:pPr>
        <w:pStyle w:val="Point2"/>
      </w:pPr>
      <w:r w:rsidRPr="00113B2F">
        <w:t>b)</w:t>
      </w:r>
      <w:r w:rsidRPr="00113B2F">
        <w:tab/>
        <w:t xml:space="preserve">en attestering udstedt af den kompetente myndighed for administratoren i tredjelandet, hvor den pågældende administrator er etableret. </w:t>
      </w:r>
    </w:p>
    <w:p w14:paraId="3D43F6AD" w14:textId="77777777" w:rsidR="0038444D" w:rsidRPr="00113B2F" w:rsidRDefault="0038444D" w:rsidP="0038444D">
      <w:pPr>
        <w:pStyle w:val="Text1"/>
        <w:tabs>
          <w:tab w:val="left" w:pos="1701"/>
        </w:tabs>
        <w:ind w:left="1701" w:hanging="567"/>
      </w:pPr>
      <w:r w:rsidRPr="00113B2F">
        <w:tab/>
        <w:t xml:space="preserve">Hvis og i det omfang en administrator kan godtgøre, at et </w:t>
      </w:r>
      <w:proofErr w:type="spellStart"/>
      <w:r w:rsidRPr="00113B2F">
        <w:t>benchmark</w:t>
      </w:r>
      <w:proofErr w:type="spellEnd"/>
      <w:r w:rsidRPr="00113B2F">
        <w:t xml:space="preserve">, som vedkommende leverer, er baseret på regulerede data eller er et </w:t>
      </w:r>
      <w:proofErr w:type="spellStart"/>
      <w:r w:rsidRPr="00113B2F">
        <w:t>råvarebenchmark</w:t>
      </w:r>
      <w:proofErr w:type="spellEnd"/>
      <w:r w:rsidRPr="00113B2F">
        <w:t xml:space="preserve">, som ikke er baseret på bidrag fra stillere, der for hovedpartens vedkommende er tilsynsbelagte enheder, er administratoren ikke forpligtet til at opfylde de krav, der i henhold til artikel 17 og artikel 19, stk. 1, ikke gælder for </w:t>
      </w:r>
      <w:proofErr w:type="spellStart"/>
      <w:r w:rsidRPr="00113B2F">
        <w:t>benchmarks</w:t>
      </w:r>
      <w:proofErr w:type="spellEnd"/>
      <w:r w:rsidRPr="00113B2F">
        <w:t xml:space="preserve"> baseret på regulerede data og </w:t>
      </w:r>
      <w:proofErr w:type="spellStart"/>
      <w:r w:rsidRPr="00113B2F">
        <w:t>råvarebenchmarks</w:t>
      </w:r>
      <w:proofErr w:type="spellEnd"/>
      <w:r w:rsidRPr="00113B2F">
        <w:t>.</w:t>
      </w:r>
    </w:p>
    <w:p w14:paraId="735B165F" w14:textId="77777777" w:rsidR="0038444D" w:rsidRPr="00113B2F" w:rsidRDefault="0038444D" w:rsidP="0038444D">
      <w:pPr>
        <w:pStyle w:val="Text1"/>
        <w:tabs>
          <w:tab w:val="left" w:pos="1701"/>
        </w:tabs>
        <w:ind w:left="1701" w:hanging="567"/>
      </w:pPr>
      <w:r w:rsidRPr="00113B2F">
        <w:t>3.</w:t>
      </w:r>
      <w:r w:rsidRPr="00113B2F">
        <w:tab/>
        <w:t xml:space="preserve">En administrator, der er etableret i et tredjeland, og som ønsker at opnå anerkendelse, skal have en retlig repræsentant. Den retlige repræsentant skal være en ▌juridisk person, der er etableret i Unionen, og som af </w:t>
      </w:r>
      <w:r w:rsidRPr="00113B2F">
        <w:lastRenderedPageBreak/>
        <w:t xml:space="preserve">administratoren udtrykkeligt er udpeget til at handle på vegne af den pågældende administrator, hvad angår administratorens forpligtelser i henhold til denne forordning. Den retlige repræsentant skal, sammen med administratoren, varetage overvågningsfunktionen vedrørende levering af </w:t>
      </w:r>
      <w:proofErr w:type="spellStart"/>
      <w:r w:rsidRPr="00113B2F">
        <w:t>benchmarks</w:t>
      </w:r>
      <w:proofErr w:type="spellEnd"/>
      <w:r w:rsidRPr="00113B2F">
        <w:t xml:space="preserve">, der udføres af administratoren i henhold til denne forordning, og skal ▌ være ansvarlig over for ESMA. </w:t>
      </w:r>
      <w:r w:rsidRPr="00113B2F">
        <w:rPr>
          <w:b/>
          <w:bCs/>
          <w:i/>
          <w:iCs/>
        </w:rPr>
        <w:t>ESMA kan pålægge den retlige repræsentant og administratoren en tilsynsforanstaltning i overensstemmelse med artikel </w:t>
      </w:r>
      <w:proofErr w:type="spellStart"/>
      <w:r w:rsidRPr="00113B2F">
        <w:rPr>
          <w:b/>
          <w:bCs/>
          <w:i/>
          <w:iCs/>
        </w:rPr>
        <w:t>48e</w:t>
      </w:r>
      <w:proofErr w:type="spellEnd"/>
      <w:r w:rsidRPr="00113B2F">
        <w:rPr>
          <w:b/>
          <w:bCs/>
          <w:i/>
          <w:iCs/>
        </w:rPr>
        <w:t xml:space="preserve"> for en af de overtrædelser, der er anført i artikel 42, stk. 1, litra a), eller i forbindelse med manglende samarbejde eller efterlevelse af en undersøgelse eller et kontrolbesøg eller en anmodning, der er omfattet af kapitel 4, afdeling 1</w:t>
      </w:r>
      <w:r w:rsidRPr="00113B2F">
        <w:t>."</w:t>
      </w:r>
    </w:p>
    <w:p w14:paraId="08763E50" w14:textId="77777777" w:rsidR="0038444D" w:rsidRPr="00113B2F" w:rsidRDefault="0038444D" w:rsidP="0038444D">
      <w:pPr>
        <w:pStyle w:val="Point1"/>
      </w:pPr>
      <w:r w:rsidRPr="00113B2F">
        <w:t>c)</w:t>
      </w:r>
      <w:r w:rsidRPr="00113B2F">
        <w:tab/>
        <w:t>I stk. 5 affattes første afsnit således:</w:t>
      </w:r>
    </w:p>
    <w:p w14:paraId="3B414A05" w14:textId="77777777" w:rsidR="0038444D" w:rsidRPr="00113B2F" w:rsidRDefault="0038444D" w:rsidP="0038444D">
      <w:pPr>
        <w:pStyle w:val="Text1"/>
        <w:tabs>
          <w:tab w:val="left" w:pos="1701"/>
        </w:tabs>
        <w:ind w:left="1701" w:hanging="567"/>
      </w:pPr>
      <w:r w:rsidRPr="00113B2F">
        <w:tab/>
        <w:t xml:space="preserve">"En administrator, der er etableret i et tredjeland og ønsker at opnå anerkendelse som omhandlet i stk. 2, skal indgive en ansøgning om anerkendelse til ESMA. Den ansøgende administrator skal fremlægge alle de oplysninger, der er nødvendige for at kunne godtgøre over for ESMA, at vedkommende på tidspunktet for anerkendelsen har truffet alle nødvendige foranstaltninger for at opfylde kravene omhandlet i stk. 2 for så vidt angår vedkommendes </w:t>
      </w:r>
      <w:proofErr w:type="spellStart"/>
      <w:r w:rsidRPr="00113B2F">
        <w:t>benchmark</w:t>
      </w:r>
      <w:proofErr w:type="spellEnd"/>
      <w:r w:rsidRPr="00113B2F">
        <w:t xml:space="preserve"> eller </w:t>
      </w:r>
      <w:proofErr w:type="spellStart"/>
      <w:r w:rsidRPr="00113B2F">
        <w:t>benchmarks</w:t>
      </w:r>
      <w:proofErr w:type="spellEnd"/>
      <w:r w:rsidRPr="00113B2F">
        <w:t>, der er udpeget i overensstemmelse med artikel 24. Hvis det er relevant, skal den ansøgende administrator angive den kompetente myndighed i tredjelandet, der er ansvarlig for tilsynet med vedkommende.</w:t>
      </w:r>
    </w:p>
    <w:p w14:paraId="52C17C2E" w14:textId="77777777" w:rsidR="0038444D" w:rsidRPr="00113B2F" w:rsidRDefault="0038444D" w:rsidP="0038444D">
      <w:pPr>
        <w:pStyle w:val="Text1"/>
        <w:tabs>
          <w:tab w:val="left" w:pos="1701"/>
        </w:tabs>
        <w:ind w:left="1701"/>
      </w:pPr>
      <w:r w:rsidRPr="00113B2F">
        <w:t>Senest 15 arbejdsdage efter modtagelsen af ansøgningen vurderer ESMA, hvorvidt ansøgningen er fuldstændig, og underretter ansøgeren herom. Hvis ansøgningen er ufuldstændig, indgiver ansøgeren de yderligere oplysninger, som ESMA kræver. Den i dette afsnit omhandlede frist finder anvendelse fra den dato, hvor ansøgeren fremlægger sådanne yderligere oplysninger."</w:t>
      </w:r>
    </w:p>
    <w:p w14:paraId="63C5CCCC" w14:textId="77777777" w:rsidR="0038444D" w:rsidRPr="00113B2F" w:rsidRDefault="0038444D" w:rsidP="0038444D">
      <w:pPr>
        <w:pStyle w:val="Point0"/>
        <w:ind w:left="851" w:hanging="851"/>
        <w:rPr>
          <w:b/>
          <w:i/>
        </w:rPr>
      </w:pPr>
      <w:proofErr w:type="spellStart"/>
      <w:r w:rsidRPr="00113B2F">
        <w:rPr>
          <w:b/>
          <w:i/>
        </w:rPr>
        <w:t>15a</w:t>
      </w:r>
      <w:proofErr w:type="spellEnd"/>
      <w:r w:rsidRPr="00113B2F">
        <w:rPr>
          <w:b/>
          <w:i/>
        </w:rPr>
        <w:t>)</w:t>
      </w:r>
      <w:r w:rsidRPr="00113B2F">
        <w:rPr>
          <w:b/>
          <w:i/>
        </w:rPr>
        <w:tab/>
      </w:r>
      <w:r w:rsidRPr="00113B2F">
        <w:rPr>
          <w:b/>
          <w:i/>
        </w:rPr>
        <w:tab/>
        <w:t>I artikel 33, stk. 1, ændres den indledende tekst således:</w:t>
      </w:r>
    </w:p>
    <w:p w14:paraId="364E9104" w14:textId="77777777" w:rsidR="0038444D" w:rsidRPr="00113B2F" w:rsidRDefault="0038444D" w:rsidP="0038444D">
      <w:pPr>
        <w:pStyle w:val="Text1"/>
        <w:tabs>
          <w:tab w:val="left" w:pos="1560"/>
        </w:tabs>
        <w:ind w:left="1922" w:hanging="360"/>
        <w:rPr>
          <w:b/>
          <w:i/>
        </w:rPr>
      </w:pPr>
      <w:r w:rsidRPr="00113B2F">
        <w:t>"</w:t>
      </w:r>
      <w:r w:rsidRPr="00113B2F">
        <w:rPr>
          <w:b/>
          <w:i/>
        </w:rPr>
        <w:t>1.</w:t>
      </w:r>
      <w:r w:rsidRPr="00113B2F">
        <w:rPr>
          <w:b/>
          <w:i/>
        </w:rPr>
        <w:tab/>
        <w:t xml:space="preserve">En administrator, der er etableret i Unionen og er godkendt eller registreret i overensstemmelse med artikel 34, med en klar og veldefineret rolle inden for kontrol- eller ansvarlighedsrammen for en administrator, der er etableret i et tredjeland, som er i stand til effektivt at overvåge leveringen af et </w:t>
      </w:r>
      <w:proofErr w:type="spellStart"/>
      <w:r w:rsidRPr="00113B2F">
        <w:rPr>
          <w:b/>
          <w:i/>
        </w:rPr>
        <w:t>benchmark</w:t>
      </w:r>
      <w:proofErr w:type="spellEnd"/>
      <w:r w:rsidRPr="00113B2F">
        <w:rPr>
          <w:b/>
          <w:i/>
        </w:rPr>
        <w:t xml:space="preserve">, kan ansøge ESMA om tilladelse til at validere et </w:t>
      </w:r>
      <w:proofErr w:type="spellStart"/>
      <w:r w:rsidRPr="00113B2F">
        <w:rPr>
          <w:b/>
          <w:i/>
        </w:rPr>
        <w:t>benchmark</w:t>
      </w:r>
      <w:proofErr w:type="spellEnd"/>
      <w:r w:rsidRPr="00113B2F">
        <w:rPr>
          <w:b/>
          <w:i/>
        </w:rPr>
        <w:t xml:space="preserve"> eller en </w:t>
      </w:r>
      <w:proofErr w:type="spellStart"/>
      <w:r w:rsidRPr="00113B2F">
        <w:rPr>
          <w:b/>
          <w:i/>
        </w:rPr>
        <w:t>benchmarkfamilie</w:t>
      </w:r>
      <w:proofErr w:type="spellEnd"/>
      <w:r w:rsidRPr="00113B2F">
        <w:rPr>
          <w:b/>
          <w:i/>
        </w:rPr>
        <w:t>, der er leveret i et tredjeland, til brug inden for Unionen, forudsat at samtlige følgende betingelser er opfyldt:</w:t>
      </w:r>
    </w:p>
    <w:p w14:paraId="7F1E174C" w14:textId="77777777" w:rsidR="0038444D" w:rsidRPr="00113B2F" w:rsidRDefault="0038444D" w:rsidP="0038444D">
      <w:pPr>
        <w:pStyle w:val="Point0"/>
        <w:tabs>
          <w:tab w:val="left" w:pos="567"/>
        </w:tabs>
        <w:rPr>
          <w:b/>
          <w:i/>
        </w:rPr>
      </w:pPr>
      <w:proofErr w:type="spellStart"/>
      <w:r w:rsidRPr="00113B2F">
        <w:rPr>
          <w:b/>
          <w:i/>
        </w:rPr>
        <w:t>15b</w:t>
      </w:r>
      <w:proofErr w:type="spellEnd"/>
      <w:r w:rsidRPr="00113B2F">
        <w:rPr>
          <w:b/>
          <w:i/>
        </w:rPr>
        <w:t>)</w:t>
      </w:r>
      <w:r w:rsidRPr="00113B2F">
        <w:rPr>
          <w:b/>
          <w:i/>
        </w:rPr>
        <w:tab/>
      </w:r>
      <w:r w:rsidRPr="00113B2F">
        <w:rPr>
          <w:b/>
          <w:i/>
        </w:rPr>
        <w:tab/>
      </w:r>
      <w:r w:rsidRPr="00113B2F">
        <w:rPr>
          <w:b/>
          <w:i/>
        </w:rPr>
        <w:tab/>
        <w:t>I artikel 33, stk. 3, foretages følgende ændringer:</w:t>
      </w:r>
    </w:p>
    <w:p w14:paraId="4070BE70" w14:textId="77777777" w:rsidR="0038444D" w:rsidRPr="00113B2F" w:rsidRDefault="0038444D" w:rsidP="0038444D">
      <w:pPr>
        <w:pStyle w:val="Text1"/>
        <w:tabs>
          <w:tab w:val="left" w:pos="1418"/>
        </w:tabs>
        <w:ind w:left="1985" w:hanging="425"/>
        <w:rPr>
          <w:b/>
          <w:i/>
        </w:rPr>
      </w:pPr>
      <w:r w:rsidRPr="00113B2F">
        <w:rPr>
          <w:b/>
          <w:i/>
        </w:rPr>
        <w:t>3.</w:t>
      </w:r>
      <w:r w:rsidRPr="00113B2F">
        <w:rPr>
          <w:b/>
          <w:i/>
        </w:rPr>
        <w:tab/>
        <w:t>Senest 90 arbejdsdage efter modtagelsen af den i stk. 1 omhandlede ansøgning om validering behandler ESMA ansøgningen og træffer afgørelse om enten at godkende valideringen eller at afvise denne.</w:t>
      </w:r>
    </w:p>
    <w:p w14:paraId="4046A408" w14:textId="77777777" w:rsidR="0038444D" w:rsidRPr="00113B2F" w:rsidRDefault="0038444D" w:rsidP="0038444D">
      <w:pPr>
        <w:pStyle w:val="Text1"/>
        <w:tabs>
          <w:tab w:val="left" w:pos="851"/>
        </w:tabs>
        <w:ind w:left="0"/>
        <w:rPr>
          <w:b/>
          <w:i/>
        </w:rPr>
      </w:pPr>
      <w:proofErr w:type="spellStart"/>
      <w:r w:rsidRPr="00113B2F">
        <w:rPr>
          <w:b/>
          <w:i/>
        </w:rPr>
        <w:t>15c</w:t>
      </w:r>
      <w:proofErr w:type="spellEnd"/>
      <w:r w:rsidRPr="00113B2F">
        <w:rPr>
          <w:b/>
          <w:i/>
        </w:rPr>
        <w:t>)</w:t>
      </w:r>
      <w:r w:rsidRPr="00113B2F">
        <w:rPr>
          <w:b/>
          <w:i/>
        </w:rPr>
        <w:tab/>
      </w:r>
      <w:r w:rsidRPr="00113B2F">
        <w:rPr>
          <w:b/>
          <w:i/>
        </w:rPr>
        <w:tab/>
        <w:t>I artikel 33, stk. 6, foretages følgende ændringer:</w:t>
      </w:r>
    </w:p>
    <w:p w14:paraId="710F9C79" w14:textId="77777777" w:rsidR="0038444D" w:rsidRPr="00113B2F" w:rsidRDefault="0038444D" w:rsidP="0038444D">
      <w:pPr>
        <w:pStyle w:val="Text1"/>
        <w:ind w:left="1985" w:hanging="425"/>
        <w:rPr>
          <w:b/>
          <w:i/>
        </w:rPr>
      </w:pPr>
      <w:r w:rsidRPr="00113B2F">
        <w:rPr>
          <w:b/>
          <w:i/>
        </w:rPr>
        <w:t>6.</w:t>
      </w:r>
      <w:r w:rsidRPr="00113B2F">
        <w:rPr>
          <w:b/>
          <w:i/>
        </w:rPr>
        <w:tab/>
        <w:t xml:space="preserve">Såfremt den validerende administrators kompetente myndighed har velunderbyggede grunde til at mene, at betingelserne i nærværende artikels stk. 1 ikke længere er opfyldt, har den beføjelse til at kræve, at den validerende administrator trækker valideringen tilbage, og </w:t>
      </w:r>
      <w:r w:rsidRPr="00113B2F">
        <w:rPr>
          <w:b/>
          <w:i/>
        </w:rPr>
        <w:lastRenderedPageBreak/>
        <w:t>underretter i så fald ESMA herom. I tilfælde af at valideringen trækkes tilbage, finder artikel 28 anvendelse.</w:t>
      </w:r>
    </w:p>
    <w:p w14:paraId="7EF2B86D" w14:textId="77777777" w:rsidR="0038444D" w:rsidRPr="00113B2F" w:rsidRDefault="0038444D" w:rsidP="0038444D">
      <w:pPr>
        <w:pStyle w:val="Point0"/>
      </w:pPr>
      <w:r w:rsidRPr="00113B2F">
        <w:t>16)</w:t>
      </w:r>
      <w:r w:rsidRPr="00113B2F">
        <w:tab/>
        <w:t xml:space="preserve">I artikel 34 foretages følgende ændringer: </w:t>
      </w:r>
    </w:p>
    <w:p w14:paraId="409A3225" w14:textId="77777777" w:rsidR="0038444D" w:rsidRPr="00113B2F" w:rsidRDefault="0038444D" w:rsidP="0038444D">
      <w:pPr>
        <w:pStyle w:val="Point1"/>
      </w:pPr>
      <w:r w:rsidRPr="00113B2F">
        <w:t>a)</w:t>
      </w:r>
      <w:r w:rsidRPr="00113B2F">
        <w:tab/>
        <w:t>Stk. 1 affattes således:</w:t>
      </w:r>
    </w:p>
    <w:p w14:paraId="76829BB7" w14:textId="77777777" w:rsidR="0038444D" w:rsidRPr="00113B2F" w:rsidRDefault="0038444D" w:rsidP="0038444D">
      <w:pPr>
        <w:pStyle w:val="Text1"/>
        <w:tabs>
          <w:tab w:val="left" w:pos="1134"/>
        </w:tabs>
        <w:ind w:left="1134" w:hanging="567"/>
      </w:pPr>
      <w:r w:rsidRPr="00113B2F">
        <w:tab/>
        <w:t>"1.</w:t>
      </w:r>
      <w:r w:rsidRPr="00113B2F">
        <w:tab/>
        <w:t xml:space="preserve">En fysisk eller juridisk person med hjemsted i Unionen, som fungerer eller ønsker at fungere som administrator, skal indgive ansøgning til den kompetente myndighed, der er udpeget i henhold til artikel 40 af den medlemsstat, hvor den pågældende person </w:t>
      </w:r>
      <w:r w:rsidRPr="00113B2F">
        <w:rPr>
          <w:b/>
          <w:bCs/>
          <w:i/>
          <w:iCs/>
        </w:rPr>
        <w:t>eller ESMA</w:t>
      </w:r>
      <w:r w:rsidRPr="00113B2F">
        <w:t xml:space="preserve"> har sit hjemsted, med henblik på at modtage:</w:t>
      </w:r>
    </w:p>
    <w:p w14:paraId="0B9CB95D" w14:textId="77777777" w:rsidR="0038444D" w:rsidRPr="00113B2F" w:rsidRDefault="0038444D" w:rsidP="0038444D">
      <w:pPr>
        <w:pStyle w:val="Point2"/>
      </w:pPr>
      <w:r w:rsidRPr="00113B2F">
        <w:t>a)</w:t>
      </w:r>
      <w:r w:rsidRPr="00113B2F">
        <w:tab/>
        <w:t xml:space="preserve">godkendelse, hvis den pågældende person leverer eller har til hensigt at levere indeks, der anvendes eller påtænkes anvendt som kritiske </w:t>
      </w:r>
      <w:proofErr w:type="spellStart"/>
      <w:r w:rsidRPr="00113B2F">
        <w:t>benchmarks</w:t>
      </w:r>
      <w:proofErr w:type="spellEnd"/>
      <w:r w:rsidRPr="00113B2F">
        <w:t xml:space="preserve">, som væsentlige </w:t>
      </w:r>
      <w:proofErr w:type="spellStart"/>
      <w:r w:rsidRPr="00113B2F">
        <w:t>benchmarks</w:t>
      </w:r>
      <w:proofErr w:type="spellEnd"/>
      <w:r w:rsidRPr="00113B2F">
        <w:rPr>
          <w:b/>
          <w:bCs/>
          <w:i/>
          <w:iCs/>
        </w:rPr>
        <w:t xml:space="preserve">, som </w:t>
      </w:r>
      <w:proofErr w:type="spellStart"/>
      <w:r w:rsidRPr="00113B2F">
        <w:rPr>
          <w:b/>
          <w:bCs/>
          <w:i/>
          <w:iCs/>
        </w:rPr>
        <w:t>råvarebenchmarks</w:t>
      </w:r>
      <w:proofErr w:type="spellEnd"/>
      <w:r w:rsidRPr="00113B2F">
        <w:rPr>
          <w:b/>
          <w:bCs/>
          <w:i/>
          <w:iCs/>
        </w:rPr>
        <w:t>, der er omfattet af bilag II</w:t>
      </w:r>
      <w:r w:rsidRPr="00113B2F">
        <w:t>, som EU-</w:t>
      </w:r>
      <w:proofErr w:type="spellStart"/>
      <w:r w:rsidRPr="00113B2F">
        <w:t>benchmarks</w:t>
      </w:r>
      <w:proofErr w:type="spellEnd"/>
      <w:r w:rsidRPr="00113B2F">
        <w:t xml:space="preserve"> for klimaovergangen eller som Paristilpassede EU-</w:t>
      </w:r>
      <w:proofErr w:type="spellStart"/>
      <w:r w:rsidRPr="00113B2F">
        <w:t>benchmarks</w:t>
      </w:r>
      <w:proofErr w:type="spellEnd"/>
      <w:r w:rsidRPr="00113B2F">
        <w:t>.</w:t>
      </w:r>
    </w:p>
    <w:p w14:paraId="167FDE42" w14:textId="77777777" w:rsidR="0038444D" w:rsidRPr="00113B2F" w:rsidRDefault="0038444D" w:rsidP="0038444D">
      <w:pPr>
        <w:pStyle w:val="Point2"/>
      </w:pPr>
      <w:r w:rsidRPr="00113B2F">
        <w:t>b)</w:t>
      </w:r>
      <w:r w:rsidRPr="00113B2F">
        <w:tab/>
        <w:t xml:space="preserve">registrering, såfremt der er tale om en tilsynsbelagt enhed, som ikke er administrator, og som leverer eller har til hensigt at levere indeks, der anvendes eller påtænkes anvendt som væsentlige </w:t>
      </w:r>
      <w:proofErr w:type="spellStart"/>
      <w:r w:rsidRPr="00113B2F">
        <w:t>benchmarks</w:t>
      </w:r>
      <w:proofErr w:type="spellEnd"/>
      <w:r w:rsidRPr="00113B2F">
        <w:t>, som EU-</w:t>
      </w:r>
      <w:proofErr w:type="spellStart"/>
      <w:r w:rsidRPr="00113B2F">
        <w:t>benchmarks</w:t>
      </w:r>
      <w:proofErr w:type="spellEnd"/>
      <w:r w:rsidRPr="00113B2F">
        <w:t xml:space="preserve"> for klimaovergangen eller som Paristilpassede EU-</w:t>
      </w:r>
      <w:proofErr w:type="spellStart"/>
      <w:r w:rsidRPr="00113B2F">
        <w:t>benchmarks</w:t>
      </w:r>
      <w:proofErr w:type="spellEnd"/>
      <w:r w:rsidRPr="00113B2F">
        <w:t xml:space="preserve">, forudsat at leveringen af et </w:t>
      </w:r>
      <w:proofErr w:type="spellStart"/>
      <w:r w:rsidRPr="00113B2F">
        <w:t>benchmark</w:t>
      </w:r>
      <w:proofErr w:type="spellEnd"/>
      <w:r w:rsidRPr="00113B2F">
        <w:t xml:space="preserve"> ikke forhindres af den sektorspecifikke disciplin, som den tilsynsbelagte enhed er underlagt, og at ingen af de leverede indeks ville blive kategoriseret som kritiske </w:t>
      </w:r>
      <w:proofErr w:type="spellStart"/>
      <w:r w:rsidRPr="00113B2F">
        <w:t>benchmarks</w:t>
      </w:r>
      <w:proofErr w:type="spellEnd"/>
      <w:r w:rsidRPr="00113B2F">
        <w:t xml:space="preserve"> som defineret i denne forordning."</w:t>
      </w:r>
    </w:p>
    <w:p w14:paraId="427E49AA" w14:textId="77777777" w:rsidR="0038444D" w:rsidRPr="00113B2F" w:rsidRDefault="0038444D" w:rsidP="0038444D">
      <w:pPr>
        <w:pStyle w:val="Point1"/>
        <w:rPr>
          <w:b/>
          <w:i/>
        </w:rPr>
      </w:pPr>
      <w:proofErr w:type="spellStart"/>
      <w:r w:rsidRPr="00113B2F">
        <w:rPr>
          <w:b/>
          <w:i/>
        </w:rPr>
        <w:t>aa</w:t>
      </w:r>
      <w:proofErr w:type="spellEnd"/>
      <w:r w:rsidRPr="00113B2F">
        <w:rPr>
          <w:b/>
          <w:i/>
        </w:rPr>
        <w:t>)</w:t>
      </w:r>
      <w:r w:rsidRPr="00113B2F">
        <w:rPr>
          <w:b/>
          <w:i/>
        </w:rPr>
        <w:tab/>
        <w:t xml:space="preserve">I artikel 34, stk. </w:t>
      </w:r>
      <w:proofErr w:type="spellStart"/>
      <w:r w:rsidRPr="00113B2F">
        <w:rPr>
          <w:b/>
          <w:i/>
        </w:rPr>
        <w:t>1a</w:t>
      </w:r>
      <w:proofErr w:type="spellEnd"/>
      <w:r w:rsidRPr="00113B2F">
        <w:rPr>
          <w:b/>
          <w:i/>
        </w:rPr>
        <w:t>, foretages følgende ændringer:</w:t>
      </w:r>
    </w:p>
    <w:p w14:paraId="01DCE7BD" w14:textId="77777777" w:rsidR="0038444D" w:rsidRPr="00113B2F" w:rsidRDefault="0038444D" w:rsidP="0038444D">
      <w:pPr>
        <w:pStyle w:val="Point2"/>
        <w:ind w:left="1134" w:firstLine="0"/>
        <w:rPr>
          <w:b/>
          <w:i/>
        </w:rPr>
      </w:pPr>
      <w:proofErr w:type="spellStart"/>
      <w:r w:rsidRPr="00113B2F">
        <w:rPr>
          <w:b/>
          <w:i/>
        </w:rPr>
        <w:t>1a</w:t>
      </w:r>
      <w:proofErr w:type="spellEnd"/>
      <w:r w:rsidRPr="00113B2F">
        <w:rPr>
          <w:b/>
          <w:i/>
        </w:rPr>
        <w:t xml:space="preserve">. Hvor et eller flere af de indeks, der leveres af den i stk. 1 omhandlede person, ville kunne kategoriseres som kritiske </w:t>
      </w:r>
      <w:proofErr w:type="spellStart"/>
      <w:r w:rsidRPr="00113B2F">
        <w:rPr>
          <w:b/>
          <w:i/>
        </w:rPr>
        <w:t>benchmarks</w:t>
      </w:r>
      <w:proofErr w:type="spellEnd"/>
      <w:r w:rsidRPr="00113B2F">
        <w:rPr>
          <w:b/>
          <w:i/>
        </w:rPr>
        <w:t xml:space="preserve"> som omhandlet i artikel 20, stk. 1, litra a) og c), eller som væsentlige </w:t>
      </w:r>
      <w:proofErr w:type="spellStart"/>
      <w:r w:rsidRPr="00113B2F">
        <w:rPr>
          <w:b/>
          <w:i/>
        </w:rPr>
        <w:t>benchmark</w:t>
      </w:r>
      <w:proofErr w:type="spellEnd"/>
      <w:r w:rsidRPr="00113B2F">
        <w:rPr>
          <w:b/>
          <w:i/>
        </w:rPr>
        <w:t xml:space="preserve"> som omhandlet i artikel 24, stk. 2, 5 og 6, eller hvis personen påtænker at validere </w:t>
      </w:r>
      <w:proofErr w:type="spellStart"/>
      <w:r w:rsidRPr="00113B2F">
        <w:rPr>
          <w:b/>
          <w:i/>
        </w:rPr>
        <w:t>benchmark</w:t>
      </w:r>
      <w:proofErr w:type="spellEnd"/>
      <w:r w:rsidRPr="00113B2F">
        <w:rPr>
          <w:b/>
          <w:i/>
        </w:rPr>
        <w:t xml:space="preserve"> som omhandlet i artikel 33, indgives ansøgningen til ESMA.</w:t>
      </w:r>
    </w:p>
    <w:p w14:paraId="12B2DD22" w14:textId="77777777" w:rsidR="0038444D" w:rsidRPr="00113B2F" w:rsidRDefault="0038444D" w:rsidP="0038444D">
      <w:pPr>
        <w:pStyle w:val="Point1"/>
        <w:jc w:val="left"/>
      </w:pPr>
      <w:r w:rsidRPr="00113B2F">
        <w:t>b)</w:t>
      </w:r>
      <w:r w:rsidRPr="00113B2F">
        <w:tab/>
        <w:t>Stk. 3 affattes således:</w:t>
      </w:r>
    </w:p>
    <w:p w14:paraId="72DA1FEB" w14:textId="77777777" w:rsidR="0038444D" w:rsidRPr="00113B2F" w:rsidRDefault="0038444D" w:rsidP="0038444D">
      <w:pPr>
        <w:ind w:left="1134"/>
        <w:jc w:val="both"/>
      </w:pPr>
      <w:r w:rsidRPr="00113B2F">
        <w:t xml:space="preserve">"3. Den i stk. 1 omhandlede ansøgning skal indgives senest 30 arbejdsdage efter, at en tilsynsbelagt enhed har indgået en aftale om at anvende et indeks leveret af ansøgeren som reference </w:t>
      </w:r>
      <w:r w:rsidRPr="00113B2F">
        <w:rPr>
          <w:b/>
          <w:bCs/>
          <w:i/>
          <w:iCs/>
        </w:rPr>
        <w:t>i</w:t>
      </w:r>
      <w:r w:rsidRPr="00113B2F">
        <w:t xml:space="preserve"> et finansielt instrument eller en finansiel kontrakt eller til at måle en investeringsfonds økonomiske resultater, eller inden for de frister, der er fastsat i artikel </w:t>
      </w:r>
      <w:proofErr w:type="spellStart"/>
      <w:r w:rsidRPr="00113B2F">
        <w:t>24a</w:t>
      </w:r>
      <w:proofErr w:type="spellEnd"/>
      <w:r w:rsidRPr="00113B2F">
        <w:t>, stk. 2 og 3, alt efter hvad der er relevant."</w:t>
      </w:r>
    </w:p>
    <w:p w14:paraId="35075E8D" w14:textId="77777777" w:rsidR="0038444D" w:rsidRPr="00113B2F" w:rsidRDefault="0038444D" w:rsidP="0038444D">
      <w:pPr>
        <w:ind w:left="1134"/>
      </w:pPr>
    </w:p>
    <w:p w14:paraId="76C31B84" w14:textId="77777777" w:rsidR="0038444D" w:rsidRPr="00113B2F" w:rsidRDefault="0038444D" w:rsidP="0038444D">
      <w:pPr>
        <w:rPr>
          <w:b/>
          <w:i/>
        </w:rPr>
      </w:pPr>
      <w:proofErr w:type="spellStart"/>
      <w:r w:rsidRPr="00113B2F">
        <w:rPr>
          <w:b/>
          <w:i/>
        </w:rPr>
        <w:t>16a</w:t>
      </w:r>
      <w:proofErr w:type="spellEnd"/>
      <w:r w:rsidRPr="00113B2F">
        <w:rPr>
          <w:b/>
          <w:i/>
        </w:rPr>
        <w:t>)</w:t>
      </w:r>
      <w:r w:rsidRPr="00113B2F">
        <w:rPr>
          <w:b/>
          <w:i/>
        </w:rPr>
        <w:tab/>
        <w:t xml:space="preserve"> I artikel 36, stk. 1, affattes litra a) til d) således:</w:t>
      </w:r>
    </w:p>
    <w:p w14:paraId="36037E0E" w14:textId="77777777" w:rsidR="0038444D" w:rsidRPr="00113B2F" w:rsidRDefault="0038444D" w:rsidP="0038444D">
      <w:pPr>
        <w:ind w:left="1080" w:hanging="360"/>
        <w:rPr>
          <w:rFonts w:eastAsiaTheme="minorHAnsi"/>
          <w:b/>
          <w:i/>
        </w:rPr>
      </w:pPr>
      <w:r w:rsidRPr="00113B2F">
        <w:t>"</w:t>
      </w:r>
      <w:r w:rsidRPr="00113B2F">
        <w:rPr>
          <w:b/>
          <w:i/>
        </w:rPr>
        <w:t>1.</w:t>
      </w:r>
      <w:r w:rsidRPr="00113B2F">
        <w:rPr>
          <w:b/>
          <w:i/>
        </w:rPr>
        <w:tab/>
        <w:t>ESMA opretter og fører et offentligt register, der indeholder følgende oplysninger:</w:t>
      </w:r>
    </w:p>
    <w:p w14:paraId="3F07B687" w14:textId="77777777" w:rsidR="0038444D" w:rsidRPr="00113B2F" w:rsidRDefault="0038444D" w:rsidP="0038444D">
      <w:pPr>
        <w:ind w:left="720"/>
        <w:rPr>
          <w:b/>
          <w:i/>
        </w:rPr>
      </w:pPr>
    </w:p>
    <w:p w14:paraId="25F231E9" w14:textId="77777777" w:rsidR="0038444D" w:rsidRPr="00113B2F" w:rsidRDefault="0038444D" w:rsidP="0038444D">
      <w:pPr>
        <w:ind w:left="851"/>
        <w:jc w:val="both"/>
        <w:rPr>
          <w:b/>
          <w:i/>
        </w:rPr>
      </w:pPr>
      <w:r w:rsidRPr="00113B2F">
        <w:rPr>
          <w:b/>
          <w:i/>
        </w:rPr>
        <w:t xml:space="preserve">a) identiteten, herunder, når den er tilgængelig, </w:t>
      </w:r>
      <w:proofErr w:type="spellStart"/>
      <w:r w:rsidRPr="00113B2F">
        <w:rPr>
          <w:b/>
          <w:i/>
        </w:rPr>
        <w:t>identifikatoren</w:t>
      </w:r>
      <w:proofErr w:type="spellEnd"/>
      <w:r w:rsidRPr="00113B2F">
        <w:rPr>
          <w:b/>
          <w:i/>
        </w:rPr>
        <w:t xml:space="preserve"> for juridiske enheder (LEI), på de administratorer, der er godkendt eller registreret i henhold til artikel 34, og de kompetente myndigheder, der er ansvarlige for tilsynet hermed</w:t>
      </w:r>
    </w:p>
    <w:p w14:paraId="57717B74" w14:textId="77777777" w:rsidR="0038444D" w:rsidRPr="00113B2F" w:rsidRDefault="0038444D" w:rsidP="0038444D">
      <w:pPr>
        <w:ind w:left="720"/>
        <w:jc w:val="both"/>
      </w:pPr>
    </w:p>
    <w:p w14:paraId="3799F9BE" w14:textId="77777777" w:rsidR="0038444D" w:rsidRPr="00113B2F" w:rsidRDefault="0038444D" w:rsidP="0038444D">
      <w:pPr>
        <w:ind w:left="851"/>
        <w:jc w:val="both"/>
        <w:rPr>
          <w:b/>
          <w:i/>
        </w:rPr>
      </w:pPr>
      <w:r w:rsidRPr="00113B2F">
        <w:rPr>
          <w:b/>
          <w:i/>
        </w:rPr>
        <w:t xml:space="preserve">b) identiteten, herunder, når den er tilgængelig, </w:t>
      </w:r>
      <w:proofErr w:type="spellStart"/>
      <w:r w:rsidRPr="00113B2F">
        <w:rPr>
          <w:b/>
          <w:i/>
        </w:rPr>
        <w:t>identifikatoren</w:t>
      </w:r>
      <w:proofErr w:type="spellEnd"/>
      <w:r w:rsidRPr="00113B2F">
        <w:rPr>
          <w:b/>
          <w:i/>
        </w:rPr>
        <w:t xml:space="preserve"> for juridiske enheder (LEI), på de administratorer, der opfylder betingelserne fastsat i artikel 30, stk. 1, listen over </w:t>
      </w:r>
      <w:proofErr w:type="spellStart"/>
      <w:r w:rsidRPr="00113B2F">
        <w:rPr>
          <w:b/>
          <w:i/>
        </w:rPr>
        <w:t>benchmarks</w:t>
      </w:r>
      <w:proofErr w:type="spellEnd"/>
      <w:r w:rsidRPr="00113B2F">
        <w:rPr>
          <w:b/>
          <w:i/>
        </w:rPr>
        <w:t>, herunder, når de er tilgængelige, deres internationale identifikationsnumre for værdipapirer (</w:t>
      </w:r>
      <w:proofErr w:type="spellStart"/>
      <w:r w:rsidRPr="00113B2F">
        <w:rPr>
          <w:b/>
          <w:i/>
        </w:rPr>
        <w:t>ISIN</w:t>
      </w:r>
      <w:proofErr w:type="spellEnd"/>
      <w:r w:rsidRPr="00113B2F">
        <w:rPr>
          <w:b/>
          <w:i/>
        </w:rPr>
        <w:t xml:space="preserve">), jf. artikel 30, stk. 1, litra c), og de </w:t>
      </w:r>
      <w:r w:rsidRPr="00113B2F">
        <w:rPr>
          <w:b/>
          <w:i/>
        </w:rPr>
        <w:lastRenderedPageBreak/>
        <w:t>kompetente myndigheder i tredjelandet, der er ansvarlige for tilsynet hermed</w:t>
      </w:r>
    </w:p>
    <w:p w14:paraId="290EB761" w14:textId="77777777" w:rsidR="0038444D" w:rsidRPr="00113B2F" w:rsidRDefault="0038444D" w:rsidP="0038444D">
      <w:pPr>
        <w:ind w:left="720"/>
        <w:jc w:val="both"/>
      </w:pPr>
    </w:p>
    <w:p w14:paraId="349DD769" w14:textId="77777777" w:rsidR="0038444D" w:rsidRPr="00113B2F" w:rsidRDefault="0038444D" w:rsidP="0038444D">
      <w:pPr>
        <w:ind w:left="851"/>
        <w:jc w:val="both"/>
        <w:rPr>
          <w:b/>
          <w:i/>
        </w:rPr>
      </w:pPr>
      <w:r w:rsidRPr="00113B2F">
        <w:rPr>
          <w:b/>
          <w:i/>
        </w:rPr>
        <w:t xml:space="preserve">c) identiteten, herunder, når den er tilgængelig, </w:t>
      </w:r>
      <w:proofErr w:type="spellStart"/>
      <w:r w:rsidRPr="00113B2F">
        <w:rPr>
          <w:b/>
          <w:i/>
        </w:rPr>
        <w:t>LEI'en</w:t>
      </w:r>
      <w:proofErr w:type="spellEnd"/>
      <w:r w:rsidRPr="00113B2F">
        <w:rPr>
          <w:b/>
          <w:i/>
        </w:rPr>
        <w:t xml:space="preserve">, på de administratorer, der er blevet anerkendt i henhold til artikel 32, listen over </w:t>
      </w:r>
      <w:proofErr w:type="spellStart"/>
      <w:r w:rsidRPr="00113B2F">
        <w:rPr>
          <w:b/>
          <w:i/>
        </w:rPr>
        <w:t>benchmarks</w:t>
      </w:r>
      <w:proofErr w:type="spellEnd"/>
      <w:r w:rsidRPr="00113B2F">
        <w:rPr>
          <w:b/>
          <w:i/>
        </w:rPr>
        <w:t xml:space="preserve">, herunder, når de er tilgængelige, deres </w:t>
      </w:r>
      <w:proofErr w:type="spellStart"/>
      <w:r w:rsidRPr="00113B2F">
        <w:rPr>
          <w:b/>
          <w:i/>
        </w:rPr>
        <w:t>ISIN'er</w:t>
      </w:r>
      <w:proofErr w:type="spellEnd"/>
      <w:r w:rsidRPr="00113B2F">
        <w:rPr>
          <w:b/>
          <w:i/>
        </w:rPr>
        <w:t>, jf. artikel 32, stk. 7, og, hvis det er relevant, de kompetente myndigheder i tredjelandet, der er ansvarlige for tilsynet hermed</w:t>
      </w:r>
    </w:p>
    <w:p w14:paraId="265DA273" w14:textId="77777777" w:rsidR="0038444D" w:rsidRPr="00113B2F" w:rsidRDefault="0038444D" w:rsidP="0038444D">
      <w:pPr>
        <w:ind w:left="720"/>
      </w:pPr>
    </w:p>
    <w:p w14:paraId="712DDE4E" w14:textId="77777777" w:rsidR="0038444D" w:rsidRPr="00113B2F" w:rsidRDefault="0038444D" w:rsidP="0038444D">
      <w:pPr>
        <w:ind w:left="850"/>
        <w:jc w:val="both"/>
        <w:rPr>
          <w:b/>
          <w:i/>
        </w:rPr>
      </w:pPr>
      <w:r w:rsidRPr="00113B2F">
        <w:rPr>
          <w:b/>
          <w:i/>
        </w:rPr>
        <w:t xml:space="preserve">d) </w:t>
      </w:r>
      <w:r w:rsidRPr="00113B2F">
        <w:rPr>
          <w:b/>
          <w:bCs/>
          <w:i/>
          <w:iCs/>
        </w:rPr>
        <w:t xml:space="preserve">de </w:t>
      </w:r>
      <w:proofErr w:type="spellStart"/>
      <w:r w:rsidRPr="00113B2F">
        <w:rPr>
          <w:b/>
          <w:bCs/>
          <w:i/>
          <w:iCs/>
        </w:rPr>
        <w:t>benchmarks</w:t>
      </w:r>
      <w:proofErr w:type="spellEnd"/>
      <w:r w:rsidRPr="00113B2F">
        <w:rPr>
          <w:b/>
          <w:bCs/>
          <w:i/>
          <w:iCs/>
        </w:rPr>
        <w:t>, der er valideret i overensstemmelse med proceduren i artikel 33, identiteten af deres administratorer og identiteten af de validerende administratorer eller validerende tilsynsbelagte enheder.</w:t>
      </w:r>
    </w:p>
    <w:p w14:paraId="07B64FF3" w14:textId="77777777" w:rsidR="0038444D" w:rsidRPr="00113B2F" w:rsidRDefault="0038444D" w:rsidP="0038444D">
      <w:pPr>
        <w:ind w:left="1134"/>
      </w:pPr>
    </w:p>
    <w:p w14:paraId="7825C942" w14:textId="77777777" w:rsidR="0038444D" w:rsidRPr="00113B2F" w:rsidRDefault="0038444D" w:rsidP="0038444D">
      <w:pPr>
        <w:pStyle w:val="Point0"/>
      </w:pPr>
      <w:r w:rsidRPr="00113B2F">
        <w:t>17)</w:t>
      </w:r>
      <w:r w:rsidRPr="00113B2F">
        <w:tab/>
        <w:t>I artikel 36, nr. 1)</w:t>
      </w:r>
      <w:r w:rsidRPr="00EF1A02">
        <w:rPr>
          <w:b/>
          <w:i/>
        </w:rPr>
        <w:t>:</w:t>
      </w:r>
      <w:r w:rsidRPr="00113B2F">
        <w:t xml:space="preserve"> </w:t>
      </w:r>
    </w:p>
    <w:p w14:paraId="5CA6DAB7" w14:textId="77777777" w:rsidR="0038444D" w:rsidRPr="00113B2F" w:rsidRDefault="0038444D" w:rsidP="0038444D">
      <w:pPr>
        <w:pStyle w:val="Point0"/>
      </w:pPr>
      <w:r w:rsidRPr="00EF1A02">
        <w:rPr>
          <w:b/>
          <w:i/>
        </w:rPr>
        <w:t>a)</w:t>
      </w:r>
      <w:r w:rsidRPr="00113B2F">
        <w:t xml:space="preserve"> litra </w:t>
      </w:r>
      <w:proofErr w:type="gramStart"/>
      <w:r w:rsidRPr="00113B2F">
        <w:t>e)-</w:t>
      </w:r>
      <w:proofErr w:type="gramEnd"/>
      <w:r w:rsidRPr="00113B2F">
        <w:t xml:space="preserve">j) </w:t>
      </w:r>
      <w:r w:rsidRPr="00EF1A02">
        <w:rPr>
          <w:b/>
          <w:i/>
        </w:rPr>
        <w:t>får følgende ordlyd</w:t>
      </w:r>
      <w:r w:rsidRPr="00113B2F">
        <w:t xml:space="preserve">: </w:t>
      </w:r>
    </w:p>
    <w:p w14:paraId="0821947F" w14:textId="77777777" w:rsidR="0038444D" w:rsidRPr="00113B2F" w:rsidRDefault="0038444D" w:rsidP="0038444D">
      <w:pPr>
        <w:pStyle w:val="Text1"/>
        <w:ind w:left="1134" w:hanging="567"/>
      </w:pPr>
      <w:r w:rsidRPr="00113B2F">
        <w:t>"e)</w:t>
      </w:r>
      <w:r w:rsidRPr="00113B2F">
        <w:tab/>
        <w:t xml:space="preserve">de </w:t>
      </w:r>
      <w:proofErr w:type="spellStart"/>
      <w:r w:rsidRPr="00113B2F">
        <w:t>benchmarks</w:t>
      </w:r>
      <w:proofErr w:type="spellEnd"/>
      <w:r w:rsidRPr="00113B2F">
        <w:t>,</w:t>
      </w:r>
      <w:r w:rsidRPr="00113B2F">
        <w:rPr>
          <w:b/>
          <w:bCs/>
          <w:i/>
          <w:iCs/>
        </w:rPr>
        <w:t xml:space="preserve"> herunder, når de er tilgængelige, deres </w:t>
      </w:r>
      <w:proofErr w:type="spellStart"/>
      <w:r w:rsidRPr="00113B2F">
        <w:rPr>
          <w:b/>
          <w:bCs/>
          <w:i/>
          <w:iCs/>
        </w:rPr>
        <w:t>ISIN'er</w:t>
      </w:r>
      <w:proofErr w:type="spellEnd"/>
      <w:r w:rsidRPr="00113B2F">
        <w:t>, der er genstand for en erklæring offentliggjort af ESMA eller en kompetent myndighed i henhold til artikel 24, stk. 2, og hyperlinks til sådanne erklæringer</w:t>
      </w:r>
    </w:p>
    <w:p w14:paraId="0B4A82D7" w14:textId="77777777" w:rsidR="0038444D" w:rsidRPr="00113B2F" w:rsidRDefault="0038444D" w:rsidP="0038444D">
      <w:pPr>
        <w:pStyle w:val="Text1"/>
        <w:ind w:left="1134" w:hanging="567"/>
      </w:pPr>
      <w:r w:rsidRPr="00113B2F">
        <w:t>f)</w:t>
      </w:r>
      <w:r w:rsidRPr="00113B2F">
        <w:tab/>
        <w:t xml:space="preserve">de </w:t>
      </w:r>
      <w:proofErr w:type="spellStart"/>
      <w:r w:rsidRPr="00113B2F">
        <w:t>benchmarks</w:t>
      </w:r>
      <w:proofErr w:type="spellEnd"/>
      <w:r w:rsidRPr="00113B2F">
        <w:rPr>
          <w:b/>
          <w:bCs/>
          <w:i/>
          <w:iCs/>
        </w:rPr>
        <w:t xml:space="preserve">, herunder, når de er tilgængelige, deres </w:t>
      </w:r>
      <w:proofErr w:type="spellStart"/>
      <w:r w:rsidRPr="00113B2F">
        <w:rPr>
          <w:b/>
          <w:bCs/>
          <w:i/>
          <w:iCs/>
        </w:rPr>
        <w:t>ISIN'er</w:t>
      </w:r>
      <w:proofErr w:type="spellEnd"/>
      <w:r w:rsidRPr="00113B2F">
        <w:t>, der er genstand for udpegelser foretaget af kompetente myndigheder, og som ESMA har fået underretning om i henhold til artikel 24, stk. 4, og hyperlinks til sådanne udpegelser</w:t>
      </w:r>
    </w:p>
    <w:p w14:paraId="448A1625" w14:textId="77777777" w:rsidR="0038444D" w:rsidRPr="00113B2F" w:rsidRDefault="0038444D" w:rsidP="0038444D">
      <w:pPr>
        <w:pStyle w:val="Text1"/>
        <w:ind w:left="1134" w:hanging="567"/>
      </w:pPr>
      <w:r w:rsidRPr="00113B2F">
        <w:t>g)</w:t>
      </w:r>
      <w:r w:rsidRPr="00113B2F">
        <w:tab/>
        <w:t xml:space="preserve">de </w:t>
      </w:r>
      <w:proofErr w:type="spellStart"/>
      <w:r w:rsidRPr="00113B2F">
        <w:t>benchmarks</w:t>
      </w:r>
      <w:proofErr w:type="spellEnd"/>
      <w:r w:rsidRPr="00113B2F">
        <w:rPr>
          <w:b/>
          <w:bCs/>
          <w:i/>
          <w:iCs/>
        </w:rPr>
        <w:t xml:space="preserve">, herunder, når de er tilgængelige, deres </w:t>
      </w:r>
      <w:proofErr w:type="spellStart"/>
      <w:r w:rsidRPr="00113B2F">
        <w:rPr>
          <w:b/>
          <w:bCs/>
          <w:i/>
          <w:iCs/>
        </w:rPr>
        <w:t>ISIN'er</w:t>
      </w:r>
      <w:proofErr w:type="spellEnd"/>
      <w:r w:rsidRPr="00113B2F">
        <w:t xml:space="preserve">, der er genstand for udpegelser foretaget af ESMA, og hyperlinks til sådanne udpegelser </w:t>
      </w:r>
    </w:p>
    <w:p w14:paraId="00807172" w14:textId="77777777" w:rsidR="0038444D" w:rsidRPr="00113B2F" w:rsidRDefault="0038444D" w:rsidP="0038444D">
      <w:pPr>
        <w:pStyle w:val="Text1"/>
        <w:ind w:left="1134" w:hanging="567"/>
      </w:pPr>
      <w:r w:rsidRPr="00113B2F">
        <w:t>h)</w:t>
      </w:r>
      <w:r w:rsidRPr="00113B2F">
        <w:tab/>
        <w:t xml:space="preserve">de </w:t>
      </w:r>
      <w:proofErr w:type="spellStart"/>
      <w:r w:rsidRPr="00113B2F">
        <w:t>benchmarks</w:t>
      </w:r>
      <w:proofErr w:type="spellEnd"/>
      <w:r w:rsidRPr="00113B2F">
        <w:rPr>
          <w:b/>
          <w:bCs/>
          <w:i/>
          <w:iCs/>
        </w:rPr>
        <w:t xml:space="preserve">, herunder, når de er tilgængelige, deres </w:t>
      </w:r>
      <w:proofErr w:type="spellStart"/>
      <w:r w:rsidRPr="00113B2F">
        <w:rPr>
          <w:b/>
          <w:bCs/>
          <w:i/>
          <w:iCs/>
        </w:rPr>
        <w:t>ISIN'er</w:t>
      </w:r>
      <w:proofErr w:type="spellEnd"/>
      <w:r w:rsidRPr="00113B2F">
        <w:t>, der er genstand for offentlige meddelelser udsendt af ESMA eller en kompetent myndighed i henhold til artikel 24, stk. 5, og hyperlinks til sådanne meddelelser</w:t>
      </w:r>
    </w:p>
    <w:p w14:paraId="5A8CDA62" w14:textId="77777777" w:rsidR="0038444D" w:rsidRPr="00113B2F" w:rsidRDefault="0038444D" w:rsidP="0038444D">
      <w:pPr>
        <w:pStyle w:val="Text1"/>
        <w:ind w:left="1134" w:hanging="567"/>
      </w:pPr>
      <w:r w:rsidRPr="00113B2F">
        <w:t>i)</w:t>
      </w:r>
      <w:r w:rsidRPr="00113B2F">
        <w:tab/>
        <w:t>listen over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rPr>
          <w:b/>
          <w:bCs/>
          <w:i/>
          <w:iCs/>
        </w:rPr>
        <w:t xml:space="preserve">, herunder, når de er tilgængelige, deres </w:t>
      </w:r>
      <w:proofErr w:type="spellStart"/>
      <w:r w:rsidRPr="00113B2F">
        <w:rPr>
          <w:b/>
          <w:bCs/>
          <w:i/>
          <w:iCs/>
        </w:rPr>
        <w:t>ISIN'er</w:t>
      </w:r>
      <w:proofErr w:type="spellEnd"/>
      <w:r w:rsidRPr="00113B2F">
        <w:t>, der er tilgængelige til brug i Unionen</w:t>
      </w:r>
    </w:p>
    <w:p w14:paraId="68A2D5BD" w14:textId="77777777" w:rsidR="0038444D" w:rsidRPr="00113B2F" w:rsidRDefault="0038444D" w:rsidP="0038444D">
      <w:pPr>
        <w:pStyle w:val="Text1"/>
        <w:ind w:left="1134" w:hanging="567"/>
      </w:pPr>
      <w:r w:rsidRPr="00113B2F">
        <w:t>j)</w:t>
      </w:r>
      <w:r w:rsidRPr="00113B2F">
        <w:tab/>
        <w:t xml:space="preserve">listen over kritiske </w:t>
      </w:r>
      <w:proofErr w:type="spellStart"/>
      <w:r w:rsidRPr="00113B2F">
        <w:t>benchmarks</w:t>
      </w:r>
      <w:proofErr w:type="spellEnd"/>
      <w:r w:rsidRPr="00113B2F">
        <w:rPr>
          <w:b/>
          <w:bCs/>
          <w:i/>
          <w:iCs/>
        </w:rPr>
        <w:t xml:space="preserve">, herunder, når de er tilgængelige, deres </w:t>
      </w:r>
      <w:proofErr w:type="spellStart"/>
      <w:r w:rsidRPr="00113B2F">
        <w:rPr>
          <w:b/>
          <w:bCs/>
          <w:i/>
          <w:iCs/>
        </w:rPr>
        <w:t>ISIN'er</w:t>
      </w:r>
      <w:proofErr w:type="spellEnd"/>
      <w:r w:rsidRPr="00113B2F">
        <w:t>."</w:t>
      </w:r>
    </w:p>
    <w:p w14:paraId="49EEADCB" w14:textId="77777777" w:rsidR="0038444D" w:rsidRPr="00EF1A02" w:rsidRDefault="0038444D" w:rsidP="0038444D">
      <w:pPr>
        <w:pStyle w:val="Text1"/>
        <w:ind w:left="0"/>
        <w:rPr>
          <w:b/>
          <w:i/>
        </w:rPr>
      </w:pPr>
      <w:r w:rsidRPr="00EF1A02">
        <w:rPr>
          <w:b/>
          <w:i/>
        </w:rPr>
        <w:t>b) punkt ja) tilføjes:</w:t>
      </w:r>
    </w:p>
    <w:p w14:paraId="648E216E" w14:textId="77777777" w:rsidR="0038444D" w:rsidRPr="00113B2F" w:rsidRDefault="0038444D" w:rsidP="0038444D">
      <w:pPr>
        <w:pStyle w:val="Text1"/>
        <w:ind w:left="567" w:hanging="567"/>
      </w:pPr>
    </w:p>
    <w:p w14:paraId="3BA56D40" w14:textId="77777777" w:rsidR="0038444D" w:rsidRPr="00113B2F" w:rsidRDefault="0038444D" w:rsidP="0038444D">
      <w:pPr>
        <w:pStyle w:val="Text1"/>
        <w:ind w:left="1134" w:hanging="567"/>
        <w:rPr>
          <w:b/>
          <w:i/>
        </w:rPr>
      </w:pPr>
      <w:r w:rsidRPr="00113B2F">
        <w:t>"</w:t>
      </w:r>
      <w:r w:rsidRPr="00113B2F">
        <w:rPr>
          <w:b/>
          <w:i/>
        </w:rPr>
        <w:t>ja)</w:t>
      </w:r>
      <w:r w:rsidRPr="00113B2F">
        <w:rPr>
          <w:b/>
          <w:i/>
        </w:rPr>
        <w:tab/>
      </w:r>
      <w:r w:rsidRPr="00113B2F">
        <w:rPr>
          <w:b/>
          <w:bCs/>
          <w:i/>
          <w:iCs/>
        </w:rPr>
        <w:t xml:space="preserve">listen over </w:t>
      </w:r>
      <w:proofErr w:type="spellStart"/>
      <w:r w:rsidRPr="00113B2F">
        <w:rPr>
          <w:b/>
          <w:bCs/>
          <w:i/>
          <w:iCs/>
        </w:rPr>
        <w:t>råvarebenchmarks</w:t>
      </w:r>
      <w:proofErr w:type="spellEnd"/>
      <w:r w:rsidRPr="00113B2F">
        <w:rPr>
          <w:b/>
          <w:bCs/>
          <w:i/>
          <w:iCs/>
        </w:rPr>
        <w:t xml:space="preserve">, der er omfattet af bilag II, herunder, når de er tilgængelige, deres </w:t>
      </w:r>
      <w:proofErr w:type="spellStart"/>
      <w:r w:rsidRPr="00113B2F">
        <w:rPr>
          <w:b/>
          <w:bCs/>
          <w:i/>
          <w:iCs/>
        </w:rPr>
        <w:t>ISIN'er</w:t>
      </w:r>
      <w:proofErr w:type="spellEnd"/>
      <w:r w:rsidRPr="00113B2F">
        <w:rPr>
          <w:b/>
          <w:bCs/>
          <w:i/>
          <w:iCs/>
        </w:rPr>
        <w:t>, der er tilgængelige til brug i Unionen.</w:t>
      </w:r>
    </w:p>
    <w:p w14:paraId="545D067E" w14:textId="77777777" w:rsidR="0038444D" w:rsidRPr="00113B2F" w:rsidRDefault="0038444D" w:rsidP="0038444D">
      <w:pPr>
        <w:pStyle w:val="Text1"/>
        <w:spacing w:before="0" w:after="0"/>
        <w:ind w:left="0"/>
        <w:rPr>
          <w:b/>
          <w:i/>
        </w:rPr>
      </w:pPr>
      <w:proofErr w:type="spellStart"/>
      <w:r w:rsidRPr="00113B2F">
        <w:rPr>
          <w:b/>
          <w:i/>
        </w:rPr>
        <w:t>17a</w:t>
      </w:r>
      <w:proofErr w:type="spellEnd"/>
      <w:r w:rsidRPr="00113B2F">
        <w:rPr>
          <w:b/>
          <w:i/>
        </w:rPr>
        <w:t>)</w:t>
      </w:r>
      <w:r w:rsidRPr="00113B2F">
        <w:rPr>
          <w:b/>
          <w:i/>
        </w:rPr>
        <w:tab/>
        <w:t>I artikel 40, stk. 1, foretages følgende ændringer:</w:t>
      </w:r>
    </w:p>
    <w:p w14:paraId="0FCEEC3D" w14:textId="77777777" w:rsidR="0038444D" w:rsidRPr="00113B2F" w:rsidRDefault="0038444D" w:rsidP="0038444D">
      <w:pPr>
        <w:pStyle w:val="Text1"/>
        <w:spacing w:before="240" w:after="0"/>
        <w:ind w:left="851" w:hanging="284"/>
        <w:rPr>
          <w:b/>
          <w:i/>
        </w:rPr>
      </w:pPr>
      <w:r w:rsidRPr="00113B2F">
        <w:t>"</w:t>
      </w:r>
      <w:r w:rsidRPr="00113B2F">
        <w:rPr>
          <w:b/>
          <w:i/>
        </w:rPr>
        <w:t>1. Med henblik på anvendelsen af denne forordning skal ESMA være den kompetente myndighed for:</w:t>
      </w:r>
    </w:p>
    <w:p w14:paraId="1049992F" w14:textId="77777777" w:rsidR="0038444D" w:rsidRPr="00113B2F" w:rsidRDefault="0038444D" w:rsidP="0038444D">
      <w:pPr>
        <w:pStyle w:val="Text1"/>
        <w:spacing w:after="0"/>
        <w:ind w:left="567"/>
        <w:rPr>
          <w:b/>
          <w:i/>
        </w:rPr>
      </w:pPr>
      <w:r w:rsidRPr="00113B2F">
        <w:rPr>
          <w:b/>
          <w:i/>
        </w:rPr>
        <w:t xml:space="preserve">a) administratorer af </w:t>
      </w:r>
      <w:proofErr w:type="spellStart"/>
      <w:r w:rsidRPr="00113B2F">
        <w:rPr>
          <w:b/>
          <w:i/>
        </w:rPr>
        <w:t>benchmarks</w:t>
      </w:r>
      <w:proofErr w:type="spellEnd"/>
      <w:r w:rsidRPr="00113B2F">
        <w:rPr>
          <w:b/>
          <w:i/>
        </w:rPr>
        <w:t xml:space="preserve"> som omhandlet i artikel 20, stk. 1, litra a) og c)</w:t>
      </w:r>
    </w:p>
    <w:p w14:paraId="72865C50" w14:textId="77777777" w:rsidR="0038444D" w:rsidRPr="00113B2F" w:rsidRDefault="0038444D" w:rsidP="0038444D">
      <w:pPr>
        <w:pStyle w:val="Text1"/>
        <w:spacing w:after="0"/>
        <w:ind w:left="131" w:firstLine="436"/>
        <w:rPr>
          <w:b/>
          <w:i/>
        </w:rPr>
      </w:pPr>
      <w:r w:rsidRPr="00113B2F">
        <w:rPr>
          <w:b/>
          <w:i/>
        </w:rPr>
        <w:t xml:space="preserve">b) administratorer af </w:t>
      </w:r>
      <w:proofErr w:type="spellStart"/>
      <w:r w:rsidRPr="00113B2F">
        <w:rPr>
          <w:b/>
          <w:i/>
        </w:rPr>
        <w:t>benchmarks</w:t>
      </w:r>
      <w:proofErr w:type="spellEnd"/>
      <w:r w:rsidRPr="00113B2F">
        <w:rPr>
          <w:b/>
          <w:i/>
        </w:rPr>
        <w:t>, der er omhandlet i artikel 32</w:t>
      </w:r>
    </w:p>
    <w:p w14:paraId="27906AC4" w14:textId="77777777" w:rsidR="0038444D" w:rsidRPr="00113B2F" w:rsidRDefault="0038444D" w:rsidP="0038444D">
      <w:pPr>
        <w:pStyle w:val="Text1"/>
        <w:spacing w:after="0"/>
        <w:ind w:left="567"/>
        <w:rPr>
          <w:b/>
          <w:i/>
        </w:rPr>
      </w:pPr>
      <w:r w:rsidRPr="00113B2F">
        <w:rPr>
          <w:b/>
          <w:i/>
        </w:rPr>
        <w:t xml:space="preserve">c) administratorer af </w:t>
      </w:r>
      <w:proofErr w:type="spellStart"/>
      <w:r w:rsidRPr="00113B2F">
        <w:rPr>
          <w:b/>
          <w:i/>
        </w:rPr>
        <w:t>benchmarks</w:t>
      </w:r>
      <w:proofErr w:type="spellEnd"/>
      <w:r w:rsidRPr="00113B2F">
        <w:rPr>
          <w:b/>
          <w:i/>
        </w:rPr>
        <w:t>, der er væsentlige i Unionen, jf. artikel 24, stk. 2, 5 og 6</w:t>
      </w:r>
    </w:p>
    <w:p w14:paraId="6A5CA4DC" w14:textId="77777777" w:rsidR="0038444D" w:rsidRPr="00113B2F" w:rsidRDefault="0038444D" w:rsidP="0038444D">
      <w:pPr>
        <w:pStyle w:val="Text1"/>
        <w:spacing w:after="0"/>
        <w:ind w:left="567"/>
        <w:rPr>
          <w:b/>
          <w:i/>
        </w:rPr>
      </w:pPr>
      <w:r w:rsidRPr="00113B2F">
        <w:rPr>
          <w:b/>
          <w:i/>
        </w:rPr>
        <w:t xml:space="preserve">d) administratorer, der godkender </w:t>
      </w:r>
      <w:proofErr w:type="spellStart"/>
      <w:r w:rsidRPr="00113B2F">
        <w:rPr>
          <w:b/>
          <w:i/>
        </w:rPr>
        <w:t>benchmarks</w:t>
      </w:r>
      <w:proofErr w:type="spellEnd"/>
      <w:r w:rsidRPr="00113B2F">
        <w:rPr>
          <w:b/>
          <w:i/>
        </w:rPr>
        <w:t xml:space="preserve"> leveret i et tredjeland i henhold til artikel 33</w:t>
      </w:r>
    </w:p>
    <w:p w14:paraId="7F2D8CF2" w14:textId="77777777" w:rsidR="0038444D" w:rsidRPr="00113B2F" w:rsidRDefault="0038444D" w:rsidP="0038444D">
      <w:pPr>
        <w:pStyle w:val="Text1"/>
        <w:spacing w:after="0"/>
        <w:ind w:left="567"/>
        <w:rPr>
          <w:b/>
          <w:i/>
        </w:rPr>
      </w:pPr>
      <w:r w:rsidRPr="00113B2F">
        <w:rPr>
          <w:b/>
          <w:i/>
        </w:rPr>
        <w:lastRenderedPageBreak/>
        <w:t xml:space="preserve">e) </w:t>
      </w:r>
      <w:r w:rsidRPr="00113B2F">
        <w:rPr>
          <w:b/>
          <w:bCs/>
          <w:i/>
          <w:iCs/>
        </w:rPr>
        <w:t>administratorer af EU-</w:t>
      </w:r>
      <w:proofErr w:type="spellStart"/>
      <w:r w:rsidRPr="00113B2F">
        <w:rPr>
          <w:b/>
          <w:bCs/>
          <w:i/>
          <w:iCs/>
        </w:rPr>
        <w:t>benchmarks</w:t>
      </w:r>
      <w:proofErr w:type="spellEnd"/>
      <w:r w:rsidRPr="00113B2F">
        <w:rPr>
          <w:b/>
          <w:bCs/>
          <w:i/>
          <w:iCs/>
        </w:rPr>
        <w:t xml:space="preserve"> for klimaovergangen og Paris-tilpassede EU-</w:t>
      </w:r>
      <w:proofErr w:type="spellStart"/>
      <w:r w:rsidRPr="00113B2F">
        <w:rPr>
          <w:b/>
          <w:bCs/>
          <w:i/>
          <w:iCs/>
        </w:rPr>
        <w:t>benchmarks</w:t>
      </w:r>
      <w:proofErr w:type="spellEnd"/>
      <w:r w:rsidRPr="00113B2F">
        <w:rPr>
          <w:b/>
          <w:bCs/>
          <w:i/>
          <w:iCs/>
        </w:rPr>
        <w:t>, jf. artikel 3(</w:t>
      </w:r>
      <w:proofErr w:type="spellStart"/>
      <w:r w:rsidRPr="00113B2F">
        <w:rPr>
          <w:b/>
          <w:bCs/>
          <w:i/>
          <w:iCs/>
        </w:rPr>
        <w:t>23a</w:t>
      </w:r>
      <w:proofErr w:type="spellEnd"/>
      <w:r w:rsidRPr="00113B2F">
        <w:rPr>
          <w:b/>
          <w:bCs/>
          <w:i/>
          <w:iCs/>
        </w:rPr>
        <w:t>) og (</w:t>
      </w:r>
      <w:proofErr w:type="spellStart"/>
      <w:r w:rsidRPr="00113B2F">
        <w:rPr>
          <w:b/>
          <w:bCs/>
          <w:i/>
          <w:iCs/>
        </w:rPr>
        <w:t>23b</w:t>
      </w:r>
      <w:proofErr w:type="spellEnd"/>
      <w:r w:rsidRPr="00113B2F">
        <w:rPr>
          <w:b/>
          <w:bCs/>
          <w:i/>
          <w:iCs/>
        </w:rPr>
        <w:t>).</w:t>
      </w:r>
      <w:r w:rsidRPr="00113B2F">
        <w:t>"</w:t>
      </w:r>
    </w:p>
    <w:p w14:paraId="118517E1" w14:textId="77777777" w:rsidR="0038444D" w:rsidRPr="00113B2F" w:rsidRDefault="0038444D" w:rsidP="0038444D">
      <w:pPr>
        <w:pStyle w:val="Text1"/>
        <w:ind w:left="1134" w:hanging="567"/>
        <w:rPr>
          <w:b/>
          <w:i/>
        </w:rPr>
      </w:pPr>
    </w:p>
    <w:p w14:paraId="39F1BEDF" w14:textId="77777777" w:rsidR="0038444D" w:rsidRPr="00113B2F" w:rsidRDefault="0038444D" w:rsidP="0038444D">
      <w:pPr>
        <w:pStyle w:val="Point0"/>
      </w:pPr>
      <w:r w:rsidRPr="00113B2F">
        <w:t>18)</w:t>
      </w:r>
      <w:r w:rsidRPr="00113B2F">
        <w:tab/>
        <w:t xml:space="preserve">I artikel 41, stk. 1, tilføjes som litra k) og l): </w:t>
      </w:r>
    </w:p>
    <w:p w14:paraId="0A344A54" w14:textId="77777777" w:rsidR="0038444D" w:rsidRPr="00113B2F" w:rsidRDefault="0038444D" w:rsidP="0038444D">
      <w:pPr>
        <w:pStyle w:val="Text1"/>
        <w:ind w:left="1134" w:hanging="567"/>
      </w:pPr>
      <w:r w:rsidRPr="00113B2F">
        <w:t>"k)</w:t>
      </w:r>
      <w:r w:rsidRPr="00113B2F">
        <w:tab/>
        <w:t xml:space="preserve">at udpege et </w:t>
      </w:r>
      <w:proofErr w:type="spellStart"/>
      <w:r w:rsidRPr="00113B2F">
        <w:t>benchmark</w:t>
      </w:r>
      <w:proofErr w:type="spellEnd"/>
      <w:r w:rsidRPr="00113B2F">
        <w:t xml:space="preserve"> som væsentligt i henhold til artikel 24, stk. 3 </w:t>
      </w:r>
    </w:p>
    <w:p w14:paraId="13143FC7" w14:textId="77777777" w:rsidR="0038444D" w:rsidRPr="00113B2F" w:rsidRDefault="0038444D" w:rsidP="0038444D">
      <w:pPr>
        <w:pStyle w:val="Text1"/>
        <w:ind w:left="1134" w:hanging="567"/>
      </w:pPr>
      <w:r w:rsidRPr="00113B2F">
        <w:t>l)</w:t>
      </w:r>
      <w:r w:rsidRPr="00113B2F">
        <w:tab/>
        <w:t xml:space="preserve">hvis der er rimelig grund til mistanke om, at et af kravene i kapitel </w:t>
      </w:r>
      <w:proofErr w:type="spellStart"/>
      <w:r w:rsidRPr="00113B2F">
        <w:t>3A</w:t>
      </w:r>
      <w:proofErr w:type="spellEnd"/>
      <w:r w:rsidRPr="00113B2F">
        <w:t xml:space="preserve"> er overtrådt, at kræve, at en administrator for en periode på højst 12 måneder ophører med: </w:t>
      </w:r>
    </w:p>
    <w:p w14:paraId="0ADF5ECF" w14:textId="77777777" w:rsidR="0038444D" w:rsidRPr="00113B2F" w:rsidRDefault="0038444D" w:rsidP="0038444D">
      <w:pPr>
        <w:pStyle w:val="Text1"/>
        <w:ind w:left="2160" w:hanging="1026"/>
      </w:pPr>
      <w:r w:rsidRPr="00113B2F">
        <w:t>i)</w:t>
      </w:r>
      <w:r w:rsidRPr="00113B2F">
        <w:tab/>
        <w:t>at levere EU-</w:t>
      </w:r>
      <w:proofErr w:type="spellStart"/>
      <w:r w:rsidRPr="00113B2F">
        <w:t>benchmarks</w:t>
      </w:r>
      <w:proofErr w:type="spellEnd"/>
      <w:r w:rsidRPr="00113B2F">
        <w:t xml:space="preserve"> for klimaovergangen og Paristilpassede EU-</w:t>
      </w:r>
      <w:proofErr w:type="spellStart"/>
      <w:r w:rsidRPr="00113B2F">
        <w:t>benchmarks</w:t>
      </w:r>
      <w:proofErr w:type="spellEnd"/>
      <w:r w:rsidRPr="00113B2F">
        <w:t xml:space="preserve"> </w:t>
      </w:r>
    </w:p>
    <w:p w14:paraId="3644D071" w14:textId="77777777" w:rsidR="0038444D" w:rsidRPr="00113B2F" w:rsidRDefault="0038444D" w:rsidP="0038444D">
      <w:pPr>
        <w:pStyle w:val="Text1"/>
        <w:ind w:left="2160" w:hanging="1026"/>
      </w:pPr>
      <w:r w:rsidRPr="00113B2F">
        <w:t>ii)</w:t>
      </w:r>
      <w:r w:rsidRPr="00113B2F">
        <w:tab/>
        <w:t>at bruge betegnelsen EU-</w:t>
      </w:r>
      <w:proofErr w:type="spellStart"/>
      <w:r w:rsidRPr="00113B2F">
        <w:t>benchmarks</w:t>
      </w:r>
      <w:proofErr w:type="spellEnd"/>
      <w:r w:rsidRPr="00113B2F">
        <w:t xml:space="preserve"> for klimaovergangen eller Paristilpassede EU-</w:t>
      </w:r>
      <w:proofErr w:type="spellStart"/>
      <w:r w:rsidRPr="00113B2F">
        <w:t>benchmarks</w:t>
      </w:r>
      <w:proofErr w:type="spellEnd"/>
      <w:r w:rsidRPr="00113B2F">
        <w:t xml:space="preserve"> i navnene på de </w:t>
      </w:r>
      <w:proofErr w:type="spellStart"/>
      <w:r w:rsidRPr="00113B2F">
        <w:t>benchmarks</w:t>
      </w:r>
      <w:proofErr w:type="spellEnd"/>
      <w:r w:rsidRPr="00113B2F">
        <w:t xml:space="preserve">, de stiller til rådighed til brug i Unionen, eller i den juridiske dokumentation eller markedsføringsdokumentationen for disse </w:t>
      </w:r>
      <w:proofErr w:type="spellStart"/>
      <w:r w:rsidRPr="00113B2F">
        <w:t>benchmarks</w:t>
      </w:r>
      <w:proofErr w:type="spellEnd"/>
    </w:p>
    <w:p w14:paraId="08FD3D18" w14:textId="77777777" w:rsidR="0038444D" w:rsidRPr="00113B2F" w:rsidRDefault="0038444D" w:rsidP="0038444D">
      <w:pPr>
        <w:pStyle w:val="Text1"/>
        <w:ind w:left="2160" w:hanging="1026"/>
      </w:pPr>
      <w:r w:rsidRPr="00113B2F">
        <w:t>iii)</w:t>
      </w:r>
      <w:r w:rsidRPr="00113B2F">
        <w:tab/>
        <w:t xml:space="preserve">at henvise til overholdelse af de krav, der finder anvendelse på levering af sådanne </w:t>
      </w:r>
      <w:proofErr w:type="spellStart"/>
      <w:r w:rsidRPr="00113B2F">
        <w:t>benchmarks</w:t>
      </w:r>
      <w:proofErr w:type="spellEnd"/>
      <w:r w:rsidRPr="00113B2F">
        <w:t xml:space="preserve">, i navnene på de </w:t>
      </w:r>
      <w:proofErr w:type="spellStart"/>
      <w:r w:rsidRPr="00113B2F">
        <w:t>benchmarks</w:t>
      </w:r>
      <w:proofErr w:type="spellEnd"/>
      <w:r w:rsidRPr="00113B2F">
        <w:t xml:space="preserve">, de stiller til rådighed til brug i Unionen, eller i den juridiske dokumentation eller markedsføringsdokumentationen for disse </w:t>
      </w:r>
      <w:proofErr w:type="spellStart"/>
      <w:r w:rsidRPr="00113B2F">
        <w:t>benchmarks</w:t>
      </w:r>
      <w:proofErr w:type="spellEnd"/>
      <w:r w:rsidRPr="00113B2F">
        <w:t>"</w:t>
      </w:r>
    </w:p>
    <w:p w14:paraId="761D847A" w14:textId="77777777" w:rsidR="0038444D" w:rsidRPr="00113B2F" w:rsidRDefault="0038444D" w:rsidP="0038444D">
      <w:pPr>
        <w:pStyle w:val="Point0"/>
      </w:pPr>
      <w:r w:rsidRPr="00113B2F">
        <w:t>19)</w:t>
      </w:r>
      <w:r w:rsidRPr="00113B2F">
        <w:tab/>
        <w:t xml:space="preserve">I artikel 42 foretages følgende ændringer: </w:t>
      </w:r>
    </w:p>
    <w:p w14:paraId="65703674" w14:textId="77777777" w:rsidR="0038444D" w:rsidRPr="00113B2F" w:rsidRDefault="0038444D" w:rsidP="0038444D">
      <w:pPr>
        <w:pStyle w:val="Point1"/>
      </w:pPr>
      <w:r w:rsidRPr="00113B2F">
        <w:t>a)</w:t>
      </w:r>
      <w:r w:rsidRPr="00113B2F">
        <w:tab/>
        <w:t>Stk. 1, litra a), affattes således:</w:t>
      </w:r>
    </w:p>
    <w:p w14:paraId="1CE5DCFB" w14:textId="77777777" w:rsidR="0038444D" w:rsidRPr="00113B2F" w:rsidRDefault="0038444D" w:rsidP="0038444D">
      <w:pPr>
        <w:ind w:left="1134"/>
      </w:pPr>
      <w:r w:rsidRPr="00113B2F">
        <w:t xml:space="preserve">"a) overtrædelser af artikel 4-16, </w:t>
      </w:r>
      <w:proofErr w:type="spellStart"/>
      <w:r w:rsidRPr="00113B2F">
        <w:t>19a</w:t>
      </w:r>
      <w:proofErr w:type="spellEnd"/>
      <w:r w:rsidRPr="00113B2F">
        <w:t xml:space="preserve">, </w:t>
      </w:r>
      <w:proofErr w:type="spellStart"/>
      <w:r w:rsidRPr="00113B2F">
        <w:t>19b</w:t>
      </w:r>
      <w:proofErr w:type="spellEnd"/>
      <w:r w:rsidRPr="00113B2F">
        <w:t xml:space="preserve">, </w:t>
      </w:r>
      <w:proofErr w:type="spellStart"/>
      <w:r w:rsidRPr="00113B2F">
        <w:t>19c</w:t>
      </w:r>
      <w:proofErr w:type="spellEnd"/>
      <w:r w:rsidRPr="00113B2F">
        <w:t xml:space="preserve"> og 21, 23-29 eller 34, hvor disse bestemmelser finder anvendelse, og"</w:t>
      </w:r>
    </w:p>
    <w:p w14:paraId="395B3EAF" w14:textId="77777777" w:rsidR="0038444D" w:rsidRPr="00113B2F" w:rsidRDefault="0038444D" w:rsidP="0038444D">
      <w:pPr>
        <w:pStyle w:val="Point1"/>
      </w:pPr>
      <w:r w:rsidRPr="00113B2F">
        <w:t>b)</w:t>
      </w:r>
      <w:r w:rsidRPr="00113B2F">
        <w:tab/>
        <w:t>I stk. 2 foretages følgende ændringer:</w:t>
      </w:r>
    </w:p>
    <w:p w14:paraId="7C808D92" w14:textId="77777777" w:rsidR="0038444D" w:rsidRPr="00113B2F" w:rsidRDefault="0038444D" w:rsidP="0038444D">
      <w:pPr>
        <w:pStyle w:val="Text2"/>
      </w:pPr>
      <w:r w:rsidRPr="00113B2F">
        <w:t>i)</w:t>
      </w:r>
      <w:r w:rsidRPr="00113B2F">
        <w:tab/>
        <w:t>Litra g), nr. i), affattes således:</w:t>
      </w:r>
    </w:p>
    <w:p w14:paraId="6AC41D9C" w14:textId="77777777" w:rsidR="0038444D" w:rsidRPr="00113B2F" w:rsidRDefault="0038444D" w:rsidP="0038444D">
      <w:pPr>
        <w:pStyle w:val="Text2"/>
      </w:pPr>
      <w:r w:rsidRPr="00113B2F">
        <w:t>"i)</w:t>
      </w:r>
      <w:r w:rsidRPr="00113B2F">
        <w:tab/>
        <w:t xml:space="preserve">500 000 </w:t>
      </w:r>
      <w:proofErr w:type="spellStart"/>
      <w:r w:rsidRPr="00113B2F">
        <w:t>EUR</w:t>
      </w:r>
      <w:proofErr w:type="spellEnd"/>
      <w:r w:rsidRPr="00113B2F">
        <w:t xml:space="preserve"> eller i medlemsstater, hvis officielle valuta ikke er euro, den tilsvarende værdi i national valuta pr. 31. december 2023 for overtrædelser af artikel 4-10, artikel 11, stk. 1, litra a), b), c) og e), artikel 11, stk. 2 og 3, og artikel 12-16, 21, 23-29 og 34, eller"</w:t>
      </w:r>
    </w:p>
    <w:p w14:paraId="00B0E861" w14:textId="77777777" w:rsidR="0038444D" w:rsidRPr="00113B2F" w:rsidRDefault="0038444D" w:rsidP="0038444D">
      <w:pPr>
        <w:pStyle w:val="Text2"/>
      </w:pPr>
      <w:r w:rsidRPr="00113B2F">
        <w:t>ii)</w:t>
      </w:r>
      <w:r w:rsidRPr="00113B2F">
        <w:tab/>
        <w:t>Litra h), nr. i), affattes således:</w:t>
      </w:r>
    </w:p>
    <w:p w14:paraId="1DCF8AB6" w14:textId="77777777" w:rsidR="0038444D" w:rsidRPr="00113B2F" w:rsidRDefault="0038444D" w:rsidP="0038444D">
      <w:pPr>
        <w:pStyle w:val="Text2"/>
      </w:pPr>
      <w:r w:rsidRPr="00113B2F">
        <w:t>"i)</w:t>
      </w:r>
      <w:r w:rsidRPr="00113B2F">
        <w:tab/>
        <w:t xml:space="preserve">det højeste beløb af enten 1 000 000 </w:t>
      </w:r>
      <w:proofErr w:type="spellStart"/>
      <w:r w:rsidRPr="00113B2F">
        <w:t>EUR</w:t>
      </w:r>
      <w:proofErr w:type="spellEnd"/>
      <w:r w:rsidRPr="00113B2F">
        <w:t xml:space="preserve"> eller i medlemsstater, hvis officielle valuta ikke er euro, den tilsvarende værdi i national valuta den 31. december 2023 eller 10 % af vedkommendes samlede årsomsætning i henhold til det seneste tilgængelige regnskab godkendt af ledelsesorganet for overtrædelser af artikel 4-10, artikel 11, stk. 1, litra a), b), c) og e), artikel 11, stk. 2 og 3, og artikel 12-16, 21, 23-29 og 34, eller"</w:t>
      </w:r>
    </w:p>
    <w:p w14:paraId="3E0927CF" w14:textId="77777777" w:rsidR="0038444D" w:rsidRPr="00113B2F" w:rsidRDefault="0038444D" w:rsidP="0038444D">
      <w:pPr>
        <w:pStyle w:val="Point0"/>
        <w:rPr>
          <w:b/>
          <w:i/>
        </w:rPr>
      </w:pPr>
      <w:proofErr w:type="spellStart"/>
      <w:r w:rsidRPr="00113B2F">
        <w:rPr>
          <w:b/>
          <w:i/>
        </w:rPr>
        <w:t>19a</w:t>
      </w:r>
      <w:proofErr w:type="spellEnd"/>
      <w:r w:rsidRPr="00113B2F">
        <w:rPr>
          <w:b/>
          <w:i/>
        </w:rPr>
        <w:t>)</w:t>
      </w:r>
      <w:r w:rsidRPr="00113B2F">
        <w:rPr>
          <w:b/>
          <w:i/>
        </w:rPr>
        <w:tab/>
        <w:t xml:space="preserve">Artikel </w:t>
      </w:r>
      <w:proofErr w:type="spellStart"/>
      <w:r w:rsidRPr="00113B2F">
        <w:rPr>
          <w:b/>
          <w:i/>
        </w:rPr>
        <w:t>48e</w:t>
      </w:r>
      <w:proofErr w:type="spellEnd"/>
      <w:r w:rsidRPr="00113B2F">
        <w:rPr>
          <w:b/>
          <w:i/>
        </w:rPr>
        <w:t>, stk. 1, indledning, affattes således:</w:t>
      </w:r>
    </w:p>
    <w:p w14:paraId="0048FE51" w14:textId="77777777" w:rsidR="0038444D" w:rsidRPr="00113B2F" w:rsidRDefault="0038444D" w:rsidP="0038444D">
      <w:pPr>
        <w:pStyle w:val="Point0"/>
        <w:rPr>
          <w:b/>
          <w:i/>
        </w:rPr>
      </w:pPr>
      <w:r w:rsidRPr="00113B2F">
        <w:rPr>
          <w:b/>
          <w:i/>
        </w:rPr>
        <w:tab/>
      </w:r>
      <w:r w:rsidRPr="00113B2F">
        <w:rPr>
          <w:b/>
          <w:bCs/>
          <w:i/>
          <w:iCs/>
        </w:rPr>
        <w:t xml:space="preserve">"Finder ESMA i overensstemmelse med artikel </w:t>
      </w:r>
      <w:proofErr w:type="spellStart"/>
      <w:r w:rsidRPr="00113B2F">
        <w:rPr>
          <w:b/>
          <w:bCs/>
          <w:i/>
          <w:iCs/>
        </w:rPr>
        <w:t>48i</w:t>
      </w:r>
      <w:proofErr w:type="spellEnd"/>
      <w:r w:rsidRPr="00113B2F">
        <w:rPr>
          <w:b/>
          <w:bCs/>
          <w:i/>
          <w:iCs/>
        </w:rPr>
        <w:t>, stk. 5, at en person forsætligt eller uagtsomt har gjort sig skyldig i en eller flere af de i artikel 42, stk. 1, litra a), opførte overtrædelser eller har undladt at samarbejde med eller efterleve en undersøgelse eller et kontrolbesøg eller en anmodning, der er omfattet af afdeling 1 i dette kapitel, vedtager ESMA en afgørelse om pålæg af en bøde i overensstemmelse med nærværende artikels stk. 2.</w:t>
      </w:r>
      <w:r w:rsidRPr="00113B2F">
        <w:rPr>
          <w:b/>
          <w:i/>
        </w:rPr>
        <w:t xml:space="preserve"> En overtrædelse anses for at være forsætlig, hvis ESMA konstaterer objektive faktorer, der viser, at en person med overlæg gjorde sig skyldig i overtrædelsen."</w:t>
      </w:r>
      <w:r w:rsidRPr="00113B2F">
        <w:t xml:space="preserve"> </w:t>
      </w:r>
    </w:p>
    <w:p w14:paraId="0B511796" w14:textId="77777777" w:rsidR="0038444D" w:rsidRPr="00113B2F" w:rsidRDefault="0038444D" w:rsidP="0038444D">
      <w:pPr>
        <w:pStyle w:val="Point0"/>
        <w:rPr>
          <w:b/>
          <w:i/>
        </w:rPr>
      </w:pPr>
      <w:proofErr w:type="spellStart"/>
      <w:r w:rsidRPr="00113B2F">
        <w:rPr>
          <w:b/>
          <w:i/>
        </w:rPr>
        <w:lastRenderedPageBreak/>
        <w:t>19b</w:t>
      </w:r>
      <w:proofErr w:type="spellEnd"/>
      <w:r w:rsidRPr="00113B2F">
        <w:rPr>
          <w:b/>
          <w:i/>
        </w:rPr>
        <w:t>)</w:t>
      </w:r>
      <w:r w:rsidRPr="00113B2F">
        <w:rPr>
          <w:b/>
          <w:i/>
        </w:rPr>
        <w:tab/>
        <w:t xml:space="preserve">Artikel </w:t>
      </w:r>
      <w:proofErr w:type="spellStart"/>
      <w:r w:rsidRPr="00113B2F">
        <w:rPr>
          <w:b/>
          <w:i/>
        </w:rPr>
        <w:t>48f</w:t>
      </w:r>
      <w:proofErr w:type="spellEnd"/>
      <w:r w:rsidRPr="00113B2F">
        <w:rPr>
          <w:b/>
          <w:i/>
        </w:rPr>
        <w:t>, stk. 1, indledningen, affattes således:</w:t>
      </w:r>
    </w:p>
    <w:p w14:paraId="410284C6" w14:textId="77777777" w:rsidR="0038444D" w:rsidRPr="00113B2F" w:rsidRDefault="0038444D" w:rsidP="0038444D">
      <w:pPr>
        <w:pStyle w:val="Point0"/>
        <w:rPr>
          <w:b/>
          <w:i/>
        </w:rPr>
      </w:pPr>
      <w:r w:rsidRPr="00113B2F">
        <w:rPr>
          <w:b/>
          <w:i/>
        </w:rPr>
        <w:tab/>
      </w:r>
      <w:r w:rsidRPr="00113B2F">
        <w:t>"</w:t>
      </w:r>
      <w:r w:rsidRPr="00113B2F">
        <w:rPr>
          <w:b/>
          <w:bCs/>
          <w:i/>
          <w:iCs/>
        </w:rPr>
        <w:t xml:space="preserve">Finder ESMA i overensstemmelse med artikel </w:t>
      </w:r>
      <w:proofErr w:type="spellStart"/>
      <w:r w:rsidRPr="00113B2F">
        <w:rPr>
          <w:b/>
          <w:bCs/>
          <w:i/>
          <w:iCs/>
        </w:rPr>
        <w:t>48i</w:t>
      </w:r>
      <w:proofErr w:type="spellEnd"/>
      <w:r w:rsidRPr="00113B2F">
        <w:rPr>
          <w:b/>
          <w:bCs/>
          <w:i/>
          <w:iCs/>
        </w:rPr>
        <w:t>, stk. 5, at en person forsætligt eller uagtsomt har gjort sig skyldig i en eller flere af de i artikel 42, stk. 1, litra a), opførte overtrædelser eller har undladt at samarbejde med eller efterleve en undersøgelse eller et kontrolbesøg eller en anmodning, der er omfattet af afdeling 1 i dette kapitel, vedtager ESMA en afgørelse om pålæg af en bøde i overensstemmelse med nærværende artikels stk. 2.</w:t>
      </w:r>
      <w:r w:rsidRPr="00113B2F">
        <w:rPr>
          <w:b/>
          <w:i/>
        </w:rPr>
        <w:t xml:space="preserve"> </w:t>
      </w:r>
      <w:r w:rsidRPr="00113B2F">
        <w:rPr>
          <w:b/>
          <w:bCs/>
          <w:i/>
          <w:iCs/>
        </w:rPr>
        <w:t>En overtrædelse anses for at være forsætlig, hvis ESMA konstaterer objektive faktorer, der viser, at en person med overlæg gjorde sig skyldig i overtrædelsen.</w:t>
      </w:r>
      <w:r w:rsidRPr="00113B2F">
        <w:t>"</w:t>
      </w:r>
    </w:p>
    <w:p w14:paraId="18AC7963" w14:textId="77777777" w:rsidR="0038444D" w:rsidRPr="00113B2F" w:rsidRDefault="0038444D" w:rsidP="0038444D">
      <w:pPr>
        <w:pStyle w:val="Point0"/>
        <w:rPr>
          <w:b/>
          <w:i/>
        </w:rPr>
      </w:pPr>
      <w:proofErr w:type="spellStart"/>
      <w:r w:rsidRPr="00113B2F">
        <w:rPr>
          <w:b/>
          <w:i/>
        </w:rPr>
        <w:t>19c</w:t>
      </w:r>
      <w:proofErr w:type="spellEnd"/>
      <w:r w:rsidRPr="00113B2F">
        <w:rPr>
          <w:b/>
          <w:i/>
        </w:rPr>
        <w:t>)</w:t>
      </w:r>
      <w:r w:rsidRPr="00113B2F">
        <w:rPr>
          <w:b/>
          <w:i/>
        </w:rPr>
        <w:tab/>
        <w:t>I artikel 54 tilføjes følgende stykke:</w:t>
      </w:r>
    </w:p>
    <w:p w14:paraId="2BB990E0" w14:textId="77777777" w:rsidR="0038444D" w:rsidRPr="00113B2F" w:rsidRDefault="0038444D" w:rsidP="0038444D">
      <w:pPr>
        <w:pStyle w:val="Point0"/>
        <w:ind w:firstLine="1"/>
        <w:rPr>
          <w:b/>
          <w:i/>
        </w:rPr>
      </w:pPr>
      <w:r w:rsidRPr="00113B2F">
        <w:t>"</w:t>
      </w:r>
      <w:proofErr w:type="spellStart"/>
      <w:r w:rsidRPr="00113B2F">
        <w:rPr>
          <w:b/>
          <w:i/>
        </w:rPr>
        <w:t>7a</w:t>
      </w:r>
      <w:proofErr w:type="spellEnd"/>
      <w:r w:rsidRPr="00113B2F">
        <w:rPr>
          <w:b/>
          <w:i/>
        </w:rPr>
        <w:t xml:space="preserve">. Senest den 31. december 2028 forelægger Kommissionen efter høring af ESMA en rapport for Europa-Parlamentet og Rådet om behovet for at regulere </w:t>
      </w:r>
      <w:proofErr w:type="spellStart"/>
      <w:r w:rsidRPr="00113B2F">
        <w:rPr>
          <w:b/>
          <w:i/>
        </w:rPr>
        <w:t>benchmarks</w:t>
      </w:r>
      <w:proofErr w:type="spellEnd"/>
      <w:r w:rsidRPr="00113B2F">
        <w:rPr>
          <w:b/>
          <w:i/>
        </w:rPr>
        <w:t xml:space="preserve">, der fremsætter </w:t>
      </w:r>
      <w:proofErr w:type="spellStart"/>
      <w:r w:rsidRPr="00113B2F">
        <w:rPr>
          <w:b/>
          <w:i/>
        </w:rPr>
        <w:t>ESG</w:t>
      </w:r>
      <w:proofErr w:type="spellEnd"/>
      <w:r w:rsidRPr="00113B2F">
        <w:rPr>
          <w:b/>
          <w:i/>
        </w:rPr>
        <w:t>-relaterede krav, ud over EU-</w:t>
      </w:r>
      <w:proofErr w:type="spellStart"/>
      <w:r w:rsidRPr="00113B2F">
        <w:rPr>
          <w:b/>
          <w:i/>
        </w:rPr>
        <w:t>benchmarks</w:t>
      </w:r>
      <w:proofErr w:type="spellEnd"/>
      <w:r w:rsidRPr="00113B2F">
        <w:rPr>
          <w:b/>
          <w:i/>
        </w:rPr>
        <w:t xml:space="preserve"> for klimaovergangen og Paristilpassede EU-</w:t>
      </w:r>
      <w:proofErr w:type="spellStart"/>
      <w:r w:rsidRPr="00113B2F">
        <w:rPr>
          <w:b/>
          <w:i/>
        </w:rPr>
        <w:t>benchmarks</w:t>
      </w:r>
      <w:proofErr w:type="spellEnd"/>
      <w:r w:rsidRPr="00113B2F">
        <w:rPr>
          <w:b/>
          <w:i/>
        </w:rPr>
        <w:t xml:space="preserve">, under hensyntagen til situationen og tilgængeligheden af </w:t>
      </w:r>
      <w:proofErr w:type="spellStart"/>
      <w:r w:rsidRPr="00113B2F">
        <w:rPr>
          <w:b/>
          <w:i/>
        </w:rPr>
        <w:t>ESG-benchmarks</w:t>
      </w:r>
      <w:proofErr w:type="spellEnd"/>
      <w:r w:rsidRPr="00113B2F">
        <w:rPr>
          <w:b/>
          <w:i/>
        </w:rPr>
        <w:t xml:space="preserve"> på europæiske og globale markeder og deres markedsudbredelse, med en analyse af, om de vil blive betragtet som væsentlige </w:t>
      </w:r>
      <w:proofErr w:type="spellStart"/>
      <w:r w:rsidRPr="00113B2F">
        <w:rPr>
          <w:b/>
          <w:i/>
        </w:rPr>
        <w:t>benchmarks</w:t>
      </w:r>
      <w:proofErr w:type="spellEnd"/>
      <w:r w:rsidRPr="00113B2F">
        <w:rPr>
          <w:b/>
          <w:i/>
        </w:rPr>
        <w:t xml:space="preserve">, og undersøgelse af omkostningerne og virkningerne på tilgængeligheden på markedet og udviklingen i de bæredygtige indikatorer og de metoder, der anvendes til at måle dem. Rapporten skal også tage hensyn til behovet for sammenhæng og overensstemmelse med anden EU-ret, navnlig forordning (EU) 2019/2088, direktiv 2011/61/EU og direktiv 2009/65/EF samt </w:t>
      </w:r>
      <w:proofErr w:type="spellStart"/>
      <w:r w:rsidRPr="00113B2F">
        <w:rPr>
          <w:b/>
          <w:i/>
        </w:rPr>
        <w:t>ESMA's</w:t>
      </w:r>
      <w:proofErr w:type="spellEnd"/>
      <w:r w:rsidRPr="00113B2F">
        <w:rPr>
          <w:b/>
          <w:i/>
        </w:rPr>
        <w:t xml:space="preserve"> retningslinjer for fondenes navne i forbindelse med anvendelse af </w:t>
      </w:r>
      <w:proofErr w:type="spellStart"/>
      <w:r w:rsidRPr="00113B2F">
        <w:rPr>
          <w:b/>
          <w:i/>
        </w:rPr>
        <w:t>ESG</w:t>
      </w:r>
      <w:proofErr w:type="spellEnd"/>
      <w:r w:rsidRPr="00113B2F">
        <w:rPr>
          <w:b/>
          <w:i/>
        </w:rPr>
        <w:t xml:space="preserve">-udtryk eller bæredygtighedsrelaterede udtryk. </w:t>
      </w:r>
      <w:r w:rsidRPr="00113B2F">
        <w:rPr>
          <w:b/>
          <w:bCs/>
          <w:i/>
          <w:iCs/>
        </w:rPr>
        <w:t>Rapporten ledsages af en konsekvensanalyse og om fornødent af et lovgivningsmæssigt forslag.</w:t>
      </w:r>
      <w:r w:rsidRPr="00113B2F">
        <w:t>"</w:t>
      </w:r>
    </w:p>
    <w:p w14:paraId="08F7A6EA" w14:textId="77777777" w:rsidR="0038444D" w:rsidRPr="00113B2F" w:rsidRDefault="0038444D" w:rsidP="0038444D">
      <w:pPr>
        <w:pStyle w:val="Text2"/>
      </w:pPr>
    </w:p>
    <w:p w14:paraId="1FCB01B4" w14:textId="77777777" w:rsidR="0038444D" w:rsidRPr="00113B2F" w:rsidRDefault="0038444D" w:rsidP="0038444D">
      <w:pPr>
        <w:pStyle w:val="Point0"/>
      </w:pPr>
      <w:r w:rsidRPr="00113B2F">
        <w:t>20)</w:t>
      </w:r>
      <w:r w:rsidRPr="00113B2F">
        <w:tab/>
        <w:t>I artikel 49 foretages følgende ændringer:</w:t>
      </w:r>
    </w:p>
    <w:p w14:paraId="4A0D0DB0" w14:textId="77777777" w:rsidR="0038444D" w:rsidRPr="00113B2F" w:rsidRDefault="0038444D" w:rsidP="0038444D">
      <w:pPr>
        <w:pStyle w:val="Point1"/>
      </w:pPr>
      <w:r w:rsidRPr="00113B2F">
        <w:t>a)</w:t>
      </w:r>
      <w:r w:rsidRPr="00113B2F">
        <w:tab/>
        <w:t>Stk. 2 og 3 affattes således:</w:t>
      </w:r>
    </w:p>
    <w:p w14:paraId="71D2F4B9" w14:textId="77777777" w:rsidR="0038444D" w:rsidRPr="00113B2F" w:rsidRDefault="0038444D" w:rsidP="0038444D">
      <w:pPr>
        <w:ind w:left="1134"/>
        <w:jc w:val="both"/>
      </w:pPr>
      <w:r w:rsidRPr="00113B2F">
        <w:t>"2.</w:t>
      </w:r>
      <w:r w:rsidRPr="00113B2F">
        <w:tab/>
        <w:t xml:space="preserve">Beføjelsen til at vedtage delegerede retsakter, jf. artikel 3, stk. 2, artikel 13, stk. </w:t>
      </w:r>
      <w:proofErr w:type="spellStart"/>
      <w:r w:rsidRPr="00113B2F">
        <w:t>2a</w:t>
      </w:r>
      <w:proofErr w:type="spellEnd"/>
      <w:r w:rsidRPr="00113B2F">
        <w:t xml:space="preserve">, artikel </w:t>
      </w:r>
      <w:proofErr w:type="spellStart"/>
      <w:r w:rsidRPr="00113B2F">
        <w:t>19a</w:t>
      </w:r>
      <w:proofErr w:type="spellEnd"/>
      <w:r w:rsidRPr="00113B2F">
        <w:t xml:space="preserve">, stk. 2, artikel </w:t>
      </w:r>
      <w:proofErr w:type="spellStart"/>
      <w:r w:rsidRPr="00113B2F">
        <w:t>19c</w:t>
      </w:r>
      <w:proofErr w:type="spellEnd"/>
      <w:r w:rsidRPr="00113B2F">
        <w:t xml:space="preserve">, stk. 1, artikel 20, stk. 6, artikel 24, stk. 7, artikel 27, stk. </w:t>
      </w:r>
      <w:proofErr w:type="spellStart"/>
      <w:r w:rsidRPr="00113B2F">
        <w:t>2b</w:t>
      </w:r>
      <w:proofErr w:type="spellEnd"/>
      <w:r w:rsidRPr="00113B2F">
        <w:t>, artikel 33, stk. 7, artikel 51, stk. 6, og artikel 54, stk. 3, tillægges Kommissionen for en periode på fem år fra den 30. juni 2024. Kommissionen udarbejder en rapport vedrørende delegationen af beføjelser senest den 31. december 2028. Delegationen af beføjelser forlænges stiltiende for perioder af samme varighed, medmindre Europa-Parlamentet eller Rådet modsætter sig en sådan forlængelse senest tre måneder inden udløbet af hver periode.</w:t>
      </w:r>
    </w:p>
    <w:p w14:paraId="45034A9A" w14:textId="77777777" w:rsidR="0038444D" w:rsidRPr="00113B2F" w:rsidRDefault="0038444D" w:rsidP="0038444D">
      <w:pPr>
        <w:ind w:left="1134"/>
      </w:pPr>
    </w:p>
    <w:p w14:paraId="2A51D747" w14:textId="77777777" w:rsidR="0038444D" w:rsidRPr="00113B2F" w:rsidRDefault="0038444D" w:rsidP="0038444D">
      <w:pPr>
        <w:ind w:left="1134"/>
        <w:jc w:val="both"/>
      </w:pPr>
      <w:r w:rsidRPr="00113B2F">
        <w:t>"3.</w:t>
      </w:r>
      <w:r w:rsidRPr="00113B2F">
        <w:tab/>
        <w:t xml:space="preserve">Den i artikel 3, stk. 2, artikel 13, stk. </w:t>
      </w:r>
      <w:proofErr w:type="spellStart"/>
      <w:r w:rsidRPr="00113B2F">
        <w:t>2a</w:t>
      </w:r>
      <w:proofErr w:type="spellEnd"/>
      <w:r w:rsidRPr="00113B2F">
        <w:t xml:space="preserve">, artikel </w:t>
      </w:r>
      <w:proofErr w:type="spellStart"/>
      <w:r w:rsidRPr="00113B2F">
        <w:t>19a</w:t>
      </w:r>
      <w:proofErr w:type="spellEnd"/>
      <w:r w:rsidRPr="00113B2F">
        <w:t xml:space="preserve">, stk. 2, artikel </w:t>
      </w:r>
      <w:proofErr w:type="spellStart"/>
      <w:r w:rsidRPr="00113B2F">
        <w:t>19c</w:t>
      </w:r>
      <w:proofErr w:type="spellEnd"/>
      <w:r w:rsidRPr="00113B2F">
        <w:t xml:space="preserve">, stk. 1, artikel 20, stk. 6, artikel 24, stk. 7, artikel 27, stk. </w:t>
      </w:r>
      <w:proofErr w:type="spellStart"/>
      <w:r w:rsidRPr="00113B2F">
        <w:t>2b</w:t>
      </w:r>
      <w:proofErr w:type="spellEnd"/>
      <w:r w:rsidRPr="00113B2F">
        <w:t xml:space="preserve">, artikel 30, stk. </w:t>
      </w:r>
      <w:proofErr w:type="spellStart"/>
      <w:r w:rsidRPr="00113B2F">
        <w:t>2a</w:t>
      </w:r>
      <w:proofErr w:type="spellEnd"/>
      <w:r w:rsidRPr="00113B2F">
        <w:t xml:space="preserve"> og </w:t>
      </w:r>
      <w:proofErr w:type="spellStart"/>
      <w:r w:rsidRPr="00113B2F">
        <w:t>3a</w:t>
      </w:r>
      <w:proofErr w:type="spellEnd"/>
      <w:r w:rsidRPr="00113B2F">
        <w:t xml:space="preserve">, artikel 33, stk. 7, artikel </w:t>
      </w:r>
      <w:proofErr w:type="spellStart"/>
      <w:r w:rsidRPr="00113B2F">
        <w:t>48i</w:t>
      </w:r>
      <w:proofErr w:type="spellEnd"/>
      <w:r w:rsidRPr="00113B2F">
        <w:t xml:space="preserve">, stk. 10, artikel </w:t>
      </w:r>
      <w:proofErr w:type="spellStart"/>
      <w:r w:rsidRPr="00113B2F">
        <w:t>48l</w:t>
      </w:r>
      <w:proofErr w:type="spellEnd"/>
      <w:r w:rsidRPr="00113B2F">
        <w:t xml:space="preserve">, stk. 3, artikel 51, stk. 6, og artikel 54, stk. 3,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613B08">
        <w:rPr>
          <w:i/>
        </w:rPr>
        <w:t>Den Europæiske Unions Tidende</w:t>
      </w:r>
      <w:r w:rsidRPr="00113B2F">
        <w:t xml:space="preserve"> eller på et senere tidspunkt, der angives i afgørelsen. Den berører ikke gyldigheden af delegerede retsakter, der allerede er gældende."</w:t>
      </w:r>
    </w:p>
    <w:p w14:paraId="20BC96C3" w14:textId="77777777" w:rsidR="0038444D" w:rsidRPr="00113B2F" w:rsidRDefault="0038444D" w:rsidP="0038444D">
      <w:pPr>
        <w:pStyle w:val="Point1"/>
      </w:pPr>
      <w:r w:rsidRPr="00113B2F">
        <w:t>b)</w:t>
      </w:r>
      <w:r w:rsidRPr="00113B2F">
        <w:tab/>
        <w:t>Stk. 6 affattes således:</w:t>
      </w:r>
    </w:p>
    <w:p w14:paraId="7DF073C1" w14:textId="77777777" w:rsidR="0038444D" w:rsidRPr="00113B2F" w:rsidRDefault="0038444D" w:rsidP="0038444D">
      <w:pPr>
        <w:ind w:left="1134"/>
        <w:jc w:val="both"/>
      </w:pPr>
      <w:r w:rsidRPr="00113B2F">
        <w:lastRenderedPageBreak/>
        <w:t>"6.</w:t>
      </w:r>
      <w:r w:rsidRPr="00113B2F">
        <w:tab/>
        <w:t xml:space="preserve">En delegeret retsakt vedtaget i henhold til artikel 3, stk. 2, artikel 13, stk. </w:t>
      </w:r>
      <w:proofErr w:type="spellStart"/>
      <w:r w:rsidRPr="00113B2F">
        <w:t>2a</w:t>
      </w:r>
      <w:proofErr w:type="spellEnd"/>
      <w:r w:rsidRPr="00113B2F">
        <w:t xml:space="preserve">, artikel </w:t>
      </w:r>
      <w:proofErr w:type="spellStart"/>
      <w:r w:rsidRPr="00113B2F">
        <w:t>19a</w:t>
      </w:r>
      <w:proofErr w:type="spellEnd"/>
      <w:r w:rsidRPr="00113B2F">
        <w:t xml:space="preserve">, stk. 2, artikel </w:t>
      </w:r>
      <w:proofErr w:type="spellStart"/>
      <w:r w:rsidRPr="00113B2F">
        <w:t>19c</w:t>
      </w:r>
      <w:proofErr w:type="spellEnd"/>
      <w:r w:rsidRPr="00113B2F">
        <w:t xml:space="preserve">, stk. 1, artikel 20, stk. 6, artikel 24, stk. 7, artikel 27, stk. </w:t>
      </w:r>
      <w:proofErr w:type="spellStart"/>
      <w:r w:rsidRPr="00113B2F">
        <w:t>2b</w:t>
      </w:r>
      <w:proofErr w:type="spellEnd"/>
      <w:r w:rsidRPr="00113B2F">
        <w:t xml:space="preserve">, artikel 30, stk. </w:t>
      </w:r>
      <w:proofErr w:type="spellStart"/>
      <w:r w:rsidRPr="00113B2F">
        <w:t>2a</w:t>
      </w:r>
      <w:proofErr w:type="spellEnd"/>
      <w:r w:rsidRPr="00113B2F">
        <w:t xml:space="preserve"> og </w:t>
      </w:r>
      <w:proofErr w:type="spellStart"/>
      <w:r w:rsidRPr="00113B2F">
        <w:t>3a</w:t>
      </w:r>
      <w:proofErr w:type="spellEnd"/>
      <w:r w:rsidRPr="00113B2F">
        <w:t xml:space="preserve">, artikel 33, stk. 7, artikel </w:t>
      </w:r>
      <w:proofErr w:type="spellStart"/>
      <w:r w:rsidRPr="00113B2F">
        <w:t>48i</w:t>
      </w:r>
      <w:proofErr w:type="spellEnd"/>
      <w:r w:rsidRPr="00113B2F">
        <w:t xml:space="preserve">, stk. 10, artikel </w:t>
      </w:r>
      <w:proofErr w:type="spellStart"/>
      <w:r w:rsidRPr="00113B2F">
        <w:t>48l</w:t>
      </w:r>
      <w:proofErr w:type="spellEnd"/>
      <w:r w:rsidRPr="00113B2F">
        <w:t>, stk. 3, artikel 51, stk. 6, eller artikel 54, stk. 3, træder kun i kraft, hvis hverken Europa-Parlamentet eller Rådet har gjort indsigelse inden tre måneder fra meddelelsen af den pågældende retsakt til Europa-Parlamentet eller Rådet, eller hvis Europa-Parlamentet og Rådet inden udløbet af denne frist begge har underrettet Kommissionen om, at de ikke agter at gøre indsigelse. Fristen forlænges med tre måneder på Europa-Parlamentets eller Rådets initiativ."</w:t>
      </w:r>
    </w:p>
    <w:p w14:paraId="0C95A6CE" w14:textId="77777777" w:rsidR="0038444D" w:rsidRPr="00113B2F" w:rsidRDefault="0038444D" w:rsidP="0038444D">
      <w:pPr>
        <w:pStyle w:val="Point0"/>
      </w:pPr>
      <w:r w:rsidRPr="00113B2F">
        <w:t>21)</w:t>
      </w:r>
      <w:r w:rsidRPr="00113B2F">
        <w:tab/>
        <w:t>I artikel 51 tilføjes følgende stykke:</w:t>
      </w:r>
    </w:p>
    <w:p w14:paraId="642CF1B1" w14:textId="77777777" w:rsidR="0038444D" w:rsidRPr="00113B2F" w:rsidRDefault="0038444D" w:rsidP="0038444D">
      <w:pPr>
        <w:pStyle w:val="Text1"/>
        <w:ind w:left="567"/>
      </w:pPr>
      <w:r w:rsidRPr="00113B2F">
        <w:t>"</w:t>
      </w:r>
      <w:proofErr w:type="spellStart"/>
      <w:r w:rsidRPr="00113B2F">
        <w:t>4c</w:t>
      </w:r>
      <w:proofErr w:type="spellEnd"/>
      <w:r w:rsidRPr="00113B2F">
        <w:t xml:space="preserve">. De kompetente </w:t>
      </w:r>
      <w:r w:rsidRPr="00113B2F">
        <w:rPr>
          <w:b/>
          <w:bCs/>
          <w:i/>
          <w:iCs/>
        </w:rPr>
        <w:t>nationale</w:t>
      </w:r>
      <w:r w:rsidRPr="00113B2F">
        <w:t xml:space="preserve"> </w:t>
      </w:r>
      <w:r w:rsidRPr="00113B2F">
        <w:rPr>
          <w:b/>
          <w:bCs/>
          <w:i/>
          <w:iCs/>
        </w:rPr>
        <w:t xml:space="preserve">myndigheder, der har til hensigt at udpege et </w:t>
      </w:r>
      <w:proofErr w:type="spellStart"/>
      <w:r w:rsidRPr="00113B2F">
        <w:rPr>
          <w:b/>
          <w:bCs/>
          <w:i/>
          <w:iCs/>
        </w:rPr>
        <w:t>benchmark</w:t>
      </w:r>
      <w:proofErr w:type="spellEnd"/>
      <w:r w:rsidRPr="00113B2F">
        <w:rPr>
          <w:b/>
          <w:bCs/>
          <w:i/>
          <w:iCs/>
        </w:rPr>
        <w:t xml:space="preserve"> leveret af en administrator, som var opført i </w:t>
      </w:r>
      <w:proofErr w:type="spellStart"/>
      <w:r w:rsidRPr="00113B2F">
        <w:rPr>
          <w:b/>
          <w:bCs/>
          <w:i/>
          <w:iCs/>
        </w:rPr>
        <w:t>ESMA's</w:t>
      </w:r>
      <w:proofErr w:type="spellEnd"/>
      <w:r w:rsidRPr="00113B2F">
        <w:rPr>
          <w:b/>
          <w:bCs/>
          <w:i/>
          <w:iCs/>
        </w:rPr>
        <w:t xml:space="preserve"> register den... [datoen for denne ændringsforordnings ikrafttræden –1 dag],</w:t>
      </w:r>
      <w:r w:rsidRPr="00113B2F">
        <w:t xml:space="preserve"> og ESMA</w:t>
      </w:r>
      <w:r w:rsidRPr="00113B2F">
        <w:rPr>
          <w:b/>
          <w:bCs/>
          <w:i/>
          <w:iCs/>
        </w:rPr>
        <w:t xml:space="preserve">, der har til hensigt at udpege et </w:t>
      </w:r>
      <w:proofErr w:type="spellStart"/>
      <w:r w:rsidRPr="00113B2F">
        <w:rPr>
          <w:b/>
          <w:bCs/>
          <w:i/>
          <w:iCs/>
        </w:rPr>
        <w:t>benchmark</w:t>
      </w:r>
      <w:proofErr w:type="spellEnd"/>
      <w:r w:rsidRPr="00113B2F">
        <w:rPr>
          <w:b/>
          <w:bCs/>
          <w:i/>
          <w:iCs/>
        </w:rPr>
        <w:t xml:space="preserve">, der var opført i </w:t>
      </w:r>
      <w:proofErr w:type="spellStart"/>
      <w:r w:rsidRPr="00113B2F">
        <w:rPr>
          <w:b/>
          <w:bCs/>
          <w:i/>
          <w:iCs/>
        </w:rPr>
        <w:t>ESMA's</w:t>
      </w:r>
      <w:proofErr w:type="spellEnd"/>
      <w:r w:rsidRPr="00113B2F">
        <w:rPr>
          <w:b/>
          <w:bCs/>
          <w:i/>
          <w:iCs/>
        </w:rPr>
        <w:t xml:space="preserve"> register, eller hvis administrator var opført i </w:t>
      </w:r>
      <w:proofErr w:type="spellStart"/>
      <w:r w:rsidRPr="00113B2F">
        <w:rPr>
          <w:b/>
          <w:bCs/>
          <w:i/>
          <w:iCs/>
        </w:rPr>
        <w:t>ESMA's</w:t>
      </w:r>
      <w:proofErr w:type="spellEnd"/>
      <w:r w:rsidRPr="00113B2F">
        <w:rPr>
          <w:b/>
          <w:bCs/>
          <w:i/>
          <w:iCs/>
        </w:rPr>
        <w:t xml:space="preserve"> register den... [datoen for denne ændringsforordnings ikrafttræden – 1 dag], skal gøre dette senest den...[ni måneder efter ikrafttrædelsen af denne ændringsforordning.</w:t>
      </w:r>
    </w:p>
    <w:p w14:paraId="2B4110BB" w14:textId="77777777" w:rsidR="0038444D" w:rsidRPr="00113B2F" w:rsidRDefault="0038444D" w:rsidP="0038444D">
      <w:pPr>
        <w:pStyle w:val="Text1"/>
        <w:ind w:left="567"/>
        <w:rPr>
          <w:b/>
          <w:i/>
        </w:rPr>
      </w:pPr>
      <w:proofErr w:type="spellStart"/>
      <w:r w:rsidRPr="00113B2F">
        <w:rPr>
          <w:b/>
          <w:bCs/>
          <w:i/>
          <w:iCs/>
        </w:rPr>
        <w:t>Benchmarkadministratorer</w:t>
      </w:r>
      <w:proofErr w:type="spellEnd"/>
      <w:r w:rsidRPr="00113B2F">
        <w:t xml:space="preserve">, der blev godkendt, registreret, valideret eller anerkendt den... [datoen for denne </w:t>
      </w:r>
      <w:proofErr w:type="spellStart"/>
      <w:r w:rsidRPr="00113B2F">
        <w:t>ændringforordnings</w:t>
      </w:r>
      <w:proofErr w:type="spellEnd"/>
      <w:r w:rsidRPr="00113B2F">
        <w:t xml:space="preserve"> </w:t>
      </w:r>
      <w:r w:rsidRPr="00113B2F">
        <w:rPr>
          <w:b/>
          <w:bCs/>
          <w:i/>
          <w:iCs/>
        </w:rPr>
        <w:t>ikrafttræden</w:t>
      </w:r>
      <w:r w:rsidRPr="00113B2F">
        <w:t xml:space="preserve">], </w:t>
      </w:r>
      <w:r w:rsidRPr="00113B2F">
        <w:rPr>
          <w:b/>
          <w:bCs/>
          <w:i/>
          <w:iCs/>
        </w:rPr>
        <w:t>bevarer denne status i ni måneder efter denne ændringsforordnings ikrafttræden</w:t>
      </w:r>
      <w:r w:rsidRPr="00113B2F">
        <w:t>.</w:t>
      </w:r>
      <w:r w:rsidRPr="00113B2F">
        <w:rPr>
          <w:b/>
          <w:i/>
        </w:rPr>
        <w:t xml:space="preserve"> </w:t>
      </w:r>
      <w:r w:rsidRPr="00113B2F">
        <w:rPr>
          <w:b/>
          <w:bCs/>
          <w:i/>
          <w:iCs/>
        </w:rPr>
        <w:t xml:space="preserve">Hvis en eller flere af deres </w:t>
      </w:r>
      <w:proofErr w:type="spellStart"/>
      <w:r w:rsidRPr="00113B2F">
        <w:rPr>
          <w:b/>
          <w:bCs/>
          <w:i/>
          <w:iCs/>
        </w:rPr>
        <w:t>benchmarks</w:t>
      </w:r>
      <w:proofErr w:type="spellEnd"/>
      <w:r w:rsidRPr="00113B2F">
        <w:rPr>
          <w:b/>
          <w:bCs/>
          <w:i/>
          <w:iCs/>
        </w:rPr>
        <w:t xml:space="preserve"> er udpeget inden for ni måneder efter [datoen for denne ændringsforordnings ikrafttræden] er de udpegede administratorer ikke forpligtet til på ny</w:t>
      </w:r>
      <w:r w:rsidRPr="00113B2F">
        <w:t xml:space="preserve"> at ansøge om registrering, anerkendelse eller validering i henhold til artikel </w:t>
      </w:r>
      <w:proofErr w:type="spellStart"/>
      <w:r w:rsidRPr="00113B2F">
        <w:t>24a</w:t>
      </w:r>
      <w:proofErr w:type="spellEnd"/>
      <w:r w:rsidRPr="00113B2F">
        <w:t>, stk. 1, (2) eller (3), alt efter hvad der er relevant.</w:t>
      </w:r>
    </w:p>
    <w:p w14:paraId="7A2BB251" w14:textId="77777777" w:rsidR="0038444D" w:rsidRPr="00113B2F" w:rsidRDefault="0038444D" w:rsidP="0038444D">
      <w:pPr>
        <w:pStyle w:val="Text1"/>
        <w:ind w:left="567"/>
      </w:pPr>
      <w:r w:rsidRPr="00113B2F">
        <w:rPr>
          <w:b/>
          <w:bCs/>
          <w:i/>
          <w:iCs/>
        </w:rPr>
        <w:t xml:space="preserve">Administratorer af væsentlige </w:t>
      </w:r>
      <w:proofErr w:type="spellStart"/>
      <w:r w:rsidRPr="00113B2F">
        <w:rPr>
          <w:b/>
          <w:bCs/>
          <w:i/>
          <w:iCs/>
        </w:rPr>
        <w:t>benchmarks</w:t>
      </w:r>
      <w:proofErr w:type="spellEnd"/>
      <w:r w:rsidRPr="00113B2F">
        <w:rPr>
          <w:b/>
          <w:bCs/>
          <w:i/>
          <w:iCs/>
        </w:rPr>
        <w:t>, der blev godkendt, registreret, valideret eller anerkendt den... [datoen for denne ændringsforordnings ikrafttræden], er ikke forpligtet til på ny at ansøge om godkendelse, registrering, anerkendelse eller validering i henhold til artikel </w:t>
      </w:r>
      <w:proofErr w:type="spellStart"/>
      <w:r w:rsidRPr="00113B2F">
        <w:rPr>
          <w:b/>
          <w:bCs/>
          <w:i/>
          <w:iCs/>
        </w:rPr>
        <w:t>24a</w:t>
      </w:r>
      <w:proofErr w:type="spellEnd"/>
      <w:r w:rsidRPr="00113B2F">
        <w:rPr>
          <w:b/>
          <w:bCs/>
          <w:i/>
          <w:iCs/>
        </w:rPr>
        <w:t xml:space="preserve">, stk. 1, hvis et eller flere af deres </w:t>
      </w:r>
      <w:proofErr w:type="spellStart"/>
      <w:r w:rsidRPr="00113B2F">
        <w:rPr>
          <w:b/>
          <w:bCs/>
          <w:i/>
          <w:iCs/>
        </w:rPr>
        <w:t>benchmarks</w:t>
      </w:r>
      <w:proofErr w:type="spellEnd"/>
      <w:r w:rsidRPr="00113B2F">
        <w:rPr>
          <w:b/>
          <w:bCs/>
          <w:i/>
          <w:iCs/>
        </w:rPr>
        <w:t xml:space="preserve"> er væsentlige i henhold til artikel 24 (1), litra a)."</w:t>
      </w:r>
    </w:p>
    <w:p w14:paraId="7964CC34" w14:textId="77777777" w:rsidR="0038444D" w:rsidRPr="00113B2F" w:rsidRDefault="0038444D" w:rsidP="0038444D">
      <w:pPr>
        <w:pStyle w:val="Text1"/>
        <w:ind w:left="567"/>
        <w:rPr>
          <w:b/>
          <w:i/>
        </w:rPr>
      </w:pPr>
      <w:proofErr w:type="spellStart"/>
      <w:r w:rsidRPr="00113B2F">
        <w:rPr>
          <w:b/>
          <w:i/>
        </w:rPr>
        <w:t>Benchmarkadministratorer</w:t>
      </w:r>
      <w:proofErr w:type="spellEnd"/>
      <w:r w:rsidRPr="00113B2F">
        <w:rPr>
          <w:b/>
          <w:i/>
        </w:rPr>
        <w:t>, der blev godkendt, registreret, valideret eller anerkendt den... [denne ændringsforordnings anvendelsesdato], som anvender denne frivillige valgmulighed senest den [ni måneder efter datoen for denne ændringsforordnings ikrafttræden], er ikke forpligtet til igen at ansøge om godkendelse, registrering, anerkendelse eller validering.</w:t>
      </w:r>
      <w:r w:rsidRPr="00113B2F">
        <w:t xml:space="preserve"> </w:t>
      </w:r>
    </w:p>
    <w:p w14:paraId="2AFACD9E" w14:textId="77777777" w:rsidR="0038444D" w:rsidRPr="00113B2F" w:rsidRDefault="0038444D" w:rsidP="0038444D">
      <w:pPr>
        <w:pStyle w:val="Text1"/>
        <w:ind w:left="567"/>
        <w:rPr>
          <w:b/>
          <w:i/>
        </w:rPr>
      </w:pPr>
    </w:p>
    <w:p w14:paraId="72AF016F" w14:textId="77777777" w:rsidR="0038444D" w:rsidRPr="00113B2F" w:rsidRDefault="0038444D" w:rsidP="0038444D">
      <w:pPr>
        <w:pStyle w:val="Text1"/>
        <w:ind w:left="567"/>
        <w:rPr>
          <w:b/>
          <w:i/>
        </w:rPr>
      </w:pPr>
      <w:proofErr w:type="spellStart"/>
      <w:r w:rsidRPr="00113B2F">
        <w:rPr>
          <w:b/>
          <w:i/>
        </w:rPr>
        <w:t>21a</w:t>
      </w:r>
      <w:proofErr w:type="spellEnd"/>
      <w:r w:rsidRPr="00113B2F">
        <w:rPr>
          <w:b/>
          <w:i/>
        </w:rPr>
        <w:t>)</w:t>
      </w:r>
      <w:r w:rsidRPr="00113B2F">
        <w:rPr>
          <w:b/>
          <w:i/>
        </w:rPr>
        <w:tab/>
        <w:t>Artikel 53, stk. 1, udgår.</w:t>
      </w:r>
    </w:p>
    <w:p w14:paraId="3ED6F3C3" w14:textId="77777777" w:rsidR="0038444D" w:rsidRPr="00113B2F" w:rsidRDefault="0038444D" w:rsidP="0038444D">
      <w:pPr>
        <w:pStyle w:val="Titrearticle"/>
      </w:pPr>
      <w:r w:rsidRPr="00113B2F">
        <w:t>Artikel 2</w:t>
      </w:r>
    </w:p>
    <w:p w14:paraId="5752642B" w14:textId="77777777" w:rsidR="0038444D" w:rsidRPr="00113B2F" w:rsidRDefault="0038444D" w:rsidP="0038444D">
      <w:pPr>
        <w:jc w:val="center"/>
        <w:rPr>
          <w:b/>
          <w:bCs/>
        </w:rPr>
      </w:pPr>
      <w:r w:rsidRPr="00113B2F">
        <w:rPr>
          <w:b/>
        </w:rPr>
        <w:t>Ikrafttræden og anvendelse</w:t>
      </w:r>
    </w:p>
    <w:p w14:paraId="0ED9A7C8" w14:textId="77777777" w:rsidR="0038444D" w:rsidRPr="00113B2F" w:rsidRDefault="0038444D" w:rsidP="0038444D">
      <w:r w:rsidRPr="00113B2F">
        <w:t xml:space="preserve">Denne forordning træder i kraft på tyvendedagen efter offentliggørelsen i </w:t>
      </w:r>
      <w:r w:rsidRPr="00113B2F">
        <w:rPr>
          <w:i/>
        </w:rPr>
        <w:t>Den Europæiske Unions Tidende</w:t>
      </w:r>
      <w:r w:rsidRPr="00113B2F">
        <w:t>.</w:t>
      </w:r>
    </w:p>
    <w:p w14:paraId="4F06552F" w14:textId="77777777" w:rsidR="0038444D" w:rsidRPr="00113B2F" w:rsidRDefault="0038444D" w:rsidP="0038444D"/>
    <w:p w14:paraId="40FEC863" w14:textId="77777777" w:rsidR="0038444D" w:rsidRPr="00113B2F" w:rsidRDefault="0038444D" w:rsidP="0038444D">
      <w:r w:rsidRPr="00113B2F">
        <w:t xml:space="preserve">Den anvendes fra den 1. januar 2026. </w:t>
      </w:r>
    </w:p>
    <w:p w14:paraId="095A4F6A" w14:textId="77777777" w:rsidR="0038444D" w:rsidRPr="00113B2F" w:rsidRDefault="0038444D" w:rsidP="0038444D">
      <w:pPr>
        <w:pStyle w:val="Applicationdirecte"/>
      </w:pPr>
      <w:r w:rsidRPr="00113B2F">
        <w:t>Denne forordning er bindende i alle enkeltheder og gælder umiddelbart i hver medlemsstat.</w:t>
      </w:r>
    </w:p>
    <w:p w14:paraId="68A559FD" w14:textId="427AB6A6" w:rsidR="0038444D" w:rsidRPr="00113B2F" w:rsidRDefault="0038444D" w:rsidP="0038444D">
      <w:pPr>
        <w:pStyle w:val="Fait"/>
      </w:pPr>
      <w:r w:rsidRPr="00113B2F">
        <w:lastRenderedPageBreak/>
        <w:t xml:space="preserve">Udfærdiget i </w:t>
      </w:r>
      <w:r w:rsidR="00613B08">
        <w:t>…</w:t>
      </w:r>
      <w:r w:rsidRPr="00113B2F">
        <w:t>, den […].</w:t>
      </w:r>
    </w:p>
    <w:p w14:paraId="2A7A3FDD" w14:textId="77777777" w:rsidR="0038444D" w:rsidRPr="00113B2F" w:rsidRDefault="0038444D" w:rsidP="0038444D">
      <w:pPr>
        <w:pStyle w:val="Institutionquisigne"/>
      </w:pPr>
      <w:r w:rsidRPr="00113B2F">
        <w:t>På Europa-Parlamentets vegne</w:t>
      </w:r>
      <w:r w:rsidRPr="00113B2F">
        <w:tab/>
        <w:t>På Rådets vegne</w:t>
      </w:r>
    </w:p>
    <w:p w14:paraId="66CBA68C" w14:textId="23988679" w:rsidR="0038444D" w:rsidRPr="00113B2F" w:rsidRDefault="0038444D" w:rsidP="004F523D">
      <w:pPr>
        <w:pStyle w:val="Personnequisigne"/>
      </w:pPr>
      <w:r w:rsidRPr="00113B2F">
        <w:t>Formand</w:t>
      </w:r>
      <w:r w:rsidRPr="00113B2F">
        <w:tab/>
        <w:t>Formand</w:t>
      </w:r>
      <w:bookmarkStart w:id="11" w:name="_GoBack"/>
      <w:bookmarkEnd w:id="11"/>
    </w:p>
    <w:sectPr w:rsidR="0038444D" w:rsidRPr="00113B2F" w:rsidSect="006C47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BD954" w14:textId="77777777" w:rsidR="004F60A7" w:rsidRPr="006C47D6" w:rsidRDefault="004F60A7">
      <w:r w:rsidRPr="006C47D6">
        <w:separator/>
      </w:r>
    </w:p>
  </w:endnote>
  <w:endnote w:type="continuationSeparator" w:id="0">
    <w:p w14:paraId="00ED8090" w14:textId="77777777" w:rsidR="004F60A7" w:rsidRPr="006C47D6" w:rsidRDefault="004F60A7">
      <w:r w:rsidRPr="006C4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47EDB" w14:textId="77777777" w:rsidR="00064002" w:rsidRPr="006C47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F735E" w14:textId="77777777" w:rsidR="00064002" w:rsidRPr="006C47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352DB" w14:textId="77777777" w:rsidR="00064002" w:rsidRPr="006C47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AFC59" w14:textId="77777777" w:rsidR="004F60A7" w:rsidRPr="006C47D6" w:rsidRDefault="004F60A7">
      <w:r w:rsidRPr="006C47D6">
        <w:separator/>
      </w:r>
    </w:p>
  </w:footnote>
  <w:footnote w:type="continuationSeparator" w:id="0">
    <w:p w14:paraId="2873B8F8" w14:textId="77777777" w:rsidR="004F60A7" w:rsidRPr="006C47D6" w:rsidRDefault="004F60A7">
      <w:r w:rsidRPr="006C47D6">
        <w:continuationSeparator/>
      </w:r>
    </w:p>
  </w:footnote>
  <w:footnote w:id="1">
    <w:p w14:paraId="0D204DFE" w14:textId="32EC0CEA" w:rsidR="00706D15" w:rsidRPr="00706D15" w:rsidRDefault="00706D15" w:rsidP="00706D15">
      <w:pPr>
        <w:pStyle w:val="FootnoteText"/>
        <w:ind w:left="567" w:hanging="567"/>
        <w:rPr>
          <w:lang w:val="da-DK"/>
        </w:rPr>
      </w:pPr>
      <w:r w:rsidRPr="00706D15">
        <w:rPr>
          <w:rStyle w:val="FootnoteReference"/>
        </w:rPr>
        <w:sym w:font="Symbol" w:char="F02A"/>
      </w:r>
      <w:r w:rsidRPr="00706D15">
        <w:rPr>
          <w:lang w:val="da-DK"/>
        </w:rPr>
        <w:t xml:space="preserve"> </w:t>
      </w:r>
      <w:r w:rsidRPr="00706D15">
        <w:rPr>
          <w:lang w:val="da-DK"/>
        </w:rPr>
        <w:tab/>
      </w:r>
      <w:r w:rsidRPr="00BC19DB">
        <w:rPr>
          <w:sz w:val="24"/>
          <w:szCs w:val="24"/>
          <w:lang w:val="da-DK"/>
        </w:rPr>
        <w:t xml:space="preserve">Ændringerne i hele teksten følger af vedtagelsen af ændringsforslag 1. Ny eller ændret tekst er fremhævet med fede typer og kursiv; sletninger er angivet med symbolet </w:t>
      </w:r>
      <w:r w:rsidRPr="00BC19DB">
        <w:rPr>
          <w:rFonts w:eastAsia="PMingLiU" w:hint="eastAsia"/>
          <w:sz w:val="24"/>
          <w:szCs w:val="24"/>
          <w:lang w:val="da-DK" w:eastAsia="zh-TW"/>
        </w:rPr>
        <w:t>▌</w:t>
      </w:r>
      <w:r w:rsidRPr="00BC19DB">
        <w:rPr>
          <w:rFonts w:eastAsia="PMingLiU"/>
          <w:bCs/>
          <w:sz w:val="24"/>
          <w:szCs w:val="24"/>
          <w:lang w:val="da-DK" w:eastAsia="zh-TW"/>
        </w:rPr>
        <w:t>.</w:t>
      </w:r>
    </w:p>
  </w:footnote>
  <w:footnote w:id="2">
    <w:p w14:paraId="412D60B2" w14:textId="77777777" w:rsidR="0038444D" w:rsidRPr="006C47D6" w:rsidRDefault="0038444D" w:rsidP="006C47D6">
      <w:pPr>
        <w:pStyle w:val="FootnoteText"/>
        <w:ind w:left="567" w:hanging="567"/>
        <w:rPr>
          <w:sz w:val="24"/>
          <w:lang w:val="da-DK"/>
        </w:rPr>
      </w:pPr>
      <w:r w:rsidRPr="006C47D6">
        <w:rPr>
          <w:rStyle w:val="FootnoteReference"/>
          <w:sz w:val="24"/>
          <w:lang w:val="da-DK"/>
        </w:rPr>
        <w:footnoteRef/>
      </w:r>
      <w:r w:rsidR="006C47D6" w:rsidRPr="006C47D6">
        <w:rPr>
          <w:sz w:val="24"/>
          <w:lang w:val="da-DK"/>
        </w:rPr>
        <w:t xml:space="preserve"> </w:t>
      </w:r>
      <w:r w:rsidR="006C47D6" w:rsidRPr="006C47D6">
        <w:rPr>
          <w:sz w:val="24"/>
          <w:lang w:val="da-DK"/>
        </w:rPr>
        <w:tab/>
      </w:r>
      <w:proofErr w:type="spellStart"/>
      <w:r w:rsidRPr="006C47D6">
        <w:rPr>
          <w:sz w:val="24"/>
          <w:lang w:val="da-DK"/>
        </w:rPr>
        <w:t>EUT</w:t>
      </w:r>
      <w:proofErr w:type="spellEnd"/>
      <w:r w:rsidRPr="006C47D6">
        <w:rPr>
          <w:sz w:val="24"/>
          <w:lang w:val="da-DK"/>
        </w:rPr>
        <w:t xml:space="preserve"> C ... af ..., s. ...</w:t>
      </w:r>
    </w:p>
  </w:footnote>
  <w:footnote w:id="3">
    <w:p w14:paraId="04E35520" w14:textId="77777777" w:rsidR="0038444D" w:rsidRPr="006C47D6" w:rsidRDefault="0038444D" w:rsidP="006C47D6">
      <w:pPr>
        <w:pStyle w:val="FootnoteText"/>
        <w:ind w:left="567" w:hanging="567"/>
        <w:rPr>
          <w:sz w:val="24"/>
          <w:lang w:val="da-DK"/>
        </w:rPr>
      </w:pPr>
      <w:r w:rsidRPr="006C47D6">
        <w:rPr>
          <w:rStyle w:val="FootnoteReference"/>
          <w:sz w:val="24"/>
          <w:lang w:val="da-DK"/>
        </w:rPr>
        <w:footnoteRef/>
      </w:r>
      <w:r w:rsidR="006C47D6" w:rsidRPr="006C47D6">
        <w:rPr>
          <w:sz w:val="24"/>
          <w:lang w:val="da-DK"/>
        </w:rPr>
        <w:t xml:space="preserve"> </w:t>
      </w:r>
      <w:r w:rsidR="006C47D6" w:rsidRPr="006C47D6">
        <w:rPr>
          <w:sz w:val="24"/>
          <w:lang w:val="da-DK"/>
        </w:rPr>
        <w:tab/>
      </w:r>
      <w:proofErr w:type="spellStart"/>
      <w:r w:rsidRPr="006C47D6">
        <w:rPr>
          <w:sz w:val="24"/>
          <w:lang w:val="da-DK"/>
        </w:rPr>
        <w:t>EUT</w:t>
      </w:r>
      <w:proofErr w:type="spellEnd"/>
      <w:r w:rsidRPr="006C47D6">
        <w:rPr>
          <w:sz w:val="24"/>
          <w:lang w:val="da-DK"/>
        </w:rPr>
        <w:t xml:space="preserve"> C ... af ..., s. ...</w:t>
      </w:r>
    </w:p>
  </w:footnote>
  <w:footnote w:id="4">
    <w:p w14:paraId="2045528A" w14:textId="77777777" w:rsidR="0038444D" w:rsidRPr="006C47D6" w:rsidRDefault="0038444D" w:rsidP="006C47D6">
      <w:pPr>
        <w:pStyle w:val="FootnoteText"/>
        <w:ind w:left="567" w:hanging="567"/>
        <w:rPr>
          <w:sz w:val="24"/>
          <w:lang w:val="da-DK"/>
        </w:rPr>
      </w:pPr>
      <w:r w:rsidRPr="006C47D6">
        <w:rPr>
          <w:rStyle w:val="FootnoteReference"/>
          <w:sz w:val="24"/>
          <w:lang w:val="da-DK"/>
        </w:rPr>
        <w:footnoteRef/>
      </w:r>
      <w:r w:rsidR="006C47D6" w:rsidRPr="006C47D6">
        <w:rPr>
          <w:sz w:val="24"/>
          <w:lang w:val="da-DK"/>
        </w:rPr>
        <w:t xml:space="preserve"> </w:t>
      </w:r>
      <w:r w:rsidR="006C47D6" w:rsidRPr="006C47D6">
        <w:rPr>
          <w:sz w:val="24"/>
          <w:lang w:val="da-DK"/>
        </w:rPr>
        <w:tab/>
      </w:r>
      <w:proofErr w:type="spellStart"/>
      <w:r w:rsidRPr="006C47D6">
        <w:rPr>
          <w:sz w:val="24"/>
          <w:lang w:val="da-DK"/>
        </w:rPr>
        <w:t>EUT</w:t>
      </w:r>
      <w:proofErr w:type="spellEnd"/>
      <w:r w:rsidRPr="006C47D6">
        <w:rPr>
          <w:sz w:val="24"/>
          <w:lang w:val="da-DK"/>
        </w:rPr>
        <w:t xml:space="preserve"> C ... af ..., s. ...</w:t>
      </w:r>
    </w:p>
  </w:footnote>
  <w:footnote w:id="5">
    <w:p w14:paraId="1E7C4E87" w14:textId="77777777" w:rsidR="0038444D" w:rsidRPr="006C47D6" w:rsidRDefault="0038444D" w:rsidP="006C47D6">
      <w:pPr>
        <w:pStyle w:val="FootnoteText"/>
        <w:ind w:left="567" w:hanging="567"/>
        <w:rPr>
          <w:sz w:val="24"/>
          <w:lang w:val="da-DK"/>
        </w:rPr>
      </w:pPr>
      <w:r w:rsidRPr="006C47D6">
        <w:rPr>
          <w:rStyle w:val="FootnoteReference"/>
          <w:sz w:val="24"/>
          <w:lang w:val="da-DK"/>
        </w:rPr>
        <w:footnoteRef/>
      </w:r>
      <w:r w:rsidR="006C47D6" w:rsidRPr="006C47D6">
        <w:rPr>
          <w:sz w:val="24"/>
          <w:lang w:val="da-DK"/>
        </w:rPr>
        <w:t xml:space="preserve"> </w:t>
      </w:r>
      <w:r w:rsidR="006C47D6" w:rsidRPr="006C47D6">
        <w:rPr>
          <w:sz w:val="24"/>
          <w:lang w:val="da-DK"/>
        </w:rPr>
        <w:tab/>
      </w:r>
      <w:r w:rsidRPr="006C47D6">
        <w:rPr>
          <w:sz w:val="24"/>
          <w:lang w:val="da-DK"/>
        </w:rPr>
        <w:t xml:space="preserve">Europa-Parlamentets og Rådets forordning (EU) 2016/1011 af 8. juni 2016 om indeks, der bruges som </w:t>
      </w:r>
      <w:proofErr w:type="spellStart"/>
      <w:r w:rsidRPr="006C47D6">
        <w:rPr>
          <w:sz w:val="24"/>
          <w:lang w:val="da-DK"/>
        </w:rPr>
        <w:t>benchmarks</w:t>
      </w:r>
      <w:proofErr w:type="spellEnd"/>
      <w:r w:rsidRPr="006C47D6">
        <w:rPr>
          <w:sz w:val="24"/>
          <w:lang w:val="da-DK"/>
        </w:rPr>
        <w:t xml:space="preserve"> i finansielle instrumenter og finansielle kontrakter eller med henblik på at måle investeringsfondes økonomiske resultater, og om ændring af direktiv 2008/48/EF og 2014/17/EU samt forordning (EU) nr. 596/2014 (</w:t>
      </w:r>
      <w:proofErr w:type="spellStart"/>
      <w:r w:rsidRPr="006C47D6">
        <w:rPr>
          <w:sz w:val="24"/>
          <w:lang w:val="da-DK"/>
        </w:rPr>
        <w:t>EUT</w:t>
      </w:r>
      <w:proofErr w:type="spellEnd"/>
      <w:r w:rsidRPr="006C47D6">
        <w:rPr>
          <w:sz w:val="24"/>
          <w:lang w:val="da-DK"/>
        </w:rPr>
        <w:t xml:space="preserve"> L 171 af 29.6.2016, s. 1).</w:t>
      </w:r>
    </w:p>
  </w:footnote>
  <w:footnote w:id="6">
    <w:p w14:paraId="21DD5514" w14:textId="77777777" w:rsidR="0038444D" w:rsidRPr="006C47D6" w:rsidRDefault="0038444D" w:rsidP="006C47D6">
      <w:pPr>
        <w:pStyle w:val="FootnoteText"/>
        <w:ind w:left="567" w:hanging="567"/>
        <w:rPr>
          <w:sz w:val="24"/>
          <w:lang w:val="da-DK"/>
        </w:rPr>
      </w:pPr>
      <w:r w:rsidRPr="006C47D6">
        <w:rPr>
          <w:rStyle w:val="FootnoteReference"/>
          <w:sz w:val="24"/>
          <w:lang w:val="da-DK"/>
        </w:rPr>
        <w:footnoteRef/>
      </w:r>
      <w:r w:rsidR="006C47D6" w:rsidRPr="006C47D6">
        <w:rPr>
          <w:sz w:val="24"/>
          <w:lang w:val="da-DK"/>
        </w:rPr>
        <w:t xml:space="preserve"> </w:t>
      </w:r>
      <w:r w:rsidR="006C47D6" w:rsidRPr="006C47D6">
        <w:rPr>
          <w:sz w:val="24"/>
          <w:lang w:val="da-DK"/>
        </w:rPr>
        <w:tab/>
      </w:r>
      <w:r w:rsidRPr="006C47D6">
        <w:rPr>
          <w:sz w:val="24"/>
          <w:lang w:val="da-DK"/>
        </w:rPr>
        <w:t>Europa-Parlamentets og Rådets forordning (EU) nr. 1095/2010 af 24. november 2010 om oprettelse af en europæisk tilsynsmyndighed (Den Europæiske Værdipapir- og Markedstilsynsmyndighed), om ændring af afgørelse nr. 716/2009/EF og om ophævelse af Kommissionens afgørelse 2009/77/EF (</w:t>
      </w:r>
      <w:proofErr w:type="spellStart"/>
      <w:r w:rsidRPr="006C47D6">
        <w:rPr>
          <w:sz w:val="24"/>
          <w:lang w:val="da-DK"/>
        </w:rPr>
        <w:t>EUT</w:t>
      </w:r>
      <w:proofErr w:type="spellEnd"/>
      <w:r w:rsidRPr="006C47D6">
        <w:rPr>
          <w:sz w:val="24"/>
          <w:lang w:val="da-DK"/>
        </w:rPr>
        <w:t xml:space="preserve"> L 331 af 15.12.2010, s.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C367E" w14:textId="77777777" w:rsidR="00064002" w:rsidRPr="006C47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1AEA9" w14:textId="77777777" w:rsidR="00064002" w:rsidRPr="006C47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3F058" w14:textId="77777777" w:rsidR="00064002" w:rsidRPr="006C47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DA"/>
    <w:docVar w:name="dvnumam" w:val="0"/>
    <w:docVar w:name="dvpe" w:val="757.977"/>
    <w:docVar w:name="dvrapporteur" w:val="Ordfører: "/>
    <w:docVar w:name="dvstar" w:val="***I"/>
    <w:docVar w:name="dvtitre" w:val="Europa-Parlamentets lovgivningsmæssige beslutning af xx. april 2024 om forslag til Europa-Parlamentets og Rådets forordning om ændring af forordning (EU) 2016/1011 for så vidt angår anvendelsesområdet for reglerne for benchmarks, brugen i Unionen af benchmarks leveret af en administrator, der er etableret i et tredjeland, og visse indberetningskrav(COM(2023)0660 – C9-0389/2023 – 2023/0379(COD))"/>
  </w:docVars>
  <w:rsids>
    <w:rsidRoot w:val="004F60A7"/>
    <w:rsid w:val="00002272"/>
    <w:rsid w:val="00064002"/>
    <w:rsid w:val="000677B9"/>
    <w:rsid w:val="000831BA"/>
    <w:rsid w:val="000A42CC"/>
    <w:rsid w:val="000D5303"/>
    <w:rsid w:val="000E7DD9"/>
    <w:rsid w:val="0010095E"/>
    <w:rsid w:val="00113B2F"/>
    <w:rsid w:val="00125B37"/>
    <w:rsid w:val="00187494"/>
    <w:rsid w:val="001F32AE"/>
    <w:rsid w:val="002767FF"/>
    <w:rsid w:val="002B18FE"/>
    <w:rsid w:val="002B5493"/>
    <w:rsid w:val="00343214"/>
    <w:rsid w:val="00361C00"/>
    <w:rsid w:val="0038444D"/>
    <w:rsid w:val="00395FA1"/>
    <w:rsid w:val="003E15D4"/>
    <w:rsid w:val="00411CCE"/>
    <w:rsid w:val="0041666E"/>
    <w:rsid w:val="00421060"/>
    <w:rsid w:val="00471C19"/>
    <w:rsid w:val="004867E3"/>
    <w:rsid w:val="00494A28"/>
    <w:rsid w:val="004B28DC"/>
    <w:rsid w:val="004C0004"/>
    <w:rsid w:val="004C5D52"/>
    <w:rsid w:val="004F523D"/>
    <w:rsid w:val="004F60A7"/>
    <w:rsid w:val="0050519A"/>
    <w:rsid w:val="005072A1"/>
    <w:rsid w:val="00514517"/>
    <w:rsid w:val="00545827"/>
    <w:rsid w:val="00560270"/>
    <w:rsid w:val="005C2568"/>
    <w:rsid w:val="006037C0"/>
    <w:rsid w:val="00613B08"/>
    <w:rsid w:val="006631B6"/>
    <w:rsid w:val="00680577"/>
    <w:rsid w:val="006C47D6"/>
    <w:rsid w:val="006F74FA"/>
    <w:rsid w:val="00706D15"/>
    <w:rsid w:val="00731ADD"/>
    <w:rsid w:val="00734777"/>
    <w:rsid w:val="00747932"/>
    <w:rsid w:val="00751A4A"/>
    <w:rsid w:val="00756632"/>
    <w:rsid w:val="0076172B"/>
    <w:rsid w:val="00762C74"/>
    <w:rsid w:val="0076406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7AC"/>
    <w:rsid w:val="00A778C7"/>
    <w:rsid w:val="00AB441E"/>
    <w:rsid w:val="00AB6293"/>
    <w:rsid w:val="00AE0928"/>
    <w:rsid w:val="00AF3B82"/>
    <w:rsid w:val="00B12E95"/>
    <w:rsid w:val="00B22876"/>
    <w:rsid w:val="00B558F0"/>
    <w:rsid w:val="00BA7BF7"/>
    <w:rsid w:val="00BD224B"/>
    <w:rsid w:val="00BD48FE"/>
    <w:rsid w:val="00BD7BD8"/>
    <w:rsid w:val="00BE6ADC"/>
    <w:rsid w:val="00C05BFE"/>
    <w:rsid w:val="00C23CD4"/>
    <w:rsid w:val="00C61C0C"/>
    <w:rsid w:val="00C941CB"/>
    <w:rsid w:val="00CC2357"/>
    <w:rsid w:val="00CE49FB"/>
    <w:rsid w:val="00CF071A"/>
    <w:rsid w:val="00D058B8"/>
    <w:rsid w:val="00D56C11"/>
    <w:rsid w:val="00D811E3"/>
    <w:rsid w:val="00D834A0"/>
    <w:rsid w:val="00D872DF"/>
    <w:rsid w:val="00D91E21"/>
    <w:rsid w:val="00DA7FCD"/>
    <w:rsid w:val="00E365E1"/>
    <w:rsid w:val="00E820A4"/>
    <w:rsid w:val="00EB006A"/>
    <w:rsid w:val="00EB4772"/>
    <w:rsid w:val="00ED169E"/>
    <w:rsid w:val="00ED4235"/>
    <w:rsid w:val="00EF1A02"/>
    <w:rsid w:val="00F04346"/>
    <w:rsid w:val="00F075DC"/>
    <w:rsid w:val="00F149E9"/>
    <w:rsid w:val="00F5134D"/>
    <w:rsid w:val="00F74202"/>
    <w:rsid w:val="00F87713"/>
    <w:rsid w:val="00FB4360"/>
    <w:rsid w:val="00FD0C70"/>
    <w:rsid w:val="00FD6E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3AE62"/>
  <w15:chartTrackingRefBased/>
  <w15:docId w15:val="{A4AA5420-42E2-44F7-8065-3BC81CDC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444D"/>
    <w:pPr>
      <w:spacing w:before="480" w:after="240"/>
    </w:pPr>
  </w:style>
  <w:style w:type="paragraph" w:customStyle="1" w:styleId="NormalBold">
    <w:name w:val="NormalBold"/>
    <w:basedOn w:val="Normal"/>
    <w:rsid w:val="0038444D"/>
    <w:rPr>
      <w:b/>
    </w:rPr>
  </w:style>
  <w:style w:type="paragraph" w:customStyle="1" w:styleId="NormalHanging12a">
    <w:name w:val="NormalHanging12a"/>
    <w:basedOn w:val="Normal"/>
    <w:rsid w:val="0038444D"/>
    <w:pPr>
      <w:spacing w:after="240"/>
      <w:ind w:left="567" w:hanging="567"/>
    </w:pPr>
  </w:style>
  <w:style w:type="paragraph" w:customStyle="1" w:styleId="NormalCenter12a">
    <w:name w:val="NormalCenter12a"/>
    <w:basedOn w:val="Normal"/>
    <w:rsid w:val="0038444D"/>
    <w:pPr>
      <w:spacing w:after="240"/>
      <w:jc w:val="center"/>
    </w:pPr>
  </w:style>
  <w:style w:type="paragraph" w:customStyle="1" w:styleId="AmNumberTabs">
    <w:name w:val="AmNumberTabs"/>
    <w:basedOn w:val="Normal"/>
    <w:rsid w:val="003844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8444D"/>
    <w:pPr>
      <w:spacing w:before="720" w:after="240"/>
      <w:jc w:val="center"/>
    </w:pPr>
  </w:style>
  <w:style w:type="paragraph" w:customStyle="1" w:styleId="Text1">
    <w:name w:val="Text 1"/>
    <w:basedOn w:val="Normal"/>
    <w:rsid w:val="0038444D"/>
    <w:pPr>
      <w:widowControl/>
      <w:spacing w:before="120" w:after="120"/>
      <w:ind w:left="850"/>
      <w:jc w:val="both"/>
    </w:pPr>
    <w:rPr>
      <w:rFonts w:eastAsiaTheme="minorHAnsi"/>
      <w:szCs w:val="22"/>
      <w:lang w:eastAsia="en-US"/>
    </w:rPr>
  </w:style>
  <w:style w:type="paragraph" w:customStyle="1" w:styleId="Text2">
    <w:name w:val="Text 2"/>
    <w:basedOn w:val="Normal"/>
    <w:rsid w:val="0038444D"/>
    <w:pPr>
      <w:widowControl/>
      <w:spacing w:before="120" w:after="120"/>
      <w:ind w:left="1417"/>
      <w:jc w:val="both"/>
    </w:pPr>
    <w:rPr>
      <w:rFonts w:eastAsiaTheme="minorHAnsi"/>
      <w:szCs w:val="22"/>
      <w:lang w:eastAsia="en-US"/>
    </w:rPr>
  </w:style>
  <w:style w:type="paragraph" w:customStyle="1" w:styleId="Point0">
    <w:name w:val="Point 0"/>
    <w:basedOn w:val="Normal"/>
    <w:rsid w:val="0038444D"/>
    <w:pPr>
      <w:widowControl/>
      <w:spacing w:before="120" w:after="120"/>
      <w:ind w:left="850" w:hanging="850"/>
      <w:jc w:val="both"/>
    </w:pPr>
    <w:rPr>
      <w:rFonts w:eastAsiaTheme="minorHAnsi"/>
      <w:szCs w:val="22"/>
      <w:lang w:eastAsia="en-US"/>
    </w:rPr>
  </w:style>
  <w:style w:type="paragraph" w:customStyle="1" w:styleId="Point1">
    <w:name w:val="Point 1"/>
    <w:basedOn w:val="Normal"/>
    <w:rsid w:val="0038444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8444D"/>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38444D"/>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38444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8444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8444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8444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8444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8444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38444D"/>
    <w:pPr>
      <w:widowControl/>
      <w:ind w:left="5103"/>
    </w:pPr>
    <w:rPr>
      <w:rFonts w:eastAsiaTheme="minorHAnsi"/>
      <w:szCs w:val="22"/>
      <w:lang w:eastAsia="en-US"/>
    </w:rPr>
  </w:style>
  <w:style w:type="paragraph" w:customStyle="1" w:styleId="Statut">
    <w:name w:val="Statut"/>
    <w:basedOn w:val="Normal"/>
    <w:next w:val="Typedudocument"/>
    <w:rsid w:val="0038444D"/>
    <w:pPr>
      <w:widowControl/>
      <w:spacing w:before="360"/>
      <w:jc w:val="center"/>
    </w:pPr>
    <w:rPr>
      <w:rFonts w:eastAsiaTheme="minorHAnsi"/>
      <w:szCs w:val="22"/>
      <w:lang w:eastAsia="en-US"/>
    </w:rPr>
  </w:style>
  <w:style w:type="paragraph" w:customStyle="1" w:styleId="Titrearticle">
    <w:name w:val="Titre article"/>
    <w:basedOn w:val="Normal"/>
    <w:next w:val="Normal"/>
    <w:rsid w:val="0038444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8444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8444D"/>
    <w:pPr>
      <w:widowControl/>
      <w:spacing w:before="360"/>
      <w:jc w:val="center"/>
    </w:pPr>
    <w:rPr>
      <w:rFonts w:eastAsiaTheme="minorHAnsi"/>
      <w:b/>
      <w:szCs w:val="22"/>
      <w:lang w:eastAsia="en-US"/>
    </w:rPr>
  </w:style>
  <w:style w:type="paragraph" w:customStyle="1" w:styleId="IntrtEEE">
    <w:name w:val="Intérêt EEE"/>
    <w:basedOn w:val="Normal"/>
    <w:next w:val="Normal"/>
    <w:rsid w:val="0038444D"/>
    <w:pPr>
      <w:widowControl/>
      <w:spacing w:before="360" w:after="240"/>
      <w:jc w:val="center"/>
    </w:pPr>
    <w:rPr>
      <w:rFonts w:eastAsiaTheme="minorHAnsi"/>
      <w:szCs w:val="22"/>
      <w:lang w:eastAsia="en-US"/>
    </w:rPr>
  </w:style>
  <w:style w:type="character" w:styleId="CommentReference">
    <w:name w:val="annotation reference"/>
    <w:basedOn w:val="DefaultParagraphFont"/>
    <w:rsid w:val="004B28DC"/>
    <w:rPr>
      <w:sz w:val="16"/>
      <w:szCs w:val="16"/>
    </w:rPr>
  </w:style>
  <w:style w:type="paragraph" w:styleId="CommentText">
    <w:name w:val="annotation text"/>
    <w:basedOn w:val="Normal"/>
    <w:link w:val="CommentTextChar"/>
    <w:rsid w:val="004B28DC"/>
    <w:rPr>
      <w:sz w:val="20"/>
    </w:rPr>
  </w:style>
  <w:style w:type="character" w:customStyle="1" w:styleId="CommentTextChar">
    <w:name w:val="Comment Text Char"/>
    <w:basedOn w:val="DefaultParagraphFont"/>
    <w:link w:val="CommentText"/>
    <w:rsid w:val="004B28DC"/>
    <w:rPr>
      <w:lang w:val="da-DK"/>
    </w:rPr>
  </w:style>
  <w:style w:type="paragraph" w:styleId="CommentSubject">
    <w:name w:val="annotation subject"/>
    <w:basedOn w:val="CommentText"/>
    <w:next w:val="CommentText"/>
    <w:link w:val="CommentSubjectChar"/>
    <w:rsid w:val="004B28DC"/>
    <w:rPr>
      <w:b/>
      <w:bCs/>
    </w:rPr>
  </w:style>
  <w:style w:type="character" w:customStyle="1" w:styleId="CommentSubjectChar">
    <w:name w:val="Comment Subject Char"/>
    <w:basedOn w:val="CommentTextChar"/>
    <w:link w:val="CommentSubject"/>
    <w:rsid w:val="004B28DC"/>
    <w:rPr>
      <w:b/>
      <w:bCs/>
      <w:lang w:val="da-DK"/>
    </w:rPr>
  </w:style>
  <w:style w:type="paragraph" w:styleId="BalloonText">
    <w:name w:val="Balloon Text"/>
    <w:basedOn w:val="Normal"/>
    <w:link w:val="BalloonTextChar"/>
    <w:rsid w:val="004B28DC"/>
    <w:rPr>
      <w:rFonts w:ascii="Segoe UI" w:hAnsi="Segoe UI" w:cs="Segoe UI"/>
      <w:sz w:val="18"/>
      <w:szCs w:val="18"/>
    </w:rPr>
  </w:style>
  <w:style w:type="character" w:customStyle="1" w:styleId="BalloonTextChar">
    <w:name w:val="Balloon Text Char"/>
    <w:basedOn w:val="DefaultParagraphFont"/>
    <w:link w:val="BalloonText"/>
    <w:rsid w:val="004B28D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964AE-79A4-48AF-BA84-FBF804777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9200</Words>
  <Characters>54704</Characters>
  <Application>Microsoft Office Word</Application>
  <DocSecurity>0</DocSecurity>
  <Lines>455</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2024-10-17T09:29:00Z</dcterms:created>
  <dcterms:modified xsi:type="dcterms:W3CDTF">2024-10-17T09:29:00Z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P9_TA(2024)0357_</vt:lpwstr>
  </property>
  <property fmtid="{D5CDD505-2E9C-101B-9397-08002B2CF9AE}" pid="4" name="&lt;Type&gt;">
    <vt:lpwstr>RR</vt:lpwstr>
  </property>
</Properties>
</file>