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2022" w14:paraId="55A9B508" w14:textId="77777777" w:rsidTr="0010095E">
        <w:trPr>
          <w:trHeight w:hRule="exact" w:val="1418"/>
        </w:trPr>
        <w:tc>
          <w:tcPr>
            <w:tcW w:w="6804" w:type="dxa"/>
            <w:shd w:val="clear" w:color="auto" w:fill="auto"/>
            <w:vAlign w:val="center"/>
          </w:tcPr>
          <w:p w14:paraId="0FC08F80" w14:textId="77777777" w:rsidR="00751A4A" w:rsidRPr="002F2022" w:rsidRDefault="00303E03" w:rsidP="0010095E">
            <w:pPr>
              <w:pStyle w:val="EPName"/>
            </w:pPr>
            <w:r w:rsidRPr="002F2022">
              <w:t>Euroopa Parlament</w:t>
            </w:r>
          </w:p>
          <w:p w14:paraId="694DE862" w14:textId="77777777" w:rsidR="00751A4A" w:rsidRPr="002F2022" w:rsidRDefault="00817416" w:rsidP="00756632">
            <w:pPr>
              <w:pStyle w:val="EPTerm"/>
              <w:rPr>
                <w:rStyle w:val="HideTWBExt"/>
                <w:noProof w:val="0"/>
                <w:vanish w:val="0"/>
                <w:color w:val="auto"/>
              </w:rPr>
            </w:pPr>
            <w:r w:rsidRPr="002F2022">
              <w:t>2019-2024</w:t>
            </w:r>
          </w:p>
        </w:tc>
        <w:tc>
          <w:tcPr>
            <w:tcW w:w="2268" w:type="dxa"/>
            <w:shd w:val="clear" w:color="auto" w:fill="auto"/>
          </w:tcPr>
          <w:p w14:paraId="6CD8D67F" w14:textId="77777777" w:rsidR="00751A4A" w:rsidRPr="002F2022" w:rsidRDefault="00187494" w:rsidP="0010095E">
            <w:pPr>
              <w:pStyle w:val="EPLogo"/>
            </w:pPr>
            <w:r w:rsidRPr="002F2022">
              <w:rPr>
                <w:noProof/>
                <w:lang w:val="en-GB"/>
              </w:rPr>
              <w:drawing>
                <wp:inline distT="0" distB="0" distL="0" distR="0" wp14:anchorId="79929195" wp14:editId="06E7F2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92C726" w14:textId="77777777" w:rsidR="00D058B8" w:rsidRPr="002F2022" w:rsidRDefault="00D058B8" w:rsidP="004C5D52">
      <w:pPr>
        <w:pStyle w:val="LineTop"/>
      </w:pPr>
    </w:p>
    <w:p w14:paraId="1BEEF571" w14:textId="77777777" w:rsidR="00680577" w:rsidRPr="002F2022" w:rsidRDefault="00303E03" w:rsidP="00680577">
      <w:pPr>
        <w:pStyle w:val="EPBodyTA1"/>
      </w:pPr>
      <w:r w:rsidRPr="002F2022">
        <w:t>VASTUVÕETUD TEKSTID</w:t>
      </w:r>
    </w:p>
    <w:p w14:paraId="394AB476" w14:textId="77777777" w:rsidR="00D058B8" w:rsidRPr="002F2022" w:rsidRDefault="00D058B8" w:rsidP="00D058B8">
      <w:pPr>
        <w:pStyle w:val="LineBottom"/>
      </w:pPr>
    </w:p>
    <w:p w14:paraId="01F9E67E" w14:textId="364A5E17" w:rsidR="00303E03" w:rsidRPr="002F2022" w:rsidRDefault="00303E03" w:rsidP="00303E03">
      <w:pPr>
        <w:pStyle w:val="ATHeading1"/>
      </w:pPr>
      <w:bookmarkStart w:id="0" w:name="TANumber"/>
      <w:r w:rsidRPr="002F2022">
        <w:t>P9_TA(2024)0</w:t>
      </w:r>
      <w:r w:rsidR="005E3BE2" w:rsidRPr="002F2022">
        <w:t>357</w:t>
      </w:r>
      <w:bookmarkEnd w:id="0"/>
    </w:p>
    <w:p w14:paraId="6B0C1828" w14:textId="77777777" w:rsidR="00303E03" w:rsidRPr="002F2022" w:rsidRDefault="004C5190" w:rsidP="00303E03">
      <w:pPr>
        <w:pStyle w:val="ATHeading2"/>
      </w:pPr>
      <w:bookmarkStart w:id="1" w:name="title"/>
      <w:r w:rsidRPr="002F2022">
        <w:t>Määruse (EL) </w:t>
      </w:r>
      <w:r w:rsidR="00303E03" w:rsidRPr="002F2022">
        <w:t>2016/1011 muutmine seoses võrdlusaluseid käsitlevate eeskirjade kohaldamisalaga, kolmandas riigis asuva halduri väljaantud võrdlusaluste kasutamisega liidus ja teatavate aruandlusnõuetega</w:t>
      </w:r>
      <w:bookmarkEnd w:id="1"/>
    </w:p>
    <w:p w14:paraId="4A07B310" w14:textId="77777777" w:rsidR="00303E03" w:rsidRPr="002F2022" w:rsidRDefault="00303E03" w:rsidP="00303E03">
      <w:pPr>
        <w:rPr>
          <w:i/>
          <w:vanish/>
        </w:rPr>
      </w:pPr>
      <w:r w:rsidRPr="002F2022">
        <w:rPr>
          <w:i/>
        </w:rPr>
        <w:fldChar w:fldCharType="begin"/>
      </w:r>
      <w:r w:rsidRPr="002F2022">
        <w:rPr>
          <w:i/>
        </w:rPr>
        <w:instrText xml:space="preserve"> TC"(</w:instrText>
      </w:r>
      <w:bookmarkStart w:id="2" w:name="DocNumber"/>
      <w:r w:rsidRPr="002F2022">
        <w:rPr>
          <w:i/>
        </w:rPr>
        <w:instrText>A9-0076/2024</w:instrText>
      </w:r>
      <w:bookmarkEnd w:id="2"/>
      <w:r w:rsidRPr="002F2022">
        <w:rPr>
          <w:i/>
        </w:rPr>
        <w:instrText xml:space="preserve"> - Raportöör: Jonás Fernández)"\l3 \n&gt; \* MERGEFORMAT </w:instrText>
      </w:r>
      <w:r w:rsidRPr="002F2022">
        <w:rPr>
          <w:i/>
        </w:rPr>
        <w:fldChar w:fldCharType="end"/>
      </w:r>
    </w:p>
    <w:p w14:paraId="246D5963" w14:textId="77777777" w:rsidR="00303E03" w:rsidRPr="002F2022" w:rsidRDefault="00303E03" w:rsidP="00303E03">
      <w:pPr>
        <w:rPr>
          <w:vanish/>
        </w:rPr>
      </w:pPr>
      <w:bookmarkStart w:id="3" w:name="Commission"/>
      <w:r w:rsidRPr="002F2022">
        <w:rPr>
          <w:vanish/>
        </w:rPr>
        <w:t>Majandus- ja rahanduskomisjon</w:t>
      </w:r>
      <w:bookmarkEnd w:id="3"/>
    </w:p>
    <w:p w14:paraId="120AE603" w14:textId="77777777" w:rsidR="00303E03" w:rsidRPr="002F2022" w:rsidRDefault="00303E03" w:rsidP="00303E03">
      <w:pPr>
        <w:rPr>
          <w:vanish/>
        </w:rPr>
      </w:pPr>
      <w:bookmarkStart w:id="4" w:name="PE"/>
      <w:r w:rsidRPr="002F2022">
        <w:rPr>
          <w:vanish/>
        </w:rPr>
        <w:t>PE757.977</w:t>
      </w:r>
      <w:bookmarkEnd w:id="4"/>
    </w:p>
    <w:p w14:paraId="4726B9A9" w14:textId="77777777" w:rsidR="00303E03" w:rsidRPr="002F2022" w:rsidRDefault="004C5190" w:rsidP="00303E03">
      <w:pPr>
        <w:pStyle w:val="ATHeading3"/>
      </w:pPr>
      <w:bookmarkStart w:id="5" w:name="Sujet"/>
      <w:r w:rsidRPr="002F2022">
        <w:t>Euroopa Parlamendi 24</w:t>
      </w:r>
      <w:r w:rsidR="00303E03" w:rsidRPr="002F2022">
        <w:t>.</w:t>
      </w:r>
      <w:r w:rsidRPr="002F2022">
        <w:t> aprilli 2024. </w:t>
      </w:r>
      <w:r w:rsidR="00303E03" w:rsidRPr="002F2022">
        <w:t>aasta seadusandlik resolutsioon ettepaneku kohta võtta vastu Euroopa Parlamendi ja nõukogu määrus, millega muudetakse määrust (EL) 2016/1011 seoses võrdlusaluseid käsitlevate eeskirjade kohaldamisalaga, kolmandas riigis asuva halduri väljaantud võrdlusaluste kasutamisega liidus ja teatavate aruandlusnõuetega</w:t>
      </w:r>
      <w:bookmarkEnd w:id="5"/>
      <w:r w:rsidR="00303E03" w:rsidRPr="002F2022">
        <w:t xml:space="preserve"> </w:t>
      </w:r>
      <w:bookmarkStart w:id="6" w:name="References"/>
      <w:r w:rsidR="00303E03" w:rsidRPr="002F2022">
        <w:t>(COM(2023)0660 – C9-0389/2023 – 2023/0379(COD))</w:t>
      </w:r>
      <w:bookmarkEnd w:id="6"/>
    </w:p>
    <w:p w14:paraId="1E6A804A" w14:textId="77777777" w:rsidR="003B353F" w:rsidRPr="002F2022" w:rsidRDefault="003B353F" w:rsidP="003B353F">
      <w:pPr>
        <w:pStyle w:val="NormalBold"/>
      </w:pPr>
      <w:bookmarkStart w:id="7" w:name="TextBodyBegin"/>
      <w:bookmarkEnd w:id="7"/>
      <w:r w:rsidRPr="002F2022">
        <w:t>(Seadusandlik tavamenetlus: esimene lugemine)</w:t>
      </w:r>
    </w:p>
    <w:p w14:paraId="76C85838" w14:textId="77777777" w:rsidR="003B353F" w:rsidRPr="002F2022" w:rsidRDefault="003B353F" w:rsidP="003B353F">
      <w:pPr>
        <w:pStyle w:val="EPComma"/>
      </w:pPr>
      <w:r w:rsidRPr="002F2022">
        <w:rPr>
          <w:i/>
        </w:rPr>
        <w:t>Euroopa Parlament</w:t>
      </w:r>
      <w:r w:rsidRPr="002F2022">
        <w:t>,</w:t>
      </w:r>
    </w:p>
    <w:p w14:paraId="7EED452A" w14:textId="77777777" w:rsidR="003B353F" w:rsidRPr="002F2022" w:rsidRDefault="003B353F" w:rsidP="003B353F">
      <w:pPr>
        <w:pStyle w:val="NormalHanging12a"/>
      </w:pPr>
      <w:r w:rsidRPr="002F2022">
        <w:t>–</w:t>
      </w:r>
      <w:r w:rsidRPr="002F2022">
        <w:tab/>
        <w:t>võttes arvesse komisjoni ettepanekut Euroopa Parlamendile ja nõukogule (COM(2023)0660),</w:t>
      </w:r>
    </w:p>
    <w:p w14:paraId="6F8360F4" w14:textId="77777777" w:rsidR="003B353F" w:rsidRPr="002F2022" w:rsidRDefault="003B353F" w:rsidP="003B353F">
      <w:pPr>
        <w:pStyle w:val="NormalHanging12a"/>
      </w:pPr>
      <w:r w:rsidRPr="002F2022">
        <w:t>–</w:t>
      </w:r>
      <w:r w:rsidRPr="002F2022">
        <w:tab/>
        <w:t>võttes arvesse Euroopa Liidu toimimise lepingu artikli 294 lõiget 2 ja artiklit 114, mille alusel komisjon esitas ettepaneku Euroopa Parlamendile (C9</w:t>
      </w:r>
      <w:r w:rsidRPr="002F2022">
        <w:noBreakHyphen/>
        <w:t>0389/2023),</w:t>
      </w:r>
    </w:p>
    <w:p w14:paraId="1E2B64DB" w14:textId="77777777" w:rsidR="003B353F" w:rsidRPr="002F2022" w:rsidRDefault="003B353F" w:rsidP="003B353F">
      <w:pPr>
        <w:pStyle w:val="NormalHanging12a"/>
      </w:pPr>
      <w:r w:rsidRPr="002F2022">
        <w:t>–</w:t>
      </w:r>
      <w:r w:rsidRPr="002F2022">
        <w:tab/>
        <w:t>võttes arvesse Euroopa Liidu toimimise lepingu artikli 294 lõiget 3,</w:t>
      </w:r>
    </w:p>
    <w:p w14:paraId="01C8F4E9" w14:textId="77777777" w:rsidR="003B353F" w:rsidRPr="002F2022" w:rsidRDefault="003B353F" w:rsidP="003B353F">
      <w:pPr>
        <w:pStyle w:val="NormalHanging12a"/>
      </w:pPr>
      <w:r w:rsidRPr="002F2022">
        <w:t>–</w:t>
      </w:r>
      <w:r w:rsidRPr="002F2022">
        <w:tab/>
        <w:t>võttes arvesse kodukorra artiklit 59,</w:t>
      </w:r>
    </w:p>
    <w:p w14:paraId="15684FD6" w14:textId="77777777" w:rsidR="003B353F" w:rsidRPr="002F2022" w:rsidRDefault="003B353F" w:rsidP="003B353F">
      <w:pPr>
        <w:pStyle w:val="NormalHanging12a"/>
      </w:pPr>
      <w:r w:rsidRPr="002F2022">
        <w:t>–</w:t>
      </w:r>
      <w:r w:rsidRPr="002F2022">
        <w:tab/>
        <w:t>võttes arvesse majandus- ja rahanduskomisjoni raportit (A9-0076/2024),</w:t>
      </w:r>
    </w:p>
    <w:p w14:paraId="5DCB7945" w14:textId="77777777" w:rsidR="003B353F" w:rsidRPr="002F2022" w:rsidRDefault="003B353F" w:rsidP="003B353F">
      <w:pPr>
        <w:pStyle w:val="NormalHanging12a"/>
      </w:pPr>
      <w:r w:rsidRPr="002F2022">
        <w:t>1.</w:t>
      </w:r>
      <w:r w:rsidRPr="002F2022">
        <w:tab/>
        <w:t>võtab vastu allpool toodud esimese lugemise seisukoha;</w:t>
      </w:r>
    </w:p>
    <w:p w14:paraId="61F82335" w14:textId="77777777" w:rsidR="003B353F" w:rsidRPr="002F2022" w:rsidRDefault="003B353F" w:rsidP="003B353F">
      <w:pPr>
        <w:pStyle w:val="NormalHanging12a"/>
      </w:pPr>
      <w:r w:rsidRPr="002F2022">
        <w:t>2.</w:t>
      </w:r>
      <w:r w:rsidRPr="002F2022">
        <w:tab/>
        <w:t>palub komisjonil ettepaneku uuesti Euroopa Parlamendile saata, kui komisjon asendab selle uue ettepanekuga, muudab seda oluliselt või kavatseb seda oluliselt muuta;</w:t>
      </w:r>
    </w:p>
    <w:p w14:paraId="36BA4F8A" w14:textId="77777777" w:rsidR="0097004A" w:rsidRDefault="003B353F" w:rsidP="00082928">
      <w:pPr>
        <w:pStyle w:val="NormalHanging12a"/>
        <w:sectPr w:rsidR="0097004A" w:rsidSect="00DD509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2F2022">
        <w:t>3.</w:t>
      </w:r>
      <w:r w:rsidRPr="002F2022">
        <w:tab/>
        <w:t>teeb presidendile ülesandeks edastada Euroopa Parlamendi seisukoht nõukogule ja komisjonile ning liikmesriikide parlamentidele.</w:t>
      </w:r>
    </w:p>
    <w:p w14:paraId="7523DB43" w14:textId="7E8EF01A" w:rsidR="00415D22" w:rsidRDefault="00415D22" w:rsidP="00415D22">
      <w:pPr>
        <w:pStyle w:val="AmNumberTabs"/>
        <w:keepNext/>
      </w:pPr>
      <w:proofErr w:type="spellStart"/>
      <w:r>
        <w:lastRenderedPageBreak/>
        <w:t>P9_TC1</w:t>
      </w:r>
      <w:proofErr w:type="spellEnd"/>
      <w:r>
        <w:t>-COD(2023)0379</w:t>
      </w:r>
    </w:p>
    <w:p w14:paraId="7B9F8D1A" w14:textId="77EB6C6F" w:rsidR="00415D22" w:rsidRPr="00B94B28" w:rsidRDefault="00415D22" w:rsidP="00415D22">
      <w:pPr>
        <w:pStyle w:val="Titreobjet"/>
        <w:jc w:val="left"/>
        <w:rPr>
          <w:noProof/>
        </w:rPr>
      </w:pPr>
      <w:r w:rsidRPr="00415D22">
        <w:t>Euroopa Parlamendi seisukoht, vast</w:t>
      </w:r>
      <w:r>
        <w:t>u võetud esimesel lugemisel 24. aprillil 2024. </w:t>
      </w:r>
      <w:r w:rsidRPr="00415D22">
        <w:t>aastal eesmärgiga võtta vastu Euroopa Pa</w:t>
      </w:r>
      <w:r>
        <w:t>rlamendi ja nõukogu määrus (EL) </w:t>
      </w:r>
      <w:r w:rsidRPr="00415D22">
        <w:t xml:space="preserve">2024/..., millega muudetakse määrust (EL) 2016/1011 </w:t>
      </w:r>
      <w:r w:rsidRPr="002F2022">
        <w:t>seoses võrdlusaluseid käsitlevate eeskirjade kohaldamisalaga, kolmandas riigis asuva halduri väljaantud võrdlusaluste kasutamisega liidus ja teatavate aruandlusnõuetega</w:t>
      </w:r>
      <w:r w:rsidRPr="00E70000">
        <w:rPr>
          <w:rStyle w:val="FootnoteReference"/>
          <w:b w:val="0"/>
          <w:szCs w:val="24"/>
        </w:rPr>
        <w:footnoteReference w:customMarkFollows="1" w:id="1"/>
        <w:t>*</w:t>
      </w:r>
    </w:p>
    <w:p w14:paraId="5DBE1C46" w14:textId="77777777" w:rsidR="003B353F" w:rsidRPr="002F2022" w:rsidRDefault="003B353F" w:rsidP="003B353F">
      <w:pPr>
        <w:pStyle w:val="IntrtEEE"/>
        <w:rPr>
          <w:noProof/>
        </w:rPr>
      </w:pPr>
      <w:r w:rsidRPr="002F2022">
        <w:t>(EMPs kohaldatav tekst)</w:t>
      </w:r>
    </w:p>
    <w:p w14:paraId="614F8092" w14:textId="77777777" w:rsidR="003B353F" w:rsidRPr="002F2022" w:rsidRDefault="003B353F" w:rsidP="003B353F">
      <w:pPr>
        <w:pStyle w:val="Institutionquiagit"/>
        <w:rPr>
          <w:noProof/>
        </w:rPr>
      </w:pPr>
      <w:r w:rsidRPr="002F2022">
        <w:t>EUROOPA PARLAMENT JA EUROOPA LIIDU NÕUKOGU,</w:t>
      </w:r>
    </w:p>
    <w:p w14:paraId="42044465" w14:textId="77777777" w:rsidR="003B353F" w:rsidRPr="002F2022" w:rsidRDefault="003B353F" w:rsidP="003B353F">
      <w:pPr>
        <w:rPr>
          <w:noProof/>
        </w:rPr>
      </w:pPr>
      <w:r w:rsidRPr="002F2022">
        <w:t>võttes arvesse Euroopa Liidu toimimise lepingut, eriti selle artiklit 114,</w:t>
      </w:r>
    </w:p>
    <w:p w14:paraId="38C0AAFD" w14:textId="77777777" w:rsidR="003B353F" w:rsidRPr="002F2022" w:rsidRDefault="003B353F" w:rsidP="003B353F">
      <w:pPr>
        <w:rPr>
          <w:noProof/>
        </w:rPr>
      </w:pPr>
      <w:r w:rsidRPr="002F2022">
        <w:t>võttes arvesse Euroopa Komisjoni ettepanekut,</w:t>
      </w:r>
    </w:p>
    <w:p w14:paraId="526C6CA6" w14:textId="77777777" w:rsidR="003B353F" w:rsidRPr="002F2022" w:rsidRDefault="003B353F" w:rsidP="003B353F">
      <w:pPr>
        <w:rPr>
          <w:noProof/>
        </w:rPr>
      </w:pPr>
      <w:r w:rsidRPr="002F2022">
        <w:t>olles edastanud seadusandliku akti eelnõu liikmesriikide parlamentidele,</w:t>
      </w:r>
    </w:p>
    <w:p w14:paraId="2490F3BF" w14:textId="77777777" w:rsidR="003B353F" w:rsidRPr="002F2022" w:rsidRDefault="003B353F" w:rsidP="003B353F">
      <w:pPr>
        <w:rPr>
          <w:noProof/>
        </w:rPr>
      </w:pPr>
      <w:r w:rsidRPr="002F2022">
        <w:t>võttes arvesse Euroopa Keskpanga arvamust</w:t>
      </w:r>
      <w:r w:rsidRPr="002F2022">
        <w:rPr>
          <w:rStyle w:val="FootnoteReference"/>
          <w:noProof/>
        </w:rPr>
        <w:footnoteReference w:id="2"/>
      </w:r>
      <w:r w:rsidRPr="002F2022">
        <w:t>,</w:t>
      </w:r>
    </w:p>
    <w:p w14:paraId="67E3BF40" w14:textId="77777777" w:rsidR="003B353F" w:rsidRPr="002F2022" w:rsidRDefault="003B353F" w:rsidP="003B353F">
      <w:pPr>
        <w:rPr>
          <w:noProof/>
        </w:rPr>
      </w:pPr>
      <w:r w:rsidRPr="002F2022">
        <w:t>võttes arvesse Euroopa Majandus- ja Sotsiaalkomitee arvamust</w:t>
      </w:r>
      <w:r w:rsidRPr="002F2022">
        <w:rPr>
          <w:rStyle w:val="FootnoteReference"/>
          <w:noProof/>
        </w:rPr>
        <w:footnoteReference w:id="3"/>
      </w:r>
      <w:r w:rsidRPr="002F2022">
        <w:t xml:space="preserve">, </w:t>
      </w:r>
    </w:p>
    <w:p w14:paraId="272CE46D" w14:textId="77777777" w:rsidR="003B353F" w:rsidRPr="002F2022" w:rsidRDefault="003B353F" w:rsidP="003B353F">
      <w:pPr>
        <w:rPr>
          <w:noProof/>
        </w:rPr>
      </w:pPr>
      <w:r w:rsidRPr="002F2022">
        <w:t>toimides seadusandliku tavamenetluse kohaselt</w:t>
      </w:r>
      <w:r w:rsidRPr="002F2022">
        <w:rPr>
          <w:rStyle w:val="FootnoteReference"/>
          <w:noProof/>
        </w:rPr>
        <w:footnoteReference w:id="4"/>
      </w:r>
    </w:p>
    <w:p w14:paraId="0043EBD7" w14:textId="77777777" w:rsidR="003B353F" w:rsidRPr="002F2022" w:rsidRDefault="003B353F" w:rsidP="003B353F">
      <w:pPr>
        <w:rPr>
          <w:noProof/>
        </w:rPr>
      </w:pPr>
      <w:r w:rsidRPr="002F2022">
        <w:t>ning arvestades järgmist:</w:t>
      </w:r>
    </w:p>
    <w:p w14:paraId="48BB3A19" w14:textId="77777777" w:rsidR="003B353F" w:rsidRPr="002F2022" w:rsidRDefault="003B353F" w:rsidP="003B353F">
      <w:pPr>
        <w:rPr>
          <w:noProof/>
        </w:rPr>
      </w:pPr>
    </w:p>
    <w:p w14:paraId="51B0A441" w14:textId="77777777" w:rsidR="003B353F" w:rsidRPr="002F2022" w:rsidRDefault="003B353F" w:rsidP="003B353F">
      <w:pPr>
        <w:pStyle w:val="ManualConsidrant"/>
        <w:rPr>
          <w:noProof/>
        </w:rPr>
      </w:pPr>
      <w:r w:rsidRPr="002F2022">
        <w:t>(1)</w:t>
      </w:r>
      <w:r w:rsidRPr="002F2022">
        <w:tab/>
        <w:t>Aruandlusnõuetel on oluline roll õigusaktide nõuetekohase järelevalve ja täitmise tagamisel. Selleks et tagada aruandlusnõuete eesmärgi täitmine ja vähendada halduskoormust, tuleks neid nõudeid ühtlustada.</w:t>
      </w:r>
    </w:p>
    <w:p w14:paraId="009A2B4F" w14:textId="77777777" w:rsidR="003B353F" w:rsidRPr="002F2022" w:rsidRDefault="003B353F" w:rsidP="003B353F">
      <w:pPr>
        <w:pStyle w:val="ManualConsidrant"/>
        <w:rPr>
          <w:noProof/>
        </w:rPr>
      </w:pPr>
      <w:r w:rsidRPr="002F2022">
        <w:t>(2)</w:t>
      </w:r>
      <w:r w:rsidRPr="002F2022">
        <w:tab/>
        <w:t>Euroopa Parlamendi ja nõukogu määruse (EL) 2016/1011</w:t>
      </w:r>
      <w:r w:rsidRPr="002F2022">
        <w:rPr>
          <w:rStyle w:val="FootnoteReference"/>
          <w:noProof/>
        </w:rPr>
        <w:footnoteReference w:id="5"/>
      </w:r>
      <w:r w:rsidRPr="002F2022">
        <w:t xml:space="preserve"> kohaselt peavad kõik võrdlusaluste haldurid, olenemata selliste võrdlusaluste süsteemsest olulisusest või finantsinstrumentide ja -lepingute väärtusest, milles kasutatakse neid võrdlusaluseid viiteintressimääradena või tootluse võrdlusalustena, järgima mitut väga üksikasjalikku nõuet, sealhulgas nõudeid, mis käsitlevad nende organisatsioonilist struktuuri, juhtimist ja huvide konflikte, järelevalve funktsioone, sisendandmeid, käitumisjuhendeid, rikkumistest teatamist ning metoodika ja võrdlusaluse kirjelduse avalikustamist. Need väga üksikasjalikud nõuded on tekitanud liidu väiksemate võrdlusaluste halduritele ebaproportsionaalse regulatiivse koormuse, arvestades määruse (EL) 2016/1011 eesmärke, milleks on finantsstabiilsuse tagamine ja võrdlusaluste ebausaldusväärsusest tulenevate negatiivsete majanduslike tagajärgede vältimine. Seepärast on vaja seda regulatiivset koormust vähendada, keskendudes võrdlusalustele, millel on liidu turu jaoks suurim majanduslik tähtsus, st olulistele ja kriitilise tähtsusega võrdlusalustele, ning võrdlusalustele, mis aitavad edendada liidu peamisi poliitikavaldkondi, st ELi </w:t>
      </w:r>
      <w:r w:rsidRPr="002F2022">
        <w:lastRenderedPageBreak/>
        <w:t>kliimaülemineku võrdlusalustele ja Pariisi kokkulepet järgivatele ELi võrdlusalustele. Sellest tulenevalt tuleks määruse (EL) 2016/1011 II, III, IV ja VI jaotise kohaldamisala vähendada, et see hõlmaks vaid asjaomaseid konkreetseid võrdlusaluseid.</w:t>
      </w:r>
    </w:p>
    <w:p w14:paraId="357C1312" w14:textId="304DAFD2" w:rsidR="003B353F" w:rsidRPr="002F2022" w:rsidRDefault="00415D22" w:rsidP="003B353F">
      <w:pPr>
        <w:pStyle w:val="ManualConsidrant"/>
        <w:rPr>
          <w:b/>
          <w:i/>
          <w:noProof/>
        </w:rPr>
      </w:pPr>
      <w:r>
        <w:rPr>
          <w:b/>
          <w:i/>
        </w:rPr>
        <w:t>(2a)</w:t>
      </w:r>
      <w:r w:rsidR="003B353F" w:rsidRPr="002F2022">
        <w:rPr>
          <w:b/>
          <w:i/>
        </w:rPr>
        <w:tab/>
        <w:t>Võrdlusaluste halduritel, kes soovivad jääda määruse (EL) 2016/1011 kohaldamisalasse, peaks olema võimalus taotleda vabatahtlikku järelevalvet isegi juhul, kui nende võrdlusalused ei vasta olulise võrdlusaluse künnisele või kui nad ei ole määratud oluliseks. Samuti ei tohiks keelata seda teha võrdlusaluste halduritel, kelle võrdlusalused ei vasta olulise võrdlusaluse künnisele ja kes soovivad saada määruse (EL) 2016/1011 kohase regulatiivse litsentsi.</w:t>
      </w:r>
    </w:p>
    <w:p w14:paraId="73F47B2B" w14:textId="77777777" w:rsidR="003B353F" w:rsidRPr="002F2022" w:rsidRDefault="003B353F" w:rsidP="003B353F">
      <w:pPr>
        <w:pStyle w:val="ManualConsidrant"/>
        <w:rPr>
          <w:noProof/>
        </w:rPr>
      </w:pPr>
      <w:r w:rsidRPr="002F2022">
        <w:t>(3)</w:t>
      </w:r>
      <w:r w:rsidRPr="002F2022">
        <w:tab/>
        <w:t>Määruse (EL) 2016/1011 artikli 18a kohaselt võib komisjon teatavad hetke vahetuskursi võrdlusalused kõnealuse määruse kohaldamisalast välja jätta, et tagada nende jätkuv kättesaadavus liidus kasutamiseks. Kuna määrus (EL) 2016/1011 on vaja läbi vaadata ja kitsamalt keskenduda kriitilise tähtsusega võrdlusalustele, olulistele võrdlusalustele, ELi kliimaülemineku võrdlusalustele ja Pariisi kokkulepet järgivatele ELi võrdlusalustele, ei ole hetke vahetuskursi võrdlusaluste suhtes enam vaja erandit kohaldada.</w:t>
      </w:r>
    </w:p>
    <w:p w14:paraId="05261FEE" w14:textId="77777777" w:rsidR="003B353F" w:rsidRPr="002F2022" w:rsidRDefault="003B353F" w:rsidP="003B353F">
      <w:pPr>
        <w:pStyle w:val="ManualConsidrant"/>
        <w:rPr>
          <w:noProof/>
        </w:rPr>
      </w:pPr>
      <w:r w:rsidRPr="002F2022">
        <w:t>(4)</w:t>
      </w:r>
      <w:r w:rsidRPr="002F2022">
        <w:tab/>
        <w:t>Määruse (EL) 2016/1011 artikli 19d kohaselt peavad oluliste võrdlusaluste haldurid püüdma ▌välja anda ELi kliimaülemineku võrdlusaluseid või Pariisi kokkulepet järgivaid ELi võrdlusaluseid</w:t>
      </w:r>
      <w:r w:rsidRPr="002F2022">
        <w:rPr>
          <w:b/>
          <w:i/>
        </w:rPr>
        <w:t>, et kehtestada kliima võrdlusaluste miinimumnõuded ja pakkuda liidus terviklikku kliimanäitajate kogu</w:t>
      </w:r>
      <w:r w:rsidRPr="002F2022">
        <w:t>.</w:t>
      </w:r>
    </w:p>
    <w:p w14:paraId="22A391F4" w14:textId="77777777" w:rsidR="003B353F" w:rsidRPr="002F2022" w:rsidRDefault="003B353F" w:rsidP="003B353F">
      <w:pPr>
        <w:pStyle w:val="ManualConsidrant"/>
        <w:rPr>
          <w:noProof/>
        </w:rPr>
      </w:pPr>
      <w:r w:rsidRPr="002F2022">
        <w:t>(5)</w:t>
      </w:r>
      <w:r w:rsidRPr="002F2022">
        <w:tab/>
        <w:t>Kriteeriumid, mille alusel hinnatakse, kas võrdlusalus on oluline võrdlusalus, on praegu sätestatud määruse (EL) 2016/1011 artiklis 24. Võrdlusaluseid käsitatakse oluliste võrdlusalustena muu hulgas siis, kui need vastavad kõnealuse määruse artikli 24 lõike 1 punktis a sätestatud künnisele.</w:t>
      </w:r>
      <w:bookmarkStart w:id="8" w:name="_Hlk147412513"/>
    </w:p>
    <w:p w14:paraId="782302B9" w14:textId="77777777" w:rsidR="003B353F" w:rsidRPr="002F2022" w:rsidRDefault="003B353F" w:rsidP="003B353F">
      <w:pPr>
        <w:pStyle w:val="ManualConsidrant"/>
        <w:rPr>
          <w:noProof/>
        </w:rPr>
      </w:pPr>
      <w:r w:rsidRPr="002F2022">
        <w:t>(6)</w:t>
      </w:r>
      <w:r w:rsidRPr="002F2022">
        <w:tab/>
        <w:t xml:space="preserve">Võrdlusaluse </w:t>
      </w:r>
      <w:r w:rsidRPr="002F2022">
        <w:rPr>
          <w:b/>
          <w:i/>
        </w:rPr>
        <w:t>haldurid peaksid jälgima</w:t>
      </w:r>
      <w:r w:rsidRPr="002F2022">
        <w:t xml:space="preserve">, kuidas nende välja antud võrdlusaluseid liidus kasutatakse </w:t>
      </w:r>
      <w:r w:rsidRPr="002F2022">
        <w:rPr>
          <w:b/>
          <w:i/>
        </w:rPr>
        <w:t>, ja</w:t>
      </w:r>
      <w:r w:rsidRPr="002F2022">
        <w:t xml:space="preserve"> sõltuvalt halduri asukohast teavitama asjaomast pädevat asutust või Väärtpaberiturujärelevalvet, et nende võrdlusaluste kogu kasutamine on ületanud määruse (EL) 2016/1011 artikli 24 lõike 1 punktis a sätestatud künnise. </w:t>
      </w:r>
      <w:r w:rsidRPr="002F2022">
        <w:rPr>
          <w:b/>
          <w:i/>
        </w:rPr>
        <w:t>Sellise künnise arvutamine on aga keeruline, eriti liidu tasandil. Kõnealuse künnise järjepideva rakendamise tagamiseks peaks Väärtpaberiturujärelevalve välja töötama regulatiivsete tehniliste standardite eelnõu, et arvutusmeetodit täpsustada. Lisaks peaksid liidus kasutatavate võrdlusaluste haldurid püüdma hankida oma võrdlusaluste tuvastamiseks üleilmselt kokkulepitud tunnuskoodi.</w:t>
      </w:r>
    </w:p>
    <w:p w14:paraId="722C5F2D" w14:textId="77777777" w:rsidR="003B353F" w:rsidRPr="002F2022" w:rsidRDefault="003B353F" w:rsidP="003B353F">
      <w:pPr>
        <w:pStyle w:val="ManualConsidrant"/>
        <w:rPr>
          <w:noProof/>
        </w:rPr>
      </w:pPr>
      <w:r w:rsidRPr="002F2022">
        <w:rPr>
          <w:b/>
          <w:i/>
        </w:rPr>
        <w:t>(6a)</w:t>
      </w:r>
      <w:r w:rsidRPr="002F2022">
        <w:rPr>
          <w:b/>
          <w:i/>
        </w:rPr>
        <w:tab/>
        <w:t>Tagamaks, et võrdlusaluse halduritel on piisavalt aega kohaneda oluliste võrdlusaluste suhtes kohaldatavate nõuetega, tuleks neid nõudeid kohaldada üksnes alates 60 tööpäevast pärast sellise teate esitamisest. Lisaks peaksid võrdlusaluse haldurid esitama asjaomastele pädevatele asutustele või Väärtpaberiturujärelevalvele taotluse korral kogu teabe, mida on vaja, et hinnata võrdlusaluse kogu kasutamist liidus.</w:t>
      </w:r>
      <w:r w:rsidRPr="002F2022">
        <w:t xml:space="preserve"> </w:t>
      </w:r>
    </w:p>
    <w:p w14:paraId="2B4C37D0" w14:textId="77777777" w:rsidR="003B353F" w:rsidRPr="002F2022" w:rsidRDefault="003B353F" w:rsidP="003B353F">
      <w:pPr>
        <w:pStyle w:val="ManualConsidrant"/>
        <w:rPr>
          <w:b/>
          <w:i/>
          <w:noProof/>
        </w:rPr>
      </w:pPr>
      <w:r w:rsidRPr="002F2022">
        <w:rPr>
          <w:b/>
          <w:i/>
        </w:rPr>
        <w:t>(6b)</w:t>
      </w:r>
      <w:r w:rsidRPr="002F2022">
        <w:rPr>
          <w:b/>
          <w:i/>
        </w:rPr>
        <w:tab/>
        <w:t xml:space="preserve">Kui võrdlusaluse haldur jätab pädevatele asutustele teatamata või keeldub pädevale asutusele teatamast, et tema välja antud võrdlusaluse kasutamine on ületanud määruse (EL) 2016/1011 artikli 24 lõike 1 punktis a sätestatud künnise, ning kui pädevatel asutustel on selge ja tõendatav alus järeldamaks, et künnis on ületatud, peaks asjaomastel pädevatel asutustel või asjakohasel juhul Väärtpaberiturujärelevalvel olema võimalik teatada, et künnis on ületatud, olles eelnevalt andnud haldurile võimaluse olla ära kuulatud. Selline teatamine peaks võrdlusaluse haldurile kaasa tooma samad kohustused nagu see, kui võrdlusaluse </w:t>
      </w:r>
      <w:r w:rsidRPr="002F2022">
        <w:rPr>
          <w:b/>
          <w:i/>
        </w:rPr>
        <w:lastRenderedPageBreak/>
        <w:t>haldur sellest ise teataks. See ei tohiks piirata pädevate asutuste või Väärtpaberiturujärelevalve õigust määrata halduskaristusi neile halduritele, kes ei teata sellest, et üks nende võrdlusalustest on ületanud kohaldatava künnise.</w:t>
      </w:r>
    </w:p>
    <w:bookmarkEnd w:id="8"/>
    <w:p w14:paraId="2605E0C9" w14:textId="77777777" w:rsidR="003B353F" w:rsidRPr="002F2022" w:rsidRDefault="003B353F" w:rsidP="003B353F">
      <w:pPr>
        <w:pStyle w:val="ManualConsidrant"/>
        <w:rPr>
          <w:noProof/>
        </w:rPr>
      </w:pPr>
      <w:r w:rsidRPr="002F2022">
        <w:t>(7)</w:t>
      </w:r>
      <w:r w:rsidRPr="002F2022">
        <w:tab/>
        <w:t>Turud, hinnad ja regulatiivne keskkond arenevad aja jooksul. Selliste arengute arvessevõtmiseks peaks komisjonil olema õigus veelgi täpsustada metoodikat, mida haldurid ja pädevad asutused kasutavad võrdlusalusega seotud finantsinstrumentide ja -lepingute või investeerimisfondide koguväärtuse arvutamiseks.</w:t>
      </w:r>
    </w:p>
    <w:p w14:paraId="4A8D37AA" w14:textId="77777777" w:rsidR="003B353F" w:rsidRPr="002F2022" w:rsidRDefault="003B353F" w:rsidP="003B353F">
      <w:pPr>
        <w:pStyle w:val="ManualConsidrant"/>
        <w:rPr>
          <w:noProof/>
        </w:rPr>
      </w:pPr>
      <w:r w:rsidRPr="002F2022">
        <w:t>(8)</w:t>
      </w:r>
      <w:r w:rsidRPr="002F2022">
        <w:tab/>
        <w:t>Erandjuhtudel võib siiski esineda võrdlusaluseid, mille kogu kasutamine jääb allapoole määruse (EL) 2016/1011 artikli 24 lõike 1 punktis a sätestatud künnist, kuid mis on liikmesriigi turu konkreetse olukorra tõttu asjaomase liikmesriigi jaoks siiski nii olulised, et mis tahes usaldusväärsuse puudumise mõju oleks võrreldav sellise võrdlusaluse mõjuga, mille kasutamine ületab asjaomast künnist. Seetõttu peaks asjaomase liikmesriigi pädeval asutusel olema võimalik kvalitatiivsete kriteeriumide alusel määrata see võrdlusalus oluliseks võrdlusaluseks, kui asjaomast võrdlusalust annab välja ELi haldur. Kolmanda riigi haldurite väljaantavate võrdlusaluste puhul peaks Väärtpaberiturujärelevalve olema see, kes asjaomase võrdlusaluse ühe või mitme pädeva asutuse taotlusel oluliseks võrdlusaluseks määrab.</w:t>
      </w:r>
    </w:p>
    <w:p w14:paraId="269D5AE3" w14:textId="77777777" w:rsidR="003B353F" w:rsidRPr="002F2022" w:rsidRDefault="003B353F" w:rsidP="003B353F">
      <w:pPr>
        <w:pStyle w:val="ManualConsidrant"/>
        <w:rPr>
          <w:noProof/>
        </w:rPr>
      </w:pPr>
      <w:bookmarkStart w:id="9" w:name="_Hlk147415000"/>
      <w:r w:rsidRPr="002F2022">
        <w:t>(9)</w:t>
      </w:r>
      <w:r w:rsidRPr="002F2022">
        <w:tab/>
        <w:t>Selleks et tagada oluliste võrdlusaluste puhul liikmesriigi tasandil võrdlusaluste määramise järjepidevus ja koordineerimine, peaksid pädevad asutused, kes kavatsevad määrata võrdlusaluse oluliseks, konsulteerima Väärtpaberiturujärelevalvega. Samal põhjusel peaks liikmesriigi pädev asutus, kes kavatseb määrata olulist võrdlusalust, mida annab välja teises liikmesriigis asuv haldur, konsulteerima ka asjaomase teise liikmesriigi pädeva asutusega. Kui pädevad asutused on eriarvamusel, milline neist peaks võrdlusaluse määrama ja selle üle järelevalvet tegema, peaks Väärtpaberiturujärelevalve selle erimeelsuse lahendama vastavalt Euroopa Parlamendi ja nõukogu määruse (EL) nr 1095/2010 artiklile 19</w:t>
      </w:r>
      <w:r w:rsidRPr="002F2022">
        <w:rPr>
          <w:rStyle w:val="FootnoteReference"/>
          <w:noProof/>
        </w:rPr>
        <w:footnoteReference w:id="6"/>
      </w:r>
      <w:r w:rsidRPr="002F2022">
        <w:t>.</w:t>
      </w:r>
    </w:p>
    <w:bookmarkEnd w:id="9"/>
    <w:p w14:paraId="7DB4800A" w14:textId="77777777" w:rsidR="003B353F" w:rsidRPr="002F2022" w:rsidRDefault="003B353F" w:rsidP="003B353F">
      <w:pPr>
        <w:pStyle w:val="ManualConsidrant"/>
        <w:rPr>
          <w:noProof/>
        </w:rPr>
      </w:pPr>
      <w:r w:rsidRPr="002F2022">
        <w:t>(10)</w:t>
      </w:r>
      <w:r w:rsidRPr="002F2022">
        <w:tab/>
        <w:t>Selleks et austada õigust olla ära kuulatud, peaks pädev asutus või Väärtpaberiturujärelevalve enne võrdlusaluse oluliseks määramist andma asjaomase võrdlusaluse haldurile võimaluse esitada kogu selle määramise seisukohast oluline kasulik teave.</w:t>
      </w:r>
    </w:p>
    <w:p w14:paraId="10A10E13" w14:textId="77777777" w:rsidR="003B353F" w:rsidRPr="002F2022" w:rsidRDefault="003B353F" w:rsidP="003B353F">
      <w:pPr>
        <w:pStyle w:val="ManualConsidrant"/>
        <w:rPr>
          <w:noProof/>
        </w:rPr>
      </w:pPr>
      <w:r w:rsidRPr="002F2022">
        <w:t>(11)</w:t>
      </w:r>
      <w:r w:rsidRPr="002F2022">
        <w:tab/>
        <w:t>Selleks et võrdlusaluse oluliseks võrdlusaluseks määramine oleks võimalikult läbipaistev, peaksid pädevad asutused või Väärtpaberiturujärelevalve tegema võrdlusaluse määramisotsuse, mis sisaldab põhjendusi, miks asjaomast võrdlusalust käsitatakse olulisena. Pädevad asutused peaksid avaldama võrdlusaluse määramisotsuse oma veebisaidil ja teavitama sellest otsusest Väärtpaberiturujärelevalvet. Samal põhjusel peaks Väärtpaberiturujärelevalve juhul, kui ta määrab pädeva asutuse taotlusel olulise võrdlusaluse, avaldama võrdlusaluse määramisotsuse oma veebisaidil ja teavitama sellest taotlevat pädevat asutust.</w:t>
      </w:r>
    </w:p>
    <w:p w14:paraId="0DA5ADEC" w14:textId="77777777" w:rsidR="003B353F" w:rsidRPr="002F2022" w:rsidRDefault="003B353F" w:rsidP="003B353F">
      <w:pPr>
        <w:pStyle w:val="ManualConsidrant"/>
        <w:rPr>
          <w:noProof/>
        </w:rPr>
      </w:pPr>
      <w:r w:rsidRPr="002F2022">
        <w:t>(12)</w:t>
      </w:r>
      <w:r w:rsidRPr="002F2022">
        <w:tab/>
        <w:t xml:space="preserve">ELi kliimaülemineku võrdlusalused ja Pariisi kokkulepet järgivad ELi võrdlusalused on võrdlusaluste erikategooriad, mis määratakse nende metoodikat reguleerivatele eeskirjadele vastavuse ja nende </w:t>
      </w:r>
      <w:r w:rsidRPr="002F2022">
        <w:rPr>
          <w:b/>
          <w:i/>
        </w:rPr>
        <w:t>haldurite avalikustamisnõuete</w:t>
      </w:r>
      <w:r w:rsidRPr="002F2022">
        <w:t xml:space="preserve"> põhjal. Sel põhjusel ja selleks, et ära hoida väiteid, mille tõttu võiksid kasutajad arvata, et sellised võrdlusalused vastavad asjaomastele võrdlusaluste tüüpidele omistatud standarditele, </w:t>
      </w:r>
      <w:r w:rsidRPr="002F2022">
        <w:lastRenderedPageBreak/>
        <w:t>tuleb selliste võrdlusaluste puhul nõuda vajaduse korral kohustuslikku registreerimist</w:t>
      </w:r>
      <w:r w:rsidRPr="002F2022">
        <w:rPr>
          <w:b/>
          <w:i/>
        </w:rPr>
        <w:t>,</w:t>
      </w:r>
      <w:r w:rsidRPr="002F2022">
        <w:t xml:space="preserve"> tegevusloa saamist</w:t>
      </w:r>
      <w:r w:rsidRPr="002F2022">
        <w:rPr>
          <w:b/>
          <w:i/>
        </w:rPr>
        <w:t>, tunnustamist või kinnitamist</w:t>
      </w:r>
      <w:r w:rsidRPr="002F2022">
        <w:t xml:space="preserve"> ning järelevalvet. </w:t>
      </w:r>
    </w:p>
    <w:p w14:paraId="280DE0FF" w14:textId="77777777" w:rsidR="003B353F" w:rsidRPr="002F2022" w:rsidRDefault="003B353F" w:rsidP="003B353F">
      <w:pPr>
        <w:pStyle w:val="ManualConsidrant"/>
        <w:rPr>
          <w:b/>
          <w:i/>
          <w:noProof/>
        </w:rPr>
      </w:pPr>
      <w:r w:rsidRPr="002F2022">
        <w:rPr>
          <w:b/>
          <w:i/>
        </w:rPr>
        <w:t>(12a)</w:t>
      </w:r>
      <w:r w:rsidRPr="002F2022">
        <w:rPr>
          <w:b/>
          <w:i/>
        </w:rPr>
        <w:tab/>
        <w:t>Kauba võrdlusaluste regulatiivset käsitlust tuleks kohandada vastavalt nende eripärale. Kauba võrdlusaluseid, mille suhtes kohaldatakse finantssektori võrdlusaluste üldisi norme, tuleks käsitleda samamoodi nagu muid finantssektori võrdlusaluseid ning need peaksid kuuluma määruse (EL) 2016/1011 kohaldamisalasse üksnes juhul, kui need on olulised või kriitilise tähtsusega võrdlusalused ning neid ei ole käesoleva määruse kohaldamisalast välja jäetud. Kauba võrdlusalused, mille suhtes kohaldatakse määruse (EL) 2016/1011 II lisas sätestatud erikorda, peaksid alati olema hõlmatud kõnealuse määrusega, et tagada nende hindamise stabiilsus ja usaldusväärsus.</w:t>
      </w:r>
    </w:p>
    <w:p w14:paraId="377D5B32" w14:textId="77777777" w:rsidR="003B353F" w:rsidRPr="002F2022" w:rsidRDefault="003B353F" w:rsidP="003B353F">
      <w:pPr>
        <w:pStyle w:val="ManualConsidrant"/>
        <w:rPr>
          <w:noProof/>
        </w:rPr>
      </w:pPr>
      <w:r w:rsidRPr="002F2022">
        <w:t>(13)</w:t>
      </w:r>
      <w:r w:rsidRPr="002F2022">
        <w:tab/>
        <w:t>Selleks et tagada, et oluliste võrdlusaluste järelevalve algaks õigel ajal, tuleks nõuda, et võrdlusaluste haldurid, kellest on saanud kas kohaldatava kvantitatiivse künnise saavutamise või võrdlusaluse määramise teel olulise võrdlusaluse haldurid, peaksid taotlema 60 tööpäeva jooksul tegevusluba või registreerimist või kolmandas riigis asuva halduri väljaantavate võrdlusaluste puhul kinnitamist või tunnustamist.</w:t>
      </w:r>
    </w:p>
    <w:p w14:paraId="5F206EB8" w14:textId="77777777" w:rsidR="003B353F" w:rsidRPr="002F2022" w:rsidRDefault="003B353F" w:rsidP="003B353F">
      <w:pPr>
        <w:pStyle w:val="ManualConsidrant"/>
        <w:rPr>
          <w:noProof/>
        </w:rPr>
      </w:pPr>
      <w:r w:rsidRPr="002F2022">
        <w:t>(14)</w:t>
      </w:r>
      <w:r w:rsidRPr="002F2022">
        <w:tab/>
        <w:t xml:space="preserve">Selleks et leevendada riske, mis on seotud selliste võrdlusaluste kasutamisega, mis ei pruugi olla liidus kasutamiseks usaldusväärsed, ning hoiatada potentsiaalseid kasutajaid, peaks pädevatel asutustel ja Väärtpaberiturujärelevalvel olema võimalik väljastada avaliku teadaande vormis hoiatus selle kohta, et olulise võrdlusaluse haldur ei täida kohaldatavaid nõudeid, eelkõige seoses võrdlusaluse haldurile tegevusloa andmise, registreerimise, kinnitamise või tunnustamise kohustuse täitmisega, nagu on asjakohane. Kui selline hoiatus on väljastatud, ei tohiks järelevalvealustel isikutel enam olla võimalik lisada uusi viiteid sellistele võrdlusalustele või võrdlusaluste kombinatsioonile. Vältimaks riske, mis kaasnevad selliste võrdlusaluste kasutamisega, mille puhul väidetakse vastavust ELi kliimaülemineku võrdlusalustele ja Pariisi kokkulepet järgivatele ELi võrdlusalustele, kuid mille puhul puudub piisav järelevalve, ei tohiks järelevalvealustel isikutel olla võimalik lisada liidus uusi viiteid ELi kliimaülemineku võrdlusalusele või Pariisi kokkulepet järgivale ELi võrdlusalusele või selliste võrdlusaluste kombinatsioonile, kui asjaomaste võrdlusaluste haldur ei ole kantud Väärtpaberiturujärelevalve haldurite ja võrdlusaluste registrisse. </w:t>
      </w:r>
    </w:p>
    <w:p w14:paraId="7A4475B6" w14:textId="77777777" w:rsidR="003B353F" w:rsidRPr="002F2022" w:rsidRDefault="003B353F" w:rsidP="003B353F">
      <w:pPr>
        <w:pStyle w:val="ManualConsidrant"/>
        <w:rPr>
          <w:noProof/>
        </w:rPr>
      </w:pPr>
      <w:r w:rsidRPr="002F2022">
        <w:t>(15)</w:t>
      </w:r>
      <w:r w:rsidRPr="002F2022">
        <w:tab/>
        <w:t>Selleks et vältida võrdlusaluse kasutamise keelust tulenevaid võimalikke ülemääraseid turuhäireid, peaks pädevatel asutustel või Väärtpaberiturujärelevalvel olema võimalik lubada ajutiselt sellise võrdlusaluse edasikasutamist. Selleks et tagada piisav läbipaistvus ja kaitse lõppinvestoritele, peaksid selliste võrdlusaluste kasutajad, mille kohta väljastatakse avaliku teadaande vormis hoiatus, määrama kuue kuu jooksul pärast kõnealuse avaliku teadaande avaldamist kindlaks sobiva alternatiivi asjaomaste võrdlusaluste asendamiseks või muul viisil tagama, et kliente teavitatakse asjakohaselt alternatiivse võrdlusaluse puudumisest.</w:t>
      </w:r>
    </w:p>
    <w:p w14:paraId="2F64C466" w14:textId="77777777" w:rsidR="003B353F" w:rsidRPr="002F2022" w:rsidRDefault="003B353F" w:rsidP="003B353F">
      <w:pPr>
        <w:pStyle w:val="ManualConsidrant"/>
        <w:rPr>
          <w:noProof/>
        </w:rPr>
      </w:pPr>
      <w:r w:rsidRPr="002F2022">
        <w:t>(16)</w:t>
      </w:r>
      <w:r w:rsidRPr="002F2022">
        <w:tab/>
        <w:t>Määruse (EL) 2016/1011 artikli 32 kohaselt on kolmandas riigis asuvate võrdlusaluse haldurite tunnustamine ajutine vahend liidu turule juurdepääsuks kuni ajani, kui komisjon võtab vastu samaväärsust kinnitava otsuse. Kuna samaväärsust kinnitavate otsustega hõlmatud kolmandate riikide võrdlusaluste arv on väga väike, peaks asjaomane tunnustamine muutuma selliste võrdlusaluse haldurite puhul liidu turule juurdepääsu tagamisel püsivaks vahendiks.</w:t>
      </w:r>
    </w:p>
    <w:p w14:paraId="47CF4B81" w14:textId="77777777" w:rsidR="003B353F" w:rsidRPr="002F2022" w:rsidRDefault="003B353F" w:rsidP="003B353F">
      <w:pPr>
        <w:pStyle w:val="ManualConsidrant"/>
        <w:rPr>
          <w:noProof/>
        </w:rPr>
      </w:pPr>
      <w:r w:rsidRPr="002F2022">
        <w:t>(17)</w:t>
      </w:r>
      <w:r w:rsidRPr="002F2022">
        <w:tab/>
        <w:t xml:space="preserve">Samaväärsust kinnitava otsusega hõlmatud võrdlusaluseid käsitatakse reguleerimise ja järelevalve seiskohast samaväärsetena liidu võrdlusalustega. Seepärast ei tuleks sellises </w:t>
      </w:r>
      <w:r w:rsidRPr="002F2022">
        <w:lastRenderedPageBreak/>
        <w:t>kolmandas riigis asuvate oluliste võrdlusaluste haldurite suhtes, mille suhtes on tehtud samaväärsust kinnitav otsus, kohaldada kinnitamise või tunnustamise kohustust.</w:t>
      </w:r>
    </w:p>
    <w:p w14:paraId="76907485" w14:textId="77777777" w:rsidR="003B353F" w:rsidRPr="002F2022" w:rsidRDefault="003B353F" w:rsidP="003B353F">
      <w:pPr>
        <w:pStyle w:val="ManualConsidrant"/>
        <w:rPr>
          <w:noProof/>
        </w:rPr>
      </w:pPr>
      <w:r w:rsidRPr="002F2022">
        <w:t>(18)</w:t>
      </w:r>
      <w:r w:rsidRPr="002F2022">
        <w:tab/>
        <w:t xml:space="preserve">Läbipaistvuse ja õiguskindluse tagamise huvides peaksid pädevad asutused, mis määravad võrdlusaluse oluliseks, täpsustama võimalikud kasutamispiirangud, mis kaasnevad juhul, kui asjaomase võrdlusaluse halduril ei õnnestu saada tegevusluba või registreeringut või täita vastavalt kas kinnitamis- või tunnustamisnõudeid. </w:t>
      </w:r>
    </w:p>
    <w:p w14:paraId="1ED2F84C" w14:textId="77777777" w:rsidR="003B353F" w:rsidRPr="002F2022" w:rsidRDefault="003B353F" w:rsidP="003B353F">
      <w:pPr>
        <w:pStyle w:val="ManualConsidrant"/>
        <w:rPr>
          <w:noProof/>
        </w:rPr>
      </w:pPr>
      <w:r w:rsidRPr="002F2022">
        <w:t>(19)</w:t>
      </w:r>
      <w:r w:rsidRPr="002F2022">
        <w:tab/>
        <w:t xml:space="preserve">Selleks et maandada riske, mis on seotud oluliste võrdlusaluste kasutamisega, mille suhtes puudub piisav järelevalve, kui oluliseks määratud võrdlusaluse haldur ei taotle ettenähtud tähtaja jooksul tegevusluba, registreerimist, tunnustamist ega kinnitamist või kui sellisele võrdlusaluse haldurile tegevusloa andmine või tema registreerimine, tunnustamine või kinnitamine ebaõnnestub või kui halduri tegevusluba, registreerimine, kinnitamine või tunnustamine tunnistatakse kehtetuks, peaks vastavalt vajadusele kas pädev asutus või Väärtpaberiturujärelevalve avaldama avaliku teadaande, milles märgitakse, et kõnealuse halduri väljaantavad olulised võrdlusalused ei ole liidus kasutamiseks sobivad. </w:t>
      </w:r>
    </w:p>
    <w:p w14:paraId="1E8C3754" w14:textId="77777777" w:rsidR="003B353F" w:rsidRPr="002F2022" w:rsidRDefault="003B353F" w:rsidP="003B353F">
      <w:pPr>
        <w:pStyle w:val="ManualConsidrant"/>
        <w:rPr>
          <w:noProof/>
        </w:rPr>
      </w:pPr>
      <w:r w:rsidRPr="002F2022">
        <w:t>(20)</w:t>
      </w:r>
      <w:r w:rsidRPr="002F2022">
        <w:tab/>
        <w:t>Võrdlusaluse kasutajad tuginevad sellise võrdlusaluse õigusliku seisundi läbipaistvusele, mida nad kasutavad või kavatsevad kasutada. Seepärast peaks Väärtpaberiturujärelevalve kandma haldurite ja võrdlusaluste registrisse need võrdlusalused, mille suhtes kohaldatakse määruses (EL) 2016/1011 sätestatud kõige üksikasjalikumaid nõudeid, kas seetõttu, et nende kasutamine liidus ületab oluliste võrdlusaluste jaoks kehtestatud künnise, et need on liikmesriigi järelevalveasutuse või Väärtpaberiturujärelevalve poolt määratud oluliseks võrdlusaluseks või et need on kriitilise tähtsusega võrdlusalused. Samal põhjusel peaks Väärtpaberiturujärelevalve sellesse registrisse kandma ka ELi kliimaülemineku võrdlusalused ja Pariisi kokkulepet järgivad ELi võrdlusalused, mida annavad välja tegevusloa saanud või registreeritud haldurid. Lisaks peaks Väärtpaberiturujärelevalve registrisse kandma ka võrdlusalused, mille kohta pädev asutus või Väärtpaberiturujärelevalve on väljastanud avaliku teadaande, millega keelatakse asjaomase võrdlusaluse edasine kasutamine. Kasutajate koormuse edasise vähendamise eesmärgil tuleks kogu selline teave teha hõlpsasti kättesaadavaks ka Euroopa ühtse juurdepääsupunkti kaudu.</w:t>
      </w:r>
    </w:p>
    <w:p w14:paraId="04336271" w14:textId="77777777" w:rsidR="003B353F" w:rsidRPr="002F2022" w:rsidRDefault="003B353F" w:rsidP="003B353F">
      <w:pPr>
        <w:pStyle w:val="ManualConsidrant"/>
        <w:rPr>
          <w:b/>
          <w:i/>
          <w:noProof/>
        </w:rPr>
      </w:pPr>
      <w:r w:rsidRPr="002F2022">
        <w:rPr>
          <w:b/>
          <w:i/>
        </w:rPr>
        <w:t>(20a)</w:t>
      </w:r>
      <w:r w:rsidRPr="002F2022">
        <w:rPr>
          <w:b/>
          <w:i/>
        </w:rPr>
        <w:tab/>
        <w:t>Keskkonna-, sotsiaal- ja juhtimisalaste (ESG) võrdlusaluste kahe kategooria puhul tuleb järgida liidu õiguses sätestatud miinimumnõudeid, nimelt ELi kliimaülemineku võrdlusaluseid ja Pariisi kokkulepet järgivaid ELi võrdlusaluseid. Määrusega (EL) 2019/2089 on kehtestatud normid selliste võrdlusaluste läbipaistvuse kohta, millega väidetakse nende õigus- või turustamisdokumentides, et nende koostamisel võetakse arvesse ESG alaseid tegureid. Selleks et säilitada ESG alaste väidete suur läbipaistvus ning kasutajate piisav kaitse, on asjakohane nõuda, et kasutajad ei kasutaks selliste väidetega võrdlusaluseid, kui sellised võrdlusalused ei anna kasutajatele määruse (EL) 2016/1011 artikli 13 lõike 1 punktis d ja artikli 27 lõikes 2a osutatud teavet. Seda tuleks kohaldada mis tahes võrdlusaluse kasutamise suhtes, mille puhul väidetakse, et nende koostamisel võetakse arvesse ESG alaseid tegureid, olenemata sellest, kas selliseid võrdlusaluseid hallatakse liidus või kolmandas riigis.</w:t>
      </w:r>
    </w:p>
    <w:p w14:paraId="4254431F" w14:textId="77777777" w:rsidR="003B353F" w:rsidRPr="002F2022" w:rsidRDefault="003B353F" w:rsidP="003B353F">
      <w:pPr>
        <w:pStyle w:val="ManualConsidrant"/>
        <w:rPr>
          <w:b/>
          <w:i/>
          <w:noProof/>
        </w:rPr>
      </w:pPr>
      <w:r w:rsidRPr="002F2022">
        <w:tab/>
      </w:r>
      <w:r w:rsidRPr="002F2022">
        <w:rPr>
          <w:b/>
          <w:i/>
        </w:rPr>
        <w:t>Muud ESG alaste väidetega võrdlusaluste kategooriad, mida ei peeta ELi kliimaülemineku võrdlusalusteks ega Pariisi kokkulepet järgivateks ELi võrdlusalusteks, võivad siiski aidata kaasa, või teise võimalusena kujutada endast riske, liidu peamiste kestliku rahanduse poliitikameetmete edendamisele ja sellega seotud eesmärkide saavutamisele või Euroopa rohelise kokkuleppe rakendamisele.</w:t>
      </w:r>
    </w:p>
    <w:p w14:paraId="359FCD56" w14:textId="77777777" w:rsidR="003B353F" w:rsidRPr="002F2022" w:rsidRDefault="003B353F" w:rsidP="003B353F">
      <w:pPr>
        <w:pStyle w:val="ManualConsidrant"/>
        <w:ind w:firstLine="0"/>
        <w:rPr>
          <w:b/>
          <w:i/>
          <w:noProof/>
        </w:rPr>
      </w:pPr>
      <w:r w:rsidRPr="002F2022">
        <w:rPr>
          <w:b/>
          <w:i/>
        </w:rPr>
        <w:lastRenderedPageBreak/>
        <w:t>Seetõttu on asjakohane, et komisjon esitab 31. detsembriks 2028 Euroopa Väärtpaberiturujärelevalve teabe põhjal aruande, milles hinnatakse ESG võrdlusaluste kättesaadavust Euroopa ja maailma turgudel ja nende kasutuselevõttu turul, analüüsitakse, kas neid võiks pidada olulisteks võrdlusalusteks, ning uuritakse kulusid ja mõju turul kättesaadavusele ning kestlikkuse näitajate arengut ja nende mõõtmiseks kasutatavaid meetodeid. Lisaks tuleks selles hinnata vajadust reguleerida ESG alaste väidetega võrdlusaluseid, et säilitada nende võrdlusaluste kasutajate piisav kaitse ja kõrge läbipaistvuse tase, vähendada rohepesu ohtu ning tagada kooskõla teiste ELi õigusaktidega, mis käsitlevad kestlikke avalikustamisnõudeid. Aruandele tuleks lisada mõjuhinnang ja vajaduse korral seadusandlik ettepanek.</w:t>
      </w:r>
    </w:p>
    <w:p w14:paraId="4E95243F" w14:textId="77777777" w:rsidR="003B353F" w:rsidRPr="002F2022" w:rsidRDefault="003B353F" w:rsidP="003B353F">
      <w:pPr>
        <w:pStyle w:val="ManualConsidrant"/>
        <w:rPr>
          <w:noProof/>
        </w:rPr>
      </w:pPr>
      <w:r w:rsidRPr="002F2022">
        <w:t>(21)</w:t>
      </w:r>
      <w:r w:rsidRPr="002F2022">
        <w:tab/>
        <w:t xml:space="preserve">Selleks et tagada sujuv üleminek käesoleva määruse alusel kehtestatud </w:t>
      </w:r>
      <w:r w:rsidRPr="002F2022">
        <w:rPr>
          <w:b/>
          <w:i/>
        </w:rPr>
        <w:t>eeskirjade kohaldamisele, peaksid</w:t>
      </w:r>
      <w:r w:rsidRPr="002F2022">
        <w:t xml:space="preserve"> </w:t>
      </w:r>
      <w:r w:rsidRPr="00415D22">
        <w:rPr>
          <w:b/>
          <w:i/>
        </w:rPr>
        <w:t>haldurid</w:t>
      </w:r>
      <w:r w:rsidRPr="002F2022">
        <w:rPr>
          <w:b/>
          <w:i/>
        </w:rPr>
        <w:t>, kelle üle varem tehti järelevalvet määruse (EL) 2019/2089 alusel, säilitama oma olemasolevaid registreeringuid, tegevuslube, tunnustusi või kinnitusi üheksa kuu jooksul pärast käesoleva muutmismääruse kohaldamise alguskuupäevast. Selle ajavahemiku eesmärk on anda pädevatele asutustele</w:t>
      </w:r>
      <w:r w:rsidRPr="002F2022">
        <w:t xml:space="preserve"> ja </w:t>
      </w:r>
      <w:r w:rsidRPr="002F2022">
        <w:rPr>
          <w:b/>
          <w:i/>
        </w:rPr>
        <w:t>Väärtpaberiturujärelevalvele piisavalt aega otsustada, kas mõni varem järelevalve alla kuulunud halduritest tuleks määrata vastavalt käesolevale muutmismäärusele.</w:t>
      </w:r>
      <w:r w:rsidRPr="002F2022">
        <w:t xml:space="preserve"> </w:t>
      </w:r>
      <w:r w:rsidRPr="002F2022">
        <w:rPr>
          <w:b/>
          <w:i/>
        </w:rPr>
        <w:t>Kui haldurid on määratud, peaks varem</w:t>
      </w:r>
      <w:r w:rsidRPr="002F2022">
        <w:t xml:space="preserve"> tegevusloa saanud, registreeritud, kinnitatud või tunnustatud </w:t>
      </w:r>
      <w:r w:rsidRPr="002F2022">
        <w:rPr>
          <w:b/>
          <w:i/>
        </w:rPr>
        <w:t>halduritel või halduritel, kes otsustavad vabatahtlikult kuuluda käesoleva määruse kohaldamisalasse, olema lubatud säilitada oma varasem staatus, ilma et nad peaks uuesti taotlust esitama. Oluliste võrdlusaluste halduritel peaks igal juhul olema lubatud säilitada oma tegevusloa saanud, registreeritud, kinnitatud või tunnustatud võrdlusaluse halduri staatus</w:t>
      </w:r>
      <w:r w:rsidRPr="002F2022">
        <w:t>.</w:t>
      </w:r>
    </w:p>
    <w:p w14:paraId="4A9C7414" w14:textId="77777777" w:rsidR="003B353F" w:rsidRPr="002F2022" w:rsidRDefault="003B353F" w:rsidP="003B353F">
      <w:pPr>
        <w:pStyle w:val="ManualConsidrant"/>
        <w:rPr>
          <w:noProof/>
        </w:rPr>
      </w:pPr>
      <w:r w:rsidRPr="002F2022">
        <w:t>(22)</w:t>
      </w:r>
      <w:r w:rsidRPr="002F2022">
        <w:tab/>
        <w:t>Selleks et anda pädevatele asutustele ja Väärtpaberiturujärelevalvele piisavalt aega koguda teavet võimalike oluliste võrdlusaluste kohta ning kohandada olemasolevat taristut käesoleva muutmismääruse alusel kavandatud uue raamistikuga, tuleks käesoleva määruse kohaldamiskuupäeva edasi lükata.</w:t>
      </w:r>
    </w:p>
    <w:p w14:paraId="6F1E1262" w14:textId="77777777" w:rsidR="003B353F" w:rsidRPr="002F2022" w:rsidRDefault="003B353F" w:rsidP="003B353F">
      <w:pPr>
        <w:pStyle w:val="ManualConsidrant"/>
        <w:rPr>
          <w:noProof/>
        </w:rPr>
      </w:pPr>
      <w:r w:rsidRPr="002F2022">
        <w:t>(23)</w:t>
      </w:r>
      <w:r w:rsidRPr="002F2022">
        <w:tab/>
        <w:t>Määrust (EL) 2016/1011 tuleks seetõttu vastavalt muuta,</w:t>
      </w:r>
    </w:p>
    <w:p w14:paraId="6FB421C0" w14:textId="77777777" w:rsidR="003B353F" w:rsidRPr="002F2022" w:rsidRDefault="003B353F" w:rsidP="003B353F">
      <w:pPr>
        <w:pStyle w:val="Formuledadoption"/>
        <w:rPr>
          <w:noProof/>
        </w:rPr>
      </w:pPr>
      <w:r w:rsidRPr="002F2022">
        <w:t>ON VASTU VÕTNUD KÄESOLEVA MÄÄRUSE:</w:t>
      </w:r>
    </w:p>
    <w:p w14:paraId="6C7FAF2B" w14:textId="77777777" w:rsidR="003B353F" w:rsidRPr="002F2022" w:rsidRDefault="003B353F" w:rsidP="003B353F">
      <w:pPr>
        <w:pStyle w:val="Titrearticle"/>
        <w:rPr>
          <w:noProof/>
        </w:rPr>
      </w:pPr>
      <w:r w:rsidRPr="002F2022">
        <w:t>Artikkel 1</w:t>
      </w:r>
    </w:p>
    <w:p w14:paraId="796FFE87" w14:textId="77777777" w:rsidR="003B353F" w:rsidRPr="002F2022" w:rsidRDefault="003B353F" w:rsidP="003B353F">
      <w:pPr>
        <w:jc w:val="center"/>
        <w:rPr>
          <w:b/>
          <w:bCs/>
          <w:noProof/>
        </w:rPr>
      </w:pPr>
      <w:r w:rsidRPr="002F2022">
        <w:rPr>
          <w:b/>
        </w:rPr>
        <w:t>Määruse (EL) 2016/1011 muutmine</w:t>
      </w:r>
    </w:p>
    <w:p w14:paraId="58846F43" w14:textId="77777777" w:rsidR="003B353F" w:rsidRPr="002F2022" w:rsidRDefault="003B353F" w:rsidP="003B353F">
      <w:pPr>
        <w:rPr>
          <w:noProof/>
        </w:rPr>
      </w:pPr>
      <w:r w:rsidRPr="002F2022">
        <w:t>Määrust (EL) 2016/1011 muudetakse järgmiselt:</w:t>
      </w:r>
    </w:p>
    <w:p w14:paraId="6BAD3EAB" w14:textId="77777777" w:rsidR="003B353F" w:rsidRPr="002F2022" w:rsidRDefault="003B353F" w:rsidP="003B353F">
      <w:pPr>
        <w:pStyle w:val="Point0"/>
        <w:rPr>
          <w:noProof/>
        </w:rPr>
      </w:pPr>
      <w:r w:rsidRPr="002F2022">
        <w:t>1)</w:t>
      </w:r>
      <w:r w:rsidRPr="002F2022">
        <w:tab/>
        <w:t>artiklit 2 muudetakse järgmiselt:</w:t>
      </w:r>
    </w:p>
    <w:p w14:paraId="704A2473" w14:textId="77777777" w:rsidR="003B353F" w:rsidRPr="002F2022" w:rsidRDefault="003B353F" w:rsidP="003B353F">
      <w:pPr>
        <w:pStyle w:val="Point1"/>
        <w:rPr>
          <w:noProof/>
        </w:rPr>
      </w:pPr>
      <w:r w:rsidRPr="002F2022">
        <w:t>a)</w:t>
      </w:r>
      <w:r w:rsidRPr="002F2022">
        <w:tab/>
        <w:t xml:space="preserve">lisatakse järgmine lõige: </w:t>
      </w:r>
    </w:p>
    <w:p w14:paraId="67653335" w14:textId="77777777" w:rsidR="003B353F" w:rsidRPr="002F2022" w:rsidRDefault="003B353F" w:rsidP="003B353F">
      <w:pPr>
        <w:pStyle w:val="Text2"/>
        <w:tabs>
          <w:tab w:val="left" w:pos="1701"/>
        </w:tabs>
        <w:ind w:left="1134"/>
        <w:rPr>
          <w:noProof/>
        </w:rPr>
      </w:pPr>
      <w:r w:rsidRPr="002F2022">
        <w:t>„1a.</w:t>
      </w:r>
      <w:r w:rsidRPr="002F2022">
        <w:tab/>
        <w:t xml:space="preserve">II, III </w:t>
      </w:r>
      <w:r w:rsidRPr="002F2022">
        <w:rPr>
          <w:b/>
          <w:i/>
        </w:rPr>
        <w:t>(välja arvatud artiklid 23a kuni 23c)</w:t>
      </w:r>
      <w:r w:rsidRPr="002F2022">
        <w:t xml:space="preserve">, IV ja VI jaotist kohaldatakse üksnes kriitilise tähtsusega võrdlusaluste, oluliste võrdlusaluste, ELi kliimaülemineku võrdlusaluste ja Pariisi kokkulepet järgivate ELi võrdlusaluste suhtes. </w:t>
      </w:r>
      <w:r w:rsidRPr="002F2022">
        <w:rPr>
          <w:b/>
          <w:i/>
        </w:rPr>
        <w:t>II jaotise artiklit 10 ning III, IV ja VI jaotist kohaldatakse II lisaga hõlmatud kauba võrdlusaluste suhtes.</w:t>
      </w:r>
      <w:r w:rsidRPr="002F2022">
        <w:t>“;</w:t>
      </w:r>
    </w:p>
    <w:p w14:paraId="306A5398" w14:textId="77777777" w:rsidR="003B353F" w:rsidRPr="002F2022" w:rsidRDefault="003B353F" w:rsidP="003B353F">
      <w:pPr>
        <w:pStyle w:val="Point1"/>
        <w:rPr>
          <w:noProof/>
        </w:rPr>
      </w:pPr>
      <w:r w:rsidRPr="002F2022">
        <w:t>b)</w:t>
      </w:r>
      <w:r w:rsidRPr="002F2022">
        <w:tab/>
        <w:t xml:space="preserve">lõike 2 </w:t>
      </w:r>
      <w:r w:rsidRPr="002F2022">
        <w:rPr>
          <w:b/>
          <w:i/>
        </w:rPr>
        <w:t>punkti</w:t>
      </w:r>
      <w:r w:rsidRPr="00415D22">
        <w:rPr>
          <w:b/>
          <w:i/>
        </w:rPr>
        <w:t xml:space="preserve"> g </w:t>
      </w:r>
      <w:r w:rsidRPr="002F2022">
        <w:rPr>
          <w:b/>
          <w:i/>
        </w:rPr>
        <w:t>alapunkt</w:t>
      </w:r>
      <w:r w:rsidRPr="002F2022">
        <w:t> i jäetakse välja;</w:t>
      </w:r>
    </w:p>
    <w:p w14:paraId="7A15B1CD" w14:textId="77777777" w:rsidR="003B353F" w:rsidRPr="002F2022" w:rsidRDefault="003B353F" w:rsidP="003B353F">
      <w:pPr>
        <w:pStyle w:val="Point0"/>
        <w:rPr>
          <w:noProof/>
        </w:rPr>
      </w:pPr>
      <w:r w:rsidRPr="002F2022">
        <w:t>2)</w:t>
      </w:r>
      <w:r w:rsidRPr="002F2022">
        <w:tab/>
        <w:t>artikli 3 lõiget 1 muudetakse järgmiselt:</w:t>
      </w:r>
    </w:p>
    <w:p w14:paraId="2D52FF88" w14:textId="77777777" w:rsidR="003B353F" w:rsidRPr="002F2022" w:rsidRDefault="003B353F" w:rsidP="003B353F">
      <w:pPr>
        <w:pStyle w:val="Point1"/>
        <w:rPr>
          <w:b/>
          <w:i/>
          <w:noProof/>
        </w:rPr>
      </w:pPr>
      <w:r w:rsidRPr="002F2022">
        <w:rPr>
          <w:b/>
          <w:i/>
        </w:rPr>
        <w:t>-a)</w:t>
      </w:r>
      <w:r w:rsidRPr="002F2022">
        <w:rPr>
          <w:b/>
          <w:i/>
        </w:rPr>
        <w:tab/>
        <w:t>punkti 17 alapunkt m asendatakse järgmisega:</w:t>
      </w:r>
    </w:p>
    <w:p w14:paraId="6421DA32" w14:textId="77777777" w:rsidR="003B353F" w:rsidRPr="002F2022" w:rsidRDefault="003B353F" w:rsidP="003B353F">
      <w:pPr>
        <w:pStyle w:val="Point1"/>
        <w:ind w:firstLine="0"/>
        <w:rPr>
          <w:b/>
          <w:i/>
          <w:noProof/>
        </w:rPr>
      </w:pPr>
      <w:r w:rsidRPr="002F2022">
        <w:rPr>
          <w:b/>
          <w:i/>
        </w:rPr>
        <w:t>„m)</w:t>
      </w:r>
      <w:r w:rsidRPr="002F2022">
        <w:rPr>
          <w:b/>
          <w:i/>
        </w:rPr>
        <w:tab/>
        <w:t>artikli 34 kohaselt tegevusloa saanud või registreeritud haldur“;</w:t>
      </w:r>
    </w:p>
    <w:p w14:paraId="01BCAF8C" w14:textId="77777777" w:rsidR="003B353F" w:rsidRPr="002F2022" w:rsidRDefault="003B353F" w:rsidP="003B353F">
      <w:pPr>
        <w:pStyle w:val="Point1"/>
        <w:rPr>
          <w:noProof/>
        </w:rPr>
      </w:pPr>
      <w:r w:rsidRPr="002F2022">
        <w:lastRenderedPageBreak/>
        <w:t>a)</w:t>
      </w:r>
      <w:r w:rsidRPr="002F2022">
        <w:tab/>
        <w:t>punkt 22a jäetakse välja;</w:t>
      </w:r>
    </w:p>
    <w:p w14:paraId="3EA7393E" w14:textId="77777777" w:rsidR="003B353F" w:rsidRPr="002F2022" w:rsidRDefault="003B353F" w:rsidP="003B353F">
      <w:pPr>
        <w:pStyle w:val="Point1"/>
        <w:rPr>
          <w:noProof/>
        </w:rPr>
      </w:pPr>
      <w:r w:rsidRPr="002F2022">
        <w:t>b)</w:t>
      </w:r>
      <w:r w:rsidRPr="002F2022">
        <w:tab/>
        <w:t>punkt 27 jäetakse välja;</w:t>
      </w:r>
    </w:p>
    <w:p w14:paraId="304BDFE3" w14:textId="77777777" w:rsidR="003B353F" w:rsidRPr="002F2022" w:rsidRDefault="003B353F" w:rsidP="003B353F">
      <w:pPr>
        <w:pStyle w:val="Point0"/>
        <w:rPr>
          <w:noProof/>
        </w:rPr>
      </w:pPr>
      <w:r w:rsidRPr="002F2022">
        <w:t>3)</w:t>
      </w:r>
      <w:r w:rsidRPr="002F2022">
        <w:tab/>
        <w:t>artiklit 5 muudetakse järgmiselt:</w:t>
      </w:r>
    </w:p>
    <w:p w14:paraId="69D8C235" w14:textId="77777777" w:rsidR="003B353F" w:rsidRPr="002F2022" w:rsidRDefault="003B353F" w:rsidP="003B353F">
      <w:pPr>
        <w:pStyle w:val="Point1"/>
        <w:rPr>
          <w:noProof/>
        </w:rPr>
      </w:pPr>
      <w:r w:rsidRPr="002F2022">
        <w:t>a)</w:t>
      </w:r>
      <w:r w:rsidRPr="002F2022">
        <w:tab/>
        <w:t>lõike 5 teise lõigu viimane lause jäetakse välja;</w:t>
      </w:r>
    </w:p>
    <w:p w14:paraId="3B9F54AE" w14:textId="77777777" w:rsidR="003B353F" w:rsidRPr="002F2022" w:rsidRDefault="003B353F" w:rsidP="003B353F">
      <w:pPr>
        <w:pStyle w:val="Point1"/>
        <w:rPr>
          <w:noProof/>
        </w:rPr>
      </w:pPr>
      <w:r w:rsidRPr="002F2022">
        <w:t>b)</w:t>
      </w:r>
      <w:r w:rsidRPr="002F2022">
        <w:tab/>
        <w:t>lõige 6 jäetakse välja;</w:t>
      </w:r>
    </w:p>
    <w:p w14:paraId="6A80607D" w14:textId="77777777" w:rsidR="003B353F" w:rsidRPr="002F2022" w:rsidRDefault="003B353F" w:rsidP="003B353F">
      <w:pPr>
        <w:pStyle w:val="Point0"/>
        <w:rPr>
          <w:noProof/>
        </w:rPr>
      </w:pPr>
      <w:r w:rsidRPr="002F2022">
        <w:t>4)</w:t>
      </w:r>
      <w:r w:rsidRPr="002F2022">
        <w:tab/>
        <w:t>artiklit 11 muudetakse järgmiselt:</w:t>
      </w:r>
    </w:p>
    <w:p w14:paraId="5A028DF9" w14:textId="77777777" w:rsidR="003B353F" w:rsidRPr="002F2022" w:rsidRDefault="003B353F" w:rsidP="003B353F">
      <w:pPr>
        <w:pStyle w:val="Point1"/>
        <w:rPr>
          <w:noProof/>
        </w:rPr>
      </w:pPr>
      <w:r w:rsidRPr="002F2022">
        <w:t>a)</w:t>
      </w:r>
      <w:r w:rsidRPr="002F2022">
        <w:tab/>
        <w:t>lõike 5 esimese lõigu viimane lause jäetakse välja;</w:t>
      </w:r>
    </w:p>
    <w:p w14:paraId="2F0D7F3F" w14:textId="77777777" w:rsidR="003B353F" w:rsidRPr="002F2022" w:rsidRDefault="003B353F" w:rsidP="003B353F">
      <w:pPr>
        <w:pStyle w:val="Point1"/>
        <w:rPr>
          <w:noProof/>
        </w:rPr>
      </w:pPr>
      <w:r w:rsidRPr="002F2022">
        <w:t>b)</w:t>
      </w:r>
      <w:r w:rsidRPr="002F2022">
        <w:tab/>
        <w:t>lõige 6 jäetakse välja;</w:t>
      </w:r>
    </w:p>
    <w:p w14:paraId="33D75C0B" w14:textId="77777777" w:rsidR="003B353F" w:rsidRPr="002F2022" w:rsidRDefault="003B353F" w:rsidP="003B353F">
      <w:pPr>
        <w:pStyle w:val="Point0"/>
        <w:rPr>
          <w:noProof/>
        </w:rPr>
      </w:pPr>
      <w:r w:rsidRPr="002F2022">
        <w:t>5)</w:t>
      </w:r>
      <w:r w:rsidRPr="002F2022">
        <w:tab/>
        <w:t>artiklit 13 muudetakse järgmiselt:</w:t>
      </w:r>
    </w:p>
    <w:p w14:paraId="67F2E8C3" w14:textId="77777777" w:rsidR="003B353F" w:rsidRPr="002F2022" w:rsidRDefault="003B353F" w:rsidP="003B353F">
      <w:pPr>
        <w:pStyle w:val="Point1"/>
        <w:rPr>
          <w:noProof/>
        </w:rPr>
      </w:pPr>
      <w:r w:rsidRPr="002F2022">
        <w:t>a)</w:t>
      </w:r>
      <w:r w:rsidRPr="002F2022">
        <w:tab/>
        <w:t>lõike 3 esimese lõigu viimane lause jäetakse välja;</w:t>
      </w:r>
    </w:p>
    <w:p w14:paraId="6CD867B7" w14:textId="77777777" w:rsidR="003B353F" w:rsidRPr="002F2022" w:rsidRDefault="003B353F" w:rsidP="003B353F">
      <w:pPr>
        <w:pStyle w:val="Point1"/>
        <w:rPr>
          <w:noProof/>
        </w:rPr>
      </w:pPr>
      <w:r w:rsidRPr="002F2022">
        <w:t>b)</w:t>
      </w:r>
      <w:r w:rsidRPr="002F2022">
        <w:tab/>
        <w:t>lõige 4 jäetakse välja;</w:t>
      </w:r>
    </w:p>
    <w:p w14:paraId="450FC061" w14:textId="77777777" w:rsidR="003B353F" w:rsidRPr="002F2022" w:rsidRDefault="003B353F" w:rsidP="003B353F">
      <w:pPr>
        <w:pStyle w:val="Point0"/>
        <w:rPr>
          <w:noProof/>
        </w:rPr>
      </w:pPr>
      <w:r w:rsidRPr="002F2022">
        <w:t>6)</w:t>
      </w:r>
      <w:r w:rsidRPr="002F2022">
        <w:tab/>
        <w:t>artiklit 16 muudetakse järgmiselt:</w:t>
      </w:r>
    </w:p>
    <w:p w14:paraId="08542E78" w14:textId="77777777" w:rsidR="003B353F" w:rsidRPr="002F2022" w:rsidRDefault="003B353F" w:rsidP="003B353F">
      <w:pPr>
        <w:pStyle w:val="Point1"/>
        <w:rPr>
          <w:noProof/>
        </w:rPr>
      </w:pPr>
      <w:r w:rsidRPr="002F2022">
        <w:t>a)</w:t>
      </w:r>
      <w:r w:rsidRPr="002F2022">
        <w:tab/>
        <w:t>lõike 5 teise lõigu viimane lause jäetakse välja;</w:t>
      </w:r>
    </w:p>
    <w:p w14:paraId="20877448" w14:textId="77777777" w:rsidR="003B353F" w:rsidRPr="002F2022" w:rsidRDefault="003B353F" w:rsidP="003B353F">
      <w:pPr>
        <w:pStyle w:val="Point1"/>
        <w:rPr>
          <w:noProof/>
        </w:rPr>
      </w:pPr>
      <w:r w:rsidRPr="002F2022">
        <w:t>b)</w:t>
      </w:r>
      <w:r w:rsidRPr="002F2022">
        <w:tab/>
        <w:t>lõige 6 jäetakse välja;</w:t>
      </w:r>
    </w:p>
    <w:p w14:paraId="0784BAF6" w14:textId="77777777" w:rsidR="003B353F" w:rsidRPr="002F2022" w:rsidRDefault="003B353F" w:rsidP="003B353F">
      <w:pPr>
        <w:pStyle w:val="Point0"/>
        <w:rPr>
          <w:noProof/>
        </w:rPr>
      </w:pPr>
      <w:r w:rsidRPr="002F2022">
        <w:t>7)</w:t>
      </w:r>
      <w:r w:rsidRPr="002F2022">
        <w:tab/>
        <w:t>III jaotise 2. peatüki pealkiri asendatakse järgmisega:</w:t>
      </w:r>
    </w:p>
    <w:p w14:paraId="0A0529D1" w14:textId="77777777" w:rsidR="003B353F" w:rsidRPr="002F2022" w:rsidRDefault="003B353F" w:rsidP="003B353F">
      <w:pPr>
        <w:pStyle w:val="Text1"/>
        <w:tabs>
          <w:tab w:val="left" w:pos="1134"/>
        </w:tabs>
        <w:ind w:left="567"/>
        <w:rPr>
          <w:noProof/>
        </w:rPr>
      </w:pPr>
      <w:r w:rsidRPr="002F2022">
        <w:t>„</w:t>
      </w:r>
      <w:r w:rsidRPr="002F2022">
        <w:rPr>
          <w:b/>
        </w:rPr>
        <w:t>Intressimäära võrdlusalused</w:t>
      </w:r>
      <w:r w:rsidRPr="002F2022">
        <w:t>“;</w:t>
      </w:r>
    </w:p>
    <w:p w14:paraId="0321DE1E" w14:textId="77777777" w:rsidR="003B353F" w:rsidRPr="002F2022" w:rsidRDefault="003B353F" w:rsidP="003B353F">
      <w:pPr>
        <w:pStyle w:val="Text1"/>
        <w:tabs>
          <w:tab w:val="left" w:pos="1134"/>
        </w:tabs>
        <w:ind w:left="851" w:hanging="851"/>
        <w:rPr>
          <w:b/>
          <w:i/>
          <w:noProof/>
        </w:rPr>
      </w:pPr>
      <w:r w:rsidRPr="002F2022">
        <w:rPr>
          <w:b/>
          <w:i/>
        </w:rPr>
        <w:t>7a)</w:t>
      </w:r>
      <w:r w:rsidRPr="002F2022">
        <w:rPr>
          <w:b/>
          <w:i/>
        </w:rPr>
        <w:tab/>
        <w:t>artikli 18 lõike 1 teine lõik asendatakse järgmisega:</w:t>
      </w:r>
    </w:p>
    <w:p w14:paraId="4552D84D" w14:textId="77777777" w:rsidR="003B353F" w:rsidRPr="002F2022" w:rsidRDefault="003B353F" w:rsidP="003B353F">
      <w:pPr>
        <w:pStyle w:val="Text1"/>
        <w:tabs>
          <w:tab w:val="left" w:pos="1134"/>
        </w:tabs>
        <w:ind w:left="720"/>
        <w:rPr>
          <w:b/>
          <w:i/>
          <w:noProof/>
        </w:rPr>
      </w:pPr>
      <w:r w:rsidRPr="002F2022">
        <w:rPr>
          <w:b/>
          <w:i/>
        </w:rPr>
        <w:t>„intressimäära võrdlusaluste väljaandmisele ega nende jaoks sisendandmete esitamisele ei kohaldata artiklit 25.“;</w:t>
      </w:r>
    </w:p>
    <w:p w14:paraId="1640CCAE" w14:textId="77777777" w:rsidR="003B353F" w:rsidRPr="002F2022" w:rsidRDefault="003B353F" w:rsidP="003B353F">
      <w:pPr>
        <w:pStyle w:val="Point0"/>
        <w:rPr>
          <w:noProof/>
        </w:rPr>
      </w:pPr>
      <w:r w:rsidRPr="002F2022">
        <w:t>8)</w:t>
      </w:r>
      <w:r w:rsidRPr="002F2022">
        <w:tab/>
        <w:t>artikkel 18a jäetakse välja;</w:t>
      </w:r>
    </w:p>
    <w:p w14:paraId="4EF8FD5C" w14:textId="77777777" w:rsidR="003B353F" w:rsidRPr="002F2022" w:rsidRDefault="003B353F" w:rsidP="003B353F">
      <w:pPr>
        <w:pStyle w:val="Point0"/>
        <w:rPr>
          <w:b/>
          <w:i/>
          <w:noProof/>
        </w:rPr>
      </w:pPr>
      <w:r w:rsidRPr="002F2022">
        <w:rPr>
          <w:b/>
          <w:i/>
        </w:rPr>
        <w:t>8a)</w:t>
      </w:r>
      <w:r w:rsidRPr="002F2022">
        <w:rPr>
          <w:b/>
          <w:i/>
        </w:rPr>
        <w:tab/>
        <w:t>artikli 19 lõike 1 teine lõik asendatakse järgmisega:</w:t>
      </w:r>
    </w:p>
    <w:p w14:paraId="411C9D92" w14:textId="77777777" w:rsidR="003B353F" w:rsidRPr="002F2022" w:rsidRDefault="003B353F" w:rsidP="003B353F">
      <w:pPr>
        <w:pStyle w:val="Text1"/>
        <w:tabs>
          <w:tab w:val="left" w:pos="1134"/>
        </w:tabs>
        <w:ind w:left="720"/>
        <w:rPr>
          <w:b/>
          <w:i/>
          <w:noProof/>
        </w:rPr>
      </w:pPr>
      <w:r w:rsidRPr="002F2022">
        <w:rPr>
          <w:b/>
          <w:i/>
        </w:rPr>
        <w:t>„Kauba võrdlusaluste väljaandmisele ega nende jaoks sisendandmete esitamisele ei kohaldata artiklit 25.“;</w:t>
      </w:r>
    </w:p>
    <w:p w14:paraId="01D5BA24" w14:textId="77777777" w:rsidR="003B353F" w:rsidRPr="002F2022" w:rsidRDefault="003B353F" w:rsidP="003B353F">
      <w:pPr>
        <w:pStyle w:val="Point0"/>
        <w:rPr>
          <w:noProof/>
        </w:rPr>
      </w:pPr>
      <w:r w:rsidRPr="002F2022">
        <w:t>9)</w:t>
      </w:r>
      <w:r w:rsidRPr="002F2022">
        <w:tab/>
        <w:t xml:space="preserve">artiklisse 19a lisatakse </w:t>
      </w:r>
      <w:r w:rsidRPr="002F2022">
        <w:rPr>
          <w:b/>
          <w:i/>
        </w:rPr>
        <w:t>järgmised lõiked</w:t>
      </w:r>
      <w:r w:rsidRPr="002F2022">
        <w:t xml:space="preserve">: </w:t>
      </w:r>
    </w:p>
    <w:p w14:paraId="7F52B138" w14:textId="77777777" w:rsidR="003B353F" w:rsidRPr="002F2022" w:rsidRDefault="003B353F" w:rsidP="003B353F">
      <w:pPr>
        <w:pStyle w:val="Text1"/>
        <w:tabs>
          <w:tab w:val="left" w:pos="1134"/>
        </w:tabs>
        <w:ind w:left="567"/>
        <w:rPr>
          <w:noProof/>
        </w:rPr>
      </w:pPr>
      <w:r w:rsidRPr="002F2022">
        <w:t>„4.</w:t>
      </w:r>
      <w:r w:rsidRPr="002F2022">
        <w:tab/>
        <w:t xml:space="preserve">Haldurid, kes ei ole </w:t>
      </w:r>
      <w:r w:rsidRPr="002F2022">
        <w:rPr>
          <w:b/>
          <w:i/>
        </w:rPr>
        <w:t>artiklis 36 osutatud Väärtpaberiturujärelevalve registrisse kantud</w:t>
      </w:r>
      <w:r w:rsidRPr="002F2022">
        <w:t>, ei tohi</w:t>
      </w:r>
    </w:p>
    <w:p w14:paraId="2265AFC1" w14:textId="77777777" w:rsidR="003B353F" w:rsidRPr="002F2022" w:rsidRDefault="003B353F" w:rsidP="003B353F">
      <w:pPr>
        <w:pStyle w:val="Text1"/>
        <w:ind w:left="720"/>
        <w:rPr>
          <w:noProof/>
        </w:rPr>
      </w:pPr>
      <w:r w:rsidRPr="002F2022">
        <w:t xml:space="preserve">a) anda välja </w:t>
      </w:r>
      <w:r w:rsidRPr="002F2022">
        <w:rPr>
          <w:b/>
          <w:i/>
        </w:rPr>
        <w:t>ega kinnitada</w:t>
      </w:r>
      <w:r w:rsidRPr="002F2022">
        <w:t xml:space="preserve"> ELi kliimaülemineku võrdlusaluseid ega Pariisi kokkulepet järgivaid ELi võrdlusaluseid; </w:t>
      </w:r>
    </w:p>
    <w:p w14:paraId="321433A4" w14:textId="77777777" w:rsidR="003B353F" w:rsidRPr="002F2022" w:rsidRDefault="003B353F" w:rsidP="003B353F">
      <w:pPr>
        <w:pStyle w:val="Text1"/>
        <w:ind w:left="720"/>
        <w:rPr>
          <w:noProof/>
        </w:rPr>
      </w:pPr>
      <w:r w:rsidRPr="002F2022">
        <w:t>b) väita või vihjata seoses nende võrdlusalustega, mille nad teevad kättesaadavaks liidus kasutamiseks või asjaomaste võrdlusaluste õigus- või turustamisdokumentides, et nende kättesaadavaks tehtud võrdlusalused vastavad nõuetele, mida kohaldatakse ELi kliimaülemineku võrdlusaluste või Pariisi kokkulepet järgivate ELi võrdlusaluste suhtes.</w:t>
      </w:r>
    </w:p>
    <w:p w14:paraId="4C0DDAB7" w14:textId="77777777" w:rsidR="003B353F" w:rsidRPr="002F2022" w:rsidRDefault="003B353F" w:rsidP="003B353F">
      <w:pPr>
        <w:pStyle w:val="Text1"/>
        <w:tabs>
          <w:tab w:val="left" w:pos="1134"/>
        </w:tabs>
        <w:ind w:left="567"/>
        <w:rPr>
          <w:b/>
          <w:i/>
          <w:noProof/>
        </w:rPr>
      </w:pPr>
      <w:r w:rsidRPr="002F2022">
        <w:rPr>
          <w:b/>
          <w:i/>
        </w:rPr>
        <w:t>4a.</w:t>
      </w:r>
      <w:r w:rsidRPr="002F2022">
        <w:rPr>
          <w:b/>
          <w:i/>
        </w:rPr>
        <w:tab/>
        <w:t>Haldurid lisavad ELi kliimaülemineku võrdlusaluste tähistamiseks lühendi „EL CTB“ ja Pariisi kokkulepet järgivate ELi võrdlusaluste tähistamiseks lühendi „EL PAB“.</w:t>
      </w:r>
      <w:r w:rsidRPr="002F2022">
        <w:t>“;</w:t>
      </w:r>
    </w:p>
    <w:p w14:paraId="4A8C8AE7" w14:textId="77777777" w:rsidR="003B353F" w:rsidRPr="002F2022" w:rsidRDefault="003B353F" w:rsidP="003B353F">
      <w:pPr>
        <w:pStyle w:val="Point0"/>
        <w:rPr>
          <w:b/>
          <w:i/>
          <w:noProof/>
        </w:rPr>
      </w:pPr>
      <w:r w:rsidRPr="002F2022">
        <w:t>10)</w:t>
      </w:r>
      <w:r w:rsidRPr="002F2022">
        <w:tab/>
        <w:t xml:space="preserve">artikkel 19d </w:t>
      </w:r>
      <w:r w:rsidRPr="002F2022">
        <w:rPr>
          <w:b/>
          <w:i/>
        </w:rPr>
        <w:t>asendatakse järgmisega:</w:t>
      </w:r>
    </w:p>
    <w:p w14:paraId="0CB99364" w14:textId="77777777" w:rsidR="003B353F" w:rsidRPr="002F2022" w:rsidRDefault="003B353F" w:rsidP="003B353F">
      <w:pPr>
        <w:pStyle w:val="Point0"/>
        <w:ind w:left="709" w:firstLine="1"/>
        <w:jc w:val="center"/>
        <w:rPr>
          <w:b/>
          <w:i/>
          <w:noProof/>
        </w:rPr>
      </w:pPr>
      <w:r w:rsidRPr="002F2022">
        <w:rPr>
          <w:b/>
          <w:i/>
        </w:rPr>
        <w:t>„Artikkel 19d</w:t>
      </w:r>
    </w:p>
    <w:p w14:paraId="46582424" w14:textId="77777777" w:rsidR="003B353F" w:rsidRPr="002F2022" w:rsidRDefault="003B353F" w:rsidP="003B353F">
      <w:pPr>
        <w:pStyle w:val="Point0"/>
        <w:ind w:left="709" w:firstLine="1"/>
        <w:rPr>
          <w:b/>
          <w:i/>
          <w:noProof/>
        </w:rPr>
      </w:pPr>
      <w:r w:rsidRPr="002F2022">
        <w:rPr>
          <w:b/>
          <w:i/>
        </w:rPr>
        <w:lastRenderedPageBreak/>
        <w:t>Jõupingutused ELi kliimaülemineku võrdlusaluste ja Pariisi kokkulepet järgivate ELi võrdlusaluste väljaandmiseks.</w:t>
      </w:r>
    </w:p>
    <w:p w14:paraId="3E6F577D" w14:textId="77777777" w:rsidR="003B353F" w:rsidRPr="002F2022" w:rsidRDefault="003B353F" w:rsidP="003B353F">
      <w:pPr>
        <w:pStyle w:val="Point0"/>
        <w:ind w:left="709" w:firstLine="1"/>
        <w:rPr>
          <w:noProof/>
        </w:rPr>
      </w:pPr>
      <w:r w:rsidRPr="002F2022">
        <w:rPr>
          <w:b/>
          <w:i/>
        </w:rPr>
        <w:t>Liidus asuvad haldurid, kes annavad välja ühe või mitme alusvara väärtuse või hindade alusel kindlaks määratud olulisi võrdlusaluseid, peavad tegema jõupingutusi, et välja anda üht või mitut ELi kliimaülemineku võrdlusalust või ELi Pariisi kokkulepet järgivat ELi võrdlusalust.“</w:t>
      </w:r>
      <w:r w:rsidRPr="002F2022">
        <w:t>;</w:t>
      </w:r>
    </w:p>
    <w:p w14:paraId="507C2B27" w14:textId="77777777" w:rsidR="003B353F" w:rsidRPr="002F2022" w:rsidRDefault="003B353F" w:rsidP="003B353F">
      <w:pPr>
        <w:pStyle w:val="Point0"/>
        <w:rPr>
          <w:noProof/>
        </w:rPr>
      </w:pPr>
      <w:r w:rsidRPr="002F2022">
        <w:t>11)</w:t>
      </w:r>
      <w:r w:rsidRPr="002F2022">
        <w:tab/>
        <w:t xml:space="preserve">artikkel 24 asendatakse järgmisega: </w:t>
      </w:r>
    </w:p>
    <w:p w14:paraId="469061B7" w14:textId="77777777" w:rsidR="003B353F" w:rsidRPr="002F2022" w:rsidRDefault="003B353F" w:rsidP="003B353F">
      <w:pPr>
        <w:pStyle w:val="Text1"/>
        <w:ind w:left="567"/>
        <w:jc w:val="center"/>
        <w:rPr>
          <w:noProof/>
        </w:rPr>
      </w:pPr>
      <w:r w:rsidRPr="002F2022">
        <w:t>„</w:t>
      </w:r>
      <w:r w:rsidRPr="002F2022">
        <w:rPr>
          <w:i/>
        </w:rPr>
        <w:t>Artikkel 24</w:t>
      </w:r>
    </w:p>
    <w:p w14:paraId="2C018E8F" w14:textId="77777777" w:rsidR="003B353F" w:rsidRPr="002F2022" w:rsidRDefault="003B353F" w:rsidP="003B353F">
      <w:pPr>
        <w:pStyle w:val="Text1"/>
        <w:ind w:left="567"/>
        <w:jc w:val="center"/>
        <w:rPr>
          <w:b/>
          <w:bCs/>
          <w:noProof/>
        </w:rPr>
      </w:pPr>
      <w:r w:rsidRPr="002F2022">
        <w:rPr>
          <w:b/>
        </w:rPr>
        <w:t>Olulised võrdlusalused</w:t>
      </w:r>
    </w:p>
    <w:p w14:paraId="52C6DF10" w14:textId="77777777" w:rsidR="003B353F" w:rsidRPr="002F2022" w:rsidRDefault="003B353F" w:rsidP="003B353F">
      <w:pPr>
        <w:pStyle w:val="Text1"/>
        <w:tabs>
          <w:tab w:val="left" w:pos="1134"/>
        </w:tabs>
        <w:ind w:left="1127" w:hanging="560"/>
        <w:rPr>
          <w:noProof/>
        </w:rPr>
      </w:pPr>
      <w:r w:rsidRPr="002F2022">
        <w:t>1.</w:t>
      </w:r>
      <w:r w:rsidRPr="002F2022">
        <w:tab/>
        <w:t>Võrdlusalust, mis ei ole kriitilise tähtsusega võrdlusalus, käsitatakse olulise võrdlusalusena, kui täidetud on üks järgmistest tingimustest:</w:t>
      </w:r>
    </w:p>
    <w:p w14:paraId="32683DDB" w14:textId="77777777" w:rsidR="003B353F" w:rsidRPr="002F2022" w:rsidRDefault="003B353F" w:rsidP="003B353F">
      <w:pPr>
        <w:pStyle w:val="Text1"/>
        <w:ind w:left="1440"/>
        <w:rPr>
          <w:b/>
          <w:i/>
          <w:noProof/>
        </w:rPr>
      </w:pPr>
      <w:r w:rsidRPr="002F2022">
        <w:t xml:space="preserve">a) võrdlusalust kasutatakse liidus otseselt või võrdlusaluste kombinatsioonis kaudselt finantsinstrumentides või -lepingutes või investeerimisfondide tootluse mõõtmiseks ning kui osutatud finantsinstrumentide, -lepingute ja investeerimisfondide keskmine koguväärtus on ▌vähemalt 50 miljardit eurot, arvestatuna kõigi </w:t>
      </w:r>
      <w:r w:rsidRPr="002F2022">
        <w:rPr>
          <w:b/>
          <w:i/>
        </w:rPr>
        <w:t>võrdlusaluse omaduste põhjal, sealhulgas:</w:t>
      </w:r>
    </w:p>
    <w:p w14:paraId="6419DA9D" w14:textId="77777777" w:rsidR="003B353F" w:rsidRPr="002F2022" w:rsidRDefault="003B353F" w:rsidP="003B353F">
      <w:pPr>
        <w:pStyle w:val="Text1"/>
        <w:ind w:left="1440"/>
        <w:rPr>
          <w:noProof/>
        </w:rPr>
      </w:pPr>
      <w:r w:rsidRPr="002F2022">
        <w:rPr>
          <w:b/>
          <w:i/>
        </w:rPr>
        <w:t xml:space="preserve">i) </w:t>
      </w:r>
      <w:r w:rsidRPr="002F2022">
        <w:t>võrdlusalusega hõlmatud lõpptähtaegade või tähtaegade põhjal, kui viimane on asjakohane</w:t>
      </w:r>
      <w:r w:rsidRPr="002F2022">
        <w:rPr>
          <w:b/>
          <w:i/>
        </w:rPr>
        <w:t>, kuue kuu jooksul</w:t>
      </w:r>
      <w:r w:rsidRPr="002F2022">
        <w:t>;</w:t>
      </w:r>
    </w:p>
    <w:p w14:paraId="4EE4B3FE" w14:textId="77777777" w:rsidR="003B353F" w:rsidRPr="002F2022" w:rsidRDefault="003B353F" w:rsidP="003B353F">
      <w:pPr>
        <w:pStyle w:val="Text1"/>
        <w:ind w:left="1440"/>
        <w:rPr>
          <w:b/>
          <w:i/>
          <w:noProof/>
        </w:rPr>
      </w:pPr>
      <w:r w:rsidRPr="002F2022">
        <w:rPr>
          <w:b/>
          <w:i/>
        </w:rPr>
        <w:t>ii) kõigi võrdlusaluse vääringute või muude mõõtühikute põhjal, kui see on asjakohane, kuue kuu jooksul; ning</w:t>
      </w:r>
    </w:p>
    <w:p w14:paraId="36D9F3E3" w14:textId="77777777" w:rsidR="003B353F" w:rsidRPr="002F2022" w:rsidRDefault="003B353F" w:rsidP="003B353F">
      <w:pPr>
        <w:pStyle w:val="Text1"/>
        <w:ind w:left="1440"/>
        <w:rPr>
          <w:b/>
          <w:i/>
          <w:noProof/>
        </w:rPr>
      </w:pPr>
      <w:r w:rsidRPr="002F2022">
        <w:rPr>
          <w:b/>
          <w:i/>
        </w:rPr>
        <w:t>iii) kõigi tasuvusmäära arvutamise meetodite põhjal, kui see on asjakohane, kuue kuu jooksul;</w:t>
      </w:r>
    </w:p>
    <w:p w14:paraId="626E126C" w14:textId="77777777" w:rsidR="003B353F" w:rsidRPr="002F2022" w:rsidRDefault="003B353F" w:rsidP="003B353F">
      <w:pPr>
        <w:pStyle w:val="Text1"/>
        <w:ind w:left="1440"/>
        <w:rPr>
          <w:noProof/>
        </w:rPr>
      </w:pPr>
      <w:r w:rsidRPr="002F2022">
        <w:t>b) võrdlusalust käsitatakse olulise võrdlusalusena lõigetes 3, 4 ja 5 sätestatud korras või lõikes 6 sätestatud korras.</w:t>
      </w:r>
    </w:p>
    <w:p w14:paraId="33C59399" w14:textId="77777777" w:rsidR="003B353F" w:rsidRPr="002F2022" w:rsidRDefault="003B353F" w:rsidP="003B353F">
      <w:pPr>
        <w:pStyle w:val="Text1"/>
        <w:tabs>
          <w:tab w:val="left" w:pos="1134"/>
        </w:tabs>
        <w:ind w:left="1127" w:hanging="560"/>
        <w:rPr>
          <w:noProof/>
        </w:rPr>
      </w:pPr>
      <w:r w:rsidRPr="002F2022">
        <w:t>2.</w:t>
      </w:r>
      <w:r w:rsidRPr="002F2022">
        <w:tab/>
        <w:t xml:space="preserve">Haldur teavitab viivitamata </w:t>
      </w:r>
      <w:r w:rsidRPr="002F2022">
        <w:rPr>
          <w:b/>
          <w:i/>
        </w:rPr>
        <w:t>Väärtpaberiturujärelevalvet, ja kui ta asub ELi liikmesriigis, siis</w:t>
      </w:r>
      <w:r w:rsidRPr="002F2022">
        <w:t xml:space="preserve"> selle liikmesriigi pädevat asutust, ▌kui üks või mitu halduri võrdlusalust ületavad lõike 1 punktis a osutatud künnist. Pärast asjaomase teate saamist avaldab ▌Väärtpaberiturujärelevalve oma veebisaidil avalduse selle kohta, et asjaomane võrdlusalus on oluline võrdlusalus </w:t>
      </w:r>
      <w:r w:rsidRPr="002F2022">
        <w:rPr>
          <w:b/>
          <w:i/>
        </w:rPr>
        <w:t>kas ühes liikmesriigis või liidus</w:t>
      </w:r>
      <w:r w:rsidRPr="002F2022">
        <w:t>.</w:t>
      </w:r>
    </w:p>
    <w:p w14:paraId="3DBC30AB" w14:textId="77777777" w:rsidR="003B353F" w:rsidRPr="002F2022" w:rsidRDefault="003B353F" w:rsidP="003B353F">
      <w:pPr>
        <w:pStyle w:val="Text1"/>
        <w:tabs>
          <w:tab w:val="left" w:pos="1134"/>
        </w:tabs>
        <w:ind w:left="1127"/>
        <w:rPr>
          <w:noProof/>
        </w:rPr>
      </w:pPr>
      <w:r w:rsidRPr="002F2022">
        <w:t xml:space="preserve">Haldur esitab taotluse korral </w:t>
      </w:r>
      <w:r w:rsidRPr="002F2022">
        <w:rPr>
          <w:b/>
          <w:i/>
        </w:rPr>
        <w:t>Väärtpaberiturujärelevalvele ja</w:t>
      </w:r>
      <w:r w:rsidRPr="002F2022">
        <w:t xml:space="preserve"> selle liikmesriigi pädevale asutusele, kus ta asub, ▌teabe selle kohta, kas lõike 1 punktis a osutatud künnist on tegelikult ületatud.</w:t>
      </w:r>
    </w:p>
    <w:p w14:paraId="77A3F306" w14:textId="77777777" w:rsidR="003B353F" w:rsidRPr="002F2022" w:rsidRDefault="003B353F" w:rsidP="003B353F">
      <w:pPr>
        <w:pStyle w:val="Text1"/>
        <w:tabs>
          <w:tab w:val="left" w:pos="1134"/>
        </w:tabs>
        <w:ind w:left="1127"/>
        <w:rPr>
          <w:noProof/>
        </w:rPr>
      </w:pPr>
      <w:r w:rsidRPr="002F2022">
        <w:t xml:space="preserve">Kui pädeval asutusel või ▌Väärtpaberiturujärelevalvel on selge ja tõendatav alus järelduse tegemiseks, et võrdlusalus ületab lõike 1 punktis a osutatud künnist, võib pädev asutus või Väärtpaberiturujärelevalve väljastada selle asjaolu kohta teadaande. Selline teadaanne toob võrdlusaluse haldurile kaasa samad kohustused </w:t>
      </w:r>
      <w:bookmarkStart w:id="10" w:name="_Hlk147499634"/>
      <w:r w:rsidRPr="002F2022">
        <w:t>kui lõikes 2 osutatud</w:t>
      </w:r>
      <w:bookmarkEnd w:id="10"/>
      <w:r w:rsidRPr="002F2022">
        <w:t xml:space="preserve"> teavitamine. Vähemalt kümme tööpäeva enne sellise teadaande väljastamist teavitab pädev asutus või Väärtpaberiturujärelevalve asjaomase võrdlusaluse haldurit oma järeldustest ja palub sellel halduril esitada kõik tähelepanekud.</w:t>
      </w:r>
    </w:p>
    <w:p w14:paraId="67AF2463" w14:textId="77777777" w:rsidR="003B353F" w:rsidRPr="002F2022" w:rsidRDefault="003B353F" w:rsidP="003B353F">
      <w:pPr>
        <w:pStyle w:val="Text1"/>
        <w:tabs>
          <w:tab w:val="left" w:pos="1134"/>
        </w:tabs>
        <w:ind w:left="1127" w:hanging="560"/>
        <w:rPr>
          <w:noProof/>
        </w:rPr>
      </w:pPr>
      <w:r w:rsidRPr="002F2022">
        <w:t>3.</w:t>
      </w:r>
      <w:r w:rsidRPr="002F2022">
        <w:tab/>
        <w:t xml:space="preserve">Pädev asutus võib pärast Väärtpaberiturujärelevalvega lõike 4 kohaselt konsulteerimist ning selle nõuandeid arvesse võttes määrata oluliseks võrdlusaluse, mille on välja andnud liidus asuv haldur, kuid mis ei vasta lõike 1 punktis a </w:t>
      </w:r>
      <w:r w:rsidRPr="002F2022">
        <w:lastRenderedPageBreak/>
        <w:t>sätestatud tingimusele, kui asjaomane võrdlusalus vastab kõigile järgmistele tingimustele:</w:t>
      </w:r>
    </w:p>
    <w:p w14:paraId="4513E9DE" w14:textId="77777777" w:rsidR="003B353F" w:rsidRPr="002F2022" w:rsidRDefault="003B353F" w:rsidP="003B353F">
      <w:pPr>
        <w:pStyle w:val="Text1"/>
        <w:ind w:firstLine="590"/>
        <w:rPr>
          <w:noProof/>
        </w:rPr>
      </w:pPr>
      <w:r w:rsidRPr="002F2022">
        <w:t xml:space="preserve">a) võrdlusalusel puuduvad turupõhised asendajad või neid on väga vähe; </w:t>
      </w:r>
    </w:p>
    <w:p w14:paraId="27FFC5D0" w14:textId="77777777" w:rsidR="003B353F" w:rsidRPr="002F2022" w:rsidRDefault="003B353F" w:rsidP="003B353F">
      <w:pPr>
        <w:pStyle w:val="Text1"/>
        <w:ind w:left="1440"/>
        <w:rPr>
          <w:noProof/>
        </w:rPr>
      </w:pPr>
      <w:r w:rsidRPr="002F2022">
        <w:t xml:space="preserve">b) võrdlusaluse väljaandmise lõpetamine või selle väljaandmine sisendandmete alusel, mis ei peegelda enam täielikult aluseks olevat turgu või majandusolukorda, või ebausaldusväärsete sisendandmete alusel tooks kaasa märkimisväärse ja kahjuliku mõju ▌finantsstabiilsusele, tarbijatele, reaalmajandusele või kodumajapidamiste ja ettevõtjate rahastamisele selle liikmesriigis </w:t>
      </w:r>
      <w:r w:rsidRPr="002F2022">
        <w:rPr>
          <w:b/>
          <w:i/>
        </w:rPr>
        <w:t>või liidus</w:t>
      </w:r>
      <w:r w:rsidRPr="002F2022">
        <w:t>;</w:t>
      </w:r>
    </w:p>
    <w:p w14:paraId="1A548013" w14:textId="77777777" w:rsidR="003B353F" w:rsidRPr="002F2022" w:rsidRDefault="003B353F" w:rsidP="003B353F">
      <w:pPr>
        <w:pStyle w:val="Text1"/>
        <w:ind w:left="1440"/>
        <w:rPr>
          <w:noProof/>
        </w:rPr>
      </w:pPr>
      <w:r w:rsidRPr="002F2022">
        <w:t xml:space="preserve">c) võrdlusalust ei ole määranud teise liikmesriigi pädev asutus </w:t>
      </w:r>
      <w:r w:rsidRPr="002F2022">
        <w:rPr>
          <w:b/>
          <w:i/>
        </w:rPr>
        <w:t>ega Väärtpaberiturujärelevalve</w:t>
      </w:r>
      <w:r w:rsidRPr="002F2022">
        <w:t>.</w:t>
      </w:r>
    </w:p>
    <w:p w14:paraId="36C225A1" w14:textId="77777777" w:rsidR="003B353F" w:rsidRPr="002F2022" w:rsidRDefault="003B353F" w:rsidP="003B353F">
      <w:pPr>
        <w:pStyle w:val="Text1"/>
        <w:ind w:left="1127"/>
        <w:rPr>
          <w:noProof/>
        </w:rPr>
      </w:pPr>
      <w:r w:rsidRPr="002F2022">
        <w:t>Kui pädev asutus jõuab järeldusele, et võrdlusalus vastab esimeses lõigus sätestatud kriteeriumidele, koostab pädev asutus otsuse eelnõu olulise võrdlusaluse määramiseks ning teavitab sellest otsuse eelnõust asjaomast haldurit ja vajaduse korral halduri päritoluliikmesriigi pädevat asutust. Asjaomane pädev asutus konsulteerib otsuse eelnõu asjus ka Väärtpaberiturujärelevalvega.</w:t>
      </w:r>
    </w:p>
    <w:p w14:paraId="512A6B54" w14:textId="77777777" w:rsidR="003B353F" w:rsidRPr="002F2022" w:rsidRDefault="003B353F" w:rsidP="003B353F">
      <w:pPr>
        <w:pStyle w:val="Text1"/>
        <w:ind w:left="1127"/>
        <w:rPr>
          <w:noProof/>
        </w:rPr>
      </w:pPr>
      <w:r w:rsidRPr="002F2022">
        <w:t xml:space="preserve">Asjaomasel halduril ja halduri päritoluliikmesriigi pädeval asutusel on alates võrdlusaluse määramisega tegeleva asjaomase pädeva asutuse otsuse eelnõust teavitamise kuupäevast aega 15 tööpäeva kirjalikult tähelepanekute ja märkuste esitamiseks. Asjaomane pädev asutus, mis tegeleb võrdlusaluse määramisega, teavitab Väärtpaberiturujärelevalvet saadud tähelepanekutest ja märkustest ning võtab neid tähelepanekuid ja märkusi enne lõpliku otsuse tegemist nõuetekohaselt arvesse. </w:t>
      </w:r>
    </w:p>
    <w:p w14:paraId="63644730" w14:textId="77777777" w:rsidR="003B353F" w:rsidRPr="002F2022" w:rsidRDefault="003B353F" w:rsidP="003B353F">
      <w:pPr>
        <w:pStyle w:val="Text1"/>
        <w:ind w:left="1127"/>
        <w:rPr>
          <w:noProof/>
        </w:rPr>
      </w:pPr>
      <w:r w:rsidRPr="002F2022">
        <w:t>Pädev asutus, mis tegeleb võrdlusaluse määramisega, teavitab Väärtpaberiturujärelevalvet põhjendamatu viivituseta oma otsusest ja avaldab otsuse, sealhulgas selle aluseks olevad põhjendused ja võrdlusaluse määramise tagajärjed, oma veebisaidil.</w:t>
      </w:r>
    </w:p>
    <w:p w14:paraId="190BD5D4" w14:textId="77777777" w:rsidR="003B353F" w:rsidRPr="002F2022" w:rsidRDefault="003B353F" w:rsidP="003B353F">
      <w:pPr>
        <w:pStyle w:val="Text1"/>
        <w:tabs>
          <w:tab w:val="left" w:pos="1134"/>
        </w:tabs>
        <w:ind w:left="1127" w:hanging="560"/>
        <w:rPr>
          <w:noProof/>
        </w:rPr>
      </w:pPr>
      <w:r w:rsidRPr="002F2022">
        <w:t xml:space="preserve">4. </w:t>
      </w:r>
      <w:r w:rsidRPr="002F2022">
        <w:tab/>
        <w:t>Kui pädev asutus konsulteerib Väärtpaberiturujärelevalvega kavandatava olulise võrdlusaluse määramise asjus vastavalt lõike 3 esimesele lõigule, koostab Väärtpaberiturujärelevalvele kolme kuu jooksul nõuanded, milles võetakse asjaomase võrdlusaluse konkreetseid omadusi silmas pidades arvesse järgmisi tegureid:</w:t>
      </w:r>
    </w:p>
    <w:p w14:paraId="7616F43D" w14:textId="77777777" w:rsidR="003B353F" w:rsidRPr="002F2022" w:rsidRDefault="003B353F" w:rsidP="003B353F">
      <w:pPr>
        <w:pStyle w:val="Text1"/>
        <w:ind w:left="1440"/>
        <w:rPr>
          <w:noProof/>
        </w:rPr>
      </w:pPr>
      <w:r w:rsidRPr="002F2022">
        <w:t>a) kas konsulteeriv pädev asutus on esitanud piisavad põhjendused oma hinnangule, et lõike 3 esimeses lõigus osutatud tingimused on täidetud;</w:t>
      </w:r>
    </w:p>
    <w:p w14:paraId="69A4BA46" w14:textId="77777777" w:rsidR="003B353F" w:rsidRPr="002F2022" w:rsidRDefault="003B353F" w:rsidP="003B353F">
      <w:pPr>
        <w:pStyle w:val="Text1"/>
        <w:ind w:left="1440"/>
        <w:rPr>
          <w:noProof/>
        </w:rPr>
      </w:pPr>
      <w:r w:rsidRPr="002F2022">
        <w:t xml:space="preserve">b) kas võrdlusaluse väljaandmise lõpetamine või selle väljaandmine sisendandmete alusel, mis ei peegelda enam täielikult aluseks olevat turgu või majandusolukorda, või ebausaldusväärsete sisendandmete alusel tooks kaasa märkimisväärse ja kahjuliku mõju ▌finantsstabiilsusele, tarbijatele, reaalmajandusele või kodumajapidamiste ja ettevõtjate rahastamisele </w:t>
      </w:r>
      <w:r w:rsidRPr="002F2022">
        <w:rPr>
          <w:b/>
          <w:i/>
        </w:rPr>
        <w:t>liidus või</w:t>
      </w:r>
      <w:r w:rsidRPr="002F2022">
        <w:t xml:space="preserve"> liikmesriigis, mis on muu kui konsulteeriva pädeva asutuse liikmesriik. </w:t>
      </w:r>
    </w:p>
    <w:p w14:paraId="6F8B01D8" w14:textId="77777777" w:rsidR="003B353F" w:rsidRPr="002F2022" w:rsidRDefault="003B353F" w:rsidP="003B353F">
      <w:pPr>
        <w:pStyle w:val="Text1"/>
        <w:tabs>
          <w:tab w:val="left" w:pos="1134"/>
        </w:tabs>
        <w:ind w:left="1127"/>
        <w:rPr>
          <w:noProof/>
        </w:rPr>
      </w:pPr>
      <w:r w:rsidRPr="002F2022">
        <w:t>Punkti b kohaldamisel võtab Väärtpaberiturujärelevalve vajaduse korral nõuetekohaselt arvesse teavet, mille konsulteeriv asutus on esitanud lõike 3 kolmanda lõigu kohaselt.</w:t>
      </w:r>
    </w:p>
    <w:p w14:paraId="42D2A352" w14:textId="77777777" w:rsidR="003B353F" w:rsidRPr="002F2022" w:rsidRDefault="003B353F" w:rsidP="003B353F">
      <w:pPr>
        <w:pStyle w:val="Text1"/>
        <w:tabs>
          <w:tab w:val="left" w:pos="1134"/>
        </w:tabs>
        <w:ind w:left="1127" w:hanging="560"/>
        <w:rPr>
          <w:noProof/>
        </w:rPr>
      </w:pPr>
      <w:r w:rsidRPr="002F2022">
        <w:lastRenderedPageBreak/>
        <w:t xml:space="preserve">5. </w:t>
      </w:r>
      <w:r w:rsidRPr="002F2022">
        <w:tab/>
        <w:t xml:space="preserve">Kui Väärtpaberiturujärelevalve leiab, et võrdlusalus vastab lõike 3 esimese lõigu punktides a </w:t>
      </w:r>
      <w:r w:rsidRPr="002F2022">
        <w:rPr>
          <w:b/>
          <w:i/>
        </w:rPr>
        <w:t>ja b</w:t>
      </w:r>
      <w:r w:rsidRPr="002F2022">
        <w:t xml:space="preserve"> sätestatud tingimustele </w:t>
      </w:r>
      <w:r w:rsidRPr="002F2022">
        <w:rPr>
          <w:b/>
          <w:i/>
        </w:rPr>
        <w:t>liidus või</w:t>
      </w:r>
      <w:r w:rsidRPr="002F2022">
        <w:t xml:space="preserve"> rohkem kui ühes liikmesriigis, teavitab ta sellest asjaomaste liikmesriikide pädevaid asutusi. ▌</w:t>
      </w:r>
    </w:p>
    <w:p w14:paraId="25D05157" w14:textId="77777777" w:rsidR="003B353F" w:rsidRPr="002F2022" w:rsidRDefault="003B353F" w:rsidP="003B353F">
      <w:pPr>
        <w:pStyle w:val="Text1"/>
        <w:tabs>
          <w:tab w:val="left" w:pos="1134"/>
        </w:tabs>
        <w:ind w:left="1127"/>
        <w:rPr>
          <w:noProof/>
        </w:rPr>
      </w:pPr>
      <w:r w:rsidRPr="002F2022">
        <w:rPr>
          <w:b/>
          <w:i/>
        </w:rPr>
        <w:t>Väärtpaberiturujärelevalve valmistab ette otsuse eelnõu, et määrata võrdlusalus liidus oluliseks võrdlusaluseks ning teavitab otsuse eelnõust asjaomast haldurit ja asjaomaseid pädevaid asutusi, kui kohaldatakse punkti b. Asjaomased haldurid ja asjaomased</w:t>
      </w:r>
      <w:r w:rsidRPr="002F2022">
        <w:t xml:space="preserve"> pädevad asutused </w:t>
      </w:r>
      <w:r w:rsidRPr="002F2022">
        <w:rPr>
          <w:b/>
          <w:i/>
        </w:rPr>
        <w:t>saavad alates Väärtpaberiturujärelevalve otsuse eelnõu teatavakstegemise kuupäevast 15 tööpäeva jooksul esitada kirjalikke tähelepanekuid ja märkusi.</w:t>
      </w:r>
      <w:r w:rsidRPr="002F2022">
        <w:t xml:space="preserve"> Väärtpaberiturujärelevalve </w:t>
      </w:r>
      <w:r w:rsidRPr="002F2022">
        <w:rPr>
          <w:b/>
          <w:i/>
        </w:rPr>
        <w:t>võtab neid tähelepanekuid ja märkusi enne lõpliku otsuse vastuvõtmist ja avaldamist arvesse</w:t>
      </w:r>
      <w:r w:rsidRPr="002F2022">
        <w:t xml:space="preserve">. </w:t>
      </w:r>
    </w:p>
    <w:p w14:paraId="43CD3432" w14:textId="77777777" w:rsidR="003B353F" w:rsidRPr="002F2022" w:rsidRDefault="003B353F" w:rsidP="003B353F">
      <w:pPr>
        <w:pStyle w:val="Text1"/>
        <w:tabs>
          <w:tab w:val="left" w:pos="1134"/>
        </w:tabs>
        <w:ind w:left="1127" w:hanging="560"/>
        <w:rPr>
          <w:noProof/>
        </w:rPr>
      </w:pPr>
      <w:r w:rsidRPr="002F2022">
        <w:t xml:space="preserve">6. </w:t>
      </w:r>
      <w:r w:rsidRPr="002F2022">
        <w:tab/>
        <w:t xml:space="preserve">Väärtpaberiturujärelevalve võib pädeva asutuse taotlusel </w:t>
      </w:r>
      <w:r w:rsidRPr="002F2022">
        <w:rPr>
          <w:b/>
          <w:i/>
        </w:rPr>
        <w:t>või omal algatusel</w:t>
      </w:r>
      <w:r w:rsidRPr="002F2022">
        <w:t xml:space="preserve"> määrata oluliseks võrdlusaluse, mille on välja andnud kolmandas riigis asuv haldur, kuid mis ei vasta lõike 1 punktis a sätestatud künnisele, kui asjaomane võrdlusalus vastab kõigile järgmistele tingimustele:</w:t>
      </w:r>
    </w:p>
    <w:p w14:paraId="325847D8" w14:textId="77777777" w:rsidR="003B353F" w:rsidRPr="002F2022" w:rsidRDefault="003B353F" w:rsidP="003B353F">
      <w:pPr>
        <w:pStyle w:val="Text1"/>
        <w:ind w:left="1440"/>
        <w:rPr>
          <w:noProof/>
        </w:rPr>
      </w:pPr>
      <w:r w:rsidRPr="002F2022">
        <w:t xml:space="preserve">a) võrdlusalusel puuduvad turupõhised asendajad või neid on väga vähe; </w:t>
      </w:r>
    </w:p>
    <w:p w14:paraId="7FC8EF99" w14:textId="77777777" w:rsidR="003B353F" w:rsidRPr="002F2022" w:rsidRDefault="003B353F" w:rsidP="003B353F">
      <w:pPr>
        <w:pStyle w:val="Text1"/>
        <w:ind w:left="1440"/>
        <w:rPr>
          <w:noProof/>
        </w:rPr>
      </w:pPr>
      <w:r w:rsidRPr="002F2022">
        <w:t xml:space="preserve">b) võrdlusaluse väljaandmise lõpetamine või selle väljaandmine sisendandmete alusel, mis ei peegelda enam täielikult aluseks olevat turgu või majandusolukorda, või ebausaldusväärsete sisendandmete alusel tooks kaasa märkimisväärse ja kahjuliku mõju ▌finantsstabiilsusele, tarbijatele, reaalmajandusele või kodumajapidamiste ja ettevõtjate rahastamisele </w:t>
      </w:r>
      <w:r w:rsidRPr="002F2022">
        <w:rPr>
          <w:b/>
          <w:i/>
        </w:rPr>
        <w:t>liidus või</w:t>
      </w:r>
      <w:r w:rsidRPr="002F2022">
        <w:t xml:space="preserve"> ühes või enamas liikmesriigis.</w:t>
      </w:r>
    </w:p>
    <w:p w14:paraId="5A9CC162" w14:textId="77777777" w:rsidR="003B353F" w:rsidRPr="002F2022" w:rsidRDefault="003B353F" w:rsidP="003B353F">
      <w:pPr>
        <w:pStyle w:val="Text1"/>
        <w:ind w:left="1127"/>
        <w:rPr>
          <w:noProof/>
        </w:rPr>
      </w:pPr>
      <w:r w:rsidRPr="002F2022">
        <w:t xml:space="preserve">Väärtpaberiturujärelevalve teavitab enne võrdlusaluse määramisotsuse tegemist ja niipea kui võimalik võrdlusaluse haldurit oma kavatsusest ning palub halduril esitada Väärtpaberiturujärelevalvele 15 tööpäeva jooksul põhjendus, mis sisaldab kogu asjakohast teavet, mida on vaja olulise võrdlusaluse määramise hindamiseks. </w:t>
      </w:r>
    </w:p>
    <w:p w14:paraId="4AB3AFBB" w14:textId="77777777" w:rsidR="003B353F" w:rsidRPr="002F2022" w:rsidRDefault="003B353F" w:rsidP="003B353F">
      <w:pPr>
        <w:pStyle w:val="Text1"/>
        <w:ind w:left="1127"/>
        <w:rPr>
          <w:noProof/>
        </w:rPr>
      </w:pPr>
      <w:r w:rsidRPr="002F2022">
        <w:t>Vajaduse korral palub Väärtpaberiturujärelevalve võimalikult kiiresti selle jurisdiktsiooni pädeval asutusel, kus haldur asub, esitada kogu asjakohane teave võrdlusaluse määramisega seotud hindamiseks.</w:t>
      </w:r>
    </w:p>
    <w:p w14:paraId="6A697EAF" w14:textId="77777777" w:rsidR="003B353F" w:rsidRPr="002F2022" w:rsidRDefault="003B353F" w:rsidP="003B353F">
      <w:pPr>
        <w:pStyle w:val="Text1"/>
        <w:tabs>
          <w:tab w:val="left" w:pos="1134"/>
        </w:tabs>
        <w:ind w:left="1127"/>
        <w:rPr>
          <w:noProof/>
        </w:rPr>
      </w:pPr>
      <w:r w:rsidRPr="002F2022">
        <w:t>Väärtpaberiturujärelevalve põhjendab võrdlusaluse määramisotsust, võttes arvesse, kas on piisavalt tõendeid selle kohta, et käesoleva lõike esimeses lõigus osutatud tingimused on täidetud, tuginedes asjaomase võrdlusaluse konkreetsetele omadustele.</w:t>
      </w:r>
    </w:p>
    <w:p w14:paraId="6C2DF309" w14:textId="77777777" w:rsidR="003B353F" w:rsidRPr="002F2022" w:rsidRDefault="003B353F" w:rsidP="003B353F">
      <w:pPr>
        <w:pStyle w:val="Text1"/>
        <w:tabs>
          <w:tab w:val="left" w:pos="1134"/>
        </w:tabs>
        <w:ind w:left="1127"/>
        <w:rPr>
          <w:noProof/>
        </w:rPr>
      </w:pPr>
      <w:r w:rsidRPr="002F2022">
        <w:t>Väärtpaberiturujärelevalve avaldab põhjendatud otsuse oma veebisaidil ning teavitab sellest taotluse esitanud pädevat asutust või pädevaid asutusi põhjendamatu viivituseta.</w:t>
      </w:r>
    </w:p>
    <w:p w14:paraId="39D19CF3" w14:textId="77777777" w:rsidR="003B353F" w:rsidRPr="002F2022" w:rsidRDefault="003B353F" w:rsidP="003B353F">
      <w:pPr>
        <w:pStyle w:val="Text1"/>
        <w:tabs>
          <w:tab w:val="left" w:pos="567"/>
        </w:tabs>
        <w:ind w:left="1134" w:hanging="567"/>
        <w:rPr>
          <w:b/>
          <w:i/>
          <w:noProof/>
        </w:rPr>
      </w:pPr>
      <w:r w:rsidRPr="002F2022">
        <w:rPr>
          <w:b/>
          <w:i/>
        </w:rPr>
        <w:t>6a.</w:t>
      </w:r>
      <w:r w:rsidRPr="002F2022">
        <w:rPr>
          <w:b/>
          <w:i/>
        </w:rPr>
        <w:tab/>
        <w:t>Selliste võrdlusaluste, mis ei vasta nõuetele, et neid saaks käsitada kriitilise tähtsusega võrdlusaluste, oluliste võrdlusaluste, kauba võrdlusaluste (mille suhtes kohaldatakse II lisa), ELi kliimaülemineku võrdlusaluste või Pariisi kokkulepet järgivate ELi võrdlusalustena, haldurid võivad vabatahtlikult esitada taotluse, et neid kantaks artiklis 36 osutatud registrisse kas tegevusloa saamise, registreerimise, tunnustamise või kinnitamise kaudu.</w:t>
      </w:r>
    </w:p>
    <w:p w14:paraId="397EF9B5" w14:textId="77777777" w:rsidR="003B353F" w:rsidRPr="002F2022" w:rsidRDefault="003B353F" w:rsidP="003B353F">
      <w:pPr>
        <w:pStyle w:val="Text1"/>
        <w:tabs>
          <w:tab w:val="left" w:pos="567"/>
        </w:tabs>
        <w:ind w:left="1134" w:hanging="1134"/>
        <w:rPr>
          <w:b/>
          <w:i/>
          <w:noProof/>
        </w:rPr>
      </w:pPr>
      <w:r w:rsidRPr="002F2022">
        <w:rPr>
          <w:b/>
          <w:i/>
        </w:rPr>
        <w:tab/>
      </w:r>
      <w:r w:rsidRPr="002F2022">
        <w:rPr>
          <w:b/>
          <w:i/>
        </w:rPr>
        <w:tab/>
        <w:t xml:space="preserve">Haldurid, kes otsustavad vabatahtlikult kuuluda käesoleva määruse kohaldamisalasse, teevad seda kirjalikult koos oma praeguse järelevalveasutusega iga võrdlusaluse kohta ja kõiki neid võrdlusaluseid peetakse käesoleva määruse kohaselt oluliseks. </w:t>
      </w:r>
    </w:p>
    <w:p w14:paraId="573E7004" w14:textId="77777777" w:rsidR="003B353F" w:rsidRPr="002F2022" w:rsidRDefault="003B353F" w:rsidP="003B353F">
      <w:pPr>
        <w:pStyle w:val="Text1"/>
        <w:tabs>
          <w:tab w:val="left" w:pos="1134"/>
        </w:tabs>
        <w:ind w:left="1127"/>
        <w:rPr>
          <w:i/>
          <w:noProof/>
        </w:rPr>
      </w:pPr>
      <w:r w:rsidRPr="002F2022">
        <w:rPr>
          <w:b/>
          <w:i/>
        </w:rPr>
        <w:lastRenderedPageBreak/>
        <w:tab/>
        <w:t>Vabatahtlik loobumine kõnealusest korrast ei takista vastavate halduskohustuste kehtestamist määruse (EL) 2016/1011 nõuete täitmata jätmise või rikkumise korral selle aja jooksul, mil haldur artiklis 36 osutatud registrisse kuulus.</w:t>
      </w:r>
      <w:r w:rsidRPr="002F2022">
        <w:t xml:space="preserve"> </w:t>
      </w:r>
    </w:p>
    <w:p w14:paraId="115C2C70" w14:textId="77777777" w:rsidR="003B353F" w:rsidRPr="002F2022" w:rsidRDefault="003B353F" w:rsidP="003B353F">
      <w:pPr>
        <w:pStyle w:val="Text1"/>
        <w:tabs>
          <w:tab w:val="left" w:pos="1134"/>
        </w:tabs>
        <w:ind w:left="1127"/>
        <w:rPr>
          <w:noProof/>
          <w:lang w:eastAsia="en-GB"/>
        </w:rPr>
      </w:pPr>
    </w:p>
    <w:p w14:paraId="18217625" w14:textId="77777777" w:rsidR="003B353F" w:rsidRPr="002F2022" w:rsidRDefault="003B353F" w:rsidP="003B353F">
      <w:pPr>
        <w:pStyle w:val="Text1"/>
        <w:tabs>
          <w:tab w:val="left" w:pos="1134"/>
        </w:tabs>
        <w:ind w:left="1127" w:hanging="560"/>
        <w:rPr>
          <w:noProof/>
        </w:rPr>
      </w:pPr>
      <w:r w:rsidRPr="002F2022">
        <w:t xml:space="preserve">7. </w:t>
      </w:r>
      <w:r w:rsidRPr="002F2022">
        <w:tab/>
      </w:r>
      <w:r w:rsidRPr="002F2022">
        <w:rPr>
          <w:b/>
          <w:i/>
        </w:rPr>
        <w:t>Väärtpaberiturujärelevalve töötab välja regulatiivsete tehniliste standardite eelnõu</w:t>
      </w:r>
      <w:r w:rsidRPr="002F2022">
        <w:t>, et täpsustada</w:t>
      </w:r>
      <w:r w:rsidRPr="002F2022">
        <w:rPr>
          <w:b/>
          <w:i/>
        </w:rPr>
        <w:t>:</w:t>
      </w:r>
    </w:p>
    <w:p w14:paraId="56BE186C" w14:textId="77777777" w:rsidR="003B353F" w:rsidRPr="002F2022" w:rsidRDefault="003B353F" w:rsidP="003B353F">
      <w:pPr>
        <w:pStyle w:val="Text1"/>
        <w:tabs>
          <w:tab w:val="left" w:pos="1134"/>
        </w:tabs>
        <w:ind w:left="1127" w:hanging="560"/>
        <w:rPr>
          <w:noProof/>
        </w:rPr>
      </w:pPr>
      <w:r w:rsidRPr="002F2022">
        <w:tab/>
      </w:r>
      <w:r w:rsidRPr="002F2022">
        <w:rPr>
          <w:b/>
          <w:i/>
        </w:rPr>
        <w:t>i)</w:t>
      </w:r>
      <w:r w:rsidRPr="002F2022">
        <w:t xml:space="preserve"> arvutusmeetodit, </w:t>
      </w:r>
      <w:r w:rsidRPr="002F2022">
        <w:rPr>
          <w:b/>
          <w:i/>
        </w:rPr>
        <w:t>sealhulgas võimalikke andmeallikaid,</w:t>
      </w:r>
      <w:r w:rsidRPr="002F2022">
        <w:t xml:space="preserve"> mida kasutatakse käesoleva artikli lõike 1 punktis a osutatud künnise kindlaksmääramiseks</w:t>
      </w:r>
      <w:r w:rsidRPr="002F2022">
        <w:rPr>
          <w:b/>
          <w:i/>
        </w:rPr>
        <w:t>;</w:t>
      </w:r>
      <w:r w:rsidRPr="002F2022">
        <w:t xml:space="preserve"> </w:t>
      </w:r>
    </w:p>
    <w:p w14:paraId="55BBBCCD" w14:textId="77777777" w:rsidR="003B353F" w:rsidRPr="002F2022" w:rsidRDefault="003B353F" w:rsidP="003B353F">
      <w:pPr>
        <w:pStyle w:val="Text1"/>
        <w:tabs>
          <w:tab w:val="left" w:pos="1134"/>
        </w:tabs>
        <w:ind w:left="1127" w:hanging="560"/>
        <w:rPr>
          <w:b/>
          <w:i/>
          <w:noProof/>
        </w:rPr>
      </w:pPr>
      <w:r w:rsidRPr="002F2022">
        <w:tab/>
      </w:r>
      <w:r w:rsidRPr="002F2022">
        <w:rPr>
          <w:b/>
          <w:i/>
        </w:rPr>
        <w:t>ii) kriteeriume, mille alusel hinnatakse, kas võrdlusalus ületab artikli 24 lõike 1 punktis a osutatud künnise ühes liikmesriigis või kogu liidus;</w:t>
      </w:r>
    </w:p>
    <w:p w14:paraId="1E46EEF3" w14:textId="77777777" w:rsidR="003B353F" w:rsidRPr="002F2022" w:rsidRDefault="003B353F" w:rsidP="003B353F">
      <w:pPr>
        <w:pStyle w:val="Text1"/>
        <w:tabs>
          <w:tab w:val="left" w:pos="1134"/>
        </w:tabs>
        <w:ind w:left="1127" w:hanging="560"/>
        <w:rPr>
          <w:b/>
          <w:i/>
          <w:noProof/>
        </w:rPr>
      </w:pPr>
      <w:r w:rsidRPr="002F2022">
        <w:rPr>
          <w:b/>
          <w:i/>
        </w:rPr>
        <w:tab/>
        <w:t>iii) teavet, mille pädevad asutused esitavad Väärtpaberiturujärelevalvega konsulteerimisel, nagu on nõutud artikli 24 lõikes 3;</w:t>
      </w:r>
    </w:p>
    <w:p w14:paraId="22499807" w14:textId="77777777" w:rsidR="003B353F" w:rsidRPr="002F2022" w:rsidRDefault="003B353F" w:rsidP="003B353F">
      <w:pPr>
        <w:pStyle w:val="Text1"/>
        <w:tabs>
          <w:tab w:val="left" w:pos="1134"/>
        </w:tabs>
        <w:ind w:left="1127" w:hanging="560"/>
        <w:rPr>
          <w:b/>
          <w:i/>
          <w:noProof/>
        </w:rPr>
      </w:pPr>
      <w:r w:rsidRPr="002F2022">
        <w:rPr>
          <w:b/>
          <w:i/>
        </w:rPr>
        <w:tab/>
        <w:t>iv) artikli 24 lõike 4 punktis b osutatud kriteeriume, võttes arvesse kõiki andmeid, mis aitavad hinnata võrdlusaluse väljaandmise lõpetamise või ebausaldusväärsuse olulist ja kahjulikku mõju turu terviklusele, finantsstabiilsusele, tarbijatele, reaalmajandusele või kodumajapidamiste ja ettevõtjate rahastamisele ühes või enamas liikmesriigis;</w:t>
      </w:r>
    </w:p>
    <w:p w14:paraId="7C59FD69" w14:textId="77777777" w:rsidR="003B353F" w:rsidRPr="002F2022" w:rsidRDefault="003B353F" w:rsidP="003B353F">
      <w:pPr>
        <w:pStyle w:val="Text1"/>
        <w:tabs>
          <w:tab w:val="left" w:pos="1134"/>
        </w:tabs>
        <w:ind w:left="1127" w:hanging="560"/>
        <w:rPr>
          <w:b/>
          <w:i/>
          <w:noProof/>
        </w:rPr>
      </w:pPr>
      <w:r w:rsidRPr="002F2022">
        <w:rPr>
          <w:b/>
          <w:i/>
        </w:rPr>
        <w:tab/>
        <w:t>Väärtpaberiturujärelevalve esitab kõnealuste regulatiivsete tehniliste standardite eelnõu komisjonile hiljemalt ... [12 kuud pärast käesoleva määruse jõustumist].</w:t>
      </w:r>
    </w:p>
    <w:p w14:paraId="235BA02E" w14:textId="77777777" w:rsidR="003B353F" w:rsidRPr="002F2022" w:rsidRDefault="003B353F" w:rsidP="003B353F">
      <w:pPr>
        <w:pStyle w:val="Text1"/>
        <w:tabs>
          <w:tab w:val="left" w:pos="1134"/>
        </w:tabs>
        <w:ind w:left="1127" w:hanging="560"/>
        <w:rPr>
          <w:b/>
          <w:i/>
          <w:noProof/>
        </w:rPr>
      </w:pPr>
      <w:r w:rsidRPr="002F2022">
        <w:tab/>
      </w:r>
      <w:r w:rsidRPr="002F2022">
        <w:rPr>
          <w:b/>
          <w:i/>
        </w:rPr>
        <w:t xml:space="preserve">Komisjonile antakse õigus täiendada käesolevat määrust, võttes vastu esimeses lõigus osutatud regulatiivsed tehnilised standardid kooskõlas määruse (EL) nr 1095/2010 artiklitega 10–14. </w:t>
      </w:r>
    </w:p>
    <w:p w14:paraId="0D1CC215" w14:textId="77777777" w:rsidR="003B353F" w:rsidRPr="002F2022" w:rsidRDefault="003B353F" w:rsidP="003B353F">
      <w:pPr>
        <w:pStyle w:val="Text1"/>
        <w:tabs>
          <w:tab w:val="left" w:pos="1134"/>
        </w:tabs>
        <w:ind w:left="1127" w:hanging="560"/>
        <w:rPr>
          <w:b/>
          <w:i/>
          <w:noProof/>
        </w:rPr>
      </w:pPr>
      <w:r w:rsidRPr="002F2022">
        <w:rPr>
          <w:b/>
          <w:i/>
        </w:rPr>
        <w:t xml:space="preserve">7a. </w:t>
      </w:r>
      <w:r w:rsidRPr="002F2022">
        <w:rPr>
          <w:b/>
          <w:i/>
        </w:rPr>
        <w:tab/>
        <w:t>Hiljemalt ... [kaks aastat pärast käesoleva muutmismääruse jõustumise kuupäeva] esitab komisjon tihedas koostöös Väärtpaberiturujärelevalvega Euroopa Parlamendile ja nõukogule aruande käesoleva artikli lõike 1 punktis a osutatud künnise piisavuse kohta</w:t>
      </w:r>
      <w:r w:rsidRPr="002F2022">
        <w:t>, võttes arvesse turu, hindade ja õigusnormide arengut.</w:t>
      </w:r>
      <w:r w:rsidRPr="002F2022">
        <w:rPr>
          <w:b/>
          <w:i/>
        </w:rPr>
        <w:t xml:space="preserve"> Vajaduse korral lisatakse aruandele seadusandlik ettepanek. Läbivaatamine toimub vähemalt iga kolme aasta järel. </w:t>
      </w:r>
    </w:p>
    <w:p w14:paraId="234E4A0A" w14:textId="77777777" w:rsidR="003B353F" w:rsidRPr="002F2022" w:rsidRDefault="003B353F" w:rsidP="003B353F">
      <w:pPr>
        <w:pStyle w:val="Text1"/>
        <w:tabs>
          <w:tab w:val="left" w:pos="1134"/>
        </w:tabs>
        <w:ind w:left="1127" w:hanging="560"/>
        <w:rPr>
          <w:noProof/>
        </w:rPr>
      </w:pPr>
      <w:r w:rsidRPr="002F2022">
        <w:rPr>
          <w:b/>
          <w:i/>
        </w:rPr>
        <w:t xml:space="preserve">7b. </w:t>
      </w:r>
      <w:r w:rsidRPr="002F2022">
        <w:rPr>
          <w:b/>
          <w:i/>
        </w:rPr>
        <w:tab/>
        <w:t>Kui Väärtpaberiturujärelevalve peab vajalikuks lõike 1 punktis a osutatud künnise varasemat läbivaatamist, võttes arvesse turu, hindade ja õigusnormide arengut, esitab ta komisjonile taotluse künnise läbivaatamiseks. Pärast selle taotluse saamist vaatab komisjon läbi vajaduse künnist uuesti hinnata ja tegutseb vastavalt lõikele 7a.</w:t>
      </w:r>
      <w:r w:rsidRPr="002F2022">
        <w:t>“;</w:t>
      </w:r>
      <w:r w:rsidRPr="002F2022">
        <w:rPr>
          <w:b/>
          <w:i/>
        </w:rPr>
        <w:tab/>
      </w:r>
    </w:p>
    <w:p w14:paraId="0D7B3422" w14:textId="77777777" w:rsidR="003B353F" w:rsidRPr="002F2022" w:rsidRDefault="003B353F" w:rsidP="003B353F">
      <w:pPr>
        <w:rPr>
          <w:noProof/>
        </w:rPr>
      </w:pPr>
    </w:p>
    <w:p w14:paraId="4A8BAF4D" w14:textId="77777777" w:rsidR="003B353F" w:rsidRPr="002F2022" w:rsidRDefault="003B353F" w:rsidP="003B353F">
      <w:pPr>
        <w:pStyle w:val="Point0"/>
        <w:rPr>
          <w:noProof/>
        </w:rPr>
      </w:pPr>
      <w:r w:rsidRPr="002F2022">
        <w:t>12)</w:t>
      </w:r>
      <w:r w:rsidRPr="002F2022">
        <w:tab/>
        <w:t xml:space="preserve">lisatakse </w:t>
      </w:r>
      <w:r w:rsidRPr="002F2022">
        <w:rPr>
          <w:b/>
          <w:i/>
        </w:rPr>
        <w:t>järgmine</w:t>
      </w:r>
      <w:r w:rsidRPr="002F2022">
        <w:t xml:space="preserve"> artikkel: </w:t>
      </w:r>
    </w:p>
    <w:p w14:paraId="6BD10A97" w14:textId="77777777" w:rsidR="003B353F" w:rsidRPr="002F2022" w:rsidRDefault="003B353F" w:rsidP="003B353F">
      <w:pPr>
        <w:pStyle w:val="Text1"/>
        <w:tabs>
          <w:tab w:val="left" w:pos="1134"/>
        </w:tabs>
        <w:ind w:left="567"/>
        <w:jc w:val="center"/>
        <w:rPr>
          <w:noProof/>
        </w:rPr>
      </w:pPr>
      <w:r w:rsidRPr="002F2022">
        <w:t>„</w:t>
      </w:r>
      <w:r w:rsidRPr="002F2022">
        <w:rPr>
          <w:i/>
        </w:rPr>
        <w:t>Artikkel 24a</w:t>
      </w:r>
    </w:p>
    <w:p w14:paraId="4D903918" w14:textId="77777777" w:rsidR="003B353F" w:rsidRPr="002F2022" w:rsidRDefault="003B353F" w:rsidP="003B353F">
      <w:pPr>
        <w:pStyle w:val="Text1"/>
        <w:tabs>
          <w:tab w:val="left" w:pos="1134"/>
        </w:tabs>
        <w:ind w:left="567"/>
        <w:jc w:val="center"/>
        <w:rPr>
          <w:b/>
          <w:bCs/>
          <w:noProof/>
        </w:rPr>
      </w:pPr>
      <w:r w:rsidRPr="002F2022">
        <w:rPr>
          <w:b/>
        </w:rPr>
        <w:t>Oluliste võrdlusaluste halduritele esitatavad nõuded</w:t>
      </w:r>
    </w:p>
    <w:p w14:paraId="30EB1979" w14:textId="77777777" w:rsidR="003B353F" w:rsidRPr="002F2022" w:rsidRDefault="003B353F" w:rsidP="003B353F">
      <w:pPr>
        <w:pStyle w:val="Point1"/>
        <w:rPr>
          <w:noProof/>
        </w:rPr>
      </w:pPr>
      <w:r w:rsidRPr="002F2022">
        <w:t>1)</w:t>
      </w:r>
      <w:r w:rsidRPr="002F2022">
        <w:tab/>
        <w:t xml:space="preserve">60 tööpäeva jooksul pärast artikli 24 lõikes 2 osutatud teavitamist taotleb käesoleva artikli lõike 1 punktis a osutatud kriteeriumile vastava võrdlusaluse haldur tegevusluba või registreeringut </w:t>
      </w:r>
      <w:r w:rsidRPr="002F2022">
        <w:rPr>
          <w:b/>
          <w:i/>
        </w:rPr>
        <w:t>liikmesriigi</w:t>
      </w:r>
      <w:r w:rsidRPr="002F2022">
        <w:t xml:space="preserve"> pädevalt asutuselt</w:t>
      </w:r>
      <w:r w:rsidRPr="002F2022">
        <w:rPr>
          <w:b/>
          <w:i/>
        </w:rPr>
        <w:t>, kui võrdlusalus on oluline selles liikmesriigis, või Väärtpaberiturujärelevalvelt, kui võrdlusalus on oluline liidus</w:t>
      </w:r>
      <w:r w:rsidRPr="002F2022">
        <w:t xml:space="preserve">. Kui haldur asub kolmandas riigis ja kui asjaomane võrdlusalus ei ole hõlmatud artikli 30 kohaselt vastu võetud samaväärsust kinnitava otsusega, taotleb asjaomane haldur 60 tööpäeva jooksul </w:t>
      </w:r>
      <w:r w:rsidRPr="002F2022">
        <w:lastRenderedPageBreak/>
        <w:t xml:space="preserve">pärast artikli 24 lõikes 2 osutatud teavitamist </w:t>
      </w:r>
      <w:r w:rsidRPr="002F2022">
        <w:rPr>
          <w:b/>
          <w:i/>
        </w:rPr>
        <w:t>Väärtpaberiturujärelevalvelt</w:t>
      </w:r>
      <w:r w:rsidRPr="002F2022">
        <w:t xml:space="preserve"> ühte järgmisest: </w:t>
      </w:r>
    </w:p>
    <w:p w14:paraId="463D02EF" w14:textId="77777777" w:rsidR="003B353F" w:rsidRPr="002F2022" w:rsidRDefault="003B353F" w:rsidP="003B353F">
      <w:pPr>
        <w:pStyle w:val="Point2"/>
        <w:rPr>
          <w:noProof/>
        </w:rPr>
      </w:pPr>
      <w:r w:rsidRPr="002F2022">
        <w:t>a)</w:t>
      </w:r>
      <w:r w:rsidRPr="002F2022">
        <w:tab/>
        <w:t>▌tunnustus vastavalt artiklis 32 sätestatud korrale;</w:t>
      </w:r>
    </w:p>
    <w:p w14:paraId="2DA66BB5" w14:textId="77777777" w:rsidR="003B353F" w:rsidRPr="002F2022" w:rsidRDefault="003B353F" w:rsidP="003B353F">
      <w:pPr>
        <w:pStyle w:val="Point2"/>
        <w:rPr>
          <w:noProof/>
        </w:rPr>
      </w:pPr>
      <w:r w:rsidRPr="002F2022">
        <w:t>b)</w:t>
      </w:r>
      <w:r w:rsidRPr="002F2022">
        <w:tab/>
        <w:t>kinnitus vastavalt artiklis 33 sätestatud korrale.</w:t>
      </w:r>
    </w:p>
    <w:p w14:paraId="647ED345" w14:textId="77777777" w:rsidR="003B353F" w:rsidRPr="002F2022" w:rsidRDefault="003B353F" w:rsidP="003B353F">
      <w:pPr>
        <w:pStyle w:val="Point1"/>
        <w:rPr>
          <w:noProof/>
        </w:rPr>
      </w:pPr>
      <w:r w:rsidRPr="002F2022">
        <w:t>2)</w:t>
      </w:r>
      <w:r w:rsidRPr="002F2022">
        <w:tab/>
        <w:t xml:space="preserve">60 tööpäeva jooksul pärast artikli 24 lõikes 3 osutatud võrdlusaluse määramist taotleb asjaomase võrdlusaluse haldur tegevusluba või registreeringut pädevalt asutuselt, mis tegeleb võrdlusaluse määramisega, vastavalt artiklile 34, välja arvatud juhul, kui asjaomane haldur on juba saanud tegevusloa või registreeringu </w:t>
      </w:r>
      <w:r w:rsidRPr="002F2022">
        <w:rPr>
          <w:b/>
          <w:i/>
        </w:rPr>
        <w:t>liikmesriigi pädeva asutuse poolt</w:t>
      </w:r>
      <w:r w:rsidRPr="002F2022">
        <w:t>.</w:t>
      </w:r>
    </w:p>
    <w:p w14:paraId="707BFA12" w14:textId="77777777" w:rsidR="003B353F" w:rsidRPr="002F2022" w:rsidRDefault="003B353F" w:rsidP="003B353F">
      <w:pPr>
        <w:pStyle w:val="Point1"/>
        <w:rPr>
          <w:b/>
          <w:i/>
          <w:noProof/>
        </w:rPr>
      </w:pPr>
      <w:r w:rsidRPr="002F2022">
        <w:rPr>
          <w:b/>
          <w:i/>
        </w:rPr>
        <w:t>2a)</w:t>
      </w:r>
      <w:r w:rsidRPr="002F2022">
        <w:rPr>
          <w:b/>
          <w:i/>
        </w:rPr>
        <w:tab/>
        <w:t>60 tööpäeva jooksul pärast artikli 24 lõikes 5 osutatud võrdlusaluse määramist taotleb asjaomase võrdlusaluse haldur kooskõlas artikliga 34 tegevusluba või registreeringut Väärtpaberiturujärelevalvelt, välja arvatud juhul, kui asjaomane haldur on juba saanud tegevusloa või registreeringu. Kui see haldur on liikmesriigis juba tegevusloa saanud või registreeritud, antakse selline tegevusluba või registreering üle Väärtpaberiturujärelevalvele.</w:t>
      </w:r>
    </w:p>
    <w:p w14:paraId="5F3575FB" w14:textId="77777777" w:rsidR="003B353F" w:rsidRPr="002F2022" w:rsidRDefault="003B353F" w:rsidP="003B353F">
      <w:pPr>
        <w:pStyle w:val="Point1"/>
        <w:rPr>
          <w:noProof/>
        </w:rPr>
      </w:pPr>
      <w:r w:rsidRPr="002F2022">
        <w:t xml:space="preserve"> </w:t>
      </w:r>
    </w:p>
    <w:p w14:paraId="20FBF853" w14:textId="77777777" w:rsidR="003B353F" w:rsidRPr="002F2022" w:rsidRDefault="003B353F" w:rsidP="003B353F">
      <w:pPr>
        <w:pStyle w:val="Point1"/>
        <w:rPr>
          <w:noProof/>
        </w:rPr>
      </w:pPr>
      <w:r w:rsidRPr="002F2022">
        <w:t>3)</w:t>
      </w:r>
      <w:r w:rsidRPr="002F2022">
        <w:tab/>
        <w:t xml:space="preserve">60 tööpäeva jooksul pärast artikli 24 lõikes 6 osutatud võrdlusaluse määramist taotleb asjaomase võrdlusaluse haldur </w:t>
      </w:r>
      <w:r w:rsidRPr="002F2022">
        <w:rPr>
          <w:b/>
          <w:i/>
        </w:rPr>
        <w:t>Väärtpaberiturujärelevalvelt</w:t>
      </w:r>
      <w:r w:rsidRPr="002F2022">
        <w:t xml:space="preserve"> ühte järgmisest:</w:t>
      </w:r>
    </w:p>
    <w:p w14:paraId="7D724F55" w14:textId="77777777" w:rsidR="003B353F" w:rsidRPr="002F2022" w:rsidRDefault="003B353F" w:rsidP="003B353F">
      <w:pPr>
        <w:pStyle w:val="Point2"/>
        <w:rPr>
          <w:noProof/>
        </w:rPr>
      </w:pPr>
      <w:r w:rsidRPr="002F2022">
        <w:t>a)</w:t>
      </w:r>
      <w:r w:rsidRPr="002F2022">
        <w:tab/>
        <w:t xml:space="preserve"> ▌tunnustus vastavalt artiklis 32 sätestatud korrale;</w:t>
      </w:r>
    </w:p>
    <w:p w14:paraId="255A5F26" w14:textId="77777777" w:rsidR="003B353F" w:rsidRPr="002F2022" w:rsidRDefault="003B353F" w:rsidP="003B353F">
      <w:pPr>
        <w:pStyle w:val="Point2"/>
        <w:rPr>
          <w:noProof/>
        </w:rPr>
      </w:pPr>
      <w:r w:rsidRPr="002F2022">
        <w:t>b)</w:t>
      </w:r>
      <w:r w:rsidRPr="002F2022">
        <w:tab/>
        <w:t>kinnitus vastavalt artiklis 33 sätestatud korrale.</w:t>
      </w:r>
    </w:p>
    <w:p w14:paraId="1701049B" w14:textId="77777777" w:rsidR="003B353F" w:rsidRPr="002F2022" w:rsidRDefault="003B353F" w:rsidP="003B353F">
      <w:pPr>
        <w:pStyle w:val="Point2"/>
        <w:ind w:left="1418" w:firstLine="0"/>
        <w:rPr>
          <w:b/>
          <w:i/>
          <w:noProof/>
        </w:rPr>
      </w:pPr>
      <w:r w:rsidRPr="002F2022">
        <w:t xml:space="preserve"> </w:t>
      </w:r>
      <w:r w:rsidRPr="002F2022">
        <w:rPr>
          <w:b/>
          <w:i/>
        </w:rPr>
        <w:t>Kolmandate riikide võrdlusaluste haldurid valivad liidus kinnitava halduri.</w:t>
      </w:r>
    </w:p>
    <w:p w14:paraId="1D1A72F2" w14:textId="77777777" w:rsidR="003B353F" w:rsidRPr="002F2022" w:rsidRDefault="003B353F" w:rsidP="003B353F">
      <w:pPr>
        <w:pStyle w:val="Point1"/>
        <w:rPr>
          <w:noProof/>
        </w:rPr>
      </w:pPr>
      <w:r w:rsidRPr="002F2022">
        <w:t>4)</w:t>
      </w:r>
      <w:r w:rsidRPr="002F2022">
        <w:tab/>
        <w:t>Väärtpaberiturujärelevalve või pädevad asutused kasutavad käesoleva määruse alusel neile antud järelevalve- ja karistuste määramise volitusi tagamaks, et asjaomased haldurid täidavad oma kohustusi.</w:t>
      </w:r>
    </w:p>
    <w:p w14:paraId="1AB87014" w14:textId="77777777" w:rsidR="003B353F" w:rsidRPr="002F2022" w:rsidRDefault="003B353F" w:rsidP="003B353F">
      <w:pPr>
        <w:pStyle w:val="Point1"/>
        <w:rPr>
          <w:noProof/>
        </w:rPr>
      </w:pPr>
      <w:r w:rsidRPr="002F2022">
        <w:t>5)</w:t>
      </w:r>
      <w:r w:rsidRPr="002F2022">
        <w:tab/>
        <w:t xml:space="preserve">Pädev asutus või Väärtpaberiturujärelevalve väljastab avaliku teadaande, milles märgib, et halduri väljaantav oluline võrdlusalus ei vasta käesolevale määrusele ja et kasutajad </w:t>
      </w:r>
      <w:r w:rsidRPr="00415D22">
        <w:rPr>
          <w:b/>
          <w:i/>
        </w:rPr>
        <w:t>peaksid</w:t>
      </w:r>
      <w:r w:rsidRPr="002F2022">
        <w:t xml:space="preserve"> asjaomase võrdlusaluse kasutamisest hoiduma, kui on täidetud üks järgmistest tingimustest: </w:t>
      </w:r>
    </w:p>
    <w:p w14:paraId="30B071A7" w14:textId="77777777" w:rsidR="003B353F" w:rsidRPr="002F2022" w:rsidRDefault="003B353F" w:rsidP="003B353F">
      <w:pPr>
        <w:pStyle w:val="Point2"/>
        <w:rPr>
          <w:noProof/>
        </w:rPr>
      </w:pPr>
      <w:r w:rsidRPr="002F2022">
        <w:t>a)</w:t>
      </w:r>
      <w:r w:rsidRPr="002F2022">
        <w:tab/>
        <w:t>60 tööpäeva jooksul pärast artikli 24 lõikes 2 osutatud teavitamist või artikli 24 lõikes 3 või lõikes 6 osutatud võrdlusaluse määramist ei ole asjaomane haldur algatanud menetlusi käesoleva artikli lõike 2 järgimiseks;</w:t>
      </w:r>
    </w:p>
    <w:p w14:paraId="7C04EAF5" w14:textId="77777777" w:rsidR="003B353F" w:rsidRPr="002F2022" w:rsidRDefault="003B353F" w:rsidP="003B353F">
      <w:pPr>
        <w:pStyle w:val="Point2"/>
        <w:rPr>
          <w:noProof/>
        </w:rPr>
      </w:pPr>
      <w:r w:rsidRPr="002F2022">
        <w:t>b)</w:t>
      </w:r>
      <w:r w:rsidRPr="002F2022">
        <w:tab/>
        <w:t>tegevusloa saamise, registreerimis-, tunnustamis- või kinnitamismenetlused on ebaõnnestunud;</w:t>
      </w:r>
    </w:p>
    <w:p w14:paraId="63B6AA4B" w14:textId="77777777" w:rsidR="003B353F" w:rsidRPr="002F2022" w:rsidRDefault="003B353F" w:rsidP="003B353F">
      <w:pPr>
        <w:pStyle w:val="Point2"/>
        <w:rPr>
          <w:noProof/>
        </w:rPr>
      </w:pPr>
      <w:r w:rsidRPr="002F2022">
        <w:t>c)</w:t>
      </w:r>
      <w:r w:rsidRPr="002F2022">
        <w:tab/>
        <w:t>Väärtpaberiturujärelevalve on halduri registreeringu kooskõlas artikliga 31 kehtetuks tunnistanud;</w:t>
      </w:r>
    </w:p>
    <w:p w14:paraId="71AFF1A9" w14:textId="77777777" w:rsidR="003B353F" w:rsidRPr="002F2022" w:rsidRDefault="003B353F" w:rsidP="003B353F">
      <w:pPr>
        <w:pStyle w:val="Point2"/>
        <w:rPr>
          <w:noProof/>
        </w:rPr>
      </w:pPr>
      <w:r w:rsidRPr="002F2022">
        <w:t>d)</w:t>
      </w:r>
      <w:r w:rsidRPr="002F2022">
        <w:tab/>
        <w:t>Väärtpaberiturujärelevalve on asjaomase halduri tunnustuse kooskõlas artikli </w:t>
      </w:r>
      <w:r w:rsidRPr="002F2022">
        <w:rPr>
          <w:b/>
          <w:i/>
        </w:rPr>
        <w:t>32</w:t>
      </w:r>
      <w:r w:rsidRPr="002F2022">
        <w:t xml:space="preserve"> lõikega </w:t>
      </w:r>
      <w:r w:rsidRPr="002F2022">
        <w:rPr>
          <w:b/>
          <w:i/>
        </w:rPr>
        <w:t>8</w:t>
      </w:r>
      <w:r w:rsidRPr="002F2022">
        <w:t xml:space="preserve"> kehtetuks tunnistanud või peatanud;</w:t>
      </w:r>
    </w:p>
    <w:p w14:paraId="05D6C840" w14:textId="77777777" w:rsidR="003B353F" w:rsidRPr="002F2022" w:rsidRDefault="003B353F" w:rsidP="003B353F">
      <w:pPr>
        <w:pStyle w:val="Point2"/>
        <w:rPr>
          <w:noProof/>
        </w:rPr>
      </w:pPr>
      <w:r w:rsidRPr="002F2022">
        <w:t>e)</w:t>
      </w:r>
      <w:r w:rsidRPr="002F2022">
        <w:tab/>
        <w:t xml:space="preserve">asjaomase halduri kinnitus on lõpetatud; </w:t>
      </w:r>
    </w:p>
    <w:p w14:paraId="1BCCE970" w14:textId="77777777" w:rsidR="003B353F" w:rsidRPr="002F2022" w:rsidRDefault="003B353F" w:rsidP="003B353F">
      <w:pPr>
        <w:pStyle w:val="Point2"/>
        <w:rPr>
          <w:noProof/>
        </w:rPr>
      </w:pPr>
      <w:r w:rsidRPr="002F2022">
        <w:t>f)</w:t>
      </w:r>
      <w:r w:rsidRPr="002F2022">
        <w:tab/>
        <w:t>pädev asutus on asjaomase halduri tegevusloa või registreeringu kehtetuks tunnistanud või selle peatanud.</w:t>
      </w:r>
    </w:p>
    <w:p w14:paraId="1F242B48" w14:textId="77777777" w:rsidR="003B353F" w:rsidRPr="002F2022" w:rsidRDefault="003B353F" w:rsidP="003B353F">
      <w:pPr>
        <w:pStyle w:val="Text1"/>
        <w:tabs>
          <w:tab w:val="left" w:pos="1134"/>
        </w:tabs>
        <w:ind w:left="1134"/>
        <w:rPr>
          <w:noProof/>
        </w:rPr>
      </w:pPr>
      <w:r w:rsidRPr="002F2022">
        <w:lastRenderedPageBreak/>
        <w:t>Pädevad asutused teavitavad Väärtpaberiturujärelevalvet kõikidest väljastatud avalikest teadaannetest põhjendamatu viivituseta. Väärtpaberiturujärelevalve avaldab kõik väljastatud avalikud teadaanded oma veebisaidil. Väärtpaberiturujärelevalve või pädev asutus eemaldab avaliku teadaande põhjendamatu viivituseta niipea, kui selle väljastamise põhjus enam ei kehti.“;</w:t>
      </w:r>
    </w:p>
    <w:p w14:paraId="499D2878" w14:textId="77777777" w:rsidR="003B353F" w:rsidRPr="002F2022" w:rsidRDefault="003B353F" w:rsidP="003B353F">
      <w:pPr>
        <w:pStyle w:val="Point0"/>
        <w:rPr>
          <w:noProof/>
        </w:rPr>
      </w:pPr>
      <w:r w:rsidRPr="002F2022">
        <w:t>13)</w:t>
      </w:r>
      <w:r w:rsidRPr="002F2022">
        <w:tab/>
        <w:t>III jaotise 6. peatükk jäetakse välja;</w:t>
      </w:r>
    </w:p>
    <w:p w14:paraId="2D267017" w14:textId="77777777" w:rsidR="003B353F" w:rsidRPr="002F2022" w:rsidRDefault="003B353F" w:rsidP="003B353F">
      <w:pPr>
        <w:pStyle w:val="Point0"/>
        <w:rPr>
          <w:b/>
          <w:i/>
        </w:rPr>
      </w:pPr>
      <w:r w:rsidRPr="002F2022">
        <w:rPr>
          <w:b/>
          <w:i/>
        </w:rPr>
        <w:t>13a)</w:t>
      </w:r>
      <w:r w:rsidRPr="002F2022">
        <w:rPr>
          <w:b/>
          <w:i/>
        </w:rPr>
        <w:tab/>
        <w:t>artikli 28 lõiget 2 muudetakse järgmiselt:</w:t>
      </w:r>
    </w:p>
    <w:p w14:paraId="36A6FCCB" w14:textId="77777777" w:rsidR="003B353F" w:rsidRPr="002F2022" w:rsidRDefault="003B353F" w:rsidP="003B353F">
      <w:pPr>
        <w:pStyle w:val="Text1"/>
        <w:tabs>
          <w:tab w:val="left" w:pos="1134"/>
        </w:tabs>
        <w:ind w:left="1134"/>
        <w:rPr>
          <w:noProof/>
        </w:rPr>
      </w:pPr>
      <w:r w:rsidRPr="002F2022">
        <w:rPr>
          <w:b/>
          <w:i/>
        </w:rPr>
        <w:t>„2.</w:t>
      </w:r>
      <w:r w:rsidRPr="002F2022">
        <w:rPr>
          <w:b/>
          <w:i/>
        </w:rPr>
        <w:tab/>
        <w:t>Järelevalvealused isikud, v.a lõikes 1 osutatud haldur, kes kasutavad võrdlusalust, koostavad töökindla kirjaliku kava, milles kavandatakse meetmed, mida nad võrdlusaluse olulise muutumise või selle väljaandmise lõpetamise korral võtavad, ja haldavad seda kava. Kui see on teostatav ja asjakohane, määratakse niisuguses kavas üks või mitu alternatiivset võrdlusalust, mida võib järgida nende võrdlusaluste asemel, mida enam välja ei anta, ja märgitakse ära põhjused, miks niisugused võrdlusalused võiksid olla sobilikud alternatiivid. Järelevalvealused isikud esitavad kava ja selle hilisemad versioonid taotluse korral ja põhjendamatu viivituseta asjaomasele pädevale asutusele ning kajastavad seda lepingulistes asendussätetes, mida kohaldatakse finantslepingute, finantsinstrumentide või investeerimisfondide puhul.“</w:t>
      </w:r>
    </w:p>
    <w:p w14:paraId="3F3CDACD" w14:textId="77777777" w:rsidR="003B353F" w:rsidRPr="002F2022" w:rsidRDefault="003B353F" w:rsidP="003B353F">
      <w:pPr>
        <w:pStyle w:val="Point0"/>
        <w:rPr>
          <w:noProof/>
        </w:rPr>
      </w:pPr>
      <w:r w:rsidRPr="002F2022">
        <w:t>14)</w:t>
      </w:r>
      <w:r w:rsidRPr="002F2022">
        <w:tab/>
        <w:t>artiklit 29 muudetakse järgmiselt:</w:t>
      </w:r>
    </w:p>
    <w:p w14:paraId="1CA2C942" w14:textId="77777777" w:rsidR="003B353F" w:rsidRPr="002F2022" w:rsidRDefault="003B353F" w:rsidP="003B353F">
      <w:pPr>
        <w:pStyle w:val="Point1"/>
        <w:rPr>
          <w:noProof/>
        </w:rPr>
      </w:pPr>
      <w:r w:rsidRPr="002F2022">
        <w:t>a)</w:t>
      </w:r>
      <w:r w:rsidRPr="002F2022">
        <w:tab/>
        <w:t xml:space="preserve">pealkiri asendatakse järgmisega: </w:t>
      </w:r>
    </w:p>
    <w:p w14:paraId="2C0FBA33" w14:textId="77777777" w:rsidR="003B353F" w:rsidRPr="002F2022" w:rsidRDefault="003B353F" w:rsidP="003B353F">
      <w:pPr>
        <w:pStyle w:val="Text1"/>
        <w:ind w:left="1134"/>
        <w:rPr>
          <w:noProof/>
        </w:rPr>
      </w:pPr>
      <w:r w:rsidRPr="002F2022">
        <w:t>„</w:t>
      </w:r>
      <w:r w:rsidRPr="002F2022">
        <w:rPr>
          <w:b/>
          <w:i/>
        </w:rPr>
        <w:t>Kriitilise tähtsusega võrdlusaluste,</w:t>
      </w:r>
      <w:r w:rsidRPr="002F2022">
        <w:rPr>
          <w:b/>
        </w:rPr>
        <w:t xml:space="preserve"> oluliste võrdlusaluste, </w:t>
      </w:r>
      <w:r w:rsidRPr="002F2022">
        <w:rPr>
          <w:b/>
          <w:i/>
        </w:rPr>
        <w:t>kauba võrdlusaluste, mille suhtes kohaldatakse II lisa,</w:t>
      </w:r>
      <w:r w:rsidRPr="002F2022">
        <w:rPr>
          <w:b/>
        </w:rPr>
        <w:t xml:space="preserve"> ELi kliimaülemineku võrdlusaluste ja Pariisi kokkulepet järgivate ELi võrdlusaluste kasutamine</w:t>
      </w:r>
      <w:r w:rsidRPr="002F2022">
        <w:t>“;</w:t>
      </w:r>
    </w:p>
    <w:p w14:paraId="72670C78" w14:textId="77777777" w:rsidR="003B353F" w:rsidRPr="002F2022" w:rsidRDefault="003B353F" w:rsidP="003B353F">
      <w:pPr>
        <w:pStyle w:val="Point1"/>
        <w:rPr>
          <w:noProof/>
        </w:rPr>
      </w:pPr>
      <w:r w:rsidRPr="002F2022">
        <w:t>b)</w:t>
      </w:r>
      <w:r w:rsidRPr="002F2022">
        <w:tab/>
        <w:t xml:space="preserve">lõige 1 asendatakse järgmisega: </w:t>
      </w:r>
    </w:p>
    <w:p w14:paraId="76563E8B" w14:textId="77777777" w:rsidR="003B353F" w:rsidRPr="002F2022" w:rsidRDefault="003B353F" w:rsidP="003B353F">
      <w:pPr>
        <w:pStyle w:val="Text1"/>
        <w:tabs>
          <w:tab w:val="left" w:pos="1134"/>
        </w:tabs>
        <w:ind w:left="1134" w:hanging="567"/>
        <w:rPr>
          <w:noProof/>
        </w:rPr>
      </w:pPr>
      <w:r w:rsidRPr="002F2022">
        <w:tab/>
        <w:t>„1.</w:t>
      </w:r>
      <w:r w:rsidRPr="002F2022">
        <w:tab/>
        <w:t xml:space="preserve">Järelevalvealune isik ei lisa uusi viiteid </w:t>
      </w:r>
      <w:r w:rsidRPr="002F2022">
        <w:rPr>
          <w:b/>
          <w:i/>
        </w:rPr>
        <w:t>kriitilise tähtsusega võrdlusalusele,</w:t>
      </w:r>
      <w:r w:rsidRPr="002F2022">
        <w:t xml:space="preserve"> olulisele võrdlusalusele või selliste võrdlusaluste kombinatsioonile liidus, kui selle võrdlusaluse või võrdlusaluste kombinatsiooni kohta on väljastatud Väärtpaberiturujärelevalve või pädeva asutuse avalik teadaanne kooskõlas artikli 24a lõikega 5. Järelevalvealune isik ei lisa uusi viiteid </w:t>
      </w:r>
      <w:r w:rsidRPr="002F2022">
        <w:rPr>
          <w:b/>
          <w:i/>
        </w:rPr>
        <w:t>kriitilise tähtsusega võrdlusalusele, kauba võrdlusalusele, mille suhtes kohaldatakse II lisa,</w:t>
      </w:r>
      <w:r w:rsidRPr="002F2022">
        <w:t xml:space="preserve"> ELi kliimaülemineku võrdlusalusele ega Pariisi kokkulepet järgivale ELi võrdlusalusele või selliste võrdlusaluste kombinatsioonile liidus, kui selle võrdlusaluse haldur ei ole kantud artiklis 36 osutatud registrisse.</w:t>
      </w:r>
    </w:p>
    <w:p w14:paraId="65AA4A83" w14:textId="77777777" w:rsidR="003B353F" w:rsidRPr="002F2022" w:rsidRDefault="003B353F" w:rsidP="003B353F">
      <w:pPr>
        <w:pStyle w:val="Text1"/>
        <w:ind w:left="1134"/>
        <w:rPr>
          <w:noProof/>
        </w:rPr>
      </w:pPr>
      <w:r w:rsidRPr="002F2022">
        <w:t xml:space="preserve">Järelevalvealused isikud tutvuvad korrapäraselt artiklis 28a osutatud Euroopa ühtse juurdepääsupunktiga või artiklis 36 osutatud Väärtpaberiturujärelevalve registriga, et kontrollida selliste </w:t>
      </w:r>
      <w:r w:rsidRPr="002F2022">
        <w:rPr>
          <w:b/>
          <w:i/>
        </w:rPr>
        <w:t>kriitilise tähtsusega võrdlusaluste,</w:t>
      </w:r>
      <w:r w:rsidRPr="002F2022">
        <w:t xml:space="preserve"> oluliste võrdlusaluste, </w:t>
      </w:r>
      <w:r w:rsidRPr="002F2022">
        <w:rPr>
          <w:b/>
          <w:i/>
        </w:rPr>
        <w:t>kauba võrdlusaluste, mille suhtes kohaldatakse II lisa,</w:t>
      </w:r>
      <w:r w:rsidRPr="002F2022">
        <w:t xml:space="preserve"> ELi kliimaülemineku võrdlusaluste või Pariisi kokkulepet järgivate ELi võrdlusaluste haldurite õiguslikku seisundit, mida nad kavatsevad kasutada. </w:t>
      </w:r>
    </w:p>
    <w:p w14:paraId="50F972B5" w14:textId="77777777" w:rsidR="003B353F" w:rsidRPr="002F2022" w:rsidRDefault="003B353F" w:rsidP="003B353F">
      <w:pPr>
        <w:ind w:left="1134"/>
        <w:jc w:val="both"/>
        <w:rPr>
          <w:b/>
          <w:i/>
          <w:noProof/>
        </w:rPr>
      </w:pPr>
      <w:r w:rsidRPr="002F2022">
        <w:t>Erandina esimesest lõigust võib Väärtpaberiturujärelevalve või vajaduse korral pädev asutus tõsiste turuhäirete vältimiseks lubada kasutada võrdlusalust, mille kohta on väljastatud artikli 24a lõike 5 kohane avalik teadaanne, kuue kuu jooksul pärast avaliku teadaande avaldamist</w:t>
      </w:r>
      <w:r w:rsidRPr="002F2022">
        <w:rPr>
          <w:b/>
          <w:i/>
        </w:rPr>
        <w:t>, mida</w:t>
      </w:r>
      <w:r w:rsidRPr="002F2022">
        <w:t xml:space="preserve"> võib vajaduse korral ühe korra pikendada</w:t>
      </w:r>
      <w:r w:rsidRPr="002F2022">
        <w:rPr>
          <w:b/>
          <w:i/>
        </w:rPr>
        <w:t>, või 24 kuu jooksul, mida ei saa pikendada, järgmistel juhtudel:</w:t>
      </w:r>
    </w:p>
    <w:p w14:paraId="0CB271E8" w14:textId="77777777" w:rsidR="003B353F" w:rsidRPr="002F2022" w:rsidRDefault="003B353F" w:rsidP="003B353F">
      <w:pPr>
        <w:pStyle w:val="Point2"/>
        <w:rPr>
          <w:b/>
          <w:i/>
          <w:noProof/>
        </w:rPr>
      </w:pPr>
      <w:r w:rsidRPr="002F2022">
        <w:rPr>
          <w:b/>
          <w:i/>
        </w:rPr>
        <w:lastRenderedPageBreak/>
        <w:t>a)</w:t>
      </w:r>
      <w:r w:rsidRPr="002F2022">
        <w:rPr>
          <w:b/>
          <w:i/>
        </w:rPr>
        <w:tab/>
        <w:t>turutegemine, et toetada klienditegevust, mis on seotud keelu jõustumise kuupäeval tehtud tehingutega;</w:t>
      </w:r>
    </w:p>
    <w:p w14:paraId="34C89731" w14:textId="77777777" w:rsidR="003B353F" w:rsidRPr="002F2022" w:rsidRDefault="003B353F" w:rsidP="003B353F">
      <w:pPr>
        <w:pStyle w:val="Point2"/>
        <w:rPr>
          <w:b/>
          <w:i/>
          <w:noProof/>
        </w:rPr>
      </w:pPr>
      <w:r w:rsidRPr="002F2022">
        <w:rPr>
          <w:b/>
          <w:i/>
        </w:rPr>
        <w:t>b)</w:t>
      </w:r>
      <w:r w:rsidRPr="002F2022">
        <w:rPr>
          <w:b/>
          <w:i/>
        </w:rPr>
        <w:tab/>
        <w:t>tehingud või muud tegevused, mis vähendavad või maandavad järelevalvealuse isiku või järelevalvealuse isiku mis tahes kliendi riski seoses keelatud võrdlusaluse kasutusega;</w:t>
      </w:r>
    </w:p>
    <w:p w14:paraId="0E5CF856" w14:textId="77777777" w:rsidR="003B353F" w:rsidRPr="002F2022" w:rsidRDefault="003B353F" w:rsidP="003B353F">
      <w:pPr>
        <w:pStyle w:val="Point2"/>
        <w:rPr>
          <w:b/>
          <w:i/>
          <w:noProof/>
        </w:rPr>
      </w:pPr>
      <w:r w:rsidRPr="002F2022">
        <w:rPr>
          <w:b/>
          <w:i/>
        </w:rPr>
        <w:t>c)</w:t>
      </w:r>
      <w:r w:rsidRPr="002F2022">
        <w:rPr>
          <w:b/>
          <w:i/>
        </w:rPr>
        <w:tab/>
        <w:t>tehingute uuendamine;</w:t>
      </w:r>
    </w:p>
    <w:p w14:paraId="1FAFC44D" w14:textId="77777777" w:rsidR="003B353F" w:rsidRPr="002F2022" w:rsidRDefault="003B353F" w:rsidP="003B353F">
      <w:pPr>
        <w:pStyle w:val="Point2"/>
        <w:rPr>
          <w:b/>
          <w:i/>
          <w:noProof/>
        </w:rPr>
      </w:pPr>
      <w:r w:rsidRPr="002F2022">
        <w:rPr>
          <w:b/>
          <w:i/>
        </w:rPr>
        <w:t>d)</w:t>
      </w:r>
      <w:r w:rsidRPr="002F2022">
        <w:rPr>
          <w:b/>
          <w:i/>
        </w:rPr>
        <w:tab/>
        <w:t>tehingud, mis on tehtud keskse vastaspoole enampakkumisel osalemiseks liikme kohustuste mittetäitmise korral, sealhulgas tehingud sellest tuleneva riski maandamiseks;</w:t>
      </w:r>
    </w:p>
    <w:p w14:paraId="350A7545" w14:textId="77777777" w:rsidR="003B353F" w:rsidRPr="002F2022" w:rsidRDefault="003B353F" w:rsidP="003B353F">
      <w:pPr>
        <w:pStyle w:val="Point2"/>
        <w:rPr>
          <w:noProof/>
        </w:rPr>
      </w:pPr>
      <w:r w:rsidRPr="002F2022">
        <w:rPr>
          <w:b/>
          <w:i/>
        </w:rPr>
        <w:t>e)</w:t>
      </w:r>
      <w:r w:rsidRPr="002F2022">
        <w:rPr>
          <w:b/>
          <w:i/>
        </w:rPr>
        <w:tab/>
        <w:t>interpoleerimine või muu kasutamine, mis on ette nähtud lepingulistes varutingimustes seoses keelatud võrdlusalusega.</w:t>
      </w:r>
      <w:r w:rsidRPr="002F2022">
        <w:t>“;</w:t>
      </w:r>
    </w:p>
    <w:p w14:paraId="6D41B3DA" w14:textId="77777777" w:rsidR="003B353F" w:rsidRPr="002F2022" w:rsidRDefault="003B353F" w:rsidP="003B353F">
      <w:pPr>
        <w:pStyle w:val="Point1"/>
        <w:rPr>
          <w:noProof/>
        </w:rPr>
      </w:pPr>
      <w:r w:rsidRPr="002F2022">
        <w:t>c)</w:t>
      </w:r>
      <w:r w:rsidRPr="002F2022">
        <w:tab/>
        <w:t xml:space="preserve">lisatakse </w:t>
      </w:r>
      <w:r w:rsidRPr="002F2022">
        <w:rPr>
          <w:b/>
          <w:i/>
        </w:rPr>
        <w:t>uued lõiked 1b, 1ba, 1bb ja 1bc</w:t>
      </w:r>
      <w:r w:rsidRPr="002F2022">
        <w:t>:</w:t>
      </w:r>
    </w:p>
    <w:p w14:paraId="0C9D9F98" w14:textId="77777777" w:rsidR="003B353F" w:rsidRPr="002F2022" w:rsidRDefault="003B353F" w:rsidP="003B353F">
      <w:pPr>
        <w:pStyle w:val="Text1"/>
        <w:tabs>
          <w:tab w:val="left" w:pos="1701"/>
        </w:tabs>
        <w:ind w:left="1701" w:hanging="567"/>
        <w:rPr>
          <w:noProof/>
        </w:rPr>
      </w:pPr>
      <w:r w:rsidRPr="002F2022">
        <w:t>„</w:t>
      </w:r>
      <w:r w:rsidRPr="002F2022">
        <w:rPr>
          <w:b/>
          <w:i/>
        </w:rPr>
        <w:t>1b</w:t>
      </w:r>
      <w:r w:rsidRPr="002F2022">
        <w:t>.</w:t>
      </w:r>
      <w:r w:rsidRPr="002F2022">
        <w:tab/>
        <w:t xml:space="preserve">Järelevalvealune isik, kes kasutab võrdlusalust kehtivates finantslepingutes </w:t>
      </w:r>
      <w:r w:rsidRPr="002F2022">
        <w:rPr>
          <w:b/>
          <w:i/>
        </w:rPr>
        <w:t>või selleks, et mõõta investeerimisfondide</w:t>
      </w:r>
      <w:r w:rsidRPr="002F2022">
        <w:t xml:space="preserve"> või </w:t>
      </w:r>
      <w:r w:rsidRPr="002F2022">
        <w:rPr>
          <w:b/>
          <w:i/>
        </w:rPr>
        <w:t>finantsinstrumentide tootlust</w:t>
      </w:r>
      <w:r w:rsidRPr="002F2022">
        <w:t xml:space="preserve">, mille kohta kehtib artikli 24a lõike 5 kohane avalik teadaanne, asendab asjaomase võrdlusaluse sobiva alternatiiviga kuue kuu jooksul pärast vastava teadaande avaldamist või teeb avalduse, milles </w:t>
      </w:r>
      <w:r w:rsidRPr="002F2022">
        <w:rPr>
          <w:b/>
          <w:i/>
        </w:rPr>
        <w:t>antakse klientidele põhjendatud selgitus, miks seda teha ei saa</w:t>
      </w:r>
      <w:r w:rsidRPr="002F2022">
        <w:t xml:space="preserve">, ja avaldab selle oma veebisaidil.“; </w:t>
      </w:r>
    </w:p>
    <w:p w14:paraId="16004531" w14:textId="77777777" w:rsidR="003B353F" w:rsidRPr="002F2022" w:rsidRDefault="003B353F" w:rsidP="003B353F">
      <w:pPr>
        <w:pStyle w:val="Text1"/>
        <w:tabs>
          <w:tab w:val="left" w:pos="1701"/>
        </w:tabs>
        <w:ind w:left="1701" w:hanging="567"/>
        <w:rPr>
          <w:b/>
          <w:i/>
          <w:noProof/>
        </w:rPr>
      </w:pPr>
      <w:r w:rsidRPr="002F2022">
        <w:rPr>
          <w:b/>
          <w:i/>
        </w:rPr>
        <w:t>1ba.</w:t>
      </w:r>
      <w:r w:rsidRPr="002F2022">
        <w:rPr>
          <w:b/>
          <w:i/>
        </w:rPr>
        <w:tab/>
        <w:t>Järelevalvealune isik võib kasutada võrdlusalust, mille õiguslikes või turundusdokumentides või nimetuses väidetakse, et selle metoodikas võetakse arvesse ESG alaseid tegureid, üksnes juhul, kui selle võrdlusaluse haldur avalikustab artikli 13 lõike 1 punktis d ja artikli 27 lõikes 2a osutatud teabe. Kõik metoodika avalikustamisnõuded peavad olema kooskõlas määruse (EL) 2019/2088 artikliga 10.</w:t>
      </w:r>
    </w:p>
    <w:p w14:paraId="236B1A68" w14:textId="77777777" w:rsidR="003B353F" w:rsidRPr="002F2022" w:rsidRDefault="003B353F" w:rsidP="003B353F">
      <w:pPr>
        <w:pStyle w:val="Text1"/>
        <w:ind w:left="1395" w:firstLine="306"/>
        <w:rPr>
          <w:b/>
          <w:i/>
          <w:noProof/>
        </w:rPr>
      </w:pPr>
      <w:r w:rsidRPr="002F2022">
        <w:rPr>
          <w:b/>
          <w:i/>
        </w:rPr>
        <w:t>Käesolevat lõiget kohaldatakse nii ELi kui ka kolmandate riikide võrdlusaluste suhtes.</w:t>
      </w:r>
    </w:p>
    <w:p w14:paraId="5EE0C4B2" w14:textId="77777777" w:rsidR="003B353F" w:rsidRPr="002F2022" w:rsidRDefault="003B353F" w:rsidP="003B353F">
      <w:pPr>
        <w:pStyle w:val="Text1"/>
        <w:rPr>
          <w:b/>
          <w:i/>
          <w:noProof/>
        </w:rPr>
      </w:pPr>
      <w:r w:rsidRPr="002F2022">
        <w:rPr>
          <w:b/>
          <w:i/>
        </w:rPr>
        <w:t>ca)</w:t>
      </w:r>
      <w:r w:rsidRPr="002F2022">
        <w:rPr>
          <w:b/>
          <w:i/>
        </w:rPr>
        <w:tab/>
        <w:t>lõiget 2 muudetakse järgmiselt:</w:t>
      </w:r>
    </w:p>
    <w:p w14:paraId="6FE6D45A" w14:textId="77777777" w:rsidR="003B353F" w:rsidRPr="002F2022" w:rsidRDefault="003B353F" w:rsidP="003B353F">
      <w:pPr>
        <w:pStyle w:val="Text1"/>
        <w:tabs>
          <w:tab w:val="left" w:pos="1701"/>
        </w:tabs>
        <w:ind w:left="1701" w:hanging="567"/>
        <w:rPr>
          <w:b/>
          <w:i/>
          <w:noProof/>
        </w:rPr>
      </w:pPr>
      <w:r w:rsidRPr="002F2022">
        <w:rPr>
          <w:b/>
          <w:i/>
        </w:rPr>
        <w:t>2.</w:t>
      </w:r>
      <w:r w:rsidRPr="002F2022">
        <w:rPr>
          <w:b/>
          <w:i/>
        </w:rPr>
        <w:tab/>
        <w:t>Kui direktiivi 2003/71/EÜ või direktiivi 2009/65/EÜ kohaselt avaldatava prospekti esemeks on vabalt võõrandatav väärtpaber või muu investeerimistoode, mis järgib kriitilise tähtsusega võrdlusalust, olulist võrdlusalust, kauba võrdlusalust, mille suhtes kohaldatakse II lisa, ELi kliimaülemineku võrdlusalust või Pariisi kokkulepet järgivat ELi võrdlusalust, tagab emitent, pakkuja või isik, kes taotleb reguleeritud turul kauplemisele võtmist, et kui kasutatavat võrdlusalust käsitlev avalik teadaanne kantakse üheksa kuu jooksul pärast avaliku teadaande avaldamist käesoleva määruse artiklis 36 osutatud registrisse, sisaldab prospekt ka selget ja hästi nähtavat teavet selle kohta.</w:t>
      </w:r>
    </w:p>
    <w:p w14:paraId="056D6BEC" w14:textId="77777777" w:rsidR="003B353F" w:rsidRPr="002F2022" w:rsidRDefault="003B353F" w:rsidP="003B353F">
      <w:pPr>
        <w:pStyle w:val="Text1"/>
        <w:rPr>
          <w:b/>
          <w:i/>
          <w:noProof/>
        </w:rPr>
      </w:pPr>
      <w:r w:rsidRPr="002F2022">
        <w:rPr>
          <w:b/>
          <w:i/>
        </w:rPr>
        <w:t>cb)</w:t>
      </w:r>
      <w:r w:rsidRPr="002F2022">
        <w:rPr>
          <w:b/>
          <w:i/>
        </w:rPr>
        <w:tab/>
        <w:t>lisatakse uus lõige 2a:</w:t>
      </w:r>
    </w:p>
    <w:p w14:paraId="51D1ED83" w14:textId="77777777" w:rsidR="003B353F" w:rsidRPr="002F2022" w:rsidRDefault="003B353F" w:rsidP="003B353F">
      <w:pPr>
        <w:pStyle w:val="Text1"/>
        <w:tabs>
          <w:tab w:val="left" w:pos="1701"/>
        </w:tabs>
        <w:ind w:left="1701" w:hanging="567"/>
        <w:rPr>
          <w:b/>
          <w:i/>
          <w:noProof/>
        </w:rPr>
      </w:pPr>
      <w:r w:rsidRPr="002F2022">
        <w:rPr>
          <w:b/>
          <w:i/>
        </w:rPr>
        <w:t>„2a.</w:t>
      </w:r>
      <w:r w:rsidRPr="002F2022">
        <w:rPr>
          <w:b/>
          <w:i/>
        </w:rPr>
        <w:tab/>
        <w:t>Liidus kasutatavate võrdlusaluste haldurid püüavad taotleda ülemaailmselt kokkulepitavat tunnuskoodi iga võrdlusaluse kohta, mida nad liidus kasutavad.“</w:t>
      </w:r>
    </w:p>
    <w:p w14:paraId="7D919DF1" w14:textId="77777777" w:rsidR="003B353F" w:rsidRPr="002F2022" w:rsidRDefault="003B353F" w:rsidP="003B353F">
      <w:pPr>
        <w:pStyle w:val="Point0"/>
        <w:rPr>
          <w:noProof/>
        </w:rPr>
      </w:pPr>
      <w:r w:rsidRPr="002F2022">
        <w:t>15)</w:t>
      </w:r>
      <w:r w:rsidRPr="002F2022">
        <w:tab/>
        <w:t xml:space="preserve">artiklit 32 muudetakse järgmiselt: </w:t>
      </w:r>
    </w:p>
    <w:p w14:paraId="56652135" w14:textId="77777777" w:rsidR="003B353F" w:rsidRPr="002F2022" w:rsidRDefault="003B353F" w:rsidP="003B353F">
      <w:pPr>
        <w:pStyle w:val="Point1"/>
        <w:rPr>
          <w:noProof/>
        </w:rPr>
      </w:pPr>
      <w:r w:rsidRPr="002F2022">
        <w:t>a)</w:t>
      </w:r>
      <w:r w:rsidRPr="002F2022">
        <w:tab/>
        <w:t>lõige 1 jäetakse välja;</w:t>
      </w:r>
    </w:p>
    <w:p w14:paraId="00B7D56F" w14:textId="77777777" w:rsidR="003B353F" w:rsidRPr="002F2022" w:rsidRDefault="003B353F" w:rsidP="003B353F">
      <w:pPr>
        <w:pStyle w:val="Point1"/>
        <w:rPr>
          <w:noProof/>
        </w:rPr>
      </w:pPr>
      <w:r w:rsidRPr="002F2022">
        <w:lastRenderedPageBreak/>
        <w:t>b)</w:t>
      </w:r>
      <w:r w:rsidRPr="002F2022">
        <w:tab/>
        <w:t>lõiked 2 ja 3 asendatakse järgmisega:</w:t>
      </w:r>
    </w:p>
    <w:p w14:paraId="2783BB5F" w14:textId="77777777" w:rsidR="003B353F" w:rsidRPr="002F2022" w:rsidRDefault="003B353F" w:rsidP="003B353F">
      <w:pPr>
        <w:pStyle w:val="Text1"/>
        <w:tabs>
          <w:tab w:val="left" w:pos="1701"/>
        </w:tabs>
        <w:ind w:left="1701" w:hanging="567"/>
        <w:rPr>
          <w:noProof/>
        </w:rPr>
      </w:pPr>
      <w:r w:rsidRPr="002F2022">
        <w:t>„2.</w:t>
      </w:r>
      <w:r w:rsidRPr="002F2022">
        <w:tab/>
        <w:t xml:space="preserve">Kolmandas riigis asuv haldur, kes kavatseb saada artikli 24a lõigetes 1 ja 3 osutatud tunnustuse, peab järgima käesolevat määrust, v.a artikli 11 lõiget 4 ning artikleid 16, 20, 21 ja 23. Kolmandas riigis asuv haldur võib selle tingimuse täita, järgides IOSCO finantssektori võrdlusaluste põhimõtteid või IOSCO teabeagentuuride põhimõtteid, olenevalt sellest, kumb on kohalduv, eeldusel et selline kohaldamine on samaväärne käesoleva määruse nõuete täitmisega, v.a artikli 11 lõige 4 ning artiklid 16, 20, 21 ja 23. </w:t>
      </w:r>
    </w:p>
    <w:p w14:paraId="03B80043" w14:textId="77777777" w:rsidR="003B353F" w:rsidRPr="002F2022" w:rsidRDefault="003B353F" w:rsidP="003B353F">
      <w:pPr>
        <w:pStyle w:val="Text1"/>
        <w:tabs>
          <w:tab w:val="left" w:pos="1701"/>
        </w:tabs>
        <w:ind w:left="1701" w:hanging="567"/>
        <w:rPr>
          <w:noProof/>
        </w:rPr>
      </w:pPr>
      <w:r w:rsidRPr="002F2022">
        <w:tab/>
        <w:t>Väärtpaberiturujärelevalve võib esimeses lõigus osutatud tingimuse täitmise kindlakstegemisel ning hinnates vastavust IOSCO finantssektori võrdlusaluste põhimõtetele või IOSCO teabeagentuuride põhimõtetele, olenevalt sellest, kumb on kohalduv, arvesse võtta järgmist:</w:t>
      </w:r>
    </w:p>
    <w:p w14:paraId="44EEB3AA" w14:textId="77777777" w:rsidR="003B353F" w:rsidRPr="002F2022" w:rsidRDefault="003B353F" w:rsidP="003B353F">
      <w:pPr>
        <w:pStyle w:val="Point2"/>
        <w:rPr>
          <w:noProof/>
        </w:rPr>
      </w:pPr>
      <w:r w:rsidRPr="002F2022">
        <w:t>a)</w:t>
      </w:r>
      <w:r w:rsidRPr="002F2022">
        <w:tab/>
        <w:t>sõltumatu välisaudiitori hinnang kolmandas riigis asuva halduri kohta;</w:t>
      </w:r>
    </w:p>
    <w:p w14:paraId="146F4E20" w14:textId="77777777" w:rsidR="003B353F" w:rsidRPr="002F2022" w:rsidRDefault="003B353F" w:rsidP="003B353F">
      <w:pPr>
        <w:pStyle w:val="Point2"/>
        <w:rPr>
          <w:noProof/>
        </w:rPr>
      </w:pPr>
      <w:r w:rsidRPr="002F2022">
        <w:t>b)</w:t>
      </w:r>
      <w:r w:rsidRPr="002F2022">
        <w:tab/>
        <w:t xml:space="preserve">selle kolmanda riigi pädeva asutuse väljastatud sertifikaat, kus haldur asub. </w:t>
      </w:r>
    </w:p>
    <w:p w14:paraId="0D14D6D4" w14:textId="77777777" w:rsidR="003B353F" w:rsidRPr="002F2022" w:rsidRDefault="003B353F" w:rsidP="003B353F">
      <w:pPr>
        <w:pStyle w:val="Text1"/>
        <w:tabs>
          <w:tab w:val="left" w:pos="1701"/>
        </w:tabs>
        <w:ind w:left="1701" w:hanging="567"/>
        <w:rPr>
          <w:noProof/>
        </w:rPr>
      </w:pPr>
      <w:r w:rsidRPr="002F2022">
        <w:tab/>
        <w:t>Kui ja kuivõrd kolmanda riigi haldur suudab tõendada, et tema välja antav võrdlusalus on reguleeritud andmetel põhinev võrdlusalus või kauba võrdlusalus, mis ei põhine selliste sisendandmete esitajate esitatud andmetel, kellest enamik on järelevalvealused isikud, ei ole haldur kohustatud täitma nõudeid, mida ei kohaldata reguleeritud andmetel põhinevatele võrdlusalustele ja kauba võrdlusalustele, nagu on sätestatud vastavalt artiklis 17 ja artikli 19 lõikes 1.</w:t>
      </w:r>
    </w:p>
    <w:p w14:paraId="73823524" w14:textId="77777777" w:rsidR="003B353F" w:rsidRPr="002F2022" w:rsidRDefault="003B353F" w:rsidP="003B353F">
      <w:pPr>
        <w:pStyle w:val="Text1"/>
        <w:tabs>
          <w:tab w:val="left" w:pos="1701"/>
        </w:tabs>
        <w:ind w:left="1701" w:hanging="567"/>
        <w:rPr>
          <w:noProof/>
        </w:rPr>
      </w:pPr>
      <w:r w:rsidRPr="002F2022">
        <w:t>3.</w:t>
      </w:r>
      <w:r w:rsidRPr="002F2022">
        <w:tab/>
        <w:t xml:space="preserve">Kolmandas riigis asuval halduril, kes kavatseb saada tunnustuse, peab olema esindaja. Esindaja peab olema liidus asuv ▌juriidiline isik, kelle kõnealune haldur on sõnaselgelt nimetanud tegutsema halduri nimel seoses käesolevast määrusest tulenevate halduri kohustustega. Esindaja täidab koos halduriga järelevalve funktsiooni halduri poolt käesoleva määruse alusel võrdlusaluse väljaandmisel ning on ▌Väärtpaberiturujärelevalve ees vastutav. </w:t>
      </w:r>
      <w:r w:rsidRPr="002F2022">
        <w:rPr>
          <w:b/>
          <w:i/>
        </w:rPr>
        <w:t>Väärtpaberiturujärelevalve võib kooskõlas artikliga 48e kehtestada seadusliku esindaja ja halduri suhtes järelevalvemeetme artikli 42 lõike 1 punktis a loetletud rikkumise eest või seoses 4. peatüki 1. jaos osutatud uurimises või kontrollis koostööst hoidumise või taotluse täitmata jätmisega.</w:t>
      </w:r>
      <w:r w:rsidRPr="002F2022">
        <w:t>“;</w:t>
      </w:r>
    </w:p>
    <w:p w14:paraId="653D93C5" w14:textId="77777777" w:rsidR="003B353F" w:rsidRPr="002F2022" w:rsidRDefault="003B353F" w:rsidP="003B353F">
      <w:pPr>
        <w:pStyle w:val="Point1"/>
        <w:rPr>
          <w:noProof/>
        </w:rPr>
      </w:pPr>
      <w:r w:rsidRPr="002F2022">
        <w:t>c)</w:t>
      </w:r>
      <w:r w:rsidRPr="002F2022">
        <w:tab/>
        <w:t>lõike 5 esimene lõik asendatakse järgmisega:</w:t>
      </w:r>
    </w:p>
    <w:p w14:paraId="065AE9C7" w14:textId="77777777" w:rsidR="003B353F" w:rsidRPr="002F2022" w:rsidRDefault="003B353F" w:rsidP="00415D22">
      <w:pPr>
        <w:pStyle w:val="Text1"/>
        <w:ind w:left="1701" w:hanging="567"/>
        <w:rPr>
          <w:noProof/>
        </w:rPr>
      </w:pPr>
      <w:r w:rsidRPr="002F2022">
        <w:tab/>
        <w:t>„Kolmandas riigis asuv haldur, kes soovib saada lõikes 2 osutatud tunnustuse, taotleb tunnustamist Väärtpaberiturujärelevalvelt. Taotlev haldur esitab kogu teabe, mida on vaja selleks, et Väärtpaberiturujärelevalve saaks veenduda, et haldur on teinud tunnustamise ajaks kõik vajalikud korraldused lõikes 2 osutatud nõuete täitmiseks seoses oma võrdlusaluse või võrdlusalustega, mis on määratud kooskõlas artikliga 24. Vajaduse korral märgib taotlev haldur kolmanda riigi pädeva asutuse, kes vastutab tema järelevalve eest.</w:t>
      </w:r>
    </w:p>
    <w:p w14:paraId="68C71869" w14:textId="77777777" w:rsidR="003B353F" w:rsidRPr="002F2022" w:rsidRDefault="003B353F" w:rsidP="003B353F">
      <w:pPr>
        <w:pStyle w:val="Text1"/>
        <w:tabs>
          <w:tab w:val="left" w:pos="1701"/>
        </w:tabs>
        <w:ind w:left="1701"/>
        <w:rPr>
          <w:noProof/>
        </w:rPr>
      </w:pPr>
      <w:r w:rsidRPr="002F2022">
        <w:t>Väärtpaberiturujärelevalve hindab 15 tööpäeva jooksul taotluse saamisest, kas taotlus on täielik, ja teavitab taotlejat hindamise tulemustest. Kui taotlus on ebatäielik, esitab taotleja Väärtpaberiturujärelevalve nõutud täiendava teabe. Käesolevas lõigus osutatud tähtaega kohaldatakse alates kuupäevast, mil taotleja esitab nimetatud täiendava teabe.“;</w:t>
      </w:r>
    </w:p>
    <w:p w14:paraId="390058ED" w14:textId="712135B0" w:rsidR="003B353F" w:rsidRPr="002F2022" w:rsidRDefault="00415D22" w:rsidP="003B353F">
      <w:pPr>
        <w:pStyle w:val="Point0"/>
        <w:ind w:left="851" w:hanging="851"/>
        <w:rPr>
          <w:b/>
          <w:i/>
        </w:rPr>
      </w:pPr>
      <w:r>
        <w:rPr>
          <w:b/>
          <w:i/>
        </w:rPr>
        <w:t>15a)</w:t>
      </w:r>
      <w:r>
        <w:rPr>
          <w:b/>
          <w:i/>
        </w:rPr>
        <w:tab/>
      </w:r>
      <w:r w:rsidR="003B353F" w:rsidRPr="002F2022">
        <w:rPr>
          <w:b/>
          <w:i/>
        </w:rPr>
        <w:t>artikli 33 lõike 1 sissejuhatavat teksti muudetakse järgmiselt:</w:t>
      </w:r>
    </w:p>
    <w:p w14:paraId="5D603B56" w14:textId="77777777" w:rsidR="003B353F" w:rsidRPr="002F2022" w:rsidRDefault="003B353F" w:rsidP="00415D22">
      <w:pPr>
        <w:pStyle w:val="Text1"/>
        <w:ind w:left="1418" w:hanging="567"/>
        <w:rPr>
          <w:b/>
          <w:i/>
        </w:rPr>
      </w:pPr>
      <w:r w:rsidRPr="002F2022">
        <w:rPr>
          <w:b/>
          <w:i/>
        </w:rPr>
        <w:lastRenderedPageBreak/>
        <w:t>„1.</w:t>
      </w:r>
      <w:r w:rsidRPr="002F2022">
        <w:rPr>
          <w:b/>
          <w:i/>
        </w:rPr>
        <w:tab/>
        <w:t>Haldur, kes asub liidus ning on saanud tegevusloa või registreeritud artikli 34 kohaselt, kellel on selge ja täpselt kindlaks määratud roll kolmanda riigi halduri kontrolli- või aruandlusraamistikus, kes suudab teha tõhusat seiret võrdlusaluse väljaandmise üle, võib taotleda Väärtpaberiturujärelevalvelt kolmandas riigis välja antava võrdlusaluse või võrdlusaluste kogumi kinnitamist nende kasutamiseks liidus, kui on täidetud kõik järgmised tingimused:</w:t>
      </w:r>
    </w:p>
    <w:p w14:paraId="4FD137C5" w14:textId="09D9A33F" w:rsidR="003B353F" w:rsidRPr="002F2022" w:rsidRDefault="00415D22" w:rsidP="00415D22">
      <w:pPr>
        <w:pStyle w:val="Point0"/>
        <w:rPr>
          <w:b/>
          <w:i/>
        </w:rPr>
      </w:pPr>
      <w:r>
        <w:rPr>
          <w:b/>
          <w:i/>
        </w:rPr>
        <w:t>15b)</w:t>
      </w:r>
      <w:r>
        <w:rPr>
          <w:b/>
          <w:i/>
        </w:rPr>
        <w:tab/>
      </w:r>
      <w:r w:rsidR="003B353F" w:rsidRPr="002F2022">
        <w:rPr>
          <w:b/>
          <w:i/>
        </w:rPr>
        <w:t>artikli 33 lõiget 3 muudetakse järgmiselt:</w:t>
      </w:r>
    </w:p>
    <w:p w14:paraId="28555F21" w14:textId="77777777" w:rsidR="003B353F" w:rsidRPr="002F2022" w:rsidRDefault="003B353F" w:rsidP="00415D22">
      <w:pPr>
        <w:pStyle w:val="Text1"/>
        <w:ind w:left="1418" w:hanging="567"/>
        <w:rPr>
          <w:b/>
          <w:i/>
        </w:rPr>
      </w:pPr>
      <w:r w:rsidRPr="002F2022">
        <w:rPr>
          <w:b/>
          <w:i/>
        </w:rPr>
        <w:t>3.</w:t>
      </w:r>
      <w:r w:rsidRPr="002F2022">
        <w:rPr>
          <w:b/>
          <w:i/>
        </w:rPr>
        <w:tab/>
        <w:t>90 tööpäeva jooksul pärast lõikes 1 osutatud kinnitamise taotluse saamist vaatab Väärtpaberiturujärelevalve taotluse läbi ning võtab vastu otsuse lubada kinnitamist või jätta taotlus rahuldamata.</w:t>
      </w:r>
    </w:p>
    <w:p w14:paraId="6E2F314E" w14:textId="3F546BE0" w:rsidR="003B353F" w:rsidRPr="002F2022" w:rsidRDefault="00415D22" w:rsidP="00415D22">
      <w:pPr>
        <w:pStyle w:val="Text1"/>
        <w:ind w:left="851" w:hanging="851"/>
        <w:rPr>
          <w:b/>
          <w:i/>
          <w:noProof/>
        </w:rPr>
      </w:pPr>
      <w:r>
        <w:rPr>
          <w:b/>
          <w:i/>
        </w:rPr>
        <w:t>15c)</w:t>
      </w:r>
      <w:r>
        <w:rPr>
          <w:b/>
          <w:i/>
        </w:rPr>
        <w:tab/>
      </w:r>
      <w:r w:rsidR="003B353F" w:rsidRPr="002F2022">
        <w:rPr>
          <w:b/>
          <w:i/>
        </w:rPr>
        <w:t>artikli 33 lõiget 6 muudetakse järgmiselt:</w:t>
      </w:r>
    </w:p>
    <w:p w14:paraId="23835FA5" w14:textId="6326B1B7" w:rsidR="003B353F" w:rsidRPr="002F2022" w:rsidRDefault="00415D22" w:rsidP="00415D22">
      <w:pPr>
        <w:pStyle w:val="Text1"/>
        <w:ind w:left="1418" w:hanging="567"/>
        <w:rPr>
          <w:b/>
          <w:i/>
        </w:rPr>
      </w:pPr>
      <w:r>
        <w:rPr>
          <w:b/>
          <w:i/>
        </w:rPr>
        <w:t>6.</w:t>
      </w:r>
      <w:r>
        <w:rPr>
          <w:b/>
          <w:i/>
        </w:rPr>
        <w:tab/>
      </w:r>
      <w:r w:rsidR="003B353F" w:rsidRPr="002F2022">
        <w:rPr>
          <w:b/>
          <w:i/>
        </w:rPr>
        <w:t>Kui võrdlusalust või võrdlusaluste kogumit kinnitava halduri pädeval asutusel on põhjendatud alus arvata, et käesoleva artikli lõikes 1 sätestatud tingimused ei ole enam täidetud, on tal õigus nõuda, et võrdlusaluse või võrdlusaluste kogumi kinnitanud haldur lõpetaks kinnituse, ning ta teavitab sellest Väärtpaberiturujärelevalvet. Võrdlusaluse või võrdlusaluste kogumi kinnituse lõpetamise korral kohaldatakse artiklit 28.“</w:t>
      </w:r>
    </w:p>
    <w:p w14:paraId="01F8FC69" w14:textId="77777777" w:rsidR="003B353F" w:rsidRPr="002F2022" w:rsidRDefault="003B353F" w:rsidP="003B353F">
      <w:pPr>
        <w:pStyle w:val="Point0"/>
        <w:rPr>
          <w:noProof/>
        </w:rPr>
      </w:pPr>
      <w:r w:rsidRPr="002F2022">
        <w:t>16)</w:t>
      </w:r>
      <w:r w:rsidRPr="002F2022">
        <w:tab/>
        <w:t xml:space="preserve">artiklit 34 muudetakse järgmiselt: </w:t>
      </w:r>
    </w:p>
    <w:p w14:paraId="47F7F5DA" w14:textId="77777777" w:rsidR="003B353F" w:rsidRPr="002F2022" w:rsidRDefault="003B353F" w:rsidP="003B353F">
      <w:pPr>
        <w:pStyle w:val="Point1"/>
        <w:rPr>
          <w:noProof/>
        </w:rPr>
      </w:pPr>
      <w:r w:rsidRPr="002F2022">
        <w:t>a)</w:t>
      </w:r>
      <w:r w:rsidRPr="002F2022">
        <w:tab/>
        <w:t>lõige 1 asendatakse järgmisega:</w:t>
      </w:r>
    </w:p>
    <w:p w14:paraId="0E9F7E66" w14:textId="709ECF3F" w:rsidR="003B353F" w:rsidRPr="002F2022" w:rsidRDefault="003B353F" w:rsidP="00415D22">
      <w:pPr>
        <w:pStyle w:val="Text1"/>
        <w:ind w:left="1985" w:hanging="567"/>
        <w:rPr>
          <w:noProof/>
        </w:rPr>
      </w:pPr>
      <w:r w:rsidRPr="002F2022">
        <w:t>„1.</w:t>
      </w:r>
      <w:r w:rsidRPr="002F2022">
        <w:tab/>
        <w:t xml:space="preserve">Liidus asuv füüsiline või juriidiline isik, kes tegutseb või kavatseb tegutseda haldurina, esitab taotluse artikli 40 kohaselt määratud pädevale asutusele liikmesriigis, kus see isik asub, </w:t>
      </w:r>
      <w:r w:rsidRPr="002F2022">
        <w:rPr>
          <w:b/>
          <w:i/>
        </w:rPr>
        <w:t>või Väärtpaberiturujärelevalvele,</w:t>
      </w:r>
      <w:r w:rsidRPr="002F2022">
        <w:t xml:space="preserve"> et saada</w:t>
      </w:r>
    </w:p>
    <w:p w14:paraId="17C0BD23" w14:textId="77777777" w:rsidR="003B353F" w:rsidRPr="002F2022" w:rsidRDefault="003B353F" w:rsidP="00415D22">
      <w:pPr>
        <w:pStyle w:val="Point2"/>
        <w:ind w:left="2552"/>
        <w:rPr>
          <w:noProof/>
        </w:rPr>
      </w:pPr>
      <w:r w:rsidRPr="002F2022">
        <w:t>a)</w:t>
      </w:r>
      <w:r w:rsidRPr="002F2022">
        <w:tab/>
        <w:t xml:space="preserve">tegevusluba, kui haldur koostab või kavatseb koostada indekseid, mida kasutatakse või kavatsetakse kasutada kriitilise tähtsusega võrdlusaluste, oluliste võrdlusaluste, </w:t>
      </w:r>
      <w:r w:rsidRPr="002F2022">
        <w:rPr>
          <w:b/>
          <w:i/>
        </w:rPr>
        <w:t>kauba võrdlusaluste, millele kohaldatakse II lisa,</w:t>
      </w:r>
      <w:r w:rsidRPr="002F2022">
        <w:t xml:space="preserve"> ELi kliimaülemineku võrdlusaluste või Pariisi kokkulepet järgivate ELi võrdlusalustena;</w:t>
      </w:r>
    </w:p>
    <w:p w14:paraId="5824B663" w14:textId="77777777" w:rsidR="003B353F" w:rsidRPr="002F2022" w:rsidRDefault="003B353F" w:rsidP="00415D22">
      <w:pPr>
        <w:pStyle w:val="Point2"/>
        <w:ind w:left="2552"/>
        <w:rPr>
          <w:noProof/>
        </w:rPr>
      </w:pPr>
      <w:r w:rsidRPr="002F2022">
        <w:t>b)</w:t>
      </w:r>
      <w:r w:rsidRPr="002F2022">
        <w:tab/>
        <w:t>registreering, kui tegemist on järelevalvealuse isikuga, välja arvatud haldur, kes koostab või kavatseb koostada indekseid, mida kasutatakse või kavatsetakse kasutada oluliste võrdlusaluste, ELi kliimaülemineku võrdlusaluste või Pariisi kokkulepet järgivate ELi võrdlusalustena, tingimusel et võrdlusaluse väljaandmist ei takista järelevalvealusele isikule kohaldatavad sektoripõhised normid ning mitte ükski koostatav indeks ei kvalifitseeruks kriitilise tähtsusega võrdlusalusena.“;</w:t>
      </w:r>
    </w:p>
    <w:p w14:paraId="1375E988" w14:textId="77777777" w:rsidR="003B353F" w:rsidRPr="002F2022" w:rsidRDefault="003B353F" w:rsidP="003B353F">
      <w:pPr>
        <w:pStyle w:val="Point1"/>
        <w:rPr>
          <w:b/>
          <w:i/>
        </w:rPr>
      </w:pPr>
      <w:r w:rsidRPr="002F2022">
        <w:rPr>
          <w:b/>
          <w:i/>
        </w:rPr>
        <w:t>aa)</w:t>
      </w:r>
      <w:r w:rsidRPr="002F2022">
        <w:rPr>
          <w:b/>
          <w:i/>
        </w:rPr>
        <w:tab/>
        <w:t>artikli 34 lõiget 1a muudetakse järgmiselt:</w:t>
      </w:r>
    </w:p>
    <w:p w14:paraId="2D8CB9A9" w14:textId="1E4B18EB" w:rsidR="003B353F" w:rsidRPr="002F2022" w:rsidRDefault="00415D22" w:rsidP="00415D22">
      <w:pPr>
        <w:pStyle w:val="Point2"/>
        <w:ind w:left="1985"/>
        <w:rPr>
          <w:b/>
          <w:i/>
          <w:noProof/>
        </w:rPr>
      </w:pPr>
      <w:r>
        <w:rPr>
          <w:b/>
          <w:i/>
        </w:rPr>
        <w:t>„1a.</w:t>
      </w:r>
      <w:r>
        <w:rPr>
          <w:b/>
          <w:i/>
        </w:rPr>
        <w:tab/>
      </w:r>
      <w:r w:rsidR="003B353F" w:rsidRPr="002F2022">
        <w:rPr>
          <w:b/>
          <w:i/>
        </w:rPr>
        <w:t>Kui üks või enam lõikes 1 osutatud isiku esitatud indeksit vastavad artikli 20 lõike 1 punktides a ja c osutatud kriitilise tähtsusega võrdlusaluse tingimustele või artikli 24 lõigetes 2, 5 ja 6 osutatud oluliste võrdlusaluste tingimustele või kui isik kavatseb kinnitada võrdlusaluseid, millele on osutatud artiklis 33, siis saadetakse taotlus Väärtpaberiturujärelevalvele.“</w:t>
      </w:r>
    </w:p>
    <w:p w14:paraId="0ABB452A" w14:textId="77777777" w:rsidR="003B353F" w:rsidRPr="002F2022" w:rsidRDefault="003B353F" w:rsidP="003B353F">
      <w:pPr>
        <w:pStyle w:val="Point1"/>
        <w:jc w:val="left"/>
        <w:rPr>
          <w:noProof/>
        </w:rPr>
      </w:pPr>
      <w:r w:rsidRPr="002F2022">
        <w:t>b)</w:t>
      </w:r>
      <w:r w:rsidRPr="002F2022">
        <w:tab/>
        <w:t>lõige 3 asendatakse järgmisega:</w:t>
      </w:r>
    </w:p>
    <w:p w14:paraId="4D591BA6" w14:textId="77777777" w:rsidR="003B353F" w:rsidRPr="002F2022" w:rsidRDefault="003B353F" w:rsidP="003B353F">
      <w:pPr>
        <w:ind w:left="1134"/>
        <w:jc w:val="both"/>
        <w:rPr>
          <w:noProof/>
        </w:rPr>
      </w:pPr>
      <w:r w:rsidRPr="002F2022">
        <w:lastRenderedPageBreak/>
        <w:t>„3. Lõikes 1 osutatud taotlus esitatakse 30 tööpäeva jooksul pärast seda, kui järelevalvealune isik sõlmib kokkuleppe taotleja koostatava indeksi kasutamiseks finantsinstrumendis või -lepingus järgimiseks või investeerimisfondi tootluse mõõtmiseks või vastavalt vajadusele artikli 24a lõigetes 2 ja 3 sätestatud tähtaja jooksul.“;</w:t>
      </w:r>
    </w:p>
    <w:p w14:paraId="6E867C67" w14:textId="77777777" w:rsidR="003B353F" w:rsidRPr="002F2022" w:rsidRDefault="003B353F" w:rsidP="003B353F">
      <w:pPr>
        <w:ind w:left="1134"/>
        <w:rPr>
          <w:noProof/>
        </w:rPr>
      </w:pPr>
    </w:p>
    <w:p w14:paraId="385F7819" w14:textId="77777777" w:rsidR="003B353F" w:rsidRPr="002F2022" w:rsidRDefault="003B353F" w:rsidP="003B353F">
      <w:pPr>
        <w:rPr>
          <w:b/>
          <w:i/>
          <w:noProof/>
        </w:rPr>
      </w:pPr>
      <w:r w:rsidRPr="002F2022">
        <w:rPr>
          <w:b/>
          <w:i/>
        </w:rPr>
        <w:t>16a)</w:t>
      </w:r>
      <w:r w:rsidRPr="002F2022">
        <w:rPr>
          <w:b/>
          <w:i/>
        </w:rPr>
        <w:tab/>
        <w:t xml:space="preserve"> artikli 36 lõike 1 punktid a–d asendatakse järgmisega:</w:t>
      </w:r>
    </w:p>
    <w:p w14:paraId="418F3A83" w14:textId="77777777" w:rsidR="003B353F" w:rsidRPr="002F2022" w:rsidRDefault="003B353F" w:rsidP="003B353F">
      <w:pPr>
        <w:ind w:left="1080" w:hanging="360"/>
        <w:rPr>
          <w:rFonts w:eastAsiaTheme="minorHAnsi"/>
          <w:b/>
          <w:i/>
          <w:noProof/>
        </w:rPr>
      </w:pPr>
      <w:r w:rsidRPr="002F2022">
        <w:rPr>
          <w:b/>
          <w:i/>
        </w:rPr>
        <w:t>„1.</w:t>
      </w:r>
      <w:r w:rsidRPr="002F2022">
        <w:rPr>
          <w:b/>
          <w:i/>
        </w:rPr>
        <w:tab/>
        <w:t>Väärtpaberiturujärelevalve loob avaliku registri ja haldab seda ning see sisaldab järgmist teavet:</w:t>
      </w:r>
    </w:p>
    <w:p w14:paraId="2EC48EDB" w14:textId="77777777" w:rsidR="003B353F" w:rsidRPr="002F2022" w:rsidRDefault="003B353F" w:rsidP="003B353F">
      <w:pPr>
        <w:ind w:left="720"/>
        <w:rPr>
          <w:b/>
          <w:i/>
          <w:noProof/>
        </w:rPr>
      </w:pPr>
    </w:p>
    <w:p w14:paraId="45A9242D" w14:textId="77777777" w:rsidR="003B353F" w:rsidRPr="002F2022" w:rsidRDefault="003B353F" w:rsidP="003B353F">
      <w:pPr>
        <w:ind w:left="851"/>
        <w:jc w:val="both"/>
        <w:rPr>
          <w:b/>
          <w:i/>
          <w:noProof/>
        </w:rPr>
      </w:pPr>
      <w:r w:rsidRPr="002F2022">
        <w:rPr>
          <w:b/>
          <w:i/>
        </w:rPr>
        <w:t>a) artikli 34 kohaselt tegevusloa saanud või registreeritud haldurite andmed, sealhulgas, kui see on olemas, juriidilise isiku tunnus (LEI), ja nende järelevalve eest vastutavate pädevate asutuste andmed;</w:t>
      </w:r>
    </w:p>
    <w:p w14:paraId="04DDAA2B" w14:textId="77777777" w:rsidR="003B353F" w:rsidRPr="002F2022" w:rsidRDefault="003B353F" w:rsidP="003B353F">
      <w:pPr>
        <w:ind w:left="720"/>
        <w:jc w:val="both"/>
        <w:rPr>
          <w:noProof/>
        </w:rPr>
      </w:pPr>
    </w:p>
    <w:p w14:paraId="46D5E29A" w14:textId="77777777" w:rsidR="003B353F" w:rsidRPr="002F2022" w:rsidRDefault="003B353F" w:rsidP="003B353F">
      <w:pPr>
        <w:ind w:left="851"/>
        <w:jc w:val="both"/>
        <w:rPr>
          <w:b/>
          <w:i/>
          <w:noProof/>
        </w:rPr>
      </w:pPr>
      <w:r w:rsidRPr="002F2022">
        <w:rPr>
          <w:b/>
          <w:i/>
        </w:rPr>
        <w:t>b) artikli 30 lõikes 1 sätestatud tingimustele vastavate haldurite andmed, sealhulgas, kui see on olemas, juriidilise isiku tunnus (LEI), artikli 30 lõike 1 punktis c osutatud võrdlusaluste loetelu ja nende järelevalve eest vastutavate kolmanda riigi pädevate asutuste andmed, sealhulgas, kui need on olemas, nende rahvusvahelised väärtpaberite identifitseerimisnumbrid (ISIN koodid);</w:t>
      </w:r>
    </w:p>
    <w:p w14:paraId="16630384" w14:textId="77777777" w:rsidR="003B353F" w:rsidRPr="002F2022" w:rsidRDefault="003B353F" w:rsidP="003B353F">
      <w:pPr>
        <w:ind w:left="720"/>
        <w:jc w:val="both"/>
        <w:rPr>
          <w:noProof/>
        </w:rPr>
      </w:pPr>
    </w:p>
    <w:p w14:paraId="6F8AA30F" w14:textId="77777777" w:rsidR="003B353F" w:rsidRPr="002F2022" w:rsidRDefault="003B353F" w:rsidP="003B353F">
      <w:pPr>
        <w:ind w:left="851"/>
        <w:jc w:val="both"/>
        <w:rPr>
          <w:b/>
          <w:i/>
          <w:noProof/>
        </w:rPr>
      </w:pPr>
      <w:r w:rsidRPr="002F2022">
        <w:rPr>
          <w:b/>
          <w:i/>
        </w:rPr>
        <w:t>c) artikli 32 kohaselt tunnustatud haldurite andmed, sealhulgas, kui see on olemas, juriidilise isiku tunnus (LEI), artikli 32 lõikes 7 osutatud võrdlusaluste loetelu ja asjakohasel juhul nende järelevalve eest vastutavate kolmanda riigi pädevate asutuste andmed, sealhulgas, kui need on olemas, nende ISIN koodid;</w:t>
      </w:r>
    </w:p>
    <w:p w14:paraId="349E7AEC" w14:textId="77777777" w:rsidR="003B353F" w:rsidRPr="002F2022" w:rsidRDefault="003B353F" w:rsidP="003B353F">
      <w:pPr>
        <w:ind w:left="720"/>
        <w:rPr>
          <w:noProof/>
        </w:rPr>
      </w:pPr>
    </w:p>
    <w:p w14:paraId="3EDE8EF8" w14:textId="77777777" w:rsidR="003B353F" w:rsidRPr="002F2022" w:rsidRDefault="003B353F" w:rsidP="003B353F">
      <w:pPr>
        <w:ind w:left="850"/>
        <w:jc w:val="both"/>
        <w:rPr>
          <w:b/>
          <w:i/>
          <w:noProof/>
        </w:rPr>
      </w:pPr>
      <w:r w:rsidRPr="002F2022">
        <w:rPr>
          <w:b/>
          <w:i/>
        </w:rPr>
        <w:t>d) sellised võrdlusalused, mis on kinnitatud artiklis 33 sätestatud menetluse kohaselt, nende haldurite andmed ning need kinnitanud haldurite või järelevalvealuste isikute andmed.“;</w:t>
      </w:r>
    </w:p>
    <w:p w14:paraId="7B1F94C2" w14:textId="77777777" w:rsidR="003B353F" w:rsidRPr="002F2022" w:rsidRDefault="003B353F" w:rsidP="003B353F">
      <w:pPr>
        <w:ind w:left="1134"/>
        <w:rPr>
          <w:noProof/>
        </w:rPr>
      </w:pPr>
    </w:p>
    <w:p w14:paraId="059AE06C" w14:textId="77777777" w:rsidR="003B353F" w:rsidRPr="002F2022" w:rsidRDefault="003B353F" w:rsidP="003B353F">
      <w:pPr>
        <w:pStyle w:val="Point0"/>
        <w:rPr>
          <w:noProof/>
        </w:rPr>
      </w:pPr>
      <w:r w:rsidRPr="002F2022">
        <w:t>17)</w:t>
      </w:r>
      <w:r w:rsidRPr="002F2022">
        <w:tab/>
      </w:r>
      <w:r w:rsidRPr="002F2022">
        <w:rPr>
          <w:b/>
          <w:i/>
        </w:rPr>
        <w:t>artikli</w:t>
      </w:r>
      <w:r w:rsidRPr="002F2022">
        <w:t xml:space="preserve"> 36 </w:t>
      </w:r>
      <w:r w:rsidRPr="002F2022">
        <w:rPr>
          <w:b/>
          <w:i/>
        </w:rPr>
        <w:t>lõikes</w:t>
      </w:r>
      <w:r w:rsidRPr="002F2022">
        <w:t> 1</w:t>
      </w:r>
      <w:r w:rsidRPr="002F2022">
        <w:rPr>
          <w:b/>
          <w:i/>
        </w:rPr>
        <w:t>:</w:t>
      </w:r>
      <w:r w:rsidRPr="002F2022">
        <w:t xml:space="preserve"> </w:t>
      </w:r>
    </w:p>
    <w:p w14:paraId="21A05226" w14:textId="77777777" w:rsidR="003B353F" w:rsidRPr="002F2022" w:rsidRDefault="003B353F" w:rsidP="003B353F">
      <w:pPr>
        <w:pStyle w:val="Point0"/>
        <w:rPr>
          <w:noProof/>
        </w:rPr>
      </w:pPr>
      <w:r w:rsidRPr="002F2022">
        <w:rPr>
          <w:b/>
          <w:i/>
        </w:rPr>
        <w:t>a)</w:t>
      </w:r>
      <w:r w:rsidRPr="002F2022">
        <w:t xml:space="preserve"> </w:t>
      </w:r>
      <w:r w:rsidRPr="002F2022">
        <w:rPr>
          <w:b/>
          <w:i/>
        </w:rPr>
        <w:t>muudetakse punkte</w:t>
      </w:r>
      <w:r w:rsidRPr="002F2022">
        <w:t xml:space="preserve"> e–j: </w:t>
      </w:r>
    </w:p>
    <w:p w14:paraId="1E7C3726" w14:textId="77777777" w:rsidR="003B353F" w:rsidRPr="002F2022" w:rsidRDefault="003B353F" w:rsidP="003B353F">
      <w:pPr>
        <w:pStyle w:val="Text1"/>
        <w:ind w:left="1134" w:hanging="567"/>
        <w:rPr>
          <w:noProof/>
        </w:rPr>
      </w:pPr>
      <w:r w:rsidRPr="002F2022">
        <w:t>„e)</w:t>
      </w:r>
      <w:r w:rsidRPr="002F2022">
        <w:tab/>
        <w:t xml:space="preserve">võrdlusalused, </w:t>
      </w:r>
      <w:r w:rsidRPr="002F2022">
        <w:rPr>
          <w:b/>
          <w:i/>
        </w:rPr>
        <w:t>sealhulgas, kui need on olemas, nende ISIN koodid,</w:t>
      </w:r>
      <w:r w:rsidRPr="002F2022">
        <w:t xml:space="preserve"> mille kohta Väärtpaberiturujärelevalve või pädev asutus on avaldanud artikli 24 lõike 2 kohase avalduse, ja lingid sellistele avaldustele;</w:t>
      </w:r>
    </w:p>
    <w:p w14:paraId="1E5C8140" w14:textId="77777777" w:rsidR="003B353F" w:rsidRPr="002F2022" w:rsidRDefault="003B353F" w:rsidP="003B353F">
      <w:pPr>
        <w:pStyle w:val="Text1"/>
        <w:ind w:left="1134" w:hanging="567"/>
        <w:rPr>
          <w:noProof/>
        </w:rPr>
      </w:pPr>
      <w:r w:rsidRPr="002F2022">
        <w:t>f)</w:t>
      </w:r>
      <w:r w:rsidRPr="002F2022">
        <w:tab/>
        <w:t xml:space="preserve">võrdlusalused, </w:t>
      </w:r>
      <w:r w:rsidRPr="002F2022">
        <w:rPr>
          <w:b/>
          <w:i/>
        </w:rPr>
        <w:t>sealhulgas, kui need on olemas, nende ISIN koodid,</w:t>
      </w:r>
      <w:r w:rsidRPr="002F2022">
        <w:t xml:space="preserve"> mille on määranud pädevad asutused, teavitades sellest vastavalt artikli 24 lõikele 4 Väärtpaberiturujärelevalvet, ning lingid selliste võrdlusaluste määramistele;</w:t>
      </w:r>
    </w:p>
    <w:p w14:paraId="5DD742EC" w14:textId="77777777" w:rsidR="003B353F" w:rsidRPr="002F2022" w:rsidRDefault="003B353F" w:rsidP="003B353F">
      <w:pPr>
        <w:pStyle w:val="Text1"/>
        <w:ind w:left="1134" w:hanging="567"/>
        <w:rPr>
          <w:noProof/>
        </w:rPr>
      </w:pPr>
      <w:r w:rsidRPr="002F2022">
        <w:t>g)</w:t>
      </w:r>
      <w:r w:rsidRPr="002F2022">
        <w:tab/>
        <w:t xml:space="preserve">võrdlusalused, </w:t>
      </w:r>
      <w:r w:rsidRPr="002F2022">
        <w:rPr>
          <w:b/>
          <w:i/>
        </w:rPr>
        <w:t>sealhulgas, kui need on olemas, nende ISIN koodid,</w:t>
      </w:r>
      <w:r w:rsidRPr="002F2022">
        <w:t xml:space="preserve"> mille on määranud Väärtpaberiturujärelevalve, ja lingid selliste võrdlusaluste määramistele; </w:t>
      </w:r>
    </w:p>
    <w:p w14:paraId="262F4D4C" w14:textId="77777777" w:rsidR="003B353F" w:rsidRPr="002F2022" w:rsidRDefault="003B353F" w:rsidP="003B353F">
      <w:pPr>
        <w:pStyle w:val="Text1"/>
        <w:ind w:left="1134" w:hanging="567"/>
        <w:rPr>
          <w:noProof/>
        </w:rPr>
      </w:pPr>
      <w:r w:rsidRPr="002F2022">
        <w:t>h)</w:t>
      </w:r>
      <w:r w:rsidRPr="002F2022">
        <w:tab/>
        <w:t xml:space="preserve">võrdlusalused, </w:t>
      </w:r>
      <w:r w:rsidRPr="002F2022">
        <w:rPr>
          <w:b/>
          <w:i/>
        </w:rPr>
        <w:t>sealhulgas, kui need on olemas, nende ISIN koodid,</w:t>
      </w:r>
      <w:r w:rsidRPr="002F2022">
        <w:t xml:space="preserve"> mille kohta on Väärtpaberiturujärelevalve ja pädev asutus väljastanud avaliku teadaande vastavalt artikli 24a lõikele 5, ning lingid sellistele avalikele teadaannetele;</w:t>
      </w:r>
    </w:p>
    <w:p w14:paraId="7FB53638" w14:textId="77777777" w:rsidR="003B353F" w:rsidRPr="002F2022" w:rsidRDefault="003B353F" w:rsidP="003B353F">
      <w:pPr>
        <w:pStyle w:val="Text1"/>
        <w:ind w:left="1134" w:hanging="567"/>
        <w:rPr>
          <w:noProof/>
        </w:rPr>
      </w:pPr>
      <w:r w:rsidRPr="002F2022">
        <w:t>i)</w:t>
      </w:r>
      <w:r w:rsidRPr="002F2022">
        <w:tab/>
        <w:t>liidus kasutamiseks kättesaadavate ELi kliimaülemineku võrdlusaluste ja Pariisi kokkulepet järgivate ELi võrdlusaluste loetelu</w:t>
      </w:r>
      <w:r w:rsidRPr="002F2022">
        <w:rPr>
          <w:b/>
          <w:i/>
        </w:rPr>
        <w:t>, sealhulgas, kui need on olemas, nende ISIN koodid</w:t>
      </w:r>
      <w:r w:rsidRPr="002F2022">
        <w:t>;</w:t>
      </w:r>
    </w:p>
    <w:p w14:paraId="65EE0BD6" w14:textId="77777777" w:rsidR="003B353F" w:rsidRPr="002F2022" w:rsidRDefault="003B353F" w:rsidP="003B353F">
      <w:pPr>
        <w:pStyle w:val="Text1"/>
        <w:ind w:left="1134" w:hanging="567"/>
        <w:rPr>
          <w:noProof/>
        </w:rPr>
      </w:pPr>
      <w:r w:rsidRPr="002F2022">
        <w:t>j)</w:t>
      </w:r>
      <w:r w:rsidRPr="002F2022">
        <w:tab/>
        <w:t>kriitilise tähtsusega võrdlusaluste loetelu</w:t>
      </w:r>
      <w:r w:rsidRPr="002F2022">
        <w:rPr>
          <w:b/>
          <w:i/>
        </w:rPr>
        <w:t>, sealhulgas, kui need on olemas, nende ISIN koodid</w:t>
      </w:r>
      <w:r w:rsidRPr="002F2022">
        <w:t>.“;</w:t>
      </w:r>
    </w:p>
    <w:p w14:paraId="7848F691" w14:textId="77777777" w:rsidR="003B353F" w:rsidRPr="002F2022" w:rsidRDefault="003B353F" w:rsidP="003B353F">
      <w:pPr>
        <w:pStyle w:val="Text1"/>
        <w:ind w:left="0"/>
        <w:rPr>
          <w:noProof/>
        </w:rPr>
      </w:pPr>
      <w:r w:rsidRPr="002F2022">
        <w:rPr>
          <w:b/>
          <w:i/>
        </w:rPr>
        <w:lastRenderedPageBreak/>
        <w:t>b)</w:t>
      </w:r>
      <w:r w:rsidRPr="002F2022">
        <w:t xml:space="preserve"> </w:t>
      </w:r>
      <w:r w:rsidRPr="002F2022">
        <w:rPr>
          <w:b/>
          <w:i/>
        </w:rPr>
        <w:t>lisatakse punkt ja:</w:t>
      </w:r>
    </w:p>
    <w:p w14:paraId="2228131C" w14:textId="77777777" w:rsidR="003B353F" w:rsidRPr="002F2022" w:rsidRDefault="003B353F" w:rsidP="003B353F">
      <w:pPr>
        <w:pStyle w:val="Text1"/>
        <w:ind w:left="567" w:hanging="567"/>
        <w:rPr>
          <w:noProof/>
        </w:rPr>
      </w:pPr>
    </w:p>
    <w:p w14:paraId="7671EB84" w14:textId="77777777" w:rsidR="003B353F" w:rsidRPr="002F2022" w:rsidRDefault="003B353F" w:rsidP="003B353F">
      <w:pPr>
        <w:pStyle w:val="Text1"/>
        <w:ind w:left="1134" w:hanging="567"/>
        <w:rPr>
          <w:b/>
          <w:i/>
          <w:noProof/>
        </w:rPr>
      </w:pPr>
      <w:r w:rsidRPr="002F2022">
        <w:rPr>
          <w:b/>
          <w:i/>
        </w:rPr>
        <w:t>„ja)</w:t>
      </w:r>
      <w:r w:rsidRPr="002F2022">
        <w:rPr>
          <w:b/>
          <w:i/>
        </w:rPr>
        <w:tab/>
      </w:r>
      <w:r w:rsidRPr="002F2022">
        <w:t>loetelu liidus kasutamiseks kättesaadavatest kauba võrdlusalustest, mille suhtes kohaldatakse II lisa</w:t>
      </w:r>
      <w:r w:rsidRPr="002F2022">
        <w:rPr>
          <w:b/>
          <w:i/>
        </w:rPr>
        <w:t>, sealhulgas, kui need on olemas, nende ISIN koodid.“;</w:t>
      </w:r>
    </w:p>
    <w:p w14:paraId="0B6518B3" w14:textId="77777777" w:rsidR="003B353F" w:rsidRPr="002F2022" w:rsidRDefault="003B353F" w:rsidP="003B353F">
      <w:pPr>
        <w:pStyle w:val="Text1"/>
        <w:spacing w:before="0" w:after="0"/>
        <w:ind w:left="0"/>
        <w:rPr>
          <w:b/>
          <w:i/>
          <w:noProof/>
        </w:rPr>
      </w:pPr>
      <w:r w:rsidRPr="002F2022">
        <w:rPr>
          <w:b/>
          <w:i/>
        </w:rPr>
        <w:t>17a)</w:t>
      </w:r>
      <w:r w:rsidRPr="002F2022">
        <w:rPr>
          <w:b/>
          <w:i/>
        </w:rPr>
        <w:tab/>
        <w:t>artikli 40 lõiget 1 muudetakse järgmiselt:</w:t>
      </w:r>
    </w:p>
    <w:p w14:paraId="40713450" w14:textId="77777777" w:rsidR="003B353F" w:rsidRPr="002F2022" w:rsidRDefault="003B353F" w:rsidP="003B353F">
      <w:pPr>
        <w:pStyle w:val="Text1"/>
        <w:spacing w:before="240" w:after="0"/>
        <w:ind w:left="851" w:hanging="284"/>
        <w:rPr>
          <w:b/>
          <w:i/>
          <w:noProof/>
        </w:rPr>
      </w:pPr>
      <w:r w:rsidRPr="002F2022">
        <w:rPr>
          <w:b/>
          <w:i/>
        </w:rPr>
        <w:t>„1. Käesoleva määruse kohaldamisel on Väärtpaberiturujärelevalve pädev asutus:</w:t>
      </w:r>
    </w:p>
    <w:p w14:paraId="51F0BE1F" w14:textId="77777777" w:rsidR="003B353F" w:rsidRPr="002F2022" w:rsidRDefault="003B353F" w:rsidP="003B353F">
      <w:pPr>
        <w:pStyle w:val="Text1"/>
        <w:spacing w:after="0"/>
        <w:ind w:left="567"/>
        <w:rPr>
          <w:b/>
          <w:i/>
          <w:noProof/>
        </w:rPr>
      </w:pPr>
      <w:r w:rsidRPr="002F2022">
        <w:rPr>
          <w:b/>
          <w:i/>
        </w:rPr>
        <w:t>a) artikli 20 lõike 1 punktides a ja c osutatud kriitilise tähtsusega võrdlusaluste haldurite jaoks;</w:t>
      </w:r>
    </w:p>
    <w:p w14:paraId="1BBA9C08" w14:textId="77777777" w:rsidR="003B353F" w:rsidRPr="002F2022" w:rsidRDefault="003B353F" w:rsidP="003B353F">
      <w:pPr>
        <w:pStyle w:val="Text1"/>
        <w:spacing w:after="0"/>
        <w:ind w:left="131" w:firstLine="436"/>
        <w:rPr>
          <w:b/>
          <w:i/>
          <w:noProof/>
        </w:rPr>
      </w:pPr>
      <w:r w:rsidRPr="002F2022">
        <w:rPr>
          <w:b/>
          <w:i/>
        </w:rPr>
        <w:t>b) artiklis 32 osutatud võrdlusaluste haldurite jaoks;</w:t>
      </w:r>
    </w:p>
    <w:p w14:paraId="6100A08B" w14:textId="77777777" w:rsidR="003B353F" w:rsidRPr="002F2022" w:rsidRDefault="003B353F" w:rsidP="003B353F">
      <w:pPr>
        <w:pStyle w:val="Text1"/>
        <w:spacing w:after="0"/>
        <w:ind w:left="567"/>
        <w:rPr>
          <w:b/>
          <w:i/>
          <w:noProof/>
        </w:rPr>
      </w:pPr>
      <w:r w:rsidRPr="002F2022">
        <w:rPr>
          <w:b/>
          <w:i/>
        </w:rPr>
        <w:t>c) artikli 24 lõigetes 2, 5 ja 6 osutatud liidus oluliste võrdlusaluste haldurite jaoks;</w:t>
      </w:r>
    </w:p>
    <w:p w14:paraId="701BD2D4" w14:textId="77777777" w:rsidR="003B353F" w:rsidRPr="002F2022" w:rsidRDefault="003B353F" w:rsidP="003B353F">
      <w:pPr>
        <w:pStyle w:val="Text1"/>
        <w:spacing w:after="0"/>
        <w:ind w:left="567"/>
        <w:rPr>
          <w:b/>
          <w:i/>
          <w:noProof/>
        </w:rPr>
      </w:pPr>
      <w:r w:rsidRPr="002F2022">
        <w:rPr>
          <w:b/>
          <w:i/>
        </w:rPr>
        <w:t>d) artikli 33 kohaselt kolmandas riigis välja antud võrdlusaluseid kinnitavate haldurite jaoks;</w:t>
      </w:r>
    </w:p>
    <w:p w14:paraId="76740327" w14:textId="77777777" w:rsidR="003B353F" w:rsidRPr="002F2022" w:rsidRDefault="003B353F" w:rsidP="003B353F">
      <w:pPr>
        <w:pStyle w:val="Text1"/>
        <w:spacing w:after="0"/>
        <w:ind w:left="567"/>
        <w:rPr>
          <w:b/>
          <w:i/>
          <w:noProof/>
        </w:rPr>
      </w:pPr>
      <w:r w:rsidRPr="002F2022">
        <w:rPr>
          <w:b/>
          <w:i/>
        </w:rPr>
        <w:t>e) artikli 3 lõigetes 23a ja 23b osutatud ELi kliimaülemineku võrdlusaluste ja Pariisi kokkulepet järgivate ELi võrdlusaluste haldurid.“;</w:t>
      </w:r>
    </w:p>
    <w:p w14:paraId="5BA9DDFC" w14:textId="77777777" w:rsidR="003B353F" w:rsidRPr="002F2022" w:rsidRDefault="003B353F" w:rsidP="003B353F">
      <w:pPr>
        <w:pStyle w:val="Text1"/>
        <w:ind w:left="1134" w:hanging="567"/>
        <w:rPr>
          <w:b/>
          <w:i/>
          <w:noProof/>
        </w:rPr>
      </w:pPr>
    </w:p>
    <w:p w14:paraId="1EB5FF44" w14:textId="77777777" w:rsidR="003B353F" w:rsidRPr="002F2022" w:rsidRDefault="003B353F" w:rsidP="003B353F">
      <w:pPr>
        <w:pStyle w:val="Point0"/>
        <w:rPr>
          <w:noProof/>
        </w:rPr>
      </w:pPr>
      <w:r w:rsidRPr="002F2022">
        <w:t>18)</w:t>
      </w:r>
      <w:r w:rsidRPr="002F2022">
        <w:tab/>
        <w:t xml:space="preserve">artikli 41 lõikele 1 lisatakse punktid k ja l järgmises sõnastuses: </w:t>
      </w:r>
    </w:p>
    <w:p w14:paraId="470E8AB3" w14:textId="77777777" w:rsidR="003B353F" w:rsidRPr="002F2022" w:rsidRDefault="003B353F" w:rsidP="003B353F">
      <w:pPr>
        <w:pStyle w:val="Text1"/>
        <w:ind w:left="1134" w:hanging="567"/>
        <w:rPr>
          <w:noProof/>
        </w:rPr>
      </w:pPr>
      <w:r w:rsidRPr="002F2022">
        <w:t>„k)</w:t>
      </w:r>
      <w:r w:rsidRPr="002F2022">
        <w:tab/>
        <w:t xml:space="preserve">õigus määrata võrdlusalus oluliseks vastavalt artikli 24 lõikele 3; </w:t>
      </w:r>
    </w:p>
    <w:p w14:paraId="13EBDB4F" w14:textId="77777777" w:rsidR="003B353F" w:rsidRPr="002F2022" w:rsidRDefault="003B353F" w:rsidP="003B353F">
      <w:pPr>
        <w:pStyle w:val="Text1"/>
        <w:ind w:left="1134" w:hanging="567"/>
        <w:rPr>
          <w:noProof/>
        </w:rPr>
      </w:pPr>
      <w:r w:rsidRPr="002F2022">
        <w:t>l)</w:t>
      </w:r>
      <w:r w:rsidRPr="002F2022">
        <w:tab/>
        <w:t xml:space="preserve">kui on põhjendatud alus kahtlustada 3a. peatükis sätestatud nõuete rikkumist, siis õigus nõuda, et haldur lõpetaks maksimaalselt 12 kuuks: </w:t>
      </w:r>
    </w:p>
    <w:p w14:paraId="5A4916DA" w14:textId="77777777" w:rsidR="003B353F" w:rsidRPr="002F2022" w:rsidRDefault="003B353F" w:rsidP="003B353F">
      <w:pPr>
        <w:pStyle w:val="Text1"/>
        <w:ind w:left="2160" w:hanging="1026"/>
        <w:rPr>
          <w:noProof/>
        </w:rPr>
      </w:pPr>
      <w:r w:rsidRPr="002F2022">
        <w:t>i)</w:t>
      </w:r>
      <w:r w:rsidRPr="002F2022">
        <w:tab/>
        <w:t xml:space="preserve">ELi kliimaülemineku võrdlusaluste või Pariisi kokkulepet järgivate ELi võrdlusaluste väljaandmise; </w:t>
      </w:r>
    </w:p>
    <w:p w14:paraId="40FE8907" w14:textId="77777777" w:rsidR="003B353F" w:rsidRPr="002F2022" w:rsidRDefault="003B353F" w:rsidP="003B353F">
      <w:pPr>
        <w:pStyle w:val="Text1"/>
        <w:ind w:left="2160" w:hanging="1026"/>
        <w:rPr>
          <w:noProof/>
        </w:rPr>
      </w:pPr>
      <w:r w:rsidRPr="002F2022">
        <w:t>ii)</w:t>
      </w:r>
      <w:r w:rsidRPr="002F2022">
        <w:tab/>
        <w:t>ELi kliimaülemineku võrdlusalustele või Pariisi kokkulepet järgivatele ELi võrdlusalustele viitamise seoses halduri liidus kasutamiseks kättesaadavaks tehtud võrdlusalustega või asjaomaste võrdlusaluste õigus- ja turustamisdokumentides;</w:t>
      </w:r>
    </w:p>
    <w:p w14:paraId="7FDBB797" w14:textId="77777777" w:rsidR="003B353F" w:rsidRPr="002F2022" w:rsidRDefault="003B353F" w:rsidP="003B353F">
      <w:pPr>
        <w:pStyle w:val="Text1"/>
        <w:ind w:left="2160" w:hanging="1026"/>
        <w:rPr>
          <w:noProof/>
        </w:rPr>
      </w:pPr>
      <w:r w:rsidRPr="002F2022">
        <w:t>iii)</w:t>
      </w:r>
      <w:r w:rsidRPr="002F2022">
        <w:tab/>
        <w:t>selliste võrdlusaluste väljaandmise suhtes kohaldatavate nõuete järgimisele viitamise seoses halduri liidus kasutamiseks kättesaadavaks tehtud võrdlusalustega või asjaomaste võrdlusaluste õigus- ja turustamisdokumentides;“;</w:t>
      </w:r>
    </w:p>
    <w:p w14:paraId="2B1F2B32" w14:textId="77777777" w:rsidR="003B353F" w:rsidRPr="002F2022" w:rsidRDefault="003B353F" w:rsidP="003B353F">
      <w:pPr>
        <w:pStyle w:val="Point0"/>
        <w:rPr>
          <w:noProof/>
        </w:rPr>
      </w:pPr>
      <w:r w:rsidRPr="002F2022">
        <w:t>19)</w:t>
      </w:r>
      <w:r w:rsidRPr="002F2022">
        <w:tab/>
        <w:t xml:space="preserve">artiklit 42 muudetakse järgmiselt: </w:t>
      </w:r>
    </w:p>
    <w:p w14:paraId="65C8E312" w14:textId="77777777" w:rsidR="003B353F" w:rsidRPr="002F2022" w:rsidRDefault="003B353F" w:rsidP="003B353F">
      <w:pPr>
        <w:pStyle w:val="Point1"/>
        <w:rPr>
          <w:noProof/>
        </w:rPr>
      </w:pPr>
      <w:r w:rsidRPr="002F2022">
        <w:t>a)</w:t>
      </w:r>
      <w:r w:rsidRPr="002F2022">
        <w:tab/>
        <w:t>lõike 1 punkt a asendatakse järgmisega:</w:t>
      </w:r>
    </w:p>
    <w:p w14:paraId="66BC156F" w14:textId="77777777" w:rsidR="003B353F" w:rsidRPr="002F2022" w:rsidRDefault="003B353F" w:rsidP="003B353F">
      <w:pPr>
        <w:ind w:left="1134"/>
        <w:rPr>
          <w:noProof/>
        </w:rPr>
      </w:pPr>
      <w:r w:rsidRPr="002F2022">
        <w:t>„a) artiklite 4–16, artiklite 19a, 19b, 19c ja 21, artiklite 23–29 või artikli 34 rikkumine, kui neid artikleid kohaldatakse, ning“;</w:t>
      </w:r>
    </w:p>
    <w:p w14:paraId="588F32BE" w14:textId="77777777" w:rsidR="003B353F" w:rsidRPr="002F2022" w:rsidRDefault="003B353F" w:rsidP="003B353F">
      <w:pPr>
        <w:pStyle w:val="Point1"/>
        <w:rPr>
          <w:noProof/>
        </w:rPr>
      </w:pPr>
      <w:r w:rsidRPr="002F2022">
        <w:t>b)</w:t>
      </w:r>
      <w:r w:rsidRPr="002F2022">
        <w:tab/>
        <w:t>lõiget 2 muudetakse järgmiselt:</w:t>
      </w:r>
    </w:p>
    <w:p w14:paraId="089A80B0" w14:textId="77777777" w:rsidR="003B353F" w:rsidRPr="002F2022" w:rsidRDefault="003B353F" w:rsidP="003B353F">
      <w:pPr>
        <w:pStyle w:val="Text2"/>
        <w:rPr>
          <w:noProof/>
        </w:rPr>
      </w:pPr>
      <w:r w:rsidRPr="002F2022">
        <w:t>i)</w:t>
      </w:r>
      <w:r w:rsidRPr="002F2022">
        <w:tab/>
        <w:t>punkti g alapunkt i asendatakse järgmisega:</w:t>
      </w:r>
    </w:p>
    <w:p w14:paraId="2A47955D" w14:textId="77777777" w:rsidR="003B353F" w:rsidRPr="002F2022" w:rsidRDefault="003B353F" w:rsidP="003B353F">
      <w:pPr>
        <w:pStyle w:val="Text2"/>
        <w:rPr>
          <w:noProof/>
        </w:rPr>
      </w:pPr>
      <w:r w:rsidRPr="002F2022">
        <w:t>„i)</w:t>
      </w:r>
      <w:r w:rsidRPr="002F2022">
        <w:tab/>
        <w:t>artiklite 4–10, artikli 11 lõike 1, artikli 11 lõigete 2 ja 3 punktide a, b, c ja e, artiklite 12–16, artikli 21, artiklite 23–29 ja artikli 34 rikkumise eest 500 000 eurot või liikmesriigis, mille rahaühik ei ole euro, vastav summa omavääringus 31. detsembri 2023. aasta seisuga, või“;</w:t>
      </w:r>
    </w:p>
    <w:p w14:paraId="1739D7D2" w14:textId="77777777" w:rsidR="003B353F" w:rsidRPr="002F2022" w:rsidRDefault="003B353F" w:rsidP="003B353F">
      <w:pPr>
        <w:pStyle w:val="Text2"/>
        <w:rPr>
          <w:noProof/>
        </w:rPr>
      </w:pPr>
      <w:r w:rsidRPr="002F2022">
        <w:t>ii)</w:t>
      </w:r>
      <w:r w:rsidRPr="002F2022">
        <w:tab/>
        <w:t>punkti h alapunkt i asendatakse järgmisega:</w:t>
      </w:r>
    </w:p>
    <w:p w14:paraId="21194E43" w14:textId="77777777" w:rsidR="003B353F" w:rsidRPr="002F2022" w:rsidRDefault="003B353F" w:rsidP="003B353F">
      <w:pPr>
        <w:pStyle w:val="Text2"/>
        <w:rPr>
          <w:noProof/>
        </w:rPr>
      </w:pPr>
      <w:r w:rsidRPr="002F2022">
        <w:lastRenderedPageBreak/>
        <w:t>„i)</w:t>
      </w:r>
      <w:r w:rsidRPr="002F2022">
        <w:tab/>
        <w:t>artiklite 4–10, artikli 11 lõike 1, artikli 11 lõigete 2 ja 3 punktide a, b, c ja e, artiklite 12–16, artikli 21, artiklite 23–29 ja artikli 34 rikkumise eest 1 000 000 eurot või liikmesriigis, mille rahaühik ei ole euro, vastav summa omavääringus 31. detsembri 2023. aasta seisuga, või 10 % kogukäibest aastas vastavalt viimasele juhtorgani poolt heaks kiidetud aastaaruandele, olenevalt sellest, milline summa on suurem, või“;</w:t>
      </w:r>
    </w:p>
    <w:p w14:paraId="62DC11F1" w14:textId="77777777" w:rsidR="003B353F" w:rsidRPr="002F2022" w:rsidRDefault="003B353F" w:rsidP="003B353F">
      <w:pPr>
        <w:pStyle w:val="Point0"/>
        <w:rPr>
          <w:b/>
          <w:i/>
        </w:rPr>
      </w:pPr>
      <w:r w:rsidRPr="002F2022">
        <w:rPr>
          <w:b/>
          <w:i/>
        </w:rPr>
        <w:t>19a)</w:t>
      </w:r>
      <w:r w:rsidRPr="002F2022">
        <w:rPr>
          <w:b/>
          <w:i/>
        </w:rPr>
        <w:tab/>
        <w:t>artikli 48e lõike 1 sissejuhatavat osa muudetakse järgmiselt:</w:t>
      </w:r>
    </w:p>
    <w:p w14:paraId="2FA92DD5" w14:textId="77777777" w:rsidR="003B353F" w:rsidRPr="002F2022" w:rsidRDefault="003B353F" w:rsidP="003B353F">
      <w:pPr>
        <w:pStyle w:val="Point0"/>
        <w:rPr>
          <w:b/>
          <w:i/>
        </w:rPr>
      </w:pPr>
      <w:r w:rsidRPr="002F2022">
        <w:rPr>
          <w:b/>
          <w:i/>
        </w:rPr>
        <w:tab/>
        <w:t>„Kui Väärtpaberiturujärelevalve teeb vastavalt artikli 48i lõikele 5 kindlaks, et isik on tahtlikult või ettevaatamatuse tõttu toime pannud mõne artikli 42 lõike 1 punktis a loetletud rikkumise või ei ole teinud käesoleva peatüki esimeses jaos osutatud uurimise või kontrolli ajal koostööd või on jätnud täitmata taotluse, teeb ta käesoleva artikli lõike 2 kohaselt otsuse trahvi määramise kohta. Rikkumine loetakse tahtlikuks, kui Väärtpaberiturujärelevalve teeb kindlaks objektiivsed asjaolud, mis tõendavad, et isik on rikkumise toime pannud tahtlikult tegutsedes.“</w:t>
      </w:r>
      <w:r w:rsidRPr="002F2022">
        <w:t xml:space="preserve"> </w:t>
      </w:r>
      <w:r w:rsidRPr="002F2022">
        <w:rPr>
          <w:b/>
          <w:i/>
        </w:rPr>
        <w:t>;</w:t>
      </w:r>
    </w:p>
    <w:p w14:paraId="085011B5" w14:textId="77777777" w:rsidR="003B353F" w:rsidRPr="002F2022" w:rsidRDefault="003B353F" w:rsidP="003B353F">
      <w:pPr>
        <w:pStyle w:val="Point0"/>
        <w:rPr>
          <w:b/>
          <w:i/>
        </w:rPr>
      </w:pPr>
      <w:r w:rsidRPr="002F2022">
        <w:rPr>
          <w:b/>
          <w:i/>
        </w:rPr>
        <w:t>19b)</w:t>
      </w:r>
      <w:r w:rsidRPr="002F2022">
        <w:rPr>
          <w:b/>
          <w:i/>
        </w:rPr>
        <w:tab/>
        <w:t>artikli 48f lõike 1 sissejuhatavat osa muudetakse järgmiselt:</w:t>
      </w:r>
    </w:p>
    <w:p w14:paraId="02C4119E" w14:textId="77777777" w:rsidR="003B353F" w:rsidRPr="002F2022" w:rsidRDefault="003B353F" w:rsidP="003B353F">
      <w:pPr>
        <w:pStyle w:val="Point0"/>
        <w:rPr>
          <w:b/>
          <w:i/>
        </w:rPr>
      </w:pPr>
      <w:r w:rsidRPr="002F2022">
        <w:rPr>
          <w:b/>
          <w:i/>
        </w:rPr>
        <w:tab/>
        <w:t>„Kui Väärtpaberiturujärelevalve teeb vastavalt artikli 48i lõikele 5 kindlaks, et isik on tahtlikult või ettevaatamatuse tõttu toime pannud mõne artikli 42 lõike 1 punktis a loetletud rikkumise või ei ole teinud käesoleva peatüki esimeses jaos osutatud uurimise või kontrolli ajal koostööd või on jätnud täitmata taotluse, teeb ta käesoleva artikli lõike 2 kohaselt otsuse trahvi määramise kohta. Rikkumine loetakse tahtlikuks, kui Väärtpaberiturujärelevalve teeb kindlaks faktilised asjaolud, mis tõendavad, et isik on rikkumise toime pannud tahtlikult tegutsedes.“;</w:t>
      </w:r>
    </w:p>
    <w:p w14:paraId="36E48B1A" w14:textId="77777777" w:rsidR="003B353F" w:rsidRPr="002F2022" w:rsidRDefault="003B353F" w:rsidP="003B353F">
      <w:pPr>
        <w:pStyle w:val="Point0"/>
        <w:rPr>
          <w:b/>
          <w:i/>
        </w:rPr>
      </w:pPr>
      <w:r w:rsidRPr="002F2022">
        <w:rPr>
          <w:b/>
          <w:i/>
        </w:rPr>
        <w:t>19c)</w:t>
      </w:r>
      <w:r w:rsidRPr="002F2022">
        <w:rPr>
          <w:b/>
          <w:i/>
        </w:rPr>
        <w:tab/>
        <w:t>artiklile 54 lisatakse uus lõige:</w:t>
      </w:r>
    </w:p>
    <w:p w14:paraId="78B940D5" w14:textId="77777777" w:rsidR="003B353F" w:rsidRPr="002F2022" w:rsidRDefault="003B353F" w:rsidP="003B353F">
      <w:pPr>
        <w:pStyle w:val="Point0"/>
        <w:ind w:firstLine="1"/>
        <w:rPr>
          <w:b/>
          <w:i/>
        </w:rPr>
      </w:pPr>
      <w:r w:rsidRPr="002F2022">
        <w:rPr>
          <w:b/>
          <w:i/>
        </w:rPr>
        <w:t>„7a. Komisjon esitab 31. detsembriks 2028 pärast Väärtpaberiturujärelevalvega konsulteerimist Euroopa Parlamendile ja nõukogule aruande vajaduse kohta reguleerida lisaks ELi kliimaülemineku võrdlusalustele ja Pariisi kokkulepet järgivatele ELi võrdlusalustele ka ESG alaste väidetega võrdlusaluseid, võttes arvesse ESG võrdlusaluste olukorda ja kättesaadavust Euroopa ja maailma turgudel ning nende kasutuselevõttu turul, analüüsides, kas neid võiks pidada olulisteks võrdlusalusteks, ning uurides kulusid ja mõju turul kättesaadavusele ning kestlikkuse näitajate arengut ja nende mõõtmiseks kasutatavaid meetodeid. Aruandes võetakse arvesse ka vajadust kooskõla ja järjepidevuse järele muude liidu õigusaktidega, eelkõige määrusega (EL) 2019/2088, direktiiviga 2011/61/EL ja direktiiviga 2009/65/EÜ, samuti Väärtpaberiturujärelevalve suunistega fondide nimede kohta, milles kasutatakse ESG või kestlikkusega seotud mõisteid. Aruandele tuleb lisada mõjuhinnang ja vajaduse korral seadusandlik ettepanek.“;</w:t>
      </w:r>
    </w:p>
    <w:p w14:paraId="75F91ACB" w14:textId="77777777" w:rsidR="003B353F" w:rsidRPr="002F2022" w:rsidRDefault="003B353F" w:rsidP="003B353F">
      <w:pPr>
        <w:pStyle w:val="Text2"/>
        <w:rPr>
          <w:noProof/>
        </w:rPr>
      </w:pPr>
    </w:p>
    <w:p w14:paraId="7085E1D8" w14:textId="77777777" w:rsidR="003B353F" w:rsidRPr="002F2022" w:rsidRDefault="003B353F" w:rsidP="003B353F">
      <w:pPr>
        <w:pStyle w:val="Point0"/>
        <w:rPr>
          <w:noProof/>
        </w:rPr>
      </w:pPr>
      <w:r w:rsidRPr="002F2022">
        <w:t>20)</w:t>
      </w:r>
      <w:r w:rsidRPr="002F2022">
        <w:tab/>
        <w:t>artiklit 49 muudetakse järgmiselt:</w:t>
      </w:r>
    </w:p>
    <w:p w14:paraId="5B35FE4C" w14:textId="77777777" w:rsidR="003B353F" w:rsidRPr="002F2022" w:rsidRDefault="003B353F" w:rsidP="003B353F">
      <w:pPr>
        <w:pStyle w:val="Point1"/>
        <w:rPr>
          <w:noProof/>
        </w:rPr>
      </w:pPr>
      <w:r w:rsidRPr="002F2022">
        <w:t>a)</w:t>
      </w:r>
      <w:r w:rsidRPr="002F2022">
        <w:tab/>
        <w:t>lõiked 2 ja 3 asendatakse järgmisega:</w:t>
      </w:r>
    </w:p>
    <w:p w14:paraId="416999ED" w14:textId="77777777" w:rsidR="003B353F" w:rsidRPr="002F2022" w:rsidRDefault="003B353F" w:rsidP="003B353F">
      <w:pPr>
        <w:ind w:left="1134"/>
        <w:jc w:val="both"/>
        <w:rPr>
          <w:noProof/>
        </w:rPr>
      </w:pPr>
      <w:r w:rsidRPr="002F2022">
        <w:t>„2.</w:t>
      </w:r>
      <w:r w:rsidRPr="002F2022">
        <w:tab/>
        <w:t xml:space="preserve">Artikli 3 lõikes 2, artikli 13 lõikes 2a, artikli 19a lõikes 2, artikli 19c lõikes 1, artikli 20 lõikes 6, artikli 24 lõikes 7, artikli 27 lõikes 2b, artikli 33 lõikes 7, artikli 51 lõikes 6 ja artikli 54 lõikes 3 osutatud õigus võtta vastu delegeeritud õigusakte antakse komisjonile viieks aastaks alates 30. juunist 2024. Komisjon esitab delegeeritud volituste kohta aruande hiljemalt 31. detsembril 2028. Volituste delegeerimist pikendatakse automaatselt samaks ajavahemikuks, välja arvatud juhul, kui Euroopa Parlament või nõukogu esitab selle suhtes vastuväite hiljemalt </w:t>
      </w:r>
      <w:r w:rsidRPr="002F2022">
        <w:lastRenderedPageBreak/>
        <w:t>kolm kuud enne iga ajavahemiku lõppemist.</w:t>
      </w:r>
    </w:p>
    <w:p w14:paraId="0B42FDA8" w14:textId="77777777" w:rsidR="003B353F" w:rsidRPr="002F2022" w:rsidRDefault="003B353F" w:rsidP="003B353F">
      <w:pPr>
        <w:ind w:left="1134"/>
        <w:rPr>
          <w:noProof/>
        </w:rPr>
      </w:pPr>
    </w:p>
    <w:p w14:paraId="2409C05E" w14:textId="77777777" w:rsidR="003B353F" w:rsidRPr="002F2022" w:rsidRDefault="003B353F" w:rsidP="003B353F">
      <w:pPr>
        <w:ind w:left="1134"/>
        <w:jc w:val="both"/>
        <w:rPr>
          <w:noProof/>
        </w:rPr>
      </w:pPr>
      <w:r w:rsidRPr="002F2022">
        <w:t>3.</w:t>
      </w:r>
      <w:r w:rsidRPr="002F2022">
        <w:tab/>
        <w:t xml:space="preserve">Euroopa Parlament ja nõukogu võivad artikli 3 lõikes 2, artikli 13 lõikes 2a, artikli 19a lõikes 2, artikli 19c lõikes 1, artikli 20 lõikes 6, artikli 24 lõikes 7, artikli 27 lõikes 2b, artikli 30 lõikes 2a, artikli 30 lõikes 3a, artikli 33 lõikes 7, artikli 48i lõikes 10, artikli 48l lõikes 3, artikli 51 lõikes 6 ja artikli 54 lõikes 3 osutatud volituste delegeerimise igal ajal tagasi võtta. Tagasivõtmise otsusega lõpetatakse otsuses nimetatud volituste delegeerimine. Otsus jõustub järgmisel päeval pärast selle avaldamist </w:t>
      </w:r>
      <w:r w:rsidRPr="002F2022">
        <w:rPr>
          <w:i/>
          <w:iCs/>
        </w:rPr>
        <w:t>Euroopa Liidu Teatajas</w:t>
      </w:r>
      <w:r w:rsidRPr="002F2022">
        <w:t xml:space="preserve"> või otsuses nimetatud hilisemal kuupäeval. See ei mõjuta juba jõustunud delegeeritud õigusaktide kehtivust.“;</w:t>
      </w:r>
    </w:p>
    <w:p w14:paraId="2525A1AE" w14:textId="77777777" w:rsidR="003B353F" w:rsidRPr="002F2022" w:rsidRDefault="003B353F" w:rsidP="003B353F">
      <w:pPr>
        <w:pStyle w:val="Point1"/>
        <w:rPr>
          <w:noProof/>
        </w:rPr>
      </w:pPr>
      <w:r w:rsidRPr="002F2022">
        <w:t>b)</w:t>
      </w:r>
      <w:r w:rsidRPr="002F2022">
        <w:tab/>
        <w:t>lõige 6 asendatakse järgmisega:</w:t>
      </w:r>
    </w:p>
    <w:p w14:paraId="2FB84749" w14:textId="77777777" w:rsidR="003B353F" w:rsidRPr="002F2022" w:rsidRDefault="003B353F" w:rsidP="003B353F">
      <w:pPr>
        <w:ind w:left="1134"/>
        <w:jc w:val="both"/>
        <w:rPr>
          <w:noProof/>
        </w:rPr>
      </w:pPr>
      <w:r w:rsidRPr="002F2022">
        <w:t>„6.</w:t>
      </w:r>
      <w:r w:rsidRPr="002F2022">
        <w:tab/>
        <w:t>Artikli 3 lõike 2, artikli 13 lõike 2a, artikli 19a lõike 2, artikli 19c lõike 1, artikli 20 lõike 6, artikli 24 lõike 7, artikli 27 lõike 2b, artikli 30 lõike 2a, artikli 30 lõike 3a, artikli 33 lõike 7, artikli 48i lõike 10, artikli 48l lõike 3, artikli 51 lõike 6 ja artikli 54 lõike 3 alusel vastu võetud delegeeritud õigusakt jõustub üksnes juhul, kui Euroopa Parlament ega nõukogu ei ole kolme kuu jooksul pärast õigusakti Euroopa Parlamendile ja nõukogule teatavakstegemist esitanud selle suhtes vastuväidet või kui Euroopa Parlament ja nõukogu on enne selle tähtaja möödumist komisjonile teatanud, et nad ei esita vastuväidet. Euroopa Parlamendi või nõukogu algatusel pikendatakse seda tähtaega kolme kuu võrra.“;</w:t>
      </w:r>
    </w:p>
    <w:p w14:paraId="4B938267" w14:textId="77777777" w:rsidR="003B353F" w:rsidRPr="002F2022" w:rsidRDefault="003B353F" w:rsidP="003B353F">
      <w:pPr>
        <w:pStyle w:val="Point0"/>
        <w:rPr>
          <w:noProof/>
        </w:rPr>
      </w:pPr>
      <w:r w:rsidRPr="002F2022">
        <w:t>21)</w:t>
      </w:r>
      <w:r w:rsidRPr="002F2022">
        <w:tab/>
        <w:t xml:space="preserve">artiklisse 51 lisatakse </w:t>
      </w:r>
      <w:r w:rsidRPr="002F2022">
        <w:rPr>
          <w:b/>
          <w:i/>
        </w:rPr>
        <w:t>järgmine</w:t>
      </w:r>
      <w:r w:rsidRPr="002F2022">
        <w:t xml:space="preserve"> lõige ▌:</w:t>
      </w:r>
    </w:p>
    <w:p w14:paraId="74FE7CCF" w14:textId="77777777" w:rsidR="003B353F" w:rsidRPr="002F2022" w:rsidRDefault="003B353F" w:rsidP="003B353F">
      <w:pPr>
        <w:pStyle w:val="Text1"/>
        <w:ind w:left="567"/>
        <w:rPr>
          <w:noProof/>
        </w:rPr>
      </w:pPr>
      <w:r w:rsidRPr="002F2022">
        <w:t xml:space="preserve">„4c. Pädevad </w:t>
      </w:r>
      <w:r w:rsidRPr="002F2022">
        <w:rPr>
          <w:b/>
          <w:i/>
        </w:rPr>
        <w:t>liikmesriigi</w:t>
      </w:r>
      <w:r w:rsidRPr="002F2022">
        <w:t xml:space="preserve"> asutused</w:t>
      </w:r>
      <w:r w:rsidRPr="002F2022">
        <w:rPr>
          <w:b/>
          <w:i/>
        </w:rPr>
        <w:t>, kes kavatsevad määrata võrdlusaluse, mille on välja andnud haldur, kes oli kantud Väärtpaberiturujärelevalve registrisse ...[käesoleva muutmismääruse kohaldamise alguskuupäev – 1 päev],</w:t>
      </w:r>
      <w:r w:rsidRPr="002F2022">
        <w:t xml:space="preserve"> ja Väärtpaberiturujärelevalve</w:t>
      </w:r>
      <w:r w:rsidRPr="002F2022">
        <w:rPr>
          <w:b/>
          <w:i/>
        </w:rPr>
        <w:t>, kes kavatseb määrata võrdlusaluse, mis oli kantud Väärtpaberiturujärelevalve registrisse või mille haldur oli kantud Väärtpaberiturujärelevalve registrisse ... [käesoleva muutmismääruse kohaldamise alguskuupäev – 1 päev] teevad seda hiljemalt ... [üheksa kuud pärast käesoleva muutmismääruse kohaldamise alguskuupäeva].</w:t>
      </w:r>
    </w:p>
    <w:p w14:paraId="620717C5" w14:textId="77777777" w:rsidR="003B353F" w:rsidRPr="002F2022" w:rsidRDefault="003B353F" w:rsidP="003B353F">
      <w:pPr>
        <w:pStyle w:val="Text1"/>
        <w:ind w:left="567"/>
        <w:rPr>
          <w:b/>
          <w:i/>
          <w:noProof/>
        </w:rPr>
      </w:pPr>
      <w:r w:rsidRPr="002F2022">
        <w:rPr>
          <w:b/>
          <w:i/>
        </w:rPr>
        <w:t>Võrdlusaluse haldurid</w:t>
      </w:r>
      <w:r w:rsidRPr="002F2022">
        <w:t xml:space="preserve">, kellel oli [▌käesoleva muutmismääruse kohaldamise alguskuupäev] seisuga tegevusluba, registreering, kinnitus või tunnustus, </w:t>
      </w:r>
      <w:r w:rsidRPr="002F2022">
        <w:rPr>
          <w:b/>
          <w:i/>
        </w:rPr>
        <w:t>säilitavad selle staatuse üheksa kuud pärast käesoleva muutmismääruse kohaldamise algust. Kui üks või mitu nende võrdlusalust määratakse üheksa kuu jooksul pärast [käesoleva muutmismääruse kohaldamise alguskuupäeva], ei ole määratud haldurid kohustatud uuesti taotlema</w:t>
      </w:r>
      <w:r w:rsidRPr="002F2022">
        <w:t xml:space="preserve"> vastavalt vajadusele tegevusluba, registreeringut, tunnustust või kinnitust vastavalt artikli 24a lõigetele 1, 2 või 3</w:t>
      </w:r>
      <w:r w:rsidRPr="002F2022">
        <w:rPr>
          <w:b/>
          <w:i/>
        </w:rPr>
        <w:t>.</w:t>
      </w:r>
    </w:p>
    <w:p w14:paraId="4527C319" w14:textId="77777777" w:rsidR="003B353F" w:rsidRPr="002F2022" w:rsidRDefault="003B353F" w:rsidP="003B353F">
      <w:pPr>
        <w:pStyle w:val="Text1"/>
        <w:ind w:left="567"/>
        <w:rPr>
          <w:noProof/>
        </w:rPr>
      </w:pPr>
      <w:r w:rsidRPr="002F2022">
        <w:rPr>
          <w:b/>
          <w:i/>
        </w:rPr>
        <w:t>Oluliste võrdlusaluste haldurid, kellel oli tegevusluba, registreering, kinnitus või tunnustus</w:t>
      </w:r>
      <w:r w:rsidRPr="002F2022">
        <w:t xml:space="preserve"> [käesoleva muutmismääruse kohaldamise alguskuupäev] </w:t>
      </w:r>
      <w:r w:rsidRPr="002F2022">
        <w:rPr>
          <w:b/>
          <w:i/>
        </w:rPr>
        <w:t>seisuga, ei ole kohustatud uuesti taotlema tegevusluba, registreeringut, tunnustust ega kinnitust vastavalt artikli 24a lõikele 1, kui üks või mitu nende võrdlusalust on olulised võrdlusalused vastavalt artikli 24 lõike 1 punktile a</w:t>
      </w:r>
      <w:r w:rsidRPr="002F2022">
        <w:t>.</w:t>
      </w:r>
    </w:p>
    <w:p w14:paraId="21746A74" w14:textId="77777777" w:rsidR="003B353F" w:rsidRPr="002F2022" w:rsidRDefault="003B353F" w:rsidP="003B353F">
      <w:pPr>
        <w:pStyle w:val="Text1"/>
        <w:ind w:left="567"/>
        <w:rPr>
          <w:b/>
          <w:i/>
          <w:noProof/>
        </w:rPr>
      </w:pPr>
      <w:r w:rsidRPr="002F2022">
        <w:rPr>
          <w:b/>
          <w:i/>
        </w:rPr>
        <w:t>Võrdlusaluste haldurid, kellel oli tegevusluba, registreering, kinnitus või tunnustus [käesoleva muutmismääruse kohaldamise alguskuupäev] seisuga ning kes otsustavad vabatahtlikult kuuluda käesoleva määruse kohaldamisalasse hiljemalt [üheksa kuud pärast käesoleva muutmismääruse jõustumise kuupäeva], ei ole kohustatud uuesti taotlema tegevusluba, registreeringut, tunnustust või kinnitust.</w:t>
      </w:r>
      <w:r w:rsidRPr="002F2022">
        <w:t xml:space="preserve"> “</w:t>
      </w:r>
      <w:r w:rsidRPr="002F2022">
        <w:rPr>
          <w:b/>
          <w:i/>
        </w:rPr>
        <w:t>;</w:t>
      </w:r>
    </w:p>
    <w:p w14:paraId="0A24ABDA" w14:textId="77777777" w:rsidR="003B353F" w:rsidRPr="002F2022" w:rsidRDefault="003B353F" w:rsidP="003B353F">
      <w:pPr>
        <w:pStyle w:val="Text1"/>
        <w:ind w:left="567"/>
        <w:rPr>
          <w:b/>
          <w:i/>
          <w:noProof/>
        </w:rPr>
      </w:pPr>
    </w:p>
    <w:p w14:paraId="3BE17727" w14:textId="77777777" w:rsidR="003B353F" w:rsidRPr="002F2022" w:rsidRDefault="003B353F" w:rsidP="003B353F">
      <w:pPr>
        <w:pStyle w:val="Text1"/>
        <w:ind w:left="567"/>
        <w:rPr>
          <w:b/>
          <w:i/>
          <w:noProof/>
        </w:rPr>
      </w:pPr>
      <w:r w:rsidRPr="002F2022">
        <w:rPr>
          <w:b/>
          <w:i/>
        </w:rPr>
        <w:t>21a)</w:t>
      </w:r>
      <w:r w:rsidRPr="002F2022">
        <w:rPr>
          <w:b/>
          <w:i/>
        </w:rPr>
        <w:tab/>
        <w:t>artikli 53 lõige 1 jäetakse välja;</w:t>
      </w:r>
    </w:p>
    <w:p w14:paraId="53A4EC68" w14:textId="77777777" w:rsidR="003B353F" w:rsidRPr="002F2022" w:rsidRDefault="003B353F" w:rsidP="003B353F">
      <w:pPr>
        <w:pStyle w:val="Titrearticle"/>
        <w:rPr>
          <w:noProof/>
        </w:rPr>
      </w:pPr>
      <w:r w:rsidRPr="002F2022">
        <w:t>Artikkel 2</w:t>
      </w:r>
    </w:p>
    <w:p w14:paraId="790E386E" w14:textId="77777777" w:rsidR="003B353F" w:rsidRPr="002F2022" w:rsidRDefault="003B353F" w:rsidP="003B353F">
      <w:pPr>
        <w:jc w:val="center"/>
        <w:rPr>
          <w:b/>
          <w:bCs/>
          <w:noProof/>
        </w:rPr>
      </w:pPr>
      <w:r w:rsidRPr="002F2022">
        <w:rPr>
          <w:b/>
        </w:rPr>
        <w:t>Jõustumine ja kohaldamine</w:t>
      </w:r>
    </w:p>
    <w:p w14:paraId="3197CE52" w14:textId="77777777" w:rsidR="003B353F" w:rsidRPr="002F2022" w:rsidRDefault="003B353F" w:rsidP="003B353F">
      <w:pPr>
        <w:rPr>
          <w:noProof/>
        </w:rPr>
      </w:pPr>
      <w:r w:rsidRPr="002F2022">
        <w:t xml:space="preserve">Käesolev määrus jõustub kahekümnendal päeval pärast selle avaldamist </w:t>
      </w:r>
      <w:r w:rsidRPr="002F2022">
        <w:rPr>
          <w:i/>
          <w:iCs/>
        </w:rPr>
        <w:t>Euroopa Liidu Teatajas</w:t>
      </w:r>
      <w:r w:rsidRPr="002F2022">
        <w:t>.</w:t>
      </w:r>
    </w:p>
    <w:p w14:paraId="27D2EB18" w14:textId="77777777" w:rsidR="003B353F" w:rsidRPr="002F2022" w:rsidRDefault="003B353F" w:rsidP="003B353F">
      <w:pPr>
        <w:rPr>
          <w:noProof/>
        </w:rPr>
      </w:pPr>
      <w:r w:rsidRPr="002F2022">
        <w:t xml:space="preserve">Seda kohaldatakse alates 1. jaanuarist 2026. </w:t>
      </w:r>
    </w:p>
    <w:p w14:paraId="6191C03F" w14:textId="77777777" w:rsidR="003B353F" w:rsidRPr="002F2022" w:rsidRDefault="003B353F" w:rsidP="003B353F">
      <w:pPr>
        <w:pStyle w:val="Applicationdirecte"/>
        <w:rPr>
          <w:noProof/>
        </w:rPr>
      </w:pPr>
      <w:r w:rsidRPr="002F2022">
        <w:t>Käesolev määrus on tervikuna siduv ja vahetult kohaldatav kõikides liikmesriikides.</w:t>
      </w:r>
    </w:p>
    <w:p w14:paraId="2F892A7F" w14:textId="77777777" w:rsidR="003B353F" w:rsidRPr="002F2022" w:rsidRDefault="004C5190" w:rsidP="003B353F">
      <w:pPr>
        <w:pStyle w:val="Fait"/>
        <w:rPr>
          <w:noProof/>
        </w:rPr>
      </w:pPr>
      <w:r w:rsidRPr="002F2022">
        <w:t>...</w:t>
      </w:r>
      <w:r w:rsidR="003B353F" w:rsidRPr="002F2022">
        <w:t>,</w:t>
      </w:r>
    </w:p>
    <w:p w14:paraId="3C301C69" w14:textId="77777777" w:rsidR="003B353F" w:rsidRPr="002F2022" w:rsidRDefault="003B353F" w:rsidP="003B353F">
      <w:pPr>
        <w:pStyle w:val="Institutionquisigne"/>
        <w:rPr>
          <w:noProof/>
        </w:rPr>
      </w:pPr>
      <w:r w:rsidRPr="002F2022">
        <w:t>Euroopa Parlamendi nimel</w:t>
      </w:r>
      <w:r w:rsidRPr="002F2022">
        <w:tab/>
        <w:t>Nõukogu nimel</w:t>
      </w:r>
    </w:p>
    <w:p w14:paraId="1CBEAC8E" w14:textId="77777777" w:rsidR="00E365E1" w:rsidRPr="002F2022" w:rsidRDefault="003B353F" w:rsidP="004C5190">
      <w:pPr>
        <w:tabs>
          <w:tab w:val="left" w:pos="4253"/>
        </w:tabs>
        <w:rPr>
          <w:i/>
        </w:rPr>
      </w:pPr>
      <w:r w:rsidRPr="002F2022">
        <w:rPr>
          <w:i/>
        </w:rPr>
        <w:t>president</w:t>
      </w:r>
      <w:r w:rsidRPr="002F2022">
        <w:rPr>
          <w:i/>
        </w:rPr>
        <w:tab/>
        <w:t>eesistuja</w:t>
      </w:r>
      <w:bookmarkStart w:id="11" w:name="TextBodyEnd"/>
      <w:bookmarkStart w:id="12" w:name="_GoBack"/>
      <w:bookmarkEnd w:id="11"/>
      <w:bookmarkEnd w:id="12"/>
    </w:p>
    <w:sectPr w:rsidR="00E365E1" w:rsidRPr="002F2022" w:rsidSect="00DD509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3C8667" w14:textId="77777777" w:rsidR="00303E03" w:rsidRPr="00DD5099" w:rsidRDefault="00303E03">
      <w:r w:rsidRPr="00DD5099">
        <w:separator/>
      </w:r>
    </w:p>
  </w:endnote>
  <w:endnote w:type="continuationSeparator" w:id="0">
    <w:p w14:paraId="74E96739" w14:textId="77777777" w:rsidR="00303E03" w:rsidRPr="00DD5099" w:rsidRDefault="00303E03">
      <w:r w:rsidRPr="00DD50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79DA5" w14:textId="77777777" w:rsidR="00064002" w:rsidRPr="00DD509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9EF70" w14:textId="77777777" w:rsidR="00064002" w:rsidRPr="00DD509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515DF" w14:textId="77777777" w:rsidR="00064002" w:rsidRPr="00DD50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D306E9" w14:textId="77777777" w:rsidR="00303E03" w:rsidRPr="00DD5099" w:rsidRDefault="00303E03">
      <w:r w:rsidRPr="00DD5099">
        <w:separator/>
      </w:r>
    </w:p>
  </w:footnote>
  <w:footnote w:type="continuationSeparator" w:id="0">
    <w:p w14:paraId="180EDA7E" w14:textId="77777777" w:rsidR="00303E03" w:rsidRPr="00DD5099" w:rsidRDefault="00303E03">
      <w:r w:rsidRPr="00DD5099">
        <w:continuationSeparator/>
      </w:r>
    </w:p>
  </w:footnote>
  <w:footnote w:id="1">
    <w:p w14:paraId="32F510B6" w14:textId="31F059BF" w:rsidR="00415D22" w:rsidRPr="00415D22" w:rsidRDefault="00415D22" w:rsidP="00415D22">
      <w:pPr>
        <w:pStyle w:val="FootnoteText"/>
        <w:ind w:left="567" w:hanging="567"/>
        <w:rPr>
          <w:sz w:val="24"/>
          <w:szCs w:val="24"/>
          <w:lang w:val="et-EE"/>
        </w:rPr>
      </w:pPr>
      <w:r w:rsidRPr="00415D22">
        <w:rPr>
          <w:rStyle w:val="FootnoteReference"/>
          <w:sz w:val="24"/>
          <w:szCs w:val="24"/>
          <w:lang w:val="et-EE"/>
        </w:rPr>
        <w:t>*</w:t>
      </w:r>
      <w:r w:rsidRPr="00415D22">
        <w:rPr>
          <w:sz w:val="24"/>
          <w:szCs w:val="24"/>
          <w:lang w:val="et-EE"/>
        </w:rPr>
        <w:tab/>
        <w:t>Muudatused kogu tekst</w:t>
      </w:r>
      <w:r>
        <w:rPr>
          <w:sz w:val="24"/>
          <w:szCs w:val="24"/>
          <w:lang w:val="et-EE"/>
        </w:rPr>
        <w:t>is tulenevad muudatusettepaneku </w:t>
      </w:r>
      <w:r w:rsidRPr="00415D22">
        <w:rPr>
          <w:sz w:val="24"/>
          <w:szCs w:val="24"/>
          <w:lang w:val="et-EE"/>
        </w:rPr>
        <w:t xml:space="preserve">1 vastuvõtmisest. Uus või muudetud tekst on esile tõstetud </w:t>
      </w:r>
      <w:r w:rsidRPr="00415D22">
        <w:rPr>
          <w:b/>
          <w:i/>
          <w:sz w:val="24"/>
          <w:szCs w:val="24"/>
          <w:lang w:val="et-EE"/>
        </w:rPr>
        <w:t>paksus kaldkirjas</w:t>
      </w:r>
      <w:r w:rsidRPr="00415D22">
        <w:rPr>
          <w:sz w:val="24"/>
          <w:szCs w:val="24"/>
          <w:lang w:val="et-EE"/>
        </w:rPr>
        <w:t>; väljajäetud tekst on tähistatud sümboliga ▌.</w:t>
      </w:r>
    </w:p>
  </w:footnote>
  <w:footnote w:id="2">
    <w:p w14:paraId="3C36180F" w14:textId="77777777" w:rsidR="003B353F" w:rsidRPr="00415D22" w:rsidRDefault="003B353F" w:rsidP="00DD5099">
      <w:pPr>
        <w:pStyle w:val="FootnoteText"/>
        <w:ind w:left="567" w:hanging="567"/>
        <w:rPr>
          <w:sz w:val="24"/>
          <w:szCs w:val="24"/>
          <w:lang w:val="et-EE"/>
        </w:rPr>
      </w:pPr>
      <w:r w:rsidRPr="00415D22">
        <w:rPr>
          <w:rStyle w:val="FootnoteReference"/>
          <w:sz w:val="24"/>
          <w:szCs w:val="24"/>
          <w:lang w:val="et-EE"/>
        </w:rPr>
        <w:footnoteRef/>
      </w:r>
      <w:r w:rsidR="00DD5099" w:rsidRPr="00415D22">
        <w:rPr>
          <w:sz w:val="24"/>
          <w:szCs w:val="24"/>
          <w:lang w:val="et-EE"/>
        </w:rPr>
        <w:t xml:space="preserve"> </w:t>
      </w:r>
      <w:r w:rsidR="00DD5099" w:rsidRPr="00415D22">
        <w:rPr>
          <w:sz w:val="24"/>
          <w:szCs w:val="24"/>
          <w:lang w:val="et-EE"/>
        </w:rPr>
        <w:tab/>
      </w:r>
      <w:r w:rsidRPr="00415D22">
        <w:rPr>
          <w:sz w:val="24"/>
          <w:szCs w:val="24"/>
          <w:lang w:val="et-EE"/>
        </w:rPr>
        <w:t>ELT C..., ..., lk ... .</w:t>
      </w:r>
    </w:p>
  </w:footnote>
  <w:footnote w:id="3">
    <w:p w14:paraId="0245C7C7" w14:textId="77777777" w:rsidR="003B353F" w:rsidRPr="00415D22" w:rsidRDefault="003B353F" w:rsidP="00DD5099">
      <w:pPr>
        <w:pStyle w:val="FootnoteText"/>
        <w:ind w:left="567" w:hanging="567"/>
        <w:rPr>
          <w:sz w:val="24"/>
          <w:szCs w:val="24"/>
          <w:lang w:val="et-EE"/>
        </w:rPr>
      </w:pPr>
      <w:r w:rsidRPr="00415D22">
        <w:rPr>
          <w:rStyle w:val="FootnoteReference"/>
          <w:sz w:val="24"/>
          <w:szCs w:val="24"/>
          <w:lang w:val="et-EE"/>
        </w:rPr>
        <w:footnoteRef/>
      </w:r>
      <w:r w:rsidR="00DD5099" w:rsidRPr="00415D22">
        <w:rPr>
          <w:sz w:val="24"/>
          <w:szCs w:val="24"/>
          <w:lang w:val="et-EE"/>
        </w:rPr>
        <w:t xml:space="preserve"> </w:t>
      </w:r>
      <w:r w:rsidR="00DD5099" w:rsidRPr="00415D22">
        <w:rPr>
          <w:sz w:val="24"/>
          <w:szCs w:val="24"/>
          <w:lang w:val="et-EE"/>
        </w:rPr>
        <w:tab/>
      </w:r>
      <w:r w:rsidRPr="00415D22">
        <w:rPr>
          <w:sz w:val="24"/>
          <w:szCs w:val="24"/>
          <w:lang w:val="et-EE"/>
        </w:rPr>
        <w:t>ELT C..., ..., lk ... .</w:t>
      </w:r>
    </w:p>
  </w:footnote>
  <w:footnote w:id="4">
    <w:p w14:paraId="4A0DC5FB" w14:textId="77777777" w:rsidR="003B353F" w:rsidRPr="00415D22" w:rsidRDefault="003B353F" w:rsidP="00DD5099">
      <w:pPr>
        <w:pStyle w:val="FootnoteText"/>
        <w:ind w:left="567" w:hanging="567"/>
        <w:rPr>
          <w:sz w:val="24"/>
          <w:szCs w:val="24"/>
          <w:lang w:val="et-EE"/>
        </w:rPr>
      </w:pPr>
      <w:r w:rsidRPr="00415D22">
        <w:rPr>
          <w:rStyle w:val="FootnoteReference"/>
          <w:sz w:val="24"/>
          <w:szCs w:val="24"/>
          <w:lang w:val="et-EE"/>
        </w:rPr>
        <w:footnoteRef/>
      </w:r>
      <w:r w:rsidR="00DD5099" w:rsidRPr="00415D22">
        <w:rPr>
          <w:sz w:val="24"/>
          <w:szCs w:val="24"/>
          <w:lang w:val="et-EE"/>
        </w:rPr>
        <w:t xml:space="preserve"> </w:t>
      </w:r>
      <w:r w:rsidR="00DD5099" w:rsidRPr="00415D22">
        <w:rPr>
          <w:sz w:val="24"/>
          <w:szCs w:val="24"/>
          <w:lang w:val="et-EE"/>
        </w:rPr>
        <w:tab/>
      </w:r>
      <w:r w:rsidRPr="00415D22">
        <w:rPr>
          <w:sz w:val="24"/>
          <w:szCs w:val="24"/>
          <w:lang w:val="et-EE"/>
        </w:rPr>
        <w:t>ELT C..., ..., lk ... .</w:t>
      </w:r>
    </w:p>
  </w:footnote>
  <w:footnote w:id="5">
    <w:p w14:paraId="0D70F9DE" w14:textId="77777777" w:rsidR="003B353F" w:rsidRPr="00415D22" w:rsidRDefault="003B353F" w:rsidP="00DD5099">
      <w:pPr>
        <w:pStyle w:val="FootnoteText"/>
        <w:ind w:left="567" w:hanging="567"/>
        <w:rPr>
          <w:sz w:val="24"/>
          <w:szCs w:val="24"/>
          <w:lang w:val="et-EE"/>
        </w:rPr>
      </w:pPr>
      <w:r w:rsidRPr="00415D22">
        <w:rPr>
          <w:rStyle w:val="FootnoteReference"/>
          <w:sz w:val="24"/>
          <w:szCs w:val="24"/>
          <w:lang w:val="et-EE"/>
        </w:rPr>
        <w:footnoteRef/>
      </w:r>
      <w:r w:rsidR="00DD5099" w:rsidRPr="00415D22">
        <w:rPr>
          <w:sz w:val="24"/>
          <w:szCs w:val="24"/>
          <w:lang w:val="et-EE"/>
        </w:rPr>
        <w:t xml:space="preserve"> </w:t>
      </w:r>
      <w:r w:rsidR="00DD5099" w:rsidRPr="00415D22">
        <w:rPr>
          <w:sz w:val="24"/>
          <w:szCs w:val="24"/>
          <w:lang w:val="et-EE"/>
        </w:rPr>
        <w:tab/>
      </w:r>
      <w:r w:rsidRPr="00415D22">
        <w:rPr>
          <w:sz w:val="24"/>
          <w:szCs w:val="24"/>
          <w:lang w:val="et-EE"/>
        </w:rPr>
        <w:t>Euroopa Parlamendi ja nõukogu 8. juuni 2016. aasta määrus (EL) 2016/1011, mis käsitleb indekseid, mida kasutatakse võrdlusalustena finantsinstrumentide ja -lepingute puhul või investeerimisfondide tootluse mõõtmiseks, ning millega muudetakse direktiive 2008/48/EÜ ja 2014/17/EL ning määrust (EL) nr 596/2014 (ELT L 171, 29.6.2016, lk 1).</w:t>
      </w:r>
    </w:p>
  </w:footnote>
  <w:footnote w:id="6">
    <w:p w14:paraId="422E6F4C" w14:textId="77777777" w:rsidR="003B353F" w:rsidRPr="00415D22" w:rsidRDefault="003B353F" w:rsidP="00DD5099">
      <w:pPr>
        <w:pStyle w:val="FootnoteText"/>
        <w:ind w:left="567" w:hanging="567"/>
        <w:rPr>
          <w:sz w:val="24"/>
          <w:szCs w:val="24"/>
          <w:lang w:val="et-EE"/>
        </w:rPr>
      </w:pPr>
      <w:r w:rsidRPr="00415D22">
        <w:rPr>
          <w:rStyle w:val="FootnoteReference"/>
          <w:sz w:val="24"/>
          <w:szCs w:val="24"/>
          <w:lang w:val="et-EE"/>
        </w:rPr>
        <w:footnoteRef/>
      </w:r>
      <w:r w:rsidR="00DD5099" w:rsidRPr="00415D22">
        <w:rPr>
          <w:sz w:val="24"/>
          <w:szCs w:val="24"/>
          <w:lang w:val="et-EE"/>
        </w:rPr>
        <w:t xml:space="preserve"> </w:t>
      </w:r>
      <w:r w:rsidR="00DD5099" w:rsidRPr="00415D22">
        <w:rPr>
          <w:sz w:val="24"/>
          <w:szCs w:val="24"/>
          <w:lang w:val="et-EE"/>
        </w:rPr>
        <w:tab/>
      </w:r>
      <w:r w:rsidRPr="00415D22">
        <w:rPr>
          <w:sz w:val="24"/>
          <w:szCs w:val="24"/>
          <w:lang w:val="et-EE"/>
        </w:rPr>
        <w:t>Euroopa Parlamendi ja nõukogu 24. novembri 2010. aasta määrus (EL) nr 1095/2010, millega asutatakse Euroopa Järelevalveasutus (Euroopa Väärtpaberiturujärelevalve), muudetakse otsust nr 716/2009/EÜ ning tunnistatakse kehtetuks komisjoni otsus 2009/77/EÜ (ELT L 331, 15.12.2010, lk 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36A66" w14:textId="77777777" w:rsidR="00064002" w:rsidRPr="00DD509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1747B" w14:textId="77777777" w:rsidR="00064002" w:rsidRPr="00DD509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62819" w14:textId="77777777" w:rsidR="00064002" w:rsidRPr="00DD50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i-FI"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ET"/>
    <w:docVar w:name="dvnumam" w:val="0"/>
    <w:docVar w:name="dvpe" w:val="757.977"/>
    <w:docVar w:name="dvrapporteur" w:val="Raportöör: "/>
    <w:docVar w:name="dvstar" w:val="***I"/>
    <w:docVar w:name="dvtitre" w:val="Euroopa Parlamendi .... 2024. aasta seadusandlik resolutsioon ettepaneku kohta võtta vastu Euroopa Parlamendi ja nõukogu määrus, millega muudetakse määrust (EL) 2016/1011 seoses võrdlusaluseid käsitlevate eeskirjade kohaldamisalaga, kolmandas riigis asuva halduri väljaantud võrdlusaluste kasutamisega liidus ja teatavate aruandlusnõuetega(COM(2023)0660 – C9-0389/2023 – 2023/0379(COD))"/>
  </w:docVars>
  <w:rsids>
    <w:rsidRoot w:val="00303E03"/>
    <w:rsid w:val="00002272"/>
    <w:rsid w:val="00064002"/>
    <w:rsid w:val="000677B9"/>
    <w:rsid w:val="00082928"/>
    <w:rsid w:val="000831BA"/>
    <w:rsid w:val="000A42CC"/>
    <w:rsid w:val="000E7DD9"/>
    <w:rsid w:val="0010095E"/>
    <w:rsid w:val="00125B37"/>
    <w:rsid w:val="00187494"/>
    <w:rsid w:val="001C7BD0"/>
    <w:rsid w:val="001F32AE"/>
    <w:rsid w:val="002767FF"/>
    <w:rsid w:val="002B18FE"/>
    <w:rsid w:val="002B5493"/>
    <w:rsid w:val="002F2022"/>
    <w:rsid w:val="00303E03"/>
    <w:rsid w:val="00343214"/>
    <w:rsid w:val="00361C00"/>
    <w:rsid w:val="00395FA1"/>
    <w:rsid w:val="003B353F"/>
    <w:rsid w:val="003E15D4"/>
    <w:rsid w:val="00411CCE"/>
    <w:rsid w:val="00415D22"/>
    <w:rsid w:val="0041666E"/>
    <w:rsid w:val="00421060"/>
    <w:rsid w:val="00471C19"/>
    <w:rsid w:val="004867E3"/>
    <w:rsid w:val="00494A28"/>
    <w:rsid w:val="004C0004"/>
    <w:rsid w:val="004C5190"/>
    <w:rsid w:val="004C5D52"/>
    <w:rsid w:val="0050519A"/>
    <w:rsid w:val="005072A1"/>
    <w:rsid w:val="00514517"/>
    <w:rsid w:val="00545827"/>
    <w:rsid w:val="00560270"/>
    <w:rsid w:val="005C2568"/>
    <w:rsid w:val="005E3BE2"/>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2EE3"/>
    <w:rsid w:val="00842779"/>
    <w:rsid w:val="00865F67"/>
    <w:rsid w:val="00881A7B"/>
    <w:rsid w:val="008840E5"/>
    <w:rsid w:val="00887B3E"/>
    <w:rsid w:val="008C2AC6"/>
    <w:rsid w:val="00930C23"/>
    <w:rsid w:val="0093193B"/>
    <w:rsid w:val="009509D8"/>
    <w:rsid w:val="00950B64"/>
    <w:rsid w:val="0097004A"/>
    <w:rsid w:val="00981893"/>
    <w:rsid w:val="00A0640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509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C4C327"/>
  <w15:chartTrackingRefBased/>
  <w15:docId w15:val="{937FEA56-D586-4DBA-B9CF-1A2840892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B353F"/>
    <w:pPr>
      <w:spacing w:before="480" w:after="240"/>
    </w:pPr>
  </w:style>
  <w:style w:type="paragraph" w:customStyle="1" w:styleId="NormalBold">
    <w:name w:val="NormalBold"/>
    <w:basedOn w:val="Normal"/>
    <w:rsid w:val="003B353F"/>
    <w:rPr>
      <w:b/>
    </w:rPr>
  </w:style>
  <w:style w:type="paragraph" w:customStyle="1" w:styleId="NormalHanging12a">
    <w:name w:val="NormalHanging12a"/>
    <w:basedOn w:val="Normal"/>
    <w:rsid w:val="003B353F"/>
    <w:pPr>
      <w:spacing w:after="240"/>
      <w:ind w:left="567" w:hanging="567"/>
    </w:pPr>
  </w:style>
  <w:style w:type="paragraph" w:customStyle="1" w:styleId="NormalCenter12a">
    <w:name w:val="NormalCenter12a"/>
    <w:basedOn w:val="Normal"/>
    <w:rsid w:val="003B353F"/>
    <w:pPr>
      <w:spacing w:after="240"/>
      <w:jc w:val="center"/>
    </w:pPr>
  </w:style>
  <w:style w:type="paragraph" w:customStyle="1" w:styleId="AmNumberTabs">
    <w:name w:val="AmNumberTabs"/>
    <w:basedOn w:val="Normal"/>
    <w:rsid w:val="003B35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3B353F"/>
    <w:pPr>
      <w:spacing w:before="720" w:after="240"/>
      <w:jc w:val="center"/>
    </w:pPr>
  </w:style>
  <w:style w:type="paragraph" w:customStyle="1" w:styleId="Text1">
    <w:name w:val="Text 1"/>
    <w:basedOn w:val="Normal"/>
    <w:rsid w:val="003B353F"/>
    <w:pPr>
      <w:widowControl/>
      <w:spacing w:before="120" w:after="120"/>
      <w:ind w:left="850"/>
      <w:jc w:val="both"/>
    </w:pPr>
    <w:rPr>
      <w:rFonts w:eastAsiaTheme="minorHAnsi"/>
      <w:szCs w:val="22"/>
      <w:lang w:eastAsia="en-US"/>
    </w:rPr>
  </w:style>
  <w:style w:type="paragraph" w:customStyle="1" w:styleId="Text2">
    <w:name w:val="Text 2"/>
    <w:basedOn w:val="Normal"/>
    <w:rsid w:val="003B353F"/>
    <w:pPr>
      <w:widowControl/>
      <w:spacing w:before="120" w:after="120"/>
      <w:ind w:left="1417"/>
      <w:jc w:val="both"/>
    </w:pPr>
    <w:rPr>
      <w:rFonts w:eastAsiaTheme="minorHAnsi"/>
      <w:szCs w:val="22"/>
      <w:lang w:eastAsia="en-US"/>
    </w:rPr>
  </w:style>
  <w:style w:type="paragraph" w:customStyle="1" w:styleId="Point0">
    <w:name w:val="Point 0"/>
    <w:basedOn w:val="Normal"/>
    <w:rsid w:val="003B353F"/>
    <w:pPr>
      <w:widowControl/>
      <w:spacing w:before="120" w:after="120"/>
      <w:ind w:left="850" w:hanging="850"/>
      <w:jc w:val="both"/>
    </w:pPr>
    <w:rPr>
      <w:rFonts w:eastAsiaTheme="minorHAnsi"/>
      <w:szCs w:val="22"/>
      <w:lang w:eastAsia="en-US"/>
    </w:rPr>
  </w:style>
  <w:style w:type="paragraph" w:customStyle="1" w:styleId="Point1">
    <w:name w:val="Point 1"/>
    <w:basedOn w:val="Normal"/>
    <w:rsid w:val="003B353F"/>
    <w:pPr>
      <w:widowControl/>
      <w:spacing w:before="120" w:after="120"/>
      <w:ind w:left="1417" w:hanging="567"/>
      <w:jc w:val="both"/>
    </w:pPr>
    <w:rPr>
      <w:rFonts w:eastAsiaTheme="minorHAnsi"/>
      <w:szCs w:val="22"/>
      <w:lang w:eastAsia="en-US"/>
    </w:rPr>
  </w:style>
  <w:style w:type="paragraph" w:customStyle="1" w:styleId="Point2">
    <w:name w:val="Point 2"/>
    <w:basedOn w:val="Normal"/>
    <w:rsid w:val="003B353F"/>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3B353F"/>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3B353F"/>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3B353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B353F"/>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3B353F"/>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3B353F"/>
    <w:pPr>
      <w:widowControl/>
      <w:spacing w:before="120" w:after="120"/>
      <w:ind w:left="709" w:hanging="709"/>
      <w:jc w:val="both"/>
    </w:pPr>
    <w:rPr>
      <w:rFonts w:eastAsiaTheme="minorHAnsi"/>
      <w:szCs w:val="22"/>
      <w:lang w:eastAsia="en-US"/>
    </w:rPr>
  </w:style>
  <w:style w:type="paragraph" w:customStyle="1" w:styleId="Rfrenceinterinstitutionnelle">
    <w:name w:val="Référence interinstitutionnelle"/>
    <w:basedOn w:val="Normal"/>
    <w:next w:val="Statut"/>
    <w:rsid w:val="003B353F"/>
    <w:pPr>
      <w:widowControl/>
      <w:ind w:left="5103"/>
    </w:pPr>
    <w:rPr>
      <w:rFonts w:eastAsiaTheme="minorHAnsi"/>
      <w:szCs w:val="22"/>
      <w:lang w:eastAsia="en-US"/>
    </w:rPr>
  </w:style>
  <w:style w:type="paragraph" w:customStyle="1" w:styleId="Statut">
    <w:name w:val="Statut"/>
    <w:basedOn w:val="Normal"/>
    <w:next w:val="Typedudocument"/>
    <w:rsid w:val="003B353F"/>
    <w:pPr>
      <w:widowControl/>
      <w:spacing w:before="360"/>
      <w:jc w:val="center"/>
    </w:pPr>
    <w:rPr>
      <w:rFonts w:eastAsiaTheme="minorHAnsi"/>
      <w:szCs w:val="22"/>
      <w:lang w:eastAsia="en-US"/>
    </w:rPr>
  </w:style>
  <w:style w:type="paragraph" w:customStyle="1" w:styleId="Titrearticle">
    <w:name w:val="Titre article"/>
    <w:basedOn w:val="Normal"/>
    <w:next w:val="Normal"/>
    <w:rsid w:val="003B353F"/>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3B353F"/>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3B353F"/>
    <w:pPr>
      <w:widowControl/>
      <w:spacing w:before="360"/>
      <w:jc w:val="center"/>
    </w:pPr>
    <w:rPr>
      <w:rFonts w:eastAsiaTheme="minorHAnsi"/>
      <w:b/>
      <w:szCs w:val="22"/>
      <w:lang w:eastAsia="en-US"/>
    </w:rPr>
  </w:style>
  <w:style w:type="paragraph" w:customStyle="1" w:styleId="IntrtEEE">
    <w:name w:val="Intérêt EEE"/>
    <w:basedOn w:val="Normal"/>
    <w:next w:val="Normal"/>
    <w:rsid w:val="003B353F"/>
    <w:pPr>
      <w:widowControl/>
      <w:spacing w:before="360" w:after="240"/>
      <w:jc w:val="center"/>
    </w:pPr>
    <w:rPr>
      <w:rFonts w:eastAsiaTheme="minorHAnsi"/>
      <w:szCs w:val="22"/>
      <w:lang w:eastAsia="en-US"/>
    </w:rPr>
  </w:style>
  <w:style w:type="character" w:styleId="CommentReference">
    <w:name w:val="annotation reference"/>
    <w:basedOn w:val="DefaultParagraphFont"/>
    <w:rsid w:val="004C5190"/>
    <w:rPr>
      <w:sz w:val="16"/>
      <w:szCs w:val="16"/>
    </w:rPr>
  </w:style>
  <w:style w:type="paragraph" w:styleId="CommentText">
    <w:name w:val="annotation text"/>
    <w:basedOn w:val="Normal"/>
    <w:link w:val="CommentTextChar"/>
    <w:rsid w:val="004C5190"/>
    <w:rPr>
      <w:sz w:val="20"/>
    </w:rPr>
  </w:style>
  <w:style w:type="character" w:customStyle="1" w:styleId="CommentTextChar">
    <w:name w:val="Comment Text Char"/>
    <w:basedOn w:val="DefaultParagraphFont"/>
    <w:link w:val="CommentText"/>
    <w:rsid w:val="004C5190"/>
    <w:rPr>
      <w:lang w:val="et-EE"/>
    </w:rPr>
  </w:style>
  <w:style w:type="paragraph" w:styleId="CommentSubject">
    <w:name w:val="annotation subject"/>
    <w:basedOn w:val="CommentText"/>
    <w:next w:val="CommentText"/>
    <w:link w:val="CommentSubjectChar"/>
    <w:rsid w:val="004C5190"/>
    <w:rPr>
      <w:b/>
      <w:bCs/>
    </w:rPr>
  </w:style>
  <w:style w:type="character" w:customStyle="1" w:styleId="CommentSubjectChar">
    <w:name w:val="Comment Subject Char"/>
    <w:basedOn w:val="CommentTextChar"/>
    <w:link w:val="CommentSubject"/>
    <w:rsid w:val="004C5190"/>
    <w:rPr>
      <w:b/>
      <w:bCs/>
      <w:lang w:val="et-EE"/>
    </w:rPr>
  </w:style>
  <w:style w:type="paragraph" w:styleId="BalloonText">
    <w:name w:val="Balloon Text"/>
    <w:basedOn w:val="Normal"/>
    <w:link w:val="BalloonTextChar"/>
    <w:rsid w:val="004C5190"/>
    <w:rPr>
      <w:rFonts w:ascii="Segoe UI" w:hAnsi="Segoe UI" w:cs="Segoe UI"/>
      <w:sz w:val="18"/>
      <w:szCs w:val="18"/>
    </w:rPr>
  </w:style>
  <w:style w:type="character" w:customStyle="1" w:styleId="BalloonTextChar">
    <w:name w:val="Balloon Text Char"/>
    <w:basedOn w:val="DefaultParagraphFont"/>
    <w:link w:val="BalloonText"/>
    <w:rsid w:val="004C5190"/>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69A65-80E4-4F65-83C2-6E30D0D59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7376</Words>
  <Characters>53915</Characters>
  <Application>Microsoft Office Word</Application>
  <DocSecurity>0</DocSecurity>
  <Lines>449</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LUKSITE Marija</cp:lastModifiedBy>
  <cp:revision>2</cp:revision>
  <cp:lastPrinted>2004-11-19T15:42:00Z</cp:lastPrinted>
  <dcterms:created xsi:type="dcterms:W3CDTF">2024-10-17T09:33:00Z</dcterms:created>
  <dcterms:modified xsi:type="dcterms:W3CDTF">2024-10-17T09:33:00Z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A9-0076/2024</vt:lpwstr>
  </property>
  <property fmtid="{D5CDD505-2E9C-101B-9397-08002B2CF9AE}" pid="4" name="&lt;Type&gt;">
    <vt:lpwstr>RR</vt:lpwstr>
  </property>
</Properties>
</file>