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2E33" w:rsidTr="0010095E">
        <w:trPr>
          <w:trHeight w:hRule="exact" w:val="1418"/>
        </w:trPr>
        <w:tc>
          <w:tcPr>
            <w:tcW w:w="6804" w:type="dxa"/>
            <w:shd w:val="clear" w:color="auto" w:fill="auto"/>
            <w:vAlign w:val="center"/>
          </w:tcPr>
          <w:p w:rsidR="00751A4A" w:rsidRPr="00DC2E33" w:rsidRDefault="00C024C8" w:rsidP="0010095E">
            <w:pPr>
              <w:pStyle w:val="EPName"/>
            </w:pPr>
            <w:r w:rsidRPr="00DC2E33">
              <w:t>Europos Parlamentas</w:t>
            </w:r>
          </w:p>
          <w:p w:rsidR="00751A4A" w:rsidRPr="00DC2E33" w:rsidRDefault="00817416" w:rsidP="00756632">
            <w:pPr>
              <w:pStyle w:val="EPTerm"/>
              <w:rPr>
                <w:rStyle w:val="HideTWBExt"/>
                <w:noProof w:val="0"/>
                <w:vanish w:val="0"/>
                <w:color w:val="auto"/>
              </w:rPr>
            </w:pPr>
            <w:r w:rsidRPr="00DC2E33">
              <w:t>2019-2024</w:t>
            </w:r>
          </w:p>
        </w:tc>
        <w:tc>
          <w:tcPr>
            <w:tcW w:w="2268" w:type="dxa"/>
            <w:shd w:val="clear" w:color="auto" w:fill="auto"/>
          </w:tcPr>
          <w:p w:rsidR="00751A4A" w:rsidRPr="00DC2E33" w:rsidRDefault="00187494" w:rsidP="0010095E">
            <w:pPr>
              <w:pStyle w:val="EPLogo"/>
            </w:pPr>
            <w:r w:rsidRPr="00DC2E3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2E33" w:rsidRDefault="00D058B8" w:rsidP="004C5D52">
      <w:pPr>
        <w:pStyle w:val="LineTop"/>
      </w:pPr>
    </w:p>
    <w:p w:rsidR="00680577" w:rsidRPr="00DC2E33" w:rsidRDefault="00C024C8" w:rsidP="00680577">
      <w:pPr>
        <w:pStyle w:val="EPBodyTA1"/>
      </w:pPr>
      <w:r w:rsidRPr="00DC2E33">
        <w:t>PRIIMTI TEKSTAI</w:t>
      </w:r>
    </w:p>
    <w:p w:rsidR="00D058B8" w:rsidRPr="00DC2E33" w:rsidRDefault="00D058B8" w:rsidP="00D058B8">
      <w:pPr>
        <w:pStyle w:val="LineBottom"/>
      </w:pPr>
    </w:p>
    <w:p w:rsidR="00C024C8" w:rsidRPr="00DC2E33" w:rsidRDefault="00C024C8" w:rsidP="00C024C8">
      <w:pPr>
        <w:pStyle w:val="ATHeading1"/>
      </w:pPr>
      <w:bookmarkStart w:id="0" w:name="TANumber"/>
      <w:r w:rsidRPr="00DC2E33">
        <w:t>P9_TA(2024)0</w:t>
      </w:r>
      <w:r w:rsidR="00641F51">
        <w:t>357</w:t>
      </w:r>
      <w:bookmarkEnd w:id="0"/>
    </w:p>
    <w:p w:rsidR="00C024C8" w:rsidRPr="00DC2E33" w:rsidRDefault="00C024C8" w:rsidP="00C024C8">
      <w:pPr>
        <w:pStyle w:val="ATHeading2"/>
      </w:pPr>
      <w:bookmarkStart w:id="1" w:name="title"/>
      <w:r w:rsidRPr="00DC2E33">
        <w:t>Reglamento (ES) 2016/1011 dalinis keitimas dėl lyginamųjų indeksų taisyklių taikymo srities, trečiojoje šalyje esančio administratoriaus teikiamų lyginamųjų indeksų naudojimo Sąjungoje ir tam tikrų atskaitomybės reikalavimų</w:t>
      </w:r>
      <w:bookmarkEnd w:id="1"/>
    </w:p>
    <w:p w:rsidR="00C024C8" w:rsidRPr="00DC2E33" w:rsidRDefault="00C024C8" w:rsidP="00C024C8">
      <w:pPr>
        <w:rPr>
          <w:i/>
          <w:vanish/>
        </w:rPr>
      </w:pPr>
      <w:r w:rsidRPr="00DC2E33">
        <w:rPr>
          <w:i/>
        </w:rPr>
        <w:fldChar w:fldCharType="begin"/>
      </w:r>
      <w:r w:rsidRPr="00DC2E33">
        <w:rPr>
          <w:i/>
        </w:rPr>
        <w:instrText xml:space="preserve"> TC"(</w:instrText>
      </w:r>
      <w:bookmarkStart w:id="2" w:name="DocNumber"/>
      <w:r w:rsidRPr="00DC2E33">
        <w:rPr>
          <w:i/>
        </w:rPr>
        <w:instrText>A9-0076/2024</w:instrText>
      </w:r>
      <w:bookmarkEnd w:id="2"/>
      <w:r w:rsidRPr="00DC2E33">
        <w:rPr>
          <w:i/>
        </w:rPr>
        <w:instrText xml:space="preserve"> - Pranešėjas: Jonás Fernández)"\l3 \n&gt; \* MERGEFORMAT </w:instrText>
      </w:r>
      <w:r w:rsidRPr="00DC2E33">
        <w:rPr>
          <w:i/>
        </w:rPr>
        <w:fldChar w:fldCharType="end"/>
      </w:r>
    </w:p>
    <w:p w:rsidR="00C024C8" w:rsidRPr="00DC2E33" w:rsidRDefault="00C024C8" w:rsidP="00C024C8">
      <w:pPr>
        <w:rPr>
          <w:vanish/>
        </w:rPr>
      </w:pPr>
      <w:bookmarkStart w:id="3" w:name="Commission"/>
      <w:r w:rsidRPr="00DC2E33">
        <w:rPr>
          <w:vanish/>
        </w:rPr>
        <w:t>Ekonomikos ir pinigų politikos komitetas</w:t>
      </w:r>
      <w:bookmarkEnd w:id="3"/>
    </w:p>
    <w:p w:rsidR="00C024C8" w:rsidRPr="00DC2E33" w:rsidRDefault="00C024C8" w:rsidP="00C024C8">
      <w:pPr>
        <w:rPr>
          <w:vanish/>
        </w:rPr>
      </w:pPr>
      <w:bookmarkStart w:id="4" w:name="PE"/>
      <w:r w:rsidRPr="00DC2E33">
        <w:rPr>
          <w:vanish/>
        </w:rPr>
        <w:t>PE757.977</w:t>
      </w:r>
      <w:bookmarkEnd w:id="4"/>
    </w:p>
    <w:p w:rsidR="00C024C8" w:rsidRPr="00DC2E33" w:rsidRDefault="00C024C8" w:rsidP="00C024C8">
      <w:pPr>
        <w:pStyle w:val="ATHeading3"/>
      </w:pPr>
      <w:bookmarkStart w:id="5" w:name="Sujet"/>
      <w:r w:rsidRPr="00DC2E33">
        <w:t xml:space="preserve">2024 m. </w:t>
      </w:r>
      <w:r w:rsidR="0028753F" w:rsidRPr="00DC2E33">
        <w:t>balandžio</w:t>
      </w:r>
      <w:r w:rsidRPr="00DC2E33">
        <w:t xml:space="preserve"> </w:t>
      </w:r>
      <w:r w:rsidR="0028753F">
        <w:t>24</w:t>
      </w:r>
      <w:r w:rsidRPr="00DC2E33">
        <w:t xml:space="preserve"> d. Europos Parlamento teisėkūros rezoliucija dėl pasiūlymo dėl Europos Parlamento ir Tarybos reglamento, kuriuo dėl lyginamųjų indeksų taisyklių taikymo srities, trečiojoje šalyje esančio administratoriaus teikiamų lyginamųjų indeksų naudojimo Sąjungoje ir tam tikrų atskaitomybės reikalavimų iš dalies keičiamas Reglamentas (ES) 2016/1011</w:t>
      </w:r>
      <w:bookmarkEnd w:id="5"/>
      <w:r w:rsidRPr="00DC2E33">
        <w:t xml:space="preserve"> </w:t>
      </w:r>
      <w:bookmarkStart w:id="6" w:name="References"/>
      <w:r w:rsidRPr="00DC2E33">
        <w:t>(COM(2023)0660 – C9-0389/2023 – 2023/0379(COD))</w:t>
      </w:r>
      <w:bookmarkEnd w:id="6"/>
    </w:p>
    <w:p w:rsidR="00762BC3" w:rsidRPr="00DC2E33" w:rsidRDefault="00762BC3" w:rsidP="00762BC3">
      <w:pPr>
        <w:pStyle w:val="NormalBold"/>
      </w:pPr>
      <w:bookmarkStart w:id="7" w:name="TextBodyBegin"/>
      <w:bookmarkEnd w:id="7"/>
      <w:r w:rsidRPr="00DC2E33">
        <w:t>(Įprasta teisėkūros procedūra: pirmasis svarstymas)</w:t>
      </w:r>
    </w:p>
    <w:p w:rsidR="00762BC3" w:rsidRPr="00DC2E33" w:rsidRDefault="00762BC3" w:rsidP="00762BC3">
      <w:pPr>
        <w:pStyle w:val="EPComma"/>
      </w:pPr>
      <w:r w:rsidRPr="00DC2E33">
        <w:rPr>
          <w:i/>
        </w:rPr>
        <w:t>Europos Parlamentas</w:t>
      </w:r>
      <w:r w:rsidRPr="00DC2E33">
        <w:t>,</w:t>
      </w:r>
    </w:p>
    <w:p w:rsidR="00762BC3" w:rsidRPr="00DC2E33" w:rsidRDefault="00762BC3" w:rsidP="00762BC3">
      <w:pPr>
        <w:pStyle w:val="NormalHanging12a"/>
      </w:pPr>
      <w:r w:rsidRPr="00DC2E33">
        <w:t>–</w:t>
      </w:r>
      <w:r w:rsidRPr="00DC2E33">
        <w:tab/>
        <w:t>atsižvelgdamas į Komisijos pasiūlymą Europos Parlamentui ir Tarybai (COM(2023)0660),</w:t>
      </w:r>
    </w:p>
    <w:p w:rsidR="00762BC3" w:rsidRPr="00DC2E33" w:rsidRDefault="00762BC3" w:rsidP="00762BC3">
      <w:pPr>
        <w:pStyle w:val="NormalHanging12a"/>
      </w:pPr>
      <w:r w:rsidRPr="00DC2E33">
        <w:t>–</w:t>
      </w:r>
      <w:r w:rsidRPr="00DC2E33">
        <w:tab/>
        <w:t>atsižvelgdamas į Sutarties dėl Europos Sąjungos veikimo 294 straipsnio 2 dalį ir 114 straipsnį, pagal kuriuos Komisija pateikė pasiūlymą Parlamentui (C9</w:t>
      </w:r>
      <w:r w:rsidRPr="00DC2E33">
        <w:noBreakHyphen/>
        <w:t>0389/2023),</w:t>
      </w:r>
    </w:p>
    <w:p w:rsidR="00762BC3" w:rsidRPr="00DC2E33" w:rsidRDefault="00762BC3" w:rsidP="00762BC3">
      <w:pPr>
        <w:pStyle w:val="NormalHanging12a"/>
      </w:pPr>
      <w:r w:rsidRPr="00DC2E33">
        <w:t>–</w:t>
      </w:r>
      <w:r w:rsidRPr="00DC2E33">
        <w:tab/>
        <w:t>atsižvelgdamas į Sutarties dėl Europos Sąjungos veikimo 294 straipsnio 3 dalį,</w:t>
      </w:r>
    </w:p>
    <w:p w:rsidR="00762BC3" w:rsidRPr="00DC2E33" w:rsidRDefault="00762BC3" w:rsidP="00762BC3">
      <w:pPr>
        <w:pStyle w:val="NormalHanging12a"/>
      </w:pPr>
      <w:r w:rsidRPr="00DC2E33">
        <w:t>–</w:t>
      </w:r>
      <w:r w:rsidRPr="00DC2E33">
        <w:tab/>
        <w:t>atsižvelgdamas į Darbo tvarkos taisyklių 59 straipsnį,</w:t>
      </w:r>
    </w:p>
    <w:p w:rsidR="00762BC3" w:rsidRPr="00DC2E33" w:rsidRDefault="00762BC3" w:rsidP="00762BC3">
      <w:pPr>
        <w:pStyle w:val="NormalHanging12a"/>
      </w:pPr>
      <w:r w:rsidRPr="00DC2E33">
        <w:t>–</w:t>
      </w:r>
      <w:r w:rsidRPr="00DC2E33">
        <w:tab/>
        <w:t>atsižvelgdamas į Ekonomikos ir pinigų politikos komiteto pranešimą (A9</w:t>
      </w:r>
      <w:r w:rsidRPr="00DC2E33">
        <w:noBreakHyphen/>
        <w:t>0076/2024),</w:t>
      </w:r>
    </w:p>
    <w:p w:rsidR="00762BC3" w:rsidRPr="00DC2E33" w:rsidRDefault="00762BC3" w:rsidP="00762BC3">
      <w:pPr>
        <w:pStyle w:val="NormalHanging12a"/>
      </w:pPr>
      <w:r w:rsidRPr="00DC2E33">
        <w:t>1.</w:t>
      </w:r>
      <w:r w:rsidRPr="00DC2E33">
        <w:tab/>
        <w:t>priima per pirmąjį svarstymą toliau pateiktą poziciją;</w:t>
      </w:r>
    </w:p>
    <w:p w:rsidR="00762BC3" w:rsidRPr="00DC2E33" w:rsidRDefault="00762BC3" w:rsidP="00762BC3">
      <w:pPr>
        <w:pStyle w:val="NormalHanging12a"/>
      </w:pPr>
      <w:r w:rsidRPr="00DC2E33">
        <w:t>2.</w:t>
      </w:r>
      <w:r w:rsidRPr="00DC2E33">
        <w:tab/>
        <w:t>ragina Komisiją dar kartą perduoti klausimą svarstyti Parlamentui, jei ji savo pasiūlymą pakeičia nauju tekstu, jį keičia iš esmės arba ketina jį keisti iš esmės;</w:t>
      </w:r>
    </w:p>
    <w:p w:rsidR="00FC4486" w:rsidRDefault="00762BC3" w:rsidP="00FC4486">
      <w:pPr>
        <w:pStyle w:val="NormalHanging12a"/>
        <w:sectPr w:rsidR="00FC4486" w:rsidSect="00DC2E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C2E33">
        <w:t>3.</w:t>
      </w:r>
      <w:r w:rsidRPr="00DC2E33">
        <w:tab/>
        <w:t>paveda Pirmininkei perduoti Parlamento poziciją Tarybai, Komisijai ir nacionaliniams parlamentams.</w:t>
      </w:r>
    </w:p>
    <w:p w:rsidR="00FC4486" w:rsidRPr="00101469" w:rsidRDefault="00FC4486" w:rsidP="00FC4486">
      <w:pPr>
        <w:widowControl/>
        <w:spacing w:after="240"/>
        <w:rPr>
          <w:b/>
          <w:bCs/>
          <w:szCs w:val="24"/>
        </w:rPr>
      </w:pPr>
      <w:r w:rsidRPr="00101469">
        <w:rPr>
          <w:b/>
          <w:bCs/>
          <w:szCs w:val="24"/>
        </w:rPr>
        <w:lastRenderedPageBreak/>
        <w:t>P</w:t>
      </w:r>
      <w:r w:rsidRPr="003F234C">
        <w:rPr>
          <w:b/>
          <w:bCs/>
          <w:szCs w:val="24"/>
        </w:rPr>
        <w:t>9</w:t>
      </w:r>
      <w:r w:rsidRPr="00101469">
        <w:rPr>
          <w:b/>
          <w:bCs/>
          <w:szCs w:val="24"/>
        </w:rPr>
        <w:t>_TC</w:t>
      </w:r>
      <w:r w:rsidRPr="003F234C">
        <w:rPr>
          <w:b/>
          <w:bCs/>
          <w:szCs w:val="24"/>
        </w:rPr>
        <w:t>1</w:t>
      </w:r>
      <w:r w:rsidRPr="00101469">
        <w:rPr>
          <w:b/>
          <w:bCs/>
          <w:szCs w:val="24"/>
        </w:rPr>
        <w:t>-COD(</w:t>
      </w:r>
      <w:r w:rsidRPr="003F234C">
        <w:rPr>
          <w:b/>
          <w:bCs/>
          <w:szCs w:val="24"/>
        </w:rPr>
        <w:t>2023</w:t>
      </w:r>
      <w:r w:rsidRPr="00101469">
        <w:rPr>
          <w:b/>
          <w:bCs/>
          <w:szCs w:val="24"/>
        </w:rPr>
        <w:t>)</w:t>
      </w:r>
      <w:r w:rsidRPr="003F234C">
        <w:rPr>
          <w:b/>
          <w:bCs/>
          <w:szCs w:val="24"/>
        </w:rPr>
        <w:t>037</w:t>
      </w:r>
      <w:r>
        <w:rPr>
          <w:b/>
          <w:bCs/>
          <w:szCs w:val="24"/>
        </w:rPr>
        <w:t>9</w:t>
      </w:r>
    </w:p>
    <w:p w:rsidR="00762BC3" w:rsidRPr="00DC2E33" w:rsidRDefault="00FC4486" w:rsidP="00FC4486">
      <w:pPr>
        <w:pStyle w:val="Titreobjet"/>
        <w:jc w:val="left"/>
        <w:rPr>
          <w:noProof/>
        </w:rPr>
      </w:pPr>
      <w:r w:rsidRPr="00101469">
        <w:rPr>
          <w:snapToGrid w:val="0"/>
          <w:szCs w:val="24"/>
        </w:rPr>
        <w:t xml:space="preserve">Europos </w:t>
      </w:r>
      <w:r w:rsidRPr="00101469">
        <w:rPr>
          <w:bCs/>
          <w:szCs w:val="24"/>
        </w:rPr>
        <w:t>Parlamento</w:t>
      </w:r>
      <w:r w:rsidRPr="00101469">
        <w:rPr>
          <w:snapToGrid w:val="0"/>
          <w:szCs w:val="24"/>
        </w:rPr>
        <w:t xml:space="preserve"> pozicija, priimta </w:t>
      </w:r>
      <w:r w:rsidRPr="003F234C">
        <w:rPr>
          <w:snapToGrid w:val="0"/>
          <w:szCs w:val="24"/>
        </w:rPr>
        <w:t>2024</w:t>
      </w:r>
      <w:r w:rsidRPr="00101469">
        <w:rPr>
          <w:snapToGrid w:val="0"/>
          <w:szCs w:val="24"/>
        </w:rPr>
        <w:t xml:space="preserve"> m. balandžio </w:t>
      </w:r>
      <w:r w:rsidRPr="003F234C">
        <w:rPr>
          <w:snapToGrid w:val="0"/>
          <w:szCs w:val="24"/>
        </w:rPr>
        <w:t>24</w:t>
      </w:r>
      <w:r w:rsidRPr="00101469">
        <w:rPr>
          <w:snapToGrid w:val="0"/>
          <w:szCs w:val="24"/>
        </w:rPr>
        <w:t> d. per pirmąjį svarstymą, siekiant priimti Europos Parlamento ir Tarybos reglamentą (ES) </w:t>
      </w:r>
      <w:r w:rsidRPr="003F234C">
        <w:rPr>
          <w:snapToGrid w:val="0"/>
          <w:szCs w:val="24"/>
        </w:rPr>
        <w:t>2024</w:t>
      </w:r>
      <w:r w:rsidRPr="00101469">
        <w:rPr>
          <w:snapToGrid w:val="0"/>
          <w:szCs w:val="24"/>
        </w:rPr>
        <w:t xml:space="preserve">/..., </w:t>
      </w:r>
      <w:r w:rsidR="00762BC3" w:rsidRPr="00DC2E33">
        <w:t>kuriuo dėl lyginamųjų indeksų taisyklių taikymo srities, trečiojoje šalyje esančio administratoriaus teikiamų lyginamųjų indeksų naudojimo Sąjungoje ir tam tikrų atskaitomybės reikalavimų iš dalies keičiamas Reglamentas (ES) 2016/1011</w:t>
      </w:r>
      <w:r w:rsidR="00AD29E0" w:rsidRPr="00DC2E33">
        <w:rPr>
          <w:rStyle w:val="FootnoteReference"/>
        </w:rPr>
        <w:footnoteReference w:customMarkFollows="1" w:id="1"/>
        <w:t>*</w:t>
      </w:r>
    </w:p>
    <w:p w:rsidR="00762BC3" w:rsidRPr="00DC2E33" w:rsidRDefault="00762BC3" w:rsidP="00762BC3">
      <w:pPr>
        <w:pStyle w:val="IntrtEEE"/>
        <w:rPr>
          <w:noProof/>
        </w:rPr>
      </w:pPr>
      <w:r w:rsidRPr="00DC2E33">
        <w:t>(Tekstas svarbus EEE)</w:t>
      </w:r>
    </w:p>
    <w:p w:rsidR="00762BC3" w:rsidRPr="00DC2E33" w:rsidRDefault="00762BC3" w:rsidP="003E69A2">
      <w:pPr>
        <w:pStyle w:val="Institutionquiagit"/>
        <w:jc w:val="left"/>
        <w:rPr>
          <w:noProof/>
        </w:rPr>
      </w:pPr>
      <w:r w:rsidRPr="00DC2E33">
        <w:t>EUROPOS PARLAMENTAS IR EUROPOS SĄJUNGOS TARYBA,</w:t>
      </w:r>
    </w:p>
    <w:p w:rsidR="00762BC3" w:rsidRPr="00DC2E33" w:rsidRDefault="00762BC3" w:rsidP="00C17DAE">
      <w:pPr>
        <w:spacing w:before="120" w:after="120"/>
        <w:rPr>
          <w:noProof/>
        </w:rPr>
      </w:pPr>
      <w:r w:rsidRPr="00DC2E33">
        <w:t>atsižvelgdami į Sutartį dėl Europos Sąjungos veikimo, ypač į jos 114 straipsnį,</w:t>
      </w:r>
    </w:p>
    <w:p w:rsidR="00762BC3" w:rsidRPr="00DC2E33" w:rsidRDefault="00762BC3" w:rsidP="00C17DAE">
      <w:pPr>
        <w:spacing w:before="120" w:after="120"/>
        <w:rPr>
          <w:noProof/>
        </w:rPr>
      </w:pPr>
      <w:r w:rsidRPr="00DC2E33">
        <w:t>atsižvelgdami į Europos Komisijos pasiūlymą,</w:t>
      </w:r>
    </w:p>
    <w:p w:rsidR="00762BC3" w:rsidRPr="00DC2E33" w:rsidRDefault="00762BC3" w:rsidP="00C17DAE">
      <w:pPr>
        <w:spacing w:before="120" w:after="120"/>
        <w:rPr>
          <w:noProof/>
        </w:rPr>
      </w:pPr>
      <w:r w:rsidRPr="00DC2E33">
        <w:t>teisėkūros procedūra priimamo akto projektą perdavus nacionaliniams parlamentams,</w:t>
      </w:r>
    </w:p>
    <w:p w:rsidR="00762BC3" w:rsidRPr="00DC2E33" w:rsidRDefault="00762BC3" w:rsidP="00C17DAE">
      <w:pPr>
        <w:spacing w:before="120" w:after="120"/>
        <w:rPr>
          <w:noProof/>
        </w:rPr>
      </w:pPr>
      <w:r w:rsidRPr="00DC2E33">
        <w:t>atsižvelgdami į Europos Centrinio Banko nuomonę</w:t>
      </w:r>
      <w:r w:rsidRPr="00DC2E33">
        <w:rPr>
          <w:rStyle w:val="FootnoteReference"/>
          <w:noProof/>
        </w:rPr>
        <w:footnoteReference w:id="2"/>
      </w:r>
      <w:r w:rsidRPr="00DC2E33">
        <w:t>,</w:t>
      </w:r>
    </w:p>
    <w:p w:rsidR="00762BC3" w:rsidRPr="00DC2E33" w:rsidRDefault="00762BC3" w:rsidP="00C17DAE">
      <w:pPr>
        <w:spacing w:before="120" w:after="120"/>
        <w:rPr>
          <w:noProof/>
        </w:rPr>
      </w:pPr>
      <w:r w:rsidRPr="00DC2E33">
        <w:t>atsižvelgdami į Europos ekonomikos ir socialinių reikalų komiteto nuomonę</w:t>
      </w:r>
      <w:r w:rsidRPr="00DC2E33">
        <w:rPr>
          <w:rStyle w:val="FootnoteReference"/>
          <w:noProof/>
        </w:rPr>
        <w:footnoteReference w:id="3"/>
      </w:r>
      <w:r w:rsidRPr="00DC2E33">
        <w:t xml:space="preserve">, </w:t>
      </w:r>
    </w:p>
    <w:p w:rsidR="00762BC3" w:rsidRPr="00DC2E33" w:rsidRDefault="00762BC3" w:rsidP="00C17DAE">
      <w:pPr>
        <w:spacing w:before="120" w:after="120"/>
        <w:rPr>
          <w:noProof/>
        </w:rPr>
      </w:pPr>
      <w:r w:rsidRPr="00DC2E33">
        <w:t>laikydamiesi įprastos teisėkūros procedūros</w:t>
      </w:r>
      <w:r w:rsidRPr="00DC2E33">
        <w:rPr>
          <w:rStyle w:val="FootnoteReference"/>
          <w:noProof/>
        </w:rPr>
        <w:footnoteReference w:id="4"/>
      </w:r>
      <w:r w:rsidRPr="00DC2E33">
        <w:t>,</w:t>
      </w:r>
    </w:p>
    <w:p w:rsidR="00762BC3" w:rsidRPr="00DC2E33" w:rsidRDefault="00762BC3" w:rsidP="00C17DAE">
      <w:pPr>
        <w:spacing w:before="120" w:after="120"/>
        <w:rPr>
          <w:noProof/>
        </w:rPr>
      </w:pPr>
      <w:r w:rsidRPr="00DC2E33">
        <w:t>kadangi:</w:t>
      </w:r>
    </w:p>
    <w:p w:rsidR="00762BC3" w:rsidRPr="00DC2E33" w:rsidRDefault="00762BC3" w:rsidP="00C17DAE">
      <w:pPr>
        <w:spacing w:before="120" w:after="120"/>
        <w:rPr>
          <w:noProof/>
        </w:rPr>
      </w:pPr>
    </w:p>
    <w:p w:rsidR="00762BC3" w:rsidRPr="00DC2E33" w:rsidRDefault="00762BC3" w:rsidP="003E69A2">
      <w:pPr>
        <w:pStyle w:val="ManualConsidrant"/>
        <w:jc w:val="left"/>
        <w:rPr>
          <w:noProof/>
        </w:rPr>
      </w:pPr>
      <w:r w:rsidRPr="00DC2E33">
        <w:t>(1)</w:t>
      </w:r>
      <w:r w:rsidRPr="00DC2E33">
        <w:tab/>
        <w:t>atskaitomybės reikalavimai yra labai svarbūs užtikrinant deramą teisės aktų stebėseną ir teisingą vykdymo užtikrinimą. Tačiau svarbu tuos reikalavimus racionalizuoti, kad būtų užtikrinta, jog jie atitiktų numatytą paskirtį ir būtų sumažinta administracinė našta;</w:t>
      </w:r>
    </w:p>
    <w:p w:rsidR="00762BC3" w:rsidRPr="00DC2E33" w:rsidRDefault="00762BC3" w:rsidP="003E69A2">
      <w:pPr>
        <w:pStyle w:val="ManualConsidrant"/>
        <w:jc w:val="left"/>
        <w:rPr>
          <w:noProof/>
        </w:rPr>
      </w:pPr>
      <w:r w:rsidRPr="00DC2E33">
        <w:t>(2)</w:t>
      </w:r>
      <w:r w:rsidRPr="00DC2E33">
        <w:tab/>
        <w:t>pagal Europos Parlamento ir Tarybos reglamentą (ES) 2016/1011</w:t>
      </w:r>
      <w:r w:rsidRPr="00DC2E33">
        <w:rPr>
          <w:rStyle w:val="FootnoteReference"/>
          <w:noProof/>
        </w:rPr>
        <w:footnoteReference w:id="5"/>
      </w:r>
      <w:r w:rsidRPr="00DC2E33">
        <w:t xml:space="preserve"> visi lyginamųjų indeksų administratoriai, neatsižvelgiant į tų lyginamųjų indeksų sisteminę svarbą arba finansinių priemonių ar sutarčių, kuriose tie lyginamieji indeksai naudojami kaip pagrindinės palūkanų normos arba kaip veiklos rezultatų lyginamieji indeksai, dydį, turi laikytis kelių labai išsamių reikalavimų, įskaitant reikalavimus dėl jų organizavimo, valdymo ir interesų konfliktų, priežiūros funkcijų, pradinių duomenų, elgesio kodeksų, pranešimų apie pažeidimus ir metodikos bei lyginamųjų indeksų pažymų skelbimo. Dėl tų labai išsamių reikalavimų mažesnių lyginamųjų indeksų administratoriams Sąjungoje tenka neproporcingai didelė reglamentavimo našta turint omenyje Reglamento (ES) 2016/1011 tikslus, t. y. apsaugoti finansinį stabilumą ir </w:t>
      </w:r>
      <w:r w:rsidRPr="00DC2E33">
        <w:lastRenderedPageBreak/>
        <w:t>išvengti neigiamų ekonominių pasekmių, atsirandančių dėl lyginamųjų indeksų nepatikimumo. Todėl tą reglamentavimo naštą būtina sumažinti, daugiausia dėmesio skiriant tiems lyginamiesiems indeksams, kurie turi didžiausią ekonominę svarbą Sąjungos rinkai, t. y. svarbiems ir ypatingos svarbos lyginamiesiems indeksams, ir tiems lyginamiesiems indeksams, kuriais prisidedama prie pagrindinių Sąjungos politikos krypčių skatinimo, t. y. ES prisitaikymo prie klimato kaitos ir ES su Paryžiaus susitarimu suderintiems lyginamiesiems indeksams. Dėl šios priežasties Reglamento (ES) 2016/1011 II, III, IV ir VI antraštinių dalių taikymo sritis turėtų būti susiaurinta ir apimti tik tuos konkrečius lyginamuosius indeksus;</w:t>
      </w:r>
    </w:p>
    <w:p w:rsidR="00762BC3" w:rsidRPr="00DC2E33" w:rsidRDefault="00762BC3" w:rsidP="003E69A2">
      <w:pPr>
        <w:pStyle w:val="ManualConsidrant"/>
        <w:jc w:val="left"/>
        <w:rPr>
          <w:b/>
          <w:i/>
          <w:noProof/>
        </w:rPr>
      </w:pPr>
      <w:r w:rsidRPr="00DC2E33">
        <w:rPr>
          <w:b/>
          <w:i/>
        </w:rPr>
        <w:t>(2a)</w:t>
      </w:r>
      <w:r w:rsidRPr="00DC2E33">
        <w:rPr>
          <w:b/>
          <w:i/>
        </w:rPr>
        <w:tab/>
        <w:t>lyginamųjų indeksų administratoriai, pageidaujantys, kad jiems ir toliau būtų taikomas Reglamentas (ES) 2016/1011, turėtų turėti galimybę prašyti savanoriškai prižiūrėti nuostatų laikymąsi, net jei jų lyginamieji indeksai nesiekia svarbaus lyginamojo indekso ribos arba nėra laikomi reikšmingais. Taip pat lyginamųjų indeksų administratoriams, kurių lyginamieji indeksai nesiekia svarbaus lyginamojo indekso ribos ir kurie nori gauti reguliavimo licenciją pagal Reglamentą (ES) 2016/1011, neturėtų būti draudžiama to daryti;</w:t>
      </w:r>
    </w:p>
    <w:p w:rsidR="00762BC3" w:rsidRPr="00DC2E33" w:rsidRDefault="00762BC3" w:rsidP="003E69A2">
      <w:pPr>
        <w:pStyle w:val="ManualConsidrant"/>
        <w:jc w:val="left"/>
        <w:rPr>
          <w:noProof/>
        </w:rPr>
      </w:pPr>
      <w:r w:rsidRPr="00DC2E33">
        <w:t>(3)</w:t>
      </w:r>
      <w:r w:rsidRPr="00DC2E33">
        <w:tab/>
        <w:t>pagal Reglamento (ES) 2016/1011 18a straipsnį Komisija gali nustatyti, kad tas reglamentas netaikomas tam tikriems neatidėliotino užsienio valiutos kurso lyginamiesiems indeksams, siekdama užtikrinti, kad juos ir toliau būtų galima naudoti Sąjungoje. Atsižvelgiant į poreikį atnaujinti Reglamentą (ES) 2016/1011 ir jį taikyti tik ypatingos svarbos lyginamiesiems indeksams, svarbiems lyginamiesiems indeksams, ES prisitaikymo prie klimato kaitos lyginamiesiems indeksams ir ES su Paryžiaus susitarimu suderintiems lyginamiesiems indeksams, nebelieka poreikio taikyti specialios išimties tvarkos neatidėliotino užsienio valiutos kurso lyginamiesiems indeksams;</w:t>
      </w:r>
    </w:p>
    <w:p w:rsidR="00762BC3" w:rsidRPr="00DC2E33" w:rsidRDefault="00762BC3" w:rsidP="003E69A2">
      <w:pPr>
        <w:pStyle w:val="ManualConsidrant"/>
        <w:jc w:val="left"/>
        <w:rPr>
          <w:noProof/>
        </w:rPr>
      </w:pPr>
      <w:r w:rsidRPr="00DC2E33">
        <w:t>(4)</w:t>
      </w:r>
      <w:r w:rsidRPr="00DC2E33">
        <w:tab/>
        <w:t>pagal Reglamento (ES) 2016/1011 19d straipsnį svarbių lyginamųjų indeksų administratoriai</w:t>
      </w:r>
      <w:r w:rsidRPr="00DC2E33">
        <w:rPr>
          <w:b/>
          <w:bCs/>
          <w:i/>
          <w:iCs/>
        </w:rPr>
        <w:t>, siekdami nustatyti klimato lyginamųjų indeksų minimaliuosius standartus ir užtikrinti plačios apimties klimato srities indeksų tiekimą Sąjungoje,</w:t>
      </w:r>
      <w:r w:rsidRPr="00DC2E33">
        <w:t xml:space="preserve"> turi stengtis pateikti ES prisitaikymo prie klimato kaitos lyginamąjį indeksą arba ES su Paryžiaus susitarimu suderintą lyginamąjį indeksą;</w:t>
      </w:r>
    </w:p>
    <w:p w:rsidR="00762BC3" w:rsidRPr="00DC2E33" w:rsidRDefault="00762BC3" w:rsidP="003E69A2">
      <w:pPr>
        <w:pStyle w:val="ManualConsidrant"/>
        <w:jc w:val="left"/>
        <w:rPr>
          <w:noProof/>
        </w:rPr>
      </w:pPr>
      <w:r w:rsidRPr="00DC2E33">
        <w:t>(5)</w:t>
      </w:r>
      <w:r w:rsidRPr="00DC2E33">
        <w:tab/>
        <w:t>kriterijai, pagal kuriuos vertinama, ar lyginamasis indeksas yra svarbus lyginamasis indeksas, šiuo metu nustatyti Reglamento (ES) 2016/1011 24 straipsnyje. Lyginamieji indeksai bus laikomi svarbiais, be kita ko, jei jie atitiks to reglamento 24 straipsnio 1 dalies a punkte nustatytą ribą;</w:t>
      </w:r>
      <w:bookmarkStart w:id="9" w:name="_Hlk147412513"/>
    </w:p>
    <w:p w:rsidR="00762BC3" w:rsidRPr="00DC2E33" w:rsidRDefault="00762BC3" w:rsidP="003E69A2">
      <w:pPr>
        <w:pStyle w:val="ManualConsidrant"/>
        <w:jc w:val="left"/>
        <w:rPr>
          <w:noProof/>
        </w:rPr>
      </w:pPr>
      <w:r w:rsidRPr="00DC2E33">
        <w:t>(6)</w:t>
      </w:r>
      <w:r w:rsidRPr="00DC2E33">
        <w:tab/>
        <w:t xml:space="preserve">lyginamųjų indeksų administratoriai </w:t>
      </w:r>
      <w:r w:rsidRPr="00DC2E33">
        <w:rPr>
          <w:b/>
          <w:bCs/>
          <w:i/>
          <w:iCs/>
        </w:rPr>
        <w:t>turėtų</w:t>
      </w:r>
      <w:r w:rsidRPr="00DC2E33">
        <w:t xml:space="preserve"> stebėti, kaip Sąjungoje naudojami jų teikiami lyginamieji indeksai, </w:t>
      </w:r>
      <w:r w:rsidRPr="00DC2E33">
        <w:rPr>
          <w:b/>
          <w:bCs/>
          <w:i/>
          <w:iCs/>
        </w:rPr>
        <w:t>ir</w:t>
      </w:r>
      <w:r w:rsidRPr="00DC2E33">
        <w:t xml:space="preserve"> pranešti atitinkamai kompetentingai institucijai arba Europos vertybinių popierių ir rinkų institucijai (ESMA), priklausomai nuo to, kur tas administratorius yra, kad bendras vieno iš jo lyginamųjų indeksų naudojimas viršijo Reglamento (ES) 2016/1011 24 straipsnio 1 dalies a punkte nustatytą ribą. </w:t>
      </w:r>
      <w:r w:rsidRPr="00DC2E33">
        <w:rPr>
          <w:b/>
          <w:i/>
        </w:rPr>
        <w:t>Tačiau tokią ribą apskaičiuoti sunku, ypač Sąjungos lygmeniu. Siekdama užtikrinti, kad tos ribos būtų nuosekliai laikomasi, ESMA turėtų parengti techninių reguliavimo standartų projektą, kuriame būtų išsamiau apibrėžtas apskaičiavimo metodas. Be to, Sąjungoje naudojamų lyginamųjų indeksų administratoriai turėtų dėti pastangas, kad jų lyginamiesiems indeksams būtų suteiktas visuotinai sutartas identifikavimo kodas;</w:t>
      </w:r>
    </w:p>
    <w:p w:rsidR="00762BC3" w:rsidRPr="00DC2E33" w:rsidRDefault="00762BC3" w:rsidP="003E69A2">
      <w:pPr>
        <w:pStyle w:val="ManualConsidrant"/>
        <w:jc w:val="left"/>
        <w:rPr>
          <w:noProof/>
        </w:rPr>
      </w:pPr>
      <w:r w:rsidRPr="00DC2E33">
        <w:rPr>
          <w:b/>
          <w:i/>
        </w:rPr>
        <w:t>(6a)</w:t>
      </w:r>
      <w:r w:rsidRPr="00DC2E33">
        <w:rPr>
          <w:b/>
          <w:i/>
        </w:rPr>
        <w:tab/>
        <w:t xml:space="preserve">siekiant užtikrinti, kad lyginamųjų indeksų administratoriai turėtų pakankamai laiko prisitaikyti prie reikalavimų, kurie taikomi svarbiems lyginamiesiems indeksams, tie reikalavimai jiems turėtų būti taikomi tik po 60 darbo dienų nuo tokio </w:t>
      </w:r>
      <w:r w:rsidRPr="00DC2E33">
        <w:rPr>
          <w:b/>
          <w:i/>
        </w:rPr>
        <w:lastRenderedPageBreak/>
        <w:t>pranešimo pateikimo dienos. Be to, atitinkamų kompetentingų institucijų arba ESMA prašymu lyginamųjų indeksų administratoriai turėtų pateikti visą informaciją, reikalingą bendram to lyginamojo indekso naudojimui Sąjungoje įvertinti;</w:t>
      </w:r>
      <w:r w:rsidRPr="00DC2E33">
        <w:t xml:space="preserve"> </w:t>
      </w:r>
    </w:p>
    <w:p w:rsidR="00762BC3" w:rsidRPr="00DC2E33" w:rsidRDefault="00762BC3" w:rsidP="003E69A2">
      <w:pPr>
        <w:pStyle w:val="ManualConsidrant"/>
        <w:jc w:val="left"/>
        <w:rPr>
          <w:b/>
          <w:i/>
          <w:noProof/>
        </w:rPr>
      </w:pPr>
      <w:r w:rsidRPr="00DC2E33">
        <w:rPr>
          <w:b/>
          <w:i/>
        </w:rPr>
        <w:t>(6b)</w:t>
      </w:r>
      <w:r w:rsidRPr="00DC2E33">
        <w:rPr>
          <w:b/>
          <w:i/>
        </w:rPr>
        <w:tab/>
      </w:r>
      <w:r w:rsidRPr="00DC2E33">
        <w:rPr>
          <w:b/>
          <w:bCs/>
          <w:i/>
          <w:iCs/>
        </w:rPr>
        <w:t>jeigu lyginamojo indekso administratorius nepraneša arba atsisako pranešti kompetentingai institucijai, kad vieno iš jo lyginamųjų indeksų naudojimas viršijo Reglamento (ES) 2016/1011 24 straipsnio 1 dalies a punkte nustatytą ribą, ir jeigu kompetentingos institucijos turi aiškių ir pagrįstų priežasčių manyti, kad ši riba yra viršyta, atitinkamos kompetentingos institucijos arba ESMA turėtų turėti galimybę paskelbti, kad ši riba yra viršyta, prieš tai suteikusios administratoriui galimybę būti išklausytam.</w:t>
      </w:r>
      <w:r w:rsidRPr="00DC2E33">
        <w:rPr>
          <w:b/>
          <w:i/>
        </w:rPr>
        <w:t xml:space="preserve"> Toks paskelbimas lyginamojo indekso administratoriui turėtų nustatyti tokias pačias pareigas, kaip ir lyginamojo indekso administratoriaus pateiktas pranešimas. Tai neturėtų daryti poveikio kompetentingų institucijų arba ESMA galimybei administratoriams, kurie nepraneša, kad vienas iš jų lyginamųjų indeksų viršijo taikomą ribą, taikyti administracines sankcijas;</w:t>
      </w:r>
    </w:p>
    <w:bookmarkEnd w:id="9"/>
    <w:p w:rsidR="00762BC3" w:rsidRPr="00DC2E33" w:rsidRDefault="00762BC3" w:rsidP="003E69A2">
      <w:pPr>
        <w:pStyle w:val="ManualConsidrant"/>
        <w:jc w:val="left"/>
        <w:rPr>
          <w:noProof/>
        </w:rPr>
      </w:pPr>
      <w:r w:rsidRPr="00DC2E33">
        <w:t>(7)</w:t>
      </w:r>
      <w:r w:rsidRPr="00DC2E33">
        <w:tab/>
        <w:t>rinkos, kainos ir reglamentavimo aplinka ilgainiui keičiasi. Siekiant atsižvelgti į tuos pokyčius, Komisijai turėtų būti suteikti įgaliojimai patikslinti metodiką, kurią administratoriai ir kompetentingos institucijos turi taikyti bendrai finansinių priemonių, finansinių sutarčių ar investicinių fondų, susietų su lyginamuoju indeksu, vertei apskaičiuoti;</w:t>
      </w:r>
    </w:p>
    <w:p w:rsidR="00762BC3" w:rsidRPr="00DC2E33" w:rsidRDefault="00762BC3" w:rsidP="003E69A2">
      <w:pPr>
        <w:pStyle w:val="ManualConsidrant"/>
        <w:jc w:val="left"/>
        <w:rPr>
          <w:noProof/>
        </w:rPr>
      </w:pPr>
      <w:r w:rsidRPr="00DC2E33">
        <w:t>(8)</w:t>
      </w:r>
      <w:r w:rsidRPr="00DC2E33">
        <w:tab/>
        <w:t>tačiau išimtiniais atvejais gali būti lyginamųjų indeksų, kurių bendras naudojimas nesiekia Reglamento (ES) 2016/1011 24 straipsnio 1 dalies a punkte nustatytos ribos, tačiau kurie dėl konkrečios padėties valstybės narės rinkoje vis dėlto yra tokie svarbūs tai valstybei narei, kad bet koks jų nepatikimumas turėtų panašų poveikį į lyginamojo indekso, kurio naudojimas viršija tą ribą, nepatikimumą. Dėl tos priežasties tos valstybės narės kompetentinga institucija, remdamasi kokybinių kriterijų rinkiniu, turėtų turėti galimybę tokį lyginamąjį indeksą, kai jį teikia ES administratorius, priskirti svarbiems lyginamiesiems indeksams. Ne ES administratoriaus teikiamų lyginamųjų indeksų atveju, vienos ar daugiau kompetentingų institucijų prašymu, tokį lyginamąjį indeksą priskirti svarbiems lyginamiesiems indeksams turėtų ESMA;</w:t>
      </w:r>
    </w:p>
    <w:p w:rsidR="00762BC3" w:rsidRPr="00DC2E33" w:rsidRDefault="00762BC3" w:rsidP="003E69A2">
      <w:pPr>
        <w:pStyle w:val="ManualConsidrant"/>
        <w:jc w:val="left"/>
        <w:rPr>
          <w:noProof/>
        </w:rPr>
      </w:pPr>
      <w:bookmarkStart w:id="10" w:name="_Hlk147415000"/>
      <w:r w:rsidRPr="00DC2E33">
        <w:t>(9)</w:t>
      </w:r>
      <w:r w:rsidRPr="00DC2E33">
        <w:tab/>
        <w:t>siekiant užtikrinti nacionalinių lyginamųjų indeksų priskyrimo svarbiems lyginamiesiems indeksams nuoseklumą ir koordinavimą, kompetentingos institucijos, ketinančios priskirti lyginamąjį indeksą svarbiems lyginamiesiems indeksams, turėtų konsultuotis su ESMA. Dėl tos pačios priežasties valstybės narės kompetentinga institucija, ketinanti lyginamąjį indeksą, kurį teikia kitoje valstybėje narėje esantis administratorius, priskirti svarbiems lyginamiesiems indeksams, taip pat turėtų konsultuotis su tos kitos valstybės narės kompetentinga institucija. Jeigu kompetentingos institucijos nesutaria, kuri iš jų turėtų paskirti ir prižiūrėti lyginamąjį indeksą, ESMA turėtų tą nesutarimą išspręsti pagal Europos Parlamento ir Tarybos reglamento (ES) Nr. 1095/2010</w:t>
      </w:r>
      <w:r w:rsidRPr="00DC2E33">
        <w:rPr>
          <w:rStyle w:val="FootnoteReference"/>
          <w:noProof/>
        </w:rPr>
        <w:footnoteReference w:id="6"/>
      </w:r>
      <w:r w:rsidRPr="00DC2E33">
        <w:t xml:space="preserve"> 19 straipsnį;</w:t>
      </w:r>
    </w:p>
    <w:bookmarkEnd w:id="10"/>
    <w:p w:rsidR="00762BC3" w:rsidRPr="00DC2E33" w:rsidRDefault="00762BC3" w:rsidP="003E69A2">
      <w:pPr>
        <w:pStyle w:val="ManualConsidrant"/>
        <w:jc w:val="left"/>
        <w:rPr>
          <w:noProof/>
        </w:rPr>
      </w:pPr>
      <w:r w:rsidRPr="00DC2E33">
        <w:t>(10)</w:t>
      </w:r>
      <w:r w:rsidRPr="00DC2E33">
        <w:tab/>
        <w:t xml:space="preserve">kad būtų gerbiama teisė būti išklausytam, kompetentinga institucija arba ESMA, prieš priskirdama lyginamąjį indeksą svarbiems lyginamiesiems indeksams, turėtų leisti to </w:t>
      </w:r>
      <w:r w:rsidRPr="00DC2E33">
        <w:lastRenderedPageBreak/>
        <w:t>lyginamojo indekso administratoriui pateikti bet kokią naudingą informaciją, susijusią su jo priskyrimu;</w:t>
      </w:r>
    </w:p>
    <w:p w:rsidR="00762BC3" w:rsidRPr="00DC2E33" w:rsidRDefault="00762BC3" w:rsidP="003E69A2">
      <w:pPr>
        <w:pStyle w:val="ManualConsidrant"/>
        <w:jc w:val="left"/>
        <w:rPr>
          <w:noProof/>
        </w:rPr>
      </w:pPr>
      <w:r w:rsidRPr="00DC2E33">
        <w:t>(11)</w:t>
      </w:r>
      <w:r w:rsidRPr="00DC2E33">
        <w:tab/>
        <w:t>kad priskyrimas svarbiems lyginamiesiems indeksams būtų kuo skaidresnis, kompetentingos institucijos arba ESMA turėtų priimti sprendimą dėl priskyrimo, kuriame būtų nurodytos priežastys, dėl kurių tas lyginamasis indeksas laikomas svarbiu. Kompetentingos institucijos turėtų paskelbti sprendimą dėl priskyrimo savo svetainėje ir apie jį pranešti ESMA. Dėl tų pačių priežasčių, kai ESMA priskiria lyginamąjį indeksą svarbiems lyginamiesiems indeksams kompetentingos institucijos prašymu, ESMA turėtų paskelbti sprendimą dėl priskyrimo savo svetainėje ir apie jį pranešti prašymą pateikusiai kompetentingai institucijai;</w:t>
      </w:r>
    </w:p>
    <w:p w:rsidR="00762BC3" w:rsidRPr="00DC2E33" w:rsidRDefault="00762BC3" w:rsidP="003E69A2">
      <w:pPr>
        <w:pStyle w:val="ManualConsidrant"/>
        <w:jc w:val="left"/>
        <w:rPr>
          <w:noProof/>
        </w:rPr>
      </w:pPr>
      <w:r w:rsidRPr="00DC2E33">
        <w:t>(12)</w:t>
      </w:r>
      <w:r w:rsidRPr="00DC2E33">
        <w:tab/>
        <w:t xml:space="preserve">ES prisitaikymo prie klimato kaitos lyginamieji indeksai ir ES su Paryžiaus susitarimu suderinti lyginamieji indeksai yra specialios lyginamųjų indeksų kategorijos, apibrėžiamos pagal tai, kaip laikomasi jų metodiką reglamentuojančių taisyklių ir jų administratorių </w:t>
      </w:r>
      <w:r w:rsidRPr="00DC2E33">
        <w:rPr>
          <w:b/>
          <w:bCs/>
          <w:i/>
          <w:iCs/>
        </w:rPr>
        <w:t>atskleistinai informacijai taikomų reikalavimų</w:t>
      </w:r>
      <w:r w:rsidRPr="00DC2E33">
        <w:t xml:space="preserve">. Dėl tos priežasties ir siekiant užkirsti kelią teiginiams, dėl kurių naudotojai galėtų manyti, kad tokie lyginamieji indeksai atitinka su šiais ženklais susijusius standartus, būtina reikalauti, kad šių lyginamųjų indeksų administratoriai atitinkamai registruotųsi, </w:t>
      </w:r>
      <w:r w:rsidRPr="00DC2E33">
        <w:rPr>
          <w:b/>
          <w:bCs/>
          <w:i/>
          <w:iCs/>
        </w:rPr>
        <w:t>gautų leidimą juos teikti, būtų pripažįstami arba tvirtinami, taip pat</w:t>
      </w:r>
      <w:r w:rsidRPr="00DC2E33">
        <w:t xml:space="preserve"> būtų prižiūrimi; </w:t>
      </w:r>
    </w:p>
    <w:p w:rsidR="00762BC3" w:rsidRPr="00DC2E33" w:rsidRDefault="00762BC3" w:rsidP="003E69A2">
      <w:pPr>
        <w:pStyle w:val="ManualConsidrant"/>
        <w:jc w:val="left"/>
        <w:rPr>
          <w:b/>
          <w:i/>
          <w:noProof/>
        </w:rPr>
      </w:pPr>
      <w:r w:rsidRPr="00DC2E33">
        <w:rPr>
          <w:b/>
          <w:i/>
        </w:rPr>
        <w:t>(12a)</w:t>
      </w:r>
      <w:r w:rsidRPr="00DC2E33">
        <w:rPr>
          <w:b/>
          <w:i/>
        </w:rPr>
        <w:tab/>
        <w:t>biržos prekių lyginamųjų indeksų reguliavimo tvarka turėtų būti pritaikyta prie jų specifinių savybių. Biržos prekių lyginamieji indeksai, kuriems taikomos bendrosios finansinių lyginamųjų indeksų taisyklės, turėtų būti traktuojami taip pat, kaip ir kiti finansiniai lyginamieji indeksai, ir jiems Reglamentas (ES) 2016/1011 turėtų būti taikomas tik tuo atveju, jei tai yra ypatingos svarbos arba svarbūs lyginamieji indeksai ir jiems netaikomas šis reglamentas. Biržos prekių lyginamiesiems indeksams, kuriems taikoma Reglamento (ES) 2016/1011 II priede nustatyta speciali tvarka, tas reglamentas visada turėtų būti taikomas, kad būtų užtikrintas jų vertinimų pagrįstumas ir patikimumas;</w:t>
      </w:r>
    </w:p>
    <w:p w:rsidR="00762BC3" w:rsidRPr="00DC2E33" w:rsidRDefault="00762BC3" w:rsidP="003E69A2">
      <w:pPr>
        <w:pStyle w:val="ManualConsidrant"/>
        <w:jc w:val="left"/>
        <w:rPr>
          <w:noProof/>
        </w:rPr>
      </w:pPr>
      <w:r w:rsidRPr="00DC2E33">
        <w:t>(13)</w:t>
      </w:r>
      <w:r w:rsidRPr="00DC2E33">
        <w:tab/>
        <w:t>siekiant užtikrinti, kad svarbių lyginamųjų indeksų priežiūra būtų pradėta laiku, turėtų būti reikalaujama, kad lyginamųjų indeksų, kurie tapo svarbūs pasiekus taikomą kiekybinę ribą arba dėl priskyrimo, administratoriai per 60 darbo dienų kreiptųsi dėl veiklos leidimo arba registracijos, o trečiojoje valstybėje esančio administratoriaus teikiamų lyginamųjų indeksų atveju – dėl patvirtinimo arba pripažinimo;</w:t>
      </w:r>
    </w:p>
    <w:p w:rsidR="00762BC3" w:rsidRPr="00DC2E33" w:rsidRDefault="00762BC3" w:rsidP="003E69A2">
      <w:pPr>
        <w:pStyle w:val="ManualConsidrant"/>
        <w:jc w:val="left"/>
        <w:rPr>
          <w:noProof/>
        </w:rPr>
      </w:pPr>
      <w:r w:rsidRPr="00DC2E33">
        <w:t>(14)</w:t>
      </w:r>
      <w:r w:rsidRPr="00DC2E33">
        <w:tab/>
        <w:t xml:space="preserve">siekiant sumažinti riziką, susijusią su lyginamųjų indeksų, kurie gali būti nesaugūs naudoti Sąjungoje, naudojimu, ir įspėti potencialius naudotojus, kompetentingos institucijos ir ESMA turėtų turėti galimybę viešo pranešimo forma įspėti, kad svarbaus lyginamojo indekso administratorius nesilaiko taikomų reikalavimų, visų pirma nevykdo lyginamojo indekso administratoriaus pareigos atitinkamai turėti veiklos leidimą, registraciją, patvirtinimą arba pripažinimą. Paskelbus tokį įspėjimą, prižiūrimi subjektai nebeturėtų galėti susieti naujų sutarčių su tokiais lyginamaisiais indeksais arba jų deriniais. Analogiškai, siekiant užkirsti kelią rizikai, kylančiai dėl lyginamųjų indeksų, kurie, kaip teigiama, atitinka ES prisitaikymo prie klimato kaitos arba ES su Paryžiaus susitarimu suderintus ženklus, naudojimo be tinkamos priežiūros, prižiūrimi subjektai neturėtų turėti galimybės susieti naujų sutarčių su ES prisitaikymo prie klimato kaitos lyginamuoju indeksu ar ES su Paryžiaus susitarimu suderintu lyginamuoju indeksu ar tokių lyginamųjų indeksų deriniu Sąjungoje, jei tų lyginamųjų indeksų administratorius nėra įtrauktas į ESMA administratorių ir lyginamųjų indeksų registrą; </w:t>
      </w:r>
    </w:p>
    <w:p w:rsidR="00762BC3" w:rsidRPr="00DC2E33" w:rsidRDefault="00762BC3" w:rsidP="003E69A2">
      <w:pPr>
        <w:pStyle w:val="ManualConsidrant"/>
        <w:jc w:val="left"/>
        <w:rPr>
          <w:noProof/>
        </w:rPr>
      </w:pPr>
      <w:r w:rsidRPr="00DC2E33">
        <w:lastRenderedPageBreak/>
        <w:t>(15)</w:t>
      </w:r>
      <w:r w:rsidRPr="00DC2E33">
        <w:tab/>
        <w:t>kad uždraudus naudoti lyginamąjį indeksą būtų išvengta galimų pernelyg didelių rinkos sutrikimų, kompetentingos institucijos arba ESMA turėtų turėti galimybę leisti laikinai toliau naudoti tokį lyginamąjį indeksą. Siekiant galutiniams investuotojams užtikrinti pakankamą skaidrumą ir apsaugą, tų lyginamųjų indeksų, dėl kurių įspėjama viešo pranešimo forma, naudotojai per šešis mėnesius nuo viešo pranešimo paskelbimo turėtų nustatyti tinkamą alternatyvą, kuri pakeistų tuos lyginamuosius indeksus, arba kitu atveju užtikrinti, kad klientai būtų tinkamai informuoti apie alternatyvaus lyginamojo indekso nebuvimą;</w:t>
      </w:r>
    </w:p>
    <w:p w:rsidR="00762BC3" w:rsidRPr="00DC2E33" w:rsidRDefault="00762BC3" w:rsidP="003E69A2">
      <w:pPr>
        <w:pStyle w:val="ManualConsidrant"/>
        <w:jc w:val="left"/>
        <w:rPr>
          <w:noProof/>
        </w:rPr>
      </w:pPr>
      <w:r w:rsidRPr="00DC2E33">
        <w:t>(16)</w:t>
      </w:r>
      <w:r w:rsidRPr="00DC2E33">
        <w:tab/>
        <w:t>pagal Reglamento (ES) 2016/1011 32 straipsnį trečiojoje valstybėje esančių lyginamųjų indeksų administratorių pripažinimas yra laikina patekimo į Sąjungos rinką priemonė, kol Komisija priims lygiavertiškumo sprendimą. Tačiau, atsižvelgiant į tai, kad trečiųjų valstybių lyginamųjų indeksų, kuriems taikomi lygiavertiškumo sprendimai, skaičius yra labai mažas, toks pripažinimas turėtų tapti nuolatine tokių lyginamųjų indeksų administratorių patekimo į Sąjungos rinką priemone;</w:t>
      </w:r>
    </w:p>
    <w:p w:rsidR="00762BC3" w:rsidRPr="00DC2E33" w:rsidRDefault="00762BC3" w:rsidP="003E69A2">
      <w:pPr>
        <w:pStyle w:val="ManualConsidrant"/>
        <w:jc w:val="left"/>
        <w:rPr>
          <w:noProof/>
        </w:rPr>
      </w:pPr>
      <w:r w:rsidRPr="00DC2E33">
        <w:t>(17)</w:t>
      </w:r>
      <w:r w:rsidRPr="00DC2E33">
        <w:tab/>
        <w:t>laikoma, kad lyginamieji indeksai, kuriems taikomas lygiavertiškumo sprendimas, yra reguliuojami ir prižiūrimi taip pat kaip Sąjungos lyginamieji indeksai. Todėl pareiga gauti patvirtinimą arba pripažinimą neturėtų būti taikoma trečiojoje valstybėje esančių svarbių lyginamųjų indeksų, kuriems taikomas lygiavertiškumo sprendimas, administratoriams;</w:t>
      </w:r>
    </w:p>
    <w:p w:rsidR="00762BC3" w:rsidRPr="00DC2E33" w:rsidRDefault="00762BC3" w:rsidP="003E69A2">
      <w:pPr>
        <w:pStyle w:val="ManualConsidrant"/>
        <w:jc w:val="left"/>
        <w:rPr>
          <w:noProof/>
        </w:rPr>
      </w:pPr>
      <w:r w:rsidRPr="00DC2E33">
        <w:t>(18)</w:t>
      </w:r>
      <w:r w:rsidRPr="00DC2E33">
        <w:tab/>
        <w:t xml:space="preserve">siekiant skaidrumo ir teisinio tikrumo, kompetentingos institucijos, kurios priskiria lyginamąjį indeksą svarbiems lyginamiesiems indeksams, turėtų nurodyti galimus naudojimo apribojimus, kurių atsiranda, jei tokio lyginamojo indekso administratorius atitinkamai negaus veiklos leidimo, nebus registruotas arba nesilaikys patvirtinimo ar pripažinimo reikalavimų; </w:t>
      </w:r>
    </w:p>
    <w:p w:rsidR="00762BC3" w:rsidRPr="00DC2E33" w:rsidRDefault="00762BC3" w:rsidP="003E69A2">
      <w:pPr>
        <w:pStyle w:val="ManualConsidrant"/>
        <w:jc w:val="left"/>
        <w:rPr>
          <w:noProof/>
        </w:rPr>
      </w:pPr>
      <w:r w:rsidRPr="00DC2E33">
        <w:t>(19)</w:t>
      </w:r>
      <w:r w:rsidRPr="00DC2E33">
        <w:tab/>
        <w:t xml:space="preserve">siekiant sumažinti riziką, susijusią su netinkamai prižiūrimų svarbių lyginamųjų indeksų naudojimu, kai svarbiu tapusio lyginamojo indekso administratorius per nustatytą terminą nesikreipia dėl veiklos leidimo, registracijos, pripažinimo ar patvirtinimo arba kai tokiam lyginamojo indekso administratoriui nepavyksta gauti veiklos leidimo, registracijos, pripažinimo ar patvirtinimo, arba kai administratoriaus veiklos leidimas, registracija, pripažinimas ar patvirtinimas yra panaikinamas, atitinkamai kompetentinga institucija arba ESMA turėtų paskelbti viešą pranešimą, kuriame nurodytų, kad to administratoriaus teikiami svarbūs lyginamieji indeksai nėra tinkami naudoti Sąjungoje; </w:t>
      </w:r>
    </w:p>
    <w:p w:rsidR="00762BC3" w:rsidRPr="00DC2E33" w:rsidRDefault="00762BC3" w:rsidP="003E69A2">
      <w:pPr>
        <w:pStyle w:val="ManualConsidrant"/>
        <w:jc w:val="left"/>
        <w:rPr>
          <w:noProof/>
        </w:rPr>
      </w:pPr>
      <w:r w:rsidRPr="00DC2E33">
        <w:t>(20)</w:t>
      </w:r>
      <w:r w:rsidRPr="00DC2E33">
        <w:tab/>
        <w:t>lyginamųjų indeksų naudotojai pasikliauja savo naudojamų arba ketinamų naudoti lyginamųjų indeksų reglamentavimo statuso skaidrumu. Dėl tos priežasties ESMA administratorių ir lyginamųjų indeksų registre turėtų nurodyti tuos lyginamuosius indeksus, kuriems taikomi išsamiausi Reglamente (ES) 2016/1011 nustatyti reikalavimai, nes jų naudojimas Sąjungoje viršija nustatytą svarbių lyginamųjų indeksų ribą, nacionalinė priežiūros institucija arba ESMA juos yra priskyrusi svarbiems lyginamiesiems indeksams arba jie yra ypatingos svarbos lyginamieji indeksai. Dėl tos pačios priežasties ESMA tame registre taip pat turėtų nurodyti ES prisitaikymo prie klimato kaitos lyginamuosius indeksus ir ES su Paryžiaus susitarimu suderintus lyginamuosius indeksus, kuriuos teikia veiklos leidimą turintys arba įregistruoti administratoriai. Galiausiai ESMA registre taip pat turėtų nurodyti lyginamuosius indeksus, dėl kurių kompetentinga institucija arba ESMA paskelbė viešą pranešimą, draudžiantį toliau naudoti tą lyginamąjį indeksą. Siekiant dar labiau sumažinti naudotojams tenkančią naštą, visa ši informacija taip pat turėtų būti lengvai prieinama Europos bendrame prieigos punkte (ESAP);</w:t>
      </w:r>
    </w:p>
    <w:p w:rsidR="00762BC3" w:rsidRPr="00DC2E33" w:rsidRDefault="00762BC3" w:rsidP="003E69A2">
      <w:pPr>
        <w:pStyle w:val="ManualConsidrant"/>
        <w:jc w:val="left"/>
        <w:rPr>
          <w:b/>
          <w:i/>
          <w:noProof/>
        </w:rPr>
      </w:pPr>
      <w:r w:rsidRPr="00DC2E33">
        <w:rPr>
          <w:b/>
          <w:i/>
        </w:rPr>
        <w:lastRenderedPageBreak/>
        <w:t>(20a)</w:t>
      </w:r>
      <w:r w:rsidRPr="00DC2E33">
        <w:rPr>
          <w:b/>
          <w:i/>
        </w:rPr>
        <w:tab/>
        <w:t>dviejų kategorijų su ASV susiję lyginamieji indeksai turėtų atitikti Sąjungos teisėje nustatytus minimaliuosius standartus, t. y. ES prisitaikymo prie klimato kaitos lyginamuosius indeksus ir ES su Paryžiaus susitarimu suderintus lyginamuosius indeksus. Reglamentu (ES) 2019/2089 nustatytos skaidrumo taisyklės, susijusios su lyginamaisiais indeksais, kurių teisinės srities arba rinkodaros pranešimuose teigiama, jog juos rengiant atsižvelgiama į aplinkosaugos, socialinius ar valdymo (ASV) veiksnius. Siekiant išlaikyti aukštą skaidrumo lygį, kiek tai susiję su ASV teiginiais, ir tinkamą naudotojų apsaugos lygį, tikslinga reikalauti, kad lyginamųjų indeksų, teikiančių informaciją apie ASV, naudotojai tokių lyginamųjų indeksų nenaudotų, jei tuose lyginamuosiuose indeksuose jiems neteikiama Reglamento (ES) 2016/1011 13 straipsnio 1 dalies d punkte ir 27 straipsnio 2a dalyje nurodyta informacija. Ši tvarka turėtų būti taikoma naudojant bet kokį lyginamąjį indeksą, kurio pažymoje teigiama, kad jį rengiant atsižvelgiama į ASV veiksnius, neatsižvelgiant į tai, ar toks lyginamasis indeksas administruojamas Sąjungoje, ar trečiojoje valstybėje;</w:t>
      </w:r>
    </w:p>
    <w:p w:rsidR="00762BC3" w:rsidRPr="00DC2E33" w:rsidRDefault="00762BC3" w:rsidP="00C17DAE">
      <w:pPr>
        <w:pStyle w:val="ManualConsidrant"/>
        <w:ind w:firstLine="0"/>
        <w:jc w:val="left"/>
        <w:rPr>
          <w:b/>
          <w:i/>
          <w:noProof/>
        </w:rPr>
      </w:pPr>
      <w:r w:rsidRPr="00DC2E33">
        <w:rPr>
          <w:b/>
          <w:i/>
        </w:rPr>
        <w:t>Tačiau kitų kategorijų lyginamieji indeksai, kuriais teikiama informacija apie ASV, tačiau kurie nelaikomi ES prisitaikymo prie klimato kaitos lyginamaisiais indeksais ir ES su Paryžiaus susitarimu suderintais lyginamaisiais indeksais, galėtų prisidėti prie pagrindinių Sąjungos tvaraus finansavimo politikos krypčių skatinimo ir susijusių tikslų siekimo arba Europos žaliojo kurso įgyvendinimo arba kelti jiems riziką.</w:t>
      </w:r>
    </w:p>
    <w:p w:rsidR="00762BC3" w:rsidRPr="00DC2E33" w:rsidRDefault="00762BC3" w:rsidP="003E69A2">
      <w:pPr>
        <w:pStyle w:val="ManualConsidrant"/>
        <w:ind w:firstLine="0"/>
        <w:jc w:val="left"/>
        <w:rPr>
          <w:b/>
          <w:i/>
          <w:noProof/>
        </w:rPr>
      </w:pPr>
      <w:r w:rsidRPr="00DC2E33">
        <w:rPr>
          <w:b/>
          <w:i/>
        </w:rPr>
        <w:t>Todėl tikslinga, kad ne vėliau kaip 2028 m. gruodžio 31 d. Komisija, remdamasi ESMA pateikta informacija, pateiktų ataskaitą, kurioje būtų įvertintas ASV lyginamųjų indeksų prieinamumas Europos ir pasaulinėse rinkose ir jų įsitvirtinimas rinkoje ir kurioje būtų analizuojama, ar jie turėtų būti laikomi svarbiais lyginamaisiais indeksais, būtų nagrinėjamos sąnaudos ir poveikis rinkos prieinamumui, taip pat kintantis tvarių rodiklių ir jiems įvertinti naudojamų metodų pobūdis. Komisija taip pat turėtų įvertinti poreikį reguliuoti lyginamuosius indeksus, kurie teikia informaciją apie ASV, siekiant išlaikyti tinkamą tų lyginamųjų indeksų naudotojų apsaugos lygį, taip pat aukštą skaidrumo lygį, sumažinti ekologinio manipuliavimo riziką ir užtikrinti suderinamumą su kitais ES teisės aktais dėl tvaraus informacijos atskleidimo reikalavimų. Su ta ataskaita turėtų būti teikiamas poveikio vertinimas, o prireikus – ir pasiūlymas dėl teisėkūros procedūra priimamo akto;</w:t>
      </w:r>
    </w:p>
    <w:p w:rsidR="00762BC3" w:rsidRPr="00DC2E33" w:rsidRDefault="00762BC3" w:rsidP="003E69A2">
      <w:pPr>
        <w:pStyle w:val="ManualConsidrant"/>
        <w:jc w:val="left"/>
        <w:rPr>
          <w:noProof/>
        </w:rPr>
      </w:pPr>
      <w:r w:rsidRPr="00DC2E33">
        <w:t>(21)</w:t>
      </w:r>
      <w:r w:rsidRPr="00DC2E33">
        <w:tab/>
        <w:t xml:space="preserve">siekiant užtikrinti sklandų perėjimą prie šiuo reglamentu nustatytų taisyklių </w:t>
      </w:r>
      <w:r w:rsidRPr="00FE7793">
        <w:rPr>
          <w:b/>
          <w:i/>
        </w:rPr>
        <w:t>taikymo</w:t>
      </w:r>
      <w:r w:rsidRPr="00DC2E33">
        <w:t xml:space="preserve">, </w:t>
      </w:r>
      <w:r w:rsidRPr="00197D9E">
        <w:rPr>
          <w:b/>
          <w:i/>
        </w:rPr>
        <w:t>administratoriai</w:t>
      </w:r>
      <w:r w:rsidRPr="00DC2E33">
        <w:rPr>
          <w:b/>
          <w:bCs/>
          <w:i/>
          <w:iCs/>
        </w:rPr>
        <w:t>, kurie anksčiau buvo prižiūrimi pagal Reglamentą (ES) 2019/2089, turėtų išlaikyti esamą registraciją, veiklos leidimus, pripažinimą ar patvirtinimus devynis mėnesius nuo šio iš dalies keičiančio reglamento taikymo pradžios</w:t>
      </w:r>
      <w:r w:rsidRPr="00DC2E33">
        <w:t>.</w:t>
      </w:r>
      <w:r w:rsidRPr="00DC2E33">
        <w:rPr>
          <w:b/>
          <w:i/>
        </w:rPr>
        <w:t xml:space="preserve"> </w:t>
      </w:r>
      <w:r w:rsidRPr="00DC2E33">
        <w:rPr>
          <w:b/>
          <w:bCs/>
          <w:i/>
          <w:iCs/>
        </w:rPr>
        <w:t>Per tą laikotarpį</w:t>
      </w:r>
      <w:r w:rsidRPr="00DC2E33">
        <w:t xml:space="preserve"> kompetentingos institucijos ir ESMA </w:t>
      </w:r>
      <w:r w:rsidRPr="00DC2E33">
        <w:rPr>
          <w:b/>
          <w:bCs/>
          <w:i/>
          <w:iCs/>
        </w:rPr>
        <w:t>turėtų turėti pakankamai laiko nuspręsti, ar kuris nors iš anksčiau prižiūrėtų administratorių turėtų būti paskirtas pagal šį reglamentą.</w:t>
      </w:r>
      <w:r w:rsidRPr="00DC2E33">
        <w:t xml:space="preserve"> </w:t>
      </w:r>
      <w:r w:rsidRPr="00DC2E33">
        <w:rPr>
          <w:b/>
          <w:bCs/>
          <w:i/>
          <w:iCs/>
        </w:rPr>
        <w:t>Paskyrimo atveju</w:t>
      </w:r>
      <w:r w:rsidRPr="00DC2E33">
        <w:t xml:space="preserve"> anksčiau veiklos leidimą turėjusiems, registruotiems, pripažintiems ar patvirtintiems administratoriams,</w:t>
      </w:r>
      <w:r w:rsidRPr="00DC2E33">
        <w:rPr>
          <w:b/>
          <w:bCs/>
          <w:i/>
          <w:iCs/>
        </w:rPr>
        <w:t xml:space="preserve"> kurie savanoriškai pasirenka taikyti šį reglamentą, turėtų būti leidžiama išlaikyti savo ankstesnį statusą ir jiems nereikėtų teikti naujos paraiškos.</w:t>
      </w:r>
      <w:r w:rsidRPr="00DC2E33">
        <w:rPr>
          <w:b/>
          <w:i/>
        </w:rPr>
        <w:t xml:space="preserve"> </w:t>
      </w:r>
      <w:r w:rsidRPr="00DC2E33">
        <w:rPr>
          <w:b/>
          <w:bCs/>
          <w:i/>
          <w:iCs/>
        </w:rPr>
        <w:t>Svarbių lyginamųjų indeksų administratoriams bet kuriuo atveju turėtų būti leidžiama išlaikyti veiklos leidimą turinčių, registruotų, patvirtintų ar pripažintų lyginamųjų indeksų administratorių statusą;</w:t>
      </w:r>
    </w:p>
    <w:p w:rsidR="00762BC3" w:rsidRPr="00DC2E33" w:rsidRDefault="00762BC3" w:rsidP="003E69A2">
      <w:pPr>
        <w:pStyle w:val="ManualConsidrant"/>
        <w:jc w:val="left"/>
        <w:rPr>
          <w:noProof/>
        </w:rPr>
      </w:pPr>
      <w:r w:rsidRPr="00DC2E33">
        <w:t>(22)</w:t>
      </w:r>
      <w:r w:rsidRPr="00DC2E33">
        <w:tab/>
        <w:t xml:space="preserve">siekiant suteikti kompetentingoms institucijoms ir ESMA pakankamai laiko surinkti informaciją apie galimus svarbius lyginamuosius indeksus ir pritaikyti esamą </w:t>
      </w:r>
      <w:r w:rsidRPr="00DC2E33">
        <w:lastRenderedPageBreak/>
        <w:t>infrastruktūrą prie naujos sistemos, kuri siūloma pagal šį iš dalies keičiantį reglamentą, šio reglamento taikymo pradžios data turėtų būti atidėta;</w:t>
      </w:r>
    </w:p>
    <w:p w:rsidR="00762BC3" w:rsidRPr="00DC2E33" w:rsidRDefault="00762BC3" w:rsidP="003E69A2">
      <w:pPr>
        <w:pStyle w:val="ManualConsidrant"/>
        <w:jc w:val="left"/>
        <w:rPr>
          <w:noProof/>
        </w:rPr>
      </w:pPr>
      <w:r w:rsidRPr="00DC2E33">
        <w:t>(23)</w:t>
      </w:r>
      <w:r w:rsidRPr="00DC2E33">
        <w:tab/>
        <w:t>todėl Reglamentas (ES) 2016/1011 turėtų būti atitinkamai iš dalies pakeistas,</w:t>
      </w:r>
    </w:p>
    <w:p w:rsidR="00762BC3" w:rsidRPr="00DC2E33" w:rsidRDefault="00762BC3" w:rsidP="003E69A2">
      <w:pPr>
        <w:pStyle w:val="Formuledadoption"/>
        <w:jc w:val="left"/>
        <w:rPr>
          <w:noProof/>
        </w:rPr>
      </w:pPr>
      <w:r w:rsidRPr="00DC2E33">
        <w:t>PRIĖMĖ ŠĮ REGLAMENTĄ:</w:t>
      </w:r>
    </w:p>
    <w:p w:rsidR="00762BC3" w:rsidRPr="00DC2E33" w:rsidRDefault="00762BC3" w:rsidP="00C17DAE">
      <w:pPr>
        <w:pStyle w:val="Titrearticle"/>
        <w:spacing w:before="120"/>
        <w:rPr>
          <w:noProof/>
        </w:rPr>
      </w:pPr>
      <w:r w:rsidRPr="00DC2E33">
        <w:t>1 straipsnis</w:t>
      </w:r>
    </w:p>
    <w:p w:rsidR="00762BC3" w:rsidRPr="00DC2E33" w:rsidRDefault="00762BC3" w:rsidP="00C17DAE">
      <w:pPr>
        <w:spacing w:before="120" w:after="120"/>
        <w:jc w:val="center"/>
        <w:rPr>
          <w:b/>
          <w:bCs/>
          <w:noProof/>
        </w:rPr>
      </w:pPr>
      <w:r w:rsidRPr="00DC2E33">
        <w:rPr>
          <w:b/>
        </w:rPr>
        <w:t>Reglamento (ES) 2016/1011 daliniai pakeitimai</w:t>
      </w:r>
    </w:p>
    <w:p w:rsidR="00762BC3" w:rsidRPr="00DC2E33" w:rsidRDefault="00762BC3" w:rsidP="00C17DAE">
      <w:pPr>
        <w:spacing w:before="120" w:after="120"/>
        <w:rPr>
          <w:noProof/>
        </w:rPr>
      </w:pPr>
      <w:r w:rsidRPr="00DC2E33">
        <w:t>Reglamentas (ES) 2016/1011 iš dalies keičiamas taip:</w:t>
      </w:r>
    </w:p>
    <w:p w:rsidR="00762BC3" w:rsidRPr="00DC2E33" w:rsidRDefault="00762BC3" w:rsidP="003E69A2">
      <w:pPr>
        <w:pStyle w:val="Point0"/>
        <w:jc w:val="left"/>
        <w:rPr>
          <w:noProof/>
        </w:rPr>
      </w:pPr>
      <w:r w:rsidRPr="00DC2E33">
        <w:t>1)</w:t>
      </w:r>
      <w:r w:rsidRPr="00DC2E33">
        <w:tab/>
        <w:t>2 straipsnis iš dalies keičiamas taip:</w:t>
      </w:r>
    </w:p>
    <w:p w:rsidR="00762BC3" w:rsidRPr="00DC2E33" w:rsidRDefault="00762BC3" w:rsidP="003E69A2">
      <w:pPr>
        <w:pStyle w:val="Point1"/>
        <w:jc w:val="left"/>
        <w:rPr>
          <w:noProof/>
        </w:rPr>
      </w:pPr>
      <w:r w:rsidRPr="00DC2E33">
        <w:t>a)</w:t>
      </w:r>
      <w:r w:rsidRPr="00DC2E33">
        <w:tab/>
        <w:t xml:space="preserve">įterpiama ši dalis: </w:t>
      </w:r>
    </w:p>
    <w:p w:rsidR="00762BC3" w:rsidRPr="00DC2E33" w:rsidRDefault="00762BC3" w:rsidP="00C17DAE">
      <w:pPr>
        <w:pStyle w:val="Text2"/>
        <w:ind w:left="1985" w:hanging="567"/>
        <w:jc w:val="left"/>
        <w:rPr>
          <w:noProof/>
        </w:rPr>
      </w:pPr>
      <w:r w:rsidRPr="00DC2E33">
        <w:t>„1a.</w:t>
      </w:r>
      <w:r w:rsidRPr="00DC2E33">
        <w:tab/>
        <w:t xml:space="preserve">II, III </w:t>
      </w:r>
      <w:r w:rsidRPr="00DC2E33">
        <w:rPr>
          <w:b/>
          <w:bCs/>
          <w:i/>
          <w:iCs/>
        </w:rPr>
        <w:t>(išskyrus 23a–23c straipsnius)</w:t>
      </w:r>
      <w:r w:rsidRPr="00DC2E33">
        <w:t xml:space="preserve">, IV ir VI antraštinės dalys taikomos tik ypatingos svarbos lyginamiesiems indeksams, svarbiems lyginamiesiems indeksams, ES prisitaikymo prie klimato kaitos lyginamiesiems indeksams ir ES su Paryžiaus susitarimu suderintiems lyginamiesiems indeksams. </w:t>
      </w:r>
      <w:r w:rsidRPr="00DC2E33">
        <w:rPr>
          <w:b/>
          <w:bCs/>
          <w:i/>
          <w:iCs/>
        </w:rPr>
        <w:t>II antraštinės dalies 10 straipsnis ir III, IV ir VI antraštinės dalys taikomi biržos prekių lyginamiesiems indeksams, kuriems taikomas II priedas.“;</w:t>
      </w:r>
    </w:p>
    <w:p w:rsidR="00762BC3" w:rsidRPr="00DC2E33" w:rsidRDefault="00762BC3" w:rsidP="003E69A2">
      <w:pPr>
        <w:pStyle w:val="Point1"/>
        <w:jc w:val="left"/>
        <w:rPr>
          <w:noProof/>
        </w:rPr>
      </w:pPr>
      <w:r w:rsidRPr="00DC2E33">
        <w:t>b)</w:t>
      </w:r>
      <w:r w:rsidRPr="00DC2E33">
        <w:tab/>
        <w:t>2 dalies g</w:t>
      </w:r>
      <w:r w:rsidRPr="00DC2E33">
        <w:rPr>
          <w:b/>
          <w:bCs/>
          <w:i/>
          <w:iCs/>
        </w:rPr>
        <w:t xml:space="preserve"> punkto </w:t>
      </w:r>
      <w:r w:rsidRPr="00FE7793">
        <w:rPr>
          <w:bCs/>
          <w:iCs/>
        </w:rPr>
        <w:t xml:space="preserve">i </w:t>
      </w:r>
      <w:r w:rsidRPr="00DC2E33">
        <w:rPr>
          <w:b/>
          <w:bCs/>
          <w:i/>
          <w:iCs/>
        </w:rPr>
        <w:t>papunktis išbraukiamas</w:t>
      </w:r>
      <w:r w:rsidRPr="00DC2E33">
        <w:t>;</w:t>
      </w:r>
    </w:p>
    <w:p w:rsidR="00762BC3" w:rsidRPr="00DC2E33" w:rsidRDefault="00762BC3" w:rsidP="003E69A2">
      <w:pPr>
        <w:pStyle w:val="Point0"/>
        <w:jc w:val="left"/>
        <w:rPr>
          <w:noProof/>
        </w:rPr>
      </w:pPr>
      <w:r w:rsidRPr="00DC2E33">
        <w:t>2)</w:t>
      </w:r>
      <w:r w:rsidRPr="00DC2E33">
        <w:tab/>
        <w:t>3 straipsnio 1 dalis iš dalies keičiama taip:</w:t>
      </w:r>
    </w:p>
    <w:p w:rsidR="00762BC3" w:rsidRPr="00DC2E33" w:rsidRDefault="00762BC3" w:rsidP="003E69A2">
      <w:pPr>
        <w:pStyle w:val="Point1"/>
        <w:jc w:val="left"/>
        <w:rPr>
          <w:b/>
          <w:i/>
          <w:noProof/>
        </w:rPr>
      </w:pPr>
      <w:r w:rsidRPr="00DC2E33">
        <w:rPr>
          <w:b/>
          <w:i/>
        </w:rPr>
        <w:t>-a)</w:t>
      </w:r>
      <w:r w:rsidRPr="00DC2E33">
        <w:rPr>
          <w:b/>
          <w:i/>
        </w:rPr>
        <w:tab/>
        <w:t>17 punkto m papunktis pakeičiamas taip:</w:t>
      </w:r>
    </w:p>
    <w:p w:rsidR="00762BC3" w:rsidRPr="00DC2E33" w:rsidRDefault="00762BC3" w:rsidP="00C17DAE">
      <w:pPr>
        <w:pStyle w:val="Text2"/>
        <w:ind w:left="1985" w:hanging="567"/>
        <w:jc w:val="left"/>
        <w:rPr>
          <w:b/>
          <w:i/>
          <w:noProof/>
        </w:rPr>
      </w:pPr>
      <w:r w:rsidRPr="00DC2E33">
        <w:rPr>
          <w:b/>
          <w:i/>
        </w:rPr>
        <w:t>„m)</w:t>
      </w:r>
      <w:r w:rsidRPr="00DC2E33">
        <w:rPr>
          <w:b/>
          <w:i/>
        </w:rPr>
        <w:tab/>
      </w:r>
      <w:r w:rsidRPr="00DC2E33">
        <w:rPr>
          <w:b/>
          <w:bCs/>
          <w:i/>
          <w:iCs/>
        </w:rPr>
        <w:t>administratorius, turintis veiklos leidimą arba registruotas pagal 34 straipsnį;“;</w:t>
      </w:r>
    </w:p>
    <w:p w:rsidR="00762BC3" w:rsidRPr="00DC2E33" w:rsidRDefault="00762BC3" w:rsidP="003E69A2">
      <w:pPr>
        <w:pStyle w:val="Point1"/>
        <w:jc w:val="left"/>
        <w:rPr>
          <w:noProof/>
        </w:rPr>
      </w:pPr>
      <w:r w:rsidRPr="00DC2E33">
        <w:t>a)</w:t>
      </w:r>
      <w:r w:rsidRPr="00DC2E33">
        <w:tab/>
        <w:t>22a punktas išbraukiamas;</w:t>
      </w:r>
    </w:p>
    <w:p w:rsidR="00762BC3" w:rsidRPr="00DC2E33" w:rsidRDefault="00762BC3" w:rsidP="003E69A2">
      <w:pPr>
        <w:pStyle w:val="Point1"/>
        <w:jc w:val="left"/>
        <w:rPr>
          <w:noProof/>
        </w:rPr>
      </w:pPr>
      <w:r w:rsidRPr="00DC2E33">
        <w:t>b)</w:t>
      </w:r>
      <w:r w:rsidRPr="00DC2E33">
        <w:tab/>
        <w:t>27 punktas išbraukiamas;</w:t>
      </w:r>
    </w:p>
    <w:p w:rsidR="00762BC3" w:rsidRPr="00DC2E33" w:rsidRDefault="00762BC3" w:rsidP="003E69A2">
      <w:pPr>
        <w:pStyle w:val="Point0"/>
        <w:jc w:val="left"/>
        <w:rPr>
          <w:noProof/>
        </w:rPr>
      </w:pPr>
      <w:r w:rsidRPr="00DC2E33">
        <w:t>3)</w:t>
      </w:r>
      <w:r w:rsidRPr="00DC2E33">
        <w:tab/>
        <w:t>5 straipsnis iš dalies keičiamas taip:</w:t>
      </w:r>
    </w:p>
    <w:p w:rsidR="00762BC3" w:rsidRPr="00DC2E33" w:rsidRDefault="00762BC3" w:rsidP="003E69A2">
      <w:pPr>
        <w:pStyle w:val="Point1"/>
        <w:jc w:val="left"/>
        <w:rPr>
          <w:noProof/>
        </w:rPr>
      </w:pPr>
      <w:r w:rsidRPr="00DC2E33">
        <w:t>a)</w:t>
      </w:r>
      <w:r w:rsidRPr="00DC2E33">
        <w:tab/>
        <w:t>5 dalies antroje pastraipoje išbraukiamas paskutinis sakinys;</w:t>
      </w:r>
    </w:p>
    <w:p w:rsidR="00762BC3" w:rsidRPr="00DC2E33" w:rsidRDefault="00762BC3" w:rsidP="003E69A2">
      <w:pPr>
        <w:pStyle w:val="Point1"/>
        <w:jc w:val="left"/>
        <w:rPr>
          <w:noProof/>
        </w:rPr>
      </w:pPr>
      <w:r w:rsidRPr="00DC2E33">
        <w:t>b)</w:t>
      </w:r>
      <w:r w:rsidRPr="00DC2E33">
        <w:tab/>
        <w:t>6 dalis išbraukiama;</w:t>
      </w:r>
    </w:p>
    <w:p w:rsidR="00762BC3" w:rsidRPr="00DC2E33" w:rsidRDefault="00762BC3" w:rsidP="003E69A2">
      <w:pPr>
        <w:pStyle w:val="Point0"/>
        <w:jc w:val="left"/>
        <w:rPr>
          <w:noProof/>
        </w:rPr>
      </w:pPr>
      <w:r w:rsidRPr="00DC2E33">
        <w:t>4)</w:t>
      </w:r>
      <w:r w:rsidRPr="00DC2E33">
        <w:tab/>
        <w:t>11 straipsnis iš dalies keičiamas taip:</w:t>
      </w:r>
    </w:p>
    <w:p w:rsidR="00762BC3" w:rsidRPr="00DC2E33" w:rsidRDefault="00762BC3" w:rsidP="003E69A2">
      <w:pPr>
        <w:pStyle w:val="Point1"/>
        <w:jc w:val="left"/>
        <w:rPr>
          <w:noProof/>
        </w:rPr>
      </w:pPr>
      <w:r w:rsidRPr="00DC2E33">
        <w:t>a)</w:t>
      </w:r>
      <w:r w:rsidRPr="00DC2E33">
        <w:tab/>
        <w:t>5 dalies pirmoje pastraipoje išbraukiamas paskutinis sakinys;</w:t>
      </w:r>
    </w:p>
    <w:p w:rsidR="00762BC3" w:rsidRPr="00DC2E33" w:rsidRDefault="00762BC3" w:rsidP="003E69A2">
      <w:pPr>
        <w:pStyle w:val="Point1"/>
        <w:jc w:val="left"/>
        <w:rPr>
          <w:noProof/>
        </w:rPr>
      </w:pPr>
      <w:r w:rsidRPr="00DC2E33">
        <w:t>b)</w:t>
      </w:r>
      <w:r w:rsidRPr="00DC2E33">
        <w:tab/>
        <w:t>6 dalis išbraukiama;</w:t>
      </w:r>
    </w:p>
    <w:p w:rsidR="00762BC3" w:rsidRPr="00DC2E33" w:rsidRDefault="00762BC3" w:rsidP="003E69A2">
      <w:pPr>
        <w:pStyle w:val="Point0"/>
        <w:jc w:val="left"/>
        <w:rPr>
          <w:noProof/>
        </w:rPr>
      </w:pPr>
      <w:r w:rsidRPr="00DC2E33">
        <w:t>5)</w:t>
      </w:r>
      <w:r w:rsidRPr="00DC2E33">
        <w:tab/>
        <w:t>13 straipsnis iš dalies keičiamas taip:</w:t>
      </w:r>
    </w:p>
    <w:p w:rsidR="00762BC3" w:rsidRPr="00DC2E33" w:rsidRDefault="00762BC3" w:rsidP="003E69A2">
      <w:pPr>
        <w:pStyle w:val="Point1"/>
        <w:jc w:val="left"/>
        <w:rPr>
          <w:noProof/>
        </w:rPr>
      </w:pPr>
      <w:r w:rsidRPr="00DC2E33">
        <w:t>a)</w:t>
      </w:r>
      <w:r w:rsidRPr="00DC2E33">
        <w:tab/>
        <w:t>3 dalies pirmoje pastraipoje išbraukiamas paskutinis sakinys;</w:t>
      </w:r>
    </w:p>
    <w:p w:rsidR="00762BC3" w:rsidRPr="00DC2E33" w:rsidRDefault="00762BC3" w:rsidP="003E69A2">
      <w:pPr>
        <w:pStyle w:val="Point1"/>
        <w:jc w:val="left"/>
        <w:rPr>
          <w:noProof/>
        </w:rPr>
      </w:pPr>
      <w:r w:rsidRPr="00DC2E33">
        <w:t>b)</w:t>
      </w:r>
      <w:r w:rsidRPr="00DC2E33">
        <w:tab/>
        <w:t>4 dalis išbraukiama;</w:t>
      </w:r>
    </w:p>
    <w:p w:rsidR="00762BC3" w:rsidRPr="00DC2E33" w:rsidRDefault="00762BC3" w:rsidP="003E69A2">
      <w:pPr>
        <w:pStyle w:val="Point0"/>
        <w:jc w:val="left"/>
        <w:rPr>
          <w:noProof/>
        </w:rPr>
      </w:pPr>
      <w:r w:rsidRPr="00DC2E33">
        <w:t>6)</w:t>
      </w:r>
      <w:r w:rsidRPr="00DC2E33">
        <w:tab/>
        <w:t>16 straipsnis iš dalies keičiamas taip:</w:t>
      </w:r>
    </w:p>
    <w:p w:rsidR="00762BC3" w:rsidRPr="00DC2E33" w:rsidRDefault="00762BC3" w:rsidP="003E69A2">
      <w:pPr>
        <w:pStyle w:val="Point1"/>
        <w:jc w:val="left"/>
        <w:rPr>
          <w:noProof/>
        </w:rPr>
      </w:pPr>
      <w:r w:rsidRPr="00DC2E33">
        <w:t>a)</w:t>
      </w:r>
      <w:r w:rsidRPr="00DC2E33">
        <w:tab/>
        <w:t>5 dalies antroje pastraipoje išbraukiamas paskutinis sakinys;</w:t>
      </w:r>
    </w:p>
    <w:p w:rsidR="00762BC3" w:rsidRPr="00DC2E33" w:rsidRDefault="00762BC3" w:rsidP="003E69A2">
      <w:pPr>
        <w:pStyle w:val="Point1"/>
        <w:jc w:val="left"/>
        <w:rPr>
          <w:noProof/>
        </w:rPr>
      </w:pPr>
      <w:r w:rsidRPr="00DC2E33">
        <w:t>b)</w:t>
      </w:r>
      <w:r w:rsidRPr="00DC2E33">
        <w:tab/>
        <w:t>6 dalis išbraukiama;</w:t>
      </w:r>
    </w:p>
    <w:p w:rsidR="00762BC3" w:rsidRPr="00DC2E33" w:rsidRDefault="00762BC3" w:rsidP="003E69A2">
      <w:pPr>
        <w:pStyle w:val="Point0"/>
        <w:jc w:val="left"/>
        <w:rPr>
          <w:noProof/>
        </w:rPr>
      </w:pPr>
      <w:r w:rsidRPr="00DC2E33">
        <w:t>7)</w:t>
      </w:r>
      <w:r w:rsidRPr="00DC2E33">
        <w:tab/>
        <w:t>III antraštinės dalies 2 skyriaus pavadinimas pakeičiamas taip:</w:t>
      </w:r>
    </w:p>
    <w:p w:rsidR="00762BC3" w:rsidRPr="00DC2E33" w:rsidRDefault="00762BC3" w:rsidP="00C17DAE">
      <w:pPr>
        <w:pStyle w:val="Text1"/>
        <w:ind w:left="851"/>
        <w:jc w:val="left"/>
        <w:rPr>
          <w:noProof/>
        </w:rPr>
      </w:pPr>
      <w:r w:rsidRPr="00DC2E33">
        <w:rPr>
          <w:b/>
        </w:rPr>
        <w:t>„Palūkanų normų lyginamieji indeksai“;</w:t>
      </w:r>
    </w:p>
    <w:p w:rsidR="00762BC3" w:rsidRPr="00DC2E33" w:rsidRDefault="00762BC3" w:rsidP="003E69A2">
      <w:pPr>
        <w:pStyle w:val="Text1"/>
        <w:tabs>
          <w:tab w:val="left" w:pos="1134"/>
        </w:tabs>
        <w:ind w:left="851" w:hanging="851"/>
        <w:jc w:val="left"/>
        <w:rPr>
          <w:b/>
          <w:i/>
          <w:noProof/>
        </w:rPr>
      </w:pPr>
      <w:r w:rsidRPr="00DC2E33">
        <w:rPr>
          <w:b/>
          <w:i/>
        </w:rPr>
        <w:t>7a)</w:t>
      </w:r>
      <w:r w:rsidRPr="00DC2E33">
        <w:rPr>
          <w:b/>
          <w:i/>
        </w:rPr>
        <w:tab/>
        <w:t>18 straipsnio 1 dalies antra pastraipa keičiama taip:</w:t>
      </w:r>
    </w:p>
    <w:p w:rsidR="00762BC3" w:rsidRPr="00DC2E33" w:rsidRDefault="00762BC3" w:rsidP="003E69A2">
      <w:pPr>
        <w:pStyle w:val="Text1"/>
        <w:tabs>
          <w:tab w:val="left" w:pos="1134"/>
        </w:tabs>
        <w:ind w:left="720"/>
        <w:jc w:val="left"/>
        <w:rPr>
          <w:b/>
          <w:i/>
          <w:noProof/>
        </w:rPr>
      </w:pPr>
      <w:r w:rsidRPr="00DC2E33">
        <w:rPr>
          <w:b/>
          <w:bCs/>
          <w:i/>
          <w:iCs/>
        </w:rPr>
        <w:lastRenderedPageBreak/>
        <w:t>„palūkanų normų lyginamųjų indeksų teikimui ir jų duomenų teikimui 25 straipsnis netaikomas.“;</w:t>
      </w:r>
    </w:p>
    <w:p w:rsidR="00762BC3" w:rsidRPr="00DC2E33" w:rsidRDefault="00762BC3" w:rsidP="003E69A2">
      <w:pPr>
        <w:pStyle w:val="Point0"/>
        <w:jc w:val="left"/>
        <w:rPr>
          <w:noProof/>
        </w:rPr>
      </w:pPr>
      <w:r w:rsidRPr="00DC2E33">
        <w:t>8)</w:t>
      </w:r>
      <w:r w:rsidRPr="00DC2E33">
        <w:tab/>
        <w:t>18a straipsnis išbraukiamas;</w:t>
      </w:r>
    </w:p>
    <w:p w:rsidR="00762BC3" w:rsidRPr="00DC2E33" w:rsidRDefault="00762BC3" w:rsidP="003E69A2">
      <w:pPr>
        <w:pStyle w:val="Point0"/>
        <w:jc w:val="left"/>
        <w:rPr>
          <w:b/>
          <w:i/>
          <w:noProof/>
        </w:rPr>
      </w:pPr>
      <w:r w:rsidRPr="00DC2E33">
        <w:rPr>
          <w:b/>
          <w:i/>
        </w:rPr>
        <w:t>8a)</w:t>
      </w:r>
      <w:r w:rsidRPr="00DC2E33">
        <w:rPr>
          <w:b/>
          <w:i/>
        </w:rPr>
        <w:tab/>
        <w:t>19 straipsnio 1 dalies antra pastraipa pakeičiama taip:</w:t>
      </w:r>
    </w:p>
    <w:p w:rsidR="00762BC3" w:rsidRPr="00DC2E33" w:rsidRDefault="00762BC3" w:rsidP="00C17DAE">
      <w:pPr>
        <w:pStyle w:val="Text1"/>
        <w:ind w:left="851"/>
        <w:jc w:val="left"/>
        <w:rPr>
          <w:b/>
          <w:i/>
          <w:noProof/>
        </w:rPr>
      </w:pPr>
      <w:r w:rsidRPr="00DC2E33">
        <w:rPr>
          <w:b/>
          <w:bCs/>
          <w:i/>
          <w:iCs/>
        </w:rPr>
        <w:t>„biržos prekių lyginamųjų indeksų teikimui ir jų duomenų teikimui 25 straipsnis netaikomas.“</w:t>
      </w:r>
      <w:r w:rsidRPr="00DC2E33">
        <w:t>;</w:t>
      </w:r>
    </w:p>
    <w:p w:rsidR="00762BC3" w:rsidRPr="00DC2E33" w:rsidRDefault="00762BC3" w:rsidP="003E69A2">
      <w:pPr>
        <w:pStyle w:val="Point0"/>
        <w:jc w:val="left"/>
        <w:rPr>
          <w:noProof/>
        </w:rPr>
      </w:pPr>
      <w:r w:rsidRPr="00DC2E33">
        <w:t>9)</w:t>
      </w:r>
      <w:r w:rsidRPr="00DC2E33">
        <w:tab/>
        <w:t xml:space="preserve">19a straipsnis papildomas </w:t>
      </w:r>
      <w:r w:rsidRPr="00DC2E33">
        <w:rPr>
          <w:b/>
          <w:bCs/>
          <w:i/>
          <w:iCs/>
        </w:rPr>
        <w:t>šiomis dalimis</w:t>
      </w:r>
      <w:r w:rsidRPr="00DC2E33">
        <w:t xml:space="preserve">: </w:t>
      </w:r>
    </w:p>
    <w:p w:rsidR="00762BC3" w:rsidRPr="00DC2E33" w:rsidRDefault="00762BC3" w:rsidP="00C17DAE">
      <w:pPr>
        <w:pStyle w:val="Text1"/>
        <w:ind w:left="1418" w:hanging="567"/>
        <w:jc w:val="left"/>
        <w:rPr>
          <w:noProof/>
        </w:rPr>
      </w:pPr>
      <w:r w:rsidRPr="00DC2E33">
        <w:t>„4.</w:t>
      </w:r>
      <w:r w:rsidRPr="00DC2E33">
        <w:tab/>
        <w:t xml:space="preserve">Administratoriai, kurie </w:t>
      </w:r>
      <w:r w:rsidRPr="00DC2E33">
        <w:rPr>
          <w:b/>
          <w:bCs/>
          <w:i/>
          <w:iCs/>
        </w:rPr>
        <w:t>nėra įtraukti į 36 straipsnyje nurodytą ESMA registrą</w:t>
      </w:r>
      <w:r w:rsidRPr="00DC2E33">
        <w:t>, negali:</w:t>
      </w:r>
    </w:p>
    <w:p w:rsidR="00762BC3" w:rsidRPr="00DC2E33" w:rsidRDefault="00762BC3" w:rsidP="00C17DAE">
      <w:pPr>
        <w:pStyle w:val="Text1"/>
        <w:ind w:left="1985" w:hanging="567"/>
        <w:jc w:val="left"/>
        <w:rPr>
          <w:noProof/>
        </w:rPr>
      </w:pPr>
      <w:r w:rsidRPr="00DC2E33">
        <w:t>a)</w:t>
      </w:r>
      <w:r w:rsidR="005559E9">
        <w:tab/>
      </w:r>
      <w:r w:rsidRPr="00DC2E33">
        <w:t xml:space="preserve">teikti </w:t>
      </w:r>
      <w:r w:rsidRPr="00DC2E33">
        <w:rPr>
          <w:b/>
          <w:bCs/>
          <w:i/>
          <w:iCs/>
        </w:rPr>
        <w:t>arba tvirtinti</w:t>
      </w:r>
      <w:r w:rsidRPr="00DC2E33">
        <w:t xml:space="preserve"> ES prisitaikymo prie klimato kaitos lyginamųjų indeksų arba ES su Paryžiaus susitarimu suderintų lyginamųjų indeksų; </w:t>
      </w:r>
    </w:p>
    <w:p w:rsidR="00762BC3" w:rsidRPr="00DC2E33" w:rsidRDefault="00762BC3" w:rsidP="00C17DAE">
      <w:pPr>
        <w:pStyle w:val="Text1"/>
        <w:ind w:left="1985" w:hanging="567"/>
        <w:jc w:val="left"/>
        <w:rPr>
          <w:noProof/>
        </w:rPr>
      </w:pPr>
      <w:r w:rsidRPr="00DC2E33">
        <w:t>b)</w:t>
      </w:r>
      <w:r w:rsidR="005559E9">
        <w:tab/>
      </w:r>
      <w:r w:rsidRPr="00DC2E33">
        <w:t>lyginamųjų indeksų, kuriuos jie teikia naudoti Sąjungoje, pavadinime arba tų lyginamųjų indeksų teisiniuose ar rinkodaros dokumentuose nurodyti ar užsiminti, kad jų teikiami lyginamieji indeksai atitinka ES prisitaikymo prie klimato kaitos lyginamųjų indeksų arba ES su Paryžiaus susitarimu suderintų lyginamųjų indeksų teikimui taikomus reikalavimus.</w:t>
      </w:r>
    </w:p>
    <w:p w:rsidR="00762BC3" w:rsidRPr="00DC2E33" w:rsidRDefault="00762BC3" w:rsidP="00C17DAE">
      <w:pPr>
        <w:pStyle w:val="Text1"/>
        <w:ind w:left="1418" w:hanging="567"/>
        <w:jc w:val="left"/>
        <w:rPr>
          <w:b/>
          <w:i/>
          <w:noProof/>
        </w:rPr>
      </w:pPr>
      <w:r w:rsidRPr="00DC2E33">
        <w:rPr>
          <w:b/>
          <w:i/>
        </w:rPr>
        <w:t>4a.</w:t>
      </w:r>
      <w:r w:rsidRPr="00DC2E33">
        <w:rPr>
          <w:b/>
          <w:i/>
        </w:rPr>
        <w:tab/>
      </w:r>
      <w:r w:rsidRPr="00DC2E33">
        <w:rPr>
          <w:b/>
          <w:bCs/>
          <w:i/>
          <w:iCs/>
        </w:rPr>
        <w:t>Į ES prisitaikymo prie klimato kaitos lyginamojo indekso pavadinimą administratoriai įtraukia santrumpą „ES CTB“, o į ES su Paryžiaus susitarimu suderinto lyginamojo indekso pavadinimą – santrumpą „ES PAB“.“</w:t>
      </w:r>
      <w:r w:rsidRPr="00DC2E33">
        <w:t>;</w:t>
      </w:r>
    </w:p>
    <w:p w:rsidR="00762BC3" w:rsidRPr="00DC2E33" w:rsidRDefault="00762BC3" w:rsidP="003E69A2">
      <w:pPr>
        <w:pStyle w:val="Point0"/>
        <w:jc w:val="left"/>
        <w:rPr>
          <w:b/>
          <w:i/>
          <w:noProof/>
        </w:rPr>
      </w:pPr>
      <w:r w:rsidRPr="00DC2E33">
        <w:t>10)</w:t>
      </w:r>
      <w:r w:rsidRPr="00DC2E33">
        <w:tab/>
        <w:t xml:space="preserve">19d straipsnis </w:t>
      </w:r>
      <w:r w:rsidRPr="00DC2E33">
        <w:rPr>
          <w:b/>
          <w:bCs/>
          <w:i/>
          <w:iCs/>
        </w:rPr>
        <w:t>pakeičiamas taip:</w:t>
      </w:r>
    </w:p>
    <w:p w:rsidR="00762BC3" w:rsidRPr="00DC2E33" w:rsidRDefault="00762BC3">
      <w:pPr>
        <w:pStyle w:val="Point0"/>
        <w:ind w:left="709" w:firstLine="1"/>
        <w:jc w:val="center"/>
        <w:rPr>
          <w:b/>
          <w:i/>
          <w:noProof/>
        </w:rPr>
      </w:pPr>
      <w:r w:rsidRPr="00DC2E33">
        <w:rPr>
          <w:b/>
          <w:i/>
          <w:iCs/>
        </w:rPr>
        <w:t>„19d straipsnis</w:t>
      </w:r>
    </w:p>
    <w:p w:rsidR="00762BC3" w:rsidRPr="00DC2E33" w:rsidRDefault="00762BC3" w:rsidP="00C17DAE">
      <w:pPr>
        <w:pStyle w:val="Point0"/>
        <w:ind w:left="851" w:firstLine="1"/>
        <w:jc w:val="left"/>
        <w:rPr>
          <w:b/>
          <w:i/>
          <w:noProof/>
        </w:rPr>
      </w:pPr>
      <w:r w:rsidRPr="00DC2E33">
        <w:rPr>
          <w:b/>
          <w:i/>
        </w:rPr>
        <w:t>Siekis teikti ES prisitaikymo prie klimato kaitos lyginamuosius indeksus ir ES su Paryžiaus susitarimu suderintus lyginamuosius indeksus</w:t>
      </w:r>
    </w:p>
    <w:p w:rsidR="00762BC3" w:rsidRPr="00DC2E33" w:rsidRDefault="00762BC3" w:rsidP="00C17DAE">
      <w:pPr>
        <w:pStyle w:val="Point0"/>
        <w:ind w:left="851" w:firstLine="1"/>
        <w:jc w:val="left"/>
        <w:rPr>
          <w:noProof/>
        </w:rPr>
      </w:pPr>
      <w:r w:rsidRPr="00DC2E33">
        <w:rPr>
          <w:b/>
          <w:bCs/>
          <w:i/>
          <w:iCs/>
        </w:rPr>
        <w:t>Sąjungoje esantys administratoriai, teikiantys svarbius lyginamuosius indeksus, nustatytus remiantis vieno ar daugiau pagrindinio turto vienetų verte arba kainomis, siekia pateikti vieną ar daugiau ES prisitaikymo prie klimato kaitos lyginamųjų indeksų ir ES su Paryžiaus susitarimu suderintų lyginamųjų indeksų.“;</w:t>
      </w:r>
    </w:p>
    <w:p w:rsidR="00762BC3" w:rsidRPr="00DC2E33" w:rsidRDefault="00762BC3" w:rsidP="003E69A2">
      <w:pPr>
        <w:pStyle w:val="Point0"/>
        <w:jc w:val="left"/>
        <w:rPr>
          <w:noProof/>
        </w:rPr>
      </w:pPr>
      <w:r w:rsidRPr="00DC2E33">
        <w:t>11)</w:t>
      </w:r>
      <w:r w:rsidRPr="00DC2E33">
        <w:tab/>
        <w:t xml:space="preserve">24 straipsnis pakeičiamas taip: </w:t>
      </w:r>
    </w:p>
    <w:p w:rsidR="00762BC3" w:rsidRPr="00DC2E33" w:rsidRDefault="00762BC3">
      <w:pPr>
        <w:pStyle w:val="Text1"/>
        <w:ind w:left="567"/>
        <w:jc w:val="center"/>
        <w:rPr>
          <w:noProof/>
        </w:rPr>
      </w:pPr>
      <w:r w:rsidRPr="00DC2E33">
        <w:t>„24 straipsnis</w:t>
      </w:r>
    </w:p>
    <w:p w:rsidR="00762BC3" w:rsidRPr="00DC2E33" w:rsidRDefault="00762BC3">
      <w:pPr>
        <w:pStyle w:val="Text1"/>
        <w:ind w:left="567"/>
        <w:jc w:val="center"/>
        <w:rPr>
          <w:b/>
          <w:bCs/>
          <w:noProof/>
        </w:rPr>
      </w:pPr>
      <w:r w:rsidRPr="00DC2E33">
        <w:rPr>
          <w:b/>
        </w:rPr>
        <w:t>Svarbūs lyginamieji indeksai</w:t>
      </w:r>
    </w:p>
    <w:p w:rsidR="00762BC3" w:rsidRPr="00DC2E33" w:rsidRDefault="00762BC3" w:rsidP="00C17DAE">
      <w:pPr>
        <w:pStyle w:val="Text1"/>
        <w:ind w:left="1418" w:hanging="560"/>
        <w:jc w:val="left"/>
        <w:rPr>
          <w:noProof/>
        </w:rPr>
      </w:pPr>
      <w:r w:rsidRPr="00DC2E33">
        <w:t>1.</w:t>
      </w:r>
      <w:r w:rsidRPr="00DC2E33">
        <w:tab/>
        <w:t>Lyginamasis indeksas, kuris nėra ypatingos svarbos lyginamasis indeksas, yra svarbus, jei įvykdoma viena iš šių sąlygų:</w:t>
      </w:r>
    </w:p>
    <w:p w:rsidR="00762BC3" w:rsidRPr="00DC2E33" w:rsidRDefault="00762BC3" w:rsidP="00C17DAE">
      <w:pPr>
        <w:pStyle w:val="Text1"/>
        <w:ind w:left="1985" w:hanging="545"/>
        <w:jc w:val="left"/>
        <w:rPr>
          <w:b/>
          <w:i/>
          <w:noProof/>
        </w:rPr>
      </w:pPr>
      <w:r w:rsidRPr="00DC2E33">
        <w:t>a)</w:t>
      </w:r>
      <w:r w:rsidR="005E4FCC">
        <w:tab/>
      </w:r>
      <w:r w:rsidRPr="00DC2E33">
        <w:t xml:space="preserve">su lyginamuoju indeksu tiesiogiai arba netiesiogiai, kai naudojamas lyginamųjų indeksų derinys, Sąjungoje susietos finansinės priemonės ar finansinės sutartys arba jis naudojamas siekiant įvertinti investicinių fondų veiklos rezultatus, kai tų priemonių bendra vidutinė vertė siekia bent 50 mlrd. EUR, </w:t>
      </w:r>
      <w:r w:rsidRPr="00DC2E33">
        <w:rPr>
          <w:b/>
          <w:bCs/>
          <w:i/>
          <w:iCs/>
        </w:rPr>
        <w:t>atsižvelgiant į to lyginamojo indekso ypatybes, be kita ko:</w:t>
      </w:r>
    </w:p>
    <w:p w:rsidR="00762BC3" w:rsidRPr="00DC2E33" w:rsidRDefault="00762BC3" w:rsidP="00C17DAE">
      <w:pPr>
        <w:pStyle w:val="Text1"/>
        <w:ind w:left="2552" w:hanging="567"/>
        <w:jc w:val="left"/>
        <w:rPr>
          <w:noProof/>
        </w:rPr>
      </w:pPr>
      <w:r w:rsidRPr="00DC2E33">
        <w:rPr>
          <w:b/>
          <w:i/>
        </w:rPr>
        <w:lastRenderedPageBreak/>
        <w:t>i)</w:t>
      </w:r>
      <w:r w:rsidR="005559E9">
        <w:rPr>
          <w:b/>
          <w:i/>
        </w:rPr>
        <w:tab/>
      </w:r>
      <w:r w:rsidRPr="00DC2E33">
        <w:t>su lyginamuoju indeksu susietas priemones, kurių išpirkimo arba įsipareigojimų vykdymo terminas patenka į šešių mėnesių laikotarpį;</w:t>
      </w:r>
    </w:p>
    <w:p w:rsidR="00762BC3" w:rsidRPr="00DC2E33" w:rsidRDefault="00762BC3" w:rsidP="00C17DAE">
      <w:pPr>
        <w:pStyle w:val="Text1"/>
        <w:ind w:left="2552" w:hanging="567"/>
        <w:jc w:val="left"/>
        <w:rPr>
          <w:b/>
          <w:i/>
          <w:noProof/>
        </w:rPr>
      </w:pPr>
      <w:r w:rsidRPr="00DC2E33">
        <w:rPr>
          <w:b/>
          <w:i/>
        </w:rPr>
        <w:t>ii)</w:t>
      </w:r>
      <w:r w:rsidR="005559E9">
        <w:rPr>
          <w:b/>
          <w:i/>
        </w:rPr>
        <w:tab/>
      </w:r>
      <w:r w:rsidRPr="00DC2E33">
        <w:rPr>
          <w:b/>
          <w:i/>
        </w:rPr>
        <w:t>visas valiutas ar kitus lyginamojo indekso vertinimo vienetus, kai taikytina, per šešių mėnesių laikotarpį; taip pat</w:t>
      </w:r>
    </w:p>
    <w:p w:rsidR="00762BC3" w:rsidRPr="00DC2E33" w:rsidRDefault="00762BC3" w:rsidP="00C17DAE">
      <w:pPr>
        <w:pStyle w:val="Text1"/>
        <w:ind w:left="2552" w:hanging="567"/>
        <w:jc w:val="left"/>
        <w:rPr>
          <w:b/>
          <w:i/>
          <w:noProof/>
        </w:rPr>
      </w:pPr>
      <w:r w:rsidRPr="00DC2E33">
        <w:rPr>
          <w:b/>
          <w:i/>
        </w:rPr>
        <w:t>iii)</w:t>
      </w:r>
      <w:r w:rsidR="005559E9">
        <w:rPr>
          <w:b/>
          <w:i/>
        </w:rPr>
        <w:tab/>
      </w:r>
      <w:r w:rsidRPr="00DC2E33">
        <w:rPr>
          <w:b/>
          <w:i/>
        </w:rPr>
        <w:t>visas grąžos vertinimo metodikas, kai taikytina, per šešių mėnesių laikotarpį;</w:t>
      </w:r>
    </w:p>
    <w:p w:rsidR="00762BC3" w:rsidRPr="00DC2E33" w:rsidRDefault="00762BC3" w:rsidP="00C17DAE">
      <w:pPr>
        <w:pStyle w:val="Text1"/>
        <w:ind w:left="1985" w:hanging="545"/>
        <w:jc w:val="left"/>
        <w:rPr>
          <w:noProof/>
        </w:rPr>
      </w:pPr>
      <w:r w:rsidRPr="00DC2E33">
        <w:t>b)</w:t>
      </w:r>
      <w:r w:rsidR="005559E9">
        <w:tab/>
      </w:r>
      <w:r w:rsidRPr="00DC2E33">
        <w:t>lyginamasis indeksas priskirtas svarbiems lyginamiesiems indeksams remiantis 3, 4 ir 5 dalyse nustatyta tvarka arba 6 dalyje nustatyta tvarka.</w:t>
      </w:r>
    </w:p>
    <w:p w:rsidR="00762BC3" w:rsidRPr="00DC2E33" w:rsidRDefault="00762BC3" w:rsidP="00C17DAE">
      <w:pPr>
        <w:pStyle w:val="Text1"/>
        <w:ind w:left="1418" w:hanging="560"/>
        <w:jc w:val="left"/>
        <w:rPr>
          <w:noProof/>
        </w:rPr>
      </w:pPr>
      <w:r w:rsidRPr="00DC2E33">
        <w:t>2.</w:t>
      </w:r>
      <w:r w:rsidRPr="00DC2E33">
        <w:tab/>
        <w:t xml:space="preserve">Administratorius nedelsdamas praneša </w:t>
      </w:r>
      <w:r w:rsidRPr="00DC2E33">
        <w:rPr>
          <w:b/>
          <w:bCs/>
          <w:i/>
          <w:iCs/>
        </w:rPr>
        <w:t>ESMA ir, jei jis yra ES valstybėje narėje, tos</w:t>
      </w:r>
      <w:r w:rsidRPr="00DC2E33">
        <w:t xml:space="preserve"> valstybės narės kompetentingai institucijai</w:t>
      </w:r>
      <w:r w:rsidR="00FC4486">
        <w:t xml:space="preserve"> </w:t>
      </w:r>
      <w:r w:rsidRPr="00DC2E33">
        <w:t>▌, jei vienas ar keli to administratoriaus lyginamieji indeksai viršija 1 dalies a punkte nurodytą ribą. Gavusi tą pranešimą, ▌ESMA savo svetainėje paskelbia pranešimą, kuriame nurodo, kad tas lyginamasis indeksas yra svarbus</w:t>
      </w:r>
      <w:r w:rsidRPr="00DC2E33">
        <w:rPr>
          <w:b/>
          <w:bCs/>
          <w:i/>
          <w:iCs/>
        </w:rPr>
        <w:t xml:space="preserve"> vienoje valstybėje narėje arba Sąjungoje</w:t>
      </w:r>
      <w:r w:rsidRPr="00DC2E33">
        <w:t>.</w:t>
      </w:r>
    </w:p>
    <w:p w:rsidR="00762BC3" w:rsidRPr="00DC2E33" w:rsidRDefault="00762BC3" w:rsidP="00C17DAE">
      <w:pPr>
        <w:pStyle w:val="Text1"/>
        <w:ind w:left="1418"/>
        <w:jc w:val="left"/>
        <w:rPr>
          <w:noProof/>
        </w:rPr>
      </w:pPr>
      <w:r w:rsidRPr="00DC2E33">
        <w:t>Gavęs prašymą, administratorius nedelsdamas pateikia</w:t>
      </w:r>
      <w:r w:rsidRPr="00DC2E33">
        <w:rPr>
          <w:b/>
          <w:bCs/>
          <w:i/>
          <w:iCs/>
        </w:rPr>
        <w:t xml:space="preserve"> ESMA ir</w:t>
      </w:r>
      <w:r w:rsidRPr="00DC2E33">
        <w:t xml:space="preserve"> valstybės narės, kurioje jis yra, kompetentingai institucijai ▌informaciją apie tai, ar 1 dalies a punkte nurodyta riba buvo faktiškai viršyta.</w:t>
      </w:r>
    </w:p>
    <w:p w:rsidR="00762BC3" w:rsidRPr="00DC2E33" w:rsidRDefault="00762BC3" w:rsidP="00C17DAE">
      <w:pPr>
        <w:pStyle w:val="Text1"/>
        <w:ind w:left="1418"/>
        <w:jc w:val="left"/>
        <w:rPr>
          <w:noProof/>
        </w:rPr>
      </w:pPr>
      <w:r w:rsidRPr="00DC2E33">
        <w:t xml:space="preserve">Jeigu kompetentinga institucija arba ▌ESMA turi akivaizdžių ir pagrįstų priežasčių manyti, kad lyginamasis indeksas viršija 1 dalies a punkte nurodytą ribą, kompetentinga institucija arba ESMA gali apie tai paskelbti pranešimą. Tokiu pranešimu lyginamojo indekso administratoriui nustatomos tos pačios pareigos, </w:t>
      </w:r>
      <w:bookmarkStart w:id="11" w:name="_Hlk147499634"/>
      <w:r w:rsidRPr="00DC2E33">
        <w:t>kaip ir 2 dalyje nurodytu pranešimu</w:t>
      </w:r>
      <w:bookmarkEnd w:id="11"/>
      <w:r w:rsidRPr="00DC2E33">
        <w:t>. Likus ne mažiau kaip 10 darbo dienų iki tokio pranešimo paskelbimo, kompetentinga institucija arba ESMA informuoja atitinkamo lyginamojo indekso administratorių apie savo išvadas ir paragina tą administratorių pateikti pastabas.</w:t>
      </w:r>
    </w:p>
    <w:p w:rsidR="00762BC3" w:rsidRPr="00DC2E33" w:rsidRDefault="00762BC3" w:rsidP="00C17DAE">
      <w:pPr>
        <w:pStyle w:val="Text1"/>
        <w:ind w:left="1418" w:hanging="560"/>
        <w:jc w:val="left"/>
        <w:rPr>
          <w:noProof/>
        </w:rPr>
      </w:pPr>
      <w:r w:rsidRPr="00DC2E33">
        <w:t>3.</w:t>
      </w:r>
      <w:r w:rsidRPr="00DC2E33">
        <w:tab/>
        <w:t>Pasikonsultavusi su ESMA pagal 4 dalį ir atsižvelgdama į jos rekomendacijas, kompetentinga institucija gali priskirti Sąjungoje esančio administratoriaus teikiamą lyginamąjį indeksą, kuris neatitinka 1 dalies a punkte nustatytos sąlygos, svarbiems lyginamiesiems indeksams, jei tas lyginamasis indeksas atitinka visas toliau nurodytas sąlygas:</w:t>
      </w:r>
    </w:p>
    <w:p w:rsidR="00762BC3" w:rsidRPr="00DC2E33" w:rsidRDefault="00762BC3" w:rsidP="00C17DAE">
      <w:pPr>
        <w:pStyle w:val="Text1"/>
        <w:ind w:left="1985" w:hanging="545"/>
        <w:jc w:val="left"/>
        <w:rPr>
          <w:noProof/>
        </w:rPr>
      </w:pPr>
      <w:r w:rsidRPr="00DC2E33">
        <w:t>a)</w:t>
      </w:r>
      <w:r w:rsidR="005E4FCC">
        <w:tab/>
      </w:r>
      <w:r w:rsidRPr="00DC2E33">
        <w:t xml:space="preserve">yra labai mažai arba visai nėra galimybių vietoj lyginamojo indekso naudoti tinkamus rinkos sąlygomis pakaitalus; </w:t>
      </w:r>
    </w:p>
    <w:p w:rsidR="00762BC3" w:rsidRPr="00DC2E33" w:rsidRDefault="00762BC3" w:rsidP="00C17DAE">
      <w:pPr>
        <w:pStyle w:val="Text1"/>
        <w:ind w:left="1985" w:hanging="545"/>
        <w:jc w:val="left"/>
        <w:rPr>
          <w:noProof/>
        </w:rPr>
      </w:pPr>
      <w:r w:rsidRPr="00DC2E33">
        <w:t>b)</w:t>
      </w:r>
      <w:r w:rsidR="005E4FCC">
        <w:tab/>
      </w:r>
      <w:r w:rsidRPr="00DC2E33">
        <w:t>tuo atveju, kai nustojama teikti lyginamąjį indeksą arba jei jis būtų teikiamas remiantis pradiniais duomenimis, kurie visapusiškai nebeatspindi pagrindinės rinkos arba ekonomikos realijos, arba remiantis nepatikimais pradiniais duomenimis, tai turėtų didelį neigiamą poveikį</w:t>
      </w:r>
      <w:r w:rsidR="00FC4486">
        <w:t xml:space="preserve"> </w:t>
      </w:r>
      <w:r w:rsidRPr="00DC2E33">
        <w:t xml:space="preserve">▌ finansiniam stabilumui, vartotojams, realiajai ekonomikai arba namų ūkių ir įmonių finansavimui kompetentingos institucijos valstybėje narėje </w:t>
      </w:r>
      <w:r w:rsidRPr="00DC2E33">
        <w:rPr>
          <w:b/>
          <w:bCs/>
          <w:i/>
          <w:iCs/>
        </w:rPr>
        <w:t>arba Sąjungoje</w:t>
      </w:r>
      <w:r w:rsidRPr="00DC2E33">
        <w:t>;</w:t>
      </w:r>
    </w:p>
    <w:p w:rsidR="00762BC3" w:rsidRPr="00DC2E33" w:rsidRDefault="00762BC3" w:rsidP="00C17DAE">
      <w:pPr>
        <w:pStyle w:val="Text1"/>
        <w:ind w:left="1985" w:hanging="545"/>
        <w:jc w:val="left"/>
        <w:rPr>
          <w:noProof/>
        </w:rPr>
      </w:pPr>
      <w:r w:rsidRPr="00DC2E33">
        <w:t>c)</w:t>
      </w:r>
      <w:r w:rsidR="005E4FCC">
        <w:tab/>
      </w:r>
      <w:r w:rsidRPr="00DC2E33">
        <w:t xml:space="preserve">kitos valstybės narės kompetentinga institucija </w:t>
      </w:r>
      <w:r w:rsidRPr="00DC2E33">
        <w:rPr>
          <w:b/>
          <w:bCs/>
          <w:i/>
          <w:iCs/>
        </w:rPr>
        <w:t>arba ESMA</w:t>
      </w:r>
      <w:r w:rsidRPr="00DC2E33">
        <w:t xml:space="preserve"> nėra priskyrusi lyginamojo indekso svarbiems lyginamiesiems indeksams.</w:t>
      </w:r>
    </w:p>
    <w:p w:rsidR="00762BC3" w:rsidRPr="00DC2E33" w:rsidRDefault="00762BC3" w:rsidP="00C17DAE">
      <w:pPr>
        <w:pStyle w:val="Text1"/>
        <w:ind w:left="1418"/>
        <w:jc w:val="left"/>
        <w:rPr>
          <w:noProof/>
        </w:rPr>
      </w:pPr>
      <w:r w:rsidRPr="00DC2E33">
        <w:t xml:space="preserve">Jei kompetentinga institucija padaro išvadą, kad lyginamasis indeksas atitinka pirmoje pastraipoje nustatytus kriterijus, ji parengia sprendimo projektą dėl lyginamojo indekso priskyrimo svarbiems lyginamiesiems indeksams ir apie šį </w:t>
      </w:r>
      <w:r w:rsidRPr="00DC2E33">
        <w:lastRenderedPageBreak/>
        <w:t>sprendimo projektą praneša atitinkamam administratoriui ir atitinkamais atvejais administratoriaus buveinės valstybės narės kompetentingai institucijai. Atitinkama kompetentinga institucija dėl sprendimo projekto taip pat konsultuojasi su ESMA.</w:t>
      </w:r>
    </w:p>
    <w:p w:rsidR="00762BC3" w:rsidRPr="00DC2E33" w:rsidRDefault="00762BC3" w:rsidP="00C17DAE">
      <w:pPr>
        <w:pStyle w:val="Text1"/>
        <w:ind w:left="1418"/>
        <w:jc w:val="left"/>
        <w:rPr>
          <w:noProof/>
        </w:rPr>
      </w:pPr>
      <w:r w:rsidRPr="00DC2E33">
        <w:t xml:space="preserve">Atitinkami administratoriai ir administratoriaus buveinės valstybės narės kompetentinga institucija per 15 darbo dienų nuo pranešimo apie atitinkamos priskiriančiosios kompetentingos institucijos sprendimo projektą dienos gali raštu pateikti pastabas ir komentarus. Atitinkama priskiriančioji kompetentinga institucija informuoja ESMA apie gautas pastabas ir komentarus ir, prieš priimdama galutinį sprendimą, tinkamai į juos atsižvelgia. </w:t>
      </w:r>
    </w:p>
    <w:p w:rsidR="00762BC3" w:rsidRPr="00DC2E33" w:rsidRDefault="00762BC3" w:rsidP="00C17DAE">
      <w:pPr>
        <w:pStyle w:val="Text1"/>
        <w:ind w:left="1418"/>
        <w:jc w:val="left"/>
        <w:rPr>
          <w:noProof/>
        </w:rPr>
      </w:pPr>
      <w:r w:rsidRPr="00DC2E33">
        <w:t>Priskiriančioji kompetentinga institucija praneša ESMA apie savo sprendimą ir nepagrįstai nedelsdama savo svetainėje paskelbia sprendimą, įskaitant jo priėmimo motyvus ir šio priskyrimo pasekmes.</w:t>
      </w:r>
    </w:p>
    <w:p w:rsidR="00762BC3" w:rsidRPr="00DC2E33" w:rsidRDefault="00762BC3" w:rsidP="00C17DAE">
      <w:pPr>
        <w:pStyle w:val="Text1"/>
        <w:ind w:left="1418" w:hanging="560"/>
        <w:jc w:val="left"/>
        <w:rPr>
          <w:noProof/>
        </w:rPr>
      </w:pPr>
      <w:r w:rsidRPr="00DC2E33">
        <w:t>4.</w:t>
      </w:r>
      <w:r w:rsidRPr="00DC2E33">
        <w:tab/>
        <w:t>Kai kompetentinga institucija konsultuojasi su ESMA dėl numatomo lyginamojo indekso priskyrimo svarbiems lyginamiesiems indeksams pagal 3 dalies pirmą pastraipą, ESMA per tris mėnesius pateikia rekomendaciją, kurioje atsižvelgia į toliau nurodytus veiksnius pagal būdingas atitinkamo lyginamojo indekso ypatybes:</w:t>
      </w:r>
    </w:p>
    <w:p w:rsidR="00762BC3" w:rsidRPr="00DC2E33" w:rsidRDefault="00762BC3" w:rsidP="00C17DAE">
      <w:pPr>
        <w:pStyle w:val="Text1"/>
        <w:ind w:left="1985" w:hanging="545"/>
        <w:jc w:val="left"/>
        <w:rPr>
          <w:noProof/>
        </w:rPr>
      </w:pPr>
      <w:r w:rsidRPr="00DC2E33">
        <w:t>a)</w:t>
      </w:r>
      <w:r w:rsidR="005E4FCC">
        <w:tab/>
      </w:r>
      <w:r w:rsidRPr="00DC2E33">
        <w:t>ar besikonsultuojanti kompetentinga institucija pakankamai pagrindė savo vertinimą, kad yra įvykdytos 3 dalies pirmoje pastraipoje nurodytos sąlygos;</w:t>
      </w:r>
    </w:p>
    <w:p w:rsidR="00762BC3" w:rsidRPr="00DC2E33" w:rsidRDefault="00762BC3" w:rsidP="00C17DAE">
      <w:pPr>
        <w:pStyle w:val="Text1"/>
        <w:ind w:left="1985" w:hanging="545"/>
        <w:jc w:val="left"/>
        <w:rPr>
          <w:noProof/>
        </w:rPr>
      </w:pPr>
      <w:r w:rsidRPr="00DC2E33">
        <w:t>b)</w:t>
      </w:r>
      <w:r w:rsidR="005E4FCC">
        <w:tab/>
      </w:r>
      <w:r w:rsidRPr="00DC2E33">
        <w:t xml:space="preserve">ar tuo atveju, kai nustojama teikti lyginamąjį indeksą arba jei jis būtų teikiamas remiantis pradiniais duomenimis, kurie visapusiškai nebeatspindi pagrindinės rinkos ar ekonomikos realijų arba yra nepatikimi, tai turėtų didelį neigiamą poveikį ▌finansiniam stabilumui, vartotojams, realiajai ekonomikai arba namų ūkių ir įmonių finansavimui </w:t>
      </w:r>
      <w:r w:rsidRPr="00DC2E33">
        <w:rPr>
          <w:b/>
          <w:bCs/>
          <w:i/>
          <w:iCs/>
        </w:rPr>
        <w:t>Sąjungoje arba</w:t>
      </w:r>
      <w:r w:rsidRPr="00DC2E33">
        <w:t xml:space="preserve"> valstybėse narėse, išskyrus besikonsultuojančios kompetentingos institucijos valstybę narę. </w:t>
      </w:r>
    </w:p>
    <w:p w:rsidR="00762BC3" w:rsidRPr="00DC2E33" w:rsidRDefault="00762BC3" w:rsidP="00C17DAE">
      <w:pPr>
        <w:pStyle w:val="Text1"/>
        <w:ind w:left="1418"/>
        <w:jc w:val="left"/>
        <w:rPr>
          <w:noProof/>
        </w:rPr>
      </w:pPr>
      <w:r w:rsidRPr="00DC2E33">
        <w:t>Taikydama b punktą, ESMA prireikus tinkamai atsižvelgia į besikonsultuojančios institucijos pagal 3 dalies trečią pastraipą pateiktą informaciją.</w:t>
      </w:r>
    </w:p>
    <w:p w:rsidR="00762BC3" w:rsidRPr="00DC2E33" w:rsidRDefault="00762BC3" w:rsidP="00C17DAE">
      <w:pPr>
        <w:pStyle w:val="Text1"/>
        <w:ind w:left="1418" w:hanging="560"/>
        <w:jc w:val="left"/>
        <w:rPr>
          <w:noProof/>
        </w:rPr>
      </w:pPr>
      <w:r w:rsidRPr="00DC2E33">
        <w:t>5.</w:t>
      </w:r>
      <w:r w:rsidRPr="00DC2E33">
        <w:tab/>
        <w:t>Jei ESMA nustato, kad lyginamasis indeksas atitinka 3 dalies</w:t>
      </w:r>
      <w:r w:rsidRPr="00DC2E33">
        <w:rPr>
          <w:b/>
          <w:bCs/>
          <w:i/>
          <w:iCs/>
        </w:rPr>
        <w:t xml:space="preserve"> pirmos pastraipos</w:t>
      </w:r>
      <w:r w:rsidRPr="00DC2E33">
        <w:t xml:space="preserve"> a</w:t>
      </w:r>
      <w:r w:rsidRPr="00DC2E33">
        <w:rPr>
          <w:b/>
          <w:bCs/>
          <w:i/>
          <w:iCs/>
        </w:rPr>
        <w:t xml:space="preserve"> ir b</w:t>
      </w:r>
      <w:r w:rsidRPr="00DC2E33">
        <w:t xml:space="preserve"> punktų sąlygas </w:t>
      </w:r>
      <w:r w:rsidRPr="00DC2E33">
        <w:rPr>
          <w:b/>
          <w:bCs/>
          <w:i/>
          <w:iCs/>
        </w:rPr>
        <w:t xml:space="preserve">Sąjungoje arba </w:t>
      </w:r>
      <w:r w:rsidRPr="00DC2E33">
        <w:t>daugiau nei vienoje valstybėje narėje, ji apie tai informuoja atitinkamų valstybių narių kompetentingas institucijas. ▌</w:t>
      </w:r>
    </w:p>
    <w:p w:rsidR="00762BC3" w:rsidRPr="00DC2E33" w:rsidRDefault="00762BC3" w:rsidP="00C17DAE">
      <w:pPr>
        <w:pStyle w:val="Text1"/>
        <w:ind w:left="1418"/>
        <w:jc w:val="left"/>
        <w:rPr>
          <w:noProof/>
        </w:rPr>
      </w:pPr>
      <w:r w:rsidRPr="00DC2E33">
        <w:rPr>
          <w:b/>
          <w:bCs/>
          <w:i/>
          <w:iCs/>
        </w:rPr>
        <w:t>Kai taikomas b punktas, ESMA parengia sprendimo dėl lyginamojo indekso priskyrimo prie Sąjungoje svarbių lyginamųjų indeksų projektą ir apie tą sprendimo projektą praneša atitinkamam administratoriui ir atitinkamoms kompetentingoms institucijoms.</w:t>
      </w:r>
      <w:r w:rsidRPr="00DC2E33">
        <w:rPr>
          <w:b/>
          <w:i/>
        </w:rPr>
        <w:t xml:space="preserve"> </w:t>
      </w:r>
      <w:r w:rsidRPr="00DC2E33">
        <w:rPr>
          <w:b/>
          <w:bCs/>
          <w:i/>
          <w:iCs/>
        </w:rPr>
        <w:t>Atitinkami administratoriai ir susijusios kompetentingos institucijos turi 15 darbo dienų nuo pranešimo apie ESMA sprendimo projektą dienos, per kurias gali raštu pateikti pastabų ir komentarų.</w:t>
      </w:r>
      <w:r w:rsidRPr="00DC2E33">
        <w:t xml:space="preserve"> </w:t>
      </w:r>
      <w:r w:rsidRPr="00DC2E33">
        <w:rPr>
          <w:b/>
          <w:bCs/>
          <w:i/>
          <w:iCs/>
        </w:rPr>
        <w:t>Prieš priimdama ir paskelbdama galutinį sprendimą ESMA tas pastabas ir paaiškinimus tinkamai išnagrinėja.</w:t>
      </w:r>
      <w:r w:rsidRPr="00DC2E33">
        <w:t xml:space="preserve"> </w:t>
      </w:r>
    </w:p>
    <w:p w:rsidR="00762BC3" w:rsidRPr="00DC2E33" w:rsidRDefault="00762BC3" w:rsidP="00C17DAE">
      <w:pPr>
        <w:pStyle w:val="Text1"/>
        <w:ind w:left="1418" w:hanging="560"/>
        <w:jc w:val="left"/>
        <w:rPr>
          <w:noProof/>
        </w:rPr>
      </w:pPr>
      <w:r w:rsidRPr="00DC2E33">
        <w:t>6.</w:t>
      </w:r>
      <w:r w:rsidRPr="00DC2E33">
        <w:tab/>
        <w:t xml:space="preserve">Gavusi kompetentingos institucijos prašymą </w:t>
      </w:r>
      <w:r w:rsidRPr="00DC2E33">
        <w:rPr>
          <w:b/>
          <w:bCs/>
          <w:i/>
          <w:iCs/>
        </w:rPr>
        <w:t>arba savo iniciatyva</w:t>
      </w:r>
      <w:r w:rsidRPr="00DC2E33">
        <w:t xml:space="preserve"> ESMA gali priskirti trečiojoje valstybėje esančio administratoriaus teikiamą lyginamąjį indeksą, kuris neatitinka 1 dalies a punkte nustatytos ribos, svarbiems </w:t>
      </w:r>
      <w:r w:rsidRPr="00DC2E33">
        <w:lastRenderedPageBreak/>
        <w:t>lyginamiesiems indeksams, jei tas lyginamasis indeksas atitinka visas toliau nurodytas sąlygas:</w:t>
      </w:r>
    </w:p>
    <w:p w:rsidR="00762BC3" w:rsidRPr="00DC2E33" w:rsidRDefault="00762BC3" w:rsidP="00C17DAE">
      <w:pPr>
        <w:pStyle w:val="Text1"/>
        <w:ind w:left="1985" w:hanging="567"/>
        <w:jc w:val="left"/>
        <w:rPr>
          <w:noProof/>
        </w:rPr>
      </w:pPr>
      <w:r w:rsidRPr="00DC2E33">
        <w:t>a)</w:t>
      </w:r>
      <w:r w:rsidR="005E4FCC">
        <w:tab/>
      </w:r>
      <w:r w:rsidRPr="00DC2E33">
        <w:t xml:space="preserve">yra labai mažai arba visai nėra galimybių vietoj lyginamojo indekso naudoti tinkamus rinkos sąlygomis pakaitalus; </w:t>
      </w:r>
    </w:p>
    <w:p w:rsidR="00762BC3" w:rsidRPr="00DC2E33" w:rsidRDefault="00762BC3" w:rsidP="00C17DAE">
      <w:pPr>
        <w:pStyle w:val="Text1"/>
        <w:ind w:left="1985" w:hanging="567"/>
        <w:jc w:val="left"/>
        <w:rPr>
          <w:noProof/>
        </w:rPr>
      </w:pPr>
      <w:r w:rsidRPr="00DC2E33">
        <w:t>b)</w:t>
      </w:r>
      <w:r w:rsidR="005E4FCC">
        <w:tab/>
      </w:r>
      <w:r w:rsidRPr="00DC2E33">
        <w:t xml:space="preserve">tuo atveju, jei būtų nustota teikti lyginamąjį indeksą arba jei jis būtų teikiamas remiantis pradiniais duomenimis, kurie visapusiškai nebeatspindi pagrindinės rinkos ar ekonomikos realijų arba yra nepatikimi, tai turėtų didelį neigiamą poveikį ▌, finansiniam stabilumui, vartotojams, realiajai ekonomikai arba namų ūkių ir įmonių finansavimui </w:t>
      </w:r>
      <w:r w:rsidRPr="00DC2E33">
        <w:rPr>
          <w:b/>
          <w:bCs/>
          <w:i/>
          <w:iCs/>
        </w:rPr>
        <w:t xml:space="preserve">Sąjungoje arba </w:t>
      </w:r>
      <w:r w:rsidRPr="00DC2E33">
        <w:t>vienoje ar daugiau valstybių narių.</w:t>
      </w:r>
    </w:p>
    <w:p w:rsidR="00762BC3" w:rsidRPr="00DC2E33" w:rsidRDefault="00762BC3" w:rsidP="00C17DAE">
      <w:pPr>
        <w:pStyle w:val="Text1"/>
        <w:ind w:left="1418"/>
        <w:jc w:val="left"/>
        <w:rPr>
          <w:noProof/>
        </w:rPr>
      </w:pPr>
      <w:r w:rsidRPr="00DC2E33">
        <w:t xml:space="preserve">Prieš priimdama sprendimą dėl priskyrimo ESMA kuo greičiau informuoja lyginamojo indekso administratorių apie savo ketinimą ir paprašo to administratoriaus per 15 darbo dienų pateikti ESMA motyvuotą pareiškimą, kuriame būtų pateikta visa informacija, svarbi atliekant vertinimą, susijusį su lyginamojo indekso priskyrimu svarbiems lyginamiesiems indeksams. </w:t>
      </w:r>
    </w:p>
    <w:p w:rsidR="00762BC3" w:rsidRPr="00DC2E33" w:rsidRDefault="00762BC3" w:rsidP="00C17DAE">
      <w:pPr>
        <w:pStyle w:val="Text1"/>
        <w:ind w:left="1418"/>
        <w:jc w:val="left"/>
        <w:rPr>
          <w:noProof/>
        </w:rPr>
      </w:pPr>
      <w:r w:rsidRPr="00DC2E33">
        <w:t>Kai taikoma, ESMA kuo greičiau paragina jurisdikcijos, kurioje yra administratorius, kompetentingą instituciją pateikti bet kokią informaciją, svarbią atliekant vertinimą, susijusį su lyginamojo indekso priskyrimu.</w:t>
      </w:r>
    </w:p>
    <w:p w:rsidR="00762BC3" w:rsidRPr="00DC2E33" w:rsidRDefault="00762BC3" w:rsidP="00C17DAE">
      <w:pPr>
        <w:pStyle w:val="Text1"/>
        <w:ind w:left="1418"/>
        <w:jc w:val="left"/>
        <w:rPr>
          <w:noProof/>
        </w:rPr>
      </w:pPr>
      <w:r w:rsidRPr="00DC2E33">
        <w:t>ESMA motyvuoja bet kokį sprendimą dėl priskyrimo atsižvelgdama į tai, ar yra pakankamai įrodymų, kad šios dalies pirmoje pastraipoje nurodytos sąlygos yra įvykdytos, atsižvelgiant į būdingas atitinkamo lyginamojo indekso ypatybes.</w:t>
      </w:r>
    </w:p>
    <w:p w:rsidR="00762BC3" w:rsidRPr="00DC2E33" w:rsidRDefault="00762BC3" w:rsidP="00C17DAE">
      <w:pPr>
        <w:pStyle w:val="Text1"/>
        <w:ind w:left="1418"/>
        <w:jc w:val="left"/>
        <w:rPr>
          <w:noProof/>
        </w:rPr>
      </w:pPr>
      <w:r w:rsidRPr="00DC2E33">
        <w:t>ESMA savo svetainėje paskelbia savo motyvuotą sprendimą ir nepagrįstai nedelsdama apie jį praneša prašančiajai kompetentingai institucijai ar institucijoms.</w:t>
      </w:r>
    </w:p>
    <w:p w:rsidR="00762BC3" w:rsidRPr="00DC2E33" w:rsidRDefault="00762BC3" w:rsidP="00C17DAE">
      <w:pPr>
        <w:pStyle w:val="Text1"/>
        <w:ind w:left="1418" w:hanging="560"/>
        <w:jc w:val="left"/>
        <w:rPr>
          <w:b/>
          <w:i/>
          <w:noProof/>
        </w:rPr>
      </w:pPr>
      <w:r w:rsidRPr="00DC2E33">
        <w:rPr>
          <w:b/>
          <w:i/>
        </w:rPr>
        <w:t>6a.</w:t>
      </w:r>
      <w:r w:rsidRPr="00DC2E33">
        <w:rPr>
          <w:b/>
          <w:i/>
        </w:rPr>
        <w:tab/>
        <w:t>Lyginamųjų indeksų, kurie neatitinka reikalavimų, kad būtų laikomi ypatingos svarbos, svarbiais, biržos prekių lyginamaisiais indeksais pagal II priedą, ES prisitaikymo prie klimato kaitos lyginamaisiais indeksais ar ES su Paryžiaus susitarimu suderintais lyginamaisiais indeksais, administratoriai gali savanoriškai prašytis įtraukiami į 36 straipsnyje numatytą registrą remdamiesi veiklos leidimu, registracija, pripažinimu arba patvirtinimu.</w:t>
      </w:r>
    </w:p>
    <w:p w:rsidR="00762BC3" w:rsidRPr="00DC2E33" w:rsidRDefault="00762BC3" w:rsidP="00C17DAE">
      <w:pPr>
        <w:pStyle w:val="Text1"/>
        <w:ind w:left="1418"/>
        <w:jc w:val="left"/>
        <w:rPr>
          <w:b/>
          <w:i/>
          <w:noProof/>
        </w:rPr>
      </w:pPr>
      <w:r w:rsidRPr="00DC2E33">
        <w:rPr>
          <w:b/>
          <w:i/>
        </w:rPr>
        <w:t xml:space="preserve">Administratoriai, kurie savanoriškai pasirenka taikyti šį reglamentą, tai nurodo raštu savo dabartinei priežiūros institucijai, atsižvelgiant į kiekvieną lyginamąjį indeksą, ir kiekvienas iš tų lyginamųjų indeksų laikomas svarbiu pagal šį reglamentą. </w:t>
      </w:r>
    </w:p>
    <w:p w:rsidR="00762BC3" w:rsidRPr="00DC2E33" w:rsidRDefault="00762BC3" w:rsidP="00C17DAE">
      <w:pPr>
        <w:pStyle w:val="Text1"/>
        <w:ind w:left="1418"/>
        <w:jc w:val="left"/>
        <w:rPr>
          <w:noProof/>
          <w:lang w:eastAsia="en-GB"/>
        </w:rPr>
      </w:pPr>
      <w:r w:rsidRPr="00DC2E33">
        <w:rPr>
          <w:b/>
          <w:i/>
        </w:rPr>
        <w:tab/>
        <w:t>Kol administratoriai yra savanoriškai įtraukti į 36 straipsnyje nurodytą registrą, savanoriškas šios tvarkos taikymo nutraukimas neužkerta kelio nustatyti atitinkamoms administracinėms pareigoms Reglamento (ES) 2016/1011 nesilaikymo arba pažeidimo atveju.</w:t>
      </w:r>
    </w:p>
    <w:p w:rsidR="00762BC3" w:rsidRPr="00DC2E33" w:rsidRDefault="00762BC3" w:rsidP="00C17DAE">
      <w:pPr>
        <w:pStyle w:val="Text1"/>
        <w:ind w:left="1418" w:hanging="560"/>
        <w:jc w:val="left"/>
        <w:rPr>
          <w:noProof/>
        </w:rPr>
      </w:pPr>
      <w:r w:rsidRPr="00DC2E33">
        <w:t>7.</w:t>
      </w:r>
      <w:r w:rsidRPr="00DC2E33">
        <w:tab/>
      </w:r>
      <w:r w:rsidRPr="00DC2E33">
        <w:rPr>
          <w:b/>
          <w:bCs/>
          <w:i/>
          <w:iCs/>
        </w:rPr>
        <w:t>ESMA parengia techninių reguliavimo standartų projektą, kuriame patikslina:</w:t>
      </w:r>
    </w:p>
    <w:p w:rsidR="00762BC3" w:rsidRPr="00DC2E33" w:rsidRDefault="00762BC3" w:rsidP="00C17DAE">
      <w:pPr>
        <w:pStyle w:val="Text1"/>
        <w:ind w:left="1985" w:hanging="560"/>
        <w:jc w:val="left"/>
        <w:rPr>
          <w:noProof/>
        </w:rPr>
      </w:pPr>
      <w:r w:rsidRPr="00DC2E33">
        <w:rPr>
          <w:b/>
          <w:i/>
        </w:rPr>
        <w:t>i)</w:t>
      </w:r>
      <w:r w:rsidR="005E4FCC">
        <w:tab/>
      </w:r>
      <w:r w:rsidRPr="00DC2E33">
        <w:t>skaičiavimo metodą</w:t>
      </w:r>
      <w:r w:rsidRPr="00DC2E33">
        <w:rPr>
          <w:b/>
          <w:bCs/>
          <w:i/>
          <w:iCs/>
        </w:rPr>
        <w:t>, įskaitant galimus duomenų šaltinius,</w:t>
      </w:r>
      <w:r w:rsidRPr="00DC2E33">
        <w:t xml:space="preserve"> taikytiną šio straipsnio 1 dalies a punkte nurodytai ribai nustatyti</w:t>
      </w:r>
      <w:r w:rsidRPr="00DC2E33">
        <w:rPr>
          <w:b/>
          <w:bCs/>
          <w:i/>
          <w:iCs/>
        </w:rPr>
        <w:t>;</w:t>
      </w:r>
      <w:r w:rsidRPr="00DC2E33">
        <w:t xml:space="preserve"> </w:t>
      </w:r>
    </w:p>
    <w:p w:rsidR="00762BC3" w:rsidRPr="00DC2E33" w:rsidRDefault="00762BC3" w:rsidP="00C17DAE">
      <w:pPr>
        <w:pStyle w:val="Text1"/>
        <w:ind w:left="1985" w:hanging="560"/>
        <w:jc w:val="left"/>
        <w:rPr>
          <w:b/>
          <w:i/>
          <w:noProof/>
        </w:rPr>
      </w:pPr>
      <w:r w:rsidRPr="00DC2E33">
        <w:rPr>
          <w:b/>
          <w:i/>
        </w:rPr>
        <w:t>ii)</w:t>
      </w:r>
      <w:r w:rsidR="005E4FCC">
        <w:rPr>
          <w:b/>
          <w:i/>
        </w:rPr>
        <w:tab/>
      </w:r>
      <w:r w:rsidRPr="00DC2E33">
        <w:rPr>
          <w:b/>
          <w:i/>
        </w:rPr>
        <w:t>kriterijus, pagal kuriuos vertinama, kada lyginamasis indeksas viršija 24 straipsnio 1 dalies a punkte nurodytą ribą vienoje valstybėje narėje arba visoje Sąjungoje;</w:t>
      </w:r>
    </w:p>
    <w:p w:rsidR="00762BC3" w:rsidRPr="00DC2E33" w:rsidRDefault="00762BC3" w:rsidP="00C17DAE">
      <w:pPr>
        <w:pStyle w:val="Text1"/>
        <w:ind w:left="1985" w:hanging="560"/>
        <w:jc w:val="left"/>
        <w:rPr>
          <w:b/>
          <w:i/>
          <w:noProof/>
        </w:rPr>
      </w:pPr>
      <w:r w:rsidRPr="00DC2E33">
        <w:rPr>
          <w:b/>
          <w:i/>
        </w:rPr>
        <w:lastRenderedPageBreak/>
        <w:t>iii)</w:t>
      </w:r>
      <w:r w:rsidR="005E4FCC">
        <w:rPr>
          <w:b/>
          <w:i/>
        </w:rPr>
        <w:tab/>
      </w:r>
      <w:r w:rsidRPr="00DC2E33">
        <w:rPr>
          <w:b/>
          <w:i/>
        </w:rPr>
        <w:t>informaciją, kurią kompetentingos institucijos teikia konsultuodamosi su ESMA, kaip reikalaujama pagal 24 straipsnio 3 dalį;</w:t>
      </w:r>
    </w:p>
    <w:p w:rsidR="00762BC3" w:rsidRPr="00DC2E33" w:rsidRDefault="00762BC3" w:rsidP="00C17DAE">
      <w:pPr>
        <w:pStyle w:val="Text1"/>
        <w:ind w:left="1985" w:hanging="560"/>
        <w:jc w:val="left"/>
        <w:rPr>
          <w:b/>
          <w:i/>
          <w:noProof/>
        </w:rPr>
      </w:pPr>
      <w:r w:rsidRPr="00DC2E33">
        <w:rPr>
          <w:b/>
          <w:i/>
        </w:rPr>
        <w:t>iv)</w:t>
      </w:r>
      <w:r w:rsidR="005E4FCC">
        <w:rPr>
          <w:b/>
          <w:i/>
        </w:rPr>
        <w:tab/>
      </w:r>
      <w:r w:rsidRPr="00DC2E33">
        <w:rPr>
          <w:b/>
          <w:i/>
        </w:rPr>
        <w:t>24 straipsnio 4 dalies b punkte nurodytus kriterijus, atsižvelgiant į bet kokius duomenis, kurie padeda įvertinti reikšmingą ir neigiamą lyginamojo indekso teikimo nutraukimo arba jo tapimo nepatikimu poveikį rinkos vientisumui, finansiniam stabilumui, vartotojams, realiajai ekonomikai arba namų ūkių ir įmonių finansavimui vienoje ar daugiau valstybių narių;</w:t>
      </w:r>
    </w:p>
    <w:p w:rsidR="00762BC3" w:rsidRPr="00DC2E33" w:rsidRDefault="00762BC3" w:rsidP="00C17DAE">
      <w:pPr>
        <w:pStyle w:val="Text1"/>
        <w:ind w:left="1418" w:firstLine="7"/>
        <w:jc w:val="left"/>
        <w:rPr>
          <w:b/>
          <w:i/>
          <w:noProof/>
        </w:rPr>
      </w:pPr>
      <w:r w:rsidRPr="00DC2E33">
        <w:rPr>
          <w:b/>
          <w:i/>
        </w:rPr>
        <w:t>ESMA tuos techninių reguliavimo standartų projektus pateikia Komisijai ne vėliau kaip ... [12 mėnesių nuo šio reglamento įsigaliojimo dienos].</w:t>
      </w:r>
    </w:p>
    <w:p w:rsidR="00762BC3" w:rsidRPr="00DC2E33" w:rsidRDefault="00762BC3" w:rsidP="00C17DAE">
      <w:pPr>
        <w:pStyle w:val="Text1"/>
        <w:ind w:left="1418" w:firstLine="7"/>
        <w:jc w:val="left"/>
        <w:rPr>
          <w:b/>
          <w:i/>
          <w:noProof/>
        </w:rPr>
      </w:pPr>
      <w:r w:rsidRPr="00DC2E33">
        <w:rPr>
          <w:b/>
          <w:i/>
        </w:rPr>
        <w:t xml:space="preserve">Komisijai deleguojami įgaliojimai papildyti šį reglamentą priimant pirmoje pastraipoje nurodytus techninius reguliavimo standartus pagal Reglamento (ES) Nr. 1095/2010 10–14 straipsnius. </w:t>
      </w:r>
    </w:p>
    <w:p w:rsidR="00762BC3" w:rsidRPr="00DC2E33" w:rsidRDefault="00762BC3" w:rsidP="00C17DAE">
      <w:pPr>
        <w:pStyle w:val="Text1"/>
        <w:ind w:left="1418" w:hanging="560"/>
        <w:jc w:val="left"/>
        <w:rPr>
          <w:b/>
          <w:i/>
          <w:noProof/>
        </w:rPr>
      </w:pPr>
      <w:r w:rsidRPr="00DC2E33">
        <w:rPr>
          <w:b/>
          <w:i/>
        </w:rPr>
        <w:t>7a.</w:t>
      </w:r>
      <w:r w:rsidRPr="00DC2E33">
        <w:rPr>
          <w:b/>
          <w:i/>
        </w:rPr>
        <w:tab/>
        <w:t xml:space="preserve">Komisija ne vėliau kaip ... [dveji metai po šio iš dalies keičiančio reglamento įsigaliojimo dienos], glaudžiai bendradarbiaudama su ESMA, pateikia Europos Parlamentui ir Tarybai ataskaitą dėl šio straipsnio 1 dalies a punkte nurodytos ribos tinkamumo atsižvelgiant į rinkos, kainų ir reguliavimo pokyčius. Kai tinkama, su ta ataskaita pateikiamas pasiūlymas dėl teisėkūros procedūra priimamo akto. Tokia peržiūra atliekama bent kas trejus metus. </w:t>
      </w:r>
    </w:p>
    <w:p w:rsidR="00762BC3" w:rsidRPr="00DC2E33" w:rsidRDefault="00762BC3" w:rsidP="00C17DAE">
      <w:pPr>
        <w:pStyle w:val="Text1"/>
        <w:ind w:left="1418" w:hanging="560"/>
        <w:jc w:val="left"/>
        <w:rPr>
          <w:noProof/>
        </w:rPr>
      </w:pPr>
      <w:r w:rsidRPr="00DC2E33">
        <w:rPr>
          <w:b/>
          <w:i/>
        </w:rPr>
        <w:t>7b.</w:t>
      </w:r>
      <w:r w:rsidRPr="00DC2E33">
        <w:rPr>
          <w:b/>
          <w:i/>
        </w:rPr>
        <w:tab/>
        <w:t xml:space="preserve">Jei ESMA mano, kad 1 dalies a punkte nurodyta riba turi būti persvarstyta anksčiau, atsižvelgiant į rinkos, kainų ir reguliavimo pokyčius, ji pateikia Komisijai prašymą persvarstyti tą ribą. </w:t>
      </w:r>
      <w:r w:rsidRPr="00DC2E33">
        <w:rPr>
          <w:b/>
          <w:bCs/>
          <w:i/>
          <w:iCs/>
        </w:rPr>
        <w:t>Gavusi tą prašymą Komisija įvertina poreikį persvarstyti ribą ir imasi veiksmų pagal 7a dalį.“;</w:t>
      </w:r>
    </w:p>
    <w:p w:rsidR="00762BC3" w:rsidRPr="00DC2E33" w:rsidRDefault="00762BC3" w:rsidP="003E69A2">
      <w:pPr>
        <w:pStyle w:val="Point0"/>
        <w:jc w:val="left"/>
        <w:rPr>
          <w:noProof/>
        </w:rPr>
      </w:pPr>
      <w:r w:rsidRPr="00DC2E33">
        <w:t>12)</w:t>
      </w:r>
      <w:r w:rsidRPr="00DC2E33">
        <w:tab/>
        <w:t xml:space="preserve">Įterpiamas šis straipsnis: </w:t>
      </w:r>
    </w:p>
    <w:p w:rsidR="00762BC3" w:rsidRPr="00DC2E33" w:rsidRDefault="00762BC3">
      <w:pPr>
        <w:pStyle w:val="Text1"/>
        <w:tabs>
          <w:tab w:val="left" w:pos="1134"/>
        </w:tabs>
        <w:ind w:left="567"/>
        <w:jc w:val="center"/>
        <w:rPr>
          <w:noProof/>
        </w:rPr>
      </w:pPr>
      <w:r w:rsidRPr="00DC2E33">
        <w:t>„24a straipsnis</w:t>
      </w:r>
    </w:p>
    <w:p w:rsidR="00762BC3" w:rsidRPr="00DC2E33" w:rsidRDefault="00762BC3">
      <w:pPr>
        <w:pStyle w:val="Text1"/>
        <w:tabs>
          <w:tab w:val="left" w:pos="1134"/>
        </w:tabs>
        <w:ind w:left="567"/>
        <w:jc w:val="center"/>
        <w:rPr>
          <w:b/>
          <w:bCs/>
          <w:noProof/>
        </w:rPr>
      </w:pPr>
      <w:r w:rsidRPr="00DC2E33">
        <w:rPr>
          <w:b/>
        </w:rPr>
        <w:t>Svarbių lyginamųjų indeksų administratoriams taikomi reikalavimai</w:t>
      </w:r>
    </w:p>
    <w:p w:rsidR="00762BC3" w:rsidRPr="00DC2E33" w:rsidRDefault="00762BC3" w:rsidP="003E69A2">
      <w:pPr>
        <w:pStyle w:val="Point1"/>
        <w:jc w:val="left"/>
        <w:rPr>
          <w:noProof/>
        </w:rPr>
      </w:pPr>
      <w:r w:rsidRPr="00DC2E33">
        <w:t>1)</w:t>
      </w:r>
      <w:r w:rsidRPr="00DC2E33">
        <w:tab/>
        <w:t xml:space="preserve">Per 60 darbo dienų nuo 24 straipsnio 2 dalyje nurodyto pranešimo lyginamojo indekso, atitinkančio to straipsnio 1 dalies a punkte nurodytą kriterijų, administratorius kreipiasi į valstybės narės, kurioje </w:t>
      </w:r>
      <w:r w:rsidRPr="00DC2E33">
        <w:rPr>
          <w:b/>
          <w:bCs/>
          <w:i/>
          <w:iCs/>
        </w:rPr>
        <w:t>tas lyginamasis indeksas yra laikomas svarbiu,</w:t>
      </w:r>
      <w:r w:rsidRPr="00DC2E33">
        <w:t xml:space="preserve"> kompetentingą instituciją,</w:t>
      </w:r>
      <w:r w:rsidRPr="00DC2E33">
        <w:rPr>
          <w:b/>
          <w:bCs/>
          <w:i/>
          <w:iCs/>
        </w:rPr>
        <w:t xml:space="preserve"> arba į ESMA, jei tas indeksas laikomas svarbiu visoje Sąjungoje,</w:t>
      </w:r>
      <w:r w:rsidRPr="00DC2E33">
        <w:t xml:space="preserve"> dėl veiklos leidimo arba registracijos. Jei tas administratorius yra trečiojoje valstybėje ir jei atitinkamam lyginamajam indeksui netaikomas pagal 30 straipsnį priimtas lygiavertiškumo sprendimas, tas administratorius per 60 darbo dienų nuo 24 straipsnio 2 dalyje nurodyto pranešimo kreipiasi </w:t>
      </w:r>
      <w:r w:rsidRPr="00DC2E33">
        <w:rPr>
          <w:b/>
          <w:bCs/>
          <w:i/>
          <w:iCs/>
        </w:rPr>
        <w:t xml:space="preserve">į ESMA </w:t>
      </w:r>
      <w:r w:rsidRPr="00DC2E33">
        <w:t xml:space="preserve">dėl vieno iš toliau nurodytų veiksmų: </w:t>
      </w:r>
    </w:p>
    <w:p w:rsidR="00762BC3" w:rsidRPr="00DC2E33" w:rsidRDefault="00762BC3" w:rsidP="003E69A2">
      <w:pPr>
        <w:pStyle w:val="Point2"/>
        <w:jc w:val="left"/>
        <w:rPr>
          <w:noProof/>
        </w:rPr>
      </w:pPr>
      <w:r w:rsidRPr="00DC2E33">
        <w:t>a)</w:t>
      </w:r>
      <w:r w:rsidRPr="00DC2E33">
        <w:tab/>
        <w:t>▌pripažinimo 32 straipsnyje nustatyta tvarka.</w:t>
      </w:r>
    </w:p>
    <w:p w:rsidR="00762BC3" w:rsidRPr="00DC2E33" w:rsidRDefault="00762BC3" w:rsidP="003E69A2">
      <w:pPr>
        <w:pStyle w:val="Point2"/>
        <w:jc w:val="left"/>
        <w:rPr>
          <w:noProof/>
        </w:rPr>
      </w:pPr>
      <w:r w:rsidRPr="00DC2E33">
        <w:t>b)</w:t>
      </w:r>
      <w:r w:rsidRPr="00DC2E33">
        <w:tab/>
        <w:t>patvirtinimo 33 straipsnyje nustatyta tvarka.</w:t>
      </w:r>
    </w:p>
    <w:p w:rsidR="00762BC3" w:rsidRPr="00DC2E33" w:rsidRDefault="00762BC3" w:rsidP="003E69A2">
      <w:pPr>
        <w:pStyle w:val="Point1"/>
        <w:jc w:val="left"/>
        <w:rPr>
          <w:noProof/>
        </w:rPr>
      </w:pPr>
      <w:r w:rsidRPr="00DC2E33">
        <w:t>2)</w:t>
      </w:r>
      <w:r w:rsidRPr="00DC2E33">
        <w:tab/>
        <w:t xml:space="preserve">Per 60 darbo dienų nuo 24 straipsnio 3 dalyje nurodyto priskyrimo atitinkamo lyginamojo indekso administratorius, jei jis dar neturi </w:t>
      </w:r>
      <w:r w:rsidRPr="00DC2E33">
        <w:rPr>
          <w:b/>
          <w:bCs/>
          <w:i/>
          <w:iCs/>
        </w:rPr>
        <w:t>nacionalinės kompetentingos institucijos išduoto</w:t>
      </w:r>
      <w:r w:rsidRPr="00DC2E33">
        <w:t xml:space="preserve"> veiklos leidimo arba registracijos, kreipiasi į priskiriančiąją kompetentingą instituciją dėl veiklos leidimo arba registracijos pagal 34 straipsnį.</w:t>
      </w:r>
    </w:p>
    <w:p w:rsidR="00762BC3" w:rsidRPr="00DC2E33" w:rsidRDefault="00762BC3" w:rsidP="003E69A2">
      <w:pPr>
        <w:pStyle w:val="Point1"/>
        <w:jc w:val="left"/>
        <w:rPr>
          <w:noProof/>
        </w:rPr>
      </w:pPr>
      <w:r w:rsidRPr="00DC2E33">
        <w:rPr>
          <w:b/>
          <w:i/>
        </w:rPr>
        <w:t>2a)</w:t>
      </w:r>
      <w:r w:rsidRPr="00DC2E33">
        <w:rPr>
          <w:b/>
          <w:i/>
        </w:rPr>
        <w:tab/>
        <w:t xml:space="preserve">Per 60 darbo dienų nuo 24 straipsnio 5 dalyje nurodyto priskyrimo atitinkamo lyginamojo indekso administratorius kreipiasi į ESMA dėl veiklos leidimo arba registracijos pagal 34 straipsnį, išskyrus atvejus, kai tas </w:t>
      </w:r>
      <w:r w:rsidRPr="00DC2E33">
        <w:rPr>
          <w:b/>
          <w:i/>
        </w:rPr>
        <w:lastRenderedPageBreak/>
        <w:t>administratorius jau turi veiklos leidimą arba yra registruotas. Jei tas administratorius jau turi veiklos leidimą arba yra registruotas valstybėje narėje, toks veiklos leidimas arba registracija perduodami ESMA.</w:t>
      </w:r>
    </w:p>
    <w:p w:rsidR="00762BC3" w:rsidRPr="00DC2E33" w:rsidRDefault="00762BC3" w:rsidP="003E69A2">
      <w:pPr>
        <w:pStyle w:val="Point1"/>
        <w:jc w:val="left"/>
        <w:rPr>
          <w:noProof/>
        </w:rPr>
      </w:pPr>
      <w:r w:rsidRPr="00DC2E33">
        <w:t>3)</w:t>
      </w:r>
      <w:r w:rsidRPr="00DC2E33">
        <w:tab/>
        <w:t xml:space="preserve">Per 60 darbo dienų nuo 24 straipsnio 6 dalyje nurodyto priskyrimo atitinkamo lyginamojo indekso administratorius ▌kreipiasi į </w:t>
      </w:r>
      <w:r w:rsidRPr="00DC2E33">
        <w:rPr>
          <w:b/>
          <w:bCs/>
          <w:i/>
          <w:iCs/>
        </w:rPr>
        <w:t>ESMA</w:t>
      </w:r>
      <w:r w:rsidRPr="00DC2E33">
        <w:t xml:space="preserve"> dėl vieno iš toliau nurodytų veiksmų:</w:t>
      </w:r>
    </w:p>
    <w:p w:rsidR="00762BC3" w:rsidRPr="00DC2E33" w:rsidRDefault="00762BC3" w:rsidP="003E69A2">
      <w:pPr>
        <w:pStyle w:val="Point2"/>
        <w:jc w:val="left"/>
        <w:rPr>
          <w:noProof/>
        </w:rPr>
      </w:pPr>
      <w:r w:rsidRPr="00DC2E33">
        <w:t>a)</w:t>
      </w:r>
      <w:r w:rsidRPr="00DC2E33">
        <w:tab/>
        <w:t>▌pripažinimo 32 straipsnyje nustatyta tvarka;</w:t>
      </w:r>
    </w:p>
    <w:p w:rsidR="00762BC3" w:rsidRPr="00DC2E33" w:rsidRDefault="00762BC3" w:rsidP="003E69A2">
      <w:pPr>
        <w:pStyle w:val="Point2"/>
        <w:jc w:val="left"/>
        <w:rPr>
          <w:noProof/>
        </w:rPr>
      </w:pPr>
      <w:r w:rsidRPr="00DC2E33">
        <w:t>b)</w:t>
      </w:r>
      <w:r w:rsidRPr="00DC2E33">
        <w:tab/>
        <w:t>patvirtinimo 33 straipsnyje nustatyta tvarka.</w:t>
      </w:r>
    </w:p>
    <w:p w:rsidR="00762BC3" w:rsidRPr="00DC2E33" w:rsidRDefault="00762BC3" w:rsidP="003E69A2">
      <w:pPr>
        <w:pStyle w:val="Point2"/>
        <w:ind w:left="1418" w:firstLine="0"/>
        <w:jc w:val="left"/>
        <w:rPr>
          <w:b/>
          <w:i/>
          <w:noProof/>
        </w:rPr>
      </w:pPr>
      <w:r w:rsidRPr="00DC2E33">
        <w:rPr>
          <w:b/>
          <w:i/>
        </w:rPr>
        <w:t>Trečiųjų valstybių lyginamųjų indeksų administratoriai pasirenka Sąjungoje patvirtinimą suteikiantį administratorių.</w:t>
      </w:r>
    </w:p>
    <w:p w:rsidR="00762BC3" w:rsidRPr="00DC2E33" w:rsidRDefault="00762BC3" w:rsidP="003E69A2">
      <w:pPr>
        <w:pStyle w:val="Point1"/>
        <w:jc w:val="left"/>
        <w:rPr>
          <w:noProof/>
        </w:rPr>
      </w:pPr>
      <w:r w:rsidRPr="00DC2E33">
        <w:t>4)</w:t>
      </w:r>
      <w:r w:rsidRPr="00DC2E33">
        <w:tab/>
        <w:t>ESMA arba kompetentingos institucijos naudojasi pagal šį reglamentą joms suteiktais priežiūros ir sankcijų skyrimo įgaliojimais, kad užtikrintų, jog atitinkami administratoriai vykdytų savo pareigas.</w:t>
      </w:r>
    </w:p>
    <w:p w:rsidR="00762BC3" w:rsidRPr="00DC2E33" w:rsidRDefault="00762BC3" w:rsidP="003E69A2">
      <w:pPr>
        <w:pStyle w:val="Point1"/>
        <w:jc w:val="left"/>
        <w:rPr>
          <w:noProof/>
        </w:rPr>
      </w:pPr>
      <w:r w:rsidRPr="00DC2E33">
        <w:t>5)</w:t>
      </w:r>
      <w:r w:rsidRPr="00DC2E33">
        <w:tab/>
        <w:t xml:space="preserve">Kompetentinga institucija arba ESMA paskelbia viešą pranešimą, kuriame nurodo, kad administratoriaus teikiamas svarbus lyginamasis indeksas neatitinka šio reglamento ir kad naudotojai turėtų </w:t>
      </w:r>
      <w:r w:rsidRPr="00E75691">
        <w:rPr>
          <w:b/>
          <w:i/>
        </w:rPr>
        <w:t>nenaudoti</w:t>
      </w:r>
      <w:r w:rsidRPr="00DC2E33">
        <w:t xml:space="preserve"> to lyginamojo indekso</w:t>
      </w:r>
      <w:r w:rsidR="00E75691">
        <w:t xml:space="preserve"> </w:t>
      </w:r>
      <w:r w:rsidR="00E75691" w:rsidRPr="00DC2E33">
        <w:t>▌</w:t>
      </w:r>
      <w:r w:rsidRPr="00DC2E33">
        <w:t xml:space="preserve">, jei yra </w:t>
      </w:r>
      <w:r w:rsidRPr="00E75691">
        <w:rPr>
          <w:b/>
          <w:i/>
        </w:rPr>
        <w:t>tenkinama</w:t>
      </w:r>
      <w:r w:rsidRPr="00DC2E33">
        <w:t xml:space="preserve"> kuri nors iš toliau nurodytų sąlygų: </w:t>
      </w:r>
    </w:p>
    <w:p w:rsidR="00762BC3" w:rsidRPr="00DC2E33" w:rsidRDefault="00762BC3" w:rsidP="003E69A2">
      <w:pPr>
        <w:pStyle w:val="Point2"/>
        <w:jc w:val="left"/>
        <w:rPr>
          <w:noProof/>
        </w:rPr>
      </w:pPr>
      <w:r w:rsidRPr="00DC2E33">
        <w:t>a)</w:t>
      </w:r>
      <w:r w:rsidRPr="00DC2E33">
        <w:tab/>
        <w:t>per 60 darbo dienų nuo 24 straipsnio 2 dalyje nurodyto pranešimo, 24 straipsnio 3 dalyje nurodyto priskyrimo arba 24 straipsnio 6 dalyje nurodyto priskyrimo atitinkamas administratorius nepradėjo procedūrų, kad būtų laikomasi šio straipsnio 2 dalies;</w:t>
      </w:r>
    </w:p>
    <w:p w:rsidR="00762BC3" w:rsidRPr="00DC2E33" w:rsidRDefault="00762BC3" w:rsidP="003E69A2">
      <w:pPr>
        <w:pStyle w:val="Point2"/>
        <w:jc w:val="left"/>
        <w:rPr>
          <w:noProof/>
        </w:rPr>
      </w:pPr>
      <w:r w:rsidRPr="00DC2E33">
        <w:t>b)</w:t>
      </w:r>
      <w:r w:rsidRPr="00DC2E33">
        <w:tab/>
        <w:t>leidimo išdavimo, registracijos, pripažinimo ar patvirtinimo procedūros nedavė rezultato;</w:t>
      </w:r>
    </w:p>
    <w:p w:rsidR="00762BC3" w:rsidRPr="00DC2E33" w:rsidRDefault="00762BC3" w:rsidP="003E69A2">
      <w:pPr>
        <w:pStyle w:val="Point2"/>
        <w:jc w:val="left"/>
        <w:rPr>
          <w:noProof/>
        </w:rPr>
      </w:pPr>
      <w:r w:rsidRPr="00DC2E33">
        <w:t>c)</w:t>
      </w:r>
      <w:r w:rsidRPr="00DC2E33">
        <w:tab/>
        <w:t>ESMA panaikino administratoriaus registraciją pagal 31 straipsnį;</w:t>
      </w:r>
    </w:p>
    <w:p w:rsidR="00762BC3" w:rsidRPr="00DC2E33" w:rsidRDefault="00762BC3" w:rsidP="003E69A2">
      <w:pPr>
        <w:pStyle w:val="Point2"/>
        <w:jc w:val="left"/>
        <w:rPr>
          <w:noProof/>
        </w:rPr>
      </w:pPr>
      <w:r w:rsidRPr="00DC2E33">
        <w:t>d)</w:t>
      </w:r>
      <w:r w:rsidRPr="00DC2E33">
        <w:tab/>
        <w:t xml:space="preserve">ESMA atšaukė arba sustabdė atitinkamo administratoriaus pripažinimą pagal </w:t>
      </w:r>
      <w:r w:rsidRPr="00DC2E33">
        <w:rPr>
          <w:b/>
          <w:bCs/>
          <w:i/>
          <w:iCs/>
        </w:rPr>
        <w:t>32 straipsnio 8 dalį</w:t>
      </w:r>
      <w:r w:rsidRPr="00DC2E33">
        <w:t>;</w:t>
      </w:r>
    </w:p>
    <w:p w:rsidR="00762BC3" w:rsidRPr="00DC2E33" w:rsidRDefault="00762BC3" w:rsidP="003E69A2">
      <w:pPr>
        <w:pStyle w:val="Point2"/>
        <w:jc w:val="left"/>
        <w:rPr>
          <w:noProof/>
        </w:rPr>
      </w:pPr>
      <w:r w:rsidRPr="00DC2E33">
        <w:t>e)</w:t>
      </w:r>
      <w:r w:rsidRPr="00DC2E33">
        <w:tab/>
        <w:t xml:space="preserve">nustojo galioti atitinkamo administratoriaus patvirtinimas; </w:t>
      </w:r>
    </w:p>
    <w:p w:rsidR="00762BC3" w:rsidRPr="00DC2E33" w:rsidRDefault="00762BC3" w:rsidP="003E69A2">
      <w:pPr>
        <w:pStyle w:val="Point2"/>
        <w:jc w:val="left"/>
        <w:rPr>
          <w:noProof/>
        </w:rPr>
      </w:pPr>
      <w:r w:rsidRPr="00DC2E33">
        <w:t>f)</w:t>
      </w:r>
      <w:r w:rsidRPr="00DC2E33">
        <w:tab/>
        <w:t>kompetentinga institucija atšaukė arba sustabdė atitinkamo administratoriaus veiklos leidimo arba registracijos galiojimą.</w:t>
      </w:r>
    </w:p>
    <w:p w:rsidR="00762BC3" w:rsidRPr="00DC2E33" w:rsidRDefault="00762BC3" w:rsidP="00C17DAE">
      <w:pPr>
        <w:pStyle w:val="Text1"/>
        <w:ind w:left="1418"/>
        <w:jc w:val="left"/>
        <w:rPr>
          <w:noProof/>
        </w:rPr>
      </w:pPr>
      <w:r w:rsidRPr="00DC2E33">
        <w:t>Kompetentingos institucijos nepagrįstai nedelsdamos praneša ESMA apie visus paskelbtus viešus pranešimus. Visus paskelbtus viešus pranešimus ESMA skelbia savo svetainėje. ESMA arba kompetentinga institucija nepagrįstai nedelsdama pašalina viešą pranešimą, kai tik išnyksta priežastis, dėl kurios jis buvo paskelbtas.“;</w:t>
      </w:r>
    </w:p>
    <w:p w:rsidR="00762BC3" w:rsidRPr="00DC2E33" w:rsidRDefault="00762BC3" w:rsidP="003E69A2">
      <w:pPr>
        <w:pStyle w:val="Point0"/>
        <w:jc w:val="left"/>
        <w:rPr>
          <w:noProof/>
        </w:rPr>
      </w:pPr>
      <w:r w:rsidRPr="00DC2E33">
        <w:t>13)</w:t>
      </w:r>
      <w:r w:rsidRPr="00DC2E33">
        <w:tab/>
        <w:t>III antraštinės dalies 6 skyrius išbraukiamas;</w:t>
      </w:r>
    </w:p>
    <w:p w:rsidR="00762BC3" w:rsidRPr="00DC2E33" w:rsidRDefault="00762BC3" w:rsidP="003E69A2">
      <w:pPr>
        <w:pStyle w:val="Point0"/>
        <w:jc w:val="left"/>
        <w:rPr>
          <w:b/>
          <w:i/>
        </w:rPr>
      </w:pPr>
      <w:r w:rsidRPr="00DC2E33">
        <w:rPr>
          <w:b/>
          <w:i/>
        </w:rPr>
        <w:t>13a)</w:t>
      </w:r>
      <w:r w:rsidRPr="00DC2E33">
        <w:rPr>
          <w:b/>
          <w:i/>
        </w:rPr>
        <w:tab/>
        <w:t>28 straipsnio 2 dalis iš dalies keičiama taip:</w:t>
      </w:r>
    </w:p>
    <w:p w:rsidR="00762BC3" w:rsidRPr="00DC2E33" w:rsidRDefault="00762BC3" w:rsidP="00C17DAE">
      <w:pPr>
        <w:pStyle w:val="Text1"/>
        <w:ind w:left="1418" w:hanging="567"/>
        <w:jc w:val="left"/>
        <w:rPr>
          <w:noProof/>
        </w:rPr>
      </w:pPr>
      <w:r w:rsidRPr="00DC2E33">
        <w:rPr>
          <w:b/>
          <w:i/>
        </w:rPr>
        <w:t>„2</w:t>
      </w:r>
      <w:r w:rsidRPr="00DC2E33">
        <w:t>.</w:t>
      </w:r>
      <w:r w:rsidRPr="00DC2E33">
        <w:rPr>
          <w:b/>
          <w:i/>
        </w:rPr>
        <w:tab/>
        <w:t xml:space="preserve">Kiti prižiūrimi subjektai nei administratorius, kaip nurodyta 1 dalyje, kurie naudoja lyginamąjį indeksą, parengia ir turi pagrįstus raštiškus planus, kuriuose išdėsto veiksmus, kurių imtųsi lyginamojo indekso esminių pakeitimų arba teikimo nutraukimo atveju. Kai įmanoma ir tinkama, tokiuose planuose nustatomas vienas ar keli pakaitiniai lyginamieji indeksai, su kuriais galima susieti priemones pakeičiant lyginamuosius indeksus, kurie nebebus teikiami, nurodant tokių pakaitinių lyginamųjų indeksų tinkamumo </w:t>
      </w:r>
      <w:r w:rsidRPr="00DC2E33">
        <w:rPr>
          <w:b/>
          <w:i/>
        </w:rPr>
        <w:lastRenderedPageBreak/>
        <w:t xml:space="preserve">priežastis. </w:t>
      </w:r>
      <w:r w:rsidRPr="00DC2E33">
        <w:rPr>
          <w:b/>
          <w:bCs/>
          <w:i/>
          <w:iCs/>
        </w:rPr>
        <w:t>Gavę prašymą ir nepagrįstai nedelsdami prižiūrimi subjektai tuos planus ir visus jų atnaujinimus pateikia atitinkamai kompetentingai institucijai ir atsižvelgia į juos priimdami finansinėms sutartims, finansinėms priemonėms ir investiciniams fondams taikytinas sutartines nuostatas dėl atsarginės normos.“;</w:t>
      </w:r>
    </w:p>
    <w:p w:rsidR="00762BC3" w:rsidRPr="00DC2E33" w:rsidRDefault="00762BC3" w:rsidP="003E69A2">
      <w:pPr>
        <w:pStyle w:val="Point0"/>
        <w:jc w:val="left"/>
        <w:rPr>
          <w:noProof/>
        </w:rPr>
      </w:pPr>
      <w:r w:rsidRPr="00DC2E33">
        <w:t>14)</w:t>
      </w:r>
      <w:r w:rsidRPr="00DC2E33">
        <w:tab/>
        <w:t>29 straipsnis iš dalies keičiamas taip:</w:t>
      </w:r>
    </w:p>
    <w:p w:rsidR="00762BC3" w:rsidRPr="00DC2E33" w:rsidRDefault="00762BC3" w:rsidP="003E69A2">
      <w:pPr>
        <w:pStyle w:val="Point1"/>
        <w:jc w:val="left"/>
        <w:rPr>
          <w:noProof/>
        </w:rPr>
      </w:pPr>
      <w:r w:rsidRPr="00DC2E33">
        <w:t>a)</w:t>
      </w:r>
      <w:r w:rsidRPr="00DC2E33">
        <w:tab/>
        <w:t xml:space="preserve">pavadinimas pakeičiamas taip: </w:t>
      </w:r>
    </w:p>
    <w:p w:rsidR="00762BC3" w:rsidRPr="00DC2E33" w:rsidRDefault="00762BC3" w:rsidP="00C17DAE">
      <w:pPr>
        <w:pStyle w:val="Text1"/>
        <w:ind w:left="1418"/>
        <w:jc w:val="left"/>
        <w:rPr>
          <w:noProof/>
        </w:rPr>
      </w:pPr>
      <w:r w:rsidRPr="00DC2E33">
        <w:rPr>
          <w:b/>
          <w:bCs/>
          <w:i/>
          <w:iCs/>
        </w:rPr>
        <w:t>„Ypatingos svarbos lyginamųjų indeksų</w:t>
      </w:r>
      <w:r w:rsidRPr="00E75691">
        <w:rPr>
          <w:b/>
          <w:i/>
        </w:rPr>
        <w:t xml:space="preserve">, </w:t>
      </w:r>
      <w:r w:rsidRPr="00DC2E33">
        <w:t xml:space="preserve">svarbių lyginamųjų indeksų, </w:t>
      </w:r>
      <w:r w:rsidRPr="00DC2E33">
        <w:rPr>
          <w:b/>
          <w:bCs/>
          <w:i/>
          <w:iCs/>
        </w:rPr>
        <w:t>biržos prekių lyginamųjų indeksų pagal II priedą</w:t>
      </w:r>
      <w:r w:rsidRPr="00DC2E33">
        <w:t>, ES prisitaikymo prie klimato kaitos lyginamųjų indeksų ir ES su Paryžiaus susitarimu suderintų lyginamųjų indeksų naudojimas“;</w:t>
      </w:r>
    </w:p>
    <w:p w:rsidR="00762BC3" w:rsidRPr="00DC2E33" w:rsidRDefault="00762BC3" w:rsidP="003E69A2">
      <w:pPr>
        <w:pStyle w:val="Point1"/>
        <w:jc w:val="left"/>
        <w:rPr>
          <w:noProof/>
        </w:rPr>
      </w:pPr>
      <w:r w:rsidRPr="00DC2E33">
        <w:t>b)</w:t>
      </w:r>
      <w:r w:rsidRPr="00DC2E33">
        <w:tab/>
        <w:t xml:space="preserve">1 dalis pakeičiama taip: </w:t>
      </w:r>
    </w:p>
    <w:p w:rsidR="00762BC3" w:rsidRPr="00DC2E33" w:rsidRDefault="00762BC3" w:rsidP="00C17DAE">
      <w:pPr>
        <w:pStyle w:val="Text1"/>
        <w:ind w:left="1985" w:hanging="567"/>
        <w:jc w:val="left"/>
        <w:rPr>
          <w:noProof/>
        </w:rPr>
      </w:pPr>
      <w:r w:rsidRPr="00DC2E33">
        <w:t>„1.</w:t>
      </w:r>
      <w:r w:rsidR="00440BF3">
        <w:tab/>
      </w:r>
      <w:r w:rsidRPr="00DC2E33">
        <w:t xml:space="preserve">Prižiūrimas subjektas nesusieja naujų sutarčių su </w:t>
      </w:r>
      <w:r w:rsidRPr="00DC2E33">
        <w:rPr>
          <w:b/>
          <w:bCs/>
          <w:i/>
          <w:iCs/>
        </w:rPr>
        <w:t>ypatingos svarbos lyginamaisiais indeksais,</w:t>
      </w:r>
      <w:r w:rsidRPr="00DC2E33">
        <w:t xml:space="preserve"> svarbiais lyginamaisiais indeksais arba jų deriniais Sąjungoje, jei dėl to lyginamojo indekso arba lyginamųjų indeksų derinio ESMA arba kompetentinga institucija yra paskelbusi viešą pranešimą pagal 24a straipsnio 5 dalį. Prižiūrimas subjektas nesusieja naujų sutarčių su </w:t>
      </w:r>
      <w:r w:rsidRPr="00DC2E33">
        <w:rPr>
          <w:b/>
          <w:bCs/>
          <w:i/>
          <w:iCs/>
        </w:rPr>
        <w:t>ypatingos svarbos lyginamuoju indeksu, biržos prekių lyginamuoju indeksu pagal II priedą,</w:t>
      </w:r>
      <w:r w:rsidRPr="00DC2E33">
        <w:t xml:space="preserve"> ES prisitaikymo prie klimato kaitos lyginamuoju indeksu, ES su Paryžiaus susitarimu suderintu lyginamuoju indeksu arba tokių lyginamųjų indeksų deriniu Sąjungoje, jei tų lyginamųjų indeksų administratorius nėra įtrauktas į 36 straipsnyje nurodytą registrą.</w:t>
      </w:r>
    </w:p>
    <w:p w:rsidR="00762BC3" w:rsidRPr="00DC2E33" w:rsidRDefault="00762BC3" w:rsidP="00C17DAE">
      <w:pPr>
        <w:pStyle w:val="Text1"/>
        <w:ind w:left="1985"/>
        <w:jc w:val="left"/>
        <w:rPr>
          <w:noProof/>
        </w:rPr>
      </w:pPr>
      <w:r w:rsidRPr="00DC2E33">
        <w:t xml:space="preserve">Prižiūrimi subjektai reguliariai naudojasi 28a straipsnyje nurodytu Europos bendru prieigos punktu (ESAP) arba 36 straipsnyje nurodytu ESMA registru, kad patikrintų </w:t>
      </w:r>
      <w:r w:rsidRPr="00DC2E33">
        <w:rPr>
          <w:b/>
          <w:bCs/>
          <w:i/>
          <w:iCs/>
        </w:rPr>
        <w:t>ypatingos svarbos lyginamųjų indeksų,</w:t>
      </w:r>
      <w:r w:rsidRPr="00DC2E33">
        <w:t xml:space="preserve"> svarbių lyginamųjų indeksų, </w:t>
      </w:r>
      <w:r w:rsidRPr="00DC2E33">
        <w:rPr>
          <w:b/>
          <w:bCs/>
          <w:i/>
          <w:iCs/>
        </w:rPr>
        <w:t>biržos prekių lyginamųjų indeksų pagal II priedą,</w:t>
      </w:r>
      <w:r w:rsidRPr="00DC2E33">
        <w:t xml:space="preserve"> ES prisitaikymo prie klimato kaitos lyginamųjų indeksų arba ES su Paryžiaus susitarimu suderintų lyginamųjų indeksų, kuriuos jie ketina naudoti, administratorių reglamentavimo statusą. </w:t>
      </w:r>
    </w:p>
    <w:p w:rsidR="00762BC3" w:rsidRPr="00DC2E33" w:rsidRDefault="00762BC3" w:rsidP="00C17DAE">
      <w:pPr>
        <w:pStyle w:val="Text1"/>
        <w:ind w:left="1985"/>
        <w:jc w:val="left"/>
        <w:rPr>
          <w:b/>
          <w:i/>
          <w:noProof/>
        </w:rPr>
      </w:pPr>
      <w:r w:rsidRPr="00DC2E33">
        <w:t>Nukrypstant nuo pirmos pastraipos, atitinkamai ESMA arba kompetentinga institucija gali leisti naudoti lyginamąjį indeksą, dėl kurio pagal 24a straipsnio 5 dalį paskelbtas viešas pranešimas, šešis mėnesius nuo viešo pranešimo paskelbimo, šį laikotarpį pratęsiant vieną kartą, jei tai būtina siekiant išvengti didelio rinkos sutrikimo</w:t>
      </w:r>
      <w:r w:rsidRPr="00DC2E33">
        <w:rPr>
          <w:b/>
          <w:bCs/>
          <w:i/>
          <w:iCs/>
        </w:rPr>
        <w:t>, arba 24 mėnesių laikotarpį, jo nepratęsiant:</w:t>
      </w:r>
      <w:r w:rsidRPr="00DC2E33">
        <w:t>.“</w:t>
      </w:r>
    </w:p>
    <w:p w:rsidR="00762BC3" w:rsidRPr="00DC2E33" w:rsidRDefault="00762BC3" w:rsidP="00C17DAE">
      <w:pPr>
        <w:pStyle w:val="Point2"/>
        <w:ind w:left="2552"/>
        <w:jc w:val="left"/>
        <w:rPr>
          <w:b/>
          <w:i/>
          <w:noProof/>
        </w:rPr>
      </w:pPr>
      <w:r w:rsidRPr="00DC2E33">
        <w:rPr>
          <w:b/>
          <w:i/>
        </w:rPr>
        <w:t>a)</w:t>
      </w:r>
      <w:r w:rsidRPr="00DC2E33">
        <w:rPr>
          <w:b/>
          <w:i/>
        </w:rPr>
        <w:tab/>
        <w:t>rinkos formavimo atveju, kai siekiama palaikyti klientų veiklą, susijusią su sandoriais, sudarytais draudimo įsigaliojimo dieną;</w:t>
      </w:r>
    </w:p>
    <w:p w:rsidR="00762BC3" w:rsidRPr="00DC2E33" w:rsidRDefault="00762BC3" w:rsidP="00C17DAE">
      <w:pPr>
        <w:pStyle w:val="Point2"/>
        <w:ind w:left="2552"/>
        <w:jc w:val="left"/>
        <w:rPr>
          <w:b/>
          <w:i/>
          <w:noProof/>
        </w:rPr>
      </w:pPr>
      <w:r w:rsidRPr="00DC2E33">
        <w:rPr>
          <w:b/>
          <w:i/>
        </w:rPr>
        <w:t>b)</w:t>
      </w:r>
      <w:r w:rsidRPr="00DC2E33">
        <w:rPr>
          <w:b/>
          <w:i/>
        </w:rPr>
        <w:tab/>
        <w:t>sandoriams ar kitai veiklai, kuria mažinama prižiūrimo subjekto ar bet kurio prižiūrimo subjekto kliento rizika, susijusi su draudžiamu lyginamuoju indeksu, arba nuo jos apdraudžiama;</w:t>
      </w:r>
    </w:p>
    <w:p w:rsidR="00762BC3" w:rsidRPr="00DC2E33" w:rsidRDefault="00762BC3" w:rsidP="00C17DAE">
      <w:pPr>
        <w:pStyle w:val="Point2"/>
        <w:ind w:left="2552"/>
        <w:jc w:val="left"/>
        <w:rPr>
          <w:b/>
          <w:i/>
          <w:noProof/>
        </w:rPr>
      </w:pPr>
      <w:r w:rsidRPr="00DC2E33">
        <w:rPr>
          <w:b/>
          <w:i/>
        </w:rPr>
        <w:t>c)</w:t>
      </w:r>
      <w:r w:rsidRPr="00DC2E33">
        <w:rPr>
          <w:b/>
          <w:i/>
        </w:rPr>
        <w:tab/>
        <w:t>sandorių novacijai;</w:t>
      </w:r>
    </w:p>
    <w:p w:rsidR="00762BC3" w:rsidRPr="00DC2E33" w:rsidRDefault="00762BC3" w:rsidP="00C17DAE">
      <w:pPr>
        <w:pStyle w:val="Point2"/>
        <w:ind w:left="2552"/>
        <w:jc w:val="left"/>
        <w:rPr>
          <w:b/>
          <w:i/>
          <w:noProof/>
        </w:rPr>
      </w:pPr>
      <w:r w:rsidRPr="00DC2E33">
        <w:rPr>
          <w:b/>
          <w:i/>
        </w:rPr>
        <w:t>d)</w:t>
      </w:r>
      <w:r w:rsidRPr="00DC2E33">
        <w:rPr>
          <w:b/>
          <w:i/>
        </w:rPr>
        <w:tab/>
        <w:t xml:space="preserve">sandoriams, vykdomiems pagrindinės sandorio šalies dalyvavimo aukciono procedūroje tikslais, jei narys nevykdo įsipareigojimų, </w:t>
      </w:r>
      <w:r w:rsidRPr="00DC2E33">
        <w:rPr>
          <w:b/>
          <w:i/>
        </w:rPr>
        <w:lastRenderedPageBreak/>
        <w:t>įskaitant sandorius, kuriais siekiama apsidrausti nuo susidarančios pozicijos;</w:t>
      </w:r>
    </w:p>
    <w:p w:rsidR="00762BC3" w:rsidRPr="00DC2E33" w:rsidRDefault="00762BC3" w:rsidP="00C17DAE">
      <w:pPr>
        <w:pStyle w:val="Point2"/>
        <w:ind w:left="2552"/>
        <w:jc w:val="left"/>
        <w:rPr>
          <w:noProof/>
        </w:rPr>
      </w:pPr>
      <w:r w:rsidRPr="00DC2E33">
        <w:rPr>
          <w:b/>
          <w:i/>
        </w:rPr>
        <w:t>e)</w:t>
      </w:r>
      <w:r w:rsidRPr="00DC2E33">
        <w:rPr>
          <w:b/>
          <w:i/>
        </w:rPr>
        <w:tab/>
      </w:r>
      <w:r w:rsidRPr="00DC2E33">
        <w:rPr>
          <w:b/>
          <w:bCs/>
          <w:i/>
          <w:iCs/>
        </w:rPr>
        <w:t>interpoliacijai ar kitokiam naudojimui, numatytam sutartinėse atsarginėse priemonėse, susijusiose su draudžiamu lyginamuoju indeksu.</w:t>
      </w:r>
      <w:r w:rsidRPr="00DC2E33">
        <w:t>“;</w:t>
      </w:r>
    </w:p>
    <w:p w:rsidR="00762BC3" w:rsidRPr="00DC2E33" w:rsidRDefault="00762BC3" w:rsidP="003E69A2">
      <w:pPr>
        <w:pStyle w:val="Point1"/>
        <w:jc w:val="left"/>
        <w:rPr>
          <w:noProof/>
        </w:rPr>
      </w:pPr>
      <w:r w:rsidRPr="00DC2E33">
        <w:t>c)</w:t>
      </w:r>
      <w:r w:rsidRPr="00DC2E33">
        <w:tab/>
      </w:r>
      <w:r w:rsidRPr="00DC2E33">
        <w:rPr>
          <w:b/>
          <w:bCs/>
          <w:i/>
          <w:iCs/>
        </w:rPr>
        <w:t>įterpiamos naujos 1b, 1ba 1bb ir 1bc dalys</w:t>
      </w:r>
      <w:r w:rsidRPr="00DC2E33">
        <w:t>:</w:t>
      </w:r>
    </w:p>
    <w:p w:rsidR="00762BC3" w:rsidRPr="00DC2E33" w:rsidRDefault="00762BC3" w:rsidP="00C17DAE">
      <w:pPr>
        <w:pStyle w:val="Text1"/>
        <w:ind w:left="1985" w:hanging="567"/>
        <w:jc w:val="left"/>
        <w:rPr>
          <w:noProof/>
        </w:rPr>
      </w:pPr>
      <w:r w:rsidRPr="00DC2E33">
        <w:t>„</w:t>
      </w:r>
      <w:r w:rsidRPr="00DC2E33">
        <w:rPr>
          <w:b/>
          <w:bCs/>
          <w:i/>
          <w:iCs/>
        </w:rPr>
        <w:t>1b</w:t>
      </w:r>
      <w:r w:rsidRPr="00DC2E33">
        <w:t>.</w:t>
      </w:r>
      <w:r w:rsidRPr="00DC2E33">
        <w:tab/>
        <w:t xml:space="preserve">Prižiūrimas subjektas, kuris esamose finansinėse sutartyse arba </w:t>
      </w:r>
      <w:r w:rsidRPr="00DC2E33">
        <w:rPr>
          <w:b/>
          <w:bCs/>
          <w:i/>
          <w:iCs/>
        </w:rPr>
        <w:t>siekiant įvertinti investicinių fondų veiklos rezultatus</w:t>
      </w:r>
      <w:r w:rsidRPr="00DC2E33">
        <w:t xml:space="preserve"> ar finansinėse priemonėse naudoja lyginamąjį indeksą, dėl kurio pagal 24a straipsnio 5 dalį paskelbtas viešas pranešimas, per šešis mėnesius nuo to pranešimo paskelbimo pakeičia tą lyginamąjį indeksą tinkama alternatyva arba parengia ir savo svetainėje paskelbia pareiškimą, kuriuo </w:t>
      </w:r>
      <w:r w:rsidRPr="00DC2E33">
        <w:rPr>
          <w:b/>
          <w:bCs/>
          <w:i/>
          <w:iCs/>
        </w:rPr>
        <w:t>pateikia klientams tinkamai pagrįstą paaiškinimą, kodėl jis negali to padaryti</w:t>
      </w:r>
      <w:r w:rsidRPr="00DC2E33">
        <w:t xml:space="preserve">.“; </w:t>
      </w:r>
    </w:p>
    <w:p w:rsidR="00762BC3" w:rsidRPr="00DC2E33" w:rsidRDefault="00762BC3" w:rsidP="00C17DAE">
      <w:pPr>
        <w:pStyle w:val="Text1"/>
        <w:ind w:left="1985" w:hanging="567"/>
        <w:jc w:val="left"/>
        <w:rPr>
          <w:b/>
          <w:i/>
          <w:noProof/>
        </w:rPr>
      </w:pPr>
      <w:r w:rsidRPr="00DC2E33">
        <w:rPr>
          <w:b/>
          <w:i/>
        </w:rPr>
        <w:t>1ba.</w:t>
      </w:r>
      <w:r w:rsidRPr="00DC2E33">
        <w:rPr>
          <w:b/>
          <w:i/>
        </w:rPr>
        <w:tab/>
        <w:t>Prižiūrimas subjektas gali naudoti lyginamąjį indeksą, kurio teisiniuose ar rinkodaros dokumentuose arba pavadinime teigiama, kad jo nustatymo metodikoje atsižvelgiama į ASV veiksnius, tik tuo atveju, jei jo administratorius atskleidžia 13 straipsnio 1 dalies d punkte ir 27 straipsnio 2a dalyje nurodytą informaciją. Visais metodikos atskleidimo reikalavimais siekiama suderinamumo su Reglamento (ES) 2019/2088 10 straipsniu.</w:t>
      </w:r>
    </w:p>
    <w:p w:rsidR="00762BC3" w:rsidRPr="00DC2E33" w:rsidRDefault="00762BC3" w:rsidP="003E69A2">
      <w:pPr>
        <w:pStyle w:val="Text1"/>
        <w:ind w:left="1395" w:firstLine="306"/>
        <w:jc w:val="left"/>
        <w:rPr>
          <w:b/>
          <w:i/>
          <w:noProof/>
        </w:rPr>
      </w:pPr>
      <w:r w:rsidRPr="00DC2E33">
        <w:rPr>
          <w:b/>
          <w:i/>
        </w:rPr>
        <w:t>Ši dalis taikoma tiek ES, tiek ne ES lyginamiesiems indeksams.“;</w:t>
      </w:r>
    </w:p>
    <w:p w:rsidR="00762BC3" w:rsidRPr="00DC2E33" w:rsidRDefault="00762BC3" w:rsidP="00C17DAE">
      <w:pPr>
        <w:pStyle w:val="Text1"/>
        <w:ind w:left="1418" w:hanging="568"/>
        <w:jc w:val="left"/>
        <w:rPr>
          <w:b/>
          <w:i/>
          <w:noProof/>
        </w:rPr>
      </w:pPr>
      <w:r w:rsidRPr="00DC2E33">
        <w:rPr>
          <w:b/>
          <w:i/>
        </w:rPr>
        <w:t>ca)</w:t>
      </w:r>
      <w:r w:rsidRPr="00DC2E33">
        <w:rPr>
          <w:b/>
          <w:i/>
        </w:rPr>
        <w:tab/>
        <w:t>2 dalis iš dalies keičiama taip:</w:t>
      </w:r>
    </w:p>
    <w:p w:rsidR="00762BC3" w:rsidRPr="00DC2E33" w:rsidRDefault="00762BC3" w:rsidP="00C17DAE">
      <w:pPr>
        <w:pStyle w:val="Text1"/>
        <w:ind w:left="1985" w:hanging="567"/>
        <w:jc w:val="left"/>
        <w:rPr>
          <w:b/>
          <w:i/>
          <w:noProof/>
        </w:rPr>
      </w:pPr>
      <w:r w:rsidRPr="00DC2E33">
        <w:rPr>
          <w:b/>
          <w:i/>
        </w:rPr>
        <w:t>„2.</w:t>
      </w:r>
      <w:r w:rsidRPr="00DC2E33">
        <w:rPr>
          <w:b/>
          <w:i/>
        </w:rPr>
        <w:tab/>
        <w:t>Kai prospekto, kuris turi būti skelbiamas pagal Direktyvą 2003/71/EB arba Direktyvą 2009/65/EB, objektas yra perleidžiami vertybiniai popieriai ar kiti investiciniai produktai, kurie yra susieti su ypatingos svarbos lyginamuoju indeksu, svarbiu lyginamuoju indeksu, biržos prekių lyginamuoju indeksu pagal II priedą, ES prisitaikymo prie klimato kaitos lyginamuoju indeksu arba ES su Paryžiaus susitarimu suderintu lyginamuoju indeksu, leidėjas, siūlytojas ar asmuo, prašantis leidimo prekiauti reguliuojamoje rinkoje, užtikrina, kad tuo atveju, kai viešas pranešimas apie naudojamą lyginamąjį indeksą įtraukiamas į šio reglamento 36 straipsnyje nurodytą registrą, per 9 mėnesius nuo viešo pranešimo paskelbimo ši informacija aiškiai ir gerai pastebimu būdu taip pat būtų įtraukta į prospektą.“;</w:t>
      </w:r>
    </w:p>
    <w:p w:rsidR="00762BC3" w:rsidRPr="00DC2E33" w:rsidRDefault="00762BC3" w:rsidP="00C17DAE">
      <w:pPr>
        <w:pStyle w:val="Text1"/>
        <w:ind w:left="1418" w:hanging="568"/>
        <w:jc w:val="left"/>
        <w:rPr>
          <w:b/>
          <w:i/>
          <w:noProof/>
        </w:rPr>
      </w:pPr>
      <w:r w:rsidRPr="00DC2E33">
        <w:rPr>
          <w:b/>
          <w:i/>
        </w:rPr>
        <w:t>cb)</w:t>
      </w:r>
      <w:r w:rsidRPr="00DC2E33">
        <w:rPr>
          <w:b/>
          <w:i/>
        </w:rPr>
        <w:tab/>
        <w:t>įterpiama nauja 2a dalis:</w:t>
      </w:r>
    </w:p>
    <w:p w:rsidR="00762BC3" w:rsidRPr="00DC2E33" w:rsidRDefault="00762BC3" w:rsidP="00C17DAE">
      <w:pPr>
        <w:pStyle w:val="Text1"/>
        <w:ind w:left="1985" w:hanging="567"/>
        <w:jc w:val="left"/>
        <w:rPr>
          <w:b/>
          <w:i/>
          <w:noProof/>
        </w:rPr>
      </w:pPr>
      <w:r w:rsidRPr="00DC2E33">
        <w:rPr>
          <w:b/>
          <w:i/>
        </w:rPr>
        <w:t>„2a.</w:t>
      </w:r>
      <w:r w:rsidRPr="00DC2E33">
        <w:rPr>
          <w:b/>
          <w:i/>
        </w:rPr>
        <w:tab/>
      </w:r>
      <w:r w:rsidRPr="00DC2E33">
        <w:rPr>
          <w:b/>
          <w:bCs/>
          <w:i/>
          <w:iCs/>
        </w:rPr>
        <w:t>ES naudojamų lyginamųjų indeksų administratoriai deda pastangas, kad kiekvienam iš lyginamųjų indeksų, kuriuos jie teikia naudoti Sąjungoje, būtų suteiktas visuotinai sutartas identifikavimo kodas.“</w:t>
      </w:r>
      <w:r w:rsidRPr="00DC2E33">
        <w:t>;</w:t>
      </w:r>
    </w:p>
    <w:p w:rsidR="00762BC3" w:rsidRPr="00DC2E33" w:rsidRDefault="00762BC3" w:rsidP="003E69A2">
      <w:pPr>
        <w:pStyle w:val="Point0"/>
        <w:jc w:val="left"/>
        <w:rPr>
          <w:noProof/>
        </w:rPr>
      </w:pPr>
      <w:r w:rsidRPr="00DC2E33">
        <w:t>15)</w:t>
      </w:r>
      <w:r w:rsidRPr="00DC2E33">
        <w:tab/>
        <w:t xml:space="preserve">32 straipsnis iš dalies keičiamas taip: </w:t>
      </w:r>
    </w:p>
    <w:p w:rsidR="00762BC3" w:rsidRPr="00DC2E33" w:rsidRDefault="00762BC3" w:rsidP="003E69A2">
      <w:pPr>
        <w:pStyle w:val="Point1"/>
        <w:jc w:val="left"/>
        <w:rPr>
          <w:noProof/>
        </w:rPr>
      </w:pPr>
      <w:r w:rsidRPr="00DC2E33">
        <w:t>a)</w:t>
      </w:r>
      <w:r w:rsidRPr="00DC2E33">
        <w:tab/>
        <w:t>1 dalis išbraukiama;</w:t>
      </w:r>
    </w:p>
    <w:p w:rsidR="00762BC3" w:rsidRPr="00DC2E33" w:rsidRDefault="00762BC3" w:rsidP="003E69A2">
      <w:pPr>
        <w:pStyle w:val="Point1"/>
        <w:jc w:val="left"/>
        <w:rPr>
          <w:noProof/>
        </w:rPr>
      </w:pPr>
      <w:r w:rsidRPr="00DC2E33">
        <w:t>b)</w:t>
      </w:r>
      <w:r w:rsidRPr="00DC2E33">
        <w:tab/>
        <w:t>2 ir 3 dalys pakeičiamos taip:</w:t>
      </w:r>
    </w:p>
    <w:p w:rsidR="00762BC3" w:rsidRPr="00DC2E33" w:rsidRDefault="00762BC3" w:rsidP="00C17DAE">
      <w:pPr>
        <w:pStyle w:val="Text1"/>
        <w:ind w:left="1985" w:hanging="567"/>
        <w:jc w:val="left"/>
        <w:rPr>
          <w:noProof/>
        </w:rPr>
      </w:pPr>
      <w:r w:rsidRPr="00DC2E33">
        <w:t>„2.</w:t>
      </w:r>
      <w:r w:rsidRPr="00DC2E33">
        <w:tab/>
        <w:t xml:space="preserve">Trečiojoje valstybėje esantis ir pripažinimą, kaip nurodyta 24a straipsnio 1 ir 3 dalyse, ketinantis gauti administratorius turi laikytis šio reglamento, išskyrus 11 straipsnio 4 dalį ir 16, 20, 21 ir 23 straipsnius. Trečiojoje valstybėje esantis administratorius gali tą sąlygą įvykdyti </w:t>
      </w:r>
      <w:r w:rsidRPr="00DC2E33">
        <w:lastRenderedPageBreak/>
        <w:t xml:space="preserve">taikydamas IOSCO finansinių lyginamųjų indeksų principus arba, jei taikoma, IOSCO NKNA principus, su sąlyga, kad toks taikymas prilygsta šio reglamento, išskyrus 11 straipsnio 4 dalį ir 16, 20, 21 ir 23 straipsnius, laikymuisi. </w:t>
      </w:r>
    </w:p>
    <w:p w:rsidR="00762BC3" w:rsidRPr="00DC2E33" w:rsidRDefault="00762BC3" w:rsidP="00C17DAE">
      <w:pPr>
        <w:pStyle w:val="Text1"/>
        <w:ind w:left="1985"/>
        <w:jc w:val="left"/>
        <w:rPr>
          <w:noProof/>
        </w:rPr>
      </w:pPr>
      <w:r w:rsidRPr="00DC2E33">
        <w:t>Nustatydama, ar pirmoje pastraipoje nurodyta sąlyga įvykdyta, ir vertindama, ar laikomasi IOSCO finansinių lyginamųjų indeksų principų arba, kai taikoma, IOSCO NKNA principų, ESMA gali atsižvelgti į:</w:t>
      </w:r>
    </w:p>
    <w:p w:rsidR="00762BC3" w:rsidRPr="00DC2E33" w:rsidRDefault="00762BC3" w:rsidP="00C17DAE">
      <w:pPr>
        <w:pStyle w:val="Point2"/>
        <w:ind w:left="2552"/>
        <w:jc w:val="left"/>
        <w:rPr>
          <w:noProof/>
        </w:rPr>
      </w:pPr>
      <w:r w:rsidRPr="00DC2E33">
        <w:t>a)</w:t>
      </w:r>
      <w:r w:rsidRPr="00DC2E33">
        <w:tab/>
        <w:t>nepriklausomo išorės auditoriaus atliktą trečiojoje valstybėje esančio administratoriaus vertinimą;</w:t>
      </w:r>
    </w:p>
    <w:p w:rsidR="00762BC3" w:rsidRPr="00DC2E33" w:rsidRDefault="00762BC3" w:rsidP="00C17DAE">
      <w:pPr>
        <w:pStyle w:val="Point2"/>
        <w:ind w:left="2552"/>
        <w:jc w:val="left"/>
        <w:rPr>
          <w:noProof/>
        </w:rPr>
      </w:pPr>
      <w:r w:rsidRPr="00DC2E33">
        <w:t>b)</w:t>
      </w:r>
      <w:r w:rsidRPr="00DC2E33">
        <w:tab/>
        <w:t xml:space="preserve">trečiosios valstybės, kurioje yra tas administratorius, kompetentingos institucijos suteiktą patvirtinimą. </w:t>
      </w:r>
    </w:p>
    <w:p w:rsidR="00762BC3" w:rsidRPr="00DC2E33" w:rsidRDefault="00762BC3" w:rsidP="00C17DAE">
      <w:pPr>
        <w:pStyle w:val="Text1"/>
        <w:ind w:left="1985"/>
        <w:jc w:val="left"/>
        <w:rPr>
          <w:noProof/>
        </w:rPr>
      </w:pPr>
      <w:r w:rsidRPr="00DC2E33">
        <w:t>Kai trečiosios valstybės administratorius gali įrodyti ir tiek, kiek jis gali įrodyti, kad jo teikiamas lyginamasis indeksas grindžiamas reguliuojamais duomenimis arba yra biržos prekių lyginamasis indeksas, kuris nėra grindžiamas subjektų, kurių dauguma yra prižiūrimi subjektai, teikiamais duomenimis, administratorius neprivalo atitikti reikalavimų, kurie pagal 17 straipsnį ir 19 straipsnio 1 dalį nėra taikomi reguliuojamais duomenimis grindžiamų lyginamųjų indeksų ir biržos prekių lyginamųjų indeksų teikimui.</w:t>
      </w:r>
    </w:p>
    <w:p w:rsidR="00762BC3" w:rsidRPr="00DC2E33" w:rsidRDefault="00762BC3" w:rsidP="00C17DAE">
      <w:pPr>
        <w:pStyle w:val="Text1"/>
        <w:ind w:left="1985" w:hanging="567"/>
        <w:jc w:val="left"/>
        <w:rPr>
          <w:noProof/>
        </w:rPr>
      </w:pPr>
      <w:r w:rsidRPr="00DC2E33">
        <w:t>3.</w:t>
      </w:r>
      <w:r w:rsidRPr="00DC2E33">
        <w:tab/>
        <w:t xml:space="preserve">Trečiojoje valstybėje esantis ir pripažinimą ketinantis gauti administratorius turi teisinį atstovą. Teisinis atstovas yra ▌juridinis asmuo, esantis Sąjungoje, kurį tas administratorius aiškiai paskyrė veikti jo vardu, kiek tai susiję su administratoriaus pareigomis pagal šį reglamentą. Teisinis atstovas kartu su administratoriumi vykdo priežiūros funkciją, susijusią su administratoriaus vykdomu lyginamųjų indeksų teikimu pagal šį reglamentą, ir ▌atsiskaito ESMA. </w:t>
      </w:r>
      <w:r w:rsidRPr="00DC2E33">
        <w:rPr>
          <w:b/>
          <w:bCs/>
          <w:i/>
          <w:iCs/>
        </w:rPr>
        <w:t>ESMA teisiniam atstovui ir administratoriui gali taikyti priežiūros priemonę pagal 48e straipsnį dėl vieno iš 42 straipsnio 1 dalies a punkte išvardytų pažeidimų arba dėl to, kad jie nebendradarbiauja arba nesilaiko reikalavimų atliekant tyrimą, patikrinimą ar reaguojant į prašymą, kuriems taikomas 4 skyriaus 1 skirsnis.</w:t>
      </w:r>
      <w:r w:rsidRPr="00DC2E33">
        <w:t>“;</w:t>
      </w:r>
    </w:p>
    <w:p w:rsidR="00762BC3" w:rsidRPr="00DC2E33" w:rsidRDefault="00762BC3" w:rsidP="003E69A2">
      <w:pPr>
        <w:pStyle w:val="Point1"/>
        <w:jc w:val="left"/>
        <w:rPr>
          <w:noProof/>
        </w:rPr>
      </w:pPr>
      <w:r w:rsidRPr="00DC2E33">
        <w:t>c)</w:t>
      </w:r>
      <w:r w:rsidRPr="00DC2E33">
        <w:tab/>
        <w:t>5 dalies pirma pastraipa pakeičiama taip:</w:t>
      </w:r>
    </w:p>
    <w:p w:rsidR="00762BC3" w:rsidRPr="00DC2E33" w:rsidRDefault="00762BC3" w:rsidP="00C17DAE">
      <w:pPr>
        <w:pStyle w:val="Text1"/>
        <w:ind w:left="1418"/>
        <w:jc w:val="left"/>
        <w:rPr>
          <w:noProof/>
        </w:rPr>
      </w:pPr>
      <w:r w:rsidRPr="00DC2E33">
        <w:t>„Trečiojoje valstybėje esantis ir pripažinimą, kaip nurodyta 2 dalyje, ketinantis gauti administratorius paraišką dėl pripažinimo teikia ESMA. Paraišką teikiantis administratorius pateikia visą informaciją, būtiną ESMA įtikinti, kad pripažinimo metu jis bus nustatęs būtiną tvarką, kad įvykdytų 2 dalyje nurodytus reikalavimus, susijusius su jo lyginamuoju indeksu ar lyginamaisiais indeksais, kurie buvo priskirti svarbiems lyginamiesiems indeksams pagal 24 straipsnį. Kai taikoma, paraišką teikiantis administratorius nurodo už jo priežiūrą trečiojoje valstybėje atsakingą kompetentingą instituciją.</w:t>
      </w:r>
    </w:p>
    <w:p w:rsidR="00762BC3" w:rsidRPr="00DC2E33" w:rsidRDefault="00762BC3" w:rsidP="00C17DAE">
      <w:pPr>
        <w:pStyle w:val="Text1"/>
        <w:tabs>
          <w:tab w:val="left" w:pos="1701"/>
        </w:tabs>
        <w:ind w:left="1418"/>
        <w:jc w:val="left"/>
        <w:rPr>
          <w:noProof/>
        </w:rPr>
      </w:pPr>
      <w:r w:rsidRPr="00DC2E33">
        <w:t>Gavusi paraišką, ESMA per 15 darbo dienų patikrina, ar paraiška yra išsami, ir atitinkamai apie tai informuoja pareiškėją. Jeigu paraiška yra neišsami, pareiškėjas pateikia papildomą ESMA prašomą informaciją. Šioje pastraipoje nurodytas terminas taikomas nuo dienos, kurią pareiškėjas pateikė tokią papildomą informaciją.“;</w:t>
      </w:r>
    </w:p>
    <w:p w:rsidR="00762BC3" w:rsidRPr="00DC2E33" w:rsidRDefault="00762BC3" w:rsidP="003E69A2">
      <w:pPr>
        <w:pStyle w:val="Point0"/>
        <w:ind w:left="851" w:hanging="851"/>
        <w:jc w:val="left"/>
        <w:rPr>
          <w:b/>
          <w:i/>
        </w:rPr>
      </w:pPr>
      <w:r w:rsidRPr="00DC2E33">
        <w:rPr>
          <w:b/>
          <w:i/>
        </w:rPr>
        <w:t>15a)</w:t>
      </w:r>
      <w:r w:rsidRPr="00DC2E33">
        <w:rPr>
          <w:b/>
          <w:i/>
        </w:rPr>
        <w:tab/>
        <w:t>33 straipsnio 1 dalies įžanginė dalis pakeičiama taip:</w:t>
      </w:r>
    </w:p>
    <w:p w:rsidR="00762BC3" w:rsidRPr="00DC2E33" w:rsidRDefault="00762BC3" w:rsidP="00C17DAE">
      <w:pPr>
        <w:pStyle w:val="Text1"/>
        <w:ind w:left="1418" w:hanging="567"/>
        <w:jc w:val="left"/>
        <w:rPr>
          <w:b/>
          <w:i/>
        </w:rPr>
      </w:pPr>
      <w:r w:rsidRPr="00DC2E33">
        <w:rPr>
          <w:b/>
          <w:i/>
        </w:rPr>
        <w:lastRenderedPageBreak/>
        <w:t>„1</w:t>
      </w:r>
      <w:r w:rsidRPr="00DC2E33">
        <w:t>.</w:t>
      </w:r>
      <w:r w:rsidRPr="00DC2E33">
        <w:rPr>
          <w:b/>
          <w:i/>
        </w:rPr>
        <w:tab/>
        <w:t>Sąjungoje esantis ir pagal 34straipsnį užregistruotas arba veiklos leidimą turintis administratorius, pagal trečiosios valstybės administratoriaus kontrolės ir atskaitomybės sistemą turintis aiškiai apibrėžtą vaidmenį, galintis veiksmingai stebėti lyginamojo indekso teikimą, gali kreiptis į ESMA ir prašyti patvirtinti trečiojoje valstybėje teikiamą lyginamąjį indeksą arba lyginamųjų indeksų grupę, kad juos būtų galima naudoti Sąjungoje, jei vykdomos visos šios sąlygos:“;</w:t>
      </w:r>
    </w:p>
    <w:p w:rsidR="00762BC3" w:rsidRPr="00DC2E33" w:rsidRDefault="00762BC3" w:rsidP="00C17DAE">
      <w:pPr>
        <w:pStyle w:val="Point0"/>
        <w:ind w:left="851"/>
        <w:jc w:val="left"/>
        <w:rPr>
          <w:b/>
          <w:i/>
        </w:rPr>
      </w:pPr>
      <w:r w:rsidRPr="00DC2E33">
        <w:rPr>
          <w:b/>
          <w:i/>
        </w:rPr>
        <w:t>15b)</w:t>
      </w:r>
      <w:r w:rsidRPr="00DC2E33">
        <w:rPr>
          <w:b/>
          <w:i/>
        </w:rPr>
        <w:tab/>
        <w:t>33 straipsnio 3 dalis iš dalies keičiama taip:</w:t>
      </w:r>
    </w:p>
    <w:p w:rsidR="00762BC3" w:rsidRPr="00DC2E33" w:rsidRDefault="00762BC3" w:rsidP="00C17DAE">
      <w:pPr>
        <w:pStyle w:val="Text1"/>
        <w:ind w:left="1418" w:hanging="567"/>
        <w:jc w:val="left"/>
        <w:rPr>
          <w:b/>
          <w:i/>
        </w:rPr>
      </w:pPr>
      <w:r w:rsidRPr="00DC2E33">
        <w:rPr>
          <w:b/>
          <w:i/>
        </w:rPr>
        <w:t>„3.</w:t>
      </w:r>
      <w:r w:rsidRPr="00DC2E33">
        <w:rPr>
          <w:b/>
          <w:i/>
        </w:rPr>
        <w:tab/>
        <w:t>Per 90 darbo dienų nuo 1 dalyje nurodytos paraiškos dėl patvirtinimo gavimo dienos ESMA išnagrinėja paraišką ir priima sprendimą suteikti patvirtinimą arba atsisakyti jį suteikti.“;</w:t>
      </w:r>
    </w:p>
    <w:p w:rsidR="00762BC3" w:rsidRPr="00DC2E33" w:rsidRDefault="00762BC3" w:rsidP="003E69A2">
      <w:pPr>
        <w:pStyle w:val="Text1"/>
        <w:tabs>
          <w:tab w:val="left" w:pos="851"/>
        </w:tabs>
        <w:ind w:left="0"/>
        <w:jc w:val="left"/>
        <w:rPr>
          <w:b/>
          <w:i/>
          <w:noProof/>
        </w:rPr>
      </w:pPr>
      <w:r w:rsidRPr="00DC2E33">
        <w:rPr>
          <w:b/>
          <w:i/>
        </w:rPr>
        <w:t>15c)</w:t>
      </w:r>
      <w:r w:rsidRPr="00DC2E33">
        <w:rPr>
          <w:b/>
          <w:i/>
        </w:rPr>
        <w:tab/>
        <w:t>33 straipsnio 6 dalis iš dalies keičiama taip:</w:t>
      </w:r>
    </w:p>
    <w:p w:rsidR="00762BC3" w:rsidRPr="00DC2E33" w:rsidRDefault="00762BC3" w:rsidP="00C17DAE">
      <w:pPr>
        <w:pStyle w:val="Text1"/>
        <w:ind w:left="1418" w:hanging="567"/>
        <w:jc w:val="left"/>
        <w:rPr>
          <w:b/>
          <w:i/>
        </w:rPr>
      </w:pPr>
      <w:r w:rsidRPr="00DC2E33">
        <w:rPr>
          <w:b/>
          <w:i/>
        </w:rPr>
        <w:t>„6.</w:t>
      </w:r>
      <w:r w:rsidRPr="00DC2E33">
        <w:rPr>
          <w:b/>
          <w:i/>
        </w:rPr>
        <w:tab/>
        <w:t>Kai patvirtinimo paprašiusio administratoriaus kompetentinga institucija turi svarių priežasčių manyti, kad šio straipsnio 1 dalyje nustatytos sąlygos nebevykdomos, ji turi įgaliojimus reikalauti, kad patvirtinimo paprašęs administratorius nutrauktų patvirtinimą, ir apie tai informuoja ESMA. Patvirtinimo nutraukimo atveju taikomas 28 straipsnis.“;</w:t>
      </w:r>
    </w:p>
    <w:p w:rsidR="00762BC3" w:rsidRPr="00DC2E33" w:rsidRDefault="00762BC3" w:rsidP="003E69A2">
      <w:pPr>
        <w:pStyle w:val="Point0"/>
        <w:jc w:val="left"/>
        <w:rPr>
          <w:noProof/>
        </w:rPr>
      </w:pPr>
      <w:r w:rsidRPr="00DC2E33">
        <w:t>16)</w:t>
      </w:r>
      <w:r w:rsidRPr="00DC2E33">
        <w:tab/>
        <w:t xml:space="preserve">34 straipsnis iš dalies keičiamas taip: </w:t>
      </w:r>
    </w:p>
    <w:p w:rsidR="00762BC3" w:rsidRPr="00DC2E33" w:rsidRDefault="00762BC3" w:rsidP="003E69A2">
      <w:pPr>
        <w:pStyle w:val="Point1"/>
        <w:jc w:val="left"/>
        <w:rPr>
          <w:noProof/>
        </w:rPr>
      </w:pPr>
      <w:r w:rsidRPr="00DC2E33">
        <w:t>a)</w:t>
      </w:r>
      <w:r w:rsidRPr="00DC2E33">
        <w:tab/>
        <w:t>1 dalis pakeičiama taip:</w:t>
      </w:r>
    </w:p>
    <w:p w:rsidR="00762BC3" w:rsidRPr="00DC2E33" w:rsidRDefault="00762BC3" w:rsidP="00C17DAE">
      <w:pPr>
        <w:pStyle w:val="Text1"/>
        <w:ind w:left="1985" w:hanging="567"/>
        <w:jc w:val="left"/>
        <w:rPr>
          <w:noProof/>
        </w:rPr>
      </w:pPr>
      <w:r w:rsidRPr="00DC2E33">
        <w:t>„1.</w:t>
      </w:r>
      <w:r w:rsidRPr="00DC2E33">
        <w:tab/>
        <w:t>Sąjungoje esantis fizinis arba juridinis asmuo, kuris vykdo administratoriaus veiklą arba ketina jos imtis, pateikia paraišką pagal 40 straipsnį paskirtai kompetentingai institucijai toje valstybėje narėje, kurioje yra to asmens buvimo vieta,</w:t>
      </w:r>
      <w:r w:rsidRPr="00DC2E33">
        <w:rPr>
          <w:b/>
          <w:bCs/>
          <w:i/>
          <w:iCs/>
        </w:rPr>
        <w:t xml:space="preserve"> arba ESMA,</w:t>
      </w:r>
      <w:r w:rsidRPr="00DC2E33">
        <w:t xml:space="preserve"> kad gautų:</w:t>
      </w:r>
    </w:p>
    <w:p w:rsidR="00762BC3" w:rsidRPr="00DC2E33" w:rsidRDefault="00762BC3" w:rsidP="00C17DAE">
      <w:pPr>
        <w:pStyle w:val="Point2"/>
        <w:ind w:left="2552"/>
        <w:jc w:val="left"/>
        <w:rPr>
          <w:noProof/>
        </w:rPr>
      </w:pPr>
      <w:r w:rsidRPr="00DC2E33">
        <w:t>a)</w:t>
      </w:r>
      <w:r w:rsidRPr="00DC2E33">
        <w:tab/>
        <w:t xml:space="preserve">veiklos leidimą, kai jis teikia arba ketina teikti indeksus, kurie yra naudojami arba kuriuos ketinama naudoti kaip ypatingos svarbos lyginamuosius indeksus, svarbius lyginamuosius indeksus, </w:t>
      </w:r>
      <w:r w:rsidRPr="00DC2E33">
        <w:rPr>
          <w:b/>
          <w:bCs/>
          <w:i/>
          <w:iCs/>
        </w:rPr>
        <w:t>biržos prekių lyginamuosius indeksus pagal II priedą,</w:t>
      </w:r>
      <w:r w:rsidRPr="00DC2E33">
        <w:t xml:space="preserve"> ES prisitaikymo prie klimato kaitos lyginamuosius indeksus arba ES su Paryžiaus susitarimu suderintus lyginamuosius indeksus;</w:t>
      </w:r>
    </w:p>
    <w:p w:rsidR="00762BC3" w:rsidRPr="00DC2E33" w:rsidRDefault="00762BC3" w:rsidP="00C17DAE">
      <w:pPr>
        <w:pStyle w:val="Point2"/>
        <w:ind w:left="2552"/>
        <w:jc w:val="left"/>
        <w:rPr>
          <w:noProof/>
        </w:rPr>
      </w:pPr>
      <w:r w:rsidRPr="00DC2E33">
        <w:t>b)</w:t>
      </w:r>
      <w:r w:rsidRPr="00DC2E33">
        <w:tab/>
        <w:t>registravimo patvirtinimą, kai jis yra prižiūrimas subjektas, bet nėra administratorius, teikiantis ar ketinantis teikti indeksus, kurie yra naudojami arba kuriuos ketinama naudoti kaip svarbius lyginamuosius indeksus, ES prisitaikymo prie klimato kaitos lyginamuosius indeksus arba ES su Paryžiaus susitarimu suderintus lyginamuosius indeksus, jeigu lyginamojo indekso teikimo veiklos neriboja prižiūrimam subjektui taikoma sektoriaus tvarka ir nė vienas iš teikiamų indeksų nebūtų laikomas ypatingos svarbos lyginamuoju indeksu.“;</w:t>
      </w:r>
    </w:p>
    <w:p w:rsidR="00762BC3" w:rsidRPr="00DC2E33" w:rsidRDefault="00762BC3" w:rsidP="003E69A2">
      <w:pPr>
        <w:pStyle w:val="Point1"/>
        <w:jc w:val="left"/>
        <w:rPr>
          <w:b/>
          <w:i/>
        </w:rPr>
      </w:pPr>
      <w:r w:rsidRPr="00DC2E33">
        <w:rPr>
          <w:b/>
          <w:i/>
        </w:rPr>
        <w:t>aa)</w:t>
      </w:r>
      <w:r w:rsidRPr="00DC2E33">
        <w:rPr>
          <w:b/>
          <w:i/>
        </w:rPr>
        <w:tab/>
        <w:t>34 straipsnio 1a dalis iš dalies keičiama taip:</w:t>
      </w:r>
    </w:p>
    <w:p w:rsidR="00762BC3" w:rsidRPr="00DC2E33" w:rsidRDefault="00762BC3" w:rsidP="00C17DAE">
      <w:pPr>
        <w:pStyle w:val="Text1"/>
        <w:ind w:left="1985" w:hanging="567"/>
        <w:jc w:val="left"/>
        <w:rPr>
          <w:b/>
          <w:i/>
          <w:noProof/>
        </w:rPr>
      </w:pPr>
      <w:r w:rsidRPr="00DC2E33">
        <w:rPr>
          <w:b/>
          <w:i/>
        </w:rPr>
        <w:t>„1a.</w:t>
      </w:r>
      <w:r w:rsidR="005559E9">
        <w:rPr>
          <w:b/>
          <w:i/>
        </w:rPr>
        <w:tab/>
      </w:r>
      <w:r w:rsidRPr="00DC2E33">
        <w:rPr>
          <w:b/>
          <w:i/>
        </w:rPr>
        <w:t>Jeigu vienas arba keli 1 dalyje nurodytų asmenų teikiami indeksai atitinka ypatingos svarbos lyginamųjų indeksų kriterijus, kaip nurodyta 20 straipsnio 1 dalies a ir c punktuose, arba svarbių lyginamųjų indeksų kriterijus, kaip nurodyta 24 straipsnio 2, 5 ir 6 dalyse, arba jei nurodyti asmenys numato tvirtinti lyginamuosius indeksus, kaip nurodyta 33 straipsnyje, paraiška teikiama ESMA.“;</w:t>
      </w:r>
    </w:p>
    <w:p w:rsidR="00762BC3" w:rsidRPr="00DC2E33" w:rsidRDefault="00762BC3" w:rsidP="00E2441E">
      <w:pPr>
        <w:pStyle w:val="Point1"/>
        <w:jc w:val="left"/>
        <w:rPr>
          <w:noProof/>
        </w:rPr>
      </w:pPr>
      <w:r w:rsidRPr="00DC2E33">
        <w:lastRenderedPageBreak/>
        <w:t>b)</w:t>
      </w:r>
      <w:r w:rsidRPr="00DC2E33">
        <w:tab/>
        <w:t>3 dalis pakeičiama taip:</w:t>
      </w:r>
    </w:p>
    <w:p w:rsidR="00762BC3" w:rsidRPr="00DC2E33" w:rsidRDefault="00762BC3" w:rsidP="00C17DAE">
      <w:pPr>
        <w:pStyle w:val="Text1"/>
        <w:ind w:left="1985" w:hanging="567"/>
        <w:jc w:val="left"/>
        <w:rPr>
          <w:noProof/>
        </w:rPr>
      </w:pPr>
      <w:r w:rsidRPr="00DC2E33">
        <w:t>„3.</w:t>
      </w:r>
      <w:r w:rsidR="005559E9">
        <w:tab/>
      </w:r>
      <w:r w:rsidRPr="00DC2E33">
        <w:t xml:space="preserve">1 dalyje nurodyta paraiška pateikiama atitinkamai per 30 darbo dienų nuo prižiūrimo subjekto sudaryto susitarimo naudoti pareiškėjo pateiktą indeksą, </w:t>
      </w:r>
      <w:r w:rsidRPr="00DC2E33">
        <w:rPr>
          <w:b/>
          <w:bCs/>
          <w:i/>
          <w:iCs/>
        </w:rPr>
        <w:t>pateikiant nuorodą į jį finansinėje priemonėje arba finansinėje sutartyje</w:t>
      </w:r>
      <w:r w:rsidRPr="00DC2E33">
        <w:t xml:space="preserve"> arba siekiant jį naudoti investicinio fondo veiklos rezultatams vertinti, arba per 24a straipsnio 2 ir 3 dalyse nustatytus terminus.“;</w:t>
      </w:r>
    </w:p>
    <w:p w:rsidR="00762BC3" w:rsidRPr="00DC2E33" w:rsidRDefault="00762BC3" w:rsidP="00C17DAE">
      <w:pPr>
        <w:spacing w:before="120" w:after="120"/>
        <w:rPr>
          <w:b/>
          <w:i/>
          <w:noProof/>
        </w:rPr>
      </w:pPr>
      <w:r w:rsidRPr="00DC2E33">
        <w:rPr>
          <w:b/>
          <w:i/>
        </w:rPr>
        <w:t>16a)</w:t>
      </w:r>
      <w:r w:rsidRPr="00DC2E33">
        <w:rPr>
          <w:b/>
          <w:i/>
        </w:rPr>
        <w:tab/>
        <w:t>36 straipsnio 1 dalies a–d punktai pakeičiami taip:</w:t>
      </w:r>
    </w:p>
    <w:p w:rsidR="00762BC3" w:rsidRPr="00DC2E33" w:rsidRDefault="00762BC3" w:rsidP="00C17DAE">
      <w:pPr>
        <w:spacing w:before="120" w:after="120"/>
        <w:ind w:left="1418" w:hanging="567"/>
        <w:rPr>
          <w:b/>
          <w:i/>
          <w:noProof/>
        </w:rPr>
      </w:pPr>
      <w:r w:rsidRPr="00DC2E33">
        <w:rPr>
          <w:b/>
          <w:i/>
        </w:rPr>
        <w:t>„1</w:t>
      </w:r>
      <w:r w:rsidRPr="00DC2E33">
        <w:t>.</w:t>
      </w:r>
      <w:r w:rsidR="00440BF3">
        <w:rPr>
          <w:b/>
          <w:i/>
        </w:rPr>
        <w:tab/>
      </w:r>
      <w:r w:rsidRPr="00DC2E33">
        <w:rPr>
          <w:b/>
          <w:i/>
        </w:rPr>
        <w:t>ESMA sudaro ir tvarko viešą registrą, kuriame pateikiama ši informacija:</w:t>
      </w:r>
    </w:p>
    <w:p w:rsidR="00762BC3" w:rsidRPr="00DC2E33" w:rsidRDefault="00762BC3" w:rsidP="00C17DAE">
      <w:pPr>
        <w:spacing w:before="120" w:after="120"/>
        <w:ind w:left="1985" w:hanging="567"/>
        <w:rPr>
          <w:noProof/>
        </w:rPr>
      </w:pPr>
      <w:r w:rsidRPr="00DC2E33">
        <w:rPr>
          <w:b/>
          <w:i/>
        </w:rPr>
        <w:t>a)</w:t>
      </w:r>
      <w:r w:rsidR="00440BF3">
        <w:rPr>
          <w:b/>
          <w:i/>
        </w:rPr>
        <w:tab/>
      </w:r>
      <w:r w:rsidRPr="00DC2E33">
        <w:rPr>
          <w:b/>
          <w:i/>
        </w:rPr>
        <w:t>pagal 34 straipsnį veiklos leidimus gavusių arba užregistruotų administratorių tapatybė, įskaitant, jei yra, juridinio asmens identifikatorių (LEI), ir už jų priežiūrą atsakingos kompetentingos institucijos;</w:t>
      </w:r>
    </w:p>
    <w:p w:rsidR="00762BC3" w:rsidRPr="00DC2E33" w:rsidRDefault="00762BC3" w:rsidP="00C17DAE">
      <w:pPr>
        <w:spacing w:before="120" w:after="120"/>
        <w:ind w:left="1985" w:hanging="567"/>
        <w:rPr>
          <w:noProof/>
        </w:rPr>
      </w:pPr>
      <w:r w:rsidRPr="00DC2E33">
        <w:rPr>
          <w:b/>
          <w:i/>
        </w:rPr>
        <w:t>b)</w:t>
      </w:r>
      <w:r w:rsidR="00440BF3">
        <w:rPr>
          <w:b/>
          <w:i/>
        </w:rPr>
        <w:tab/>
      </w:r>
      <w:r w:rsidRPr="00DC2E33">
        <w:rPr>
          <w:b/>
          <w:i/>
        </w:rPr>
        <w:t>administratorių, kurie atitinka 30 straipsnio 1 dalyje nustatytas sąlygas, tapatybė, įskaitant, jei yra, LEI, 30 straipsnio 1 dalies c punkte nurodytų lyginamųjų indeksų sąrašas, įskaitant, jei yra, jų tarptautinius vertybinių popierių identifikavimo numerius (ISIN), ir už jų priežiūrą atsakingos trečiosios valstybės kompetentingos institucijos;</w:t>
      </w:r>
    </w:p>
    <w:p w:rsidR="00762BC3" w:rsidRPr="00DC2E33" w:rsidRDefault="00762BC3" w:rsidP="00C17DAE">
      <w:pPr>
        <w:spacing w:before="120" w:after="120"/>
        <w:ind w:left="1985" w:hanging="567"/>
        <w:rPr>
          <w:noProof/>
        </w:rPr>
      </w:pPr>
      <w:r w:rsidRPr="00DC2E33">
        <w:rPr>
          <w:b/>
          <w:i/>
        </w:rPr>
        <w:t>c)</w:t>
      </w:r>
      <w:r w:rsidR="00440BF3">
        <w:rPr>
          <w:b/>
          <w:i/>
        </w:rPr>
        <w:tab/>
      </w:r>
      <w:r w:rsidRPr="00DC2E33">
        <w:rPr>
          <w:b/>
          <w:i/>
        </w:rPr>
        <w:t>administratorių, kuriems suteiktas pripažinimas pagal 32 straipsnį, tapatybė, įskaitant, jei yra, LEI, 32 straipsnio 7 dalyje nurodytas lyginamųjų indeksų sąrašas, įskaitant, jei yra, jų ISIN, ir, kai taikoma, už jų priežiūrą atsakingos trečiosios valstybės kompetentingos institucijos;</w:t>
      </w:r>
    </w:p>
    <w:p w:rsidR="00762BC3" w:rsidRPr="00DC2E33" w:rsidRDefault="00762BC3" w:rsidP="00C17DAE">
      <w:pPr>
        <w:spacing w:before="120" w:after="120"/>
        <w:ind w:left="1985" w:hanging="567"/>
        <w:rPr>
          <w:noProof/>
        </w:rPr>
      </w:pPr>
      <w:r w:rsidRPr="00DC2E33">
        <w:rPr>
          <w:b/>
          <w:i/>
        </w:rPr>
        <w:t>d)</w:t>
      </w:r>
      <w:r w:rsidR="00440BF3">
        <w:rPr>
          <w:b/>
          <w:i/>
        </w:rPr>
        <w:tab/>
      </w:r>
      <w:r w:rsidRPr="00DC2E33">
        <w:rPr>
          <w:b/>
          <w:bCs/>
          <w:i/>
          <w:iCs/>
        </w:rPr>
        <w:t>lyginamieji indeksai, kurie yra patvirtinti laikantis 33 straipsnyje nustatytos procedūros, jų administratorių tapatybė ir patvirtinimo paprašiusių administratorių arba patvirtinimo paprašiusių prižiūrimų subjektų tapatybė.“;</w:t>
      </w:r>
    </w:p>
    <w:p w:rsidR="00762BC3" w:rsidRPr="00DC2E33" w:rsidRDefault="00762BC3" w:rsidP="003E69A2">
      <w:pPr>
        <w:pStyle w:val="Point0"/>
        <w:jc w:val="left"/>
        <w:rPr>
          <w:noProof/>
        </w:rPr>
      </w:pPr>
      <w:r w:rsidRPr="00DC2E33">
        <w:t>17)</w:t>
      </w:r>
      <w:r w:rsidRPr="00DC2E33">
        <w:tab/>
        <w:t>36 straipsnio 1 </w:t>
      </w:r>
      <w:r w:rsidRPr="00E75691">
        <w:rPr>
          <w:b/>
          <w:i/>
        </w:rPr>
        <w:t>dalyje</w:t>
      </w:r>
      <w:r w:rsidRPr="00DC2E33">
        <w:t xml:space="preserve">: </w:t>
      </w:r>
    </w:p>
    <w:p w:rsidR="00762BC3" w:rsidRPr="00DC2E33" w:rsidRDefault="00762BC3" w:rsidP="00C17DAE">
      <w:pPr>
        <w:pStyle w:val="Point0"/>
        <w:ind w:left="1418" w:hanging="567"/>
        <w:jc w:val="left"/>
        <w:rPr>
          <w:noProof/>
        </w:rPr>
      </w:pPr>
      <w:r w:rsidRPr="00E75691">
        <w:rPr>
          <w:b/>
          <w:i/>
        </w:rPr>
        <w:t>a)</w:t>
      </w:r>
      <w:r w:rsidRPr="00DC2E33">
        <w:tab/>
      </w:r>
      <w:r w:rsidRPr="00DC2E33">
        <w:rPr>
          <w:b/>
          <w:bCs/>
          <w:i/>
          <w:iCs/>
        </w:rPr>
        <w:t>e–j punktai iš dalies keičiami taip:</w:t>
      </w:r>
      <w:r w:rsidRPr="00DC2E33">
        <w:t xml:space="preserve"> </w:t>
      </w:r>
    </w:p>
    <w:p w:rsidR="00762BC3" w:rsidRPr="00DC2E33" w:rsidRDefault="00762BC3" w:rsidP="00C17DAE">
      <w:pPr>
        <w:pStyle w:val="Text1"/>
        <w:ind w:left="1985" w:hanging="567"/>
        <w:jc w:val="left"/>
        <w:rPr>
          <w:noProof/>
        </w:rPr>
      </w:pPr>
      <w:r w:rsidRPr="00DC2E33">
        <w:t>„e)</w:t>
      </w:r>
      <w:r w:rsidRPr="00DC2E33">
        <w:tab/>
        <w:t>lyginamieji indeksai</w:t>
      </w:r>
      <w:r w:rsidRPr="00DC2E33">
        <w:rPr>
          <w:b/>
          <w:bCs/>
          <w:i/>
          <w:iCs/>
        </w:rPr>
        <w:t>, įskaitant, kai yra, jų ISIN</w:t>
      </w:r>
      <w:r w:rsidRPr="00DC2E33">
        <w:t>, dėl kurių ESMA arba kompetentinga institucija yra paskelbusi pareiškimą pagal 24 straipsnio 2 dalį, ir saitai į tokius pareiškimus;</w:t>
      </w:r>
    </w:p>
    <w:p w:rsidR="00762BC3" w:rsidRPr="00DC2E33" w:rsidRDefault="00762BC3" w:rsidP="00C17DAE">
      <w:pPr>
        <w:pStyle w:val="Text1"/>
        <w:ind w:left="1985" w:hanging="567"/>
        <w:jc w:val="left"/>
        <w:rPr>
          <w:noProof/>
        </w:rPr>
      </w:pPr>
      <w:r w:rsidRPr="00DC2E33">
        <w:t>f)</w:t>
      </w:r>
      <w:r w:rsidRPr="00DC2E33">
        <w:tab/>
        <w:t>lyginamieji indeksai</w:t>
      </w:r>
      <w:r w:rsidRPr="00DC2E33">
        <w:rPr>
          <w:b/>
          <w:bCs/>
          <w:i/>
          <w:iCs/>
        </w:rPr>
        <w:t>, įskaitant, kai yra, jų ISIN</w:t>
      </w:r>
      <w:r w:rsidRPr="00DC2E33">
        <w:t>, apie kurių priskyrimą kompetentinga institucija informavo ESMA pagal 24 straipsnio 4 dalį, ir saitai į tokius priskyrimus;</w:t>
      </w:r>
    </w:p>
    <w:p w:rsidR="00762BC3" w:rsidRPr="00DC2E33" w:rsidRDefault="00762BC3" w:rsidP="00C17DAE">
      <w:pPr>
        <w:pStyle w:val="Text1"/>
        <w:ind w:left="1985" w:hanging="567"/>
        <w:jc w:val="left"/>
        <w:rPr>
          <w:noProof/>
        </w:rPr>
      </w:pPr>
      <w:r w:rsidRPr="00DC2E33">
        <w:t>g)</w:t>
      </w:r>
      <w:r w:rsidRPr="00DC2E33">
        <w:tab/>
        <w:t>lyginamieji indeksai</w:t>
      </w:r>
      <w:r w:rsidRPr="00DC2E33">
        <w:rPr>
          <w:b/>
          <w:bCs/>
          <w:i/>
          <w:iCs/>
        </w:rPr>
        <w:t>, įskaitant, kai yra, jų ISIN</w:t>
      </w:r>
      <w:r w:rsidRPr="00DC2E33">
        <w:t xml:space="preserve">, kuriuos priskyrė ESMA, ir saitai į tokius priskyrimus; </w:t>
      </w:r>
    </w:p>
    <w:p w:rsidR="00762BC3" w:rsidRPr="00DC2E33" w:rsidRDefault="00762BC3" w:rsidP="00C17DAE">
      <w:pPr>
        <w:pStyle w:val="Text1"/>
        <w:ind w:left="1985" w:hanging="567"/>
        <w:jc w:val="left"/>
        <w:rPr>
          <w:noProof/>
        </w:rPr>
      </w:pPr>
      <w:r w:rsidRPr="00DC2E33">
        <w:t>h)</w:t>
      </w:r>
      <w:r w:rsidRPr="00DC2E33">
        <w:tab/>
        <w:t xml:space="preserve">lyginamieji indeksai, </w:t>
      </w:r>
      <w:r w:rsidRPr="00DC2E33">
        <w:rPr>
          <w:b/>
          <w:bCs/>
          <w:i/>
          <w:iCs/>
        </w:rPr>
        <w:t>įskaitant, kai yra, jų ISIN,</w:t>
      </w:r>
      <w:r w:rsidRPr="00DC2E33">
        <w:t xml:space="preserve"> dėl kurių ESMA arba kompetentinga institucija yra paskelbusi viešą pranešimą pagal 24 straipsnio 5 dalį, ir saitai į tokius pranešimus;</w:t>
      </w:r>
    </w:p>
    <w:p w:rsidR="00762BC3" w:rsidRPr="00DC2E33" w:rsidRDefault="00762BC3" w:rsidP="00C17DAE">
      <w:pPr>
        <w:pStyle w:val="Text1"/>
        <w:ind w:left="1985" w:hanging="567"/>
        <w:jc w:val="left"/>
        <w:rPr>
          <w:noProof/>
        </w:rPr>
      </w:pPr>
      <w:r w:rsidRPr="00DC2E33">
        <w:t>i)</w:t>
      </w:r>
      <w:r w:rsidRPr="00DC2E33">
        <w:tab/>
        <w:t xml:space="preserve">ES prisitaikymo prie klimato kaitos lyginamųjų indeksų ir ES su Paryžiaus susitarimu suderintų lyginamųjų indeksų, </w:t>
      </w:r>
      <w:r w:rsidRPr="00DC2E33">
        <w:rPr>
          <w:b/>
          <w:bCs/>
          <w:i/>
          <w:iCs/>
        </w:rPr>
        <w:t>įskaitant, kai yra, jų ISIN,</w:t>
      </w:r>
      <w:r w:rsidRPr="00DC2E33">
        <w:t xml:space="preserve"> kuriuos galima naudoti Sąjungoje, sąrašas;</w:t>
      </w:r>
    </w:p>
    <w:p w:rsidR="00762BC3" w:rsidRPr="00DC2E33" w:rsidRDefault="00762BC3" w:rsidP="00C17DAE">
      <w:pPr>
        <w:pStyle w:val="Text1"/>
        <w:ind w:left="1985" w:hanging="567"/>
        <w:jc w:val="left"/>
        <w:rPr>
          <w:noProof/>
        </w:rPr>
      </w:pPr>
      <w:r w:rsidRPr="00DC2E33">
        <w:t>j)</w:t>
      </w:r>
      <w:r w:rsidRPr="00DC2E33">
        <w:tab/>
        <w:t xml:space="preserve">ypatingos svarbos lyginamųjų indeksų sąrašas, </w:t>
      </w:r>
      <w:r w:rsidRPr="00DC2E33">
        <w:rPr>
          <w:b/>
          <w:bCs/>
          <w:i/>
          <w:iCs/>
        </w:rPr>
        <w:t>įskaitant, kai yra, jų ISIN;</w:t>
      </w:r>
      <w:r w:rsidRPr="00DC2E33">
        <w:t>“;</w:t>
      </w:r>
    </w:p>
    <w:p w:rsidR="00762BC3" w:rsidRPr="00E75691" w:rsidRDefault="00762BC3" w:rsidP="00C17DAE">
      <w:pPr>
        <w:pStyle w:val="Point0"/>
        <w:ind w:left="1418" w:hanging="567"/>
        <w:jc w:val="left"/>
        <w:rPr>
          <w:b/>
          <w:i/>
          <w:noProof/>
        </w:rPr>
      </w:pPr>
      <w:r w:rsidRPr="00E75691">
        <w:rPr>
          <w:b/>
          <w:i/>
        </w:rPr>
        <w:lastRenderedPageBreak/>
        <w:t>b)</w:t>
      </w:r>
      <w:r w:rsidR="0028753F" w:rsidRPr="00E75691">
        <w:rPr>
          <w:b/>
          <w:i/>
        </w:rPr>
        <w:tab/>
      </w:r>
      <w:r w:rsidR="00E75691">
        <w:rPr>
          <w:b/>
          <w:i/>
        </w:rPr>
        <w:t>pridedamas</w:t>
      </w:r>
      <w:r w:rsidRPr="00E75691">
        <w:rPr>
          <w:b/>
          <w:i/>
        </w:rPr>
        <w:t xml:space="preserve"> ja punktas:</w:t>
      </w:r>
    </w:p>
    <w:p w:rsidR="00762BC3" w:rsidRPr="00DC2E33" w:rsidRDefault="00762BC3" w:rsidP="00C17DAE">
      <w:pPr>
        <w:pStyle w:val="Text1"/>
        <w:ind w:left="1985" w:hanging="567"/>
        <w:jc w:val="left"/>
        <w:rPr>
          <w:b/>
          <w:i/>
          <w:noProof/>
        </w:rPr>
      </w:pPr>
      <w:r w:rsidRPr="00DC2E33">
        <w:rPr>
          <w:b/>
          <w:i/>
        </w:rPr>
        <w:t>„ja)</w:t>
      </w:r>
      <w:r w:rsidRPr="00DC2E33">
        <w:rPr>
          <w:b/>
          <w:i/>
        </w:rPr>
        <w:tab/>
      </w:r>
      <w:r w:rsidRPr="00DC2E33">
        <w:rPr>
          <w:b/>
          <w:bCs/>
          <w:i/>
          <w:iCs/>
        </w:rPr>
        <w:t>biržos prekių lyginamųjų indeksų pagal II priedą, įskaitant, kai yra, jų ISIN, kuriuos galima naudoti Sąjungoje, sąrašas;“;</w:t>
      </w:r>
    </w:p>
    <w:p w:rsidR="00762BC3" w:rsidRPr="00DC2E33" w:rsidRDefault="00762BC3" w:rsidP="00C17DAE">
      <w:pPr>
        <w:pStyle w:val="Text1"/>
        <w:ind w:left="851" w:hanging="851"/>
        <w:jc w:val="left"/>
        <w:rPr>
          <w:b/>
          <w:i/>
          <w:noProof/>
        </w:rPr>
      </w:pPr>
      <w:r w:rsidRPr="00DC2E33">
        <w:rPr>
          <w:b/>
          <w:i/>
        </w:rPr>
        <w:t>17a)</w:t>
      </w:r>
      <w:r w:rsidRPr="00DC2E33">
        <w:rPr>
          <w:b/>
          <w:i/>
        </w:rPr>
        <w:tab/>
        <w:t>40 straipsnio 1 dalis iš dalies keičiama taip:</w:t>
      </w:r>
    </w:p>
    <w:p w:rsidR="00762BC3" w:rsidRPr="00DC2E33" w:rsidRDefault="00762BC3" w:rsidP="00C17DAE">
      <w:pPr>
        <w:pStyle w:val="Text1"/>
        <w:ind w:left="1418" w:hanging="567"/>
        <w:jc w:val="left"/>
        <w:rPr>
          <w:b/>
          <w:i/>
          <w:noProof/>
        </w:rPr>
      </w:pPr>
      <w:r w:rsidRPr="00DC2E33">
        <w:rPr>
          <w:b/>
          <w:i/>
        </w:rPr>
        <w:t>„1</w:t>
      </w:r>
      <w:r w:rsidRPr="00DC2E33">
        <w:t>.</w:t>
      </w:r>
      <w:r w:rsidR="00440BF3">
        <w:rPr>
          <w:b/>
          <w:i/>
        </w:rPr>
        <w:tab/>
      </w:r>
      <w:r w:rsidRPr="00DC2E33">
        <w:rPr>
          <w:b/>
          <w:i/>
        </w:rPr>
        <w:t>Pagal šį reglamentą ESMA yra kompetentinga institucija:</w:t>
      </w:r>
    </w:p>
    <w:p w:rsidR="00762BC3" w:rsidRPr="00DC2E33" w:rsidRDefault="00762BC3" w:rsidP="00C17DAE">
      <w:pPr>
        <w:pStyle w:val="Text1"/>
        <w:ind w:left="1985" w:hanging="567"/>
        <w:jc w:val="left"/>
        <w:rPr>
          <w:b/>
          <w:i/>
          <w:noProof/>
        </w:rPr>
      </w:pPr>
      <w:r w:rsidRPr="00DC2E33">
        <w:rPr>
          <w:b/>
          <w:i/>
        </w:rPr>
        <w:t>a)</w:t>
      </w:r>
      <w:r w:rsidR="00113B8A">
        <w:rPr>
          <w:b/>
          <w:i/>
        </w:rPr>
        <w:tab/>
      </w:r>
      <w:r w:rsidRPr="00DC2E33">
        <w:rPr>
          <w:b/>
          <w:i/>
        </w:rPr>
        <w:t>20 straipsnio 1 dalies a ir c punktuose nurodytų lyginamųjų indeksų administratoriams;</w:t>
      </w:r>
    </w:p>
    <w:p w:rsidR="00762BC3" w:rsidRPr="00DC2E33" w:rsidRDefault="00762BC3" w:rsidP="00C17DAE">
      <w:pPr>
        <w:pStyle w:val="Text1"/>
        <w:ind w:left="1985" w:hanging="567"/>
        <w:jc w:val="left"/>
        <w:rPr>
          <w:b/>
          <w:i/>
          <w:noProof/>
        </w:rPr>
      </w:pPr>
      <w:r w:rsidRPr="00DC2E33">
        <w:rPr>
          <w:b/>
          <w:i/>
        </w:rPr>
        <w:t>b)</w:t>
      </w:r>
      <w:r w:rsidR="00113B8A">
        <w:rPr>
          <w:b/>
          <w:i/>
        </w:rPr>
        <w:tab/>
      </w:r>
      <w:r w:rsidRPr="00DC2E33">
        <w:rPr>
          <w:b/>
          <w:i/>
        </w:rPr>
        <w:t>32 straipsnyje nurodytų lyginamųjų indeksų administratoriams;</w:t>
      </w:r>
    </w:p>
    <w:p w:rsidR="00762BC3" w:rsidRPr="00DC2E33" w:rsidRDefault="00762BC3" w:rsidP="00C17DAE">
      <w:pPr>
        <w:pStyle w:val="Text1"/>
        <w:ind w:left="1985" w:hanging="567"/>
        <w:jc w:val="left"/>
        <w:rPr>
          <w:b/>
          <w:i/>
          <w:noProof/>
        </w:rPr>
      </w:pPr>
      <w:r w:rsidRPr="00DC2E33">
        <w:rPr>
          <w:b/>
          <w:i/>
        </w:rPr>
        <w:t>c)</w:t>
      </w:r>
      <w:r w:rsidR="00113B8A">
        <w:rPr>
          <w:b/>
          <w:i/>
        </w:rPr>
        <w:tab/>
      </w:r>
      <w:r w:rsidRPr="00DC2E33">
        <w:rPr>
          <w:b/>
          <w:i/>
        </w:rPr>
        <w:t>visoje Sąjungoje svarbių lyginamųjų indeksų administratoriams, kaip nurodyta 24 straipsnio 2, 5 ir 6 dalyse;</w:t>
      </w:r>
    </w:p>
    <w:p w:rsidR="00762BC3" w:rsidRPr="00DC2E33" w:rsidRDefault="00762BC3" w:rsidP="00C17DAE">
      <w:pPr>
        <w:pStyle w:val="Text1"/>
        <w:ind w:left="1985" w:hanging="567"/>
        <w:jc w:val="left"/>
        <w:rPr>
          <w:b/>
          <w:i/>
          <w:noProof/>
        </w:rPr>
      </w:pPr>
      <w:r w:rsidRPr="00DC2E33">
        <w:rPr>
          <w:b/>
          <w:i/>
        </w:rPr>
        <w:t>d)</w:t>
      </w:r>
      <w:r w:rsidR="00113B8A">
        <w:rPr>
          <w:b/>
          <w:i/>
        </w:rPr>
        <w:tab/>
      </w:r>
      <w:r w:rsidRPr="00DC2E33">
        <w:rPr>
          <w:b/>
          <w:i/>
        </w:rPr>
        <w:t>administratoriams, tvirtinantiems trečiojoje valstybėje pagal 33 straipsnį teikiamus lyginamuosius indeksus;</w:t>
      </w:r>
    </w:p>
    <w:p w:rsidR="00762BC3" w:rsidRPr="00DC2E33" w:rsidRDefault="00762BC3" w:rsidP="00C17DAE">
      <w:pPr>
        <w:pStyle w:val="Text1"/>
        <w:ind w:left="1985" w:hanging="567"/>
        <w:jc w:val="left"/>
        <w:rPr>
          <w:b/>
          <w:i/>
          <w:noProof/>
        </w:rPr>
      </w:pPr>
      <w:r w:rsidRPr="00DC2E33">
        <w:rPr>
          <w:b/>
          <w:i/>
        </w:rPr>
        <w:t>e)</w:t>
      </w:r>
      <w:r w:rsidR="00113B8A">
        <w:rPr>
          <w:b/>
          <w:i/>
        </w:rPr>
        <w:tab/>
      </w:r>
      <w:r w:rsidRPr="00DC2E33">
        <w:rPr>
          <w:b/>
          <w:bCs/>
          <w:i/>
          <w:iCs/>
        </w:rPr>
        <w:t>ES prisitaikymo prie klimato kaitos lyginamųjų indeksų ir ES su Paryžiaus susitarimu suderintų lyginamųjų indeksų administratoriams, kaip nurodyta 3 straipsnio 23a ir 23b dalyse.</w:t>
      </w:r>
      <w:r w:rsidRPr="00DC2E33">
        <w:t>“;</w:t>
      </w:r>
    </w:p>
    <w:p w:rsidR="00762BC3" w:rsidRPr="00DC2E33" w:rsidRDefault="00762BC3" w:rsidP="003E69A2">
      <w:pPr>
        <w:pStyle w:val="Point0"/>
        <w:jc w:val="left"/>
        <w:rPr>
          <w:noProof/>
        </w:rPr>
      </w:pPr>
      <w:r w:rsidRPr="00DC2E33">
        <w:t>18)</w:t>
      </w:r>
      <w:r w:rsidRPr="00DC2E33">
        <w:tab/>
        <w:t xml:space="preserve">41 straipsnio 1 dalis papildoma k ir l punktais: </w:t>
      </w:r>
    </w:p>
    <w:p w:rsidR="00762BC3" w:rsidRPr="00DC2E33" w:rsidRDefault="00762BC3" w:rsidP="00C17DAE">
      <w:pPr>
        <w:pStyle w:val="Text1"/>
        <w:ind w:left="1418" w:hanging="567"/>
        <w:jc w:val="left"/>
        <w:rPr>
          <w:noProof/>
        </w:rPr>
      </w:pPr>
      <w:r w:rsidRPr="00DC2E33">
        <w:t>„k)</w:t>
      </w:r>
      <w:r w:rsidRPr="00DC2E33">
        <w:tab/>
        <w:t xml:space="preserve">priskirti lyginamąjį indeksą svarbiems lyginamiesiems indeksams pagal 24 straipsnio 3 dalį; </w:t>
      </w:r>
    </w:p>
    <w:p w:rsidR="00762BC3" w:rsidRPr="00DC2E33" w:rsidRDefault="00762BC3" w:rsidP="00C17DAE">
      <w:pPr>
        <w:pStyle w:val="Text1"/>
        <w:ind w:left="1418" w:hanging="567"/>
        <w:jc w:val="left"/>
        <w:rPr>
          <w:noProof/>
        </w:rPr>
      </w:pPr>
      <w:r w:rsidRPr="00DC2E33">
        <w:t>l)</w:t>
      </w:r>
      <w:r w:rsidRPr="00DC2E33">
        <w:tab/>
        <w:t xml:space="preserve">jei yra tinkamas pagrindas įtarti, kad pažeistas kuris nors iš 3A skyriuje nustatytų reikalavimų, pareikalauti, kad administratorius ne ilgesnį kaip 12 mėnesių laikotarpį: </w:t>
      </w:r>
    </w:p>
    <w:p w:rsidR="00762BC3" w:rsidRPr="00DC2E33" w:rsidRDefault="00762BC3" w:rsidP="003E69A2">
      <w:pPr>
        <w:pStyle w:val="Text1"/>
        <w:ind w:left="2160" w:hanging="1026"/>
        <w:jc w:val="left"/>
        <w:rPr>
          <w:noProof/>
        </w:rPr>
      </w:pPr>
      <w:r w:rsidRPr="00DC2E33">
        <w:t>i)</w:t>
      </w:r>
      <w:r w:rsidRPr="00DC2E33">
        <w:tab/>
        <w:t xml:space="preserve">nebeteiktų ES prisitaikymo prie klimato kaitos lyginamųjų indeksų arba ES su Paryžiaus susitarimu suderintų lyginamųjų indeksų; </w:t>
      </w:r>
    </w:p>
    <w:p w:rsidR="00762BC3" w:rsidRPr="00DC2E33" w:rsidRDefault="00762BC3" w:rsidP="003E69A2">
      <w:pPr>
        <w:pStyle w:val="Text1"/>
        <w:ind w:left="2160" w:hanging="1026"/>
        <w:jc w:val="left"/>
        <w:rPr>
          <w:noProof/>
        </w:rPr>
      </w:pPr>
      <w:r w:rsidRPr="00DC2E33">
        <w:t>ii)</w:t>
      </w:r>
      <w:r w:rsidRPr="00DC2E33">
        <w:tab/>
        <w:t>lyginamųjų indeksų, kuriuos jis teikia naudoti Sąjungoje, pavadinimuose arba tų lyginamųjų indeksų teisiniuose ar rinkodaros dokumentuose nebenurodytų ES prisitaikymo prie klimato kaitos lyginamųjų indeksų arba ES su Paryžiaus susitarimu suderintų lyginamųjų indeksų;</w:t>
      </w:r>
    </w:p>
    <w:p w:rsidR="00762BC3" w:rsidRPr="00DC2E33" w:rsidRDefault="00762BC3" w:rsidP="003E69A2">
      <w:pPr>
        <w:pStyle w:val="Text1"/>
        <w:ind w:left="2160" w:hanging="1026"/>
        <w:jc w:val="left"/>
        <w:rPr>
          <w:noProof/>
        </w:rPr>
      </w:pPr>
      <w:r w:rsidRPr="00DC2E33">
        <w:t>iii)</w:t>
      </w:r>
      <w:r w:rsidRPr="00DC2E33">
        <w:tab/>
        <w:t>lyginamųjų indeksų, kuriuos jis teikia naudoti Sąjungoje, pavadinimuose arba tų lyginamųjų indeksų teisiniuose ar rinkodaros dokumentuose nebenurodytų, kad yra laikomasi tokių lyginamųjų indeksų teikimui taikomų reikalavimų;“;</w:t>
      </w:r>
    </w:p>
    <w:p w:rsidR="00762BC3" w:rsidRPr="00DC2E33" w:rsidRDefault="00762BC3" w:rsidP="003E69A2">
      <w:pPr>
        <w:pStyle w:val="Point0"/>
        <w:jc w:val="left"/>
        <w:rPr>
          <w:noProof/>
        </w:rPr>
      </w:pPr>
      <w:r w:rsidRPr="00DC2E33">
        <w:t>19)</w:t>
      </w:r>
      <w:r w:rsidRPr="00DC2E33">
        <w:tab/>
        <w:t xml:space="preserve">42 straipsnis iš dalies keičiamas taip: </w:t>
      </w:r>
    </w:p>
    <w:p w:rsidR="00762BC3" w:rsidRPr="00DC2E33" w:rsidRDefault="00762BC3" w:rsidP="00C17DAE">
      <w:pPr>
        <w:pStyle w:val="Text1"/>
        <w:ind w:left="1418" w:hanging="567"/>
        <w:jc w:val="left"/>
        <w:rPr>
          <w:noProof/>
        </w:rPr>
      </w:pPr>
      <w:r w:rsidRPr="00DC2E33">
        <w:t>a)</w:t>
      </w:r>
      <w:r w:rsidRPr="00DC2E33">
        <w:tab/>
        <w:t>1 dalies a punktas pakeičiamas taip:</w:t>
      </w:r>
    </w:p>
    <w:p w:rsidR="00762BC3" w:rsidRPr="00DC2E33" w:rsidRDefault="00762BC3" w:rsidP="00C17DAE">
      <w:pPr>
        <w:spacing w:before="120" w:after="120"/>
        <w:ind w:left="1985" w:hanging="567"/>
        <w:rPr>
          <w:noProof/>
        </w:rPr>
      </w:pPr>
      <w:r w:rsidRPr="00DC2E33">
        <w:t>„a)</w:t>
      </w:r>
      <w:r w:rsidR="00A16357">
        <w:tab/>
      </w:r>
      <w:r w:rsidRPr="00DC2E33">
        <w:t>bet kuriuo 4–16, 19a, 19b, 19c ir 21 straipsnių, 23–29 straipsnių arba 34 straipsnio, kai šie straipsniai taikomi, pažeidimu ir“;</w:t>
      </w:r>
    </w:p>
    <w:p w:rsidR="00762BC3" w:rsidRPr="00DC2E33" w:rsidRDefault="00762BC3" w:rsidP="00C17DAE">
      <w:pPr>
        <w:pStyle w:val="Text1"/>
        <w:ind w:left="1418" w:hanging="567"/>
        <w:jc w:val="left"/>
        <w:rPr>
          <w:noProof/>
        </w:rPr>
      </w:pPr>
      <w:r w:rsidRPr="00DC2E33">
        <w:t>b)</w:t>
      </w:r>
      <w:r w:rsidRPr="00DC2E33">
        <w:tab/>
        <w:t>2 dalis iš dalies keičiama taip:</w:t>
      </w:r>
    </w:p>
    <w:p w:rsidR="00762BC3" w:rsidRPr="00DC2E33" w:rsidRDefault="00762BC3" w:rsidP="00C17DAE">
      <w:pPr>
        <w:pStyle w:val="Text2"/>
        <w:ind w:left="1985" w:hanging="568"/>
        <w:jc w:val="left"/>
        <w:rPr>
          <w:noProof/>
        </w:rPr>
      </w:pPr>
      <w:r w:rsidRPr="00DC2E33">
        <w:t>i)</w:t>
      </w:r>
      <w:r w:rsidRPr="00DC2E33">
        <w:tab/>
        <w:t>g punkto i papunktis pakeičiamas taip:</w:t>
      </w:r>
    </w:p>
    <w:p w:rsidR="00762BC3" w:rsidRPr="00DC2E33" w:rsidRDefault="00762BC3" w:rsidP="00C17DAE">
      <w:pPr>
        <w:pStyle w:val="Text2"/>
        <w:ind w:left="1985" w:hanging="568"/>
        <w:jc w:val="left"/>
        <w:rPr>
          <w:noProof/>
        </w:rPr>
      </w:pPr>
      <w:r w:rsidRPr="00DC2E33">
        <w:t>„i)</w:t>
      </w:r>
      <w:r w:rsidRPr="00DC2E33">
        <w:tab/>
        <w:t xml:space="preserve">jeigu pažeisti 4–10 straipsniai, 11 straipsnio 1 dalies a, b, c ir e punktai, 11 straipsnio 2 ir 3 dalys, 12–16 straipsniai, 21 straipsnis, 23–29 straipsniai ir 34 straipsnis, 500 000 EUR, o tose valstybėse narėse, </w:t>
      </w:r>
      <w:r w:rsidRPr="00DC2E33">
        <w:lastRenderedPageBreak/>
        <w:t>kurių oficiali valiuta nėra euras – atitinkama suma nacionaline valiuta 2023 m. gruodžio 31 d., arba“;</w:t>
      </w:r>
    </w:p>
    <w:p w:rsidR="00762BC3" w:rsidRPr="00DC2E33" w:rsidRDefault="00762BC3" w:rsidP="00C17DAE">
      <w:pPr>
        <w:pStyle w:val="Text2"/>
        <w:ind w:left="1985" w:hanging="568"/>
        <w:jc w:val="left"/>
        <w:rPr>
          <w:noProof/>
        </w:rPr>
      </w:pPr>
      <w:r w:rsidRPr="00DC2E33">
        <w:t>ii)</w:t>
      </w:r>
      <w:r w:rsidRPr="00DC2E33">
        <w:tab/>
        <w:t>h punkto i papunktis pakeičiamas taip:</w:t>
      </w:r>
    </w:p>
    <w:p w:rsidR="00762BC3" w:rsidRPr="00DC2E33" w:rsidRDefault="00762BC3" w:rsidP="00C17DAE">
      <w:pPr>
        <w:pStyle w:val="Text2"/>
        <w:ind w:left="1985" w:hanging="568"/>
        <w:jc w:val="left"/>
        <w:rPr>
          <w:noProof/>
        </w:rPr>
      </w:pPr>
      <w:r w:rsidRPr="00DC2E33">
        <w:t>„i)</w:t>
      </w:r>
      <w:r w:rsidRPr="00DC2E33">
        <w:tab/>
        <w:t>jeigu pažeisti 4–10 straipsniai, 11 straipsnio 1 dalies a, b, c ir e punktai, 11 straipsnio 2 ir 3 dalys, 12–16 straipsniai, 21 straipsnis, 23–29 straipsniai ir 34 straipsnis, 1 000 000 EUR arba valstybėse narėse, kurių oficiali valiuta nėra euro – atitinkama suma nacionaline valiuta 2023 m. gruodžio 31 d., arba 10 % bendros metinės to juridinio asmens apyvartos, nustatytos pagal paskutines turimas valdymo organo patvirtintas ataskaitas, atsižvelgiant į tai, kuri suma yra didesnė, arba“;</w:t>
      </w:r>
    </w:p>
    <w:p w:rsidR="00762BC3" w:rsidRPr="00DC2E33" w:rsidRDefault="00762BC3" w:rsidP="003E69A2">
      <w:pPr>
        <w:pStyle w:val="Point0"/>
        <w:jc w:val="left"/>
        <w:rPr>
          <w:b/>
          <w:i/>
        </w:rPr>
      </w:pPr>
      <w:r w:rsidRPr="00DC2E33">
        <w:rPr>
          <w:b/>
          <w:i/>
        </w:rPr>
        <w:t>19a)</w:t>
      </w:r>
      <w:r w:rsidRPr="00DC2E33">
        <w:rPr>
          <w:b/>
          <w:i/>
        </w:rPr>
        <w:tab/>
        <w:t>48e straipsnio 1 dalies įžanginė formuluotė iš dalies keičiama taip:</w:t>
      </w:r>
    </w:p>
    <w:p w:rsidR="00762BC3" w:rsidRPr="00DC2E33" w:rsidRDefault="00762BC3" w:rsidP="00C17DAE">
      <w:pPr>
        <w:pStyle w:val="Point0"/>
        <w:ind w:firstLine="1"/>
        <w:jc w:val="left"/>
        <w:rPr>
          <w:b/>
          <w:i/>
        </w:rPr>
      </w:pPr>
      <w:r w:rsidRPr="00DC2E33">
        <w:rPr>
          <w:b/>
          <w:bCs/>
          <w:i/>
          <w:iCs/>
        </w:rPr>
        <w:t>„Kai ESMA pagal 48i straipsnio 5 dalį nustato, kad asmuo tyčia ar dėl aplaidumo padarė vieną ar kelis 42 straipsnio 1 dalies a punkte nurodytus pažeidimus, nebendradarbiauja arba nesilaiko reikalavimų atliekant tyrimą, patikrinimą ar gavęs prašymą, kuriems taikomas šio skyriaus 1 skirsnis, ji pagal šio straipsnio 2 dalį priima sprendimą skirti baudą.</w:t>
      </w:r>
      <w:r w:rsidRPr="00DC2E33">
        <w:rPr>
          <w:b/>
          <w:i/>
        </w:rPr>
        <w:t xml:space="preserve"> Pažeidimas laikomas padarytu tyčia, jei ESMA nustato objektyvių veiksnių, iš kurių matyti, kad darydamas pažeidimą asmuo veikė sąmoningai.“</w:t>
      </w:r>
      <w:r w:rsidRPr="00DC2E33">
        <w:t>;</w:t>
      </w:r>
    </w:p>
    <w:p w:rsidR="00762BC3" w:rsidRPr="00DC2E33" w:rsidRDefault="00762BC3" w:rsidP="003E69A2">
      <w:pPr>
        <w:pStyle w:val="Point0"/>
        <w:jc w:val="left"/>
        <w:rPr>
          <w:b/>
          <w:i/>
        </w:rPr>
      </w:pPr>
      <w:r w:rsidRPr="00DC2E33">
        <w:rPr>
          <w:b/>
          <w:i/>
        </w:rPr>
        <w:t>19b)</w:t>
      </w:r>
      <w:r w:rsidRPr="00DC2E33">
        <w:rPr>
          <w:b/>
          <w:i/>
        </w:rPr>
        <w:tab/>
        <w:t>48f straipsnio 1 dalies įžanginė dalis pakeičiama taip:</w:t>
      </w:r>
    </w:p>
    <w:p w:rsidR="00762BC3" w:rsidRPr="00DC2E33" w:rsidRDefault="00762BC3" w:rsidP="00C17DAE">
      <w:pPr>
        <w:pStyle w:val="Point0"/>
        <w:ind w:firstLine="1"/>
        <w:jc w:val="left"/>
        <w:rPr>
          <w:b/>
          <w:i/>
        </w:rPr>
      </w:pPr>
      <w:r w:rsidRPr="00DC2E33">
        <w:rPr>
          <w:b/>
          <w:bCs/>
          <w:i/>
          <w:iCs/>
        </w:rPr>
        <w:t>„Kai ESMA pagal 48i straipsnio 5 dalį nustato, kad kuris nors asmuo tyčia ar dėl aplaidumo padarė vieną ar kelis 42 straipsnio 1 dalies a punkte nurodytus pažeidimus, nebendradarbiauja arba nesilaiko reikalavimų atliekant tyrimą, patikrinimą ar gavęs prašymą, kuriems taikomas šio skyriaus 1 skirsnis, ji pagal šio straipsnio 2 dalį priima sprendimą skirti baudą.</w:t>
      </w:r>
      <w:r w:rsidRPr="00DC2E33">
        <w:rPr>
          <w:b/>
          <w:i/>
        </w:rPr>
        <w:t xml:space="preserve"> </w:t>
      </w:r>
      <w:r w:rsidRPr="00DC2E33">
        <w:rPr>
          <w:b/>
          <w:bCs/>
          <w:i/>
          <w:iCs/>
        </w:rPr>
        <w:t>Pažeidimas laikomas padarytu tyčia, jei ESMA nustato objektyvių veiksnių, iš kurių matyti, kad darydamas pažeidimą asmuo veikė sąmoningai.“;</w:t>
      </w:r>
    </w:p>
    <w:p w:rsidR="00762BC3" w:rsidRPr="00DC2E33" w:rsidRDefault="00762BC3" w:rsidP="003E69A2">
      <w:pPr>
        <w:pStyle w:val="Point0"/>
        <w:jc w:val="left"/>
        <w:rPr>
          <w:b/>
          <w:i/>
        </w:rPr>
      </w:pPr>
      <w:r w:rsidRPr="00DC2E33">
        <w:rPr>
          <w:b/>
          <w:i/>
        </w:rPr>
        <w:t>19c)</w:t>
      </w:r>
      <w:r w:rsidRPr="00DC2E33">
        <w:rPr>
          <w:b/>
          <w:i/>
        </w:rPr>
        <w:tab/>
        <w:t>54 straipsnis papildomas nauja dalimi:</w:t>
      </w:r>
    </w:p>
    <w:p w:rsidR="00762BC3" w:rsidRPr="00DC2E33" w:rsidRDefault="00762BC3" w:rsidP="00C17DAE">
      <w:pPr>
        <w:pStyle w:val="Point0"/>
        <w:ind w:left="1418" w:hanging="567"/>
        <w:jc w:val="left"/>
        <w:rPr>
          <w:noProof/>
        </w:rPr>
      </w:pPr>
      <w:r w:rsidRPr="00DC2E33">
        <w:rPr>
          <w:b/>
          <w:i/>
        </w:rPr>
        <w:t>„7a.</w:t>
      </w:r>
      <w:r w:rsidR="00A16357">
        <w:rPr>
          <w:b/>
          <w:i/>
        </w:rPr>
        <w:tab/>
      </w:r>
      <w:r w:rsidRPr="00DC2E33">
        <w:rPr>
          <w:b/>
          <w:i/>
        </w:rPr>
        <w:t xml:space="preserve">Ne vėliau kaip 2028 m. gruodžio 31 d. Komisija, pasikonsultavusi su ESMA, pateikia Europos Parlamentui ir Tarybai ataskaitą dėl poreikio reglamentuoti lyginamuosius indeksus, kurie teikia informaciją apie ASV, greta ES prisitaikymo prie klimato kaitos lyginamųjų indeksų ir ES su Paryžiaus susitarimu suderintų lyginamųjų indeksų, atsižvelgdama į ASV lyginamųjų indeksų padėtį ir prieinamumą Europos ir pasaulio rinkose bei jų įsisavinimą rinkoje, analizuodama, ar jie būtų laikomi svarbiais lyginamaisiais indeksais, ir nagrinėdama sąnaudas bei poveikį rinkos prieinamumui, taip pat kintantį tvarių rodiklių ir jiems įvertinti naudojamų metodų pobūdį. Toje ataskaitoje taip pat atsižvelgiama į poreikį užtikrinti suderinamumą ir nuoseklumą su kitais Sąjungos teisės aktais, visų pirma Reglamentu (ES) 2019/2088, Direktyva 2011/61/ES ir Direktyva 2009/65/EB, taip pat su ESMA gairėmis dėl fondų pavadinimų, kai naudojami ASV arba su tvarumu susiję terminai. </w:t>
      </w:r>
      <w:r w:rsidRPr="00DC2E33">
        <w:rPr>
          <w:b/>
          <w:bCs/>
          <w:i/>
          <w:iCs/>
        </w:rPr>
        <w:t>Su ta ataskaita, jei tikslinga, pateikiamas pasiūlymas dėl teisėkūros procedūra priimamo akto.“</w:t>
      </w:r>
      <w:r w:rsidRPr="00DC2E33">
        <w:t>;</w:t>
      </w:r>
    </w:p>
    <w:p w:rsidR="00762BC3" w:rsidRPr="00DC2E33" w:rsidRDefault="00762BC3" w:rsidP="003E69A2">
      <w:pPr>
        <w:pStyle w:val="Point0"/>
        <w:jc w:val="left"/>
        <w:rPr>
          <w:noProof/>
        </w:rPr>
      </w:pPr>
      <w:r w:rsidRPr="00DC2E33">
        <w:t>20)</w:t>
      </w:r>
      <w:r w:rsidRPr="00DC2E33">
        <w:tab/>
        <w:t>49 straipsnis iš dalies keičiamas taip:</w:t>
      </w:r>
    </w:p>
    <w:p w:rsidR="00762BC3" w:rsidRPr="00DC2E33" w:rsidRDefault="00762BC3" w:rsidP="003E69A2">
      <w:pPr>
        <w:pStyle w:val="Point1"/>
        <w:jc w:val="left"/>
        <w:rPr>
          <w:noProof/>
        </w:rPr>
      </w:pPr>
      <w:r w:rsidRPr="00DC2E33">
        <w:t>a)</w:t>
      </w:r>
      <w:r w:rsidRPr="00DC2E33">
        <w:tab/>
        <w:t>2 ir 3 dalys pakeičiamos taip:</w:t>
      </w:r>
    </w:p>
    <w:p w:rsidR="00762BC3" w:rsidRPr="00DC2E33" w:rsidRDefault="00762BC3" w:rsidP="00C17DAE">
      <w:pPr>
        <w:spacing w:before="120" w:after="120"/>
        <w:ind w:left="1985" w:hanging="567"/>
        <w:rPr>
          <w:noProof/>
        </w:rPr>
      </w:pPr>
      <w:r w:rsidRPr="00DC2E33">
        <w:t>„2.</w:t>
      </w:r>
      <w:r w:rsidRPr="00DC2E33">
        <w:tab/>
        <w:t xml:space="preserve">3 straipsnio 2 dalyje, 13 straipsnio 2a dalyje, 19a straipsnio 2 dalyje, 19c </w:t>
      </w:r>
      <w:r w:rsidRPr="00DC2E33">
        <w:lastRenderedPageBreak/>
        <w:t>straipsnio 1 dalyje, 20 straipsnio 6 dalyje, 24 straipsnio 7 dalyje, 27 straipsnio 2b dalyje, 33 straipsnio 7 dalyje, 51 straipsnio 6 dalyje ir 54 straipsnio 3 dalyje nurodyti įgaliojimai priimti deleguotuosius aktus Komisijai suteikiami penkerių metų laikotarpiui nuo 2024 m. birželio 30 d. Ne vėliau kaip 2028 m. gruodžio 31 d.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p w:rsidR="00762BC3" w:rsidRPr="00DC2E33" w:rsidRDefault="00762BC3" w:rsidP="00C17DAE">
      <w:pPr>
        <w:spacing w:before="120" w:after="120"/>
        <w:ind w:left="1985" w:hanging="567"/>
        <w:rPr>
          <w:noProof/>
        </w:rPr>
      </w:pPr>
      <w:r w:rsidRPr="00DC2E33">
        <w:t>3.</w:t>
      </w:r>
      <w:r w:rsidRPr="00DC2E33">
        <w:tab/>
        <w:t xml:space="preserve">Europos Parlamentas arba Taryba gali bet kada atšaukti 3 straipsnio 2 dalyje, 13 straipsnio 2a dalyje, 19a straipsnio 2 dalyje, 19c straipsnio 1 dalyje, 20 straipsnio 6 dalyje, 24 straipsnio 7 dalyje, 27 straipsnio 2b dalyje, 30 straipsnio 2a ir 3a dalyse, 33 straipsnio 7 dalyje, 48i straipsnio 10 dalyje, 48l straipsnio 3 dalyje, 51 straipsnio 6 dalyje ir 54 straipsnio 3 dalyje nurodytus deleguotuosius įgaliojimus. Sprendimu dėl įgaliojimų atšaukimo nutraukiami tame sprendime nurodyti įgaliojimai priimti deleguotuosius aktus. Sprendimas įsigalioja kitą dieną po jo paskelbimo </w:t>
      </w:r>
      <w:r w:rsidRPr="00DC2E33">
        <w:rPr>
          <w:i/>
          <w:iCs/>
        </w:rPr>
        <w:t>Europos Sąjungos oficialiajame leidinyje</w:t>
      </w:r>
      <w:r w:rsidRPr="00DC2E33">
        <w:t xml:space="preserve"> arba vėlesnę jame nurodytą dieną. Jis nedaro poveikio jau galiojančių deleguotųjų aktų galiojimui.“;</w:t>
      </w:r>
    </w:p>
    <w:p w:rsidR="00762BC3" w:rsidRPr="00DC2E33" w:rsidRDefault="00762BC3" w:rsidP="003E69A2">
      <w:pPr>
        <w:pStyle w:val="Point1"/>
        <w:jc w:val="left"/>
        <w:rPr>
          <w:noProof/>
        </w:rPr>
      </w:pPr>
      <w:r w:rsidRPr="00DC2E33">
        <w:t>b)</w:t>
      </w:r>
      <w:r w:rsidRPr="00DC2E33">
        <w:tab/>
        <w:t>6 dalis pakeičiama taip:</w:t>
      </w:r>
    </w:p>
    <w:p w:rsidR="00762BC3" w:rsidRPr="00DC2E33" w:rsidRDefault="00762BC3" w:rsidP="00C17DAE">
      <w:pPr>
        <w:spacing w:before="120" w:after="120"/>
        <w:ind w:left="1985" w:hanging="567"/>
        <w:rPr>
          <w:noProof/>
        </w:rPr>
      </w:pPr>
      <w:r w:rsidRPr="00DC2E33">
        <w:t>„6.</w:t>
      </w:r>
      <w:r w:rsidR="00E2441E">
        <w:tab/>
      </w:r>
      <w:r w:rsidRPr="00DC2E33">
        <w:t>Pagal 3 straipsnio 2 dalį, 13 straipsnio 2a dalį, 19a straipsnio 2 dalį, 19c straipsnio 1 dalį, 20 straipsnio 6 dalį, 24 straipsnio 7 dalį, 27 straipsnio 2b dalį, 30 straipsnio 2a dalį, 30 straipsnio 3a dalį, 33 straipsnio 7 dalį, 48i straipsnio 10 dalį, 48l straipsnio 3 dalį, 51 straipsnio 6 dalį arba 54 straipsnio 3 dalį priimtas deleguotasis aktas įsigalioja tik tuo atveju, jeigu per tris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trimis mėnesiais.“;</w:t>
      </w:r>
    </w:p>
    <w:p w:rsidR="00762BC3" w:rsidRPr="00DC2E33" w:rsidRDefault="00762BC3" w:rsidP="003E69A2">
      <w:pPr>
        <w:pStyle w:val="Point0"/>
        <w:jc w:val="left"/>
        <w:rPr>
          <w:noProof/>
        </w:rPr>
      </w:pPr>
      <w:r w:rsidRPr="00DC2E33">
        <w:t>21)</w:t>
      </w:r>
      <w:r w:rsidRPr="00DC2E33">
        <w:tab/>
        <w:t>51 straipsnyje įterpiama ši dalis:</w:t>
      </w:r>
    </w:p>
    <w:p w:rsidR="00762BC3" w:rsidRPr="00DC2E33" w:rsidRDefault="00762BC3" w:rsidP="00C17DAE">
      <w:pPr>
        <w:pStyle w:val="Text1"/>
        <w:ind w:left="1418" w:hanging="567"/>
        <w:jc w:val="left"/>
        <w:rPr>
          <w:noProof/>
        </w:rPr>
      </w:pPr>
      <w:r w:rsidRPr="00DC2E33">
        <w:t>„4c.</w:t>
      </w:r>
      <w:r w:rsidR="00E2441E">
        <w:tab/>
      </w:r>
      <w:r w:rsidRPr="00DC2E33">
        <w:t xml:space="preserve">Kompetentingos </w:t>
      </w:r>
      <w:r w:rsidRPr="00DC2E33">
        <w:rPr>
          <w:b/>
          <w:bCs/>
          <w:i/>
          <w:iCs/>
        </w:rPr>
        <w:t>nacionalinės</w:t>
      </w:r>
      <w:r w:rsidRPr="00DC2E33">
        <w:t xml:space="preserve"> institucijos, </w:t>
      </w:r>
      <w:r w:rsidRPr="00DC2E33">
        <w:rPr>
          <w:b/>
          <w:bCs/>
          <w:i/>
          <w:iCs/>
        </w:rPr>
        <w:t>ketinančios priskirti administratoriaus pateiktą lyginamąjį indeksą, kuris ... [šio iš dalies keičiančio reglamento taikymo pradžios data – 1 diena] buvo įtrauktas į ESMA registrą,</w:t>
      </w:r>
      <w:r w:rsidRPr="00DC2E33">
        <w:t xml:space="preserve"> ir ESMA, </w:t>
      </w:r>
      <w:r w:rsidRPr="00DC2E33">
        <w:rPr>
          <w:b/>
          <w:bCs/>
          <w:i/>
          <w:iCs/>
        </w:rPr>
        <w:t>ketinanti priskirti lyginamąjį indeksą, kuris buvo įtrauktas į ESMA registrą arba kurio administratorius buvo įtrauktas į ESMA registrą ... [šio iš dalies keičiančio reglamento taikymo pradžios data – 1 diena], tai padaro ne vėliau kaip... [devyni mėnesiai po šio iš dalies keičiančio reglamento taikymo pradžios dienos].</w:t>
      </w:r>
    </w:p>
    <w:p w:rsidR="00762BC3" w:rsidRPr="00DC2E33" w:rsidRDefault="00762BC3" w:rsidP="00C17DAE">
      <w:pPr>
        <w:pStyle w:val="Text1"/>
        <w:ind w:left="1418"/>
        <w:jc w:val="left"/>
        <w:rPr>
          <w:b/>
          <w:i/>
          <w:noProof/>
        </w:rPr>
      </w:pPr>
      <w:r w:rsidRPr="00DC2E33">
        <w:t xml:space="preserve">Lyginamųjų indeksų administratoriai, kurie ...[šio iš dalies keičiančio reglamento taikymo pradžios data] turėjo veiklos leidimą, buvo įregistruoti, patvirtinti arba pripažinti, </w:t>
      </w:r>
      <w:r w:rsidRPr="00DC2E33">
        <w:rPr>
          <w:b/>
          <w:bCs/>
          <w:i/>
          <w:iCs/>
        </w:rPr>
        <w:t>išlaiko šį statusą devynis mėnesius nuo šio iš dalies keičiančio reglamento taikymo pradžios.</w:t>
      </w:r>
      <w:r w:rsidRPr="00DC2E33">
        <w:rPr>
          <w:b/>
          <w:i/>
        </w:rPr>
        <w:t xml:space="preserve"> </w:t>
      </w:r>
      <w:r w:rsidRPr="00DC2E33">
        <w:rPr>
          <w:b/>
          <w:bCs/>
          <w:i/>
          <w:iCs/>
        </w:rPr>
        <w:t xml:space="preserve">Jei vienas ar daugiau iš jų lyginamųjų indeksų yra priskirti devynių mėnesių laikotarpiu nuo [šio iš dalies keičiančio reglamento įsigaliojimo diena], paskirtieji administratoriai </w:t>
      </w:r>
      <w:r w:rsidRPr="00DC2E33">
        <w:rPr>
          <w:b/>
          <w:bCs/>
          <w:i/>
          <w:iCs/>
        </w:rPr>
        <w:lastRenderedPageBreak/>
        <w:t>neprivalo</w:t>
      </w:r>
      <w:r w:rsidRPr="00DC2E33">
        <w:t xml:space="preserve"> atitinkamai pagal 24a straipsnio 1, 2 ar 3 dalį iš naujo kreiptis dėl veiklos leidimo išdavimo, registracijos, pripažinimo ar patvirtinimo</w:t>
      </w:r>
      <w:r w:rsidRPr="00DC2E33">
        <w:rPr>
          <w:b/>
          <w:bCs/>
          <w:i/>
          <w:iCs/>
        </w:rPr>
        <w:t>.</w:t>
      </w:r>
    </w:p>
    <w:p w:rsidR="00762BC3" w:rsidRPr="00DC2E33" w:rsidRDefault="00762BC3" w:rsidP="00C17DAE">
      <w:pPr>
        <w:pStyle w:val="Text1"/>
        <w:ind w:left="1418"/>
        <w:jc w:val="left"/>
        <w:rPr>
          <w:noProof/>
        </w:rPr>
      </w:pPr>
      <w:r w:rsidRPr="00DC2E33">
        <w:rPr>
          <w:b/>
          <w:bCs/>
          <w:i/>
          <w:iCs/>
        </w:rPr>
        <w:t>Svarbių lyginamųjų indeksų administratoriai, kuriems išduotas veiklos leidimas, kurie yra įregistruoti, patvirtinti ar pripažinti ...</w:t>
      </w:r>
      <w:r w:rsidRPr="00DC2E33">
        <w:t xml:space="preserve"> [šio iš dalies keičiančio reglamento taikymo pradžios data], </w:t>
      </w:r>
      <w:r w:rsidRPr="00DC2E33">
        <w:rPr>
          <w:b/>
          <w:bCs/>
          <w:i/>
          <w:iCs/>
        </w:rPr>
        <w:t>neprivalo atitinkamai pagal 24a straipsnio 1 dalį iš naujo kreiptis dėl veiklos leidimo išdavimo, registracijos, pripažinimo ar patvirtinimo, jei vienas ar daugiau iš jų lyginamųjų indeksų yra svarbūs pagal 24 straipsnio 1 dalies a punktą.“</w:t>
      </w:r>
    </w:p>
    <w:p w:rsidR="00762BC3" w:rsidRPr="00DC2E33" w:rsidRDefault="00762BC3" w:rsidP="00C17DAE">
      <w:pPr>
        <w:pStyle w:val="Text1"/>
        <w:ind w:left="1418"/>
        <w:jc w:val="left"/>
        <w:rPr>
          <w:b/>
          <w:i/>
          <w:noProof/>
        </w:rPr>
      </w:pPr>
      <w:r w:rsidRPr="00DC2E33">
        <w:rPr>
          <w:b/>
          <w:i/>
        </w:rPr>
        <w:t>Lyginamųjų indeksų administratoriai, kurie ... [šio iš dalies keičiančio reglamento taikymo pradžios data] turėjo veiklos leidimą, buvo įregistruoti, patvirtinti arba pripažinti ir kurie savanoriškai pasirinko taikyti į reglamentą ne vėliau kaip ... [devyni mėnesiai po šio iš dalies keičiančio reglamento taikymo pradžios dienos], neprivalo iš naujo kreiptis dėl veiklos leidimo išdavimo, registracijos, pripažinimo ar patvirtinimo.“</w:t>
      </w:r>
      <w:r w:rsidRPr="00DC2E33">
        <w:t>;</w:t>
      </w:r>
    </w:p>
    <w:p w:rsidR="00762BC3" w:rsidRPr="00DC2E33" w:rsidRDefault="00762BC3" w:rsidP="003E69A2">
      <w:pPr>
        <w:pStyle w:val="Text1"/>
        <w:ind w:left="567"/>
        <w:jc w:val="left"/>
        <w:rPr>
          <w:b/>
          <w:i/>
          <w:noProof/>
        </w:rPr>
      </w:pPr>
      <w:r w:rsidRPr="00DC2E33">
        <w:rPr>
          <w:b/>
          <w:i/>
        </w:rPr>
        <w:t>21a)</w:t>
      </w:r>
      <w:r w:rsidRPr="00DC2E33">
        <w:rPr>
          <w:b/>
          <w:i/>
        </w:rPr>
        <w:tab/>
        <w:t>53 straipsnio 1 dalis išbraukiama;</w:t>
      </w:r>
    </w:p>
    <w:p w:rsidR="00762BC3" w:rsidRPr="00DC2E33" w:rsidRDefault="00762BC3" w:rsidP="00C17DAE">
      <w:pPr>
        <w:pStyle w:val="Titrearticle"/>
        <w:spacing w:before="120"/>
        <w:rPr>
          <w:noProof/>
        </w:rPr>
      </w:pPr>
      <w:r w:rsidRPr="00DC2E33">
        <w:t>2 straipsnis</w:t>
      </w:r>
    </w:p>
    <w:p w:rsidR="00762BC3" w:rsidRPr="00DC2E33" w:rsidRDefault="00762BC3" w:rsidP="00C17DAE">
      <w:pPr>
        <w:spacing w:before="120" w:after="120"/>
        <w:jc w:val="center"/>
        <w:rPr>
          <w:b/>
          <w:bCs/>
          <w:noProof/>
        </w:rPr>
      </w:pPr>
      <w:r w:rsidRPr="00DC2E33">
        <w:rPr>
          <w:b/>
        </w:rPr>
        <w:t>Įsigaliojimas ir taikymas</w:t>
      </w:r>
    </w:p>
    <w:p w:rsidR="00762BC3" w:rsidRPr="00DC2E33" w:rsidRDefault="00762BC3" w:rsidP="00C17DAE">
      <w:pPr>
        <w:spacing w:before="120" w:after="120"/>
        <w:rPr>
          <w:noProof/>
        </w:rPr>
      </w:pPr>
      <w:r w:rsidRPr="00DC2E33">
        <w:t xml:space="preserve">Šis reglamentas įsigalioja dvidešimtą dieną po jo paskelbimo </w:t>
      </w:r>
      <w:r w:rsidRPr="00DC2E33">
        <w:rPr>
          <w:i/>
          <w:iCs/>
        </w:rPr>
        <w:t>Europos Sąjungos oficialiajame leidinyje</w:t>
      </w:r>
      <w:r w:rsidRPr="00DC2E33">
        <w:t>.</w:t>
      </w:r>
    </w:p>
    <w:p w:rsidR="00762BC3" w:rsidRPr="00DC2E33" w:rsidRDefault="00762BC3" w:rsidP="00C17DAE">
      <w:pPr>
        <w:spacing w:before="120" w:after="120"/>
        <w:rPr>
          <w:noProof/>
        </w:rPr>
      </w:pPr>
      <w:r w:rsidRPr="00DC2E33">
        <w:t xml:space="preserve">Jis taikomas nuo 2026 m. sausio 1 d. </w:t>
      </w:r>
    </w:p>
    <w:p w:rsidR="00762BC3" w:rsidRPr="00DC2E33" w:rsidRDefault="00762BC3" w:rsidP="003E69A2">
      <w:pPr>
        <w:pStyle w:val="Applicationdirecte"/>
        <w:jc w:val="left"/>
        <w:rPr>
          <w:noProof/>
        </w:rPr>
      </w:pPr>
      <w:r w:rsidRPr="00DC2E33">
        <w:t>Šis reglamentas yra privalomas visas ir tiesiogiai taikomas visose valstybėse narėse.</w:t>
      </w:r>
    </w:p>
    <w:p w:rsidR="00762BC3" w:rsidRPr="00DC2E33" w:rsidRDefault="00762BC3" w:rsidP="003E69A2">
      <w:pPr>
        <w:pStyle w:val="Fait"/>
        <w:jc w:val="left"/>
        <w:rPr>
          <w:noProof/>
        </w:rPr>
      </w:pPr>
      <w:r w:rsidRPr="00DC2E33">
        <w:t xml:space="preserve">Priimta </w:t>
      </w:r>
      <w:r w:rsidR="009A646A">
        <w:t>…</w:t>
      </w:r>
    </w:p>
    <w:p w:rsidR="00762BC3" w:rsidRPr="00AE6C05" w:rsidRDefault="00762BC3" w:rsidP="00C17DAE">
      <w:pPr>
        <w:pStyle w:val="Institutionquisigne"/>
        <w:spacing w:after="120"/>
        <w:jc w:val="left"/>
        <w:rPr>
          <w:noProof/>
        </w:rPr>
      </w:pPr>
      <w:r w:rsidRPr="00AE6C05">
        <w:t>Europos Parlamento vardu</w:t>
      </w:r>
      <w:r w:rsidRPr="00AE6C05">
        <w:tab/>
        <w:t>Tarybos vardu</w:t>
      </w:r>
    </w:p>
    <w:p w:rsidR="00762BC3" w:rsidRPr="00C17DAE" w:rsidRDefault="00762BC3" w:rsidP="00C17DAE">
      <w:pPr>
        <w:tabs>
          <w:tab w:val="left" w:pos="4252"/>
        </w:tabs>
        <w:spacing w:before="120" w:after="120"/>
        <w:rPr>
          <w:i/>
        </w:rPr>
      </w:pPr>
      <w:r w:rsidRPr="00C17DAE">
        <w:rPr>
          <w:i/>
        </w:rPr>
        <w:t>Pirmininkė</w:t>
      </w:r>
      <w:r w:rsidRPr="00C17DAE">
        <w:rPr>
          <w:i/>
        </w:rPr>
        <w:tab/>
        <w:t>Pirmininkas / Pirmininkė</w:t>
      </w:r>
    </w:p>
    <w:p w:rsidR="00E365E1" w:rsidRPr="00DC2E33" w:rsidRDefault="00E365E1" w:rsidP="00C024C8">
      <w:bookmarkStart w:id="12" w:name="TextBodyEnd"/>
      <w:bookmarkEnd w:id="12"/>
    </w:p>
    <w:sectPr w:rsidR="00E365E1" w:rsidRPr="00DC2E33" w:rsidSect="00DC2E3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4C8" w:rsidRPr="00DC2E33" w:rsidRDefault="00C024C8">
      <w:r w:rsidRPr="00DC2E33">
        <w:separator/>
      </w:r>
    </w:p>
  </w:endnote>
  <w:endnote w:type="continuationSeparator" w:id="0">
    <w:p w:rsidR="00C024C8" w:rsidRPr="00DC2E33" w:rsidRDefault="00C024C8">
      <w:r w:rsidRPr="00DC2E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2E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2E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2E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4C8" w:rsidRPr="00DC2E33" w:rsidRDefault="00C024C8">
      <w:r w:rsidRPr="00DC2E33">
        <w:separator/>
      </w:r>
    </w:p>
  </w:footnote>
  <w:footnote w:type="continuationSeparator" w:id="0">
    <w:p w:rsidR="00C024C8" w:rsidRPr="00DC2E33" w:rsidRDefault="00C024C8">
      <w:r w:rsidRPr="00DC2E33">
        <w:continuationSeparator/>
      </w:r>
    </w:p>
  </w:footnote>
  <w:footnote w:id="1">
    <w:p w:rsidR="00AD29E0" w:rsidRPr="00DC2E33" w:rsidRDefault="00AD29E0" w:rsidP="00AD29E0">
      <w:pPr>
        <w:pStyle w:val="FootnoteText"/>
        <w:ind w:left="567" w:hanging="567"/>
        <w:rPr>
          <w:sz w:val="24"/>
          <w:lang w:val="lt-LT"/>
        </w:rPr>
      </w:pPr>
      <w:r w:rsidRPr="00DC2E33">
        <w:rPr>
          <w:rStyle w:val="FootnoteReference"/>
          <w:sz w:val="24"/>
          <w:lang w:val="lt-LT"/>
        </w:rPr>
        <w:t>*</w:t>
      </w:r>
      <w:r w:rsidRPr="00DC2E33">
        <w:rPr>
          <w:sz w:val="24"/>
          <w:lang w:val="lt-LT"/>
        </w:rPr>
        <w:t xml:space="preserve"> </w:t>
      </w:r>
      <w:r w:rsidRPr="00DC2E33">
        <w:rPr>
          <w:sz w:val="24"/>
          <w:lang w:val="lt-LT"/>
        </w:rPr>
        <w:tab/>
      </w:r>
      <w:bookmarkStart w:id="8" w:name="_GoBack"/>
      <w:bookmarkEnd w:id="8"/>
      <w:r w:rsidRPr="00AD29E0">
        <w:rPr>
          <w:sz w:val="24"/>
          <w:lang w:val="lt-LT"/>
        </w:rPr>
        <w:t xml:space="preserve">Visame tekste padarytų pakeitimų pagrindas – 1 pakeitimo priėmimas. Naujos arba iš dalies pakeistos teksto dalys žymimos </w:t>
      </w:r>
      <w:proofErr w:type="spellStart"/>
      <w:r w:rsidRPr="00AD29E0">
        <w:rPr>
          <w:sz w:val="24"/>
          <w:lang w:val="lt-LT"/>
        </w:rPr>
        <w:t>pusjuodžiu</w:t>
      </w:r>
      <w:proofErr w:type="spellEnd"/>
      <w:r w:rsidRPr="00AD29E0">
        <w:rPr>
          <w:sz w:val="24"/>
          <w:lang w:val="lt-LT"/>
        </w:rPr>
        <w:t xml:space="preserve"> kursyvu; išbrauktas tekstas nurodomas simboliu ▌.</w:t>
      </w:r>
    </w:p>
  </w:footnote>
  <w:footnote w:id="2">
    <w:p w:rsidR="00762BC3" w:rsidRPr="00DC2E33" w:rsidRDefault="00762BC3" w:rsidP="00DC2E33">
      <w:pPr>
        <w:pStyle w:val="FootnoteText"/>
        <w:ind w:left="567" w:hanging="567"/>
        <w:rPr>
          <w:sz w:val="24"/>
          <w:lang w:val="lt-LT"/>
        </w:rPr>
      </w:pPr>
      <w:r w:rsidRPr="00DC2E33">
        <w:rPr>
          <w:rStyle w:val="FootnoteReference"/>
          <w:sz w:val="24"/>
          <w:lang w:val="lt-LT"/>
        </w:rPr>
        <w:footnoteRef/>
      </w:r>
      <w:r w:rsidR="00DC2E33" w:rsidRPr="00DC2E33">
        <w:rPr>
          <w:sz w:val="24"/>
          <w:lang w:val="lt-LT"/>
        </w:rPr>
        <w:t xml:space="preserve"> </w:t>
      </w:r>
      <w:r w:rsidR="00DC2E33" w:rsidRPr="00DC2E33">
        <w:rPr>
          <w:sz w:val="24"/>
          <w:lang w:val="lt-LT"/>
        </w:rPr>
        <w:tab/>
      </w:r>
      <w:r w:rsidRPr="00DC2E33">
        <w:rPr>
          <w:sz w:val="24"/>
          <w:lang w:val="lt-LT"/>
        </w:rPr>
        <w:t>OL C , , p. .</w:t>
      </w:r>
    </w:p>
  </w:footnote>
  <w:footnote w:id="3">
    <w:p w:rsidR="00762BC3" w:rsidRPr="00DC2E33" w:rsidRDefault="00762BC3" w:rsidP="00DC2E33">
      <w:pPr>
        <w:pStyle w:val="FootnoteText"/>
        <w:ind w:left="567" w:hanging="567"/>
        <w:rPr>
          <w:sz w:val="24"/>
          <w:lang w:val="lt-LT"/>
        </w:rPr>
      </w:pPr>
      <w:r w:rsidRPr="00DC2E33">
        <w:rPr>
          <w:rStyle w:val="FootnoteReference"/>
          <w:sz w:val="24"/>
          <w:lang w:val="lt-LT"/>
        </w:rPr>
        <w:footnoteRef/>
      </w:r>
      <w:r w:rsidR="00DC2E33" w:rsidRPr="00DC2E33">
        <w:rPr>
          <w:sz w:val="24"/>
          <w:lang w:val="lt-LT"/>
        </w:rPr>
        <w:t xml:space="preserve"> </w:t>
      </w:r>
      <w:r w:rsidR="00DC2E33" w:rsidRPr="00DC2E33">
        <w:rPr>
          <w:sz w:val="24"/>
          <w:lang w:val="lt-LT"/>
        </w:rPr>
        <w:tab/>
      </w:r>
      <w:r w:rsidRPr="00DC2E33">
        <w:rPr>
          <w:sz w:val="24"/>
          <w:lang w:val="lt-LT"/>
        </w:rPr>
        <w:t>OL C , , p. .</w:t>
      </w:r>
    </w:p>
  </w:footnote>
  <w:footnote w:id="4">
    <w:p w:rsidR="00762BC3" w:rsidRPr="00DC2E33" w:rsidRDefault="00762BC3" w:rsidP="00DC2E33">
      <w:pPr>
        <w:pStyle w:val="FootnoteText"/>
        <w:ind w:left="567" w:hanging="567"/>
        <w:rPr>
          <w:sz w:val="24"/>
          <w:lang w:val="lt-LT"/>
        </w:rPr>
      </w:pPr>
      <w:r w:rsidRPr="00DC2E33">
        <w:rPr>
          <w:rStyle w:val="FootnoteReference"/>
          <w:sz w:val="24"/>
          <w:lang w:val="lt-LT"/>
        </w:rPr>
        <w:footnoteRef/>
      </w:r>
      <w:r w:rsidR="00DC2E33" w:rsidRPr="00DC2E33">
        <w:rPr>
          <w:sz w:val="24"/>
          <w:lang w:val="lt-LT"/>
        </w:rPr>
        <w:t xml:space="preserve"> </w:t>
      </w:r>
      <w:r w:rsidR="00DC2E33" w:rsidRPr="00DC2E33">
        <w:rPr>
          <w:sz w:val="24"/>
          <w:lang w:val="lt-LT"/>
        </w:rPr>
        <w:tab/>
      </w:r>
      <w:r w:rsidRPr="00DC2E33">
        <w:rPr>
          <w:sz w:val="24"/>
          <w:lang w:val="lt-LT"/>
        </w:rPr>
        <w:t>OL C , , p. .</w:t>
      </w:r>
    </w:p>
  </w:footnote>
  <w:footnote w:id="5">
    <w:p w:rsidR="00762BC3" w:rsidRPr="00DC2E33" w:rsidRDefault="00762BC3" w:rsidP="00DC2E33">
      <w:pPr>
        <w:pStyle w:val="FootnoteText"/>
        <w:ind w:left="567" w:hanging="567"/>
        <w:rPr>
          <w:sz w:val="24"/>
          <w:lang w:val="lt-LT"/>
        </w:rPr>
      </w:pPr>
      <w:r w:rsidRPr="00DC2E33">
        <w:rPr>
          <w:rStyle w:val="FootnoteReference"/>
          <w:sz w:val="24"/>
          <w:lang w:val="lt-LT"/>
        </w:rPr>
        <w:footnoteRef/>
      </w:r>
      <w:r w:rsidR="00DC2E33" w:rsidRPr="00DC2E33">
        <w:rPr>
          <w:sz w:val="24"/>
          <w:lang w:val="lt-LT"/>
        </w:rPr>
        <w:t xml:space="preserve"> </w:t>
      </w:r>
      <w:r w:rsidR="00DC2E33" w:rsidRPr="00DC2E33">
        <w:rPr>
          <w:sz w:val="24"/>
          <w:lang w:val="lt-LT"/>
        </w:rPr>
        <w:tab/>
      </w:r>
      <w:r w:rsidRPr="00DC2E33">
        <w:rPr>
          <w:sz w:val="24"/>
          <w:lang w:val="lt-LT"/>
        </w:rPr>
        <w:t>2016 m. birželio 8 d. Europos Parlamento ir Tarybos reglamentas (ES) 2016/1011 dėl indeksų, kurie kaip lyginamieji indeksai naudojami finansinėse priemonėse ir finansinėse sutartyse arba siekiant įvertinti investicinių fondų veiklos rezultatus, kuriuo iš dalies keičiamos direktyvos 2008/48/EB ir 2014/17/ES ir Reglamentas (ES) Nr. 596/2014 (OL L 171, 2016 6 29, p. 1).</w:t>
      </w:r>
    </w:p>
  </w:footnote>
  <w:footnote w:id="6">
    <w:p w:rsidR="00762BC3" w:rsidRPr="00DC2E33" w:rsidRDefault="00762BC3" w:rsidP="00DC2E33">
      <w:pPr>
        <w:pStyle w:val="FootnoteText"/>
        <w:ind w:left="567" w:hanging="567"/>
        <w:rPr>
          <w:sz w:val="24"/>
          <w:lang w:val="lt-LT"/>
        </w:rPr>
      </w:pPr>
      <w:r w:rsidRPr="00DC2E33">
        <w:rPr>
          <w:rStyle w:val="FootnoteReference"/>
          <w:sz w:val="24"/>
          <w:lang w:val="lt-LT"/>
        </w:rPr>
        <w:footnoteRef/>
      </w:r>
      <w:r w:rsidR="00DC2E33" w:rsidRPr="00DC2E33">
        <w:rPr>
          <w:sz w:val="24"/>
          <w:lang w:val="lt-LT"/>
        </w:rPr>
        <w:t xml:space="preserve"> </w:t>
      </w:r>
      <w:r w:rsidR="00DC2E33" w:rsidRPr="00DC2E33">
        <w:rPr>
          <w:sz w:val="24"/>
          <w:lang w:val="lt-LT"/>
        </w:rPr>
        <w:tab/>
      </w:r>
      <w:r w:rsidRPr="00DC2E33">
        <w:rPr>
          <w:sz w:val="24"/>
          <w:lang w:val="lt-LT"/>
        </w:rPr>
        <w:t>2010 m. lapkričio 24 d. Europos Parlamento ir Tarybos reglamentas (ES) Nr. 1095/2010, kuriuo įsteigiama Europos priežiūros institucija (Europos vertybinių popierių ir rinkų institucija) ir iš dalies keičiamas Sprendimas Nr. 716/2009/EB bei panaikinamas Komisijos sprendimas 2009/77/EB (OL L 331, 2010 12 15, p.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2E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2E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2E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LT"/>
    <w:docVar w:name="dvnumam" w:val="0"/>
    <w:docVar w:name="dvpe" w:val="757.977"/>
    <w:docVar w:name="dvrapporteur" w:val="Pranešėjas: "/>
    <w:docVar w:name="dvstar" w:val="***I"/>
    <w:docVar w:name="dvtitre" w:val="2024 m. balandzio XX d. Europos Parlamento teisėkūros rezoliucija dėl pasiūlymo dėl Europos Parlamento ir Tarybos reglamento, kuriuo dėl lyginamųjų indeksų taisyklių taikymo srities, trečiojoje šalyje esančio administratoriaus teikiamų lyginamųjų indeksų naudojimo Sąjungoje ir tam tikrų atskaitomybės reikalavimų iš dalies keičiamas Reglamentas (ES) 2016/1011(COM(2023)0660 – C9-0389/2023 – 2023/0379(COD))"/>
  </w:docVars>
  <w:rsids>
    <w:rsidRoot w:val="00C024C8"/>
    <w:rsid w:val="00002272"/>
    <w:rsid w:val="00064002"/>
    <w:rsid w:val="000677B9"/>
    <w:rsid w:val="000831BA"/>
    <w:rsid w:val="000A42CC"/>
    <w:rsid w:val="000E7DD9"/>
    <w:rsid w:val="0010095E"/>
    <w:rsid w:val="00113B8A"/>
    <w:rsid w:val="00125B37"/>
    <w:rsid w:val="00187494"/>
    <w:rsid w:val="00197D9E"/>
    <w:rsid w:val="001C3AD0"/>
    <w:rsid w:val="001F32AE"/>
    <w:rsid w:val="00264A00"/>
    <w:rsid w:val="002767FF"/>
    <w:rsid w:val="0028753F"/>
    <w:rsid w:val="002B18FE"/>
    <w:rsid w:val="002B5493"/>
    <w:rsid w:val="00343214"/>
    <w:rsid w:val="00361C00"/>
    <w:rsid w:val="00395FA1"/>
    <w:rsid w:val="003E15D4"/>
    <w:rsid w:val="003E69A2"/>
    <w:rsid w:val="00411CCE"/>
    <w:rsid w:val="0041666E"/>
    <w:rsid w:val="00421060"/>
    <w:rsid w:val="00440BF3"/>
    <w:rsid w:val="00471C19"/>
    <w:rsid w:val="004867E3"/>
    <w:rsid w:val="00494A28"/>
    <w:rsid w:val="004C0004"/>
    <w:rsid w:val="004C5D52"/>
    <w:rsid w:val="0050519A"/>
    <w:rsid w:val="005072A1"/>
    <w:rsid w:val="00514517"/>
    <w:rsid w:val="00545827"/>
    <w:rsid w:val="005559E9"/>
    <w:rsid w:val="00560270"/>
    <w:rsid w:val="005C2568"/>
    <w:rsid w:val="005E4FCC"/>
    <w:rsid w:val="006037C0"/>
    <w:rsid w:val="00641F51"/>
    <w:rsid w:val="006631B6"/>
    <w:rsid w:val="00680577"/>
    <w:rsid w:val="006F74FA"/>
    <w:rsid w:val="00731ADD"/>
    <w:rsid w:val="00734777"/>
    <w:rsid w:val="00747932"/>
    <w:rsid w:val="00751A4A"/>
    <w:rsid w:val="00756632"/>
    <w:rsid w:val="00762BC3"/>
    <w:rsid w:val="00762C74"/>
    <w:rsid w:val="00786EC0"/>
    <w:rsid w:val="007D1690"/>
    <w:rsid w:val="007E22AD"/>
    <w:rsid w:val="00817416"/>
    <w:rsid w:val="00842779"/>
    <w:rsid w:val="00865F67"/>
    <w:rsid w:val="00877671"/>
    <w:rsid w:val="00881A7B"/>
    <w:rsid w:val="008840E5"/>
    <w:rsid w:val="00887B3E"/>
    <w:rsid w:val="008B5192"/>
    <w:rsid w:val="008C2AC6"/>
    <w:rsid w:val="00930C23"/>
    <w:rsid w:val="0093193B"/>
    <w:rsid w:val="009509D8"/>
    <w:rsid w:val="00950B64"/>
    <w:rsid w:val="00981893"/>
    <w:rsid w:val="009A646A"/>
    <w:rsid w:val="00A16357"/>
    <w:rsid w:val="00A1687D"/>
    <w:rsid w:val="00A43E52"/>
    <w:rsid w:val="00A4678D"/>
    <w:rsid w:val="00A778C7"/>
    <w:rsid w:val="00AB441E"/>
    <w:rsid w:val="00AB6293"/>
    <w:rsid w:val="00AD29E0"/>
    <w:rsid w:val="00AE0928"/>
    <w:rsid w:val="00AE6C05"/>
    <w:rsid w:val="00AF3B82"/>
    <w:rsid w:val="00B02F7C"/>
    <w:rsid w:val="00B12E95"/>
    <w:rsid w:val="00B22876"/>
    <w:rsid w:val="00B558F0"/>
    <w:rsid w:val="00BD48FE"/>
    <w:rsid w:val="00BD7BD8"/>
    <w:rsid w:val="00BE6ADC"/>
    <w:rsid w:val="00C024C8"/>
    <w:rsid w:val="00C05BFE"/>
    <w:rsid w:val="00C17DAE"/>
    <w:rsid w:val="00C23CD4"/>
    <w:rsid w:val="00C61C0C"/>
    <w:rsid w:val="00C941CB"/>
    <w:rsid w:val="00CC2357"/>
    <w:rsid w:val="00CF071A"/>
    <w:rsid w:val="00D058B8"/>
    <w:rsid w:val="00D20B9D"/>
    <w:rsid w:val="00D56C11"/>
    <w:rsid w:val="00D834A0"/>
    <w:rsid w:val="00D872DF"/>
    <w:rsid w:val="00D91E21"/>
    <w:rsid w:val="00DA7FCD"/>
    <w:rsid w:val="00DC2E33"/>
    <w:rsid w:val="00E2441E"/>
    <w:rsid w:val="00E365E1"/>
    <w:rsid w:val="00E75691"/>
    <w:rsid w:val="00E820A4"/>
    <w:rsid w:val="00EB006A"/>
    <w:rsid w:val="00EB4772"/>
    <w:rsid w:val="00ED169E"/>
    <w:rsid w:val="00ED4235"/>
    <w:rsid w:val="00F04346"/>
    <w:rsid w:val="00F075DC"/>
    <w:rsid w:val="00F149E9"/>
    <w:rsid w:val="00F5134D"/>
    <w:rsid w:val="00F74202"/>
    <w:rsid w:val="00F87713"/>
    <w:rsid w:val="00FB4360"/>
    <w:rsid w:val="00FC4486"/>
    <w:rsid w:val="00FD0C70"/>
    <w:rsid w:val="00FE779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22A8E2-0F59-467D-9F0A-400C6FC2E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62BC3"/>
    <w:rPr>
      <w:b/>
    </w:rPr>
  </w:style>
  <w:style w:type="paragraph" w:customStyle="1" w:styleId="NormalHanging12a">
    <w:name w:val="NormalHanging12a"/>
    <w:basedOn w:val="Normal"/>
    <w:rsid w:val="00762BC3"/>
    <w:pPr>
      <w:spacing w:after="240"/>
      <w:ind w:left="567" w:hanging="567"/>
    </w:pPr>
  </w:style>
  <w:style w:type="paragraph" w:customStyle="1" w:styleId="AmNumberTabs">
    <w:name w:val="AmNumberTabs"/>
    <w:basedOn w:val="Normal"/>
    <w:rsid w:val="00762B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62BC3"/>
    <w:pPr>
      <w:spacing w:before="480" w:after="240"/>
    </w:pPr>
  </w:style>
  <w:style w:type="character" w:customStyle="1" w:styleId="NormalBoldChar">
    <w:name w:val="NormalBold Char"/>
    <w:basedOn w:val="DefaultParagraphFont"/>
    <w:link w:val="NormalBold"/>
    <w:locked/>
    <w:rsid w:val="00762BC3"/>
    <w:rPr>
      <w:b/>
      <w:sz w:val="24"/>
      <w:lang w:val="lt-LT"/>
    </w:rPr>
  </w:style>
  <w:style w:type="paragraph" w:customStyle="1" w:styleId="NormalCenter12a">
    <w:name w:val="NormalCenter12a"/>
    <w:basedOn w:val="Normal"/>
    <w:rsid w:val="00762BC3"/>
    <w:pPr>
      <w:spacing w:after="240"/>
      <w:jc w:val="center"/>
    </w:pPr>
  </w:style>
  <w:style w:type="paragraph" w:customStyle="1" w:styleId="AmHeadingConsam">
    <w:name w:val="AmHeadingConsam"/>
    <w:basedOn w:val="Normal"/>
    <w:next w:val="NormalCenter12a"/>
    <w:rsid w:val="00762BC3"/>
    <w:pPr>
      <w:spacing w:before="720" w:after="240"/>
      <w:jc w:val="center"/>
    </w:pPr>
  </w:style>
  <w:style w:type="paragraph" w:customStyle="1" w:styleId="Text1">
    <w:name w:val="Text 1"/>
    <w:basedOn w:val="Normal"/>
    <w:rsid w:val="00762BC3"/>
    <w:pPr>
      <w:widowControl/>
      <w:spacing w:before="120" w:after="120"/>
      <w:ind w:left="850"/>
      <w:jc w:val="both"/>
    </w:pPr>
    <w:rPr>
      <w:rFonts w:eastAsiaTheme="minorHAnsi"/>
      <w:szCs w:val="22"/>
      <w:lang w:eastAsia="en-US"/>
    </w:rPr>
  </w:style>
  <w:style w:type="paragraph" w:customStyle="1" w:styleId="Text2">
    <w:name w:val="Text 2"/>
    <w:basedOn w:val="Normal"/>
    <w:rsid w:val="00762BC3"/>
    <w:pPr>
      <w:widowControl/>
      <w:spacing w:before="120" w:after="120"/>
      <w:ind w:left="1417"/>
      <w:jc w:val="both"/>
    </w:pPr>
    <w:rPr>
      <w:rFonts w:eastAsiaTheme="minorHAnsi"/>
      <w:szCs w:val="22"/>
      <w:lang w:eastAsia="en-US"/>
    </w:rPr>
  </w:style>
  <w:style w:type="paragraph" w:customStyle="1" w:styleId="Point0">
    <w:name w:val="Point 0"/>
    <w:basedOn w:val="Normal"/>
    <w:rsid w:val="00762BC3"/>
    <w:pPr>
      <w:widowControl/>
      <w:spacing w:before="120" w:after="120"/>
      <w:ind w:left="850" w:hanging="850"/>
      <w:jc w:val="both"/>
    </w:pPr>
    <w:rPr>
      <w:rFonts w:eastAsiaTheme="minorHAnsi"/>
      <w:szCs w:val="22"/>
      <w:lang w:eastAsia="en-US"/>
    </w:rPr>
  </w:style>
  <w:style w:type="paragraph" w:customStyle="1" w:styleId="Point1">
    <w:name w:val="Point 1"/>
    <w:basedOn w:val="Normal"/>
    <w:rsid w:val="00762BC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62BC3"/>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62BC3"/>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62BC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62BC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62BC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762BC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62BC3"/>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762BC3"/>
    <w:pPr>
      <w:widowControl/>
      <w:ind w:left="5103"/>
    </w:pPr>
    <w:rPr>
      <w:rFonts w:eastAsiaTheme="minorHAnsi"/>
      <w:szCs w:val="22"/>
      <w:lang w:eastAsia="en-US"/>
    </w:rPr>
  </w:style>
  <w:style w:type="paragraph" w:customStyle="1" w:styleId="Statut">
    <w:name w:val="Statut"/>
    <w:basedOn w:val="Normal"/>
    <w:next w:val="Typedudocument"/>
    <w:rsid w:val="00762BC3"/>
    <w:pPr>
      <w:widowControl/>
      <w:spacing w:before="360"/>
      <w:jc w:val="center"/>
    </w:pPr>
    <w:rPr>
      <w:rFonts w:eastAsiaTheme="minorHAnsi"/>
      <w:szCs w:val="22"/>
      <w:lang w:eastAsia="en-US"/>
    </w:rPr>
  </w:style>
  <w:style w:type="paragraph" w:customStyle="1" w:styleId="Titrearticle">
    <w:name w:val="Titre article"/>
    <w:basedOn w:val="Normal"/>
    <w:next w:val="Normal"/>
    <w:rsid w:val="00762BC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62BC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62BC3"/>
    <w:pPr>
      <w:widowControl/>
      <w:spacing w:before="360"/>
      <w:jc w:val="center"/>
    </w:pPr>
    <w:rPr>
      <w:rFonts w:eastAsiaTheme="minorHAnsi"/>
      <w:b/>
      <w:szCs w:val="22"/>
      <w:lang w:eastAsia="en-US"/>
    </w:rPr>
  </w:style>
  <w:style w:type="paragraph" w:customStyle="1" w:styleId="IntrtEEE">
    <w:name w:val="Intérêt EEE"/>
    <w:basedOn w:val="Normal"/>
    <w:next w:val="Normal"/>
    <w:rsid w:val="00762BC3"/>
    <w:pPr>
      <w:widowControl/>
      <w:spacing w:before="360" w:after="240"/>
      <w:jc w:val="center"/>
    </w:pPr>
    <w:rPr>
      <w:rFonts w:eastAsiaTheme="minorHAnsi"/>
      <w:szCs w:val="22"/>
      <w:lang w:eastAsia="en-US"/>
    </w:rPr>
  </w:style>
  <w:style w:type="paragraph" w:styleId="BalloonText">
    <w:name w:val="Balloon Text"/>
    <w:basedOn w:val="Normal"/>
    <w:link w:val="BalloonTextChar"/>
    <w:rsid w:val="001C3AD0"/>
    <w:rPr>
      <w:rFonts w:ascii="Segoe UI" w:hAnsi="Segoe UI" w:cs="Segoe UI"/>
      <w:sz w:val="18"/>
      <w:szCs w:val="18"/>
    </w:rPr>
  </w:style>
  <w:style w:type="character" w:customStyle="1" w:styleId="BalloonTextChar">
    <w:name w:val="Balloon Text Char"/>
    <w:basedOn w:val="DefaultParagraphFont"/>
    <w:link w:val="BalloonText"/>
    <w:rsid w:val="001C3AD0"/>
    <w:rPr>
      <w:rFonts w:ascii="Segoe UI" w:hAnsi="Segoe UI" w:cs="Segoe UI"/>
      <w:sz w:val="18"/>
      <w:szCs w:val="18"/>
      <w:lang w:val="lt-LT"/>
    </w:rPr>
  </w:style>
  <w:style w:type="paragraph" w:customStyle="1" w:styleId="FootnoteTextForceStyle">
    <w:name w:val="Footnote Text ForceStyle"/>
    <w:rsid w:val="00FC4486"/>
    <w:pPr>
      <w:keepLines/>
      <w:widowControl w:val="0"/>
      <w:ind w:left="850" w:hanging="850"/>
    </w:pPr>
    <w:rPr>
      <w:sz w:val="24"/>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52EF5-2564-451E-9BD2-82AB21F34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8117</Words>
  <Characters>56048</Characters>
  <Application>Microsoft Office Word</Application>
  <DocSecurity>0</DocSecurity>
  <Lines>467</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2024-10-17T09:47:00Z</dcterms:created>
  <dcterms:modified xsi:type="dcterms:W3CDTF">2024-10-17T09:47:00Z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A9-0076/2024</vt:lpwstr>
  </property>
  <property fmtid="{D5CDD505-2E9C-101B-9397-08002B2CF9AE}" pid="4" name="&lt;Type&gt;">
    <vt:lpwstr>RR</vt:lpwstr>
  </property>
</Properties>
</file>