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6F76" w:rsidTr="0010095E">
        <w:trPr>
          <w:trHeight w:hRule="exact" w:val="1418"/>
        </w:trPr>
        <w:tc>
          <w:tcPr>
            <w:tcW w:w="6804" w:type="dxa"/>
            <w:shd w:val="clear" w:color="auto" w:fill="auto"/>
            <w:vAlign w:val="center"/>
          </w:tcPr>
          <w:p w:rsidR="00751A4A" w:rsidRPr="00806F76" w:rsidRDefault="00657FBE" w:rsidP="0010095E">
            <w:pPr>
              <w:pStyle w:val="EPName"/>
            </w:pPr>
            <w:r w:rsidRPr="00806F76">
              <w:t>Parlamentul European</w:t>
            </w:r>
          </w:p>
          <w:p w:rsidR="00751A4A" w:rsidRPr="00806F76" w:rsidRDefault="00817416" w:rsidP="00756632">
            <w:pPr>
              <w:pStyle w:val="EPTerm"/>
              <w:rPr>
                <w:rStyle w:val="HideTWBExt"/>
                <w:noProof w:val="0"/>
                <w:vanish w:val="0"/>
                <w:color w:val="auto"/>
              </w:rPr>
            </w:pPr>
            <w:r w:rsidRPr="00806F76">
              <w:t>2019-2024</w:t>
            </w:r>
          </w:p>
        </w:tc>
        <w:tc>
          <w:tcPr>
            <w:tcW w:w="2268" w:type="dxa"/>
            <w:shd w:val="clear" w:color="auto" w:fill="auto"/>
          </w:tcPr>
          <w:p w:rsidR="00751A4A" w:rsidRPr="00806F76" w:rsidRDefault="00187494" w:rsidP="0010095E">
            <w:pPr>
              <w:pStyle w:val="EPLogo"/>
            </w:pPr>
            <w:r w:rsidRPr="00806F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6F76" w:rsidRDefault="00D058B8" w:rsidP="004C5D52">
      <w:pPr>
        <w:pStyle w:val="LineTop"/>
      </w:pPr>
    </w:p>
    <w:p w:rsidR="00680577" w:rsidRPr="00806F76" w:rsidRDefault="00657FBE" w:rsidP="00680577">
      <w:pPr>
        <w:pStyle w:val="EPBodyTA1"/>
      </w:pPr>
      <w:r w:rsidRPr="00806F76">
        <w:t>TEXTE ADOPTATE</w:t>
      </w:r>
    </w:p>
    <w:p w:rsidR="00D058B8" w:rsidRPr="00806F76" w:rsidRDefault="00D058B8" w:rsidP="00D058B8">
      <w:pPr>
        <w:pStyle w:val="LineBottom"/>
      </w:pPr>
    </w:p>
    <w:p w:rsidR="00657FBE" w:rsidRPr="00806F76" w:rsidRDefault="00657FBE" w:rsidP="00657FBE">
      <w:pPr>
        <w:pStyle w:val="ATHeading1"/>
      </w:pPr>
      <w:bookmarkStart w:id="0" w:name="TANumber"/>
      <w:r w:rsidRPr="00806F76">
        <w:t>P9_TA(2024)0</w:t>
      </w:r>
      <w:bookmarkEnd w:id="0"/>
      <w:r w:rsidR="009E221E" w:rsidRPr="00806F76">
        <w:t>357</w:t>
      </w:r>
    </w:p>
    <w:p w:rsidR="00657FBE" w:rsidRPr="00806F76" w:rsidRDefault="00657FBE" w:rsidP="00657FBE">
      <w:pPr>
        <w:pStyle w:val="ATHeading2"/>
      </w:pPr>
      <w:bookmarkStart w:id="1" w:name="title"/>
      <w:r w:rsidRPr="00806F76">
        <w:t>Modificarea Regulamentului (UE) 2016/1011 în ceea ce privește domeniul de aplicare al normelor privind indicii de referință, utilizarea în Uniune a indicilor de referință furnizați de un administrator situat într-o țară terță și anumite cerințe de raportare</w:t>
      </w:r>
      <w:bookmarkEnd w:id="1"/>
    </w:p>
    <w:p w:rsidR="00657FBE" w:rsidRPr="00806F76" w:rsidRDefault="00657FBE" w:rsidP="00657FBE">
      <w:pPr>
        <w:rPr>
          <w:i/>
          <w:vanish/>
        </w:rPr>
      </w:pPr>
      <w:r w:rsidRPr="00806F76">
        <w:rPr>
          <w:i/>
        </w:rPr>
        <w:fldChar w:fldCharType="begin"/>
      </w:r>
      <w:r w:rsidRPr="00806F76">
        <w:rPr>
          <w:i/>
        </w:rPr>
        <w:instrText xml:space="preserve"> TC"(</w:instrText>
      </w:r>
      <w:bookmarkStart w:id="2" w:name="DocNumber"/>
      <w:r w:rsidRPr="00806F76">
        <w:rPr>
          <w:i/>
        </w:rPr>
        <w:instrText>A9-0076/2024</w:instrText>
      </w:r>
      <w:bookmarkEnd w:id="2"/>
      <w:r w:rsidRPr="00806F76">
        <w:rPr>
          <w:i/>
        </w:rPr>
        <w:instrText xml:space="preserve"> - Raportor: Jonás Fernández)"\l3 \n&gt; \* MERGEFORMAT </w:instrText>
      </w:r>
      <w:r w:rsidRPr="00806F76">
        <w:rPr>
          <w:i/>
        </w:rPr>
        <w:fldChar w:fldCharType="end"/>
      </w:r>
    </w:p>
    <w:p w:rsidR="00657FBE" w:rsidRPr="00806F76" w:rsidRDefault="00657FBE" w:rsidP="00657FBE">
      <w:pPr>
        <w:rPr>
          <w:vanish/>
        </w:rPr>
      </w:pPr>
      <w:bookmarkStart w:id="3" w:name="Commission"/>
      <w:r w:rsidRPr="00806F76">
        <w:rPr>
          <w:vanish/>
        </w:rPr>
        <w:t>Comisia pentru afaceri economice și monetare</w:t>
      </w:r>
      <w:bookmarkEnd w:id="3"/>
    </w:p>
    <w:p w:rsidR="00657FBE" w:rsidRPr="00806F76" w:rsidRDefault="00657FBE" w:rsidP="00657FBE">
      <w:pPr>
        <w:rPr>
          <w:vanish/>
        </w:rPr>
      </w:pPr>
      <w:bookmarkStart w:id="4" w:name="PE"/>
      <w:r w:rsidRPr="00806F76">
        <w:rPr>
          <w:vanish/>
        </w:rPr>
        <w:t>PE757.977</w:t>
      </w:r>
      <w:bookmarkEnd w:id="4"/>
    </w:p>
    <w:p w:rsidR="00657FBE" w:rsidRPr="00806F76" w:rsidRDefault="00657FBE" w:rsidP="00657FBE">
      <w:pPr>
        <w:pStyle w:val="ATHeading3"/>
      </w:pPr>
      <w:bookmarkStart w:id="5" w:name="Sujet"/>
      <w:r w:rsidRPr="00806F76">
        <w:t>Rezoluția legislativă a Parlamentului European din 24 aprilie 2024 referitoare la propunerea de regulament al Parlamentului European și al Consiliului de modificare a Regulamentului (UE) 2016/1011 în ceea ce privește domeniul de aplicare al normelor privind indicii de referință, utilizarea în Uniune a indicilor de referință furnizați de un administrator situat într-o țară terță și anumite cerințe de raportare</w:t>
      </w:r>
      <w:bookmarkEnd w:id="5"/>
      <w:r w:rsidRPr="00806F76">
        <w:t xml:space="preserve"> </w:t>
      </w:r>
      <w:bookmarkStart w:id="6" w:name="References"/>
      <w:r w:rsidRPr="00806F76">
        <w:t>(COM(2023)0660 – C9-0389/2023 – 2023/0379(COD))</w:t>
      </w:r>
      <w:bookmarkEnd w:id="6"/>
    </w:p>
    <w:p w:rsidR="007345B6" w:rsidRPr="00806F76" w:rsidRDefault="007345B6" w:rsidP="002647DB">
      <w:pPr>
        <w:pStyle w:val="NormalBold"/>
        <w:spacing w:before="240"/>
      </w:pPr>
      <w:bookmarkStart w:id="7" w:name="TextBodyBegin"/>
      <w:bookmarkEnd w:id="7"/>
      <w:r w:rsidRPr="00806F76">
        <w:t>(Procedura legislativă ordinară: prima lectură)</w:t>
      </w:r>
    </w:p>
    <w:p w:rsidR="007345B6" w:rsidRPr="00806F76" w:rsidRDefault="007345B6" w:rsidP="007345B6">
      <w:pPr>
        <w:pStyle w:val="EPComma"/>
      </w:pPr>
      <w:r w:rsidRPr="00806F76">
        <w:rPr>
          <w:i/>
          <w:iCs/>
        </w:rPr>
        <w:t>Parlamentul European</w:t>
      </w:r>
      <w:r w:rsidRPr="00806F76">
        <w:t>,</w:t>
      </w:r>
    </w:p>
    <w:p w:rsidR="007345B6" w:rsidRPr="00806F76" w:rsidRDefault="007345B6" w:rsidP="007345B6">
      <w:pPr>
        <w:pStyle w:val="NormalHanging12a"/>
      </w:pPr>
      <w:r w:rsidRPr="00806F76">
        <w:t>–</w:t>
      </w:r>
      <w:r w:rsidRPr="00806F76">
        <w:tab/>
        <w:t>având în vedere propunerea Comisiei prezentată Parlamentului European și Consiliului (COM(2023)0660),</w:t>
      </w:r>
    </w:p>
    <w:p w:rsidR="007345B6" w:rsidRPr="00806F76" w:rsidRDefault="007345B6" w:rsidP="007345B6">
      <w:pPr>
        <w:pStyle w:val="NormalHanging12a"/>
      </w:pPr>
      <w:r w:rsidRPr="00806F76">
        <w:t>–</w:t>
      </w:r>
      <w:r w:rsidRPr="00806F76">
        <w:tab/>
        <w:t>având în vedere articolul 294 alineatul (2) și articolul 114 din Tratatul privind funcționarea Uniunii Europene, în temeiul cărora propunerea a fost prezentată de către Comisie (C9-0389/2023),</w:t>
      </w:r>
    </w:p>
    <w:p w:rsidR="007345B6" w:rsidRPr="00806F76" w:rsidRDefault="007345B6" w:rsidP="007345B6">
      <w:pPr>
        <w:pStyle w:val="NormalHanging12a"/>
      </w:pPr>
      <w:r w:rsidRPr="00806F76">
        <w:t>–</w:t>
      </w:r>
      <w:r w:rsidRPr="00806F76">
        <w:tab/>
        <w:t>având în vedere articolul 294 alineatul (3) din Tratatul privind funcționarea Uniunii Europene,</w:t>
      </w:r>
    </w:p>
    <w:p w:rsidR="007345B6" w:rsidRPr="00806F76" w:rsidRDefault="007345B6" w:rsidP="007345B6">
      <w:pPr>
        <w:pStyle w:val="NormalHanging12a"/>
      </w:pPr>
      <w:r w:rsidRPr="00806F76">
        <w:t>–</w:t>
      </w:r>
      <w:r w:rsidRPr="00806F76">
        <w:tab/>
        <w:t>având în vedere articolul 59 din Regulamentul său de procedură,</w:t>
      </w:r>
    </w:p>
    <w:p w:rsidR="007345B6" w:rsidRPr="00806F76" w:rsidRDefault="007345B6" w:rsidP="007345B6">
      <w:pPr>
        <w:pStyle w:val="NormalHanging12a"/>
        <w:rPr>
          <w:spacing w:val="-2"/>
        </w:rPr>
      </w:pPr>
      <w:r w:rsidRPr="00806F76">
        <w:rPr>
          <w:spacing w:val="-2"/>
        </w:rPr>
        <w:t>–</w:t>
      </w:r>
      <w:r w:rsidRPr="00806F76">
        <w:rPr>
          <w:spacing w:val="-2"/>
        </w:rPr>
        <w:tab/>
        <w:t>având în vedere raportul Comisiei pentru afaceri economice și monetare (A9-0076/2024),</w:t>
      </w:r>
    </w:p>
    <w:p w:rsidR="007345B6" w:rsidRPr="00806F76" w:rsidRDefault="007345B6" w:rsidP="007345B6">
      <w:pPr>
        <w:pStyle w:val="NormalHanging12a"/>
      </w:pPr>
      <w:r w:rsidRPr="00806F76">
        <w:t>1.</w:t>
      </w:r>
      <w:r w:rsidRPr="00806F76">
        <w:tab/>
        <w:t>adoptă poziția sa în primă lectură prezentată în continuare;</w:t>
      </w:r>
    </w:p>
    <w:p w:rsidR="007345B6" w:rsidRPr="00806F76" w:rsidRDefault="007345B6" w:rsidP="007345B6">
      <w:pPr>
        <w:pStyle w:val="NormalHanging12a"/>
      </w:pPr>
      <w:r w:rsidRPr="00806F76">
        <w:t>2.</w:t>
      </w:r>
      <w:r w:rsidRPr="00806F76">
        <w:tab/>
        <w:t>solicită Comisiei să îl sesizeze din nou în cazul în care își înlocuiește, își modifică în mod substanțial sau intenționează să-și modifice în mod substanțial propunerea;</w:t>
      </w:r>
    </w:p>
    <w:p w:rsidR="002647DB" w:rsidRPr="00806F76" w:rsidRDefault="007345B6" w:rsidP="002647DB">
      <w:pPr>
        <w:pStyle w:val="NormalHanging12a"/>
        <w:sectPr w:rsidR="002647DB" w:rsidRPr="00806F76" w:rsidSect="00B94B28">
          <w:footnotePr>
            <w:numRestart w:val="eachSect"/>
          </w:footnotePr>
          <w:endnotePr>
            <w:numFmt w:val="decimal"/>
          </w:endnotePr>
          <w:pgSz w:w="11906" w:h="16838" w:code="9"/>
          <w:pgMar w:top="1134" w:right="1418" w:bottom="1418" w:left="1418" w:header="1134" w:footer="567" w:gutter="0"/>
          <w:cols w:space="720"/>
          <w:noEndnote/>
          <w:docGrid w:linePitch="326"/>
        </w:sectPr>
      </w:pPr>
      <w:r w:rsidRPr="00806F76">
        <w:t>3.</w:t>
      </w:r>
      <w:r w:rsidRPr="00806F76">
        <w:tab/>
        <w:t>încredințează Președintei sarcina de a transmite Consiliului și Comisiei, precum și parlamentelor naționale poziția Parlamentului.</w:t>
      </w:r>
    </w:p>
    <w:p w:rsidR="002647DB" w:rsidRPr="00806F76" w:rsidRDefault="002647DB" w:rsidP="002647DB">
      <w:pPr>
        <w:autoSpaceDE w:val="0"/>
        <w:autoSpaceDN w:val="0"/>
        <w:adjustRightInd w:val="0"/>
        <w:spacing w:after="240" w:line="260" w:lineRule="exact"/>
        <w:ind w:left="567" w:hanging="567"/>
        <w:rPr>
          <w:rFonts w:eastAsia="Calibri"/>
          <w:b/>
          <w:bCs/>
          <w:color w:val="000000"/>
          <w:szCs w:val="24"/>
        </w:rPr>
      </w:pPr>
      <w:r w:rsidRPr="00806F76">
        <w:rPr>
          <w:rFonts w:eastAsia="Calibri"/>
          <w:b/>
          <w:bCs/>
          <w:color w:val="000000"/>
          <w:szCs w:val="24"/>
        </w:rPr>
        <w:lastRenderedPageBreak/>
        <w:t>P9_TC1-COD(2023)0379</w:t>
      </w:r>
    </w:p>
    <w:p w:rsidR="002647DB" w:rsidRPr="00806F76" w:rsidRDefault="002647DB" w:rsidP="002647DB">
      <w:pPr>
        <w:autoSpaceDE w:val="0"/>
        <w:autoSpaceDN w:val="0"/>
        <w:adjustRightInd w:val="0"/>
        <w:spacing w:before="120" w:after="120"/>
        <w:rPr>
          <w:rFonts w:eastAsia="Calibri"/>
          <w:b/>
          <w:bCs/>
          <w:szCs w:val="24"/>
        </w:rPr>
      </w:pPr>
      <w:r w:rsidRPr="00806F76">
        <w:rPr>
          <w:rFonts w:eastAsia="Calibri"/>
          <w:b/>
          <w:bCs/>
          <w:szCs w:val="24"/>
        </w:rPr>
        <w:t xml:space="preserve">Poziția Parlamentului European adoptată în primă lectură la </w:t>
      </w:r>
      <w:r w:rsidR="00834475" w:rsidRPr="00806F76">
        <w:rPr>
          <w:rFonts w:eastAsia="Calibri"/>
          <w:b/>
          <w:bCs/>
          <w:szCs w:val="24"/>
        </w:rPr>
        <w:t>24</w:t>
      </w:r>
      <w:r w:rsidRPr="00806F76">
        <w:rPr>
          <w:rFonts w:eastAsia="Calibri"/>
          <w:b/>
          <w:bCs/>
          <w:szCs w:val="24"/>
        </w:rPr>
        <w:t xml:space="preserve"> </w:t>
      </w:r>
      <w:r w:rsidR="00834475" w:rsidRPr="00806F76">
        <w:rPr>
          <w:rFonts w:eastAsia="Calibri"/>
          <w:b/>
          <w:bCs/>
          <w:szCs w:val="24"/>
        </w:rPr>
        <w:t>aprilie</w:t>
      </w:r>
      <w:r w:rsidRPr="00806F76">
        <w:rPr>
          <w:rFonts w:eastAsia="Calibri"/>
          <w:b/>
          <w:bCs/>
          <w:szCs w:val="24"/>
        </w:rPr>
        <w:t xml:space="preserve"> 2024 în vederea adoptării Regulamentului (UE) 2024/... al Parlamentului European și al Consiliului de modificare a Regulamentului (UE) 2016/1011 în ceea ce privește domeniul de aplicare al normelor privind indicii de referință, utilizarea în Uniune a indicilor de referință furnizați de un administrator situat într-o țară terță și anumite cerințe de raportare</w:t>
      </w:r>
      <w:r w:rsidRPr="00806F76">
        <w:rPr>
          <w:rStyle w:val="FootnoteReference"/>
          <w:szCs w:val="24"/>
        </w:rPr>
        <w:footnoteReference w:customMarkFollows="1" w:id="1"/>
        <w:t>*</w:t>
      </w:r>
    </w:p>
    <w:p w:rsidR="002647DB" w:rsidRPr="00806F76" w:rsidRDefault="002647DB" w:rsidP="002647DB">
      <w:pPr>
        <w:widowControl/>
        <w:spacing w:before="360" w:after="240" w:line="360" w:lineRule="auto"/>
        <w:jc w:val="center"/>
        <w:rPr>
          <w:szCs w:val="24"/>
          <w:lang w:eastAsia="en-US"/>
        </w:rPr>
      </w:pPr>
      <w:r w:rsidRPr="00806F76">
        <w:rPr>
          <w:szCs w:val="24"/>
          <w:lang w:eastAsia="en-US"/>
        </w:rPr>
        <w:t>(Text cu relevanță pentru SEE)</w:t>
      </w:r>
    </w:p>
    <w:p w:rsidR="002647DB" w:rsidRPr="00806F76" w:rsidRDefault="002647DB" w:rsidP="002647DB">
      <w:pPr>
        <w:keepNext/>
        <w:spacing w:before="600" w:after="120" w:line="360" w:lineRule="auto"/>
        <w:rPr>
          <w:szCs w:val="24"/>
          <w:lang w:eastAsia="en-US"/>
        </w:rPr>
      </w:pPr>
      <w:r w:rsidRPr="00806F76">
        <w:rPr>
          <w:szCs w:val="24"/>
          <w:lang w:eastAsia="en-US"/>
        </w:rPr>
        <w:t>PARLAMENTUL EUROPEAN ȘI CONSILIUL UNIUNII EUROPENE,</w:t>
      </w:r>
    </w:p>
    <w:p w:rsidR="007345B6" w:rsidRPr="00806F76" w:rsidRDefault="007345B6" w:rsidP="007345B6">
      <w:pPr>
        <w:rPr>
          <w:noProof/>
        </w:rPr>
      </w:pPr>
      <w:r w:rsidRPr="00806F76">
        <w:t>având în vedere Tratatul privind funcționarea Uniunii Europene, în special articolul 114,</w:t>
      </w:r>
    </w:p>
    <w:p w:rsidR="007345B6" w:rsidRPr="00806F76" w:rsidRDefault="007345B6" w:rsidP="007345B6">
      <w:pPr>
        <w:rPr>
          <w:noProof/>
        </w:rPr>
      </w:pPr>
      <w:r w:rsidRPr="00806F76">
        <w:t>având în vedere propunerea Comisiei Europene,</w:t>
      </w:r>
    </w:p>
    <w:p w:rsidR="007345B6" w:rsidRPr="00806F76" w:rsidRDefault="007345B6" w:rsidP="007345B6">
      <w:pPr>
        <w:rPr>
          <w:noProof/>
        </w:rPr>
      </w:pPr>
      <w:r w:rsidRPr="00806F76">
        <w:t>după transmiterea proiectului de act legislativ către parlamentele naționale,</w:t>
      </w:r>
    </w:p>
    <w:p w:rsidR="007345B6" w:rsidRPr="00806F76" w:rsidRDefault="007345B6" w:rsidP="007345B6">
      <w:pPr>
        <w:rPr>
          <w:noProof/>
        </w:rPr>
      </w:pPr>
      <w:r w:rsidRPr="00806F76">
        <w:t>având în vedere avizul Băncii Centrale Europene</w:t>
      </w:r>
      <w:r w:rsidRPr="00806F76">
        <w:rPr>
          <w:rStyle w:val="FootnoteReference"/>
          <w:noProof/>
        </w:rPr>
        <w:footnoteReference w:id="2"/>
      </w:r>
      <w:r w:rsidRPr="00806F76">
        <w:t>,</w:t>
      </w:r>
    </w:p>
    <w:p w:rsidR="007345B6" w:rsidRPr="00806F76" w:rsidRDefault="007345B6" w:rsidP="007345B6">
      <w:pPr>
        <w:rPr>
          <w:noProof/>
        </w:rPr>
      </w:pPr>
      <w:r w:rsidRPr="00806F76">
        <w:t>având în vedere avizul Comitetului Economic și Social European</w:t>
      </w:r>
      <w:r w:rsidRPr="00806F76">
        <w:rPr>
          <w:rStyle w:val="FootnoteReference"/>
          <w:noProof/>
        </w:rPr>
        <w:footnoteReference w:id="3"/>
      </w:r>
      <w:r w:rsidRPr="00806F76">
        <w:t xml:space="preserve">, </w:t>
      </w:r>
    </w:p>
    <w:p w:rsidR="007345B6" w:rsidRPr="00806F76" w:rsidRDefault="007345B6" w:rsidP="007345B6">
      <w:pPr>
        <w:rPr>
          <w:noProof/>
        </w:rPr>
      </w:pPr>
      <w:r w:rsidRPr="00806F76">
        <w:t>hotărând în conformitate cu procedura legislativă ordinară</w:t>
      </w:r>
      <w:r w:rsidRPr="00806F76">
        <w:rPr>
          <w:rStyle w:val="FootnoteReference"/>
          <w:noProof/>
        </w:rPr>
        <w:footnoteReference w:id="4"/>
      </w:r>
      <w:r w:rsidRPr="00806F76">
        <w:t>,</w:t>
      </w:r>
    </w:p>
    <w:p w:rsidR="007345B6" w:rsidRPr="00806F76" w:rsidRDefault="007345B6" w:rsidP="007345B6">
      <w:pPr>
        <w:rPr>
          <w:noProof/>
        </w:rPr>
      </w:pPr>
      <w:r w:rsidRPr="00806F76">
        <w:t>întrucât:</w:t>
      </w:r>
    </w:p>
    <w:p w:rsidR="007345B6" w:rsidRPr="00806F76" w:rsidRDefault="007345B6" w:rsidP="007345B6">
      <w:pPr>
        <w:rPr>
          <w:noProof/>
        </w:rPr>
      </w:pPr>
    </w:p>
    <w:p w:rsidR="007345B6" w:rsidRPr="00806F76" w:rsidRDefault="007345B6" w:rsidP="007345B6">
      <w:pPr>
        <w:pStyle w:val="ManualConsidrant"/>
        <w:rPr>
          <w:noProof/>
        </w:rPr>
      </w:pPr>
      <w:r w:rsidRPr="00806F76">
        <w:t>(1)</w:t>
      </w:r>
      <w:r w:rsidRPr="00806F76">
        <w:tab/>
        <w:t>Cerințele de raportare joacă un rol esențial în a asigura monitorizarea corespunzătoare și asigurarea corectă a respectării legislației. Totuși, este importantă raționalizarea cerințelor respective, pentru a se garanta că acestea îndeplinesc scopul pentru care au fost prevăzute și pentru a se limita sarcina administrativă.</w:t>
      </w:r>
    </w:p>
    <w:p w:rsidR="007345B6" w:rsidRPr="00806F76" w:rsidRDefault="007345B6" w:rsidP="007345B6">
      <w:pPr>
        <w:pStyle w:val="ManualConsidrant"/>
        <w:rPr>
          <w:noProof/>
        </w:rPr>
      </w:pPr>
      <w:r w:rsidRPr="00806F76">
        <w:t>(2)</w:t>
      </w:r>
      <w:r w:rsidRPr="00806F76">
        <w:tab/>
        <w:t>În temeiul Regulamentului (UE) 2016/1011 al Parlamentului European și al Consiliului</w:t>
      </w:r>
      <w:r w:rsidRPr="00806F76">
        <w:rPr>
          <w:rStyle w:val="FootnoteReference"/>
          <w:noProof/>
        </w:rPr>
        <w:footnoteReference w:id="5"/>
      </w:r>
      <w:r w:rsidRPr="00806F76">
        <w:t xml:space="preserve">, toți administratorii de indici de referință, indiferent de relevanța sistemică a indicilor de referință respectivi sau de valoarea instrumentelor financiare sau a contractelor care utilizează acești indici de referință ca rate de referință sau ca indici de măsurare a performanței, trebuie să respecte o serie de cerințe foarte detaliate, inclusiv cerințe organizaționale, privind guvernanța și conflictele de interese, funcțiile de supraveghere, datele de intrare, codurile de conduită, raportarea încălcărilor și publicarea de declarații metodologice și de declarații privind indicii de referință. Aceste cerințe foarte detaliate au creat o sarcină de reglementare disproporționată pentru administratorii de indici de referință de dimensiuni mai mici din Uniune, date fiind obiectivele Regulamentului (UE) 2016/1011, și anume protejarea stabilității financiare și evitarea consecințelor economice negative care sunt rezultatul lipsei de fiabilitate a </w:t>
      </w:r>
      <w:r w:rsidRPr="00806F76">
        <w:lastRenderedPageBreak/>
        <w:t>indicilor de referință. Prin urmare, este necesar să se reducă această sarcină de reglementare prin concentrarea asupra indicilor de referință care au cea mai mare relevanță economică pentru piața Uniunii, și anume indicii de referință semnificativi și critici, precum și asupra indicilor de referință care contribuie la promovarea unor politici-cheie ale Uniunii, și anume indicii UE de referință pentru activitățile de tranziție climatică și indicii UE de referință aliniați la Acordul de la Paris. Din acest motiv, domeniul de aplicare al titlurilor II, III, IV și VI din Regulamentul (UE) 2016/1011 ar trebui redus pentru a include doar acești indici de referință specifici.</w:t>
      </w:r>
    </w:p>
    <w:p w:rsidR="007345B6" w:rsidRPr="00806F76" w:rsidRDefault="007345B6" w:rsidP="007345B6">
      <w:pPr>
        <w:pStyle w:val="ManualConsidrant"/>
        <w:rPr>
          <w:b/>
          <w:i/>
          <w:noProof/>
        </w:rPr>
      </w:pPr>
      <w:r w:rsidRPr="00806F76">
        <w:rPr>
          <w:b/>
          <w:i/>
        </w:rPr>
        <w:t xml:space="preserve">(2a) </w:t>
      </w:r>
      <w:r w:rsidRPr="00806F76">
        <w:rPr>
          <w:b/>
          <w:i/>
        </w:rPr>
        <w:tab/>
        <w:t>Administratorii indicilor de referință care doresc să rămână în domeniul de aplicare al Regulamentului (UE) 2016/1011 ar trebui să aibă opțiunea de a solicita supravegherea voluntară chiar dacă indicii lor de referință nu ating pragul unui indice de referință semnificativ sau nu sunt desemnați ca fiind semnificativi. În mod similar, nu ar trebui să li se interzică administratorilor de indici de referință ai căror indici de referință nu ating pragul unui indice de referință semnificativ și care doresc să obțină o autorizație de reglementare în temeiul Regulamentului (UE) 2016/1011.</w:t>
      </w:r>
    </w:p>
    <w:p w:rsidR="007345B6" w:rsidRPr="00806F76" w:rsidRDefault="007345B6" w:rsidP="007345B6">
      <w:pPr>
        <w:pStyle w:val="ManualConsidrant"/>
        <w:rPr>
          <w:noProof/>
        </w:rPr>
      </w:pPr>
      <w:r w:rsidRPr="00806F76">
        <w:t>(3)</w:t>
      </w:r>
      <w:r w:rsidRPr="00806F76">
        <w:tab/>
        <w:t>În temeiul articolului 18a din Regulamentul (UE) 2016/1011, Comisia poate excepta anumiți indici de referință ai cursului de schimb valutar la vedere din domeniul de aplicare al regulamentului respectiv pentru a asigura continuitatea disponibilității lor pentru utilizare în Uniune. Având în vedere necesitatea revizuirii Regulamentului (UE) 2016/1011 și a focalizării acestuia asupra indicilor de referință critici, a indicilor de referință semnificativi, a indicilor UE de referință pentru activitățile de tranziție climatică și a indicilor UE de referință aliniați la Acordul de la Paris, nu mai este necesar să se prevadă un regim specific de exceptare pentru indicii de referință ai cursului de schimb valutar la vedere.</w:t>
      </w:r>
    </w:p>
    <w:p w:rsidR="007345B6" w:rsidRPr="00806F76" w:rsidRDefault="007345B6" w:rsidP="007345B6">
      <w:pPr>
        <w:pStyle w:val="ManualConsidrant"/>
        <w:rPr>
          <w:noProof/>
        </w:rPr>
      </w:pPr>
      <w:r w:rsidRPr="00806F76">
        <w:t>(4)</w:t>
      </w:r>
      <w:r w:rsidRPr="00806F76">
        <w:tab/>
        <w:t xml:space="preserve">În temeiul articolului 19d din Regulamentul (UE) 2016/1011, administratorii de indici de referință semnificativi trebuie să depună eforturi pentru a furniza un indice UE de referință pentru activitățile de tranziție climatică sau un indice UE de referință aliniat la Acordul de la Paris </w:t>
      </w:r>
      <w:r w:rsidRPr="00806F76">
        <w:rPr>
          <w:b/>
          <w:bCs/>
          <w:i/>
          <w:iCs/>
        </w:rPr>
        <w:t>pentru a introduce standarde minime pentru indicii de referință climatici și pentru a asigura o bază cuprinzătoare de indici climatici în Uniune</w:t>
      </w:r>
      <w:r w:rsidRPr="00806F76">
        <w:t>.</w:t>
      </w:r>
    </w:p>
    <w:p w:rsidR="007345B6" w:rsidRPr="00806F76" w:rsidRDefault="007345B6" w:rsidP="007345B6">
      <w:pPr>
        <w:pStyle w:val="ManualConsidrant"/>
        <w:rPr>
          <w:noProof/>
        </w:rPr>
      </w:pPr>
      <w:r w:rsidRPr="00806F76">
        <w:t>(5)</w:t>
      </w:r>
      <w:r w:rsidRPr="00806F76">
        <w:tab/>
        <w:t>Criteriile pentru a evalua dacă un indice de referință este un indice de referință semnificativ sunt prevăzute în prezent la articolul 24 din Regulamentul (UE) 2016/1011. Indicii de referință vor fi considerați semnificativi, printre altele, în cazul în care ating pragul prevăzut la articolul 24 alineatul (1) litera (a) din regulamentul respectiv.</w:t>
      </w:r>
      <w:bookmarkStart w:id="8" w:name="_Hlk147412513"/>
    </w:p>
    <w:p w:rsidR="007345B6" w:rsidRPr="00806F76" w:rsidRDefault="007345B6" w:rsidP="007345B6">
      <w:pPr>
        <w:pStyle w:val="ManualConsidrant"/>
        <w:rPr>
          <w:noProof/>
        </w:rPr>
      </w:pPr>
      <w:r w:rsidRPr="00806F76">
        <w:t>(6)</w:t>
      </w:r>
      <w:r w:rsidRPr="00806F76">
        <w:tab/>
        <w:t xml:space="preserve">Administratorii de indici de referință </w:t>
      </w:r>
      <w:r w:rsidRPr="00806F76">
        <w:rPr>
          <w:b/>
          <w:bCs/>
          <w:i/>
          <w:iCs/>
        </w:rPr>
        <w:t>ar trebui să monitorizeze</w:t>
      </w:r>
      <w:r w:rsidRPr="00806F76">
        <w:t xml:space="preserve"> utilizarea în Uniune a indicilor de referință pe care îi furnizează </w:t>
      </w:r>
      <w:r w:rsidRPr="00806F76">
        <w:rPr>
          <w:b/>
          <w:bCs/>
          <w:i/>
          <w:iCs/>
        </w:rPr>
        <w:t>și</w:t>
      </w:r>
      <w:r w:rsidRPr="00806F76">
        <w:t xml:space="preserve"> să notifice autorității competente în cauză sau Autorității Europene pentru Valori Mobiliare și Piețe (ESMA), în funcție de locul în care este situat administratorul respectiv, faptul că utilizarea agregată a unuia dintre indicii lor de referință a depășit pragul prevăzut la articolul 24 alineatul (1) litera (a) din Regulamentul (UE) 2016/1011. </w:t>
      </w:r>
      <w:r w:rsidRPr="00806F76">
        <w:rPr>
          <w:b/>
          <w:i/>
        </w:rPr>
        <w:t>Este însă dificil să se calculeze un astfel de prag, în special la nivelul Uniunii. Pentru a asigura punerea în aplicare consecventă a pragului respectiv, ESMA ar trebui să elaboreze proiecte de standarde tehnice de reglementare pentru a preciza mai în detaliu metoda de calcul. În plus, administratorii indicilor de referință utilizați în Uniune ar trebui să depună eforturi pentru a obține un cod de identificare convenit la nivel mondial pentru identificarea indicilor lor de referință.</w:t>
      </w:r>
    </w:p>
    <w:p w:rsidR="007345B6" w:rsidRPr="00806F76" w:rsidRDefault="007345B6" w:rsidP="007345B6">
      <w:pPr>
        <w:pStyle w:val="ManualConsidrant"/>
        <w:rPr>
          <w:noProof/>
        </w:rPr>
      </w:pPr>
      <w:r w:rsidRPr="00806F76">
        <w:rPr>
          <w:b/>
          <w:i/>
        </w:rPr>
        <w:t>(6a)</w:t>
      </w:r>
      <w:r w:rsidRPr="00806F76">
        <w:rPr>
          <w:b/>
          <w:i/>
        </w:rPr>
        <w:tab/>
        <w:t xml:space="preserve">Pentru a se asigura că administratorii indicilor de referință dispun de suficient timp pentru a se adapta la cerințele care se aplică indicilor de referință semnificativi, </w:t>
      </w:r>
      <w:r w:rsidRPr="00806F76">
        <w:rPr>
          <w:b/>
          <w:i/>
        </w:rPr>
        <w:lastRenderedPageBreak/>
        <w:t>aceștia ar trebui să facă obiectul cerințelor respective numai după 60 de zile lucrătoare de la data transmiterii unei astfel de notificări. În plus, administratorii indicilor de referință ar trebui să furnizeze autorităților competente în cauză sau ESMA, la cerere, toate informațiile necesare pentru a evalua utilizarea agregată a indicelui de referință respectiv în Uniune.</w:t>
      </w:r>
      <w:r w:rsidRPr="00806F76">
        <w:t xml:space="preserve"> </w:t>
      </w:r>
    </w:p>
    <w:p w:rsidR="007345B6" w:rsidRPr="00806F76" w:rsidRDefault="007345B6" w:rsidP="007345B6">
      <w:pPr>
        <w:pStyle w:val="ManualConsidrant"/>
        <w:rPr>
          <w:b/>
          <w:i/>
          <w:noProof/>
        </w:rPr>
      </w:pPr>
      <w:r w:rsidRPr="00806F76">
        <w:rPr>
          <w:b/>
          <w:i/>
        </w:rPr>
        <w:t>(6b)</w:t>
      </w:r>
      <w:r w:rsidRPr="00806F76">
        <w:rPr>
          <w:b/>
          <w:i/>
        </w:rPr>
        <w:tab/>
      </w:r>
      <w:r w:rsidRPr="00806F76">
        <w:rPr>
          <w:b/>
          <w:bCs/>
          <w:i/>
          <w:iCs/>
        </w:rPr>
        <w:t>Dacă un administrator de indici de referință omite sau refuză să notifice autorităților competente faptul că utilizarea unuia dintre indicii săi de referință a depășit pragul prevăzut la articolul 24 alineatul (1) litera (a) din Regulamentul (UE) 2016/1011 și în cazul în care autoritățile competente au motive clare și demonstrabile să considere că pragul a fost depășit, autoritățile competente în cauză sau ESMA, după caz, ar trebui să poată declara că pragul a fost depășit, oferind în prealabil administratorului posibilitatea de a fi ascultat.</w:t>
      </w:r>
      <w:r w:rsidRPr="00806F76">
        <w:rPr>
          <w:b/>
          <w:i/>
        </w:rPr>
        <w:t xml:space="preserve"> O astfel de declarație ar trebui să dea naștere acelorași obligații pentru administratorul indicelui de referință ca și o notificare din partea administratorului indicelui de referință. Acest lucru nu ar trebui să aducă atingere capacității ESMA sau a autorităților competente de a impune sancțiuni administrative administratorilor care nu notifică faptul că unul dintre indicii lor de referință a depășit pragul aplicabil.</w:t>
      </w:r>
    </w:p>
    <w:bookmarkEnd w:id="8"/>
    <w:p w:rsidR="007345B6" w:rsidRPr="00806F76" w:rsidRDefault="007345B6" w:rsidP="007345B6">
      <w:pPr>
        <w:pStyle w:val="ManualConsidrant"/>
        <w:rPr>
          <w:noProof/>
        </w:rPr>
      </w:pPr>
      <w:r w:rsidRPr="00806F76">
        <w:t>(7)</w:t>
      </w:r>
      <w:r w:rsidRPr="00806F76">
        <w:tab/>
        <w:t>Piețele, prețurile și mediul de reglementare evoluează în timp. Pentru a ține seama de aceste evoluții, Comisia ar trebui să fie împuternicită să precizeze mai în detaliu metodologia care trebuie utilizată de administratorii și de autoritățile competente pentru a calcula valoarea totală a instrumentelor financiare, a contractelor financiare sau a fondurilor de investiții care se raportează la un indice de referință.</w:t>
      </w:r>
    </w:p>
    <w:p w:rsidR="007345B6" w:rsidRPr="00806F76" w:rsidRDefault="007345B6" w:rsidP="007345B6">
      <w:pPr>
        <w:pStyle w:val="ManualConsidrant"/>
        <w:rPr>
          <w:noProof/>
        </w:rPr>
      </w:pPr>
      <w:r w:rsidRPr="00806F76">
        <w:t>(8)</w:t>
      </w:r>
      <w:r w:rsidRPr="00806F76">
        <w:tab/>
        <w:t>Cu toate acestea, în cazuri excepționale, pot exista indici de referință cu o utilizare agregată sub pragul prevăzut la articolul 24 alineatul (1) litera (a) din Regulamentul (UE) 2016/1011 care, din cauza situației specifice de pe piața unui stat membru, au totuși o asemenea importanță pentru statul membru respectiv încât orice lipsă de fiabilitate a acestora ar avea un impact comparabil cu cel al unui indice de referință a cărui utilizare depășește pragul respectiv. Din acest motiv, autoritatea competentă a statului membru respectiv ar trebui să poată desemna un astfel de indice de referință ca fiind semnificativ, în cazul în care indicele de referință respectiv este furnizat de un administrator al UE, pe baza unui set de criterii calitative. Pentru indicii de referință furnizați de un administrator din afara UE, ESMA ar trebui să fie cea care, la cererea uneia sau a mai multor autorități competente, desemnează un astfel de indice de referință drept indice de referință semnificativ.</w:t>
      </w:r>
    </w:p>
    <w:p w:rsidR="007345B6" w:rsidRPr="00806F76" w:rsidRDefault="007345B6" w:rsidP="007345B6">
      <w:pPr>
        <w:pStyle w:val="ManualConsidrant"/>
        <w:rPr>
          <w:noProof/>
        </w:rPr>
      </w:pPr>
      <w:bookmarkStart w:id="9" w:name="_Hlk147415000"/>
      <w:r w:rsidRPr="00806F76">
        <w:t>(9)</w:t>
      </w:r>
      <w:r w:rsidRPr="00806F76">
        <w:tab/>
        <w:t xml:space="preserve">Pentru a asigura coerența și coordonarea desemnărilor naționale ale indicilor de referință ca indici de referință semnificativi, autoritățile competente care intenționează să desemneze un indice de referință ca fiind semnificativ ar trebui să consulte ESMA. Din același motiv, o autoritate competentă a unui stat membru care intenționează să desemneze drept semnificativ un indice de referință furnizat de un administrator situat într-un alt stat membru ar trebui, de asemenea, să consulte autoritatea competentă a acestui stat membru. În cazul în care autoritățile competente nu sunt de acord cu privire la desemnarea și supravegherea unui indice de referință, ESMA ar trebui să soluționeze </w:t>
      </w:r>
      <w:r w:rsidRPr="00806F76">
        <w:lastRenderedPageBreak/>
        <w:t>dezacordul respectiv în conformitate cu articolul 19 din Regulamentul (UE) nr. 1095/2010 al Parlamentului European și al Consiliului</w:t>
      </w:r>
      <w:r w:rsidRPr="00806F76">
        <w:rPr>
          <w:rStyle w:val="FootnoteReference"/>
          <w:noProof/>
        </w:rPr>
        <w:footnoteReference w:id="6"/>
      </w:r>
      <w:r w:rsidRPr="00806F76">
        <w:t>.</w:t>
      </w:r>
    </w:p>
    <w:bookmarkEnd w:id="9"/>
    <w:p w:rsidR="007345B6" w:rsidRPr="00806F76" w:rsidRDefault="007345B6" w:rsidP="007345B6">
      <w:pPr>
        <w:pStyle w:val="ManualConsidrant"/>
        <w:rPr>
          <w:noProof/>
        </w:rPr>
      </w:pPr>
      <w:r w:rsidRPr="00806F76">
        <w:t>(10)</w:t>
      </w:r>
      <w:r w:rsidRPr="00806F76">
        <w:tab/>
        <w:t>Pentru a respecta dreptul de a fi ascultat, o autoritate competentă sau ESMA ar trebui, înainte de a desemna un indice de referință ca fiind semnificativ, să îi permită administratorului indicelui de referință respectiv să furnizeze orice informații utile relevante pentru desemnarea sa.</w:t>
      </w:r>
    </w:p>
    <w:p w:rsidR="007345B6" w:rsidRPr="00806F76" w:rsidRDefault="007345B6" w:rsidP="007345B6">
      <w:pPr>
        <w:pStyle w:val="ManualConsidrant"/>
        <w:rPr>
          <w:noProof/>
        </w:rPr>
      </w:pPr>
      <w:r w:rsidRPr="00806F76">
        <w:t>(11)</w:t>
      </w:r>
      <w:r w:rsidRPr="00806F76">
        <w:tab/>
        <w:t>Pentru ca desemnarea ca indice de referință semnificativ să fie cât mai transparentă posibil, autoritățile competente sau ESMA ar trebui să emită o decizie de desemnare care să conțină motivele pentru care indicele de referință respectiv este considerat semnificativ. Autoritățile competente ar trebui să publice decizia de desemnare pe site-ul lor internet și să notifice decizia respectivă ESMA. Din aceleași motive, în cazul în care ESMA desemnează un indice de referință ca fiind semnificativ la cererea unei autorități competente, ESMA ar trebui să publice decizia de desemnare pe site-ul său internet și ar trebui să notifice acest lucru autorității competente solicitante.</w:t>
      </w:r>
    </w:p>
    <w:p w:rsidR="007345B6" w:rsidRPr="00806F76" w:rsidRDefault="007345B6" w:rsidP="007345B6">
      <w:pPr>
        <w:pStyle w:val="ManualConsidrant"/>
        <w:rPr>
          <w:noProof/>
        </w:rPr>
      </w:pPr>
      <w:r w:rsidRPr="00806F76">
        <w:t>(12)</w:t>
      </w:r>
      <w:r w:rsidRPr="00806F76">
        <w:tab/>
        <w:t xml:space="preserve">Indicii UE de referință pentru activitățile de tranziție climatică </w:t>
      </w:r>
      <w:r w:rsidRPr="00806F76">
        <w:rPr>
          <w:b/>
          <w:bCs/>
          <w:i/>
          <w:iCs/>
        </w:rPr>
        <w:t>(„EU-CTB”)</w:t>
      </w:r>
      <w:r w:rsidRPr="00806F76">
        <w:t xml:space="preserve"> și indicii UE de referință aliniați la Acordul de la Paris </w:t>
      </w:r>
      <w:r w:rsidRPr="00806F76">
        <w:rPr>
          <w:b/>
          <w:bCs/>
          <w:i/>
          <w:iCs/>
        </w:rPr>
        <w:t xml:space="preserve">(„EU-PAB”) </w:t>
      </w:r>
      <w:r w:rsidRPr="00806F76">
        <w:t xml:space="preserve">sunt categorii specifice de indici de referință, definiți prin faptul că trebuie să respecte normele care reglementează metodologia lor de instituire și prin faptul că </w:t>
      </w:r>
      <w:r w:rsidRPr="00806F76">
        <w:rPr>
          <w:b/>
          <w:bCs/>
          <w:i/>
          <w:iCs/>
        </w:rPr>
        <w:t>administratorii</w:t>
      </w:r>
      <w:r w:rsidRPr="00806F76">
        <w:t xml:space="preserve"> </w:t>
      </w:r>
      <w:r w:rsidRPr="00806F76">
        <w:rPr>
          <w:b/>
          <w:bCs/>
          <w:i/>
          <w:iCs/>
        </w:rPr>
        <w:t xml:space="preserve">au obligația </w:t>
      </w:r>
      <w:r w:rsidRPr="00806F76">
        <w:t>să publice anumite informații. Din acest motiv și pentru a îndepărta presupoziția care i-ar putea incita pe utilizatori să creadă că astfel de indici de referință sunt conformi cu standardele aplicabile etichetelor respective, este necesar ca indicii de referință respectivi să fie supuși obligației de înregistrare</w:t>
      </w:r>
      <w:r w:rsidR="00834475" w:rsidRPr="00806F76">
        <w:t xml:space="preserve">, </w:t>
      </w:r>
      <w:r w:rsidRPr="00806F76">
        <w:t xml:space="preserve">autorizare, </w:t>
      </w:r>
      <w:r w:rsidRPr="00806F76">
        <w:rPr>
          <w:b/>
          <w:bCs/>
          <w:i/>
          <w:iCs/>
        </w:rPr>
        <w:t>recunoaștere sau aprobare,</w:t>
      </w:r>
      <w:r w:rsidRPr="00806F76">
        <w:t xml:space="preserve"> după caz, precum și supravegherii. </w:t>
      </w:r>
    </w:p>
    <w:p w:rsidR="007345B6" w:rsidRPr="00806F76" w:rsidRDefault="007345B6" w:rsidP="007345B6">
      <w:pPr>
        <w:pStyle w:val="ManualConsidrant"/>
        <w:rPr>
          <w:b/>
          <w:i/>
          <w:noProof/>
        </w:rPr>
      </w:pPr>
      <w:r w:rsidRPr="00806F76">
        <w:rPr>
          <w:b/>
          <w:i/>
        </w:rPr>
        <w:t>(12a)</w:t>
      </w:r>
      <w:r w:rsidRPr="00806F76">
        <w:rPr>
          <w:b/>
          <w:i/>
        </w:rPr>
        <w:tab/>
        <w:t>Tratamentul normativ al indicilor de referință ai mărfurilor ar trebui să fie adaptat la caracteristicile lor specifice. Indicii de referință ai mărfurilor care fac obiectul normelor generale privind indicii financiari de referință ar trebui să fie tratați în mod identic cu alți indici financiari de referință și ar trebui să intre sub incidența Regulamentului (UE) 2016/1011 numai dacă sunt indici de referință semnificativi sau critici și nu au fost excluși din domeniul de aplicare al prezentului regulament. Indicii de referință ai mărfurilor care fac obiectul regimului specific prevăzut în anexa II la Regulamentul (UE) 2016/1011 ar trebui să facă întotdeauna obiectul regulamentului respectiv, pentru a se asigura soliditatea și fiabilitatea evaluărilor lor.</w:t>
      </w:r>
    </w:p>
    <w:p w:rsidR="007345B6" w:rsidRPr="00806F76" w:rsidRDefault="007345B6" w:rsidP="007345B6">
      <w:pPr>
        <w:pStyle w:val="ManualConsidrant"/>
        <w:rPr>
          <w:noProof/>
        </w:rPr>
      </w:pPr>
      <w:r w:rsidRPr="00806F76">
        <w:t>(13)</w:t>
      </w:r>
      <w:r w:rsidRPr="00806F76">
        <w:tab/>
        <w:t>Pentru a asigura începerea în timp util a supravegherii indicilor de referință semnificativi, administratorii indicilor de referință care au devenit semnificativi fie prin atingerea pragului cantitativ aplicabil, fie prin desemnare ar trebui să aibă obligația de a solicita, în termen de 60 de zile lucrătoare, autorizarea sau înregistrarea ori, în cazul indicilor de referință furnizați de un administrator situat într-o țară terță, aprobarea sau recunoașterea acestora.</w:t>
      </w:r>
    </w:p>
    <w:p w:rsidR="007345B6" w:rsidRPr="00806F76" w:rsidRDefault="007345B6" w:rsidP="007345B6">
      <w:pPr>
        <w:pStyle w:val="ManualConsidrant"/>
        <w:rPr>
          <w:noProof/>
        </w:rPr>
      </w:pPr>
      <w:r w:rsidRPr="00806F76">
        <w:t>(14)</w:t>
      </w:r>
      <w:r w:rsidRPr="00806F76">
        <w:tab/>
        <w:t xml:space="preserve">Pentru a atenua riscurile legate de utilizarea indicilor de referință care ar putea să nu fie siguri pentru a fi utilizați în Uniune și pentru a-i avertiza în acest sens pe potențialii utilizatori, autoritățile competente și ESMA ar trebui să poată emite un avertisment sub forma unui anunț public în care să statueze că administratorul unui indice de referință semnificativ nu respectă cerințele aplicabile, în special obligația care îi revine </w:t>
      </w:r>
      <w:r w:rsidRPr="00806F76">
        <w:lastRenderedPageBreak/>
        <w:t xml:space="preserve">administratorului indicelui de referință de a fi autorizat, înregistrat, aprobat sau recunoscut, după caz. Odată ce un astfel de avertisment a fost emis, entitățile supravegheate nu ar trebui să mai poată adăuga noi referiri la astfel de indici de referință sau la o astfel de combinație de indici de referință. În mod similar, pentru a preveni riscurile pe care le implică utilizarea indicilor de referință despre care se pretinde că sunt conformi cu etichetele UE pentru activitățile de tranziție climatică și pentru alinierea la Acordul de la Paris fără a face obiectul unei supravegheri adecvate, entitățile supravegheate nu ar trebui să mai poată adăuga noi referiri la un indice UE de referință pentru activitățile de tranziție climatică sau la un indice UE de referință aliniat la Acordul de la Paris sau la o combinație de astfel de indici de referință în Uniune, în cazul în care administratorul indicilor de referință respectivi nu este inclus în registrul ESMA al administratorilor și al indicilor de referință. </w:t>
      </w:r>
    </w:p>
    <w:p w:rsidR="007345B6" w:rsidRPr="00806F76" w:rsidRDefault="007345B6" w:rsidP="007345B6">
      <w:pPr>
        <w:pStyle w:val="ManualConsidrant"/>
        <w:rPr>
          <w:noProof/>
        </w:rPr>
      </w:pPr>
      <w:r w:rsidRPr="00806F76">
        <w:t>(15)</w:t>
      </w:r>
      <w:r w:rsidRPr="00806F76">
        <w:tab/>
        <w:t>Pentru a evita eventualele perturbări excesive ale pieței ca urmare a interzicerii utilizării unui indice de referință, autoritățile competente sau ESMA ar trebui să poată permite ca un astfel de indice de referință să poată fi utilizat în continuare pentru o anumită perioadă. Pentru a asigura un nivel suficient de transparență și protecție față de investitorii finali, utilizatorii indicilor de referință care fac obiectul unui avertisment sub forma unui anunț public ar trebui să identifice o alternativă adecvată pentru a înlocui indicii de referință respectivi în termen de 6 luni de la publicarea anunțului public respectiv sau să se asigure că și-au informat în mod corespunzător clienții cu privire la lipsa unui indice de referință alternativ.</w:t>
      </w:r>
    </w:p>
    <w:p w:rsidR="007345B6" w:rsidRPr="00806F76" w:rsidRDefault="007345B6" w:rsidP="007345B6">
      <w:pPr>
        <w:pStyle w:val="ManualConsidrant"/>
        <w:rPr>
          <w:noProof/>
        </w:rPr>
      </w:pPr>
      <w:r w:rsidRPr="00806F76">
        <w:t>(16)</w:t>
      </w:r>
      <w:r w:rsidRPr="00806F76">
        <w:tab/>
        <w:t>În temeiul articolului 32 din Regulamentul (UE) 2016/1011, recunoașterea administratorilor de indici de referință situați într-o țară terță servește drept mijloc temporar de acces la piața Uniunii până la adoptarea unei decizii de echivalare de către Comisie. Cu toate acestea, având în vedere numărul foarte limitat de indici de referință din țări terțe care fac obiectul deciziilor de echivalare, o astfel de recunoaștere ar trebui să devină un mijloc permanent de acces la piața Uniunii pentru administratorii de indici de referință respectivi.</w:t>
      </w:r>
    </w:p>
    <w:p w:rsidR="007345B6" w:rsidRPr="00806F76" w:rsidRDefault="007345B6" w:rsidP="007345B6">
      <w:pPr>
        <w:pStyle w:val="ManualConsidrant"/>
        <w:rPr>
          <w:noProof/>
        </w:rPr>
      </w:pPr>
      <w:r w:rsidRPr="00806F76">
        <w:t>(17)</w:t>
      </w:r>
      <w:r w:rsidRPr="00806F76">
        <w:tab/>
        <w:t>Indicii de referință care fac obiectul unei decizii de echivalare sunt considerați a fi reglementați și supravegheați în condiții echivalente cu indicii de referință ai Uniunii. Prin urmare, obligația de a solicita aprobarea sau recunoașterea nu ar trebui să se aplice administratorilor de indici de referință semnificativi situați într-o țară terță care fac obiectul unei decizii de echivalare.</w:t>
      </w:r>
    </w:p>
    <w:p w:rsidR="007345B6" w:rsidRPr="00806F76" w:rsidRDefault="007345B6" w:rsidP="007345B6">
      <w:pPr>
        <w:pStyle w:val="ManualConsidrant"/>
        <w:rPr>
          <w:noProof/>
        </w:rPr>
      </w:pPr>
      <w:r w:rsidRPr="00806F76">
        <w:t>(18)</w:t>
      </w:r>
      <w:r w:rsidRPr="00806F76">
        <w:tab/>
        <w:t xml:space="preserve">Din motive de transparență și pentru a asigura securitatea juridică, autoritățile competente care desemnează un indice de referință ca fiind semnificativ ar trebui să indice eventualele restricții de utilizare aplicabile în cazul în care administratorul unui astfel de indice de referință nu este autorizat sau înregistrat sau nu respectă cerințele de aprobare sau recunoaștere, după caz. </w:t>
      </w:r>
    </w:p>
    <w:p w:rsidR="007345B6" w:rsidRPr="00806F76" w:rsidRDefault="007345B6" w:rsidP="007345B6">
      <w:pPr>
        <w:pStyle w:val="ManualConsidrant"/>
        <w:rPr>
          <w:noProof/>
        </w:rPr>
      </w:pPr>
      <w:r w:rsidRPr="00806F76">
        <w:t>(19)</w:t>
      </w:r>
      <w:r w:rsidRPr="00806F76">
        <w:tab/>
        <w:t xml:space="preserve">Pentru a atenua riscurile legate de utilizarea unor indici de referință semnificativi supravegheați în mod necorespunzător, în cazul în care administratorul unui indice de referință care devine semnificativ nu solicită autorizarea, înregistrarea, recunoașterea sau aprobarea în termenul prevăzut sau în cazul în care autorizarea, înregistrarea, recunoașterea sau aprobarea unui astfel de administrator de indici de referință eșuează ori în cazul în care un administrator își retrage cererea de autorizare, înregistrare, aprobare sau recunoaștere, autoritatea competentă sau ESMA, după caz, ar trebui să emită un anunț public în care să precizeze că indicii de referință semnificativi furnizați de administratorul respectiv nu sunt adecvați pentru a fi utilizați în Uniune. </w:t>
      </w:r>
    </w:p>
    <w:p w:rsidR="007345B6" w:rsidRPr="00806F76" w:rsidRDefault="007345B6" w:rsidP="007345B6">
      <w:pPr>
        <w:pStyle w:val="ManualConsidrant"/>
        <w:rPr>
          <w:noProof/>
        </w:rPr>
      </w:pPr>
      <w:r w:rsidRPr="00806F76">
        <w:lastRenderedPageBreak/>
        <w:t>(20)</w:t>
      </w:r>
      <w:r w:rsidRPr="00806F76">
        <w:tab/>
        <w:t>Utilizatorii de indici de referință se bazează pe transparență cu privire la statutul în materie de reglementare al indicilor de referință pe care îi utilizează sau intenționează să îi utilizeze. Din acest motiv, ESMA ar trebui să includă în registrul administratorilor și al indicilor de referință acei indici de referință care fac obiectul cerințelor celor mai detaliate prevăzute în Regulamentul (UE) 2016/1011, fie pentru că utilizarea lor în Uniune depășește pragul stabilit pentru indicii de referință semnificativi, fie pentru că sunt desemnați ca fiind semnificativi de către o autoritate națională de supraveghere sau de către ESMA, fie pentru că sunt indici de referință critici. Din același motiv, ESMA ar trebui, de asemenea, să includă în registrul respectiv indicii UE de referință pentru activitățile de tranziție climatică și indicii UE de referință aliniați la Acordul de la Paris furnizați de administratori care sunt autorizați sau înregistrați. În cele din urmă, ESMA ar trebui, de asemenea, să includă în registru indicii de referință pentru care o autoritate competentă sau ESMA a emis un anunț public prin care interzice utilizarea ulterioară a indicelui de referință respectiv. Pentru a reduce și mai mult sarcina asupra utilizatorilor, toate aceste informații ar trebui, de asemenea, să fie ușor accesibile în punctul unic de acces european (ESAP).</w:t>
      </w:r>
    </w:p>
    <w:p w:rsidR="007345B6" w:rsidRPr="00806F76" w:rsidRDefault="007345B6" w:rsidP="007345B6">
      <w:pPr>
        <w:pStyle w:val="ManualConsidrant"/>
        <w:rPr>
          <w:b/>
          <w:i/>
          <w:noProof/>
        </w:rPr>
      </w:pPr>
      <w:r w:rsidRPr="00806F76">
        <w:rPr>
          <w:b/>
          <w:i/>
        </w:rPr>
        <w:t>(20a)</w:t>
      </w:r>
      <w:r w:rsidRPr="00806F76">
        <w:rPr>
          <w:b/>
          <w:i/>
        </w:rPr>
        <w:tab/>
        <w:t>Două categorii de indici de referință legați de ESG sunt condiționate de respectarea standardelor minime prevăzute de dreptul Uniunii, și anume indicii UE de referință pentru activitățile de tranziție climatică (EU-CTB) și indicii UE de referință aliniați la Acordul de la Paris (EU-PAB). Regulamentul (UE) 2019/2089 a introdus norme de transparență a indicilor de referință care susțin că, în comercializarea comunicării juridice, integrează factori de mediu, sociali sau de guvernanță (ESG). Pentru a menține un nivel ridicat de transparență în ceea ce privește afirmațiile legate de ESG și un nivel adecvat de protecție a utilizatorilor, este oportun să se solicite utilizatorilor de indici de referință care fac afirmații legate de ESG să nu utilizeze astfel de indici de referință atunci când nu li se furnizează utilizatorilor informațiile menționate la articolul 13 alineatul (1) litera (d) și la articolul 27 alineatul (2a) din Regulamentul (UE) 2016/1011. Acest lucru ar trebui să se aplice utilizării oricărui indice de referință care pretinde că ia în considerare factorii ESG în conceperea sa, indiferent dacă indicele de referință respectiv este administrat în Uniune sau într-o țară terță.</w:t>
      </w:r>
    </w:p>
    <w:p w:rsidR="007345B6" w:rsidRPr="00806F76" w:rsidRDefault="007345B6" w:rsidP="007345B6">
      <w:pPr>
        <w:pStyle w:val="ManualConsidrant"/>
        <w:rPr>
          <w:b/>
          <w:i/>
          <w:noProof/>
        </w:rPr>
      </w:pPr>
      <w:r w:rsidRPr="00806F76">
        <w:tab/>
      </w:r>
      <w:r w:rsidRPr="00806F76">
        <w:rPr>
          <w:b/>
          <w:i/>
        </w:rPr>
        <w:t>Însă alte categorii de indici de referință care fac afirmații legate de ESG, care nu sunt considerați indici UE de referință pentru activitățile de tranziție climatică și indici UE de referință aliniați la Acordul de la Paris, ar putea contribui sau, alternativ, prezenta riscuri la promovarea principalelor politici ale Uniunii privind finanțarea durabilă și la realizarea obiectivelor conexe sau la punerea în aplicare a Pactului verde european.</w:t>
      </w:r>
    </w:p>
    <w:p w:rsidR="007345B6" w:rsidRPr="00806F76" w:rsidRDefault="007345B6" w:rsidP="007345B6">
      <w:pPr>
        <w:pStyle w:val="ManualConsidrant"/>
        <w:ind w:firstLine="0"/>
        <w:rPr>
          <w:b/>
          <w:i/>
          <w:noProof/>
        </w:rPr>
      </w:pPr>
      <w:r w:rsidRPr="00806F76">
        <w:rPr>
          <w:b/>
          <w:i/>
        </w:rPr>
        <w:t>Prin urmare, este oportun ca, până la 31 decembrie 2028, Comisia să prezinte un raport, pe baza informațiilor furnizate de ESMA, în care să evalueze existența indicilor de referință ESG pe piețele europene și mondiale și integrarea acestora pe piață, să analizeze dacă aceștia ar fi considerați indici de referință semnificativi și să analizeze costurile și efectele asupra disponibilității pieței și caracterul evolutiv al indicatorilor durabili și metodele utilizate pentru măsurarea acestora. În plus, raportul ar trebui să evalueze necesitatea de a reglementa indicii de referință care fac declarații legate de ESG, cu scopul de a menține un nivel adecvat de protecție a utilizatorilor indicilor de referință respectivi, precum și un nivel ridicat de transparență, de a reduce riscul dezinformării ecologice și de a asigura coerența cu alte acte legislative ale UE privind cerințele de divulgare durabilă. Raportul ar trebui însoțit de o evaluare a impactului, după caz, de o propunere legislativă.</w:t>
      </w:r>
    </w:p>
    <w:p w:rsidR="007345B6" w:rsidRPr="00806F76" w:rsidRDefault="007345B6" w:rsidP="007345B6">
      <w:pPr>
        <w:pStyle w:val="ManualConsidrant"/>
        <w:rPr>
          <w:noProof/>
        </w:rPr>
      </w:pPr>
      <w:r w:rsidRPr="00806F76">
        <w:lastRenderedPageBreak/>
        <w:t>(21)</w:t>
      </w:r>
      <w:r w:rsidRPr="00806F76">
        <w:tab/>
        <w:t xml:space="preserve">Pentru a asigura o tranziție fără sincope la </w:t>
      </w:r>
      <w:r w:rsidRPr="00806F76">
        <w:rPr>
          <w:b/>
          <w:i/>
        </w:rPr>
        <w:t>aplicarea</w:t>
      </w:r>
      <w:r w:rsidRPr="00806F76">
        <w:t xml:space="preserve"> dispozițiilor introduse prin prezentul regulament, administratorii </w:t>
      </w:r>
      <w:r w:rsidRPr="00806F76">
        <w:rPr>
          <w:b/>
          <w:bCs/>
          <w:i/>
          <w:iCs/>
        </w:rPr>
        <w:t>supravegheați anterior în temeiul Regulamentului (UE) 2019/2089 ar trebui să păstreze înregistrările, autorizațiile, recunoașterile sau autorizările existente timp de nouă luni de la intrarea în vigoare a prezentului regulament de modificare.</w:t>
      </w:r>
      <w:r w:rsidRPr="00806F76">
        <w:rPr>
          <w:b/>
          <w:i/>
        </w:rPr>
        <w:t xml:space="preserve"> </w:t>
      </w:r>
      <w:r w:rsidRPr="00806F76">
        <w:rPr>
          <w:b/>
          <w:bCs/>
          <w:i/>
          <w:iCs/>
        </w:rPr>
        <w:t>Prin acest termen se intenționează să se acorde autorităților competente și ESMA suficient timp pentru a decide dacă vreunul dintre administratorii supravegheați în trecut trebuie desemnat în conformitate cu prezentul regulament de modificare.</w:t>
      </w:r>
      <w:r w:rsidRPr="00806F76">
        <w:t xml:space="preserve"> </w:t>
      </w:r>
      <w:r w:rsidRPr="00806F76">
        <w:rPr>
          <w:b/>
          <w:bCs/>
          <w:i/>
          <w:iCs/>
        </w:rPr>
        <w:t xml:space="preserve">Dacă sunt desemnați, </w:t>
      </w:r>
      <w:r w:rsidRPr="00806F76">
        <w:t xml:space="preserve">administratorilor autorizați, înregistrați, recunoscuți sau aprobați </w:t>
      </w:r>
      <w:r w:rsidRPr="00806F76">
        <w:rPr>
          <w:b/>
          <w:bCs/>
          <w:i/>
          <w:iCs/>
        </w:rPr>
        <w:t>anterior</w:t>
      </w:r>
      <w:r w:rsidRPr="00806F76">
        <w:t xml:space="preserve"> </w:t>
      </w:r>
      <w:r w:rsidRPr="00806F76">
        <w:rPr>
          <w:b/>
          <w:bCs/>
          <w:i/>
          <w:iCs/>
        </w:rPr>
        <w:t>sau administratorilor care se înscriu voluntar pentru prezentul regulament ar trebui să li se permită să își păstreze statutul anterior fără a depune din nou o cerere.</w:t>
      </w:r>
      <w:r w:rsidRPr="00806F76">
        <w:rPr>
          <w:b/>
          <w:i/>
        </w:rPr>
        <w:t xml:space="preserve"> </w:t>
      </w:r>
      <w:r w:rsidRPr="00806F76">
        <w:rPr>
          <w:b/>
          <w:bCs/>
          <w:i/>
          <w:iCs/>
        </w:rPr>
        <w:t>Administratorilor indicilor de referință semnificativi ar trebui, în orice caz, să li se permită să își păstreze statutul de administratori de indici de referință autorizați, înregistrați, recunoscuți sau aprobați.</w:t>
      </w:r>
    </w:p>
    <w:p w:rsidR="007345B6" w:rsidRPr="00806F76" w:rsidRDefault="007345B6" w:rsidP="007345B6">
      <w:pPr>
        <w:pStyle w:val="ManualConsidrant"/>
        <w:rPr>
          <w:noProof/>
        </w:rPr>
      </w:pPr>
      <w:r w:rsidRPr="00806F76">
        <w:t>(22)</w:t>
      </w:r>
      <w:r w:rsidRPr="00806F76">
        <w:tab/>
        <w:t>Pentru a acorda autorităților competente și ESMA timpul necesar pentru a colecta informații cu privire la eventualii indici de referință semnificativi și pentru a adapta infrastructura existentă la noul cadru propus în temeiul prezentului regulament de modificare, data aplicării prezentului regulament ar trebui amânată.</w:t>
      </w:r>
    </w:p>
    <w:p w:rsidR="007345B6" w:rsidRPr="00806F76" w:rsidRDefault="007345B6" w:rsidP="007345B6">
      <w:pPr>
        <w:pStyle w:val="ManualConsidrant"/>
        <w:rPr>
          <w:noProof/>
        </w:rPr>
      </w:pPr>
      <w:r w:rsidRPr="00806F76">
        <w:t>(23)</w:t>
      </w:r>
      <w:r w:rsidRPr="00806F76">
        <w:tab/>
        <w:t>Prin urmare, Regulamentul (UE) 2016/1011 ar trebui modificat în consecință,</w:t>
      </w:r>
    </w:p>
    <w:p w:rsidR="007345B6" w:rsidRPr="00806F76" w:rsidRDefault="007345B6" w:rsidP="007345B6">
      <w:pPr>
        <w:pStyle w:val="Formuledadoption"/>
        <w:rPr>
          <w:noProof/>
        </w:rPr>
      </w:pPr>
      <w:r w:rsidRPr="00806F76">
        <w:t>ADOPTĂ PREZENTUL REGULAMENT:</w:t>
      </w:r>
    </w:p>
    <w:p w:rsidR="007345B6" w:rsidRPr="00806F76" w:rsidRDefault="007345B6" w:rsidP="007345B6">
      <w:pPr>
        <w:pStyle w:val="Titrearticle"/>
        <w:rPr>
          <w:noProof/>
        </w:rPr>
      </w:pPr>
      <w:r w:rsidRPr="00806F76">
        <w:t>Articolul 1</w:t>
      </w:r>
    </w:p>
    <w:p w:rsidR="007345B6" w:rsidRPr="00806F76" w:rsidRDefault="007345B6" w:rsidP="007345B6">
      <w:pPr>
        <w:jc w:val="center"/>
        <w:rPr>
          <w:b/>
          <w:bCs/>
          <w:noProof/>
        </w:rPr>
      </w:pPr>
      <w:r w:rsidRPr="00806F76">
        <w:rPr>
          <w:b/>
        </w:rPr>
        <w:t>Modificări ale Regulamentului (UE) 2016/1011</w:t>
      </w:r>
    </w:p>
    <w:p w:rsidR="007345B6" w:rsidRPr="00806F76" w:rsidRDefault="007345B6" w:rsidP="007345B6">
      <w:pPr>
        <w:rPr>
          <w:noProof/>
        </w:rPr>
      </w:pPr>
      <w:r w:rsidRPr="00806F76">
        <w:t>Regulamentul (UE) 2016/1011 se modifică după cum urmează:</w:t>
      </w:r>
    </w:p>
    <w:p w:rsidR="007345B6" w:rsidRPr="00806F76" w:rsidRDefault="007345B6" w:rsidP="007345B6">
      <w:pPr>
        <w:pStyle w:val="Point0"/>
        <w:rPr>
          <w:noProof/>
        </w:rPr>
      </w:pPr>
      <w:r w:rsidRPr="00806F76">
        <w:t>1.</w:t>
      </w:r>
      <w:r w:rsidRPr="00806F76">
        <w:tab/>
        <w:t>Articolul 2 se modifică după cum urmează:</w:t>
      </w:r>
    </w:p>
    <w:p w:rsidR="007345B6" w:rsidRPr="00806F76" w:rsidRDefault="007345B6" w:rsidP="007345B6">
      <w:pPr>
        <w:pStyle w:val="Point1"/>
        <w:rPr>
          <w:noProof/>
        </w:rPr>
      </w:pPr>
      <w:r w:rsidRPr="00806F76">
        <w:t>(a)</w:t>
      </w:r>
      <w:r w:rsidRPr="00806F76">
        <w:tab/>
        <w:t xml:space="preserve">se introduce următorul alineat: </w:t>
      </w:r>
    </w:p>
    <w:p w:rsidR="007345B6" w:rsidRPr="00806F76" w:rsidRDefault="007345B6" w:rsidP="007345B6">
      <w:pPr>
        <w:pStyle w:val="Text2"/>
        <w:tabs>
          <w:tab w:val="left" w:pos="1701"/>
        </w:tabs>
        <w:ind w:left="1134"/>
        <w:rPr>
          <w:noProof/>
        </w:rPr>
      </w:pPr>
      <w:r w:rsidRPr="00806F76">
        <w:t>„(1a)</w:t>
      </w:r>
      <w:r w:rsidRPr="00806F76">
        <w:tab/>
        <w:t xml:space="preserve">Titlurile II, III, </w:t>
      </w:r>
      <w:r w:rsidRPr="00806F76">
        <w:rPr>
          <w:b/>
          <w:bCs/>
          <w:i/>
          <w:iCs/>
        </w:rPr>
        <w:t>cu excepția articolelor 23a-23c,</w:t>
      </w:r>
      <w:r w:rsidRPr="00806F76">
        <w:t xml:space="preserve"> IV și VI se aplică numai în cazul indicilor de referință critici, al indicilor de referință semnificativi, al indicilor UE de referință pentru activitățile de tranziție climatică și al indicilor UE de referință aliniați la Acordul de la Paris. </w:t>
      </w:r>
      <w:r w:rsidRPr="00806F76">
        <w:rPr>
          <w:b/>
          <w:bCs/>
          <w:i/>
          <w:iCs/>
        </w:rPr>
        <w:t>Articolul 10 din titlul II și titlurile III, IV și VI se aplică indicilor de referință ai mărfurilor care fac obiectul anexei II.”</w:t>
      </w:r>
    </w:p>
    <w:p w:rsidR="007345B6" w:rsidRPr="00806F76" w:rsidRDefault="007345B6" w:rsidP="007345B6">
      <w:pPr>
        <w:pStyle w:val="Point1"/>
        <w:rPr>
          <w:noProof/>
        </w:rPr>
      </w:pPr>
      <w:r w:rsidRPr="00806F76">
        <w:t>(b)</w:t>
      </w:r>
      <w:r w:rsidRPr="00806F76">
        <w:tab/>
        <w:t xml:space="preserve">la alineatul (2), </w:t>
      </w:r>
      <w:r w:rsidR="00834475" w:rsidRPr="00806F76">
        <w:rPr>
          <w:b/>
          <w:i/>
        </w:rPr>
        <w:t xml:space="preserve">litera </w:t>
      </w:r>
      <w:r w:rsidRPr="00806F76">
        <w:rPr>
          <w:b/>
          <w:i/>
        </w:rPr>
        <w:t xml:space="preserve">(g) </w:t>
      </w:r>
      <w:r w:rsidR="00834475" w:rsidRPr="00806F76">
        <w:rPr>
          <w:b/>
          <w:i/>
        </w:rPr>
        <w:t xml:space="preserve">punctul </w:t>
      </w:r>
      <w:r w:rsidRPr="00806F76">
        <w:rPr>
          <w:b/>
          <w:i/>
        </w:rPr>
        <w:t>(i)</w:t>
      </w:r>
      <w:r w:rsidRPr="00806F76">
        <w:t xml:space="preserve"> se elimină;</w:t>
      </w:r>
    </w:p>
    <w:p w:rsidR="007345B6" w:rsidRPr="00806F76" w:rsidRDefault="007345B6" w:rsidP="007345B6">
      <w:pPr>
        <w:pStyle w:val="Point0"/>
        <w:rPr>
          <w:noProof/>
        </w:rPr>
      </w:pPr>
      <w:r w:rsidRPr="00806F76">
        <w:t>2.</w:t>
      </w:r>
      <w:r w:rsidRPr="00806F76">
        <w:tab/>
        <w:t>La articolul 3, alineatul (1) se modifică după cum urmează:</w:t>
      </w:r>
    </w:p>
    <w:p w:rsidR="007345B6" w:rsidRPr="00806F76" w:rsidRDefault="007345B6" w:rsidP="007345B6">
      <w:pPr>
        <w:pStyle w:val="Point1"/>
        <w:rPr>
          <w:b/>
          <w:i/>
          <w:noProof/>
        </w:rPr>
      </w:pPr>
      <w:r w:rsidRPr="00806F76">
        <w:t>(-</w:t>
      </w:r>
      <w:r w:rsidRPr="00806F76">
        <w:rPr>
          <w:b/>
          <w:i/>
        </w:rPr>
        <w:t>a)</w:t>
      </w:r>
      <w:r w:rsidRPr="00806F76">
        <w:rPr>
          <w:b/>
          <w:i/>
        </w:rPr>
        <w:tab/>
        <w:t>la alineatul (17), litera (m) se înlocuiește cu următorul text:</w:t>
      </w:r>
    </w:p>
    <w:p w:rsidR="007345B6" w:rsidRPr="00806F76" w:rsidRDefault="007345B6" w:rsidP="007345B6">
      <w:pPr>
        <w:pStyle w:val="Point1"/>
        <w:ind w:firstLine="0"/>
        <w:rPr>
          <w:b/>
          <w:i/>
          <w:noProof/>
        </w:rPr>
      </w:pPr>
      <w:r w:rsidRPr="00806F76">
        <w:rPr>
          <w:b/>
          <w:i/>
        </w:rPr>
        <w:t>„(m)</w:t>
      </w:r>
      <w:r w:rsidRPr="00806F76">
        <w:rPr>
          <w:b/>
          <w:i/>
        </w:rPr>
        <w:tab/>
      </w:r>
      <w:r w:rsidRPr="00806F76">
        <w:rPr>
          <w:b/>
          <w:bCs/>
          <w:i/>
          <w:iCs/>
        </w:rPr>
        <w:t>un administrator autorizat sau înregistrat în temeiul articolului 34;”</w:t>
      </w:r>
    </w:p>
    <w:p w:rsidR="007345B6" w:rsidRPr="00806F76" w:rsidRDefault="007345B6" w:rsidP="007345B6">
      <w:pPr>
        <w:pStyle w:val="Point1"/>
        <w:rPr>
          <w:noProof/>
        </w:rPr>
      </w:pPr>
      <w:r w:rsidRPr="00806F76">
        <w:t>(a)</w:t>
      </w:r>
      <w:r w:rsidRPr="00806F76">
        <w:tab/>
        <w:t>punctul 22a se elimină;</w:t>
      </w:r>
    </w:p>
    <w:p w:rsidR="007345B6" w:rsidRPr="00806F76" w:rsidRDefault="007345B6" w:rsidP="007345B6">
      <w:pPr>
        <w:pStyle w:val="Point1"/>
        <w:rPr>
          <w:noProof/>
        </w:rPr>
      </w:pPr>
      <w:r w:rsidRPr="00806F76">
        <w:t>(b)</w:t>
      </w:r>
      <w:r w:rsidRPr="00806F76">
        <w:tab/>
        <w:t>punctul 27 se elimină;</w:t>
      </w:r>
    </w:p>
    <w:p w:rsidR="007345B6" w:rsidRPr="00806F76" w:rsidRDefault="007345B6" w:rsidP="007345B6">
      <w:pPr>
        <w:pStyle w:val="Point0"/>
        <w:rPr>
          <w:noProof/>
        </w:rPr>
      </w:pPr>
      <w:r w:rsidRPr="00806F76">
        <w:t>3.</w:t>
      </w:r>
      <w:r w:rsidRPr="00806F76">
        <w:tab/>
        <w:t>Articolul 5 se modifică după cum urmează:</w:t>
      </w:r>
    </w:p>
    <w:p w:rsidR="007345B6" w:rsidRPr="00806F76" w:rsidRDefault="007345B6" w:rsidP="007345B6">
      <w:pPr>
        <w:pStyle w:val="Point1"/>
        <w:rPr>
          <w:noProof/>
        </w:rPr>
      </w:pPr>
      <w:r w:rsidRPr="00806F76">
        <w:t>(a)</w:t>
      </w:r>
      <w:r w:rsidRPr="00806F76">
        <w:tab/>
        <w:t>la alineatul (5) al doilea paragraf, ultima teză se elimină;</w:t>
      </w:r>
    </w:p>
    <w:p w:rsidR="007345B6" w:rsidRPr="00806F76" w:rsidRDefault="007345B6" w:rsidP="007345B6">
      <w:pPr>
        <w:pStyle w:val="Point1"/>
        <w:rPr>
          <w:noProof/>
        </w:rPr>
      </w:pPr>
      <w:r w:rsidRPr="00806F76">
        <w:t>(b)</w:t>
      </w:r>
      <w:r w:rsidRPr="00806F76">
        <w:tab/>
        <w:t>alineatul (6) se elimină;</w:t>
      </w:r>
    </w:p>
    <w:p w:rsidR="007345B6" w:rsidRPr="00806F76" w:rsidRDefault="007345B6" w:rsidP="007345B6">
      <w:pPr>
        <w:pStyle w:val="Point0"/>
        <w:rPr>
          <w:noProof/>
        </w:rPr>
      </w:pPr>
      <w:r w:rsidRPr="00806F76">
        <w:t>4.</w:t>
      </w:r>
      <w:r w:rsidRPr="00806F76">
        <w:tab/>
        <w:t>Articolul 11 se modifică după cum urmează:</w:t>
      </w:r>
    </w:p>
    <w:p w:rsidR="007345B6" w:rsidRPr="00806F76" w:rsidRDefault="007345B6" w:rsidP="007345B6">
      <w:pPr>
        <w:pStyle w:val="Point1"/>
        <w:rPr>
          <w:noProof/>
        </w:rPr>
      </w:pPr>
      <w:r w:rsidRPr="00806F76">
        <w:t>(a)</w:t>
      </w:r>
      <w:r w:rsidRPr="00806F76">
        <w:tab/>
        <w:t>la alineatul (5) primul paragraf, ultima teză se elimină;</w:t>
      </w:r>
    </w:p>
    <w:p w:rsidR="007345B6" w:rsidRPr="00806F76" w:rsidRDefault="007345B6" w:rsidP="007345B6">
      <w:pPr>
        <w:pStyle w:val="Point1"/>
        <w:rPr>
          <w:noProof/>
        </w:rPr>
      </w:pPr>
      <w:r w:rsidRPr="00806F76">
        <w:t>(b)</w:t>
      </w:r>
      <w:r w:rsidRPr="00806F76">
        <w:tab/>
        <w:t>alineatul (6) se elimină;</w:t>
      </w:r>
    </w:p>
    <w:p w:rsidR="007345B6" w:rsidRPr="00806F76" w:rsidRDefault="007345B6" w:rsidP="007345B6">
      <w:pPr>
        <w:pStyle w:val="Point0"/>
        <w:rPr>
          <w:noProof/>
        </w:rPr>
      </w:pPr>
      <w:r w:rsidRPr="00806F76">
        <w:lastRenderedPageBreak/>
        <w:t>5.</w:t>
      </w:r>
      <w:r w:rsidRPr="00806F76">
        <w:tab/>
        <w:t>Articolul 13 se modifică după cum urmează:</w:t>
      </w:r>
    </w:p>
    <w:p w:rsidR="007345B6" w:rsidRPr="00806F76" w:rsidRDefault="007345B6" w:rsidP="007345B6">
      <w:pPr>
        <w:pStyle w:val="Point1"/>
        <w:rPr>
          <w:noProof/>
        </w:rPr>
      </w:pPr>
      <w:r w:rsidRPr="00806F76">
        <w:t>(a)</w:t>
      </w:r>
      <w:r w:rsidRPr="00806F76">
        <w:tab/>
        <w:t>la alineatul (3) primul paragraf, ultima teză se elimină;</w:t>
      </w:r>
    </w:p>
    <w:p w:rsidR="007345B6" w:rsidRPr="00806F76" w:rsidRDefault="007345B6" w:rsidP="007345B6">
      <w:pPr>
        <w:pStyle w:val="Point1"/>
        <w:rPr>
          <w:noProof/>
        </w:rPr>
      </w:pPr>
      <w:r w:rsidRPr="00806F76">
        <w:t>(b)</w:t>
      </w:r>
      <w:r w:rsidRPr="00806F76">
        <w:tab/>
        <w:t>alineatul (4) se elimină;</w:t>
      </w:r>
    </w:p>
    <w:p w:rsidR="007345B6" w:rsidRPr="00806F76" w:rsidRDefault="007345B6" w:rsidP="007345B6">
      <w:pPr>
        <w:pStyle w:val="Point0"/>
        <w:rPr>
          <w:noProof/>
        </w:rPr>
      </w:pPr>
      <w:r w:rsidRPr="00806F76">
        <w:t>6.</w:t>
      </w:r>
      <w:r w:rsidRPr="00806F76">
        <w:tab/>
        <w:t>Articolul 16 se modifică după cum urmează:</w:t>
      </w:r>
    </w:p>
    <w:p w:rsidR="007345B6" w:rsidRPr="00806F76" w:rsidRDefault="007345B6" w:rsidP="007345B6">
      <w:pPr>
        <w:pStyle w:val="Point1"/>
        <w:rPr>
          <w:noProof/>
        </w:rPr>
      </w:pPr>
      <w:r w:rsidRPr="00806F76">
        <w:t>(a)</w:t>
      </w:r>
      <w:r w:rsidRPr="00806F76">
        <w:tab/>
        <w:t>la alineatul (5) al doilea paragraf, ultima teză se elimină;</w:t>
      </w:r>
    </w:p>
    <w:p w:rsidR="007345B6" w:rsidRPr="00806F76" w:rsidRDefault="007345B6" w:rsidP="007345B6">
      <w:pPr>
        <w:pStyle w:val="Point1"/>
        <w:rPr>
          <w:noProof/>
        </w:rPr>
      </w:pPr>
      <w:r w:rsidRPr="00806F76">
        <w:t>(b)</w:t>
      </w:r>
      <w:r w:rsidRPr="00806F76">
        <w:tab/>
        <w:t>alineatul (6) se elimină;</w:t>
      </w:r>
    </w:p>
    <w:p w:rsidR="007345B6" w:rsidRPr="00806F76" w:rsidRDefault="007345B6" w:rsidP="007345B6">
      <w:pPr>
        <w:pStyle w:val="Point0"/>
        <w:rPr>
          <w:noProof/>
        </w:rPr>
      </w:pPr>
      <w:r w:rsidRPr="00806F76">
        <w:t>7.</w:t>
      </w:r>
      <w:r w:rsidRPr="00806F76">
        <w:tab/>
        <w:t>În titlul III, titlul capitolului 2 se înlocuiește cu următorul text:</w:t>
      </w:r>
    </w:p>
    <w:p w:rsidR="007345B6" w:rsidRPr="00806F76" w:rsidRDefault="007345B6" w:rsidP="007345B6">
      <w:pPr>
        <w:pStyle w:val="Text1"/>
        <w:tabs>
          <w:tab w:val="left" w:pos="1134"/>
        </w:tabs>
        <w:ind w:left="567"/>
        <w:rPr>
          <w:noProof/>
        </w:rPr>
      </w:pPr>
      <w:r w:rsidRPr="00806F76">
        <w:t>„</w:t>
      </w:r>
      <w:r w:rsidRPr="00806F76">
        <w:rPr>
          <w:b/>
        </w:rPr>
        <w:t>Indici de referință ai ratei dobânzii”</w:t>
      </w:r>
      <w:r w:rsidRPr="00806F76">
        <w:t>;</w:t>
      </w:r>
    </w:p>
    <w:p w:rsidR="007345B6" w:rsidRPr="00806F76" w:rsidRDefault="007345B6" w:rsidP="007345B6">
      <w:pPr>
        <w:pStyle w:val="Text1"/>
        <w:tabs>
          <w:tab w:val="left" w:pos="1134"/>
        </w:tabs>
        <w:ind w:left="851" w:hanging="851"/>
        <w:rPr>
          <w:b/>
          <w:i/>
          <w:noProof/>
        </w:rPr>
      </w:pPr>
      <w:r w:rsidRPr="00806F76">
        <w:rPr>
          <w:b/>
          <w:i/>
        </w:rPr>
        <w:t>7a.</w:t>
      </w:r>
      <w:r w:rsidRPr="00806F76">
        <w:rPr>
          <w:b/>
          <w:i/>
        </w:rPr>
        <w:tab/>
        <w:t>La articolul 18 alineatul (1), paragraful al doilea se înlocuiește cu următorul text:</w:t>
      </w:r>
    </w:p>
    <w:p w:rsidR="007345B6" w:rsidRPr="00806F76" w:rsidRDefault="007345B6" w:rsidP="007345B6">
      <w:pPr>
        <w:pStyle w:val="Text1"/>
        <w:tabs>
          <w:tab w:val="left" w:pos="1134"/>
        </w:tabs>
        <w:ind w:left="720"/>
        <w:rPr>
          <w:b/>
          <w:i/>
          <w:noProof/>
        </w:rPr>
      </w:pPr>
      <w:r w:rsidRPr="00806F76">
        <w:rPr>
          <w:b/>
          <w:bCs/>
          <w:i/>
          <w:iCs/>
        </w:rPr>
        <w:t>„Articolul 25 nu se aplică furnizării de indici de referință bazați pe rata dobânzii și nici contribuției cu date la acești indici.</w:t>
      </w:r>
      <w:r w:rsidRPr="00806F76">
        <w:rPr>
          <w:b/>
          <w:bCs/>
        </w:rPr>
        <w:t>”</w:t>
      </w:r>
    </w:p>
    <w:p w:rsidR="007345B6" w:rsidRPr="00806F76" w:rsidRDefault="007345B6" w:rsidP="007345B6">
      <w:pPr>
        <w:pStyle w:val="Point0"/>
        <w:rPr>
          <w:noProof/>
        </w:rPr>
      </w:pPr>
      <w:r w:rsidRPr="00806F76">
        <w:t>8.</w:t>
      </w:r>
      <w:r w:rsidRPr="00806F76">
        <w:tab/>
        <w:t>Articolul 18a se elimină.</w:t>
      </w:r>
    </w:p>
    <w:p w:rsidR="007345B6" w:rsidRPr="00806F76" w:rsidRDefault="007345B6" w:rsidP="007345B6">
      <w:pPr>
        <w:pStyle w:val="Point0"/>
        <w:rPr>
          <w:b/>
          <w:i/>
          <w:noProof/>
        </w:rPr>
      </w:pPr>
      <w:r w:rsidRPr="00806F76">
        <w:rPr>
          <w:b/>
          <w:i/>
        </w:rPr>
        <w:t>8a.</w:t>
      </w:r>
      <w:r w:rsidRPr="00806F76">
        <w:rPr>
          <w:b/>
          <w:i/>
        </w:rPr>
        <w:tab/>
        <w:t>La articolul 19 alineatul (1), al doilea paragraf se înlocuiește cu următorul text:</w:t>
      </w:r>
    </w:p>
    <w:p w:rsidR="007345B6" w:rsidRPr="00806F76" w:rsidRDefault="007345B6" w:rsidP="007345B6">
      <w:pPr>
        <w:pStyle w:val="Text1"/>
        <w:tabs>
          <w:tab w:val="left" w:pos="1134"/>
        </w:tabs>
        <w:ind w:left="720"/>
        <w:rPr>
          <w:b/>
          <w:i/>
          <w:noProof/>
        </w:rPr>
      </w:pPr>
      <w:r w:rsidRPr="00806F76">
        <w:rPr>
          <w:b/>
          <w:bCs/>
          <w:i/>
          <w:iCs/>
        </w:rPr>
        <w:t>„Articolul 25 nu se aplică furnizării de indici de referință bazați pe mărfuri și nici contribuției cu date la indicii respectivi.”</w:t>
      </w:r>
    </w:p>
    <w:p w:rsidR="007345B6" w:rsidRPr="00806F76" w:rsidRDefault="007345B6" w:rsidP="007345B6">
      <w:pPr>
        <w:pStyle w:val="Point0"/>
        <w:rPr>
          <w:noProof/>
        </w:rPr>
      </w:pPr>
      <w:r w:rsidRPr="00806F76">
        <w:t>9.</w:t>
      </w:r>
      <w:r w:rsidRPr="00806F76">
        <w:tab/>
        <w:t xml:space="preserve">La articolul 19a, se introduc </w:t>
      </w:r>
      <w:r w:rsidRPr="00806F76">
        <w:rPr>
          <w:b/>
          <w:bCs/>
          <w:i/>
          <w:iCs/>
        </w:rPr>
        <w:t>următoarele</w:t>
      </w:r>
      <w:r w:rsidRPr="00806F76">
        <w:t xml:space="preserve"> </w:t>
      </w:r>
      <w:r w:rsidRPr="00806F76">
        <w:rPr>
          <w:b/>
          <w:bCs/>
          <w:i/>
          <w:iCs/>
        </w:rPr>
        <w:t>alineate</w:t>
      </w:r>
      <w:r w:rsidRPr="00806F76">
        <w:t xml:space="preserve">: </w:t>
      </w:r>
    </w:p>
    <w:p w:rsidR="007345B6" w:rsidRPr="00806F76" w:rsidRDefault="007345B6" w:rsidP="007345B6">
      <w:pPr>
        <w:pStyle w:val="Text1"/>
        <w:tabs>
          <w:tab w:val="left" w:pos="1134"/>
        </w:tabs>
        <w:ind w:left="567"/>
        <w:rPr>
          <w:noProof/>
        </w:rPr>
      </w:pPr>
      <w:r w:rsidRPr="00806F76">
        <w:t>„(4)</w:t>
      </w:r>
      <w:r w:rsidRPr="00806F76">
        <w:tab/>
        <w:t xml:space="preserve">Administratorii care nu </w:t>
      </w:r>
      <w:r w:rsidRPr="00806F76">
        <w:rPr>
          <w:b/>
          <w:bCs/>
          <w:i/>
          <w:iCs/>
        </w:rPr>
        <w:t>sunt trecuți în registrul ESMA prevăzut la articolul 36</w:t>
      </w:r>
      <w:r w:rsidRPr="00806F76">
        <w:t>:</w:t>
      </w:r>
    </w:p>
    <w:p w:rsidR="007345B6" w:rsidRPr="00806F76" w:rsidRDefault="007345B6" w:rsidP="007345B6">
      <w:pPr>
        <w:pStyle w:val="Text1"/>
        <w:ind w:left="720"/>
        <w:rPr>
          <w:noProof/>
        </w:rPr>
      </w:pPr>
      <w:r w:rsidRPr="00806F76">
        <w:t xml:space="preserve">(a) nu furnizează </w:t>
      </w:r>
      <w:r w:rsidRPr="00806F76">
        <w:rPr>
          <w:b/>
          <w:bCs/>
          <w:i/>
          <w:iCs/>
        </w:rPr>
        <w:t>sau nu aprobă</w:t>
      </w:r>
      <w:r w:rsidRPr="00806F76">
        <w:t xml:space="preserve"> indici UE de referință pentru activitățile de tranziție climatică sau indici UE de referință aliniați la Acordul de la Paris; </w:t>
      </w:r>
    </w:p>
    <w:p w:rsidR="007345B6" w:rsidRPr="00806F76" w:rsidRDefault="007345B6" w:rsidP="007345B6">
      <w:pPr>
        <w:pStyle w:val="Text1"/>
        <w:ind w:left="720"/>
        <w:rPr>
          <w:noProof/>
        </w:rPr>
      </w:pPr>
      <w:r w:rsidRPr="00806F76">
        <w:t>(b) nu indică și nu sugerează, în denumirea indicilor de referință pe care îi pun la dispoziție pentru a fi utilizați în Uniune sau în documentația juridică sau de comercializare pentru indicii de referință respectivi, faptul că indicii de referință pe care îi pun la dispoziție respectă cerințele aplicabile furnizării de indici UE de referință pentru activitățile de tranziție climatică sau de indici UE de referință aliniați la Acordul de la Paris.</w:t>
      </w:r>
    </w:p>
    <w:p w:rsidR="007345B6" w:rsidRPr="00806F76" w:rsidRDefault="007345B6" w:rsidP="007345B6">
      <w:pPr>
        <w:pStyle w:val="Text1"/>
        <w:tabs>
          <w:tab w:val="left" w:pos="1134"/>
        </w:tabs>
        <w:ind w:left="567"/>
        <w:rPr>
          <w:b/>
          <w:i/>
          <w:noProof/>
        </w:rPr>
      </w:pPr>
      <w:r w:rsidRPr="00806F76">
        <w:rPr>
          <w:b/>
          <w:i/>
        </w:rPr>
        <w:t>(4a)</w:t>
      </w:r>
      <w:r w:rsidRPr="00806F76">
        <w:rPr>
          <w:b/>
          <w:i/>
        </w:rPr>
        <w:tab/>
      </w:r>
      <w:r w:rsidRPr="00806F76">
        <w:rPr>
          <w:b/>
          <w:bCs/>
          <w:i/>
          <w:iCs/>
        </w:rPr>
        <w:t>Administratorii includ termenul „EU CTB” în numele indicilor UE de referință pentru activitățile de tranziție climatică și termenul „EU PAB” în numele indicilor UE de referință aliniați la Acordul de la Paris.”</w:t>
      </w:r>
    </w:p>
    <w:p w:rsidR="007345B6" w:rsidRPr="00806F76" w:rsidRDefault="007345B6" w:rsidP="007345B6">
      <w:pPr>
        <w:pStyle w:val="Point0"/>
        <w:rPr>
          <w:b/>
          <w:i/>
          <w:noProof/>
        </w:rPr>
      </w:pPr>
      <w:r w:rsidRPr="00806F76">
        <w:t>10.</w:t>
      </w:r>
      <w:r w:rsidRPr="00806F76">
        <w:tab/>
        <w:t xml:space="preserve">Articolul 19d </w:t>
      </w:r>
      <w:r w:rsidRPr="00806F76">
        <w:rPr>
          <w:b/>
          <w:bCs/>
          <w:i/>
          <w:iCs/>
        </w:rPr>
        <w:t>se înlocuiește cu</w:t>
      </w:r>
      <w:r w:rsidRPr="00806F76">
        <w:t xml:space="preserve"> </w:t>
      </w:r>
      <w:r w:rsidRPr="00806F76">
        <w:rPr>
          <w:b/>
          <w:bCs/>
          <w:i/>
          <w:iCs/>
        </w:rPr>
        <w:t>următorul text</w:t>
      </w:r>
      <w:r w:rsidRPr="00806F76">
        <w:t>:</w:t>
      </w:r>
    </w:p>
    <w:p w:rsidR="007345B6" w:rsidRPr="00806F76" w:rsidRDefault="007345B6" w:rsidP="007345B6">
      <w:pPr>
        <w:pStyle w:val="Point0"/>
        <w:ind w:left="709" w:firstLine="1"/>
        <w:jc w:val="center"/>
        <w:rPr>
          <w:b/>
          <w:i/>
          <w:noProof/>
        </w:rPr>
      </w:pPr>
      <w:r w:rsidRPr="00806F76">
        <w:rPr>
          <w:b/>
        </w:rPr>
        <w:t>„</w:t>
      </w:r>
      <w:r w:rsidRPr="00806F76">
        <w:rPr>
          <w:b/>
          <w:i/>
        </w:rPr>
        <w:t>Articolul 19d</w:t>
      </w:r>
    </w:p>
    <w:p w:rsidR="007345B6" w:rsidRPr="00806F76" w:rsidRDefault="007345B6" w:rsidP="007345B6">
      <w:pPr>
        <w:pStyle w:val="Point0"/>
        <w:ind w:left="709" w:firstLine="1"/>
        <w:rPr>
          <w:b/>
          <w:i/>
          <w:noProof/>
        </w:rPr>
      </w:pPr>
      <w:r w:rsidRPr="00806F76">
        <w:rPr>
          <w:b/>
          <w:i/>
        </w:rPr>
        <w:t>Eforturi de a furniza indici UE de referință pentru activități de tranziție climatică și indici UE de referință aliniați la Acordul de la Paris.</w:t>
      </w:r>
    </w:p>
    <w:p w:rsidR="007345B6" w:rsidRPr="00806F76" w:rsidRDefault="007345B6" w:rsidP="007345B6">
      <w:pPr>
        <w:pStyle w:val="Point0"/>
        <w:ind w:left="709" w:firstLine="1"/>
        <w:rPr>
          <w:noProof/>
        </w:rPr>
      </w:pPr>
      <w:r w:rsidRPr="00806F76">
        <w:rPr>
          <w:b/>
          <w:bCs/>
          <w:i/>
          <w:iCs/>
        </w:rPr>
        <w:t>Administratorii care sunt localizați în Uniune și care furnizează indici de referință semnificativi stabiliți pe baza valorii unuia sau mai multor active-suport sau prețuri-suport depun eforturi pentru a furniza unul sau mai mulți indici UE de referință pentru activitățile de tranziție climatică și indici UE de referință aliniați la Acordul de la Paris.”</w:t>
      </w:r>
    </w:p>
    <w:p w:rsidR="007345B6" w:rsidRPr="00806F76" w:rsidRDefault="007345B6" w:rsidP="007345B6">
      <w:pPr>
        <w:pStyle w:val="Point0"/>
        <w:rPr>
          <w:noProof/>
        </w:rPr>
      </w:pPr>
      <w:r w:rsidRPr="00806F76">
        <w:t>11.</w:t>
      </w:r>
      <w:r w:rsidRPr="00806F76">
        <w:tab/>
        <w:t xml:space="preserve">Articolul 24 se înlocuiește cu următorul text: </w:t>
      </w:r>
    </w:p>
    <w:p w:rsidR="007345B6" w:rsidRPr="00806F76" w:rsidRDefault="007345B6" w:rsidP="007345B6">
      <w:pPr>
        <w:pStyle w:val="Text1"/>
        <w:ind w:left="567"/>
        <w:jc w:val="center"/>
        <w:rPr>
          <w:noProof/>
        </w:rPr>
      </w:pPr>
      <w:r w:rsidRPr="00806F76">
        <w:t>„</w:t>
      </w:r>
      <w:r w:rsidRPr="00806F76">
        <w:rPr>
          <w:i/>
        </w:rPr>
        <w:t>Articolul 24</w:t>
      </w:r>
    </w:p>
    <w:p w:rsidR="007345B6" w:rsidRPr="00806F76" w:rsidRDefault="007345B6" w:rsidP="007345B6">
      <w:pPr>
        <w:pStyle w:val="Text1"/>
        <w:ind w:left="567"/>
        <w:jc w:val="center"/>
        <w:rPr>
          <w:b/>
          <w:bCs/>
          <w:noProof/>
        </w:rPr>
      </w:pPr>
      <w:r w:rsidRPr="00806F76">
        <w:rPr>
          <w:b/>
        </w:rPr>
        <w:t>Indici de referință semnificativi</w:t>
      </w:r>
    </w:p>
    <w:p w:rsidR="007345B6" w:rsidRPr="00806F76" w:rsidRDefault="007345B6" w:rsidP="007345B6">
      <w:pPr>
        <w:pStyle w:val="Text1"/>
        <w:tabs>
          <w:tab w:val="left" w:pos="1134"/>
        </w:tabs>
        <w:ind w:left="1127" w:hanging="560"/>
        <w:rPr>
          <w:noProof/>
        </w:rPr>
      </w:pPr>
      <w:r w:rsidRPr="00806F76">
        <w:lastRenderedPageBreak/>
        <w:t>(1)</w:t>
      </w:r>
      <w:r w:rsidRPr="00806F76">
        <w:tab/>
        <w:t>Un indice de referință care nu este un indice de referință critic este semnificativ dacă este îndeplinită oricare dintre următoarele condiții:</w:t>
      </w:r>
    </w:p>
    <w:p w:rsidR="007345B6" w:rsidRPr="00806F76" w:rsidRDefault="007345B6" w:rsidP="007345B6">
      <w:pPr>
        <w:pStyle w:val="Text1"/>
        <w:ind w:left="1440"/>
        <w:rPr>
          <w:b/>
          <w:i/>
          <w:noProof/>
        </w:rPr>
      </w:pPr>
      <w:r w:rsidRPr="00806F76">
        <w:t xml:space="preserve">(a) indicele de referință este utilizat direct sau indirect într-o combinație de indici în Uniune ca referință pentru instrumente financiare sau contracte financiare ori pentru măsurarea performanței fondurilor de investiții cu o valoare medie totală de cel puțin 50 de miliarde EUR pe baza </w:t>
      </w:r>
      <w:r w:rsidRPr="00806F76">
        <w:rPr>
          <w:b/>
          <w:bCs/>
          <w:i/>
          <w:iCs/>
        </w:rPr>
        <w:t>caracteristicilor indicelui de referință, printre care</w:t>
      </w:r>
      <w:r w:rsidRPr="00806F76">
        <w:t>:</w:t>
      </w:r>
    </w:p>
    <w:p w:rsidR="007345B6" w:rsidRPr="00806F76" w:rsidRDefault="007345B6" w:rsidP="007345B6">
      <w:pPr>
        <w:pStyle w:val="Text1"/>
        <w:ind w:left="1440"/>
        <w:rPr>
          <w:noProof/>
        </w:rPr>
      </w:pPr>
      <w:r w:rsidRPr="00806F76">
        <w:rPr>
          <w:b/>
          <w:i/>
        </w:rPr>
        <w:t xml:space="preserve">(i) </w:t>
      </w:r>
      <w:r w:rsidRPr="00806F76">
        <w:t>gamă de scadențe ale indicelui de referință, după caz, pe o perioadă de șase luni;</w:t>
      </w:r>
    </w:p>
    <w:p w:rsidR="007345B6" w:rsidRPr="00806F76" w:rsidRDefault="007345B6" w:rsidP="007345B6">
      <w:pPr>
        <w:pStyle w:val="Text1"/>
        <w:ind w:left="1440"/>
        <w:rPr>
          <w:b/>
          <w:i/>
          <w:noProof/>
        </w:rPr>
      </w:pPr>
      <w:r w:rsidRPr="00806F76">
        <w:rPr>
          <w:b/>
          <w:i/>
        </w:rPr>
        <w:t>(ii) toate devizele sau alte unități de măsură ale indicelui de referință, după caz, pe o perioadă de șase luni; și</w:t>
      </w:r>
    </w:p>
    <w:p w:rsidR="007345B6" w:rsidRPr="00806F76" w:rsidRDefault="007345B6" w:rsidP="007345B6">
      <w:pPr>
        <w:pStyle w:val="Text1"/>
        <w:ind w:left="1440"/>
        <w:rPr>
          <w:b/>
          <w:i/>
          <w:noProof/>
        </w:rPr>
      </w:pPr>
      <w:r w:rsidRPr="00806F76">
        <w:rPr>
          <w:b/>
          <w:i/>
        </w:rPr>
        <w:t>(iii) toate metodologiile de calcul al veniturilor, după caz, pe o perioadă de șase luni;</w:t>
      </w:r>
    </w:p>
    <w:p w:rsidR="007345B6" w:rsidRPr="00806F76" w:rsidRDefault="007345B6" w:rsidP="007345B6">
      <w:pPr>
        <w:pStyle w:val="Text1"/>
        <w:ind w:left="1440"/>
        <w:rPr>
          <w:noProof/>
        </w:rPr>
      </w:pPr>
      <w:r w:rsidRPr="00806F76">
        <w:t>(b) indicele de referință a fost desemnat ca fiind semnificativ în conformitate cu procedura prevăzută la alineatele (3), (4) și (5) sau cu procedura prevăzută la alineatul (6).</w:t>
      </w:r>
    </w:p>
    <w:p w:rsidR="007345B6" w:rsidRPr="00806F76" w:rsidRDefault="007345B6" w:rsidP="007345B6">
      <w:pPr>
        <w:pStyle w:val="Text1"/>
        <w:tabs>
          <w:tab w:val="left" w:pos="1134"/>
        </w:tabs>
        <w:ind w:left="1127" w:hanging="560"/>
        <w:rPr>
          <w:noProof/>
        </w:rPr>
      </w:pPr>
      <w:r w:rsidRPr="00806F76">
        <w:t>(2)</w:t>
      </w:r>
      <w:r w:rsidRPr="00806F76">
        <w:tab/>
        <w:t xml:space="preserve">Administratorul notifică imediat </w:t>
      </w:r>
      <w:r w:rsidRPr="00806F76">
        <w:rPr>
          <w:b/>
          <w:bCs/>
          <w:i/>
          <w:iCs/>
        </w:rPr>
        <w:t>ESMA și, dacă are sediul într-un stat membru UE</w:t>
      </w:r>
      <w:r w:rsidRPr="00806F76">
        <w:t xml:space="preserve">, autorității competente din statul membru respectiv ▌, faptul că unul sau mai mulți indici de referință ai administratorului respectiv depășesc pragul menționat la alineatul (1) litera (a). După primirea notificării respective, ▌ESMA ▌publică pe site-ul său internet o declarație în care precizează că indicele de referință respectiv este semnificativ </w:t>
      </w:r>
      <w:r w:rsidRPr="00806F76">
        <w:rPr>
          <w:b/>
          <w:bCs/>
          <w:i/>
          <w:iCs/>
        </w:rPr>
        <w:t>fie într-un stat membru, fie în Uniune</w:t>
      </w:r>
      <w:r w:rsidRPr="00806F76">
        <w:t>.</w:t>
      </w:r>
    </w:p>
    <w:p w:rsidR="007345B6" w:rsidRPr="00806F76" w:rsidRDefault="007345B6" w:rsidP="007345B6">
      <w:pPr>
        <w:pStyle w:val="Text1"/>
        <w:tabs>
          <w:tab w:val="left" w:pos="1134"/>
        </w:tabs>
        <w:ind w:left="1127"/>
        <w:rPr>
          <w:noProof/>
        </w:rPr>
      </w:pPr>
      <w:r w:rsidRPr="00806F76">
        <w:t xml:space="preserve">La cerere, administratorul furnizează </w:t>
      </w:r>
      <w:r w:rsidRPr="00806F76">
        <w:rPr>
          <w:b/>
          <w:bCs/>
          <w:i/>
          <w:iCs/>
        </w:rPr>
        <w:t>ESMA și</w:t>
      </w:r>
      <w:r w:rsidRPr="00806F76">
        <w:t xml:space="preserve"> autorității competente din statul membru în care se află ▌informații cu privire la faptul că pragul menționat la alineatul (1) litera (a) a fost într-adevăr depășit.</w:t>
      </w:r>
    </w:p>
    <w:p w:rsidR="007345B6" w:rsidRPr="00806F76" w:rsidRDefault="007345B6" w:rsidP="007345B6">
      <w:pPr>
        <w:pStyle w:val="Text1"/>
        <w:tabs>
          <w:tab w:val="left" w:pos="1134"/>
        </w:tabs>
        <w:ind w:left="1127"/>
        <w:rPr>
          <w:noProof/>
        </w:rPr>
      </w:pPr>
      <w:r w:rsidRPr="00806F76">
        <w:t xml:space="preserve">Dacă o autoritate competentă sau ▌ESMA au motive clare și demonstrabile să considere că un indice de referință depășește pragul menționat la alineatul (1) litera (a), autoritatea competentă sau ESMA poate emite un anunț în care să precizeze acest fapt. Un astfel de anunț ar trebui să dea naștere acelorași obligații pentru administratorul indicelui de referință ca și o notificare, </w:t>
      </w:r>
      <w:bookmarkStart w:id="10" w:name="_Hlk147499634"/>
      <w:r w:rsidRPr="00806F76">
        <w:t>astfel cum se menționează la alineatul (2).</w:t>
      </w:r>
      <w:bookmarkEnd w:id="10"/>
      <w:r w:rsidRPr="00806F76">
        <w:t xml:space="preserve"> Cu cel puțin 10 zile lucrătoare înainte de emiterea unui astfel de anunț, autoritatea competentă sau ESMA informează administratorul indicelui de referință în cauză cu privire la constatările sale și îl invită pe acesta să prezinte eventuale observații.</w:t>
      </w:r>
    </w:p>
    <w:p w:rsidR="007345B6" w:rsidRPr="00806F76" w:rsidRDefault="007345B6" w:rsidP="007345B6">
      <w:pPr>
        <w:pStyle w:val="Text1"/>
        <w:tabs>
          <w:tab w:val="left" w:pos="1134"/>
        </w:tabs>
        <w:ind w:left="1127" w:hanging="560"/>
        <w:rPr>
          <w:noProof/>
        </w:rPr>
      </w:pPr>
      <w:r w:rsidRPr="00806F76">
        <w:t>(3)</w:t>
      </w:r>
      <w:r w:rsidRPr="00806F76">
        <w:tab/>
        <w:t>O autoritate competentă poate, după consultarea ESMA în conformitate cu alineatul (4) și ținând seama de avizul acesteia, să desemneze un indice de referință furnizat de un administrator situat în Uniune care nu îndeplinește condiția prevăzută la alineatul (1) litera (a) ca fiind semnificativ în cazul în care indicele de referință respectiv îndeplinește toate condițiile următoare:</w:t>
      </w:r>
    </w:p>
    <w:p w:rsidR="007345B6" w:rsidRPr="00806F76" w:rsidRDefault="007345B6" w:rsidP="007345B6">
      <w:pPr>
        <w:pStyle w:val="Text1"/>
        <w:ind w:firstLine="590"/>
        <w:rPr>
          <w:noProof/>
        </w:rPr>
      </w:pPr>
      <w:r w:rsidRPr="00806F76">
        <w:t xml:space="preserve">(a) indicele de referință nu are sau are foarte puține mecanisme adecvate determinate de piață care ar putea să îl înlocuiască; </w:t>
      </w:r>
    </w:p>
    <w:p w:rsidR="007345B6" w:rsidRPr="00806F76" w:rsidRDefault="007345B6" w:rsidP="007345B6">
      <w:pPr>
        <w:pStyle w:val="Text1"/>
        <w:ind w:left="1440"/>
        <w:rPr>
          <w:noProof/>
        </w:rPr>
      </w:pPr>
      <w:r w:rsidRPr="00806F76">
        <w:t xml:space="preserve">(b) în cazul în care indicele de referință nu mai este furnizat sau este furnizat pe baza unor date de intrare ce nu mai sunt pe deplin reprezentative pentru piața activului-suport sau realitatea economică sau pe baza unor date de intrare nefiabile, ar fi afectate în mod semnificativ și cu urmări negative ▌stabilitatea </w:t>
      </w:r>
      <w:r w:rsidRPr="00806F76">
        <w:lastRenderedPageBreak/>
        <w:t xml:space="preserve">financiară, consumatorii, economia reală sau finanțarea gospodăriilor ori a întreprinderilor în statul membru relevant </w:t>
      </w:r>
      <w:r w:rsidRPr="00806F76">
        <w:rPr>
          <w:b/>
          <w:bCs/>
          <w:i/>
          <w:iCs/>
        </w:rPr>
        <w:t>sau în Uniune</w:t>
      </w:r>
      <w:r w:rsidRPr="00806F76">
        <w:t>;</w:t>
      </w:r>
    </w:p>
    <w:p w:rsidR="007345B6" w:rsidRPr="00806F76" w:rsidRDefault="007345B6" w:rsidP="007345B6">
      <w:pPr>
        <w:pStyle w:val="Text1"/>
        <w:ind w:left="1440"/>
        <w:rPr>
          <w:noProof/>
        </w:rPr>
      </w:pPr>
      <w:r w:rsidRPr="00806F76">
        <w:t xml:space="preserve">(c) indicele de referință nu a fost desemnat de o autoritate competentă dintr-un alt stat membru </w:t>
      </w:r>
      <w:r w:rsidRPr="00806F76">
        <w:rPr>
          <w:b/>
          <w:bCs/>
          <w:i/>
          <w:iCs/>
        </w:rPr>
        <w:t>sau ESMA</w:t>
      </w:r>
      <w:r w:rsidRPr="00806F76">
        <w:t>.</w:t>
      </w:r>
    </w:p>
    <w:p w:rsidR="007345B6" w:rsidRPr="00806F76" w:rsidRDefault="007345B6" w:rsidP="007345B6">
      <w:pPr>
        <w:pStyle w:val="Text1"/>
        <w:ind w:left="1127"/>
        <w:rPr>
          <w:noProof/>
        </w:rPr>
      </w:pPr>
      <w:r w:rsidRPr="00806F76">
        <w:t>În cazul în care o autoritate competentă ajunge la concluzia că un indice de referință îndeplinește criteriile prevăzute la primul paragraf, autoritatea competentă elaborează un proiect de decizie pentru desemnarea indicelui de referință respectiv ca fiind semnificativ și notifică respectivul proiect de decizie administratorului în cauză și autorității competente din statul membru de origine al administratorului, după caz. Autoritatea competentă în cauză consultă, de asemenea, ESMA cu privire la proiectul de decizie.</w:t>
      </w:r>
    </w:p>
    <w:p w:rsidR="007345B6" w:rsidRPr="00806F76" w:rsidRDefault="007345B6" w:rsidP="007345B6">
      <w:pPr>
        <w:pStyle w:val="Text1"/>
        <w:ind w:left="1127"/>
        <w:rPr>
          <w:noProof/>
        </w:rPr>
      </w:pPr>
      <w:r w:rsidRPr="00806F76">
        <w:t xml:space="preserve">Administratorii în cauză și autoritatea competentă a statului membru de origine al administratorului au la dispoziție 15 zile lucrătoare de la data notificării proiectului de decizie a autorității competente respective responsabile cu desemnarea pentru a prezenta observații și comentarii în scris. Autoritatea competentă responsabilă cu desemnarea informează ESMA cu privire la observațiile și comentariile primite și ține seama în mod corespunzător de observațiile și comentariile respective înainte de a adopta o decizie finală. </w:t>
      </w:r>
    </w:p>
    <w:p w:rsidR="007345B6" w:rsidRPr="00806F76" w:rsidRDefault="007345B6" w:rsidP="007345B6">
      <w:pPr>
        <w:pStyle w:val="Text1"/>
        <w:ind w:left="1127"/>
        <w:rPr>
          <w:noProof/>
        </w:rPr>
      </w:pPr>
      <w:r w:rsidRPr="00806F76">
        <w:t>Autoritatea competentă responsabilă cu desemnarea notifică ESMA decizia sa și publică decizia respectivă, inclusiv motivele pentru care a fost luată și consecințele acestei desemnări, pe site-ul său internet, fără întârzieri nejustificate.</w:t>
      </w:r>
    </w:p>
    <w:p w:rsidR="007345B6" w:rsidRPr="00806F76" w:rsidRDefault="007345B6" w:rsidP="007345B6">
      <w:pPr>
        <w:pStyle w:val="Text1"/>
        <w:tabs>
          <w:tab w:val="left" w:pos="1134"/>
        </w:tabs>
        <w:ind w:left="1127" w:hanging="560"/>
        <w:rPr>
          <w:noProof/>
        </w:rPr>
      </w:pPr>
      <w:r w:rsidRPr="00806F76">
        <w:t xml:space="preserve">(4) </w:t>
      </w:r>
      <w:r w:rsidRPr="00806F76">
        <w:tab/>
        <w:t>Atunci când este consultată de o autoritate competentă cu privire la intenția de desemnare a unui indice de referință ca fiind semnificativ în conformitate cu alineatul (3) primul paragraf, ESMA emite, în termen de 3 luni, un aviz care ia în considerare următorii factori, având în vedere caracteristicile specifice ale indicelui de referință în cauză:</w:t>
      </w:r>
    </w:p>
    <w:p w:rsidR="007345B6" w:rsidRPr="00806F76" w:rsidRDefault="007345B6" w:rsidP="007345B6">
      <w:pPr>
        <w:pStyle w:val="Text1"/>
        <w:ind w:left="1440"/>
        <w:rPr>
          <w:noProof/>
        </w:rPr>
      </w:pPr>
      <w:r w:rsidRPr="00806F76">
        <w:t>(a) dacă autoritatea competentă care a fost consultată și-a fundamentat în mod suficient evaluarea conform căreia sunt îndeplinite condițiile menționate la alineatul (3) primul paragraf;</w:t>
      </w:r>
    </w:p>
    <w:p w:rsidR="007345B6" w:rsidRPr="00806F76" w:rsidRDefault="007345B6" w:rsidP="007345B6">
      <w:pPr>
        <w:pStyle w:val="Text1"/>
        <w:ind w:left="1440"/>
        <w:rPr>
          <w:noProof/>
        </w:rPr>
      </w:pPr>
      <w:r w:rsidRPr="00806F76">
        <w:t xml:space="preserve">(b) dacă, în cazul în care indicele de referință nu mai este furnizat sau este furnizat pe baza unor date de intrare ce nu mai sunt pe deplin reprezentative pentru piața activului-suport sau realitatea economică sau care nu sunt fiabile, ar fi afectate în mod semnificativ și cu urmări negative ▌stabilitatea financiară, consumatorii, economia reală sau finanțarea gospodăriilor ori a întreprinderilor </w:t>
      </w:r>
      <w:r w:rsidRPr="00806F76">
        <w:rPr>
          <w:b/>
          <w:bCs/>
          <w:i/>
          <w:iCs/>
        </w:rPr>
        <w:t>din Uniune</w:t>
      </w:r>
      <w:r w:rsidRPr="00806F76">
        <w:t xml:space="preserve"> </w:t>
      </w:r>
      <w:r w:rsidRPr="00806F76">
        <w:rPr>
          <w:b/>
          <w:bCs/>
          <w:i/>
          <w:iCs/>
        </w:rPr>
        <w:t xml:space="preserve">sau </w:t>
      </w:r>
      <w:r w:rsidRPr="00806F76">
        <w:t xml:space="preserve">alte state membre decât statul membru al autorității competente care a fost consultată. </w:t>
      </w:r>
    </w:p>
    <w:p w:rsidR="007345B6" w:rsidRPr="00806F76" w:rsidRDefault="007345B6" w:rsidP="007345B6">
      <w:pPr>
        <w:pStyle w:val="Text1"/>
        <w:tabs>
          <w:tab w:val="left" w:pos="1134"/>
        </w:tabs>
        <w:ind w:left="1127"/>
        <w:rPr>
          <w:noProof/>
        </w:rPr>
      </w:pPr>
      <w:r w:rsidRPr="00806F76">
        <w:t>În sensul literei (b), ESMA ține seama în mod corespunzător, după caz, de informațiile furnizate de autoritatea care a solicitat consultarea în temeiul alineatului (3) al treilea paragraf.</w:t>
      </w:r>
    </w:p>
    <w:p w:rsidR="007345B6" w:rsidRPr="00806F76" w:rsidRDefault="007345B6" w:rsidP="007345B6">
      <w:pPr>
        <w:pStyle w:val="Text1"/>
        <w:tabs>
          <w:tab w:val="left" w:pos="1134"/>
        </w:tabs>
        <w:ind w:left="1127" w:hanging="560"/>
        <w:rPr>
          <w:noProof/>
        </w:rPr>
      </w:pPr>
      <w:r w:rsidRPr="00806F76">
        <w:t xml:space="preserve">(5) </w:t>
      </w:r>
      <w:r w:rsidRPr="00806F76">
        <w:tab/>
        <w:t xml:space="preserve">În cazul în care constată că un indice de referință îndeplinește condițiile prevăzute la alineatul (3) primul paragraf literele (a) </w:t>
      </w:r>
      <w:r w:rsidRPr="00806F76">
        <w:rPr>
          <w:b/>
          <w:bCs/>
          <w:i/>
          <w:iCs/>
        </w:rPr>
        <w:t>și (b)</w:t>
      </w:r>
      <w:r w:rsidRPr="00806F76">
        <w:t xml:space="preserve"> </w:t>
      </w:r>
      <w:r w:rsidRPr="00806F76">
        <w:rPr>
          <w:b/>
          <w:bCs/>
          <w:i/>
          <w:iCs/>
        </w:rPr>
        <w:t xml:space="preserve">în Uniune sau </w:t>
      </w:r>
      <w:r w:rsidRPr="00806F76">
        <w:t>în mai multe state membre, ESMA informează în acest sens autoritățile competente ale statelor membre în cauză. ▌</w:t>
      </w:r>
    </w:p>
    <w:p w:rsidR="007345B6" w:rsidRPr="00806F76" w:rsidRDefault="007345B6" w:rsidP="007345B6">
      <w:pPr>
        <w:pStyle w:val="Text1"/>
        <w:tabs>
          <w:tab w:val="left" w:pos="1134"/>
        </w:tabs>
        <w:ind w:left="1127"/>
        <w:rPr>
          <w:noProof/>
        </w:rPr>
      </w:pPr>
      <w:r w:rsidRPr="00806F76">
        <w:rPr>
          <w:b/>
          <w:bCs/>
          <w:i/>
          <w:iCs/>
        </w:rPr>
        <w:t xml:space="preserve">ESMA elaborează un proiect de decizie pentru a desemna indicele de referință ca fiind semnificativ în Uniune și notifică respectivul proiect de decizie administratorului în cauză și autorităților competente relevante în cazul în care </w:t>
      </w:r>
      <w:r w:rsidRPr="00806F76">
        <w:rPr>
          <w:b/>
          <w:bCs/>
          <w:i/>
          <w:iCs/>
        </w:rPr>
        <w:lastRenderedPageBreak/>
        <w:t>se aplică litera (b).</w:t>
      </w:r>
      <w:r w:rsidRPr="00806F76">
        <w:rPr>
          <w:b/>
          <w:i/>
        </w:rPr>
        <w:t xml:space="preserve"> </w:t>
      </w:r>
      <w:r w:rsidRPr="00806F76">
        <w:rPr>
          <w:b/>
          <w:bCs/>
          <w:i/>
          <w:iCs/>
        </w:rPr>
        <w:t>Administratorii în cauză și autoritățile competente relevante dispun de 15 zile lucrătoare de la data notificării proiectului de decizie a ESMA pentru a prezenta observații și comentarii în scris.</w:t>
      </w:r>
      <w:r w:rsidRPr="00806F76">
        <w:t xml:space="preserve"> </w:t>
      </w:r>
      <w:r w:rsidRPr="00806F76">
        <w:rPr>
          <w:b/>
          <w:bCs/>
          <w:i/>
          <w:iCs/>
        </w:rPr>
        <w:t>ESMA ține seama în mod corespunzător de observațiile și comentariile respective înainte de adoptarea și publicarea deciziei finale.</w:t>
      </w:r>
      <w:r w:rsidRPr="00806F76">
        <w:t xml:space="preserve"> </w:t>
      </w:r>
    </w:p>
    <w:p w:rsidR="007345B6" w:rsidRPr="00806F76" w:rsidRDefault="007345B6" w:rsidP="007345B6">
      <w:pPr>
        <w:pStyle w:val="Text1"/>
        <w:tabs>
          <w:tab w:val="left" w:pos="1134"/>
        </w:tabs>
        <w:ind w:left="1127" w:hanging="560"/>
        <w:rPr>
          <w:noProof/>
        </w:rPr>
      </w:pPr>
      <w:r w:rsidRPr="00806F76">
        <w:t xml:space="preserve">(6) </w:t>
      </w:r>
      <w:r w:rsidRPr="00806F76">
        <w:tab/>
        <w:t xml:space="preserve">ESMA poate, la cererea unei autorități competente </w:t>
      </w:r>
      <w:r w:rsidRPr="00806F76">
        <w:rPr>
          <w:b/>
          <w:bCs/>
          <w:i/>
          <w:iCs/>
        </w:rPr>
        <w:t>sau din inițiativă proprie</w:t>
      </w:r>
      <w:r w:rsidRPr="00806F76">
        <w:t>, să desemneze un indice de referință furnizat de un administrator situat într-o țară terță care nu îndeplinește pragul prevăzut la alineatul (1) litera (a) ca fiind semnificativ în cazul în care indicele de referință respectiv îndeplinește toate condițiile următoare:</w:t>
      </w:r>
    </w:p>
    <w:p w:rsidR="007345B6" w:rsidRPr="00806F76" w:rsidRDefault="007345B6" w:rsidP="007345B6">
      <w:pPr>
        <w:pStyle w:val="Text1"/>
        <w:ind w:left="1440"/>
        <w:rPr>
          <w:noProof/>
        </w:rPr>
      </w:pPr>
      <w:r w:rsidRPr="00806F76">
        <w:t xml:space="preserve">(a) indicele de referință nu are sau are foarte puține mecanisme adecvate determinate de piață care ar putea să îl înlocuiască; </w:t>
      </w:r>
    </w:p>
    <w:p w:rsidR="007345B6" w:rsidRPr="00806F76" w:rsidRDefault="007345B6" w:rsidP="007345B6">
      <w:pPr>
        <w:pStyle w:val="Text1"/>
        <w:ind w:left="1440"/>
        <w:rPr>
          <w:noProof/>
        </w:rPr>
      </w:pPr>
      <w:r w:rsidRPr="00806F76">
        <w:t xml:space="preserve">(b) în cazul în care indicele de referință nu ar mai fi furnizat sau ar fi furnizat pe baza unor date de intrare ce nu mai sunt pe deplin reprezentative pentru piața activului-suport sau realitatea economică sau care nu sunt fiabile, ar fi afectate în mod semnificativ și cu urmări negative ▌ stabilitatea financiară, consumatorii, economia reală sau finanțarea gospodăriilor ori a întreprinderilor </w:t>
      </w:r>
      <w:r w:rsidRPr="00806F76">
        <w:rPr>
          <w:b/>
          <w:bCs/>
          <w:i/>
          <w:iCs/>
        </w:rPr>
        <w:t xml:space="preserve">din Uniune sau </w:t>
      </w:r>
      <w:r w:rsidRPr="00806F76">
        <w:t>din unul sau din mai multe state membre.</w:t>
      </w:r>
    </w:p>
    <w:p w:rsidR="007345B6" w:rsidRPr="00806F76" w:rsidRDefault="007345B6" w:rsidP="007345B6">
      <w:pPr>
        <w:pStyle w:val="Text1"/>
        <w:ind w:left="1127"/>
        <w:rPr>
          <w:noProof/>
        </w:rPr>
      </w:pPr>
      <w:r w:rsidRPr="00806F76">
        <w:t xml:space="preserve">Înainte de decizia de desemnare și cât mai curând posibil, ESMA informează administratorul indicelui de referință cu privire la intenția sa și îl invită să furnizeze ESMA, în termen de 15 zile lucrătoare, o declarație motivată care să conțină toate informațiile relevante în scopul evaluării legate de desemnarea indicelui de referință ca fiind semnificativ. </w:t>
      </w:r>
    </w:p>
    <w:p w:rsidR="007345B6" w:rsidRPr="00806F76" w:rsidRDefault="007345B6" w:rsidP="007345B6">
      <w:pPr>
        <w:pStyle w:val="Text1"/>
        <w:ind w:left="1127"/>
        <w:rPr>
          <w:noProof/>
        </w:rPr>
      </w:pPr>
      <w:r w:rsidRPr="00806F76">
        <w:t>Dacă este cazul, ESMA invită, cât mai curând posibil, autoritatea competentă din jurisdicția în care este situat administratorul să furnizeze orice informații relevante în scopul evaluării legate de desemnarea indicelui de referință.</w:t>
      </w:r>
    </w:p>
    <w:p w:rsidR="007345B6" w:rsidRPr="00806F76" w:rsidRDefault="007345B6" w:rsidP="007345B6">
      <w:pPr>
        <w:pStyle w:val="Text1"/>
        <w:tabs>
          <w:tab w:val="left" w:pos="1134"/>
        </w:tabs>
        <w:ind w:left="1127"/>
        <w:rPr>
          <w:noProof/>
        </w:rPr>
      </w:pPr>
      <w:r w:rsidRPr="00806F76">
        <w:t>ESMA își fundamentează orice decizie de desemnare, luând în considerare dacă există suficiente dovezi că sunt îndeplinite condițiile menționate la primul paragraf al prezentului alineat, având în vedere caracteristicile specifice ale indicelui de referință în cauză.</w:t>
      </w:r>
    </w:p>
    <w:p w:rsidR="007345B6" w:rsidRPr="00806F76" w:rsidRDefault="007345B6" w:rsidP="007345B6">
      <w:pPr>
        <w:pStyle w:val="Text1"/>
        <w:tabs>
          <w:tab w:val="left" w:pos="1134"/>
        </w:tabs>
        <w:ind w:left="1127"/>
        <w:rPr>
          <w:noProof/>
        </w:rPr>
      </w:pPr>
      <w:r w:rsidRPr="00806F76">
        <w:t>ESMA își publică decizia motivată pe site-ul său internet și notifică fără întârzieri nejustificate autoritatea sau autoritățile competente solicitante.</w:t>
      </w:r>
    </w:p>
    <w:p w:rsidR="007345B6" w:rsidRPr="00806F76" w:rsidRDefault="007345B6" w:rsidP="007345B6">
      <w:pPr>
        <w:pStyle w:val="Text1"/>
        <w:tabs>
          <w:tab w:val="left" w:pos="567"/>
        </w:tabs>
        <w:ind w:left="1134" w:hanging="567"/>
        <w:rPr>
          <w:b/>
          <w:i/>
          <w:noProof/>
        </w:rPr>
      </w:pPr>
      <w:r w:rsidRPr="00806F76">
        <w:rPr>
          <w:b/>
          <w:i/>
        </w:rPr>
        <w:t>(6a)</w:t>
      </w:r>
      <w:r w:rsidRPr="00806F76">
        <w:rPr>
          <w:b/>
          <w:i/>
        </w:rPr>
        <w:tab/>
        <w:t>Administratorii de indici de referință care nu îndeplinesc cerințele pentru a fi considerați indici de referință critici, semnificativi, bazați pe mărfuri care fac obiectul anexei II, indici UE de referință pentru activitățile de tranziție climatică sau indici UE de referință aliniați la Acordul de la Paris pot solicita în mod voluntar accesul la registrul prevăzut la articolul 36, fie prin autorizare, înregistrare, recunoaștere sau aprobare.</w:t>
      </w:r>
    </w:p>
    <w:p w:rsidR="007345B6" w:rsidRPr="00806F76" w:rsidRDefault="007345B6" w:rsidP="007345B6">
      <w:pPr>
        <w:pStyle w:val="Text1"/>
        <w:tabs>
          <w:tab w:val="left" w:pos="567"/>
        </w:tabs>
        <w:ind w:left="1134" w:hanging="1134"/>
        <w:rPr>
          <w:b/>
          <w:i/>
          <w:noProof/>
        </w:rPr>
      </w:pPr>
      <w:r w:rsidRPr="00806F76">
        <w:rPr>
          <w:b/>
          <w:i/>
        </w:rPr>
        <w:tab/>
      </w:r>
      <w:r w:rsidRPr="00806F76">
        <w:rPr>
          <w:b/>
          <w:i/>
        </w:rPr>
        <w:tab/>
        <w:t xml:space="preserve">Administratorii care optează în mod voluntar să participe la prezentul regulament o fac în scris pe lângă autoritatea actuală de supraveghere, pentru fiecare indice de referință, și fiecare dintre indicii de referință respectivi sunt considerați indici de referință semnificativi în temeiul prezentului regulament. </w:t>
      </w:r>
    </w:p>
    <w:p w:rsidR="007345B6" w:rsidRPr="00806F76" w:rsidRDefault="007345B6" w:rsidP="007345B6">
      <w:pPr>
        <w:pStyle w:val="Text1"/>
        <w:tabs>
          <w:tab w:val="left" w:pos="1134"/>
        </w:tabs>
        <w:ind w:left="1127"/>
        <w:rPr>
          <w:i/>
          <w:noProof/>
        </w:rPr>
      </w:pPr>
      <w:r w:rsidRPr="00806F76">
        <w:rPr>
          <w:b/>
          <w:i/>
        </w:rPr>
        <w:tab/>
        <w:t>Derogarea voluntară de la regimul respectiv nu împiedică impunerea responsabilităților administrative aplicabile în caz de nerespectare sau încălcare a Regulamentului (UE) 2016/1011 pe durata perioadei în care sunt înscriși în mod voluntar în registrul prevăzut la articolul 36.</w:t>
      </w:r>
      <w:r w:rsidRPr="00806F76">
        <w:t xml:space="preserve"> </w:t>
      </w:r>
      <w:r w:rsidRPr="00806F76">
        <w:rPr>
          <w:i/>
        </w:rPr>
        <w:t xml:space="preserve"> </w:t>
      </w:r>
    </w:p>
    <w:p w:rsidR="007345B6" w:rsidRPr="00806F76" w:rsidRDefault="007345B6" w:rsidP="007345B6">
      <w:pPr>
        <w:pStyle w:val="Text1"/>
        <w:tabs>
          <w:tab w:val="left" w:pos="1134"/>
        </w:tabs>
        <w:ind w:left="1127"/>
        <w:rPr>
          <w:noProof/>
          <w:lang w:eastAsia="en-GB"/>
        </w:rPr>
      </w:pPr>
    </w:p>
    <w:p w:rsidR="007345B6" w:rsidRPr="00806F76" w:rsidRDefault="007345B6" w:rsidP="007345B6">
      <w:pPr>
        <w:pStyle w:val="Text1"/>
        <w:tabs>
          <w:tab w:val="left" w:pos="1134"/>
        </w:tabs>
        <w:ind w:left="1127" w:hanging="560"/>
        <w:rPr>
          <w:noProof/>
        </w:rPr>
      </w:pPr>
      <w:r w:rsidRPr="00806F76">
        <w:t xml:space="preserve">(7) </w:t>
      </w:r>
      <w:r w:rsidRPr="00806F76">
        <w:tab/>
      </w:r>
      <w:r w:rsidRPr="00806F76">
        <w:rPr>
          <w:b/>
          <w:bCs/>
          <w:i/>
          <w:iCs/>
        </w:rPr>
        <w:t>ESMA elaborează proiecte de standarde tehnice de reglementare pentru a specifica:</w:t>
      </w:r>
    </w:p>
    <w:p w:rsidR="007345B6" w:rsidRPr="00806F76" w:rsidRDefault="007345B6" w:rsidP="007345B6">
      <w:pPr>
        <w:pStyle w:val="Text1"/>
        <w:tabs>
          <w:tab w:val="left" w:pos="1134"/>
        </w:tabs>
        <w:ind w:left="1127" w:hanging="560"/>
        <w:rPr>
          <w:noProof/>
        </w:rPr>
      </w:pPr>
      <w:r w:rsidRPr="00806F76">
        <w:tab/>
      </w:r>
      <w:r w:rsidRPr="00806F76">
        <w:rPr>
          <w:b/>
          <w:i/>
        </w:rPr>
        <w:t>(i)</w:t>
      </w:r>
      <w:r w:rsidRPr="00806F76">
        <w:t xml:space="preserve"> metoda de calcul, </w:t>
      </w:r>
      <w:r w:rsidRPr="00806F76">
        <w:rPr>
          <w:b/>
          <w:bCs/>
          <w:i/>
          <w:iCs/>
        </w:rPr>
        <w:t>inclusiv potențialele surse de date</w:t>
      </w:r>
      <w:r w:rsidRPr="00806F76">
        <w:t xml:space="preserve">, care trebuie utilizată pentru a determina pragul menționat la alineatul (1) litera (a) de la prezentul articol; </w:t>
      </w:r>
    </w:p>
    <w:p w:rsidR="007345B6" w:rsidRPr="00806F76" w:rsidRDefault="007345B6" w:rsidP="007345B6">
      <w:pPr>
        <w:pStyle w:val="Text1"/>
        <w:tabs>
          <w:tab w:val="left" w:pos="1134"/>
        </w:tabs>
        <w:ind w:left="1127" w:hanging="560"/>
        <w:rPr>
          <w:b/>
          <w:i/>
          <w:noProof/>
        </w:rPr>
      </w:pPr>
      <w:r w:rsidRPr="00806F76">
        <w:tab/>
      </w:r>
      <w:r w:rsidRPr="00806F76">
        <w:rPr>
          <w:b/>
          <w:i/>
        </w:rPr>
        <w:t>(ii) criteriile de evaluare a momentului în care un indice de referință depășește pragul menționat la articolul 24 alineatul (1) litera (a), într-un stat membru sau în întreaga Uniune;</w:t>
      </w:r>
    </w:p>
    <w:p w:rsidR="007345B6" w:rsidRPr="00806F76" w:rsidRDefault="007345B6" w:rsidP="007345B6">
      <w:pPr>
        <w:pStyle w:val="Text1"/>
        <w:tabs>
          <w:tab w:val="left" w:pos="1134"/>
        </w:tabs>
        <w:ind w:left="1127" w:hanging="560"/>
        <w:rPr>
          <w:b/>
          <w:i/>
          <w:noProof/>
        </w:rPr>
      </w:pPr>
      <w:r w:rsidRPr="00806F76">
        <w:rPr>
          <w:b/>
          <w:i/>
        </w:rPr>
        <w:tab/>
        <w:t>(iii) informațiile pe care autoritățile competente le furnizează atunci când consultă ESMA, astfel cum se prevede la articolul 24 alineatul (3);</w:t>
      </w:r>
    </w:p>
    <w:p w:rsidR="007345B6" w:rsidRPr="00806F76" w:rsidRDefault="007345B6" w:rsidP="007345B6">
      <w:pPr>
        <w:pStyle w:val="Text1"/>
        <w:tabs>
          <w:tab w:val="left" w:pos="1134"/>
        </w:tabs>
        <w:ind w:left="1127" w:hanging="560"/>
        <w:rPr>
          <w:b/>
          <w:i/>
          <w:noProof/>
        </w:rPr>
      </w:pPr>
      <w:r w:rsidRPr="00806F76">
        <w:rPr>
          <w:b/>
          <w:i/>
        </w:rPr>
        <w:tab/>
        <w:t xml:space="preserve">(iv) criteriile menționate la articolul 24 alineatul (4) litera (b), luând în considerare orice date care contribuie la evaluarea impactului semnificativ și negativ al încetării sau al lipsei de fiabilitate a indicelui de referință asupra integrității pieței, stabilității financiare, consumatorilor, economiei reale sau finanțării gospodăriilor și întreprinderilor </w:t>
      </w:r>
      <w:proofErr w:type="spellStart"/>
      <w:r w:rsidRPr="00806F76">
        <w:rPr>
          <w:b/>
          <w:i/>
        </w:rPr>
        <w:t>dintr</w:t>
      </w:r>
      <w:proofErr w:type="spellEnd"/>
      <w:r w:rsidRPr="00806F76">
        <w:rPr>
          <w:b/>
          <w:i/>
        </w:rPr>
        <w:t>-unul sau mai multe state membre;</w:t>
      </w:r>
    </w:p>
    <w:p w:rsidR="007345B6" w:rsidRPr="00806F76" w:rsidRDefault="007345B6" w:rsidP="007345B6">
      <w:pPr>
        <w:pStyle w:val="Text1"/>
        <w:tabs>
          <w:tab w:val="left" w:pos="1134"/>
        </w:tabs>
        <w:ind w:left="1127" w:hanging="560"/>
        <w:rPr>
          <w:b/>
          <w:i/>
          <w:noProof/>
        </w:rPr>
      </w:pPr>
      <w:r w:rsidRPr="00806F76">
        <w:rPr>
          <w:b/>
          <w:i/>
        </w:rPr>
        <w:tab/>
        <w:t>ESMA înaintează Comisiei aceste proiecte de standarde tehnice de reglementare până la ...[12 luni de la data intrării în vigoare a prezentului regulament].</w:t>
      </w:r>
    </w:p>
    <w:p w:rsidR="007345B6" w:rsidRPr="00806F76" w:rsidRDefault="007345B6" w:rsidP="007345B6">
      <w:pPr>
        <w:pStyle w:val="Text1"/>
        <w:tabs>
          <w:tab w:val="left" w:pos="1134"/>
        </w:tabs>
        <w:ind w:left="1127" w:hanging="560"/>
        <w:rPr>
          <w:b/>
          <w:i/>
          <w:noProof/>
        </w:rPr>
      </w:pPr>
      <w:r w:rsidRPr="00806F76">
        <w:tab/>
      </w:r>
      <w:r w:rsidRPr="00806F76">
        <w:rPr>
          <w:b/>
          <w:i/>
        </w:rPr>
        <w:t xml:space="preserve">Se deleagă Comisiei competența de a completa prezentul regulament prin adoptarea standardelor tehnice de reglementare menționate la primul paragraf în conformitate cu articolele 10-14 din Regulamentul (UE) nr. 1095/2010. </w:t>
      </w:r>
    </w:p>
    <w:p w:rsidR="007345B6" w:rsidRPr="00806F76" w:rsidRDefault="007345B6" w:rsidP="007345B6">
      <w:pPr>
        <w:pStyle w:val="Text1"/>
        <w:tabs>
          <w:tab w:val="left" w:pos="1134"/>
        </w:tabs>
        <w:ind w:left="1127" w:hanging="560"/>
        <w:rPr>
          <w:b/>
          <w:i/>
          <w:noProof/>
        </w:rPr>
      </w:pPr>
      <w:r w:rsidRPr="00806F76">
        <w:rPr>
          <w:b/>
          <w:i/>
        </w:rPr>
        <w:t xml:space="preserve">(7a) </w:t>
      </w:r>
      <w:r w:rsidRPr="00806F76">
        <w:rPr>
          <w:b/>
          <w:i/>
        </w:rPr>
        <w:tab/>
        <w:t xml:space="preserve">Până la ... [2 ani de la data intrării în vigoare a prezentului regulament de modificare], Comisia, în strânsă cooperare cu ESMA, prezintă Parlamentului European și Consiliului un raport privind caracterul adecvat al pragului menționat la alineatul (1) litera (a) de la prezentul articol, având în vedere evoluțiile pieței, ale prețurilor și ale reglementărilor. Raportul este însoțit, după caz, de o propunere legislativă. O astfel de revizuire are loc cel puțin o dată la trei ani. </w:t>
      </w:r>
    </w:p>
    <w:p w:rsidR="007345B6" w:rsidRPr="00806F76" w:rsidRDefault="007345B6" w:rsidP="007345B6">
      <w:pPr>
        <w:pStyle w:val="Text1"/>
        <w:tabs>
          <w:tab w:val="left" w:pos="1134"/>
        </w:tabs>
        <w:ind w:left="1127" w:hanging="560"/>
        <w:rPr>
          <w:noProof/>
        </w:rPr>
      </w:pPr>
      <w:r w:rsidRPr="00806F76">
        <w:rPr>
          <w:b/>
          <w:i/>
        </w:rPr>
        <w:t xml:space="preserve">(7b) </w:t>
      </w:r>
      <w:r w:rsidRPr="00806F76">
        <w:rPr>
          <w:b/>
          <w:i/>
        </w:rPr>
        <w:tab/>
        <w:t xml:space="preserve">Dacă consideră că este oportun ca pragul menționat la alineatul (1) litera (a) să fie revizuit mai devreme în funcție de evoluția pieței, a prețurilor și a reglementărilor, ESMA transmite Comisiei o cerere de revizuire a pragului. </w:t>
      </w:r>
      <w:r w:rsidRPr="00806F76">
        <w:rPr>
          <w:b/>
          <w:bCs/>
          <w:i/>
          <w:iCs/>
        </w:rPr>
        <w:t>La primirea cererii respective, Comisia reexaminează necesitatea de a reevalua pragul și de a acționa în conformitate cu alineatul (7a).”</w:t>
      </w:r>
      <w:r w:rsidRPr="00806F76">
        <w:rPr>
          <w:b/>
          <w:i/>
        </w:rPr>
        <w:tab/>
      </w:r>
    </w:p>
    <w:p w:rsidR="007345B6" w:rsidRPr="00806F76" w:rsidRDefault="007345B6" w:rsidP="007345B6">
      <w:pPr>
        <w:rPr>
          <w:noProof/>
        </w:rPr>
      </w:pPr>
    </w:p>
    <w:p w:rsidR="007345B6" w:rsidRPr="00806F76" w:rsidRDefault="007345B6" w:rsidP="007345B6">
      <w:pPr>
        <w:pStyle w:val="Point0"/>
        <w:rPr>
          <w:noProof/>
        </w:rPr>
      </w:pPr>
      <w:r w:rsidRPr="00806F76">
        <w:t>12.</w:t>
      </w:r>
      <w:r w:rsidRPr="00806F76">
        <w:tab/>
        <w:t xml:space="preserve">Se introduce următorul articol: </w:t>
      </w:r>
    </w:p>
    <w:p w:rsidR="007345B6" w:rsidRPr="00806F76" w:rsidRDefault="007345B6" w:rsidP="007345B6">
      <w:pPr>
        <w:pStyle w:val="Text1"/>
        <w:tabs>
          <w:tab w:val="left" w:pos="1134"/>
        </w:tabs>
        <w:ind w:left="567"/>
        <w:jc w:val="center"/>
        <w:rPr>
          <w:noProof/>
        </w:rPr>
      </w:pPr>
      <w:r w:rsidRPr="00806F76">
        <w:t>„</w:t>
      </w:r>
      <w:r w:rsidRPr="00806F76">
        <w:rPr>
          <w:i/>
        </w:rPr>
        <w:t>Articolul 24a</w:t>
      </w:r>
    </w:p>
    <w:p w:rsidR="007345B6" w:rsidRPr="00806F76" w:rsidRDefault="007345B6" w:rsidP="007345B6">
      <w:pPr>
        <w:pStyle w:val="Text1"/>
        <w:tabs>
          <w:tab w:val="left" w:pos="1134"/>
        </w:tabs>
        <w:ind w:left="567"/>
        <w:jc w:val="center"/>
        <w:rPr>
          <w:b/>
          <w:bCs/>
          <w:noProof/>
        </w:rPr>
      </w:pPr>
      <w:r w:rsidRPr="00806F76">
        <w:rPr>
          <w:b/>
        </w:rPr>
        <w:t>Cerințe pentru administratorii indicilor de referință semnificativi</w:t>
      </w:r>
    </w:p>
    <w:p w:rsidR="007345B6" w:rsidRPr="00806F76" w:rsidRDefault="007345B6" w:rsidP="007345B6">
      <w:pPr>
        <w:pStyle w:val="Point1"/>
        <w:rPr>
          <w:noProof/>
        </w:rPr>
      </w:pPr>
      <w:r w:rsidRPr="00806F76">
        <w:t>(1)</w:t>
      </w:r>
      <w:r w:rsidRPr="00806F76">
        <w:tab/>
        <w:t xml:space="preserve">În termen de 60 de zile lucrătoare de la notificarea menționată la articolul 24 alineatul (2), administratorul unui indice de referință care îndeplinește criteriul menționat la alineatul (1) litera (a) de la articolul respectiv solicită autorizarea sau înregistrarea la autoritatea competentă a statului membru în care este situat, </w:t>
      </w:r>
      <w:r w:rsidRPr="00806F76">
        <w:rPr>
          <w:b/>
          <w:bCs/>
          <w:i/>
          <w:iCs/>
        </w:rPr>
        <w:t>dacă indicele este semnificativ în statul membru respectiv sau la ESMA, dacă indicele este semnificativ la nivelul Uniunii.</w:t>
      </w:r>
      <w:r w:rsidRPr="00806F76">
        <w:t xml:space="preserve"> În cazul în care administratorul respectiv este situat într-o țară terță și cu excepția cazului în care indicele de </w:t>
      </w:r>
      <w:r w:rsidRPr="00806F76">
        <w:lastRenderedPageBreak/>
        <w:t xml:space="preserve">referință în cauză face obiectul unei decizii de echivalare adoptate în temeiul articolului 30, administratorul respectiv solicită </w:t>
      </w:r>
      <w:r w:rsidRPr="00806F76">
        <w:rPr>
          <w:b/>
          <w:bCs/>
          <w:i/>
          <w:iCs/>
        </w:rPr>
        <w:t>ESMA</w:t>
      </w:r>
      <w:r w:rsidRPr="00806F76">
        <w:t xml:space="preserve">, în termen de 60 de zile lucrătoare de la notificarea menționată la articolul 24 alineatul (2), oricare dintre următoarele: </w:t>
      </w:r>
    </w:p>
    <w:p w:rsidR="007345B6" w:rsidRPr="00806F76" w:rsidRDefault="007345B6" w:rsidP="007345B6">
      <w:pPr>
        <w:pStyle w:val="Point2"/>
        <w:rPr>
          <w:noProof/>
        </w:rPr>
      </w:pPr>
      <w:r w:rsidRPr="00806F76">
        <w:t>(a)</w:t>
      </w:r>
      <w:r w:rsidRPr="00806F76">
        <w:tab/>
        <w:t>recunoaștere ▌, în conformitate cu procedura prevăzută la articolul 32;</w:t>
      </w:r>
    </w:p>
    <w:p w:rsidR="007345B6" w:rsidRPr="00806F76" w:rsidRDefault="007345B6" w:rsidP="007345B6">
      <w:pPr>
        <w:pStyle w:val="Point2"/>
        <w:rPr>
          <w:noProof/>
        </w:rPr>
      </w:pPr>
      <w:r w:rsidRPr="00806F76">
        <w:t>(b)</w:t>
      </w:r>
      <w:r w:rsidRPr="00806F76">
        <w:tab/>
        <w:t>aprobarea, în conformitate cu procedura prevăzută la articolul 33.</w:t>
      </w:r>
    </w:p>
    <w:p w:rsidR="007345B6" w:rsidRPr="00806F76" w:rsidRDefault="007345B6" w:rsidP="007345B6">
      <w:pPr>
        <w:pStyle w:val="Point1"/>
        <w:rPr>
          <w:noProof/>
        </w:rPr>
      </w:pPr>
      <w:r w:rsidRPr="00806F76">
        <w:t>(2)</w:t>
      </w:r>
      <w:r w:rsidRPr="00806F76">
        <w:tab/>
        <w:t xml:space="preserve">În termen de 60 de zile lucrătoare de la desemnarea menționată la articolul 24 alineatul (3), administratorul indicelui de referință în cauză, cu excepția cazului în care administratorul este deja autorizat sau înregistrat </w:t>
      </w:r>
      <w:r w:rsidRPr="00806F76">
        <w:rPr>
          <w:b/>
          <w:bCs/>
          <w:i/>
          <w:iCs/>
        </w:rPr>
        <w:t>de o autoritate națională competentă</w:t>
      </w:r>
      <w:r w:rsidRPr="00806F76">
        <w:t>, solicită autorizarea sau înregistrarea la autoritatea competentă responsabilă cu desemnarea, în conformitate cu articolul 34.</w:t>
      </w:r>
    </w:p>
    <w:p w:rsidR="007345B6" w:rsidRPr="00806F76" w:rsidRDefault="007345B6" w:rsidP="007345B6">
      <w:pPr>
        <w:pStyle w:val="Point1"/>
        <w:rPr>
          <w:b/>
          <w:i/>
          <w:noProof/>
        </w:rPr>
      </w:pPr>
      <w:r w:rsidRPr="00806F76">
        <w:rPr>
          <w:b/>
          <w:i/>
        </w:rPr>
        <w:t>(2a)</w:t>
      </w:r>
      <w:r w:rsidRPr="00806F76">
        <w:rPr>
          <w:b/>
          <w:i/>
        </w:rPr>
        <w:tab/>
        <w:t>În termen de 60 de zile lucrătoare de la desemnarea menționată la articolul 24 alineatul (5), administratorul indicelui de referință în cauză solicită autorizarea sau înregistrarea la ESMA în conformitate cu articolul 34, cu excepția cazului în care administratorul respectiv este deja autorizat sau înregistrat. Dacă administratorul respectiv este deja autorizat sau înregistrat într-un stat membru, autorizarea sau înregistrarea respectivă se transferă către ESMA.</w:t>
      </w:r>
    </w:p>
    <w:p w:rsidR="007345B6" w:rsidRPr="00806F76" w:rsidRDefault="007345B6" w:rsidP="007345B6">
      <w:pPr>
        <w:pStyle w:val="Point1"/>
        <w:rPr>
          <w:noProof/>
        </w:rPr>
      </w:pPr>
      <w:r w:rsidRPr="00806F76">
        <w:t xml:space="preserve"> </w:t>
      </w:r>
    </w:p>
    <w:p w:rsidR="007345B6" w:rsidRPr="00806F76" w:rsidRDefault="007345B6" w:rsidP="007345B6">
      <w:pPr>
        <w:pStyle w:val="Point1"/>
        <w:rPr>
          <w:noProof/>
        </w:rPr>
      </w:pPr>
      <w:r w:rsidRPr="00806F76">
        <w:t>(3)</w:t>
      </w:r>
      <w:r w:rsidRPr="00806F76">
        <w:tab/>
        <w:t xml:space="preserve">În termen de 60 de zile lucrătoare de la desemnarea menționată la articolul 24 alineatul (6), administratorul indicelui de referință în cauză </w:t>
      </w:r>
      <w:r w:rsidRPr="00806F76">
        <w:rPr>
          <w:b/>
          <w:bCs/>
          <w:i/>
          <w:iCs/>
        </w:rPr>
        <w:t>solicită ESMA</w:t>
      </w:r>
      <w:r w:rsidRPr="00806F76">
        <w:t xml:space="preserve"> oricare dintre următoarele:</w:t>
      </w:r>
    </w:p>
    <w:p w:rsidR="007345B6" w:rsidRPr="00806F76" w:rsidRDefault="007345B6" w:rsidP="007345B6">
      <w:pPr>
        <w:pStyle w:val="Point2"/>
        <w:rPr>
          <w:noProof/>
        </w:rPr>
      </w:pPr>
      <w:r w:rsidRPr="00806F76">
        <w:t>(a)</w:t>
      </w:r>
      <w:r w:rsidRPr="00806F76">
        <w:tab/>
        <w:t xml:space="preserve"> recunoaștere ▌în conformitate cu procedura prevăzută la articolul 32;</w:t>
      </w:r>
    </w:p>
    <w:p w:rsidR="007345B6" w:rsidRPr="00806F76" w:rsidRDefault="007345B6" w:rsidP="007345B6">
      <w:pPr>
        <w:pStyle w:val="Point2"/>
        <w:rPr>
          <w:noProof/>
        </w:rPr>
      </w:pPr>
      <w:r w:rsidRPr="00806F76">
        <w:t>(b)</w:t>
      </w:r>
      <w:r w:rsidRPr="00806F76">
        <w:tab/>
        <w:t>aprobarea, în conformitate cu procedura prevăzută la articolul 33.</w:t>
      </w:r>
    </w:p>
    <w:p w:rsidR="007345B6" w:rsidRPr="00806F76" w:rsidRDefault="007345B6" w:rsidP="007345B6">
      <w:pPr>
        <w:pStyle w:val="Point2"/>
        <w:ind w:left="1418" w:firstLine="0"/>
        <w:rPr>
          <w:b/>
          <w:i/>
          <w:noProof/>
        </w:rPr>
      </w:pPr>
      <w:r w:rsidRPr="00806F76">
        <w:t xml:space="preserve"> </w:t>
      </w:r>
      <w:r w:rsidRPr="00806F76">
        <w:rPr>
          <w:b/>
          <w:i/>
        </w:rPr>
        <w:t>Administratorii de indici de referință dintr-o țară terță selectează entitatea care a aprobat indicele de referință din Uniune.</w:t>
      </w:r>
    </w:p>
    <w:p w:rsidR="007345B6" w:rsidRPr="00806F76" w:rsidRDefault="007345B6" w:rsidP="007345B6">
      <w:pPr>
        <w:pStyle w:val="Point1"/>
        <w:rPr>
          <w:noProof/>
        </w:rPr>
      </w:pPr>
      <w:r w:rsidRPr="00806F76">
        <w:t>(4)</w:t>
      </w:r>
      <w:r w:rsidRPr="00806F76">
        <w:tab/>
        <w:t>ESMA sau autoritățile competente fac uz de competențele de supraveghere și de sancționare care le sunt încredințate în temeiul prezentului regulament pentru a se asigura că administratorii relevanți își respectă obligațiile.</w:t>
      </w:r>
    </w:p>
    <w:p w:rsidR="007345B6" w:rsidRPr="00806F76" w:rsidRDefault="007345B6" w:rsidP="007345B6">
      <w:pPr>
        <w:pStyle w:val="Point1"/>
        <w:rPr>
          <w:noProof/>
        </w:rPr>
      </w:pPr>
      <w:r w:rsidRPr="00806F76">
        <w:t>(5)</w:t>
      </w:r>
      <w:r w:rsidRPr="00806F76">
        <w:tab/>
        <w:t xml:space="preserve">Autoritatea competentă sau ESMA publică un anunț public în care declară că un indice de referință semnificativ furnizat de un administrator nu respectă dispozițiile prezentului regulament și că utilizatorii se abțin de la utilizarea indicelui respectiv în cazul în care este îndeplinită oricare dintre următoarele condiții: </w:t>
      </w:r>
    </w:p>
    <w:p w:rsidR="007345B6" w:rsidRPr="00806F76" w:rsidRDefault="007345B6" w:rsidP="007345B6">
      <w:pPr>
        <w:pStyle w:val="Point2"/>
        <w:rPr>
          <w:noProof/>
        </w:rPr>
      </w:pPr>
      <w:r w:rsidRPr="00806F76">
        <w:t>(a)</w:t>
      </w:r>
      <w:r w:rsidRPr="00806F76">
        <w:tab/>
        <w:t>în termen de 60 de zile lucrătoare de la notificarea menționată la articolul 24 alineatul (2), de la desemnarea menționată la articolul 24 alineatul (3) sau de la desemnarea menționată la articolul 24 alineatul (6), administratorul în cauză nu a inițiat proceduri pentru a se conforma alineatului (2) din prezentul articol;</w:t>
      </w:r>
    </w:p>
    <w:p w:rsidR="007345B6" w:rsidRPr="00806F76" w:rsidRDefault="007345B6" w:rsidP="007345B6">
      <w:pPr>
        <w:pStyle w:val="Point2"/>
        <w:rPr>
          <w:noProof/>
        </w:rPr>
      </w:pPr>
      <w:r w:rsidRPr="00806F76">
        <w:t>(b)</w:t>
      </w:r>
      <w:r w:rsidRPr="00806F76">
        <w:tab/>
        <w:t>procedurile de autorizare, înregistrare, recunoaștere sau aprobare au eșuat;</w:t>
      </w:r>
    </w:p>
    <w:p w:rsidR="007345B6" w:rsidRPr="00806F76" w:rsidRDefault="007345B6" w:rsidP="007345B6">
      <w:pPr>
        <w:pStyle w:val="Point2"/>
        <w:rPr>
          <w:noProof/>
        </w:rPr>
      </w:pPr>
      <w:r w:rsidRPr="00806F76">
        <w:t>(c)</w:t>
      </w:r>
      <w:r w:rsidRPr="00806F76">
        <w:tab/>
        <w:t>ESMA a retras înregistrarea administratorului în conformitate cu articolul 31;</w:t>
      </w:r>
    </w:p>
    <w:p w:rsidR="007345B6" w:rsidRPr="00806F76" w:rsidRDefault="007345B6" w:rsidP="007345B6">
      <w:pPr>
        <w:pStyle w:val="Point2"/>
        <w:rPr>
          <w:noProof/>
        </w:rPr>
      </w:pPr>
      <w:r w:rsidRPr="00806F76">
        <w:t>(d)</w:t>
      </w:r>
      <w:r w:rsidRPr="00806F76">
        <w:tab/>
        <w:t xml:space="preserve">ESMA a retras sau a suspendat recunoașterea administratorului în cauză în conformitate cu </w:t>
      </w:r>
      <w:r w:rsidRPr="00806F76">
        <w:rPr>
          <w:b/>
          <w:bCs/>
          <w:i/>
          <w:iCs/>
        </w:rPr>
        <w:t>articolul 32 alineatul (8);</w:t>
      </w:r>
    </w:p>
    <w:p w:rsidR="007345B6" w:rsidRPr="00806F76" w:rsidRDefault="007345B6" w:rsidP="007345B6">
      <w:pPr>
        <w:pStyle w:val="Point2"/>
        <w:rPr>
          <w:noProof/>
        </w:rPr>
      </w:pPr>
      <w:r w:rsidRPr="00806F76">
        <w:lastRenderedPageBreak/>
        <w:t>(e)</w:t>
      </w:r>
      <w:r w:rsidRPr="00806F76">
        <w:tab/>
        <w:t xml:space="preserve">aprobarea administratorului în cauză a încetat; </w:t>
      </w:r>
    </w:p>
    <w:p w:rsidR="007345B6" w:rsidRPr="00806F76" w:rsidRDefault="007345B6" w:rsidP="007345B6">
      <w:pPr>
        <w:pStyle w:val="Point2"/>
        <w:rPr>
          <w:noProof/>
        </w:rPr>
      </w:pPr>
      <w:r w:rsidRPr="00806F76">
        <w:t>(f)</w:t>
      </w:r>
      <w:r w:rsidRPr="00806F76">
        <w:tab/>
        <w:t>autoritatea competentă a retras sau a suspendat autorizarea sau înregistrarea administratorului în cauză.</w:t>
      </w:r>
    </w:p>
    <w:p w:rsidR="007345B6" w:rsidRPr="00806F76" w:rsidRDefault="007345B6" w:rsidP="007345B6">
      <w:pPr>
        <w:pStyle w:val="Text1"/>
        <w:tabs>
          <w:tab w:val="left" w:pos="1134"/>
        </w:tabs>
        <w:ind w:left="1134"/>
        <w:rPr>
          <w:noProof/>
        </w:rPr>
      </w:pPr>
      <w:r w:rsidRPr="00806F76">
        <w:t>Autoritățile competente notifică ESMA fără întârzieri nejustificate toate anunțurile publice emise. ESMA publică pe site-ul său internet toate anunțurile publice emise. ESMA sau autoritatea competentă retrage anunțul public fără întârzieri nejustificate de îndată ce motivul pentru care a fost emis nu mai este valabil.”</w:t>
      </w:r>
    </w:p>
    <w:p w:rsidR="007345B6" w:rsidRPr="00806F76" w:rsidRDefault="007345B6" w:rsidP="007345B6">
      <w:pPr>
        <w:pStyle w:val="Point0"/>
        <w:rPr>
          <w:noProof/>
        </w:rPr>
      </w:pPr>
      <w:r w:rsidRPr="00806F76">
        <w:t>13.</w:t>
      </w:r>
      <w:r w:rsidRPr="00806F76">
        <w:tab/>
        <w:t>În titlul III, capitolul 6 se elimină.</w:t>
      </w:r>
    </w:p>
    <w:p w:rsidR="007345B6" w:rsidRPr="00806F76" w:rsidRDefault="007345B6" w:rsidP="007345B6">
      <w:pPr>
        <w:pStyle w:val="Point0"/>
        <w:rPr>
          <w:b/>
          <w:i/>
        </w:rPr>
      </w:pPr>
      <w:r w:rsidRPr="00806F76">
        <w:rPr>
          <w:b/>
          <w:i/>
        </w:rPr>
        <w:t>13a.</w:t>
      </w:r>
      <w:r w:rsidRPr="00806F76">
        <w:rPr>
          <w:b/>
          <w:i/>
        </w:rPr>
        <w:tab/>
        <w:t>Articolul 28, alineatul (2) se modifică după cum urmează:</w:t>
      </w:r>
    </w:p>
    <w:p w:rsidR="007345B6" w:rsidRPr="00806F76" w:rsidRDefault="007345B6" w:rsidP="007345B6">
      <w:pPr>
        <w:pStyle w:val="Text1"/>
        <w:tabs>
          <w:tab w:val="left" w:pos="1134"/>
        </w:tabs>
        <w:ind w:left="1134"/>
        <w:rPr>
          <w:noProof/>
        </w:rPr>
      </w:pPr>
      <w:r w:rsidRPr="00806F76">
        <w:t>„</w:t>
      </w:r>
      <w:r w:rsidRPr="00806F76">
        <w:rPr>
          <w:b/>
          <w:i/>
        </w:rPr>
        <w:t>(2)</w:t>
      </w:r>
      <w:r w:rsidRPr="00806F76">
        <w:rPr>
          <w:b/>
          <w:i/>
        </w:rPr>
        <w:tab/>
        <w:t xml:space="preserve">Entitățile supravegheate, cu excepția administratorilor menționați la alineatul (1), care utilizează un indice de referință prezintă și mențin planuri scrise robuste, în care să prevadă măsurile de întreprins dacă indicele de referință se modifică în mod semnificativ sau încetează să mai fie furnizat. Atunci când este fezabil și oportun, în astfel de planuri este desemnat unul sau mai mulți indici de referință alternativi care ar putea fi utilizați în locul indicilor de referință ce nu ar mai fi furnizați, indicându-se motivul pentru care acești indici de referință constituie alternative adecvate. </w:t>
      </w:r>
      <w:r w:rsidRPr="00806F76">
        <w:rPr>
          <w:b/>
          <w:bCs/>
          <w:i/>
          <w:iCs/>
        </w:rPr>
        <w:t>La cerere și fără întârzieri nejustificate, entitățile supravegheate furnizează autorității competente relevante aceste planuri, precum și eventualele actualizări, și le reflectă în dispozițiile contractuale alternative aplicabile contractelor financiare, instrumentelor financiare și fondurilor de investiții.”</w:t>
      </w:r>
    </w:p>
    <w:p w:rsidR="007345B6" w:rsidRPr="00806F76" w:rsidRDefault="007345B6" w:rsidP="007345B6">
      <w:pPr>
        <w:pStyle w:val="Point0"/>
        <w:rPr>
          <w:noProof/>
        </w:rPr>
      </w:pPr>
      <w:r w:rsidRPr="00806F76">
        <w:t>14.</w:t>
      </w:r>
      <w:r w:rsidRPr="00806F76">
        <w:tab/>
        <w:t>Articolul 29 se modifică după cum urmează:</w:t>
      </w:r>
    </w:p>
    <w:p w:rsidR="007345B6" w:rsidRPr="00806F76" w:rsidRDefault="007345B6" w:rsidP="007345B6">
      <w:pPr>
        <w:pStyle w:val="Point1"/>
        <w:rPr>
          <w:noProof/>
        </w:rPr>
      </w:pPr>
      <w:r w:rsidRPr="00806F76">
        <w:t>(a)</w:t>
      </w:r>
      <w:r w:rsidRPr="00806F76">
        <w:tab/>
        <w:t xml:space="preserve">titlul se înlocuiește cu următorul text: </w:t>
      </w:r>
    </w:p>
    <w:p w:rsidR="007345B6" w:rsidRPr="00806F76" w:rsidRDefault="007345B6" w:rsidP="007345B6">
      <w:pPr>
        <w:pStyle w:val="Text1"/>
        <w:ind w:left="1134"/>
        <w:rPr>
          <w:noProof/>
        </w:rPr>
      </w:pPr>
      <w:r w:rsidRPr="00806F76">
        <w:rPr>
          <w:b/>
        </w:rPr>
        <w:t>„</w:t>
      </w:r>
      <w:r w:rsidRPr="00806F76">
        <w:rPr>
          <w:b/>
          <w:bCs/>
        </w:rPr>
        <w:t xml:space="preserve">Utilizarea </w:t>
      </w:r>
      <w:r w:rsidRPr="00806F76">
        <w:rPr>
          <w:b/>
          <w:bCs/>
          <w:i/>
          <w:iCs/>
        </w:rPr>
        <w:t>indicilor de referință critici</w:t>
      </w:r>
      <w:r w:rsidRPr="00806F76">
        <w:rPr>
          <w:b/>
          <w:bCs/>
        </w:rPr>
        <w:t xml:space="preserve">, a indicilor de referință semnificativi, </w:t>
      </w:r>
      <w:r w:rsidRPr="00806F76">
        <w:rPr>
          <w:b/>
          <w:bCs/>
          <w:i/>
          <w:iCs/>
        </w:rPr>
        <w:t>a indicilor de referință bazați pe mărfuri care fac obiectul anexei II</w:t>
      </w:r>
      <w:r w:rsidRPr="00806F76">
        <w:rPr>
          <w:b/>
          <w:bCs/>
        </w:rPr>
        <w:t>, a indicilor UE de referință pentru activitățile de tranziție climatică și a indicilor UE de referință aliniați la Acordul de la Paris”</w:t>
      </w:r>
      <w:r w:rsidRPr="00806F76">
        <w:t>;</w:t>
      </w:r>
    </w:p>
    <w:p w:rsidR="007345B6" w:rsidRPr="00806F76" w:rsidRDefault="007345B6" w:rsidP="007345B6">
      <w:pPr>
        <w:pStyle w:val="Point1"/>
        <w:rPr>
          <w:noProof/>
        </w:rPr>
      </w:pPr>
      <w:r w:rsidRPr="00806F76">
        <w:t>(b)</w:t>
      </w:r>
      <w:r w:rsidRPr="00806F76">
        <w:tab/>
        <w:t xml:space="preserve">alineatul (1) se înlocuiește cu următorul text: </w:t>
      </w:r>
    </w:p>
    <w:p w:rsidR="007345B6" w:rsidRPr="00806F76" w:rsidRDefault="007345B6" w:rsidP="007345B6">
      <w:pPr>
        <w:pStyle w:val="Text1"/>
        <w:tabs>
          <w:tab w:val="left" w:pos="1134"/>
        </w:tabs>
        <w:ind w:left="1134" w:hanging="567"/>
        <w:rPr>
          <w:noProof/>
        </w:rPr>
      </w:pPr>
      <w:r w:rsidRPr="00806F76">
        <w:tab/>
        <w:t>„(1)</w:t>
      </w:r>
      <w:r w:rsidRPr="00806F76">
        <w:tab/>
        <w:t xml:space="preserve">O entitate supravegheată nu adaugă noi referiri la un </w:t>
      </w:r>
      <w:r w:rsidRPr="00806F76">
        <w:rPr>
          <w:b/>
          <w:bCs/>
          <w:i/>
          <w:iCs/>
        </w:rPr>
        <w:t>indice de referință critic</w:t>
      </w:r>
      <w:r w:rsidRPr="00806F76">
        <w:t xml:space="preserve">, la un indice de referință semnificativ sau la o combinație de astfel de indici de referință în Uniune în cazul în care indicele de referință sau combinația de indici de referință face obiectul unui anunț public emis de ESMA sau de o autoritate competentă în conformitate cu articolul 24a alineatul (5). O entitate supravegheată nu adaugă noi referiri </w:t>
      </w:r>
      <w:r w:rsidRPr="00806F76">
        <w:rPr>
          <w:b/>
          <w:bCs/>
          <w:i/>
          <w:iCs/>
        </w:rPr>
        <w:t>la un indice de referință critic, la un indice de referință bazat pe mărfuri care fac obiectul anexei II</w:t>
      </w:r>
      <w:r w:rsidRPr="00806F76">
        <w:t>, la un indice UE de referință pentru activitățile de tranziție climatică sau la un indice UE de referință aliniat la Acordul de la Paris sau la o combinație a unor astfel de indici de referință în Uniune în cazul în care administratorul indicilor de referință respectivi nu este inclus în registrul menționat la articolul 36.</w:t>
      </w:r>
    </w:p>
    <w:p w:rsidR="007345B6" w:rsidRPr="00806F76" w:rsidRDefault="007345B6" w:rsidP="007345B6">
      <w:pPr>
        <w:pStyle w:val="Text1"/>
        <w:ind w:left="1134"/>
        <w:rPr>
          <w:noProof/>
        </w:rPr>
      </w:pPr>
      <w:r w:rsidRPr="00806F76">
        <w:t xml:space="preserve">Entitățile supravegheate consultă periodic punctul unic de acces european (ESAP) menționat la articolul 28a sau registrul ESMA menționat la articolul 36, pentru a verifica statutul în materie de reglementare al administratorilor de </w:t>
      </w:r>
      <w:r w:rsidRPr="00806F76">
        <w:rPr>
          <w:b/>
          <w:bCs/>
          <w:i/>
          <w:iCs/>
        </w:rPr>
        <w:t>indici de referință critici</w:t>
      </w:r>
      <w:r w:rsidRPr="00806F76">
        <w:t xml:space="preserve">, de indici de referință semnificativi, </w:t>
      </w:r>
      <w:r w:rsidRPr="00806F76">
        <w:rPr>
          <w:b/>
          <w:bCs/>
          <w:i/>
          <w:iCs/>
        </w:rPr>
        <w:t>de indici de referință bazați pe mărfuri care fac obiectul anexei II,</w:t>
      </w:r>
      <w:r w:rsidRPr="00806F76">
        <w:t xml:space="preserve"> de indici UE de referință pentru activitățile </w:t>
      </w:r>
      <w:r w:rsidRPr="00806F76">
        <w:lastRenderedPageBreak/>
        <w:t xml:space="preserve">de tranziție climatică sau de indici UE de referință aliniați la Acordul de la Paris pe care intenționează să îi utilizeze. </w:t>
      </w:r>
    </w:p>
    <w:p w:rsidR="007345B6" w:rsidRPr="00806F76" w:rsidRDefault="007345B6" w:rsidP="007345B6">
      <w:pPr>
        <w:ind w:left="1134"/>
        <w:jc w:val="both"/>
        <w:rPr>
          <w:b/>
          <w:i/>
          <w:noProof/>
        </w:rPr>
      </w:pPr>
      <w:r w:rsidRPr="00806F76">
        <w:t xml:space="preserve">Prin derogare de la primul paragraf, ESMA sau autoritatea competentă, după caz, poate permite utilizarea unui indice de referință care face obiectul unui anunț public emis în conformitate cu articolul 24a alineatul (5) pentru o perioadă de 6 luni de la publicarea anunțului public, care poate fi reînnoită o singură dată, dacă este necesar, pentru a evita o perturbare gravă a pieței, </w:t>
      </w:r>
      <w:r w:rsidRPr="00806F76">
        <w:rPr>
          <w:b/>
          <w:bCs/>
          <w:i/>
          <w:iCs/>
        </w:rPr>
        <w:t>sau pentru o perioadă de 24 de luni, fără reînnoire, pentru următoarele:</w:t>
      </w:r>
    </w:p>
    <w:p w:rsidR="007345B6" w:rsidRPr="00806F76" w:rsidRDefault="007345B6" w:rsidP="007345B6">
      <w:pPr>
        <w:pStyle w:val="Point2"/>
        <w:rPr>
          <w:b/>
          <w:i/>
          <w:noProof/>
        </w:rPr>
      </w:pPr>
      <w:r w:rsidRPr="00806F76">
        <w:rPr>
          <w:b/>
          <w:i/>
        </w:rPr>
        <w:t>(a)</w:t>
      </w:r>
      <w:r w:rsidRPr="00806F76">
        <w:rPr>
          <w:b/>
          <w:i/>
        </w:rPr>
        <w:tab/>
        <w:t>formarea pieței în sprijinul activității clienților legate de tranzacțiile executate înainte de data intrării în vigoare a interdicției;</w:t>
      </w:r>
    </w:p>
    <w:p w:rsidR="007345B6" w:rsidRPr="00806F76" w:rsidRDefault="007345B6" w:rsidP="007345B6">
      <w:pPr>
        <w:pStyle w:val="Point2"/>
        <w:rPr>
          <w:b/>
          <w:i/>
          <w:noProof/>
        </w:rPr>
      </w:pPr>
      <w:r w:rsidRPr="00806F76">
        <w:rPr>
          <w:b/>
          <w:i/>
        </w:rPr>
        <w:t>(b)</w:t>
      </w:r>
      <w:r w:rsidRPr="00806F76">
        <w:rPr>
          <w:b/>
          <w:i/>
        </w:rPr>
        <w:tab/>
        <w:t>tranzacțiile sau alte activități care reduc sau acoperă expunerea entității supravegheate sau a oricărui client al entității supravegheate la indicele de referință interzis;</w:t>
      </w:r>
    </w:p>
    <w:p w:rsidR="007345B6" w:rsidRPr="00806F76" w:rsidRDefault="007345B6" w:rsidP="007345B6">
      <w:pPr>
        <w:pStyle w:val="Point2"/>
        <w:rPr>
          <w:b/>
          <w:i/>
          <w:noProof/>
        </w:rPr>
      </w:pPr>
      <w:r w:rsidRPr="00806F76">
        <w:rPr>
          <w:b/>
          <w:i/>
        </w:rPr>
        <w:t>(c)</w:t>
      </w:r>
      <w:r w:rsidRPr="00806F76">
        <w:rPr>
          <w:b/>
          <w:i/>
        </w:rPr>
        <w:tab/>
        <w:t>novarea tranzacțiilor;</w:t>
      </w:r>
    </w:p>
    <w:p w:rsidR="007345B6" w:rsidRPr="00806F76" w:rsidRDefault="007345B6" w:rsidP="007345B6">
      <w:pPr>
        <w:pStyle w:val="Point2"/>
        <w:rPr>
          <w:b/>
          <w:i/>
          <w:noProof/>
        </w:rPr>
      </w:pPr>
      <w:r w:rsidRPr="00806F76">
        <w:rPr>
          <w:b/>
          <w:i/>
        </w:rPr>
        <w:t>(d)</w:t>
      </w:r>
      <w:r w:rsidRPr="00806F76">
        <w:rPr>
          <w:b/>
          <w:i/>
        </w:rPr>
        <w:tab/>
        <w:t>tranzacțiile executate în scopul participării la o procedură de licitație a contrapărții centrale în cazul neîndeplinirii obligațiilor de plată de către un membru, inclusiv tranzacțiile de acoperire a expunerii rezultate;</w:t>
      </w:r>
    </w:p>
    <w:p w:rsidR="007345B6" w:rsidRPr="00806F76" w:rsidRDefault="007345B6" w:rsidP="007345B6">
      <w:pPr>
        <w:pStyle w:val="Point2"/>
        <w:rPr>
          <w:noProof/>
        </w:rPr>
      </w:pPr>
      <w:r w:rsidRPr="00806F76">
        <w:rPr>
          <w:b/>
          <w:i/>
        </w:rPr>
        <w:t>(e)</w:t>
      </w:r>
      <w:r w:rsidRPr="00806F76">
        <w:rPr>
          <w:b/>
          <w:i/>
        </w:rPr>
        <w:tab/>
      </w:r>
      <w:r w:rsidRPr="00806F76">
        <w:rPr>
          <w:b/>
          <w:bCs/>
          <w:i/>
          <w:iCs/>
        </w:rPr>
        <w:t>interpolarea sau o altă utilizare prevăzută în acordurile contractuale de rezervă în legătură cu indicele de referință interzis.”</w:t>
      </w:r>
    </w:p>
    <w:p w:rsidR="007345B6" w:rsidRPr="00806F76" w:rsidRDefault="007345B6" w:rsidP="007345B6">
      <w:pPr>
        <w:pStyle w:val="Point1"/>
        <w:rPr>
          <w:noProof/>
        </w:rPr>
      </w:pPr>
      <w:r w:rsidRPr="00806F76">
        <w:t>(c)</w:t>
      </w:r>
      <w:r w:rsidRPr="00806F76">
        <w:tab/>
        <w:t xml:space="preserve">se introduc </w:t>
      </w:r>
      <w:r w:rsidRPr="00806F76">
        <w:rPr>
          <w:b/>
          <w:bCs/>
          <w:i/>
          <w:iCs/>
        </w:rPr>
        <w:t>noile</w:t>
      </w:r>
      <w:r w:rsidRPr="00806F76">
        <w:t xml:space="preserve"> </w:t>
      </w:r>
      <w:r w:rsidRPr="00806F76">
        <w:rPr>
          <w:b/>
          <w:bCs/>
          <w:i/>
          <w:iCs/>
        </w:rPr>
        <w:t>alineate (1b), (1ba), (1bb) și (1bc):</w:t>
      </w:r>
    </w:p>
    <w:p w:rsidR="007345B6" w:rsidRPr="00806F76" w:rsidRDefault="007345B6" w:rsidP="007345B6">
      <w:pPr>
        <w:pStyle w:val="Text1"/>
        <w:tabs>
          <w:tab w:val="left" w:pos="1701"/>
        </w:tabs>
        <w:ind w:left="1701" w:hanging="567"/>
        <w:rPr>
          <w:noProof/>
        </w:rPr>
      </w:pPr>
      <w:r w:rsidRPr="00806F76">
        <w:t>„(1</w:t>
      </w:r>
      <w:r w:rsidRPr="00806F76">
        <w:rPr>
          <w:b/>
          <w:i/>
        </w:rPr>
        <w:t>b</w:t>
      </w:r>
      <w:r w:rsidRPr="00806F76">
        <w:t>)</w:t>
      </w:r>
      <w:r w:rsidRPr="00806F76">
        <w:tab/>
        <w:t xml:space="preserve">O entitate supravegheată care utilizează un indice de referință în contractele financiare </w:t>
      </w:r>
      <w:r w:rsidRPr="00806F76">
        <w:rPr>
          <w:b/>
          <w:bCs/>
          <w:i/>
          <w:iCs/>
        </w:rPr>
        <w:t>sau să măsoare performanța fondurilor de investiții</w:t>
      </w:r>
      <w:r w:rsidRPr="00806F76">
        <w:t xml:space="preserve"> sau instrumentele financiare existente ce face obiectul unui anunț public în temeiul articolului 24a alineatul (5) înlocuiește indicele de referință respectiv cu o alternativă adecvată în termen de 6 luni de la publicarea anunțului respectiv sau emite și publică pe site-ul său internet o declarație prin care </w:t>
      </w:r>
      <w:r w:rsidRPr="00806F76">
        <w:rPr>
          <w:b/>
          <w:bCs/>
          <w:i/>
          <w:iCs/>
        </w:rPr>
        <w:t>dă explicații temeinice clientelei sale cu privire la motivele care o împiedică să facă acest lucru.</w:t>
      </w:r>
      <w:r w:rsidRPr="00806F76">
        <w:t xml:space="preserve"> </w:t>
      </w:r>
    </w:p>
    <w:p w:rsidR="007345B6" w:rsidRPr="00806F76" w:rsidRDefault="007345B6" w:rsidP="007345B6">
      <w:pPr>
        <w:pStyle w:val="Text1"/>
        <w:tabs>
          <w:tab w:val="left" w:pos="1701"/>
        </w:tabs>
        <w:ind w:left="1701" w:hanging="567"/>
        <w:rPr>
          <w:b/>
          <w:i/>
          <w:noProof/>
        </w:rPr>
      </w:pPr>
      <w:r w:rsidRPr="00806F76">
        <w:rPr>
          <w:b/>
          <w:i/>
        </w:rPr>
        <w:t>(1ba)</w:t>
      </w:r>
      <w:r w:rsidRPr="00806F76">
        <w:rPr>
          <w:b/>
          <w:i/>
        </w:rPr>
        <w:tab/>
        <w:t>O entitate supravegheată poate utiliza un indice de referință prin care declară, în documentația sa juridică sau de comercializare sau în denumirea sa, că ia în considerare factorii ESG în metodologia sa numai dacă administratorul său divulgă informațiile menționate la articolul 13 alineatul (1) litera (d) și la articolul 27 alineatul (2a). Toate cerințele de publicare a informațiilor privind metodologia urmăresc coerența cu articolul 10 din Regulamentul (UE) 2019/2088.</w:t>
      </w:r>
    </w:p>
    <w:p w:rsidR="007345B6" w:rsidRPr="00806F76" w:rsidRDefault="007345B6" w:rsidP="007345B6">
      <w:pPr>
        <w:pStyle w:val="Text1"/>
        <w:ind w:left="1395" w:firstLine="306"/>
        <w:rPr>
          <w:b/>
          <w:i/>
          <w:noProof/>
        </w:rPr>
      </w:pPr>
      <w:r w:rsidRPr="00806F76">
        <w:rPr>
          <w:b/>
          <w:i/>
        </w:rPr>
        <w:t>Prezentul alineat se aplică atât indicilor de referință din UE, cât și celor din afara UE.”</w:t>
      </w:r>
    </w:p>
    <w:p w:rsidR="007345B6" w:rsidRPr="00806F76" w:rsidRDefault="007345B6" w:rsidP="007345B6">
      <w:pPr>
        <w:pStyle w:val="Text1"/>
        <w:rPr>
          <w:b/>
          <w:i/>
          <w:noProof/>
        </w:rPr>
      </w:pPr>
      <w:r w:rsidRPr="00806F76">
        <w:rPr>
          <w:b/>
          <w:i/>
        </w:rPr>
        <w:t>(ca)</w:t>
      </w:r>
      <w:r w:rsidRPr="00806F76">
        <w:rPr>
          <w:b/>
          <w:i/>
        </w:rPr>
        <w:tab/>
        <w:t>alineatul (2) se modifică după cum urmează:</w:t>
      </w:r>
    </w:p>
    <w:p w:rsidR="007345B6" w:rsidRPr="00806F76" w:rsidRDefault="00806E53" w:rsidP="007345B6">
      <w:pPr>
        <w:pStyle w:val="Text1"/>
        <w:tabs>
          <w:tab w:val="left" w:pos="1701"/>
        </w:tabs>
        <w:ind w:left="1701" w:hanging="567"/>
        <w:rPr>
          <w:b/>
          <w:i/>
          <w:noProof/>
        </w:rPr>
      </w:pPr>
      <w:r w:rsidRPr="00806F76">
        <w:rPr>
          <w:b/>
          <w:i/>
        </w:rPr>
        <w:t>„</w:t>
      </w:r>
      <w:r w:rsidR="007345B6" w:rsidRPr="00806F76">
        <w:rPr>
          <w:b/>
          <w:i/>
        </w:rPr>
        <w:t>(2)</w:t>
      </w:r>
      <w:r w:rsidR="007345B6" w:rsidRPr="00806F76">
        <w:rPr>
          <w:b/>
          <w:i/>
        </w:rPr>
        <w:tab/>
        <w:t xml:space="preserve">Dacă un prospect care urmează să fie publicat în conformitate cu Directiva 2003/71/CE sau Directiva 2009/65/CE are ca obiect valorile mobiliare sau alte produse de investiții care se raportează la un indice de referință critic, la un indice de referință bazat pe mărfuri care fac obiectul anexei II, la un indice UE de referință pentru activitățile de tranziție climatică sau la un indice UE de referință aliniat la Acordul de la Paris, emitentul, ofertantul sau persoana care solicită admiterea de a tranzacționa pe o piață </w:t>
      </w:r>
      <w:r w:rsidR="007345B6" w:rsidRPr="00806F76">
        <w:rPr>
          <w:b/>
          <w:i/>
        </w:rPr>
        <w:lastRenderedPageBreak/>
        <w:t>reglementată se asigură că atunci când un anunț public privind indicele de referință utilizat este inclus în registrul menționat la articolul 36 din prezentul regulament, în termen de 9 luni de la publicarea anunțului public, prospectul include și aceste informații într-un mod clar și vizibil.</w:t>
      </w:r>
      <w:r w:rsidRPr="00806F76">
        <w:rPr>
          <w:b/>
          <w:i/>
        </w:rPr>
        <w:t>”</w:t>
      </w:r>
    </w:p>
    <w:p w:rsidR="007345B6" w:rsidRPr="00806F76" w:rsidRDefault="007345B6" w:rsidP="007345B6">
      <w:pPr>
        <w:pStyle w:val="Text1"/>
        <w:rPr>
          <w:b/>
          <w:i/>
          <w:noProof/>
        </w:rPr>
      </w:pPr>
      <w:r w:rsidRPr="00806F76">
        <w:rPr>
          <w:b/>
          <w:i/>
        </w:rPr>
        <w:t>(</w:t>
      </w:r>
      <w:proofErr w:type="spellStart"/>
      <w:r w:rsidRPr="00806F76">
        <w:rPr>
          <w:b/>
          <w:i/>
        </w:rPr>
        <w:t>cb</w:t>
      </w:r>
      <w:proofErr w:type="spellEnd"/>
      <w:r w:rsidRPr="00806F76">
        <w:rPr>
          <w:b/>
          <w:i/>
        </w:rPr>
        <w:t>)</w:t>
      </w:r>
      <w:r w:rsidRPr="00806F76">
        <w:rPr>
          <w:b/>
          <w:i/>
        </w:rPr>
        <w:tab/>
        <w:t>se introduce un nou alineat (2a):</w:t>
      </w:r>
    </w:p>
    <w:p w:rsidR="007345B6" w:rsidRPr="00806F76" w:rsidRDefault="00806E53" w:rsidP="007345B6">
      <w:pPr>
        <w:pStyle w:val="Text1"/>
        <w:tabs>
          <w:tab w:val="left" w:pos="1701"/>
        </w:tabs>
        <w:ind w:left="1701" w:hanging="567"/>
        <w:rPr>
          <w:b/>
          <w:i/>
          <w:noProof/>
        </w:rPr>
      </w:pPr>
      <w:r w:rsidRPr="00806F76">
        <w:rPr>
          <w:b/>
          <w:i/>
        </w:rPr>
        <w:t>„</w:t>
      </w:r>
      <w:r w:rsidR="007345B6" w:rsidRPr="00806F76">
        <w:rPr>
          <w:b/>
          <w:i/>
        </w:rPr>
        <w:t>(2a)</w:t>
      </w:r>
      <w:r w:rsidR="007345B6" w:rsidRPr="00806F76">
        <w:rPr>
          <w:b/>
          <w:i/>
        </w:rPr>
        <w:tab/>
      </w:r>
      <w:r w:rsidR="007345B6" w:rsidRPr="00806F76">
        <w:rPr>
          <w:b/>
          <w:bCs/>
          <w:i/>
          <w:iCs/>
        </w:rPr>
        <w:t>Administratorii indicilor de referință utilizați în UE depun eforturi pentru a solicita un cod de identificare convenit la nivel mondial pentru fiecare dintre indicii de referință pe care îi furnizează spre utilizare în Uniune.”;</w:t>
      </w:r>
    </w:p>
    <w:p w:rsidR="007345B6" w:rsidRPr="00806F76" w:rsidRDefault="007345B6" w:rsidP="007345B6">
      <w:pPr>
        <w:pStyle w:val="Point0"/>
        <w:rPr>
          <w:noProof/>
        </w:rPr>
      </w:pPr>
      <w:r w:rsidRPr="00806F76">
        <w:t>15.</w:t>
      </w:r>
      <w:r w:rsidRPr="00806F76">
        <w:tab/>
        <w:t xml:space="preserve">Articolul 32 se modifică după cum urmează: </w:t>
      </w:r>
    </w:p>
    <w:p w:rsidR="007345B6" w:rsidRPr="00806F76" w:rsidRDefault="007345B6" w:rsidP="007345B6">
      <w:pPr>
        <w:pStyle w:val="Point1"/>
        <w:rPr>
          <w:noProof/>
        </w:rPr>
      </w:pPr>
      <w:r w:rsidRPr="00806F76">
        <w:t>(a)</w:t>
      </w:r>
      <w:r w:rsidRPr="00806F76">
        <w:tab/>
        <w:t>alineatul (1) se elimină;</w:t>
      </w:r>
    </w:p>
    <w:p w:rsidR="007345B6" w:rsidRPr="00806F76" w:rsidRDefault="007345B6" w:rsidP="007345B6">
      <w:pPr>
        <w:pStyle w:val="Point1"/>
        <w:rPr>
          <w:noProof/>
        </w:rPr>
      </w:pPr>
      <w:r w:rsidRPr="00806F76">
        <w:t>(b)</w:t>
      </w:r>
      <w:r w:rsidRPr="00806F76">
        <w:tab/>
        <w:t>alineatele (2) și (3) se înlocuiesc cu următorul text:</w:t>
      </w:r>
    </w:p>
    <w:p w:rsidR="007345B6" w:rsidRPr="00806F76" w:rsidRDefault="007345B6" w:rsidP="007345B6">
      <w:pPr>
        <w:pStyle w:val="Text1"/>
        <w:tabs>
          <w:tab w:val="left" w:pos="1701"/>
        </w:tabs>
        <w:ind w:left="1701" w:hanging="567"/>
        <w:rPr>
          <w:noProof/>
        </w:rPr>
      </w:pPr>
      <w:r w:rsidRPr="00806F76">
        <w:t>„(2)</w:t>
      </w:r>
      <w:r w:rsidRPr="00806F76">
        <w:tab/>
        <w:t xml:space="preserve">Un administrator situat într-o țară terță care intenționează să obțină recunoașterea menționată la articolul 24a alineatele (1) și (3) respectă dispozițiile prezentului regulament, cu excepția articolului 11 alineatul (4) și a articolelor 16, 20, 21 și 23. Administratorul situat într-o țară terță poate îndeplini această condiție aplicând principiile IOSCO privind indicii financiari de referință sau principiile IOSCO privind agențiile de raportare a prețurilor la petrol, după caz, cu condiția ca această aplicare să fie echivalentă cu respectarea dispozițiilor prezentului regulament, cu excepția articolului 11 alineatul (4) și a articolelor 16, 20, 21 și 23. </w:t>
      </w:r>
    </w:p>
    <w:p w:rsidR="007345B6" w:rsidRPr="00806F76" w:rsidRDefault="007345B6" w:rsidP="007345B6">
      <w:pPr>
        <w:pStyle w:val="Text1"/>
        <w:tabs>
          <w:tab w:val="left" w:pos="1701"/>
        </w:tabs>
        <w:ind w:left="1701" w:hanging="567"/>
        <w:rPr>
          <w:noProof/>
        </w:rPr>
      </w:pPr>
      <w:r w:rsidRPr="00806F76">
        <w:tab/>
        <w:t>Atunci când stabilește dacă este îndeplinită condiția menționată la primul paragraf și când evaluează conformitatea cu principiile IOSCO privind indicii financiari de referință sau cu principiile IOSCO privind agențiile de raportare a prețurilor la petrol, după caz, ESMA poate lua în considerare:</w:t>
      </w:r>
    </w:p>
    <w:p w:rsidR="007345B6" w:rsidRPr="00806F76" w:rsidRDefault="007345B6" w:rsidP="007345B6">
      <w:pPr>
        <w:pStyle w:val="Point2"/>
        <w:rPr>
          <w:noProof/>
        </w:rPr>
      </w:pPr>
      <w:r w:rsidRPr="00806F76">
        <w:t>(a)</w:t>
      </w:r>
      <w:r w:rsidRPr="00806F76">
        <w:tab/>
        <w:t>o evaluare a administratorului situat într-o țară terță de către un auditor extern independent;</w:t>
      </w:r>
    </w:p>
    <w:p w:rsidR="007345B6" w:rsidRPr="00806F76" w:rsidRDefault="007345B6" w:rsidP="007345B6">
      <w:pPr>
        <w:pStyle w:val="Point2"/>
        <w:rPr>
          <w:noProof/>
        </w:rPr>
      </w:pPr>
      <w:r w:rsidRPr="00806F76">
        <w:t>(b)</w:t>
      </w:r>
      <w:r w:rsidRPr="00806F76">
        <w:tab/>
        <w:t xml:space="preserve">o certificare furnizată de autoritatea competentă din țara terță în care se află administratorul respectiv. </w:t>
      </w:r>
    </w:p>
    <w:p w:rsidR="007345B6" w:rsidRPr="00806F76" w:rsidRDefault="007345B6" w:rsidP="007345B6">
      <w:pPr>
        <w:pStyle w:val="Text1"/>
        <w:tabs>
          <w:tab w:val="left" w:pos="1701"/>
        </w:tabs>
        <w:ind w:left="1701" w:hanging="567"/>
        <w:rPr>
          <w:noProof/>
        </w:rPr>
      </w:pPr>
      <w:r w:rsidRPr="00806F76">
        <w:tab/>
        <w:t>În cazul în care și în măsura în care un administrator dintr-o țară terță este în măsură să demonstreze că un indice de referință pe care îl furnizează este un indice de referință bazat pe date reglementate sau un indice de referință bazat pe mărfuri care nu se bazează pe date furnizate de contribuitori, majoritatea acestora fiind entități supravegheate, administratorul nu este obligat să respecte cerințele care, în temeiul articolului 17 și al articolului 19 alineatul (1), nu se aplică furnizării de indici de referință bazați pe date reglementate și de indici de referință bazați pe mărfuri.</w:t>
      </w:r>
    </w:p>
    <w:p w:rsidR="007345B6" w:rsidRPr="00806F76" w:rsidRDefault="007345B6" w:rsidP="007345B6">
      <w:pPr>
        <w:pStyle w:val="Text1"/>
        <w:tabs>
          <w:tab w:val="left" w:pos="1701"/>
        </w:tabs>
        <w:ind w:left="1701" w:hanging="567"/>
        <w:rPr>
          <w:noProof/>
        </w:rPr>
      </w:pPr>
      <w:r w:rsidRPr="00806F76">
        <w:t>(3)</w:t>
      </w:r>
      <w:r w:rsidRPr="00806F76">
        <w:tab/>
        <w:t xml:space="preserve">Un administrator situat într-o țară terță care intenționează să obțină recunoașterea trebuie să aibă un reprezentant legal. Reprezentantul legal trebuie să fie o persoană ▌juridică situată în Uniune, care este numită în mod expres de administratorul respectiv să acționeze în numele său în ceea ce privește obligațiile care îi revin în temeiul prezentului regulament. Reprezentantul legal exercită, împreună cu administratorul, funcția de supraveghere în raport cu furnizarea de indici de referință desfășurată de administrator în temeiul prezentului regulament și ▌răspunde în fața ESMA. </w:t>
      </w:r>
      <w:r w:rsidRPr="00806F76">
        <w:rPr>
          <w:b/>
          <w:bCs/>
          <w:i/>
          <w:iCs/>
        </w:rPr>
        <w:t xml:space="preserve">ESMA poate impune o măsură de supraveghere în conformitate cu </w:t>
      </w:r>
      <w:r w:rsidRPr="00806F76">
        <w:rPr>
          <w:b/>
          <w:bCs/>
          <w:i/>
          <w:iCs/>
        </w:rPr>
        <w:lastRenderedPageBreak/>
        <w:t>articolul 48e reprezentantului legal și administratorului pentru una dintre încălcările enumerate la articolul 42 alineatul (1) litera (a) sau în legătură cu orice nerespectare a unei investigații, a unei inspecții sau a unei cereri care intră sub incidența capitolului 1 secțiunea 4.”</w:t>
      </w:r>
    </w:p>
    <w:p w:rsidR="007345B6" w:rsidRPr="00806F76" w:rsidRDefault="007345B6" w:rsidP="007345B6">
      <w:pPr>
        <w:pStyle w:val="Point1"/>
        <w:rPr>
          <w:noProof/>
        </w:rPr>
      </w:pPr>
      <w:r w:rsidRPr="00806F76">
        <w:t>(c)</w:t>
      </w:r>
      <w:r w:rsidRPr="00806F76">
        <w:tab/>
        <w:t>la alineatul (5), primul paragraf se înlocuiește cu următorul text:</w:t>
      </w:r>
    </w:p>
    <w:p w:rsidR="007345B6" w:rsidRPr="00806F76" w:rsidRDefault="007345B6" w:rsidP="007345B6">
      <w:pPr>
        <w:pStyle w:val="Text1"/>
        <w:tabs>
          <w:tab w:val="left" w:pos="1701"/>
        </w:tabs>
        <w:ind w:left="1701" w:hanging="567"/>
        <w:rPr>
          <w:noProof/>
        </w:rPr>
      </w:pPr>
      <w:r w:rsidRPr="00806F76">
        <w:tab/>
        <w:t>„Un administrator situat într-o țară terță care intenționează să obțină recunoașterea menționată la alineatul (2) depune cererea de recunoaștere la ESMA. Administratorul solicitant furnizează toate informațiile necesare pentru a demonstra ESMA că a instituit, la momentul recunoașterii, toate măsurile necesare pentru a îndeplini cerințele prevăzute la alineatul (2) cu privire la indicele său de referință sau indicii săi de referință care au fost desemnați în conformitate cu articolul 24. Dacă este cazul, administratorul solicitant indică numele autorității competente din țara terță care este responsabilă cu supravegherea sa.</w:t>
      </w:r>
    </w:p>
    <w:p w:rsidR="007345B6" w:rsidRPr="00806F76" w:rsidRDefault="007345B6" w:rsidP="007345B6">
      <w:pPr>
        <w:pStyle w:val="Text1"/>
        <w:tabs>
          <w:tab w:val="left" w:pos="1701"/>
        </w:tabs>
        <w:ind w:left="1701"/>
        <w:rPr>
          <w:noProof/>
        </w:rPr>
      </w:pPr>
      <w:r w:rsidRPr="00806F76">
        <w:t>În termen de 15 zile lucrătoare de la primirea cererii, ESMA evaluează dacă cererea este completă și notifică solicitantului constatările sale. În cazul în care cererea este incompletă, solicitantul trebuie să furnizeze informațiile suplimentare solicitate de ESMA. Termenul menționat în prezentul paragraf se aplică începând de la data la care solicitantul a furnizat informațiile suplimentare în cauză.”</w:t>
      </w:r>
    </w:p>
    <w:p w:rsidR="007345B6" w:rsidRPr="00806F76" w:rsidRDefault="007345B6" w:rsidP="007345B6">
      <w:pPr>
        <w:pStyle w:val="Point0"/>
        <w:ind w:left="851" w:hanging="851"/>
        <w:rPr>
          <w:b/>
          <w:i/>
        </w:rPr>
      </w:pPr>
      <w:r w:rsidRPr="00806F76">
        <w:rPr>
          <w:b/>
          <w:i/>
        </w:rPr>
        <w:t>15a.</w:t>
      </w:r>
      <w:r w:rsidRPr="00806F76">
        <w:rPr>
          <w:b/>
          <w:i/>
        </w:rPr>
        <w:tab/>
      </w:r>
      <w:r w:rsidRPr="00806F76">
        <w:rPr>
          <w:b/>
          <w:i/>
        </w:rPr>
        <w:tab/>
        <w:t>La articolul 33 alineatul (1), partea introductivă se modifică după cum urmează:</w:t>
      </w:r>
    </w:p>
    <w:p w:rsidR="007345B6" w:rsidRPr="00806F76" w:rsidRDefault="007345B6" w:rsidP="007345B6">
      <w:pPr>
        <w:pStyle w:val="Text1"/>
        <w:tabs>
          <w:tab w:val="left" w:pos="1560"/>
        </w:tabs>
        <w:ind w:left="1922" w:hanging="360"/>
        <w:rPr>
          <w:b/>
          <w:i/>
        </w:rPr>
      </w:pPr>
      <w:r w:rsidRPr="00806F76">
        <w:t>„</w:t>
      </w:r>
      <w:r w:rsidRPr="00806F76">
        <w:rPr>
          <w:b/>
          <w:i/>
        </w:rPr>
        <w:t>(1)</w:t>
      </w:r>
      <w:r w:rsidRPr="00806F76">
        <w:rPr>
          <w:b/>
          <w:i/>
        </w:rPr>
        <w:tab/>
        <w:t>Un administrator situat în Uniune și autorizat sau înregistrat în conformitate cu articolul 34, care are un rol clar și bine definit în cadrul de control sau de responsabilitate al unui administrator dintr-o țară terță, care este în măsură să monitorizeze efectiv furnizarea unui indice de referință, poate depune la ESMA o cerere de aprobare a unui indice de referință sau a unei familii de indici de referință furnizați într-o țară terță în scopul utilizării acestora în Uniune, dacă sunt îndeplinite toate condițiile următoare:”;</w:t>
      </w:r>
    </w:p>
    <w:p w:rsidR="007345B6" w:rsidRPr="00806F76" w:rsidRDefault="007345B6" w:rsidP="007345B6">
      <w:pPr>
        <w:pStyle w:val="Point0"/>
        <w:tabs>
          <w:tab w:val="left" w:pos="567"/>
        </w:tabs>
        <w:rPr>
          <w:b/>
          <w:i/>
        </w:rPr>
      </w:pPr>
      <w:r w:rsidRPr="00806F76">
        <w:rPr>
          <w:b/>
          <w:i/>
        </w:rPr>
        <w:t>15b.</w:t>
      </w:r>
      <w:r w:rsidRPr="00806F76">
        <w:rPr>
          <w:b/>
          <w:i/>
        </w:rPr>
        <w:tab/>
      </w:r>
      <w:r w:rsidRPr="00806F76">
        <w:rPr>
          <w:b/>
          <w:i/>
        </w:rPr>
        <w:tab/>
      </w:r>
      <w:r w:rsidRPr="00806F76">
        <w:rPr>
          <w:b/>
          <w:i/>
        </w:rPr>
        <w:tab/>
        <w:t>La articolul 33, alineatul (3) se modifică după cum urmează:</w:t>
      </w:r>
    </w:p>
    <w:p w:rsidR="007345B6" w:rsidRPr="00806F76" w:rsidRDefault="007345B6" w:rsidP="007345B6">
      <w:pPr>
        <w:pStyle w:val="Text1"/>
        <w:tabs>
          <w:tab w:val="left" w:pos="1418"/>
        </w:tabs>
        <w:ind w:left="1985" w:hanging="425"/>
        <w:rPr>
          <w:b/>
          <w:i/>
        </w:rPr>
      </w:pPr>
      <w:r w:rsidRPr="00806F76">
        <w:rPr>
          <w:b/>
          <w:i/>
        </w:rPr>
        <w:t>(3)</w:t>
      </w:r>
      <w:r w:rsidRPr="00806F76">
        <w:rPr>
          <w:b/>
          <w:i/>
        </w:rPr>
        <w:tab/>
        <w:t>În termen de 90 de zile lucrătoare de la primirea cererii de aprobare menționate la alineatul (1), ESMA examinează cererea și adoptă o decizie în sensul acceptării sau respingerii acesteia.</w:t>
      </w:r>
    </w:p>
    <w:p w:rsidR="007345B6" w:rsidRPr="00806F76" w:rsidRDefault="007345B6" w:rsidP="007345B6">
      <w:pPr>
        <w:pStyle w:val="Text1"/>
        <w:tabs>
          <w:tab w:val="left" w:pos="851"/>
        </w:tabs>
        <w:ind w:left="0"/>
        <w:rPr>
          <w:b/>
          <w:i/>
          <w:noProof/>
        </w:rPr>
      </w:pPr>
      <w:r w:rsidRPr="00806F76">
        <w:rPr>
          <w:b/>
          <w:i/>
        </w:rPr>
        <w:t>15c.</w:t>
      </w:r>
      <w:r w:rsidRPr="00806F76">
        <w:rPr>
          <w:b/>
          <w:i/>
        </w:rPr>
        <w:tab/>
      </w:r>
      <w:r w:rsidRPr="00806F76">
        <w:rPr>
          <w:b/>
          <w:i/>
        </w:rPr>
        <w:tab/>
        <w:t>La articolul 33, alineatul (6) se modifică după cum urmează:</w:t>
      </w:r>
    </w:p>
    <w:p w:rsidR="007345B6" w:rsidRPr="00806F76" w:rsidRDefault="007345B6" w:rsidP="007345B6">
      <w:pPr>
        <w:pStyle w:val="Text1"/>
        <w:ind w:left="1985" w:hanging="425"/>
        <w:rPr>
          <w:b/>
          <w:i/>
        </w:rPr>
      </w:pPr>
      <w:r w:rsidRPr="00806F76">
        <w:rPr>
          <w:b/>
          <w:i/>
        </w:rPr>
        <w:t>(6</w:t>
      </w:r>
      <w:r w:rsidR="003733F5" w:rsidRPr="00806F76">
        <w:rPr>
          <w:b/>
          <w:i/>
        </w:rPr>
        <w:t>)</w:t>
      </w:r>
      <w:r w:rsidR="003733F5" w:rsidRPr="00806F76">
        <w:rPr>
          <w:b/>
          <w:i/>
        </w:rPr>
        <w:tab/>
      </w:r>
      <w:r w:rsidRPr="00806F76">
        <w:rPr>
          <w:b/>
          <w:i/>
        </w:rPr>
        <w:t>Ori de câte ori are motive întemeiate să considere că cerințele prevăzute la alineatul (1) din prezentul articol nu mai sunt îndeplinite, autoritatea competentă a administratorului care a solicitat aprobarea dispune de competența de a obliga administratorul care a solicitat aprobarea să își retragă aprobarea și informează ESMA în acest sens. Articolul 28 se aplică în cazul încetării aprobării.</w:t>
      </w:r>
    </w:p>
    <w:p w:rsidR="007345B6" w:rsidRPr="00806F76" w:rsidRDefault="007345B6" w:rsidP="007345B6">
      <w:pPr>
        <w:pStyle w:val="Point0"/>
        <w:rPr>
          <w:noProof/>
        </w:rPr>
      </w:pPr>
      <w:r w:rsidRPr="00806F76">
        <w:t>16.</w:t>
      </w:r>
      <w:r w:rsidRPr="00806F76">
        <w:tab/>
        <w:t xml:space="preserve">Articolul 34 se modifică după cum urmează: </w:t>
      </w:r>
    </w:p>
    <w:p w:rsidR="007345B6" w:rsidRPr="00806F76" w:rsidRDefault="007345B6" w:rsidP="007345B6">
      <w:pPr>
        <w:pStyle w:val="Point1"/>
        <w:rPr>
          <w:noProof/>
        </w:rPr>
      </w:pPr>
      <w:r w:rsidRPr="00806F76">
        <w:t>(a)</w:t>
      </w:r>
      <w:r w:rsidRPr="00806F76">
        <w:tab/>
        <w:t>alineatul (1) se înlocuiește cu următorul text:</w:t>
      </w:r>
    </w:p>
    <w:p w:rsidR="007345B6" w:rsidRPr="00806F76" w:rsidRDefault="007345B6" w:rsidP="007345B6">
      <w:pPr>
        <w:pStyle w:val="Text1"/>
        <w:tabs>
          <w:tab w:val="left" w:pos="1134"/>
        </w:tabs>
        <w:ind w:left="1134" w:hanging="567"/>
        <w:rPr>
          <w:noProof/>
        </w:rPr>
      </w:pPr>
      <w:r w:rsidRPr="00806F76">
        <w:tab/>
        <w:t>„(1)</w:t>
      </w:r>
      <w:r w:rsidRPr="00806F76">
        <w:tab/>
        <w:t xml:space="preserve">O persoană fizică sau juridică situată în Uniune, care desfășoară sau intenționează să desfășoare o activitate de administrator, depune o cerere la </w:t>
      </w:r>
      <w:r w:rsidRPr="00806F76">
        <w:lastRenderedPageBreak/>
        <w:t xml:space="preserve">autoritatea competentă desemnată în conformitate cu articolul 40 din statul membru în care este situată persoana în cauză </w:t>
      </w:r>
      <w:r w:rsidRPr="00806F76">
        <w:rPr>
          <w:b/>
          <w:bCs/>
          <w:i/>
          <w:iCs/>
        </w:rPr>
        <w:t>sau la ESMA</w:t>
      </w:r>
      <w:r w:rsidRPr="00806F76">
        <w:t>, pentru a obține:</w:t>
      </w:r>
    </w:p>
    <w:p w:rsidR="007345B6" w:rsidRPr="00806F76" w:rsidRDefault="007345B6" w:rsidP="007345B6">
      <w:pPr>
        <w:pStyle w:val="Point2"/>
        <w:rPr>
          <w:noProof/>
        </w:rPr>
      </w:pPr>
      <w:r w:rsidRPr="00806F76">
        <w:t>(a)</w:t>
      </w:r>
      <w:r w:rsidRPr="00806F76">
        <w:tab/>
        <w:t xml:space="preserve">autorizarea, în cazul în care furnizează sau intenționează să furnizeze indici care sunt utilizați sau sunt meniți să fie utilizați ca indici de referință critici, ca indici de referință semnificativi, </w:t>
      </w:r>
      <w:r w:rsidRPr="00806F76">
        <w:rPr>
          <w:b/>
          <w:bCs/>
          <w:i/>
          <w:iCs/>
        </w:rPr>
        <w:t>ca indici de referință bazați pe mărfuri care fac obiectul anexei II</w:t>
      </w:r>
      <w:r w:rsidRPr="00806F76">
        <w:t>, ca indici UE de referință pentru activitățile de tranziție climatică, ca indici UE de referință aliniați la Acordul de la Paris;</w:t>
      </w:r>
    </w:p>
    <w:p w:rsidR="007345B6" w:rsidRPr="00806F76" w:rsidRDefault="007345B6" w:rsidP="007345B6">
      <w:pPr>
        <w:pStyle w:val="Point2"/>
        <w:rPr>
          <w:noProof/>
        </w:rPr>
      </w:pPr>
      <w:r w:rsidRPr="00806F76">
        <w:t>(b)</w:t>
      </w:r>
      <w:r w:rsidRPr="00806F76">
        <w:tab/>
        <w:t>înregistrarea, în cazul în care o entitate supravegheată, alta decât un administrator, este cea care furnizează sau intenționează să furnizeze indici care sunt utilizați sau sunt meniți să fie utilizați ca indici de referință semnificativi, ca indici UE de referință pentru activitățile de tranziție climatică sau ca indici UE de referință aliniați la Acordul de la Paris, cu condiția ca activitatea de furnizare a unui indice de referință să nu fie împiedicată de normele sectoriale care se aplică entității supravegheate și ca niciunul dintre indicii furnizați să nu poată fi considerat un indice de referință critic.”</w:t>
      </w:r>
    </w:p>
    <w:p w:rsidR="007345B6" w:rsidRPr="00806F76" w:rsidRDefault="007345B6" w:rsidP="007345B6">
      <w:pPr>
        <w:pStyle w:val="Point1"/>
        <w:rPr>
          <w:b/>
          <w:i/>
        </w:rPr>
      </w:pPr>
      <w:r w:rsidRPr="00806F76">
        <w:rPr>
          <w:b/>
          <w:i/>
        </w:rPr>
        <w:t>(</w:t>
      </w:r>
      <w:proofErr w:type="spellStart"/>
      <w:r w:rsidRPr="00806F76">
        <w:rPr>
          <w:b/>
          <w:i/>
        </w:rPr>
        <w:t>aa</w:t>
      </w:r>
      <w:proofErr w:type="spellEnd"/>
      <w:r w:rsidRPr="00806F76">
        <w:rPr>
          <w:b/>
          <w:i/>
        </w:rPr>
        <w:t>)</w:t>
      </w:r>
      <w:r w:rsidRPr="00806F76">
        <w:rPr>
          <w:b/>
          <w:i/>
        </w:rPr>
        <w:tab/>
        <w:t>La articolul 34, alineatul (</w:t>
      </w:r>
      <w:proofErr w:type="spellStart"/>
      <w:r w:rsidRPr="00806F76">
        <w:rPr>
          <w:b/>
          <w:i/>
        </w:rPr>
        <w:t>1a</w:t>
      </w:r>
      <w:proofErr w:type="spellEnd"/>
      <w:r w:rsidRPr="00806F76">
        <w:rPr>
          <w:b/>
          <w:i/>
        </w:rPr>
        <w:t>) se modifică după cum urmează:</w:t>
      </w:r>
    </w:p>
    <w:p w:rsidR="007345B6" w:rsidRPr="00806F76" w:rsidRDefault="007345B6" w:rsidP="007345B6">
      <w:pPr>
        <w:pStyle w:val="Point2"/>
        <w:ind w:left="1134" w:firstLine="0"/>
        <w:rPr>
          <w:b/>
          <w:i/>
          <w:noProof/>
        </w:rPr>
      </w:pPr>
      <w:r w:rsidRPr="00806F76">
        <w:rPr>
          <w:b/>
          <w:i/>
        </w:rPr>
        <w:t>(1a) Dacă unul sau mai mulți indici furnizați de persoana menționată la alineatul (1) s-ar califica drept indici de referință critici, astfel cum sunt menționați la articolul 20 alineatul (1) literele (a) și (c), sau indici de referință semnificativi, astfel cum se menționează la articolul 24 alineatele (2), (5) și (6), sau în cazul în care persoana intenționează să aprobe indici de referință, astfel cum se menționează la articolul 33, cererea se depune la ESMA.</w:t>
      </w:r>
    </w:p>
    <w:p w:rsidR="007345B6" w:rsidRPr="00806F76" w:rsidRDefault="007345B6" w:rsidP="007345B6">
      <w:pPr>
        <w:pStyle w:val="Point1"/>
        <w:jc w:val="left"/>
        <w:rPr>
          <w:noProof/>
        </w:rPr>
      </w:pPr>
      <w:r w:rsidRPr="00806F76">
        <w:t>(b)</w:t>
      </w:r>
      <w:r w:rsidRPr="00806F76">
        <w:tab/>
        <w:t>alineatul (3) se înlocuiește cu următorul text:</w:t>
      </w:r>
    </w:p>
    <w:p w:rsidR="007345B6" w:rsidRPr="00806F76" w:rsidRDefault="007345B6" w:rsidP="007345B6">
      <w:pPr>
        <w:ind w:left="1134"/>
        <w:jc w:val="both"/>
        <w:rPr>
          <w:noProof/>
        </w:rPr>
      </w:pPr>
      <w:r w:rsidRPr="00806F76">
        <w:t>„(3) Cererea prevăzută la alineatul (1) se depune în termen de 30 de zile lucrătoare de la orice acord încheiat de o entitate supravegheată în vederea utilizării unui indice furnizat de solicitant ca referință într-un instrument financiar sau un contract financiar sau pentru a măsura performanțele unui fond de investiții sau în termenele stabilite la articolul 24a alineatele (2) și (3), după caz.”</w:t>
      </w:r>
    </w:p>
    <w:p w:rsidR="007345B6" w:rsidRPr="00806F76" w:rsidRDefault="007345B6" w:rsidP="007345B6">
      <w:pPr>
        <w:ind w:left="1134"/>
        <w:rPr>
          <w:noProof/>
        </w:rPr>
      </w:pPr>
    </w:p>
    <w:p w:rsidR="007345B6" w:rsidRPr="00806F76" w:rsidRDefault="007345B6" w:rsidP="007345B6">
      <w:pPr>
        <w:rPr>
          <w:b/>
          <w:i/>
          <w:noProof/>
        </w:rPr>
      </w:pPr>
      <w:r w:rsidRPr="00806F76">
        <w:rPr>
          <w:b/>
          <w:i/>
        </w:rPr>
        <w:t>16a.</w:t>
      </w:r>
      <w:r w:rsidRPr="00806F76">
        <w:rPr>
          <w:b/>
          <w:i/>
        </w:rPr>
        <w:tab/>
        <w:t xml:space="preserve"> La articolul 36 alineatul (1), literele (a)-(d) se înlocuiesc cu următorul text:</w:t>
      </w:r>
    </w:p>
    <w:p w:rsidR="007345B6" w:rsidRPr="00806F76" w:rsidRDefault="007345B6" w:rsidP="007345B6">
      <w:pPr>
        <w:ind w:left="1080" w:hanging="360"/>
        <w:rPr>
          <w:rFonts w:eastAsiaTheme="minorHAnsi"/>
          <w:b/>
          <w:i/>
          <w:noProof/>
        </w:rPr>
      </w:pPr>
      <w:r w:rsidRPr="00806F76">
        <w:t>„</w:t>
      </w:r>
      <w:r w:rsidRPr="00806F76">
        <w:rPr>
          <w:b/>
          <w:i/>
        </w:rPr>
        <w:t>(1)</w:t>
      </w:r>
      <w:r w:rsidRPr="00806F76">
        <w:rPr>
          <w:b/>
          <w:i/>
        </w:rPr>
        <w:tab/>
        <w:t>ESMA întocmește și menține un registru public ce conține următoarele informații:</w:t>
      </w:r>
    </w:p>
    <w:p w:rsidR="007345B6" w:rsidRPr="00806F76" w:rsidRDefault="007345B6" w:rsidP="007345B6">
      <w:pPr>
        <w:ind w:left="720"/>
        <w:rPr>
          <w:b/>
          <w:i/>
          <w:noProof/>
        </w:rPr>
      </w:pPr>
    </w:p>
    <w:p w:rsidR="007345B6" w:rsidRPr="00806F76" w:rsidRDefault="007345B6" w:rsidP="007345B6">
      <w:pPr>
        <w:ind w:left="851"/>
        <w:jc w:val="both"/>
        <w:rPr>
          <w:b/>
          <w:i/>
          <w:noProof/>
        </w:rPr>
      </w:pPr>
      <w:r w:rsidRPr="00806F76">
        <w:rPr>
          <w:b/>
          <w:i/>
        </w:rPr>
        <w:t>(a) identitățile, inclusiv, dacă este disponibil, identificatorul entității juridice, ale administratorilor autorizați sau înregistrați în temeiul articolului 34 și autoritățile competente responsabile de supravegherea acestora;</w:t>
      </w:r>
    </w:p>
    <w:p w:rsidR="007345B6" w:rsidRPr="00806F76" w:rsidRDefault="007345B6" w:rsidP="007345B6">
      <w:pPr>
        <w:ind w:left="720"/>
        <w:jc w:val="both"/>
        <w:rPr>
          <w:noProof/>
        </w:rPr>
      </w:pPr>
    </w:p>
    <w:p w:rsidR="007345B6" w:rsidRPr="00806F76" w:rsidRDefault="007345B6" w:rsidP="007345B6">
      <w:pPr>
        <w:ind w:left="851"/>
        <w:jc w:val="both"/>
        <w:rPr>
          <w:b/>
          <w:i/>
          <w:noProof/>
        </w:rPr>
      </w:pPr>
      <w:r w:rsidRPr="00806F76">
        <w:rPr>
          <w:b/>
          <w:i/>
        </w:rPr>
        <w:t>(b) identitățile, inclusiv, dacă este disponibil, identificatorul entității juridice, administratorilor care îndeplinesc condițiile prevăzute la articolul 30 alineatul (1), lista indicilor de referință, inclusiv, dacă este disponibil, numărul internațional de identificare a valorilor mobiliare (codul ISIN) menționată la articolul 30 alineatul (1) litera (c) și autoritățile competente din țara terță responsabile de supraveghere;</w:t>
      </w:r>
    </w:p>
    <w:p w:rsidR="007345B6" w:rsidRPr="00806F76" w:rsidRDefault="007345B6" w:rsidP="007345B6">
      <w:pPr>
        <w:ind w:left="720"/>
        <w:jc w:val="both"/>
        <w:rPr>
          <w:noProof/>
        </w:rPr>
      </w:pPr>
    </w:p>
    <w:p w:rsidR="007345B6" w:rsidRPr="00806F76" w:rsidRDefault="007345B6" w:rsidP="007345B6">
      <w:pPr>
        <w:ind w:left="851"/>
        <w:jc w:val="both"/>
        <w:rPr>
          <w:b/>
          <w:i/>
          <w:noProof/>
        </w:rPr>
      </w:pPr>
      <w:r w:rsidRPr="00806F76">
        <w:rPr>
          <w:b/>
          <w:i/>
        </w:rPr>
        <w:t xml:space="preserve">(c) identitățile, inclusiv identificatorul entității juridice, dacă este disponibil, administratorilor care au fost recunoscuți în conformitate cu articolul 32, lista indicilor de referință, inclusiv, dacă există, numărul internațional de identificare a </w:t>
      </w:r>
      <w:r w:rsidRPr="00806F76">
        <w:rPr>
          <w:b/>
          <w:i/>
        </w:rPr>
        <w:lastRenderedPageBreak/>
        <w:t>valorilor mobiliare (codul ISIN), menționată la articolul 32 alineatul (7) și, după caz, autoritățile competente din țara terță responsabile de supraveghere;</w:t>
      </w:r>
    </w:p>
    <w:p w:rsidR="007345B6" w:rsidRPr="00806F76" w:rsidRDefault="007345B6" w:rsidP="007345B6">
      <w:pPr>
        <w:ind w:left="720"/>
        <w:rPr>
          <w:noProof/>
        </w:rPr>
      </w:pPr>
    </w:p>
    <w:p w:rsidR="007345B6" w:rsidRPr="00806F76" w:rsidRDefault="007345B6" w:rsidP="007345B6">
      <w:pPr>
        <w:ind w:left="850"/>
        <w:jc w:val="both"/>
        <w:rPr>
          <w:b/>
          <w:i/>
          <w:noProof/>
        </w:rPr>
      </w:pPr>
      <w:r w:rsidRPr="00806F76">
        <w:rPr>
          <w:b/>
          <w:i/>
        </w:rPr>
        <w:t xml:space="preserve">(d) </w:t>
      </w:r>
      <w:r w:rsidRPr="00806F76">
        <w:rPr>
          <w:b/>
          <w:bCs/>
          <w:i/>
          <w:iCs/>
        </w:rPr>
        <w:t>indicii de referință aprobați în conformitate cu procedura prevăzută la articolul 33, identitățile administratorilor acestora și identitățile administratorilor care aprobă sau ale entităților supravegheate care aprobă.”</w:t>
      </w:r>
    </w:p>
    <w:p w:rsidR="007345B6" w:rsidRPr="00806F76" w:rsidRDefault="007345B6" w:rsidP="007345B6">
      <w:pPr>
        <w:ind w:left="1134"/>
        <w:rPr>
          <w:noProof/>
        </w:rPr>
      </w:pPr>
    </w:p>
    <w:p w:rsidR="007345B6" w:rsidRPr="00806F76" w:rsidRDefault="007345B6" w:rsidP="007345B6">
      <w:pPr>
        <w:pStyle w:val="Point0"/>
        <w:rPr>
          <w:noProof/>
        </w:rPr>
      </w:pPr>
      <w:r w:rsidRPr="00806F76">
        <w:t>17.</w:t>
      </w:r>
      <w:r w:rsidRPr="00806F76">
        <w:tab/>
        <w:t xml:space="preserve">La articolul 36 alineatul (1): </w:t>
      </w:r>
    </w:p>
    <w:p w:rsidR="007345B6" w:rsidRPr="00806F76" w:rsidRDefault="007345B6" w:rsidP="007345B6">
      <w:pPr>
        <w:pStyle w:val="Point0"/>
        <w:rPr>
          <w:noProof/>
        </w:rPr>
      </w:pPr>
      <w:r w:rsidRPr="00806F76">
        <w:rPr>
          <w:b/>
          <w:i/>
        </w:rPr>
        <w:t>(a)</w:t>
      </w:r>
      <w:r w:rsidRPr="00806F76">
        <w:t xml:space="preserve"> literele (e)-(j) se </w:t>
      </w:r>
      <w:r w:rsidRPr="00806F76">
        <w:rPr>
          <w:b/>
          <w:i/>
        </w:rPr>
        <w:t>modifică</w:t>
      </w:r>
      <w:r w:rsidRPr="00806F76">
        <w:t xml:space="preserve"> astfel: </w:t>
      </w:r>
    </w:p>
    <w:p w:rsidR="007345B6" w:rsidRPr="00806F76" w:rsidRDefault="007345B6" w:rsidP="007345B6">
      <w:pPr>
        <w:pStyle w:val="Text1"/>
        <w:ind w:left="1134" w:hanging="567"/>
        <w:rPr>
          <w:noProof/>
        </w:rPr>
      </w:pPr>
      <w:r w:rsidRPr="00806F76">
        <w:t>„(e)</w:t>
      </w:r>
      <w:r w:rsidRPr="00806F76">
        <w:tab/>
        <w:t xml:space="preserve">indicii de referință, </w:t>
      </w:r>
      <w:r w:rsidRPr="00806F76">
        <w:rPr>
          <w:b/>
          <w:bCs/>
          <w:i/>
          <w:iCs/>
        </w:rPr>
        <w:t>inclusiv, dacă este disponibil, numărul internațional de identificare a valorilor mobiliare (codul ISIN),</w:t>
      </w:r>
      <w:r w:rsidRPr="00806F76">
        <w:t xml:space="preserve"> care fac obiectul unei declarații publicate de ESMA sau de o autoritate competentă în temeiul articolului 24 alineatul (2) și linkurile către aceste declarații;</w:t>
      </w:r>
    </w:p>
    <w:p w:rsidR="007345B6" w:rsidRPr="00806F76" w:rsidRDefault="007345B6" w:rsidP="007345B6">
      <w:pPr>
        <w:pStyle w:val="Text1"/>
        <w:ind w:left="1134" w:hanging="567"/>
        <w:rPr>
          <w:noProof/>
        </w:rPr>
      </w:pPr>
      <w:r w:rsidRPr="00806F76">
        <w:t>(f)</w:t>
      </w:r>
      <w:r w:rsidRPr="00806F76">
        <w:tab/>
        <w:t>indicii de referință,</w:t>
      </w:r>
      <w:r w:rsidRPr="00806F76">
        <w:rPr>
          <w:b/>
          <w:bCs/>
          <w:i/>
          <w:iCs/>
        </w:rPr>
        <w:t xml:space="preserve"> inclusiv, dacă este disponibil, numărul internațional de identificare a valorilor mobiliare (codul ISIN),</w:t>
      </w:r>
      <w:r w:rsidRPr="00806F76">
        <w:t xml:space="preserve"> care fac obiectul desemnărilor de către autoritățile competente notificate ESMA în temeiul articolului 24 alineatul (4) și linkurile către aceste desemnări;</w:t>
      </w:r>
    </w:p>
    <w:p w:rsidR="007345B6" w:rsidRPr="00806F76" w:rsidRDefault="007345B6" w:rsidP="007345B6">
      <w:pPr>
        <w:pStyle w:val="Text1"/>
        <w:ind w:left="1134" w:hanging="567"/>
        <w:rPr>
          <w:noProof/>
        </w:rPr>
      </w:pPr>
      <w:r w:rsidRPr="00806F76">
        <w:t>(g)</w:t>
      </w:r>
      <w:r w:rsidRPr="00806F76">
        <w:tab/>
        <w:t xml:space="preserve">indicii de referință, </w:t>
      </w:r>
      <w:r w:rsidRPr="00806F76">
        <w:rPr>
          <w:b/>
          <w:bCs/>
          <w:i/>
          <w:iCs/>
        </w:rPr>
        <w:t>inclusiv, dacă este disponibil, numărul internațional de identificare a valorilor mobiliare (codul ISIN),</w:t>
      </w:r>
      <w:r w:rsidRPr="00806F76">
        <w:t xml:space="preserve"> care fac obiectul desemnărilor de către ESMA și linkurile către aceste desemnări; </w:t>
      </w:r>
    </w:p>
    <w:p w:rsidR="007345B6" w:rsidRPr="00806F76" w:rsidRDefault="007345B6" w:rsidP="007345B6">
      <w:pPr>
        <w:pStyle w:val="Text1"/>
        <w:ind w:left="1134" w:hanging="567"/>
        <w:rPr>
          <w:noProof/>
        </w:rPr>
      </w:pPr>
      <w:r w:rsidRPr="00806F76">
        <w:t>(h)</w:t>
      </w:r>
      <w:r w:rsidRPr="00806F76">
        <w:tab/>
        <w:t xml:space="preserve">indicii de referință, </w:t>
      </w:r>
      <w:r w:rsidRPr="00806F76">
        <w:rPr>
          <w:b/>
          <w:bCs/>
          <w:i/>
          <w:iCs/>
        </w:rPr>
        <w:t>inclusiv, dacă este disponibil, numărul internațional de identificare a valorilor mobiliare (codul ISIN),</w:t>
      </w:r>
      <w:r w:rsidRPr="00806F76">
        <w:t xml:space="preserve"> care fac obiectul unor anunțuri publice emise de ESMA sau de autoritățile competente în temeiul articolului 24a alineatul (5) și linkurile către aceste anunțuri publice;</w:t>
      </w:r>
    </w:p>
    <w:p w:rsidR="007345B6" w:rsidRPr="00806F76" w:rsidRDefault="007345B6" w:rsidP="007345B6">
      <w:pPr>
        <w:pStyle w:val="Text1"/>
        <w:ind w:left="1134" w:hanging="567"/>
        <w:rPr>
          <w:noProof/>
        </w:rPr>
      </w:pPr>
      <w:r w:rsidRPr="00806F76">
        <w:t>(i)</w:t>
      </w:r>
      <w:r w:rsidRPr="00806F76">
        <w:tab/>
        <w:t xml:space="preserve">lista indicilor UE de referință pentru activitățile de tranziție climatică și a indicilor UE de referință, </w:t>
      </w:r>
      <w:r w:rsidRPr="00806F76">
        <w:rPr>
          <w:b/>
          <w:bCs/>
          <w:i/>
          <w:iCs/>
        </w:rPr>
        <w:t>inclusiv, dacă este disponibil, numărul internațional de identificare a valorilor mobiliare (codul ISIN),</w:t>
      </w:r>
      <w:r w:rsidRPr="00806F76">
        <w:t xml:space="preserve"> aliniați la Acordul de la Paris disponibili pentru utilizare în Uniune;</w:t>
      </w:r>
    </w:p>
    <w:p w:rsidR="007345B6" w:rsidRPr="00806F76" w:rsidRDefault="007345B6" w:rsidP="007345B6">
      <w:pPr>
        <w:pStyle w:val="Text1"/>
        <w:ind w:left="1134" w:hanging="567"/>
        <w:rPr>
          <w:noProof/>
        </w:rPr>
      </w:pPr>
      <w:r w:rsidRPr="00806F76">
        <w:t>(j)</w:t>
      </w:r>
      <w:r w:rsidRPr="00806F76">
        <w:tab/>
        <w:t xml:space="preserve">lista indicilor de referință critici, </w:t>
      </w:r>
      <w:r w:rsidRPr="00806F76">
        <w:rPr>
          <w:b/>
          <w:bCs/>
          <w:i/>
          <w:iCs/>
        </w:rPr>
        <w:t>inclusiv, dacă sunt disponibile, codurile lor ISIN</w:t>
      </w:r>
      <w:r w:rsidRPr="00806F76">
        <w:t>;”;</w:t>
      </w:r>
    </w:p>
    <w:p w:rsidR="007345B6" w:rsidRPr="00806F76" w:rsidRDefault="007345B6" w:rsidP="007345B6">
      <w:pPr>
        <w:pStyle w:val="Text1"/>
        <w:ind w:left="0"/>
        <w:rPr>
          <w:b/>
          <w:i/>
          <w:noProof/>
        </w:rPr>
      </w:pPr>
      <w:r w:rsidRPr="00806F76">
        <w:rPr>
          <w:b/>
          <w:i/>
        </w:rPr>
        <w:t>(b) se adaugă litera (</w:t>
      </w:r>
      <w:proofErr w:type="spellStart"/>
      <w:r w:rsidRPr="00806F76">
        <w:rPr>
          <w:b/>
          <w:i/>
        </w:rPr>
        <w:t>ja</w:t>
      </w:r>
      <w:proofErr w:type="spellEnd"/>
      <w:r w:rsidRPr="00806F76">
        <w:rPr>
          <w:b/>
          <w:i/>
        </w:rPr>
        <w:t>):</w:t>
      </w:r>
    </w:p>
    <w:p w:rsidR="007345B6" w:rsidRPr="00806F76" w:rsidRDefault="007345B6" w:rsidP="007345B6">
      <w:pPr>
        <w:pStyle w:val="Text1"/>
        <w:ind w:left="567" w:hanging="567"/>
        <w:rPr>
          <w:noProof/>
        </w:rPr>
      </w:pPr>
    </w:p>
    <w:p w:rsidR="007345B6" w:rsidRPr="00806F76" w:rsidRDefault="007345B6" w:rsidP="007345B6">
      <w:pPr>
        <w:pStyle w:val="Text1"/>
        <w:ind w:left="1134" w:hanging="567"/>
        <w:rPr>
          <w:b/>
          <w:i/>
          <w:noProof/>
        </w:rPr>
      </w:pPr>
      <w:r w:rsidRPr="00806F76">
        <w:t>„</w:t>
      </w:r>
      <w:r w:rsidRPr="00806F76">
        <w:rPr>
          <w:b/>
          <w:i/>
        </w:rPr>
        <w:t>(</w:t>
      </w:r>
      <w:proofErr w:type="spellStart"/>
      <w:r w:rsidRPr="00806F76">
        <w:rPr>
          <w:b/>
          <w:i/>
        </w:rPr>
        <w:t>ja</w:t>
      </w:r>
      <w:proofErr w:type="spellEnd"/>
      <w:r w:rsidRPr="00806F76">
        <w:rPr>
          <w:b/>
          <w:i/>
        </w:rPr>
        <w:t>)</w:t>
      </w:r>
      <w:r w:rsidRPr="00806F76">
        <w:rPr>
          <w:b/>
          <w:i/>
        </w:rPr>
        <w:tab/>
      </w:r>
      <w:r w:rsidRPr="00806F76">
        <w:rPr>
          <w:b/>
          <w:bCs/>
          <w:i/>
          <w:iCs/>
        </w:rPr>
        <w:t>lista indicilor de referință bazați pe mărfuri care fac obiectul anexei II, inclusiv, dacă sunt disponibile, codurile lor ISIN, pentru utilizare în Uniune;”;</w:t>
      </w:r>
    </w:p>
    <w:p w:rsidR="007345B6" w:rsidRPr="00806F76" w:rsidRDefault="007345B6" w:rsidP="007345B6">
      <w:pPr>
        <w:pStyle w:val="Text1"/>
        <w:spacing w:before="0" w:after="0"/>
        <w:ind w:left="0"/>
        <w:rPr>
          <w:b/>
          <w:i/>
          <w:noProof/>
        </w:rPr>
      </w:pPr>
      <w:r w:rsidRPr="00806F76">
        <w:rPr>
          <w:b/>
          <w:i/>
        </w:rPr>
        <w:t>17a.</w:t>
      </w:r>
      <w:r w:rsidRPr="00806F76">
        <w:rPr>
          <w:b/>
          <w:i/>
        </w:rPr>
        <w:tab/>
        <w:t>La articolul 40, alineatul (1) se modifică după cum urmează:</w:t>
      </w:r>
    </w:p>
    <w:p w:rsidR="007345B6" w:rsidRPr="00806F76" w:rsidRDefault="007345B6" w:rsidP="007345B6">
      <w:pPr>
        <w:pStyle w:val="Text1"/>
        <w:spacing w:before="240" w:after="0"/>
        <w:ind w:left="851" w:hanging="284"/>
        <w:rPr>
          <w:b/>
          <w:i/>
          <w:noProof/>
        </w:rPr>
      </w:pPr>
      <w:r w:rsidRPr="00806F76">
        <w:t>„</w:t>
      </w:r>
      <w:r w:rsidRPr="00806F76">
        <w:rPr>
          <w:b/>
          <w:i/>
        </w:rPr>
        <w:t>(1) În sensul prezentului regulament, ESMA este autoritatea competentă pentru:</w:t>
      </w:r>
    </w:p>
    <w:p w:rsidR="007345B6" w:rsidRPr="00806F76" w:rsidRDefault="007345B6" w:rsidP="007345B6">
      <w:pPr>
        <w:pStyle w:val="Text1"/>
        <w:spacing w:after="0"/>
        <w:ind w:left="567"/>
        <w:rPr>
          <w:b/>
          <w:i/>
          <w:noProof/>
        </w:rPr>
      </w:pPr>
      <w:r w:rsidRPr="00806F76">
        <w:rPr>
          <w:b/>
          <w:i/>
        </w:rPr>
        <w:t>(a) administratorii de indici de referință critici menționați la articolul 20 alineatul (1) literele (a) și (c);</w:t>
      </w:r>
    </w:p>
    <w:p w:rsidR="007345B6" w:rsidRPr="00806F76" w:rsidRDefault="007345B6" w:rsidP="007345B6">
      <w:pPr>
        <w:pStyle w:val="Text1"/>
        <w:spacing w:after="0"/>
        <w:ind w:left="131" w:firstLine="436"/>
        <w:rPr>
          <w:b/>
          <w:i/>
          <w:noProof/>
        </w:rPr>
      </w:pPr>
      <w:r w:rsidRPr="00806F76">
        <w:rPr>
          <w:b/>
          <w:i/>
        </w:rPr>
        <w:t>(b) administratorii de indici de referință menționați la articolul 32;</w:t>
      </w:r>
    </w:p>
    <w:p w:rsidR="007345B6" w:rsidRPr="00806F76" w:rsidRDefault="007345B6" w:rsidP="007345B6">
      <w:pPr>
        <w:pStyle w:val="Text1"/>
        <w:spacing w:after="0"/>
        <w:ind w:left="567"/>
        <w:rPr>
          <w:b/>
          <w:i/>
          <w:noProof/>
        </w:rPr>
      </w:pPr>
      <w:r w:rsidRPr="00806F76">
        <w:rPr>
          <w:b/>
          <w:i/>
        </w:rPr>
        <w:t>(c) administratorii de indici de referință care sunt semnificativi în Uniune, astfel cum se menționează la articolul 24 alineatele (2), (5) și (6);</w:t>
      </w:r>
    </w:p>
    <w:p w:rsidR="007345B6" w:rsidRPr="00806F76" w:rsidRDefault="007345B6" w:rsidP="007345B6">
      <w:pPr>
        <w:pStyle w:val="Text1"/>
        <w:spacing w:after="0"/>
        <w:ind w:left="567"/>
        <w:rPr>
          <w:b/>
          <w:i/>
          <w:noProof/>
        </w:rPr>
      </w:pPr>
      <w:r w:rsidRPr="00806F76">
        <w:rPr>
          <w:b/>
          <w:i/>
        </w:rPr>
        <w:lastRenderedPageBreak/>
        <w:t>(d) administratorii care aprobă indici de referință furnizați într-o țară terță în conformitate cu articolul 33;</w:t>
      </w:r>
    </w:p>
    <w:p w:rsidR="007345B6" w:rsidRPr="00806F76" w:rsidRDefault="007345B6" w:rsidP="007345B6">
      <w:pPr>
        <w:pStyle w:val="Text1"/>
        <w:spacing w:after="0"/>
        <w:ind w:left="567"/>
        <w:rPr>
          <w:b/>
          <w:i/>
          <w:noProof/>
        </w:rPr>
      </w:pPr>
      <w:r w:rsidRPr="00806F76">
        <w:rPr>
          <w:b/>
          <w:i/>
        </w:rPr>
        <w:t xml:space="preserve">(e) </w:t>
      </w:r>
      <w:r w:rsidRPr="00806F76">
        <w:rPr>
          <w:b/>
          <w:bCs/>
          <w:i/>
          <w:iCs/>
        </w:rPr>
        <w:t>administratorii indicilor UE de referință pentru activitățile de tranziție climatică și ai indicilor UE de referință aliniați la Acordul de la Paris, așa cum se prevede la articolul 3 alineatele (23a) și (23b).”</w:t>
      </w:r>
    </w:p>
    <w:p w:rsidR="007345B6" w:rsidRPr="00806F76" w:rsidRDefault="007345B6" w:rsidP="007345B6">
      <w:pPr>
        <w:pStyle w:val="Text1"/>
        <w:ind w:left="1134" w:hanging="567"/>
        <w:rPr>
          <w:b/>
          <w:i/>
          <w:noProof/>
        </w:rPr>
      </w:pPr>
    </w:p>
    <w:p w:rsidR="007345B6" w:rsidRPr="00806F76" w:rsidRDefault="007345B6" w:rsidP="007345B6">
      <w:pPr>
        <w:pStyle w:val="Point0"/>
        <w:rPr>
          <w:noProof/>
        </w:rPr>
      </w:pPr>
      <w:r w:rsidRPr="00806F76">
        <w:t>18.</w:t>
      </w:r>
      <w:r w:rsidRPr="00806F76">
        <w:tab/>
        <w:t xml:space="preserve">La articolul 41 alineatul (1) se adaugă următoarele litere (k) și (l): </w:t>
      </w:r>
    </w:p>
    <w:p w:rsidR="007345B6" w:rsidRPr="00806F76" w:rsidRDefault="007345B6" w:rsidP="007345B6">
      <w:pPr>
        <w:pStyle w:val="Text1"/>
        <w:ind w:left="1134" w:hanging="567"/>
        <w:rPr>
          <w:noProof/>
        </w:rPr>
      </w:pPr>
      <w:r w:rsidRPr="00806F76">
        <w:t>„(k)</w:t>
      </w:r>
      <w:r w:rsidRPr="00806F76">
        <w:tab/>
        <w:t xml:space="preserve">de a desemna un indice de referință ca fiind semnificativ în temeiul articolului 24 alineatul (3); </w:t>
      </w:r>
    </w:p>
    <w:p w:rsidR="007345B6" w:rsidRPr="00806F76" w:rsidRDefault="007345B6" w:rsidP="007345B6">
      <w:pPr>
        <w:pStyle w:val="Text1"/>
        <w:ind w:left="1134" w:hanging="567"/>
        <w:rPr>
          <w:noProof/>
        </w:rPr>
      </w:pPr>
      <w:r w:rsidRPr="00806F76">
        <w:t>(l)</w:t>
      </w:r>
      <w:r w:rsidRPr="00806F76">
        <w:tab/>
        <w:t xml:space="preserve">în cazul în care există motive rezonabile de a suspecta o încălcare a oricăreia dintre cerințele prevăzute în capitolul 3A, de a obliga un administrator să înceteze, pentru o perioadă de maximum 12 luni: </w:t>
      </w:r>
    </w:p>
    <w:p w:rsidR="007345B6" w:rsidRPr="00806F76" w:rsidRDefault="007345B6" w:rsidP="007345B6">
      <w:pPr>
        <w:pStyle w:val="Text1"/>
        <w:ind w:left="2160" w:hanging="1026"/>
        <w:rPr>
          <w:noProof/>
        </w:rPr>
      </w:pPr>
      <w:r w:rsidRPr="00806F76">
        <w:t>(i)</w:t>
      </w:r>
      <w:r w:rsidRPr="00806F76">
        <w:tab/>
        <w:t xml:space="preserve">să furnizeze indici UE de referință pentru activitățile de tranziție climatică sau indici UE de referință aliniați la Acordul de la Paris; </w:t>
      </w:r>
    </w:p>
    <w:p w:rsidR="007345B6" w:rsidRPr="00806F76" w:rsidRDefault="007345B6" w:rsidP="007345B6">
      <w:pPr>
        <w:pStyle w:val="Text1"/>
        <w:ind w:left="2160" w:hanging="1026"/>
        <w:rPr>
          <w:noProof/>
        </w:rPr>
      </w:pPr>
      <w:r w:rsidRPr="00806F76">
        <w:t>(ii)</w:t>
      </w:r>
      <w:r w:rsidRPr="00806F76">
        <w:tab/>
        <w:t>să se refere la indicii UE de referință pentru activitățile de tranziție climatică sau la indicii UE de referință aliniați la Acordul de la Paris în denumirea indicilor de referință pe care îi pun la dispoziție pentru a fi utilizați în Uniune sau în documentația juridică sau de comercializare pentru indicii de referință respectivi;</w:t>
      </w:r>
    </w:p>
    <w:p w:rsidR="007345B6" w:rsidRPr="00806F76" w:rsidRDefault="007345B6" w:rsidP="007345B6">
      <w:pPr>
        <w:pStyle w:val="Text1"/>
        <w:ind w:left="2160" w:hanging="1026"/>
        <w:rPr>
          <w:noProof/>
        </w:rPr>
      </w:pPr>
      <w:r w:rsidRPr="00806F76">
        <w:t>(iii)</w:t>
      </w:r>
      <w:r w:rsidRPr="00806F76">
        <w:tab/>
        <w:t>să menționeze respectarea cerințelor aplicabile furnizării acestor indici de referință în denumirea indicilor de referință pe care îi pun la dispoziție pentru a fi utilizați în Uniune sau în documentația juridică sau de comercializare pentru indicii de referință respectivi;”;</w:t>
      </w:r>
    </w:p>
    <w:p w:rsidR="007345B6" w:rsidRPr="00806F76" w:rsidRDefault="007345B6" w:rsidP="007345B6">
      <w:pPr>
        <w:pStyle w:val="Point0"/>
        <w:rPr>
          <w:noProof/>
        </w:rPr>
      </w:pPr>
      <w:r w:rsidRPr="00806F76">
        <w:t>19.</w:t>
      </w:r>
      <w:r w:rsidRPr="00806F76">
        <w:tab/>
        <w:t xml:space="preserve">Articolul 42 se modifică după cum urmează: </w:t>
      </w:r>
    </w:p>
    <w:p w:rsidR="007345B6" w:rsidRPr="00806F76" w:rsidRDefault="007345B6" w:rsidP="007345B6">
      <w:pPr>
        <w:pStyle w:val="Point1"/>
        <w:rPr>
          <w:noProof/>
        </w:rPr>
      </w:pPr>
      <w:r w:rsidRPr="00806F76">
        <w:t>(a)</w:t>
      </w:r>
      <w:r w:rsidRPr="00806F76">
        <w:tab/>
        <w:t>la alineatul (1), litera (a) se înlocuiește cu următorul text:</w:t>
      </w:r>
    </w:p>
    <w:p w:rsidR="007345B6" w:rsidRPr="00806F76" w:rsidRDefault="007345B6" w:rsidP="007345B6">
      <w:pPr>
        <w:ind w:left="1134"/>
        <w:rPr>
          <w:noProof/>
        </w:rPr>
      </w:pPr>
      <w:r w:rsidRPr="00806F76">
        <w:t>„(a) orice încălcare a articolelor 4-16, a articolelor 19a, 19b, 19c și 21, a articolelor 29-23 sau a articolului 34, în cazul în care se aplică articolele respective; și”;</w:t>
      </w:r>
    </w:p>
    <w:p w:rsidR="007345B6" w:rsidRPr="00806F76" w:rsidRDefault="007345B6" w:rsidP="007345B6">
      <w:pPr>
        <w:pStyle w:val="Point1"/>
        <w:rPr>
          <w:noProof/>
        </w:rPr>
      </w:pPr>
      <w:r w:rsidRPr="00806F76">
        <w:t>(b)</w:t>
      </w:r>
      <w:r w:rsidRPr="00806F76">
        <w:tab/>
        <w:t>alineatul (2) se modifică după cum urmează:</w:t>
      </w:r>
    </w:p>
    <w:p w:rsidR="007345B6" w:rsidRPr="00806F76" w:rsidRDefault="007345B6" w:rsidP="007345B6">
      <w:pPr>
        <w:pStyle w:val="Text2"/>
        <w:rPr>
          <w:noProof/>
        </w:rPr>
      </w:pPr>
      <w:r w:rsidRPr="00806F76">
        <w:t>(i)</w:t>
      </w:r>
      <w:r w:rsidRPr="00806F76">
        <w:tab/>
        <w:t>la litera (g), punctul (i) se înlocuiește cu următorul text:</w:t>
      </w:r>
    </w:p>
    <w:p w:rsidR="007345B6" w:rsidRPr="00806F76" w:rsidRDefault="007345B6" w:rsidP="007345B6">
      <w:pPr>
        <w:pStyle w:val="Text2"/>
        <w:rPr>
          <w:noProof/>
        </w:rPr>
      </w:pPr>
      <w:r w:rsidRPr="00806F76">
        <w:t>„(i)</w:t>
      </w:r>
      <w:r w:rsidRPr="00806F76">
        <w:tab/>
        <w:t>pentru încălcări ale articolelor 4-10, ale articolului 11 alineatul (1) literele (a), (b), (c) și (e), ale articolului 11 alineatele (2) și (3), ale articolelor 12-16, ale articolului 21, ale articolului 23-29 și ale articolului 34, 500 000 EUR sau, în statele membre în care euro nu este moneda oficială, valoarea echivalentă în moneda națională la cursul de schimb din 31 decembrie 2023; sau”;</w:t>
      </w:r>
    </w:p>
    <w:p w:rsidR="007345B6" w:rsidRPr="00806F76" w:rsidRDefault="007345B6" w:rsidP="007345B6">
      <w:pPr>
        <w:pStyle w:val="Text2"/>
        <w:rPr>
          <w:noProof/>
        </w:rPr>
      </w:pPr>
      <w:r w:rsidRPr="00806F76">
        <w:t>(ii)</w:t>
      </w:r>
      <w:r w:rsidRPr="00806F76">
        <w:tab/>
        <w:t>la litera (h), punctul (i) se înlocuiește cu următorul text:</w:t>
      </w:r>
    </w:p>
    <w:p w:rsidR="007345B6" w:rsidRPr="00806F76" w:rsidRDefault="007345B6" w:rsidP="007345B6">
      <w:pPr>
        <w:pStyle w:val="Text2"/>
        <w:rPr>
          <w:noProof/>
        </w:rPr>
      </w:pPr>
      <w:r w:rsidRPr="00806F76">
        <w:t>„(i)</w:t>
      </w:r>
      <w:r w:rsidRPr="00806F76">
        <w:tab/>
        <w:t xml:space="preserve">pentru încălcări ale articolelor 4-10, ale articolului 11 alineatul (1) literele (a), (b), (c) și (e), ale articolului 11 alineatele (2) și (3), ale articolelor 12-16, ale articolului 21, ale articolului 23-29 și ale articolului 34, fie 1 000 000 EUR, fie, în statele membre în care euro nu este moneda oficială, valoarea echivalentă în moneda națională la cursul de schimb din 31 decembrie 2023, fie 10 % din totalul cifrei de afaceri anuale conform </w:t>
      </w:r>
      <w:r w:rsidRPr="00806F76">
        <w:lastRenderedPageBreak/>
        <w:t>ultimelor situații financiare disponibile aprobate de către organul de conducere, în funcție de care din aceste valori este mai mare; sau”;</w:t>
      </w:r>
    </w:p>
    <w:p w:rsidR="007345B6" w:rsidRPr="00806F76" w:rsidRDefault="007345B6" w:rsidP="007345B6">
      <w:pPr>
        <w:pStyle w:val="Point0"/>
        <w:rPr>
          <w:b/>
          <w:i/>
        </w:rPr>
      </w:pPr>
      <w:r w:rsidRPr="00806F76">
        <w:rPr>
          <w:b/>
          <w:i/>
        </w:rPr>
        <w:t>19a.</w:t>
      </w:r>
      <w:r w:rsidRPr="00806F76">
        <w:rPr>
          <w:b/>
          <w:i/>
        </w:rPr>
        <w:tab/>
        <w:t>La articolul 48e alineatul (1), teza introductivă se modifică după cum urmează:</w:t>
      </w:r>
    </w:p>
    <w:p w:rsidR="007345B6" w:rsidRPr="00806F76" w:rsidRDefault="007345B6" w:rsidP="007345B6">
      <w:pPr>
        <w:pStyle w:val="Point0"/>
        <w:rPr>
          <w:b/>
          <w:i/>
        </w:rPr>
      </w:pPr>
      <w:r w:rsidRPr="00806F76">
        <w:rPr>
          <w:b/>
          <w:i/>
        </w:rPr>
        <w:tab/>
      </w:r>
      <w:r w:rsidRPr="00806F76">
        <w:rPr>
          <w:b/>
          <w:bCs/>
          <w:i/>
          <w:iCs/>
        </w:rPr>
        <w:t>„Atunci când constată, în conformitate cu articolul 48i alineatul (5), că o persoană a săvârșit, cu intenție sau din neglijență, una sau mai multe dintre încălcările enumerate la articolul 42 alineatul (1) litera (a), sau nu a cooperat sau nu s-a conformat cu o investigație, cu o inspecție sau o cerere care intră sub incidența secțiunii 1 din prezentul capitol, ESMA adoptă o decizie de aplicare a unei amenzi în conformitate cu alineatul (2) de la prezentul articol.</w:t>
      </w:r>
      <w:r w:rsidRPr="00806F76">
        <w:rPr>
          <w:b/>
          <w:i/>
        </w:rPr>
        <w:t xml:space="preserve"> Se consideră că o încălcare a fost săvârșită cu intenție dacă ESMA descoperă factori obiectivi care demonstrează faptul că o persoană a acționat în mod deliberat pentru a săvârși încălcarea respectivă.”</w:t>
      </w:r>
    </w:p>
    <w:p w:rsidR="007345B6" w:rsidRPr="00806F76" w:rsidRDefault="007345B6" w:rsidP="007345B6">
      <w:pPr>
        <w:pStyle w:val="Point0"/>
        <w:rPr>
          <w:b/>
          <w:i/>
        </w:rPr>
      </w:pPr>
      <w:r w:rsidRPr="00806F76">
        <w:rPr>
          <w:b/>
          <w:i/>
        </w:rPr>
        <w:t>19b.</w:t>
      </w:r>
      <w:r w:rsidRPr="00806F76">
        <w:rPr>
          <w:b/>
          <w:i/>
        </w:rPr>
        <w:tab/>
        <w:t>La articolul 48f alineatul (1), teza introductivă se modifică după cum urmează:</w:t>
      </w:r>
    </w:p>
    <w:p w:rsidR="007345B6" w:rsidRPr="00806F76" w:rsidRDefault="007345B6" w:rsidP="007345B6">
      <w:pPr>
        <w:pStyle w:val="Point0"/>
        <w:rPr>
          <w:b/>
          <w:i/>
        </w:rPr>
      </w:pPr>
      <w:r w:rsidRPr="00806F76">
        <w:rPr>
          <w:b/>
          <w:i/>
        </w:rPr>
        <w:tab/>
      </w:r>
      <w:r w:rsidRPr="00806F76">
        <w:rPr>
          <w:b/>
          <w:bCs/>
          <w:i/>
          <w:iCs/>
        </w:rPr>
        <w:t>„Atunci când constată, în conformitate cu articolul 48i alineatul (5), că o persoană a săvârșit, cu intenție sau din neglijență, una sau mai multe dintre încălcările enumerate la articolul 42 alineatul (1) litera (a), sau în legătură cu orice nerespectare a unei investigații, a unei inspecții sau a unei cereri care intră sub incidența secțiunii 1 din prezentul capitol, ESMA adoptă o decizie de aplicare a unei amenzi în conformitate cu alineatul (2) din prezentul articol.</w:t>
      </w:r>
      <w:r w:rsidRPr="00806F76">
        <w:rPr>
          <w:b/>
          <w:i/>
        </w:rPr>
        <w:t xml:space="preserve"> </w:t>
      </w:r>
      <w:r w:rsidRPr="00806F76">
        <w:rPr>
          <w:b/>
          <w:bCs/>
          <w:i/>
          <w:iCs/>
        </w:rPr>
        <w:t>Se consideră că o încălcare a fost săvârșită cu intenție dacă ESMA descoperă factori obiectivi care demonstrează faptul că o persoană a acționat în mod deliberat pentru a săvârși încălcarea respectivă.”</w:t>
      </w:r>
    </w:p>
    <w:p w:rsidR="007345B6" w:rsidRPr="00806F76" w:rsidRDefault="007345B6" w:rsidP="007345B6">
      <w:pPr>
        <w:pStyle w:val="Point0"/>
        <w:rPr>
          <w:b/>
          <w:i/>
        </w:rPr>
      </w:pPr>
      <w:r w:rsidRPr="00806F76">
        <w:rPr>
          <w:b/>
          <w:i/>
        </w:rPr>
        <w:t>19c.</w:t>
      </w:r>
      <w:r w:rsidRPr="00806F76">
        <w:rPr>
          <w:b/>
          <w:i/>
        </w:rPr>
        <w:tab/>
        <w:t>La articolul 54 se adaugă un nou alineat:</w:t>
      </w:r>
    </w:p>
    <w:p w:rsidR="007345B6" w:rsidRPr="00806F76" w:rsidRDefault="007345B6" w:rsidP="007345B6">
      <w:pPr>
        <w:pStyle w:val="Point0"/>
        <w:ind w:firstLine="1"/>
        <w:rPr>
          <w:b/>
          <w:i/>
        </w:rPr>
      </w:pPr>
      <w:r w:rsidRPr="00806F76">
        <w:t>„</w:t>
      </w:r>
      <w:r w:rsidRPr="00806F76">
        <w:rPr>
          <w:b/>
          <w:i/>
        </w:rPr>
        <w:t xml:space="preserve">(7a) Până la 31 decembrie 2028, Comisia, după consultarea ESMA, prezintă Parlamentului European și Consiliului un raport privind necesitatea de a reglementa indicii de referință care fac afirmații legate de ESG, pe lângă indicii UE de referință pentru activitățile de tranziție climatică și indicii UE de referință aliniați la Acordul de la Paris, ținând seama de situația și de existența indicilor ESG pe piețele europene și mondiale și de integrarea acestora pe piață, analizând dacă aceștia ar fi considerați indici de referință semnificativi și studiind costurile și efectele asupra disponibilității pe piețe și caracterul evolutiv al indicatorilor durabili și metodele utilizate pentru măsurarea acestora. Raportul ține seama și de necesitatea coerenței și consecvenței cu alte acte legislative ale Uniunii, în special cu Regulamentul (UE) 2019/2088, cu Directiva 2011/61/UE și cu Directiva 2009/65/CE, precum și cu Ghidul ESMA privind denumirile fondurilor care utilizează termeni ESG sau legați de durabilitate. </w:t>
      </w:r>
      <w:r w:rsidRPr="00806F76">
        <w:rPr>
          <w:b/>
          <w:bCs/>
          <w:i/>
          <w:iCs/>
        </w:rPr>
        <w:t>Raportul respectiv este însoțit de o evaluare a impactului și, după caz, de o propunere legislativă.”</w:t>
      </w:r>
    </w:p>
    <w:p w:rsidR="007345B6" w:rsidRPr="00806F76" w:rsidRDefault="007345B6" w:rsidP="007345B6">
      <w:pPr>
        <w:pStyle w:val="Text2"/>
        <w:rPr>
          <w:noProof/>
        </w:rPr>
      </w:pPr>
    </w:p>
    <w:p w:rsidR="007345B6" w:rsidRPr="00806F76" w:rsidRDefault="007345B6" w:rsidP="007345B6">
      <w:pPr>
        <w:pStyle w:val="Point0"/>
        <w:rPr>
          <w:noProof/>
        </w:rPr>
      </w:pPr>
      <w:r w:rsidRPr="00806F76">
        <w:t>20.</w:t>
      </w:r>
      <w:r w:rsidRPr="00806F76">
        <w:tab/>
        <w:t>Articolul 49 se modifică după cum urmează:</w:t>
      </w:r>
    </w:p>
    <w:p w:rsidR="007345B6" w:rsidRPr="00806F76" w:rsidRDefault="007345B6" w:rsidP="007345B6">
      <w:pPr>
        <w:pStyle w:val="Point1"/>
        <w:rPr>
          <w:noProof/>
        </w:rPr>
      </w:pPr>
      <w:r w:rsidRPr="00806F76">
        <w:t>(a)</w:t>
      </w:r>
      <w:r w:rsidRPr="00806F76">
        <w:tab/>
        <w:t>alineatele (2) și (3) se înlocuiesc cu următorul text:</w:t>
      </w:r>
    </w:p>
    <w:p w:rsidR="007345B6" w:rsidRPr="00806F76" w:rsidRDefault="007345B6" w:rsidP="007345B6">
      <w:pPr>
        <w:ind w:left="1134"/>
        <w:jc w:val="both"/>
        <w:rPr>
          <w:noProof/>
        </w:rPr>
      </w:pPr>
      <w:r w:rsidRPr="00806F76">
        <w:t>„(2)</w:t>
      </w:r>
      <w:r w:rsidRPr="00806F76">
        <w:tab/>
        <w:t xml:space="preserve">Competența de a adopta acte delegate menționată la articolul 3 alineatul (2), articolul 13 alineatul (2a), articolul 19a alineatul (2), articolul 19c alineatul (1), articolul 20 alineatul (6), articolul 24 alineatul (7), articolul 27 alineatul (2b), articolul 33 alineatul (7), articolul 51 alineatul (6) și articolul 54 alineatul (3) se conferă Comisiei pentru o perioadă de cinci ani de la 30 iunie 2024. Comisia elaborează un raport privind delegarea de competențe cel târziu la 31 </w:t>
      </w:r>
      <w:r w:rsidRPr="00806F76">
        <w:lastRenderedPageBreak/>
        <w:t>decembrie 2028. Delegarea de competențe se prelungește tacit cu perioade identice, cu excepția cazului în care Parlamentul European sau Consiliul se opune prelungirii respective cu cel puțin trei luni înainte de încheierea fiecărei perioade.</w:t>
      </w:r>
    </w:p>
    <w:p w:rsidR="007345B6" w:rsidRPr="00806F76" w:rsidRDefault="007345B6" w:rsidP="007345B6">
      <w:pPr>
        <w:ind w:left="1134"/>
        <w:rPr>
          <w:noProof/>
        </w:rPr>
      </w:pPr>
    </w:p>
    <w:p w:rsidR="007345B6" w:rsidRPr="00806F76" w:rsidRDefault="007345B6" w:rsidP="007345B6">
      <w:pPr>
        <w:ind w:left="1134"/>
        <w:jc w:val="both"/>
        <w:rPr>
          <w:noProof/>
        </w:rPr>
      </w:pPr>
      <w:r w:rsidRPr="00806F76">
        <w:t>(3)</w:t>
      </w:r>
      <w:r w:rsidRPr="00806F76">
        <w:tab/>
        <w:t xml:space="preserve">Delegarea de competențe menționată la articolul 3 alineatul (2), articolul 13 alineatul (2a), articolul 19a alineatul (2), articolul 19c alineatul (1), articolul 20 alineatul (6), articolul 24 alineatul (7), articolul 27 alineatul (2b), articolul 30 alineatul (2a), articolul 30 alineatul (3a), articolul 33 alineatul (7), articolul 48i alineatul (10), articolul 48l alineatul (3), articolul 51 alineatul (6) și articolul 54 alineatul (3) poate fi revocată oricând de Parlamentul European sau de Consiliu. O decizie de revocare pune capăt delegării de competențe specificate în decizia respectivă. Decizia produce efecte din ziua care urmează datei publicării acesteia în </w:t>
      </w:r>
      <w:bookmarkStart w:id="11" w:name="_GoBack"/>
      <w:r w:rsidRPr="00905A8B">
        <w:rPr>
          <w:i/>
        </w:rPr>
        <w:t>Jurnalul Oficial al Uniunii Europene</w:t>
      </w:r>
      <w:bookmarkEnd w:id="11"/>
      <w:r w:rsidRPr="00806F76">
        <w:t xml:space="preserve"> sau de la o dată ulterioară menționată în decizie. Decizia nu aduce atingere actelor delegate care sunt deja în vigoare.”</w:t>
      </w:r>
    </w:p>
    <w:p w:rsidR="007345B6" w:rsidRPr="00806F76" w:rsidRDefault="007345B6" w:rsidP="007345B6">
      <w:pPr>
        <w:pStyle w:val="Point1"/>
        <w:rPr>
          <w:noProof/>
        </w:rPr>
      </w:pPr>
      <w:r w:rsidRPr="00806F76">
        <w:t>(b)</w:t>
      </w:r>
      <w:r w:rsidRPr="00806F76">
        <w:tab/>
        <w:t>alineatul (6) se înlocuiește cu următorul text:</w:t>
      </w:r>
    </w:p>
    <w:p w:rsidR="007345B6" w:rsidRPr="00806F76" w:rsidRDefault="007345B6" w:rsidP="007345B6">
      <w:pPr>
        <w:ind w:left="1134"/>
        <w:jc w:val="both"/>
        <w:rPr>
          <w:noProof/>
        </w:rPr>
      </w:pPr>
      <w:r w:rsidRPr="00806F76">
        <w:t>„(6)</w:t>
      </w:r>
      <w:r w:rsidRPr="00806F76">
        <w:tab/>
        <w:t>Un act delegat adoptat în temeiul articolului 3 alineatul (2), al articolului 13 alineatul (2a), al articolului 19a alineatul (2), al articolului 19c alineatul (1), al articolului 20 alineatul (6), al articolului 24 alineatul (7), al articolului 27 alineatul (2b), al articolului 30 alineatul (2a), al articolului 30 alineatul (3a), al articolului 33 alineatul (7), al articolului 48i alineatul (10), al articolului 48l alineatul (3), al articolului 51 alineatul (6) sau al articolului 54 alineatul (3) intră în vigoare numai în cazul în care nici Parlamentul European și nici Consiliul nu au formulat obiecțiuni în termen de trei luni de la notificarea acestuia către Parlamentul European și Consiliu sau în cazul în care, înainte de expirarea termenului respectiv, Parlamentul European și Consiliul au informat Comisia că nu vor formula obiecțiuni. Respectivul termen se prelungește cu trei luni la inițiativa Parlamentului European sau a Consiliului.”</w:t>
      </w:r>
    </w:p>
    <w:p w:rsidR="007345B6" w:rsidRPr="00806F76" w:rsidRDefault="007345B6" w:rsidP="007345B6">
      <w:pPr>
        <w:pStyle w:val="Point0"/>
        <w:rPr>
          <w:noProof/>
        </w:rPr>
      </w:pPr>
      <w:r w:rsidRPr="00806F76">
        <w:t>21.</w:t>
      </w:r>
      <w:r w:rsidRPr="00806F76">
        <w:tab/>
        <w:t>La articolul 51 se introduce următorul alineat:</w:t>
      </w:r>
    </w:p>
    <w:p w:rsidR="007345B6" w:rsidRPr="00806F76" w:rsidRDefault="007345B6" w:rsidP="007345B6">
      <w:pPr>
        <w:pStyle w:val="Text1"/>
        <w:ind w:left="567"/>
        <w:rPr>
          <w:noProof/>
        </w:rPr>
      </w:pPr>
      <w:r w:rsidRPr="00806F76">
        <w:t xml:space="preserve">„(4c) </w:t>
      </w:r>
      <w:r w:rsidRPr="00806F76">
        <w:rPr>
          <w:b/>
          <w:bCs/>
          <w:i/>
          <w:iCs/>
        </w:rPr>
        <w:t>Autoritățile naționale competente care intenționează să desemneze un indice de referință furnizat de un administrator care a fost inclus în registrul ESMA la... [data aplicării prezentului regulament de modificare – 1 zi] și ESMA care intenționează să desemneze un indice de referință care a fost inclus în registrul ESMA sau al cărui administrator a fost inclus în registrul ESMA la... [data aplicării prezentului regulament de modificare – 1 zi] fac acest lucru până la... [nouă luni de la data aplicării prezentului regulament de modificare].</w:t>
      </w:r>
    </w:p>
    <w:p w:rsidR="007345B6" w:rsidRPr="00806F76" w:rsidRDefault="007345B6" w:rsidP="007345B6">
      <w:pPr>
        <w:pStyle w:val="Text1"/>
        <w:ind w:left="567"/>
        <w:rPr>
          <w:b/>
          <w:i/>
          <w:noProof/>
        </w:rPr>
      </w:pPr>
      <w:r w:rsidRPr="00806F76">
        <w:t xml:space="preserve">Administratorii de indici </w:t>
      </w:r>
      <w:r w:rsidRPr="00806F76">
        <w:rPr>
          <w:b/>
          <w:bCs/>
          <w:i/>
          <w:iCs/>
        </w:rPr>
        <w:t>de referință</w:t>
      </w:r>
      <w:r w:rsidRPr="00806F76">
        <w:t xml:space="preserve"> care au fost autorizați, înregistrați, aprobați sau recunoscuți la [data aplicării prezentului regulament de modificare] </w:t>
      </w:r>
      <w:r w:rsidRPr="00806F76">
        <w:rPr>
          <w:b/>
          <w:bCs/>
          <w:i/>
          <w:iCs/>
        </w:rPr>
        <w:t>își păstrează acest statut timp de nouă luni de la intrarea în vigoare a prezentului regulament de modificare</w:t>
      </w:r>
      <w:r w:rsidRPr="00806F76">
        <w:t>.</w:t>
      </w:r>
      <w:r w:rsidRPr="00806F76">
        <w:rPr>
          <w:b/>
          <w:i/>
        </w:rPr>
        <w:t xml:space="preserve"> </w:t>
      </w:r>
      <w:r w:rsidRPr="00806F76">
        <w:rPr>
          <w:b/>
          <w:bCs/>
          <w:i/>
          <w:iCs/>
        </w:rPr>
        <w:t xml:space="preserve">Dacă unul sau mai mulți din indicii lor de referință sunt desemnați în termen de nouă luni de la... [data aplicării prezentului regulament de modificare], administratorii desemnați nu sunt obligați să solicite din nou </w:t>
      </w:r>
      <w:r w:rsidRPr="00806F76">
        <w:t>autorizarea, înregistrarea, recunoașterea sau aprobarea în temeiul articolului 24a alineatul (1), alineatul (2) sau alineatul (3), după caz.</w:t>
      </w:r>
    </w:p>
    <w:p w:rsidR="007345B6" w:rsidRPr="00806F76" w:rsidRDefault="007345B6" w:rsidP="007345B6">
      <w:pPr>
        <w:pStyle w:val="Text1"/>
        <w:ind w:left="567"/>
        <w:rPr>
          <w:noProof/>
        </w:rPr>
      </w:pPr>
      <w:r w:rsidRPr="00806F76">
        <w:rPr>
          <w:b/>
          <w:bCs/>
          <w:i/>
          <w:iCs/>
        </w:rPr>
        <w:t xml:space="preserve">Administratorii indicilor de referință semnificativi care au fost autorizați, înregistrați, aprobați sau recunoscuți la... [data aplicării prezentului regulament de modificare] nu sunt obligați să solicite din nou autorizarea, înregistrarea, recunoașterea sau aprobarea în temeiul articolului 24a alineatul (1) în cazul în care unul sau mai mulți </w:t>
      </w:r>
      <w:r w:rsidRPr="00806F76">
        <w:rPr>
          <w:b/>
          <w:bCs/>
          <w:i/>
          <w:iCs/>
        </w:rPr>
        <w:lastRenderedPageBreak/>
        <w:t>dintre indicii lor de referință sunt semnificativi în temeiul articolului 24 alineatul (1) litera (a).</w:t>
      </w:r>
    </w:p>
    <w:p w:rsidR="007345B6" w:rsidRPr="00806F76" w:rsidRDefault="007345B6" w:rsidP="007345B6">
      <w:pPr>
        <w:pStyle w:val="Text1"/>
        <w:ind w:left="567"/>
        <w:rPr>
          <w:b/>
          <w:i/>
          <w:noProof/>
        </w:rPr>
      </w:pPr>
      <w:r w:rsidRPr="00806F76">
        <w:rPr>
          <w:b/>
          <w:i/>
        </w:rPr>
        <w:t>Administratorii de indici de referință care au fost autorizați, înregistrați, aprobați sau recunoscuți la ... [data aplicării prezentului regulament de modificare] care optează în mod voluntar până la ... [nouă luni de la data intrării în vigoare a prezentului regulament de modificare] nu sunt obligați să solicite din nou autorizarea, înregistrarea, recunoașterea sau aprobarea.”</w:t>
      </w:r>
    </w:p>
    <w:p w:rsidR="007345B6" w:rsidRPr="00806F76" w:rsidRDefault="007345B6" w:rsidP="007345B6">
      <w:pPr>
        <w:pStyle w:val="Text1"/>
        <w:ind w:left="567"/>
        <w:rPr>
          <w:b/>
          <w:i/>
          <w:noProof/>
        </w:rPr>
      </w:pPr>
    </w:p>
    <w:p w:rsidR="007345B6" w:rsidRPr="00806F76" w:rsidRDefault="007345B6" w:rsidP="007345B6">
      <w:pPr>
        <w:pStyle w:val="Text1"/>
        <w:ind w:left="567"/>
        <w:rPr>
          <w:b/>
          <w:i/>
          <w:noProof/>
        </w:rPr>
      </w:pPr>
      <w:r w:rsidRPr="00806F76">
        <w:rPr>
          <w:b/>
          <w:i/>
        </w:rPr>
        <w:t>21a.</w:t>
      </w:r>
      <w:r w:rsidRPr="00806F76">
        <w:rPr>
          <w:b/>
          <w:i/>
        </w:rPr>
        <w:tab/>
        <w:t>Articolul 53 alineatul (1) se elimină.</w:t>
      </w:r>
    </w:p>
    <w:p w:rsidR="007345B6" w:rsidRPr="00806F76" w:rsidRDefault="007345B6" w:rsidP="007345B6">
      <w:pPr>
        <w:pStyle w:val="Titrearticle"/>
        <w:rPr>
          <w:noProof/>
        </w:rPr>
      </w:pPr>
      <w:r w:rsidRPr="00806F76">
        <w:t>Articolul 2</w:t>
      </w:r>
    </w:p>
    <w:p w:rsidR="007345B6" w:rsidRPr="00806F76" w:rsidRDefault="007345B6" w:rsidP="007345B6">
      <w:pPr>
        <w:jc w:val="center"/>
        <w:rPr>
          <w:b/>
          <w:bCs/>
          <w:noProof/>
        </w:rPr>
      </w:pPr>
      <w:r w:rsidRPr="00806F76">
        <w:rPr>
          <w:b/>
        </w:rPr>
        <w:t>Intrarea în vigoare și aplicarea</w:t>
      </w:r>
    </w:p>
    <w:p w:rsidR="007345B6" w:rsidRPr="00806F76" w:rsidRDefault="007345B6" w:rsidP="007345B6">
      <w:pPr>
        <w:rPr>
          <w:noProof/>
        </w:rPr>
      </w:pPr>
      <w:r w:rsidRPr="00806F76">
        <w:t xml:space="preserve">Prezentul regulament intră în vigoare în a douăzecea zi de la data publicării în </w:t>
      </w:r>
      <w:r w:rsidRPr="00806F76">
        <w:rPr>
          <w:i/>
        </w:rPr>
        <w:t>Jurnalul Oficial al Uniunii Europene</w:t>
      </w:r>
      <w:r w:rsidRPr="00806F76">
        <w:t>.</w:t>
      </w:r>
    </w:p>
    <w:p w:rsidR="007345B6" w:rsidRPr="00806F76" w:rsidRDefault="007345B6" w:rsidP="007345B6">
      <w:pPr>
        <w:rPr>
          <w:noProof/>
        </w:rPr>
      </w:pPr>
      <w:r w:rsidRPr="00806F76">
        <w:t xml:space="preserve">Regulamentul se aplică începând cu 1 ianuarie 2026. </w:t>
      </w:r>
    </w:p>
    <w:p w:rsidR="007345B6" w:rsidRPr="00806F76" w:rsidRDefault="007345B6" w:rsidP="007345B6">
      <w:pPr>
        <w:pStyle w:val="Applicationdirecte"/>
        <w:rPr>
          <w:noProof/>
        </w:rPr>
      </w:pPr>
      <w:r w:rsidRPr="00806F76">
        <w:t>Prezentul regulament este obligatoriu în toate elementele sale și se aplică direct în toate statele membre.</w:t>
      </w:r>
    </w:p>
    <w:p w:rsidR="007345B6" w:rsidRPr="00806F76" w:rsidRDefault="007345B6" w:rsidP="007345B6">
      <w:pPr>
        <w:pStyle w:val="Fait"/>
        <w:rPr>
          <w:noProof/>
        </w:rPr>
      </w:pPr>
      <w:r w:rsidRPr="00806F76">
        <w:t xml:space="preserve">Adoptat la </w:t>
      </w:r>
      <w:r w:rsidR="00905A8B">
        <w:t>…</w:t>
      </w:r>
      <w:r w:rsidRPr="00806F76">
        <w:t>,</w:t>
      </w:r>
    </w:p>
    <w:p w:rsidR="007345B6" w:rsidRPr="00806F76" w:rsidRDefault="007345B6" w:rsidP="007345B6">
      <w:pPr>
        <w:pStyle w:val="Institutionquisigne"/>
        <w:rPr>
          <w:noProof/>
        </w:rPr>
      </w:pPr>
      <w:r w:rsidRPr="00806F76">
        <w:t>Pentru Parlamentul European,</w:t>
      </w:r>
      <w:r w:rsidRPr="00806F76">
        <w:tab/>
        <w:t>Pentru Consiliu,</w:t>
      </w:r>
    </w:p>
    <w:p w:rsidR="007345B6" w:rsidRPr="009E221E" w:rsidRDefault="007345B6" w:rsidP="007345B6">
      <w:pPr>
        <w:pStyle w:val="Personnequisigne"/>
        <w:rPr>
          <w:noProof/>
        </w:rPr>
      </w:pPr>
      <w:r w:rsidRPr="00806F76">
        <w:t>Președinta</w:t>
      </w:r>
      <w:r w:rsidRPr="00806F76">
        <w:tab/>
        <w:t>Președintele</w:t>
      </w:r>
    </w:p>
    <w:sectPr w:rsidR="007345B6" w:rsidRPr="009E221E" w:rsidSect="00D44C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FBE" w:rsidRPr="00D44CC8" w:rsidRDefault="00657FBE">
      <w:r w:rsidRPr="00D44CC8">
        <w:separator/>
      </w:r>
    </w:p>
  </w:endnote>
  <w:endnote w:type="continuationSeparator" w:id="0">
    <w:p w:rsidR="00657FBE" w:rsidRPr="00D44CC8" w:rsidRDefault="00657FBE">
      <w:r w:rsidRPr="00D44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FBE" w:rsidRPr="00D44CC8" w:rsidRDefault="00657FBE">
      <w:r w:rsidRPr="00D44CC8">
        <w:separator/>
      </w:r>
    </w:p>
  </w:footnote>
  <w:footnote w:type="continuationSeparator" w:id="0">
    <w:p w:rsidR="00657FBE" w:rsidRPr="00D44CC8" w:rsidRDefault="00657FBE">
      <w:r w:rsidRPr="00D44CC8">
        <w:continuationSeparator/>
      </w:r>
    </w:p>
  </w:footnote>
  <w:footnote w:id="1">
    <w:p w:rsidR="002647DB" w:rsidRPr="00834475" w:rsidRDefault="002647DB" w:rsidP="002647DB">
      <w:pPr>
        <w:pStyle w:val="FootnoteText"/>
        <w:ind w:left="567" w:hanging="567"/>
        <w:rPr>
          <w:sz w:val="24"/>
          <w:szCs w:val="24"/>
          <w:lang w:val="ro-RO"/>
        </w:rPr>
      </w:pPr>
      <w:r w:rsidRPr="00834475">
        <w:rPr>
          <w:rStyle w:val="FootnoteReference"/>
          <w:sz w:val="24"/>
          <w:szCs w:val="24"/>
          <w:lang w:val="ro-RO"/>
        </w:rPr>
        <w:t>*</w:t>
      </w:r>
      <w:r w:rsidRPr="00834475">
        <w:rPr>
          <w:sz w:val="24"/>
          <w:szCs w:val="24"/>
          <w:lang w:val="ro-RO"/>
        </w:rPr>
        <w:t xml:space="preserve"> </w:t>
      </w:r>
      <w:r w:rsidRPr="00834475">
        <w:rPr>
          <w:sz w:val="24"/>
          <w:szCs w:val="24"/>
          <w:lang w:val="ro-RO"/>
        </w:rPr>
        <w:tab/>
        <w:t>Modificările din întregul text decurg din adoptarea amendamentului 1. Textul nou sau modificat este marcat cu caractere cursive aldine; textul eliminat este marcat prin simbolul ▌.</w:t>
      </w:r>
    </w:p>
  </w:footnote>
  <w:footnote w:id="2">
    <w:p w:rsidR="007345B6" w:rsidRPr="00834475" w:rsidRDefault="007345B6" w:rsidP="00D44CC8">
      <w:pPr>
        <w:pStyle w:val="FootnoteText"/>
        <w:ind w:left="567" w:hanging="567"/>
        <w:rPr>
          <w:sz w:val="24"/>
          <w:szCs w:val="24"/>
          <w:lang w:val="ro-RO"/>
        </w:rPr>
      </w:pPr>
      <w:r w:rsidRPr="00834475">
        <w:rPr>
          <w:rStyle w:val="FootnoteReference"/>
          <w:sz w:val="24"/>
          <w:szCs w:val="24"/>
          <w:lang w:val="ro-RO"/>
        </w:rPr>
        <w:footnoteRef/>
      </w:r>
      <w:r w:rsidR="00D44CC8" w:rsidRPr="00834475">
        <w:rPr>
          <w:sz w:val="24"/>
          <w:szCs w:val="24"/>
          <w:lang w:val="ro-RO"/>
        </w:rPr>
        <w:t xml:space="preserve"> </w:t>
      </w:r>
      <w:r w:rsidR="00D44CC8" w:rsidRPr="00834475">
        <w:rPr>
          <w:sz w:val="24"/>
          <w:szCs w:val="24"/>
          <w:lang w:val="ro-RO"/>
        </w:rPr>
        <w:tab/>
      </w:r>
      <w:r w:rsidRPr="00834475">
        <w:rPr>
          <w:sz w:val="24"/>
          <w:szCs w:val="24"/>
          <w:lang w:val="ro-RO"/>
        </w:rPr>
        <w:t>JO C , , p. .</w:t>
      </w:r>
    </w:p>
  </w:footnote>
  <w:footnote w:id="3">
    <w:p w:rsidR="007345B6" w:rsidRPr="00834475" w:rsidRDefault="007345B6" w:rsidP="00D44CC8">
      <w:pPr>
        <w:pStyle w:val="FootnoteText"/>
        <w:ind w:left="567" w:hanging="567"/>
        <w:rPr>
          <w:sz w:val="24"/>
          <w:szCs w:val="24"/>
          <w:lang w:val="ro-RO"/>
        </w:rPr>
      </w:pPr>
      <w:r w:rsidRPr="00834475">
        <w:rPr>
          <w:rStyle w:val="FootnoteReference"/>
          <w:sz w:val="24"/>
          <w:szCs w:val="24"/>
          <w:lang w:val="ro-RO"/>
        </w:rPr>
        <w:footnoteRef/>
      </w:r>
      <w:r w:rsidR="00D44CC8" w:rsidRPr="00834475">
        <w:rPr>
          <w:sz w:val="24"/>
          <w:szCs w:val="24"/>
          <w:lang w:val="ro-RO"/>
        </w:rPr>
        <w:t xml:space="preserve"> </w:t>
      </w:r>
      <w:r w:rsidR="00D44CC8" w:rsidRPr="00834475">
        <w:rPr>
          <w:sz w:val="24"/>
          <w:szCs w:val="24"/>
          <w:lang w:val="ro-RO"/>
        </w:rPr>
        <w:tab/>
      </w:r>
      <w:r w:rsidRPr="00834475">
        <w:rPr>
          <w:sz w:val="24"/>
          <w:szCs w:val="24"/>
          <w:lang w:val="ro-RO"/>
        </w:rPr>
        <w:t>JO C , , p. .</w:t>
      </w:r>
    </w:p>
  </w:footnote>
  <w:footnote w:id="4">
    <w:p w:rsidR="007345B6" w:rsidRPr="00834475" w:rsidRDefault="007345B6" w:rsidP="00D44CC8">
      <w:pPr>
        <w:pStyle w:val="FootnoteText"/>
        <w:ind w:left="567" w:hanging="567"/>
        <w:rPr>
          <w:sz w:val="24"/>
          <w:szCs w:val="24"/>
          <w:lang w:val="ro-RO"/>
        </w:rPr>
      </w:pPr>
      <w:r w:rsidRPr="00834475">
        <w:rPr>
          <w:rStyle w:val="FootnoteReference"/>
          <w:sz w:val="24"/>
          <w:szCs w:val="24"/>
          <w:lang w:val="ro-RO"/>
        </w:rPr>
        <w:footnoteRef/>
      </w:r>
      <w:r w:rsidR="00D44CC8" w:rsidRPr="00834475">
        <w:rPr>
          <w:sz w:val="24"/>
          <w:szCs w:val="24"/>
          <w:lang w:val="ro-RO"/>
        </w:rPr>
        <w:t xml:space="preserve"> </w:t>
      </w:r>
      <w:r w:rsidR="00D44CC8" w:rsidRPr="00834475">
        <w:rPr>
          <w:sz w:val="24"/>
          <w:szCs w:val="24"/>
          <w:lang w:val="ro-RO"/>
        </w:rPr>
        <w:tab/>
      </w:r>
      <w:r w:rsidRPr="00834475">
        <w:rPr>
          <w:sz w:val="24"/>
          <w:szCs w:val="24"/>
          <w:lang w:val="ro-RO"/>
        </w:rPr>
        <w:t>JO C , , p. .</w:t>
      </w:r>
    </w:p>
  </w:footnote>
  <w:footnote w:id="5">
    <w:p w:rsidR="007345B6" w:rsidRPr="00834475" w:rsidRDefault="007345B6" w:rsidP="00D44CC8">
      <w:pPr>
        <w:pStyle w:val="FootnoteText"/>
        <w:ind w:left="567" w:hanging="567"/>
        <w:rPr>
          <w:sz w:val="24"/>
          <w:szCs w:val="24"/>
          <w:lang w:val="ro-RO"/>
        </w:rPr>
      </w:pPr>
      <w:r w:rsidRPr="00834475">
        <w:rPr>
          <w:rStyle w:val="FootnoteReference"/>
          <w:sz w:val="24"/>
          <w:szCs w:val="24"/>
          <w:lang w:val="ro-RO"/>
        </w:rPr>
        <w:footnoteRef/>
      </w:r>
      <w:r w:rsidR="00D44CC8" w:rsidRPr="00834475">
        <w:rPr>
          <w:sz w:val="24"/>
          <w:szCs w:val="24"/>
          <w:lang w:val="ro-RO"/>
        </w:rPr>
        <w:t xml:space="preserve"> </w:t>
      </w:r>
      <w:r w:rsidR="00D44CC8" w:rsidRPr="00834475">
        <w:rPr>
          <w:sz w:val="24"/>
          <w:szCs w:val="24"/>
          <w:lang w:val="ro-RO"/>
        </w:rPr>
        <w:tab/>
      </w:r>
      <w:r w:rsidRPr="00834475">
        <w:rPr>
          <w:sz w:val="24"/>
          <w:szCs w:val="24"/>
          <w:lang w:val="ro-RO"/>
        </w:rPr>
        <w:t>Regulamentul (UE) 2016/1011 al Parlamentului European și al Consiliului din 8 iunie 2016 privind indicii utilizați ca indici de referință în cadrul instrumentelor financiare și al contractelor financiare sau pentru a măsura performanțele fondurilor de investiții și de modificare a Directivelor 2008/48/CE și 2014/17/UE și a Regulamentului (UE) nr. 596/2014 (JO L 171, 29.6.2016, p. 1).</w:t>
      </w:r>
    </w:p>
  </w:footnote>
  <w:footnote w:id="6">
    <w:p w:rsidR="007345B6" w:rsidRPr="00834475" w:rsidRDefault="007345B6" w:rsidP="00D44CC8">
      <w:pPr>
        <w:pStyle w:val="FootnoteText"/>
        <w:ind w:left="567" w:hanging="567"/>
        <w:rPr>
          <w:sz w:val="24"/>
          <w:szCs w:val="24"/>
          <w:lang w:val="ro-RO"/>
        </w:rPr>
      </w:pPr>
      <w:r w:rsidRPr="00834475">
        <w:rPr>
          <w:rStyle w:val="FootnoteReference"/>
          <w:sz w:val="24"/>
          <w:szCs w:val="24"/>
          <w:lang w:val="ro-RO"/>
        </w:rPr>
        <w:footnoteRef/>
      </w:r>
      <w:r w:rsidR="00D44CC8" w:rsidRPr="00834475">
        <w:rPr>
          <w:sz w:val="24"/>
          <w:szCs w:val="24"/>
          <w:lang w:val="ro-RO"/>
        </w:rPr>
        <w:t xml:space="preserve"> </w:t>
      </w:r>
      <w:r w:rsidR="00D44CC8" w:rsidRPr="00834475">
        <w:rPr>
          <w:sz w:val="24"/>
          <w:szCs w:val="24"/>
          <w:lang w:val="ro-RO"/>
        </w:rPr>
        <w:tab/>
      </w:r>
      <w:r w:rsidRPr="00834475">
        <w:rPr>
          <w:sz w:val="24"/>
          <w:szCs w:val="24"/>
          <w:lang w:val="ro-RO"/>
        </w:rPr>
        <w:t>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RO"/>
    <w:docVar w:name="dvnumam" w:val="0"/>
    <w:docVar w:name="dvpe" w:val="757.977"/>
    <w:docVar w:name="dvrapporteur" w:val="Raportor: "/>
    <w:docVar w:name="dvstar" w:val="***I"/>
    <w:docVar w:name="dvtitre" w:val="Rezoluția legislativă a Parlamentului European din 24 aprilie 2024 referitoare la propunerea de regulament al Parlamentului European și al Consiliului de modificare a Regulamentului (UE) 2016/1011 în ceea ce privește domeniul de aplicare al normelor privind indicii de referință, utilizarea în Uniune a indicilor de referință furnizați de un administrator situat într-o țară terță și anumite cerințe de raportare(COM(2023)0660 – C9-0389/2023 – 2023/0379(COD))"/>
  </w:docVars>
  <w:rsids>
    <w:rsidRoot w:val="00657FBE"/>
    <w:rsid w:val="00002272"/>
    <w:rsid w:val="00064002"/>
    <w:rsid w:val="000677B9"/>
    <w:rsid w:val="000831BA"/>
    <w:rsid w:val="000A42CC"/>
    <w:rsid w:val="000E7DD9"/>
    <w:rsid w:val="0010095E"/>
    <w:rsid w:val="00125B37"/>
    <w:rsid w:val="00187494"/>
    <w:rsid w:val="001F32AE"/>
    <w:rsid w:val="002647DB"/>
    <w:rsid w:val="002767FF"/>
    <w:rsid w:val="002B18FE"/>
    <w:rsid w:val="002B5493"/>
    <w:rsid w:val="00343214"/>
    <w:rsid w:val="00361C00"/>
    <w:rsid w:val="003733F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2547"/>
    <w:rsid w:val="00657FBE"/>
    <w:rsid w:val="006631B6"/>
    <w:rsid w:val="00680577"/>
    <w:rsid w:val="006F74FA"/>
    <w:rsid w:val="00731ADD"/>
    <w:rsid w:val="007345B6"/>
    <w:rsid w:val="00734777"/>
    <w:rsid w:val="00747932"/>
    <w:rsid w:val="00751A4A"/>
    <w:rsid w:val="00756632"/>
    <w:rsid w:val="00762C74"/>
    <w:rsid w:val="00786EC0"/>
    <w:rsid w:val="007D1690"/>
    <w:rsid w:val="007E22AD"/>
    <w:rsid w:val="00806E53"/>
    <w:rsid w:val="00806F76"/>
    <w:rsid w:val="00817416"/>
    <w:rsid w:val="00834475"/>
    <w:rsid w:val="00842779"/>
    <w:rsid w:val="00865F67"/>
    <w:rsid w:val="00881A7B"/>
    <w:rsid w:val="008840E5"/>
    <w:rsid w:val="00887B3E"/>
    <w:rsid w:val="008C2AC6"/>
    <w:rsid w:val="00905A8B"/>
    <w:rsid w:val="00930C23"/>
    <w:rsid w:val="0093193B"/>
    <w:rsid w:val="009509D8"/>
    <w:rsid w:val="00950B64"/>
    <w:rsid w:val="00981893"/>
    <w:rsid w:val="009E221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CC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9AF44"/>
  <w15:chartTrackingRefBased/>
  <w15:docId w15:val="{4F1418F1-9730-438C-8B10-FDE67E7B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45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345B6"/>
    <w:pPr>
      <w:spacing w:before="480" w:after="240"/>
    </w:pPr>
  </w:style>
  <w:style w:type="paragraph" w:customStyle="1" w:styleId="NormalBold">
    <w:name w:val="NormalBold"/>
    <w:basedOn w:val="Normal"/>
    <w:rsid w:val="007345B6"/>
    <w:rPr>
      <w:b/>
    </w:rPr>
  </w:style>
  <w:style w:type="paragraph" w:customStyle="1" w:styleId="NormalHanging12a">
    <w:name w:val="NormalHanging12a"/>
    <w:basedOn w:val="Normal"/>
    <w:rsid w:val="007345B6"/>
    <w:pPr>
      <w:spacing w:after="240"/>
      <w:ind w:left="567" w:hanging="567"/>
    </w:pPr>
  </w:style>
  <w:style w:type="paragraph" w:customStyle="1" w:styleId="NormalCenter12a">
    <w:name w:val="NormalCenter12a"/>
    <w:basedOn w:val="Normal"/>
    <w:rsid w:val="007345B6"/>
    <w:pPr>
      <w:spacing w:after="240"/>
      <w:jc w:val="center"/>
    </w:pPr>
  </w:style>
  <w:style w:type="paragraph" w:styleId="Header">
    <w:name w:val="header"/>
    <w:basedOn w:val="Normal"/>
    <w:link w:val="HeaderChar"/>
    <w:uiPriority w:val="99"/>
    <w:rsid w:val="007345B6"/>
    <w:pPr>
      <w:tabs>
        <w:tab w:val="center" w:pos="4513"/>
        <w:tab w:val="right" w:pos="9026"/>
      </w:tabs>
    </w:pPr>
  </w:style>
  <w:style w:type="character" w:customStyle="1" w:styleId="HeaderChar">
    <w:name w:val="Header Char"/>
    <w:basedOn w:val="DefaultParagraphFont"/>
    <w:link w:val="Header"/>
    <w:uiPriority w:val="99"/>
    <w:rsid w:val="007345B6"/>
    <w:rPr>
      <w:sz w:val="24"/>
      <w:lang w:val="ro-RO"/>
    </w:rPr>
  </w:style>
  <w:style w:type="paragraph" w:customStyle="1" w:styleId="AmNumberTabs">
    <w:name w:val="AmNumberTabs"/>
    <w:basedOn w:val="Normal"/>
    <w:rsid w:val="007345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345B6"/>
    <w:pPr>
      <w:spacing w:before="720" w:after="240"/>
      <w:jc w:val="center"/>
    </w:pPr>
  </w:style>
  <w:style w:type="paragraph" w:customStyle="1" w:styleId="EPFooter">
    <w:name w:val="EPFooter"/>
    <w:basedOn w:val="Normal"/>
    <w:rsid w:val="007345B6"/>
    <w:pPr>
      <w:tabs>
        <w:tab w:val="center" w:pos="4535"/>
        <w:tab w:val="right" w:pos="9071"/>
      </w:tabs>
      <w:spacing w:before="240" w:after="240"/>
    </w:pPr>
    <w:rPr>
      <w:color w:val="010000"/>
      <w:sz w:val="22"/>
    </w:rPr>
  </w:style>
  <w:style w:type="paragraph" w:customStyle="1" w:styleId="Text1">
    <w:name w:val="Text 1"/>
    <w:basedOn w:val="Normal"/>
    <w:rsid w:val="007345B6"/>
    <w:pPr>
      <w:widowControl/>
      <w:spacing w:before="120" w:after="120"/>
      <w:ind w:left="850"/>
      <w:jc w:val="both"/>
    </w:pPr>
    <w:rPr>
      <w:rFonts w:eastAsiaTheme="minorHAnsi"/>
      <w:szCs w:val="22"/>
      <w:lang w:eastAsia="en-US"/>
    </w:rPr>
  </w:style>
  <w:style w:type="paragraph" w:customStyle="1" w:styleId="Text2">
    <w:name w:val="Text 2"/>
    <w:basedOn w:val="Normal"/>
    <w:rsid w:val="007345B6"/>
    <w:pPr>
      <w:widowControl/>
      <w:spacing w:before="120" w:after="120"/>
      <w:ind w:left="1417"/>
      <w:jc w:val="both"/>
    </w:pPr>
    <w:rPr>
      <w:rFonts w:eastAsiaTheme="minorHAnsi"/>
      <w:szCs w:val="22"/>
      <w:lang w:eastAsia="en-US"/>
    </w:rPr>
  </w:style>
  <w:style w:type="paragraph" w:customStyle="1" w:styleId="Point0">
    <w:name w:val="Point 0"/>
    <w:basedOn w:val="Normal"/>
    <w:rsid w:val="007345B6"/>
    <w:pPr>
      <w:widowControl/>
      <w:spacing w:before="120" w:after="120"/>
      <w:ind w:left="850" w:hanging="850"/>
      <w:jc w:val="both"/>
    </w:pPr>
    <w:rPr>
      <w:rFonts w:eastAsiaTheme="minorHAnsi"/>
      <w:szCs w:val="22"/>
      <w:lang w:eastAsia="en-US"/>
    </w:rPr>
  </w:style>
  <w:style w:type="paragraph" w:customStyle="1" w:styleId="Point1">
    <w:name w:val="Point 1"/>
    <w:basedOn w:val="Normal"/>
    <w:rsid w:val="007345B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345B6"/>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345B6"/>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345B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345B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345B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345B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345B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345B6"/>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345B6"/>
    <w:pPr>
      <w:widowControl/>
      <w:ind w:left="5103"/>
    </w:pPr>
    <w:rPr>
      <w:rFonts w:eastAsiaTheme="minorHAnsi"/>
      <w:szCs w:val="22"/>
      <w:lang w:eastAsia="en-US"/>
    </w:rPr>
  </w:style>
  <w:style w:type="paragraph" w:customStyle="1" w:styleId="Statut">
    <w:name w:val="Statut"/>
    <w:basedOn w:val="Normal"/>
    <w:next w:val="Typedudocument"/>
    <w:rsid w:val="007345B6"/>
    <w:pPr>
      <w:widowControl/>
      <w:spacing w:before="360"/>
      <w:jc w:val="center"/>
    </w:pPr>
    <w:rPr>
      <w:rFonts w:eastAsiaTheme="minorHAnsi"/>
      <w:szCs w:val="22"/>
      <w:lang w:eastAsia="en-US"/>
    </w:rPr>
  </w:style>
  <w:style w:type="paragraph" w:customStyle="1" w:styleId="Titrearticle">
    <w:name w:val="Titre article"/>
    <w:basedOn w:val="Normal"/>
    <w:next w:val="Normal"/>
    <w:rsid w:val="007345B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345B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345B6"/>
    <w:pPr>
      <w:widowControl/>
      <w:spacing w:before="360"/>
      <w:jc w:val="center"/>
    </w:pPr>
    <w:rPr>
      <w:rFonts w:eastAsiaTheme="minorHAnsi"/>
      <w:b/>
      <w:szCs w:val="22"/>
      <w:lang w:eastAsia="en-US"/>
    </w:rPr>
  </w:style>
  <w:style w:type="paragraph" w:customStyle="1" w:styleId="IntrtEEE">
    <w:name w:val="Intérêt EEE"/>
    <w:basedOn w:val="Normal"/>
    <w:next w:val="Normal"/>
    <w:rsid w:val="007345B6"/>
    <w:pPr>
      <w:widowControl/>
      <w:spacing w:before="360" w:after="240"/>
      <w:jc w:val="center"/>
    </w:pPr>
    <w:rPr>
      <w:rFonts w:eastAsiaTheme="minorHAnsi"/>
      <w:szCs w:val="22"/>
      <w:lang w:eastAsia="en-US"/>
    </w:rPr>
  </w:style>
  <w:style w:type="paragraph" w:styleId="Footer">
    <w:name w:val="footer"/>
    <w:basedOn w:val="Normal"/>
    <w:link w:val="FooterChar"/>
    <w:rsid w:val="00642547"/>
    <w:pPr>
      <w:tabs>
        <w:tab w:val="center" w:pos="4513"/>
        <w:tab w:val="right" w:pos="9026"/>
      </w:tabs>
    </w:pPr>
  </w:style>
  <w:style w:type="character" w:customStyle="1" w:styleId="FooterChar">
    <w:name w:val="Footer Char"/>
    <w:basedOn w:val="DefaultParagraphFont"/>
    <w:link w:val="Footer"/>
    <w:rsid w:val="00642547"/>
    <w:rPr>
      <w:sz w:val="24"/>
      <w:lang w:val="ro-RO"/>
    </w:rPr>
  </w:style>
  <w:style w:type="paragraph" w:styleId="BalloonText">
    <w:name w:val="Balloon Text"/>
    <w:basedOn w:val="Normal"/>
    <w:link w:val="BalloonTextChar"/>
    <w:rsid w:val="00834475"/>
    <w:rPr>
      <w:rFonts w:ascii="Segoe UI" w:hAnsi="Segoe UI" w:cs="Segoe UI"/>
      <w:sz w:val="18"/>
      <w:szCs w:val="18"/>
    </w:rPr>
  </w:style>
  <w:style w:type="character" w:customStyle="1" w:styleId="BalloonTextChar">
    <w:name w:val="Balloon Text Char"/>
    <w:basedOn w:val="DefaultParagraphFont"/>
    <w:link w:val="BalloonText"/>
    <w:rsid w:val="0083447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2B5B-8AAB-440A-B74D-86C8C68AA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10851</Words>
  <Characters>62403</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2024-10-17T09:45:00Z</dcterms:created>
  <dcterms:modified xsi:type="dcterms:W3CDTF">2024-10-17T09:45:00Z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A9-0076/2024</vt:lpwstr>
  </property>
  <property fmtid="{D5CDD505-2E9C-101B-9397-08002B2CF9AE}" pid="4" name="&lt;Type&gt;">
    <vt:lpwstr>RR</vt:lpwstr>
  </property>
</Properties>
</file>