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A3D" w14:paraId="4CACDFA0" w14:textId="77777777" w:rsidTr="0010095E">
        <w:trPr>
          <w:trHeight w:hRule="exact" w:val="1418"/>
        </w:trPr>
        <w:tc>
          <w:tcPr>
            <w:tcW w:w="6804" w:type="dxa"/>
            <w:shd w:val="clear" w:color="auto" w:fill="auto"/>
            <w:vAlign w:val="center"/>
          </w:tcPr>
          <w:p w14:paraId="33AC2632" w14:textId="77777777" w:rsidR="00751A4A" w:rsidRPr="00900A3D" w:rsidRDefault="00D41E23" w:rsidP="0010095E">
            <w:pPr>
              <w:pStyle w:val="EPName"/>
            </w:pPr>
            <w:r w:rsidRPr="00900A3D">
              <w:t>Europaparlamentet</w:t>
            </w:r>
          </w:p>
          <w:p w14:paraId="6E422C4B" w14:textId="77777777" w:rsidR="00751A4A" w:rsidRPr="00900A3D" w:rsidRDefault="00817416" w:rsidP="00756632">
            <w:pPr>
              <w:pStyle w:val="EPTerm"/>
              <w:rPr>
                <w:rStyle w:val="HideTWBExt"/>
                <w:noProof w:val="0"/>
                <w:vanish w:val="0"/>
                <w:color w:val="auto"/>
              </w:rPr>
            </w:pPr>
            <w:r w:rsidRPr="00900A3D">
              <w:t>2019-2024</w:t>
            </w:r>
          </w:p>
        </w:tc>
        <w:tc>
          <w:tcPr>
            <w:tcW w:w="2268" w:type="dxa"/>
            <w:shd w:val="clear" w:color="auto" w:fill="auto"/>
          </w:tcPr>
          <w:p w14:paraId="7BAA3B2B" w14:textId="77777777" w:rsidR="00751A4A" w:rsidRPr="00900A3D" w:rsidRDefault="00187494" w:rsidP="0010095E">
            <w:pPr>
              <w:pStyle w:val="EPLogo"/>
            </w:pPr>
            <w:r w:rsidRPr="00900A3D">
              <w:rPr>
                <w:noProof/>
                <w:lang w:val="en-GB"/>
              </w:rPr>
              <w:drawing>
                <wp:inline distT="0" distB="0" distL="0" distR="0" wp14:anchorId="1CC6E3F9" wp14:editId="152486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0BD278" w14:textId="77777777" w:rsidR="00D058B8" w:rsidRPr="00900A3D" w:rsidRDefault="00D058B8" w:rsidP="004C5D52">
      <w:pPr>
        <w:pStyle w:val="LineTop"/>
      </w:pPr>
    </w:p>
    <w:p w14:paraId="23961B2A" w14:textId="77777777" w:rsidR="00680577" w:rsidRPr="00900A3D" w:rsidRDefault="00D41E23" w:rsidP="00680577">
      <w:pPr>
        <w:pStyle w:val="EPBodyTA1"/>
      </w:pPr>
      <w:r w:rsidRPr="00900A3D">
        <w:t>ANTAGNA TEXTER</w:t>
      </w:r>
    </w:p>
    <w:p w14:paraId="509CDE5E" w14:textId="77777777" w:rsidR="00D058B8" w:rsidRPr="00900A3D" w:rsidRDefault="00D058B8" w:rsidP="00D058B8">
      <w:pPr>
        <w:pStyle w:val="LineBottom"/>
      </w:pPr>
    </w:p>
    <w:p w14:paraId="2D0B9A43" w14:textId="0F510A68" w:rsidR="00D41E23" w:rsidRPr="00900A3D" w:rsidRDefault="00D41E23" w:rsidP="00D41E23">
      <w:pPr>
        <w:pStyle w:val="ATHeading1"/>
      </w:pPr>
      <w:bookmarkStart w:id="0" w:name="TANumber"/>
      <w:r w:rsidRPr="00900A3D">
        <w:t>P9_TA(2024)0</w:t>
      </w:r>
      <w:r w:rsidR="00900A3D" w:rsidRPr="00900A3D">
        <w:t>357</w:t>
      </w:r>
      <w:bookmarkEnd w:id="0"/>
    </w:p>
    <w:p w14:paraId="3129B536" w14:textId="77777777" w:rsidR="00D41E23" w:rsidRPr="00900A3D" w:rsidRDefault="00D41E23" w:rsidP="00D41E23">
      <w:pPr>
        <w:pStyle w:val="ATHeading2"/>
      </w:pPr>
      <w:bookmarkStart w:id="1" w:name="title"/>
      <w:r w:rsidRPr="00900A3D">
        <w:t>Ändring av förordning (EU) 2016/1011 vad gäller tillämpningsområdet för reglerna för referensvärden, användningen i unionen av referensvärden som tillhandahålls av en administratör belägen i ett tredjeland och vissa rapporteringskrav</w:t>
      </w:r>
      <w:bookmarkEnd w:id="1"/>
    </w:p>
    <w:p w14:paraId="2819AD4A" w14:textId="77777777" w:rsidR="00D41E23" w:rsidRPr="00900A3D" w:rsidRDefault="00D41E23" w:rsidP="00D41E23">
      <w:pPr>
        <w:rPr>
          <w:i/>
          <w:vanish/>
        </w:rPr>
      </w:pPr>
      <w:r w:rsidRPr="00900A3D">
        <w:rPr>
          <w:i/>
        </w:rPr>
        <w:fldChar w:fldCharType="begin"/>
      </w:r>
      <w:r w:rsidRPr="00900A3D">
        <w:rPr>
          <w:i/>
        </w:rPr>
        <w:instrText xml:space="preserve"> TC"(</w:instrText>
      </w:r>
      <w:bookmarkStart w:id="2" w:name="DocNumber"/>
      <w:r w:rsidRPr="00900A3D">
        <w:rPr>
          <w:i/>
        </w:rPr>
        <w:instrText>A9-0076/2024</w:instrText>
      </w:r>
      <w:bookmarkEnd w:id="2"/>
      <w:r w:rsidRPr="00900A3D">
        <w:rPr>
          <w:i/>
        </w:rPr>
        <w:instrText xml:space="preserve"> - Föredragande: Jonás Fernández)"\l3 \n&gt; \* MERGEFORMAT </w:instrText>
      </w:r>
      <w:r w:rsidRPr="00900A3D">
        <w:rPr>
          <w:i/>
        </w:rPr>
        <w:fldChar w:fldCharType="end"/>
      </w:r>
    </w:p>
    <w:p w14:paraId="7C19AD19" w14:textId="77777777" w:rsidR="00D41E23" w:rsidRPr="00900A3D" w:rsidRDefault="00D41E23" w:rsidP="00D41E23">
      <w:pPr>
        <w:rPr>
          <w:vanish/>
        </w:rPr>
      </w:pPr>
      <w:bookmarkStart w:id="3" w:name="Commission"/>
      <w:r w:rsidRPr="00900A3D">
        <w:rPr>
          <w:vanish/>
        </w:rPr>
        <w:t>Utskottet för ekonomi och valutafrågor</w:t>
      </w:r>
      <w:bookmarkEnd w:id="3"/>
    </w:p>
    <w:p w14:paraId="00128149" w14:textId="77777777" w:rsidR="00D41E23" w:rsidRPr="00900A3D" w:rsidRDefault="00D41E23" w:rsidP="00D41E23">
      <w:pPr>
        <w:rPr>
          <w:vanish/>
        </w:rPr>
      </w:pPr>
      <w:bookmarkStart w:id="4" w:name="PE"/>
      <w:r w:rsidRPr="00900A3D">
        <w:rPr>
          <w:vanish/>
        </w:rPr>
        <w:t>PE757.977</w:t>
      </w:r>
      <w:bookmarkEnd w:id="4"/>
    </w:p>
    <w:p w14:paraId="60F681E5" w14:textId="0DA90179" w:rsidR="00D41E23" w:rsidRPr="00900A3D" w:rsidRDefault="00D41E23" w:rsidP="00D41E23">
      <w:pPr>
        <w:pStyle w:val="ATHeading3"/>
      </w:pPr>
      <w:bookmarkStart w:id="5" w:name="Sujet"/>
      <w:r w:rsidRPr="00900A3D">
        <w:t xml:space="preserve">Europaparlamentets lagstiftningsresolution av den </w:t>
      </w:r>
      <w:r w:rsidR="00755B96" w:rsidRPr="00900A3D">
        <w:t>24</w:t>
      </w:r>
      <w:r w:rsidRPr="00900A3D">
        <w:t xml:space="preserve"> </w:t>
      </w:r>
      <w:r w:rsidR="004A0C33" w:rsidRPr="00900A3D">
        <w:t>april</w:t>
      </w:r>
      <w:r w:rsidRPr="00900A3D">
        <w:t xml:space="preserve"> 2024 om förslaget till Europaparlamentets och rådets förordning om ändring av förordning (EU) 2016/1011 vad gäller tillämpningsområdet för reglerna för referensvärden, användningen i unionen av referensvärden som tillhandahålls av en administratör belägen i ett tredjeland och vissa rapporteringskrav</w:t>
      </w:r>
      <w:bookmarkEnd w:id="5"/>
      <w:r w:rsidRPr="00900A3D">
        <w:t xml:space="preserve"> </w:t>
      </w:r>
      <w:bookmarkStart w:id="6" w:name="References"/>
      <w:r w:rsidRPr="00900A3D">
        <w:t>(COM(2023)0660 – C9-0389/2023 – 2023/0379(COD))</w:t>
      </w:r>
      <w:bookmarkEnd w:id="6"/>
    </w:p>
    <w:p w14:paraId="592A1C6A" w14:textId="77777777" w:rsidR="00700235" w:rsidRPr="00900A3D" w:rsidRDefault="00700235" w:rsidP="00700235">
      <w:pPr>
        <w:pStyle w:val="NormalBold"/>
      </w:pPr>
      <w:bookmarkStart w:id="7" w:name="TextBodyBegin"/>
      <w:bookmarkEnd w:id="7"/>
      <w:r w:rsidRPr="00900A3D">
        <w:t>(Ordinarie lagstiftningsförfarande: första behandlingen)</w:t>
      </w:r>
    </w:p>
    <w:p w14:paraId="3F90E38D" w14:textId="77777777" w:rsidR="00700235" w:rsidRPr="00900A3D" w:rsidRDefault="00700235" w:rsidP="00700235">
      <w:pPr>
        <w:pStyle w:val="EPComma"/>
      </w:pPr>
      <w:r w:rsidRPr="00900A3D">
        <w:rPr>
          <w:i/>
          <w:iCs/>
        </w:rPr>
        <w:t>Europaparlamentet utfärdar denna resolution</w:t>
      </w:r>
    </w:p>
    <w:p w14:paraId="34767848" w14:textId="77777777" w:rsidR="00700235" w:rsidRPr="00900A3D" w:rsidRDefault="00700235" w:rsidP="00700235">
      <w:pPr>
        <w:pStyle w:val="NormalHanging12a"/>
      </w:pPr>
      <w:r w:rsidRPr="00900A3D">
        <w:t>–</w:t>
      </w:r>
      <w:r w:rsidRPr="00900A3D">
        <w:tab/>
        <w:t>med beaktande av kommissionens förslag till Europaparlamentet och rådet (COM(2023)0660),</w:t>
      </w:r>
    </w:p>
    <w:p w14:paraId="3FF136C0" w14:textId="77777777" w:rsidR="00700235" w:rsidRPr="00900A3D" w:rsidRDefault="00700235" w:rsidP="00700235">
      <w:pPr>
        <w:pStyle w:val="NormalHanging12a"/>
      </w:pPr>
      <w:r w:rsidRPr="00900A3D">
        <w:t>–</w:t>
      </w:r>
      <w:r w:rsidRPr="00900A3D">
        <w:tab/>
        <w:t>med beaktande av artiklarna 294.2 och 114 i fördraget om Europeiska unionens funktionssätt, i enlighet med vilka kommissionen har lagt fram sitt förslag för parlamentet (C9</w:t>
      </w:r>
      <w:r w:rsidRPr="00900A3D">
        <w:noBreakHyphen/>
        <w:t>0389/2023),</w:t>
      </w:r>
    </w:p>
    <w:p w14:paraId="23CE405D" w14:textId="77777777" w:rsidR="00700235" w:rsidRPr="00900A3D" w:rsidRDefault="00700235" w:rsidP="00700235">
      <w:pPr>
        <w:pStyle w:val="NormalHanging12a"/>
      </w:pPr>
      <w:r w:rsidRPr="00900A3D">
        <w:t>–</w:t>
      </w:r>
      <w:r w:rsidRPr="00900A3D">
        <w:tab/>
        <w:t>med beaktande av artikel 294.3 i fördraget om Europeiska unionens funktionssätt,</w:t>
      </w:r>
    </w:p>
    <w:p w14:paraId="3A87F6BE" w14:textId="77777777" w:rsidR="00700235" w:rsidRPr="00900A3D" w:rsidRDefault="00700235" w:rsidP="00700235">
      <w:pPr>
        <w:pStyle w:val="NormalHanging12a"/>
      </w:pPr>
      <w:r w:rsidRPr="00900A3D">
        <w:t>–</w:t>
      </w:r>
      <w:r w:rsidRPr="00900A3D">
        <w:tab/>
        <w:t>med beaktande av artikel 59 i arbetsordningen,</w:t>
      </w:r>
    </w:p>
    <w:p w14:paraId="0D11B164" w14:textId="77777777" w:rsidR="00700235" w:rsidRPr="00900A3D" w:rsidRDefault="00700235" w:rsidP="00700235">
      <w:pPr>
        <w:pStyle w:val="NormalHanging12a"/>
      </w:pPr>
      <w:r w:rsidRPr="00900A3D">
        <w:t>–</w:t>
      </w:r>
      <w:r w:rsidRPr="00900A3D">
        <w:tab/>
        <w:t>med beaktande av betänkandet från utskottet för ekonomi och valutafrågor (A9</w:t>
      </w:r>
      <w:r w:rsidRPr="00900A3D">
        <w:noBreakHyphen/>
        <w:t>0076/2024).</w:t>
      </w:r>
    </w:p>
    <w:p w14:paraId="7ACEFF0C" w14:textId="77777777" w:rsidR="00700235" w:rsidRPr="00900A3D" w:rsidRDefault="00700235" w:rsidP="00700235">
      <w:pPr>
        <w:pStyle w:val="NormalHanging12a"/>
      </w:pPr>
      <w:r w:rsidRPr="00900A3D">
        <w:t>1.</w:t>
      </w:r>
      <w:r w:rsidRPr="00900A3D">
        <w:tab/>
        <w:t>Europaparlamentet antar nedanstående ståndpunkt vid första behandlingen.</w:t>
      </w:r>
    </w:p>
    <w:p w14:paraId="721B78A0" w14:textId="77777777" w:rsidR="00700235" w:rsidRPr="00900A3D" w:rsidRDefault="00700235" w:rsidP="00700235">
      <w:pPr>
        <w:pStyle w:val="NormalHanging12a"/>
      </w:pPr>
      <w:r w:rsidRPr="00900A3D">
        <w:t>2.</w:t>
      </w:r>
      <w:r w:rsidRPr="00900A3D">
        <w:tab/>
        <w:t>Europaparlamentet uppmanar kommissionen att på nytt lägga fram ärendet för parlamentet om den ersätter, väsentligt ändrar eller har för avsikt att väsentligt ändra sitt förslag.</w:t>
      </w:r>
    </w:p>
    <w:p w14:paraId="0A2209AA" w14:textId="77777777" w:rsidR="00963997" w:rsidRDefault="00700235" w:rsidP="00900A3D">
      <w:pPr>
        <w:pStyle w:val="NormalHanging12a"/>
        <w:sectPr w:rsidR="00963997" w:rsidSect="00400D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00A3D">
        <w:t>3.</w:t>
      </w:r>
      <w:r w:rsidRPr="00900A3D">
        <w:tab/>
        <w:t xml:space="preserve">Europaparlamentet uppdrar åt talmannen att översända parlamentets ståndpunkt till </w:t>
      </w:r>
      <w:r w:rsidRPr="00900A3D">
        <w:lastRenderedPageBreak/>
        <w:t>rådet, kommissionen och de nationella parlamenten.</w:t>
      </w:r>
    </w:p>
    <w:p w14:paraId="42A3B1D1" w14:textId="0B1BC57D" w:rsidR="00700235" w:rsidRPr="00900A3D" w:rsidRDefault="00767963" w:rsidP="00FF2C22">
      <w:pPr>
        <w:pStyle w:val="AmNumberTabs"/>
        <w:keepNext/>
      </w:pPr>
      <w:r>
        <w:lastRenderedPageBreak/>
        <w:t>P9_TC1-COD(2023)0379</w:t>
      </w:r>
    </w:p>
    <w:p w14:paraId="4A761F1A" w14:textId="174A7ED1" w:rsidR="00700235" w:rsidRPr="00900A3D" w:rsidRDefault="00767963" w:rsidP="00FF2C22">
      <w:pPr>
        <w:pStyle w:val="Titreobjet"/>
        <w:jc w:val="left"/>
        <w:rPr>
          <w:noProof/>
        </w:rPr>
      </w:pPr>
      <w:r w:rsidRPr="00767963">
        <w:t xml:space="preserve">Europaparlamentets ståndpunkt fastställd vid första behandlingen den </w:t>
      </w:r>
      <w:r>
        <w:t>24 april</w:t>
      </w:r>
      <w:r w:rsidRPr="00767963">
        <w:t xml:space="preserve"> 2024 inför antagandet av Europaparlamentets och rådets förordning (EU) 2024/…</w:t>
      </w:r>
      <w:r>
        <w:t xml:space="preserve"> </w:t>
      </w:r>
      <w:r w:rsidR="00700235" w:rsidRPr="00900A3D">
        <w:t>om ändring av förordning (EU) 2016/1011 vad gäller tillämpningsområdet för reglerna för referensvärden, användningen i unionen av referensvärden som tillhandahålls av en administratör belägen i ett tredjeland och vissa rapporteringskrav</w:t>
      </w:r>
      <w:r>
        <w:rPr>
          <w:rStyle w:val="FootnoteReference"/>
        </w:rPr>
        <w:footnoteReference w:customMarkFollows="1" w:id="1"/>
        <w:t>*</w:t>
      </w:r>
    </w:p>
    <w:p w14:paraId="3094104D" w14:textId="77777777" w:rsidR="00700235" w:rsidRPr="00900A3D" w:rsidRDefault="00700235" w:rsidP="00700235">
      <w:pPr>
        <w:pStyle w:val="IntrtEEE"/>
        <w:rPr>
          <w:noProof/>
        </w:rPr>
      </w:pPr>
      <w:r w:rsidRPr="00900A3D">
        <w:t>(Text av betydelse för EES)</w:t>
      </w:r>
    </w:p>
    <w:p w14:paraId="3B421B03" w14:textId="77777777" w:rsidR="00700235" w:rsidRPr="00900A3D" w:rsidRDefault="00700235" w:rsidP="00700235">
      <w:pPr>
        <w:pStyle w:val="Institutionquiagit"/>
        <w:rPr>
          <w:noProof/>
        </w:rPr>
      </w:pPr>
      <w:r w:rsidRPr="00900A3D">
        <w:t>EUROPAPARLAMENTET OCH EUROPEISKA UNIONENS RÅD HAR ANTAGIT DENNA FÖRORDNING</w:t>
      </w:r>
    </w:p>
    <w:p w14:paraId="72130F0A" w14:textId="77777777" w:rsidR="00700235" w:rsidRPr="00900A3D" w:rsidRDefault="00700235" w:rsidP="00700235">
      <w:pPr>
        <w:rPr>
          <w:noProof/>
        </w:rPr>
      </w:pPr>
      <w:r w:rsidRPr="00900A3D">
        <w:t>med beaktande av fördraget om Europeiska unionens funktionssätt, särskilt artikel 114,</w:t>
      </w:r>
    </w:p>
    <w:p w14:paraId="6034E160" w14:textId="77777777" w:rsidR="00700235" w:rsidRPr="00900A3D" w:rsidRDefault="00700235" w:rsidP="00700235">
      <w:pPr>
        <w:rPr>
          <w:noProof/>
        </w:rPr>
      </w:pPr>
      <w:r w:rsidRPr="00900A3D">
        <w:t>med beaktande av Europeiska kommissionens förslag,</w:t>
      </w:r>
    </w:p>
    <w:p w14:paraId="67B70BB2" w14:textId="77777777" w:rsidR="00700235" w:rsidRPr="00900A3D" w:rsidRDefault="00700235" w:rsidP="00700235">
      <w:pPr>
        <w:rPr>
          <w:noProof/>
        </w:rPr>
      </w:pPr>
      <w:r w:rsidRPr="00900A3D">
        <w:t>efter översändande av utkastet till lagstiftningsakt till de nationella parlamenten,</w:t>
      </w:r>
    </w:p>
    <w:p w14:paraId="7448941C" w14:textId="77777777" w:rsidR="00700235" w:rsidRPr="00900A3D" w:rsidRDefault="00700235" w:rsidP="00700235">
      <w:pPr>
        <w:rPr>
          <w:noProof/>
        </w:rPr>
      </w:pPr>
      <w:r w:rsidRPr="00900A3D">
        <w:t>med beaktande av Europeiska centralbankens yttrande</w:t>
      </w:r>
      <w:r w:rsidRPr="00900A3D">
        <w:rPr>
          <w:rStyle w:val="FootnoteReference"/>
          <w:noProof/>
        </w:rPr>
        <w:footnoteReference w:id="2"/>
      </w:r>
      <w:r w:rsidRPr="00900A3D">
        <w:t>,</w:t>
      </w:r>
    </w:p>
    <w:p w14:paraId="1F66FE52" w14:textId="77777777" w:rsidR="00700235" w:rsidRPr="00900A3D" w:rsidRDefault="00700235" w:rsidP="00700235">
      <w:pPr>
        <w:rPr>
          <w:noProof/>
        </w:rPr>
      </w:pPr>
      <w:r w:rsidRPr="00900A3D">
        <w:t>med beaktande av Europeiska ekonomiska och sociala kommitténs yttrande</w:t>
      </w:r>
      <w:r w:rsidRPr="00900A3D">
        <w:rPr>
          <w:rStyle w:val="FootnoteReference"/>
          <w:noProof/>
        </w:rPr>
        <w:footnoteReference w:id="3"/>
      </w:r>
      <w:r w:rsidRPr="00900A3D">
        <w:t xml:space="preserve">, </w:t>
      </w:r>
    </w:p>
    <w:p w14:paraId="4D3744EA" w14:textId="77777777" w:rsidR="00700235" w:rsidRPr="00900A3D" w:rsidRDefault="00700235" w:rsidP="00700235">
      <w:pPr>
        <w:rPr>
          <w:noProof/>
        </w:rPr>
      </w:pPr>
      <w:r w:rsidRPr="00900A3D">
        <w:t>i enlighet med det ordinarie lagstiftningsförfarandet</w:t>
      </w:r>
      <w:r w:rsidRPr="00900A3D">
        <w:rPr>
          <w:rStyle w:val="FootnoteReference"/>
          <w:noProof/>
        </w:rPr>
        <w:footnoteReference w:id="4"/>
      </w:r>
      <w:r w:rsidRPr="00900A3D">
        <w:t>, och</w:t>
      </w:r>
    </w:p>
    <w:p w14:paraId="5C5B9687" w14:textId="77777777" w:rsidR="00700235" w:rsidRPr="00900A3D" w:rsidRDefault="00700235" w:rsidP="00700235">
      <w:pPr>
        <w:rPr>
          <w:noProof/>
        </w:rPr>
      </w:pPr>
      <w:r w:rsidRPr="00900A3D">
        <w:t>av följande skäl:</w:t>
      </w:r>
    </w:p>
    <w:p w14:paraId="40AAAADC" w14:textId="77777777" w:rsidR="00700235" w:rsidRPr="00900A3D" w:rsidRDefault="00700235" w:rsidP="00700235">
      <w:pPr>
        <w:rPr>
          <w:noProof/>
        </w:rPr>
      </w:pPr>
    </w:p>
    <w:p w14:paraId="6E699063" w14:textId="77777777" w:rsidR="00700235" w:rsidRPr="00900A3D" w:rsidRDefault="00700235" w:rsidP="00700235">
      <w:pPr>
        <w:pStyle w:val="ManualConsidrant"/>
        <w:rPr>
          <w:noProof/>
        </w:rPr>
      </w:pPr>
      <w:r w:rsidRPr="00900A3D">
        <w:t>(1)</w:t>
      </w:r>
      <w:r w:rsidRPr="00900A3D">
        <w:tab/>
        <w:t>Rapporteringskrav spelar en viktig roll för att säkerställa korrekt övervakning och verkställande av lagstiftning. Det är dock viktigt att rationalisera dessa krav för att säkerställa att de uppfyller sitt avsedda syfte och för att begränsa den administrativa bördan.</w:t>
      </w:r>
    </w:p>
    <w:p w14:paraId="62D51754" w14:textId="77777777" w:rsidR="00700235" w:rsidRPr="00900A3D" w:rsidRDefault="00700235" w:rsidP="00700235">
      <w:pPr>
        <w:pStyle w:val="ManualConsidrant"/>
        <w:rPr>
          <w:noProof/>
        </w:rPr>
      </w:pPr>
      <w:r w:rsidRPr="00900A3D">
        <w:t>(2)</w:t>
      </w:r>
      <w:r w:rsidRPr="00900A3D">
        <w:tab/>
        <w:t>Enligt Europaparlamentets och rådets förordning (EU) 2016/1011</w:t>
      </w:r>
      <w:r w:rsidRPr="00900A3D">
        <w:rPr>
          <w:rStyle w:val="FootnoteReference"/>
          <w:noProof/>
        </w:rPr>
        <w:footnoteReference w:id="5"/>
      </w:r>
      <w:r w:rsidRPr="00900A3D">
        <w:t xml:space="preserve"> ska alla administratörer av referensvärden, oavsett referensvärdenas systemvikt eller beloppet för finansiella instrument eller avtal som använder dessa referensvärden som referensräntor eller som referensvärden för resultat, uppfylla flera mycket detaljerade krav, däribland krav på organisation, styrning och intressekonflikter, övervakningsfunktioner, dataunderlag, uppförandekoder, rapportering av överträdelser och upplysningar om metoder och referensvärdesdeklarationer. Dessa mycket detaljerade krav har lagt en oproportionerligt stor regelbörda på administratörer av mindre referensvärden i unionen med tanke på syftet med förordning (EU) 2016/1011, dvs. att skydda den finansiella stabiliteten och undvika negativa ekonomiska konsekvenser till följd av att referensvärden inte är tillförlitliga. Det är därför nödvändigt att minska regelbördan genom att fokusera på de referensvärden som har störst ekonomisk relevans för unionsmarknaden, dvs. signifikanta och kritiska referensvärden, och på de referensvärden som bidrar till att främja viktig unionspolitik, </w:t>
      </w:r>
      <w:r w:rsidRPr="00900A3D">
        <w:lastRenderedPageBreak/>
        <w:t>dvs. EU-referensvärden för klimatomställning och för anpassning till Parisavtalet. Därför bör tillämpningsområdet för avdelningarna II, III, IV och VI i förordning (EU) 2016/1011 begränsas till dessa särskilda referensvärden.</w:t>
      </w:r>
    </w:p>
    <w:p w14:paraId="23ECEAFA" w14:textId="4A975109" w:rsidR="00700235" w:rsidRPr="00900A3D" w:rsidRDefault="00700235" w:rsidP="00700235">
      <w:pPr>
        <w:pStyle w:val="ManualConsidrant"/>
        <w:rPr>
          <w:b/>
          <w:i/>
          <w:noProof/>
        </w:rPr>
      </w:pPr>
      <w:r w:rsidRPr="00900A3D">
        <w:rPr>
          <w:b/>
          <w:i/>
        </w:rPr>
        <w:t>(2a)</w:t>
      </w:r>
      <w:r w:rsidRPr="00900A3D">
        <w:rPr>
          <w:b/>
          <w:i/>
        </w:rPr>
        <w:tab/>
        <w:t>Administratörer av referensvärden som vill fortsätta att omfattas av förordning (EU) 2016/1011 bör ha möjlighet att begära frivillig tillsyn även om deras referensvärden inte uppfyller tröskeln för ett signifikant referensvärde eller om de inte har angetts som signifikanta. På samma sätt bör administratörer av referensvärden vars referensvärden inte uppfyller tröskelvärdet för ett signifikant referensvärde och som vill erhålla en lagstadgad licens enligt förordning (EU) 2016/1011 inte förbjudas att göra detta.</w:t>
      </w:r>
    </w:p>
    <w:p w14:paraId="52FF3D27" w14:textId="77777777" w:rsidR="00700235" w:rsidRPr="00900A3D" w:rsidRDefault="00700235" w:rsidP="00700235">
      <w:pPr>
        <w:pStyle w:val="ManualConsidrant"/>
        <w:rPr>
          <w:noProof/>
        </w:rPr>
      </w:pPr>
      <w:r w:rsidRPr="00900A3D">
        <w:t>(3)</w:t>
      </w:r>
      <w:r w:rsidRPr="00900A3D">
        <w:tab/>
        <w:t>Enligt artikel 18a i förordning (EU) 2016/1011 kan kommissionen undanta vissa referensvärden för avistaväxelkurser från tillämpningsområdet för den förordningen för att säkerställa deras fortsatta tillgänglighet för användning i unionen. Med tanke på behovet av ett reviderat och snävare fokus för förordning (EU) 2016/1011 på kritiska referensvärden, signifikanta referensvärden, EU-referensvärden för klimatomställning och EU-referensvärden för anpassning till Parisavtalet, finns det inte längre något behov av ett särskilt undantagssystem för referensvärden för avistaväxelkurser.</w:t>
      </w:r>
    </w:p>
    <w:p w14:paraId="24D9F42F" w14:textId="77777777" w:rsidR="00700235" w:rsidRPr="00900A3D" w:rsidRDefault="00700235" w:rsidP="00700235">
      <w:pPr>
        <w:pStyle w:val="ManualConsidrant"/>
        <w:rPr>
          <w:noProof/>
        </w:rPr>
      </w:pPr>
      <w:r w:rsidRPr="00900A3D">
        <w:t>(4)</w:t>
      </w:r>
      <w:r w:rsidRPr="00900A3D">
        <w:tab/>
        <w:t xml:space="preserve">Enligt artikel 19d i förordning (EU) 2016/1011 ska administratörer av signifikanta referensvärden sträva efter att erbjuda ett EU-referensvärde för klimatomställning eller ett EU-referensvärde för anpassning till Parisavtalet </w:t>
      </w:r>
      <w:r w:rsidRPr="00900A3D">
        <w:rPr>
          <w:b/>
          <w:bCs/>
          <w:i/>
          <w:iCs/>
        </w:rPr>
        <w:t>för att fastställa minimistandarder för klimatreferensvärden och tillhandahålla ett heltäckande utbud av klimatindex i unionen</w:t>
      </w:r>
      <w:r w:rsidRPr="00900A3D">
        <w:t>.</w:t>
      </w:r>
    </w:p>
    <w:p w14:paraId="587981F2" w14:textId="77777777" w:rsidR="00700235" w:rsidRPr="00900A3D" w:rsidRDefault="00700235" w:rsidP="00700235">
      <w:pPr>
        <w:pStyle w:val="ManualConsidrant"/>
        <w:rPr>
          <w:noProof/>
        </w:rPr>
      </w:pPr>
      <w:r w:rsidRPr="00900A3D">
        <w:t>(5)</w:t>
      </w:r>
      <w:r w:rsidRPr="00900A3D">
        <w:tab/>
        <w:t>Kriterierna för att bedöma om ett referensvärde är ett signifikant referensvärde fastställs för närvarande i artikel 24 i förordning (EU) 2016/1011. Referensvärden kommer att anses vara signifikanta, bland annat om de uppfyller tröskelvärdet i artikel 24.1 a i den förordningen.</w:t>
      </w:r>
      <w:bookmarkStart w:id="8" w:name="_Hlk147412513"/>
    </w:p>
    <w:p w14:paraId="487AF6B5" w14:textId="77777777" w:rsidR="00700235" w:rsidRPr="00900A3D" w:rsidRDefault="00700235" w:rsidP="00700235">
      <w:pPr>
        <w:pStyle w:val="ManualConsidrant"/>
        <w:rPr>
          <w:noProof/>
        </w:rPr>
      </w:pPr>
      <w:r w:rsidRPr="00900A3D">
        <w:t>(6)</w:t>
      </w:r>
      <w:r w:rsidRPr="00900A3D">
        <w:tab/>
        <w:t xml:space="preserve">Administratörer av referensvärden </w:t>
      </w:r>
      <w:r w:rsidRPr="00900A3D">
        <w:rPr>
          <w:b/>
          <w:bCs/>
          <w:i/>
          <w:iCs/>
        </w:rPr>
        <w:t>bör</w:t>
      </w:r>
      <w:r w:rsidRPr="00900A3D">
        <w:t xml:space="preserve"> övervaka användningen i unionen av de referensvärden som de tillhandahåller och underrätta den berörda behöriga myndigheten eller Europeiska värdepappers- och marknadsmyndigheten (Esma), beroende på var administratören är belägen, om att den sammanlagda användningen av ett av deras referensvärden har överskridit det tröskelvärde som fastställs i artikel 24.1 a i förordning (EU) 2016/1011. </w:t>
      </w:r>
      <w:r w:rsidRPr="00900A3D">
        <w:rPr>
          <w:b/>
          <w:i/>
        </w:rPr>
        <w:t>Det är dock svårt att beräkna ett sådant tröskelvärde, särskilt på unionsnivå. För att säkerställa ett konsekvent genomförande av detta tröskelvärde bör Esma utarbeta förslag till tekniska standarder för tillsyn för att ytterligare specificera beräkningsmetoden. Dessutom bör administratörer av referensvärden som används i unionen sträva efter att erhålla en globalt överenskommen identifieringskod för att identifiera sina referensvärden.</w:t>
      </w:r>
    </w:p>
    <w:p w14:paraId="305756C5" w14:textId="1AA2E265" w:rsidR="00700235" w:rsidRPr="00900A3D" w:rsidRDefault="00700235" w:rsidP="00700235">
      <w:pPr>
        <w:pStyle w:val="ManualConsidrant"/>
        <w:rPr>
          <w:noProof/>
        </w:rPr>
      </w:pPr>
      <w:r w:rsidRPr="00900A3D">
        <w:rPr>
          <w:b/>
          <w:i/>
        </w:rPr>
        <w:t>(6a)</w:t>
      </w:r>
      <w:r w:rsidRPr="00900A3D">
        <w:rPr>
          <w:b/>
          <w:i/>
        </w:rPr>
        <w:tab/>
      </w:r>
      <w:r w:rsidRPr="00FF2C22">
        <w:t>För att säkerställa att administratörer av referensvärden har tillräckligt med tid för att anpassa sig till de krav som gäller för signifikanta referensvärden bör de omfattas av dessa krav först</w:t>
      </w:r>
      <w:r w:rsidRPr="00900A3D">
        <w:rPr>
          <w:b/>
          <w:i/>
        </w:rPr>
        <w:t xml:space="preserve"> </w:t>
      </w:r>
      <w:r w:rsidR="00154A6D">
        <w:rPr>
          <w:b/>
          <w:i/>
        </w:rPr>
        <w:t>▌</w:t>
      </w:r>
      <w:r w:rsidRPr="00FF2C22">
        <w:t>60 arbetsdagar</w:t>
      </w:r>
      <w:r w:rsidRPr="00900A3D">
        <w:rPr>
          <w:b/>
          <w:i/>
        </w:rPr>
        <w:t xml:space="preserve"> från och med den dag då de lämnade </w:t>
      </w:r>
      <w:r w:rsidRPr="00FF2C22">
        <w:t>in en sådan underrättelse. Administratörer av referensvärden bör dessutom på begäran förse de berörda behöriga myndigheterna eller Esma med alla uppgifter som krävs för att bedöma referensvärdets sammanlagda användning i unionen.</w:t>
      </w:r>
      <w:r w:rsidRPr="00900A3D">
        <w:t xml:space="preserve"> </w:t>
      </w:r>
    </w:p>
    <w:p w14:paraId="21A89551" w14:textId="77777777" w:rsidR="00700235" w:rsidRPr="00900A3D" w:rsidRDefault="00700235" w:rsidP="00700235">
      <w:pPr>
        <w:pStyle w:val="ManualConsidrant"/>
        <w:rPr>
          <w:b/>
          <w:i/>
          <w:noProof/>
        </w:rPr>
      </w:pPr>
      <w:r w:rsidRPr="00900A3D">
        <w:rPr>
          <w:b/>
          <w:i/>
        </w:rPr>
        <w:t>(6b)</w:t>
      </w:r>
      <w:r w:rsidRPr="00900A3D">
        <w:rPr>
          <w:b/>
          <w:i/>
        </w:rPr>
        <w:tab/>
      </w:r>
      <w:r w:rsidRPr="00FF2C22">
        <w:rPr>
          <w:bCs/>
          <w:iCs/>
        </w:rPr>
        <w:t>Om en administratör av referensvärden</w:t>
      </w:r>
      <w:r w:rsidRPr="00154A6D">
        <w:t xml:space="preserve"> underlåter eller vägrar </w:t>
      </w:r>
      <w:r w:rsidRPr="00FF2C22">
        <w:rPr>
          <w:bCs/>
          <w:iCs/>
        </w:rPr>
        <w:t>att underrätta</w:t>
      </w:r>
      <w:r w:rsidRPr="00900A3D">
        <w:rPr>
          <w:b/>
          <w:bCs/>
          <w:i/>
          <w:iCs/>
        </w:rPr>
        <w:t xml:space="preserve"> de behöriga myndigheterna </w:t>
      </w:r>
      <w:r w:rsidRPr="00FF2C22">
        <w:rPr>
          <w:bCs/>
          <w:iCs/>
        </w:rPr>
        <w:t xml:space="preserve">om att användningen av ett av dess referensvärden har överskridit det tröskelvärde som fastställs i artikel 24.1 a i förordning (EU) 2016/1011, och om de behöriga myndigheterna har tydliga och påvisbara skäl att anse att tröskelvärdet har </w:t>
      </w:r>
      <w:r w:rsidRPr="00FF2C22">
        <w:rPr>
          <w:bCs/>
          <w:iCs/>
        </w:rPr>
        <w:lastRenderedPageBreak/>
        <w:t>överskridits, bör de berörda behöriga myndigheterna eller Esma, beroende på vad som är lämpligt, kunna avge en förklaring om att tröskelvärdet har överskridits, efter att först ha gett administratören möjlighet att yttra sig.</w:t>
      </w:r>
      <w:r w:rsidRPr="00FF2C22">
        <w:t xml:space="preserve"> En sådan förklaring bör utlösa samma skyldigheter för administratören av referensvärdet som en underrättelse från administratören av referensvärdet. Detta bör inte påverka</w:t>
      </w:r>
      <w:r w:rsidRPr="00900A3D">
        <w:rPr>
          <w:b/>
          <w:i/>
        </w:rPr>
        <w:t xml:space="preserve"> de behöriga myndigheternas eller Esmas </w:t>
      </w:r>
      <w:r w:rsidRPr="00FF2C22">
        <w:t>möjlighet att ålägga administrativa sanktioner mot administratörer som underlåter att underrätta om att ett av deras referensvärden har överskridit det tillämpliga tröskelvärdet.</w:t>
      </w:r>
    </w:p>
    <w:bookmarkEnd w:id="8"/>
    <w:p w14:paraId="5B74FE6B" w14:textId="77777777" w:rsidR="00700235" w:rsidRPr="00900A3D" w:rsidRDefault="00700235" w:rsidP="00700235">
      <w:pPr>
        <w:pStyle w:val="ManualConsidrant"/>
        <w:rPr>
          <w:noProof/>
        </w:rPr>
      </w:pPr>
      <w:r w:rsidRPr="00900A3D">
        <w:t>(7)</w:t>
      </w:r>
      <w:r w:rsidRPr="00900A3D">
        <w:tab/>
        <w:t>Marknader, priser och regelverk utvecklas över tiden. För att ta hänsyn till denna utveckling bör kommissionen ges befogenhet att ytterligare specificera den metod som administratörer och behöriga myndigheter ska använda för att beräkna det totala värdet av finansiella instrument, finansiella avtal eller investeringsfonder som hänvisar till ett referensvärde.</w:t>
      </w:r>
    </w:p>
    <w:p w14:paraId="32513F57" w14:textId="77777777" w:rsidR="00700235" w:rsidRPr="00900A3D" w:rsidRDefault="00700235" w:rsidP="00700235">
      <w:pPr>
        <w:pStyle w:val="ManualConsidrant"/>
        <w:rPr>
          <w:noProof/>
        </w:rPr>
      </w:pPr>
      <w:r w:rsidRPr="00900A3D">
        <w:t>(8)</w:t>
      </w:r>
      <w:r w:rsidRPr="00900A3D">
        <w:tab/>
        <w:t>I undantagsfall kan det dock finnas referensvärden med en sammanlagd användning under det tröskelvärde som fastställs i artikel 24.1 a i förordning (EU) 2016/1011 som, på grund av den särskilda situationen på marknaden i en medlemsstat, ändå är av så stor betydelse för den medlemsstaten att en eventuell brist på tillförlitlighet skulle få en liknande effekt som ett referensvärde vars användning överstiger detta tröskelvärde. Därför bör den behöriga myndigheten i den medlemsstaten kunna fastställa att ett sådant referensvärde, om referensvärdet tillhandahålls av en EU-administratör, är signifikant på grundval av en uppsättning kvalitativa kriterier. För referensvärden som tillhandahålls av en administratör utanför EU bör det vara Esma som, på begäran av en eller flera behöriga myndigheter, fastställer att ett sådant referensvärde är ett signifikant referensvärde.</w:t>
      </w:r>
    </w:p>
    <w:p w14:paraId="71F7B8BB" w14:textId="77777777" w:rsidR="00700235" w:rsidRPr="00900A3D" w:rsidRDefault="00700235" w:rsidP="00700235">
      <w:pPr>
        <w:pStyle w:val="ManualConsidrant"/>
        <w:rPr>
          <w:noProof/>
        </w:rPr>
      </w:pPr>
      <w:bookmarkStart w:id="9" w:name="_Hlk147415000"/>
      <w:r w:rsidRPr="00900A3D">
        <w:t>(9)</w:t>
      </w:r>
      <w:r w:rsidRPr="00900A3D">
        <w:tab/>
        <w:t>För att säkerställa enhetlighet och samordning när det gäller nationella fastställanden av referensvärden som signifikanta referensvärden bör de behöriga myndigheter som har för avsikt att fastställa att ett referensvärde är signifikant samråda med Esma. Av samma skäl bör en behörig myndighet i en medlemsstat som avser att fastställa att ett referensvärde, som tillhandahålls av en administratör som är belägen i en annan medlemsstat, är ett signifikant referensvärde också samråda med den behöriga myndigheten i den andra medlemsstaten. Om de behöriga myndigheterna är oeniga om vilka av dem som bör fastställa och utöva tillsyn över ett referensvärde bör Esma lösa tvisten i enlighet med artikel 19 i Europaparlamentets och rådets förordning (EU) nr 1095/2010</w:t>
      </w:r>
      <w:r w:rsidRPr="00900A3D">
        <w:rPr>
          <w:rStyle w:val="FootnoteReference"/>
          <w:noProof/>
        </w:rPr>
        <w:footnoteReference w:id="6"/>
      </w:r>
      <w:r w:rsidRPr="00900A3D">
        <w:t>.</w:t>
      </w:r>
    </w:p>
    <w:bookmarkEnd w:id="9"/>
    <w:p w14:paraId="4776CCC1" w14:textId="77777777" w:rsidR="00700235" w:rsidRPr="00900A3D" w:rsidRDefault="00700235" w:rsidP="00700235">
      <w:pPr>
        <w:pStyle w:val="ManualConsidrant"/>
        <w:rPr>
          <w:noProof/>
        </w:rPr>
      </w:pPr>
      <w:r w:rsidRPr="00900A3D">
        <w:t>(10)</w:t>
      </w:r>
      <w:r w:rsidRPr="00900A3D">
        <w:tab/>
        <w:t>För att respektera rätten att bli hörd bör en behörig myndighet eller Esma, innan ett referensvärde fastställs som signifikant, tillåta administratören av referensvärdet att tillhandahålla alla användbara uppgifter som är relevanta för detta fastställande.</w:t>
      </w:r>
    </w:p>
    <w:p w14:paraId="3399D477" w14:textId="77777777" w:rsidR="00700235" w:rsidRPr="00900A3D" w:rsidRDefault="00700235" w:rsidP="00700235">
      <w:pPr>
        <w:pStyle w:val="ManualConsidrant"/>
        <w:rPr>
          <w:noProof/>
        </w:rPr>
      </w:pPr>
      <w:r w:rsidRPr="00900A3D">
        <w:t>(11)</w:t>
      </w:r>
      <w:r w:rsidRPr="00900A3D">
        <w:tab/>
        <w:t xml:space="preserve">För att klassificeringen av ett signifikant referensvärde ska vara så transparent som möjligt bör de behöriga myndigheterna eller Esma utfärda ett beslut om fastställande med skälen till varför referensvärdet anses vara signifikant. De behöriga myndigheterna bör offentliggöra beslutet om fastställande på sin webbplats och underrätta Esma om beslutet. Av samma skäl bör Esma, om Esma fastställer att ett referensvärde är </w:t>
      </w:r>
      <w:r w:rsidRPr="00900A3D">
        <w:lastRenderedPageBreak/>
        <w:t>signifikant på begäran av en behörig myndighet, offentliggöra beslutet om fastställande på sin webbplats och underrätta den begärande behöriga myndigheten om detta.</w:t>
      </w:r>
    </w:p>
    <w:p w14:paraId="2F78B698" w14:textId="77777777" w:rsidR="00700235" w:rsidRPr="00900A3D" w:rsidRDefault="00700235" w:rsidP="00700235">
      <w:pPr>
        <w:pStyle w:val="ManualConsidrant"/>
        <w:rPr>
          <w:noProof/>
        </w:rPr>
      </w:pPr>
      <w:r w:rsidRPr="00900A3D">
        <w:t>(12)</w:t>
      </w:r>
      <w:r w:rsidRPr="00900A3D">
        <w:tab/>
        <w:t xml:space="preserve">EU-referensvärden för klimatomställning </w:t>
      </w:r>
      <w:r w:rsidRPr="00900A3D">
        <w:rPr>
          <w:b/>
          <w:bCs/>
          <w:i/>
          <w:iCs/>
        </w:rPr>
        <w:t>(EU-CTB)</w:t>
      </w:r>
      <w:r w:rsidRPr="00900A3D">
        <w:t xml:space="preserve"> och EU-referensvärden för anpassning till Parisavtalet </w:t>
      </w:r>
      <w:r w:rsidRPr="00900A3D">
        <w:rPr>
          <w:b/>
          <w:bCs/>
          <w:i/>
          <w:iCs/>
        </w:rPr>
        <w:t>(EU-PAB)</w:t>
      </w:r>
      <w:r w:rsidRPr="00900A3D">
        <w:t xml:space="preserve"> är särskilda kategorier av referensvärden som bygger på att de fastställs enligt vissa metoder och </w:t>
      </w:r>
      <w:r w:rsidRPr="00900A3D">
        <w:rPr>
          <w:b/>
          <w:bCs/>
          <w:i/>
          <w:iCs/>
        </w:rPr>
        <w:t>på</w:t>
      </w:r>
      <w:r w:rsidRPr="00900A3D">
        <w:t xml:space="preserve"> </w:t>
      </w:r>
      <w:r w:rsidRPr="00900A3D">
        <w:rPr>
          <w:b/>
          <w:bCs/>
          <w:i/>
          <w:iCs/>
        </w:rPr>
        <w:t>administratörernas upplysningskrav</w:t>
      </w:r>
      <w:r w:rsidRPr="00900A3D">
        <w:t xml:space="preserve">. Av detta skäl, och för att hindra påståenden som kan få användarna att tro att sådana referensvärden överensstämmer med de standarder som är knutna till dessa märkningar, är det nödvändigt att dessa referensvärden omfattas av obligatorisk registrering, </w:t>
      </w:r>
      <w:r w:rsidRPr="00FF2C22">
        <w:rPr>
          <w:b/>
          <w:i/>
        </w:rPr>
        <w:t>auktorisation</w:t>
      </w:r>
      <w:r w:rsidRPr="00767963">
        <w:rPr>
          <w:b/>
          <w:bCs/>
          <w:i/>
          <w:iCs/>
        </w:rPr>
        <w:t>,</w:t>
      </w:r>
      <w:r w:rsidRPr="00900A3D">
        <w:rPr>
          <w:b/>
          <w:bCs/>
          <w:i/>
          <w:iCs/>
        </w:rPr>
        <w:t xml:space="preserve"> erkännande eller godkännande</w:t>
      </w:r>
      <w:r w:rsidRPr="00900A3D">
        <w:t xml:space="preserve">, beroende på vad som är lämpligt, och tillsyn. </w:t>
      </w:r>
    </w:p>
    <w:p w14:paraId="4501A522" w14:textId="77777777" w:rsidR="00700235" w:rsidRPr="00900A3D" w:rsidRDefault="00700235" w:rsidP="00700235">
      <w:pPr>
        <w:pStyle w:val="ManualConsidrant"/>
        <w:rPr>
          <w:b/>
          <w:i/>
          <w:noProof/>
        </w:rPr>
      </w:pPr>
      <w:r w:rsidRPr="00900A3D">
        <w:rPr>
          <w:b/>
          <w:i/>
        </w:rPr>
        <w:t>(12a)</w:t>
      </w:r>
      <w:r w:rsidRPr="00900A3D">
        <w:rPr>
          <w:b/>
          <w:i/>
        </w:rPr>
        <w:tab/>
        <w:t>Regleringen av råvaruindex bör anpassas till deras särskilda egenskaper. Råvaruindex som omfattas av de allmänna reglerna för finansiella referensvärden bör behandlas på samma sätt som andra finansiella referensvärden och bör omfattas av förordning (EU) 2016/1011 endast om de är signifikanta eller kritiska referensvärden och inte har undantagits från denna förordnings tillämpningsområde. Råvaruindex som omfattas av den särskilda ordningen i bilaga II till förordning (EU) 2016/1011 bör alltid omfattas av den förordningen för att säkerställa att deras bedömningar är robusta och tillförlitliga.</w:t>
      </w:r>
    </w:p>
    <w:p w14:paraId="6B28E0DE" w14:textId="77777777" w:rsidR="00700235" w:rsidRPr="00900A3D" w:rsidRDefault="00700235" w:rsidP="00700235">
      <w:pPr>
        <w:pStyle w:val="ManualConsidrant"/>
        <w:rPr>
          <w:noProof/>
        </w:rPr>
      </w:pPr>
      <w:r w:rsidRPr="00900A3D">
        <w:t>(13)</w:t>
      </w:r>
      <w:r w:rsidRPr="00900A3D">
        <w:tab/>
        <w:t>För att säkerställa att tillsynen av signifikanta referensvärden inleds i tid bör administratörer av referensvärden som har blivit signifikanta, antingen genom att ha uppnått det tillämpliga kvantitativa tröskelvärdet eller genom att ha identifierats som signifikanta, vara skyldiga att inom 60 arbetsdagar ansöka om auktorisation eller registrering eller, när det gäller referensvärden som tillhandahålls av en administratör i ett tredjeland, godkännande eller erkännande.</w:t>
      </w:r>
    </w:p>
    <w:p w14:paraId="1A47847C" w14:textId="77777777" w:rsidR="00700235" w:rsidRPr="00900A3D" w:rsidRDefault="00700235" w:rsidP="00700235">
      <w:pPr>
        <w:pStyle w:val="ManualConsidrant"/>
        <w:rPr>
          <w:noProof/>
        </w:rPr>
      </w:pPr>
      <w:r w:rsidRPr="00900A3D">
        <w:t>(14)</w:t>
      </w:r>
      <w:r w:rsidRPr="00900A3D">
        <w:tab/>
        <w:t xml:space="preserve">För att minska riskerna i samband med användningen av referensvärden som potentiellt inte är säkra för användning i unionen, och för att varna potentiella användare, bör de behöriga myndigheterna och Esma kunna utfärda en varning i form av en offentlig underrättelse om att administratören av ett signifikant referensvärde inte uppfyller de tillämpliga kraven, särskilt när det gäller uppfyllandet av skyldigheten för administratören av referensvärdet att vara auktoriserad, registrerad, godkänd eller erkänd, beroende på vad som är tillämpligt. När en sådan varning har utfärdats bör enheter under tillsyn inte längre kunna lägga till nya hänvisningar till sådana referensvärden eller kombinationer av referensvärden. För att förebygga de risker som hänger samman med användningen av referensvärden som påstås överensstämma med EU-märkningarna för klimatomställning och för anpassning till Parisavtalet utan att vara föremål för lämplig tillsyn, bör enheter som står under tillsyn inte heller kunna lägga till nya hänvisningar till ett EU-referensvärde för klimatomställning eller ett EU-referensvärde för anpassning till Parisavtalet eller en kombination av sådana referensvärden i unionen, om administratören av dessa referensvärden inte är upptagen i Esmas register över administratörer och referensvärden. </w:t>
      </w:r>
    </w:p>
    <w:p w14:paraId="44B248D0" w14:textId="77777777" w:rsidR="00700235" w:rsidRPr="00900A3D" w:rsidRDefault="00700235" w:rsidP="00700235">
      <w:pPr>
        <w:pStyle w:val="ManualConsidrant"/>
        <w:rPr>
          <w:noProof/>
        </w:rPr>
      </w:pPr>
      <w:r w:rsidRPr="00900A3D">
        <w:t>(15)</w:t>
      </w:r>
      <w:r w:rsidRPr="00900A3D">
        <w:tab/>
        <w:t>För att undvika att alltför stora marknadsstörningar potentiellt uppstår till följd av förbudet mot användning av ett referensvärde bör de behöriga myndigheterna eller Esma kunna tillåta tillfällig fortsatt användning av ett sådant referensvärde. För att säkerställa en tillräcklig nivå av transparens och skydd gentemot slutinvesterare bör användare av de referensvärden som är föremål för en varning i form av en offentlig underrättelse identifiera ett lämpligt alternativ för att ersätta dessa referensvärden inom sex månader efter offentliggörandet av underrättelsen, eller annars säkerställa att kunderna informeras på lämpligt sätt om ett alternativt referensvärde saknas.</w:t>
      </w:r>
    </w:p>
    <w:p w14:paraId="06A01D25" w14:textId="77777777" w:rsidR="00700235" w:rsidRPr="00900A3D" w:rsidRDefault="00700235" w:rsidP="00700235">
      <w:pPr>
        <w:pStyle w:val="ManualConsidrant"/>
        <w:rPr>
          <w:noProof/>
        </w:rPr>
      </w:pPr>
      <w:r w:rsidRPr="00900A3D">
        <w:lastRenderedPageBreak/>
        <w:t>(16)</w:t>
      </w:r>
      <w:r w:rsidRPr="00900A3D">
        <w:tab/>
        <w:t>Enligt artikel 32 i förordning (EU) 2016/1011 fungerar erkännandet av administratörer av referensvärden i ett tredjeland som ett tillfälligt sätt att få tillträde till unionsmarknaden i avvaktan på att kommissionen antar ett beslut om likvärdighet. Med tanke på det mycket begränsade antalet referensvärden från tredjeländer som omfattas av beslut om likvärdighet bör ett sådant erkännande dock bli ett permanent sätt att få tillträde till unionsmarknaden för sådana administratörer av referensvärden.</w:t>
      </w:r>
    </w:p>
    <w:p w14:paraId="478AD627" w14:textId="77777777" w:rsidR="00700235" w:rsidRPr="00900A3D" w:rsidRDefault="00700235" w:rsidP="00700235">
      <w:pPr>
        <w:pStyle w:val="ManualConsidrant"/>
        <w:rPr>
          <w:noProof/>
        </w:rPr>
      </w:pPr>
      <w:r w:rsidRPr="00900A3D">
        <w:t>(17)</w:t>
      </w:r>
      <w:r w:rsidRPr="00900A3D">
        <w:tab/>
        <w:t>Referensvärden som omfattas av ett beslut om likvärdighet anses vara reglerade och omfattas av tillsyn på samma sätt som unionsreferensvärden. Skyldigheten att ansöka om godkännande eller erkännande bör därför inte gälla administratörer av signifikanta referensvärden i ett tredjeland som omfattas av ett beslut om likvärdighet.</w:t>
      </w:r>
    </w:p>
    <w:p w14:paraId="34467B79" w14:textId="77777777" w:rsidR="00700235" w:rsidRPr="00900A3D" w:rsidRDefault="00700235" w:rsidP="00700235">
      <w:pPr>
        <w:pStyle w:val="ManualConsidrant"/>
        <w:rPr>
          <w:noProof/>
        </w:rPr>
      </w:pPr>
      <w:r w:rsidRPr="00900A3D">
        <w:t>(18)</w:t>
      </w:r>
      <w:r w:rsidRPr="00900A3D">
        <w:tab/>
        <w:t xml:space="preserve">Av insyns- och rättssäkerhetsskäl bör behöriga myndigheter som identifierar ett referensvärde som signifikant specificera de eventuella användningsbegränsningar som uppstår om administratören av ett sådant referensvärde inte auktoriseras eller registreras eller inte uppfyller kraven för godkännande eller erkännande, beroende på vad som är tillämpligt. </w:t>
      </w:r>
    </w:p>
    <w:p w14:paraId="0EFB9A9D" w14:textId="77777777" w:rsidR="00700235" w:rsidRPr="00900A3D" w:rsidRDefault="00700235" w:rsidP="00700235">
      <w:pPr>
        <w:pStyle w:val="ManualConsidrant"/>
        <w:rPr>
          <w:noProof/>
        </w:rPr>
      </w:pPr>
      <w:r w:rsidRPr="00900A3D">
        <w:t>(19)</w:t>
      </w:r>
      <w:r w:rsidRPr="00900A3D">
        <w:tab/>
        <w:t xml:space="preserve">För att minska de risker som är förknippade med användningen av signifikanta referensvärden som står under otillräcklig tillsyn, om administratören av ett referensvärde som blir signifikant inte ansöker om auktorisation, registrering, erkännande eller godkännande inom föreskriven tid, eller om auktorisationen, registreringen, erkännandet eller godkännandet för en sådan administratör av referensvärde misslyckas, eller om en administratör får sin auktorisation, registrering, godkännande eller erkännande återkallad, bör den behöriga myndigheten eller Esma, beroende på vad som är tillämpligt, utfärda en offentlig underrättelse om att de signifikanta referensvärden som administratören tillhandahåller inte är lämpliga för användning i unionen. </w:t>
      </w:r>
    </w:p>
    <w:p w14:paraId="656741B7" w14:textId="77777777" w:rsidR="00700235" w:rsidRPr="00900A3D" w:rsidRDefault="00700235" w:rsidP="00700235">
      <w:pPr>
        <w:pStyle w:val="ManualConsidrant"/>
        <w:rPr>
          <w:noProof/>
        </w:rPr>
      </w:pPr>
      <w:r w:rsidRPr="00900A3D">
        <w:t>(20)</w:t>
      </w:r>
      <w:r w:rsidRPr="00900A3D">
        <w:tab/>
        <w:t>Användarna av referensvärden förlitar sig på öppenhet när det gäller den rättsliga statusen för de referensvärden som de använder eller avser att använda. Esma bör därför i registret över administratörer och referensvärden förteckna de referensvärden som omfattas av de mest detaljerade kraven i förordning (EU) 2016/1011, antingen på grund av att deras användning i unionen ligger över det fastställda tröskelvärdet för signifikanta referensvärden, eftersom de har fastställts som signifikanta av en nationell tillsynsmyndighet eller av Esma, eller därför att de är kritiska referensvärden. Av samma skäl bör Esma i detta register även förteckna EU-referensvärden för klimatomställning och EU-referensvärden för anpassning till Parisavtalet som tillhandahålls av administratörer som är auktoriserade eller registrerade. Slutligen bör Esma i registret även förteckna de referensvärden för vilka en behörig myndighet eller Esma har utfärdat en offentlig underrättelse som förbjuder fortsatt användning av referensvärdet. För att ytterligare minska bördan för användarna bör all sådan information också göras enkelt tillgänglig på den europeiska gemensamma kontaktpunkten.</w:t>
      </w:r>
    </w:p>
    <w:p w14:paraId="4550EAAA" w14:textId="77777777" w:rsidR="00700235" w:rsidRPr="00900A3D" w:rsidRDefault="00700235" w:rsidP="00700235">
      <w:pPr>
        <w:pStyle w:val="ManualConsidrant"/>
        <w:rPr>
          <w:b/>
          <w:i/>
          <w:noProof/>
        </w:rPr>
      </w:pPr>
      <w:r w:rsidRPr="00900A3D">
        <w:rPr>
          <w:b/>
          <w:i/>
        </w:rPr>
        <w:t>(20a)</w:t>
      </w:r>
      <w:r w:rsidRPr="00900A3D">
        <w:rPr>
          <w:b/>
          <w:i/>
        </w:rPr>
        <w:tab/>
        <w:t xml:space="preserve">Två kategorier av ESG-relaterade referensvärden måste uppfylla de minimistandarder som fastställs i unionsrätten, nämligen EU-referensvärden för klimatomställning (EU-CTB) och EU-referensvärden för anpassning till Parisavtalet (EU-PAB). Genom förordning (EU) 2019/2089 infördes regler om transparens när det gäller referensvärden för vilka det i den rättsliga dokumentationen eller marknadsföringsmaterialet hävdas att de tar hänsyn till faktorer som rör miljö, samhällsansvar och bolagsstyrning (ESG-faktorer) när de utformas. För att upprätthålla en hög grad av transparens kring ESG-relaterade påståenden och en adekvat skyddsnivå för användare är det lämpligt att kräva att användare inte </w:t>
      </w:r>
      <w:r w:rsidRPr="00900A3D">
        <w:rPr>
          <w:b/>
          <w:i/>
        </w:rPr>
        <w:lastRenderedPageBreak/>
        <w:t>använder referensvärden för vilka ESG-relaterade påståenden görs om sådana referensvärden inte ger användarna den information som avses i artiklarna 13.1 d och 27.2a i förordning (EU) 2016/1011. Detta bör gälla användningen av alla referensvärden för vilka det hävdas att hänsyn tas till ESG-faktorer när de utformas, oavsett om referensvärdet administreras i unionen eller i ett tredjeland.</w:t>
      </w:r>
    </w:p>
    <w:p w14:paraId="4C4745C9" w14:textId="77777777" w:rsidR="00700235" w:rsidRPr="00900A3D" w:rsidRDefault="00700235" w:rsidP="00700235">
      <w:pPr>
        <w:pStyle w:val="ManualConsidrant"/>
        <w:rPr>
          <w:b/>
          <w:i/>
          <w:noProof/>
        </w:rPr>
      </w:pPr>
      <w:r w:rsidRPr="00900A3D">
        <w:tab/>
      </w:r>
      <w:r w:rsidRPr="00900A3D">
        <w:rPr>
          <w:b/>
          <w:i/>
        </w:rPr>
        <w:t>Andra kategorier av referensvärden för vilka ESG-relaterade påståenden görs, som inte betraktas som EU-referensvärden för klimatomställning och EU-referensvärden för anpassning till Parisavtalet, skulle dock kunna bidra till, eller alternativt utgöra risker för, främjandet av viktig unionspolitik för hållbar finansiering och uppnåendet av relaterade mål eller genomförandet av den europeiska gröna given.</w:t>
      </w:r>
    </w:p>
    <w:p w14:paraId="654D1B8A" w14:textId="77777777" w:rsidR="00700235" w:rsidRPr="00900A3D" w:rsidRDefault="00700235" w:rsidP="00700235">
      <w:pPr>
        <w:pStyle w:val="ManualConsidrant"/>
        <w:ind w:firstLine="0"/>
        <w:rPr>
          <w:b/>
          <w:i/>
          <w:noProof/>
        </w:rPr>
      </w:pPr>
      <w:r w:rsidRPr="00900A3D">
        <w:rPr>
          <w:b/>
          <w:i/>
        </w:rPr>
        <w:t>Det är därför lämpligt att kommissionen senast den 31 december 2028 lägger fram en rapport, på grundval av uppgifter från Esma, med en bedömning av tillgången till ESG-referensvärden på de europeiska och globala marknaderna och deras spridning på marknaden, en analys av huruvida de skulle betraktas som signifikanta referensvärden och en undersökning av kostnaderna och effekterna på marknadstillgängligheten och utvecklingen av hållbarhetsindikatorerna och de metoder som används för att mäta dem. Dessutom bör den bedöma behovet av att reglera referensvärden för vilka ESG-relaterade påståenden görs, i syfte att upprätthålla en adekvat skyddsnivå för användare av dessa referensvärden samt en hög grad av transparens, minska risken för grönmålning och säkerställa samstämmighet med annan EU-lagstiftning om krav på hållbarhetsrapportering. Rapporten ska åtföljas av en konsekvensbedömning och vid behov av ett lagstiftningsförslag.</w:t>
      </w:r>
    </w:p>
    <w:p w14:paraId="5A267012" w14:textId="51B600D4" w:rsidR="00700235" w:rsidRPr="00900A3D" w:rsidRDefault="00700235" w:rsidP="00700235">
      <w:pPr>
        <w:pStyle w:val="ManualConsidrant"/>
        <w:rPr>
          <w:noProof/>
        </w:rPr>
      </w:pPr>
      <w:r w:rsidRPr="00900A3D">
        <w:t>(21)</w:t>
      </w:r>
      <w:r w:rsidRPr="00900A3D">
        <w:tab/>
        <w:t xml:space="preserve">För att säkerställa en smidig övergång till </w:t>
      </w:r>
      <w:r w:rsidR="00154A6D" w:rsidRPr="00FF2C22">
        <w:rPr>
          <w:b/>
          <w:i/>
        </w:rPr>
        <w:t>tillämpningen av</w:t>
      </w:r>
      <w:r w:rsidR="00154A6D">
        <w:t xml:space="preserve"> </w:t>
      </w:r>
      <w:r w:rsidRPr="00900A3D">
        <w:t xml:space="preserve">de regler </w:t>
      </w:r>
      <w:r w:rsidRPr="00FF2C22">
        <w:rPr>
          <w:b/>
          <w:i/>
        </w:rPr>
        <w:t>som införs</w:t>
      </w:r>
      <w:r w:rsidRPr="00900A3D">
        <w:t xml:space="preserve"> genom denna förordning ▌bör </w:t>
      </w:r>
      <w:r w:rsidRPr="00FF2C22">
        <w:rPr>
          <w:b/>
          <w:i/>
        </w:rPr>
        <w:t xml:space="preserve">administratörer </w:t>
      </w:r>
      <w:r w:rsidRPr="00900A3D">
        <w:rPr>
          <w:b/>
          <w:bCs/>
          <w:i/>
          <w:iCs/>
        </w:rPr>
        <w:t>som tidigare omfattats av tillsyn enligt förordning (EU) 2019/2089 behålla befintliga registreringar, auktoriseringar, erkännanden eller godkännanden i nio månader efter det att denna ändringsförordning börjar tillämpas.</w:t>
      </w:r>
      <w:r w:rsidRPr="00900A3D">
        <w:rPr>
          <w:b/>
          <w:i/>
        </w:rPr>
        <w:t xml:space="preserve"> </w:t>
      </w:r>
      <w:r w:rsidRPr="00900A3D">
        <w:rPr>
          <w:b/>
          <w:bCs/>
          <w:i/>
          <w:iCs/>
        </w:rPr>
        <w:t xml:space="preserve">Denna period är avsedd att ge de </w:t>
      </w:r>
      <w:r w:rsidRPr="00900A3D">
        <w:t>behöriga myndigheterna och Esma</w:t>
      </w:r>
      <w:r w:rsidRPr="00900A3D">
        <w:rPr>
          <w:b/>
          <w:bCs/>
          <w:i/>
          <w:iCs/>
        </w:rPr>
        <w:t xml:space="preserve"> tillräckligt med tid för att besluta om någon av de administratörer som tidigare omfattats av tillsyn bör utses i enlighet med denna ändringsförordning.</w:t>
      </w:r>
      <w:r w:rsidRPr="00900A3D">
        <w:t xml:space="preserve"> </w:t>
      </w:r>
      <w:r w:rsidRPr="00900A3D">
        <w:rPr>
          <w:b/>
          <w:bCs/>
          <w:i/>
          <w:iCs/>
        </w:rPr>
        <w:t>Administratörer som tidigare har auktoriserats, registrerats, godkänts eller erkänts eller administratörer som frivilligt väljer att tillämpa denna förordning bör, om de utses, ha rätt att behålla sin tidigare status utan att behöva ansöka på nytt.</w:t>
      </w:r>
      <w:r w:rsidRPr="00900A3D">
        <w:rPr>
          <w:b/>
          <w:i/>
        </w:rPr>
        <w:t xml:space="preserve"> </w:t>
      </w:r>
      <w:r w:rsidRPr="00900A3D">
        <w:rPr>
          <w:b/>
          <w:bCs/>
          <w:i/>
          <w:iCs/>
        </w:rPr>
        <w:t>Administratörer av signifikanta referensvärden bör under alla omständigheter tillåtas behålla sin status som auktoriserade, registrerade, godkända eller erkända administratörer av referensvärden.</w:t>
      </w:r>
    </w:p>
    <w:p w14:paraId="0FA654CF" w14:textId="77777777" w:rsidR="00700235" w:rsidRPr="00900A3D" w:rsidRDefault="00700235" w:rsidP="00700235">
      <w:pPr>
        <w:pStyle w:val="ManualConsidrant"/>
        <w:rPr>
          <w:noProof/>
        </w:rPr>
      </w:pPr>
      <w:r w:rsidRPr="00900A3D">
        <w:t>(22)</w:t>
      </w:r>
      <w:r w:rsidRPr="00900A3D">
        <w:tab/>
        <w:t>För att ge de behöriga myndigheterna och Esma den tid som krävs för att samla in information om potentiella signifikanta referensvärden och anpassa befintlig infrastruktur till den nya ram som föreslås i denna ändringsförordning, bör tillämpningsdatumet för denna förordning senareläggas.</w:t>
      </w:r>
    </w:p>
    <w:p w14:paraId="7B103CBF" w14:textId="77777777" w:rsidR="00700235" w:rsidRPr="00900A3D" w:rsidRDefault="00700235" w:rsidP="00700235">
      <w:pPr>
        <w:pStyle w:val="ManualConsidrant"/>
        <w:rPr>
          <w:noProof/>
        </w:rPr>
      </w:pPr>
      <w:r w:rsidRPr="00900A3D">
        <w:t>(23)</w:t>
      </w:r>
      <w:r w:rsidRPr="00900A3D">
        <w:tab/>
        <w:t>Förordning (EU) 2016/1011 bör därför ändras i enlighet med detta.</w:t>
      </w:r>
    </w:p>
    <w:p w14:paraId="38F76A64" w14:textId="77777777" w:rsidR="00700235" w:rsidRPr="00900A3D" w:rsidRDefault="00700235" w:rsidP="00700235">
      <w:pPr>
        <w:pStyle w:val="Formuledadoption"/>
        <w:rPr>
          <w:noProof/>
        </w:rPr>
      </w:pPr>
      <w:r w:rsidRPr="00900A3D">
        <w:t>HÄRIGENOM FÖRESKRIVS FÖLJANDE.</w:t>
      </w:r>
    </w:p>
    <w:p w14:paraId="06B953AD" w14:textId="77777777" w:rsidR="00700235" w:rsidRPr="00900A3D" w:rsidRDefault="00700235" w:rsidP="00700235">
      <w:pPr>
        <w:pStyle w:val="Titrearticle"/>
        <w:rPr>
          <w:noProof/>
        </w:rPr>
      </w:pPr>
      <w:r w:rsidRPr="00900A3D">
        <w:t>Artikel 1</w:t>
      </w:r>
    </w:p>
    <w:p w14:paraId="0ECBC30E" w14:textId="77777777" w:rsidR="00700235" w:rsidRPr="00900A3D" w:rsidRDefault="00700235" w:rsidP="00700235">
      <w:pPr>
        <w:jc w:val="center"/>
        <w:rPr>
          <w:b/>
          <w:bCs/>
          <w:noProof/>
        </w:rPr>
      </w:pPr>
      <w:r w:rsidRPr="00900A3D">
        <w:rPr>
          <w:b/>
        </w:rPr>
        <w:t>Ändringar av förordning (EU) 2016/1011</w:t>
      </w:r>
    </w:p>
    <w:p w14:paraId="3A06B432" w14:textId="77777777" w:rsidR="00700235" w:rsidRPr="00900A3D" w:rsidRDefault="00700235" w:rsidP="00700235">
      <w:pPr>
        <w:rPr>
          <w:noProof/>
        </w:rPr>
      </w:pPr>
      <w:r w:rsidRPr="00900A3D">
        <w:t>Förordning (EU) 2016/1011 ska ändras på följande sätt:</w:t>
      </w:r>
    </w:p>
    <w:p w14:paraId="2E3BC047" w14:textId="77777777" w:rsidR="00700235" w:rsidRPr="00900A3D" w:rsidRDefault="00700235" w:rsidP="00700235">
      <w:pPr>
        <w:pStyle w:val="Point0"/>
        <w:rPr>
          <w:noProof/>
        </w:rPr>
      </w:pPr>
      <w:r w:rsidRPr="00900A3D">
        <w:lastRenderedPageBreak/>
        <w:t>(1)</w:t>
      </w:r>
      <w:r w:rsidRPr="00900A3D">
        <w:tab/>
        <w:t>Artikel 2 ska ändras på följande sätt:</w:t>
      </w:r>
    </w:p>
    <w:p w14:paraId="454C1CAA" w14:textId="77777777" w:rsidR="00700235" w:rsidRPr="00900A3D" w:rsidRDefault="00700235" w:rsidP="00700235">
      <w:pPr>
        <w:pStyle w:val="Point1"/>
        <w:rPr>
          <w:noProof/>
        </w:rPr>
      </w:pPr>
      <w:r w:rsidRPr="00900A3D">
        <w:t>(a)</w:t>
      </w:r>
      <w:r w:rsidRPr="00900A3D">
        <w:tab/>
        <w:t xml:space="preserve">Följande punkt ska införas: </w:t>
      </w:r>
    </w:p>
    <w:p w14:paraId="13F47A6E" w14:textId="77777777" w:rsidR="00700235" w:rsidRPr="00900A3D" w:rsidRDefault="00700235" w:rsidP="00700235">
      <w:pPr>
        <w:pStyle w:val="Text2"/>
        <w:tabs>
          <w:tab w:val="left" w:pos="1701"/>
        </w:tabs>
        <w:ind w:left="1134"/>
        <w:rPr>
          <w:noProof/>
        </w:rPr>
      </w:pPr>
      <w:r w:rsidRPr="00900A3D">
        <w:t>”1a.</w:t>
      </w:r>
      <w:r w:rsidRPr="00900A3D">
        <w:tab/>
        <w:t>Avdelningarna II och III</w:t>
      </w:r>
      <w:r w:rsidRPr="00900A3D">
        <w:rPr>
          <w:b/>
          <w:bCs/>
          <w:i/>
          <w:iCs/>
        </w:rPr>
        <w:t>, med undantag för artiklarna 23a–23c,</w:t>
      </w:r>
      <w:r w:rsidRPr="00900A3D">
        <w:t xml:space="preserve"> IV och VI gäller endast för kritiska referensvärden, signifikanta referensvärden, EU-referensvärden för klimatomställning, EU-referensvärden för anpassning till Parisavtalet och ESG-referensvärden. </w:t>
      </w:r>
      <w:r w:rsidRPr="00900A3D">
        <w:rPr>
          <w:b/>
          <w:bCs/>
          <w:i/>
          <w:iCs/>
        </w:rPr>
        <w:t>Avdelning II artikel 10 och avdelningarna III, IV och VI ska tillämpas på råvaruindex som omfattas av bilaga II.</w:t>
      </w:r>
    </w:p>
    <w:p w14:paraId="25098B2E" w14:textId="77777777" w:rsidR="00700235" w:rsidRPr="00900A3D" w:rsidRDefault="00700235" w:rsidP="00700235">
      <w:pPr>
        <w:pStyle w:val="Point1"/>
        <w:rPr>
          <w:noProof/>
        </w:rPr>
      </w:pPr>
      <w:r w:rsidRPr="00900A3D">
        <w:t>(b)</w:t>
      </w:r>
      <w:r w:rsidRPr="00900A3D">
        <w:tab/>
        <w:t xml:space="preserve">I punkt 2 ska </w:t>
      </w:r>
      <w:r w:rsidRPr="00FF2C22">
        <w:rPr>
          <w:b/>
          <w:i/>
        </w:rPr>
        <w:t>led g</w:t>
      </w:r>
      <w:r w:rsidRPr="00900A3D">
        <w:t> </w:t>
      </w:r>
      <w:r w:rsidRPr="00900A3D">
        <w:rPr>
          <w:b/>
          <w:bCs/>
          <w:i/>
          <w:iCs/>
        </w:rPr>
        <w:t>i</w:t>
      </w:r>
      <w:r w:rsidRPr="00900A3D">
        <w:t xml:space="preserve"> utgå.</w:t>
      </w:r>
    </w:p>
    <w:p w14:paraId="7A2D268B" w14:textId="77777777" w:rsidR="00700235" w:rsidRPr="00900A3D" w:rsidRDefault="00700235" w:rsidP="00700235">
      <w:pPr>
        <w:pStyle w:val="Point0"/>
        <w:rPr>
          <w:noProof/>
        </w:rPr>
      </w:pPr>
      <w:r w:rsidRPr="00900A3D">
        <w:t>(2)</w:t>
      </w:r>
      <w:r w:rsidRPr="00900A3D">
        <w:tab/>
        <w:t>I artikel 3 ska punkt 1 ändras på följande sätt:</w:t>
      </w:r>
    </w:p>
    <w:p w14:paraId="312CA399" w14:textId="77777777" w:rsidR="00700235" w:rsidRPr="00900A3D" w:rsidRDefault="00700235" w:rsidP="00700235">
      <w:pPr>
        <w:pStyle w:val="Point1"/>
        <w:rPr>
          <w:b/>
          <w:i/>
          <w:noProof/>
        </w:rPr>
      </w:pPr>
      <w:r w:rsidRPr="00900A3D">
        <w:t>(-</w:t>
      </w:r>
      <w:r w:rsidRPr="00900A3D">
        <w:rPr>
          <w:b/>
          <w:i/>
        </w:rPr>
        <w:t>a)</w:t>
      </w:r>
      <w:r w:rsidRPr="00900A3D">
        <w:rPr>
          <w:b/>
          <w:i/>
        </w:rPr>
        <w:tab/>
        <w:t>I led 17 ska led m ersättas med följande:</w:t>
      </w:r>
    </w:p>
    <w:p w14:paraId="188CFD3A" w14:textId="77777777" w:rsidR="00700235" w:rsidRPr="00900A3D" w:rsidRDefault="00700235" w:rsidP="00700235">
      <w:pPr>
        <w:pStyle w:val="Point1"/>
        <w:ind w:firstLine="0"/>
        <w:rPr>
          <w:b/>
          <w:i/>
          <w:noProof/>
        </w:rPr>
      </w:pPr>
      <w:r w:rsidRPr="00900A3D">
        <w:rPr>
          <w:b/>
          <w:i/>
        </w:rPr>
        <w:t>”m)</w:t>
      </w:r>
      <w:r w:rsidRPr="00900A3D">
        <w:rPr>
          <w:b/>
          <w:i/>
        </w:rPr>
        <w:tab/>
      </w:r>
      <w:r w:rsidRPr="00900A3D">
        <w:rPr>
          <w:b/>
          <w:bCs/>
          <w:i/>
          <w:iCs/>
        </w:rPr>
        <w:t>en administratör som auktoriserats eller registrerats i enlighet med artikel 34,”</w:t>
      </w:r>
    </w:p>
    <w:p w14:paraId="73DB48F9" w14:textId="77777777" w:rsidR="00700235" w:rsidRPr="00900A3D" w:rsidRDefault="00700235" w:rsidP="00700235">
      <w:pPr>
        <w:pStyle w:val="Point1"/>
        <w:rPr>
          <w:noProof/>
        </w:rPr>
      </w:pPr>
      <w:r w:rsidRPr="00900A3D">
        <w:t>(a)</w:t>
      </w:r>
      <w:r w:rsidRPr="00900A3D">
        <w:tab/>
        <w:t>Led 22a ska utgå.</w:t>
      </w:r>
    </w:p>
    <w:p w14:paraId="3E8B6D6C" w14:textId="77777777" w:rsidR="00700235" w:rsidRPr="00900A3D" w:rsidRDefault="00700235" w:rsidP="00700235">
      <w:pPr>
        <w:pStyle w:val="Point1"/>
        <w:rPr>
          <w:noProof/>
        </w:rPr>
      </w:pPr>
      <w:r w:rsidRPr="00900A3D">
        <w:t>(b)</w:t>
      </w:r>
      <w:r w:rsidRPr="00900A3D">
        <w:tab/>
        <w:t>Led 27 ska utgå.</w:t>
      </w:r>
    </w:p>
    <w:p w14:paraId="05F1908B" w14:textId="77777777" w:rsidR="00700235" w:rsidRPr="00900A3D" w:rsidRDefault="00700235" w:rsidP="00700235">
      <w:pPr>
        <w:pStyle w:val="Point0"/>
        <w:rPr>
          <w:noProof/>
        </w:rPr>
      </w:pPr>
      <w:r w:rsidRPr="00900A3D">
        <w:t>(3)</w:t>
      </w:r>
      <w:r w:rsidRPr="00900A3D">
        <w:tab/>
        <w:t>Artikel 5 ska ändras på följande sätt:</w:t>
      </w:r>
    </w:p>
    <w:p w14:paraId="1F42E2D7" w14:textId="77777777" w:rsidR="00700235" w:rsidRPr="00900A3D" w:rsidRDefault="00700235" w:rsidP="00700235">
      <w:pPr>
        <w:pStyle w:val="Point1"/>
        <w:rPr>
          <w:noProof/>
        </w:rPr>
      </w:pPr>
      <w:r w:rsidRPr="00900A3D">
        <w:t>(a)</w:t>
      </w:r>
      <w:r w:rsidRPr="00900A3D">
        <w:tab/>
        <w:t>I punkt 5 andra stycket ska den sista meningen utgå.</w:t>
      </w:r>
    </w:p>
    <w:p w14:paraId="64050A60" w14:textId="77777777" w:rsidR="00700235" w:rsidRPr="00900A3D" w:rsidRDefault="00700235" w:rsidP="00700235">
      <w:pPr>
        <w:pStyle w:val="Point1"/>
        <w:rPr>
          <w:noProof/>
        </w:rPr>
      </w:pPr>
      <w:r w:rsidRPr="00900A3D">
        <w:t>(b)</w:t>
      </w:r>
      <w:r w:rsidRPr="00900A3D">
        <w:tab/>
        <w:t>Punkt 6 ska utgå.</w:t>
      </w:r>
    </w:p>
    <w:p w14:paraId="306BEE86" w14:textId="77777777" w:rsidR="00700235" w:rsidRPr="00900A3D" w:rsidRDefault="00700235" w:rsidP="00700235">
      <w:pPr>
        <w:pStyle w:val="Point0"/>
        <w:rPr>
          <w:noProof/>
        </w:rPr>
      </w:pPr>
      <w:r w:rsidRPr="00900A3D">
        <w:t>(4)</w:t>
      </w:r>
      <w:r w:rsidRPr="00900A3D">
        <w:tab/>
        <w:t>Artikel 11 ska ändras på följande sätt:</w:t>
      </w:r>
    </w:p>
    <w:p w14:paraId="37AA68DE" w14:textId="77777777" w:rsidR="00700235" w:rsidRPr="00900A3D" w:rsidRDefault="00700235" w:rsidP="00700235">
      <w:pPr>
        <w:pStyle w:val="Point1"/>
        <w:rPr>
          <w:noProof/>
        </w:rPr>
      </w:pPr>
      <w:r w:rsidRPr="00900A3D">
        <w:t>(a)</w:t>
      </w:r>
      <w:r w:rsidRPr="00900A3D">
        <w:tab/>
        <w:t>I punkt 5 första stycket ska den sista meningen utgå.</w:t>
      </w:r>
    </w:p>
    <w:p w14:paraId="1F85CC7D" w14:textId="77777777" w:rsidR="00700235" w:rsidRPr="00900A3D" w:rsidRDefault="00700235" w:rsidP="00700235">
      <w:pPr>
        <w:pStyle w:val="Point1"/>
        <w:rPr>
          <w:noProof/>
        </w:rPr>
      </w:pPr>
      <w:r w:rsidRPr="00900A3D">
        <w:t>(b)</w:t>
      </w:r>
      <w:r w:rsidRPr="00900A3D">
        <w:tab/>
        <w:t>Punkt 6 ska utgå.</w:t>
      </w:r>
    </w:p>
    <w:p w14:paraId="6B02A7F5" w14:textId="77777777" w:rsidR="00700235" w:rsidRPr="00900A3D" w:rsidRDefault="00700235" w:rsidP="00700235">
      <w:pPr>
        <w:pStyle w:val="Point0"/>
        <w:rPr>
          <w:noProof/>
        </w:rPr>
      </w:pPr>
      <w:r w:rsidRPr="00900A3D">
        <w:t>(5)</w:t>
      </w:r>
      <w:r w:rsidRPr="00900A3D">
        <w:tab/>
        <w:t>Artikel 13 ska ändras på följande sätt:</w:t>
      </w:r>
    </w:p>
    <w:p w14:paraId="5FF245F5" w14:textId="77777777" w:rsidR="00700235" w:rsidRPr="00900A3D" w:rsidRDefault="00700235" w:rsidP="00700235">
      <w:pPr>
        <w:pStyle w:val="Point1"/>
        <w:rPr>
          <w:noProof/>
        </w:rPr>
      </w:pPr>
      <w:r w:rsidRPr="00900A3D">
        <w:t>(a)</w:t>
      </w:r>
      <w:r w:rsidRPr="00900A3D">
        <w:tab/>
        <w:t>I punkt 3 första stycket ska den sista meningen utgå.</w:t>
      </w:r>
    </w:p>
    <w:p w14:paraId="6C72ADD4" w14:textId="77777777" w:rsidR="00700235" w:rsidRPr="00900A3D" w:rsidRDefault="00700235" w:rsidP="00700235">
      <w:pPr>
        <w:pStyle w:val="Point1"/>
        <w:rPr>
          <w:noProof/>
        </w:rPr>
      </w:pPr>
      <w:r w:rsidRPr="00900A3D">
        <w:t>(b)</w:t>
      </w:r>
      <w:r w:rsidRPr="00900A3D">
        <w:tab/>
        <w:t>Punkt 4 ska utgå.</w:t>
      </w:r>
    </w:p>
    <w:p w14:paraId="06839874" w14:textId="77777777" w:rsidR="00700235" w:rsidRPr="00900A3D" w:rsidRDefault="00700235" w:rsidP="00700235">
      <w:pPr>
        <w:pStyle w:val="Point0"/>
        <w:rPr>
          <w:noProof/>
        </w:rPr>
      </w:pPr>
      <w:r w:rsidRPr="00900A3D">
        <w:t>(6)</w:t>
      </w:r>
      <w:r w:rsidRPr="00900A3D">
        <w:tab/>
        <w:t>Artikel 16 ska ändras på följande sätt:</w:t>
      </w:r>
    </w:p>
    <w:p w14:paraId="017C4621" w14:textId="77777777" w:rsidR="00700235" w:rsidRPr="00900A3D" w:rsidRDefault="00700235" w:rsidP="00700235">
      <w:pPr>
        <w:pStyle w:val="Point1"/>
        <w:rPr>
          <w:noProof/>
        </w:rPr>
      </w:pPr>
      <w:r w:rsidRPr="00900A3D">
        <w:t>(a)</w:t>
      </w:r>
      <w:r w:rsidRPr="00900A3D">
        <w:tab/>
        <w:t>I punkt 5 andra stycket ska den sista meningen utgå.</w:t>
      </w:r>
    </w:p>
    <w:p w14:paraId="179B0501" w14:textId="77777777" w:rsidR="00700235" w:rsidRPr="00900A3D" w:rsidRDefault="00700235" w:rsidP="00700235">
      <w:pPr>
        <w:pStyle w:val="Point1"/>
        <w:rPr>
          <w:noProof/>
        </w:rPr>
      </w:pPr>
      <w:r w:rsidRPr="00900A3D">
        <w:t>(b)</w:t>
      </w:r>
      <w:r w:rsidRPr="00900A3D">
        <w:tab/>
        <w:t>Punkt 6 ska utgå.</w:t>
      </w:r>
    </w:p>
    <w:p w14:paraId="311BC6DD" w14:textId="77777777" w:rsidR="00700235" w:rsidRPr="00900A3D" w:rsidRDefault="00700235" w:rsidP="00700235">
      <w:pPr>
        <w:pStyle w:val="Point0"/>
        <w:rPr>
          <w:noProof/>
        </w:rPr>
      </w:pPr>
      <w:r w:rsidRPr="00900A3D">
        <w:t>(7)</w:t>
      </w:r>
      <w:r w:rsidRPr="00900A3D">
        <w:tab/>
        <w:t>I avdelning III ska rubriken till kapitel 2 ersättas med följande:</w:t>
      </w:r>
    </w:p>
    <w:p w14:paraId="11A8E6EA" w14:textId="77777777" w:rsidR="00700235" w:rsidRPr="00900A3D" w:rsidRDefault="00700235" w:rsidP="00700235">
      <w:pPr>
        <w:pStyle w:val="Text1"/>
        <w:tabs>
          <w:tab w:val="left" w:pos="1134"/>
        </w:tabs>
        <w:ind w:left="567"/>
        <w:rPr>
          <w:noProof/>
        </w:rPr>
      </w:pPr>
      <w:r w:rsidRPr="00900A3D">
        <w:rPr>
          <w:b/>
          <w:bCs/>
        </w:rPr>
        <w:t>”Referensräntor”</w:t>
      </w:r>
    </w:p>
    <w:p w14:paraId="17AF59F1" w14:textId="77777777" w:rsidR="00700235" w:rsidRPr="00900A3D" w:rsidRDefault="00700235" w:rsidP="00700235">
      <w:pPr>
        <w:pStyle w:val="Text1"/>
        <w:tabs>
          <w:tab w:val="left" w:pos="1134"/>
        </w:tabs>
        <w:ind w:left="851" w:hanging="851"/>
        <w:rPr>
          <w:b/>
          <w:i/>
          <w:noProof/>
        </w:rPr>
      </w:pPr>
      <w:r w:rsidRPr="00900A3D">
        <w:rPr>
          <w:b/>
          <w:i/>
        </w:rPr>
        <w:t>(7a)</w:t>
      </w:r>
      <w:r w:rsidRPr="00900A3D">
        <w:rPr>
          <w:b/>
          <w:i/>
        </w:rPr>
        <w:tab/>
        <w:t>I artikel 18.1 ska andra stycket ersättas med följande:</w:t>
      </w:r>
    </w:p>
    <w:p w14:paraId="3D1A33DA" w14:textId="72562BD3" w:rsidR="00700235" w:rsidRPr="00900A3D" w:rsidRDefault="00700235" w:rsidP="00700235">
      <w:pPr>
        <w:pStyle w:val="Text1"/>
        <w:tabs>
          <w:tab w:val="left" w:pos="1134"/>
        </w:tabs>
        <w:ind w:left="720"/>
        <w:rPr>
          <w:b/>
          <w:i/>
          <w:noProof/>
        </w:rPr>
      </w:pPr>
      <w:r w:rsidRPr="00900A3D">
        <w:rPr>
          <w:b/>
          <w:bCs/>
          <w:i/>
          <w:iCs/>
        </w:rPr>
        <w:t>”Artikel 25 ska inte tillämpas på tillhandahållande av och rapportering i samband med referensräntor</w:t>
      </w:r>
      <w:r w:rsidR="00154A6D">
        <w:rPr>
          <w:b/>
          <w:bCs/>
          <w:i/>
          <w:iCs/>
        </w:rPr>
        <w:t>.</w:t>
      </w:r>
      <w:r w:rsidRPr="00900A3D">
        <w:rPr>
          <w:b/>
          <w:bCs/>
          <w:i/>
          <w:iCs/>
        </w:rPr>
        <w:t>”</w:t>
      </w:r>
    </w:p>
    <w:p w14:paraId="3144045B" w14:textId="77777777" w:rsidR="00700235" w:rsidRPr="00900A3D" w:rsidRDefault="00700235" w:rsidP="00700235">
      <w:pPr>
        <w:pStyle w:val="Point0"/>
        <w:rPr>
          <w:noProof/>
        </w:rPr>
      </w:pPr>
      <w:r w:rsidRPr="00900A3D">
        <w:t>(8)</w:t>
      </w:r>
      <w:r w:rsidRPr="00900A3D">
        <w:tab/>
        <w:t>Artikel 18a ska utgå.</w:t>
      </w:r>
    </w:p>
    <w:p w14:paraId="1967E43D" w14:textId="77777777" w:rsidR="00700235" w:rsidRPr="00900A3D" w:rsidRDefault="0033699A" w:rsidP="00700235">
      <w:pPr>
        <w:pStyle w:val="Point0"/>
        <w:rPr>
          <w:b/>
          <w:i/>
          <w:noProof/>
        </w:rPr>
      </w:pPr>
      <w:r w:rsidRPr="00900A3D">
        <w:rPr>
          <w:b/>
          <w:i/>
        </w:rPr>
        <w:t>(8a)</w:t>
      </w:r>
      <w:r w:rsidR="00700235" w:rsidRPr="00900A3D">
        <w:rPr>
          <w:b/>
          <w:i/>
        </w:rPr>
        <w:tab/>
        <w:t>I artikel 19.1 ska andra stycket ersättas med följande:</w:t>
      </w:r>
    </w:p>
    <w:p w14:paraId="41ABAF15" w14:textId="6EDC2CC5" w:rsidR="00700235" w:rsidRPr="00900A3D" w:rsidRDefault="00700235" w:rsidP="00700235">
      <w:pPr>
        <w:pStyle w:val="Text1"/>
        <w:tabs>
          <w:tab w:val="left" w:pos="1134"/>
        </w:tabs>
        <w:ind w:left="720"/>
        <w:rPr>
          <w:b/>
          <w:i/>
          <w:noProof/>
        </w:rPr>
      </w:pPr>
      <w:r w:rsidRPr="00900A3D">
        <w:rPr>
          <w:b/>
          <w:bCs/>
          <w:i/>
          <w:iCs/>
        </w:rPr>
        <w:t>”Artikel 25 ska inte tillämpas på tillhandahållande av och rapportering i samband med råvaruindex</w:t>
      </w:r>
      <w:r w:rsidR="00154A6D">
        <w:rPr>
          <w:b/>
          <w:bCs/>
          <w:i/>
          <w:iCs/>
        </w:rPr>
        <w:t>.</w:t>
      </w:r>
      <w:r w:rsidRPr="00900A3D">
        <w:rPr>
          <w:b/>
          <w:bCs/>
          <w:i/>
          <w:iCs/>
        </w:rPr>
        <w:t>”</w:t>
      </w:r>
    </w:p>
    <w:p w14:paraId="726897EF" w14:textId="77777777" w:rsidR="00700235" w:rsidRPr="00900A3D" w:rsidRDefault="00700235" w:rsidP="00700235">
      <w:pPr>
        <w:pStyle w:val="Point0"/>
        <w:rPr>
          <w:noProof/>
        </w:rPr>
      </w:pPr>
      <w:r w:rsidRPr="00900A3D">
        <w:t>(9)</w:t>
      </w:r>
      <w:r w:rsidRPr="00900A3D">
        <w:tab/>
        <w:t xml:space="preserve">I artikel 19a ska följande </w:t>
      </w:r>
      <w:r w:rsidRPr="00900A3D">
        <w:rPr>
          <w:b/>
          <w:bCs/>
          <w:i/>
          <w:iCs/>
        </w:rPr>
        <w:t>punkter</w:t>
      </w:r>
      <w:r w:rsidRPr="00900A3D">
        <w:t xml:space="preserve"> läggas till: </w:t>
      </w:r>
    </w:p>
    <w:p w14:paraId="3199ADD3" w14:textId="77777777" w:rsidR="00700235" w:rsidRPr="00900A3D" w:rsidRDefault="00700235" w:rsidP="00700235">
      <w:pPr>
        <w:pStyle w:val="Text1"/>
        <w:tabs>
          <w:tab w:val="left" w:pos="1134"/>
        </w:tabs>
        <w:ind w:left="567"/>
        <w:rPr>
          <w:noProof/>
        </w:rPr>
      </w:pPr>
      <w:r w:rsidRPr="00900A3D">
        <w:t>”4.</w:t>
      </w:r>
      <w:r w:rsidRPr="00900A3D">
        <w:tab/>
        <w:t xml:space="preserve">Administratörer som inte </w:t>
      </w:r>
      <w:r w:rsidRPr="00900A3D">
        <w:rPr>
          <w:b/>
          <w:bCs/>
          <w:i/>
          <w:iCs/>
        </w:rPr>
        <w:t xml:space="preserve">finns med i Esmas register enligt </w:t>
      </w:r>
      <w:r w:rsidRPr="00900A3D">
        <w:t>artikel</w:t>
      </w:r>
      <w:r w:rsidRPr="00900A3D">
        <w:rPr>
          <w:b/>
          <w:bCs/>
          <w:i/>
          <w:iCs/>
        </w:rPr>
        <w:t xml:space="preserve"> 36</w:t>
      </w:r>
      <w:r w:rsidRPr="00900A3D">
        <w:t xml:space="preserve"> får inte</w:t>
      </w:r>
    </w:p>
    <w:p w14:paraId="6FAE572F" w14:textId="77777777" w:rsidR="00700235" w:rsidRPr="00900A3D" w:rsidRDefault="00700235" w:rsidP="00700235">
      <w:pPr>
        <w:pStyle w:val="Text1"/>
        <w:ind w:left="720"/>
        <w:rPr>
          <w:noProof/>
        </w:rPr>
      </w:pPr>
      <w:r w:rsidRPr="00900A3D">
        <w:lastRenderedPageBreak/>
        <w:t>(a) tillhandahålla</w:t>
      </w:r>
      <w:r w:rsidRPr="00900A3D">
        <w:rPr>
          <w:b/>
          <w:bCs/>
          <w:i/>
          <w:iCs/>
        </w:rPr>
        <w:t xml:space="preserve"> eller godkänna</w:t>
      </w:r>
      <w:r w:rsidRPr="00900A3D">
        <w:t xml:space="preserve"> EU-referensvärden för klimatomställning och EU-referensvärden för anpassning till Parisavtalet, </w:t>
      </w:r>
    </w:p>
    <w:p w14:paraId="0E53969F" w14:textId="0FAE69CC" w:rsidR="00700235" w:rsidRPr="00900A3D" w:rsidRDefault="00700235" w:rsidP="00700235">
      <w:pPr>
        <w:pStyle w:val="Text1"/>
        <w:ind w:left="720"/>
        <w:rPr>
          <w:noProof/>
        </w:rPr>
      </w:pPr>
      <w:r w:rsidRPr="00900A3D">
        <w:t>(b) i namnen på de referensvärden som de tillhandahåller för användning i unionen, eller i den rättsliga dokumentationen eller i marknadsföringsmaterial för dessa referensvärden, ange eller antyda att de referensvärden som de tillhandahåller uppfyller de krav som är tillämpliga på tillhandahållandet av EU-referensvärden för klimatomställning eller EU-referensvärden för anpassning till Parisavtalet.</w:t>
      </w:r>
    </w:p>
    <w:p w14:paraId="37C5FEA5" w14:textId="4EA06468" w:rsidR="00700235" w:rsidRPr="00900A3D" w:rsidRDefault="00700235" w:rsidP="00700235">
      <w:pPr>
        <w:pStyle w:val="Text1"/>
        <w:tabs>
          <w:tab w:val="left" w:pos="1134"/>
        </w:tabs>
        <w:ind w:left="567"/>
        <w:rPr>
          <w:b/>
          <w:i/>
          <w:noProof/>
        </w:rPr>
      </w:pPr>
      <w:r w:rsidRPr="00900A3D">
        <w:rPr>
          <w:b/>
          <w:i/>
        </w:rPr>
        <w:t>4a.</w:t>
      </w:r>
      <w:r w:rsidRPr="00900A3D">
        <w:rPr>
          <w:b/>
          <w:i/>
        </w:rPr>
        <w:tab/>
      </w:r>
      <w:r w:rsidRPr="00900A3D">
        <w:rPr>
          <w:b/>
          <w:bCs/>
          <w:i/>
          <w:iCs/>
        </w:rPr>
        <w:t>Administratörer ska inkludera beteckningen ”EU</w:t>
      </w:r>
      <w:r w:rsidR="00154A6D">
        <w:rPr>
          <w:b/>
          <w:bCs/>
          <w:i/>
          <w:iCs/>
        </w:rPr>
        <w:t>-</w:t>
      </w:r>
      <w:r w:rsidRPr="00900A3D">
        <w:rPr>
          <w:b/>
          <w:bCs/>
          <w:i/>
          <w:iCs/>
        </w:rPr>
        <w:t>CTB” i namnet på EU-referensvärdena för klimatomställning och beteckningen ”EU</w:t>
      </w:r>
      <w:r w:rsidR="00154A6D">
        <w:rPr>
          <w:b/>
          <w:bCs/>
          <w:i/>
          <w:iCs/>
        </w:rPr>
        <w:t>-</w:t>
      </w:r>
      <w:r w:rsidRPr="00900A3D">
        <w:rPr>
          <w:b/>
          <w:bCs/>
          <w:i/>
          <w:iCs/>
        </w:rPr>
        <w:t>PAB” i namnet på EU-referensvärdena för anpassning till Parisavtalet.</w:t>
      </w:r>
      <w:r w:rsidR="00154A6D">
        <w:rPr>
          <w:b/>
          <w:bCs/>
          <w:i/>
          <w:iCs/>
        </w:rPr>
        <w:t>”</w:t>
      </w:r>
    </w:p>
    <w:p w14:paraId="41C6D236" w14:textId="77777777" w:rsidR="00700235" w:rsidRPr="00900A3D" w:rsidRDefault="00700235" w:rsidP="00700235">
      <w:pPr>
        <w:pStyle w:val="Point0"/>
        <w:rPr>
          <w:b/>
          <w:i/>
          <w:noProof/>
        </w:rPr>
      </w:pPr>
      <w:r w:rsidRPr="00900A3D">
        <w:t>(10)</w:t>
      </w:r>
      <w:r w:rsidRPr="00900A3D">
        <w:tab/>
        <w:t xml:space="preserve">Artikel 19d ska </w:t>
      </w:r>
      <w:r w:rsidRPr="00900A3D">
        <w:rPr>
          <w:b/>
          <w:bCs/>
          <w:i/>
          <w:iCs/>
        </w:rPr>
        <w:t>ersättas med följande:</w:t>
      </w:r>
    </w:p>
    <w:p w14:paraId="037B4C65" w14:textId="77777777" w:rsidR="00700235" w:rsidRPr="00900A3D" w:rsidRDefault="00700235" w:rsidP="00700235">
      <w:pPr>
        <w:pStyle w:val="Point0"/>
        <w:ind w:left="709" w:firstLine="1"/>
        <w:jc w:val="center"/>
        <w:rPr>
          <w:b/>
          <w:i/>
          <w:noProof/>
        </w:rPr>
      </w:pPr>
      <w:r w:rsidRPr="00900A3D">
        <w:rPr>
          <w:b/>
          <w:i/>
          <w:iCs/>
        </w:rPr>
        <w:t>”Artikel 19d</w:t>
      </w:r>
    </w:p>
    <w:p w14:paraId="2C2E6BF3" w14:textId="77777777" w:rsidR="00700235" w:rsidRPr="00900A3D" w:rsidRDefault="00700235" w:rsidP="00700235">
      <w:pPr>
        <w:pStyle w:val="Point0"/>
        <w:ind w:left="709" w:firstLine="1"/>
        <w:rPr>
          <w:b/>
          <w:i/>
          <w:noProof/>
        </w:rPr>
      </w:pPr>
      <w:r w:rsidRPr="00900A3D">
        <w:rPr>
          <w:b/>
          <w:i/>
        </w:rPr>
        <w:t>Strävan att erbjuda EU-referensvärden för klimatomställning och EU-referensvärden för anpassning till Parisavtalet</w:t>
      </w:r>
    </w:p>
    <w:p w14:paraId="0BF01808" w14:textId="17AA547A" w:rsidR="00700235" w:rsidRPr="00900A3D" w:rsidRDefault="00700235" w:rsidP="00700235">
      <w:pPr>
        <w:pStyle w:val="Point0"/>
        <w:ind w:left="709" w:firstLine="1"/>
        <w:rPr>
          <w:noProof/>
        </w:rPr>
      </w:pPr>
      <w:r w:rsidRPr="00900A3D">
        <w:rPr>
          <w:b/>
          <w:bCs/>
          <w:i/>
          <w:iCs/>
        </w:rPr>
        <w:t>Administratörer som är belägna i unionen och som tillhandahåller signifikanta referensvärden fastställda på grundval av en eller flera underliggande tillgångar respektive ett eller flera priser ska sträva efter att erbjuda ett eller flera EU-referensvärden för klimatomställning och EU-referensvärden för anpassning till Parisavtalet.</w:t>
      </w:r>
      <w:r w:rsidR="00154A6D">
        <w:rPr>
          <w:b/>
          <w:bCs/>
          <w:i/>
          <w:iCs/>
        </w:rPr>
        <w:t>”</w:t>
      </w:r>
    </w:p>
    <w:p w14:paraId="14D69AB7" w14:textId="77777777" w:rsidR="00700235" w:rsidRPr="00900A3D" w:rsidRDefault="00700235" w:rsidP="00700235">
      <w:pPr>
        <w:pStyle w:val="Point0"/>
        <w:rPr>
          <w:noProof/>
        </w:rPr>
      </w:pPr>
      <w:r w:rsidRPr="00900A3D">
        <w:t>(11)</w:t>
      </w:r>
      <w:r w:rsidRPr="00900A3D">
        <w:tab/>
        <w:t xml:space="preserve">Artikel 24 ska ersättas med följande: </w:t>
      </w:r>
    </w:p>
    <w:p w14:paraId="07FA0D9D" w14:textId="77777777" w:rsidR="00700235" w:rsidRPr="00900A3D" w:rsidRDefault="00700235" w:rsidP="00700235">
      <w:pPr>
        <w:pStyle w:val="Text1"/>
        <w:ind w:left="567"/>
        <w:jc w:val="center"/>
        <w:rPr>
          <w:noProof/>
        </w:rPr>
      </w:pPr>
      <w:r w:rsidRPr="00900A3D">
        <w:t>”Artikel 24</w:t>
      </w:r>
    </w:p>
    <w:p w14:paraId="1EE8FD2E" w14:textId="77777777" w:rsidR="00700235" w:rsidRPr="00900A3D" w:rsidRDefault="00700235" w:rsidP="00700235">
      <w:pPr>
        <w:pStyle w:val="Text1"/>
        <w:ind w:left="567"/>
        <w:jc w:val="center"/>
        <w:rPr>
          <w:b/>
          <w:bCs/>
          <w:noProof/>
        </w:rPr>
      </w:pPr>
      <w:r w:rsidRPr="00900A3D">
        <w:rPr>
          <w:b/>
        </w:rPr>
        <w:t>Signifikanta referensvärden</w:t>
      </w:r>
    </w:p>
    <w:p w14:paraId="6B458994" w14:textId="77777777" w:rsidR="00700235" w:rsidRPr="00900A3D" w:rsidRDefault="00700235" w:rsidP="00700235">
      <w:pPr>
        <w:pStyle w:val="Text1"/>
        <w:tabs>
          <w:tab w:val="left" w:pos="1134"/>
        </w:tabs>
        <w:ind w:left="1127" w:hanging="560"/>
        <w:rPr>
          <w:noProof/>
        </w:rPr>
      </w:pPr>
      <w:r w:rsidRPr="00900A3D">
        <w:t>1.</w:t>
      </w:r>
      <w:r w:rsidRPr="00900A3D">
        <w:tab/>
        <w:t>Ett referensvärde som inte är ett kritiskt referensvärde ska vara signifikant om något av följande villkor är uppfyllt:</w:t>
      </w:r>
    </w:p>
    <w:p w14:paraId="65BBD19F" w14:textId="77777777" w:rsidR="00700235" w:rsidRPr="00900A3D" w:rsidRDefault="00700235" w:rsidP="00700235">
      <w:pPr>
        <w:pStyle w:val="Text1"/>
        <w:ind w:left="1440"/>
        <w:rPr>
          <w:b/>
          <w:i/>
          <w:noProof/>
        </w:rPr>
      </w:pPr>
      <w:r w:rsidRPr="00900A3D">
        <w:t xml:space="preserve">a) Referensvärdet används direkt eller indirekt inom en kombination av referensvärden i unionen som en referens för finansiella instrument eller finansiella avtal eller för att mäta resultatet för investeringsfonder som har ett totalt genomsnittsvärde på minst 50 miljarder EUR, baserat på </w:t>
      </w:r>
      <w:r w:rsidRPr="00900A3D">
        <w:rPr>
          <w:b/>
          <w:bCs/>
          <w:i/>
          <w:iCs/>
        </w:rPr>
        <w:t>referensvärdets egenskaper, inbegripet</w:t>
      </w:r>
    </w:p>
    <w:p w14:paraId="7165BF76" w14:textId="77777777" w:rsidR="00700235" w:rsidRPr="00900A3D" w:rsidRDefault="00700235" w:rsidP="00700235">
      <w:pPr>
        <w:pStyle w:val="Text1"/>
        <w:ind w:left="1440"/>
        <w:rPr>
          <w:noProof/>
        </w:rPr>
      </w:pPr>
      <w:r w:rsidRPr="00900A3D">
        <w:rPr>
          <w:b/>
          <w:i/>
        </w:rPr>
        <w:t xml:space="preserve">i) </w:t>
      </w:r>
      <w:r w:rsidRPr="00900A3D">
        <w:t>i tillämpliga fall</w:t>
      </w:r>
      <w:r w:rsidRPr="00900A3D">
        <w:rPr>
          <w:b/>
          <w:bCs/>
          <w:i/>
          <w:iCs/>
        </w:rPr>
        <w:t>,</w:t>
      </w:r>
      <w:r w:rsidRPr="00900A3D">
        <w:t xml:space="preserve"> referensvärdets alla olika slags löptider under sex månader,</w:t>
      </w:r>
    </w:p>
    <w:p w14:paraId="676F17FD" w14:textId="77777777" w:rsidR="00700235" w:rsidRPr="00900A3D" w:rsidRDefault="00700235" w:rsidP="00700235">
      <w:pPr>
        <w:pStyle w:val="Text1"/>
        <w:ind w:left="1440"/>
        <w:rPr>
          <w:b/>
          <w:i/>
          <w:noProof/>
        </w:rPr>
      </w:pPr>
      <w:r w:rsidRPr="00900A3D">
        <w:rPr>
          <w:b/>
          <w:i/>
        </w:rPr>
        <w:t>ii) i tillämpliga fall, referensvärdets alla valutor eller andra måttenheter under sex månader, och</w:t>
      </w:r>
    </w:p>
    <w:p w14:paraId="2BF82425" w14:textId="77777777" w:rsidR="00700235" w:rsidRPr="00900A3D" w:rsidRDefault="00700235" w:rsidP="00700235">
      <w:pPr>
        <w:pStyle w:val="Text1"/>
        <w:ind w:left="1440"/>
        <w:rPr>
          <w:b/>
          <w:i/>
          <w:noProof/>
        </w:rPr>
      </w:pPr>
      <w:r w:rsidRPr="00900A3D">
        <w:rPr>
          <w:b/>
          <w:i/>
        </w:rPr>
        <w:t>iii) i tillämpliga fall, alla metoder för beräkning av avkastning under sex månader.</w:t>
      </w:r>
    </w:p>
    <w:p w14:paraId="698F741C" w14:textId="77777777" w:rsidR="00700235" w:rsidRPr="00900A3D" w:rsidRDefault="00700235" w:rsidP="00700235">
      <w:pPr>
        <w:pStyle w:val="Text1"/>
        <w:ind w:left="1440"/>
        <w:rPr>
          <w:noProof/>
        </w:rPr>
      </w:pPr>
      <w:r w:rsidRPr="00900A3D">
        <w:t>b) Referensvärdet har fastställts som signifikant i enlighet med förfarandet i punkterna 3, 4 och 5 eller förfarandet i punkt 6.</w:t>
      </w:r>
    </w:p>
    <w:p w14:paraId="3F6639C0" w14:textId="77777777" w:rsidR="00700235" w:rsidRPr="00900A3D" w:rsidRDefault="00700235" w:rsidP="00700235">
      <w:pPr>
        <w:pStyle w:val="Text1"/>
        <w:tabs>
          <w:tab w:val="left" w:pos="1134"/>
        </w:tabs>
        <w:ind w:left="1127" w:hanging="560"/>
        <w:rPr>
          <w:noProof/>
        </w:rPr>
      </w:pPr>
      <w:r w:rsidRPr="00900A3D">
        <w:t>2.</w:t>
      </w:r>
      <w:r w:rsidRPr="00900A3D">
        <w:tab/>
        <w:t xml:space="preserve">En administratör ska omedelbart underrätta </w:t>
      </w:r>
      <w:r w:rsidRPr="00900A3D">
        <w:rPr>
          <w:b/>
          <w:bCs/>
          <w:i/>
          <w:iCs/>
        </w:rPr>
        <w:t>Esma och, om den är belägen i en EU-medlemsstat,</w:t>
      </w:r>
      <w:r w:rsidRPr="00900A3D">
        <w:t xml:space="preserve"> den behöriga myndigheten i den medlemsstaten ▌, om ett eller flera av administratörens referensvärden överskrider det tröskelvärde som avses i punkt 1 a. Efter mottagandet av denna underrättelse ska ▌Esma ▌, på sin webbplats offentliggöra ett uttalande om att referensvärdet är signifikant </w:t>
      </w:r>
      <w:r w:rsidRPr="00900A3D">
        <w:rPr>
          <w:b/>
          <w:bCs/>
          <w:i/>
          <w:iCs/>
        </w:rPr>
        <w:t>antingen i en medlemsstat eller inom unionen</w:t>
      </w:r>
      <w:r w:rsidRPr="00900A3D">
        <w:t>.</w:t>
      </w:r>
    </w:p>
    <w:p w14:paraId="4FC263F3" w14:textId="77777777" w:rsidR="00700235" w:rsidRPr="00900A3D" w:rsidRDefault="00700235" w:rsidP="00700235">
      <w:pPr>
        <w:pStyle w:val="Text1"/>
        <w:tabs>
          <w:tab w:val="left" w:pos="1134"/>
        </w:tabs>
        <w:ind w:left="1127"/>
        <w:rPr>
          <w:noProof/>
        </w:rPr>
      </w:pPr>
      <w:r w:rsidRPr="00900A3D">
        <w:lastRenderedPageBreak/>
        <w:t xml:space="preserve">En administratör ska på begäran förse </w:t>
      </w:r>
      <w:r w:rsidRPr="00900A3D">
        <w:rPr>
          <w:b/>
          <w:bCs/>
          <w:i/>
          <w:iCs/>
        </w:rPr>
        <w:t>Esma och</w:t>
      </w:r>
      <w:r w:rsidRPr="00900A3D">
        <w:t xml:space="preserve"> den behöriga myndigheten i den medlemsstat där administratören är belägen ▌med information om huruvida det tröskelvärde som avses i punkt 1 a faktiskt har överskridits.</w:t>
      </w:r>
    </w:p>
    <w:p w14:paraId="6F813C03" w14:textId="77777777" w:rsidR="00700235" w:rsidRPr="00900A3D" w:rsidRDefault="00700235" w:rsidP="00700235">
      <w:pPr>
        <w:pStyle w:val="Text1"/>
        <w:tabs>
          <w:tab w:val="left" w:pos="1134"/>
        </w:tabs>
        <w:ind w:left="1127"/>
        <w:rPr>
          <w:noProof/>
        </w:rPr>
      </w:pPr>
      <w:r w:rsidRPr="00900A3D">
        <w:t>Om en behörig myndighet eller ▌Esma har tydliga och påvisbara skäl att anse att ett referensvärde överskrider det tröskelvärde som avses i punkt 1 a, får den behöriga myndigheten eller Esma utfärda en underrättelse om detta. En sådan underrättelse ska utlösa samma skyldigheter för administratören av referensvärdet som en underrättelse enligt första stycket.</w:t>
      </w:r>
      <w:bookmarkStart w:id="10" w:name="_Hlk147499634"/>
      <w:bookmarkEnd w:id="10"/>
      <w:r w:rsidRPr="00900A3D">
        <w:t xml:space="preserve"> Minst tio arbetsdagar innan en sådan underrättelse utfärdas ska den behöriga myndigheten eller Esma underrätta administratören av det berörda referensvärdet om sina iakttagelser och uppmana administratören att lämna eventuella synpunkter.</w:t>
      </w:r>
    </w:p>
    <w:p w14:paraId="4BE83E05" w14:textId="77777777" w:rsidR="00700235" w:rsidRPr="00900A3D" w:rsidRDefault="00700235" w:rsidP="00700235">
      <w:pPr>
        <w:pStyle w:val="Text1"/>
        <w:tabs>
          <w:tab w:val="left" w:pos="1134"/>
        </w:tabs>
        <w:ind w:left="1127" w:hanging="560"/>
        <w:rPr>
          <w:noProof/>
        </w:rPr>
      </w:pPr>
      <w:r w:rsidRPr="00900A3D">
        <w:t>3.</w:t>
      </w:r>
      <w:r w:rsidRPr="00900A3D">
        <w:tab/>
        <w:t>En behörig myndighet får, efter samråd med Esma i enlighet med punkt 4 och med beaktande av dess råd, fastställa ett referensvärde som tillhandahålls av en administratör i unionen och som inte uppfyller villkoret i punkt 1 a som signifikant om referensvärdet uppfyller samtliga följande villkor:</w:t>
      </w:r>
    </w:p>
    <w:p w14:paraId="27A01445" w14:textId="77777777" w:rsidR="00700235" w:rsidRPr="00900A3D" w:rsidRDefault="00700235" w:rsidP="00700235">
      <w:pPr>
        <w:pStyle w:val="Text1"/>
        <w:ind w:firstLine="590"/>
        <w:rPr>
          <w:noProof/>
        </w:rPr>
      </w:pPr>
      <w:r w:rsidRPr="00900A3D">
        <w:t xml:space="preserve">a) Referensvärdet har inget eller mycket få lämpliga marknadsledda alternativ. </w:t>
      </w:r>
    </w:p>
    <w:p w14:paraId="4336555C" w14:textId="77777777" w:rsidR="00700235" w:rsidRPr="00900A3D" w:rsidRDefault="00700235" w:rsidP="00700235">
      <w:pPr>
        <w:pStyle w:val="Text1"/>
        <w:ind w:left="1440"/>
        <w:rPr>
          <w:noProof/>
        </w:rPr>
      </w:pPr>
      <w:r w:rsidRPr="00900A3D">
        <w:t xml:space="preserve">b) Om referensvärdet upphör att tillhandahållas eller tillhandahålls på grundval av dataunderlag som inte längre på ett fullgott sätt representerar den underliggande marknaden eller den ekonomiska verkligheten, eller baseras på otillförlitliga dataunderlag, skulle det allvarligt och negativt påverka ▌den finansiella stabiliteten, konsumenterna, realekonomin eller finansieringen av hushåll och företag i den behöriga myndighetens medlemsstat </w:t>
      </w:r>
      <w:r w:rsidRPr="00900A3D">
        <w:rPr>
          <w:b/>
          <w:bCs/>
          <w:i/>
          <w:iCs/>
        </w:rPr>
        <w:t>eller i unionen</w:t>
      </w:r>
      <w:r w:rsidRPr="00900A3D">
        <w:t>.</w:t>
      </w:r>
    </w:p>
    <w:p w14:paraId="16759067" w14:textId="77777777" w:rsidR="00700235" w:rsidRPr="00900A3D" w:rsidRDefault="00700235" w:rsidP="00700235">
      <w:pPr>
        <w:pStyle w:val="Text1"/>
        <w:ind w:left="1440"/>
        <w:rPr>
          <w:noProof/>
        </w:rPr>
      </w:pPr>
      <w:r w:rsidRPr="00900A3D">
        <w:t xml:space="preserve">c) Referensvärdet har inte fastställts av en behörig myndighet i en annan medlemsstat </w:t>
      </w:r>
      <w:r w:rsidRPr="00900A3D">
        <w:rPr>
          <w:b/>
          <w:bCs/>
          <w:i/>
          <w:iCs/>
        </w:rPr>
        <w:t>eller Esma</w:t>
      </w:r>
      <w:r w:rsidRPr="00900A3D">
        <w:t>.</w:t>
      </w:r>
    </w:p>
    <w:p w14:paraId="37317B10" w14:textId="77777777" w:rsidR="00700235" w:rsidRPr="00900A3D" w:rsidRDefault="00700235" w:rsidP="00700235">
      <w:pPr>
        <w:pStyle w:val="Text1"/>
        <w:ind w:left="1127"/>
        <w:rPr>
          <w:noProof/>
        </w:rPr>
      </w:pPr>
      <w:r w:rsidRPr="00900A3D">
        <w:t>Om en behörig myndighet drar slutsatsen att ett referensvärde uppfyller kriterierna i första stycket ska den utarbeta ett förslag till beslut om att fastställa referensvärdet som signifikant och underrätta den berörda administratören och, i förekommande fall, den behöriga myndigheten i administratörens hemmedlemsstat om utkastet till beslut. Den berörda behöriga myndigheten ska också samråda med Esma om utkastet till beslut.</w:t>
      </w:r>
    </w:p>
    <w:p w14:paraId="004ADEC5" w14:textId="77777777" w:rsidR="00700235" w:rsidRPr="00900A3D" w:rsidRDefault="00700235" w:rsidP="00700235">
      <w:pPr>
        <w:pStyle w:val="Text1"/>
        <w:ind w:left="1127"/>
        <w:rPr>
          <w:noProof/>
        </w:rPr>
      </w:pPr>
      <w:r w:rsidRPr="00900A3D">
        <w:t xml:space="preserve">De berörda administratörerna och den behöriga myndigheten i administratörens hemmedlemsstat ska ha 15 arbetsdagar på sig att lämna skriftliga synpunkter och kommentarer, från dagen för underrättelsen om utkastet till beslut som utarbetats av den berörda fastställande behöriga myndigheten. Den berörda fastställande behöriga myndigheten ska underrätta Esma om de synpunkter och kommentarer som mottagits och vederbörligen beakta dessa synpunkter och kommentarer innan den antar ett slutligt beslut. </w:t>
      </w:r>
    </w:p>
    <w:p w14:paraId="5350E9C2" w14:textId="77777777" w:rsidR="00700235" w:rsidRPr="00900A3D" w:rsidRDefault="00700235" w:rsidP="00700235">
      <w:pPr>
        <w:pStyle w:val="Text1"/>
        <w:ind w:left="1127"/>
        <w:rPr>
          <w:noProof/>
        </w:rPr>
      </w:pPr>
      <w:r w:rsidRPr="00900A3D">
        <w:t>Den fastställande behöriga myndigheten ska underrätta Esma om sitt beslut och utan onödigt dröjsmål offentliggöra beslutet, inbegripet skälen till beslutet och konsekvenserna av detta, på sin webbplats.</w:t>
      </w:r>
    </w:p>
    <w:p w14:paraId="6224882D" w14:textId="77777777" w:rsidR="00700235" w:rsidRPr="00900A3D" w:rsidRDefault="00700235" w:rsidP="00700235">
      <w:pPr>
        <w:pStyle w:val="Text1"/>
        <w:tabs>
          <w:tab w:val="left" w:pos="1134"/>
        </w:tabs>
        <w:ind w:left="1127" w:hanging="560"/>
        <w:rPr>
          <w:noProof/>
        </w:rPr>
      </w:pPr>
      <w:r w:rsidRPr="00900A3D">
        <w:t xml:space="preserve">4. </w:t>
      </w:r>
      <w:r w:rsidRPr="00900A3D">
        <w:tab/>
        <w:t>När Esma rådfrågas av en behörig myndighet om det planerade fastställandet av ett referensvärde som signifikant i enlighet med punkt 3 första stycket ska Esma inom tre månader avge ett råd som tar hänsyn till följande faktorer, mot bakgrund av det berörda referensvärdets särskilda egenskaper:</w:t>
      </w:r>
    </w:p>
    <w:p w14:paraId="2E890043" w14:textId="77777777" w:rsidR="00700235" w:rsidRPr="00900A3D" w:rsidRDefault="00700235" w:rsidP="00700235">
      <w:pPr>
        <w:pStyle w:val="Text1"/>
        <w:ind w:left="1440"/>
        <w:rPr>
          <w:noProof/>
        </w:rPr>
      </w:pPr>
      <w:r w:rsidRPr="00900A3D">
        <w:t>a) Huruvida den rådfrågande behöriga myndigheten har tillräckliga belägg för sin bedömning att de villkor som avses i punkt 3 första stycket är uppfyllda.</w:t>
      </w:r>
    </w:p>
    <w:p w14:paraId="58DBE2FB" w14:textId="77777777" w:rsidR="00700235" w:rsidRPr="00900A3D" w:rsidRDefault="00700235" w:rsidP="00700235">
      <w:pPr>
        <w:pStyle w:val="Text1"/>
        <w:ind w:left="1440"/>
        <w:rPr>
          <w:noProof/>
        </w:rPr>
      </w:pPr>
      <w:r w:rsidRPr="00900A3D">
        <w:lastRenderedPageBreak/>
        <w:t xml:space="preserve">b) Huruvida den händelse att referensvärdet upphör att tillhandahållas eller tillhandahålls på grundval av dataunderlag som inte längre på ett fullgott sätt representerar den underliggande marknaden eller den ekonomiska verkligheten eller är otillförlitligt, allvarligt och negativt skulle påverka ▌den finansiella stabiliteten, konsumenterna, realekonomin eller finansieringen av hushåll och företag i </w:t>
      </w:r>
      <w:r w:rsidRPr="00900A3D">
        <w:rPr>
          <w:b/>
          <w:bCs/>
          <w:i/>
          <w:iCs/>
        </w:rPr>
        <w:t xml:space="preserve">unionen eller </w:t>
      </w:r>
      <w:r w:rsidRPr="00900A3D">
        <w:t xml:space="preserve">i andra medlemsstater än den rådfrågande behöriga myndighetens medlemsstat. </w:t>
      </w:r>
    </w:p>
    <w:p w14:paraId="069F8C75" w14:textId="77777777" w:rsidR="00700235" w:rsidRPr="00900A3D" w:rsidRDefault="00700235" w:rsidP="00700235">
      <w:pPr>
        <w:pStyle w:val="Text1"/>
        <w:tabs>
          <w:tab w:val="left" w:pos="1134"/>
        </w:tabs>
        <w:ind w:left="1127"/>
        <w:rPr>
          <w:noProof/>
        </w:rPr>
      </w:pPr>
      <w:r w:rsidRPr="00900A3D">
        <w:t>Vid tillämpning av led b ska Esma i förekommande fall ta vederbörlig hänsyn till den information som tillhandahålls av den rådfrågande myndigheten i enlighet med punkt 3 tredje stycket.</w:t>
      </w:r>
    </w:p>
    <w:p w14:paraId="31DC0CBE" w14:textId="77777777" w:rsidR="00700235" w:rsidRPr="00900A3D" w:rsidRDefault="00700235" w:rsidP="00700235">
      <w:pPr>
        <w:pStyle w:val="Text1"/>
        <w:tabs>
          <w:tab w:val="left" w:pos="1134"/>
        </w:tabs>
        <w:ind w:left="1127" w:hanging="560"/>
        <w:rPr>
          <w:noProof/>
        </w:rPr>
      </w:pPr>
      <w:r w:rsidRPr="00900A3D">
        <w:t xml:space="preserve">5. </w:t>
      </w:r>
      <w:r w:rsidRPr="00900A3D">
        <w:tab/>
        <w:t xml:space="preserve">Om Esma konstaterar att ett referensvärde uppfyller villkoren i punkt 3 </w:t>
      </w:r>
      <w:r w:rsidRPr="00900A3D">
        <w:rPr>
          <w:b/>
          <w:bCs/>
          <w:i/>
          <w:iCs/>
        </w:rPr>
        <w:t>första stycket a och b i unionen eller</w:t>
      </w:r>
      <w:r w:rsidRPr="00900A3D">
        <w:t xml:space="preserve"> i mer än en medlemsstat ska Esma informera de behöriga myndigheterna i de berörda medlemsstaterna om detta. ▌</w:t>
      </w:r>
    </w:p>
    <w:p w14:paraId="61E19D41" w14:textId="77777777" w:rsidR="00700235" w:rsidRPr="00900A3D" w:rsidRDefault="00700235" w:rsidP="00700235">
      <w:pPr>
        <w:pStyle w:val="Text1"/>
        <w:tabs>
          <w:tab w:val="left" w:pos="1134"/>
        </w:tabs>
        <w:ind w:left="1127"/>
        <w:rPr>
          <w:noProof/>
        </w:rPr>
      </w:pPr>
      <w:r w:rsidRPr="00900A3D">
        <w:rPr>
          <w:b/>
          <w:bCs/>
          <w:i/>
          <w:iCs/>
        </w:rPr>
        <w:t>Esma ska utarbeta ett utkast till beslut om fastställande av referensvärdet som signifikant inom unionen och underrätta den berörda administratören och de relevanta behöriga myndigheterna om detta utkast till beslut när led b är tillämpligt.</w:t>
      </w:r>
      <w:r w:rsidRPr="00900A3D">
        <w:rPr>
          <w:b/>
          <w:i/>
        </w:rPr>
        <w:t xml:space="preserve"> </w:t>
      </w:r>
      <w:r w:rsidRPr="00900A3D">
        <w:rPr>
          <w:b/>
          <w:bCs/>
          <w:i/>
          <w:iCs/>
        </w:rPr>
        <w:t>De berörda administratörerna och de berörda behöriga myndigheterna ska från dagen för underrättelsen av Esmas utkast till beslut ha 15 arbetsdagar på sig att lämna skriftliga synpunkter och kommentarer.</w:t>
      </w:r>
      <w:r w:rsidRPr="00900A3D">
        <w:t xml:space="preserve"> ESMA ska </w:t>
      </w:r>
      <w:r w:rsidRPr="00900A3D">
        <w:rPr>
          <w:b/>
          <w:bCs/>
          <w:i/>
          <w:iCs/>
        </w:rPr>
        <w:t>beakta dessa synpunkter och kommentarer innan ett slutligt beslut antas och offentliggörs.</w:t>
      </w:r>
      <w:r w:rsidRPr="00900A3D">
        <w:t xml:space="preserve"> </w:t>
      </w:r>
    </w:p>
    <w:p w14:paraId="275AA45A" w14:textId="77777777" w:rsidR="00700235" w:rsidRPr="00900A3D" w:rsidRDefault="00700235" w:rsidP="00700235">
      <w:pPr>
        <w:pStyle w:val="Text1"/>
        <w:tabs>
          <w:tab w:val="left" w:pos="1134"/>
        </w:tabs>
        <w:ind w:left="1127" w:hanging="560"/>
        <w:rPr>
          <w:noProof/>
        </w:rPr>
      </w:pPr>
      <w:r w:rsidRPr="00900A3D">
        <w:t xml:space="preserve">6. </w:t>
      </w:r>
      <w:r w:rsidRPr="00900A3D">
        <w:tab/>
        <w:t xml:space="preserve">Esma får, på begäran av en behörig myndighet </w:t>
      </w:r>
      <w:r w:rsidRPr="00900A3D">
        <w:rPr>
          <w:b/>
          <w:bCs/>
          <w:i/>
          <w:iCs/>
        </w:rPr>
        <w:t>eller på eget initiativ</w:t>
      </w:r>
      <w:r w:rsidRPr="00900A3D">
        <w:t>, fastställa att ett referensvärde som tillhandahålls av en administratör i ett tredjeland och som inte uppfyller tröskelvärdet i punkt 1 a är signifikant om referensvärdet uppfyller samtliga följande villkor:</w:t>
      </w:r>
    </w:p>
    <w:p w14:paraId="5B5FCD16" w14:textId="77777777" w:rsidR="00700235" w:rsidRPr="00900A3D" w:rsidRDefault="00700235" w:rsidP="00700235">
      <w:pPr>
        <w:pStyle w:val="Text1"/>
        <w:ind w:left="1440"/>
        <w:rPr>
          <w:noProof/>
        </w:rPr>
      </w:pPr>
      <w:r w:rsidRPr="00900A3D">
        <w:t xml:space="preserve">a) Referensvärdet har inget eller mycket få lämpliga marknadsledda alternativ. </w:t>
      </w:r>
    </w:p>
    <w:p w14:paraId="054BAE45" w14:textId="77777777" w:rsidR="00700235" w:rsidRPr="00900A3D" w:rsidRDefault="00700235" w:rsidP="00700235">
      <w:pPr>
        <w:pStyle w:val="Text1"/>
        <w:ind w:left="1440"/>
        <w:rPr>
          <w:noProof/>
        </w:rPr>
      </w:pPr>
      <w:r w:rsidRPr="00900A3D">
        <w:t xml:space="preserve">b) Om referensvärdet skulle upphöra att tillhandahållas eller skulle tillhandahållas på grundval av dataunderlag som inte längre på ett fullgott sätt representerar den underliggande marknaden eller den ekonomiska verkligheten, eller är otillförlitligt, skulle det allvarligt och negativt påverka ▌den finansiella stabiliteten, konsumenterna, realekonomin eller finansieringen av hushåll och företag </w:t>
      </w:r>
      <w:r w:rsidRPr="00900A3D">
        <w:rPr>
          <w:b/>
          <w:bCs/>
          <w:i/>
          <w:iCs/>
        </w:rPr>
        <w:t>i unionen eller</w:t>
      </w:r>
      <w:r w:rsidRPr="00900A3D">
        <w:t xml:space="preserve"> i en eller flera medlemsstater.</w:t>
      </w:r>
    </w:p>
    <w:p w14:paraId="43694869" w14:textId="77777777" w:rsidR="00700235" w:rsidRPr="00900A3D" w:rsidRDefault="00700235" w:rsidP="00700235">
      <w:pPr>
        <w:pStyle w:val="Text1"/>
        <w:ind w:left="1127"/>
        <w:rPr>
          <w:noProof/>
        </w:rPr>
      </w:pPr>
      <w:r w:rsidRPr="00900A3D">
        <w:t xml:space="preserve">Esma ska, före beslutet om fastställande och så snart som möjligt, underrätta administratören av referensvärdet om sin avsikt och uppmana administratören att inom 15 arbetsdagar förse Esma med en redogörelse med alla uppgifter som är relevanta för bedömningen i samband med fastställandet av referensvärdet som signifikant. </w:t>
      </w:r>
    </w:p>
    <w:p w14:paraId="390BB897" w14:textId="77777777" w:rsidR="00700235" w:rsidRPr="00900A3D" w:rsidRDefault="00700235" w:rsidP="00700235">
      <w:pPr>
        <w:pStyle w:val="Text1"/>
        <w:ind w:left="1127"/>
        <w:rPr>
          <w:noProof/>
        </w:rPr>
      </w:pPr>
      <w:r w:rsidRPr="00900A3D">
        <w:t>I tillämpliga fall ska Esma så snart som möjligt uppmana den behöriga myndigheten i den jurisdiktion där administratören är belägen att lämna alla uppgifter som är relevanta för bedömningen i samband med fastställandet av referensvärdet.</w:t>
      </w:r>
    </w:p>
    <w:p w14:paraId="11B54789" w14:textId="77777777" w:rsidR="00700235" w:rsidRPr="00900A3D" w:rsidRDefault="00700235" w:rsidP="00700235">
      <w:pPr>
        <w:pStyle w:val="Text1"/>
        <w:tabs>
          <w:tab w:val="left" w:pos="1134"/>
        </w:tabs>
        <w:ind w:left="1127"/>
        <w:rPr>
          <w:noProof/>
        </w:rPr>
      </w:pPr>
      <w:r w:rsidRPr="00900A3D">
        <w:t>Esma ska motivera varje beslut om fastställande, med beaktande av huruvida det finns tillräckliga bevis för att de villkor som avses i första stycket i denna punkt är uppfyllda, mot bakgrund av det berörda referensvärdets särskilda egenskaper.</w:t>
      </w:r>
    </w:p>
    <w:p w14:paraId="7285FB9A" w14:textId="77777777" w:rsidR="00700235" w:rsidRPr="00900A3D" w:rsidRDefault="00700235" w:rsidP="00700235">
      <w:pPr>
        <w:pStyle w:val="Text1"/>
        <w:tabs>
          <w:tab w:val="left" w:pos="1134"/>
        </w:tabs>
        <w:ind w:left="1127"/>
        <w:rPr>
          <w:noProof/>
        </w:rPr>
      </w:pPr>
      <w:r w:rsidRPr="00900A3D">
        <w:t>Esma ska offentliggöra sitt motiverade beslut på sin webbplats och utan onödigt dröjsmål underrätta den eller de begärande behöriga myndigheterna.</w:t>
      </w:r>
    </w:p>
    <w:p w14:paraId="191242ED" w14:textId="77777777" w:rsidR="00700235" w:rsidRPr="00900A3D" w:rsidRDefault="00700235" w:rsidP="00700235">
      <w:pPr>
        <w:pStyle w:val="Text1"/>
        <w:tabs>
          <w:tab w:val="left" w:pos="567"/>
        </w:tabs>
        <w:ind w:left="1134" w:hanging="567"/>
        <w:rPr>
          <w:b/>
          <w:i/>
          <w:noProof/>
        </w:rPr>
      </w:pPr>
      <w:r w:rsidRPr="00900A3D">
        <w:rPr>
          <w:b/>
          <w:i/>
        </w:rPr>
        <w:lastRenderedPageBreak/>
        <w:t>6a.</w:t>
      </w:r>
      <w:r w:rsidRPr="00900A3D">
        <w:rPr>
          <w:b/>
          <w:i/>
        </w:rPr>
        <w:tab/>
        <w:t>Administratörer av referensvärden som inte uppfyller kraven för att betraktas som kritiska referensvärden, signifikanta referensvärden, råvaruindex som omfattas av bilaga II, EU-referensvärden för klimatomställning eller EU-referensvärden för anpassning till Parisavtalet får frivilligt ansöka om tillgång till det register som föreskrivs i artikel 36 genom auktorisering, registrering, erkännande eller godkännande.</w:t>
      </w:r>
    </w:p>
    <w:p w14:paraId="6C9E3ADD" w14:textId="77777777" w:rsidR="00700235" w:rsidRPr="00900A3D" w:rsidRDefault="00700235" w:rsidP="00700235">
      <w:pPr>
        <w:pStyle w:val="Text1"/>
        <w:tabs>
          <w:tab w:val="left" w:pos="567"/>
        </w:tabs>
        <w:ind w:left="1134" w:hanging="1134"/>
        <w:rPr>
          <w:b/>
          <w:i/>
          <w:noProof/>
        </w:rPr>
      </w:pPr>
      <w:r w:rsidRPr="00900A3D">
        <w:rPr>
          <w:b/>
          <w:i/>
        </w:rPr>
        <w:tab/>
      </w:r>
      <w:r w:rsidRPr="00900A3D">
        <w:rPr>
          <w:b/>
          <w:i/>
        </w:rPr>
        <w:tab/>
        <w:t xml:space="preserve">Administratörer som frivilligt väljer att tillämpa denna förordning ska göra detta skriftligt hos sin nuvarande tillsynsmyndighet, per referensvärde, och vart och ett av dessa referensvärden ska bedömas vara signifikanta enligt denna förordning. </w:t>
      </w:r>
    </w:p>
    <w:p w14:paraId="0D45160B" w14:textId="77777777" w:rsidR="00700235" w:rsidRPr="00900A3D" w:rsidRDefault="00700235" w:rsidP="00700235">
      <w:pPr>
        <w:pStyle w:val="Text1"/>
        <w:tabs>
          <w:tab w:val="left" w:pos="1134"/>
        </w:tabs>
        <w:ind w:left="1127"/>
        <w:rPr>
          <w:i/>
          <w:noProof/>
        </w:rPr>
      </w:pPr>
      <w:r w:rsidRPr="00900A3D">
        <w:rPr>
          <w:b/>
          <w:i/>
        </w:rPr>
        <w:tab/>
        <w:t>Det frivilliga undantaget från denna ordning ska inte hindra att motsvarande administrativa ansvar åläggs i händelse av bristande efterlevnad eller överträdelse av förordning (EU) 2016/1011 under deras frivilliga upptagande i det register som föreskrivs i artikel 36.</w:t>
      </w:r>
      <w:r w:rsidRPr="00900A3D">
        <w:t xml:space="preserve"> </w:t>
      </w:r>
      <w:r w:rsidRPr="00900A3D">
        <w:rPr>
          <w:i/>
        </w:rPr>
        <w:t xml:space="preserve"> </w:t>
      </w:r>
    </w:p>
    <w:p w14:paraId="2E6B4AE3" w14:textId="77777777" w:rsidR="00700235" w:rsidRPr="00900A3D" w:rsidRDefault="00700235" w:rsidP="00700235">
      <w:pPr>
        <w:pStyle w:val="Text1"/>
        <w:tabs>
          <w:tab w:val="left" w:pos="1134"/>
        </w:tabs>
        <w:ind w:left="1127"/>
        <w:rPr>
          <w:noProof/>
          <w:lang w:eastAsia="en-GB"/>
        </w:rPr>
      </w:pPr>
    </w:p>
    <w:p w14:paraId="6524A45B" w14:textId="77777777" w:rsidR="00700235" w:rsidRPr="00900A3D" w:rsidRDefault="00700235" w:rsidP="00700235">
      <w:pPr>
        <w:pStyle w:val="Text1"/>
        <w:tabs>
          <w:tab w:val="left" w:pos="1134"/>
        </w:tabs>
        <w:ind w:left="1127" w:hanging="560"/>
        <w:rPr>
          <w:noProof/>
        </w:rPr>
      </w:pPr>
      <w:r w:rsidRPr="00900A3D">
        <w:t xml:space="preserve">7. </w:t>
      </w:r>
      <w:r w:rsidRPr="00900A3D">
        <w:tab/>
      </w:r>
      <w:r w:rsidRPr="00900A3D">
        <w:rPr>
          <w:b/>
          <w:bCs/>
          <w:i/>
          <w:iCs/>
        </w:rPr>
        <w:t>Esma ska utarbeta förslag till tekniska standarder för tillsyn som specificerar följande:</w:t>
      </w:r>
    </w:p>
    <w:p w14:paraId="49C2123F" w14:textId="77777777" w:rsidR="00700235" w:rsidRPr="00900A3D" w:rsidRDefault="00700235" w:rsidP="00700235">
      <w:pPr>
        <w:pStyle w:val="Text1"/>
        <w:tabs>
          <w:tab w:val="left" w:pos="1134"/>
        </w:tabs>
        <w:ind w:left="1127" w:hanging="560"/>
        <w:rPr>
          <w:noProof/>
        </w:rPr>
      </w:pPr>
      <w:r w:rsidRPr="00900A3D">
        <w:tab/>
      </w:r>
      <w:r w:rsidRPr="00900A3D">
        <w:rPr>
          <w:b/>
          <w:i/>
        </w:rPr>
        <w:t>i)</w:t>
      </w:r>
      <w:r w:rsidRPr="00900A3D">
        <w:t xml:space="preserve"> Den beräkningsmetod</w:t>
      </w:r>
      <w:r w:rsidRPr="00900A3D">
        <w:rPr>
          <w:b/>
          <w:bCs/>
          <w:i/>
          <w:iCs/>
        </w:rPr>
        <w:t>, inklusive potentiella datakällor,</w:t>
      </w:r>
      <w:r w:rsidRPr="00900A3D">
        <w:t xml:space="preserve"> som ska användas för att fastställa det tröskelvärde som avses i punkt 1 a i den här artikeln. </w:t>
      </w:r>
    </w:p>
    <w:p w14:paraId="3542D6E6" w14:textId="77777777" w:rsidR="00700235" w:rsidRPr="00900A3D" w:rsidRDefault="00700235" w:rsidP="00700235">
      <w:pPr>
        <w:pStyle w:val="Text1"/>
        <w:tabs>
          <w:tab w:val="left" w:pos="1134"/>
        </w:tabs>
        <w:ind w:left="1127" w:hanging="560"/>
        <w:rPr>
          <w:b/>
          <w:i/>
          <w:noProof/>
        </w:rPr>
      </w:pPr>
      <w:r w:rsidRPr="00900A3D">
        <w:tab/>
      </w:r>
      <w:r w:rsidRPr="00900A3D">
        <w:rPr>
          <w:b/>
          <w:i/>
        </w:rPr>
        <w:t>ii) Kriterierna för att bedöma när ett referensvärde överskrider det tröskelvärde som avses i artikel 24.1 a i en medlemsstat eller i hela unionen.</w:t>
      </w:r>
    </w:p>
    <w:p w14:paraId="603B117D" w14:textId="77777777" w:rsidR="00700235" w:rsidRPr="00900A3D" w:rsidRDefault="00700235" w:rsidP="00700235">
      <w:pPr>
        <w:pStyle w:val="Text1"/>
        <w:tabs>
          <w:tab w:val="left" w:pos="1134"/>
        </w:tabs>
        <w:ind w:left="1127" w:hanging="560"/>
        <w:rPr>
          <w:b/>
          <w:i/>
          <w:noProof/>
        </w:rPr>
      </w:pPr>
      <w:r w:rsidRPr="00900A3D">
        <w:rPr>
          <w:b/>
          <w:i/>
        </w:rPr>
        <w:tab/>
        <w:t>iii) Den information som de behöriga myndigheterna ska lämna när de samråder med Esma i enlighet med artikel 24.3.</w:t>
      </w:r>
    </w:p>
    <w:p w14:paraId="551AE3BE" w14:textId="77777777" w:rsidR="00700235" w:rsidRPr="00900A3D" w:rsidRDefault="00700235" w:rsidP="00700235">
      <w:pPr>
        <w:pStyle w:val="Text1"/>
        <w:tabs>
          <w:tab w:val="left" w:pos="1134"/>
        </w:tabs>
        <w:ind w:left="1127" w:hanging="560"/>
        <w:rPr>
          <w:b/>
          <w:i/>
          <w:noProof/>
        </w:rPr>
      </w:pPr>
      <w:r w:rsidRPr="00900A3D">
        <w:rPr>
          <w:b/>
          <w:i/>
        </w:rPr>
        <w:tab/>
        <w:t>iv) De kriterier som avses i artikel 24.4 b, med beaktande av varje uppgift som bidrar till att bedöma den betydande och negativa inverkan som ett referensvärdes upphörande eller otillförlitlighet har på marknadsintegriteten, den finansiella stabiliteten, konsumenterna, realekonomin eller finansieringen av hushåll och företag i en eller flera medlemsstater.</w:t>
      </w:r>
    </w:p>
    <w:p w14:paraId="039FC91E" w14:textId="77777777" w:rsidR="00700235" w:rsidRPr="00900A3D" w:rsidRDefault="00700235" w:rsidP="00700235">
      <w:pPr>
        <w:pStyle w:val="Text1"/>
        <w:tabs>
          <w:tab w:val="left" w:pos="1134"/>
        </w:tabs>
        <w:ind w:left="1127" w:hanging="560"/>
        <w:rPr>
          <w:b/>
          <w:i/>
          <w:noProof/>
        </w:rPr>
      </w:pPr>
      <w:r w:rsidRPr="00900A3D">
        <w:rPr>
          <w:b/>
          <w:i/>
        </w:rPr>
        <w:tab/>
        <w:t>Esma ska överlämna dessa förslag till tekniska standarder för tillsyn till kommissionen senast den ... [12 månader efter denna förordnings ikraftträdande].</w:t>
      </w:r>
    </w:p>
    <w:p w14:paraId="23F33641" w14:textId="77777777" w:rsidR="00700235" w:rsidRPr="00900A3D" w:rsidRDefault="00700235" w:rsidP="00700235">
      <w:pPr>
        <w:pStyle w:val="Text1"/>
        <w:tabs>
          <w:tab w:val="left" w:pos="1134"/>
        </w:tabs>
        <w:ind w:left="1127" w:hanging="560"/>
        <w:rPr>
          <w:b/>
          <w:i/>
          <w:noProof/>
        </w:rPr>
      </w:pPr>
      <w:r w:rsidRPr="00900A3D">
        <w:tab/>
      </w:r>
      <w:r w:rsidRPr="00900A3D">
        <w:rPr>
          <w:b/>
          <w:i/>
        </w:rPr>
        <w:t xml:space="preserve">Kommissionen ges befogenhet att komplettera denna förordning genom att anta de tekniska standarder för tillsyn som avses i första stycket i enlighet med artiklarna 10–14 i förordning (EU) nr 1095/2010. </w:t>
      </w:r>
    </w:p>
    <w:p w14:paraId="4475117D" w14:textId="77777777" w:rsidR="00700235" w:rsidRPr="00900A3D" w:rsidRDefault="00700235" w:rsidP="00700235">
      <w:pPr>
        <w:pStyle w:val="Text1"/>
        <w:tabs>
          <w:tab w:val="left" w:pos="1134"/>
        </w:tabs>
        <w:ind w:left="1127" w:hanging="560"/>
        <w:rPr>
          <w:b/>
          <w:i/>
          <w:noProof/>
        </w:rPr>
      </w:pPr>
      <w:r w:rsidRPr="00900A3D">
        <w:rPr>
          <w:b/>
          <w:i/>
        </w:rPr>
        <w:t xml:space="preserve">7a. </w:t>
      </w:r>
      <w:r w:rsidRPr="00900A3D">
        <w:rPr>
          <w:b/>
          <w:i/>
        </w:rPr>
        <w:tab/>
        <w:t xml:space="preserve">Senast den ... [två år efter dagen för denna ändringsförordnings ikraftträdande] ska kommissionen, i nära samarbete med Esma, lägga fram en rapport för Europaparlamentet och rådet om lämpligheten av det tröskelvärde som avses i punkt 1 a i denna artikel mot bakgrund av marknads-, pris- och regleringsutvecklingen. Rapporten ska vid behov åtföljas av ett lagstiftningsförslag. Denna översyn ska äga rum minst vart tredje år. </w:t>
      </w:r>
    </w:p>
    <w:p w14:paraId="5A2CB2E3" w14:textId="7A38D573" w:rsidR="00700235" w:rsidRPr="00900A3D" w:rsidRDefault="00700235" w:rsidP="00700235">
      <w:pPr>
        <w:pStyle w:val="Text1"/>
        <w:tabs>
          <w:tab w:val="left" w:pos="1134"/>
        </w:tabs>
        <w:ind w:left="1127" w:hanging="560"/>
        <w:rPr>
          <w:noProof/>
        </w:rPr>
      </w:pPr>
      <w:r w:rsidRPr="00900A3D">
        <w:rPr>
          <w:b/>
          <w:i/>
        </w:rPr>
        <w:t xml:space="preserve">7b. </w:t>
      </w:r>
      <w:r w:rsidRPr="00900A3D">
        <w:rPr>
          <w:b/>
          <w:i/>
        </w:rPr>
        <w:tab/>
        <w:t xml:space="preserve">Om Esma anser att det är lämpligt att det tröskelvärde som avses i punkt 1 a ses över tidigare mot bakgrund av marknads-, pris- och regleringsutvecklingen, ska Esma lämna in en begäran till kommissionen om att se över tröskelvärdet. </w:t>
      </w:r>
      <w:r w:rsidRPr="00900A3D">
        <w:rPr>
          <w:b/>
          <w:bCs/>
          <w:i/>
          <w:iCs/>
        </w:rPr>
        <w:t>Efter att ha mottagit denna begäran ska kommissionen se över behovet av att ompröva tröskelvärdet och agera i enlighet med punkt 7a.</w:t>
      </w:r>
      <w:r w:rsidR="00154A6D">
        <w:rPr>
          <w:b/>
          <w:i/>
        </w:rPr>
        <w:t>”</w:t>
      </w:r>
    </w:p>
    <w:p w14:paraId="7FD79D6E" w14:textId="77777777" w:rsidR="00700235" w:rsidRPr="00900A3D" w:rsidRDefault="00700235" w:rsidP="00700235">
      <w:pPr>
        <w:rPr>
          <w:noProof/>
        </w:rPr>
      </w:pPr>
    </w:p>
    <w:p w14:paraId="0DBF858B" w14:textId="77777777" w:rsidR="00700235" w:rsidRPr="00900A3D" w:rsidRDefault="00700235" w:rsidP="00700235">
      <w:pPr>
        <w:pStyle w:val="Point0"/>
        <w:rPr>
          <w:noProof/>
        </w:rPr>
      </w:pPr>
      <w:r w:rsidRPr="00900A3D">
        <w:lastRenderedPageBreak/>
        <w:t>(12)</w:t>
      </w:r>
      <w:r w:rsidRPr="00900A3D">
        <w:tab/>
        <w:t xml:space="preserve">Följande artikel ska införas: </w:t>
      </w:r>
    </w:p>
    <w:p w14:paraId="0772CD49" w14:textId="77777777" w:rsidR="00700235" w:rsidRPr="00900A3D" w:rsidRDefault="00700235" w:rsidP="00700235">
      <w:pPr>
        <w:pStyle w:val="Text1"/>
        <w:tabs>
          <w:tab w:val="left" w:pos="1134"/>
        </w:tabs>
        <w:ind w:left="567"/>
        <w:jc w:val="center"/>
        <w:rPr>
          <w:noProof/>
        </w:rPr>
      </w:pPr>
      <w:r w:rsidRPr="00900A3D">
        <w:t>”Artikel 24a</w:t>
      </w:r>
    </w:p>
    <w:p w14:paraId="5A3A2E4D" w14:textId="77777777" w:rsidR="00700235" w:rsidRPr="00900A3D" w:rsidRDefault="00700235" w:rsidP="00700235">
      <w:pPr>
        <w:pStyle w:val="Text1"/>
        <w:tabs>
          <w:tab w:val="left" w:pos="1134"/>
        </w:tabs>
        <w:ind w:left="567"/>
        <w:jc w:val="center"/>
        <w:rPr>
          <w:b/>
          <w:bCs/>
          <w:noProof/>
        </w:rPr>
      </w:pPr>
      <w:r w:rsidRPr="00900A3D">
        <w:rPr>
          <w:b/>
        </w:rPr>
        <w:t>Krav för administratörer av signifikanta referensvärden</w:t>
      </w:r>
    </w:p>
    <w:p w14:paraId="050F3670" w14:textId="76CF9506" w:rsidR="00700235" w:rsidRPr="00900A3D" w:rsidRDefault="00700235" w:rsidP="00700235">
      <w:pPr>
        <w:pStyle w:val="Point1"/>
        <w:rPr>
          <w:noProof/>
        </w:rPr>
      </w:pPr>
      <w:r w:rsidRPr="00900A3D">
        <w:t>1.</w:t>
      </w:r>
      <w:r w:rsidRPr="00900A3D">
        <w:tab/>
        <w:t xml:space="preserve">Inom 60 arbetsdagar efter den underrättelse som avses i artikel 24.2 ska administratören av ett referensvärde som uppfyller det kriterium som avses i punkt 1 a i den artikeln ansöka om auktorisation eller registrering hos den behöriga myndigheten i </w:t>
      </w:r>
      <w:r w:rsidRPr="00900A3D">
        <w:rPr>
          <w:b/>
          <w:bCs/>
          <w:i/>
          <w:iCs/>
        </w:rPr>
        <w:t>medlemsstaten, om referensvärdet är signifikant i denna medlemsstat, eller hos Esma, om referensvärdet är signifikant inom unionen</w:t>
      </w:r>
      <w:r w:rsidRPr="00900A3D">
        <w:t xml:space="preserve">. Om administratören är belägen i ett tredjeland och såvida inte det berörda referensvärdet omfattas av ett beslut om likvärdighet som antagits i enlighet med artikel 30, ska administratören inom 60 arbetsdagar efter den underrättelse som avses i artikel 24.2 ansöka </w:t>
      </w:r>
      <w:r w:rsidRPr="00900A3D">
        <w:rPr>
          <w:b/>
          <w:bCs/>
          <w:i/>
          <w:iCs/>
        </w:rPr>
        <w:t>hos Esma</w:t>
      </w:r>
      <w:r w:rsidRPr="00900A3D">
        <w:t xml:space="preserve"> om något av följande: </w:t>
      </w:r>
    </w:p>
    <w:p w14:paraId="33A820D5" w14:textId="77777777" w:rsidR="00700235" w:rsidRPr="00900A3D" w:rsidRDefault="00700235" w:rsidP="00700235">
      <w:pPr>
        <w:pStyle w:val="Point2"/>
        <w:rPr>
          <w:noProof/>
        </w:rPr>
      </w:pPr>
      <w:r w:rsidRPr="00900A3D">
        <w:t>a)</w:t>
      </w:r>
      <w:r w:rsidRPr="00900A3D">
        <w:tab/>
        <w:t>Erkännande ▌i enlighet med det förfarande som anges i artikel 32.</w:t>
      </w:r>
    </w:p>
    <w:p w14:paraId="5400636B" w14:textId="77777777" w:rsidR="00700235" w:rsidRPr="00900A3D" w:rsidRDefault="00700235" w:rsidP="00700235">
      <w:pPr>
        <w:pStyle w:val="Point2"/>
        <w:rPr>
          <w:noProof/>
        </w:rPr>
      </w:pPr>
      <w:r w:rsidRPr="00900A3D">
        <w:t>b)</w:t>
      </w:r>
      <w:r w:rsidRPr="00900A3D">
        <w:tab/>
        <w:t>Godkännande i enlighet med det förfarande som anges i artikel 33.</w:t>
      </w:r>
    </w:p>
    <w:p w14:paraId="2DF2EA1F" w14:textId="48E9F9B1" w:rsidR="00700235" w:rsidRPr="00900A3D" w:rsidRDefault="00700235" w:rsidP="00700235">
      <w:pPr>
        <w:pStyle w:val="Point1"/>
        <w:rPr>
          <w:noProof/>
        </w:rPr>
      </w:pPr>
      <w:r w:rsidRPr="00900A3D">
        <w:t>2</w:t>
      </w:r>
      <w:r w:rsidR="00154A6D">
        <w:t>.</w:t>
      </w:r>
      <w:r w:rsidRPr="00900A3D">
        <w:tab/>
        <w:t>Inom 60 arbetsdagar efter ett fastställande i enlighet med artikel 24.3 ska administratören av det berörda referensvärdet, såvida administratören inte redan är auktoriserad eller registrerad</w:t>
      </w:r>
      <w:r w:rsidRPr="00900A3D">
        <w:rPr>
          <w:b/>
          <w:bCs/>
          <w:i/>
          <w:iCs/>
        </w:rPr>
        <w:t xml:space="preserve"> av en nationell behörig myndighet</w:t>
      </w:r>
      <w:r w:rsidRPr="00900A3D">
        <w:t>, ansöka om auktorisation eller registrering hos den fastställande behöriga myndigheten i enlighet med artikel 34.</w:t>
      </w:r>
    </w:p>
    <w:p w14:paraId="5B0C7077" w14:textId="77777777" w:rsidR="00700235" w:rsidRPr="00900A3D" w:rsidRDefault="00700235" w:rsidP="00700235">
      <w:pPr>
        <w:pStyle w:val="Point1"/>
        <w:rPr>
          <w:b/>
          <w:i/>
          <w:noProof/>
        </w:rPr>
      </w:pPr>
      <w:r w:rsidRPr="00900A3D">
        <w:rPr>
          <w:b/>
          <w:i/>
        </w:rPr>
        <w:t>2a.</w:t>
      </w:r>
      <w:r w:rsidRPr="00900A3D">
        <w:rPr>
          <w:b/>
          <w:i/>
        </w:rPr>
        <w:tab/>
        <w:t>Inom 60 arbetsdagar efter ett fastställande i enlighet med artikel 24.5 ska administratören av det berörda referensvärdet ansöka om auktorisation eller registrering hos Esma i enlighet med artikel 34, såvida inte administratören redan är auktoriserad eller registrerad. Om administratören redan är auktoriserad eller registrerad i en medlemsstat ska auktoriseringen eller registreringen överföras till Esma.</w:t>
      </w:r>
    </w:p>
    <w:p w14:paraId="074370D5" w14:textId="77777777" w:rsidR="00700235" w:rsidRPr="00900A3D" w:rsidRDefault="00700235" w:rsidP="00700235">
      <w:pPr>
        <w:pStyle w:val="Point1"/>
        <w:rPr>
          <w:noProof/>
        </w:rPr>
      </w:pPr>
      <w:r w:rsidRPr="00900A3D">
        <w:t xml:space="preserve"> </w:t>
      </w:r>
    </w:p>
    <w:p w14:paraId="414C4890" w14:textId="77777777" w:rsidR="00700235" w:rsidRPr="00900A3D" w:rsidRDefault="00700235" w:rsidP="00700235">
      <w:pPr>
        <w:pStyle w:val="Point1"/>
        <w:rPr>
          <w:noProof/>
        </w:rPr>
      </w:pPr>
      <w:r w:rsidRPr="00900A3D">
        <w:t>3.</w:t>
      </w:r>
      <w:r w:rsidRPr="00900A3D">
        <w:tab/>
        <w:t xml:space="preserve">Inom 60 arbetsdagar efter ett fastställande i enlighet med artikel 24.6 ska administratören av det berörda referensvärdet ▌ansöka </w:t>
      </w:r>
      <w:r w:rsidRPr="00900A3D">
        <w:rPr>
          <w:b/>
          <w:bCs/>
          <w:i/>
          <w:iCs/>
        </w:rPr>
        <w:t>hos Esma</w:t>
      </w:r>
      <w:r w:rsidRPr="00900A3D">
        <w:t xml:space="preserve"> om något av följande:</w:t>
      </w:r>
    </w:p>
    <w:p w14:paraId="26888418" w14:textId="77777777" w:rsidR="00700235" w:rsidRPr="00900A3D" w:rsidRDefault="00700235" w:rsidP="00700235">
      <w:pPr>
        <w:pStyle w:val="Point2"/>
        <w:rPr>
          <w:noProof/>
        </w:rPr>
      </w:pPr>
      <w:r w:rsidRPr="00900A3D">
        <w:t>a)</w:t>
      </w:r>
      <w:r w:rsidRPr="00900A3D">
        <w:tab/>
        <w:t xml:space="preserve"> Erkännande ▌i enlighet med det förfarande som anges i artikel 32.</w:t>
      </w:r>
    </w:p>
    <w:p w14:paraId="5E406701" w14:textId="77777777" w:rsidR="00700235" w:rsidRPr="00900A3D" w:rsidRDefault="00700235" w:rsidP="00700235">
      <w:pPr>
        <w:pStyle w:val="Point2"/>
        <w:rPr>
          <w:noProof/>
        </w:rPr>
      </w:pPr>
      <w:r w:rsidRPr="00900A3D">
        <w:t>b)</w:t>
      </w:r>
      <w:r w:rsidRPr="00900A3D">
        <w:tab/>
        <w:t>Godkännande i enlighet med det förfarande som anges i artikel 33.</w:t>
      </w:r>
    </w:p>
    <w:p w14:paraId="67BC8CD8" w14:textId="77777777" w:rsidR="00700235" w:rsidRPr="00900A3D" w:rsidRDefault="00700235" w:rsidP="00700235">
      <w:pPr>
        <w:pStyle w:val="Point2"/>
        <w:ind w:left="1418" w:firstLine="0"/>
        <w:rPr>
          <w:b/>
          <w:i/>
          <w:noProof/>
        </w:rPr>
      </w:pPr>
      <w:r w:rsidRPr="00900A3D">
        <w:t xml:space="preserve"> </w:t>
      </w:r>
      <w:r w:rsidRPr="00900A3D">
        <w:rPr>
          <w:b/>
          <w:i/>
        </w:rPr>
        <w:t>Referensvärdesadministratörer från tredjeländer ska välja en godkännande enhet i unionen.</w:t>
      </w:r>
    </w:p>
    <w:p w14:paraId="4774217F" w14:textId="77777777" w:rsidR="00700235" w:rsidRPr="00900A3D" w:rsidRDefault="00700235" w:rsidP="00700235">
      <w:pPr>
        <w:pStyle w:val="Point1"/>
        <w:rPr>
          <w:noProof/>
        </w:rPr>
      </w:pPr>
      <w:r w:rsidRPr="00900A3D">
        <w:t>4.</w:t>
      </w:r>
      <w:r w:rsidRPr="00900A3D">
        <w:tab/>
        <w:t>Esma eller de behöriga myndigheterna ska utnyttja de tillsyns- och sanktionsbefogenheter som de anförtrotts enligt denna förordning för att säkerställa att de berörda administratörerna fullgör sina skyldigheter.</w:t>
      </w:r>
    </w:p>
    <w:p w14:paraId="4D35D59C" w14:textId="144C1633" w:rsidR="00700235" w:rsidRPr="00900A3D" w:rsidRDefault="00700235" w:rsidP="00700235">
      <w:pPr>
        <w:pStyle w:val="Point1"/>
        <w:rPr>
          <w:noProof/>
        </w:rPr>
      </w:pPr>
      <w:r w:rsidRPr="00900A3D">
        <w:t>5.</w:t>
      </w:r>
      <w:r w:rsidRPr="00900A3D">
        <w:tab/>
        <w:t xml:space="preserve">Den behöriga myndigheten eller Esma ska utfärda en offentlig underrättelse om att ett signifikant referensvärde som tillhandahålls av en administratör inte uppfyller kraven i denna förordning och att användarna </w:t>
      </w:r>
      <w:r w:rsidR="0096617A">
        <w:rPr>
          <w:b/>
          <w:i/>
        </w:rPr>
        <w:t>ska</w:t>
      </w:r>
      <w:r w:rsidR="0096617A" w:rsidRPr="00900A3D">
        <w:t xml:space="preserve"> </w:t>
      </w:r>
      <w:r w:rsidRPr="00900A3D">
        <w:t xml:space="preserve">avstå från att använda referensvärdet om något av följande villkor är uppfyllt: </w:t>
      </w:r>
    </w:p>
    <w:p w14:paraId="25509EA9" w14:textId="77777777" w:rsidR="00700235" w:rsidRPr="00900A3D" w:rsidRDefault="00700235" w:rsidP="00700235">
      <w:pPr>
        <w:pStyle w:val="Point2"/>
        <w:rPr>
          <w:noProof/>
        </w:rPr>
      </w:pPr>
      <w:r w:rsidRPr="00900A3D">
        <w:t>a)</w:t>
      </w:r>
      <w:r w:rsidRPr="00900A3D">
        <w:tab/>
        <w:t>Den berörda administratören har inte inlett förfaranden för att följa punkt 2 i den här artikeln inom 60 arbetsdagar efter den underrättelse som avses i artikel 24.2, det fastställande som avses i artikel 24.3 eller det fastställande som avses i artikel 24.6.</w:t>
      </w:r>
    </w:p>
    <w:p w14:paraId="20E37CD5" w14:textId="77777777" w:rsidR="00700235" w:rsidRPr="00900A3D" w:rsidRDefault="00700235" w:rsidP="00700235">
      <w:pPr>
        <w:pStyle w:val="Point2"/>
        <w:rPr>
          <w:noProof/>
        </w:rPr>
      </w:pPr>
      <w:r w:rsidRPr="00900A3D">
        <w:lastRenderedPageBreak/>
        <w:t>b)</w:t>
      </w:r>
      <w:r w:rsidRPr="00900A3D">
        <w:tab/>
        <w:t>Förfarandena för auktorisering, registrering, erkännande eller godkännande har misslyckats.</w:t>
      </w:r>
    </w:p>
    <w:p w14:paraId="5238BD23" w14:textId="77777777" w:rsidR="00700235" w:rsidRPr="00900A3D" w:rsidRDefault="00700235" w:rsidP="00700235">
      <w:pPr>
        <w:pStyle w:val="Point2"/>
        <w:rPr>
          <w:noProof/>
        </w:rPr>
      </w:pPr>
      <w:r w:rsidRPr="00900A3D">
        <w:t>c)</w:t>
      </w:r>
      <w:r w:rsidRPr="00900A3D">
        <w:tab/>
        <w:t>Esma har återkallat administratörens registrering i enlighet med artikel 31.</w:t>
      </w:r>
    </w:p>
    <w:p w14:paraId="65BCC5AC" w14:textId="77777777" w:rsidR="00700235" w:rsidRPr="00900A3D" w:rsidRDefault="00700235" w:rsidP="00700235">
      <w:pPr>
        <w:pStyle w:val="Point2"/>
        <w:rPr>
          <w:noProof/>
        </w:rPr>
      </w:pPr>
      <w:r w:rsidRPr="00900A3D">
        <w:t>d)</w:t>
      </w:r>
      <w:r w:rsidRPr="00900A3D">
        <w:tab/>
        <w:t>Esma har återkallat eller tillfälligt upphävt den berörda administratörens erkännande i enlighet med artikel 32.8.</w:t>
      </w:r>
    </w:p>
    <w:p w14:paraId="15F84F26" w14:textId="77777777" w:rsidR="00700235" w:rsidRPr="00900A3D" w:rsidRDefault="00700235" w:rsidP="00700235">
      <w:pPr>
        <w:pStyle w:val="Point2"/>
        <w:rPr>
          <w:noProof/>
        </w:rPr>
      </w:pPr>
      <w:r w:rsidRPr="00900A3D">
        <w:t>e)</w:t>
      </w:r>
      <w:r w:rsidRPr="00900A3D">
        <w:tab/>
        <w:t xml:space="preserve">Den berörda administratörens godkännande har upphört. </w:t>
      </w:r>
    </w:p>
    <w:p w14:paraId="72011B5A" w14:textId="77777777" w:rsidR="00700235" w:rsidRPr="00900A3D" w:rsidRDefault="00700235" w:rsidP="00700235">
      <w:pPr>
        <w:pStyle w:val="Point2"/>
        <w:rPr>
          <w:noProof/>
        </w:rPr>
      </w:pPr>
      <w:r w:rsidRPr="00900A3D">
        <w:t>f)</w:t>
      </w:r>
      <w:r w:rsidRPr="00900A3D">
        <w:tab/>
        <w:t>Den behöriga myndigheten har återkallat eller tillfälligt upphävt den berörda administratörens auktorisation eller registrering.</w:t>
      </w:r>
    </w:p>
    <w:p w14:paraId="2F832E87" w14:textId="77777777" w:rsidR="00700235" w:rsidRPr="00900A3D" w:rsidRDefault="00700235" w:rsidP="00700235">
      <w:pPr>
        <w:pStyle w:val="Text1"/>
        <w:tabs>
          <w:tab w:val="left" w:pos="1134"/>
        </w:tabs>
        <w:ind w:left="1134"/>
        <w:rPr>
          <w:noProof/>
        </w:rPr>
      </w:pPr>
      <w:r w:rsidRPr="00900A3D">
        <w:t>De behöriga myndigheterna ska utan onödigt dröjsmål underrätta Esma om alla utfärdade offentliga underrättelser. Esma ska offentliggöra alla utfärdade offentliga underrättelser på sin webbplats. Esma eller den behöriga myndigheten ska utan onödigt dröjsmål dra tillbaka den offentliga underrättelsen så snart skälet till att den utfärdades inte längre är giltigt.”</w:t>
      </w:r>
    </w:p>
    <w:p w14:paraId="569CBAFF" w14:textId="77777777" w:rsidR="00700235" w:rsidRPr="00900A3D" w:rsidRDefault="00700235" w:rsidP="00700235">
      <w:pPr>
        <w:pStyle w:val="Point0"/>
        <w:rPr>
          <w:noProof/>
        </w:rPr>
      </w:pPr>
      <w:r w:rsidRPr="00900A3D">
        <w:t>(13)</w:t>
      </w:r>
      <w:r w:rsidRPr="00900A3D">
        <w:tab/>
        <w:t>I avdelning III ska kapitel 6 utgå.</w:t>
      </w:r>
    </w:p>
    <w:p w14:paraId="55BEAD31" w14:textId="7AA9E583" w:rsidR="00700235" w:rsidRPr="00900A3D" w:rsidRDefault="00700235" w:rsidP="00700235">
      <w:pPr>
        <w:pStyle w:val="Point0"/>
        <w:rPr>
          <w:b/>
          <w:i/>
        </w:rPr>
      </w:pPr>
      <w:r w:rsidRPr="00900A3D">
        <w:rPr>
          <w:b/>
          <w:i/>
        </w:rPr>
        <w:t>(13a)</w:t>
      </w:r>
      <w:r w:rsidRPr="00900A3D">
        <w:rPr>
          <w:b/>
          <w:i/>
        </w:rPr>
        <w:tab/>
        <w:t>Artikel 28</w:t>
      </w:r>
      <w:r w:rsidR="0096617A">
        <w:rPr>
          <w:b/>
          <w:i/>
        </w:rPr>
        <w:t>.</w:t>
      </w:r>
      <w:r w:rsidRPr="00900A3D">
        <w:rPr>
          <w:b/>
          <w:i/>
        </w:rPr>
        <w:t xml:space="preserve">2 ska </w:t>
      </w:r>
      <w:r w:rsidR="0096617A">
        <w:rPr>
          <w:b/>
          <w:i/>
        </w:rPr>
        <w:t>ersättas med</w:t>
      </w:r>
      <w:r w:rsidRPr="00900A3D">
        <w:rPr>
          <w:b/>
          <w:i/>
        </w:rPr>
        <w:t xml:space="preserve"> följande:</w:t>
      </w:r>
    </w:p>
    <w:p w14:paraId="0F070180" w14:textId="77777777" w:rsidR="00700235" w:rsidRPr="00900A3D" w:rsidRDefault="00700235" w:rsidP="00700235">
      <w:pPr>
        <w:pStyle w:val="Text1"/>
        <w:tabs>
          <w:tab w:val="left" w:pos="1134"/>
        </w:tabs>
        <w:ind w:left="1134"/>
        <w:rPr>
          <w:noProof/>
        </w:rPr>
      </w:pPr>
      <w:r w:rsidRPr="00900A3D">
        <w:rPr>
          <w:b/>
          <w:bCs/>
          <w:i/>
          <w:iCs/>
        </w:rPr>
        <w:t>”2.</w:t>
      </w:r>
      <w:r w:rsidRPr="00900A3D">
        <w:rPr>
          <w:b/>
          <w:i/>
        </w:rPr>
        <w:tab/>
        <w:t xml:space="preserve">Enheter under tillsyn som inte är de administratörer som avses i punkt 1 och som använder ett referensvärde ska sammanställa och upprätthålla väl underbyggda skriftliga planer som beskriver de åtgärder som de skulle vidta om ett referensvärde väsentligt förändrades eller upphörde att tillhandahållas. Om så är möjligt och lämpligt ska planerna fastställa ett eller flera alternativa referensvärden som skulle kunna användas som hänvisning för att ersätta de referensvärden som inte längre skulle kunna tillhandahållas, med en förklaring till varför dessa referensvärden skulle vara lämpliga alternativ. </w:t>
      </w:r>
      <w:r w:rsidRPr="00900A3D">
        <w:rPr>
          <w:b/>
          <w:bCs/>
          <w:i/>
          <w:iCs/>
        </w:rPr>
        <w:t>Enheter under tillsyn ska på begäran och utan onödigt dröjsmål lämna dessa planer tillsammans med eventuella uppdateringar till den relevanta behöriga myndigheten, och ska låta dem återspeglas i de avtalsenliga reservbestämmelser som är tillämpliga på finansiella avtal, finansiella instrument och investeringsfonder.”</w:t>
      </w:r>
    </w:p>
    <w:p w14:paraId="1AD15708" w14:textId="77777777" w:rsidR="00700235" w:rsidRPr="00900A3D" w:rsidRDefault="00700235" w:rsidP="00700235">
      <w:pPr>
        <w:pStyle w:val="Point0"/>
        <w:rPr>
          <w:noProof/>
        </w:rPr>
      </w:pPr>
      <w:r w:rsidRPr="00900A3D">
        <w:t>(14)</w:t>
      </w:r>
      <w:r w:rsidRPr="00900A3D">
        <w:tab/>
        <w:t>Artikel 29 ska ändras på följande sätt:</w:t>
      </w:r>
    </w:p>
    <w:p w14:paraId="6C0484FA" w14:textId="77777777" w:rsidR="00700235" w:rsidRPr="00900A3D" w:rsidRDefault="00700235" w:rsidP="00700235">
      <w:pPr>
        <w:pStyle w:val="Point1"/>
        <w:rPr>
          <w:noProof/>
        </w:rPr>
      </w:pPr>
      <w:r w:rsidRPr="00900A3D">
        <w:t>(a)</w:t>
      </w:r>
      <w:r w:rsidRPr="00900A3D">
        <w:tab/>
        <w:t xml:space="preserve">Rubriken ska ersättas med följande: </w:t>
      </w:r>
    </w:p>
    <w:p w14:paraId="046E5812" w14:textId="62D6DA36" w:rsidR="00700235" w:rsidRPr="00900A3D" w:rsidRDefault="00700235" w:rsidP="00700235">
      <w:pPr>
        <w:pStyle w:val="Text1"/>
        <w:ind w:left="1134"/>
        <w:rPr>
          <w:noProof/>
        </w:rPr>
      </w:pPr>
      <w:r w:rsidRPr="00900A3D">
        <w:rPr>
          <w:b/>
          <w:bCs/>
        </w:rPr>
        <w:t>”</w:t>
      </w:r>
      <w:r w:rsidRPr="00FF2C22">
        <w:rPr>
          <w:b/>
          <w:bCs/>
          <w:i/>
        </w:rPr>
        <w:t>Användning av</w:t>
      </w:r>
      <w:r w:rsidRPr="00900A3D">
        <w:rPr>
          <w:b/>
          <w:bCs/>
        </w:rPr>
        <w:t xml:space="preserve"> </w:t>
      </w:r>
      <w:r w:rsidRPr="00900A3D">
        <w:rPr>
          <w:b/>
          <w:bCs/>
          <w:i/>
          <w:iCs/>
        </w:rPr>
        <w:t>kritiska referensvärden</w:t>
      </w:r>
      <w:r w:rsidRPr="00900A3D">
        <w:rPr>
          <w:b/>
          <w:bCs/>
        </w:rPr>
        <w:t xml:space="preserve">, </w:t>
      </w:r>
      <w:r w:rsidRPr="00FF2C22">
        <w:rPr>
          <w:b/>
          <w:bCs/>
          <w:i/>
        </w:rPr>
        <w:t>signifikanta referensvärden</w:t>
      </w:r>
      <w:r w:rsidRPr="00900A3D">
        <w:rPr>
          <w:b/>
          <w:bCs/>
        </w:rPr>
        <w:t xml:space="preserve">, </w:t>
      </w:r>
      <w:r w:rsidRPr="00900A3D">
        <w:rPr>
          <w:b/>
          <w:bCs/>
          <w:i/>
          <w:iCs/>
        </w:rPr>
        <w:t>råvaruindex som omfattas av bilaga II</w:t>
      </w:r>
      <w:r w:rsidRPr="00900A3D">
        <w:rPr>
          <w:b/>
          <w:bCs/>
        </w:rPr>
        <w:t xml:space="preserve">, </w:t>
      </w:r>
      <w:r w:rsidRPr="00FF2C22">
        <w:rPr>
          <w:b/>
          <w:bCs/>
          <w:i/>
        </w:rPr>
        <w:t>EU-referensvärden för klimatomställning och EU-referensvärden för anpassning till Parisavtalet</w:t>
      </w:r>
      <w:r w:rsidRPr="00900A3D">
        <w:rPr>
          <w:b/>
          <w:bCs/>
        </w:rPr>
        <w:t>”</w:t>
      </w:r>
    </w:p>
    <w:p w14:paraId="183557B9" w14:textId="77777777" w:rsidR="00700235" w:rsidRPr="00900A3D" w:rsidRDefault="00700235" w:rsidP="00700235">
      <w:pPr>
        <w:pStyle w:val="Point1"/>
        <w:rPr>
          <w:noProof/>
        </w:rPr>
      </w:pPr>
      <w:r w:rsidRPr="00900A3D">
        <w:t>(b)</w:t>
      </w:r>
      <w:r w:rsidRPr="00900A3D">
        <w:tab/>
        <w:t xml:space="preserve">Punkt 1 ska ersättas med följande: </w:t>
      </w:r>
    </w:p>
    <w:p w14:paraId="51731BFD" w14:textId="77777777" w:rsidR="00700235" w:rsidRPr="00900A3D" w:rsidRDefault="00700235" w:rsidP="00700235">
      <w:pPr>
        <w:pStyle w:val="Text1"/>
        <w:tabs>
          <w:tab w:val="left" w:pos="1134"/>
        </w:tabs>
        <w:ind w:left="1134" w:hanging="567"/>
        <w:rPr>
          <w:noProof/>
        </w:rPr>
      </w:pPr>
      <w:r w:rsidRPr="00900A3D">
        <w:tab/>
        <w:t>”1.</w:t>
      </w:r>
      <w:r w:rsidRPr="00900A3D">
        <w:tab/>
        <w:t xml:space="preserve">En enhet under tillsyn ska inte lägga till nya hänvisningar till ett </w:t>
      </w:r>
      <w:r w:rsidRPr="00900A3D">
        <w:rPr>
          <w:b/>
          <w:bCs/>
          <w:i/>
          <w:iCs/>
        </w:rPr>
        <w:t>kritiskt</w:t>
      </w:r>
      <w:r w:rsidRPr="00900A3D">
        <w:t xml:space="preserve"> </w:t>
      </w:r>
      <w:r w:rsidRPr="00900A3D">
        <w:rPr>
          <w:b/>
          <w:bCs/>
          <w:i/>
          <w:iCs/>
        </w:rPr>
        <w:t>referensvärde</w:t>
      </w:r>
      <w:r w:rsidRPr="00900A3D">
        <w:t xml:space="preserve">, ett signifikant referensvärde eller en kombination av sådana referensvärden i unionen om referensvärdet eller kombinationen av referensvärden är föremål för en offentlig underrättelse som utfärdats av Esma eller en behörig myndighet i enlighet med artikel 24a.5. En enhet under tillsyn får inte lägga till nya hänvisningar till </w:t>
      </w:r>
      <w:r w:rsidRPr="00900A3D">
        <w:rPr>
          <w:b/>
          <w:bCs/>
          <w:i/>
          <w:iCs/>
        </w:rPr>
        <w:t>ett kritiskt referensvärde, ett råvaruindex som omfattas av bilaga II,</w:t>
      </w:r>
      <w:r w:rsidRPr="00900A3D">
        <w:t xml:space="preserve"> ett EU-referensvärde för klimatomställning eller ett EU-referensvärde för anpassning till Parisavtalet eller en kombination av sådana referensvärden i unionen om administratören av dessa referensvärden inte är upptagen i det register som avses i artikel 36.</w:t>
      </w:r>
    </w:p>
    <w:p w14:paraId="48059333" w14:textId="77777777" w:rsidR="00700235" w:rsidRPr="00900A3D" w:rsidRDefault="00700235" w:rsidP="00700235">
      <w:pPr>
        <w:pStyle w:val="Text1"/>
        <w:ind w:left="1134"/>
        <w:rPr>
          <w:noProof/>
        </w:rPr>
      </w:pPr>
      <w:r w:rsidRPr="00900A3D">
        <w:lastRenderedPageBreak/>
        <w:t xml:space="preserve">Enheter under tillsyn ska regelbundet samråda med den europeiska gemensamma kontaktpunkt som avses i artikel 28a eller Esmas register som avses i artikel 36 för att kontrollera den rättsliga statusen för administratörer av </w:t>
      </w:r>
      <w:r w:rsidRPr="00900A3D">
        <w:rPr>
          <w:b/>
          <w:bCs/>
          <w:i/>
          <w:iCs/>
        </w:rPr>
        <w:t>kritiska referensvärden,</w:t>
      </w:r>
      <w:r w:rsidRPr="00900A3D">
        <w:t xml:space="preserve"> signifikanta referensvärden</w:t>
      </w:r>
      <w:r w:rsidRPr="00900A3D">
        <w:rPr>
          <w:b/>
          <w:bCs/>
          <w:i/>
          <w:iCs/>
        </w:rPr>
        <w:t>, råvaruindex som omfattas av bilaga II,</w:t>
      </w:r>
      <w:r w:rsidRPr="00900A3D">
        <w:t xml:space="preserve"> EU-referensvärden för klimatomställning eller EU-referensvärden för anpassning till Parisavtalet som de avser att använda. </w:t>
      </w:r>
    </w:p>
    <w:p w14:paraId="18ECE0A6" w14:textId="77777777" w:rsidR="00700235" w:rsidRPr="00900A3D" w:rsidRDefault="00700235" w:rsidP="00700235">
      <w:pPr>
        <w:ind w:left="1134"/>
        <w:jc w:val="both"/>
        <w:rPr>
          <w:b/>
          <w:i/>
          <w:noProof/>
        </w:rPr>
      </w:pPr>
      <w:r w:rsidRPr="00900A3D">
        <w:t>Genom undantag från första stycket får Esma eller den behöriga myndigheten, beroende på vad som är lämpligt, tillåta användning av ett referensvärde som är föremål för en offentlig underrättelse som utfärdats i enlighet med artikel 24a.5 under en period på sex månader efter offentliggörandet av den offentliga underrättelsen, som kan förlängas en gång, om det är nödvändigt för att undvika allvarliga störningar på marknaden</w:t>
      </w:r>
      <w:r w:rsidRPr="00900A3D">
        <w:rPr>
          <w:b/>
          <w:bCs/>
          <w:i/>
          <w:iCs/>
        </w:rPr>
        <w:t>, eller under en period på 24 månader som inte kan förlängas, för följande ändamål:</w:t>
      </w:r>
    </w:p>
    <w:p w14:paraId="527300F8" w14:textId="77777777" w:rsidR="00700235" w:rsidRPr="00900A3D" w:rsidRDefault="00700235" w:rsidP="00700235">
      <w:pPr>
        <w:pStyle w:val="Point2"/>
        <w:rPr>
          <w:b/>
          <w:i/>
          <w:noProof/>
        </w:rPr>
      </w:pPr>
      <w:r w:rsidRPr="00900A3D">
        <w:rPr>
          <w:b/>
          <w:i/>
        </w:rPr>
        <w:t>a)</w:t>
      </w:r>
      <w:r w:rsidRPr="00900A3D">
        <w:rPr>
          <w:b/>
          <w:i/>
        </w:rPr>
        <w:tab/>
        <w:t>Verksamhet som marknadsgarant till stöd för kundverksamhet relaterad till transaktioner som utförs på förbudets ikraftträdandedatum.</w:t>
      </w:r>
    </w:p>
    <w:p w14:paraId="20F8FA92" w14:textId="77777777" w:rsidR="00700235" w:rsidRPr="00900A3D" w:rsidRDefault="00700235" w:rsidP="00700235">
      <w:pPr>
        <w:pStyle w:val="Point2"/>
        <w:rPr>
          <w:b/>
          <w:i/>
          <w:noProof/>
        </w:rPr>
      </w:pPr>
      <w:r w:rsidRPr="00900A3D">
        <w:rPr>
          <w:b/>
          <w:i/>
        </w:rPr>
        <w:t>b)</w:t>
      </w:r>
      <w:r w:rsidRPr="00900A3D">
        <w:rPr>
          <w:b/>
          <w:i/>
        </w:rPr>
        <w:tab/>
        <w:t>Transaktioner eller annan verksamhet som minskar eller säkrar exponeringen som en enhet under tillsyn eller en kund till enheten under tillsyn har mot det förbjudna referensvärdet.</w:t>
      </w:r>
    </w:p>
    <w:p w14:paraId="0AB169AA" w14:textId="77777777" w:rsidR="00700235" w:rsidRPr="00900A3D" w:rsidRDefault="00700235" w:rsidP="00700235">
      <w:pPr>
        <w:pStyle w:val="Point2"/>
        <w:rPr>
          <w:b/>
          <w:i/>
          <w:noProof/>
        </w:rPr>
      </w:pPr>
      <w:r w:rsidRPr="00900A3D">
        <w:rPr>
          <w:b/>
          <w:i/>
        </w:rPr>
        <w:t>c)</w:t>
      </w:r>
      <w:r w:rsidRPr="00900A3D">
        <w:rPr>
          <w:b/>
          <w:i/>
        </w:rPr>
        <w:tab/>
        <w:t>Novationer av transaktioner.</w:t>
      </w:r>
    </w:p>
    <w:p w14:paraId="532F6231" w14:textId="77777777" w:rsidR="00700235" w:rsidRPr="00900A3D" w:rsidRDefault="00700235" w:rsidP="00700235">
      <w:pPr>
        <w:pStyle w:val="Point2"/>
        <w:rPr>
          <w:b/>
          <w:i/>
          <w:noProof/>
        </w:rPr>
      </w:pPr>
      <w:r w:rsidRPr="00900A3D">
        <w:rPr>
          <w:b/>
          <w:i/>
        </w:rPr>
        <w:t>d)</w:t>
      </w:r>
      <w:r w:rsidRPr="00900A3D">
        <w:rPr>
          <w:b/>
          <w:i/>
        </w:rPr>
        <w:tab/>
        <w:t>Transaktioner som utförs i syfte att delta i en central motparts auktionsförfarande vid en medlems fallissemang, däribland transaktioner för att säkra resulterande exponering.</w:t>
      </w:r>
    </w:p>
    <w:p w14:paraId="5BD6DDEC" w14:textId="77777777" w:rsidR="00700235" w:rsidRPr="00900A3D" w:rsidRDefault="00700235" w:rsidP="00700235">
      <w:pPr>
        <w:pStyle w:val="Point2"/>
        <w:rPr>
          <w:noProof/>
        </w:rPr>
      </w:pPr>
      <w:r w:rsidRPr="00900A3D">
        <w:rPr>
          <w:b/>
          <w:i/>
        </w:rPr>
        <w:t>e)</w:t>
      </w:r>
      <w:r w:rsidRPr="00900A3D">
        <w:rPr>
          <w:b/>
          <w:i/>
        </w:rPr>
        <w:tab/>
      </w:r>
      <w:r w:rsidRPr="00900A3D">
        <w:rPr>
          <w:b/>
          <w:bCs/>
          <w:i/>
          <w:iCs/>
        </w:rPr>
        <w:t>Interpolering eller annan användning som anges vid avtalsmässiga reservförfaranden i anslutning till det förbjudna referensvärdet.</w:t>
      </w:r>
      <w:r w:rsidRPr="00900A3D">
        <w:rPr>
          <w:b/>
          <w:bCs/>
        </w:rPr>
        <w:t>”</w:t>
      </w:r>
    </w:p>
    <w:p w14:paraId="5D0C84B1" w14:textId="677E2627" w:rsidR="00700235" w:rsidRPr="00900A3D" w:rsidRDefault="00700235" w:rsidP="00700235">
      <w:pPr>
        <w:pStyle w:val="Point1"/>
        <w:rPr>
          <w:noProof/>
        </w:rPr>
      </w:pPr>
      <w:r w:rsidRPr="00900A3D">
        <w:t>(c)</w:t>
      </w:r>
      <w:r w:rsidRPr="00900A3D">
        <w:tab/>
        <w:t xml:space="preserve">Följande </w:t>
      </w:r>
      <w:r w:rsidRPr="00900A3D">
        <w:rPr>
          <w:b/>
          <w:bCs/>
          <w:i/>
          <w:iCs/>
        </w:rPr>
        <w:t>punkter</w:t>
      </w:r>
      <w:r w:rsidRPr="00900A3D">
        <w:t xml:space="preserve"> ska införas som </w:t>
      </w:r>
      <w:r w:rsidRPr="00900A3D">
        <w:rPr>
          <w:b/>
          <w:bCs/>
          <w:i/>
          <w:iCs/>
        </w:rPr>
        <w:t xml:space="preserve">punkterna </w:t>
      </w:r>
      <w:r w:rsidRPr="00900A3D">
        <w:t>1</w:t>
      </w:r>
      <w:r w:rsidRPr="00900A3D">
        <w:rPr>
          <w:b/>
          <w:bCs/>
          <w:i/>
          <w:iCs/>
        </w:rPr>
        <w:t>a, 1bb och 1bc</w:t>
      </w:r>
      <w:r w:rsidRPr="00900A3D">
        <w:t>:</w:t>
      </w:r>
    </w:p>
    <w:p w14:paraId="444B71F6" w14:textId="0B9D1247" w:rsidR="00700235" w:rsidRPr="00900A3D" w:rsidRDefault="00700235" w:rsidP="00700235">
      <w:pPr>
        <w:pStyle w:val="Text1"/>
        <w:tabs>
          <w:tab w:val="left" w:pos="1701"/>
        </w:tabs>
        <w:ind w:left="1701" w:hanging="567"/>
        <w:rPr>
          <w:noProof/>
        </w:rPr>
      </w:pPr>
      <w:r w:rsidRPr="00900A3D">
        <w:t>”1</w:t>
      </w:r>
      <w:r w:rsidRPr="00900A3D">
        <w:rPr>
          <w:b/>
          <w:bCs/>
          <w:i/>
          <w:iCs/>
        </w:rPr>
        <w:t>b</w:t>
      </w:r>
      <w:r w:rsidR="0096617A">
        <w:rPr>
          <w:b/>
          <w:bCs/>
          <w:i/>
          <w:iCs/>
        </w:rPr>
        <w:t>.</w:t>
      </w:r>
      <w:r w:rsidRPr="00900A3D">
        <w:tab/>
        <w:t xml:space="preserve">En enhet under tillsyn som använder ett referensvärde i befintliga finansiella avtal </w:t>
      </w:r>
      <w:r w:rsidRPr="00900A3D">
        <w:rPr>
          <w:b/>
          <w:bCs/>
          <w:i/>
          <w:iCs/>
        </w:rPr>
        <w:t>eller för att mäta investeringsfonders resultat</w:t>
      </w:r>
      <w:r w:rsidRPr="00900A3D">
        <w:t xml:space="preserve"> eller finansiella instrument som är föremål för en offentlig underrättelse i enlighet med artikel 24a.5 ska ersätta det referensvärdet med ett lämpligt alternativ inom sex månader efter offentliggörandet av underrättelsen, eller utfärda och offentliggöra ett uttalande på sin webbplats där kunderna </w:t>
      </w:r>
      <w:r w:rsidRPr="00900A3D">
        <w:rPr>
          <w:b/>
          <w:bCs/>
          <w:i/>
          <w:iCs/>
        </w:rPr>
        <w:t>ges en förklaring till varför detta inte kan göras</w:t>
      </w:r>
      <w:r w:rsidRPr="00900A3D">
        <w:t xml:space="preserve">.” </w:t>
      </w:r>
    </w:p>
    <w:p w14:paraId="1D5FC748" w14:textId="77777777" w:rsidR="00700235" w:rsidRPr="00900A3D" w:rsidRDefault="00700235" w:rsidP="00700235">
      <w:pPr>
        <w:pStyle w:val="Text1"/>
        <w:tabs>
          <w:tab w:val="left" w:pos="1701"/>
        </w:tabs>
        <w:ind w:left="1701" w:hanging="567"/>
        <w:rPr>
          <w:b/>
          <w:i/>
          <w:noProof/>
        </w:rPr>
      </w:pPr>
      <w:r w:rsidRPr="00900A3D">
        <w:rPr>
          <w:b/>
          <w:i/>
        </w:rPr>
        <w:t>1ba.</w:t>
      </w:r>
      <w:r w:rsidRPr="00900A3D">
        <w:rPr>
          <w:b/>
          <w:i/>
        </w:rPr>
        <w:tab/>
        <w:t>En enhet under tillsyn får använda ett referensvärde för vilket det i den rättsliga dokumentationen eller marknadsföringsmaterialet, eller i dess benämning, hävdas att dess metod tar hänsyn till ESG-faktorer endast om administratören offentliggör den information som avses i artikel 13.1 d och artikel 27.2a. Alla krav på redovisning av metoden måste vara förenliga med artikel 10 i förordning (EU) 2019/2088.</w:t>
      </w:r>
    </w:p>
    <w:p w14:paraId="7E6CD19F" w14:textId="2ABF0269" w:rsidR="00700235" w:rsidRPr="00900A3D" w:rsidRDefault="00700235" w:rsidP="00FF2C22">
      <w:pPr>
        <w:pStyle w:val="Text1"/>
        <w:ind w:left="1701"/>
        <w:rPr>
          <w:b/>
          <w:i/>
          <w:noProof/>
        </w:rPr>
      </w:pPr>
      <w:r w:rsidRPr="00900A3D">
        <w:rPr>
          <w:b/>
          <w:i/>
        </w:rPr>
        <w:t>Denna punkt ska tillämpas på både EU-referensvärden och referensvärden utifrån.</w:t>
      </w:r>
      <w:r w:rsidR="0096617A">
        <w:rPr>
          <w:b/>
          <w:i/>
        </w:rPr>
        <w:t>”</w:t>
      </w:r>
    </w:p>
    <w:p w14:paraId="2FB2B101" w14:textId="773DA8CC" w:rsidR="00700235" w:rsidRPr="00900A3D" w:rsidRDefault="00700235" w:rsidP="00700235">
      <w:pPr>
        <w:pStyle w:val="Text1"/>
        <w:rPr>
          <w:b/>
          <w:i/>
          <w:noProof/>
        </w:rPr>
      </w:pPr>
      <w:r w:rsidRPr="00900A3D">
        <w:rPr>
          <w:b/>
          <w:i/>
        </w:rPr>
        <w:t>(ca)</w:t>
      </w:r>
      <w:r w:rsidRPr="00900A3D">
        <w:rPr>
          <w:b/>
          <w:i/>
        </w:rPr>
        <w:tab/>
        <w:t xml:space="preserve">Punkt 2 ska </w:t>
      </w:r>
      <w:r w:rsidR="0096617A">
        <w:rPr>
          <w:b/>
          <w:i/>
        </w:rPr>
        <w:t>ersättas med</w:t>
      </w:r>
      <w:r w:rsidRPr="00900A3D">
        <w:rPr>
          <w:b/>
          <w:i/>
        </w:rPr>
        <w:t xml:space="preserve"> följande:</w:t>
      </w:r>
    </w:p>
    <w:p w14:paraId="753D5118" w14:textId="431A233C" w:rsidR="00700235" w:rsidRPr="00900A3D" w:rsidRDefault="0096617A" w:rsidP="00700235">
      <w:pPr>
        <w:pStyle w:val="Text1"/>
        <w:tabs>
          <w:tab w:val="left" w:pos="1701"/>
        </w:tabs>
        <w:ind w:left="1701" w:hanging="567"/>
        <w:rPr>
          <w:b/>
          <w:i/>
          <w:noProof/>
        </w:rPr>
      </w:pPr>
      <w:r>
        <w:rPr>
          <w:b/>
          <w:i/>
        </w:rPr>
        <w:t>”</w:t>
      </w:r>
      <w:r w:rsidR="00700235" w:rsidRPr="00900A3D">
        <w:rPr>
          <w:b/>
          <w:i/>
        </w:rPr>
        <w:t>2.</w:t>
      </w:r>
      <w:r w:rsidR="00700235" w:rsidRPr="00900A3D">
        <w:rPr>
          <w:b/>
          <w:i/>
        </w:rPr>
        <w:tab/>
        <w:t xml:space="preserve">Om föremålet för ett prospekt som ska offentliggöras enligt direktiv 2003/71/EG eller direktiv 2009/65/EG utgörs av överlåtbara värdepapper eller andra investeringsprodukter som hänvisar till ett kritiskt referensvärde, ett signifikant referensvärde, ett råvaruindex som omfattas </w:t>
      </w:r>
      <w:r w:rsidR="00700235" w:rsidRPr="00900A3D">
        <w:rPr>
          <w:b/>
          <w:i/>
        </w:rPr>
        <w:lastRenderedPageBreak/>
        <w:t>av bilaga II, ett EU-referensvärde för klimatomställning eller ett EU-referensvärde för anpassning till Parisavtalet, ska emittenten, erbjudaren eller den person som ansöker om upptagande till handel på en reglerad marknad se till att när en offentlig underrättelse om referensvärdet som används ingår i det register som avses i artikel 36 i denna förordning, inom nio månader efter offentliggörandet av den offentliga underrättelsen, prospektet även innehåller denna information på ett tydligt och väl synligt sätt.</w:t>
      </w:r>
      <w:r>
        <w:rPr>
          <w:b/>
          <w:i/>
        </w:rPr>
        <w:t>”</w:t>
      </w:r>
    </w:p>
    <w:p w14:paraId="4C5D0ED6" w14:textId="13819C43" w:rsidR="00700235" w:rsidRPr="00900A3D" w:rsidRDefault="00700235" w:rsidP="00700235">
      <w:pPr>
        <w:pStyle w:val="Text1"/>
        <w:rPr>
          <w:b/>
          <w:i/>
          <w:noProof/>
        </w:rPr>
      </w:pPr>
      <w:r w:rsidRPr="00900A3D">
        <w:rPr>
          <w:b/>
          <w:i/>
        </w:rPr>
        <w:t>(cb)</w:t>
      </w:r>
      <w:r w:rsidRPr="00900A3D">
        <w:rPr>
          <w:b/>
          <w:i/>
        </w:rPr>
        <w:tab/>
        <w:t>Följande punkt ska införas som punkt 2a:</w:t>
      </w:r>
    </w:p>
    <w:p w14:paraId="290F112B" w14:textId="77777777" w:rsidR="00700235" w:rsidRPr="00900A3D" w:rsidRDefault="00700235" w:rsidP="00700235">
      <w:pPr>
        <w:pStyle w:val="Text1"/>
        <w:tabs>
          <w:tab w:val="left" w:pos="1701"/>
        </w:tabs>
        <w:ind w:left="1701" w:hanging="567"/>
        <w:rPr>
          <w:b/>
          <w:i/>
          <w:noProof/>
        </w:rPr>
      </w:pPr>
      <w:r w:rsidRPr="00900A3D">
        <w:rPr>
          <w:b/>
          <w:i/>
        </w:rPr>
        <w:t>2a.</w:t>
      </w:r>
      <w:r w:rsidRPr="00900A3D">
        <w:rPr>
          <w:b/>
          <w:i/>
        </w:rPr>
        <w:tab/>
      </w:r>
      <w:r w:rsidRPr="00900A3D">
        <w:rPr>
          <w:b/>
          <w:bCs/>
          <w:i/>
          <w:iCs/>
        </w:rPr>
        <w:t>Administratörer av referensvärden som används i unionen ska sträva efter att begära en globalt överenskommen identifieringskod för vart och ett av de referensvärden som de tillhandahåller för användning i unionen.”</w:t>
      </w:r>
    </w:p>
    <w:p w14:paraId="421267E7" w14:textId="77777777" w:rsidR="00700235" w:rsidRPr="00900A3D" w:rsidRDefault="00700235" w:rsidP="00700235">
      <w:pPr>
        <w:pStyle w:val="Point0"/>
        <w:rPr>
          <w:noProof/>
        </w:rPr>
      </w:pPr>
      <w:r w:rsidRPr="00900A3D">
        <w:t>(15)</w:t>
      </w:r>
      <w:r w:rsidRPr="00900A3D">
        <w:tab/>
        <w:t xml:space="preserve">Artikel 32 ska ändras på följande sätt: </w:t>
      </w:r>
    </w:p>
    <w:p w14:paraId="5728D51E" w14:textId="77777777" w:rsidR="00700235" w:rsidRPr="00900A3D" w:rsidRDefault="00700235" w:rsidP="00700235">
      <w:pPr>
        <w:pStyle w:val="Point1"/>
        <w:rPr>
          <w:noProof/>
        </w:rPr>
      </w:pPr>
      <w:r w:rsidRPr="00900A3D">
        <w:t>a)</w:t>
      </w:r>
      <w:r w:rsidRPr="00900A3D">
        <w:tab/>
        <w:t>Punkt 1 ska utgå.</w:t>
      </w:r>
    </w:p>
    <w:p w14:paraId="5484D5AF" w14:textId="77777777" w:rsidR="00700235" w:rsidRPr="00900A3D" w:rsidRDefault="00700235" w:rsidP="00700235">
      <w:pPr>
        <w:pStyle w:val="Point1"/>
        <w:rPr>
          <w:noProof/>
        </w:rPr>
      </w:pPr>
      <w:r w:rsidRPr="00900A3D">
        <w:t>b)</w:t>
      </w:r>
      <w:r w:rsidRPr="00900A3D">
        <w:tab/>
        <w:t>Punkterna 2 och 3 ska ersättas med följande:</w:t>
      </w:r>
    </w:p>
    <w:p w14:paraId="07068919" w14:textId="77777777" w:rsidR="00700235" w:rsidRPr="00900A3D" w:rsidRDefault="00700235" w:rsidP="00700235">
      <w:pPr>
        <w:pStyle w:val="Text1"/>
        <w:tabs>
          <w:tab w:val="left" w:pos="1701"/>
        </w:tabs>
        <w:ind w:left="1701" w:hanging="567"/>
        <w:rPr>
          <w:noProof/>
        </w:rPr>
      </w:pPr>
      <w:r w:rsidRPr="00900A3D">
        <w:t>”2.</w:t>
      </w:r>
      <w:r w:rsidRPr="00900A3D">
        <w:tab/>
        <w:t xml:space="preserve">En administratör i ett tredjeland som har för avsikt att inhämta ett sådant erkännande som avses i artikel 24a.1 och 24a.3 ska uppfylla denna förordning, med undantag för artiklarna 11.4, 16, 20, 21 och 23. En administratör i ett tredjeland får uppfylla det villkoret genom att tillämpa Iosco-principerna för finansiella referensvärden eller Iosco-principerna för organisationer som rapporterar oljepriser, beroende på vad som är tillämpligt, förutsatt att sådan tillämpning är likvärdig med uppfyllandet av denna förordning, med undantag för artiklarna 11.4, 16, 20, 21 och 23. </w:t>
      </w:r>
    </w:p>
    <w:p w14:paraId="20C6347D" w14:textId="77777777" w:rsidR="00700235" w:rsidRPr="00900A3D" w:rsidRDefault="00700235" w:rsidP="00700235">
      <w:pPr>
        <w:pStyle w:val="Text1"/>
        <w:tabs>
          <w:tab w:val="left" w:pos="1701"/>
        </w:tabs>
        <w:ind w:left="1701" w:hanging="567"/>
        <w:rPr>
          <w:noProof/>
        </w:rPr>
      </w:pPr>
      <w:r w:rsidRPr="00900A3D">
        <w:tab/>
        <w:t>Vid fastställandet av huruvida det villkor som avses i första stycket är uppfyllt och vid bedömningen av efterlevnaden av Iosco-principerna för finansiella referensvärden eller Iosco-principerna för organisationer som rapporterar oljepriser, beroende på vad som är tillämpligt, får Esma beakta följande:</w:t>
      </w:r>
    </w:p>
    <w:p w14:paraId="6ED85FEC" w14:textId="77777777" w:rsidR="00700235" w:rsidRPr="00900A3D" w:rsidRDefault="00700235" w:rsidP="00700235">
      <w:pPr>
        <w:pStyle w:val="Point2"/>
        <w:rPr>
          <w:noProof/>
        </w:rPr>
      </w:pPr>
      <w:r w:rsidRPr="00900A3D">
        <w:t>a)</w:t>
      </w:r>
      <w:r w:rsidRPr="00900A3D">
        <w:tab/>
        <w:t>En bedömning av administratören i ett tredjeland utförd av en oberoende extern revisor.</w:t>
      </w:r>
    </w:p>
    <w:p w14:paraId="7DE4C9A1" w14:textId="77777777" w:rsidR="00700235" w:rsidRPr="00900A3D" w:rsidRDefault="00700235" w:rsidP="00700235">
      <w:pPr>
        <w:pStyle w:val="Point2"/>
        <w:rPr>
          <w:noProof/>
        </w:rPr>
      </w:pPr>
      <w:r w:rsidRPr="00900A3D">
        <w:t>b)</w:t>
      </w:r>
      <w:r w:rsidRPr="00900A3D">
        <w:tab/>
        <w:t xml:space="preserve">Ett intyg från den behöriga myndigheten i det tredjeland där administratören är belägen. </w:t>
      </w:r>
    </w:p>
    <w:p w14:paraId="4D183114" w14:textId="77777777" w:rsidR="00700235" w:rsidRPr="00900A3D" w:rsidRDefault="00700235" w:rsidP="00700235">
      <w:pPr>
        <w:pStyle w:val="Text1"/>
        <w:tabs>
          <w:tab w:val="left" w:pos="1701"/>
        </w:tabs>
        <w:ind w:left="1701" w:hanging="567"/>
        <w:rPr>
          <w:noProof/>
        </w:rPr>
      </w:pPr>
      <w:r w:rsidRPr="00900A3D">
        <w:tab/>
        <w:t>Om, och i den utsträckning som, en administratör i ett tredjeland kan visa att ett referensvärde som den tillhandahåller är ett referensvärde baserat på reglerade uppgifter eller ett råvaruindex som inte baseras på information från rapportörer som till största delen är enheter under tillsyn, ska administratören inte vara skyldig att uppfylla de krav som i enlighet med artikel 17 och artikel 19.1 inte är tillämpliga på tillhandahållandet av referensvärden baserade på reglerade uppgifter och råvaruindex.</w:t>
      </w:r>
    </w:p>
    <w:p w14:paraId="341FB564" w14:textId="77777777" w:rsidR="00700235" w:rsidRPr="00900A3D" w:rsidRDefault="00700235" w:rsidP="00700235">
      <w:pPr>
        <w:pStyle w:val="Text1"/>
        <w:tabs>
          <w:tab w:val="left" w:pos="1701"/>
        </w:tabs>
        <w:ind w:left="1701" w:hanging="567"/>
        <w:rPr>
          <w:noProof/>
        </w:rPr>
      </w:pPr>
      <w:r w:rsidRPr="00900A3D">
        <w:t>3.</w:t>
      </w:r>
      <w:r w:rsidRPr="00900A3D">
        <w:tab/>
        <w:t xml:space="preserve">En administratör i ett tredjeland som avser att inhämta erkännande ska ha en rättslig företrädare. Den rättsliga företrädaren ska vara en ▌juridisk person som har sin hemvist i unionen och som efter att uttryckligen utsetts av administratören, ska agera på en sådan administratörs vägnar med avseende på administratörens skyldigheter enligt denna förordning. Den rättsliga företrädaren ska tillsammans med administratören utföra övervakningsfunktionen för administratörens tillhandahållande av </w:t>
      </w:r>
      <w:r w:rsidRPr="00900A3D">
        <w:lastRenderedPageBreak/>
        <w:t xml:space="preserve">referensvärde enligt denna förordning och ska ▌vara ansvarig inför Esma. </w:t>
      </w:r>
      <w:r w:rsidRPr="00900A3D">
        <w:rPr>
          <w:b/>
          <w:bCs/>
          <w:i/>
          <w:iCs/>
        </w:rPr>
        <w:t>Esma får ålägga den rättsliga företrädaren och administratören en tillsynsåtgärd i enlighet med artikel 48e för någon av de överträdelser som förtecknas i artikel 42.1 a eller i samband med bristande samarbete eller efterlevnad i en utredning eller vid en inspektion eller begäran som omfattas av kapitel 4 avsnitt 1.</w:t>
      </w:r>
    </w:p>
    <w:p w14:paraId="3F7E9119" w14:textId="77777777" w:rsidR="00700235" w:rsidRPr="00900A3D" w:rsidRDefault="00700235" w:rsidP="00700235">
      <w:pPr>
        <w:pStyle w:val="Point1"/>
        <w:rPr>
          <w:noProof/>
        </w:rPr>
      </w:pPr>
      <w:r w:rsidRPr="00900A3D">
        <w:t>c)</w:t>
      </w:r>
      <w:r w:rsidRPr="00900A3D">
        <w:tab/>
        <w:t>I punkt 5 ska första stycket ersättas med följande:</w:t>
      </w:r>
    </w:p>
    <w:p w14:paraId="759148C4" w14:textId="77777777" w:rsidR="00700235" w:rsidRPr="00900A3D" w:rsidRDefault="00700235" w:rsidP="00700235">
      <w:pPr>
        <w:pStyle w:val="Text1"/>
        <w:tabs>
          <w:tab w:val="left" w:pos="1701"/>
        </w:tabs>
        <w:ind w:left="1701" w:hanging="567"/>
        <w:rPr>
          <w:noProof/>
        </w:rPr>
      </w:pPr>
      <w:r w:rsidRPr="00900A3D">
        <w:tab/>
        <w:t>”En administratör belägen i ett tredjeland som avser att inhämta erkännande enligt punkt 2 ska ansöka om erkännande hos Esma. Den ansökande administratören ska tillhandahålla alla uppgifter som Esma behöver för att försäkra sig om att administratören vid tidpunkten för erkännandet har vidtagit alla nödvändiga åtgärder för att uppfylla kraven i punkt 2 med avseende på dess referensvärde eller referensvärden som har fastställts i enlighet med artikel 24. I tillämpliga fall ska den ansökande administratören ange vilken behörig myndighet i tredjelandet som ansvarar för tillsynen av administratören.</w:t>
      </w:r>
    </w:p>
    <w:p w14:paraId="61A17B7D" w14:textId="77777777" w:rsidR="00700235" w:rsidRPr="00900A3D" w:rsidRDefault="00700235" w:rsidP="00700235">
      <w:pPr>
        <w:pStyle w:val="Text1"/>
        <w:tabs>
          <w:tab w:val="left" w:pos="1701"/>
        </w:tabs>
        <w:ind w:left="1701"/>
        <w:rPr>
          <w:noProof/>
        </w:rPr>
      </w:pPr>
      <w:r w:rsidRPr="00900A3D">
        <w:t>Esma ska inom 15 arbetsdagar efter att ha tagit emot ansökan bedöma om ansökan är fullständig och meddela administratören om resultatet av denna bedömning. Om ansökan är ofullständig ska den sökande lämna in de ytterligare uppgifter som krävs av Esma. Den tidsfrist som avses i detta stycke ska tillämpas från och med den dag då den sökande har lämnat in sådana ytterligare uppgifter.”</w:t>
      </w:r>
    </w:p>
    <w:p w14:paraId="0B0B6705" w14:textId="3A5D66B7" w:rsidR="00700235" w:rsidRPr="00900A3D" w:rsidRDefault="00700235" w:rsidP="00700235">
      <w:pPr>
        <w:pStyle w:val="Point0"/>
        <w:ind w:left="851" w:hanging="851"/>
        <w:rPr>
          <w:b/>
          <w:i/>
        </w:rPr>
      </w:pPr>
      <w:r w:rsidRPr="00900A3D">
        <w:rPr>
          <w:b/>
          <w:i/>
        </w:rPr>
        <w:t>(15a)</w:t>
      </w:r>
      <w:r w:rsidRPr="00900A3D">
        <w:rPr>
          <w:b/>
          <w:i/>
        </w:rPr>
        <w:tab/>
      </w:r>
      <w:r w:rsidRPr="00900A3D">
        <w:rPr>
          <w:b/>
          <w:i/>
        </w:rPr>
        <w:tab/>
        <w:t xml:space="preserve">I artikel 33.1 ska den inledande formuleringen </w:t>
      </w:r>
      <w:r w:rsidR="0096617A">
        <w:rPr>
          <w:b/>
          <w:i/>
        </w:rPr>
        <w:t>ersättas med</w:t>
      </w:r>
      <w:r w:rsidRPr="00900A3D">
        <w:rPr>
          <w:b/>
          <w:i/>
        </w:rPr>
        <w:t xml:space="preserve"> följande:</w:t>
      </w:r>
    </w:p>
    <w:p w14:paraId="4F7BE0EA" w14:textId="59EA437B" w:rsidR="00700235" w:rsidRPr="00900A3D" w:rsidRDefault="00700235" w:rsidP="00700235">
      <w:pPr>
        <w:pStyle w:val="Text1"/>
        <w:tabs>
          <w:tab w:val="left" w:pos="1560"/>
        </w:tabs>
        <w:ind w:left="1922" w:hanging="360"/>
        <w:rPr>
          <w:b/>
          <w:i/>
        </w:rPr>
      </w:pPr>
      <w:r w:rsidRPr="00900A3D">
        <w:rPr>
          <w:b/>
          <w:bCs/>
          <w:i/>
          <w:iCs/>
        </w:rPr>
        <w:t>”1.</w:t>
      </w:r>
      <w:r w:rsidRPr="00900A3D">
        <w:rPr>
          <w:b/>
          <w:i/>
        </w:rPr>
        <w:tab/>
        <w:t>En administratör som är belägen i unionen och auktoriserad eller registrerad i enlighet med artikel 34, med en klar och väldefinierad roll inom en tredjelandadministratörs regelverk för kontroll eller redovisning som på ett effektivt sätt kan övervaka tillhandahållandet av ett referensvärde, får hos Esma ansöka om godkännande av ett referensvärde eller en familj av referensvärden för användning i unionen, förutsatt att följande villkor är uppfyllda:</w:t>
      </w:r>
      <w:r w:rsidR="0096617A">
        <w:rPr>
          <w:b/>
          <w:i/>
        </w:rPr>
        <w:t>”</w:t>
      </w:r>
    </w:p>
    <w:p w14:paraId="5E705064" w14:textId="2D0E3401" w:rsidR="00700235" w:rsidRPr="00900A3D" w:rsidRDefault="00700235" w:rsidP="00700235">
      <w:pPr>
        <w:pStyle w:val="Point0"/>
        <w:tabs>
          <w:tab w:val="left" w:pos="567"/>
        </w:tabs>
        <w:rPr>
          <w:b/>
          <w:i/>
        </w:rPr>
      </w:pPr>
      <w:r w:rsidRPr="00900A3D">
        <w:rPr>
          <w:b/>
          <w:i/>
        </w:rPr>
        <w:t>(15b)</w:t>
      </w:r>
      <w:r w:rsidRPr="00900A3D">
        <w:rPr>
          <w:b/>
          <w:i/>
        </w:rPr>
        <w:tab/>
      </w:r>
      <w:r w:rsidRPr="00900A3D">
        <w:rPr>
          <w:b/>
          <w:i/>
        </w:rPr>
        <w:tab/>
      </w:r>
      <w:r w:rsidRPr="00900A3D">
        <w:rPr>
          <w:b/>
          <w:i/>
        </w:rPr>
        <w:tab/>
        <w:t>Artikel 33</w:t>
      </w:r>
      <w:r w:rsidR="0096617A">
        <w:rPr>
          <w:b/>
          <w:i/>
        </w:rPr>
        <w:t>.</w:t>
      </w:r>
      <w:r w:rsidRPr="00900A3D">
        <w:rPr>
          <w:b/>
          <w:i/>
        </w:rPr>
        <w:t xml:space="preserve">3 ska </w:t>
      </w:r>
      <w:r w:rsidR="0096617A">
        <w:rPr>
          <w:b/>
          <w:i/>
        </w:rPr>
        <w:t xml:space="preserve">ersättas med </w:t>
      </w:r>
      <w:r w:rsidRPr="00900A3D">
        <w:rPr>
          <w:b/>
          <w:i/>
        </w:rPr>
        <w:t>följande:</w:t>
      </w:r>
    </w:p>
    <w:p w14:paraId="15C8EEF0" w14:textId="23518E06" w:rsidR="00700235" w:rsidRPr="00900A3D" w:rsidRDefault="0096617A" w:rsidP="00700235">
      <w:pPr>
        <w:pStyle w:val="Text1"/>
        <w:tabs>
          <w:tab w:val="left" w:pos="1418"/>
        </w:tabs>
        <w:ind w:left="1985" w:hanging="425"/>
        <w:rPr>
          <w:b/>
          <w:i/>
        </w:rPr>
      </w:pPr>
      <w:r>
        <w:rPr>
          <w:b/>
          <w:i/>
        </w:rPr>
        <w:t>”</w:t>
      </w:r>
      <w:r w:rsidR="00700235" w:rsidRPr="00900A3D">
        <w:rPr>
          <w:b/>
          <w:i/>
        </w:rPr>
        <w:t>3.</w:t>
      </w:r>
      <w:r w:rsidR="00700235" w:rsidRPr="00900A3D">
        <w:rPr>
          <w:b/>
          <w:i/>
        </w:rPr>
        <w:tab/>
        <w:t>Inom 90 arbetsdagar efter mottagandet av den ansökan om godkännande som avses i punkt 1 ska Esma pröva ansökan och fatta ett beslut om att antingen bevilja eller avslå denna.</w:t>
      </w:r>
      <w:r>
        <w:rPr>
          <w:b/>
          <w:i/>
        </w:rPr>
        <w:t>”</w:t>
      </w:r>
    </w:p>
    <w:p w14:paraId="58832229" w14:textId="270F5468" w:rsidR="00700235" w:rsidRPr="00900A3D" w:rsidRDefault="00700235" w:rsidP="00700235">
      <w:pPr>
        <w:pStyle w:val="Text1"/>
        <w:tabs>
          <w:tab w:val="left" w:pos="851"/>
        </w:tabs>
        <w:ind w:left="0"/>
        <w:rPr>
          <w:b/>
          <w:i/>
          <w:noProof/>
        </w:rPr>
      </w:pPr>
      <w:r w:rsidRPr="00900A3D">
        <w:rPr>
          <w:b/>
          <w:i/>
        </w:rPr>
        <w:t>(15c)</w:t>
      </w:r>
      <w:r w:rsidRPr="00900A3D">
        <w:rPr>
          <w:b/>
          <w:i/>
        </w:rPr>
        <w:tab/>
      </w:r>
      <w:r w:rsidRPr="00900A3D">
        <w:rPr>
          <w:b/>
          <w:i/>
        </w:rPr>
        <w:tab/>
      </w:r>
      <w:r w:rsidR="0096617A">
        <w:rPr>
          <w:b/>
          <w:i/>
        </w:rPr>
        <w:t>A</w:t>
      </w:r>
      <w:r w:rsidRPr="00900A3D">
        <w:rPr>
          <w:b/>
          <w:i/>
        </w:rPr>
        <w:t>rtikel 33</w:t>
      </w:r>
      <w:r w:rsidR="0096617A">
        <w:rPr>
          <w:b/>
          <w:i/>
        </w:rPr>
        <w:t>.6</w:t>
      </w:r>
      <w:r w:rsidRPr="00900A3D">
        <w:rPr>
          <w:b/>
          <w:i/>
        </w:rPr>
        <w:t xml:space="preserve"> ska </w:t>
      </w:r>
      <w:r w:rsidR="0096617A">
        <w:rPr>
          <w:b/>
          <w:i/>
        </w:rPr>
        <w:t>ersättas med</w:t>
      </w:r>
      <w:r w:rsidRPr="00900A3D">
        <w:rPr>
          <w:b/>
          <w:i/>
        </w:rPr>
        <w:t xml:space="preserve"> följande:</w:t>
      </w:r>
    </w:p>
    <w:p w14:paraId="39C268D8" w14:textId="04120C10" w:rsidR="00700235" w:rsidRPr="00900A3D" w:rsidRDefault="0096617A" w:rsidP="00700235">
      <w:pPr>
        <w:pStyle w:val="Text1"/>
        <w:ind w:left="1985" w:hanging="425"/>
        <w:rPr>
          <w:b/>
          <w:i/>
        </w:rPr>
      </w:pPr>
      <w:r>
        <w:rPr>
          <w:b/>
          <w:i/>
        </w:rPr>
        <w:t>”</w:t>
      </w:r>
      <w:r w:rsidR="00700235" w:rsidRPr="00900A3D">
        <w:rPr>
          <w:b/>
          <w:i/>
        </w:rPr>
        <w:t>6.   När den behöriga myndigheten för den godkännande administratören har välgrundade skäl att anse att villkoren i punkt 1 i denna artikel inte längre är uppfyllda ska den ha befogenhet att begära att den godkännande administratören låter godkännandet upphöra och ska informera Esma om detta. Artikel 28 ska tillämpas om godkännandet upphör.</w:t>
      </w:r>
      <w:r>
        <w:rPr>
          <w:b/>
          <w:i/>
        </w:rPr>
        <w:t>”</w:t>
      </w:r>
    </w:p>
    <w:p w14:paraId="723CFA29" w14:textId="77777777" w:rsidR="00700235" w:rsidRPr="00900A3D" w:rsidRDefault="00700235" w:rsidP="00700235">
      <w:pPr>
        <w:pStyle w:val="Point0"/>
        <w:rPr>
          <w:noProof/>
        </w:rPr>
      </w:pPr>
      <w:r w:rsidRPr="00900A3D">
        <w:t>(16)</w:t>
      </w:r>
      <w:r w:rsidRPr="00900A3D">
        <w:tab/>
        <w:t xml:space="preserve">Artikel 34 ska ändras på följande sätt: </w:t>
      </w:r>
    </w:p>
    <w:p w14:paraId="2855F2FA" w14:textId="77777777" w:rsidR="00700235" w:rsidRPr="00900A3D" w:rsidRDefault="00700235" w:rsidP="00700235">
      <w:pPr>
        <w:pStyle w:val="Point1"/>
        <w:rPr>
          <w:noProof/>
        </w:rPr>
      </w:pPr>
      <w:r w:rsidRPr="00900A3D">
        <w:t>(a)</w:t>
      </w:r>
      <w:r w:rsidRPr="00900A3D">
        <w:tab/>
        <w:t>Punkt 1 ska ersättas med följande:</w:t>
      </w:r>
    </w:p>
    <w:p w14:paraId="045732DF" w14:textId="77777777" w:rsidR="00700235" w:rsidRPr="00900A3D" w:rsidRDefault="00700235" w:rsidP="00700235">
      <w:pPr>
        <w:pStyle w:val="Text1"/>
        <w:tabs>
          <w:tab w:val="left" w:pos="1134"/>
        </w:tabs>
        <w:ind w:left="1134" w:hanging="567"/>
        <w:rPr>
          <w:noProof/>
        </w:rPr>
      </w:pPr>
      <w:r w:rsidRPr="00900A3D">
        <w:tab/>
        <w:t>”1.</w:t>
      </w:r>
      <w:r w:rsidRPr="00900A3D">
        <w:tab/>
        <w:t xml:space="preserve">En fysisk eller juridisk person belägen i unionen som agerar eller har för avsikt att agera som administratör för referensvärden ska ansöka hos den behöriga </w:t>
      </w:r>
      <w:r w:rsidRPr="00900A3D">
        <w:lastRenderedPageBreak/>
        <w:t xml:space="preserve">myndighet som utsetts enligt artikel 40 i den medlemsstat där den personen är belägen </w:t>
      </w:r>
      <w:r w:rsidRPr="00900A3D">
        <w:rPr>
          <w:b/>
          <w:bCs/>
          <w:i/>
          <w:iCs/>
        </w:rPr>
        <w:t>eller hos Esma</w:t>
      </w:r>
      <w:r w:rsidRPr="00900A3D">
        <w:t>, i syfte att erhålla</w:t>
      </w:r>
    </w:p>
    <w:p w14:paraId="20474485" w14:textId="77777777" w:rsidR="00700235" w:rsidRPr="00900A3D" w:rsidRDefault="00700235" w:rsidP="00700235">
      <w:pPr>
        <w:pStyle w:val="Point2"/>
        <w:rPr>
          <w:noProof/>
        </w:rPr>
      </w:pPr>
      <w:r w:rsidRPr="00900A3D">
        <w:t>(a)</w:t>
      </w:r>
      <w:r w:rsidRPr="00900A3D">
        <w:tab/>
        <w:t>auktorisation, om den tillhandahåller eller avser att tillhandahålla index som används eller är avsedda att användas som kritiska referensvärden, signifikanta referensvärden</w:t>
      </w:r>
      <w:r w:rsidRPr="00900A3D">
        <w:rPr>
          <w:b/>
          <w:bCs/>
          <w:i/>
          <w:iCs/>
        </w:rPr>
        <w:t>, råvaruindex som omfattas av bilaga II</w:t>
      </w:r>
      <w:r w:rsidRPr="00900A3D">
        <w:t>, EU-referensvärden för klimatomställning eller EU-referensvärden för anpassning till Parisavtalet,</w:t>
      </w:r>
    </w:p>
    <w:p w14:paraId="691C5BEF" w14:textId="77777777" w:rsidR="00700235" w:rsidRPr="00900A3D" w:rsidRDefault="00700235" w:rsidP="00700235">
      <w:pPr>
        <w:pStyle w:val="Point2"/>
        <w:rPr>
          <w:noProof/>
        </w:rPr>
      </w:pPr>
      <w:r w:rsidRPr="00900A3D">
        <w:t>(b)</w:t>
      </w:r>
      <w:r w:rsidRPr="00900A3D">
        <w:tab/>
        <w:t>registrering, om den är en enhet under tillsyn, som inte är administratör, som tillhandahåller eller avser att tillhandahålla index som används eller är avsedda att användas som signifikanta referensvärden, EU-referensvärden för klimatomställning eller EU-referensvärden för anpassning till Parisavtalet, på villkor att tillhandahållandet av ett referensvärde inte hindras av den sektorsdisciplin som gäller för enheten under tillsyn, och att inget av de index som tillhandahålls skulle kunna räknas som ett kritiskt referensvärde.”</w:t>
      </w:r>
    </w:p>
    <w:p w14:paraId="7FFFD3CF" w14:textId="17592C2C" w:rsidR="00700235" w:rsidRPr="00900A3D" w:rsidRDefault="00700235" w:rsidP="00700235">
      <w:pPr>
        <w:pStyle w:val="Point1"/>
        <w:rPr>
          <w:b/>
          <w:i/>
        </w:rPr>
      </w:pPr>
      <w:r w:rsidRPr="00900A3D">
        <w:rPr>
          <w:b/>
          <w:i/>
        </w:rPr>
        <w:t>(aa)</w:t>
      </w:r>
      <w:r w:rsidRPr="00900A3D">
        <w:rPr>
          <w:b/>
          <w:i/>
        </w:rPr>
        <w:tab/>
      </w:r>
      <w:r w:rsidR="0096617A">
        <w:rPr>
          <w:b/>
          <w:i/>
        </w:rPr>
        <w:t>A</w:t>
      </w:r>
      <w:r w:rsidRPr="00900A3D">
        <w:rPr>
          <w:b/>
          <w:i/>
        </w:rPr>
        <w:t>rtikel 34</w:t>
      </w:r>
      <w:r w:rsidR="0096617A">
        <w:rPr>
          <w:b/>
          <w:i/>
        </w:rPr>
        <w:t>.1a</w:t>
      </w:r>
      <w:r w:rsidRPr="00900A3D">
        <w:rPr>
          <w:b/>
          <w:i/>
        </w:rPr>
        <w:t xml:space="preserve"> ska </w:t>
      </w:r>
      <w:r w:rsidR="0096617A">
        <w:rPr>
          <w:b/>
          <w:i/>
        </w:rPr>
        <w:t>ersättas med</w:t>
      </w:r>
      <w:r w:rsidRPr="00900A3D">
        <w:rPr>
          <w:b/>
          <w:i/>
        </w:rPr>
        <w:t xml:space="preserve"> följande:</w:t>
      </w:r>
    </w:p>
    <w:p w14:paraId="146DB34C" w14:textId="24D122E2" w:rsidR="00700235" w:rsidRPr="00900A3D" w:rsidRDefault="0096617A" w:rsidP="00700235">
      <w:pPr>
        <w:pStyle w:val="Point2"/>
        <w:ind w:left="1134" w:firstLine="0"/>
        <w:rPr>
          <w:b/>
          <w:i/>
          <w:noProof/>
        </w:rPr>
      </w:pPr>
      <w:r>
        <w:rPr>
          <w:b/>
          <w:i/>
        </w:rPr>
        <w:t>”</w:t>
      </w:r>
      <w:r w:rsidR="00700235" w:rsidRPr="00900A3D">
        <w:rPr>
          <w:b/>
          <w:i/>
        </w:rPr>
        <w:t>1a. Om ett eller flera av de index som tillhandahålls av den person som avses i punkt 1 kvalificeras som kritiska referensvärden enligt vad som anges i artikel 20.1 a och c, eller som signifikanta referensvärden enligt artikel 24.2, 24.5 och 24.6, eller om personen planerar att godkänna referensvärden enligt artikel 33, ska ansökan riktas till Esma.”</w:t>
      </w:r>
    </w:p>
    <w:p w14:paraId="4F843144" w14:textId="77777777" w:rsidR="00700235" w:rsidRPr="00900A3D" w:rsidRDefault="00700235" w:rsidP="00700235">
      <w:pPr>
        <w:pStyle w:val="Point1"/>
        <w:jc w:val="left"/>
        <w:rPr>
          <w:noProof/>
        </w:rPr>
      </w:pPr>
      <w:r w:rsidRPr="00900A3D">
        <w:t>(b)</w:t>
      </w:r>
      <w:r w:rsidRPr="00900A3D">
        <w:tab/>
        <w:t>Punkt 3 ska ersättas med följande:</w:t>
      </w:r>
    </w:p>
    <w:p w14:paraId="1D62E28F" w14:textId="2C2A1718" w:rsidR="00700235" w:rsidRPr="00900A3D" w:rsidRDefault="00700235" w:rsidP="00700235">
      <w:pPr>
        <w:ind w:left="1134"/>
        <w:jc w:val="both"/>
        <w:rPr>
          <w:noProof/>
        </w:rPr>
      </w:pPr>
      <w:r w:rsidRPr="00900A3D">
        <w:t>”3. Den ansökan som avses i punkt 1 ska göras inom 30 arbetsdagar från ingåendet av varje avtal med en enhet under tillsyn om att använda ett index som tillhandahålls av den sökande som referens i ett finansiellt instrument eller finansiellt avtal eller för att mäta resultatet i en investeringsfond, eller inom de tidsfrister som anges i artikel 24a.2 och 24a.3, beroende på vad som är lämpligt.</w:t>
      </w:r>
      <w:r w:rsidR="0096617A">
        <w:t>”</w:t>
      </w:r>
    </w:p>
    <w:p w14:paraId="759A4E27" w14:textId="77777777" w:rsidR="00700235" w:rsidRPr="00900A3D" w:rsidRDefault="00700235" w:rsidP="00700235">
      <w:pPr>
        <w:ind w:left="1134"/>
        <w:rPr>
          <w:noProof/>
        </w:rPr>
      </w:pPr>
    </w:p>
    <w:p w14:paraId="3BB535F0" w14:textId="77777777" w:rsidR="00700235" w:rsidRPr="00900A3D" w:rsidRDefault="00700235" w:rsidP="00700235">
      <w:pPr>
        <w:rPr>
          <w:b/>
          <w:i/>
          <w:noProof/>
        </w:rPr>
      </w:pPr>
      <w:r w:rsidRPr="00900A3D">
        <w:rPr>
          <w:b/>
          <w:i/>
        </w:rPr>
        <w:t>(16a)</w:t>
      </w:r>
      <w:r w:rsidRPr="00900A3D">
        <w:rPr>
          <w:b/>
          <w:i/>
        </w:rPr>
        <w:tab/>
        <w:t xml:space="preserve"> I artikel 36.1 ska leden a–d ersättas med följande:</w:t>
      </w:r>
    </w:p>
    <w:p w14:paraId="31E3171F" w14:textId="77777777" w:rsidR="00700235" w:rsidRPr="00900A3D" w:rsidRDefault="00700235" w:rsidP="00700235">
      <w:pPr>
        <w:ind w:left="1080" w:hanging="360"/>
        <w:rPr>
          <w:rFonts w:eastAsiaTheme="minorHAnsi"/>
          <w:b/>
          <w:i/>
          <w:noProof/>
        </w:rPr>
      </w:pPr>
      <w:r w:rsidRPr="00900A3D">
        <w:rPr>
          <w:b/>
          <w:bCs/>
          <w:i/>
          <w:iCs/>
        </w:rPr>
        <w:t>”1.</w:t>
      </w:r>
      <w:r w:rsidRPr="00900A3D">
        <w:rPr>
          <w:b/>
          <w:i/>
        </w:rPr>
        <w:tab/>
        <w:t>Esma ska upprätta och föra ett offentligt register som innehåller följande information:</w:t>
      </w:r>
    </w:p>
    <w:p w14:paraId="6FFADF6B" w14:textId="77777777" w:rsidR="00700235" w:rsidRPr="00900A3D" w:rsidRDefault="00700235" w:rsidP="00700235">
      <w:pPr>
        <w:ind w:left="720"/>
        <w:rPr>
          <w:b/>
          <w:i/>
          <w:noProof/>
        </w:rPr>
      </w:pPr>
    </w:p>
    <w:p w14:paraId="0659FFF0" w14:textId="77777777" w:rsidR="00700235" w:rsidRPr="00900A3D" w:rsidRDefault="00700235" w:rsidP="00700235">
      <w:pPr>
        <w:ind w:left="851"/>
        <w:jc w:val="both"/>
        <w:rPr>
          <w:b/>
          <w:i/>
          <w:noProof/>
        </w:rPr>
      </w:pPr>
      <w:r w:rsidRPr="00900A3D">
        <w:rPr>
          <w:b/>
          <w:i/>
        </w:rPr>
        <w:t>a) Identiteten, inbegripet i förekommande fall identifieringskoden för juridiska personer (LEI-koden), för de administratörer som auktoriserats eller registrerats enligt artikel 34 och de behöriga myndigheter som ansvarar för tillsynen.</w:t>
      </w:r>
    </w:p>
    <w:p w14:paraId="45BC5B9A" w14:textId="77777777" w:rsidR="00700235" w:rsidRPr="00900A3D" w:rsidRDefault="00700235" w:rsidP="00700235">
      <w:pPr>
        <w:ind w:left="720"/>
        <w:jc w:val="both"/>
        <w:rPr>
          <w:noProof/>
        </w:rPr>
      </w:pPr>
    </w:p>
    <w:p w14:paraId="6612EC5F" w14:textId="77777777" w:rsidR="00700235" w:rsidRPr="00900A3D" w:rsidRDefault="00700235" w:rsidP="00700235">
      <w:pPr>
        <w:ind w:left="851"/>
        <w:jc w:val="both"/>
        <w:rPr>
          <w:b/>
          <w:i/>
          <w:noProof/>
        </w:rPr>
      </w:pPr>
      <w:r w:rsidRPr="00900A3D">
        <w:rPr>
          <w:b/>
          <w:i/>
        </w:rPr>
        <w:t>b) Identiteten, inbegripet i förekommande fall LEI-koden, för de administratörer som uppfyller villkoren i artikel 30.1, den förteckning över referensvärden, inklusive i förekommande fall, deras internationella standardnummer för värdepapper (ISIN-koder), som avses i artikel 30.1 c och de behöriga myndigheter i tredjeland som ansvarar för tillsynen.</w:t>
      </w:r>
    </w:p>
    <w:p w14:paraId="7F02F903" w14:textId="77777777" w:rsidR="00700235" w:rsidRPr="00900A3D" w:rsidRDefault="00700235" w:rsidP="00700235">
      <w:pPr>
        <w:ind w:left="720"/>
        <w:jc w:val="both"/>
        <w:rPr>
          <w:noProof/>
        </w:rPr>
      </w:pPr>
    </w:p>
    <w:p w14:paraId="3017D5A3" w14:textId="77777777" w:rsidR="00700235" w:rsidRPr="00900A3D" w:rsidRDefault="00700235" w:rsidP="00700235">
      <w:pPr>
        <w:ind w:left="851"/>
        <w:jc w:val="both"/>
        <w:rPr>
          <w:b/>
          <w:i/>
          <w:noProof/>
        </w:rPr>
      </w:pPr>
      <w:r w:rsidRPr="00900A3D">
        <w:rPr>
          <w:b/>
          <w:i/>
        </w:rPr>
        <w:t>c) Identiteten, inbegripet i förekommande fall LEI-koden, för de administratörer som erhållit erkännande enligt villkoren i artikel 32, den förteckning över referensvärden inklusive deras ISIN-koder som avses i artikel 32.7 och, i tillämpliga fall, de behöriga myndigheter i tredjeland som ansvarar för tillsynen.</w:t>
      </w:r>
    </w:p>
    <w:p w14:paraId="1D6B9746" w14:textId="77777777" w:rsidR="00700235" w:rsidRPr="00900A3D" w:rsidRDefault="00700235" w:rsidP="00700235">
      <w:pPr>
        <w:ind w:left="720"/>
        <w:rPr>
          <w:noProof/>
        </w:rPr>
      </w:pPr>
    </w:p>
    <w:p w14:paraId="43970FBA" w14:textId="21FAD31C" w:rsidR="00700235" w:rsidRPr="00900A3D" w:rsidRDefault="00700235" w:rsidP="00700235">
      <w:pPr>
        <w:ind w:left="850"/>
        <w:jc w:val="both"/>
        <w:rPr>
          <w:b/>
          <w:i/>
          <w:noProof/>
        </w:rPr>
      </w:pPr>
      <w:r w:rsidRPr="00900A3D">
        <w:rPr>
          <w:b/>
          <w:i/>
        </w:rPr>
        <w:t xml:space="preserve">d) </w:t>
      </w:r>
      <w:r w:rsidRPr="00900A3D">
        <w:rPr>
          <w:b/>
          <w:bCs/>
          <w:i/>
          <w:iCs/>
        </w:rPr>
        <w:t xml:space="preserve">De referensvärden som har godkänts i enlighet med förfarandet i artikel 33, </w:t>
      </w:r>
      <w:r w:rsidRPr="00900A3D">
        <w:rPr>
          <w:b/>
          <w:bCs/>
          <w:i/>
          <w:iCs/>
        </w:rPr>
        <w:lastRenderedPageBreak/>
        <w:t>identiteten på deras administratörer och identiteten på de administratörer eller enheter under tillsyn som beviljat godkännandet.</w:t>
      </w:r>
      <w:r w:rsidR="0096617A">
        <w:rPr>
          <w:b/>
          <w:bCs/>
          <w:i/>
          <w:iCs/>
        </w:rPr>
        <w:t>”</w:t>
      </w:r>
    </w:p>
    <w:p w14:paraId="15432E5C" w14:textId="77777777" w:rsidR="00700235" w:rsidRPr="00900A3D" w:rsidRDefault="00700235" w:rsidP="00700235">
      <w:pPr>
        <w:ind w:left="1134"/>
        <w:rPr>
          <w:noProof/>
        </w:rPr>
      </w:pPr>
    </w:p>
    <w:p w14:paraId="4D564674" w14:textId="77777777" w:rsidR="00700235" w:rsidRPr="00FF2C22" w:rsidRDefault="00700235" w:rsidP="00700235">
      <w:pPr>
        <w:pStyle w:val="Point0"/>
        <w:rPr>
          <w:b/>
          <w:i/>
          <w:noProof/>
        </w:rPr>
      </w:pPr>
      <w:r w:rsidRPr="00900A3D">
        <w:t>(17)</w:t>
      </w:r>
      <w:r w:rsidRPr="00900A3D">
        <w:tab/>
        <w:t>I artikel 36.1</w:t>
      </w:r>
      <w:r w:rsidRPr="00FF2C22">
        <w:rPr>
          <w:b/>
          <w:i/>
        </w:rPr>
        <w:t xml:space="preserve">: </w:t>
      </w:r>
    </w:p>
    <w:p w14:paraId="01D9B17A" w14:textId="4D3DE5FA" w:rsidR="00700235" w:rsidRPr="00900A3D" w:rsidRDefault="00700235" w:rsidP="00700235">
      <w:pPr>
        <w:pStyle w:val="Point0"/>
        <w:rPr>
          <w:noProof/>
        </w:rPr>
      </w:pPr>
      <w:r w:rsidRPr="00FF2C22">
        <w:rPr>
          <w:b/>
          <w:i/>
        </w:rPr>
        <w:t>(a)</w:t>
      </w:r>
      <w:r w:rsidRPr="00900A3D">
        <w:t xml:space="preserve"> ska </w:t>
      </w:r>
      <w:r w:rsidR="0096617A">
        <w:t xml:space="preserve">följande led läggas till som </w:t>
      </w:r>
      <w:r w:rsidRPr="00900A3D">
        <w:t>leden e–j</w:t>
      </w:r>
      <w:r w:rsidRPr="0096617A">
        <w:t xml:space="preserve">: </w:t>
      </w:r>
    </w:p>
    <w:p w14:paraId="177A46ED" w14:textId="77777777" w:rsidR="00700235" w:rsidRPr="00900A3D" w:rsidRDefault="00700235" w:rsidP="00700235">
      <w:pPr>
        <w:pStyle w:val="Text1"/>
        <w:ind w:left="1134" w:hanging="567"/>
        <w:rPr>
          <w:noProof/>
        </w:rPr>
      </w:pPr>
      <w:r w:rsidRPr="00900A3D">
        <w:t>”e)</w:t>
      </w:r>
      <w:r w:rsidRPr="00900A3D">
        <w:tab/>
        <w:t>De referensvärden</w:t>
      </w:r>
      <w:r w:rsidRPr="00900A3D">
        <w:rPr>
          <w:b/>
          <w:bCs/>
          <w:i/>
          <w:iCs/>
        </w:rPr>
        <w:t>, inbegripet i förekommande fall deras ISIN-koder,</w:t>
      </w:r>
      <w:r w:rsidRPr="00900A3D">
        <w:t xml:space="preserve"> som omfattas av ett uttalande som offentliggjorts av Esma eller en behörig myndighet i enlighet med artikel 24.2, och hyperlänkar till sådana uttalanden.</w:t>
      </w:r>
    </w:p>
    <w:p w14:paraId="48FFAF04" w14:textId="77777777" w:rsidR="00700235" w:rsidRPr="00900A3D" w:rsidRDefault="00700235" w:rsidP="00700235">
      <w:pPr>
        <w:pStyle w:val="Text1"/>
        <w:ind w:left="1134" w:hanging="567"/>
        <w:rPr>
          <w:noProof/>
        </w:rPr>
      </w:pPr>
      <w:r w:rsidRPr="00900A3D">
        <w:t>f)</w:t>
      </w:r>
      <w:r w:rsidRPr="00900A3D">
        <w:tab/>
        <w:t>De referensvärden</w:t>
      </w:r>
      <w:r w:rsidRPr="00900A3D">
        <w:rPr>
          <w:b/>
          <w:bCs/>
          <w:i/>
          <w:iCs/>
        </w:rPr>
        <w:t>, inbegripet i förekommande fall deras ISIN-koder,</w:t>
      </w:r>
      <w:r w:rsidRPr="00900A3D">
        <w:t xml:space="preserve"> som de behöriga myndigheterna har fastställt och som anmälts till Esma i enlighet med artikel 24.4, och hyperlänkar till sådana fastställanden.</w:t>
      </w:r>
    </w:p>
    <w:p w14:paraId="13EA10C9" w14:textId="77777777" w:rsidR="00700235" w:rsidRPr="00900A3D" w:rsidRDefault="00700235" w:rsidP="00700235">
      <w:pPr>
        <w:pStyle w:val="Text1"/>
        <w:ind w:left="1134" w:hanging="567"/>
        <w:rPr>
          <w:noProof/>
        </w:rPr>
      </w:pPr>
      <w:r w:rsidRPr="00900A3D">
        <w:t>g)</w:t>
      </w:r>
      <w:r w:rsidRPr="00900A3D">
        <w:tab/>
        <w:t>De referensvärden</w:t>
      </w:r>
      <w:r w:rsidRPr="00900A3D">
        <w:rPr>
          <w:b/>
          <w:bCs/>
          <w:i/>
          <w:iCs/>
        </w:rPr>
        <w:t>, inbegripet i förekommande fall deras ISIN-koder,</w:t>
      </w:r>
      <w:r w:rsidRPr="00900A3D">
        <w:t xml:space="preserve"> som omfattas av Esmas fastställanden och hyperlänkar till sådana fastställanden. </w:t>
      </w:r>
    </w:p>
    <w:p w14:paraId="1592AAD1" w14:textId="77777777" w:rsidR="00700235" w:rsidRPr="00900A3D" w:rsidRDefault="00700235" w:rsidP="00700235">
      <w:pPr>
        <w:pStyle w:val="Text1"/>
        <w:ind w:left="1134" w:hanging="567"/>
        <w:rPr>
          <w:noProof/>
        </w:rPr>
      </w:pPr>
      <w:r w:rsidRPr="00900A3D">
        <w:t>h)</w:t>
      </w:r>
      <w:r w:rsidRPr="00900A3D">
        <w:tab/>
        <w:t>De referensvärden</w:t>
      </w:r>
      <w:r w:rsidRPr="00900A3D">
        <w:rPr>
          <w:b/>
          <w:bCs/>
          <w:i/>
          <w:iCs/>
        </w:rPr>
        <w:t>, inbegripet i förekommande fall deras ISIN-koder,</w:t>
      </w:r>
      <w:r w:rsidRPr="00900A3D">
        <w:t xml:space="preserve"> som är föremål för offentliga underrättelser som utfärdats av Esma och behöriga myndigheter i enlighet med artikel 24a.5, och hyperlänkar till sådana offentliga underrättelser.</w:t>
      </w:r>
    </w:p>
    <w:p w14:paraId="36AFC574" w14:textId="77777777" w:rsidR="00700235" w:rsidRPr="00900A3D" w:rsidRDefault="00700235" w:rsidP="00700235">
      <w:pPr>
        <w:pStyle w:val="Text1"/>
        <w:ind w:left="1134" w:hanging="567"/>
        <w:rPr>
          <w:noProof/>
        </w:rPr>
      </w:pPr>
      <w:r w:rsidRPr="00900A3D">
        <w:t>i)</w:t>
      </w:r>
      <w:r w:rsidRPr="00900A3D">
        <w:tab/>
        <w:t>Den förteckning över EU-referensvärden för klimatomställning och EU-referensvärden för anpassning till Parisavtalet</w:t>
      </w:r>
      <w:r w:rsidRPr="00900A3D">
        <w:rPr>
          <w:b/>
          <w:bCs/>
          <w:i/>
          <w:iCs/>
        </w:rPr>
        <w:t>, inbegripet i förekommande fall deras ISIN-koder,</w:t>
      </w:r>
      <w:r w:rsidRPr="00900A3D">
        <w:t xml:space="preserve"> som är tillgängliga för användning i unionen.</w:t>
      </w:r>
    </w:p>
    <w:p w14:paraId="1036CF75" w14:textId="5842696F" w:rsidR="00700235" w:rsidRPr="00900A3D" w:rsidRDefault="00700235" w:rsidP="00700235">
      <w:pPr>
        <w:pStyle w:val="Text1"/>
        <w:ind w:left="1134" w:hanging="567"/>
        <w:rPr>
          <w:noProof/>
        </w:rPr>
      </w:pPr>
      <w:r w:rsidRPr="00900A3D">
        <w:t>j)</w:t>
      </w:r>
      <w:r w:rsidRPr="00900A3D">
        <w:tab/>
        <w:t>Förteckningen över kritiska referensvärden</w:t>
      </w:r>
      <w:r w:rsidRPr="00900A3D">
        <w:rPr>
          <w:b/>
          <w:bCs/>
          <w:i/>
          <w:iCs/>
        </w:rPr>
        <w:t>, inbegripet i förekommande fall deras ISIN-koder</w:t>
      </w:r>
      <w:r w:rsidRPr="00900A3D">
        <w:t>.</w:t>
      </w:r>
      <w:r w:rsidR="0096617A">
        <w:t>”</w:t>
      </w:r>
    </w:p>
    <w:p w14:paraId="21C16697" w14:textId="77777777" w:rsidR="00700235" w:rsidRPr="00FF2C22" w:rsidRDefault="00700235" w:rsidP="00700235">
      <w:pPr>
        <w:pStyle w:val="Text1"/>
        <w:ind w:left="0"/>
        <w:rPr>
          <w:b/>
          <w:i/>
          <w:noProof/>
        </w:rPr>
      </w:pPr>
      <w:r w:rsidRPr="00FF2C22">
        <w:rPr>
          <w:b/>
          <w:i/>
        </w:rPr>
        <w:t>(b) Följande led ska läggas till som led ja:</w:t>
      </w:r>
    </w:p>
    <w:p w14:paraId="13897358" w14:textId="77777777" w:rsidR="00700235" w:rsidRPr="00900A3D" w:rsidRDefault="00700235" w:rsidP="00700235">
      <w:pPr>
        <w:pStyle w:val="Text1"/>
        <w:ind w:left="567" w:hanging="567"/>
        <w:rPr>
          <w:noProof/>
        </w:rPr>
      </w:pPr>
    </w:p>
    <w:p w14:paraId="1B1AAB32" w14:textId="77777777" w:rsidR="00700235" w:rsidRPr="00900A3D" w:rsidRDefault="00700235" w:rsidP="00700235">
      <w:pPr>
        <w:pStyle w:val="Text1"/>
        <w:ind w:left="1134" w:hanging="567"/>
        <w:rPr>
          <w:b/>
          <w:i/>
          <w:noProof/>
        </w:rPr>
      </w:pPr>
      <w:r w:rsidRPr="00900A3D">
        <w:t>”</w:t>
      </w:r>
      <w:r w:rsidRPr="00900A3D">
        <w:rPr>
          <w:b/>
          <w:i/>
        </w:rPr>
        <w:t>ja)</w:t>
      </w:r>
      <w:r w:rsidRPr="00900A3D">
        <w:rPr>
          <w:b/>
          <w:i/>
        </w:rPr>
        <w:tab/>
      </w:r>
      <w:r w:rsidRPr="00900A3D">
        <w:rPr>
          <w:b/>
          <w:bCs/>
          <w:i/>
          <w:iCs/>
        </w:rPr>
        <w:t>Förteckningen över råvaruindex som omfattas av bilaga II, inbegripet i förekommande fall deras ISIN-koder, som är tillgängliga för användning i unionen.</w:t>
      </w:r>
    </w:p>
    <w:p w14:paraId="692667CA" w14:textId="57134CE6" w:rsidR="00700235" w:rsidRPr="00900A3D" w:rsidRDefault="00700235" w:rsidP="00700235">
      <w:pPr>
        <w:pStyle w:val="Text1"/>
        <w:spacing w:before="0" w:after="0"/>
        <w:ind w:left="0"/>
        <w:rPr>
          <w:b/>
          <w:i/>
          <w:noProof/>
        </w:rPr>
      </w:pPr>
      <w:r w:rsidRPr="00900A3D">
        <w:rPr>
          <w:b/>
          <w:i/>
        </w:rPr>
        <w:t>(17a)</w:t>
      </w:r>
      <w:r w:rsidRPr="00900A3D">
        <w:rPr>
          <w:b/>
          <w:i/>
        </w:rPr>
        <w:tab/>
        <w:t>Artikel 40</w:t>
      </w:r>
      <w:r w:rsidR="0096617A">
        <w:rPr>
          <w:b/>
          <w:i/>
        </w:rPr>
        <w:t>.</w:t>
      </w:r>
      <w:r w:rsidRPr="00900A3D">
        <w:rPr>
          <w:b/>
          <w:i/>
        </w:rPr>
        <w:t xml:space="preserve">1 ska </w:t>
      </w:r>
      <w:r w:rsidR="002373A3">
        <w:rPr>
          <w:b/>
          <w:i/>
        </w:rPr>
        <w:t>ersättas med</w:t>
      </w:r>
      <w:r w:rsidRPr="00900A3D">
        <w:rPr>
          <w:b/>
          <w:i/>
        </w:rPr>
        <w:t xml:space="preserve"> följande:</w:t>
      </w:r>
    </w:p>
    <w:p w14:paraId="0168AD4B" w14:textId="77777777" w:rsidR="00700235" w:rsidRPr="00900A3D" w:rsidRDefault="00700235" w:rsidP="00700235">
      <w:pPr>
        <w:pStyle w:val="Text1"/>
        <w:spacing w:before="240" w:after="0"/>
        <w:ind w:left="851" w:hanging="284"/>
        <w:rPr>
          <w:b/>
          <w:i/>
          <w:noProof/>
        </w:rPr>
      </w:pPr>
      <w:r w:rsidRPr="00900A3D">
        <w:rPr>
          <w:b/>
          <w:bCs/>
          <w:i/>
          <w:iCs/>
        </w:rPr>
        <w:t>”1.</w:t>
      </w:r>
      <w:r w:rsidRPr="00900A3D">
        <w:rPr>
          <w:b/>
          <w:i/>
        </w:rPr>
        <w:t xml:space="preserve"> Inom ramen för denna förordning ska Esma vara behörig myndighet för</w:t>
      </w:r>
    </w:p>
    <w:p w14:paraId="27CCC1DB" w14:textId="77777777" w:rsidR="00700235" w:rsidRPr="00900A3D" w:rsidRDefault="00700235" w:rsidP="00700235">
      <w:pPr>
        <w:pStyle w:val="Text1"/>
        <w:spacing w:after="0"/>
        <w:ind w:left="567"/>
        <w:rPr>
          <w:b/>
          <w:i/>
          <w:noProof/>
        </w:rPr>
      </w:pPr>
      <w:r w:rsidRPr="00900A3D">
        <w:rPr>
          <w:b/>
          <w:i/>
        </w:rPr>
        <w:t>a) administratörer av kritiska referensvärden enligt artikel 20.1 a och c.</w:t>
      </w:r>
    </w:p>
    <w:p w14:paraId="7535BD75" w14:textId="77777777" w:rsidR="00700235" w:rsidRPr="00900A3D" w:rsidRDefault="00700235" w:rsidP="00700235">
      <w:pPr>
        <w:pStyle w:val="Text1"/>
        <w:spacing w:after="0"/>
        <w:ind w:left="131" w:firstLine="436"/>
        <w:rPr>
          <w:b/>
          <w:i/>
          <w:noProof/>
        </w:rPr>
      </w:pPr>
      <w:r w:rsidRPr="00900A3D">
        <w:rPr>
          <w:b/>
          <w:i/>
        </w:rPr>
        <w:t>b) administratörer av de referensvärden som avses i artikel 32,</w:t>
      </w:r>
    </w:p>
    <w:p w14:paraId="29B2211C" w14:textId="77777777" w:rsidR="00700235" w:rsidRPr="00900A3D" w:rsidRDefault="00700235" w:rsidP="00700235">
      <w:pPr>
        <w:pStyle w:val="Text1"/>
        <w:spacing w:after="0"/>
        <w:ind w:left="567"/>
        <w:rPr>
          <w:b/>
          <w:i/>
          <w:noProof/>
        </w:rPr>
      </w:pPr>
      <w:r w:rsidRPr="00900A3D">
        <w:rPr>
          <w:b/>
          <w:i/>
        </w:rPr>
        <w:t>c) administratörer av referensvärden som är signifikanta inom unionen enligt artikel 24.2, 24.5 och 24.6,</w:t>
      </w:r>
    </w:p>
    <w:p w14:paraId="31AD0B1C" w14:textId="77777777" w:rsidR="00700235" w:rsidRPr="00900A3D" w:rsidRDefault="00700235" w:rsidP="00700235">
      <w:pPr>
        <w:pStyle w:val="Text1"/>
        <w:spacing w:after="0"/>
        <w:ind w:left="567"/>
        <w:rPr>
          <w:b/>
          <w:i/>
          <w:noProof/>
        </w:rPr>
      </w:pPr>
      <w:r w:rsidRPr="00900A3D">
        <w:rPr>
          <w:b/>
          <w:i/>
        </w:rPr>
        <w:t>d) administratörer som godkänner referensvärden som tillhandahålls i ett tredjeland i enlighet med artikel 33,</w:t>
      </w:r>
    </w:p>
    <w:p w14:paraId="56900624" w14:textId="0A23D1C9" w:rsidR="00700235" w:rsidRPr="00900A3D" w:rsidRDefault="00700235" w:rsidP="00700235">
      <w:pPr>
        <w:pStyle w:val="Text1"/>
        <w:spacing w:after="0"/>
        <w:ind w:left="567"/>
        <w:rPr>
          <w:b/>
          <w:i/>
          <w:noProof/>
        </w:rPr>
      </w:pPr>
      <w:r w:rsidRPr="00900A3D">
        <w:rPr>
          <w:b/>
          <w:i/>
        </w:rPr>
        <w:t xml:space="preserve">e) </w:t>
      </w:r>
      <w:r w:rsidRPr="00900A3D">
        <w:rPr>
          <w:b/>
          <w:bCs/>
          <w:i/>
          <w:iCs/>
        </w:rPr>
        <w:t>administratörer av EU-referensvärden för klimatomställning och EU-referensvärden för anpassning till Parisavtalet enligt artikel 3.23a och 3.23b.</w:t>
      </w:r>
      <w:r w:rsidR="002373A3">
        <w:rPr>
          <w:b/>
          <w:bCs/>
          <w:i/>
          <w:iCs/>
        </w:rPr>
        <w:t>”</w:t>
      </w:r>
    </w:p>
    <w:p w14:paraId="6E486C2A" w14:textId="77777777" w:rsidR="00700235" w:rsidRPr="00900A3D" w:rsidRDefault="00700235" w:rsidP="00700235">
      <w:pPr>
        <w:pStyle w:val="Text1"/>
        <w:ind w:left="1134" w:hanging="567"/>
        <w:rPr>
          <w:b/>
          <w:i/>
          <w:noProof/>
        </w:rPr>
      </w:pPr>
    </w:p>
    <w:p w14:paraId="6B6A8655" w14:textId="77777777" w:rsidR="00700235" w:rsidRPr="00900A3D" w:rsidRDefault="00700235" w:rsidP="00700235">
      <w:pPr>
        <w:pStyle w:val="Point0"/>
        <w:rPr>
          <w:noProof/>
        </w:rPr>
      </w:pPr>
      <w:r w:rsidRPr="00900A3D">
        <w:t>(18)</w:t>
      </w:r>
      <w:r w:rsidRPr="00900A3D">
        <w:tab/>
        <w:t xml:space="preserve">I artikel 41.1 ska följande led läggas till som led k och l: </w:t>
      </w:r>
    </w:p>
    <w:p w14:paraId="70B06D7A" w14:textId="77777777" w:rsidR="00700235" w:rsidRPr="00900A3D" w:rsidRDefault="00700235" w:rsidP="00700235">
      <w:pPr>
        <w:pStyle w:val="Text1"/>
        <w:ind w:left="1134" w:hanging="567"/>
        <w:rPr>
          <w:noProof/>
        </w:rPr>
      </w:pPr>
      <w:r w:rsidRPr="00900A3D">
        <w:t>”k)</w:t>
      </w:r>
      <w:r w:rsidRPr="00900A3D">
        <w:tab/>
        <w:t xml:space="preserve">Fastställa ett referensvärde som signifikant i enlighet med artikel 24.3. </w:t>
      </w:r>
    </w:p>
    <w:p w14:paraId="3B64D23D" w14:textId="77777777" w:rsidR="00700235" w:rsidRPr="00900A3D" w:rsidRDefault="00700235" w:rsidP="00700235">
      <w:pPr>
        <w:pStyle w:val="Text1"/>
        <w:ind w:left="1134" w:hanging="567"/>
        <w:rPr>
          <w:noProof/>
        </w:rPr>
      </w:pPr>
      <w:r w:rsidRPr="00900A3D">
        <w:lastRenderedPageBreak/>
        <w:t>l)</w:t>
      </w:r>
      <w:r w:rsidRPr="00900A3D">
        <w:tab/>
        <w:t xml:space="preserve">Om det finns rimliga skäl att misstänka en överträdelse av något av kraven i kapitel 3A, kräva att en administratör under högst 12 månader upphör med att </w:t>
      </w:r>
    </w:p>
    <w:p w14:paraId="25E23DD0" w14:textId="77777777" w:rsidR="00700235" w:rsidRPr="00900A3D" w:rsidRDefault="00700235" w:rsidP="00700235">
      <w:pPr>
        <w:pStyle w:val="Text1"/>
        <w:ind w:left="2160" w:hanging="1026"/>
        <w:rPr>
          <w:noProof/>
        </w:rPr>
      </w:pPr>
      <w:r w:rsidRPr="00900A3D">
        <w:t>i)</w:t>
      </w:r>
      <w:r w:rsidRPr="00900A3D">
        <w:tab/>
        <w:t xml:space="preserve">tillhandahålla EU-referensvärden för klimatomställning och EU-referensvärden för anpassning till Parisavtalet, </w:t>
      </w:r>
    </w:p>
    <w:p w14:paraId="736A0B42" w14:textId="77777777" w:rsidR="00700235" w:rsidRPr="00900A3D" w:rsidRDefault="00700235" w:rsidP="00700235">
      <w:pPr>
        <w:pStyle w:val="Text1"/>
        <w:ind w:left="2160" w:hanging="1026"/>
        <w:rPr>
          <w:noProof/>
        </w:rPr>
      </w:pPr>
      <w:r w:rsidRPr="00900A3D">
        <w:t>ii)</w:t>
      </w:r>
      <w:r w:rsidRPr="00900A3D">
        <w:tab/>
        <w:t>använda uttrycken EU-referensvärden för klimatomställning eller EU-referensvärden för anpassning till Parisavtalet i namnen på de referensvärden som de tillhandahåller för användning i unionen, eller i den rättsliga dokumentationen eller i marknadsföringsmaterialet för dessa referensvärden,</w:t>
      </w:r>
    </w:p>
    <w:p w14:paraId="463ED3BE" w14:textId="77777777" w:rsidR="00700235" w:rsidRPr="00900A3D" w:rsidRDefault="00700235" w:rsidP="00700235">
      <w:pPr>
        <w:pStyle w:val="Text1"/>
        <w:ind w:left="2160" w:hanging="1026"/>
        <w:rPr>
          <w:noProof/>
        </w:rPr>
      </w:pPr>
      <w:r w:rsidRPr="00900A3D">
        <w:t>iii)</w:t>
      </w:r>
      <w:r w:rsidRPr="00900A3D">
        <w:tab/>
        <w:t>hävda överensstämmelse med de krav som är tillämpliga på tillhandahållande av sådana referensvärden i namnen på de referensvärden som de tillhandahåller för användning i unionen, eller i den rättsliga dokumentationen eller i marknadsföringsmaterialet för dessa referensvärden.”</w:t>
      </w:r>
    </w:p>
    <w:p w14:paraId="734E0819" w14:textId="77777777" w:rsidR="00700235" w:rsidRPr="00900A3D" w:rsidRDefault="00700235" w:rsidP="00700235">
      <w:pPr>
        <w:pStyle w:val="Point0"/>
        <w:rPr>
          <w:noProof/>
        </w:rPr>
      </w:pPr>
      <w:r w:rsidRPr="00900A3D">
        <w:t>(19)</w:t>
      </w:r>
      <w:r w:rsidRPr="00900A3D">
        <w:tab/>
        <w:t xml:space="preserve">Artikel 42 ska ändras på följande sätt: </w:t>
      </w:r>
    </w:p>
    <w:p w14:paraId="13998C63" w14:textId="77777777" w:rsidR="00700235" w:rsidRPr="00900A3D" w:rsidRDefault="00700235" w:rsidP="00700235">
      <w:pPr>
        <w:pStyle w:val="Point1"/>
        <w:rPr>
          <w:noProof/>
        </w:rPr>
      </w:pPr>
      <w:r w:rsidRPr="00900A3D">
        <w:t>(a)</w:t>
      </w:r>
      <w:r w:rsidRPr="00900A3D">
        <w:tab/>
        <w:t>I punkt 1 ska led a ersättas med följande:</w:t>
      </w:r>
    </w:p>
    <w:p w14:paraId="04AB7BA0" w14:textId="77777777" w:rsidR="00700235" w:rsidRPr="00900A3D" w:rsidRDefault="00700235" w:rsidP="00700235">
      <w:pPr>
        <w:ind w:left="1134"/>
        <w:rPr>
          <w:noProof/>
        </w:rPr>
      </w:pPr>
      <w:r w:rsidRPr="00900A3D">
        <w:t>”a) Varje överträdelse av artiklarna 4–16, 19a, 19b, 19c och 21, artiklarna 23–29 eller artikel 34 när dessa artiklar är tillämpliga”.</w:t>
      </w:r>
    </w:p>
    <w:p w14:paraId="41B24B71" w14:textId="77777777" w:rsidR="00700235" w:rsidRPr="00900A3D" w:rsidRDefault="00700235" w:rsidP="00700235">
      <w:pPr>
        <w:pStyle w:val="Point1"/>
        <w:rPr>
          <w:noProof/>
        </w:rPr>
      </w:pPr>
      <w:r w:rsidRPr="00900A3D">
        <w:t>(b)</w:t>
      </w:r>
      <w:r w:rsidRPr="00900A3D">
        <w:tab/>
        <w:t>Punkt 2 ska ändras på följande sätt:</w:t>
      </w:r>
    </w:p>
    <w:p w14:paraId="70050F3B" w14:textId="77777777" w:rsidR="00700235" w:rsidRPr="00900A3D" w:rsidRDefault="00700235" w:rsidP="00700235">
      <w:pPr>
        <w:pStyle w:val="Text2"/>
        <w:rPr>
          <w:noProof/>
        </w:rPr>
      </w:pPr>
      <w:r w:rsidRPr="00900A3D">
        <w:t>i)</w:t>
      </w:r>
      <w:r w:rsidRPr="00900A3D">
        <w:tab/>
        <w:t>I led g ska led i ersättas med följande:</w:t>
      </w:r>
    </w:p>
    <w:p w14:paraId="0D263AD4" w14:textId="77777777" w:rsidR="00700235" w:rsidRPr="00900A3D" w:rsidRDefault="00700235" w:rsidP="00700235">
      <w:pPr>
        <w:pStyle w:val="Text2"/>
        <w:rPr>
          <w:noProof/>
        </w:rPr>
      </w:pPr>
      <w:r w:rsidRPr="00900A3D">
        <w:t>”i)</w:t>
      </w:r>
      <w:r w:rsidRPr="00900A3D">
        <w:tab/>
        <w:t>500 000 EUR eller, i medlemsstater som inte har euron som officiell valuta, motsvarande belopp i den nationella valutan den 31 december 2023, för överträdelser av artiklarna 4–10, artikel 11.1 a, b, c och e, 11.2 och 11.3, artiklarna 12–16, artikel 21, artiklarna 23–29 och artikel 34.”</w:t>
      </w:r>
    </w:p>
    <w:p w14:paraId="0EAB9C2E" w14:textId="77777777" w:rsidR="00700235" w:rsidRPr="00900A3D" w:rsidRDefault="00700235" w:rsidP="00700235">
      <w:pPr>
        <w:pStyle w:val="Text2"/>
        <w:rPr>
          <w:noProof/>
        </w:rPr>
      </w:pPr>
      <w:r w:rsidRPr="00900A3D">
        <w:t>ii)</w:t>
      </w:r>
      <w:r w:rsidRPr="00900A3D">
        <w:tab/>
        <w:t>I led h ska led i ersättas med följande:</w:t>
      </w:r>
    </w:p>
    <w:p w14:paraId="689336EC" w14:textId="77777777" w:rsidR="00700235" w:rsidRPr="00900A3D" w:rsidRDefault="00700235" w:rsidP="00700235">
      <w:pPr>
        <w:pStyle w:val="Text2"/>
        <w:rPr>
          <w:noProof/>
        </w:rPr>
      </w:pPr>
      <w:r w:rsidRPr="00900A3D">
        <w:t>”i)</w:t>
      </w:r>
      <w:r w:rsidRPr="00900A3D">
        <w:tab/>
        <w:t>Det som är högst av 1 000 000 EUR eller, i medlemsstater som inte har euron som officiell valuta, motsvarande belopp i den nationella valutan den 31 december 2023, eller 10 % av dess totala årliga omsättning enligt det senaste bokslut som har godkänts av ledningsorganet, för överträdelser av artiklarna 4–10, artikel 11.1 a, b, c och e, 11.2 och 11.3, artiklarna 12–16, artikel 21, artiklarna 23–29 och artikel 34, eller”</w:t>
      </w:r>
    </w:p>
    <w:p w14:paraId="72AEEDFF" w14:textId="55B42969" w:rsidR="00700235" w:rsidRPr="00900A3D" w:rsidRDefault="00700235" w:rsidP="00700235">
      <w:pPr>
        <w:pStyle w:val="Point0"/>
        <w:rPr>
          <w:b/>
          <w:i/>
        </w:rPr>
      </w:pPr>
      <w:r w:rsidRPr="00900A3D">
        <w:rPr>
          <w:b/>
          <w:i/>
        </w:rPr>
        <w:t>(19a)</w:t>
      </w:r>
      <w:r w:rsidRPr="00900A3D">
        <w:rPr>
          <w:b/>
          <w:i/>
        </w:rPr>
        <w:tab/>
        <w:t xml:space="preserve">I artikel 48e.1 ska den inledande formuleringen </w:t>
      </w:r>
      <w:r w:rsidR="002373A3">
        <w:rPr>
          <w:b/>
          <w:i/>
        </w:rPr>
        <w:t>ersättas med</w:t>
      </w:r>
      <w:r w:rsidRPr="00900A3D">
        <w:rPr>
          <w:b/>
          <w:i/>
        </w:rPr>
        <w:t xml:space="preserve"> följande:</w:t>
      </w:r>
    </w:p>
    <w:p w14:paraId="3BED4FEA" w14:textId="6DAAF484" w:rsidR="00700235" w:rsidRPr="00900A3D" w:rsidRDefault="00700235" w:rsidP="00700235">
      <w:pPr>
        <w:pStyle w:val="Point0"/>
        <w:rPr>
          <w:b/>
          <w:i/>
        </w:rPr>
      </w:pPr>
      <w:r w:rsidRPr="00900A3D">
        <w:rPr>
          <w:b/>
          <w:i/>
        </w:rPr>
        <w:tab/>
      </w:r>
      <w:r w:rsidRPr="00900A3D">
        <w:rPr>
          <w:b/>
          <w:bCs/>
          <w:i/>
          <w:iCs/>
        </w:rPr>
        <w:t>”Om Esma i enlighet med artikel 48i.5 konstaterar att en person uppsåtligen eller av oaktsamhet har begått en eller flera av de överträdelser som förtecknas i artikel 42.1 a, eller underlåtit att samarbeta i eller efterleva en utredning eller en inspektion eller begäran som omfattas av avsnitt 1 i detta kapitel, ska den fatta ett beslut om att påföra en sanktionsavgift i enlighet med punkt 2 i den här artikeln.</w:t>
      </w:r>
      <w:r w:rsidRPr="00900A3D">
        <w:rPr>
          <w:b/>
          <w:i/>
        </w:rPr>
        <w:t xml:space="preserve"> </w:t>
      </w:r>
      <w:r w:rsidRPr="00900A3D">
        <w:rPr>
          <w:b/>
          <w:bCs/>
          <w:i/>
          <w:iCs/>
        </w:rPr>
        <w:t>En överträdelse ska anses ha begåtts uppsåtligen om Esma upptäcker objektiva omständigheter som visar att en person har handlat med avsikt att begå överträdelsen.</w:t>
      </w:r>
      <w:r w:rsidR="002373A3">
        <w:rPr>
          <w:b/>
          <w:bCs/>
          <w:i/>
          <w:iCs/>
        </w:rPr>
        <w:t>”</w:t>
      </w:r>
    </w:p>
    <w:p w14:paraId="1A1F9CA7" w14:textId="1723DEF2" w:rsidR="00700235" w:rsidRPr="00900A3D" w:rsidRDefault="00700235" w:rsidP="00700235">
      <w:pPr>
        <w:pStyle w:val="Point0"/>
        <w:rPr>
          <w:b/>
          <w:i/>
        </w:rPr>
      </w:pPr>
      <w:r w:rsidRPr="00900A3D">
        <w:rPr>
          <w:b/>
          <w:i/>
        </w:rPr>
        <w:t>(19b)</w:t>
      </w:r>
      <w:r w:rsidRPr="00900A3D">
        <w:rPr>
          <w:b/>
          <w:i/>
        </w:rPr>
        <w:tab/>
        <w:t xml:space="preserve">I artikel 48f.1 ska inledningen </w:t>
      </w:r>
      <w:r w:rsidR="002373A3">
        <w:rPr>
          <w:b/>
          <w:i/>
        </w:rPr>
        <w:t>ersättas med</w:t>
      </w:r>
      <w:r w:rsidRPr="00900A3D">
        <w:rPr>
          <w:b/>
          <w:i/>
        </w:rPr>
        <w:t xml:space="preserve"> följande:</w:t>
      </w:r>
    </w:p>
    <w:p w14:paraId="49C96193" w14:textId="5B92EB2D" w:rsidR="00700235" w:rsidRPr="00900A3D" w:rsidRDefault="00700235" w:rsidP="00700235">
      <w:pPr>
        <w:pStyle w:val="Point0"/>
        <w:rPr>
          <w:b/>
          <w:i/>
        </w:rPr>
      </w:pPr>
      <w:r w:rsidRPr="00900A3D">
        <w:rPr>
          <w:b/>
          <w:i/>
        </w:rPr>
        <w:tab/>
      </w:r>
      <w:r w:rsidR="002373A3">
        <w:rPr>
          <w:b/>
          <w:i/>
        </w:rPr>
        <w:t>”</w:t>
      </w:r>
      <w:r w:rsidRPr="00900A3D">
        <w:rPr>
          <w:b/>
          <w:bCs/>
          <w:i/>
          <w:iCs/>
        </w:rPr>
        <w:t xml:space="preserve">Om Esma i enlighet med artikel 48i.5 konstaterar att en person uppsåtligen eller av oaktsamhet har begått en eller flera av de överträdelser som förtecknas i artikel 42.1 a, eller underlåtit att samarbeta i eller efterleva en utredning eller en inspektion eller begäran som omfattas av avsnitt 1 i detta kapitel, ska den fatta ett beslut om att </w:t>
      </w:r>
      <w:r w:rsidRPr="00900A3D">
        <w:rPr>
          <w:b/>
          <w:bCs/>
          <w:i/>
          <w:iCs/>
        </w:rPr>
        <w:lastRenderedPageBreak/>
        <w:t>påföra en sanktionsavgift i enlighet med punkt 2 i den här artikeln.</w:t>
      </w:r>
      <w:r w:rsidRPr="00900A3D">
        <w:rPr>
          <w:b/>
          <w:i/>
        </w:rPr>
        <w:t xml:space="preserve"> </w:t>
      </w:r>
      <w:r w:rsidRPr="00900A3D">
        <w:rPr>
          <w:b/>
          <w:bCs/>
          <w:i/>
          <w:iCs/>
        </w:rPr>
        <w:t>En överträdelse ska anses ha begåtts uppsåtligen om Esma upptäcker objektiva omständigheter som visar att en person har handlat med avsikt att begå överträdelsen.</w:t>
      </w:r>
      <w:r w:rsidRPr="00900A3D">
        <w:rPr>
          <w:b/>
          <w:bCs/>
        </w:rPr>
        <w:t>”</w:t>
      </w:r>
    </w:p>
    <w:p w14:paraId="4DB11300" w14:textId="77777777" w:rsidR="00700235" w:rsidRPr="00900A3D" w:rsidRDefault="00700235" w:rsidP="00700235">
      <w:pPr>
        <w:pStyle w:val="Point0"/>
        <w:rPr>
          <w:b/>
          <w:i/>
        </w:rPr>
      </w:pPr>
      <w:r w:rsidRPr="00900A3D">
        <w:rPr>
          <w:b/>
          <w:i/>
        </w:rPr>
        <w:t>(19c)</w:t>
      </w:r>
      <w:r w:rsidRPr="00900A3D">
        <w:rPr>
          <w:b/>
          <w:i/>
        </w:rPr>
        <w:tab/>
        <w:t>I artikel 54 ska en ny punkt läggas till:</w:t>
      </w:r>
    </w:p>
    <w:p w14:paraId="1D32D599" w14:textId="77777777" w:rsidR="00700235" w:rsidRPr="00900A3D" w:rsidRDefault="00700235" w:rsidP="00700235">
      <w:pPr>
        <w:pStyle w:val="Point0"/>
        <w:ind w:firstLine="1"/>
        <w:rPr>
          <w:b/>
          <w:i/>
        </w:rPr>
      </w:pPr>
      <w:r w:rsidRPr="00900A3D">
        <w:rPr>
          <w:b/>
          <w:bCs/>
          <w:i/>
          <w:iCs/>
        </w:rPr>
        <w:t>”7a.</w:t>
      </w:r>
      <w:r w:rsidRPr="00900A3D">
        <w:rPr>
          <w:b/>
          <w:i/>
        </w:rPr>
        <w:t xml:space="preserve"> Senast den 31 december 2028 ska kommissionen, efter samråd med Esma, lägga fram en rapport för Europaparlamentet och rådet om behovet av att reglera referensvärden för vilka ESG-relaterade påståenden görs, utöver EU-referensvärden för klimatomställning och EU-referensvärden för anpassning till Parisavtalet, med beaktande av ESG-referensvärdenas situation och tillgången till dem på de europeiska och globala marknaderna och deras spridning på marknaden, en analys av huruvida de skulle betraktas som signifikanta referensvärden och en undersökning av kostnaderna och effekterna på marknadstillgängligheten och utvecklingen av hållbarhetsindikatorerna och de metoder som används för att mäta dem. I rapporten ska hänsyn även tas till behovet av samstämmighet och överensstämmelse med annan unionsrätt, särskilt förordning (EU) 2019/2088, direktiv 2011/61/EU och direktiv 2009/65/EG samt Esmas riktlinjer om namn på fonder som använder ESG-begrepp eller hållbarhetsrelaterade termer. </w:t>
      </w:r>
      <w:r w:rsidRPr="00900A3D">
        <w:rPr>
          <w:b/>
          <w:bCs/>
          <w:i/>
          <w:iCs/>
        </w:rPr>
        <w:t>Rapporten ska åtföljas av en konsekvensbedömning och vid behov av ett lagstiftningsförslag.</w:t>
      </w:r>
      <w:r w:rsidRPr="00900A3D">
        <w:rPr>
          <w:b/>
          <w:bCs/>
        </w:rPr>
        <w:t>”</w:t>
      </w:r>
    </w:p>
    <w:p w14:paraId="423905F4" w14:textId="77777777" w:rsidR="00700235" w:rsidRPr="00900A3D" w:rsidRDefault="00700235" w:rsidP="00700235">
      <w:pPr>
        <w:pStyle w:val="Text2"/>
        <w:rPr>
          <w:noProof/>
        </w:rPr>
      </w:pPr>
    </w:p>
    <w:p w14:paraId="20A64466" w14:textId="77777777" w:rsidR="00700235" w:rsidRPr="00900A3D" w:rsidRDefault="00700235" w:rsidP="00700235">
      <w:pPr>
        <w:pStyle w:val="Point0"/>
        <w:rPr>
          <w:noProof/>
        </w:rPr>
      </w:pPr>
      <w:r w:rsidRPr="00900A3D">
        <w:t>(20)</w:t>
      </w:r>
      <w:r w:rsidRPr="00900A3D">
        <w:tab/>
        <w:t>Artikel 49 ska ändras på följande sätt:</w:t>
      </w:r>
    </w:p>
    <w:p w14:paraId="259ABFF8" w14:textId="77777777" w:rsidR="00700235" w:rsidRPr="00900A3D" w:rsidRDefault="00700235" w:rsidP="00700235">
      <w:pPr>
        <w:pStyle w:val="Point1"/>
        <w:rPr>
          <w:noProof/>
        </w:rPr>
      </w:pPr>
      <w:r w:rsidRPr="00900A3D">
        <w:t>(a)</w:t>
      </w:r>
      <w:r w:rsidRPr="00900A3D">
        <w:tab/>
        <w:t>Punkterna 2 och 3 ska ersättas med följande:</w:t>
      </w:r>
    </w:p>
    <w:p w14:paraId="3CC34870" w14:textId="77777777" w:rsidR="00700235" w:rsidRPr="00900A3D" w:rsidRDefault="00700235" w:rsidP="00700235">
      <w:pPr>
        <w:ind w:left="1134"/>
        <w:jc w:val="both"/>
        <w:rPr>
          <w:noProof/>
        </w:rPr>
      </w:pPr>
      <w:r w:rsidRPr="00900A3D">
        <w:t>”2.</w:t>
      </w:r>
      <w:r w:rsidRPr="00900A3D">
        <w:tab/>
        <w:t>Den befogenhet att anta delegerade akter som avses i artiklarna 3.2, 13.2a, 19a.2, 19c.1, 20.6, 24.7, 27.2b, 33.7, 51.6 och 54.3 ska ges till kommissionen för en period på fem år från och med den 30 juni 2024. Kommissionen ska utarbeta en rapport om delegeringen av befogenhet senast den 31 december 2028. Delegeringen av befogenhet ska genom tyst medgivande förlängas med ytterligare perioder av samma längd, såvida inte Europaparlamentet eller rådet motsätter sig en sådan förlängning senast tre månader före utgången av perioden i fråga.</w:t>
      </w:r>
    </w:p>
    <w:p w14:paraId="2ABEC522" w14:textId="77777777" w:rsidR="00700235" w:rsidRPr="00900A3D" w:rsidRDefault="00700235" w:rsidP="00700235">
      <w:pPr>
        <w:ind w:left="1134"/>
        <w:rPr>
          <w:noProof/>
        </w:rPr>
      </w:pPr>
    </w:p>
    <w:p w14:paraId="739D7806" w14:textId="77777777" w:rsidR="00700235" w:rsidRPr="00900A3D" w:rsidRDefault="00700235" w:rsidP="00700235">
      <w:pPr>
        <w:ind w:left="1134"/>
        <w:jc w:val="both"/>
        <w:rPr>
          <w:noProof/>
        </w:rPr>
      </w:pPr>
      <w:r w:rsidRPr="00900A3D">
        <w:t>”3.</w:t>
      </w:r>
      <w:r w:rsidRPr="00900A3D">
        <w:tab/>
        <w:t>Den delegering av befogenhet som avses i artiklarna 3.2, 13.2a, 19a.2, 19c.1, 20.6, 24.7, 27.2b, 30.2a, 30.3a, 33.7, 48i.10, 48l.3, 51.6 och 54.3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p w14:paraId="7B1273BD" w14:textId="77777777" w:rsidR="00700235" w:rsidRPr="00900A3D" w:rsidRDefault="00700235" w:rsidP="00700235">
      <w:pPr>
        <w:pStyle w:val="Point1"/>
        <w:rPr>
          <w:noProof/>
        </w:rPr>
      </w:pPr>
      <w:r w:rsidRPr="00900A3D">
        <w:t>(b)</w:t>
      </w:r>
      <w:r w:rsidRPr="00900A3D">
        <w:tab/>
        <w:t>Punkt 6 ska ersättas med följande:</w:t>
      </w:r>
    </w:p>
    <w:p w14:paraId="0DEF19B7" w14:textId="77777777" w:rsidR="00700235" w:rsidRPr="00900A3D" w:rsidRDefault="00700235" w:rsidP="00700235">
      <w:pPr>
        <w:ind w:left="1134"/>
        <w:jc w:val="both"/>
        <w:rPr>
          <w:noProof/>
        </w:rPr>
      </w:pPr>
      <w:r w:rsidRPr="00900A3D">
        <w:t>”6.</w:t>
      </w:r>
      <w:r w:rsidRPr="00900A3D">
        <w:tab/>
        <w:t>En delegerad akt som antas enligt artiklarna 3.2, 13.2a, 19a.2, 19c.1, 20.6, 24.7, 27.2b, 30.2a, 30.3a, 33.7, 48i.10, 48l.3, 51.6 eller 54.3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p w14:paraId="28BA454B" w14:textId="77777777" w:rsidR="00700235" w:rsidRPr="00900A3D" w:rsidRDefault="00700235" w:rsidP="00700235">
      <w:pPr>
        <w:pStyle w:val="Point0"/>
        <w:rPr>
          <w:noProof/>
        </w:rPr>
      </w:pPr>
      <w:r w:rsidRPr="00900A3D">
        <w:t>(21)</w:t>
      </w:r>
      <w:r w:rsidRPr="00900A3D">
        <w:tab/>
        <w:t>I artikel 51 ska följande punkt införas:</w:t>
      </w:r>
    </w:p>
    <w:p w14:paraId="0D01107C" w14:textId="77777777" w:rsidR="00700235" w:rsidRPr="00900A3D" w:rsidRDefault="00700235" w:rsidP="00700235">
      <w:pPr>
        <w:pStyle w:val="Text1"/>
        <w:ind w:left="567"/>
        <w:rPr>
          <w:noProof/>
        </w:rPr>
      </w:pPr>
      <w:r w:rsidRPr="00900A3D">
        <w:lastRenderedPageBreak/>
        <w:t>”4c. Behöriga</w:t>
      </w:r>
      <w:r w:rsidRPr="00900A3D">
        <w:rPr>
          <w:b/>
          <w:bCs/>
          <w:i/>
          <w:iCs/>
        </w:rPr>
        <w:t xml:space="preserve"> nationella </w:t>
      </w:r>
      <w:r w:rsidRPr="00900A3D">
        <w:t>myndigheter</w:t>
      </w:r>
      <w:r w:rsidRPr="00900A3D">
        <w:rPr>
          <w:b/>
          <w:bCs/>
          <w:i/>
          <w:iCs/>
        </w:rPr>
        <w:t xml:space="preserve"> som avser att fastställa ett referensvärde som tillhandahålls av en administratör som infördes i Esmas register den ... [den dag då denna ändringsförordning börjar tillämpas – 1 dag] och Esma som avser att fastställa ett referensvärde som ingick i Esmas register eller vars administratör infördes i Esmas register den ... [den dag då denna ändringsförordning börjar tillämpas – 1 dag] ska göra detta senast den ... [nio månader efter den dag då denna ändringsförordning börjar tillämpas].</w:t>
      </w:r>
    </w:p>
    <w:p w14:paraId="7CE22E66" w14:textId="77777777" w:rsidR="00700235" w:rsidRPr="00900A3D" w:rsidRDefault="00700235" w:rsidP="00700235">
      <w:pPr>
        <w:pStyle w:val="Text1"/>
        <w:ind w:left="567"/>
        <w:rPr>
          <w:b/>
          <w:i/>
          <w:noProof/>
        </w:rPr>
      </w:pPr>
      <w:r w:rsidRPr="00900A3D">
        <w:t>Administratörer av referensvärden som auktoriserades, registrerades, godkändes eller erkändes den ... [</w:t>
      </w:r>
      <w:r w:rsidRPr="00900A3D">
        <w:rPr>
          <w:b/>
          <w:bCs/>
          <w:i/>
          <w:iCs/>
        </w:rPr>
        <w:t>den dag då</w:t>
      </w:r>
      <w:r w:rsidRPr="00900A3D">
        <w:t xml:space="preserve"> denna ändringsförordning </w:t>
      </w:r>
      <w:r w:rsidRPr="00900A3D">
        <w:rPr>
          <w:b/>
          <w:bCs/>
          <w:i/>
          <w:iCs/>
        </w:rPr>
        <w:t>börjar tillämpas</w:t>
      </w:r>
      <w:r w:rsidRPr="00900A3D">
        <w:t xml:space="preserve">] </w:t>
      </w:r>
      <w:r w:rsidRPr="00900A3D">
        <w:rPr>
          <w:b/>
          <w:bCs/>
          <w:i/>
          <w:iCs/>
        </w:rPr>
        <w:t>ska behålla denna status i nio månader efter det att denna ändringsförordning</w:t>
      </w:r>
      <w:r w:rsidRPr="00900A3D">
        <w:t xml:space="preserve"> </w:t>
      </w:r>
      <w:r w:rsidRPr="00900A3D">
        <w:rPr>
          <w:b/>
          <w:bCs/>
          <w:i/>
          <w:iCs/>
        </w:rPr>
        <w:t>börjat tillämpas.</w:t>
      </w:r>
      <w:r w:rsidRPr="00900A3D">
        <w:rPr>
          <w:b/>
          <w:i/>
        </w:rPr>
        <w:t xml:space="preserve"> </w:t>
      </w:r>
      <w:r w:rsidRPr="00900A3D">
        <w:rPr>
          <w:b/>
          <w:bCs/>
          <w:i/>
          <w:iCs/>
        </w:rPr>
        <w:t>Om ett eller flera av deras referensvärden har fastställts inom nio månader efter [den dag då denna ändringsförordning börjar tillämpas] ska de utsedda administratörerna inte vara skyldiga att på nytt</w:t>
      </w:r>
      <w:r w:rsidRPr="00900A3D">
        <w:t xml:space="preserve"> ansöka om auktorisation, registrering, erkännande eller godkännande i enlighet med artikel 24a.1, 24a.2 eller 24a.3, beroende på vad som är tillämpligt.</w:t>
      </w:r>
    </w:p>
    <w:p w14:paraId="0C1AF898" w14:textId="77777777" w:rsidR="00700235" w:rsidRPr="00900A3D" w:rsidRDefault="00700235" w:rsidP="00700235">
      <w:pPr>
        <w:pStyle w:val="Text1"/>
        <w:ind w:left="567"/>
        <w:rPr>
          <w:noProof/>
        </w:rPr>
      </w:pPr>
      <w:r w:rsidRPr="00900A3D">
        <w:rPr>
          <w:b/>
          <w:bCs/>
          <w:i/>
          <w:iCs/>
        </w:rPr>
        <w:t>Administratörer av signifikanta referensvärden som auktoriserats, registrerats, godkänts eller erkänts den [den dag då</w:t>
      </w:r>
      <w:r w:rsidRPr="00900A3D">
        <w:t xml:space="preserve"> denna ändringsförordning </w:t>
      </w:r>
      <w:r w:rsidRPr="00900A3D">
        <w:rPr>
          <w:b/>
          <w:bCs/>
          <w:i/>
          <w:iCs/>
        </w:rPr>
        <w:t>börjar tillämpas] ska inte vara skyldiga att på nytt ansöka om registrering, erkännande eller godkännande i enlighet med artikel 24a.1 om ett eller flera av deras referensvärden är signifikanta enligt artikel 24.1 a.</w:t>
      </w:r>
    </w:p>
    <w:p w14:paraId="01BF8450" w14:textId="2A5C3CDA" w:rsidR="00700235" w:rsidRPr="00900A3D" w:rsidRDefault="00700235" w:rsidP="00700235">
      <w:pPr>
        <w:pStyle w:val="Text1"/>
        <w:ind w:left="567"/>
        <w:rPr>
          <w:b/>
          <w:i/>
          <w:noProof/>
        </w:rPr>
      </w:pPr>
      <w:r w:rsidRPr="00900A3D">
        <w:rPr>
          <w:b/>
          <w:bCs/>
          <w:i/>
          <w:iCs/>
        </w:rPr>
        <w:t>Administratörer av referensvärden som var auktoriserade, registrerade, godkända eller erkända den ...[den dag då denna ändringsförordning börjar tillämpas] som väljer en frivillig tillämpning av denna förordning senast den ... [nio månader efter dagen för denna ändringsförordnings ikraftträdande] ska inte vara skyldiga att på nytt ansöka om registrering av auktorisation, erkännande eller godkännande.</w:t>
      </w:r>
      <w:r w:rsidR="002373A3">
        <w:rPr>
          <w:b/>
          <w:bCs/>
          <w:i/>
          <w:iCs/>
        </w:rPr>
        <w:t>”</w:t>
      </w:r>
    </w:p>
    <w:p w14:paraId="2B43A12B" w14:textId="77777777" w:rsidR="00700235" w:rsidRPr="00900A3D" w:rsidRDefault="00700235" w:rsidP="00700235">
      <w:pPr>
        <w:pStyle w:val="Text1"/>
        <w:ind w:left="567"/>
        <w:rPr>
          <w:b/>
          <w:i/>
          <w:noProof/>
        </w:rPr>
      </w:pPr>
    </w:p>
    <w:p w14:paraId="5C8AB9A0" w14:textId="292BC5D5" w:rsidR="00700235" w:rsidRPr="00900A3D" w:rsidRDefault="00700235" w:rsidP="00700235">
      <w:pPr>
        <w:pStyle w:val="Text1"/>
        <w:ind w:left="567"/>
        <w:rPr>
          <w:b/>
          <w:i/>
          <w:noProof/>
        </w:rPr>
      </w:pPr>
      <w:r w:rsidRPr="00900A3D">
        <w:rPr>
          <w:b/>
          <w:i/>
        </w:rPr>
        <w:t>(21a)</w:t>
      </w:r>
      <w:r w:rsidRPr="00900A3D">
        <w:rPr>
          <w:b/>
          <w:i/>
        </w:rPr>
        <w:tab/>
      </w:r>
      <w:r w:rsidR="002373A3">
        <w:rPr>
          <w:b/>
          <w:i/>
        </w:rPr>
        <w:t>A</w:t>
      </w:r>
      <w:r w:rsidRPr="00900A3D">
        <w:rPr>
          <w:b/>
          <w:i/>
        </w:rPr>
        <w:t>rtikel 53</w:t>
      </w:r>
      <w:r w:rsidR="002373A3">
        <w:rPr>
          <w:b/>
          <w:i/>
        </w:rPr>
        <w:t>.1</w:t>
      </w:r>
      <w:r w:rsidRPr="00900A3D">
        <w:rPr>
          <w:b/>
          <w:i/>
        </w:rPr>
        <w:t xml:space="preserve"> ska utgå.</w:t>
      </w:r>
    </w:p>
    <w:p w14:paraId="51001926" w14:textId="77777777" w:rsidR="00700235" w:rsidRPr="00900A3D" w:rsidRDefault="00700235" w:rsidP="00700235">
      <w:pPr>
        <w:pStyle w:val="Titrearticle"/>
        <w:rPr>
          <w:noProof/>
        </w:rPr>
      </w:pPr>
      <w:r w:rsidRPr="00900A3D">
        <w:t>Artikel 2</w:t>
      </w:r>
    </w:p>
    <w:p w14:paraId="0BD1A179" w14:textId="77777777" w:rsidR="00700235" w:rsidRPr="00900A3D" w:rsidRDefault="00700235" w:rsidP="00700235">
      <w:pPr>
        <w:jc w:val="center"/>
        <w:rPr>
          <w:b/>
          <w:bCs/>
          <w:noProof/>
        </w:rPr>
      </w:pPr>
      <w:r w:rsidRPr="00900A3D">
        <w:rPr>
          <w:b/>
        </w:rPr>
        <w:t>Ikraftträdande och tillämpning</w:t>
      </w:r>
    </w:p>
    <w:p w14:paraId="042C4A32" w14:textId="77777777" w:rsidR="00700235" w:rsidRPr="00900A3D" w:rsidRDefault="00700235" w:rsidP="00700235">
      <w:pPr>
        <w:rPr>
          <w:noProof/>
        </w:rPr>
      </w:pPr>
      <w:r w:rsidRPr="00900A3D">
        <w:t xml:space="preserve">Denna förordning träder i kraft den tjugonde dagen efter det att den har offentliggjorts i </w:t>
      </w:r>
      <w:r w:rsidRPr="00900A3D">
        <w:rPr>
          <w:i/>
          <w:iCs/>
        </w:rPr>
        <w:t>Europeiska unionens officiella tidning</w:t>
      </w:r>
      <w:r w:rsidRPr="00900A3D">
        <w:t>.</w:t>
      </w:r>
    </w:p>
    <w:p w14:paraId="32270C39" w14:textId="77777777" w:rsidR="00700235" w:rsidRPr="00900A3D" w:rsidRDefault="00700235" w:rsidP="00700235">
      <w:pPr>
        <w:rPr>
          <w:noProof/>
        </w:rPr>
      </w:pPr>
      <w:r w:rsidRPr="00900A3D">
        <w:t xml:space="preserve">Den ska tillämpas från och med den 1 januari 2026. </w:t>
      </w:r>
    </w:p>
    <w:p w14:paraId="1F0CB90E" w14:textId="77777777" w:rsidR="00700235" w:rsidRPr="00900A3D" w:rsidRDefault="00700235" w:rsidP="00700235">
      <w:pPr>
        <w:pStyle w:val="Applicationdirecte"/>
        <w:rPr>
          <w:noProof/>
        </w:rPr>
      </w:pPr>
      <w:r w:rsidRPr="00900A3D">
        <w:t>Denna förordning är till alla delar bindande och direkt tillämplig i alla medlemsstater.</w:t>
      </w:r>
    </w:p>
    <w:p w14:paraId="46241977" w14:textId="42A51473" w:rsidR="00700235" w:rsidRPr="00900A3D" w:rsidRDefault="00700235" w:rsidP="00700235">
      <w:pPr>
        <w:pStyle w:val="Fait"/>
        <w:rPr>
          <w:noProof/>
        </w:rPr>
      </w:pPr>
      <w:r w:rsidRPr="00900A3D">
        <w:t xml:space="preserve">Utfärdad i </w:t>
      </w:r>
      <w:r w:rsidR="00963997">
        <w:t>…</w:t>
      </w:r>
      <w:bookmarkStart w:id="11" w:name="_GoBack"/>
      <w:bookmarkEnd w:id="11"/>
      <w:r w:rsidRPr="00900A3D">
        <w:t xml:space="preserve"> den</w:t>
      </w:r>
    </w:p>
    <w:p w14:paraId="71F1B9BA" w14:textId="77777777" w:rsidR="00700235" w:rsidRPr="00900A3D" w:rsidRDefault="00700235" w:rsidP="00700235">
      <w:pPr>
        <w:pStyle w:val="Institutionquisigne"/>
        <w:rPr>
          <w:noProof/>
        </w:rPr>
      </w:pPr>
      <w:r w:rsidRPr="00900A3D">
        <w:t>På Europaparlamentets vägnar</w:t>
      </w:r>
      <w:r w:rsidRPr="00900A3D">
        <w:tab/>
        <w:t>På rådets vägnar</w:t>
      </w:r>
    </w:p>
    <w:p w14:paraId="616F0A0E" w14:textId="77777777" w:rsidR="00700235" w:rsidRPr="00900A3D" w:rsidRDefault="00700235" w:rsidP="00700235">
      <w:pPr>
        <w:pStyle w:val="Personnequisigne"/>
        <w:rPr>
          <w:noProof/>
        </w:rPr>
      </w:pPr>
      <w:r w:rsidRPr="00900A3D">
        <w:t>Ordförande</w:t>
      </w:r>
      <w:r w:rsidRPr="00900A3D">
        <w:tab/>
        <w:t>Ordförande</w:t>
      </w:r>
    </w:p>
    <w:p w14:paraId="7BE1B417" w14:textId="77777777" w:rsidR="00700235" w:rsidRPr="00900A3D" w:rsidRDefault="00700235" w:rsidP="004A0C33">
      <w:pPr>
        <w:pStyle w:val="NormalCenter12a"/>
        <w:jc w:val="left"/>
      </w:pPr>
    </w:p>
    <w:sectPr w:rsidR="00700235" w:rsidRPr="00900A3D" w:rsidSect="00400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37D6D" w14:textId="77777777" w:rsidR="00D41E23" w:rsidRPr="00400D10" w:rsidRDefault="00D41E23">
      <w:r w:rsidRPr="00400D10">
        <w:separator/>
      </w:r>
    </w:p>
  </w:endnote>
  <w:endnote w:type="continuationSeparator" w:id="0">
    <w:p w14:paraId="69A2A9F3" w14:textId="77777777" w:rsidR="00D41E23" w:rsidRPr="00400D10" w:rsidRDefault="00D41E23">
      <w:r w:rsidRPr="00400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D2699" w14:textId="77777777" w:rsidR="00064002" w:rsidRPr="00400D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0E23" w14:textId="77777777" w:rsidR="00064002" w:rsidRPr="00400D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237FC" w14:textId="77777777" w:rsidR="00064002" w:rsidRPr="00400D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D6A3E" w14:textId="77777777" w:rsidR="00D41E23" w:rsidRPr="00400D10" w:rsidRDefault="00D41E23">
      <w:r w:rsidRPr="00400D10">
        <w:separator/>
      </w:r>
    </w:p>
  </w:footnote>
  <w:footnote w:type="continuationSeparator" w:id="0">
    <w:p w14:paraId="54014041" w14:textId="77777777" w:rsidR="00D41E23" w:rsidRPr="00400D10" w:rsidRDefault="00D41E23">
      <w:r w:rsidRPr="00400D10">
        <w:continuationSeparator/>
      </w:r>
    </w:p>
  </w:footnote>
  <w:footnote w:id="1">
    <w:p w14:paraId="1FEFCD94" w14:textId="5A3389E9" w:rsidR="00767963" w:rsidRPr="00FF2C22" w:rsidRDefault="00767963" w:rsidP="00FF2C22">
      <w:pPr>
        <w:pStyle w:val="FootnoteText"/>
        <w:ind w:left="567" w:hanging="567"/>
        <w:rPr>
          <w:sz w:val="24"/>
          <w:szCs w:val="24"/>
          <w:lang w:val="sv-SE"/>
        </w:rPr>
      </w:pPr>
      <w:r w:rsidRPr="00FF2C22">
        <w:rPr>
          <w:rStyle w:val="FootnoteReference"/>
          <w:sz w:val="24"/>
          <w:szCs w:val="24"/>
          <w:lang w:val="sv-SE"/>
        </w:rPr>
        <w:t>*</w:t>
      </w:r>
      <w:r w:rsidRPr="00FF2C22">
        <w:rPr>
          <w:sz w:val="24"/>
          <w:szCs w:val="24"/>
          <w:lang w:val="sv-SE"/>
        </w:rPr>
        <w:t xml:space="preserve"> </w:t>
      </w:r>
      <w:r w:rsidRPr="00FF2C22">
        <w:rPr>
          <w:sz w:val="24"/>
          <w:szCs w:val="24"/>
          <w:lang w:val="sv-SE"/>
        </w:rPr>
        <w:tab/>
        <w:t>Ändringarna i texten är resultatet av antagandet av ändringsförslag 1. Ny text eller text som ersätter tidigare text markeras med fetkursiv stil och strykningar med symbolen ▌.</w:t>
      </w:r>
    </w:p>
  </w:footnote>
  <w:footnote w:id="2">
    <w:p w14:paraId="73FCA9B5" w14:textId="77777777" w:rsidR="00700235" w:rsidRPr="00767963" w:rsidRDefault="00700235" w:rsidP="00400D10">
      <w:pPr>
        <w:pStyle w:val="FootnoteText"/>
        <w:ind w:left="567" w:hanging="567"/>
        <w:rPr>
          <w:sz w:val="24"/>
          <w:szCs w:val="24"/>
        </w:rPr>
      </w:pPr>
      <w:r w:rsidRPr="00767963">
        <w:rPr>
          <w:rStyle w:val="FootnoteReference"/>
          <w:sz w:val="24"/>
          <w:szCs w:val="24"/>
          <w:lang w:val="sv-SE"/>
        </w:rPr>
        <w:footnoteRef/>
      </w:r>
      <w:r w:rsidR="00400D10" w:rsidRPr="00767963">
        <w:rPr>
          <w:sz w:val="24"/>
          <w:szCs w:val="24"/>
        </w:rPr>
        <w:t xml:space="preserve"> </w:t>
      </w:r>
      <w:r w:rsidR="00400D10" w:rsidRPr="00767963">
        <w:rPr>
          <w:sz w:val="24"/>
          <w:szCs w:val="24"/>
        </w:rPr>
        <w:tab/>
      </w:r>
      <w:r w:rsidRPr="00767963">
        <w:rPr>
          <w:sz w:val="24"/>
          <w:szCs w:val="24"/>
        </w:rPr>
        <w:t>EUT C , , s. .</w:t>
      </w:r>
    </w:p>
  </w:footnote>
  <w:footnote w:id="3">
    <w:p w14:paraId="3F078050" w14:textId="77777777" w:rsidR="00700235" w:rsidRPr="00767963" w:rsidRDefault="00700235" w:rsidP="00400D10">
      <w:pPr>
        <w:pStyle w:val="FootnoteText"/>
        <w:ind w:left="567" w:hanging="567"/>
        <w:rPr>
          <w:sz w:val="24"/>
          <w:szCs w:val="24"/>
        </w:rPr>
      </w:pPr>
      <w:r w:rsidRPr="00767963">
        <w:rPr>
          <w:rStyle w:val="FootnoteReference"/>
          <w:sz w:val="24"/>
          <w:szCs w:val="24"/>
          <w:lang w:val="sv-SE"/>
        </w:rPr>
        <w:footnoteRef/>
      </w:r>
      <w:r w:rsidR="00400D10" w:rsidRPr="00767963">
        <w:rPr>
          <w:sz w:val="24"/>
          <w:szCs w:val="24"/>
        </w:rPr>
        <w:t xml:space="preserve"> </w:t>
      </w:r>
      <w:r w:rsidR="00400D10" w:rsidRPr="00767963">
        <w:rPr>
          <w:sz w:val="24"/>
          <w:szCs w:val="24"/>
        </w:rPr>
        <w:tab/>
      </w:r>
      <w:r w:rsidRPr="00767963">
        <w:rPr>
          <w:sz w:val="24"/>
          <w:szCs w:val="24"/>
        </w:rPr>
        <w:t>EUT C , , s. .</w:t>
      </w:r>
    </w:p>
  </w:footnote>
  <w:footnote w:id="4">
    <w:p w14:paraId="1DD244C5" w14:textId="77777777" w:rsidR="00700235" w:rsidRPr="00767963" w:rsidRDefault="00700235" w:rsidP="00400D10">
      <w:pPr>
        <w:pStyle w:val="FootnoteText"/>
        <w:ind w:left="567" w:hanging="567"/>
        <w:rPr>
          <w:sz w:val="24"/>
          <w:szCs w:val="24"/>
          <w:lang w:val="sv-SE"/>
        </w:rPr>
      </w:pPr>
      <w:r w:rsidRPr="00767963">
        <w:rPr>
          <w:rStyle w:val="FootnoteReference"/>
          <w:sz w:val="24"/>
          <w:szCs w:val="24"/>
          <w:lang w:val="sv-SE"/>
        </w:rPr>
        <w:footnoteRef/>
      </w:r>
      <w:r w:rsidR="00400D10" w:rsidRPr="00767963">
        <w:rPr>
          <w:sz w:val="24"/>
          <w:szCs w:val="24"/>
          <w:lang w:val="sv-SE"/>
        </w:rPr>
        <w:t xml:space="preserve"> </w:t>
      </w:r>
      <w:r w:rsidR="00400D10" w:rsidRPr="00767963">
        <w:rPr>
          <w:sz w:val="24"/>
          <w:szCs w:val="24"/>
          <w:lang w:val="sv-SE"/>
        </w:rPr>
        <w:tab/>
      </w:r>
      <w:r w:rsidRPr="00767963">
        <w:rPr>
          <w:sz w:val="24"/>
          <w:szCs w:val="24"/>
          <w:lang w:val="sv-SE"/>
        </w:rPr>
        <w:t>EUT C , , s. .</w:t>
      </w:r>
    </w:p>
  </w:footnote>
  <w:footnote w:id="5">
    <w:p w14:paraId="26A50CE3" w14:textId="77777777" w:rsidR="00700235" w:rsidRPr="00767963" w:rsidRDefault="00700235" w:rsidP="00400D10">
      <w:pPr>
        <w:pStyle w:val="FootnoteText"/>
        <w:ind w:left="567" w:hanging="567"/>
        <w:rPr>
          <w:sz w:val="24"/>
          <w:szCs w:val="24"/>
          <w:lang w:val="sv-SE"/>
        </w:rPr>
      </w:pPr>
      <w:r w:rsidRPr="00767963">
        <w:rPr>
          <w:rStyle w:val="FootnoteReference"/>
          <w:sz w:val="24"/>
          <w:szCs w:val="24"/>
          <w:lang w:val="sv-SE"/>
        </w:rPr>
        <w:footnoteRef/>
      </w:r>
      <w:r w:rsidR="00400D10" w:rsidRPr="00767963">
        <w:rPr>
          <w:sz w:val="24"/>
          <w:szCs w:val="24"/>
          <w:lang w:val="sv-SE"/>
        </w:rPr>
        <w:t xml:space="preserve"> </w:t>
      </w:r>
      <w:r w:rsidR="00400D10" w:rsidRPr="00767963">
        <w:rPr>
          <w:sz w:val="24"/>
          <w:szCs w:val="24"/>
          <w:lang w:val="sv-SE"/>
        </w:rPr>
        <w:tab/>
      </w:r>
      <w:r w:rsidRPr="00767963">
        <w:rPr>
          <w:sz w:val="24"/>
          <w:szCs w:val="24"/>
          <w:lang w:val="sv-SE"/>
        </w:rPr>
        <w:t>Europaparlamentets och rådets förordning (EU) 2016/1011 av den 8 juni 2016 om index som används som referensvärden för finansiella instrument och finansiella avtal eller för att mäta investeringsfonders resultat, och om ändring av direktiven 2008/48/EG och 2014/17/EU och förordning (EU) nr 596/2014 (O</w:t>
      </w:r>
      <w:r w:rsidRPr="00390CB5">
        <w:rPr>
          <w:sz w:val="24"/>
          <w:szCs w:val="24"/>
          <w:lang w:val="sv-SE"/>
        </w:rPr>
        <w:t>J L 171, 29.6.2016, s. 1).</w:t>
      </w:r>
    </w:p>
  </w:footnote>
  <w:footnote w:id="6">
    <w:p w14:paraId="24EC39B5" w14:textId="77777777" w:rsidR="00700235" w:rsidRPr="00767963" w:rsidRDefault="00700235" w:rsidP="00400D10">
      <w:pPr>
        <w:pStyle w:val="FootnoteText"/>
        <w:ind w:left="567" w:hanging="567"/>
        <w:rPr>
          <w:sz w:val="24"/>
          <w:szCs w:val="24"/>
          <w:lang w:val="sv-SE"/>
        </w:rPr>
      </w:pPr>
      <w:r w:rsidRPr="00767963">
        <w:rPr>
          <w:rStyle w:val="FootnoteReference"/>
          <w:sz w:val="24"/>
          <w:szCs w:val="24"/>
          <w:lang w:val="sv-SE"/>
        </w:rPr>
        <w:footnoteRef/>
      </w:r>
      <w:r w:rsidR="00400D10" w:rsidRPr="00767963">
        <w:rPr>
          <w:sz w:val="24"/>
          <w:szCs w:val="24"/>
          <w:lang w:val="sv-SE"/>
        </w:rPr>
        <w:t xml:space="preserve"> </w:t>
      </w:r>
      <w:r w:rsidR="00400D10" w:rsidRPr="00767963">
        <w:rPr>
          <w:sz w:val="24"/>
          <w:szCs w:val="24"/>
          <w:lang w:val="sv-SE"/>
        </w:rPr>
        <w:tab/>
      </w:r>
      <w:r w:rsidRPr="00767963">
        <w:rPr>
          <w:sz w:val="24"/>
          <w:szCs w:val="24"/>
          <w:lang w:val="sv-SE"/>
        </w:rPr>
        <w:t>Europaparlamentets och rådets förordning(EU) nr 1095/2010 av den 24 november 2010 om inrättande av en europeisk tillsynsmyndighet (Europeiska värdepappers- och marknadsmyndigheten), om ändring av beslut nr 716/2009/EG och om upphävande av kommissionens beslut 2009/77/EG (EUT L 331, 15.12.2010, s.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12F7" w14:textId="77777777" w:rsidR="00064002" w:rsidRPr="00400D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5519C" w14:textId="77777777" w:rsidR="00064002" w:rsidRPr="00400D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3615E" w14:textId="77777777" w:rsidR="00064002" w:rsidRPr="00400D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SV"/>
    <w:docVar w:name="dvnumam" w:val="0"/>
    <w:docVar w:name="dvpe" w:val="757.977"/>
    <w:docVar w:name="dvrapporteur" w:val="Föredragande: "/>
    <w:docVar w:name="dvstar" w:val="***I"/>
    <w:docVar w:name="dvtitre" w:val="Europaparlamentets lagstiftningsresolution av den xx xx 2024 om förslaget till Europaparlamentets och rådets förordning om ändring av förordning (EU) 2016/1011 vad gäller tillämpningsområdet för reglerna för referensvärden, användningen i unionen av referensvärden som tillhandahålls av en administratör belägen i ett tredjeland och vissa rapporteringskrav(COM(2023)0660 – C9-0389/2023 – 2023/0379(COD))"/>
  </w:docVars>
  <w:rsids>
    <w:rsidRoot w:val="00D41E23"/>
    <w:rsid w:val="00002272"/>
    <w:rsid w:val="00064002"/>
    <w:rsid w:val="000677B9"/>
    <w:rsid w:val="000831BA"/>
    <w:rsid w:val="000A42CC"/>
    <w:rsid w:val="000E7DD9"/>
    <w:rsid w:val="0010095E"/>
    <w:rsid w:val="00125B37"/>
    <w:rsid w:val="00154A6D"/>
    <w:rsid w:val="00165748"/>
    <w:rsid w:val="00187494"/>
    <w:rsid w:val="001F32AE"/>
    <w:rsid w:val="00215C17"/>
    <w:rsid w:val="002373A3"/>
    <w:rsid w:val="002767FF"/>
    <w:rsid w:val="002B18FE"/>
    <w:rsid w:val="002B5493"/>
    <w:rsid w:val="0033699A"/>
    <w:rsid w:val="00343214"/>
    <w:rsid w:val="00361C00"/>
    <w:rsid w:val="00390CB5"/>
    <w:rsid w:val="00395FA1"/>
    <w:rsid w:val="003E15D4"/>
    <w:rsid w:val="00400D10"/>
    <w:rsid w:val="00411CCE"/>
    <w:rsid w:val="0041666E"/>
    <w:rsid w:val="00421060"/>
    <w:rsid w:val="00471C19"/>
    <w:rsid w:val="004867E3"/>
    <w:rsid w:val="00494A28"/>
    <w:rsid w:val="004A0C33"/>
    <w:rsid w:val="004C0004"/>
    <w:rsid w:val="004C5D52"/>
    <w:rsid w:val="0050519A"/>
    <w:rsid w:val="005072A1"/>
    <w:rsid w:val="00514517"/>
    <w:rsid w:val="00545827"/>
    <w:rsid w:val="00560270"/>
    <w:rsid w:val="005C2568"/>
    <w:rsid w:val="006037C0"/>
    <w:rsid w:val="006631B6"/>
    <w:rsid w:val="00680577"/>
    <w:rsid w:val="006F74FA"/>
    <w:rsid w:val="00700235"/>
    <w:rsid w:val="00731ADD"/>
    <w:rsid w:val="00734777"/>
    <w:rsid w:val="00747932"/>
    <w:rsid w:val="00751A4A"/>
    <w:rsid w:val="00755B96"/>
    <w:rsid w:val="00756632"/>
    <w:rsid w:val="00762C74"/>
    <w:rsid w:val="00767963"/>
    <w:rsid w:val="00786EC0"/>
    <w:rsid w:val="007D1690"/>
    <w:rsid w:val="007E22AD"/>
    <w:rsid w:val="00817416"/>
    <w:rsid w:val="008334F7"/>
    <w:rsid w:val="00842779"/>
    <w:rsid w:val="00865F67"/>
    <w:rsid w:val="00881A7B"/>
    <w:rsid w:val="008840E5"/>
    <w:rsid w:val="00887B3E"/>
    <w:rsid w:val="008C2AC6"/>
    <w:rsid w:val="00900A3D"/>
    <w:rsid w:val="00930C23"/>
    <w:rsid w:val="0093193B"/>
    <w:rsid w:val="009509D8"/>
    <w:rsid w:val="00950B64"/>
    <w:rsid w:val="00963997"/>
    <w:rsid w:val="0096617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B18"/>
    <w:rsid w:val="00CC2357"/>
    <w:rsid w:val="00CF071A"/>
    <w:rsid w:val="00D058B8"/>
    <w:rsid w:val="00D41E2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C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ECD81"/>
  <w15:chartTrackingRefBased/>
  <w15:docId w15:val="{F57FA0CE-AD0B-4E65-B56F-170E8838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023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700235"/>
    <w:rPr>
      <w:b/>
    </w:rPr>
  </w:style>
  <w:style w:type="paragraph" w:customStyle="1" w:styleId="NormalHanging12a">
    <w:name w:val="NormalHanging12a"/>
    <w:basedOn w:val="Normal"/>
    <w:rsid w:val="00700235"/>
    <w:pPr>
      <w:spacing w:after="240"/>
      <w:ind w:left="567" w:hanging="567"/>
    </w:pPr>
  </w:style>
  <w:style w:type="paragraph" w:styleId="Header">
    <w:name w:val="header"/>
    <w:basedOn w:val="Normal"/>
    <w:link w:val="HeaderChar"/>
    <w:uiPriority w:val="99"/>
    <w:rsid w:val="00700235"/>
    <w:pPr>
      <w:tabs>
        <w:tab w:val="center" w:pos="4513"/>
        <w:tab w:val="right" w:pos="9026"/>
      </w:tabs>
    </w:pPr>
  </w:style>
  <w:style w:type="character" w:customStyle="1" w:styleId="HeaderChar">
    <w:name w:val="Header Char"/>
    <w:basedOn w:val="DefaultParagraphFont"/>
    <w:link w:val="Header"/>
    <w:uiPriority w:val="99"/>
    <w:rsid w:val="00700235"/>
    <w:rPr>
      <w:sz w:val="24"/>
      <w:lang w:val="sv-SE"/>
    </w:rPr>
  </w:style>
  <w:style w:type="paragraph" w:customStyle="1" w:styleId="AmNumberTabs">
    <w:name w:val="AmNumberTabs"/>
    <w:basedOn w:val="Normal"/>
    <w:rsid w:val="0070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700235"/>
    <w:pPr>
      <w:tabs>
        <w:tab w:val="center" w:pos="4535"/>
        <w:tab w:val="right" w:pos="9071"/>
      </w:tabs>
      <w:spacing w:before="240" w:after="240"/>
    </w:pPr>
    <w:rPr>
      <w:color w:val="010000"/>
      <w:sz w:val="22"/>
    </w:rPr>
  </w:style>
  <w:style w:type="paragraph" w:customStyle="1" w:styleId="EPComma">
    <w:name w:val="EPComma"/>
    <w:basedOn w:val="Normal"/>
    <w:rsid w:val="00700235"/>
    <w:pPr>
      <w:spacing w:before="480" w:after="240"/>
    </w:pPr>
  </w:style>
  <w:style w:type="character" w:customStyle="1" w:styleId="NormalBoldChar">
    <w:name w:val="NormalBold Char"/>
    <w:basedOn w:val="DefaultParagraphFont"/>
    <w:link w:val="NormalBold"/>
    <w:locked/>
    <w:rsid w:val="00700235"/>
    <w:rPr>
      <w:b/>
      <w:sz w:val="24"/>
      <w:lang w:val="sv-SE"/>
    </w:rPr>
  </w:style>
  <w:style w:type="paragraph" w:customStyle="1" w:styleId="NormalCenter12a">
    <w:name w:val="NormalCenter12a"/>
    <w:basedOn w:val="Normal"/>
    <w:rsid w:val="00700235"/>
    <w:pPr>
      <w:spacing w:after="240"/>
      <w:jc w:val="center"/>
    </w:pPr>
  </w:style>
  <w:style w:type="paragraph" w:customStyle="1" w:styleId="AmHeadingConsam">
    <w:name w:val="AmHeadingConsam"/>
    <w:basedOn w:val="Normal"/>
    <w:next w:val="NormalCenter12a"/>
    <w:rsid w:val="00700235"/>
    <w:pPr>
      <w:spacing w:before="720" w:after="240"/>
      <w:jc w:val="center"/>
    </w:pPr>
  </w:style>
  <w:style w:type="paragraph" w:customStyle="1" w:styleId="Text1">
    <w:name w:val="Text 1"/>
    <w:basedOn w:val="Normal"/>
    <w:rsid w:val="00700235"/>
    <w:pPr>
      <w:widowControl/>
      <w:spacing w:before="120" w:after="120"/>
      <w:ind w:left="850"/>
      <w:jc w:val="both"/>
    </w:pPr>
    <w:rPr>
      <w:rFonts w:eastAsiaTheme="minorHAnsi"/>
      <w:szCs w:val="22"/>
      <w:lang w:eastAsia="en-US"/>
    </w:rPr>
  </w:style>
  <w:style w:type="paragraph" w:customStyle="1" w:styleId="Text2">
    <w:name w:val="Text 2"/>
    <w:basedOn w:val="Normal"/>
    <w:rsid w:val="00700235"/>
    <w:pPr>
      <w:widowControl/>
      <w:spacing w:before="120" w:after="120"/>
      <w:ind w:left="1417"/>
      <w:jc w:val="both"/>
    </w:pPr>
    <w:rPr>
      <w:rFonts w:eastAsiaTheme="minorHAnsi"/>
      <w:szCs w:val="22"/>
      <w:lang w:eastAsia="en-US"/>
    </w:rPr>
  </w:style>
  <w:style w:type="paragraph" w:customStyle="1" w:styleId="Point0">
    <w:name w:val="Point 0"/>
    <w:basedOn w:val="Normal"/>
    <w:rsid w:val="00700235"/>
    <w:pPr>
      <w:widowControl/>
      <w:spacing w:before="120" w:after="120"/>
      <w:ind w:left="850" w:hanging="850"/>
      <w:jc w:val="both"/>
    </w:pPr>
    <w:rPr>
      <w:rFonts w:eastAsiaTheme="minorHAnsi"/>
      <w:szCs w:val="22"/>
      <w:lang w:eastAsia="en-US"/>
    </w:rPr>
  </w:style>
  <w:style w:type="paragraph" w:customStyle="1" w:styleId="Point1">
    <w:name w:val="Point 1"/>
    <w:basedOn w:val="Normal"/>
    <w:rsid w:val="0070023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00235"/>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0023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0023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0023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0023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0023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0023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0023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00235"/>
    <w:pPr>
      <w:widowControl/>
      <w:ind w:left="5103"/>
    </w:pPr>
    <w:rPr>
      <w:rFonts w:eastAsiaTheme="minorHAnsi"/>
      <w:szCs w:val="22"/>
      <w:lang w:eastAsia="en-US"/>
    </w:rPr>
  </w:style>
  <w:style w:type="paragraph" w:customStyle="1" w:styleId="Statut">
    <w:name w:val="Statut"/>
    <w:basedOn w:val="Normal"/>
    <w:next w:val="Typedudocument"/>
    <w:rsid w:val="00700235"/>
    <w:pPr>
      <w:widowControl/>
      <w:spacing w:before="360"/>
      <w:jc w:val="center"/>
    </w:pPr>
    <w:rPr>
      <w:rFonts w:eastAsiaTheme="minorHAnsi"/>
      <w:szCs w:val="22"/>
      <w:lang w:eastAsia="en-US"/>
    </w:rPr>
  </w:style>
  <w:style w:type="paragraph" w:customStyle="1" w:styleId="Titrearticle">
    <w:name w:val="Titre article"/>
    <w:basedOn w:val="Normal"/>
    <w:next w:val="Normal"/>
    <w:rsid w:val="0070023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0023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00235"/>
    <w:pPr>
      <w:widowControl/>
      <w:spacing w:before="360"/>
      <w:jc w:val="center"/>
    </w:pPr>
    <w:rPr>
      <w:rFonts w:eastAsiaTheme="minorHAnsi"/>
      <w:b/>
      <w:szCs w:val="22"/>
      <w:lang w:eastAsia="en-US"/>
    </w:rPr>
  </w:style>
  <w:style w:type="paragraph" w:customStyle="1" w:styleId="IntrtEEE">
    <w:name w:val="Intérêt EEE"/>
    <w:basedOn w:val="Normal"/>
    <w:next w:val="Normal"/>
    <w:rsid w:val="00700235"/>
    <w:pPr>
      <w:widowControl/>
      <w:spacing w:before="360" w:after="240"/>
      <w:jc w:val="center"/>
    </w:pPr>
    <w:rPr>
      <w:rFonts w:eastAsiaTheme="minorHAnsi"/>
      <w:szCs w:val="22"/>
      <w:lang w:eastAsia="en-US"/>
    </w:rPr>
  </w:style>
  <w:style w:type="paragraph" w:styleId="BalloonText">
    <w:name w:val="Balloon Text"/>
    <w:basedOn w:val="Normal"/>
    <w:link w:val="BalloonTextChar"/>
    <w:rsid w:val="00755B96"/>
    <w:rPr>
      <w:rFonts w:ascii="Segoe UI" w:hAnsi="Segoe UI" w:cs="Segoe UI"/>
      <w:sz w:val="18"/>
      <w:szCs w:val="18"/>
    </w:rPr>
  </w:style>
  <w:style w:type="character" w:customStyle="1" w:styleId="BalloonTextChar">
    <w:name w:val="Balloon Text Char"/>
    <w:basedOn w:val="DefaultParagraphFont"/>
    <w:link w:val="BalloonText"/>
    <w:rsid w:val="00755B96"/>
    <w:rPr>
      <w:rFonts w:ascii="Segoe UI" w:hAnsi="Segoe UI" w:cs="Segoe UI"/>
      <w:sz w:val="18"/>
      <w:szCs w:val="18"/>
      <w:lang w:val="sv-SE"/>
    </w:rPr>
  </w:style>
  <w:style w:type="character" w:styleId="CommentReference">
    <w:name w:val="annotation reference"/>
    <w:basedOn w:val="DefaultParagraphFont"/>
    <w:rsid w:val="0033699A"/>
    <w:rPr>
      <w:sz w:val="16"/>
      <w:szCs w:val="16"/>
    </w:rPr>
  </w:style>
  <w:style w:type="paragraph" w:styleId="CommentText">
    <w:name w:val="annotation text"/>
    <w:basedOn w:val="Normal"/>
    <w:link w:val="CommentTextChar"/>
    <w:rsid w:val="0033699A"/>
    <w:rPr>
      <w:sz w:val="20"/>
    </w:rPr>
  </w:style>
  <w:style w:type="character" w:customStyle="1" w:styleId="CommentTextChar">
    <w:name w:val="Comment Text Char"/>
    <w:basedOn w:val="DefaultParagraphFont"/>
    <w:link w:val="CommentText"/>
    <w:rsid w:val="0033699A"/>
    <w:rPr>
      <w:lang w:val="sv-SE"/>
    </w:rPr>
  </w:style>
  <w:style w:type="paragraph" w:styleId="CommentSubject">
    <w:name w:val="annotation subject"/>
    <w:basedOn w:val="CommentText"/>
    <w:next w:val="CommentText"/>
    <w:link w:val="CommentSubjectChar"/>
    <w:rsid w:val="0033699A"/>
    <w:rPr>
      <w:b/>
      <w:bCs/>
    </w:rPr>
  </w:style>
  <w:style w:type="character" w:customStyle="1" w:styleId="CommentSubjectChar">
    <w:name w:val="Comment Subject Char"/>
    <w:basedOn w:val="CommentTextChar"/>
    <w:link w:val="CommentSubject"/>
    <w:rsid w:val="0033699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FE53-0857-4707-A581-991B1F88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9058</Words>
  <Characters>55403</Characters>
  <Application>Microsoft Office Word</Application>
  <DocSecurity>0</DocSecurity>
  <Lines>461</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2024-10-17T09:29:00Z</dcterms:created>
  <dcterms:modified xsi:type="dcterms:W3CDTF">2024-10-17T09:29:00Z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P9_TA(2024)0357_</vt:lpwstr>
  </property>
  <property fmtid="{D5CDD505-2E9C-101B-9397-08002B2CF9AE}" pid="4" name="&lt;Type&gt;">
    <vt:lpwstr>RR</vt:lpwstr>
  </property>
</Properties>
</file>