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932221" w:rsidRPr="00B34E34" w14:paraId="0841F13F" w14:textId="77777777" w:rsidTr="00932221">
        <w:trPr>
          <w:trHeight w:hRule="exact" w:val="1418"/>
        </w:trPr>
        <w:tc>
          <w:tcPr>
            <w:tcW w:w="6804" w:type="dxa"/>
            <w:shd w:val="clear" w:color="auto" w:fill="auto"/>
            <w:vAlign w:val="center"/>
          </w:tcPr>
          <w:p w14:paraId="4E265227" w14:textId="77777777" w:rsidR="00932221" w:rsidRPr="00B34E34" w:rsidRDefault="00932221" w:rsidP="00932221">
            <w:pPr>
              <w:pStyle w:val="EPName"/>
            </w:pPr>
            <w:r w:rsidRPr="00B34E34">
              <w:t>Evropský parlament</w:t>
            </w:r>
          </w:p>
          <w:p w14:paraId="2F2A7CD5" w14:textId="77777777" w:rsidR="00932221" w:rsidRPr="00B34E34" w:rsidRDefault="00932221" w:rsidP="00932221">
            <w:pPr>
              <w:pStyle w:val="EPTerm"/>
              <w:rPr>
                <w:rStyle w:val="HideTWBExt"/>
                <w:vanish w:val="0"/>
              </w:rPr>
            </w:pPr>
            <w:r w:rsidRPr="00B34E34">
              <w:t>2019-2024</w:t>
            </w:r>
          </w:p>
        </w:tc>
        <w:tc>
          <w:tcPr>
            <w:tcW w:w="2268" w:type="dxa"/>
            <w:shd w:val="clear" w:color="auto" w:fill="auto"/>
          </w:tcPr>
          <w:p w14:paraId="0C03C8FB" w14:textId="77777777" w:rsidR="00932221" w:rsidRPr="00B34E34" w:rsidRDefault="00932221" w:rsidP="00932221">
            <w:pPr>
              <w:pStyle w:val="EPLogo"/>
            </w:pPr>
            <w:r w:rsidRPr="00B34E34">
              <w:rPr>
                <w:noProof/>
                <w:lang w:val="pl-PL" w:eastAsia="pl-PL"/>
              </w:rPr>
              <w:drawing>
                <wp:inline distT="0" distB="0" distL="0" distR="0" wp14:anchorId="72630B50" wp14:editId="5CB5F46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D0A9DE" w14:textId="77777777" w:rsidR="00932221" w:rsidRPr="00B34E34" w:rsidRDefault="00932221" w:rsidP="00932221">
      <w:pPr>
        <w:pStyle w:val="LineTop"/>
      </w:pPr>
    </w:p>
    <w:p w14:paraId="34119B64" w14:textId="77777777" w:rsidR="00932221" w:rsidRPr="00B34E34" w:rsidRDefault="00932221" w:rsidP="00932221">
      <w:pPr>
        <w:pStyle w:val="EPBodyTA1"/>
      </w:pPr>
      <w:r w:rsidRPr="00B34E34">
        <w:t>PŘIJATÉ TEXTY</w:t>
      </w:r>
    </w:p>
    <w:p w14:paraId="22831AD4" w14:textId="77777777" w:rsidR="00932221" w:rsidRPr="00B34E34" w:rsidRDefault="00932221" w:rsidP="00932221">
      <w:pPr>
        <w:pStyle w:val="LineBottom"/>
      </w:pPr>
    </w:p>
    <w:p w14:paraId="1AA90624" w14:textId="2417BD90" w:rsidR="00932221" w:rsidRPr="00B34E34" w:rsidRDefault="00170143" w:rsidP="00932221">
      <w:pPr>
        <w:pStyle w:val="ATHeading1"/>
      </w:pPr>
      <w:bookmarkStart w:id="0" w:name="TANumber"/>
      <w:r w:rsidRPr="00B34E34">
        <w:t>P9_TA(2024</w:t>
      </w:r>
      <w:r w:rsidR="00932221" w:rsidRPr="00B34E34">
        <w:t>)0358</w:t>
      </w:r>
      <w:bookmarkEnd w:id="0"/>
    </w:p>
    <w:p w14:paraId="615D65B9" w14:textId="77777777" w:rsidR="00932221" w:rsidRPr="00B34E34" w:rsidRDefault="00932221" w:rsidP="00932221">
      <w:pPr>
        <w:pStyle w:val="ATHeading2"/>
      </w:pPr>
      <w:bookmarkStart w:id="1" w:name="title"/>
      <w:r w:rsidRPr="00B34E34">
        <w:t>Látky znečišťující povrchové a podzemní vody</w:t>
      </w:r>
      <w:bookmarkEnd w:id="1"/>
    </w:p>
    <w:p w14:paraId="57145175" w14:textId="77777777" w:rsidR="00932221" w:rsidRPr="00B34E34" w:rsidRDefault="00932221" w:rsidP="00932221">
      <w:pPr>
        <w:spacing w:before="0" w:after="0" w:line="240" w:lineRule="auto"/>
        <w:rPr>
          <w:i/>
          <w:vanish/>
          <w:lang w:val="cs-CZ"/>
        </w:rPr>
      </w:pPr>
      <w:r w:rsidRPr="00B34E34">
        <w:rPr>
          <w:i/>
        </w:rPr>
        <w:fldChar w:fldCharType="begin"/>
      </w:r>
      <w:r w:rsidRPr="00B34E34">
        <w:rPr>
          <w:i/>
          <w:lang w:val="cs-CZ"/>
        </w:rPr>
        <w:instrText xml:space="preserve"> TC"(</w:instrText>
      </w:r>
      <w:bookmarkStart w:id="2" w:name="DocNumber"/>
      <w:r w:rsidRPr="00B34E34">
        <w:rPr>
          <w:i/>
          <w:lang w:val="cs-CZ"/>
        </w:rPr>
        <w:instrText>A9-0238/2023</w:instrText>
      </w:r>
      <w:bookmarkEnd w:id="2"/>
      <w:r w:rsidRPr="00B34E34">
        <w:rPr>
          <w:i/>
          <w:lang w:val="cs-CZ"/>
        </w:rPr>
        <w:instrText xml:space="preserve"> - Zpravodaj: Milan Brglez)"\l3 \n&gt; \* MERGEFORMAT </w:instrText>
      </w:r>
      <w:r w:rsidRPr="00B34E34">
        <w:rPr>
          <w:i/>
        </w:rPr>
        <w:fldChar w:fldCharType="end"/>
      </w:r>
    </w:p>
    <w:p w14:paraId="4185DAE2" w14:textId="77777777" w:rsidR="00932221" w:rsidRPr="00B34E34" w:rsidRDefault="00932221" w:rsidP="00932221">
      <w:pPr>
        <w:spacing w:before="0" w:after="0" w:line="240" w:lineRule="auto"/>
        <w:rPr>
          <w:vanish/>
          <w:lang w:val="cs-CZ"/>
        </w:rPr>
      </w:pPr>
      <w:bookmarkStart w:id="3" w:name="Commission"/>
      <w:r w:rsidRPr="00B34E34">
        <w:rPr>
          <w:vanish/>
          <w:lang w:val="cs-CZ"/>
        </w:rPr>
        <w:t>Výbor pro životní prostředí, veřejné zdraví a bezpečnost potravin</w:t>
      </w:r>
      <w:bookmarkEnd w:id="3"/>
    </w:p>
    <w:p w14:paraId="472AE0B9" w14:textId="77777777" w:rsidR="00932221" w:rsidRPr="00B34E34" w:rsidRDefault="00932221" w:rsidP="00932221">
      <w:pPr>
        <w:spacing w:before="0" w:after="0" w:line="240" w:lineRule="auto"/>
        <w:rPr>
          <w:vanish/>
          <w:lang w:val="cs-CZ"/>
        </w:rPr>
      </w:pPr>
      <w:bookmarkStart w:id="4" w:name="PE"/>
      <w:r w:rsidRPr="00B34E34">
        <w:rPr>
          <w:vanish/>
          <w:lang w:val="cs-CZ"/>
        </w:rPr>
        <w:t>PE740.884</w:t>
      </w:r>
      <w:bookmarkEnd w:id="4"/>
    </w:p>
    <w:p w14:paraId="52FC0421" w14:textId="77777777" w:rsidR="00932221" w:rsidRPr="00B34E34" w:rsidRDefault="00932221" w:rsidP="00932221">
      <w:pPr>
        <w:pStyle w:val="ATHeading3"/>
      </w:pPr>
      <w:bookmarkStart w:id="5" w:name="Sujet"/>
      <w:r w:rsidRPr="00B34E34">
        <w:t>Legislativní usnesení Evropského parlamentu ze dne 24. dubna 2024 o návrhu směrnice Evropského parlamentu a Rady, kterou se mění směrnice 2000/60/ES, kterou se stanoví rámec pro činnost Společenství v oblasti vodní politiky, směrnice 2006/118/ES o ochraně podzemních vod před znečištěním a zhoršováním stavu a směrnice 2008/105/ES o normách environmentální kvality v oblasti vodní politiky</w:t>
      </w:r>
      <w:bookmarkEnd w:id="5"/>
      <w:r w:rsidRPr="00B34E34">
        <w:t xml:space="preserve"> </w:t>
      </w:r>
      <w:bookmarkStart w:id="6" w:name="References"/>
      <w:r w:rsidRPr="00B34E34">
        <w:t>(COM(2022)0540 – C9-0361/2022 – 2022/0344(COD))</w:t>
      </w:r>
      <w:bookmarkEnd w:id="6"/>
    </w:p>
    <w:p w14:paraId="48C08C5E" w14:textId="77777777" w:rsidR="00932221" w:rsidRPr="00B34E34" w:rsidRDefault="00932221" w:rsidP="00932221">
      <w:pPr>
        <w:pStyle w:val="NormalBold"/>
        <w:spacing w:before="360"/>
      </w:pPr>
      <w:bookmarkStart w:id="7" w:name="TextBodyBegin"/>
      <w:bookmarkEnd w:id="7"/>
      <w:r w:rsidRPr="00B34E34">
        <w:t>(Řádný legislativní postup: první čtení)</w:t>
      </w:r>
    </w:p>
    <w:p w14:paraId="1DD5C911" w14:textId="77777777" w:rsidR="00932221" w:rsidRPr="00B34E34" w:rsidRDefault="00932221" w:rsidP="00932221">
      <w:pPr>
        <w:spacing w:before="480" w:after="240"/>
        <w:rPr>
          <w:lang w:val="cs-CZ"/>
        </w:rPr>
      </w:pPr>
      <w:r w:rsidRPr="00B34E34">
        <w:rPr>
          <w:i/>
          <w:iCs/>
          <w:lang w:val="cs-CZ"/>
        </w:rPr>
        <w:t>Evropský parlament</w:t>
      </w:r>
      <w:r w:rsidRPr="00B34E34">
        <w:rPr>
          <w:lang w:val="cs-CZ"/>
        </w:rPr>
        <w:t>,</w:t>
      </w:r>
    </w:p>
    <w:p w14:paraId="2D8F5FA1" w14:textId="77777777" w:rsidR="00932221" w:rsidRPr="00B34E34" w:rsidRDefault="00932221" w:rsidP="00932221">
      <w:pPr>
        <w:spacing w:before="0" w:after="240" w:line="240" w:lineRule="auto"/>
        <w:ind w:left="567" w:hanging="567"/>
        <w:rPr>
          <w:lang w:val="cs-CZ"/>
        </w:rPr>
      </w:pPr>
      <w:r w:rsidRPr="00B34E34">
        <w:rPr>
          <w:lang w:val="cs-CZ"/>
        </w:rPr>
        <w:t>–</w:t>
      </w:r>
      <w:r w:rsidRPr="00B34E34">
        <w:rPr>
          <w:lang w:val="cs-CZ"/>
        </w:rPr>
        <w:tab/>
        <w:t>s ohledem na návrh Komise předložený Evropskému parlamentu a Radě (COM(2022)0540),</w:t>
      </w:r>
    </w:p>
    <w:p w14:paraId="70545DC8" w14:textId="77777777" w:rsidR="00932221" w:rsidRPr="00B34E34" w:rsidRDefault="00932221" w:rsidP="00932221">
      <w:pPr>
        <w:spacing w:before="0" w:after="240" w:line="240" w:lineRule="auto"/>
        <w:ind w:left="567" w:hanging="567"/>
        <w:rPr>
          <w:lang w:val="cs-CZ"/>
        </w:rPr>
      </w:pPr>
      <w:r w:rsidRPr="00B34E34">
        <w:rPr>
          <w:lang w:val="cs-CZ"/>
        </w:rPr>
        <w:t>–</w:t>
      </w:r>
      <w:r w:rsidRPr="00B34E34">
        <w:rPr>
          <w:lang w:val="cs-CZ"/>
        </w:rPr>
        <w:tab/>
        <w:t>s ohledem na čl. 294 odst. 2 a čl. 192 odst. 1 Smlouvy o fungování Evropské unie, v souladu se kterými Komise předložila svůj návrh Parlamentu (C9</w:t>
      </w:r>
      <w:r w:rsidRPr="00B34E34">
        <w:rPr>
          <w:lang w:val="cs-CZ"/>
        </w:rPr>
        <w:noBreakHyphen/>
        <w:t>0361/2022),</w:t>
      </w:r>
    </w:p>
    <w:p w14:paraId="6F9EA7A2" w14:textId="77777777" w:rsidR="00932221" w:rsidRPr="00B34E34" w:rsidRDefault="00932221" w:rsidP="00932221">
      <w:pPr>
        <w:spacing w:before="0" w:after="240" w:line="240" w:lineRule="auto"/>
        <w:ind w:left="567" w:hanging="567"/>
        <w:rPr>
          <w:lang w:val="pl-PL"/>
        </w:rPr>
      </w:pPr>
      <w:r w:rsidRPr="00B34E34">
        <w:rPr>
          <w:lang w:val="pl-PL"/>
        </w:rPr>
        <w:t>–</w:t>
      </w:r>
      <w:r w:rsidRPr="00B34E34">
        <w:rPr>
          <w:lang w:val="pl-PL"/>
        </w:rPr>
        <w:tab/>
        <w:t>s ohledem na čl. 294 odst. 3 Smlouvy o fungování Evropské unie,</w:t>
      </w:r>
    </w:p>
    <w:p w14:paraId="3491D3EF" w14:textId="77777777" w:rsidR="00932221" w:rsidRPr="00B34E34" w:rsidRDefault="00932221" w:rsidP="00932221">
      <w:pPr>
        <w:spacing w:before="0" w:after="240" w:line="240" w:lineRule="auto"/>
        <w:ind w:left="567" w:hanging="567"/>
        <w:rPr>
          <w:lang w:val="pl-PL"/>
        </w:rPr>
      </w:pPr>
      <w:r w:rsidRPr="00B34E34">
        <w:rPr>
          <w:lang w:val="pl-PL"/>
        </w:rPr>
        <w:t>–</w:t>
      </w:r>
      <w:r w:rsidRPr="00B34E34">
        <w:rPr>
          <w:lang w:val="pl-PL"/>
        </w:rPr>
        <w:tab/>
        <w:t>s ohledem na stanovisko Evropského hospodářského a sociálního výboru ze dne 22. února 2023</w:t>
      </w:r>
      <w:r w:rsidRPr="00B34E34">
        <w:rPr>
          <w:vertAlign w:val="superscript"/>
        </w:rPr>
        <w:footnoteReference w:id="1"/>
      </w:r>
      <w:r w:rsidRPr="00B34E34">
        <w:rPr>
          <w:lang w:val="pl-PL"/>
        </w:rPr>
        <w:t>,</w:t>
      </w:r>
    </w:p>
    <w:p w14:paraId="597C48D2" w14:textId="77777777" w:rsidR="00932221" w:rsidRPr="00B34E34" w:rsidRDefault="00932221" w:rsidP="00932221">
      <w:pPr>
        <w:spacing w:before="0" w:after="240" w:line="240" w:lineRule="auto"/>
        <w:ind w:left="567" w:hanging="567"/>
        <w:rPr>
          <w:lang w:val="pl-PL"/>
        </w:rPr>
      </w:pPr>
      <w:r w:rsidRPr="00B34E34">
        <w:rPr>
          <w:lang w:val="pl-PL"/>
        </w:rPr>
        <w:t>–</w:t>
      </w:r>
      <w:r w:rsidRPr="00B34E34">
        <w:rPr>
          <w:lang w:val="pl-PL"/>
        </w:rPr>
        <w:tab/>
        <w:t>po konzultaci s Výborem regionů,</w:t>
      </w:r>
    </w:p>
    <w:p w14:paraId="100287B1" w14:textId="77777777" w:rsidR="00932221" w:rsidRPr="00B34E34" w:rsidRDefault="00932221" w:rsidP="00932221">
      <w:pPr>
        <w:spacing w:before="0" w:after="240" w:line="240" w:lineRule="auto"/>
        <w:ind w:left="567" w:hanging="567"/>
        <w:rPr>
          <w:lang w:val="pl-PL"/>
        </w:rPr>
      </w:pPr>
      <w:r w:rsidRPr="00B34E34">
        <w:rPr>
          <w:lang w:val="pl-PL"/>
        </w:rPr>
        <w:t>–</w:t>
      </w:r>
      <w:r w:rsidRPr="00B34E34">
        <w:rPr>
          <w:lang w:val="pl-PL"/>
        </w:rPr>
        <w:tab/>
        <w:t>s ohledem na článek 59 jednacího řádu,</w:t>
      </w:r>
    </w:p>
    <w:p w14:paraId="4C1C5E40" w14:textId="77777777" w:rsidR="00932221" w:rsidRPr="00B34E34" w:rsidRDefault="00932221" w:rsidP="00932221">
      <w:pPr>
        <w:spacing w:before="0" w:after="240" w:line="240" w:lineRule="auto"/>
        <w:ind w:left="567" w:hanging="567"/>
        <w:rPr>
          <w:lang w:val="pl-PL"/>
        </w:rPr>
      </w:pPr>
      <w:r w:rsidRPr="00B34E34">
        <w:rPr>
          <w:lang w:val="pl-PL"/>
        </w:rPr>
        <w:t>–</w:t>
      </w:r>
      <w:r w:rsidRPr="00B34E34">
        <w:rPr>
          <w:lang w:val="pl-PL"/>
        </w:rPr>
        <w:tab/>
        <w:t>s ohledem na stanoviska Výboru pro průmysl, výzkum a energetiku a Výboru pro zemědělství a rozvoj venkova,</w:t>
      </w:r>
    </w:p>
    <w:p w14:paraId="7758ABFE" w14:textId="77777777" w:rsidR="00932221" w:rsidRPr="00B34E34" w:rsidRDefault="00932221" w:rsidP="00932221">
      <w:pPr>
        <w:spacing w:before="0" w:after="240" w:line="240" w:lineRule="auto"/>
        <w:ind w:left="567" w:hanging="567"/>
        <w:rPr>
          <w:lang w:val="pl-PL"/>
        </w:rPr>
      </w:pPr>
      <w:r w:rsidRPr="00B34E34">
        <w:rPr>
          <w:lang w:val="pl-PL"/>
        </w:rPr>
        <w:t>–</w:t>
      </w:r>
      <w:r w:rsidRPr="00B34E34">
        <w:rPr>
          <w:lang w:val="pl-PL"/>
        </w:rPr>
        <w:tab/>
        <w:t>s ohledem na zprávu Výboru pro životní prostředí, veřejné zdraví a bezpečnost potravin (A9-0238/2023),</w:t>
      </w:r>
    </w:p>
    <w:p w14:paraId="1FCB1AF3" w14:textId="77777777" w:rsidR="00932221" w:rsidRPr="00B34E34" w:rsidRDefault="00932221" w:rsidP="00932221">
      <w:pPr>
        <w:spacing w:before="0" w:after="240" w:line="240" w:lineRule="auto"/>
        <w:ind w:left="567" w:hanging="567"/>
        <w:rPr>
          <w:lang w:val="pl-PL"/>
        </w:rPr>
      </w:pPr>
      <w:r w:rsidRPr="00B34E34">
        <w:rPr>
          <w:lang w:val="pl-PL"/>
        </w:rPr>
        <w:lastRenderedPageBreak/>
        <w:t>1.</w:t>
      </w:r>
      <w:r w:rsidRPr="00B34E34">
        <w:rPr>
          <w:lang w:val="pl-PL"/>
        </w:rPr>
        <w:tab/>
        <w:t>přijímá níže uvedený postoj v prvním čtení</w:t>
      </w:r>
      <w:r w:rsidRPr="00B34E34">
        <w:rPr>
          <w:rStyle w:val="FootnoteReference"/>
        </w:rPr>
        <w:footnoteReference w:id="2"/>
      </w:r>
      <w:r w:rsidRPr="00B34E34">
        <w:rPr>
          <w:lang w:val="pl-PL"/>
        </w:rPr>
        <w:t>;</w:t>
      </w:r>
    </w:p>
    <w:p w14:paraId="4DD59080" w14:textId="77777777" w:rsidR="00932221" w:rsidRPr="00B34E34" w:rsidRDefault="00932221" w:rsidP="00932221">
      <w:pPr>
        <w:spacing w:before="0" w:after="240" w:line="240" w:lineRule="auto"/>
        <w:ind w:left="567" w:hanging="567"/>
        <w:rPr>
          <w:lang w:val="pl-PL"/>
        </w:rPr>
      </w:pPr>
      <w:r w:rsidRPr="00B34E34">
        <w:rPr>
          <w:lang w:val="pl-PL"/>
        </w:rPr>
        <w:t>2.</w:t>
      </w:r>
      <w:r w:rsidRPr="00B34E34">
        <w:rPr>
          <w:lang w:val="pl-PL"/>
        </w:rPr>
        <w:tab/>
        <w:t>vyzývá Komisi, aby věc znovu postoupila Parlamentu, jestliže svůj návrh nahradí jiným textem, podstatně jej změní nebo má v úmyslu jej podstatně změnit;</w:t>
      </w:r>
    </w:p>
    <w:p w14:paraId="15156F7F" w14:textId="77777777" w:rsidR="00932221" w:rsidRPr="00B34E34" w:rsidRDefault="00932221" w:rsidP="00932221">
      <w:pPr>
        <w:spacing w:before="0" w:after="240" w:line="240" w:lineRule="auto"/>
        <w:ind w:left="567" w:hanging="567"/>
        <w:rPr>
          <w:lang w:val="pl-PL"/>
        </w:rPr>
      </w:pPr>
      <w:r w:rsidRPr="00B34E34">
        <w:rPr>
          <w:lang w:val="pl-PL"/>
        </w:rPr>
        <w:t>3.</w:t>
      </w:r>
      <w:r w:rsidRPr="00B34E34">
        <w:rPr>
          <w:lang w:val="pl-PL"/>
        </w:rPr>
        <w:tab/>
        <w:t>pověřuje svou předsedkyni, aby předala postoj Parlamentu Radě, Komisi, jakož i vnitrostátním parlamentům.</w:t>
      </w:r>
    </w:p>
    <w:p w14:paraId="35B09D25" w14:textId="5389667D" w:rsidR="00932221" w:rsidRPr="00B34E34" w:rsidRDefault="00932221" w:rsidP="00932221">
      <w:pPr>
        <w:spacing w:before="0" w:after="240" w:line="240" w:lineRule="auto"/>
        <w:rPr>
          <w:lang w:val="pl-PL"/>
        </w:rPr>
      </w:pPr>
    </w:p>
    <w:p w14:paraId="592D9F47" w14:textId="77777777" w:rsidR="00932221" w:rsidRPr="00B34E34" w:rsidRDefault="00932221" w:rsidP="00932221">
      <w:pPr>
        <w:rPr>
          <w:lang w:val="pl-PL"/>
        </w:rPr>
        <w:sectPr w:rsidR="00932221" w:rsidRPr="00B34E34" w:rsidSect="00932221">
          <w:footerReference w:type="even" r:id="rId9"/>
          <w:footerReference w:type="first" r:id="rId10"/>
          <w:pgSz w:w="11909" w:h="16834"/>
          <w:pgMar w:top="1134" w:right="1418" w:bottom="1418" w:left="1418" w:header="1134" w:footer="567" w:gutter="0"/>
          <w:cols w:space="720"/>
        </w:sectPr>
      </w:pPr>
    </w:p>
    <w:p w14:paraId="4E378E69" w14:textId="445F4203" w:rsidR="00932221" w:rsidRPr="00B34E34" w:rsidRDefault="00932221" w:rsidP="00932221">
      <w:pPr>
        <w:autoSpaceDE w:val="0"/>
        <w:autoSpaceDN w:val="0"/>
        <w:adjustRightInd w:val="0"/>
        <w:spacing w:before="0" w:after="240" w:line="260" w:lineRule="exact"/>
        <w:ind w:left="567" w:hanging="567"/>
        <w:rPr>
          <w:rFonts w:eastAsia="Calibri"/>
          <w:b/>
          <w:bCs/>
          <w:color w:val="000000"/>
          <w:lang w:val="pl-PL" w:eastAsia="en-GB"/>
        </w:rPr>
      </w:pPr>
      <w:r w:rsidRPr="00B34E34">
        <w:rPr>
          <w:rFonts w:eastAsia="Calibri"/>
          <w:b/>
          <w:bCs/>
          <w:color w:val="000000"/>
          <w:lang w:val="pl-PL" w:eastAsia="en-GB"/>
        </w:rPr>
        <w:lastRenderedPageBreak/>
        <w:t>P9_TC1-COD(2022)0344</w:t>
      </w:r>
    </w:p>
    <w:p w14:paraId="2A6D1CB5" w14:textId="683F9071" w:rsidR="004F59E4" w:rsidRPr="00B34E34" w:rsidRDefault="00932221" w:rsidP="00932221">
      <w:pPr>
        <w:autoSpaceDE w:val="0"/>
        <w:autoSpaceDN w:val="0"/>
        <w:adjustRightInd w:val="0"/>
        <w:spacing w:before="0" w:after="240" w:line="260" w:lineRule="exact"/>
        <w:rPr>
          <w:rFonts w:eastAsia="Calibri"/>
          <w:b/>
          <w:bCs/>
          <w:color w:val="000000"/>
          <w:lang w:val="pl-PL" w:eastAsia="en-GB"/>
        </w:rPr>
      </w:pPr>
      <w:r w:rsidRPr="00B34E34">
        <w:rPr>
          <w:rFonts w:eastAsia="Calibri"/>
          <w:b/>
          <w:bCs/>
          <w:color w:val="000000"/>
          <w:lang w:val="pl-PL" w:eastAsia="en-GB"/>
        </w:rPr>
        <w:t xml:space="preserve">Postoj Evropského parlamentu přijatý v prvním čtení dne 24. dubna 2024 k přijetí směrnice Evropského parlamentu a Rady (EU) 2024/..., </w:t>
      </w:r>
      <w:r w:rsidR="00123DBE" w:rsidRPr="00B34E34">
        <w:rPr>
          <w:b/>
          <w:lang w:val="pl-PL"/>
        </w:rPr>
        <w:t>kterou se mění směrnice 2000/60/ES, kterou se stanoví rámec pro činnost Společenství v oblasti vodní politiky, směrnice 2006/118/ES o ochraně podzemních vod před znečištěním a zhoršováním stavu a směrnice 2008/105/ES o normách environmentální kvality v oblasti vodní politiky</w:t>
      </w:r>
    </w:p>
    <w:p w14:paraId="36F31329" w14:textId="77777777" w:rsidR="004F59E4" w:rsidRPr="00B34E34" w:rsidRDefault="00123DBE">
      <w:pPr>
        <w:pStyle w:val="IntrtEEE"/>
        <w:rPr>
          <w:lang w:val="pl-PL"/>
        </w:rPr>
      </w:pPr>
      <w:r w:rsidRPr="00B34E34">
        <w:rPr>
          <w:lang w:val="pl-PL"/>
        </w:rPr>
        <w:t>(Text s významem pro EHP)</w:t>
      </w:r>
    </w:p>
    <w:p w14:paraId="2632E9B5" w14:textId="77777777" w:rsidR="004F59E4" w:rsidRPr="00B34E34" w:rsidRDefault="00123DBE">
      <w:pPr>
        <w:pStyle w:val="Institutionquiagit"/>
        <w:rPr>
          <w:lang w:val="pl-PL"/>
        </w:rPr>
      </w:pPr>
      <w:r w:rsidRPr="00B34E34">
        <w:rPr>
          <w:lang w:val="pl-PL"/>
        </w:rPr>
        <w:t>EVROPSKÝ PARLAMENT A RADA EVROPSKÉ UNIE,</w:t>
      </w:r>
    </w:p>
    <w:p w14:paraId="0A3C881E" w14:textId="77777777" w:rsidR="004F59E4" w:rsidRPr="00B34E34" w:rsidRDefault="00123DBE">
      <w:pPr>
        <w:pStyle w:val="Normale"/>
        <w:rPr>
          <w:lang w:val="pl-PL"/>
        </w:rPr>
      </w:pPr>
      <w:r w:rsidRPr="00B34E34">
        <w:rPr>
          <w:lang w:val="pl-PL"/>
        </w:rPr>
        <w:t>s ohledem na Smlouvu o fungování Evropské unie, a zejména na čl. 192 odst. 1 této smlouvy,</w:t>
      </w:r>
    </w:p>
    <w:p w14:paraId="4F3EA5B0" w14:textId="77777777" w:rsidR="004F59E4" w:rsidRPr="00B34E34" w:rsidRDefault="00123DBE">
      <w:pPr>
        <w:pStyle w:val="Normale"/>
        <w:rPr>
          <w:lang w:val="pl-PL"/>
        </w:rPr>
      </w:pPr>
      <w:r w:rsidRPr="00B34E34">
        <w:rPr>
          <w:lang w:val="pl-PL"/>
        </w:rPr>
        <w:t>s ohledem na návrh Evropské komise,</w:t>
      </w:r>
    </w:p>
    <w:p w14:paraId="31673305" w14:textId="77777777" w:rsidR="004F59E4" w:rsidRPr="00B34E34" w:rsidRDefault="00123DBE">
      <w:pPr>
        <w:pStyle w:val="Normale"/>
        <w:rPr>
          <w:lang w:val="pl-PL"/>
        </w:rPr>
      </w:pPr>
      <w:r w:rsidRPr="00B34E34">
        <w:rPr>
          <w:lang w:val="pl-PL"/>
        </w:rPr>
        <w:t>po předložení návrhu legislativního aktu vnitrostátním parlamentům,</w:t>
      </w:r>
    </w:p>
    <w:p w14:paraId="5F1D17BD" w14:textId="40FCAE9E" w:rsidR="004F59E4" w:rsidRPr="00B34E34" w:rsidRDefault="00123DBE">
      <w:pPr>
        <w:pStyle w:val="Normale"/>
        <w:rPr>
          <w:lang w:val="pl-PL"/>
        </w:rPr>
      </w:pPr>
      <w:r w:rsidRPr="00B34E34">
        <w:rPr>
          <w:lang w:val="pl-PL"/>
        </w:rPr>
        <w:t>s ohledem na stanovisko Evropského hospodářského a sociálního výboru</w:t>
      </w:r>
      <w:r w:rsidR="00932221" w:rsidRPr="00B34E34">
        <w:rPr>
          <w:rStyle w:val="FootnoteReference"/>
        </w:rPr>
        <w:footnoteReference w:id="3"/>
      </w:r>
      <w:r w:rsidRPr="00B34E34">
        <w:rPr>
          <w:lang w:val="pl-PL"/>
        </w:rPr>
        <w:t>,</w:t>
      </w:r>
    </w:p>
    <w:p w14:paraId="7A248E17" w14:textId="77777777" w:rsidR="004F59E4" w:rsidRPr="00B34E34" w:rsidRDefault="00123DBE">
      <w:pPr>
        <w:pStyle w:val="Normale"/>
        <w:rPr>
          <w:lang w:val="pl-PL"/>
        </w:rPr>
      </w:pPr>
      <w:r w:rsidRPr="00B34E34">
        <w:rPr>
          <w:lang w:val="pl-PL"/>
        </w:rPr>
        <w:t>s ohledem na stanovisko Výboru regionů</w:t>
      </w:r>
      <w:r w:rsidRPr="00B34E34">
        <w:rPr>
          <w:rStyle w:val="FootnoteReference"/>
        </w:rPr>
        <w:footnoteReference w:id="4"/>
      </w:r>
      <w:r w:rsidRPr="00B34E34">
        <w:rPr>
          <w:lang w:val="pl-PL"/>
        </w:rPr>
        <w:t>,</w:t>
      </w:r>
    </w:p>
    <w:p w14:paraId="676BFFCA" w14:textId="77777777" w:rsidR="004F59E4" w:rsidRPr="00B34E34" w:rsidRDefault="00123DBE">
      <w:pPr>
        <w:pStyle w:val="Normale"/>
        <w:rPr>
          <w:lang w:val="pt-PT"/>
        </w:rPr>
      </w:pPr>
      <w:r w:rsidRPr="00B34E34">
        <w:rPr>
          <w:lang w:val="pt-PT"/>
        </w:rPr>
        <w:t>v souladu s řádným legislativním postupem,</w:t>
      </w:r>
    </w:p>
    <w:p w14:paraId="3540D6E7" w14:textId="23DD52DE" w:rsidR="004F59E4" w:rsidRPr="00B34E34" w:rsidRDefault="00932221">
      <w:pPr>
        <w:pStyle w:val="Normale"/>
        <w:rPr>
          <w:lang w:val="pt-PT"/>
        </w:rPr>
      </w:pPr>
      <w:r w:rsidRPr="00B34E34">
        <w:rPr>
          <w:lang w:val="pt-PT"/>
        </w:rPr>
        <w:br w:type="page"/>
      </w:r>
      <w:r w:rsidR="00123DBE" w:rsidRPr="00B34E34">
        <w:rPr>
          <w:lang w:val="pt-PT"/>
        </w:rPr>
        <w:lastRenderedPageBreak/>
        <w:t>vzhledem k těmto důvodům:</w:t>
      </w:r>
    </w:p>
    <w:p w14:paraId="138132B0" w14:textId="77777777" w:rsidR="004F59E4" w:rsidRPr="00B34E34" w:rsidRDefault="00123DBE">
      <w:pPr>
        <w:pStyle w:val="Considrant"/>
        <w:rPr>
          <w:b/>
          <w:lang w:val="pt-PT"/>
        </w:rPr>
      </w:pPr>
      <w:r w:rsidRPr="00B34E34">
        <w:rPr>
          <w:b/>
          <w:i/>
          <w:lang w:val="pt-PT"/>
        </w:rPr>
        <w:t>(1)</w:t>
      </w:r>
      <w:r w:rsidRPr="00B34E34">
        <w:rPr>
          <w:lang w:val="pt-PT"/>
        </w:rPr>
        <w:tab/>
      </w:r>
      <w:r w:rsidRPr="00B34E34">
        <w:rPr>
          <w:b/>
          <w:i/>
          <w:lang w:val="pt-PT"/>
        </w:rPr>
        <w:t>Voda není běžný obchodní produkt, ale spíše společný statek dědictví, které je třeba chránit, střežit a podle toho s ním nakládat, aby se zajistilo zachování ekosystémů a všeobecný přístup k čisté vodě.</w:t>
      </w:r>
      <w:r w:rsidR="00090D34" w:rsidRPr="00B34E34">
        <w:rPr>
          <w:b/>
          <w:lang w:val="pt-PT"/>
        </w:rPr>
        <w:t xml:space="preserve"> [pozm. návrh 1]</w:t>
      </w:r>
    </w:p>
    <w:p w14:paraId="5E824A73" w14:textId="77777777" w:rsidR="004F59E4" w:rsidRPr="00B34E34" w:rsidRDefault="00123DBE">
      <w:pPr>
        <w:pStyle w:val="Considrant"/>
        <w:rPr>
          <w:lang w:val="pt-PT"/>
        </w:rPr>
      </w:pPr>
      <w:r w:rsidRPr="00B34E34">
        <w:rPr>
          <w:b/>
          <w:i/>
          <w:lang w:val="pt-PT"/>
        </w:rPr>
        <w:t>(-1a)</w:t>
      </w:r>
      <w:r w:rsidRPr="00B34E34">
        <w:rPr>
          <w:lang w:val="pt-PT"/>
        </w:rPr>
        <w:tab/>
      </w:r>
      <w:r w:rsidRPr="00B34E34">
        <w:rPr>
          <w:b/>
          <w:i/>
          <w:lang w:val="pt-PT"/>
        </w:rPr>
        <w:t xml:space="preserve">Valné shromáždění OSN dne 28. července 2010 uznalo právo na nezávadnou a čistou pitnou vodu a odpovídající hygienické podmínky jako základní lidské právo a zároveň nezbytný předpoklad pro plnohodnotný život a naplnění všech lidských práv. V návaznosti na úspěch evropské občanské iniciativy z roku 2014 nazvané „Right2Water“ přijala Komise v roce 2018 návrh na revizi směrnice o pitné vodě, přičemž odpovídající pozměněná směrnice vstoupila v platnost dne 12. ledna 2021. Uvedená směrnice stanoví povinnost členských států zlepšit přístup k vodě určené k lidské spotřebě, přičemž se mimo jiné opírá o získané poznatky a opatření prováděná podle směrnice 2000/60/ES. Členské státy by také měly zajistit užitečný účinek práva na čistou vodu a odpovídající hygienické podmínky zlepšením kvality povrchových i podzemních vod. </w:t>
      </w:r>
      <w:r w:rsidR="00090D34" w:rsidRPr="00B34E34">
        <w:rPr>
          <w:b/>
          <w:lang w:val="pt-PT"/>
        </w:rPr>
        <w:t>[pozm. návrh 2</w:t>
      </w:r>
      <w:r w:rsidRPr="00B34E34">
        <w:rPr>
          <w:b/>
          <w:lang w:val="pt-PT"/>
        </w:rPr>
        <w:t>]</w:t>
      </w:r>
    </w:p>
    <w:p w14:paraId="476F06AD" w14:textId="0BD2810E" w:rsidR="004F59E4" w:rsidRPr="00B34E34" w:rsidRDefault="00932221">
      <w:pPr>
        <w:pStyle w:val="Considrant"/>
        <w:rPr>
          <w:lang w:val="pt-PT"/>
        </w:rPr>
      </w:pPr>
      <w:r w:rsidRPr="00B34E34">
        <w:rPr>
          <w:lang w:val="pt-PT"/>
        </w:rPr>
        <w:br w:type="page"/>
      </w:r>
      <w:r w:rsidR="00123DBE" w:rsidRPr="00B34E34">
        <w:rPr>
          <w:lang w:val="pt-PT"/>
        </w:rPr>
        <w:lastRenderedPageBreak/>
        <w:t>1)</w:t>
      </w:r>
      <w:r w:rsidR="00123DBE" w:rsidRPr="00B34E34">
        <w:rPr>
          <w:lang w:val="pt-PT"/>
        </w:rPr>
        <w:tab/>
        <w:t xml:space="preserve">Znečišťování povrchových a podzemních vod chemickými látkami představuje ohrožení vodního prostředí účinky, jako jsou například akutní a chronická toxicita u vodních organismů, akumulace znečišťujících látek v ekosystému a úbytek stanovišť a biologické rozmanitosti, jakož i ohrožení lidského zdraví. Stanovení norem environmentální kvality </w:t>
      </w:r>
      <w:r w:rsidR="00123DBE" w:rsidRPr="00B34E34">
        <w:rPr>
          <w:strike/>
          <w:lang w:val="pt-PT"/>
        </w:rPr>
        <w:t>pomáhá</w:t>
      </w:r>
      <w:r w:rsidR="00123DBE" w:rsidRPr="00B34E34">
        <w:rPr>
          <w:b/>
          <w:i/>
          <w:lang w:val="pt-PT"/>
        </w:rPr>
        <w:t>může pomoci</w:t>
      </w:r>
      <w:r w:rsidR="00123DBE" w:rsidRPr="00B34E34">
        <w:rPr>
          <w:lang w:val="pt-PT"/>
        </w:rPr>
        <w:t xml:space="preserve"> realizovat ambici nulového znečištění životního prostředí bez toxických látek</w:t>
      </w:r>
      <w:r w:rsidR="00123DBE" w:rsidRPr="00B34E34">
        <w:rPr>
          <w:b/>
          <w:i/>
          <w:lang w:val="pt-PT"/>
        </w:rPr>
        <w:t>, což je jedním z prioritních cílů 8</w:t>
      </w:r>
      <w:r w:rsidR="00123DBE" w:rsidRPr="00B34E34">
        <w:rPr>
          <w:lang w:val="pt-PT"/>
        </w:rPr>
        <w:t>.</w:t>
      </w:r>
      <w:r w:rsidR="00123DBE" w:rsidRPr="00B34E34">
        <w:rPr>
          <w:b/>
          <w:i/>
          <w:lang w:val="pt-PT"/>
        </w:rPr>
        <w:t xml:space="preserve"> akčního programu pro životního prostředí</w:t>
      </w:r>
      <w:r w:rsidR="00123DBE" w:rsidRPr="00B34E34">
        <w:rPr>
          <w:rStyle w:val="FootnoteReference"/>
        </w:rPr>
        <w:footnoteReference w:id="5"/>
      </w:r>
      <w:r w:rsidR="00123DBE" w:rsidRPr="00B34E34">
        <w:rPr>
          <w:b/>
          <w:i/>
          <w:lang w:val="pt-PT"/>
        </w:rPr>
        <w:t>.</w:t>
      </w:r>
      <w:r w:rsidR="00591804" w:rsidRPr="00B34E34">
        <w:rPr>
          <w:b/>
          <w:i/>
          <w:lang w:val="pt-PT"/>
        </w:rPr>
        <w:t xml:space="preserve"> </w:t>
      </w:r>
      <w:r w:rsidR="00090D34" w:rsidRPr="00B34E34">
        <w:rPr>
          <w:b/>
          <w:lang w:val="pt-PT"/>
        </w:rPr>
        <w:t>[pozm. návrh 3]</w:t>
      </w:r>
    </w:p>
    <w:p w14:paraId="09600014" w14:textId="77777777" w:rsidR="004F59E4" w:rsidRPr="00B34E34" w:rsidRDefault="00123DBE">
      <w:pPr>
        <w:pStyle w:val="Considrant"/>
        <w:rPr>
          <w:lang w:val="pt-PT"/>
        </w:rPr>
      </w:pPr>
      <w:r w:rsidRPr="00B34E34">
        <w:rPr>
          <w:b/>
          <w:i/>
          <w:lang w:val="pt-PT"/>
        </w:rPr>
        <w:t>(1a)</w:t>
      </w:r>
      <w:r w:rsidRPr="00B34E34">
        <w:rPr>
          <w:lang w:val="pt-PT"/>
        </w:rPr>
        <w:tab/>
      </w:r>
      <w:r w:rsidRPr="00B34E34">
        <w:rPr>
          <w:b/>
          <w:i/>
          <w:lang w:val="pt-PT"/>
        </w:rPr>
        <w:t>Podle Evropské agentury pro životní prostředí je přibližně 90 % plochy útvarů podzemních vod v dobrém kvantitativním stavu, přibližně 75 % plochy útvarů podzemních vod je v dobrém chemickém stavu, 40 % útvarů povrchových vod je v dobrém nebo vysokém ekologickém stavu a 38 % útvarů povrchových vod je v dobrém chemickém stavu, zatímco se ve zprávě Evropské agentury pro životní prostředí ze dne 4. prosince 2019 nazvané „Evropské životní prostředí – stav a výhled do roku 2020: Poznatky pro přechod k udržitelné Evropě“ uvádí, že díky menšímu znečištění došlo ke zlepšení kvality vody, ale že Unie do roku 2020 zdaleka nedosáhla dobrého ekologického stavu všech vodních útvarů.</w:t>
      </w:r>
      <w:r w:rsidR="00591804" w:rsidRPr="00B34E34">
        <w:rPr>
          <w:b/>
          <w:i/>
          <w:lang w:val="pt-PT"/>
        </w:rPr>
        <w:t xml:space="preserve"> </w:t>
      </w:r>
      <w:r w:rsidR="00090D34" w:rsidRPr="00B34E34">
        <w:rPr>
          <w:b/>
          <w:lang w:val="pt-PT"/>
        </w:rPr>
        <w:t>[pozm. návrh 4]</w:t>
      </w:r>
    </w:p>
    <w:p w14:paraId="42EFC1F4" w14:textId="25ADBD58" w:rsidR="004F59E4" w:rsidRPr="00B34E34" w:rsidRDefault="00932221">
      <w:pPr>
        <w:pStyle w:val="Considrant"/>
        <w:rPr>
          <w:lang w:val="pt-PT"/>
        </w:rPr>
      </w:pPr>
      <w:r w:rsidRPr="00B34E34">
        <w:rPr>
          <w:b/>
          <w:i/>
          <w:lang w:val="pt-PT"/>
        </w:rPr>
        <w:br w:type="page"/>
      </w:r>
      <w:r w:rsidR="00123DBE" w:rsidRPr="00B34E34">
        <w:rPr>
          <w:b/>
          <w:i/>
          <w:lang w:val="pt-PT"/>
        </w:rPr>
        <w:lastRenderedPageBreak/>
        <w:t>(1b)</w:t>
      </w:r>
      <w:r w:rsidR="00123DBE" w:rsidRPr="00B34E34">
        <w:rPr>
          <w:lang w:val="pt-PT"/>
        </w:rPr>
        <w:tab/>
      </w:r>
      <w:r w:rsidR="00123DBE" w:rsidRPr="00B34E34">
        <w:rPr>
          <w:b/>
          <w:i/>
          <w:lang w:val="pt-PT"/>
        </w:rPr>
        <w:t>Kontrola účelnosti rámcové směrnice o vodě z roku 2019 dospěla v rámci hodnocení k závěru, že při zajišťování nezbytného pokroku při dosahování environmentálních cílů směrnice 2000/60/ES do roku 2027 bude hrát klíčovou úlohu příští kolo programů opatření, přičemž se uvádí, že v současné době je podle směrnice 2000/60/ES vyňata z tohoto cíle více než polovina všech evropských vodních útvarů, což znamená, že členské státy čelí při naplňování norem environmentální kvality pro prioritní látky ve stanovené lhůtě více než podstatným výzvám. Navíc se při kontrole účelnosti rámcové směrnice zjistilo, že se cílů rámcové směrnice o vodě nepodařilo beze zbytku dosáhnout především z důvodu nedostatečného financování, pomalého uplatňování směrnice a nedostatečného začleňování environmentálních cílů do odvětvové politiky, nikoli kvůli nedostatkům tohoto právního předpisu.</w:t>
      </w:r>
      <w:r w:rsidR="00090D34" w:rsidRPr="00B34E34">
        <w:rPr>
          <w:b/>
          <w:i/>
          <w:lang w:val="pt-PT"/>
        </w:rPr>
        <w:t xml:space="preserve"> </w:t>
      </w:r>
      <w:r w:rsidR="00090D34" w:rsidRPr="00B34E34">
        <w:rPr>
          <w:b/>
          <w:lang w:val="pt-PT"/>
        </w:rPr>
        <w:t>[pozm. návrh 5]</w:t>
      </w:r>
    </w:p>
    <w:p w14:paraId="02F07A72" w14:textId="65B40157" w:rsidR="004F59E4" w:rsidRPr="00B34E34" w:rsidRDefault="00932221">
      <w:pPr>
        <w:pStyle w:val="Considrant"/>
        <w:rPr>
          <w:lang w:val="pt-PT"/>
        </w:rPr>
      </w:pPr>
      <w:r w:rsidRPr="00B34E34">
        <w:rPr>
          <w:b/>
          <w:i/>
          <w:lang w:val="pt-PT"/>
        </w:rPr>
        <w:br w:type="page"/>
      </w:r>
      <w:r w:rsidR="00123DBE" w:rsidRPr="00B34E34">
        <w:rPr>
          <w:b/>
          <w:i/>
          <w:lang w:val="pt-PT"/>
        </w:rPr>
        <w:lastRenderedPageBreak/>
        <w:t>(1c)</w:t>
      </w:r>
      <w:r w:rsidR="00123DBE" w:rsidRPr="00B34E34">
        <w:rPr>
          <w:lang w:val="pt-PT"/>
        </w:rPr>
        <w:tab/>
      </w:r>
      <w:r w:rsidR="00123DBE" w:rsidRPr="00B34E34">
        <w:rPr>
          <w:b/>
          <w:i/>
          <w:lang w:val="pt-PT"/>
        </w:rPr>
        <w:t>Kvůli geografickým a socioekonomickým faktorům jsou některé populace, včetně domorodých obyvatel, znečištěním vody ohroženy více. Očekává se, že těžební odvětví v Evropské unii poroste, aby zajistilo rozvoj čistého nulového průmyslu. Jak se uvádí ve zprávě 09/2021 od Evropské agentury pro životní prostředí</w:t>
      </w:r>
      <w:r w:rsidR="00123DBE" w:rsidRPr="00B34E34">
        <w:rPr>
          <w:rStyle w:val="FootnoteReference"/>
        </w:rPr>
        <w:footnoteReference w:id="6"/>
      </w:r>
      <w:r w:rsidR="00123DBE" w:rsidRPr="00B34E34">
        <w:rPr>
          <w:b/>
          <w:i/>
          <w:lang w:val="pt-PT"/>
        </w:rPr>
        <w:t>, těžební odvětví má přímý dopad na kvalitu a kvantitu vody. Je proto nezbytné stávající legislativní rámce lépe provádět a plánovat a kontrolovat využívání a vypouštění vody i při těžebních operacích.</w:t>
      </w:r>
      <w:r w:rsidR="00090D34" w:rsidRPr="00B34E34">
        <w:rPr>
          <w:b/>
          <w:i/>
          <w:lang w:val="pt-PT"/>
        </w:rPr>
        <w:t xml:space="preserve"> </w:t>
      </w:r>
      <w:r w:rsidR="00090D34" w:rsidRPr="00B34E34">
        <w:rPr>
          <w:b/>
          <w:lang w:val="pt-PT"/>
        </w:rPr>
        <w:t>[pozm. návrh 6]</w:t>
      </w:r>
    </w:p>
    <w:p w14:paraId="5E9621DB" w14:textId="77777777" w:rsidR="004F59E4" w:rsidRPr="00B34E34" w:rsidRDefault="00123DBE">
      <w:pPr>
        <w:pStyle w:val="Considrant"/>
        <w:rPr>
          <w:lang w:val="pt-PT"/>
        </w:rPr>
      </w:pPr>
      <w:r w:rsidRPr="00B34E34">
        <w:rPr>
          <w:b/>
          <w:i/>
          <w:lang w:val="pt-PT"/>
        </w:rPr>
        <w:t>(1d)</w:t>
      </w:r>
      <w:r w:rsidRPr="00B34E34">
        <w:rPr>
          <w:lang w:val="pt-PT"/>
        </w:rPr>
        <w:tab/>
      </w:r>
      <w:r w:rsidRPr="00B34E34">
        <w:rPr>
          <w:b/>
          <w:i/>
          <w:lang w:val="pt-PT"/>
        </w:rPr>
        <w:t>Na mnoha územích Unie se vyskytují rozsáhlé a stále se zvětšující problémy s dostupností vody. Značná a přetrvávající sucha posledních let, zejména ve středomořských oblastech, ohrožují zemědělskou produkci a způsobují vážný úbytek zásob povrchových a podzemních vod</w:t>
      </w:r>
      <w:r w:rsidRPr="00B34E34">
        <w:rPr>
          <w:rStyle w:val="FootnoteReference"/>
        </w:rPr>
        <w:footnoteReference w:id="7"/>
      </w:r>
      <w:r w:rsidRPr="00B34E34">
        <w:rPr>
          <w:b/>
          <w:i/>
          <w:lang w:val="pt-PT"/>
        </w:rPr>
        <w:t>.</w:t>
      </w:r>
      <w:r w:rsidR="00090D34" w:rsidRPr="00B34E34">
        <w:rPr>
          <w:b/>
          <w:i/>
          <w:lang w:val="pt-PT"/>
        </w:rPr>
        <w:t xml:space="preserve"> </w:t>
      </w:r>
      <w:r w:rsidR="00090D34" w:rsidRPr="00B34E34">
        <w:rPr>
          <w:b/>
          <w:lang w:val="pt-PT"/>
        </w:rPr>
        <w:t>[pozm. návrh 7]</w:t>
      </w:r>
    </w:p>
    <w:p w14:paraId="409DC27A" w14:textId="77777777" w:rsidR="004F59E4" w:rsidRPr="00B34E34" w:rsidRDefault="00123DBE">
      <w:pPr>
        <w:pStyle w:val="Considrant"/>
        <w:rPr>
          <w:lang w:val="pt-PT"/>
        </w:rPr>
      </w:pPr>
      <w:r w:rsidRPr="00B34E34">
        <w:rPr>
          <w:b/>
          <w:i/>
          <w:lang w:val="pt-PT"/>
        </w:rPr>
        <w:t>(1e)</w:t>
      </w:r>
      <w:r w:rsidRPr="00B34E34">
        <w:rPr>
          <w:lang w:val="pt-PT"/>
        </w:rPr>
        <w:tab/>
      </w:r>
      <w:r w:rsidRPr="00B34E34">
        <w:rPr>
          <w:b/>
          <w:i/>
          <w:lang w:val="pt-PT"/>
        </w:rPr>
        <w:t>Voda je veřejným statkem, který je prospěšný všem, a jako základnímu přírodnímu zdroji, jenž je nenahraditelný a životně důležitý, jí je třeba věnovat náležitou pozornost s ohledem na její sociální, ekonomický a environmentální rozměr. Změna klimatu, včetně zvýšené četnosti přírodních katastrof a extrémních povětrnostních jevů, jakož i úbytek biologické rozmanitosti, negativně ovlivňují kvalitu a kvantitu vody a vytváří tlak na odvětví závislá na dostupnosti vody, zejména na zemědělství.</w:t>
      </w:r>
      <w:r w:rsidR="00090D34" w:rsidRPr="00B34E34">
        <w:rPr>
          <w:b/>
          <w:i/>
          <w:lang w:val="pt-PT"/>
        </w:rPr>
        <w:t xml:space="preserve"> </w:t>
      </w:r>
      <w:r w:rsidR="00090D34" w:rsidRPr="00B34E34">
        <w:rPr>
          <w:b/>
          <w:lang w:val="pt-PT"/>
        </w:rPr>
        <w:t>[pozm. návrh 8]</w:t>
      </w:r>
    </w:p>
    <w:p w14:paraId="7F3A8CB8" w14:textId="4DA474E8" w:rsidR="004F59E4" w:rsidRPr="00B34E34" w:rsidRDefault="00932221">
      <w:pPr>
        <w:pStyle w:val="Considrant"/>
        <w:rPr>
          <w:lang w:val="pt-PT"/>
        </w:rPr>
      </w:pPr>
      <w:r w:rsidRPr="00B34E34">
        <w:rPr>
          <w:b/>
          <w:i/>
          <w:lang w:val="pt-PT"/>
        </w:rPr>
        <w:br w:type="page"/>
      </w:r>
      <w:r w:rsidR="00123DBE" w:rsidRPr="00B34E34">
        <w:rPr>
          <w:b/>
          <w:i/>
          <w:lang w:val="pt-PT"/>
        </w:rPr>
        <w:lastRenderedPageBreak/>
        <w:t>1f)</w:t>
      </w:r>
      <w:r w:rsidR="00123DBE" w:rsidRPr="00B34E34">
        <w:rPr>
          <w:lang w:val="pt-PT"/>
        </w:rPr>
        <w:tab/>
      </w:r>
      <w:r w:rsidR="00123DBE" w:rsidRPr="00B34E34">
        <w:rPr>
          <w:b/>
          <w:i/>
          <w:lang w:val="pt-PT"/>
        </w:rPr>
        <w:t>Evropská agentura pro životní prostředí (EEA) ve své zprávě „Evropské vody – hodnocení stavu a tlaků“ z roku 2018 označila některé zemědělské postupy způsobující znečištění dusičnany a pesticidy za překážky pro dosažení dobrého chemického stavu podzemních vod v Unii, zatímco v Unii byl v posledních desetiletích pozorován trvalý pokles používání minerálních hnojiv a přebytků živin</w:t>
      </w:r>
      <w:r w:rsidR="00123DBE" w:rsidRPr="00B34E34">
        <w:rPr>
          <w:rStyle w:val="FootnoteReference"/>
        </w:rPr>
        <w:footnoteReference w:id="8"/>
      </w:r>
      <w:r w:rsidR="00123DBE" w:rsidRPr="00B34E34">
        <w:rPr>
          <w:b/>
          <w:i/>
          <w:lang w:val="pt-PT"/>
        </w:rPr>
        <w:t>. Dalšími důležitými zdroji jsou odpadní vody, které nejsou napojeny na kanalizaci, kontaminované lokality nebo opuštěné průmyslové oblasti.</w:t>
      </w:r>
      <w:r w:rsidR="00090D34" w:rsidRPr="00B34E34">
        <w:rPr>
          <w:b/>
          <w:i/>
          <w:lang w:val="pt-PT"/>
        </w:rPr>
        <w:t xml:space="preserve"> </w:t>
      </w:r>
      <w:r w:rsidR="00090D34" w:rsidRPr="00B34E34">
        <w:rPr>
          <w:b/>
          <w:lang w:val="pt-PT"/>
        </w:rPr>
        <w:t>[pozm. návrh 9]</w:t>
      </w:r>
    </w:p>
    <w:p w14:paraId="04357D36" w14:textId="77777777" w:rsidR="004F59E4" w:rsidRPr="00B34E34" w:rsidRDefault="00123DBE">
      <w:pPr>
        <w:pStyle w:val="Considrant"/>
        <w:rPr>
          <w:lang w:val="pt-PT"/>
        </w:rPr>
      </w:pPr>
      <w:r w:rsidRPr="00B34E34">
        <w:rPr>
          <w:b/>
          <w:i/>
          <w:lang w:val="pt-PT"/>
        </w:rPr>
        <w:t>(1g)</w:t>
      </w:r>
      <w:r w:rsidRPr="00B34E34">
        <w:rPr>
          <w:lang w:val="pt-PT"/>
        </w:rPr>
        <w:tab/>
      </w:r>
      <w:r w:rsidRPr="00B34E34">
        <w:rPr>
          <w:b/>
          <w:i/>
          <w:lang w:val="pt-PT"/>
        </w:rPr>
        <w:t>Dobrý stav vodních útvarů a účinné hospodaření s vodními zdroji představují pro zemědělství prioritu, protože zemědělci jsou při své činnosti závislí na vodě, a proto mají na udržitelném využívání tohoto zdroje mimořádný zájem.</w:t>
      </w:r>
      <w:r w:rsidR="00090D34" w:rsidRPr="00B34E34">
        <w:rPr>
          <w:b/>
          <w:i/>
          <w:lang w:val="pt-PT"/>
        </w:rPr>
        <w:t xml:space="preserve"> </w:t>
      </w:r>
      <w:r w:rsidR="00090D34" w:rsidRPr="00B34E34">
        <w:rPr>
          <w:b/>
          <w:lang w:val="pt-PT"/>
        </w:rPr>
        <w:t>[pozm. návrh 10]</w:t>
      </w:r>
    </w:p>
    <w:p w14:paraId="13113897" w14:textId="77777777" w:rsidR="004F59E4" w:rsidRPr="00B34E34" w:rsidRDefault="00123DBE">
      <w:pPr>
        <w:pStyle w:val="Considrant"/>
        <w:rPr>
          <w:lang w:val="pt-PT"/>
        </w:rPr>
      </w:pPr>
      <w:r w:rsidRPr="00B34E34">
        <w:rPr>
          <w:b/>
          <w:i/>
          <w:lang w:val="pt-PT"/>
        </w:rPr>
        <w:t>(1h)</w:t>
      </w:r>
      <w:r w:rsidRPr="00B34E34">
        <w:rPr>
          <w:lang w:val="pt-PT"/>
        </w:rPr>
        <w:tab/>
      </w:r>
      <w:r w:rsidRPr="00B34E34">
        <w:rPr>
          <w:b/>
          <w:i/>
          <w:lang w:val="pt-PT"/>
        </w:rPr>
        <w:t>Aby se usnadnil přechod k udržitelnějšímu a produktivnějšímu zemědělskému odvětví, které je odolné vůči nedostatku vody, měly by být zavedeny pobídky pro zemědělce ke zlepšení hospodaření s vodou a modernizaci zavlažovacích systémů a technik.</w:t>
      </w:r>
      <w:r w:rsidR="00090D34" w:rsidRPr="00B34E34">
        <w:rPr>
          <w:b/>
          <w:i/>
          <w:lang w:val="pt-PT"/>
        </w:rPr>
        <w:t xml:space="preserve"> </w:t>
      </w:r>
      <w:r w:rsidR="00090D34" w:rsidRPr="00B34E34">
        <w:rPr>
          <w:b/>
          <w:lang w:val="pt-PT"/>
        </w:rPr>
        <w:t>[pozm. návrh 11]</w:t>
      </w:r>
    </w:p>
    <w:p w14:paraId="16B4C6A2" w14:textId="3925CDF6" w:rsidR="004F59E4" w:rsidRPr="00B34E34" w:rsidRDefault="00932221">
      <w:pPr>
        <w:pStyle w:val="Considrant"/>
        <w:rPr>
          <w:lang w:val="pt-PT"/>
        </w:rPr>
      </w:pPr>
      <w:r w:rsidRPr="00B34E34">
        <w:rPr>
          <w:b/>
          <w:i/>
          <w:lang w:val="pt-PT"/>
        </w:rPr>
        <w:br w:type="page"/>
      </w:r>
      <w:r w:rsidR="00123DBE" w:rsidRPr="00B34E34">
        <w:rPr>
          <w:b/>
          <w:i/>
          <w:lang w:val="pt-PT"/>
        </w:rPr>
        <w:lastRenderedPageBreak/>
        <w:t>(1i)</w:t>
      </w:r>
      <w:r w:rsidR="00123DBE" w:rsidRPr="00B34E34">
        <w:rPr>
          <w:lang w:val="pt-PT"/>
        </w:rPr>
        <w:tab/>
      </w:r>
      <w:r w:rsidR="00123DBE" w:rsidRPr="00B34E34">
        <w:rPr>
          <w:b/>
          <w:i/>
          <w:lang w:val="pt-PT"/>
        </w:rPr>
        <w:t>Používání pesticidů může vážně ovlivnit kvalitu a kvantitu vody dostupné pro použití v zemědělství a vést k negativním dopadům na biologickou rozmanitost ve vodě i na souši. Je proto vhodné sledovat účinky a ekotoxikologické chování pesticidů a jejich metabolitů ve vodních útvarech.</w:t>
      </w:r>
      <w:r w:rsidR="00090D34" w:rsidRPr="00B34E34">
        <w:rPr>
          <w:b/>
          <w:i/>
          <w:lang w:val="pt-PT"/>
        </w:rPr>
        <w:t xml:space="preserve"> </w:t>
      </w:r>
      <w:r w:rsidR="00090D34" w:rsidRPr="00B34E34">
        <w:rPr>
          <w:b/>
          <w:lang w:val="pt-PT"/>
        </w:rPr>
        <w:t>[pozm. návrh 12]</w:t>
      </w:r>
    </w:p>
    <w:p w14:paraId="3034FD29" w14:textId="77777777" w:rsidR="004F59E4" w:rsidRPr="00B34E34" w:rsidRDefault="00123DBE">
      <w:pPr>
        <w:pStyle w:val="Considrant"/>
        <w:rPr>
          <w:lang w:val="pt-PT"/>
        </w:rPr>
      </w:pPr>
      <w:r w:rsidRPr="00B34E34">
        <w:rPr>
          <w:b/>
          <w:i/>
          <w:lang w:val="pt-PT"/>
        </w:rPr>
        <w:t>(1j)</w:t>
      </w:r>
      <w:r w:rsidRPr="00B34E34">
        <w:rPr>
          <w:lang w:val="pt-PT"/>
        </w:rPr>
        <w:tab/>
      </w:r>
      <w:r w:rsidRPr="00B34E34">
        <w:rPr>
          <w:b/>
          <w:i/>
          <w:lang w:val="pt-PT"/>
        </w:rPr>
        <w:t>Je nezbytné vzít v úvahu úsilí, kterého bylo dosud dosaženo v odvětvích, jako je zemědělství, kde se již podařilo snížit kontaminaci rostlin o 14 % ve srovnání s lety 2015–2017 a o 26 %, pokud jde o nejškodlivější látky. Tato čísla tedy ukazují, že používání chemických látek a jejich rizikovost se neustále snižuje, přičemž rok 2020 je druhým rokem po sobě, kdy došlo k výraznému snížení používání pesticidů, zejména těch nejnebezpečnějších</w:t>
      </w:r>
      <w:r w:rsidRPr="00B34E34">
        <w:rPr>
          <w:rStyle w:val="FootnoteReference"/>
        </w:rPr>
        <w:footnoteReference w:id="9"/>
      </w:r>
      <w:r w:rsidRPr="00B34E34">
        <w:rPr>
          <w:b/>
          <w:i/>
          <w:lang w:val="pt-PT"/>
        </w:rPr>
        <w:t>.</w:t>
      </w:r>
      <w:r w:rsidR="00090D34" w:rsidRPr="00B34E34">
        <w:rPr>
          <w:b/>
          <w:i/>
          <w:lang w:val="pt-PT"/>
        </w:rPr>
        <w:t xml:space="preserve"> </w:t>
      </w:r>
      <w:r w:rsidR="00090D34" w:rsidRPr="00B34E34">
        <w:rPr>
          <w:b/>
          <w:lang w:val="pt-PT"/>
        </w:rPr>
        <w:t>[pozm. návrh 13]</w:t>
      </w:r>
    </w:p>
    <w:p w14:paraId="7BE0CC3B" w14:textId="7A5B1C7F" w:rsidR="004F59E4" w:rsidRPr="00B34E34" w:rsidRDefault="00932221">
      <w:pPr>
        <w:pStyle w:val="Considrant"/>
        <w:rPr>
          <w:lang w:val="pt-PT"/>
        </w:rPr>
      </w:pPr>
      <w:r w:rsidRPr="00B34E34">
        <w:rPr>
          <w:b/>
          <w:i/>
          <w:lang w:val="pt-PT"/>
        </w:rPr>
        <w:br w:type="page"/>
      </w:r>
      <w:r w:rsidR="00123DBE" w:rsidRPr="00B34E34">
        <w:rPr>
          <w:b/>
          <w:i/>
          <w:lang w:val="pt-PT"/>
        </w:rPr>
        <w:lastRenderedPageBreak/>
        <w:t>(1k)</w:t>
      </w:r>
      <w:r w:rsidR="00123DBE" w:rsidRPr="00B34E34">
        <w:rPr>
          <w:lang w:val="pt-PT"/>
        </w:rPr>
        <w:tab/>
      </w:r>
      <w:r w:rsidR="00123DBE" w:rsidRPr="00B34E34">
        <w:rPr>
          <w:b/>
          <w:i/>
          <w:lang w:val="pt-PT"/>
        </w:rPr>
        <w:t>Chemické znečištění povrchových a podzemních vod rovněž představuje hrozbu pro zemědělství tím, že může omezit dostupnost vody vhodné pro zavlažování a dále prohloubit nedostatek vody. Unie a členské státy by proto měly zvýšit podporu výzkumu a inovací s cílem rychle zavést opatření, jak řešit nedostatek a znečištění povrchových a podzemních vod, včetně digitalizace, přesného zemědělství, optimalizovaného zavlažování a modernizace zavlažování a oběhového využívání zdrojů, za účelem lepšího hospodaření s vodou, které bude odolné vůči změně klimatu, a cílenějšího používání pesticidů a hnojiv na plodinách, méně znečišťujících a bezpečnějších alternativ zemědělských vstupů, odolnějších odrůd plodin s vyšší účinností živin a většího využívání vyčištěné odpadní vody pro zavlažování v zemědělství. To by mělo přispět k dosažení udržitelného a odolného potravinového systému Unie a zároveň snížit rozptýlené znečištění ze zemědělství a potřebu odběru vody v zemědělství.</w:t>
      </w:r>
      <w:r w:rsidR="00090D34" w:rsidRPr="00B34E34">
        <w:rPr>
          <w:b/>
          <w:i/>
          <w:lang w:val="pt-PT"/>
        </w:rPr>
        <w:t xml:space="preserve"> </w:t>
      </w:r>
      <w:r w:rsidR="00090D34" w:rsidRPr="00B34E34">
        <w:rPr>
          <w:b/>
          <w:lang w:val="pt-PT"/>
        </w:rPr>
        <w:t>[pozm. návrh 14]</w:t>
      </w:r>
    </w:p>
    <w:p w14:paraId="7A07F86E" w14:textId="1B955F18" w:rsidR="004F59E4" w:rsidRPr="00B34E34" w:rsidRDefault="00932221">
      <w:pPr>
        <w:pStyle w:val="Considrant"/>
        <w:rPr>
          <w:lang w:val="pt-PT"/>
        </w:rPr>
      </w:pPr>
      <w:r w:rsidRPr="00B34E34">
        <w:rPr>
          <w:lang w:val="pt-PT"/>
        </w:rPr>
        <w:br w:type="page"/>
      </w:r>
      <w:r w:rsidR="00123DBE" w:rsidRPr="00B34E34">
        <w:rPr>
          <w:lang w:val="pt-PT"/>
        </w:rPr>
        <w:lastRenderedPageBreak/>
        <w:t>(2)</w:t>
      </w:r>
      <w:r w:rsidR="00123DBE" w:rsidRPr="00B34E34">
        <w:rPr>
          <w:lang w:val="pt-PT"/>
        </w:rPr>
        <w:tab/>
        <w:t xml:space="preserve">Podle čl. 191 odst. 2 druhé věty Smlouvy o fungování Evropské unie </w:t>
      </w:r>
      <w:r w:rsidR="00EB3DE4" w:rsidRPr="00B34E34">
        <w:rPr>
          <w:lang w:val="pt-PT"/>
        </w:rPr>
        <w:t xml:space="preserve">(dále jen “Smlouva o fungování EU”) </w:t>
      </w:r>
      <w:r w:rsidR="00123DBE" w:rsidRPr="00B34E34">
        <w:rPr>
          <w:lang w:val="pt-PT"/>
        </w:rPr>
        <w:t>má být politika Unie v oblasti životního prostředí založena na zásadách obezřetnosti a prevence a na zásadách, že škody na životním prostředí mají být přednostně napravovány přímo u zdroje a že za vzniklé škody má platit znečišťovatel.</w:t>
      </w:r>
    </w:p>
    <w:p w14:paraId="1ED27DB0" w14:textId="77777777" w:rsidR="004F59E4" w:rsidRPr="00B34E34" w:rsidRDefault="00123DBE">
      <w:pPr>
        <w:pStyle w:val="Considrant"/>
        <w:rPr>
          <w:lang w:val="pt-PT"/>
        </w:rPr>
      </w:pPr>
      <w:r w:rsidRPr="00B34E34">
        <w:rPr>
          <w:b/>
          <w:i/>
          <w:lang w:val="pt-PT"/>
        </w:rPr>
        <w:t>(2a)</w:t>
      </w:r>
      <w:r w:rsidRPr="00B34E34">
        <w:rPr>
          <w:lang w:val="pt-PT"/>
        </w:rPr>
        <w:tab/>
      </w:r>
      <w:r w:rsidRPr="00B34E34">
        <w:rPr>
          <w:b/>
          <w:i/>
          <w:lang w:val="pt-PT"/>
        </w:rPr>
        <w:t>Při úsilí o dosažení vysoké úrovně ochrany životního prostředí a při provádění akčního plánu pro nulové znečištění by Unie měla zohlednit rozmanitost situací v různých regionech Unie, dopad na potravinové zabezpečení, produkci potravin a jejich cenovou dostupnost, jakož i na zdravou a udržitelnou stravu.</w:t>
      </w:r>
      <w:r w:rsidR="00090D34" w:rsidRPr="00B34E34">
        <w:rPr>
          <w:b/>
          <w:i/>
          <w:lang w:val="pt-PT"/>
        </w:rPr>
        <w:t xml:space="preserve"> </w:t>
      </w:r>
      <w:r w:rsidR="00090D34" w:rsidRPr="00B34E34">
        <w:rPr>
          <w:b/>
          <w:lang w:val="pt-PT"/>
        </w:rPr>
        <w:t>[pozm. návrh 15]</w:t>
      </w:r>
    </w:p>
    <w:p w14:paraId="0C2C87CE" w14:textId="7038BE51" w:rsidR="004F59E4" w:rsidRPr="00B34E34" w:rsidRDefault="00932221">
      <w:pPr>
        <w:pStyle w:val="Considrant"/>
        <w:rPr>
          <w:lang w:val="pt-PT"/>
        </w:rPr>
      </w:pPr>
      <w:r w:rsidRPr="00B34E34">
        <w:rPr>
          <w:lang w:val="pt-PT"/>
        </w:rPr>
        <w:br w:type="page"/>
      </w:r>
      <w:r w:rsidR="00123DBE" w:rsidRPr="00B34E34">
        <w:rPr>
          <w:lang w:val="pt-PT"/>
        </w:rPr>
        <w:lastRenderedPageBreak/>
        <w:t>(3)</w:t>
      </w:r>
      <w:r w:rsidR="00123DBE" w:rsidRPr="00B34E34">
        <w:rPr>
          <w:lang w:val="pt-PT"/>
        </w:rPr>
        <w:tab/>
        <w:t>Zelená dohoda pro Evropu</w:t>
      </w:r>
      <w:r w:rsidR="00123DBE" w:rsidRPr="00B34E34">
        <w:rPr>
          <w:rStyle w:val="FootnoteReference"/>
        </w:rPr>
        <w:footnoteReference w:id="10"/>
      </w:r>
      <w:r w:rsidR="00123DBE" w:rsidRPr="00B34E34">
        <w:rPr>
          <w:lang w:val="pt-PT"/>
        </w:rPr>
        <w:t xml:space="preserve"> je strategií Unie, která má do roku 2050 zajistit klimaticky neutrální, čisté a oběhové hospodářství, optimalizovat hospodaření se zdroji a zároveň minimalizovat znečištění. Aspekty znečištění v rámci Zelené dohody pro Evropu se konkrétně zabývají Strategie EU pro udržitelnost v oblasti chemických látek</w:t>
      </w:r>
      <w:r w:rsidR="00123DBE" w:rsidRPr="00B34E34">
        <w:rPr>
          <w:rStyle w:val="FootnoteReference"/>
        </w:rPr>
        <w:footnoteReference w:id="11"/>
      </w:r>
      <w:r w:rsidR="00123DBE" w:rsidRPr="00B34E34">
        <w:rPr>
          <w:lang w:val="pt-PT"/>
        </w:rPr>
        <w:t xml:space="preserve"> a Akční plán nulového znečištění</w:t>
      </w:r>
      <w:r w:rsidR="00123DBE" w:rsidRPr="00B34E34">
        <w:rPr>
          <w:rStyle w:val="FootnoteReference"/>
        </w:rPr>
        <w:footnoteReference w:id="12"/>
      </w:r>
      <w:r w:rsidR="00123DBE" w:rsidRPr="00B34E34">
        <w:rPr>
          <w:lang w:val="pt-PT"/>
        </w:rPr>
        <w:t>. K dalším obzvláště důležitým a doplňujícím politikám patří Strategie EU pro plasty z roku 2018</w:t>
      </w:r>
      <w:r w:rsidR="00123DBE" w:rsidRPr="00B34E34">
        <w:rPr>
          <w:rStyle w:val="FootnoteReference"/>
        </w:rPr>
        <w:footnoteReference w:id="13"/>
      </w:r>
      <w:r w:rsidR="00123DBE" w:rsidRPr="00B34E34">
        <w:rPr>
          <w:lang w:val="pt-PT"/>
        </w:rPr>
        <w:t>, Farmaceutická strategie pro Evropu z roku 2021</w:t>
      </w:r>
      <w:r w:rsidR="00123DBE" w:rsidRPr="00B34E34">
        <w:rPr>
          <w:rStyle w:val="FootnoteReference"/>
        </w:rPr>
        <w:footnoteReference w:id="14"/>
      </w:r>
      <w:r w:rsidR="00123DBE" w:rsidRPr="00B34E34">
        <w:rPr>
          <w:lang w:val="pt-PT"/>
        </w:rPr>
        <w:t>, Strategie v oblasti biologické rozmanitosti</w:t>
      </w:r>
      <w:r w:rsidR="00123DBE" w:rsidRPr="00B34E34">
        <w:rPr>
          <w:rStyle w:val="FootnoteReference"/>
        </w:rPr>
        <w:footnoteReference w:id="15"/>
      </w:r>
      <w:r w:rsidR="00123DBE" w:rsidRPr="00B34E34">
        <w:rPr>
          <w:lang w:val="pt-PT"/>
        </w:rPr>
        <w:t>, Strategie „od zemědělce ke spotřebiteli“</w:t>
      </w:r>
      <w:r w:rsidR="00123DBE" w:rsidRPr="00B34E34">
        <w:rPr>
          <w:rStyle w:val="FootnoteReference"/>
        </w:rPr>
        <w:footnoteReference w:id="16"/>
      </w:r>
      <w:r w:rsidR="00123DBE" w:rsidRPr="00B34E34">
        <w:rPr>
          <w:lang w:val="pt-PT"/>
        </w:rPr>
        <w:t>, Strategie EU pro půdu do roku 2030</w:t>
      </w:r>
      <w:r w:rsidR="00123DBE" w:rsidRPr="00B34E34">
        <w:rPr>
          <w:rStyle w:val="FootnoteReference"/>
        </w:rPr>
        <w:footnoteReference w:id="17"/>
      </w:r>
      <w:r w:rsidR="00123DBE" w:rsidRPr="00B34E34">
        <w:rPr>
          <w:lang w:val="pt-PT"/>
        </w:rPr>
        <w:t>, Digitální strategie EU</w:t>
      </w:r>
      <w:r w:rsidR="00123DBE" w:rsidRPr="00B34E34">
        <w:rPr>
          <w:rStyle w:val="FootnoteReference"/>
        </w:rPr>
        <w:footnoteReference w:id="18"/>
      </w:r>
      <w:r w:rsidR="00123DBE" w:rsidRPr="00B34E34">
        <w:rPr>
          <w:lang w:val="pt-PT"/>
        </w:rPr>
        <w:t xml:space="preserve"> a Evropská strategie pro data</w:t>
      </w:r>
      <w:r w:rsidR="00123DBE" w:rsidRPr="00B34E34">
        <w:rPr>
          <w:rStyle w:val="FootnoteReference"/>
        </w:rPr>
        <w:footnoteReference w:id="19"/>
      </w:r>
      <w:r w:rsidR="00123DBE" w:rsidRPr="00B34E34">
        <w:rPr>
          <w:lang w:val="pt-PT"/>
        </w:rPr>
        <w:t>.</w:t>
      </w:r>
    </w:p>
    <w:p w14:paraId="2362AC86" w14:textId="4BEA0F2E" w:rsidR="004F59E4" w:rsidRPr="00B34E34" w:rsidRDefault="00932221">
      <w:pPr>
        <w:pStyle w:val="Considrant"/>
        <w:rPr>
          <w:lang w:val="pt-PT"/>
        </w:rPr>
      </w:pPr>
      <w:r w:rsidRPr="00B34E34">
        <w:rPr>
          <w:b/>
          <w:i/>
          <w:lang w:val="pt-PT"/>
        </w:rPr>
        <w:br w:type="page"/>
      </w:r>
      <w:r w:rsidR="00123DBE" w:rsidRPr="00B34E34">
        <w:rPr>
          <w:b/>
          <w:i/>
          <w:lang w:val="pt-PT"/>
        </w:rPr>
        <w:lastRenderedPageBreak/>
        <w:t>(3a)</w:t>
      </w:r>
      <w:r w:rsidR="00123DBE" w:rsidRPr="00B34E34">
        <w:rPr>
          <w:lang w:val="pt-PT"/>
        </w:rPr>
        <w:tab/>
      </w:r>
      <w:r w:rsidR="00123DBE" w:rsidRPr="00B34E34">
        <w:rPr>
          <w:b/>
          <w:i/>
          <w:lang w:val="pt-PT"/>
        </w:rPr>
        <w:t>Cíle dosažení „dobrého stavu vodních útvarů“ a zajištění dostupnosti vody jsou průřezové a často nejsou sledovány dostatečně soudržným způsobem. Řádné hospodaření s vodou by mělo být začleněno do všech politik Unie týkajících se odvětví využívajících vodu.</w:t>
      </w:r>
      <w:r w:rsidR="00090D34" w:rsidRPr="00B34E34">
        <w:rPr>
          <w:b/>
          <w:i/>
          <w:lang w:val="pt-PT"/>
        </w:rPr>
        <w:t xml:space="preserve"> </w:t>
      </w:r>
      <w:r w:rsidR="00090D34" w:rsidRPr="00B34E34">
        <w:rPr>
          <w:b/>
          <w:lang w:val="pt-PT"/>
        </w:rPr>
        <w:t>[pozm. návrh 16]</w:t>
      </w:r>
    </w:p>
    <w:p w14:paraId="1B815D7C" w14:textId="77777777" w:rsidR="004F59E4" w:rsidRPr="00B34E34" w:rsidRDefault="00123DBE">
      <w:pPr>
        <w:pStyle w:val="Considrant"/>
        <w:rPr>
          <w:lang w:val="pt-PT"/>
        </w:rPr>
      </w:pPr>
      <w:r w:rsidRPr="00B34E34">
        <w:rPr>
          <w:b/>
          <w:i/>
          <w:lang w:val="pt-PT"/>
        </w:rPr>
        <w:t>(3b)</w:t>
      </w:r>
      <w:r w:rsidRPr="00B34E34">
        <w:rPr>
          <w:lang w:val="pt-PT"/>
        </w:rPr>
        <w:tab/>
      </w:r>
      <w:r w:rsidRPr="00B34E34">
        <w:rPr>
          <w:b/>
          <w:i/>
          <w:lang w:val="pt-PT"/>
        </w:rPr>
        <w:t>Kontrola účelnosti poukázala na to, že je nezbytné lépe začlenit vodohospodářské cíle do zemědělské politiky. Nová SZP zavedla opatření k zajištění udržitelnějšího hospodaření s vodou. Za účelem větší soudržnosti mezi zemědělskou a vodohospodářskou politikou by členské státy měly plně využívat příležitosti, které nabízí nová SZP, a plně začlenit problematiku vody do svých strategických plánů, včetně využívání zemědělských znalostních a inovačních systémů (AKIS), a umožnit rozvoj poradenských služeb na podporu osvědčených postupů v oblasti vodního hospodářství.</w:t>
      </w:r>
      <w:r w:rsidR="00090D34" w:rsidRPr="00B34E34">
        <w:rPr>
          <w:b/>
          <w:i/>
          <w:lang w:val="pt-PT"/>
        </w:rPr>
        <w:t xml:space="preserve"> </w:t>
      </w:r>
      <w:r w:rsidR="00090D34" w:rsidRPr="00B34E34">
        <w:rPr>
          <w:b/>
          <w:lang w:val="pt-PT"/>
        </w:rPr>
        <w:t>[pozm. návrh 17]</w:t>
      </w:r>
    </w:p>
    <w:p w14:paraId="4CEC187E" w14:textId="50182F26" w:rsidR="004F59E4" w:rsidRPr="00B34E34" w:rsidRDefault="00932221">
      <w:pPr>
        <w:pStyle w:val="Considrant"/>
        <w:rPr>
          <w:lang w:val="pt-PT"/>
        </w:rPr>
      </w:pPr>
      <w:r w:rsidRPr="00B34E34">
        <w:rPr>
          <w:lang w:val="pt-PT"/>
        </w:rPr>
        <w:br w:type="page"/>
      </w:r>
      <w:r w:rsidR="00123DBE" w:rsidRPr="00B34E34">
        <w:rPr>
          <w:lang w:val="pt-PT"/>
        </w:rPr>
        <w:lastRenderedPageBreak/>
        <w:t>(4)</w:t>
      </w:r>
      <w:r w:rsidR="00123DBE" w:rsidRPr="00B34E34">
        <w:rPr>
          <w:lang w:val="pt-PT"/>
        </w:rPr>
        <w:tab/>
        <w:t>Směrnice Evropského parlamentu a Rady 2000/60/ES</w:t>
      </w:r>
      <w:r w:rsidR="00123DBE" w:rsidRPr="00B34E34">
        <w:rPr>
          <w:rStyle w:val="FootnoteReference"/>
        </w:rPr>
        <w:footnoteReference w:id="20"/>
      </w:r>
      <w:r w:rsidR="00123DBE" w:rsidRPr="00B34E34">
        <w:rPr>
          <w:lang w:val="pt-PT"/>
        </w:rPr>
        <w:t xml:space="preserve"> stanoví rámec pro ochranu vnitrozemských povrchových, brakických, pobřežních a podzemních vod. Tento rámec zahrnuje určení prioritních látek mezi těmi, které na úrovni Unie představují významné riziko pro vodní prostředí nebo jeho prostřednictvím. Směrnice Evropského parlamentu a Rady 2008/105/ES</w:t>
      </w:r>
      <w:r w:rsidR="00123DBE" w:rsidRPr="00B34E34">
        <w:rPr>
          <w:rStyle w:val="FootnoteReference"/>
        </w:rPr>
        <w:footnoteReference w:id="21"/>
      </w:r>
      <w:r w:rsidR="00123DBE" w:rsidRPr="00B34E34">
        <w:rPr>
          <w:lang w:val="pt-PT"/>
        </w:rPr>
        <w:t xml:space="preserve"> stanoví celounijní normy environmentální kvality (NEK) pro 45 prioritních látek uvedených v příloze X směrnice 2000/60/ES a osm dalších znečišťujících látek, které byly na úrovni Unie regulovány již před zavedením přílohy X rozhodnutím Evropského parlamentu a Rady č. 2455/2001/ES</w:t>
      </w:r>
      <w:r w:rsidR="00123DBE" w:rsidRPr="00B34E34">
        <w:rPr>
          <w:rStyle w:val="FootnoteReference"/>
        </w:rPr>
        <w:footnoteReference w:id="22"/>
      </w:r>
      <w:r w:rsidR="00123DBE" w:rsidRPr="00B34E34">
        <w:rPr>
          <w:lang w:val="pt-PT"/>
        </w:rPr>
        <w:t>. Směrnice Evropského parlamentu a Rady 2006/118/ES</w:t>
      </w:r>
      <w:r w:rsidR="00123DBE" w:rsidRPr="00B34E34">
        <w:rPr>
          <w:rStyle w:val="FootnoteReference"/>
        </w:rPr>
        <w:footnoteReference w:id="23"/>
      </w:r>
      <w:r w:rsidR="00123DBE" w:rsidRPr="00B34E34">
        <w:rPr>
          <w:lang w:val="pt-PT"/>
        </w:rPr>
        <w:t xml:space="preserve"> stanoví celounijní normy jakosti podzemní vody pro dusičnany a účinné látky v pesticidech a kritéria pro stanovení vnitrostátních prahových hodnot pro ostatní látky znečišťující podzemní vody. Stanoví rovněž minimální seznam dvanácti znečišťujících látek a jejich ukazatelů, pro něž jsou členské státy povinny </w:t>
      </w:r>
      <w:r w:rsidR="00123DBE" w:rsidRPr="00B34E34">
        <w:rPr>
          <w:strike/>
          <w:lang w:val="pt-PT"/>
        </w:rPr>
        <w:t>zvážit stanovení těchto vnitrostátních prahových hodnot</w:t>
      </w:r>
      <w:r w:rsidR="00123DBE" w:rsidRPr="00B34E34">
        <w:rPr>
          <w:b/>
          <w:i/>
          <w:lang w:val="pt-PT"/>
        </w:rPr>
        <w:t>stanovit tyto vnitrostátní prahové hodnoty</w:t>
      </w:r>
      <w:r w:rsidR="00123DBE" w:rsidRPr="00B34E34">
        <w:rPr>
          <w:lang w:val="pt-PT"/>
        </w:rPr>
        <w:t>. Normy jakosti podzemní vody jsou uvedeny v příloze I směrnice 2006/118/ES.</w:t>
      </w:r>
      <w:r w:rsidR="00090D34" w:rsidRPr="00B34E34">
        <w:rPr>
          <w:b/>
          <w:i/>
          <w:lang w:val="pt-PT"/>
        </w:rPr>
        <w:t xml:space="preserve"> </w:t>
      </w:r>
      <w:r w:rsidR="00090D34" w:rsidRPr="00B34E34">
        <w:rPr>
          <w:b/>
          <w:lang w:val="pt-PT"/>
        </w:rPr>
        <w:t>[pozm. návrh 18]</w:t>
      </w:r>
    </w:p>
    <w:p w14:paraId="18746754" w14:textId="4AD5AED4" w:rsidR="004F59E4" w:rsidRPr="00B34E34" w:rsidRDefault="00932221">
      <w:pPr>
        <w:pStyle w:val="Considrant"/>
        <w:rPr>
          <w:lang w:val="pt-PT"/>
        </w:rPr>
      </w:pPr>
      <w:r w:rsidRPr="00B34E34">
        <w:rPr>
          <w:b/>
          <w:i/>
          <w:lang w:val="pt-PT"/>
        </w:rPr>
        <w:br w:type="page"/>
      </w:r>
      <w:r w:rsidR="00123DBE" w:rsidRPr="00B34E34">
        <w:rPr>
          <w:b/>
          <w:i/>
          <w:lang w:val="pt-PT"/>
        </w:rPr>
        <w:lastRenderedPageBreak/>
        <w:t>(4a)</w:t>
      </w:r>
      <w:r w:rsidR="00123DBE" w:rsidRPr="00B34E34">
        <w:rPr>
          <w:lang w:val="pt-PT"/>
        </w:rPr>
        <w:tab/>
      </w:r>
      <w:r w:rsidR="00123DBE" w:rsidRPr="00B34E34">
        <w:rPr>
          <w:b/>
          <w:i/>
          <w:lang w:val="pt-PT"/>
        </w:rPr>
        <w:t>Členské státy by měly zajistit, aby bylo znečišťování způsobené vypouštěním, emisemi nebo ztrátou prioritních nebezpečných látek ukončeno buď okamžitě, nebo postupně v přiměřené lhůtě, nejpozději však 20 let poté, co je daná prioritní látka označena v části A přílohy I směrnice 2008/105/ES jako nebezpečná. Tato lhůta by se měla použít, aniž by bylo dotčeno uplatňování přísnějších lhůt v jakýchkoli jiných platných právních předpisech Unie.</w:t>
      </w:r>
      <w:r w:rsidR="00090D34" w:rsidRPr="00B34E34">
        <w:rPr>
          <w:b/>
          <w:i/>
          <w:lang w:val="pt-PT"/>
        </w:rPr>
        <w:t xml:space="preserve"> </w:t>
      </w:r>
      <w:r w:rsidR="00090D34" w:rsidRPr="00B34E34">
        <w:rPr>
          <w:b/>
          <w:lang w:val="pt-PT"/>
        </w:rPr>
        <w:t>[pozm. návrh 19]</w:t>
      </w:r>
    </w:p>
    <w:p w14:paraId="44ACB4EB" w14:textId="77777777" w:rsidR="004F59E4" w:rsidRPr="00B34E34" w:rsidRDefault="00123DBE">
      <w:pPr>
        <w:pStyle w:val="Considrant"/>
        <w:rPr>
          <w:lang w:val="pt-PT"/>
        </w:rPr>
      </w:pPr>
      <w:r w:rsidRPr="00B34E34">
        <w:rPr>
          <w:lang w:val="pt-PT"/>
        </w:rPr>
        <w:t>(5)</w:t>
      </w:r>
      <w:r w:rsidRPr="00B34E34">
        <w:rPr>
          <w:lang w:val="pt-PT"/>
        </w:rPr>
        <w:tab/>
        <w:t xml:space="preserve">Zařazení látek do přílohy X směrnice 2000/60/ES nebo do přílohy I či II směrnice 2006/118/ES se zvažuje na základě posouzení rizika, které tyto látky představují pro člověka a vodní prostředí. Klíčovými složkami tohoto posouzení jsou znalosti o koncentracích látek v životním prostředí, včetně informací získaných z monitorování látek na seznamu sledovaných látek, a o (eko)toxikologii látek, jakož i o jejich perzistenci, bioakumulaci, </w:t>
      </w:r>
      <w:r w:rsidRPr="00B34E34">
        <w:rPr>
          <w:b/>
          <w:i/>
          <w:lang w:val="pt-PT"/>
        </w:rPr>
        <w:t xml:space="preserve">toxicitě, mobilitě, </w:t>
      </w:r>
      <w:r w:rsidRPr="00B34E34">
        <w:rPr>
          <w:lang w:val="pt-PT"/>
        </w:rPr>
        <w:t>karcinogenitě, mutagenitě, reprodukční toxicitě a potenciálu narušovat činnost endokrinního systému.</w:t>
      </w:r>
      <w:r w:rsidR="00090D34" w:rsidRPr="00B34E34">
        <w:rPr>
          <w:b/>
          <w:i/>
          <w:lang w:val="pt-PT"/>
        </w:rPr>
        <w:t xml:space="preserve"> </w:t>
      </w:r>
      <w:r w:rsidR="00090D34" w:rsidRPr="00B34E34">
        <w:rPr>
          <w:b/>
          <w:lang w:val="pt-PT"/>
        </w:rPr>
        <w:t>[pozm. návrh 20]</w:t>
      </w:r>
    </w:p>
    <w:p w14:paraId="30A56613" w14:textId="02A0D5AF" w:rsidR="004F59E4" w:rsidRPr="00B34E34" w:rsidRDefault="00932221">
      <w:pPr>
        <w:pStyle w:val="Considrant"/>
        <w:rPr>
          <w:lang w:val="pt-PT"/>
        </w:rPr>
      </w:pPr>
      <w:r w:rsidRPr="00B34E34">
        <w:rPr>
          <w:lang w:val="pt-PT"/>
        </w:rPr>
        <w:br w:type="page"/>
      </w:r>
      <w:r w:rsidR="00123DBE" w:rsidRPr="00B34E34">
        <w:rPr>
          <w:lang w:val="pt-PT"/>
        </w:rPr>
        <w:lastRenderedPageBreak/>
        <w:t>(6)</w:t>
      </w:r>
      <w:r w:rsidR="00123DBE" w:rsidRPr="00B34E34">
        <w:rPr>
          <w:lang w:val="pt-PT"/>
        </w:rPr>
        <w:tab/>
        <w:t>Komise provedla přezkum seznamu prioritních látek v příloze X směrnice 2000/60/ES v souladu s čl. 16 odst. 4 uvedené směrnice a s článkem 8 směrnice 2008/105/ES a přezkum seznamů látek v přílohách I a II směrnice 2006/118/ES v souladu s článkem 10 uvedené směrnice a s ohledem na nové vědecké poznatky dospěla k závěru, že je vhodné tyto seznamy změnit doplněním nových látek, stanovením norem environmentální kvality nebo norem jakosti podzemní vody pro tyto nově doplněné látky, revizí norem environmentální kvality pro některé stávající látky v souladu s vědeckým pokrokem a stanovením norem environmentální kvality pro biotu pro některé stávající a nově doplněné látky. Rovněž určila, které další látky se pravděpodobně kumulují v sedimentu nebo biotě, a objasnila, že by mělo být prováděno sledování trendů těchto látek v sedimentu nebo biotě. Přezkumy seznamů látek byly podpořeny rozsáhlými konzultacemi s odborníky z útvarů Komise, členských států, skupin zúčastněných stran a Vědeckého výboru pro zdravotní, environmentální a vznikající rizika.</w:t>
      </w:r>
    </w:p>
    <w:p w14:paraId="5449C469" w14:textId="6F3245CE" w:rsidR="004F59E4" w:rsidRPr="00B34E34" w:rsidRDefault="00932221">
      <w:pPr>
        <w:pStyle w:val="Considrant"/>
        <w:rPr>
          <w:lang w:val="pt-PT"/>
        </w:rPr>
      </w:pPr>
      <w:r w:rsidRPr="00B34E34">
        <w:rPr>
          <w:lang w:val="pt-PT"/>
        </w:rPr>
        <w:br w:type="page"/>
      </w:r>
      <w:r w:rsidR="00123DBE" w:rsidRPr="00B34E34">
        <w:rPr>
          <w:lang w:val="pt-PT"/>
        </w:rPr>
        <w:lastRenderedPageBreak/>
        <w:t>(7)</w:t>
      </w:r>
      <w:r w:rsidR="00123DBE" w:rsidRPr="00B34E34">
        <w:rPr>
          <w:lang w:val="pt-PT"/>
        </w:rPr>
        <w:tab/>
        <w:t xml:space="preserve">K účinnému řešení většiny znečišťujících látek v celém jejich životním cyklu je zapotřebí kombinace omezujících opatření u zdroje a na konci procesu, včetně případného návrhu, povolení nebo schválení chemických látek, omezování emisí během výroby a používání nebo jiných procesů a nakládání s odpady. Stanovení nových nebo přísnějších norem kvality ve vodních útvarech proto doplňuje další právní předpisy Unie, které řeší nebo by </w:t>
      </w:r>
      <w:r w:rsidR="00123DBE" w:rsidRPr="00B34E34">
        <w:rPr>
          <w:strike/>
          <w:lang w:val="pt-PT"/>
        </w:rPr>
        <w:t>mohly</w:t>
      </w:r>
      <w:r w:rsidR="00123DBE" w:rsidRPr="00B34E34">
        <w:rPr>
          <w:b/>
          <w:i/>
          <w:lang w:val="pt-PT"/>
        </w:rPr>
        <w:t>měly</w:t>
      </w:r>
      <w:r w:rsidR="00123DBE" w:rsidRPr="00B34E34">
        <w:rPr>
          <w:lang w:val="pt-PT"/>
        </w:rPr>
        <w:t xml:space="preserve"> řešit problém znečištění v jedné nebo více z těchto fází, a je s nimi v souladu, a to včetně nařízení Evropského parlamentu a Rady (ES) č. 1907/2006</w:t>
      </w:r>
      <w:r w:rsidR="00123DBE" w:rsidRPr="00B34E34">
        <w:rPr>
          <w:rStyle w:val="FootnoteReference"/>
        </w:rPr>
        <w:footnoteReference w:id="24"/>
      </w:r>
      <w:r w:rsidR="00123DBE" w:rsidRPr="00B34E34">
        <w:rPr>
          <w:lang w:val="pt-PT"/>
        </w:rPr>
        <w:t>, nařízení Evropského parlamentu a Rady (ES) č. 1107/2009</w:t>
      </w:r>
      <w:r w:rsidR="00123DBE" w:rsidRPr="00B34E34">
        <w:rPr>
          <w:rStyle w:val="FootnoteReference"/>
        </w:rPr>
        <w:footnoteReference w:id="25"/>
      </w:r>
      <w:r w:rsidR="00123DBE" w:rsidRPr="00B34E34">
        <w:rPr>
          <w:lang w:val="pt-PT"/>
        </w:rPr>
        <w:t>, nařízení Evropského parlamentu a Rady (EU) č. 528/2012</w:t>
      </w:r>
      <w:r w:rsidR="00123DBE" w:rsidRPr="00B34E34">
        <w:rPr>
          <w:rStyle w:val="FootnoteReference"/>
        </w:rPr>
        <w:footnoteReference w:id="26"/>
      </w:r>
      <w:r w:rsidR="00123DBE" w:rsidRPr="00B34E34">
        <w:rPr>
          <w:lang w:val="pt-PT"/>
        </w:rPr>
        <w:t>, nařízení Evropského parlamentu a Rady (EU) 2019/6</w:t>
      </w:r>
      <w:r w:rsidR="00123DBE" w:rsidRPr="00B34E34">
        <w:rPr>
          <w:rStyle w:val="FootnoteReference"/>
        </w:rPr>
        <w:footnoteReference w:id="27"/>
      </w:r>
      <w:r w:rsidR="00123DBE" w:rsidRPr="00B34E34">
        <w:rPr>
          <w:lang w:val="pt-PT"/>
        </w:rPr>
        <w:t>, směrnice Evropského parlamentu a Rady 2001/83/ES</w:t>
      </w:r>
      <w:r w:rsidR="00123DBE" w:rsidRPr="00B34E34">
        <w:rPr>
          <w:rStyle w:val="FootnoteReference"/>
        </w:rPr>
        <w:footnoteReference w:id="28"/>
      </w:r>
      <w:r w:rsidR="00123DBE" w:rsidRPr="00B34E34">
        <w:rPr>
          <w:lang w:val="pt-PT"/>
        </w:rPr>
        <w:t>, směrnice Evropského parlamentu a Rady 2009/128/ES</w:t>
      </w:r>
      <w:r w:rsidR="00123DBE" w:rsidRPr="00B34E34">
        <w:rPr>
          <w:rStyle w:val="FootnoteReference"/>
        </w:rPr>
        <w:footnoteReference w:id="29"/>
      </w:r>
      <w:r w:rsidR="00123DBE" w:rsidRPr="00B34E34">
        <w:rPr>
          <w:lang w:val="pt-PT"/>
        </w:rPr>
        <w:t>, směrnice Evropského parlamentu a Rady 2010/75/EU</w:t>
      </w:r>
      <w:r w:rsidR="00123DBE" w:rsidRPr="00B34E34">
        <w:rPr>
          <w:rStyle w:val="FootnoteReference"/>
        </w:rPr>
        <w:footnoteReference w:id="30"/>
      </w:r>
      <w:r w:rsidR="00123DBE" w:rsidRPr="00B34E34">
        <w:rPr>
          <w:lang w:val="pt-PT"/>
        </w:rPr>
        <w:t xml:space="preserve"> a směrnice Rady 91/271/EHS</w:t>
      </w:r>
      <w:r w:rsidR="00123DBE" w:rsidRPr="00B34E34">
        <w:rPr>
          <w:rStyle w:val="FootnoteReference"/>
        </w:rPr>
        <w:footnoteReference w:id="31"/>
      </w:r>
      <w:r w:rsidR="00123DBE" w:rsidRPr="00B34E34">
        <w:rPr>
          <w:lang w:val="pt-PT"/>
        </w:rPr>
        <w:t>.</w:t>
      </w:r>
      <w:r w:rsidR="00123DBE" w:rsidRPr="00B34E34">
        <w:rPr>
          <w:b/>
          <w:i/>
          <w:lang w:val="pt-PT"/>
        </w:rPr>
        <w:t xml:space="preserve"> Aby členské státy dosáhly environmentálních cílů stanovených v článku 4 směrnice 2000/60/ES nejlepším a z hlediska nákladů nejefektivnějším možným způsobem, měly by při zavádění svých programů opatření zajistit, že omezující opatření u zdroje mají přednost před opatřeními na konci procesu a že jsou tato opatření v souladu s příslušnými odvětvovými právními předpisy Unie v oblasti znečištění. Pokud hrozí, že omezující opatření u zdroje nepovedou k </w:t>
      </w:r>
      <w:r w:rsidR="00123DBE" w:rsidRPr="00B34E34">
        <w:rPr>
          <w:b/>
          <w:i/>
          <w:lang w:val="pt-PT"/>
        </w:rPr>
        <w:lastRenderedPageBreak/>
        <w:t>dosažení dobrého stavu vodních útvarů, měla by být použita opatření na konci procesu. Komise by měla vypracovat pokyny ohledně osvědčených postupů týkajících se omezujících opatření u zdroje a doplňkovosti opatření na konci procesu.</w:t>
      </w:r>
      <w:r w:rsidR="00090D34" w:rsidRPr="00B34E34">
        <w:rPr>
          <w:b/>
          <w:i/>
          <w:lang w:val="pt-PT"/>
        </w:rPr>
        <w:t xml:space="preserve"> </w:t>
      </w:r>
      <w:r w:rsidR="00090D34" w:rsidRPr="00B34E34">
        <w:rPr>
          <w:b/>
          <w:lang w:val="pt-PT"/>
        </w:rPr>
        <w:t>[pozm. návrh 21]</w:t>
      </w:r>
    </w:p>
    <w:p w14:paraId="2D00E45C" w14:textId="76ACE89F" w:rsidR="004F59E4" w:rsidRPr="00B34E34" w:rsidRDefault="00932221">
      <w:pPr>
        <w:pStyle w:val="Considrant"/>
        <w:rPr>
          <w:lang w:val="pt-PT"/>
        </w:rPr>
      </w:pPr>
      <w:r w:rsidRPr="00B34E34">
        <w:rPr>
          <w:b/>
          <w:i/>
          <w:lang w:val="pt-PT"/>
        </w:rPr>
        <w:br w:type="page"/>
      </w:r>
      <w:r w:rsidR="00123DBE" w:rsidRPr="00B34E34">
        <w:rPr>
          <w:b/>
          <w:i/>
          <w:lang w:val="pt-PT"/>
        </w:rPr>
        <w:lastRenderedPageBreak/>
        <w:t>(7a)</w:t>
      </w:r>
      <w:r w:rsidR="00123DBE" w:rsidRPr="00B34E34">
        <w:rPr>
          <w:lang w:val="pt-PT"/>
        </w:rPr>
        <w:tab/>
      </w:r>
      <w:r w:rsidR="00123DBE" w:rsidRPr="00B34E34">
        <w:rPr>
          <w:b/>
          <w:i/>
          <w:lang w:val="pt-PT"/>
        </w:rPr>
        <w:t>Znečistění vody je především důsledkem průmyslových a zemědělských činností, vypouštění odpadních vod, povrchového odtoku vody ve městech včetně srážkových vod. Komise a členské státy by ve svých opatřeních měly upřednostňovat snížení znečištění u zdroje, jakož i jejich vymáhání. Za tímto účelem by měla být zajištěna soudržnost všech unijních i vnitrostátních právních předpisů týkajících se znečišťujících emisí u zdroje s cílem snížit znečištění na úrovně, které už nebudou považovány za zdraví a ekosystémům škodlivé.</w:t>
      </w:r>
      <w:r w:rsidR="00090D34" w:rsidRPr="00B34E34">
        <w:rPr>
          <w:b/>
          <w:i/>
          <w:lang w:val="pt-PT"/>
        </w:rPr>
        <w:t xml:space="preserve"> </w:t>
      </w:r>
      <w:r w:rsidR="00090D34" w:rsidRPr="00B34E34">
        <w:rPr>
          <w:b/>
          <w:lang w:val="pt-PT"/>
        </w:rPr>
        <w:t>[pozm. návrh 22]</w:t>
      </w:r>
    </w:p>
    <w:p w14:paraId="16456CB3" w14:textId="6265052F" w:rsidR="004F59E4" w:rsidRPr="00B34E34" w:rsidRDefault="00932221">
      <w:pPr>
        <w:pStyle w:val="Considrant"/>
        <w:rPr>
          <w:lang w:val="pt-PT"/>
        </w:rPr>
      </w:pPr>
      <w:r w:rsidRPr="00B34E34">
        <w:rPr>
          <w:b/>
          <w:i/>
          <w:lang w:val="pt-PT"/>
        </w:rPr>
        <w:br w:type="page"/>
      </w:r>
      <w:r w:rsidR="00123DBE" w:rsidRPr="00B34E34">
        <w:rPr>
          <w:b/>
          <w:i/>
          <w:lang w:val="pt-PT"/>
        </w:rPr>
        <w:lastRenderedPageBreak/>
        <w:t>(7b)</w:t>
      </w:r>
      <w:r w:rsidR="00123DBE" w:rsidRPr="00B34E34">
        <w:rPr>
          <w:lang w:val="pt-PT"/>
        </w:rPr>
        <w:tab/>
      </w:r>
      <w:r w:rsidR="00123DBE" w:rsidRPr="00B34E34">
        <w:rPr>
          <w:b/>
          <w:i/>
          <w:lang w:val="pt-PT"/>
        </w:rPr>
        <w:t>S cílem zajistit aktuálnost právních předpisů určených k předcházení znečištění povrchových a podzemních vod ve vztahu k rychlému tempu vývoje nových a nově vznikajících chemických látek, které mohou jako znečišťující látky představovat významné riziko pro lidské zdraví a vodní prostředí, by měly být posíleny politické mechanismy pro zjišťování a posuzování těchto látek vzbuzujících obavy. V tomto ohledu by měl být navržen přístup, který umožní monitorování a analýzu dalších položek těchto látek nebo skupin látek na seznamu sledovaných látek v povrchových a podzemních vodách. Tyto látky nebo skupiny látek, které by měly být zapsány na seznam sledovaných látek, by se měly vybírat z těch látek, které by podle dostupných informací mohly na úrovni Unie významné představovat riziko pro vodní prostředí nebo jeho prostřednictvím a pro něž nejsou dostatečné údaje z monitorování. Počet položek látek nebo skupin látek, které mají být monitorovány a analyzovány podle seznamu sledovaných látek pro povrchové a podzemní vody by neměl být omezen.</w:t>
      </w:r>
      <w:r w:rsidR="00090D34" w:rsidRPr="00B34E34">
        <w:rPr>
          <w:b/>
          <w:i/>
          <w:lang w:val="pt-PT"/>
        </w:rPr>
        <w:t xml:space="preserve"> </w:t>
      </w:r>
      <w:r w:rsidR="00090D34" w:rsidRPr="00B34E34">
        <w:rPr>
          <w:b/>
          <w:lang w:val="pt-PT"/>
        </w:rPr>
        <w:t>[pozm. návrh 23]</w:t>
      </w:r>
    </w:p>
    <w:p w14:paraId="0067C940" w14:textId="30428459" w:rsidR="004F59E4" w:rsidRPr="00B34E34" w:rsidRDefault="00932221">
      <w:pPr>
        <w:pStyle w:val="Considrant"/>
        <w:rPr>
          <w:lang w:val="pt-PT"/>
        </w:rPr>
      </w:pPr>
      <w:r w:rsidRPr="00B34E34">
        <w:rPr>
          <w:lang w:val="pt-PT"/>
        </w:rPr>
        <w:br w:type="page"/>
      </w:r>
      <w:r w:rsidR="00123DBE" w:rsidRPr="00B34E34">
        <w:rPr>
          <w:lang w:val="pt-PT"/>
        </w:rPr>
        <w:lastRenderedPageBreak/>
        <w:t>(8)</w:t>
      </w:r>
      <w:r w:rsidR="00123DBE" w:rsidRPr="00B34E34">
        <w:rPr>
          <w:lang w:val="pt-PT"/>
        </w:rPr>
        <w:tab/>
        <w:t>Nové vědecké poznatky poukazují na významné riziko, které kromě již regulovaných látek představuje několik dalších znečišťujících látek vyskytujících se ve vodních útvarech.</w:t>
      </w:r>
      <w:r w:rsidR="0045415B" w:rsidRPr="00B34E34">
        <w:rPr>
          <w:lang w:val="pt-PT"/>
        </w:rPr>
        <w:t xml:space="preserve"> </w:t>
      </w:r>
      <w:r w:rsidR="00123DBE" w:rsidRPr="00B34E34">
        <w:rPr>
          <w:lang w:val="pt-PT"/>
        </w:rPr>
        <w:t xml:space="preserve">V podzemních vodách byl díky dobrovolnému monitorování zjištěn především problém s per- a polyfluoroalkylovými látkami (PFAS) a léčivými přípravky. Látky PFAS byly zjištěny na více než 70 % měřicích míst podzemních vod v Unii a stávající vnitrostátní prahové hodnoty jsou na značném počtu míst zjevně překročeny, hojně se vyskytují také farmaceutické látky. </w:t>
      </w:r>
      <w:r w:rsidR="00123DBE" w:rsidRPr="00B34E34">
        <w:rPr>
          <w:b/>
          <w:i/>
          <w:lang w:val="pt-PT"/>
        </w:rPr>
        <w:t xml:space="preserve">Do seznamu látek znečišťujících podzemní vody by proto měla být doplněna podskupina specifických PFAS i PFAS celkem. </w:t>
      </w:r>
      <w:r w:rsidR="00123DBE" w:rsidRPr="00B34E34">
        <w:rPr>
          <w:lang w:val="pt-PT"/>
        </w:rPr>
        <w:t xml:space="preserve">V povrchových vodách je na seznam prioritních látek již zařazena kyselina perfluoroktansulfonová a její deriváty, ale nyní se uznává, že riziko představují i další látky PFAS. </w:t>
      </w:r>
      <w:r w:rsidR="00123DBE" w:rsidRPr="00B34E34">
        <w:rPr>
          <w:b/>
          <w:i/>
          <w:lang w:val="pt-PT"/>
        </w:rPr>
        <w:t>Do seznamu prioritních látek by proto měla být doplněna podskupina specifických PFAS i PFAS celkem. Za účelem zajištění harmonizovaného přístupu a rovných podmínek v Unii by měla být Komisi svěřena pravomoc přijímat akty v souladu s článkem 290 Smlouvy o fungování E</w:t>
      </w:r>
      <w:r w:rsidR="00EB3DE4" w:rsidRPr="00B34E34">
        <w:rPr>
          <w:b/>
          <w:i/>
          <w:lang w:val="pt-PT"/>
        </w:rPr>
        <w:t>U</w:t>
      </w:r>
      <w:r w:rsidR="00123DBE" w:rsidRPr="00B34E34">
        <w:rPr>
          <w:b/>
          <w:i/>
          <w:lang w:val="pt-PT"/>
        </w:rPr>
        <w:t xml:space="preserve"> za účelem změny přílohy I směrnice 2006/118/ES stanovením normy kvality pro PFAS celkem. </w:t>
      </w:r>
      <w:r w:rsidR="00123DBE" w:rsidRPr="00B34E34">
        <w:rPr>
          <w:lang w:val="pt-PT"/>
        </w:rPr>
        <w:t>Monitorování látek ze seznamu sledovaných látek podle článku 8b směrnice 2008/105/ES potvrdilo</w:t>
      </w:r>
      <w:r w:rsidR="00123DBE" w:rsidRPr="00B34E34">
        <w:rPr>
          <w:b/>
          <w:i/>
          <w:lang w:val="pt-PT"/>
        </w:rPr>
        <w:t xml:space="preserve"> rovněž</w:t>
      </w:r>
      <w:r w:rsidR="00123DBE" w:rsidRPr="00B34E34">
        <w:rPr>
          <w:lang w:val="pt-PT"/>
        </w:rPr>
        <w:t xml:space="preserve"> riziko v povrchových vodách, které představuje řada farmaceutických látek, jež by proto měly být zařazeny na seznam prioritních látek.</w:t>
      </w:r>
      <w:r w:rsidR="00090D34" w:rsidRPr="00B34E34">
        <w:rPr>
          <w:b/>
          <w:i/>
          <w:lang w:val="pt-PT"/>
        </w:rPr>
        <w:t xml:space="preserve"> </w:t>
      </w:r>
      <w:r w:rsidR="00090D34" w:rsidRPr="00B34E34">
        <w:rPr>
          <w:b/>
          <w:lang w:val="pt-PT"/>
        </w:rPr>
        <w:t>[pozm. návrh 24]</w:t>
      </w:r>
    </w:p>
    <w:p w14:paraId="28A054E6" w14:textId="798AFDEA" w:rsidR="004F59E4" w:rsidRPr="00B34E34" w:rsidRDefault="00932221">
      <w:pPr>
        <w:pStyle w:val="Considrant"/>
        <w:rPr>
          <w:lang w:val="pt-PT"/>
        </w:rPr>
      </w:pPr>
      <w:r w:rsidRPr="00B34E34">
        <w:rPr>
          <w:b/>
          <w:i/>
          <w:lang w:val="pt-PT"/>
        </w:rPr>
        <w:br w:type="page"/>
      </w:r>
      <w:r w:rsidR="00123DBE" w:rsidRPr="00B34E34">
        <w:rPr>
          <w:b/>
          <w:i/>
          <w:lang w:val="pt-PT"/>
        </w:rPr>
        <w:lastRenderedPageBreak/>
        <w:t>(8a)</w:t>
      </w:r>
      <w:r w:rsidR="00123DBE" w:rsidRPr="00B34E34">
        <w:rPr>
          <w:lang w:val="pt-PT"/>
        </w:rPr>
        <w:tab/>
      </w:r>
      <w:r w:rsidR="00123DBE" w:rsidRPr="00B34E34">
        <w:rPr>
          <w:b/>
          <w:i/>
          <w:lang w:val="pt-PT"/>
        </w:rPr>
        <w:t>Glyfosát je nejčastěji používaný herbicid v Unii určený pro zemědělské použití. Jako účinná látka vyvolává vážné obavy, pokud jde o její dopad na lidské zdraví a toxicitu pro vodní prostředí. V prosinci 2022 se Komise rozhodla dočasně prodloužit registraci glyfosátu o další rok do doby, než Evropský úřad pro bezpečnost potravin provede nové posouzení této účinné látky, které má být dokončeno v červenci 2023. Nejrůznější vědecké studie z poslední doby</w:t>
      </w:r>
      <w:r w:rsidR="00123DBE" w:rsidRPr="00B34E34">
        <w:rPr>
          <w:rStyle w:val="FootnoteReference"/>
        </w:rPr>
        <w:footnoteReference w:id="32"/>
      </w:r>
      <w:r w:rsidR="00123DBE" w:rsidRPr="00B34E34">
        <w:rPr>
          <w:b/>
          <w:i/>
          <w:lang w:val="pt-PT"/>
        </w:rPr>
        <w:t xml:space="preserve"> však naznačují, že na základě toxicity glyfosátu, AMPA a herbicidů na bázi glyfosátu pro vodní prostředí je nutné uvažovat o normě environmentální kvality (NEK), která by byla pro všechny útvary povrchových vod nižší než 0,1 </w:t>
      </w:r>
      <w:r w:rsidR="00123DBE" w:rsidRPr="00B34E34">
        <w:rPr>
          <w:b/>
          <w:i/>
        </w:rPr>
        <w:t>μ</w:t>
      </w:r>
      <w:r w:rsidR="00123DBE" w:rsidRPr="00B34E34">
        <w:rPr>
          <w:b/>
          <w:i/>
          <w:lang w:val="pt-PT"/>
        </w:rPr>
        <w:t>g/l. S ohledem na probíhající hodnocení ze strany příslušných regulačních orgánů Unie a vědecké výsledky příslušných studií týkajících se dopadů glyfosátu na vodní organismy a za účelem zajištění dobrého chemického stavu většiny vod Unie na základě zásady předběžné opatrnosti by měla být v souvislosti s glyfosátem přijata pro vnitrozemské povrchové vody RP-NEK samostatně od ostatních povrchových vod.</w:t>
      </w:r>
      <w:r w:rsidR="00090D34" w:rsidRPr="00B34E34">
        <w:rPr>
          <w:b/>
          <w:i/>
          <w:lang w:val="pt-PT"/>
        </w:rPr>
        <w:t xml:space="preserve"> </w:t>
      </w:r>
      <w:r w:rsidR="00090D34" w:rsidRPr="00B34E34">
        <w:rPr>
          <w:b/>
          <w:lang w:val="pt-PT"/>
        </w:rPr>
        <w:t>[pozm. návrh 25]</w:t>
      </w:r>
    </w:p>
    <w:p w14:paraId="29E5BB52" w14:textId="643BEBAC" w:rsidR="004F59E4" w:rsidRPr="00B34E34" w:rsidRDefault="00932221">
      <w:pPr>
        <w:pStyle w:val="Considrant"/>
        <w:rPr>
          <w:lang w:val="pt-PT"/>
        </w:rPr>
      </w:pPr>
      <w:r w:rsidRPr="00B34E34">
        <w:rPr>
          <w:b/>
          <w:i/>
          <w:lang w:val="pt-PT"/>
        </w:rPr>
        <w:br w:type="page"/>
      </w:r>
      <w:r w:rsidR="00123DBE" w:rsidRPr="00B34E34">
        <w:rPr>
          <w:b/>
          <w:i/>
          <w:lang w:val="pt-PT"/>
        </w:rPr>
        <w:lastRenderedPageBreak/>
        <w:t>(8b)</w:t>
      </w:r>
      <w:r w:rsidR="00123DBE" w:rsidRPr="00B34E34">
        <w:rPr>
          <w:lang w:val="pt-PT"/>
        </w:rPr>
        <w:tab/>
      </w:r>
      <w:r w:rsidR="00123DBE" w:rsidRPr="00B34E34">
        <w:rPr>
          <w:b/>
          <w:i/>
          <w:lang w:val="pt-PT"/>
        </w:rPr>
        <w:t>Atrazin je herbicid používaný na jednoleté širokolisté plevele a jednoleté trávy v obilovinách. Na základě rozhodnutí Komise 2004/248/ES</w:t>
      </w:r>
      <w:r w:rsidR="00123DBE" w:rsidRPr="00B34E34">
        <w:rPr>
          <w:rStyle w:val="FootnoteReference"/>
        </w:rPr>
        <w:footnoteReference w:id="33"/>
      </w:r>
      <w:r w:rsidR="00123DBE" w:rsidRPr="00B34E34">
        <w:rPr>
          <w:b/>
          <w:i/>
          <w:lang w:val="pt-PT"/>
        </w:rPr>
        <w:t xml:space="preserve"> již není v Unii použití atrazinu ve výrobcích na ochranu rostlin povoleno. Bylo prokázáno, že atrazin je endokrinní disruptor, a je doloženo, že narušuje reprodukci a vývoj a může být příčinou rakoviny. Evropská agentura pro životní prostřední při posuzování pesticidů z hlediska prahových hodnot pro účinek nebo kvalitu v letech 2013 až 2020 shledala, že k překročení prahových hodnot pro jeden nebo více pesticidů, především atrazinu a jeho metabolitů, bylo odhaleno na 4 % až 11 % monitorovacích míst podzemních vod. Vzhledem k jeho přetrvávající přítomnosti v povrchových a podzemních vodách Unie a s cílem zajistit, aby prahové hodnoty pro atrazin nepřekračovaly celkové hodnoty NEK pro pesticidy a metabolity, měla by být prahová hodnota pro atrazin v příloze 1 směrnice 2008/105/ES upravena, a to i v souladu s prahovou hodnotou pro stejnou látku stanovenou směrnicí (EU) 2020/2184</w:t>
      </w:r>
      <w:r w:rsidR="00123DBE" w:rsidRPr="00B34E34">
        <w:rPr>
          <w:rStyle w:val="FootnoteReference"/>
        </w:rPr>
        <w:footnoteReference w:id="34"/>
      </w:r>
      <w:r w:rsidR="00123DBE" w:rsidRPr="00B34E34">
        <w:rPr>
          <w:b/>
          <w:i/>
          <w:lang w:val="pt-PT"/>
        </w:rPr>
        <w:t>.</w:t>
      </w:r>
      <w:r w:rsidR="00090D34" w:rsidRPr="00B34E34">
        <w:rPr>
          <w:b/>
          <w:i/>
          <w:lang w:val="pt-PT"/>
        </w:rPr>
        <w:t xml:space="preserve"> </w:t>
      </w:r>
      <w:r w:rsidR="00090D34" w:rsidRPr="00B34E34">
        <w:rPr>
          <w:b/>
          <w:lang w:val="pt-PT"/>
        </w:rPr>
        <w:t>[pozm. návrh 26]</w:t>
      </w:r>
    </w:p>
    <w:p w14:paraId="6D5010C1" w14:textId="69CD1473" w:rsidR="004F59E4" w:rsidRPr="00B34E34" w:rsidRDefault="00932221">
      <w:pPr>
        <w:pStyle w:val="Considrant"/>
        <w:rPr>
          <w:lang w:val="pt-PT"/>
        </w:rPr>
      </w:pPr>
      <w:r w:rsidRPr="00B34E34">
        <w:rPr>
          <w:b/>
          <w:i/>
          <w:lang w:val="pt-PT"/>
        </w:rPr>
        <w:br w:type="page"/>
      </w:r>
      <w:r w:rsidR="00123DBE" w:rsidRPr="00B34E34">
        <w:rPr>
          <w:b/>
          <w:i/>
          <w:lang w:val="pt-PT"/>
        </w:rPr>
        <w:lastRenderedPageBreak/>
        <w:t>(8c)</w:t>
      </w:r>
      <w:r w:rsidR="00123DBE" w:rsidRPr="00B34E34">
        <w:rPr>
          <w:lang w:val="pt-PT"/>
        </w:rPr>
        <w:tab/>
      </w:r>
      <w:r w:rsidR="00123DBE" w:rsidRPr="00B34E34">
        <w:rPr>
          <w:b/>
          <w:i/>
          <w:lang w:val="pt-PT"/>
        </w:rPr>
        <w:t>Podle výboru SHEER</w:t>
      </w:r>
      <w:r w:rsidR="00123DBE" w:rsidRPr="00B34E34">
        <w:rPr>
          <w:rStyle w:val="FootnoteReference"/>
        </w:rPr>
        <w:footnoteReference w:id="35"/>
      </w:r>
      <w:r w:rsidR="00123DBE" w:rsidRPr="00B34E34">
        <w:rPr>
          <w:b/>
          <w:i/>
          <w:lang w:val="pt-PT"/>
        </w:rPr>
        <w:t xml:space="preserve"> a agentury EMA</w:t>
      </w:r>
      <w:r w:rsidR="00123DBE" w:rsidRPr="00B34E34">
        <w:rPr>
          <w:rStyle w:val="FootnoteReference"/>
        </w:rPr>
        <w:footnoteReference w:id="36"/>
      </w:r>
      <w:r w:rsidR="00123DBE" w:rsidRPr="00B34E34">
        <w:rPr>
          <w:b/>
          <w:i/>
          <w:lang w:val="pt-PT"/>
        </w:rPr>
        <w:t xml:space="preserve"> byly obecné normy kvality 0,1 </w:t>
      </w:r>
      <w:r w:rsidR="00123DBE" w:rsidRPr="00B34E34">
        <w:rPr>
          <w:b/>
          <w:i/>
        </w:rPr>
        <w:t>μ</w:t>
      </w:r>
      <w:r w:rsidR="00123DBE" w:rsidRPr="00B34E34">
        <w:rPr>
          <w:b/>
          <w:i/>
          <w:lang w:val="pt-PT"/>
        </w:rPr>
        <w:t xml:space="preserve">g/l pro jednotlivé pesticidy and 0,5 µg/l pro úhrn všech pesticidů navržené pro podzemní vody, jak stanoví směrnice 2006/118/ES, zavedeny v 80. letech 20. století na základě tehdy dostupné chemicko-analytické citlivosti. Není prokázáno, že by standardní hodnota 0,1 </w:t>
      </w:r>
      <w:r w:rsidR="00123DBE" w:rsidRPr="00B34E34">
        <w:rPr>
          <w:b/>
          <w:i/>
        </w:rPr>
        <w:t>μ</w:t>
      </w:r>
      <w:r w:rsidR="00123DBE" w:rsidRPr="00B34E34">
        <w:rPr>
          <w:b/>
          <w:i/>
          <w:lang w:val="pt-PT"/>
        </w:rPr>
        <w:t>g/l pro jednotlivé pesticidy dostatečně chránila lidské zdraví a ekosystém podzemních vod, a někdy je výrazně vyšší než prahové hodnoty pro mnoho pesticidů a fungicidů na seznamu prioritních látek v příloze I směrnice 2008/105/ES. S ohledem na stanovisko výboru SHEER, že by žádná prahová hodnota pro podzemní vody neměla být vyšší než hodnoty NEK pro povrchové vody, by Komise měla přezkoumat prahové hodnoty pro jednotlivé pesticidy a pro úhrn všech pesticidů, včetně příslušných metabolitů, v příloze I směrnice 2006/118/ES, uplatnit přitom moderní analytické metody a porovnat je s nejlepšími dostupnými toxikologickými poznatky. Než bude tento přezkum dokončen a v souladu s přístupem předběžné opatrnosti, který popsali poskytovatelé pitné vody v Evropském memorandu o podzemních vodách</w:t>
      </w:r>
      <w:r w:rsidR="00123DBE" w:rsidRPr="00B34E34">
        <w:rPr>
          <w:rStyle w:val="FootnoteReference"/>
        </w:rPr>
        <w:footnoteReference w:id="37"/>
      </w:r>
      <w:r w:rsidR="00123DBE" w:rsidRPr="00B34E34">
        <w:rPr>
          <w:b/>
          <w:i/>
          <w:lang w:val="pt-PT"/>
        </w:rPr>
        <w:t>, by se měly uplatňovat prozatímní prahové hodnoty vycházející z dostupných vědeckých poznatků.</w:t>
      </w:r>
      <w:r w:rsidR="00090D34" w:rsidRPr="00B34E34">
        <w:rPr>
          <w:b/>
          <w:i/>
          <w:lang w:val="pt-PT"/>
        </w:rPr>
        <w:t xml:space="preserve"> </w:t>
      </w:r>
      <w:r w:rsidR="00090D34" w:rsidRPr="00B34E34">
        <w:rPr>
          <w:b/>
          <w:lang w:val="pt-PT"/>
        </w:rPr>
        <w:t>[pozm. návrh 27]</w:t>
      </w:r>
    </w:p>
    <w:p w14:paraId="339F9F65" w14:textId="7B96805A" w:rsidR="004F59E4" w:rsidRPr="00B34E34" w:rsidRDefault="00932221">
      <w:pPr>
        <w:pStyle w:val="Considrant"/>
        <w:rPr>
          <w:lang w:val="pt-PT"/>
        </w:rPr>
      </w:pPr>
      <w:r w:rsidRPr="00B34E34">
        <w:rPr>
          <w:b/>
          <w:i/>
          <w:lang w:val="pt-PT"/>
        </w:rPr>
        <w:br w:type="page"/>
      </w:r>
      <w:r w:rsidR="00123DBE" w:rsidRPr="00B34E34">
        <w:rPr>
          <w:b/>
          <w:i/>
          <w:lang w:val="pt-PT"/>
        </w:rPr>
        <w:lastRenderedPageBreak/>
        <w:t>(8d)</w:t>
      </w:r>
      <w:r w:rsidR="00123DBE" w:rsidRPr="00B34E34">
        <w:rPr>
          <w:lang w:val="pt-PT"/>
        </w:rPr>
        <w:tab/>
      </w:r>
      <w:r w:rsidR="00123DBE" w:rsidRPr="00B34E34">
        <w:rPr>
          <w:b/>
          <w:i/>
          <w:lang w:val="pt-PT"/>
        </w:rPr>
        <w:t>S bisfenolem A by se mělo zacházet jako s prioritní nebezpečnou látkou a měl by být přidán na seznam v příloze I směrnice 2008/105/ES. Vědecké zprávy ukazují, že nejen bisfenol A, ale i jiné bisfenoly mají prokázaný potenciál narušovat činnost endokrinního systému a směsi těchto bisfenolů představují ekotoxikologické riziko. Vzhledem k tomu, že tato vědecká zjištění vyvolávají obavy ohledně bezpečnosti použití alternativ bisfenolů, které by mohly mít negativní dopad na lidské zdraví a životní prostředí, měla by Komise stanovit parametr „Bisfenoly celkem“ a odpovídající hodnotu NEK pro celkové množství bisfenolových látek.</w:t>
      </w:r>
      <w:r w:rsidR="00090D34" w:rsidRPr="00B34E34">
        <w:rPr>
          <w:b/>
          <w:i/>
          <w:lang w:val="pt-PT"/>
        </w:rPr>
        <w:t xml:space="preserve"> </w:t>
      </w:r>
      <w:r w:rsidR="00090D34" w:rsidRPr="00B34E34">
        <w:rPr>
          <w:b/>
          <w:lang w:val="pt-PT"/>
        </w:rPr>
        <w:t>[pozm. návrh 28]</w:t>
      </w:r>
    </w:p>
    <w:p w14:paraId="0DB2B319" w14:textId="77777777" w:rsidR="004F59E4" w:rsidRPr="00B34E34" w:rsidRDefault="00123DBE">
      <w:pPr>
        <w:pStyle w:val="Considrant"/>
        <w:rPr>
          <w:lang w:val="pt-PT"/>
        </w:rPr>
      </w:pPr>
      <w:r w:rsidRPr="00B34E34">
        <w:rPr>
          <w:b/>
          <w:i/>
          <w:lang w:val="pt-PT"/>
        </w:rPr>
        <w:t>(8e)</w:t>
      </w:r>
      <w:r w:rsidRPr="00B34E34">
        <w:rPr>
          <w:lang w:val="pt-PT"/>
        </w:rPr>
        <w:tab/>
      </w:r>
      <w:r w:rsidRPr="00B34E34">
        <w:rPr>
          <w:b/>
          <w:i/>
          <w:lang w:val="pt-PT"/>
        </w:rPr>
        <w:t>Podle Evropské agentury pro léčivé přípravky (EMA)</w:t>
      </w:r>
      <w:r w:rsidRPr="00B34E34">
        <w:rPr>
          <w:rStyle w:val="FootnoteReference"/>
        </w:rPr>
        <w:footnoteReference w:id="38"/>
      </w:r>
      <w:r w:rsidRPr="00B34E34">
        <w:rPr>
          <w:b/>
          <w:i/>
          <w:lang w:val="pt-PT"/>
        </w:rPr>
        <w:t xml:space="preserve"> se ekosystémy podzemních vod zásadně liší, a proto mohou být zranitelnější, pokud jde o stresory, než ekosystémy povrchových vod, neboť nemají schopnost se z narušení zotavit. Při stanovování prahových hodnot za účelem ochrany lidského zdraví, ekosystémů podzemních vod a ekosystémů závislých na podzemních vodách by se proto měl uplatňovat přístup předběžné opatrnosti. V souladu s doporučením agentury EMA by v důsledku této zranitelnosti měly být prahové hodnoty použitelné pro podzemní vody běžně desetkrát nižší než odpovídající prahové hodnoty pro povrchové vody. Pokud by však bylo možné zjistit skutečné riziko pro ekosystémy podzemních vod, mohlo by být vhodné stanovit prahové hodnoty pro podzemní vody na jiné úrovni.</w:t>
      </w:r>
      <w:r w:rsidR="00090D34" w:rsidRPr="00B34E34">
        <w:rPr>
          <w:b/>
          <w:i/>
          <w:lang w:val="pt-PT"/>
        </w:rPr>
        <w:t xml:space="preserve"> </w:t>
      </w:r>
      <w:r w:rsidR="00090D34" w:rsidRPr="00B34E34">
        <w:rPr>
          <w:b/>
          <w:lang w:val="pt-PT"/>
        </w:rPr>
        <w:t>[pozm. návrh 29]</w:t>
      </w:r>
    </w:p>
    <w:p w14:paraId="1B8D6B8C" w14:textId="57C6F135" w:rsidR="004F59E4" w:rsidRPr="00B34E34" w:rsidRDefault="00932221">
      <w:pPr>
        <w:pStyle w:val="Considrant"/>
        <w:rPr>
          <w:lang w:val="pt-PT"/>
        </w:rPr>
      </w:pPr>
      <w:r w:rsidRPr="00B34E34">
        <w:rPr>
          <w:lang w:val="pt-PT"/>
        </w:rPr>
        <w:br w:type="page"/>
      </w:r>
      <w:r w:rsidR="00123DBE" w:rsidRPr="00B34E34">
        <w:rPr>
          <w:lang w:val="pt-PT"/>
        </w:rPr>
        <w:lastRenderedPageBreak/>
        <w:t>(9)</w:t>
      </w:r>
      <w:r w:rsidR="00123DBE" w:rsidRPr="00B34E34">
        <w:rPr>
          <w:lang w:val="pt-PT"/>
        </w:rPr>
        <w:tab/>
        <w:t>Směrnice 2000/60/ES požaduje, aby členské státy určily vodní útvary využívané k odběru vody určené k lidské spotřebě, uvedené útvary monitorovaly a přijaly nezbytná opatření s cílem zabránit zhoršování jejich kvality a snížit stupeň úpravy potřebný pro výrobu vody vhodné k lidské spotřebě. V této souvislosti byly za potenciální riziko pro lidské zdraví označeny mikroplasty, ale k potvrzení potřeby stanovit normu environmentální kvality pro mikroplasty v povrchových a podzemních vodách je zapotřebí více údajů z monitorování. Mikroplasty by proto měly být zařazeny na seznamy sledovaných látek pro povrchové a podzemní vody a měly by být monitorovány, jakmile Komise určí vhodné metody monitorování. V této souvislosti by měly být zohledněny metodiky pro monitorování a posuzování rizik mikroplastů v pitné vodě vypracované podle směrnice Evropského parlamentu a Rady (EU) 2020/2184</w:t>
      </w:r>
      <w:r w:rsidR="00123DBE" w:rsidRPr="00B34E34">
        <w:rPr>
          <w:rStyle w:val="FootnoteReference"/>
        </w:rPr>
        <w:footnoteReference w:id="39"/>
      </w:r>
      <w:r w:rsidR="00123DBE" w:rsidRPr="00B34E34">
        <w:rPr>
          <w:lang w:val="pt-PT"/>
        </w:rPr>
        <w:t>.</w:t>
      </w:r>
    </w:p>
    <w:p w14:paraId="1B63ACCF" w14:textId="0620697B" w:rsidR="004F59E4" w:rsidRPr="00B34E34" w:rsidRDefault="00932221">
      <w:pPr>
        <w:pStyle w:val="Considrant"/>
        <w:rPr>
          <w:lang w:val="pt-PT"/>
        </w:rPr>
      </w:pPr>
      <w:r w:rsidRPr="00B34E34">
        <w:rPr>
          <w:b/>
          <w:i/>
          <w:lang w:val="pt-PT"/>
        </w:rPr>
        <w:br w:type="page"/>
      </w:r>
      <w:r w:rsidR="00123DBE" w:rsidRPr="00B34E34">
        <w:rPr>
          <w:b/>
          <w:i/>
          <w:lang w:val="pt-PT"/>
        </w:rPr>
        <w:lastRenderedPageBreak/>
        <w:t>(9a)</w:t>
      </w:r>
      <w:r w:rsidR="00123DBE" w:rsidRPr="00B34E34">
        <w:rPr>
          <w:lang w:val="pt-PT"/>
        </w:rPr>
        <w:tab/>
      </w:r>
      <w:r w:rsidR="00123DBE" w:rsidRPr="00B34E34">
        <w:rPr>
          <w:b/>
          <w:i/>
          <w:lang w:val="pt-PT"/>
        </w:rPr>
        <w:t>Podle použitelného práva Unie jsou členské státy povinny identifikovat postižené a ohrožené vody, vymezit oblasti ohrožené dusičnany, vypracovat akční programy a provést příslušná opatření. V tomto ohledu je stále třeba zlepšit harmonizaci kontrolních opatření a systémů měření kvality vody mezi členskými státy, aby bylo možné v celé Unii zavést homogenní normy, které by umožnily srovnatelnost mezi členskými státy, čímž by se předešlo problémům s hospodářskou soutěží v evropském zemědělském odvětví, které by vedly k narušení vnitřního trhu.</w:t>
      </w:r>
      <w:r w:rsidR="00090D34" w:rsidRPr="00B34E34">
        <w:rPr>
          <w:b/>
          <w:i/>
          <w:lang w:val="pt-PT"/>
        </w:rPr>
        <w:t xml:space="preserve"> </w:t>
      </w:r>
      <w:r w:rsidR="00090D34" w:rsidRPr="00B34E34">
        <w:rPr>
          <w:b/>
          <w:lang w:val="pt-PT"/>
        </w:rPr>
        <w:t>[pozm. návrh 30]</w:t>
      </w:r>
    </w:p>
    <w:p w14:paraId="59E93799" w14:textId="77777777" w:rsidR="004F59E4" w:rsidRPr="00B34E34" w:rsidRDefault="00123DBE">
      <w:pPr>
        <w:pStyle w:val="Considrant"/>
        <w:rPr>
          <w:lang w:val="pt-PT"/>
        </w:rPr>
      </w:pPr>
      <w:r w:rsidRPr="00B34E34">
        <w:rPr>
          <w:lang w:val="pt-PT"/>
        </w:rPr>
        <w:t>(10)</w:t>
      </w:r>
      <w:r w:rsidRPr="00B34E34">
        <w:rPr>
          <w:lang w:val="pt-PT"/>
        </w:rPr>
        <w:tab/>
      </w:r>
      <w:r w:rsidRPr="00B34E34">
        <w:rPr>
          <w:b/>
          <w:i/>
          <w:lang w:val="pt-PT"/>
        </w:rPr>
        <w:t>Odhaduje se, že v roce 2019 bylo možné na celém světě 900 000 až 1,7 milionu úmrtí připisovat infekcím způsobeným antimikrobiální rezistencí (AMR)</w:t>
      </w:r>
      <w:r w:rsidRPr="00B34E34">
        <w:rPr>
          <w:rStyle w:val="FootnoteReference"/>
        </w:rPr>
        <w:footnoteReference w:id="40"/>
      </w:r>
      <w:r w:rsidRPr="00B34E34">
        <w:rPr>
          <w:b/>
          <w:i/>
          <w:lang w:val="pt-PT"/>
        </w:rPr>
        <w:t xml:space="preserve">. Zároveň </w:t>
      </w:r>
      <w:r w:rsidRPr="00B34E34">
        <w:rPr>
          <w:lang w:val="pt-PT"/>
        </w:rPr>
        <w:t>byly vyjádřeny obavy z rizika vzniku antimikrobiální rezistence v důsledku přítomnosti mikroorganismů rezistentních vůči antimikrobikům a genů antimikrobiální rezistence ve vodním prostředí, ale v této oblasti proběhlo jen omezené monitorování. Příslušné geny antimikrobiální rezistence by měly být rovněž zahrnuty do seznamů sledovaných látek v povrchových a podzemních vodách, a jakmile budou vyvinuty vhodné monitorovací metody, měly by být monitorovány. To je v souladu s Evropským akčním plánem „Jedno zdraví“ proti antimikrobiální rezistenci, který Komise přijala v červnu 2017, a s Farmaceutickou strategií pro Evropu, která se tímto problémem rovněž zabývá.</w:t>
      </w:r>
      <w:r w:rsidR="00090D34" w:rsidRPr="00B34E34">
        <w:rPr>
          <w:b/>
          <w:i/>
          <w:lang w:val="pt-PT"/>
        </w:rPr>
        <w:t xml:space="preserve"> </w:t>
      </w:r>
      <w:r w:rsidR="00090D34" w:rsidRPr="00B34E34">
        <w:rPr>
          <w:b/>
          <w:lang w:val="pt-PT"/>
        </w:rPr>
        <w:t>[pozm. návrh 31]</w:t>
      </w:r>
    </w:p>
    <w:p w14:paraId="6306BD79" w14:textId="247B4464" w:rsidR="004F59E4" w:rsidRPr="00B34E34" w:rsidRDefault="00932221">
      <w:pPr>
        <w:pStyle w:val="Considrant"/>
        <w:rPr>
          <w:lang w:val="pt-PT"/>
        </w:rPr>
      </w:pPr>
      <w:r w:rsidRPr="00B34E34">
        <w:rPr>
          <w:b/>
          <w:i/>
          <w:lang w:val="pt-PT"/>
        </w:rPr>
        <w:br w:type="page"/>
      </w:r>
      <w:r w:rsidR="00123DBE" w:rsidRPr="00B34E34">
        <w:rPr>
          <w:b/>
          <w:i/>
          <w:lang w:val="pt-PT"/>
        </w:rPr>
        <w:lastRenderedPageBreak/>
        <w:t>(10a)</w:t>
      </w:r>
      <w:r w:rsidR="00123DBE" w:rsidRPr="00B34E34">
        <w:rPr>
          <w:lang w:val="pt-PT"/>
        </w:rPr>
        <w:tab/>
      </w:r>
      <w:r w:rsidR="00123DBE" w:rsidRPr="00B34E34">
        <w:rPr>
          <w:b/>
          <w:i/>
          <w:lang w:val="pt-PT"/>
        </w:rPr>
        <w:t>Prováděcí rozhodnutí Komise (EU) 2020/1729, kterým se zrušuje prováděcí rozhodnutí 2013/652/EU1a, stanoví rámec pro získávání srovnatelných a spolehlivých údajů o antimikrobiální rezistenci v Evropské unii, včetně sledování odpadních vod z jatek jako potenciálního nosiče bakterií rezistentních vůči antibiotikům, a tedy možného způsobu kontaminace životního prostředí. Ve vodě vypouštěné jatkami byly zjištěny bakterie rezistentní vůči antibiotikům.</w:t>
      </w:r>
      <w:r w:rsidR="00090D34" w:rsidRPr="00B34E34">
        <w:rPr>
          <w:b/>
          <w:i/>
          <w:lang w:val="pt-PT"/>
        </w:rPr>
        <w:t xml:space="preserve"> </w:t>
      </w:r>
      <w:r w:rsidR="00090D34" w:rsidRPr="00B34E34">
        <w:rPr>
          <w:b/>
          <w:lang w:val="pt-PT"/>
        </w:rPr>
        <w:t>[pozm. návrh 32]</w:t>
      </w:r>
    </w:p>
    <w:p w14:paraId="149FC372" w14:textId="7AE79CEA" w:rsidR="004F59E4" w:rsidRPr="00B34E34" w:rsidRDefault="00123DBE">
      <w:pPr>
        <w:pStyle w:val="Considrant"/>
        <w:rPr>
          <w:lang w:val="pt-PT"/>
        </w:rPr>
      </w:pPr>
      <w:r w:rsidRPr="00B34E34">
        <w:rPr>
          <w:b/>
          <w:i/>
          <w:lang w:val="pt-PT"/>
        </w:rPr>
        <w:t>(10b)</w:t>
      </w:r>
      <w:r w:rsidRPr="00B34E34">
        <w:rPr>
          <w:lang w:val="pt-PT"/>
        </w:rPr>
        <w:tab/>
      </w:r>
      <w:r w:rsidRPr="00B34E34">
        <w:rPr>
          <w:b/>
          <w:i/>
          <w:lang w:val="pt-PT"/>
        </w:rPr>
        <w:t>Byly vyjádřeny obavy ohledně rizika, které představují sírany a xantháty ve vodním prostředí. Sírany nejen, že zhoršují kvalitu pitné vody, ale ovlivňují také materiálové cykly uhlíku, dusíku a fosforu. Mimo jiné se tím zvyšuje zatížení vodních útvarů živinami, a rovněž dochází k růstu rostlin a řas, zvětšují se zásoby potravy pro vodní organismy a snižuje obsah kyslíku ve vodě. Sírany a jejich produkty rozkladu, zejména sulfidy, mohou mít za určitých podmínek toxický účinek na vodní organismy. Výsledky standardních testů ukazují, že některé xantháty a jejich produkty rozkladu jsou toxické pro vodní bezobratlé a ryby a že se mohou bioakumulovat. Sírany už jsou na seznamu látek znečišťujících podzemní vody, ale monitorování, které proběhlo, bylo nedostatečné. Sírany by proto měly být zahrnuty na seznamy látek sledovaných v povrchových a podzemních vodách</w:t>
      </w:r>
      <w:r w:rsidR="0045415B" w:rsidRPr="00B34E34">
        <w:rPr>
          <w:b/>
          <w:i/>
          <w:lang w:val="pt-PT"/>
        </w:rPr>
        <w:t>.</w:t>
      </w:r>
      <w:r w:rsidRPr="00B34E34">
        <w:rPr>
          <w:b/>
          <w:i/>
          <w:lang w:val="pt-PT"/>
        </w:rPr>
        <w:t xml:space="preserve"> Na seznamy látek sledovaných v povrchových a podzemních vodách by měly být zahrnuty xantháty.</w:t>
      </w:r>
      <w:r w:rsidR="00090D34" w:rsidRPr="00B34E34">
        <w:rPr>
          <w:b/>
          <w:i/>
          <w:lang w:val="pt-PT"/>
        </w:rPr>
        <w:t xml:space="preserve"> </w:t>
      </w:r>
      <w:r w:rsidR="00090D34" w:rsidRPr="00B34E34">
        <w:rPr>
          <w:b/>
          <w:lang w:val="pt-PT"/>
        </w:rPr>
        <w:t>[pozm. návrh 33]</w:t>
      </w:r>
    </w:p>
    <w:p w14:paraId="5019A2E3" w14:textId="27FB665A" w:rsidR="004F59E4" w:rsidRPr="00B34E34" w:rsidRDefault="00932221">
      <w:pPr>
        <w:pStyle w:val="Considrant"/>
        <w:rPr>
          <w:lang w:val="pt-PT"/>
        </w:rPr>
      </w:pPr>
      <w:r w:rsidRPr="00B34E34">
        <w:rPr>
          <w:b/>
          <w:i/>
          <w:lang w:val="pt-PT"/>
        </w:rPr>
        <w:br w:type="page"/>
      </w:r>
      <w:r w:rsidR="00123DBE" w:rsidRPr="00B34E34">
        <w:rPr>
          <w:b/>
          <w:i/>
          <w:lang w:val="pt-PT"/>
        </w:rPr>
        <w:lastRenderedPageBreak/>
        <w:t>(10c)</w:t>
      </w:r>
      <w:r w:rsidR="00123DBE" w:rsidRPr="00B34E34">
        <w:rPr>
          <w:lang w:val="pt-PT"/>
        </w:rPr>
        <w:tab/>
      </w:r>
      <w:r w:rsidR="00123DBE" w:rsidRPr="00B34E34">
        <w:rPr>
          <w:b/>
          <w:i/>
          <w:lang w:val="pt-PT"/>
        </w:rPr>
        <w:t>Látky, jako jsou mikroplasty, představují jasné riziko pro veřejné zdraví a životní prostředí, ale také pro základní činnosti, jako je rozvoj zemědělství. Přítomnost těchto látek a dalších částic může mít vliv nejen na vodu, kterou přijímají hospodářská zvířata a plodiny, ale také na úrodnost půdy, čímž ohrožuje zdraví a dobrý vývoj současných i budoucích plodin</w:t>
      </w:r>
      <w:r w:rsidR="00123DBE" w:rsidRPr="00B34E34">
        <w:rPr>
          <w:rStyle w:val="FootnoteReference"/>
        </w:rPr>
        <w:footnoteReference w:id="41"/>
      </w:r>
      <w:r w:rsidR="00123DBE" w:rsidRPr="00B34E34">
        <w:rPr>
          <w:b/>
          <w:i/>
          <w:lang w:val="pt-PT"/>
        </w:rPr>
        <w:t>.</w:t>
      </w:r>
      <w:r w:rsidR="00090D34" w:rsidRPr="00B34E34">
        <w:rPr>
          <w:b/>
          <w:i/>
          <w:lang w:val="pt-PT"/>
        </w:rPr>
        <w:t xml:space="preserve"> </w:t>
      </w:r>
      <w:r w:rsidR="00090D34" w:rsidRPr="00B34E34">
        <w:rPr>
          <w:b/>
          <w:lang w:val="pt-PT"/>
        </w:rPr>
        <w:t>[pozm. návrh 34]</w:t>
      </w:r>
    </w:p>
    <w:p w14:paraId="028ABA55" w14:textId="7292631C" w:rsidR="004F59E4" w:rsidRPr="00B34E34" w:rsidRDefault="00932221">
      <w:pPr>
        <w:pStyle w:val="Considrant"/>
        <w:rPr>
          <w:lang w:val="pt-PT"/>
        </w:rPr>
      </w:pPr>
      <w:r w:rsidRPr="00B34E34">
        <w:rPr>
          <w:lang w:val="pt-PT"/>
        </w:rPr>
        <w:br w:type="page"/>
      </w:r>
      <w:r w:rsidR="00123DBE" w:rsidRPr="00B34E34">
        <w:rPr>
          <w:lang w:val="pt-PT"/>
        </w:rPr>
        <w:lastRenderedPageBreak/>
        <w:t>(11)</w:t>
      </w:r>
      <w:r w:rsidR="00123DBE" w:rsidRPr="00B34E34">
        <w:rPr>
          <w:lang w:val="pt-PT"/>
        </w:rPr>
        <w:tab/>
      </w:r>
      <w:r w:rsidR="00123DBE" w:rsidRPr="00B34E34">
        <w:rPr>
          <w:b/>
          <w:i/>
          <w:lang w:val="pt-PT"/>
        </w:rPr>
        <w:t xml:space="preserve">Stávající a konvenční metody monitorování chemického stavu vodních útvarů obecně neumožňuje určit dopad složitých směsí chemických látek na kvalitu vody. </w:t>
      </w:r>
      <w:r w:rsidR="00123DBE" w:rsidRPr="00B34E34">
        <w:rPr>
          <w:lang w:val="pt-PT"/>
        </w:rPr>
        <w:t xml:space="preserve">Vzhledem k rostoucí informovanosti o významu směsí, a tedy i významu monitorování na základě účinku pro určení chemického stavu, a vzhledem k tomu, že pro estrogenní látky již existují dostatečně spolehlivé metody monitorování na základě účinku, by měly členské státy tyto metody používat k posouzení kumulativních účinků estrogenních látek v povrchových vodách po dobu nejméně dvou let. Umožní to porovnat výsledky na základě účinku s výsledky získanými pomocí konvenčních metod monitorování tří estrogenních látek uvedených v příloze I směrnice 2008/105/ES. Toto srovnání </w:t>
      </w:r>
      <w:r w:rsidR="00123DBE" w:rsidRPr="00B34E34">
        <w:rPr>
          <w:strike/>
          <w:lang w:val="pt-PT"/>
        </w:rPr>
        <w:t>bude použito k posouzení, zda lze</w:t>
      </w:r>
      <w:r w:rsidR="00123DBE" w:rsidRPr="00B34E34">
        <w:rPr>
          <w:b/>
          <w:i/>
          <w:lang w:val="pt-PT"/>
        </w:rPr>
        <w:t>by mělo být začleněno do hodnotící zprávy, kterou zveřejní Komise a v níž posoudí, zda</w:t>
      </w:r>
      <w:r w:rsidR="00123DBE" w:rsidRPr="00B34E34">
        <w:rPr>
          <w:lang w:val="pt-PT"/>
        </w:rPr>
        <w:t xml:space="preserve"> metody monitorování na základě účinku</w:t>
      </w:r>
      <w:r w:rsidR="00123DBE" w:rsidRPr="00B34E34">
        <w:rPr>
          <w:b/>
          <w:i/>
          <w:lang w:val="pt-PT"/>
        </w:rPr>
        <w:t xml:space="preserve"> poskytují obsáhlé a přesné údaje a zda je lze</w:t>
      </w:r>
      <w:r w:rsidR="00123DBE" w:rsidRPr="00B34E34">
        <w:rPr>
          <w:lang w:val="pt-PT"/>
        </w:rPr>
        <w:t xml:space="preserve"> použít jako spolehlivé screeningové metody. Použití takových screeningových metod by mělo tu výhodu, že by umožnilo zahrnout účinky všech estrogenních látek s podobnými účinky, a nikoli pouze látek uvedených v příloze I směrnice 2008/105/ES</w:t>
      </w:r>
      <w:r w:rsidR="00123DBE" w:rsidRPr="00B34E34">
        <w:rPr>
          <w:b/>
          <w:i/>
          <w:lang w:val="pt-PT"/>
        </w:rPr>
        <w:t>. Komisi by rovněž měla být svěřena pravomoc přijímat akty v přenesené pravomoci za účelem doplnění směrnice 2008/105/ES s cílem stanovit, jak mohou členské státy používat k provádění monitorování za účelem posouzení přítomnosti jiných látek ve vodních útvarech metody založené na jejich účincích, a to v očekávání možného stanovení spouštěcích hodnot založených na účincích v budoucnu</w:t>
      </w:r>
      <w:r w:rsidR="00123DBE" w:rsidRPr="00B34E34">
        <w:rPr>
          <w:lang w:val="pt-PT"/>
        </w:rPr>
        <w:t>. Definice norem environmentální kvality ve směrnici 2000/60/ES by měla být upravena tak, aby bylo zajištěno, že se v budoucnu bude moci vztahovat i na mezní hodnoty, které by mohly být stanoveny pro hodnocení výsledků monitorování na základě účinku.</w:t>
      </w:r>
      <w:r w:rsidR="00090D34" w:rsidRPr="00B34E34">
        <w:rPr>
          <w:b/>
          <w:i/>
          <w:lang w:val="pt-PT"/>
        </w:rPr>
        <w:t xml:space="preserve"> </w:t>
      </w:r>
      <w:r w:rsidR="00090D34" w:rsidRPr="00B34E34">
        <w:rPr>
          <w:b/>
          <w:lang w:val="pt-PT"/>
        </w:rPr>
        <w:t>[pozm. návrh 35]</w:t>
      </w:r>
    </w:p>
    <w:p w14:paraId="1F1AF685" w14:textId="74F10FE5" w:rsidR="004F59E4" w:rsidRPr="00B34E34" w:rsidRDefault="00932221">
      <w:pPr>
        <w:pStyle w:val="Considrant"/>
        <w:rPr>
          <w:lang w:val="pt-PT"/>
        </w:rPr>
      </w:pPr>
      <w:r w:rsidRPr="00B34E34">
        <w:rPr>
          <w:b/>
          <w:i/>
          <w:lang w:val="pt-PT"/>
        </w:rPr>
        <w:br w:type="page"/>
      </w:r>
      <w:r w:rsidR="00123DBE" w:rsidRPr="00B34E34">
        <w:rPr>
          <w:b/>
          <w:i/>
          <w:lang w:val="pt-PT"/>
        </w:rPr>
        <w:lastRenderedPageBreak/>
        <w:t>(11a)</w:t>
      </w:r>
      <w:r w:rsidR="00123DBE" w:rsidRPr="00B34E34">
        <w:rPr>
          <w:lang w:val="pt-PT"/>
        </w:rPr>
        <w:tab/>
      </w:r>
      <w:r w:rsidR="00123DBE" w:rsidRPr="00B34E34">
        <w:rPr>
          <w:b/>
          <w:i/>
          <w:lang w:val="pt-PT"/>
        </w:rPr>
        <w:t>V případě, že by normy jakosti podzemních vod mohly vést k nedosažení environmentálních cílů směrnice 2000/60/ES stanovených pro související vodní útvary, jak požaduje směrnice 2006/118/ES, by měly být stanoveny přísnější prahové hodnoty. Tento požadavek podle směrnice 2006/118/ES by měl být dále rozšířen s cílem lépe chránit zranitelné lokality před znečištěním.</w:t>
      </w:r>
      <w:r w:rsidR="00090D34" w:rsidRPr="00B34E34">
        <w:rPr>
          <w:b/>
          <w:i/>
          <w:lang w:val="pt-PT"/>
        </w:rPr>
        <w:t xml:space="preserve"> </w:t>
      </w:r>
      <w:r w:rsidR="00090D34" w:rsidRPr="00B34E34">
        <w:rPr>
          <w:b/>
          <w:lang w:val="pt-PT"/>
        </w:rPr>
        <w:t>[pozm. návrh 36]</w:t>
      </w:r>
    </w:p>
    <w:p w14:paraId="6870032A" w14:textId="74618767" w:rsidR="004F59E4" w:rsidRPr="00B34E34" w:rsidRDefault="00932221">
      <w:pPr>
        <w:pStyle w:val="Considrant"/>
        <w:rPr>
          <w:lang w:val="pt-PT"/>
        </w:rPr>
      </w:pPr>
      <w:r w:rsidRPr="00B34E34">
        <w:rPr>
          <w:lang w:val="pt-PT"/>
        </w:rPr>
        <w:br w:type="page"/>
      </w:r>
      <w:r w:rsidR="00123DBE" w:rsidRPr="00B34E34">
        <w:rPr>
          <w:lang w:val="pt-PT"/>
        </w:rPr>
        <w:lastRenderedPageBreak/>
        <w:t>(12)</w:t>
      </w:r>
      <w:r w:rsidR="00123DBE" w:rsidRPr="00B34E34">
        <w:rPr>
          <w:lang w:val="pt-PT"/>
        </w:rPr>
        <w:tab/>
        <w:t>Hodnocení právních předpisů Unie v oblasti vody</w:t>
      </w:r>
      <w:r w:rsidR="00123DBE" w:rsidRPr="00B34E34">
        <w:rPr>
          <w:rStyle w:val="FootnoteReference"/>
        </w:rPr>
        <w:footnoteReference w:id="42"/>
      </w:r>
      <w:r w:rsidR="00123DBE" w:rsidRPr="00B34E34">
        <w:rPr>
          <w:lang w:val="pt-PT"/>
        </w:rPr>
        <w:t xml:space="preserve"> (dále jen „hodnocení“) dospělo k závěru, že proces identifikace azařazení znečišťujících látek ovlivňujících povrchové a podzemní vody na seznam a stanovování nebo revize norem jejich jakosti s ohledem na nové vědecké poznatky by mohl být urychlen. </w:t>
      </w:r>
      <w:r w:rsidR="00123DBE" w:rsidRPr="00B34E34">
        <w:rPr>
          <w:strike/>
          <w:lang w:val="pt-PT"/>
        </w:rPr>
        <w:t>Pokud by tyto úkoly prováděla Komise, a nebyly prováděny</w:t>
      </w:r>
      <w:r w:rsidR="00123DBE" w:rsidRPr="00B34E34">
        <w:rPr>
          <w:b/>
          <w:i/>
          <w:lang w:val="pt-PT"/>
        </w:rPr>
        <w:t>Proto by se</w:t>
      </w:r>
      <w:r w:rsidR="00123DBE" w:rsidRPr="00B34E34">
        <w:rPr>
          <w:lang w:val="pt-PT"/>
        </w:rPr>
        <w:t xml:space="preserve"> v rámci </w:t>
      </w:r>
      <w:r w:rsidR="00123DBE" w:rsidRPr="00B34E34">
        <w:rPr>
          <w:strike/>
          <w:lang w:val="pt-PT"/>
        </w:rPr>
        <w:t>řádného legislativního postupu, jak je v současnosti stanoveno v článcích 16 a 17</w:t>
      </w:r>
      <w:r w:rsidR="00123DBE" w:rsidRPr="00B34E34">
        <w:rPr>
          <w:b/>
          <w:i/>
          <w:lang w:val="pt-PT"/>
        </w:rPr>
        <w:t>jakéhokoli budoucího přezkumu přílohy I směrnice 2008/105/ES s ohledem na seznam prioritních látek a odpovídající hodnoty NEK stanovené v části A přílohy této</w:t>
      </w:r>
      <w:r w:rsidR="00123DBE" w:rsidRPr="00B34E34">
        <w:rPr>
          <w:lang w:val="pt-PT"/>
        </w:rPr>
        <w:t xml:space="preserve"> směrnice </w:t>
      </w:r>
      <w:r w:rsidR="00123DBE" w:rsidRPr="00B34E34">
        <w:rPr>
          <w:strike/>
          <w:lang w:val="pt-PT"/>
        </w:rPr>
        <w:t>2000/60/ES a v článku 10</w:t>
      </w:r>
      <w:r w:rsidR="00123DBE" w:rsidRPr="00B34E34">
        <w:rPr>
          <w:b/>
          <w:i/>
          <w:lang w:val="pt-PT"/>
        </w:rPr>
        <w:t>a</w:t>
      </w:r>
      <w:r w:rsidR="00123DBE" w:rsidRPr="00B34E34">
        <w:rPr>
          <w:lang w:val="pt-PT"/>
        </w:rPr>
        <w:t xml:space="preserve"> směrnice 2006/118/ES, </w:t>
      </w:r>
      <w:r w:rsidR="00123DBE" w:rsidRPr="00B34E34">
        <w:rPr>
          <w:strike/>
          <w:lang w:val="pt-PT"/>
        </w:rPr>
        <w:t>mohlo by se</w:t>
      </w:r>
      <w:r w:rsidR="00123DBE" w:rsidRPr="00B34E34">
        <w:rPr>
          <w:b/>
          <w:i/>
          <w:lang w:val="pt-PT"/>
        </w:rPr>
        <w:t>mělo</w:t>
      </w:r>
      <w:r w:rsidR="00123DBE" w:rsidRPr="00B34E34">
        <w:rPr>
          <w:lang w:val="pt-PT"/>
        </w:rPr>
        <w:t xml:space="preserve"> zlepšit fungování mechanismů seznamu sledovaných látek u povrchových a podzemních vod, zejména pokud jde o načasování a posloupnost zařazování na seznam, monitorování a hodnocení výsledků, </w:t>
      </w:r>
      <w:r w:rsidR="00123DBE" w:rsidRPr="00B34E34">
        <w:rPr>
          <w:strike/>
          <w:lang w:val="pt-PT"/>
        </w:rPr>
        <w:t>mohly</w:t>
      </w:r>
      <w:r w:rsidR="00123DBE" w:rsidRPr="00B34E34">
        <w:rPr>
          <w:b/>
          <w:i/>
          <w:lang w:val="pt-PT"/>
        </w:rPr>
        <w:t>měly</w:t>
      </w:r>
      <w:r w:rsidR="00123DBE" w:rsidRPr="00B34E34">
        <w:rPr>
          <w:lang w:val="pt-PT"/>
        </w:rPr>
        <w:t xml:space="preserve"> by se posílit vazby mezi mechanismem seznamu sledovaných látek a přezkumy seznamů znečišťujících látek a </w:t>
      </w:r>
      <w:r w:rsidR="00123DBE" w:rsidRPr="00B34E34">
        <w:rPr>
          <w:strike/>
          <w:lang w:val="pt-PT"/>
        </w:rPr>
        <w:t>změny</w:t>
      </w:r>
      <w:r w:rsidR="00123DBE" w:rsidRPr="00B34E34">
        <w:rPr>
          <w:b/>
          <w:i/>
          <w:lang w:val="pt-PT"/>
        </w:rPr>
        <w:t>období pro přezkum</w:t>
      </w:r>
      <w:r w:rsidR="00123DBE" w:rsidRPr="00B34E34">
        <w:rPr>
          <w:lang w:val="pt-PT"/>
        </w:rPr>
        <w:t xml:space="preserve"> seznamů znečišťujících látek by</w:t>
      </w:r>
      <w:r w:rsidR="00123DBE" w:rsidRPr="00B34E34">
        <w:rPr>
          <w:b/>
          <w:i/>
          <w:lang w:val="pt-PT"/>
        </w:rPr>
        <w:t xml:space="preserve"> se měla upravit, aby</w:t>
      </w:r>
      <w:r w:rsidR="00123DBE" w:rsidRPr="00B34E34">
        <w:rPr>
          <w:lang w:val="pt-PT"/>
        </w:rPr>
        <w:t xml:space="preserve"> mohly rychleji zohlednit vědecký pokrok</w:t>
      </w:r>
      <w:r w:rsidR="00123DBE" w:rsidRPr="00B34E34">
        <w:rPr>
          <w:strike/>
          <w:lang w:val="pt-PT"/>
        </w:rPr>
        <w:t>. Proto, a také vzhledem k potřebě urychleně měnit seznamy znečišťujících látek a jejich NEK s ohledem na nové vědecké a technické poznatky, by měla být na Komisi přenesena pravomoc přijímat akty v souladu s článkem 290 S</w:t>
      </w:r>
      <w:r w:rsidR="00EB3DE4" w:rsidRPr="00B34E34">
        <w:rPr>
          <w:strike/>
          <w:lang w:val="pt-PT"/>
        </w:rPr>
        <w:t xml:space="preserve">mlouvy o fungování </w:t>
      </w:r>
      <w:r w:rsidR="00123DBE" w:rsidRPr="00B34E34">
        <w:rPr>
          <w:strike/>
          <w:lang w:val="pt-PT"/>
        </w:rPr>
        <w:t>EU za účelem změny přílohy I směrnice 2008/105/ES, pokud jde o seznam prioritních látek a příslušných NEK stanovených v části A uvedené přílohy, a za účelem změny přílohy I směrnice 2006/118/ES, pokud jde o seznam látek znečišťujících podzemní vody a normy jakosti stanovené v uvedené příloze</w:t>
      </w:r>
      <w:r w:rsidR="00123DBE" w:rsidRPr="00B34E34">
        <w:rPr>
          <w:lang w:val="pt-PT"/>
        </w:rPr>
        <w:t>. V této souvislosti by Komise měla zohlednit výsledky monitorování látek uvedených v seznamech sledovaných látek pro povrchové a podzemní vody. Proto by měly být zrušeny články 16 a 17 směrnice 2000/60/ES a příloha X uvedené směrnice, jakož i článek 10 směrnice 2006/118/ES</w:t>
      </w:r>
      <w:r w:rsidR="00123DBE" w:rsidRPr="00B34E34">
        <w:rPr>
          <w:b/>
          <w:i/>
          <w:lang w:val="pt-PT"/>
        </w:rPr>
        <w:t>, přičemž je třeba zachovat povinnost přijímat opatření zaměřená na ukončení nebo postupné ukončení vypouštění, emisí a úniků prioritních nebezpečných látek</w:t>
      </w:r>
      <w:r w:rsidR="00123DBE" w:rsidRPr="00B34E34">
        <w:rPr>
          <w:lang w:val="pt-PT"/>
        </w:rPr>
        <w:t>.</w:t>
      </w:r>
      <w:r w:rsidR="00090D34" w:rsidRPr="00B34E34">
        <w:rPr>
          <w:b/>
          <w:i/>
          <w:lang w:val="pt-PT"/>
        </w:rPr>
        <w:t xml:space="preserve"> </w:t>
      </w:r>
      <w:r w:rsidR="00090D34" w:rsidRPr="00B34E34">
        <w:rPr>
          <w:b/>
          <w:lang w:val="pt-PT"/>
        </w:rPr>
        <w:t>[pozm. návrh 37]</w:t>
      </w:r>
    </w:p>
    <w:p w14:paraId="2C36519A" w14:textId="7BD8265E" w:rsidR="004F59E4" w:rsidRPr="00B34E34" w:rsidRDefault="00932221">
      <w:pPr>
        <w:pStyle w:val="Considrant"/>
        <w:rPr>
          <w:lang w:val="pt-PT"/>
        </w:rPr>
      </w:pPr>
      <w:r w:rsidRPr="00B34E34">
        <w:rPr>
          <w:b/>
          <w:i/>
          <w:lang w:val="pt-PT"/>
        </w:rPr>
        <w:br w:type="page"/>
      </w:r>
      <w:r w:rsidR="00123DBE" w:rsidRPr="00B34E34">
        <w:rPr>
          <w:b/>
          <w:i/>
          <w:lang w:val="pt-PT"/>
        </w:rPr>
        <w:lastRenderedPageBreak/>
        <w:t>(12a)</w:t>
      </w:r>
      <w:r w:rsidR="00123DBE" w:rsidRPr="00B34E34">
        <w:rPr>
          <w:lang w:val="pt-PT"/>
        </w:rPr>
        <w:tab/>
      </w:r>
      <w:r w:rsidR="00123DBE" w:rsidRPr="00B34E34">
        <w:rPr>
          <w:b/>
          <w:i/>
          <w:lang w:val="pt-PT"/>
        </w:rPr>
        <w:t>Celkově závěry kontroly účelnosti naznačují, že směrnice jsou obecně vhodné pro daný účel, s prostorem pro zlepšení, včetně urychlení řádného provádění jejich cílů, čehož by mohlo být dosaženo větším financováním ze strany EU. Z hodnocení vyplývá, že směrnice dosud obecně vedly k vyšší úrovni ochrany vodních útvarů a zvládání povodňových rizik.</w:t>
      </w:r>
      <w:r w:rsidR="00C0539E" w:rsidRPr="00B34E34">
        <w:rPr>
          <w:b/>
          <w:i/>
          <w:lang w:val="pt-PT"/>
        </w:rPr>
        <w:t xml:space="preserve"> </w:t>
      </w:r>
      <w:r w:rsidR="00C0539E" w:rsidRPr="00B34E34">
        <w:rPr>
          <w:b/>
          <w:lang w:val="pt-PT"/>
        </w:rPr>
        <w:t>[pozm. návrh 38]</w:t>
      </w:r>
    </w:p>
    <w:p w14:paraId="3AE557A3" w14:textId="2E44CF4C" w:rsidR="004F59E4" w:rsidRPr="00B34E34" w:rsidRDefault="00932221">
      <w:pPr>
        <w:pStyle w:val="Considrant"/>
        <w:rPr>
          <w:lang w:val="pt-PT"/>
        </w:rPr>
      </w:pPr>
      <w:r w:rsidRPr="00B34E34">
        <w:rPr>
          <w:lang w:val="pt-PT"/>
        </w:rPr>
        <w:br w:type="page"/>
      </w:r>
      <w:r w:rsidR="00123DBE" w:rsidRPr="00B34E34">
        <w:rPr>
          <w:lang w:val="pt-PT"/>
        </w:rPr>
        <w:lastRenderedPageBreak/>
        <w:t>(13)</w:t>
      </w:r>
      <w:r w:rsidR="00123DBE" w:rsidRPr="00B34E34">
        <w:rPr>
          <w:lang w:val="pt-PT"/>
        </w:rPr>
        <w:tab/>
        <w:t>Hodnocení rovněž dospělo k závěru, že mezi členskými státy existují příliš velké rozdíly, pokud jde o normy jakosti a prahové hodnoty stanovené na vnitrostátní úrovni pro znečišťující látky specifické pro povodí a látky znečišťující podzemní vody. Doposud se na znečišťující látky specifické pro povodí, které nebyly identifikovány jako prioritní látky podle směrnice 2000/60/ES, vztahovaly vnitrostátní normy environmentální kvality a byly započítávány jako fyzikálně-chemické kvalitativní složky podporující hodnocení ekologického stavu povrchových vod. U podzemních vod bylo rovněž možné, aby si členské státy stanovily vlastní prahové hodnoty, a to i pro uměle vyráběné syntetické látky. Tato flexibilita vedla z hlediska srovnatelnosti stavu vodních útvarů mezi členskými státy a z hlediska ochrany životního prostředí k výsledkům, které nejsou zcela optimální. Proto je nezbytné stanovit postup, který umožní dohodu na úrovni Unie o NEK a prahových hodnotách, které se mají pro tyto látky používat, pokud jsou identifikovány jako látky vzbuzující obavy na vnitrostátní úrovni, a zřídit registry platných NEK a prahových hodnot.</w:t>
      </w:r>
    </w:p>
    <w:p w14:paraId="0B5FE820" w14:textId="20D166DC" w:rsidR="004F59E4" w:rsidRPr="00B34E34" w:rsidRDefault="00932221">
      <w:pPr>
        <w:pStyle w:val="Considrant"/>
        <w:rPr>
          <w:lang w:val="pt-PT"/>
        </w:rPr>
      </w:pPr>
      <w:r w:rsidRPr="00B34E34">
        <w:rPr>
          <w:b/>
          <w:i/>
          <w:lang w:val="pt-PT"/>
        </w:rPr>
        <w:br w:type="page"/>
      </w:r>
      <w:r w:rsidR="00123DBE" w:rsidRPr="00B34E34">
        <w:rPr>
          <w:b/>
          <w:i/>
          <w:lang w:val="pt-PT"/>
        </w:rPr>
        <w:lastRenderedPageBreak/>
        <w:t>(13a)</w:t>
      </w:r>
      <w:r w:rsidR="00123DBE" w:rsidRPr="00B34E34">
        <w:rPr>
          <w:lang w:val="pt-PT"/>
        </w:rPr>
        <w:tab/>
      </w:r>
      <w:r w:rsidR="00123DBE" w:rsidRPr="00B34E34">
        <w:rPr>
          <w:b/>
          <w:i/>
          <w:lang w:val="pt-PT"/>
        </w:rPr>
        <w:t>Veškerá rozhodnutí při výběru a přezkumu látek a při stanovování NEK by měla být založena na posouzení rizik a musí se řídit přiměřeným, transparentním a vědecky podloženým přístupem a brát v úvahu doporučení Evropského parlamentu, členských států a příslušných zúčastněných stran.</w:t>
      </w:r>
      <w:r w:rsidR="00C0539E" w:rsidRPr="00B34E34">
        <w:rPr>
          <w:b/>
          <w:i/>
          <w:lang w:val="pt-PT"/>
        </w:rPr>
        <w:t xml:space="preserve"> </w:t>
      </w:r>
      <w:r w:rsidR="00C0539E" w:rsidRPr="00B34E34">
        <w:rPr>
          <w:b/>
          <w:lang w:val="pt-PT"/>
        </w:rPr>
        <w:t>[pozm. návrh 39]</w:t>
      </w:r>
    </w:p>
    <w:p w14:paraId="7958DA47" w14:textId="77777777" w:rsidR="004F59E4" w:rsidRPr="00B34E34" w:rsidRDefault="00123DBE">
      <w:pPr>
        <w:pStyle w:val="Considrant"/>
        <w:rPr>
          <w:lang w:val="pt-PT"/>
        </w:rPr>
      </w:pPr>
      <w:r w:rsidRPr="00B34E34">
        <w:rPr>
          <w:b/>
          <w:i/>
          <w:lang w:val="pt-PT"/>
        </w:rPr>
        <w:t>(13b)</w:t>
      </w:r>
      <w:r w:rsidRPr="00B34E34">
        <w:rPr>
          <w:lang w:val="pt-PT"/>
        </w:rPr>
        <w:tab/>
      </w:r>
      <w:r w:rsidRPr="00B34E34">
        <w:rPr>
          <w:b/>
          <w:i/>
          <w:lang w:val="pt-PT"/>
        </w:rPr>
        <w:t>Zatímco směrnice 2000/60/ES stanovila pravidla nezbytná pro pokrok v souvislosti s množstvím a kvalitou vody, kontrola účelnosti ukázala, že pomalý pokrok při dosahování cílů této směrnice je způsoben mimo jiné nedostatkem dostatečných finančních zdrojů a právní a ekologickou složitostí, včetně možných zpoždění v důsledku pomalé reakce podzemních vod na opatření a harmonogramu pro podávání zpráv. Opatření, která zlepšují stav vodních útvarů prostřednictvím obnovy řek a ekosystémových služeb, poskytují finanční přínosy, které převyšují náklady, a mohou snížit zbytečné výdaje členských států. Posouzení navíc poukazuje na nedostatečné provádění, nedostatečné pokrytí a nepřiměřená nebo nevhodná opatření na obnovu k zajištění hydrologické a ekologické konektivity</w:t>
      </w:r>
      <w:r w:rsidRPr="00B34E34">
        <w:rPr>
          <w:rStyle w:val="FootnoteReference"/>
        </w:rPr>
        <w:footnoteReference w:id="43"/>
      </w:r>
      <w:r w:rsidRPr="00B34E34">
        <w:rPr>
          <w:b/>
          <w:i/>
          <w:lang w:val="pt-PT"/>
        </w:rPr>
        <w:t>.</w:t>
      </w:r>
      <w:r w:rsidR="00C0539E" w:rsidRPr="00B34E34">
        <w:rPr>
          <w:b/>
          <w:i/>
          <w:lang w:val="pt-PT"/>
        </w:rPr>
        <w:t xml:space="preserve"> </w:t>
      </w:r>
      <w:r w:rsidR="00C0539E" w:rsidRPr="00B34E34">
        <w:rPr>
          <w:b/>
          <w:lang w:val="pt-PT"/>
        </w:rPr>
        <w:t>[pozm. návrh 40]</w:t>
      </w:r>
    </w:p>
    <w:p w14:paraId="60BAE102" w14:textId="1C63CE01" w:rsidR="004F59E4" w:rsidRPr="00B34E34" w:rsidRDefault="00932221">
      <w:pPr>
        <w:pStyle w:val="Considrant"/>
        <w:rPr>
          <w:lang w:val="pt-PT"/>
        </w:rPr>
      </w:pPr>
      <w:r w:rsidRPr="00B34E34">
        <w:rPr>
          <w:lang w:val="pt-PT"/>
        </w:rPr>
        <w:br w:type="page"/>
      </w:r>
      <w:r w:rsidR="00123DBE" w:rsidRPr="00B34E34">
        <w:rPr>
          <w:lang w:val="pt-PT"/>
        </w:rPr>
        <w:lastRenderedPageBreak/>
        <w:t>(14)</w:t>
      </w:r>
      <w:r w:rsidR="00123DBE" w:rsidRPr="00B34E34">
        <w:rPr>
          <w:lang w:val="pt-PT"/>
        </w:rPr>
        <w:tab/>
        <w:t>Začlenění znečišťujících látek specifických pro povodí do definice chemického stavu povrchových vod navíc zajišťuje koordinovanější, soudržnější a transparentnější přístup, pokud jde o monitorování a hodnocení chemického stavu útvarů povrchových vod a související informování veřejnosti. Usnadňuje také cílenější přístup k určování a provádění opatření k řešení všech problémů spojených s chemickým stavem komplexněji, účinněji a efektivněji. Proto by měly být definice „ekologického stavu“ a „chemického stavu“ upraveny a rozsah „chemického stavu“ by měl být rozšířen tak, aby zahrnoval i znečišťující látky specifické pro povodí, které byly dosud součástí definice „ekologického stavu“ v příloze V směrnice 2000/60/ES. V důsledku toho by měly být do směrnice 2008/105/ES zahrnuty pojem NEK pro znečišťující látky specifické pro povodí a související postupy.</w:t>
      </w:r>
    </w:p>
    <w:p w14:paraId="7C56F672" w14:textId="4DE26D35" w:rsidR="004F59E4" w:rsidRPr="00B34E34" w:rsidRDefault="00123DBE">
      <w:pPr>
        <w:pStyle w:val="Considrant"/>
        <w:rPr>
          <w:lang w:val="pt-PT"/>
        </w:rPr>
      </w:pPr>
      <w:r w:rsidRPr="00B34E34">
        <w:rPr>
          <w:lang w:val="pt-PT"/>
        </w:rPr>
        <w:t>(15)</w:t>
      </w:r>
      <w:r w:rsidRPr="00B34E34">
        <w:rPr>
          <w:lang w:val="pt-PT"/>
        </w:rPr>
        <w:tab/>
      </w:r>
      <w:r w:rsidRPr="00B34E34">
        <w:rPr>
          <w:strike/>
          <w:lang w:val="pt-PT"/>
        </w:rPr>
        <w:t>V zájmu</w:t>
      </w:r>
      <w:r w:rsidRPr="00B34E34">
        <w:rPr>
          <w:b/>
          <w:i/>
          <w:lang w:val="pt-PT"/>
        </w:rPr>
        <w:t>Za účelem</w:t>
      </w:r>
      <w:r w:rsidRPr="00B34E34">
        <w:rPr>
          <w:lang w:val="pt-PT"/>
        </w:rPr>
        <w:t xml:space="preserve"> zajištění harmonizovaného přístupu a rovných podmínek v Unii by měla být na Komisi přenesena pravomoc přijímat akty v souladu s článkem 290 </w:t>
      </w:r>
      <w:r w:rsidR="00EB3DE4" w:rsidRPr="00B34E34">
        <w:rPr>
          <w:lang w:val="pt-PT"/>
        </w:rPr>
        <w:t>Smlouvy o fungování EU</w:t>
      </w:r>
      <w:r w:rsidRPr="00B34E34">
        <w:rPr>
          <w:lang w:val="pt-PT"/>
        </w:rPr>
        <w:t xml:space="preserve"> za účelem změny části B přílohy II směrnice 2006/118/ES úpravou seznamu znečišťujících látek, u nichž musí členské státy </w:t>
      </w:r>
      <w:r w:rsidRPr="00B34E34">
        <w:rPr>
          <w:strike/>
          <w:lang w:val="pt-PT"/>
        </w:rPr>
        <w:t>zvážit stanovení</w:t>
      </w:r>
      <w:r w:rsidRPr="00B34E34">
        <w:rPr>
          <w:b/>
          <w:i/>
          <w:lang w:val="pt-PT"/>
        </w:rPr>
        <w:t>stanovit</w:t>
      </w:r>
      <w:r w:rsidRPr="00B34E34">
        <w:rPr>
          <w:lang w:val="pt-PT"/>
        </w:rPr>
        <w:t xml:space="preserve"> vnitrostátních prahových hodnot.</w:t>
      </w:r>
      <w:r w:rsidR="00C0539E" w:rsidRPr="00B34E34">
        <w:rPr>
          <w:b/>
          <w:i/>
          <w:lang w:val="pt-PT"/>
        </w:rPr>
        <w:t xml:space="preserve"> </w:t>
      </w:r>
      <w:r w:rsidR="00C0539E" w:rsidRPr="00B34E34">
        <w:rPr>
          <w:b/>
          <w:lang w:val="pt-PT"/>
        </w:rPr>
        <w:t>[pozm. návrh 41]</w:t>
      </w:r>
    </w:p>
    <w:p w14:paraId="2F3962C2" w14:textId="47ABC619" w:rsidR="004F59E4" w:rsidRPr="00B34E34" w:rsidRDefault="00932221">
      <w:pPr>
        <w:pStyle w:val="Considrant"/>
        <w:rPr>
          <w:lang w:val="pt-PT"/>
        </w:rPr>
      </w:pPr>
      <w:r w:rsidRPr="00B34E34">
        <w:rPr>
          <w:lang w:val="pt-PT"/>
        </w:rPr>
        <w:br w:type="page"/>
      </w:r>
      <w:r w:rsidR="00123DBE" w:rsidRPr="00B34E34">
        <w:rPr>
          <w:lang w:val="pt-PT"/>
        </w:rPr>
        <w:lastRenderedPageBreak/>
        <w:t>(16)</w:t>
      </w:r>
      <w:r w:rsidR="00123DBE" w:rsidRPr="00B34E34">
        <w:rPr>
          <w:lang w:val="pt-PT"/>
        </w:rPr>
        <w:tab/>
        <w:t>Vzhledem k potřebě rychle se přizpůsobit vědeckým a technickým poznatkům a zajistit harmonizovaný přístup a rovné podmínky v Unii, pokud jde o znečišťující látky specifické pro povodí, by měla být na Komisi přenesena pravomoc přijímat akty v souladu s článkem 290 S</w:t>
      </w:r>
      <w:r w:rsidR="00EB3DE4" w:rsidRPr="00B34E34">
        <w:rPr>
          <w:lang w:val="pt-PT"/>
        </w:rPr>
        <w:t xml:space="preserve">mlouvy o fungování </w:t>
      </w:r>
      <w:r w:rsidR="00123DBE" w:rsidRPr="00B34E34">
        <w:rPr>
          <w:lang w:val="pt-PT"/>
        </w:rPr>
        <w:t>EU za účelem úpravy přílohy II směrnice 2008/105/ES, pokud jde o seznam kategorií znečišťujících látek uvedených v části A uvedené přílohy, a za účelem úpravy části C přílohy II, pokud jde o harmonizované NEK pro znečišťující látky specifické pro povodí nebo jejich skupiny. Tyto harmonizované NEK by měly členské státy používat při hodnocení stavu svých útvarů povrchových vod, pokud bylo zjištěno riziko způsobené těmito znečišťujícími látkami.</w:t>
      </w:r>
    </w:p>
    <w:p w14:paraId="478E8351" w14:textId="77777777" w:rsidR="004F59E4" w:rsidRPr="00B34E34" w:rsidRDefault="00123DBE">
      <w:pPr>
        <w:pStyle w:val="Considrant"/>
        <w:rPr>
          <w:lang w:val="pt-PT"/>
        </w:rPr>
      </w:pPr>
      <w:r w:rsidRPr="00B34E34">
        <w:rPr>
          <w:lang w:val="pt-PT"/>
        </w:rPr>
        <w:t>(17)</w:t>
      </w:r>
      <w:r w:rsidRPr="00B34E34">
        <w:rPr>
          <w:lang w:val="pt-PT"/>
        </w:rPr>
        <w:tab/>
        <w:t>Při přezkumu seznamu prioritních látek v části A přílohy I směrnice 2008/105/ES bylo zjištěno, že několik prioritních látek již nevzbuzuje obavy na úrovni celé Unie, a proto by již neměly být zařazeny do části A přílohy I uvedené směrnice. Tyto látky by proto měly být považovány za znečišťující látky specifické pro povodí a měly by být zařazeny do části C přílohy II směrnice 2008/105/ES spolu s odpovídajícími NEK. Vzhledem k tomu, že tyto znečišťující látky již nejsou považovány za látky, které vzbuzují obavy na úrovni celé Unie, je třeba použít NEK pouze v případech, kdy by tyto znečišťující látky mohly stále vzbuzovat obavy na vnitrostátní nebo regionální či místní úrovni.</w:t>
      </w:r>
    </w:p>
    <w:p w14:paraId="4150A845" w14:textId="06BF2BE5" w:rsidR="004F59E4" w:rsidRPr="00B34E34" w:rsidRDefault="00932221">
      <w:pPr>
        <w:pStyle w:val="Considrant"/>
        <w:rPr>
          <w:lang w:val="pt-PT"/>
        </w:rPr>
      </w:pPr>
      <w:r w:rsidRPr="00B34E34">
        <w:rPr>
          <w:lang w:val="pt-PT"/>
        </w:rPr>
        <w:br w:type="page"/>
      </w:r>
      <w:r w:rsidR="00123DBE" w:rsidRPr="00B34E34">
        <w:rPr>
          <w:lang w:val="pt-PT"/>
        </w:rPr>
        <w:lastRenderedPageBreak/>
        <w:t>(18)</w:t>
      </w:r>
      <w:r w:rsidR="00123DBE" w:rsidRPr="00B34E34">
        <w:rPr>
          <w:lang w:val="pt-PT"/>
        </w:rPr>
        <w:tab/>
        <w:t>Aby byly zajištěny rovné podmínky a umožněna srovnatelnost stavu vodních útvarů mezi členskými státy, je třeba harmonizovat vnitrostátní prahové hodnoty pro některé látky znečišťující podzemní vody. Proto by měl být zaveden registr harmonizovaných prahových hodnot pro látky znečišťující podzemní vody, které vzbuzují obavy na vnitrostátní, regionální nebo místní úrovni, jako nová část D přílohy II směrnice 2006/118/ES. Harmonizované prahové hodnoty stanovené v tomto registru je třeba uplatňovat pouze v těch členských státech, kde znečišťující látky, na něž se tyto prahové hodnoty vztahují, ovlivňují stav podzemních vod. Pro součet dvou syntetických znečišťujících látek trichlorethylenu a tetrachlorethylenu je třeba harmonizovat vnitrostátní prahové hodnoty, protože ne všechny členské státy, v nichž jsou tyto znečišťující látky relevantní, uplatňují prahovou hodnotu pro součet těchto znečišťujících látek a ne všechny stanovené vnitrostátní prahové hodnoty jsou stejné. Harmonizovaná prahová hodnota by měla být v souladu s hodnotou ukazatelů stanovenou pro součet těchto znečišťujících látek v pitné vodě podle směrnice (EU) 2020/2184.</w:t>
      </w:r>
    </w:p>
    <w:p w14:paraId="4E5443D8" w14:textId="14260F9C" w:rsidR="004F59E4" w:rsidRPr="00B34E34" w:rsidRDefault="00123DBE">
      <w:pPr>
        <w:pStyle w:val="Considrant"/>
        <w:rPr>
          <w:lang w:val="pt-PT"/>
        </w:rPr>
      </w:pPr>
      <w:r w:rsidRPr="00B34E34">
        <w:rPr>
          <w:lang w:val="pt-PT"/>
        </w:rPr>
        <w:t>(19)</w:t>
      </w:r>
      <w:r w:rsidRPr="00B34E34">
        <w:rPr>
          <w:lang w:val="pt-PT"/>
        </w:rPr>
        <w:tab/>
        <w:t>V zájmu zajištění harmonizovaného přístupu a rovných podmínek v Unii by měla být na Komisi přenesena pravomoc přijímat akty v souladu s článkem 290 S</w:t>
      </w:r>
      <w:r w:rsidR="00EB3DE4" w:rsidRPr="00B34E34">
        <w:rPr>
          <w:lang w:val="pt-PT"/>
        </w:rPr>
        <w:t xml:space="preserve">mlouvy o fungování </w:t>
      </w:r>
      <w:r w:rsidRPr="00B34E34">
        <w:rPr>
          <w:lang w:val="pt-PT"/>
        </w:rPr>
        <w:t>EU za účelem změny části D přílohy II směrnice 2006/118/ES s cílem přizpůsobit registr harmonizovaných prahových hodnot, pokud jde o zahrnuté znečišťující látky a harmonizované prahové hodnoty, technickému a vědeckému pokroku.</w:t>
      </w:r>
    </w:p>
    <w:p w14:paraId="11BB9B13" w14:textId="6F03B25A" w:rsidR="004F59E4" w:rsidRPr="00B34E34" w:rsidRDefault="00932221">
      <w:pPr>
        <w:pStyle w:val="Considrant"/>
        <w:rPr>
          <w:lang w:val="pt-PT"/>
        </w:rPr>
      </w:pPr>
      <w:r w:rsidRPr="00B34E34">
        <w:rPr>
          <w:lang w:val="pt-PT"/>
        </w:rPr>
        <w:br w:type="page"/>
      </w:r>
      <w:r w:rsidR="00123DBE" w:rsidRPr="00B34E34">
        <w:rPr>
          <w:lang w:val="pt-PT"/>
        </w:rPr>
        <w:lastRenderedPageBreak/>
        <w:t>(20)</w:t>
      </w:r>
      <w:r w:rsidR="00123DBE" w:rsidRPr="00B34E34">
        <w:rPr>
          <w:lang w:val="pt-PT"/>
        </w:rPr>
        <w:tab/>
        <w:t>Všechna ustanovení směrnice 2006/118/ES týkající se hodnocení chemického stavu podzemních vod by měla být přizpůsobena zavedení třetí kategorie harmonizovaných prahových hodnot v části D přílohy II uvedené směrnice, a to vedle norem jakosti stanovených v příloze I uvedené směrnice a vnitrostátních prahových hodnot stanovených v souladu s metodikou uvedenou v části A přílohy II uvedené směrnice.</w:t>
      </w:r>
    </w:p>
    <w:p w14:paraId="6538E711" w14:textId="77777777" w:rsidR="004F59E4" w:rsidRPr="00B34E34" w:rsidRDefault="00123DBE">
      <w:pPr>
        <w:pStyle w:val="Considrant"/>
        <w:rPr>
          <w:lang w:val="pt-PT"/>
        </w:rPr>
      </w:pPr>
      <w:r w:rsidRPr="00B34E34">
        <w:rPr>
          <w:b/>
          <w:i/>
          <w:lang w:val="pt-PT"/>
        </w:rPr>
        <w:t>(20a)</w:t>
      </w:r>
      <w:r w:rsidRPr="00B34E34">
        <w:rPr>
          <w:lang w:val="pt-PT"/>
        </w:rPr>
        <w:tab/>
      </w:r>
      <w:r w:rsidRPr="00B34E34">
        <w:rPr>
          <w:b/>
          <w:i/>
          <w:lang w:val="pt-PT"/>
        </w:rPr>
        <w:t>Za účelem zajištění odpovídajících norem ochrany pro oblasti s velkou ekologickou hodnotou, zranitelností nebo znečištěním, jako jsou jeskyně a krasové oblasti, kde se nacházejí ekosystémy, jež patří mezi nejzranitelnější kontaminací a představují důležité zdroje pitné vody, jakož i pro bývalé průmyslové lokality a další oblasti se známou historickou kontaminací, by Komise měla zveřejnit posouzení chemického stavu těchto oblastí a případně předložit legislativní návrh na odpovídající přezkum směrnice 2006/118/ES.</w:t>
      </w:r>
      <w:r w:rsidR="00C0539E" w:rsidRPr="00B34E34">
        <w:rPr>
          <w:b/>
          <w:i/>
          <w:lang w:val="pt-PT"/>
        </w:rPr>
        <w:t xml:space="preserve"> </w:t>
      </w:r>
      <w:r w:rsidR="00C0539E" w:rsidRPr="00B34E34">
        <w:rPr>
          <w:b/>
          <w:lang w:val="pt-PT"/>
        </w:rPr>
        <w:t>[pozm. návrh 42]</w:t>
      </w:r>
    </w:p>
    <w:p w14:paraId="530555BC" w14:textId="7BDE0F71" w:rsidR="004F59E4" w:rsidRPr="00B34E34" w:rsidRDefault="00932221">
      <w:pPr>
        <w:pStyle w:val="Considrant"/>
        <w:rPr>
          <w:lang w:val="pt-PT"/>
        </w:rPr>
      </w:pPr>
      <w:r w:rsidRPr="00B34E34">
        <w:rPr>
          <w:lang w:val="pt-PT"/>
        </w:rPr>
        <w:br w:type="page"/>
      </w:r>
      <w:r w:rsidR="00123DBE" w:rsidRPr="00B34E34">
        <w:rPr>
          <w:lang w:val="pt-PT"/>
        </w:rPr>
        <w:lastRenderedPageBreak/>
        <w:t>(21)</w:t>
      </w:r>
      <w:r w:rsidR="00123DBE" w:rsidRPr="00B34E34">
        <w:rPr>
          <w:lang w:val="pt-PT"/>
        </w:rPr>
        <w:tab/>
      </w:r>
      <w:r w:rsidR="00123DBE" w:rsidRPr="00B34E34">
        <w:rPr>
          <w:strike/>
          <w:lang w:val="pt-PT"/>
        </w:rPr>
        <w:t>V zájmu</w:t>
      </w:r>
      <w:r w:rsidR="00123DBE" w:rsidRPr="00B34E34">
        <w:rPr>
          <w:b/>
          <w:i/>
          <w:lang w:val="pt-PT"/>
        </w:rPr>
        <w:t>Za účelem</w:t>
      </w:r>
      <w:r w:rsidR="00123DBE" w:rsidRPr="00B34E34">
        <w:rPr>
          <w:lang w:val="pt-PT"/>
        </w:rPr>
        <w:t xml:space="preserve"> zajištění účinného a soudržného rozhodování a větší součinnosti s prací prováděnou v rámci jiných právních předpisů Unie o chemických látkách by Evropská agentura pro chemické látky (ECHA) měla mít stálou a jasně vymezenou úlohu při určování priority látek, které mají být zařazeny na seznamy sledovaných látek a na seznamy látek v přílohách I a II směrnice 2008/105/ES a v přílohách I a II směrnice 2006/118/ES, a při odvozování příslušných vědecky podložených norem kvality. Plnění některých úkolů svěřených agentuře ECHA by měly poskytováním stanovisek usnadnit Výbor pro posuzování rizik (RAC) a Výbor pro socioekonomickou analýzu (SEAC) agentury ECHA. Agentura ECHA by také měla zajistit lepší koordinaci mezi různými právními předpisy v oblasti životního prostředí prostřednictvím větší transparentnosti, pokud jde o znečišťující látky na seznamu sledovaných látek nebo o vypracování celounijních či vnitrostátních norem environmentální kvality nebo prahových hodnot, a to tím, že bude zveřejňovat příslušné vědecké zprávy.</w:t>
      </w:r>
      <w:r w:rsidR="00123DBE" w:rsidRPr="00B34E34">
        <w:rPr>
          <w:b/>
          <w:i/>
          <w:lang w:val="pt-PT"/>
        </w:rPr>
        <w:t xml:space="preserve"> V souvislosti s posouzení prahových hodnot pro farmaceutické látky by agentura ECHA měla spolupracovat s Evropskou agenturou pro léčivé přípravky („EMA“).</w:t>
      </w:r>
      <w:r w:rsidR="00C0539E" w:rsidRPr="00B34E34">
        <w:rPr>
          <w:b/>
          <w:i/>
          <w:lang w:val="pt-PT"/>
        </w:rPr>
        <w:t xml:space="preserve"> </w:t>
      </w:r>
      <w:r w:rsidR="00C0539E" w:rsidRPr="00B34E34">
        <w:rPr>
          <w:b/>
          <w:lang w:val="pt-PT"/>
        </w:rPr>
        <w:t>[pozm. návrh 43]</w:t>
      </w:r>
    </w:p>
    <w:p w14:paraId="0EB6EFFB" w14:textId="11035FDC" w:rsidR="004F59E4" w:rsidRPr="00B34E34" w:rsidRDefault="00932221">
      <w:pPr>
        <w:pStyle w:val="Considrant"/>
        <w:rPr>
          <w:lang w:val="pt-PT"/>
        </w:rPr>
      </w:pPr>
      <w:r w:rsidRPr="00B34E34">
        <w:rPr>
          <w:lang w:val="pt-PT"/>
        </w:rPr>
        <w:br w:type="page"/>
      </w:r>
      <w:r w:rsidR="00123DBE" w:rsidRPr="00B34E34">
        <w:rPr>
          <w:lang w:val="pt-PT"/>
        </w:rPr>
        <w:lastRenderedPageBreak/>
        <w:t>(22)</w:t>
      </w:r>
      <w:r w:rsidR="00123DBE" w:rsidRPr="00B34E34">
        <w:rPr>
          <w:lang w:val="pt-PT"/>
        </w:rPr>
        <w:tab/>
        <w:t>Závěrem hodnocení je, že k lepšímu provádění a prosazování právních předpisů Unie v oblasti vody je nutné častější a efektivnější elektronické podávání zpráv. Evropská agentura pro životní prostředí (EEA) by vzhledem ke své úloze pravidelněji monitorovat stav znečištění, jak je popsáno v Akčním plánu nulového znečištění, měla toto častější a zjednodušené podávání zpráv členskými státy usnadnit. Je důležité, aby environmentální informace o stavu povrchových a podzemních vod v Unii byly včas zpřístupněny veřejnosti a Komisi. Členské státy by proto měly být povinny zpřístupnit Komisi a agentuře EEA údaje z monitorování shromážděné podle směrnice 2000/60/ES, přičemž by měly využívat automatizované mechanismy podávání zpráv a poskytování údajů pomocí rozhraní pro programování aplikací nebo rovnocenných mechanismů. Očekává se, že administrativní zátěž bude omezená, neboť podle směrnice Evropského parlamentu a Rady 2007/2/ES</w:t>
      </w:r>
      <w:r w:rsidR="00123DBE" w:rsidRPr="00B34E34">
        <w:rPr>
          <w:rStyle w:val="FootnoteReference"/>
        </w:rPr>
        <w:footnoteReference w:id="44"/>
      </w:r>
      <w:r w:rsidR="00123DBE" w:rsidRPr="00B34E34">
        <w:rPr>
          <w:lang w:val="pt-PT"/>
        </w:rPr>
        <w:t>, jakož i podle směrnice Evropského parlamentu a Rady (EU) 2019/1024</w:t>
      </w:r>
      <w:r w:rsidR="00123DBE" w:rsidRPr="00B34E34">
        <w:rPr>
          <w:rStyle w:val="FootnoteReference"/>
        </w:rPr>
        <w:footnoteReference w:id="45"/>
      </w:r>
      <w:r w:rsidR="00123DBE" w:rsidRPr="00B34E34">
        <w:rPr>
          <w:lang w:val="pt-PT"/>
        </w:rPr>
        <w:t xml:space="preserve"> jsou členské státy již povinny zveřejňovat témata prostorových dat. Tato témata prostorových dat zahrnují rozmístění a provoz zařízení pro sledování životního prostředí, související měření emisí a stav složek životního prostředí.</w:t>
      </w:r>
    </w:p>
    <w:p w14:paraId="1B212C21" w14:textId="49812D80" w:rsidR="004F59E4" w:rsidRPr="00B34E34" w:rsidRDefault="00932221">
      <w:pPr>
        <w:pStyle w:val="Considrant"/>
        <w:rPr>
          <w:lang w:val="pt-PT"/>
        </w:rPr>
      </w:pPr>
      <w:r w:rsidRPr="00B34E34">
        <w:rPr>
          <w:strike/>
          <w:lang w:val="pt-PT"/>
        </w:rPr>
        <w:br w:type="page"/>
      </w:r>
      <w:r w:rsidR="00123DBE" w:rsidRPr="00B34E34">
        <w:rPr>
          <w:strike/>
          <w:lang w:val="pt-PT"/>
        </w:rPr>
        <w:lastRenderedPageBreak/>
        <w:t>(23)</w:t>
      </w:r>
      <w:r w:rsidR="00123DBE" w:rsidRPr="00B34E34">
        <w:rPr>
          <w:lang w:val="pt-PT"/>
        </w:rPr>
        <w:tab/>
      </w:r>
      <w:r w:rsidR="00123DBE" w:rsidRPr="00B34E34">
        <w:rPr>
          <w:strike/>
          <w:lang w:val="pt-PT"/>
        </w:rPr>
        <w:t>Lepší integrace datových toků vykazovaných agentuře EEA podle právních předpisů Unie v oblasti vody, a zejména seznamů emisí požadovaných směrnicí 2008/105/ES, s datovými toky vykazovanými na portálu průmyslových emisí podle směrnice 2010/75/EU a nařízení Evropského parlamentu a Rady (ES) č. 166/2006</w:t>
      </w:r>
      <w:r w:rsidR="00123DBE" w:rsidRPr="00B34E34">
        <w:rPr>
          <w:rStyle w:val="FootnoteReference"/>
        </w:rPr>
        <w:footnoteReference w:id="46"/>
      </w:r>
      <w:r w:rsidR="00123DBE" w:rsidRPr="00B34E34">
        <w:rPr>
          <w:strike/>
          <w:lang w:val="pt-PT"/>
        </w:rPr>
        <w:t>, zjednoduší a zefektivní vykazování seznamů podle článku 5 směrnice 2008/105/ES. Zároveň se tím sníží administrativní zátěž a špičková pracovní zátěž při přípravě plánů povodí. V kombinaci se zrušením podávání dílčích zpráv o pokroku programů opatření, což se neosvědčilo, umožní toto zjednodušené podávání zpráv členským státům věnovat více úsilí podávání zpráv o emisích, na které se nevztahují právní předpisy o průmyslových emisích, ale které spadají pod podávání zpráv o emisích podle článku 5 směrnice 2008/105/ES.</w:t>
      </w:r>
      <w:r w:rsidR="00584093" w:rsidRPr="00B34E34">
        <w:rPr>
          <w:b/>
          <w:i/>
          <w:lang w:val="pt-PT"/>
        </w:rPr>
        <w:t xml:space="preserve"> </w:t>
      </w:r>
      <w:r w:rsidR="00584093" w:rsidRPr="00B34E34">
        <w:rPr>
          <w:b/>
          <w:lang w:val="pt-PT"/>
        </w:rPr>
        <w:t>[pozm. návrh 44]</w:t>
      </w:r>
    </w:p>
    <w:p w14:paraId="62A6AD73" w14:textId="7BBB5246" w:rsidR="004F59E4" w:rsidRPr="00B34E34" w:rsidRDefault="00932221">
      <w:pPr>
        <w:pStyle w:val="Considrant"/>
        <w:rPr>
          <w:lang w:val="pt-PT"/>
        </w:rPr>
      </w:pPr>
      <w:r w:rsidRPr="00B34E34">
        <w:rPr>
          <w:lang w:val="pt-PT"/>
        </w:rPr>
        <w:br w:type="page"/>
      </w:r>
      <w:r w:rsidR="00123DBE" w:rsidRPr="00B34E34">
        <w:rPr>
          <w:lang w:val="pt-PT"/>
        </w:rPr>
        <w:lastRenderedPageBreak/>
        <w:t>(24)</w:t>
      </w:r>
      <w:r w:rsidR="00123DBE" w:rsidRPr="00B34E34">
        <w:rPr>
          <w:lang w:val="pt-PT"/>
        </w:rPr>
        <w:tab/>
        <w:t>Lisabonskou smlouvou bylo zavedeno rozlišení mezi pravomocemi přenesenými na Komisi, aby mohla přijímat nelegislativní akty s obecnou působností, kterými se doplňují nebo mění některé jiné než podstatné prvky legislativního aktu (akty v přenesené pravomoci) a pravomocemi svěřenými Komisi, aby mohla přijímat akty, jež zaručí jednotné podmínky pro provedení právně závazných aktů Unie (prováděcí akty). Směrnice 2000/60/ES a 2006/118/ES by měly být uvedeny do souladu s právním rámcem zavedeným Lisabonskou smlouvou.</w:t>
      </w:r>
    </w:p>
    <w:p w14:paraId="2F590F36" w14:textId="448685EC" w:rsidR="004F59E4" w:rsidRPr="00B34E34" w:rsidRDefault="00123DBE">
      <w:pPr>
        <w:pStyle w:val="Considrant"/>
        <w:rPr>
          <w:lang w:val="pt-PT"/>
        </w:rPr>
      </w:pPr>
      <w:r w:rsidRPr="00B34E34">
        <w:rPr>
          <w:lang w:val="pt-PT"/>
        </w:rPr>
        <w:t>(25)</w:t>
      </w:r>
      <w:r w:rsidRPr="00B34E34">
        <w:rPr>
          <w:lang w:val="pt-PT"/>
        </w:rPr>
        <w:tab/>
        <w:t>Zmocnění uvedená v čl. 20 odst. 1 prvním pododstavci směrnice 2000/60/ES a v bodě 1.4.1 písm. ix) přílohy V uvedené směrnice, která stanoví použití regulativního postupu s kontrolou, splňují kritéria čl. 290 odst. 1 S</w:t>
      </w:r>
      <w:r w:rsidR="00EB3DE4" w:rsidRPr="00B34E34">
        <w:rPr>
          <w:lang w:val="pt-PT"/>
        </w:rPr>
        <w:t xml:space="preserve">mlouvy o fungování </w:t>
      </w:r>
      <w:r w:rsidRPr="00B34E34">
        <w:rPr>
          <w:lang w:val="pt-PT"/>
        </w:rPr>
        <w:t>EU, neboť se týkají úprav příloh uvedené směrnice a přijetí pravidel, která ji doplňují. Měla by proto být změněna na zmocnění Komise k přijímání aktů v přenesené pravomoci.</w:t>
      </w:r>
    </w:p>
    <w:p w14:paraId="06A95CD1" w14:textId="37AA8FD5" w:rsidR="004F59E4" w:rsidRPr="00B34E34" w:rsidRDefault="00932221">
      <w:pPr>
        <w:pStyle w:val="Considrant"/>
        <w:rPr>
          <w:lang w:val="pt-PT"/>
        </w:rPr>
      </w:pPr>
      <w:r w:rsidRPr="00B34E34">
        <w:rPr>
          <w:lang w:val="pt-PT"/>
        </w:rPr>
        <w:br w:type="page"/>
      </w:r>
      <w:r w:rsidR="00123DBE" w:rsidRPr="00B34E34">
        <w:rPr>
          <w:lang w:val="pt-PT"/>
        </w:rPr>
        <w:lastRenderedPageBreak/>
        <w:t>(26)</w:t>
      </w:r>
      <w:r w:rsidR="00123DBE" w:rsidRPr="00B34E34">
        <w:rPr>
          <w:lang w:val="pt-PT"/>
        </w:rPr>
        <w:tab/>
        <w:t>Zmocnění v článku 8 směrnice 2006/118/ES, které stanoví použití regulativního postupu s kontrolou, splňuje kritéria čl. 290 odst. 1 S</w:t>
      </w:r>
      <w:r w:rsidR="00EB3DE4" w:rsidRPr="00B34E34">
        <w:rPr>
          <w:lang w:val="pt-PT"/>
        </w:rPr>
        <w:t xml:space="preserve">mlouvy o fungování </w:t>
      </w:r>
      <w:r w:rsidR="00123DBE" w:rsidRPr="00B34E34">
        <w:rPr>
          <w:lang w:val="pt-PT"/>
        </w:rPr>
        <w:t>EU, neboť se týká úprav příloh uvedené směrnice. Mělo by být proto změněno na zmocnění Komise k přijímání aktů v přenesené pravomoci.</w:t>
      </w:r>
    </w:p>
    <w:p w14:paraId="2A5A7B5E" w14:textId="77777777" w:rsidR="004F59E4" w:rsidRPr="00B34E34" w:rsidRDefault="00123DBE">
      <w:pPr>
        <w:pStyle w:val="Considrant"/>
        <w:rPr>
          <w:lang w:val="pt-PT"/>
        </w:rPr>
      </w:pPr>
      <w:r w:rsidRPr="00B34E34">
        <w:rPr>
          <w:lang w:val="pt-PT"/>
        </w:rPr>
        <w:t>(27)</w:t>
      </w:r>
      <w:r w:rsidRPr="00B34E34">
        <w:rPr>
          <w:lang w:val="pt-PT"/>
        </w:rPr>
        <w:tab/>
        <w:t>Je obzvláště důležité, aby Komise při přípravě aktů v přenesené pravomoci vedla v rámci přípravné činnosti odpovídající konzultace, a to i na odborné úrovni, a aby tyto konzultace probíhaly v souladu se zásadami stanovenými v interinstitucionální dohodě ze dne 13. dubna 2016 o zdokonalení tvorby právních předpisů. Pro zajištění rovné účasti na vypracovávání aktů v přenesené pravomoci obdrží Evropský parlament a Rada veškeré dokumenty ve stejnou dobu jako odborníci z členských států a jejich odborníci mají systematický přístup na setkání skupin odborníků Komise, jež se věnují přípravě aktů v přenesené pravomoci.</w:t>
      </w:r>
    </w:p>
    <w:p w14:paraId="6C3B9CE3" w14:textId="3B994FA5" w:rsidR="004F59E4" w:rsidRPr="00B34E34" w:rsidRDefault="00932221">
      <w:pPr>
        <w:pStyle w:val="Considrant"/>
        <w:rPr>
          <w:lang w:val="pt-PT"/>
        </w:rPr>
      </w:pPr>
      <w:r w:rsidRPr="00B34E34">
        <w:rPr>
          <w:lang w:val="pt-PT"/>
        </w:rPr>
        <w:br w:type="page"/>
      </w:r>
      <w:r w:rsidR="00123DBE" w:rsidRPr="00B34E34">
        <w:rPr>
          <w:lang w:val="pt-PT"/>
        </w:rPr>
        <w:lastRenderedPageBreak/>
        <w:t>(28)</w:t>
      </w:r>
      <w:r w:rsidR="00123DBE" w:rsidRPr="00B34E34">
        <w:rPr>
          <w:lang w:val="pt-PT"/>
        </w:rPr>
        <w:tab/>
        <w:t>Zmocnění podle čl. 8 odst. 3 směrnice 2000/60/ES, které stanoví použití regulativního postupu s kontrolou, splňuje kritéria čl. 290 odst. 2 S</w:t>
      </w:r>
      <w:r w:rsidR="00EB3DE4" w:rsidRPr="00B34E34">
        <w:rPr>
          <w:lang w:val="pt-PT"/>
        </w:rPr>
        <w:t xml:space="preserve">mlouvy o fungování </w:t>
      </w:r>
      <w:r w:rsidR="00123DBE" w:rsidRPr="00B34E34">
        <w:rPr>
          <w:lang w:val="pt-PT"/>
        </w:rPr>
        <w:t>EU, neboť se týká přijetí technických specifikací a standardizovaných metod pro analýzu a monitorování stavu vod, a má tedy za cíl zajistit jednotné podmínky pro harmonizované provádění uvedené směrnice. Mělo by být proto změněno na zmocnění Komise k přijímání prováděcích aktů.</w:t>
      </w:r>
      <w:r w:rsidR="00591804" w:rsidRPr="00B34E34">
        <w:rPr>
          <w:lang w:val="pt-PT"/>
        </w:rPr>
        <w:t xml:space="preserve"> </w:t>
      </w:r>
      <w:r w:rsidR="00123DBE" w:rsidRPr="00B34E34">
        <w:rPr>
          <w:lang w:val="pt-PT"/>
        </w:rPr>
        <w:t>Za účelem zajištění srovnatelnosti údajů by mělo být zmocnění rozšířeno tak, aby zahrnovalo rovněž stanovení formátů pro podávání zpráv o monitorování a stavu vod v souladu s čl. 8 odst. 4. Pravomoci svěřené Komisi by měly být vykonávány v souladu s nařízením Evropského parlamentu a Rady (EU) č. 182/2011</w:t>
      </w:r>
      <w:r w:rsidR="00123DBE" w:rsidRPr="00B34E34">
        <w:rPr>
          <w:rStyle w:val="FootnoteReference"/>
        </w:rPr>
        <w:footnoteReference w:id="47"/>
      </w:r>
      <w:r w:rsidR="00123DBE" w:rsidRPr="00B34E34">
        <w:rPr>
          <w:lang w:val="pt-PT"/>
        </w:rPr>
        <w:t>.</w:t>
      </w:r>
    </w:p>
    <w:p w14:paraId="45FEA534" w14:textId="77777777" w:rsidR="004F59E4" w:rsidRPr="00B34E34" w:rsidRDefault="00123DBE">
      <w:pPr>
        <w:pStyle w:val="Considrant"/>
        <w:rPr>
          <w:lang w:val="pt-PT"/>
        </w:rPr>
      </w:pPr>
      <w:r w:rsidRPr="00B34E34">
        <w:rPr>
          <w:lang w:val="pt-PT"/>
        </w:rPr>
        <w:t>(29)</w:t>
      </w:r>
      <w:r w:rsidRPr="00B34E34">
        <w:rPr>
          <w:lang w:val="pt-PT"/>
        </w:rPr>
        <w:tab/>
        <w:t>Za účelem zajištění jednotných podmínek pro provádění směrnice 2000/60/ES by měly být Komisi svěřeny prováděcí pravomoci k přijetí technických formátů pro podávání zpráv o monitorování a údajů o stavu vod v souladu s čl. 8 odst. 3 směrnice 2000/60/ES. Tyto pravomoci by měly být vykonávány v souladu s nařízením Evropského parlamentu a Rady (EU) č. 182/2011.</w:t>
      </w:r>
    </w:p>
    <w:p w14:paraId="551495BB" w14:textId="57A878A5" w:rsidR="004F59E4" w:rsidRPr="00B34E34" w:rsidRDefault="00932221">
      <w:pPr>
        <w:pStyle w:val="Considrant"/>
        <w:rPr>
          <w:lang w:val="pt-PT"/>
        </w:rPr>
      </w:pPr>
      <w:r w:rsidRPr="00B34E34">
        <w:rPr>
          <w:lang w:val="pt-PT"/>
        </w:rPr>
        <w:br w:type="page"/>
      </w:r>
      <w:r w:rsidR="00123DBE" w:rsidRPr="00B34E34">
        <w:rPr>
          <w:lang w:val="pt-PT"/>
        </w:rPr>
        <w:lastRenderedPageBreak/>
        <w:t>(30)</w:t>
      </w:r>
      <w:r w:rsidR="00123DBE" w:rsidRPr="00B34E34">
        <w:rPr>
          <w:lang w:val="pt-PT"/>
        </w:rPr>
        <w:tab/>
        <w:t>Za účelem zajištění jednotných podmínek pro provádění směrnice 2008/105/ES by měly být Komisi svěřeny prováděcí pravomoci k přijetí standardizovaných formátů pro podávání zpráv agentuře EEA o emisích z bodových zdrojů, na které se nevztahuje nařízení Evropského parlamentu a Rady (EU) …/…</w:t>
      </w:r>
      <w:r w:rsidR="0045415B" w:rsidRPr="00B34E34">
        <w:rPr>
          <w:rStyle w:val="FootnoteReference"/>
          <w:lang w:val="pt-PT"/>
        </w:rPr>
        <w:footnoteReference w:customMarkFollows="1" w:id="48"/>
        <w:t>+</w:t>
      </w:r>
      <w:r w:rsidR="00123DBE" w:rsidRPr="00B34E34">
        <w:rPr>
          <w:lang w:val="pt-PT"/>
        </w:rPr>
        <w:t>. Tyto pravomoci by měly být vykonávány v souladu s nařízením Evropského parlamentu a Rady (EU) č. 182/2011.</w:t>
      </w:r>
    </w:p>
    <w:p w14:paraId="11C0F89C" w14:textId="77777777" w:rsidR="004F59E4" w:rsidRPr="00B34E34" w:rsidRDefault="00123DBE">
      <w:pPr>
        <w:pStyle w:val="Considrant"/>
        <w:rPr>
          <w:lang w:val="pt-PT"/>
        </w:rPr>
      </w:pPr>
      <w:r w:rsidRPr="00B34E34">
        <w:rPr>
          <w:lang w:val="pt-PT"/>
        </w:rPr>
        <w:t>(31)</w:t>
      </w:r>
      <w:r w:rsidRPr="00B34E34">
        <w:rPr>
          <w:lang w:val="pt-PT"/>
        </w:rPr>
        <w:tab/>
        <w:t>Je nezbytné zohlednit vědecký a technický pokrok</w:t>
      </w:r>
      <w:r w:rsidRPr="00B34E34">
        <w:rPr>
          <w:b/>
          <w:i/>
          <w:lang w:val="pt-PT"/>
        </w:rPr>
        <w:t xml:space="preserve"> a nejlepší dostupné metody</w:t>
      </w:r>
      <w:r w:rsidRPr="00B34E34">
        <w:rPr>
          <w:lang w:val="pt-PT"/>
        </w:rPr>
        <w:t xml:space="preserve"> v oblasti monitorování stavu vodních útvarů v souladu s požadavky na monitorování stanovenými v příloze V směrnice 2000/60/ES. Členské státy by proto měly mít možnost využívat údaje a služby z technologií dálkového průzkumu Země, pozorování Země (služby programu Copernicus), čidel a zařízení in situ nebo údajů z činností prováděných v rámci občanských věd, a to s využitím možností, které nabízí umělá inteligence, pokročilá analýza a zpracování údajů.</w:t>
      </w:r>
      <w:r w:rsidR="00C0539E" w:rsidRPr="00B34E34">
        <w:rPr>
          <w:b/>
          <w:i/>
          <w:lang w:val="pt-PT"/>
        </w:rPr>
        <w:t xml:space="preserve"> </w:t>
      </w:r>
      <w:r w:rsidR="00C0539E" w:rsidRPr="00B34E34">
        <w:rPr>
          <w:b/>
          <w:lang w:val="pt-PT"/>
        </w:rPr>
        <w:t>[pozm. návrh 45]</w:t>
      </w:r>
    </w:p>
    <w:p w14:paraId="330E2BB3" w14:textId="40D61873" w:rsidR="004F59E4" w:rsidRPr="00B34E34" w:rsidRDefault="00932221">
      <w:pPr>
        <w:pStyle w:val="Considrant"/>
        <w:rPr>
          <w:lang w:val="pt-PT"/>
        </w:rPr>
      </w:pPr>
      <w:r w:rsidRPr="00B34E34">
        <w:rPr>
          <w:b/>
          <w:i/>
          <w:lang w:val="pt-PT"/>
        </w:rPr>
        <w:br w:type="page"/>
      </w:r>
      <w:r w:rsidR="00123DBE" w:rsidRPr="00B34E34">
        <w:rPr>
          <w:b/>
          <w:i/>
          <w:lang w:val="pt-PT"/>
        </w:rPr>
        <w:lastRenderedPageBreak/>
        <w:t>(31a)</w:t>
      </w:r>
      <w:r w:rsidR="00123DBE" w:rsidRPr="00B34E34">
        <w:rPr>
          <w:lang w:val="pt-PT"/>
        </w:rPr>
        <w:tab/>
      </w:r>
      <w:r w:rsidR="00123DBE" w:rsidRPr="00B34E34">
        <w:rPr>
          <w:b/>
          <w:i/>
          <w:lang w:val="pt-PT"/>
        </w:rPr>
        <w:t>Průmyslové činnosti související s transformací energetiky by mohly zvýšit nepříznivé dopady na kvalitu vody. Zmírnění těchto budoucích dopadů, jako jsou změny přirozeného proudění a teploty i znečištění vody, vyžaduje posouzení celé škály možných faktorů a také opatření, která je třeba přijmout k dosažení a udržení dobré kvality vody. Proto by členské státy měly pravidelně vyhodnocovat dopad průmyslových činností souvisejících s transformací energetiky na kvalitu vody a informovat Komisi o nově identifikovaných hrozbách za účelem odpovídající aktualizace seznamu sledovaných látek. Hodnocení by mělo být snadno přístupné veřejnosti a aktualizace by měly být povoleny i mimo obecné cykly aktualizace, aby se zajistilo průběžné zlepšování posuzování kvality vody.</w:t>
      </w:r>
      <w:r w:rsidR="00C0539E" w:rsidRPr="00B34E34">
        <w:rPr>
          <w:b/>
          <w:i/>
          <w:lang w:val="pt-PT"/>
        </w:rPr>
        <w:t xml:space="preserve"> </w:t>
      </w:r>
      <w:r w:rsidR="00C0539E" w:rsidRPr="00B34E34">
        <w:rPr>
          <w:b/>
          <w:lang w:val="pt-PT"/>
        </w:rPr>
        <w:t>[pozm. návrh 46]</w:t>
      </w:r>
    </w:p>
    <w:p w14:paraId="41AF4041" w14:textId="46F07FFB" w:rsidR="004F59E4" w:rsidRPr="00B34E34" w:rsidRDefault="007349BE">
      <w:pPr>
        <w:pStyle w:val="Considrant"/>
        <w:rPr>
          <w:lang w:val="pt-PT"/>
        </w:rPr>
      </w:pPr>
      <w:r w:rsidRPr="00B34E34">
        <w:rPr>
          <w:b/>
          <w:i/>
          <w:lang w:val="pt-PT"/>
        </w:rPr>
        <w:br w:type="page"/>
      </w:r>
      <w:r w:rsidR="00123DBE" w:rsidRPr="00B34E34">
        <w:rPr>
          <w:b/>
          <w:i/>
          <w:lang w:val="pt-PT"/>
        </w:rPr>
        <w:lastRenderedPageBreak/>
        <w:t>(31b)</w:t>
      </w:r>
      <w:r w:rsidR="00123DBE" w:rsidRPr="00B34E34">
        <w:rPr>
          <w:lang w:val="pt-PT"/>
        </w:rPr>
        <w:tab/>
      </w:r>
      <w:r w:rsidR="00123DBE" w:rsidRPr="00B34E34">
        <w:rPr>
          <w:b/>
          <w:i/>
          <w:lang w:val="pt-PT"/>
        </w:rPr>
        <w:t>Komise se ve svém sdělení ze dne 11. prosince 2019 o Zelené dohodě pro Evropu a ve sdělení o zlepšení přístupu k právní ochraně v záležitostech životního prostředí zavázala přijmout opatření ke zlepšení přístupu k právní ochraně před vnitrostátními soudy ve všech členských státech v případě občanů a nevládních organizací na ochranu životního prostředí, kteří mají konkrétní obavy ohledně slučitelnosti správních aktů, jež mají dopad na životní prostředí, s právními předpisy v oblasti životního prostředí. Ve svém sdělení ze dne 14. října 2020 Komise potvrdila, že „přístup k právní ochraně v oblasti životního prostředí, jednak prostřednictvím Soudního dvora EU, a jednak prostřednictvím soudů členských států coby soudů Unie, je důležitým podpůrným opatřením, které má pomoci zajistit uskutečnění transformace v rámci Zelené dohody pro Evropu a posílit úlohu, kterou může občanská společnost plnit jako strážce demokratického prostoru“. Tyto závazky by měly být přijaty rovněž podle směrnice 2000/60 ES.</w:t>
      </w:r>
      <w:r w:rsidR="00C0539E" w:rsidRPr="00B34E34">
        <w:rPr>
          <w:b/>
          <w:i/>
          <w:lang w:val="pt-PT"/>
        </w:rPr>
        <w:t xml:space="preserve"> </w:t>
      </w:r>
      <w:r w:rsidR="00C0539E" w:rsidRPr="00B34E34">
        <w:rPr>
          <w:b/>
          <w:lang w:val="pt-PT"/>
        </w:rPr>
        <w:t>[pozm. návrh 47]</w:t>
      </w:r>
    </w:p>
    <w:p w14:paraId="7B40C95D" w14:textId="36C0D3BC" w:rsidR="004F59E4" w:rsidRPr="00B34E34" w:rsidRDefault="007349BE">
      <w:pPr>
        <w:pStyle w:val="Considrant"/>
        <w:rPr>
          <w:lang w:val="pt-PT"/>
        </w:rPr>
      </w:pPr>
      <w:r w:rsidRPr="00B34E34">
        <w:rPr>
          <w:b/>
          <w:i/>
          <w:lang w:val="pt-PT"/>
        </w:rPr>
        <w:br w:type="page"/>
      </w:r>
      <w:r w:rsidR="00123DBE" w:rsidRPr="00B34E34">
        <w:rPr>
          <w:b/>
          <w:i/>
          <w:lang w:val="pt-PT"/>
        </w:rPr>
        <w:lastRenderedPageBreak/>
        <w:t>(31c)</w:t>
      </w:r>
      <w:r w:rsidR="00123DBE" w:rsidRPr="00B34E34">
        <w:rPr>
          <w:lang w:val="pt-PT"/>
        </w:rPr>
        <w:tab/>
      </w:r>
      <w:r w:rsidR="00123DBE" w:rsidRPr="00B34E34">
        <w:rPr>
          <w:b/>
          <w:i/>
          <w:lang w:val="pt-PT"/>
        </w:rPr>
        <w:t>Jak potvrzuje judikatura Soudního dvora EU</w:t>
      </w:r>
      <w:r w:rsidR="00123DBE" w:rsidRPr="00B34E34">
        <w:rPr>
          <w:rStyle w:val="FootnoteReference"/>
        </w:rPr>
        <w:footnoteReference w:id="49"/>
      </w:r>
      <w:r w:rsidR="00123DBE" w:rsidRPr="00B34E34">
        <w:rPr>
          <w:b/>
          <w:i/>
          <w:lang w:val="pt-PT"/>
        </w:rPr>
        <w:t>, nevládní organizace na ochranu životního prostředí a přímo dotčené fyzické osoby by měly mít aktivní legitimaci k napadení rozhodnutí orgánu veřejné moci, které je v rozporu s environmentálními cíli uvedenými v článku 4 směrnice 2000/60</w:t>
      </w:r>
      <w:r w:rsidR="00DB4F01">
        <w:rPr>
          <w:b/>
          <w:i/>
          <w:lang w:val="pt-PT"/>
        </w:rPr>
        <w:t>/</w:t>
      </w:r>
      <w:r w:rsidR="00123DBE" w:rsidRPr="00B34E34">
        <w:rPr>
          <w:b/>
          <w:i/>
          <w:lang w:val="pt-PT"/>
        </w:rPr>
        <w:t>ES. S cílem zlepšit přístup ke spravedlnosti v dotyčných záležitostech před vnitrostátními soudy v celé Unii, a aby se environmentální nevládní organizace a přímo dotčení jednotlivci mohli při napadení rozhodnutí, která jsou v rozporu se směrnicí 2000/60</w:t>
      </w:r>
      <w:r w:rsidR="00DB4F01">
        <w:rPr>
          <w:b/>
          <w:i/>
          <w:lang w:val="pt-PT"/>
        </w:rPr>
        <w:t>/</w:t>
      </w:r>
      <w:r w:rsidR="00123DBE" w:rsidRPr="00B34E34">
        <w:rPr>
          <w:b/>
          <w:i/>
          <w:lang w:val="pt-PT"/>
        </w:rPr>
        <w:t>ES, dovolávat vnitrostátních právních předpisů, by měla být ve směrnici 2000/60</w:t>
      </w:r>
      <w:r w:rsidR="00DB4F01">
        <w:rPr>
          <w:b/>
          <w:i/>
          <w:lang w:val="pt-PT"/>
        </w:rPr>
        <w:t>/</w:t>
      </w:r>
      <w:r w:rsidR="00123DBE" w:rsidRPr="00B34E34">
        <w:rPr>
          <w:b/>
          <w:i/>
          <w:lang w:val="pt-PT"/>
        </w:rPr>
        <w:t>ES stanovena ustanovení k zajištění přístupu ke spravedlnosti.</w:t>
      </w:r>
      <w:r w:rsidR="00C0539E" w:rsidRPr="00B34E34">
        <w:rPr>
          <w:b/>
          <w:i/>
          <w:lang w:val="pt-PT"/>
        </w:rPr>
        <w:t xml:space="preserve"> </w:t>
      </w:r>
      <w:r w:rsidR="00C0539E" w:rsidRPr="00B34E34">
        <w:rPr>
          <w:b/>
          <w:lang w:val="pt-PT"/>
        </w:rPr>
        <w:t>[pozm. návrh 48]</w:t>
      </w:r>
    </w:p>
    <w:p w14:paraId="7F79E71F" w14:textId="7B280F69" w:rsidR="004F59E4" w:rsidRPr="00B34E34" w:rsidRDefault="007349BE">
      <w:pPr>
        <w:pStyle w:val="Considrant"/>
        <w:rPr>
          <w:lang w:val="pt-PT"/>
        </w:rPr>
      </w:pPr>
      <w:r w:rsidRPr="00B34E34">
        <w:rPr>
          <w:lang w:val="pt-PT"/>
        </w:rPr>
        <w:br w:type="page"/>
      </w:r>
      <w:r w:rsidR="00123DBE" w:rsidRPr="00B34E34">
        <w:rPr>
          <w:lang w:val="pt-PT"/>
        </w:rPr>
        <w:lastRenderedPageBreak/>
        <w:t>(32)</w:t>
      </w:r>
      <w:r w:rsidR="00123DBE" w:rsidRPr="00B34E34">
        <w:rPr>
          <w:lang w:val="pt-PT"/>
        </w:rPr>
        <w:tab/>
        <w:t>Vzhledem k nárůstu nepředvídatelných povětrnostních událostí, zejména extrémních povodní a období déletrvajícího sucha a významných případů znečištění, které mají za následek přeshraniční</w:t>
      </w:r>
      <w:r w:rsidR="00123DBE" w:rsidRPr="00B34E34">
        <w:rPr>
          <w:strike/>
          <w:lang w:val="pt-PT"/>
        </w:rPr>
        <w:t xml:space="preserve"> havarijní</w:t>
      </w:r>
      <w:r w:rsidR="00123DBE" w:rsidRPr="00B34E34">
        <w:rPr>
          <w:lang w:val="pt-PT"/>
        </w:rPr>
        <w:t xml:space="preserve"> znečištění nebo je zhoršují, by členské státy měly být povinny zajistit, aby o těchto událostech byly okamžitě informovány ostatní potenciálně postižené členské státy, a měly by účinně spolupracovat s potenciálně postiženými členskými státy na zmírnění dopadů události nebo incidentu. Je rovněž nezbytné posílit spolupráci mezi členskými státy a zefektivnit postupy přeshraniční spolupráce v případě strukturálnějších, tj. nehavarijních a dlouhodobějších přeshraničních problémů, které nelze řešit na úrovni členských států, v souladu s článkem 12 směrnice 2000/60/ES. V případě potřeby evropské pomoci mohou příslušné vnitrostátní orgány zasílat žádosti o pomoc středisku Komise pro koordinaci odezvy na mimořádné události, které bude koordinovat případné nabídky pomoci a jejich nasazení prostřednictvím mechanismu civilní ochrany Unie v souladu s článkem 15 rozhodnutí Evropského parlamentu a Rady č. </w:t>
      </w:r>
      <w:r w:rsidR="00123DBE" w:rsidRPr="00B34E34">
        <w:rPr>
          <w:strike/>
          <w:lang w:val="pt-PT"/>
        </w:rPr>
        <w:t>1313/2013</w:t>
      </w:r>
      <w:r w:rsidR="00123DBE" w:rsidRPr="00B34E34">
        <w:rPr>
          <w:rStyle w:val="FootnoteReference"/>
        </w:rPr>
        <w:footnoteReference w:id="50"/>
      </w:r>
      <w:r w:rsidR="00123DBE" w:rsidRPr="00B34E34">
        <w:rPr>
          <w:strike/>
          <w:lang w:val="pt-PT"/>
        </w:rPr>
        <w:t>.</w:t>
      </w:r>
      <w:r w:rsidR="00123DBE" w:rsidRPr="00B34E34">
        <w:rPr>
          <w:b/>
          <w:i/>
          <w:lang w:val="pt-PT"/>
        </w:rPr>
        <w:t>1313/2013/EU. Vzhledem k tomu, že oblasti povodí mohou přesahovat území Unie, zajištění účinného provádění příslušných ustanovení o ochraně vod podle směrnice 2000/60/ES, jakož i vhodná koordinace s příslušnými nečlenskými státy by rovněž přispělo k dosažení cílů stanovených ve směrnici 2000/60/ES pro tyto konkrétní oblasti povodí, jak uvádí čl. 3 odst. 5 směrnice 2000/60/ES. Kromě toho by za výjimečné události měly být považovány rovněž ozbrojené konflikty probíhající v těsné zeměpisné blízkosti Unie, neboť mají rozsáhlý negativní přeshraniční dopad na životní prostředí, včetně znečištění ovzduší, půdy a vody. Vzhledem k tomu, že povodí zasažená těmito konflikty zasahují na území Unie, měla by Komise a členské státy zvýšit své úsilí o zajištění vhodné koordinace s příslušnými nečlenskými státy ve smyslu čl. 3 odst. 5 směrnice 2000/60/ES.</w:t>
      </w:r>
      <w:r w:rsidR="00C0539E" w:rsidRPr="00B34E34">
        <w:rPr>
          <w:b/>
          <w:i/>
          <w:lang w:val="pt-PT"/>
        </w:rPr>
        <w:t xml:space="preserve"> </w:t>
      </w:r>
      <w:r w:rsidR="00C0539E" w:rsidRPr="00B34E34">
        <w:rPr>
          <w:b/>
          <w:lang w:val="pt-PT"/>
        </w:rPr>
        <w:t>[pozm. návrh 49]</w:t>
      </w:r>
    </w:p>
    <w:p w14:paraId="02A497A9" w14:textId="2CB77526" w:rsidR="004F59E4" w:rsidRPr="00B34E34" w:rsidRDefault="007349BE">
      <w:pPr>
        <w:pStyle w:val="Considrant"/>
        <w:rPr>
          <w:lang w:val="pt-PT"/>
        </w:rPr>
      </w:pPr>
      <w:r w:rsidRPr="00B34E34">
        <w:rPr>
          <w:b/>
          <w:i/>
          <w:lang w:val="pt-PT"/>
        </w:rPr>
        <w:br w:type="page"/>
      </w:r>
      <w:r w:rsidR="00123DBE" w:rsidRPr="00B34E34">
        <w:rPr>
          <w:b/>
          <w:i/>
          <w:lang w:val="pt-PT"/>
        </w:rPr>
        <w:lastRenderedPageBreak/>
        <w:t>32a)</w:t>
      </w:r>
      <w:r w:rsidR="00123DBE" w:rsidRPr="00B34E34">
        <w:rPr>
          <w:lang w:val="pt-PT"/>
        </w:rPr>
        <w:tab/>
      </w:r>
      <w:r w:rsidR="00123DBE" w:rsidRPr="00B34E34">
        <w:rPr>
          <w:b/>
          <w:i/>
          <w:lang w:val="pt-PT"/>
        </w:rPr>
        <w:t>Evropský účetní dvůr ve své zprávě ze dne 19. května 2021 nazvané „Zásada „znečišťovatel platí“: Nejednotné uplatňování politiky a opatření EU v oblasti životního prostředí“ konstatuje, že členské státy už vynakládají na zásobování vodou a hygienu přibližně 100 miliard EUR ročně a že se očekává, že zvýšení těchto výdajů dosáhne více než 25 %, aby byly splněny cíle právních předpisů Unie týkajících se čištění odpadních vod a pitné vody, aniž by to zahrnovalo investice potřebné k obnově stávající infrastruktury nebo ke splnění cílů rámcové směrnice o vodě a směrnice o povodních. Kromě toho v Unii platí uživatelé v průměru 70 % nákladů na poskytování vodohospodářských služeb prostřednictvím poplatků za vodu, zatímco z veřejných prostředků se financuje zbývajících 30 %, avšak mezi jednotlivými regiony a členskými státy existují velké rozdíly. Většinu nákladů na služby zásobování vodou a hygieny obvykle hradí především domácnosti v Unii, ačkoli spotřebovávají pouze 10 % vody, zatímco hospodářská odvětví, která vyvíjejí na obnovitelné sladkovodní zdroje největší tlak, přispívají k pokrytí těchto nákladů nejméně.</w:t>
      </w:r>
      <w:r w:rsidR="00C0539E" w:rsidRPr="00B34E34">
        <w:rPr>
          <w:b/>
          <w:i/>
          <w:lang w:val="pt-PT"/>
        </w:rPr>
        <w:t xml:space="preserve"> </w:t>
      </w:r>
      <w:r w:rsidR="00C0539E" w:rsidRPr="00B34E34">
        <w:rPr>
          <w:b/>
          <w:lang w:val="pt-PT"/>
        </w:rPr>
        <w:t>[pozm. návrh 50]</w:t>
      </w:r>
    </w:p>
    <w:p w14:paraId="7F5AEA8F" w14:textId="15160A79" w:rsidR="004F59E4" w:rsidRPr="00B34E34" w:rsidRDefault="007349BE">
      <w:pPr>
        <w:pStyle w:val="Considrant"/>
        <w:rPr>
          <w:lang w:val="pt-PT"/>
        </w:rPr>
      </w:pPr>
      <w:r w:rsidRPr="00B34E34">
        <w:rPr>
          <w:b/>
          <w:i/>
          <w:lang w:val="pt-PT"/>
        </w:rPr>
        <w:br w:type="page"/>
      </w:r>
      <w:r w:rsidR="00123DBE" w:rsidRPr="00B34E34">
        <w:rPr>
          <w:b/>
          <w:i/>
          <w:lang w:val="pt-PT"/>
        </w:rPr>
        <w:lastRenderedPageBreak/>
        <w:t>(32b)</w:t>
      </w:r>
      <w:r w:rsidR="00123DBE" w:rsidRPr="00B34E34">
        <w:rPr>
          <w:lang w:val="pt-PT"/>
        </w:rPr>
        <w:tab/>
      </w:r>
      <w:r w:rsidR="00123DBE" w:rsidRPr="00B34E34">
        <w:rPr>
          <w:b/>
          <w:i/>
          <w:lang w:val="pt-PT"/>
        </w:rPr>
        <w:t>Náklady na monitorovací programy ke zjišťování stavu povrchových a podzemních vod jsou financovány výhradně z rozpočtu členských států. Vzhledem k tomu, že počet chemických látek zjištěných ve vodním prostředí se neustále mění, že roste počet nově vznikajících znečišťujících látek, které se objevily ve vodním prostředí teprve nedávno, že je nutné neustále zlepšovat chemické analytické metody, aby bylo možné tyto nově vznikající a nové znečišťující látky odhalit a správně posoudit jejich ekologický dopad, a vzhledem k tomu, že je rovněž třeba vyvinout nové metody monitorování, aby bylo možné lépe posoudit účinky chemických směsí, očekává se, že dojde k dalšímu zvýšení těchto nákladů na monitorování. Za účelem pokrytí těchto nákladů a v souladu se zásadou „znečišťovatel platí“ vyjádřenou v čl. 191 odst. 2 Smlouvy o fungování EU je nezbytné, aby výrobci uvádějící na trh Unie výrobky, které obsahují látky, jež mají prokázaný nebo potenciální negativní dopad na lidské zdraví a vodní prostředí, převzali finanční odpovědnost za opatření nezbytná pro kontrolu látek produkovaných v rámci jejich obchodní činnosti, které se vyskytují v povrchových a podzemních vodách. Pravděpodobně nejvhodnějším způsobem, jak toho dosáhnout, je systém rozšířené odpovědnosti výrobce, který by omezil finanční zatížení daňových poplatníků a zároveň by motivoval k vývoji ekologičtějších výrobků. Komise by proto měla připravit posouzení dopadů a přezkoumat, jak je do směrnice 2006/118/ES a směrnice 2008/105/ES zahrnut mechanismus rozšířené odpovědnosti výrobce použitelný na prioritní látky definované ve směrnici 2006/118/ES a ve směrnici 2008/105/ES i na nově vznikající a nové znečišťující látky, jak jsou definovány v seznamech sledovaných látek podle směrnice 2006/118/ES a směrnice 2008/105/ES. Posouzení dopadů by mělo být případně doplněno legislativním návrhem na přezkum směrnic 2006/118/ES a 2008/105/ES.</w:t>
      </w:r>
      <w:r w:rsidR="00C0539E" w:rsidRPr="00B34E34">
        <w:rPr>
          <w:b/>
          <w:i/>
          <w:lang w:val="pt-PT"/>
        </w:rPr>
        <w:t xml:space="preserve"> </w:t>
      </w:r>
      <w:r w:rsidR="00C0539E" w:rsidRPr="00B34E34">
        <w:rPr>
          <w:b/>
          <w:lang w:val="pt-PT"/>
        </w:rPr>
        <w:t>[pozm. návrh 51]</w:t>
      </w:r>
    </w:p>
    <w:p w14:paraId="5DE56AAF" w14:textId="099C8B5E" w:rsidR="004F59E4" w:rsidRPr="00B34E34" w:rsidRDefault="007349BE">
      <w:pPr>
        <w:pStyle w:val="Considrant"/>
        <w:rPr>
          <w:lang w:val="pt-PT"/>
        </w:rPr>
      </w:pPr>
      <w:r w:rsidRPr="00B34E34">
        <w:rPr>
          <w:b/>
          <w:i/>
          <w:lang w:val="pt-PT"/>
        </w:rPr>
        <w:br w:type="page"/>
      </w:r>
      <w:r w:rsidR="00123DBE" w:rsidRPr="00B34E34">
        <w:rPr>
          <w:b/>
          <w:i/>
          <w:lang w:val="pt-PT"/>
        </w:rPr>
        <w:lastRenderedPageBreak/>
        <w:t>(32c)</w:t>
      </w:r>
      <w:r w:rsidR="00123DBE" w:rsidRPr="00B34E34">
        <w:rPr>
          <w:lang w:val="pt-PT"/>
        </w:rPr>
        <w:tab/>
      </w:r>
      <w:r w:rsidR="00123DBE" w:rsidRPr="00B34E34">
        <w:rPr>
          <w:b/>
          <w:i/>
          <w:lang w:val="pt-PT"/>
        </w:rPr>
        <w:t>Monitorování většího počtu látek nebo skupin látek s sebou nese zvýšené náklady, ale také potřebu posílení administrativní kapacity v členských státech, zejména v těch, které mají méně zdrojů. S ohledem na výše uvedené by Komise měla zřídit společný evropský monitorovací nástroj pro správu požadavků na monitorování, pokud o to členské státy požádají, a snížit jim tak finanční a administrativní zátěž. Komise by měla definovat způsoby používání monitorovacího nástroje. Použití tohoto nástroje by mělo být dobrovolné a neměla by jím být dotčena opatření, která již členské státy zavedly.</w:t>
      </w:r>
      <w:r w:rsidR="00C0539E" w:rsidRPr="00B34E34">
        <w:rPr>
          <w:b/>
          <w:i/>
          <w:lang w:val="pt-PT"/>
        </w:rPr>
        <w:t xml:space="preserve"> </w:t>
      </w:r>
      <w:r w:rsidR="00C0539E" w:rsidRPr="00B34E34">
        <w:rPr>
          <w:b/>
          <w:lang w:val="pt-PT"/>
        </w:rPr>
        <w:t>[pozm. návrh 52]</w:t>
      </w:r>
    </w:p>
    <w:p w14:paraId="453A9A5C" w14:textId="559B4C98" w:rsidR="004F59E4" w:rsidRPr="00B34E34" w:rsidRDefault="007349BE">
      <w:pPr>
        <w:pStyle w:val="Considrant"/>
        <w:rPr>
          <w:lang w:val="pt-PT"/>
        </w:rPr>
      </w:pPr>
      <w:r w:rsidRPr="00B34E34">
        <w:rPr>
          <w:b/>
          <w:i/>
          <w:lang w:val="pt-PT"/>
        </w:rPr>
        <w:br w:type="page"/>
      </w:r>
      <w:r w:rsidR="00123DBE" w:rsidRPr="00B34E34">
        <w:rPr>
          <w:b/>
          <w:i/>
          <w:lang w:val="pt-PT"/>
        </w:rPr>
        <w:lastRenderedPageBreak/>
        <w:t>(32d)</w:t>
      </w:r>
      <w:r w:rsidR="00123DBE" w:rsidRPr="00B34E34">
        <w:rPr>
          <w:lang w:val="pt-PT"/>
        </w:rPr>
        <w:tab/>
      </w:r>
      <w:r w:rsidR="00123DBE" w:rsidRPr="00B34E34">
        <w:rPr>
          <w:b/>
          <w:i/>
          <w:lang w:val="pt-PT"/>
        </w:rPr>
        <w:t>Důkazy ukazují, že v odvětví vodního hospodářství jsou zapotřebí investice a některé členské státy k tomu, aby mohly plnit právní povinnosti stanovené ve směrnici 2000/60/EC, směrnici 2008/105/EC and směrnici 2006/118/EC, nutně potřebují financování Unie. Všechny členské státy potřebují k tomu, aby dosáhly norem Unie pro vodu, zvýšit své výdaje nejméně o 20% a souhrnná mezera ve financování do roku 2030 dosahuje 289 miliard EUR</w:t>
      </w:r>
      <w:r w:rsidR="00123DBE" w:rsidRPr="00B34E34">
        <w:rPr>
          <w:rStyle w:val="FootnoteReference"/>
        </w:rPr>
        <w:footnoteReference w:id="51"/>
      </w:r>
      <w:r w:rsidR="00123DBE" w:rsidRPr="00B34E34">
        <w:rPr>
          <w:b/>
          <w:i/>
          <w:lang w:val="pt-PT"/>
        </w:rPr>
        <w:t>. Je proto nezbytné zajisti, aby byly pro účely provádění monitorování a inspekcí vodních útvarů ve všech členských státech poskytnuty dostatečné finanční a lidské zdroje, a to i z příslušných strukturálních fondů a programů Unie, jakož i prostřednictvím příspěvků soukromého sektoru, mimo jiné, jakmile bude zaveden, i v rámci mechanismu rozšířené odpovědnosti výrobce.</w:t>
      </w:r>
      <w:r w:rsidR="00C0539E" w:rsidRPr="00B34E34">
        <w:rPr>
          <w:b/>
          <w:i/>
          <w:lang w:val="pt-PT"/>
        </w:rPr>
        <w:t xml:space="preserve"> </w:t>
      </w:r>
      <w:r w:rsidR="00C0539E" w:rsidRPr="00B34E34">
        <w:rPr>
          <w:b/>
          <w:lang w:val="pt-PT"/>
        </w:rPr>
        <w:t>[pozm. návrh 53]</w:t>
      </w:r>
    </w:p>
    <w:p w14:paraId="74408CA4" w14:textId="41D64CF1" w:rsidR="004F59E4" w:rsidRPr="00B34E34" w:rsidRDefault="007349BE">
      <w:pPr>
        <w:pStyle w:val="Considrant"/>
        <w:rPr>
          <w:lang w:val="pt-PT"/>
        </w:rPr>
      </w:pPr>
      <w:r w:rsidRPr="00B34E34">
        <w:rPr>
          <w:lang w:val="pt-PT"/>
        </w:rPr>
        <w:br w:type="page"/>
      </w:r>
      <w:r w:rsidR="00123DBE" w:rsidRPr="00B34E34">
        <w:rPr>
          <w:lang w:val="pt-PT"/>
        </w:rPr>
        <w:lastRenderedPageBreak/>
        <w:t>(33)</w:t>
      </w:r>
      <w:r w:rsidR="00123DBE" w:rsidRPr="00B34E34">
        <w:rPr>
          <w:lang w:val="pt-PT"/>
        </w:rPr>
        <w:tab/>
        <w:t>Směrnice 2000/60/EU, 2006/118/ES a 2008/105/ES by proto měly být odpovídajícím způsobem změněny.</w:t>
      </w:r>
    </w:p>
    <w:p w14:paraId="6B606BE2" w14:textId="77777777" w:rsidR="004F59E4" w:rsidRPr="00B34E34" w:rsidRDefault="00123DBE">
      <w:pPr>
        <w:pStyle w:val="Considrant"/>
        <w:rPr>
          <w:lang w:val="pt-PT"/>
        </w:rPr>
      </w:pPr>
      <w:r w:rsidRPr="00B34E34">
        <w:rPr>
          <w:lang w:val="pt-PT"/>
        </w:rPr>
        <w:t>(34)</w:t>
      </w:r>
      <w:r w:rsidRPr="00B34E34">
        <w:rPr>
          <w:lang w:val="pt-PT"/>
        </w:rPr>
        <w:tab/>
        <w:t>Jelikož cílů této směrnice, totiž zajištění vysoké úrovně ochrany životního prostředí a zlepšení environmentální kvality evropských sladkých vod, nemůže být uspokojivě dosaženo na úrovni členských států, ale spíše jich může být z důvodu přeshraniční povahy znečištění vod lépe dosaženo na úrovni Unie, může Unie přijmout opatření v souladu se zásadou subsidiarity stanovenou v článku 5 Smlouvy o Evropské unii. V souladu se zásadou proporcionality stanovenou v uvedeném článku nepřekračuje tato směrnice to, co je k dosažení těchto cílů nezbytné,</w:t>
      </w:r>
    </w:p>
    <w:p w14:paraId="6D17A420" w14:textId="77777777" w:rsidR="004F59E4" w:rsidRPr="00B34E34" w:rsidRDefault="00123DBE">
      <w:pPr>
        <w:pStyle w:val="Considrant"/>
        <w:rPr>
          <w:lang w:val="pt-PT"/>
        </w:rPr>
      </w:pPr>
      <w:r w:rsidRPr="00B34E34">
        <w:rPr>
          <w:b/>
          <w:i/>
          <w:lang w:val="pt-PT"/>
        </w:rPr>
        <w:t>(34a)</w:t>
      </w:r>
      <w:r w:rsidRPr="00B34E34">
        <w:rPr>
          <w:lang w:val="pt-PT"/>
        </w:rPr>
        <w:tab/>
      </w:r>
      <w:r w:rsidRPr="00B34E34">
        <w:rPr>
          <w:b/>
          <w:i/>
          <w:lang w:val="pt-PT"/>
        </w:rPr>
        <w:t>Členské státy by měly podporovat součinnost mezi požadavky příslušných směrnic na sběr údajů i na zavádění digitálních nástrojů, jako jsou technologie dálkového průzkumu Země nebo pozorování Země (služby programu Copernicus).</w:t>
      </w:r>
      <w:r w:rsidR="00C0539E" w:rsidRPr="00B34E34">
        <w:rPr>
          <w:b/>
          <w:i/>
          <w:lang w:val="pt-PT"/>
        </w:rPr>
        <w:t xml:space="preserve"> </w:t>
      </w:r>
      <w:r w:rsidR="00C0539E" w:rsidRPr="00B34E34">
        <w:rPr>
          <w:b/>
          <w:lang w:val="pt-PT"/>
        </w:rPr>
        <w:t>[pozm. návrh 54]</w:t>
      </w:r>
    </w:p>
    <w:p w14:paraId="3F005689" w14:textId="55529EB4" w:rsidR="004F59E4" w:rsidRPr="00B34E34" w:rsidRDefault="007349BE">
      <w:pPr>
        <w:pStyle w:val="Considrant"/>
        <w:rPr>
          <w:lang w:val="pt-PT"/>
        </w:rPr>
      </w:pPr>
      <w:r w:rsidRPr="00B34E34">
        <w:rPr>
          <w:b/>
          <w:i/>
          <w:lang w:val="pt-PT"/>
        </w:rPr>
        <w:br w:type="page"/>
      </w:r>
      <w:r w:rsidR="00123DBE" w:rsidRPr="00B34E34">
        <w:rPr>
          <w:b/>
          <w:i/>
          <w:lang w:val="pt-PT"/>
        </w:rPr>
        <w:lastRenderedPageBreak/>
        <w:t>(34b)</w:t>
      </w:r>
      <w:r w:rsidR="00123DBE" w:rsidRPr="00B34E34">
        <w:rPr>
          <w:lang w:val="pt-PT"/>
        </w:rPr>
        <w:tab/>
      </w:r>
      <w:r w:rsidR="00123DBE" w:rsidRPr="00B34E34">
        <w:rPr>
          <w:b/>
          <w:i/>
          <w:lang w:val="pt-PT"/>
        </w:rPr>
        <w:t>Příslušné orgány by měly podporovat školení, programy rozvoje dovedností a investice do lidského kapitálu, aby tak v rámci směrnic podpořily účinné zavádění nejlepších technologií a inovativních řešení. Informace by měly být dostupné ve všech národních jazycích, aby se v celé Evropě zlepšil přístup příslušných místních subjektů a občanů k příslušným údajům.</w:t>
      </w:r>
      <w:r w:rsidR="00C0539E" w:rsidRPr="00B34E34">
        <w:rPr>
          <w:b/>
          <w:i/>
          <w:lang w:val="pt-PT"/>
        </w:rPr>
        <w:t xml:space="preserve"> </w:t>
      </w:r>
      <w:r w:rsidR="00C0539E" w:rsidRPr="00B34E34">
        <w:rPr>
          <w:b/>
          <w:lang w:val="pt-PT"/>
        </w:rPr>
        <w:t>[pozm. návrh 55]</w:t>
      </w:r>
    </w:p>
    <w:p w14:paraId="0B04A9CD" w14:textId="77777777" w:rsidR="004F59E4" w:rsidRPr="00B34E34" w:rsidRDefault="00123DBE">
      <w:pPr>
        <w:pStyle w:val="Formuledadoption"/>
        <w:rPr>
          <w:lang w:val="pt-PT"/>
        </w:rPr>
      </w:pPr>
      <w:r w:rsidRPr="00B34E34">
        <w:rPr>
          <w:lang w:val="pt-PT"/>
        </w:rPr>
        <w:t>PŘIJALY TUTO SMĚRNICI:</w:t>
      </w:r>
    </w:p>
    <w:p w14:paraId="4CF2E3C1" w14:textId="5D9F4178" w:rsidR="004F59E4" w:rsidRPr="00B34E34" w:rsidRDefault="007349BE">
      <w:pPr>
        <w:jc w:val="center"/>
        <w:rPr>
          <w:lang w:val="pt-PT"/>
        </w:rPr>
      </w:pPr>
      <w:r w:rsidRPr="00B34E34">
        <w:rPr>
          <w:lang w:val="pt-PT"/>
        </w:rPr>
        <w:br w:type="page"/>
      </w:r>
      <w:r w:rsidR="00123DBE" w:rsidRPr="00B34E34">
        <w:rPr>
          <w:lang w:val="pt-PT"/>
        </w:rPr>
        <w:lastRenderedPageBreak/>
        <w:t>Článek 1</w:t>
      </w:r>
      <w:r w:rsidR="00123DBE" w:rsidRPr="00B34E34">
        <w:rPr>
          <w:lang w:val="pt-PT"/>
        </w:rPr>
        <w:br/>
        <w:t>Změny směrnice 2000/60/ES</w:t>
      </w:r>
    </w:p>
    <w:p w14:paraId="1D184B7E" w14:textId="77777777" w:rsidR="004F59E4" w:rsidRPr="00B34E34" w:rsidRDefault="00123DBE">
      <w:pPr>
        <w:rPr>
          <w:lang w:val="pt-PT"/>
        </w:rPr>
      </w:pPr>
      <w:r w:rsidRPr="00B34E34">
        <w:rPr>
          <w:lang w:val="pt-PT"/>
        </w:rPr>
        <w:t>Směrnice 2000/60/ES se mění takto:</w:t>
      </w:r>
    </w:p>
    <w:p w14:paraId="4814D539" w14:textId="77777777" w:rsidR="004F59E4" w:rsidRPr="00B34E34" w:rsidRDefault="00123DBE">
      <w:pPr>
        <w:ind w:left="850" w:hanging="850"/>
        <w:rPr>
          <w:lang w:val="pt-PT"/>
        </w:rPr>
      </w:pPr>
      <w:r w:rsidRPr="00B34E34">
        <w:rPr>
          <w:lang w:val="pt-PT"/>
        </w:rPr>
        <w:t>(1)</w:t>
      </w:r>
      <w:r w:rsidRPr="00B34E34">
        <w:rPr>
          <w:lang w:val="pt-PT"/>
        </w:rPr>
        <w:tab/>
        <w:t xml:space="preserve">V </w:t>
      </w:r>
      <w:r w:rsidRPr="00B34E34">
        <w:rPr>
          <w:strike/>
          <w:lang w:val="pt-PT"/>
        </w:rPr>
        <w:t>článku 1</w:t>
      </w:r>
      <w:r w:rsidRPr="00B34E34">
        <w:rPr>
          <w:b/>
          <w:i/>
          <w:lang w:val="pt-PT"/>
        </w:rPr>
        <w:t>čl. 1 písm. e)</w:t>
      </w:r>
      <w:r w:rsidRPr="00B34E34">
        <w:rPr>
          <w:lang w:val="pt-PT"/>
        </w:rPr>
        <w:t xml:space="preserve"> se čtvrtá odrážka nahrazuje tímto:</w:t>
      </w:r>
      <w:r w:rsidR="00C0539E" w:rsidRPr="00B34E34">
        <w:rPr>
          <w:b/>
          <w:i/>
          <w:lang w:val="pt-PT"/>
        </w:rPr>
        <w:t xml:space="preserve"> </w:t>
      </w:r>
      <w:r w:rsidR="00C0539E" w:rsidRPr="00B34E34">
        <w:rPr>
          <w:b/>
          <w:lang w:val="pt-PT"/>
        </w:rPr>
        <w:t>[pozm. návrh 56]</w:t>
      </w:r>
    </w:p>
    <w:p w14:paraId="6244CB3D" w14:textId="2918AE16" w:rsidR="004F59E4" w:rsidRPr="00B34E34" w:rsidRDefault="00150DCF" w:rsidP="00150DCF">
      <w:pPr>
        <w:ind w:left="1418" w:hanging="567"/>
        <w:rPr>
          <w:lang w:val="pt-PT"/>
        </w:rPr>
      </w:pPr>
      <w:r w:rsidRPr="00B34E34">
        <w:rPr>
          <w:lang w:val="pt-PT"/>
        </w:rPr>
        <w:t>„–</w:t>
      </w:r>
      <w:r w:rsidRPr="00B34E34">
        <w:rPr>
          <w:lang w:val="pt-PT"/>
        </w:rPr>
        <w:tab/>
      </w:r>
      <w:r w:rsidR="00123DBE" w:rsidRPr="00B34E34">
        <w:rPr>
          <w:lang w:val="pt-PT"/>
        </w:rPr>
        <w:t>dosažení cílů příslušných mezinárodních dohod včetně těch, které jsou zaměřeny na předcházení a odstraňování znečištění mořského prostředí, v souladu s opatřeními Unie k zastavení nebo postupnému odstranění vypouštění, emisí a úniků prioritních nebezpečných látek, s konečným cílem dosáhnout v mořském prostředí koncentrací blízkých hodnotám pozadí pro přirozeně se vyskytující látky a blízkých nule pro uměle vyráběné syntetické látky</w:t>
      </w:r>
      <w:r w:rsidRPr="00B34E34">
        <w:rPr>
          <w:lang w:val="pt-PT"/>
        </w:rPr>
        <w:t>;</w:t>
      </w:r>
      <w:r w:rsidR="00123DBE" w:rsidRPr="00B34E34">
        <w:rPr>
          <w:lang w:val="pt-PT"/>
        </w:rPr>
        <w:t>“</w:t>
      </w:r>
    </w:p>
    <w:p w14:paraId="0435D3B5" w14:textId="419F8FE1" w:rsidR="004F59E4" w:rsidRPr="00B34E34" w:rsidRDefault="007349BE">
      <w:pPr>
        <w:ind w:left="850" w:hanging="850"/>
        <w:rPr>
          <w:lang w:val="pt-PT"/>
        </w:rPr>
      </w:pPr>
      <w:r w:rsidRPr="00B34E34">
        <w:rPr>
          <w:lang w:val="pt-PT"/>
        </w:rPr>
        <w:br w:type="page"/>
      </w:r>
      <w:r w:rsidR="00123DBE" w:rsidRPr="00B34E34">
        <w:rPr>
          <w:lang w:val="pt-PT"/>
        </w:rPr>
        <w:lastRenderedPageBreak/>
        <w:t>(2)</w:t>
      </w:r>
      <w:r w:rsidR="00123DBE" w:rsidRPr="00B34E34">
        <w:rPr>
          <w:lang w:val="pt-PT"/>
        </w:rPr>
        <w:tab/>
        <w:t>Článek 2 se mění takto:</w:t>
      </w:r>
    </w:p>
    <w:p w14:paraId="2007737D" w14:textId="77777777" w:rsidR="004F59E4" w:rsidRPr="00B34E34" w:rsidRDefault="00123DBE">
      <w:pPr>
        <w:ind w:left="1416" w:hanging="566"/>
        <w:rPr>
          <w:lang w:val="pt-PT"/>
        </w:rPr>
      </w:pPr>
      <w:r w:rsidRPr="00B34E34">
        <w:rPr>
          <w:lang w:val="pt-PT"/>
        </w:rPr>
        <w:t>(a)</w:t>
      </w:r>
      <w:r w:rsidRPr="00B34E34">
        <w:rPr>
          <w:lang w:val="pt-PT"/>
        </w:rPr>
        <w:tab/>
        <w:t>bod 24 se nahrazuje tímto:</w:t>
      </w:r>
    </w:p>
    <w:p w14:paraId="58E646BE" w14:textId="77777777" w:rsidR="004F59E4" w:rsidRPr="00B34E34" w:rsidRDefault="00123DBE">
      <w:pPr>
        <w:ind w:left="1982" w:hanging="566"/>
        <w:rPr>
          <w:lang w:val="pt-PT"/>
        </w:rPr>
      </w:pPr>
      <w:r w:rsidRPr="00B34E34">
        <w:rPr>
          <w:lang w:val="pt-PT"/>
        </w:rPr>
        <w:t>„24)</w:t>
      </w:r>
      <w:r w:rsidRPr="00B34E34">
        <w:rPr>
          <w:lang w:val="pt-PT"/>
        </w:rPr>
        <w:tab/>
        <w:t>„dobrým chemickým stavem povrchových vod“ rozumí chemický stav nezbytný ke splnění environmentálních cílů pro povrchové vody podle čl. 4 odst. 1 písm. a) této směrnice, tj. takový chemický stav útvaru povrchové vody, ve kterém koncentrace znečišťujících látek nepřesahují normy environmentální kvality pro prioritní látky uvedené v části A přílohy I směrnice Evropského parlamentu a Rady 2008/105/ES* a normy environmentální kvality pro znečišťující látky specifické pro povodí stanovené v souladu s čl. 8 odst. 2 písm. c) a čl. 8d odst. 1 uvedené směrnice;“</w:t>
      </w:r>
    </w:p>
    <w:p w14:paraId="1534DA0B" w14:textId="77777777" w:rsidR="004F59E4" w:rsidRPr="00B34E34" w:rsidRDefault="00123DBE">
      <w:pPr>
        <w:ind w:left="1416" w:hanging="566"/>
        <w:rPr>
          <w:lang w:val="pt-PT"/>
        </w:rPr>
      </w:pPr>
      <w:r w:rsidRPr="00B34E34">
        <w:rPr>
          <w:lang w:val="pt-PT"/>
        </w:rPr>
        <w:t>(b)</w:t>
      </w:r>
      <w:r w:rsidRPr="00B34E34">
        <w:rPr>
          <w:lang w:val="pt-PT"/>
        </w:rPr>
        <w:tab/>
        <w:t>bod 30 se nahrazuje tímto:</w:t>
      </w:r>
    </w:p>
    <w:p w14:paraId="279D8481" w14:textId="77777777" w:rsidR="004F59E4" w:rsidRPr="00B34E34" w:rsidRDefault="00123DBE">
      <w:pPr>
        <w:ind w:left="1982" w:hanging="566"/>
        <w:rPr>
          <w:lang w:val="pt-PT"/>
        </w:rPr>
      </w:pPr>
      <w:r w:rsidRPr="00B34E34">
        <w:rPr>
          <w:lang w:val="pt-PT"/>
        </w:rPr>
        <w:t>„30)</w:t>
      </w:r>
      <w:r w:rsidRPr="00B34E34">
        <w:rPr>
          <w:lang w:val="pt-PT"/>
        </w:rPr>
        <w:tab/>
        <w:t>„prioritními látkami“ rozumějí látky uvedené v části A přílohy I směrnice 2008/105/ES, tj. látky, které představují významné riziko pro vodní prostředí nebo prostřednictvím vodního prostředí ve velké části členských států;“</w:t>
      </w:r>
    </w:p>
    <w:p w14:paraId="60F11EA8" w14:textId="215F8B2C" w:rsidR="004F59E4" w:rsidRPr="00B34E34" w:rsidRDefault="007349BE">
      <w:pPr>
        <w:ind w:left="1416" w:hanging="566"/>
        <w:rPr>
          <w:lang w:val="pt-PT"/>
        </w:rPr>
      </w:pPr>
      <w:r w:rsidRPr="00B34E34">
        <w:rPr>
          <w:lang w:val="pt-PT"/>
        </w:rPr>
        <w:br w:type="page"/>
      </w:r>
      <w:r w:rsidR="00123DBE" w:rsidRPr="00B34E34">
        <w:rPr>
          <w:lang w:val="pt-PT"/>
        </w:rPr>
        <w:lastRenderedPageBreak/>
        <w:t>(c)</w:t>
      </w:r>
      <w:r w:rsidR="00123DBE" w:rsidRPr="00B34E34">
        <w:rPr>
          <w:lang w:val="pt-PT"/>
        </w:rPr>
        <w:tab/>
        <w:t>vkládají se nové body 30a a 30b, které znějí:</w:t>
      </w:r>
    </w:p>
    <w:p w14:paraId="1D31EC0C" w14:textId="77777777" w:rsidR="004F59E4" w:rsidRPr="00B34E34" w:rsidRDefault="00123DBE">
      <w:pPr>
        <w:ind w:left="1982" w:hanging="566"/>
        <w:rPr>
          <w:lang w:val="pt-PT"/>
        </w:rPr>
      </w:pPr>
      <w:r w:rsidRPr="00B34E34">
        <w:rPr>
          <w:lang w:val="pt-PT"/>
        </w:rPr>
        <w:t>„30a)</w:t>
      </w:r>
      <w:r w:rsidRPr="00B34E34">
        <w:rPr>
          <w:lang w:val="pt-PT"/>
        </w:rPr>
        <w:tab/>
        <w:t xml:space="preserve">„prioritními nebezpečnými látkami“ rozumějí prioritní látky, které jsou označeny jako „nebezpečné“ na základě toho, že jsou ve vědeckých zprávách, v příslušných právních předpisech Unie nebo v příslušných mezinárodních dohodách uznány za toxické, perzistentní a schopné bioakumulace </w:t>
      </w:r>
      <w:r w:rsidRPr="00B34E34">
        <w:rPr>
          <w:b/>
          <w:i/>
          <w:lang w:val="pt-PT"/>
        </w:rPr>
        <w:t xml:space="preserve">(PBT) nebo za vysoce perzistentní a vysoce bioakumulativní (vPvB) nebo za perzistentní, mobilní a toxické (PMT) nebo za vysoce perzistentní a vysoce mobilní (vPvM) </w:t>
      </w:r>
      <w:r w:rsidRPr="00B34E34">
        <w:rPr>
          <w:lang w:val="pt-PT"/>
        </w:rPr>
        <w:t>nebo za látky, které vzbuzují rovnocenné obavy, pokud se tyto obavy týkají vodního prostředí</w:t>
      </w:r>
      <w:r w:rsidRPr="00B34E34">
        <w:rPr>
          <w:b/>
          <w:i/>
          <w:lang w:val="pt-PT"/>
        </w:rPr>
        <w:t xml:space="preserve"> a pro které je potřeba provést měření v souladu s čl. 4 odst. 1 písm. a) bod iv)</w:t>
      </w:r>
      <w:r w:rsidRPr="00B34E34">
        <w:rPr>
          <w:lang w:val="pt-PT"/>
        </w:rPr>
        <w:t>;</w:t>
      </w:r>
      <w:r w:rsidR="00C0539E" w:rsidRPr="00B34E34">
        <w:rPr>
          <w:b/>
          <w:i/>
          <w:lang w:val="pt-PT"/>
        </w:rPr>
        <w:t xml:space="preserve"> </w:t>
      </w:r>
      <w:r w:rsidR="00C0539E" w:rsidRPr="00B34E34">
        <w:rPr>
          <w:b/>
          <w:lang w:val="pt-PT"/>
        </w:rPr>
        <w:t>[pozm. návrh 57]</w:t>
      </w:r>
    </w:p>
    <w:p w14:paraId="1F395A1C" w14:textId="77777777" w:rsidR="004F59E4" w:rsidRPr="00B34E34" w:rsidRDefault="00123DBE">
      <w:pPr>
        <w:ind w:left="1982" w:hanging="566"/>
        <w:rPr>
          <w:lang w:val="pt-PT"/>
        </w:rPr>
      </w:pPr>
      <w:r w:rsidRPr="00B34E34">
        <w:rPr>
          <w:lang w:val="pt-PT"/>
        </w:rPr>
        <w:t>30b)</w:t>
      </w:r>
      <w:r w:rsidRPr="00B34E34">
        <w:rPr>
          <w:lang w:val="pt-PT"/>
        </w:rPr>
        <w:tab/>
        <w:t>„znečišťujícími látkami specifickými pro povodí“ rozumějí znečišťující látky, které nejsou nebo již nejsou označeny jako prioritní látky, ale které členské státy na základě posouzení vlivů a dopadů na útvary povrchových vod provedeného v souladu s přílohou II této směrnice označily za látky, které na jejich území představují významné riziko pro vodní prostředí nebo prostřednictvím vodního prostředí;“</w:t>
      </w:r>
    </w:p>
    <w:p w14:paraId="76429E2A" w14:textId="696AE80E" w:rsidR="004F59E4" w:rsidRPr="00B34E34" w:rsidRDefault="007349BE">
      <w:pPr>
        <w:ind w:left="1416" w:hanging="566"/>
        <w:rPr>
          <w:lang w:val="pl-PL"/>
        </w:rPr>
      </w:pPr>
      <w:r w:rsidRPr="0010792C">
        <w:rPr>
          <w:lang w:val="pl-PL"/>
        </w:rPr>
        <w:br w:type="page"/>
      </w:r>
      <w:r w:rsidR="00123DBE" w:rsidRPr="00B34E34">
        <w:rPr>
          <w:lang w:val="pl-PL"/>
        </w:rPr>
        <w:lastRenderedPageBreak/>
        <w:t>(d)</w:t>
      </w:r>
      <w:r w:rsidR="00123DBE" w:rsidRPr="00B34E34">
        <w:rPr>
          <w:lang w:val="pl-PL"/>
        </w:rPr>
        <w:tab/>
        <w:t>bod 35 se nahrazuje tímto:</w:t>
      </w:r>
    </w:p>
    <w:p w14:paraId="74BAA1B9" w14:textId="409B38D9" w:rsidR="004F59E4" w:rsidRPr="00B34E34" w:rsidRDefault="00123DBE">
      <w:pPr>
        <w:ind w:left="1982" w:hanging="566"/>
        <w:rPr>
          <w:lang w:val="pl-PL"/>
        </w:rPr>
      </w:pPr>
      <w:r w:rsidRPr="00B34E34">
        <w:rPr>
          <w:lang w:val="pl-PL"/>
        </w:rPr>
        <w:t>„35)</w:t>
      </w:r>
      <w:r w:rsidRPr="00B34E34">
        <w:rPr>
          <w:lang w:val="pl-PL"/>
        </w:rPr>
        <w:tab/>
        <w:t xml:space="preserve">„normou environmentální kvality“ rozumí koncentrace určité znečišťující látky nebo skupiny látek ve vodě, sedimentech nebo živých organismech, která nemá být z důvodu ochrany lidského zdraví a životního prostředí překročena, nebo mezní hodnota nepříznivého účinku takové znečišťující látky nebo skupiny znečišťujících látek na lidské zdraví nebo životní prostředí, měřená pomocí vhodné </w:t>
      </w:r>
      <w:r w:rsidRPr="00B34E34">
        <w:rPr>
          <w:b/>
          <w:i/>
          <w:lang w:val="pl-PL"/>
        </w:rPr>
        <w:t xml:space="preserve">a vědecky prokázané </w:t>
      </w:r>
      <w:r w:rsidRPr="00B34E34">
        <w:rPr>
          <w:lang w:val="pl-PL"/>
        </w:rPr>
        <w:t>metody na základě účinku;</w:t>
      </w:r>
      <w:r w:rsidR="007349BE" w:rsidRPr="00B34E34">
        <w:rPr>
          <w:lang w:val="pl-PL"/>
        </w:rPr>
        <w:t>”;</w:t>
      </w:r>
      <w:r w:rsidR="00C0539E" w:rsidRPr="00B34E34">
        <w:rPr>
          <w:b/>
          <w:i/>
          <w:lang w:val="pl-PL"/>
        </w:rPr>
        <w:t xml:space="preserve"> </w:t>
      </w:r>
      <w:r w:rsidR="00C0539E" w:rsidRPr="00B34E34">
        <w:rPr>
          <w:b/>
          <w:lang w:val="pl-PL"/>
        </w:rPr>
        <w:t>[pozm. návrh 58]</w:t>
      </w:r>
    </w:p>
    <w:p w14:paraId="36DB28C6" w14:textId="2DE12B6E" w:rsidR="004F59E4" w:rsidRPr="00B34E34" w:rsidRDefault="00123DBE">
      <w:pPr>
        <w:ind w:left="1982"/>
        <w:rPr>
          <w:lang w:val="pl-PL"/>
        </w:rPr>
      </w:pPr>
      <w:r w:rsidRPr="00B34E34">
        <w:rPr>
          <w:lang w:val="pl-PL"/>
        </w:rPr>
        <w:t>* Směrnice Evropského parlamentu a Rady 2008/105/ES o prevenci a omezování znečištění povrchových vod, změně a následném zrušení směrnic Rady 82/176/EHS, 83/513/EHS, 84/156/EHS, 84/491/EHS a 86/280/EHS a změně směrnice Evropského parlamentu a Rady 2000/60/ES (Úř. věst. L 348, 24.12.2008, s. 84).“</w:t>
      </w:r>
    </w:p>
    <w:p w14:paraId="10B8036F" w14:textId="77777777" w:rsidR="004F59E4" w:rsidRPr="00B34E34" w:rsidRDefault="00123DBE">
      <w:pPr>
        <w:ind w:left="1416" w:hanging="566"/>
        <w:rPr>
          <w:lang w:val="pl-PL"/>
        </w:rPr>
      </w:pPr>
      <w:r w:rsidRPr="00B34E34">
        <w:rPr>
          <w:b/>
          <w:i/>
          <w:lang w:val="pl-PL"/>
        </w:rPr>
        <w:t>da)</w:t>
      </w:r>
      <w:r w:rsidRPr="00B34E34">
        <w:rPr>
          <w:lang w:val="pl-PL"/>
        </w:rPr>
        <w:tab/>
      </w:r>
      <w:r w:rsidRPr="00B34E34">
        <w:rPr>
          <w:b/>
          <w:i/>
          <w:lang w:val="pl-PL"/>
        </w:rPr>
        <w:t>bod 37 se nahrazuje tímto:</w:t>
      </w:r>
    </w:p>
    <w:p w14:paraId="7E686215" w14:textId="6BB7F82B" w:rsidR="004F59E4" w:rsidRPr="00B34E34" w:rsidRDefault="00123DBE">
      <w:pPr>
        <w:ind w:left="1982" w:hanging="566"/>
        <w:rPr>
          <w:b/>
          <w:lang w:val="pl-PL"/>
        </w:rPr>
      </w:pPr>
      <w:r w:rsidRPr="00B34E34">
        <w:rPr>
          <w:lang w:val="pl-PL"/>
        </w:rPr>
        <w:t>„</w:t>
      </w:r>
      <w:r w:rsidRPr="00B34E34">
        <w:rPr>
          <w:b/>
          <w:i/>
          <w:lang w:val="pl-PL"/>
        </w:rPr>
        <w:t>37.</w:t>
      </w:r>
      <w:r w:rsidRPr="00B34E34">
        <w:rPr>
          <w:lang w:val="pl-PL"/>
        </w:rPr>
        <w:tab/>
      </w:r>
      <w:r w:rsidRPr="00B34E34">
        <w:rPr>
          <w:b/>
          <w:i/>
          <w:lang w:val="pl-PL"/>
        </w:rPr>
        <w:t>„vodou určenou k lidské spotřebě“ rozumí totéž jako ve znění směrnice (EU) 2020/2184;</w:t>
      </w:r>
      <w:r w:rsidRPr="00B34E34">
        <w:rPr>
          <w:lang w:val="pl-PL"/>
        </w:rPr>
        <w:t>“</w:t>
      </w:r>
      <w:r w:rsidR="00C0539E" w:rsidRPr="00B34E34">
        <w:rPr>
          <w:b/>
          <w:i/>
          <w:lang w:val="pl-PL"/>
        </w:rPr>
        <w:t xml:space="preserve"> </w:t>
      </w:r>
      <w:r w:rsidR="00C0539E" w:rsidRPr="00B34E34">
        <w:rPr>
          <w:b/>
          <w:lang w:val="pl-PL"/>
        </w:rPr>
        <w:t>[pozm. návrh 59]</w:t>
      </w:r>
    </w:p>
    <w:p w14:paraId="0587B8A4" w14:textId="7C19F092" w:rsidR="004F59E4" w:rsidRPr="00B34E34" w:rsidRDefault="007349BE">
      <w:pPr>
        <w:ind w:left="1416" w:hanging="566"/>
        <w:rPr>
          <w:lang w:val="pl-PL"/>
        </w:rPr>
      </w:pPr>
      <w:r w:rsidRPr="00B34E34">
        <w:rPr>
          <w:b/>
          <w:i/>
          <w:lang w:val="pl-PL"/>
        </w:rPr>
        <w:br w:type="page"/>
      </w:r>
      <w:r w:rsidR="00123DBE" w:rsidRPr="00B34E34">
        <w:rPr>
          <w:b/>
          <w:i/>
          <w:lang w:val="pl-PL"/>
        </w:rPr>
        <w:lastRenderedPageBreak/>
        <w:t>db)</w:t>
      </w:r>
      <w:r w:rsidR="00123DBE" w:rsidRPr="00B34E34">
        <w:rPr>
          <w:lang w:val="pl-PL"/>
        </w:rPr>
        <w:tab/>
      </w:r>
      <w:r w:rsidRPr="00B34E34">
        <w:rPr>
          <w:b/>
          <w:i/>
          <w:lang w:val="pl-PL"/>
        </w:rPr>
        <w:t xml:space="preserve">v </w:t>
      </w:r>
      <w:r w:rsidR="00123DBE" w:rsidRPr="00B34E34">
        <w:rPr>
          <w:b/>
          <w:i/>
          <w:lang w:val="pl-PL"/>
        </w:rPr>
        <w:t>bodě 40 se první pododstavec nahrazuje tímto:</w:t>
      </w:r>
    </w:p>
    <w:p w14:paraId="42C32C8B" w14:textId="77777777" w:rsidR="004F59E4" w:rsidRPr="00B34E34" w:rsidRDefault="00123DBE">
      <w:pPr>
        <w:ind w:left="1982" w:hanging="566"/>
        <w:rPr>
          <w:lang w:val="pl-PL"/>
        </w:rPr>
      </w:pPr>
      <w:r w:rsidRPr="00B34E34">
        <w:rPr>
          <w:lang w:val="pl-PL"/>
        </w:rPr>
        <w:t>„</w:t>
      </w:r>
      <w:r w:rsidRPr="00B34E34">
        <w:rPr>
          <w:b/>
          <w:i/>
          <w:lang w:val="pl-PL"/>
        </w:rPr>
        <w:t>1)</w:t>
      </w:r>
      <w:r w:rsidRPr="00B34E34">
        <w:rPr>
          <w:lang w:val="pl-PL"/>
        </w:rPr>
        <w:tab/>
      </w:r>
      <w:r w:rsidRPr="00B34E34">
        <w:rPr>
          <w:b/>
          <w:i/>
          <w:lang w:val="pl-PL"/>
        </w:rPr>
        <w:t>„mezní hodnotou emisí“ objem vyjádřený pomocí určitých specifických parametrů, koncentrace nebo hladiny určité emise, který nesmí být během jednoho či více časových úseků překročen; Mezní hodnoty emisí mohou být též stanoveny pro určité skupiny, třídy nebo kategorie látek, zejména těch, které jsou uvedeny v příloze I směrnicí 2008/105/ES.</w:t>
      </w:r>
      <w:r w:rsidRPr="00B34E34">
        <w:rPr>
          <w:lang w:val="pl-PL"/>
        </w:rPr>
        <w:t>“</w:t>
      </w:r>
      <w:r w:rsidR="00C0539E" w:rsidRPr="00B34E34">
        <w:rPr>
          <w:b/>
          <w:i/>
          <w:lang w:val="pl-PL"/>
        </w:rPr>
        <w:t xml:space="preserve"> </w:t>
      </w:r>
      <w:r w:rsidR="00C0539E" w:rsidRPr="00B34E34">
        <w:rPr>
          <w:b/>
          <w:lang w:val="pl-PL"/>
        </w:rPr>
        <w:t>[pozm. návrh 60]</w:t>
      </w:r>
    </w:p>
    <w:p w14:paraId="5490967A" w14:textId="77777777" w:rsidR="004F59E4" w:rsidRPr="00B34E34" w:rsidRDefault="00123DBE">
      <w:pPr>
        <w:ind w:left="850" w:hanging="850"/>
        <w:rPr>
          <w:lang w:val="pl-PL"/>
        </w:rPr>
      </w:pPr>
      <w:r w:rsidRPr="00B34E34">
        <w:rPr>
          <w:lang w:val="pl-PL"/>
        </w:rPr>
        <w:t>(3)</w:t>
      </w:r>
      <w:r w:rsidRPr="00B34E34">
        <w:rPr>
          <w:lang w:val="pl-PL"/>
        </w:rPr>
        <w:tab/>
        <w:t>V článku 3 se vkládá nový odstavec 4a, který zní:</w:t>
      </w:r>
    </w:p>
    <w:p w14:paraId="49E9B92F" w14:textId="77777777" w:rsidR="004F59E4" w:rsidRPr="00B34E34" w:rsidRDefault="00123DBE">
      <w:pPr>
        <w:ind w:left="1416" w:hanging="566"/>
        <w:rPr>
          <w:lang w:val="pl-PL"/>
        </w:rPr>
      </w:pPr>
      <w:r w:rsidRPr="00B34E34">
        <w:rPr>
          <w:lang w:val="pl-PL"/>
        </w:rPr>
        <w:t>„4a.</w:t>
      </w:r>
      <w:r w:rsidRPr="00B34E34">
        <w:rPr>
          <w:lang w:val="pl-PL"/>
        </w:rPr>
        <w:tab/>
        <w:t>V případě výjimečných okolností přírodního původu nebo vyšší moci, zejména extrémních povodní a období déletrvajícího sucha nebo významných případů znečištění, které by mohly ovlivnit vodní útvary ležící po proudu vodního toku v jiných členských státech, členské státy zajistí, aby byly neprodleně informovány příslušné orgány pro vodní útvary ležící po proudu vodního toku v těchto členských státech, jakož i Komise, a aby byla navázána nezbytná spolupráce za účelem vyšetření příčin a řešení následků výjimečných okolností nebo nehod.</w:t>
      </w:r>
    </w:p>
    <w:p w14:paraId="26722B60" w14:textId="0A2F1E6F" w:rsidR="004F59E4" w:rsidRPr="00B34E34" w:rsidRDefault="007349BE">
      <w:pPr>
        <w:ind w:left="1416"/>
        <w:rPr>
          <w:lang w:val="pl-PL"/>
        </w:rPr>
      </w:pPr>
      <w:r w:rsidRPr="00B34E34">
        <w:rPr>
          <w:b/>
          <w:i/>
          <w:lang w:val="pl-PL"/>
        </w:rPr>
        <w:br w:type="page"/>
      </w:r>
      <w:r w:rsidR="00123DBE" w:rsidRPr="00B34E34">
        <w:rPr>
          <w:b/>
          <w:i/>
          <w:lang w:val="pl-PL"/>
        </w:rPr>
        <w:lastRenderedPageBreak/>
        <w:t>Členské státy uvědomí ostatní členské státy, které by mohly být dotčeným případem znečištění nepříznivě ovlivněny.</w:t>
      </w:r>
    </w:p>
    <w:p w14:paraId="04F6B98D" w14:textId="77777777" w:rsidR="004F59E4" w:rsidRPr="00B34E34" w:rsidRDefault="00123DBE">
      <w:pPr>
        <w:ind w:left="1416"/>
        <w:rPr>
          <w:lang w:val="pl-PL"/>
        </w:rPr>
      </w:pPr>
      <w:r w:rsidRPr="00B34E34">
        <w:rPr>
          <w:b/>
          <w:i/>
          <w:lang w:val="pl-PL"/>
        </w:rPr>
        <w:t>Za účelem dalšího zlepšení spolupráce a výměny informací v mezinárodních oblastech povodí se pro všechny mezinárodní oblasti povodí zavedou opatření pro komunikaci a reakci na mimořádné události.</w:t>
      </w:r>
      <w:r w:rsidRPr="00B34E34">
        <w:rPr>
          <w:lang w:val="pl-PL"/>
        </w:rPr>
        <w:t>“</w:t>
      </w:r>
      <w:r w:rsidR="00C0539E" w:rsidRPr="00B34E34">
        <w:rPr>
          <w:b/>
          <w:i/>
          <w:lang w:val="pl-PL"/>
        </w:rPr>
        <w:t xml:space="preserve"> </w:t>
      </w:r>
      <w:r w:rsidR="00C0539E" w:rsidRPr="00B34E34">
        <w:rPr>
          <w:b/>
          <w:lang w:val="pl-PL"/>
        </w:rPr>
        <w:t>[pozm. návrh 61]</w:t>
      </w:r>
    </w:p>
    <w:p w14:paraId="08390821" w14:textId="77777777" w:rsidR="004F59E4" w:rsidRPr="00B34E34" w:rsidRDefault="00123DBE">
      <w:pPr>
        <w:ind w:left="850" w:hanging="850"/>
        <w:rPr>
          <w:lang w:val="pl-PL"/>
        </w:rPr>
      </w:pPr>
      <w:r w:rsidRPr="00B34E34">
        <w:rPr>
          <w:lang w:val="pl-PL"/>
        </w:rPr>
        <w:t>(4)</w:t>
      </w:r>
      <w:r w:rsidRPr="00B34E34">
        <w:rPr>
          <w:lang w:val="pl-PL"/>
        </w:rPr>
        <w:tab/>
        <w:t>Čl. 4 odst. 1 se mění takto:</w:t>
      </w:r>
    </w:p>
    <w:p w14:paraId="0EF98C6B" w14:textId="77777777" w:rsidR="004F59E4" w:rsidRPr="00B34E34" w:rsidRDefault="00123DBE">
      <w:pPr>
        <w:ind w:left="1416" w:hanging="566"/>
        <w:rPr>
          <w:lang w:val="pl-PL"/>
        </w:rPr>
      </w:pPr>
      <w:r w:rsidRPr="00B34E34">
        <w:rPr>
          <w:lang w:val="pl-PL"/>
        </w:rPr>
        <w:t>(a)</w:t>
      </w:r>
      <w:r w:rsidRPr="00B34E34">
        <w:rPr>
          <w:lang w:val="pl-PL"/>
        </w:rPr>
        <w:tab/>
        <w:t>v písmenu a) se bod iv) nahrazuje tímto:</w:t>
      </w:r>
    </w:p>
    <w:p w14:paraId="168CA1B7" w14:textId="77777777" w:rsidR="004F59E4" w:rsidRPr="00B34E34" w:rsidRDefault="00123DBE">
      <w:pPr>
        <w:ind w:left="1982" w:hanging="566"/>
        <w:rPr>
          <w:lang w:val="pl-PL"/>
        </w:rPr>
      </w:pPr>
      <w:r w:rsidRPr="00B34E34">
        <w:rPr>
          <w:lang w:val="pl-PL"/>
        </w:rPr>
        <w:t>„iv)</w:t>
      </w:r>
      <w:r w:rsidRPr="00B34E34">
        <w:rPr>
          <w:lang w:val="pl-PL"/>
        </w:rPr>
        <w:tab/>
        <w:t xml:space="preserve">členské státy provedou nezbytná opatření s cílem postupně snížit znečišťování </w:t>
      </w:r>
      <w:r w:rsidRPr="00B34E34">
        <w:rPr>
          <w:strike/>
          <w:lang w:val="pl-PL"/>
        </w:rPr>
        <w:t>prioritními látkami a znečišťujícími látkami specifickými</w:t>
      </w:r>
      <w:r w:rsidRPr="00B34E34">
        <w:rPr>
          <w:b/>
          <w:i/>
          <w:lang w:val="pl-PL"/>
        </w:rPr>
        <w:t>způsobené vypouštěním, emisí a únikem prioritních látek a znečišťujících látek specifických</w:t>
      </w:r>
      <w:r w:rsidRPr="00B34E34">
        <w:rPr>
          <w:lang w:val="pl-PL"/>
        </w:rPr>
        <w:t xml:space="preserve"> pro povodí a zastavit nebo postupně odstranit emise, vypouštění a úniky prioritních nebezpečných látek</w:t>
      </w:r>
      <w:r w:rsidRPr="00B34E34">
        <w:rPr>
          <w:b/>
          <w:i/>
          <w:lang w:val="pl-PL"/>
        </w:rPr>
        <w:t xml:space="preserve"> v přiměřené lhůtě, nejpozději však 20 let poté, co je daná prioritní látka označena v části A přílohy I směrnice 2008/105/ES jako nebezpečná</w:t>
      </w:r>
      <w:r w:rsidRPr="00B34E34">
        <w:rPr>
          <w:lang w:val="pl-PL"/>
        </w:rPr>
        <w:t>.</w:t>
      </w:r>
      <w:r w:rsidRPr="00B34E34">
        <w:rPr>
          <w:b/>
          <w:i/>
          <w:lang w:val="pl-PL"/>
        </w:rPr>
        <w:t xml:space="preserve"> Tato lhůta se použije, aniž by bylo dotčeno uplatňování přísnějších lhůt v jakýchkoli jiných platných právních předpisech Unie</w:t>
      </w:r>
      <w:r w:rsidRPr="00B34E34">
        <w:rPr>
          <w:lang w:val="pl-PL"/>
        </w:rPr>
        <w:t>;“</w:t>
      </w:r>
      <w:r w:rsidR="00C0539E" w:rsidRPr="00B34E34">
        <w:rPr>
          <w:b/>
          <w:i/>
          <w:lang w:val="pl-PL"/>
        </w:rPr>
        <w:t xml:space="preserve"> </w:t>
      </w:r>
      <w:r w:rsidR="00C0539E" w:rsidRPr="00B34E34">
        <w:rPr>
          <w:b/>
          <w:lang w:val="pl-PL"/>
        </w:rPr>
        <w:t>[pozm. návrh 62]</w:t>
      </w:r>
    </w:p>
    <w:p w14:paraId="2C24AFD7" w14:textId="4CAF3282" w:rsidR="004F59E4" w:rsidRPr="00B34E34" w:rsidRDefault="007349BE">
      <w:pPr>
        <w:ind w:left="1416" w:hanging="566"/>
        <w:rPr>
          <w:lang w:val="pl-PL"/>
        </w:rPr>
      </w:pPr>
      <w:r w:rsidRPr="00B34E34">
        <w:rPr>
          <w:lang w:val="pl-PL"/>
        </w:rPr>
        <w:br w:type="page"/>
      </w:r>
      <w:r w:rsidR="00123DBE" w:rsidRPr="00B34E34">
        <w:rPr>
          <w:lang w:val="pl-PL"/>
        </w:rPr>
        <w:lastRenderedPageBreak/>
        <w:t>(b)</w:t>
      </w:r>
      <w:r w:rsidR="00123DBE" w:rsidRPr="00B34E34">
        <w:rPr>
          <w:lang w:val="pl-PL"/>
        </w:rPr>
        <w:tab/>
        <w:t>v písmenu b) bodě iii) se druhý pododstavec nahrazuje tímto:</w:t>
      </w:r>
    </w:p>
    <w:p w14:paraId="167A9417" w14:textId="77777777" w:rsidR="004F59E4" w:rsidRPr="00B34E34" w:rsidRDefault="00123DBE">
      <w:pPr>
        <w:ind w:left="1416"/>
        <w:rPr>
          <w:lang w:val="pl-PL"/>
        </w:rPr>
      </w:pPr>
      <w:r w:rsidRPr="00B34E34">
        <w:rPr>
          <w:lang w:val="pl-PL"/>
        </w:rPr>
        <w:t>„Opatření ke zvrácení trendů musí být provedena v souladu s článkem 5 směrnice 2006/118/ES a přílohou IV uvedené směrnice, s výhradou uplatnění odstavců 6 a 7 tohoto článku a aniž je dotčen odstavec 8 tohoto článku.“</w:t>
      </w:r>
    </w:p>
    <w:p w14:paraId="778FE6AE" w14:textId="77777777" w:rsidR="004F59E4" w:rsidRPr="00B34E34" w:rsidRDefault="00123DBE">
      <w:pPr>
        <w:ind w:left="1416" w:hanging="566"/>
        <w:rPr>
          <w:lang w:val="pl-PL"/>
        </w:rPr>
      </w:pPr>
      <w:r w:rsidRPr="00B34E34">
        <w:rPr>
          <w:b/>
          <w:i/>
          <w:lang w:val="pl-PL"/>
        </w:rPr>
        <w:t>ba)</w:t>
      </w:r>
      <w:r w:rsidRPr="00B34E34">
        <w:rPr>
          <w:lang w:val="pl-PL"/>
        </w:rPr>
        <w:tab/>
      </w:r>
      <w:r w:rsidRPr="00B34E34">
        <w:rPr>
          <w:b/>
          <w:i/>
          <w:lang w:val="pl-PL"/>
        </w:rPr>
        <w:t>v písmenu c) se doplňuje nový pododstavec, který zní:</w:t>
      </w:r>
    </w:p>
    <w:p w14:paraId="6691A77B" w14:textId="77777777" w:rsidR="004F59E4" w:rsidRPr="00B34E34" w:rsidRDefault="00123DBE">
      <w:pPr>
        <w:ind w:left="1416"/>
        <w:rPr>
          <w:lang w:val="pl-PL"/>
        </w:rPr>
      </w:pPr>
      <w:r w:rsidRPr="00B34E34">
        <w:rPr>
          <w:lang w:val="pl-PL"/>
        </w:rPr>
        <w:t>„</w:t>
      </w:r>
      <w:r w:rsidRPr="00B34E34">
        <w:rPr>
          <w:b/>
          <w:i/>
          <w:lang w:val="pl-PL"/>
        </w:rPr>
        <w:t>Členské státy stanoví přísnější normy nebo prahové hodnoty, pokud to bude nezbytné k přiměřené ochraně oblastí uvedených v příloze IV této směrnice, včetně zvláštních oblastí ochrany podle směrnice Rady 92/43/EHS. Programy a opatření vztahující se k této prahové hodnotě se uplatňují rovněž na činnost spadající do oblasti působnosti směrnice 91/676/EHS.</w:t>
      </w:r>
      <w:r w:rsidRPr="00B34E34">
        <w:rPr>
          <w:lang w:val="pl-PL"/>
        </w:rPr>
        <w:t>“</w:t>
      </w:r>
      <w:r w:rsidR="00C0539E" w:rsidRPr="00B34E34">
        <w:rPr>
          <w:b/>
          <w:i/>
          <w:lang w:val="pl-PL"/>
        </w:rPr>
        <w:t xml:space="preserve"> </w:t>
      </w:r>
      <w:r w:rsidR="00C0539E" w:rsidRPr="00B34E34">
        <w:rPr>
          <w:b/>
          <w:lang w:val="pl-PL"/>
        </w:rPr>
        <w:t>[pozm. návrh 63]</w:t>
      </w:r>
    </w:p>
    <w:p w14:paraId="7CD306B3" w14:textId="7831892E" w:rsidR="004F59E4" w:rsidRPr="00B34E34" w:rsidRDefault="007349BE">
      <w:pPr>
        <w:ind w:left="850" w:hanging="850"/>
        <w:rPr>
          <w:lang w:val="pl-PL"/>
        </w:rPr>
      </w:pPr>
      <w:r w:rsidRPr="00B34E34">
        <w:rPr>
          <w:lang w:val="pl-PL"/>
        </w:rPr>
        <w:br w:type="page"/>
      </w:r>
      <w:r w:rsidR="00123DBE" w:rsidRPr="00B34E34">
        <w:rPr>
          <w:lang w:val="pl-PL"/>
        </w:rPr>
        <w:lastRenderedPageBreak/>
        <w:t>(5)</w:t>
      </w:r>
      <w:r w:rsidR="00123DBE" w:rsidRPr="00B34E34">
        <w:rPr>
          <w:lang w:val="pl-PL"/>
        </w:rPr>
        <w:tab/>
        <w:t>V článku 7 se odstavec 2 nahrazuje tímto:</w:t>
      </w:r>
    </w:p>
    <w:p w14:paraId="46B50C3E" w14:textId="1DE0B759" w:rsidR="004F59E4" w:rsidRPr="00B34E34" w:rsidRDefault="00123DBE">
      <w:pPr>
        <w:ind w:left="1416" w:hanging="566"/>
        <w:rPr>
          <w:lang w:val="pl-PL"/>
        </w:rPr>
      </w:pPr>
      <w:r w:rsidRPr="00B34E34">
        <w:rPr>
          <w:lang w:val="pl-PL"/>
        </w:rPr>
        <w:t>„2.</w:t>
      </w:r>
      <w:r w:rsidRPr="00B34E34">
        <w:rPr>
          <w:lang w:val="pl-PL"/>
        </w:rPr>
        <w:tab/>
        <w:t>Kromě splnění cílů podle článku 4 v souladu s požadavky této směrnice pro povrchové vody, včetně norem kvality stanovených na úrovni Unie, zajistí členské státy pro každý vodní útvar určený podle odstavce 1, aby za použitého režimu úpravy vody a v souladu s právními předpisy Unie splnila upravená voda požadavky směrnice Evropského parlamentu a Rady (EU) 2020/2184</w:t>
      </w:r>
      <w:r w:rsidRPr="00B34E34">
        <w:rPr>
          <w:vertAlign w:val="superscript"/>
          <w:lang w:val="pl-PL"/>
        </w:rPr>
        <w:t>*</w:t>
      </w:r>
      <w:r w:rsidRPr="00B34E34">
        <w:rPr>
          <w:lang w:val="pl-PL"/>
        </w:rPr>
        <w:t>.</w:t>
      </w:r>
    </w:p>
    <w:p w14:paraId="50E694FE" w14:textId="0A9B59D2" w:rsidR="0080355C" w:rsidRPr="00B34E34" w:rsidRDefault="0080355C" w:rsidP="0080355C">
      <w:pPr>
        <w:ind w:left="1985" w:hanging="567"/>
        <w:rPr>
          <w:lang w:val="pl-PL"/>
        </w:rPr>
      </w:pPr>
      <w:r w:rsidRPr="00B34E34">
        <w:rPr>
          <w:lang w:val="pl-PL"/>
        </w:rPr>
        <w:t>______________________</w:t>
      </w:r>
    </w:p>
    <w:p w14:paraId="2AA3933F" w14:textId="5BAE173D" w:rsidR="004F59E4" w:rsidRPr="00B34E34" w:rsidRDefault="00123DBE" w:rsidP="0080355C">
      <w:pPr>
        <w:ind w:left="1985" w:hanging="567"/>
        <w:rPr>
          <w:lang w:val="pl-PL"/>
        </w:rPr>
      </w:pPr>
      <w:r w:rsidRPr="00B34E34">
        <w:rPr>
          <w:vertAlign w:val="superscript"/>
          <w:lang w:val="pl-PL"/>
        </w:rPr>
        <w:t>*</w:t>
      </w:r>
      <w:r w:rsidR="0080355C" w:rsidRPr="00B34E34">
        <w:rPr>
          <w:lang w:val="pl-PL"/>
        </w:rPr>
        <w:tab/>
      </w:r>
      <w:r w:rsidRPr="00B34E34">
        <w:rPr>
          <w:lang w:val="pl-PL"/>
        </w:rPr>
        <w:t>Směrnice Evropského parlamentu a Rady (EU) 2020/2184 ze dne 16. prosince 2020 o jakosti vody určené k lidské spotřebě (Úř. věst. L 435, 23.12.2020, s. 1).“</w:t>
      </w:r>
    </w:p>
    <w:p w14:paraId="6054A0DD" w14:textId="1F688F64" w:rsidR="004F59E4" w:rsidRPr="00B34E34" w:rsidRDefault="007349BE">
      <w:pPr>
        <w:ind w:left="850" w:hanging="850"/>
        <w:rPr>
          <w:lang w:val="pl-PL"/>
        </w:rPr>
      </w:pPr>
      <w:r w:rsidRPr="00B34E34">
        <w:rPr>
          <w:lang w:val="pl-PL"/>
        </w:rPr>
        <w:br w:type="page"/>
      </w:r>
      <w:r w:rsidR="00123DBE" w:rsidRPr="00B34E34">
        <w:rPr>
          <w:lang w:val="pl-PL"/>
        </w:rPr>
        <w:lastRenderedPageBreak/>
        <w:t>(6)</w:t>
      </w:r>
      <w:r w:rsidR="00123DBE" w:rsidRPr="00B34E34">
        <w:rPr>
          <w:lang w:val="pl-PL"/>
        </w:rPr>
        <w:tab/>
        <w:t>Článek 8 se mění takto:</w:t>
      </w:r>
    </w:p>
    <w:p w14:paraId="29AC3B58" w14:textId="77777777" w:rsidR="004F59E4" w:rsidRPr="00B34E34" w:rsidRDefault="00123DBE">
      <w:pPr>
        <w:ind w:left="1416" w:hanging="566"/>
        <w:rPr>
          <w:lang w:val="pl-PL"/>
        </w:rPr>
      </w:pPr>
      <w:r w:rsidRPr="00B34E34">
        <w:rPr>
          <w:lang w:val="pl-PL"/>
        </w:rPr>
        <w:t>(a)</w:t>
      </w:r>
      <w:r w:rsidRPr="00B34E34">
        <w:rPr>
          <w:lang w:val="pl-PL"/>
        </w:rPr>
        <w:tab/>
        <w:t>odstavec 3 se nahrazuje tímto:</w:t>
      </w:r>
    </w:p>
    <w:p w14:paraId="4F6D5883" w14:textId="4A9CC446" w:rsidR="004F59E4" w:rsidRPr="00B34E34" w:rsidRDefault="00123DBE">
      <w:pPr>
        <w:ind w:left="1982" w:hanging="566"/>
        <w:rPr>
          <w:lang w:val="pl-PL"/>
        </w:rPr>
      </w:pPr>
      <w:r w:rsidRPr="00B34E34">
        <w:rPr>
          <w:lang w:val="pl-PL"/>
        </w:rPr>
        <w:t>„3.</w:t>
      </w:r>
      <w:r w:rsidRPr="00B34E34">
        <w:rPr>
          <w:lang w:val="pl-PL"/>
        </w:rPr>
        <w:tab/>
        <w:t xml:space="preserve">Komisi je svěřena pravomoc přijímat </w:t>
      </w:r>
      <w:r w:rsidRPr="00B34E34">
        <w:rPr>
          <w:strike/>
          <w:lang w:val="pl-PL"/>
        </w:rPr>
        <w:t xml:space="preserve">prováděcí </w:t>
      </w:r>
      <w:r w:rsidRPr="00B34E34">
        <w:rPr>
          <w:lang w:val="pl-PL"/>
        </w:rPr>
        <w:t>akty</w:t>
      </w:r>
      <w:r w:rsidRPr="00B34E34">
        <w:rPr>
          <w:b/>
          <w:i/>
          <w:lang w:val="pl-PL"/>
        </w:rPr>
        <w:t xml:space="preserve"> v přenesené pravomoci v souladu s článkem 20a, kterým se doplňuje tato směrnice</w:t>
      </w:r>
      <w:r w:rsidRPr="00B34E34">
        <w:rPr>
          <w:lang w:val="pl-PL"/>
        </w:rPr>
        <w:t>, kterými stanoví technické specifikace a normalizované metody pro analýzu a monitorování stavu vod v souladu s přílohou V</w:t>
      </w:r>
      <w:r w:rsidRPr="00B34E34">
        <w:rPr>
          <w:b/>
          <w:i/>
          <w:lang w:val="pl-PL"/>
        </w:rPr>
        <w:t>. Komisi je svěřena pravomoc přijímat prováděcí akty,</w:t>
      </w:r>
      <w:r w:rsidRPr="00B34E34">
        <w:rPr>
          <w:strike/>
          <w:lang w:val="pl-PL"/>
        </w:rPr>
        <w:t xml:space="preserve"> a</w:t>
      </w:r>
      <w:r w:rsidRPr="00B34E34">
        <w:rPr>
          <w:lang w:val="pl-PL"/>
        </w:rPr>
        <w:t xml:space="preserve"> kterými stanoví formáty pro podávání zpráv o monitorování a údajů o stavu v souladu s odstavcem 4. Tyto prováděcí akty se přijímají přezkumným postupem podle čl. 21 odst. 2.“</w:t>
      </w:r>
      <w:r w:rsidR="00C0539E" w:rsidRPr="00B34E34">
        <w:rPr>
          <w:b/>
          <w:i/>
          <w:lang w:val="pl-PL"/>
        </w:rPr>
        <w:t xml:space="preserve"> </w:t>
      </w:r>
      <w:r w:rsidR="00C0539E" w:rsidRPr="00B34E34">
        <w:rPr>
          <w:b/>
          <w:lang w:val="pl-PL"/>
        </w:rPr>
        <w:t>[pozm. návrh 64]</w:t>
      </w:r>
    </w:p>
    <w:p w14:paraId="30E9869D" w14:textId="0951B58A" w:rsidR="004F59E4" w:rsidRPr="00B34E34" w:rsidRDefault="007349BE">
      <w:pPr>
        <w:ind w:left="1416" w:hanging="566"/>
        <w:rPr>
          <w:lang w:val="pl-PL"/>
        </w:rPr>
      </w:pPr>
      <w:r w:rsidRPr="00B34E34">
        <w:rPr>
          <w:b/>
          <w:i/>
          <w:lang w:val="pl-PL"/>
        </w:rPr>
        <w:br w:type="page"/>
      </w:r>
      <w:r w:rsidR="00123DBE" w:rsidRPr="00B34E34">
        <w:rPr>
          <w:b/>
          <w:i/>
          <w:lang w:val="pl-PL"/>
        </w:rPr>
        <w:lastRenderedPageBreak/>
        <w:t>aa)</w:t>
      </w:r>
      <w:r w:rsidR="00123DBE" w:rsidRPr="00B34E34">
        <w:rPr>
          <w:lang w:val="pl-PL"/>
        </w:rPr>
        <w:tab/>
      </w:r>
      <w:r w:rsidR="00123DBE" w:rsidRPr="00B34E34">
        <w:rPr>
          <w:b/>
          <w:i/>
          <w:lang w:val="pl-PL"/>
        </w:rPr>
        <w:t>Doplňuje se nový odstavec, který zní:</w:t>
      </w:r>
    </w:p>
    <w:p w14:paraId="09DDF387" w14:textId="77777777" w:rsidR="004F59E4" w:rsidRPr="00B34E34" w:rsidRDefault="00123DBE">
      <w:pPr>
        <w:ind w:left="1982" w:hanging="566"/>
        <w:rPr>
          <w:lang w:val="pl-PL"/>
        </w:rPr>
      </w:pPr>
      <w:r w:rsidRPr="00B34E34">
        <w:rPr>
          <w:lang w:val="pl-PL"/>
        </w:rPr>
        <w:t>„</w:t>
      </w:r>
      <w:r w:rsidRPr="00B34E34">
        <w:rPr>
          <w:b/>
          <w:i/>
          <w:lang w:val="pl-PL"/>
        </w:rPr>
        <w:t>3a.</w:t>
      </w:r>
      <w:r w:rsidRPr="00B34E34">
        <w:rPr>
          <w:lang w:val="pl-PL"/>
        </w:rPr>
        <w:tab/>
      </w:r>
      <w:r w:rsidRPr="00B34E34">
        <w:rPr>
          <w:b/>
          <w:i/>
          <w:lang w:val="pl-PL"/>
        </w:rPr>
        <w:t>Do ... [dva roky po dni vstupu této směrnice v platnost] Komise zveřejní komplexní posouzení možného použití systémů průběžného, přesného monitorování měření kvality vod v reálném čase (online), včetně hledisek ekonomické a technické proveditelnosti, která jsou pro členské státy důležitá, i včetně použití harmonizovaných norem.</w:t>
      </w:r>
    </w:p>
    <w:p w14:paraId="22D44841" w14:textId="77777777" w:rsidR="004F59E4" w:rsidRPr="00B34E34" w:rsidRDefault="00123DBE">
      <w:pPr>
        <w:ind w:left="1982"/>
        <w:rPr>
          <w:lang w:val="pl-PL"/>
        </w:rPr>
      </w:pPr>
      <w:r w:rsidRPr="00B34E34">
        <w:rPr>
          <w:b/>
          <w:i/>
          <w:lang w:val="pl-PL"/>
        </w:rPr>
        <w:t>Komise případně přijme prováděcí akty v souladu s přezkumným postupem podle čl. 21 odst. 2, jimiž stanoví harmonizované normy pro online monitorování vody.</w:t>
      </w:r>
      <w:r w:rsidRPr="00B34E34">
        <w:rPr>
          <w:lang w:val="pl-PL"/>
        </w:rPr>
        <w:t>“</w:t>
      </w:r>
      <w:r w:rsidR="00C0539E" w:rsidRPr="00B34E34">
        <w:rPr>
          <w:b/>
          <w:i/>
          <w:lang w:val="pl-PL"/>
        </w:rPr>
        <w:t xml:space="preserve"> </w:t>
      </w:r>
      <w:r w:rsidR="00C0539E" w:rsidRPr="00B34E34">
        <w:rPr>
          <w:b/>
          <w:lang w:val="pl-PL"/>
        </w:rPr>
        <w:t>[pozm. návrh 65]</w:t>
      </w:r>
    </w:p>
    <w:p w14:paraId="44E4A0A8" w14:textId="1EAE2A2E" w:rsidR="004F59E4" w:rsidRPr="00B34E34" w:rsidRDefault="007349BE">
      <w:pPr>
        <w:ind w:left="1416" w:hanging="566"/>
        <w:rPr>
          <w:lang w:val="pl-PL"/>
        </w:rPr>
      </w:pPr>
      <w:r w:rsidRPr="00B34E34">
        <w:rPr>
          <w:lang w:val="pl-PL"/>
        </w:rPr>
        <w:br w:type="page"/>
      </w:r>
      <w:r w:rsidR="00123DBE" w:rsidRPr="00B34E34">
        <w:rPr>
          <w:lang w:val="pl-PL"/>
        </w:rPr>
        <w:lastRenderedPageBreak/>
        <w:t>(b)</w:t>
      </w:r>
      <w:r w:rsidR="00123DBE" w:rsidRPr="00B34E34">
        <w:rPr>
          <w:lang w:val="pl-PL"/>
        </w:rPr>
        <w:tab/>
        <w:t>doplňují se nové odstavce 4 a 5, které znějí:</w:t>
      </w:r>
    </w:p>
    <w:p w14:paraId="11F42BF8" w14:textId="77777777" w:rsidR="004F59E4" w:rsidRPr="00B34E34" w:rsidRDefault="00123DBE">
      <w:pPr>
        <w:ind w:left="1982" w:hanging="566"/>
        <w:rPr>
          <w:lang w:val="pl-PL"/>
        </w:rPr>
      </w:pPr>
      <w:r w:rsidRPr="00B34E34">
        <w:rPr>
          <w:lang w:val="pl-PL"/>
        </w:rPr>
        <w:t>„4.</w:t>
      </w:r>
      <w:r w:rsidRPr="00B34E34">
        <w:rPr>
          <w:lang w:val="pl-PL"/>
        </w:rPr>
        <w:tab/>
        <w:t>Členské státy zajistí, aby dostupné údaje z jednotlivých monitorování shromážděné podle bodu 1.3.4</w:t>
      </w:r>
      <w:r w:rsidRPr="00B34E34">
        <w:rPr>
          <w:b/>
          <w:i/>
          <w:lang w:val="pl-PL"/>
        </w:rPr>
        <w:t xml:space="preserve"> a 2.4.3</w:t>
      </w:r>
      <w:r w:rsidRPr="00B34E34">
        <w:rPr>
          <w:lang w:val="pl-PL"/>
        </w:rPr>
        <w:t xml:space="preserve"> přílohy V a výsledný stav podle přílohy V byly alespoň jednou ročně zpřístupněny veřejnosti a Evropské agentuře pro životní prostředí (EEA)</w:t>
      </w:r>
      <w:r w:rsidRPr="00B34E34">
        <w:rPr>
          <w:b/>
          <w:i/>
          <w:lang w:val="pl-PL"/>
        </w:rPr>
        <w:t xml:space="preserve"> a bez zbytečného odkladu a snadno dostupným způsobem veřejnosti</w:t>
      </w:r>
      <w:r w:rsidRPr="00B34E34">
        <w:rPr>
          <w:lang w:val="pl-PL"/>
        </w:rPr>
        <w:t xml:space="preserve"> v elektronické podobě ve strojově čitelném formátu v souladu se směrnicí Evropského parlamentu a Rady 2003/4/ES</w:t>
      </w:r>
      <w:r w:rsidRPr="00B34E34">
        <w:rPr>
          <w:vertAlign w:val="superscript"/>
          <w:lang w:val="pl-PL"/>
        </w:rPr>
        <w:t>*</w:t>
      </w:r>
      <w:r w:rsidRPr="00B34E34">
        <w:rPr>
          <w:lang w:val="pl-PL"/>
        </w:rPr>
        <w:t>, směrnicí Evropského parlamentu a Rady 2007/2/ES</w:t>
      </w:r>
      <w:r w:rsidRPr="00B34E34">
        <w:rPr>
          <w:vertAlign w:val="superscript"/>
          <w:lang w:val="pl-PL"/>
        </w:rPr>
        <w:t>**</w:t>
      </w:r>
      <w:r w:rsidRPr="00B34E34">
        <w:rPr>
          <w:lang w:val="pl-PL"/>
        </w:rPr>
        <w:t xml:space="preserve"> a směrnicí Evropského parlamentu a Rady (EU) 2019/1024</w:t>
      </w:r>
      <w:r w:rsidRPr="00B34E34">
        <w:rPr>
          <w:vertAlign w:val="superscript"/>
          <w:lang w:val="pl-PL"/>
        </w:rPr>
        <w:t>***</w:t>
      </w:r>
      <w:r w:rsidRPr="00B34E34">
        <w:rPr>
          <w:lang w:val="pl-PL"/>
        </w:rPr>
        <w:t>. Pro tyto účely používají členské státy formáty stanovené v souladu s odstavcem 3 tohoto článku.</w:t>
      </w:r>
      <w:r w:rsidR="00C0539E" w:rsidRPr="00B34E34">
        <w:rPr>
          <w:b/>
          <w:i/>
          <w:lang w:val="pl-PL"/>
        </w:rPr>
        <w:t xml:space="preserve"> </w:t>
      </w:r>
      <w:r w:rsidR="00C0539E" w:rsidRPr="00B34E34">
        <w:rPr>
          <w:b/>
          <w:lang w:val="pl-PL"/>
        </w:rPr>
        <w:t>[pozm. návrh 66]</w:t>
      </w:r>
    </w:p>
    <w:p w14:paraId="5F4781E3" w14:textId="39FDB2FE" w:rsidR="004F59E4" w:rsidRPr="00B34E34" w:rsidRDefault="007349BE">
      <w:pPr>
        <w:ind w:left="1982" w:hanging="566"/>
        <w:rPr>
          <w:lang w:val="pl-PL"/>
        </w:rPr>
      </w:pPr>
      <w:r w:rsidRPr="00B34E34">
        <w:rPr>
          <w:lang w:val="pl-PL"/>
        </w:rPr>
        <w:br w:type="page"/>
      </w:r>
      <w:r w:rsidR="00123DBE" w:rsidRPr="00B34E34">
        <w:rPr>
          <w:lang w:val="pl-PL"/>
        </w:rPr>
        <w:lastRenderedPageBreak/>
        <w:t>5.</w:t>
      </w:r>
      <w:r w:rsidR="00123DBE" w:rsidRPr="00B34E34">
        <w:rPr>
          <w:lang w:val="pl-PL"/>
        </w:rPr>
        <w:tab/>
        <w:t>Agentura EEA zajistí, aby informace zpřístupněné podle odstavce 4 byly pravidelně zpracovávány a analyzovány za účelem jejich zpřístupnění prostřednictvím příslušných portálů Unie pro opakované použití Komisí a příslušnými agenturami Unie a za účelem poskytování aktuálních, objektivních, spolehlivých a srovnatelných informací, zejména o stavu, Komisi, členským státům a veřejnosti v souladu s nařízením Evropského parlamentu a Rady (ES) č. 401/2009</w:t>
      </w:r>
      <w:r w:rsidR="00123DBE" w:rsidRPr="00B34E34">
        <w:rPr>
          <w:vertAlign w:val="superscript"/>
          <w:lang w:val="pl-PL"/>
        </w:rPr>
        <w:t>****</w:t>
      </w:r>
      <w:r w:rsidR="00123DBE" w:rsidRPr="00B34E34">
        <w:rPr>
          <w:lang w:val="pl-PL"/>
        </w:rPr>
        <w:t>.</w:t>
      </w:r>
    </w:p>
    <w:p w14:paraId="2F231FFC" w14:textId="77777777" w:rsidR="0080355C" w:rsidRPr="00B34E34" w:rsidRDefault="0080355C" w:rsidP="0080355C">
      <w:pPr>
        <w:ind w:left="1985" w:hanging="567"/>
        <w:rPr>
          <w:lang w:val="pl-PL"/>
        </w:rPr>
      </w:pPr>
      <w:r w:rsidRPr="00B34E34">
        <w:rPr>
          <w:lang w:val="pl-PL"/>
        </w:rPr>
        <w:t>______________________</w:t>
      </w:r>
    </w:p>
    <w:p w14:paraId="554ED587" w14:textId="2EE9701D" w:rsidR="004F59E4" w:rsidRPr="00B34E34" w:rsidRDefault="00123DBE" w:rsidP="0080355C">
      <w:pPr>
        <w:ind w:left="1985" w:hanging="567"/>
        <w:rPr>
          <w:lang w:val="pl-PL"/>
        </w:rPr>
      </w:pPr>
      <w:r w:rsidRPr="00B34E34">
        <w:rPr>
          <w:vertAlign w:val="superscript"/>
          <w:lang w:val="pl-PL"/>
        </w:rPr>
        <w:t>*</w:t>
      </w:r>
      <w:r w:rsidR="0080355C" w:rsidRPr="00B34E34">
        <w:rPr>
          <w:lang w:val="pl-PL"/>
        </w:rPr>
        <w:tab/>
      </w:r>
      <w:r w:rsidRPr="00B34E34">
        <w:rPr>
          <w:lang w:val="pl-PL"/>
        </w:rPr>
        <w:t>Směrnice Evropského parlamentu a Rady 2003/4/ES ze dne 28. ledna 2003 o přístupu veřejnosti k informacím o životním prostředí a o zrušení směrnice Rady 90/313/EHS (Úř. věst. L 41, 14.2.2003, s. 26).</w:t>
      </w:r>
    </w:p>
    <w:p w14:paraId="4C6283BE" w14:textId="2EEE34BC" w:rsidR="004F59E4" w:rsidRPr="00B34E34" w:rsidRDefault="00123DBE" w:rsidP="0080355C">
      <w:pPr>
        <w:ind w:left="1985" w:hanging="567"/>
        <w:rPr>
          <w:lang w:val="pl-PL"/>
        </w:rPr>
      </w:pPr>
      <w:r w:rsidRPr="00B34E34">
        <w:rPr>
          <w:vertAlign w:val="superscript"/>
          <w:lang w:val="pl-PL"/>
        </w:rPr>
        <w:t>**</w:t>
      </w:r>
      <w:r w:rsidR="0080355C" w:rsidRPr="00B34E34">
        <w:rPr>
          <w:lang w:val="pl-PL"/>
        </w:rPr>
        <w:tab/>
      </w:r>
      <w:r w:rsidRPr="00B34E34">
        <w:rPr>
          <w:lang w:val="pl-PL"/>
        </w:rPr>
        <w:t>Směrnice Evropského parlamentu a Rady 2007/2/ES ze dne 14. března 2007 o zřízení Infrastruktury pro prostorové informace v Evropském společenství (INSPIRE) (Úř. věst. L 108, 25.4.2007, s. 1).</w:t>
      </w:r>
    </w:p>
    <w:p w14:paraId="7A64F8D8" w14:textId="01F150B8" w:rsidR="004F59E4" w:rsidRPr="00B34E34" w:rsidRDefault="00123DBE" w:rsidP="0080355C">
      <w:pPr>
        <w:ind w:left="1985" w:hanging="567"/>
        <w:rPr>
          <w:lang w:val="pl-PL"/>
        </w:rPr>
      </w:pPr>
      <w:r w:rsidRPr="00B34E34">
        <w:rPr>
          <w:vertAlign w:val="superscript"/>
          <w:lang w:val="pl-PL"/>
        </w:rPr>
        <w:t>***</w:t>
      </w:r>
      <w:r w:rsidR="0080355C" w:rsidRPr="00B34E34">
        <w:rPr>
          <w:vertAlign w:val="superscript"/>
          <w:lang w:val="pl-PL"/>
        </w:rPr>
        <w:tab/>
      </w:r>
      <w:r w:rsidRPr="00B34E34">
        <w:rPr>
          <w:lang w:val="pl-PL"/>
        </w:rPr>
        <w:t>Směrnice Evropského parlamentu a Rady (EU) 2019/1024 ze dne 20. června 2019 o otevřených datech a opakovaném použití informací veřejného sektoru (Úř. věst. L 172, 26.6.2019, s. 56).</w:t>
      </w:r>
    </w:p>
    <w:p w14:paraId="0EAB7B18" w14:textId="05576C18" w:rsidR="004F59E4" w:rsidRPr="00B34E34" w:rsidRDefault="00123DBE" w:rsidP="0080355C">
      <w:pPr>
        <w:ind w:left="1985" w:hanging="567"/>
        <w:rPr>
          <w:lang w:val="pl-PL"/>
        </w:rPr>
      </w:pPr>
      <w:r w:rsidRPr="00B34E34">
        <w:rPr>
          <w:vertAlign w:val="superscript"/>
          <w:lang w:val="pl-PL"/>
        </w:rPr>
        <w:t>****</w:t>
      </w:r>
      <w:r w:rsidR="0080355C" w:rsidRPr="00B34E34">
        <w:rPr>
          <w:lang w:val="pl-PL"/>
        </w:rPr>
        <w:tab/>
      </w:r>
      <w:r w:rsidRPr="00B34E34">
        <w:rPr>
          <w:lang w:val="pl-PL"/>
        </w:rPr>
        <w:t>Nařízení Evropského parlamentu a Rady (ES) č. 401/2009 ze dne 23. dubna 2009 o Evropské agentuře pro životní prostředí a Evropské informační a pozorovací síti pro životní prostředí (Úř. věst. L 126, 21.5.2009, s. 13).“</w:t>
      </w:r>
    </w:p>
    <w:p w14:paraId="639E0EAD" w14:textId="5C46AC50" w:rsidR="004F59E4" w:rsidRPr="00B34E34" w:rsidRDefault="007349BE">
      <w:pPr>
        <w:ind w:left="850" w:hanging="850"/>
        <w:rPr>
          <w:lang w:val="pl-PL"/>
        </w:rPr>
      </w:pPr>
      <w:r w:rsidRPr="00B34E34">
        <w:rPr>
          <w:lang w:val="pl-PL"/>
        </w:rPr>
        <w:br w:type="page"/>
      </w:r>
      <w:r w:rsidR="00123DBE" w:rsidRPr="00B34E34">
        <w:rPr>
          <w:lang w:val="pl-PL"/>
        </w:rPr>
        <w:lastRenderedPageBreak/>
        <w:t>(7)</w:t>
      </w:r>
      <w:r w:rsidR="00123DBE" w:rsidRPr="00B34E34">
        <w:rPr>
          <w:lang w:val="pl-PL"/>
        </w:rPr>
        <w:tab/>
        <w:t>Článek 10 se mění takto:</w:t>
      </w:r>
    </w:p>
    <w:p w14:paraId="41A5DD36" w14:textId="77777777" w:rsidR="004F59E4" w:rsidRPr="00B34E34" w:rsidRDefault="00123DBE">
      <w:pPr>
        <w:ind w:left="1416" w:hanging="566"/>
        <w:rPr>
          <w:lang w:val="pl-PL"/>
        </w:rPr>
      </w:pPr>
      <w:r w:rsidRPr="00B34E34">
        <w:rPr>
          <w:lang w:val="pl-PL"/>
        </w:rPr>
        <w:t>(a)</w:t>
      </w:r>
      <w:r w:rsidRPr="00B34E34">
        <w:rPr>
          <w:lang w:val="pl-PL"/>
        </w:rPr>
        <w:tab/>
        <w:t>odstavec 2 se nahrazuje tímto:</w:t>
      </w:r>
    </w:p>
    <w:p w14:paraId="13243CB5" w14:textId="77777777" w:rsidR="004F59E4" w:rsidRPr="00B34E34" w:rsidRDefault="00123DBE">
      <w:pPr>
        <w:ind w:left="1982" w:hanging="566"/>
        <w:rPr>
          <w:lang w:val="pl-PL"/>
        </w:rPr>
      </w:pPr>
      <w:r w:rsidRPr="00B34E34">
        <w:rPr>
          <w:lang w:val="pl-PL"/>
        </w:rPr>
        <w:t>„2.</w:t>
      </w:r>
      <w:r w:rsidRPr="00B34E34">
        <w:rPr>
          <w:lang w:val="pl-PL"/>
        </w:rPr>
        <w:tab/>
        <w:t>Pro účely splnění cílů, norem kvality a prahových hodnot stanovených podle této směrnice členské státy zajistí zavedení a provedení:</w:t>
      </w:r>
    </w:p>
    <w:p w14:paraId="7039A84B" w14:textId="77777777" w:rsidR="004F59E4" w:rsidRPr="00B34E34" w:rsidRDefault="00123DBE">
      <w:pPr>
        <w:ind w:left="2548" w:hanging="566"/>
        <w:rPr>
          <w:lang w:val="pl-PL"/>
        </w:rPr>
      </w:pPr>
      <w:r w:rsidRPr="00B34E34">
        <w:rPr>
          <w:lang w:val="pl-PL"/>
        </w:rPr>
        <w:t>a)</w:t>
      </w:r>
      <w:r w:rsidRPr="00B34E34">
        <w:rPr>
          <w:lang w:val="pl-PL"/>
        </w:rPr>
        <w:tab/>
        <w:t>omezování emisí na základě nejlepších dostupných technologií;</w:t>
      </w:r>
    </w:p>
    <w:p w14:paraId="6EFA3C74" w14:textId="77777777" w:rsidR="004F59E4" w:rsidRPr="00B34E34" w:rsidRDefault="00123DBE">
      <w:pPr>
        <w:ind w:left="2548" w:hanging="566"/>
        <w:rPr>
          <w:lang w:val="pl-PL"/>
        </w:rPr>
      </w:pPr>
      <w:r w:rsidRPr="00B34E34">
        <w:rPr>
          <w:lang w:val="pl-PL"/>
        </w:rPr>
        <w:t>b)</w:t>
      </w:r>
      <w:r w:rsidRPr="00B34E34">
        <w:rPr>
          <w:lang w:val="pl-PL"/>
        </w:rPr>
        <w:tab/>
        <w:t>odpovídajících mezních hodnot emisí;</w:t>
      </w:r>
    </w:p>
    <w:p w14:paraId="10EE2E0C" w14:textId="1E4D6D21" w:rsidR="004F59E4" w:rsidRPr="00B34E34" w:rsidRDefault="007349BE">
      <w:pPr>
        <w:ind w:left="2548" w:hanging="566"/>
        <w:rPr>
          <w:lang w:val="pl-PL"/>
        </w:rPr>
      </w:pPr>
      <w:r w:rsidRPr="00B34E34">
        <w:rPr>
          <w:lang w:val="pl-PL"/>
        </w:rPr>
        <w:br w:type="page"/>
      </w:r>
      <w:r w:rsidR="00123DBE" w:rsidRPr="00B34E34">
        <w:rPr>
          <w:lang w:val="pl-PL"/>
        </w:rPr>
        <w:lastRenderedPageBreak/>
        <w:t>c)</w:t>
      </w:r>
      <w:r w:rsidR="00123DBE" w:rsidRPr="00B34E34">
        <w:rPr>
          <w:lang w:val="pl-PL"/>
        </w:rPr>
        <w:tab/>
        <w:t>v případě difúzních vlivů, omezování znečištění, popřípadě zahrnující nejlepší environmentální postupy podle:</w:t>
      </w:r>
    </w:p>
    <w:p w14:paraId="1C69383C" w14:textId="77777777" w:rsidR="004F59E4" w:rsidRPr="00B34E34" w:rsidRDefault="00584093">
      <w:pPr>
        <w:ind w:left="3114" w:hanging="566"/>
        <w:rPr>
          <w:lang w:val="pl-PL"/>
        </w:rPr>
      </w:pPr>
      <w:r w:rsidRPr="00B34E34">
        <w:rPr>
          <w:lang w:val="pl-PL"/>
        </w:rPr>
        <w:t>–</w:t>
      </w:r>
      <w:r w:rsidR="00123DBE" w:rsidRPr="00B34E34">
        <w:rPr>
          <w:lang w:val="pl-PL"/>
        </w:rPr>
        <w:tab/>
        <w:t>směrnice Evropského parlamentu a Rady 2009/128/ES*,</w:t>
      </w:r>
    </w:p>
    <w:p w14:paraId="0B9F2047" w14:textId="77777777" w:rsidR="004F59E4" w:rsidRPr="00B34E34" w:rsidRDefault="00584093">
      <w:pPr>
        <w:ind w:left="3114" w:hanging="566"/>
        <w:rPr>
          <w:lang w:val="pl-PL"/>
        </w:rPr>
      </w:pPr>
      <w:r w:rsidRPr="00B34E34">
        <w:rPr>
          <w:lang w:val="pl-PL"/>
        </w:rPr>
        <w:t>–</w:t>
      </w:r>
      <w:r w:rsidR="00123DBE" w:rsidRPr="00B34E34">
        <w:rPr>
          <w:lang w:val="pl-PL"/>
        </w:rPr>
        <w:tab/>
        <w:t>směrnice Evropského parlamentu a Rady 2010/75/EU**,</w:t>
      </w:r>
    </w:p>
    <w:p w14:paraId="72A60C65" w14:textId="77777777" w:rsidR="004F59E4" w:rsidRPr="00B34E34" w:rsidRDefault="00584093">
      <w:pPr>
        <w:ind w:left="3114" w:hanging="566"/>
        <w:rPr>
          <w:lang w:val="pl-PL"/>
        </w:rPr>
      </w:pPr>
      <w:r w:rsidRPr="00B34E34">
        <w:rPr>
          <w:lang w:val="pl-PL"/>
        </w:rPr>
        <w:t>–</w:t>
      </w:r>
      <w:r w:rsidR="00123DBE" w:rsidRPr="00B34E34">
        <w:rPr>
          <w:lang w:val="pl-PL"/>
        </w:rPr>
        <w:tab/>
        <w:t>směrnice Rady 91/271/EHS***,</w:t>
      </w:r>
    </w:p>
    <w:p w14:paraId="67367F44" w14:textId="77777777" w:rsidR="004F59E4" w:rsidRPr="00B34E34" w:rsidRDefault="00584093">
      <w:pPr>
        <w:ind w:left="3114" w:hanging="566"/>
        <w:rPr>
          <w:lang w:val="pl-PL"/>
        </w:rPr>
      </w:pPr>
      <w:r w:rsidRPr="00B34E34">
        <w:rPr>
          <w:lang w:val="pl-PL"/>
        </w:rPr>
        <w:t>–</w:t>
      </w:r>
      <w:r w:rsidR="00123DBE" w:rsidRPr="00B34E34">
        <w:rPr>
          <w:lang w:val="pl-PL"/>
        </w:rPr>
        <w:tab/>
        <w:t>směrnice Rady 91/676/EHS****,</w:t>
      </w:r>
    </w:p>
    <w:p w14:paraId="30BD4838" w14:textId="08889E43" w:rsidR="004F59E4" w:rsidRPr="00B34E34" w:rsidRDefault="00584093">
      <w:pPr>
        <w:ind w:left="3114" w:hanging="566"/>
        <w:rPr>
          <w:lang w:val="pl-PL"/>
        </w:rPr>
      </w:pPr>
      <w:r w:rsidRPr="00B34E34">
        <w:rPr>
          <w:lang w:val="pl-PL"/>
        </w:rPr>
        <w:t>–</w:t>
      </w:r>
      <w:r w:rsidR="00123DBE" w:rsidRPr="00B34E34">
        <w:rPr>
          <w:lang w:val="pl-PL"/>
        </w:rPr>
        <w:tab/>
        <w:t>jakýchkoli dalších právních předpisů Unie týkajících se znečištění z bodových zdrojů nebo difúzního znečištění.</w:t>
      </w:r>
    </w:p>
    <w:p w14:paraId="451ED252" w14:textId="77777777" w:rsidR="00403665" w:rsidRPr="00B34E34" w:rsidRDefault="00403665" w:rsidP="00403665">
      <w:pPr>
        <w:ind w:left="1985" w:hanging="567"/>
        <w:rPr>
          <w:lang w:val="pl-PL"/>
        </w:rPr>
      </w:pPr>
      <w:r w:rsidRPr="00B34E34">
        <w:rPr>
          <w:lang w:val="pl-PL"/>
        </w:rPr>
        <w:t>______________________</w:t>
      </w:r>
    </w:p>
    <w:p w14:paraId="68885120" w14:textId="42294EB9" w:rsidR="004F59E4" w:rsidRPr="00B34E34" w:rsidRDefault="00403665" w:rsidP="00403665">
      <w:pPr>
        <w:ind w:left="1985" w:hanging="567"/>
        <w:rPr>
          <w:lang w:val="pl-PL"/>
        </w:rPr>
      </w:pPr>
      <w:r w:rsidRPr="00B34E34">
        <w:rPr>
          <w:vertAlign w:val="superscript"/>
          <w:lang w:val="pl-PL"/>
        </w:rPr>
        <w:t>*</w:t>
      </w:r>
      <w:r w:rsidRPr="00B34E34">
        <w:rPr>
          <w:lang w:val="pl-PL"/>
        </w:rPr>
        <w:tab/>
      </w:r>
      <w:r w:rsidR="00123DBE" w:rsidRPr="00B34E34">
        <w:rPr>
          <w:lang w:val="pl-PL"/>
        </w:rPr>
        <w:t>Směrnice Evropského parlamentu a Rady 2009/128/ES ze dne 21. října 2009, kterou se stanoví rámec pro činnost Společenství za účelem dosažení udržitelného používání pesticidů (Úř. věst. L 309, 24.11.2009, s. 71).</w:t>
      </w:r>
    </w:p>
    <w:p w14:paraId="509D2F16" w14:textId="23431048" w:rsidR="004F59E4" w:rsidRPr="00B34E34" w:rsidRDefault="00123DBE" w:rsidP="00403665">
      <w:pPr>
        <w:ind w:left="1985" w:hanging="567"/>
        <w:rPr>
          <w:lang w:val="pl-PL"/>
        </w:rPr>
      </w:pPr>
      <w:r w:rsidRPr="00B34E34">
        <w:rPr>
          <w:vertAlign w:val="superscript"/>
          <w:lang w:val="pl-PL"/>
        </w:rPr>
        <w:t>**</w:t>
      </w:r>
      <w:r w:rsidR="00403665" w:rsidRPr="00B34E34">
        <w:rPr>
          <w:lang w:val="pl-PL"/>
        </w:rPr>
        <w:tab/>
      </w:r>
      <w:r w:rsidRPr="00B34E34">
        <w:rPr>
          <w:lang w:val="pl-PL"/>
        </w:rPr>
        <w:t>Směrnice Evropského parlamentu a Rady 2010/75/EU ze dne 24. listopadu 2010 o průmyslových emisích (Úř. věst. L 334, 17.12.2010, s. 17).</w:t>
      </w:r>
    </w:p>
    <w:p w14:paraId="39243F80" w14:textId="1411963D" w:rsidR="004F59E4" w:rsidRPr="00B34E34" w:rsidRDefault="00123DBE" w:rsidP="00403665">
      <w:pPr>
        <w:ind w:left="1985" w:hanging="567"/>
        <w:rPr>
          <w:lang w:val="pl-PL"/>
        </w:rPr>
      </w:pPr>
      <w:r w:rsidRPr="00B34E34">
        <w:rPr>
          <w:vertAlign w:val="superscript"/>
          <w:lang w:val="pl-PL"/>
        </w:rPr>
        <w:t>***</w:t>
      </w:r>
      <w:r w:rsidR="00403665" w:rsidRPr="00B34E34">
        <w:rPr>
          <w:vertAlign w:val="superscript"/>
          <w:lang w:val="pl-PL"/>
        </w:rPr>
        <w:tab/>
      </w:r>
      <w:r w:rsidRPr="00B34E34">
        <w:rPr>
          <w:lang w:val="pl-PL"/>
        </w:rPr>
        <w:t>Směrnice Rady 91/271/EHS ze dne 21. května 1991 o čištění městských odpadních vod (Úř. věst. L 135, 30.5.1991, s. 40).</w:t>
      </w:r>
    </w:p>
    <w:p w14:paraId="3EA4E98B" w14:textId="22B560D1" w:rsidR="004F59E4" w:rsidRPr="00B34E34" w:rsidRDefault="00123DBE" w:rsidP="00403665">
      <w:pPr>
        <w:ind w:left="1985" w:hanging="567"/>
        <w:rPr>
          <w:lang w:val="pl-PL"/>
        </w:rPr>
      </w:pPr>
      <w:r w:rsidRPr="00B34E34">
        <w:rPr>
          <w:vertAlign w:val="superscript"/>
          <w:lang w:val="pl-PL"/>
        </w:rPr>
        <w:t>****</w:t>
      </w:r>
      <w:r w:rsidR="00403665" w:rsidRPr="00B34E34">
        <w:rPr>
          <w:lang w:val="pl-PL"/>
        </w:rPr>
        <w:tab/>
      </w:r>
      <w:r w:rsidRPr="00B34E34">
        <w:rPr>
          <w:lang w:val="pl-PL"/>
        </w:rPr>
        <w:t>Směrnice Rady 91/676/EHS ze dne 12. prosince 1991 o ochraně vod před znečištěním dusičnany ze zemědělských zdrojů (Úř. věst. L 375, 31.12.1991, s. 1).“</w:t>
      </w:r>
    </w:p>
    <w:p w14:paraId="57A03D61" w14:textId="1B604C54" w:rsidR="004F59E4" w:rsidRPr="00B34E34" w:rsidRDefault="007349BE">
      <w:pPr>
        <w:ind w:left="1416" w:hanging="566"/>
        <w:rPr>
          <w:lang w:val="pl-PL"/>
        </w:rPr>
      </w:pPr>
      <w:r w:rsidRPr="00B34E34">
        <w:rPr>
          <w:lang w:val="pl-PL"/>
        </w:rPr>
        <w:br w:type="page"/>
      </w:r>
      <w:r w:rsidR="00123DBE" w:rsidRPr="00B34E34">
        <w:rPr>
          <w:lang w:val="pl-PL"/>
        </w:rPr>
        <w:lastRenderedPageBreak/>
        <w:t>(b)</w:t>
      </w:r>
      <w:r w:rsidR="00123DBE" w:rsidRPr="00B34E34">
        <w:rPr>
          <w:lang w:val="pl-PL"/>
        </w:rPr>
        <w:tab/>
        <w:t>odstavec 3 se nahrazuje tímto:</w:t>
      </w:r>
    </w:p>
    <w:p w14:paraId="395FA1CF" w14:textId="77777777" w:rsidR="004F59E4" w:rsidRPr="00B34E34" w:rsidRDefault="00123DBE">
      <w:pPr>
        <w:ind w:left="1982" w:hanging="566"/>
        <w:rPr>
          <w:lang w:val="pl-PL"/>
        </w:rPr>
      </w:pPr>
      <w:r w:rsidRPr="00B34E34">
        <w:rPr>
          <w:lang w:val="pl-PL"/>
        </w:rPr>
        <w:t>„3.</w:t>
      </w:r>
      <w:r w:rsidRPr="00B34E34">
        <w:rPr>
          <w:lang w:val="pl-PL"/>
        </w:rPr>
        <w:tab/>
        <w:t>Pokud jakostní cíl, norma kvality nebo prahová hodnota, ať už jsou stanoveny na základě této směrnice, na základě směrnic 2006/118/ES a 2008/105/ES, nebo na základě jakéhokoli jiného právního předpisu Unie, vyžadují přísnější podmínky, než které by vyplývaly z uplatnění odstavce 2, bude v souladu s tím stanoveno přísnější omezování emisí.“</w:t>
      </w:r>
    </w:p>
    <w:p w14:paraId="24CF476F" w14:textId="585CF4FA" w:rsidR="004F59E4" w:rsidRPr="00B34E34" w:rsidRDefault="007349BE">
      <w:pPr>
        <w:ind w:left="850" w:hanging="850"/>
        <w:rPr>
          <w:lang w:val="pl-PL"/>
        </w:rPr>
      </w:pPr>
      <w:r w:rsidRPr="00B34E34">
        <w:rPr>
          <w:b/>
          <w:i/>
          <w:lang w:val="pl-PL"/>
        </w:rPr>
        <w:br w:type="page"/>
      </w:r>
      <w:r w:rsidR="00123DBE" w:rsidRPr="00B34E34">
        <w:rPr>
          <w:b/>
          <w:i/>
          <w:lang w:val="pl-PL"/>
        </w:rPr>
        <w:lastRenderedPageBreak/>
        <w:t>7a)</w:t>
      </w:r>
      <w:r w:rsidR="00123DBE" w:rsidRPr="00B34E34">
        <w:rPr>
          <w:lang w:val="pl-PL"/>
        </w:rPr>
        <w:tab/>
      </w:r>
      <w:r w:rsidR="00123DBE" w:rsidRPr="00B34E34">
        <w:rPr>
          <w:b/>
          <w:i/>
          <w:lang w:val="pl-PL"/>
        </w:rPr>
        <w:t>V článku 11 se odstavec 1 nahrazuje tímto:</w:t>
      </w:r>
    </w:p>
    <w:p w14:paraId="3EF440DF" w14:textId="77777777" w:rsidR="004F59E4" w:rsidRPr="00B34E34" w:rsidRDefault="00123DBE">
      <w:pPr>
        <w:ind w:left="1416" w:hanging="566"/>
        <w:rPr>
          <w:lang w:val="pl-PL"/>
        </w:rPr>
      </w:pPr>
      <w:r w:rsidRPr="00B34E34">
        <w:rPr>
          <w:lang w:val="pl-PL"/>
        </w:rPr>
        <w:t>„</w:t>
      </w:r>
      <w:r w:rsidRPr="00B34E34">
        <w:rPr>
          <w:b/>
          <w:i/>
          <w:lang w:val="pl-PL"/>
        </w:rPr>
        <w:t>1.</w:t>
      </w:r>
      <w:r w:rsidRPr="00B34E34">
        <w:rPr>
          <w:lang w:val="pl-PL"/>
        </w:rPr>
        <w:tab/>
      </w:r>
      <w:r w:rsidRPr="00B34E34">
        <w:rPr>
          <w:b/>
          <w:i/>
          <w:lang w:val="pl-PL"/>
        </w:rPr>
        <w:t>Každý členský stát vzhledem k výsledkům analýz požadovaných podle článku 5 a k dosažení cílů stanovených podle článku 4 zajistí, aby byl pro každou oblast povodí nebo část mezinárodní oblasti povodí ležící na jeho území vypracován program opatření. Tyto programy upřednostní omezující opatření u zdroje v souladu s příslušnými odvětvovými právními předpisy Unie o znečištění. Kromě omezujících opatření u zdroje se použijí opatření na konci procesu, pokud hrozí, že omezující opatření u zdroje nepovedou k dosažení dobrého stavu vodních útvarů. Tyto programy mohou odkazovat na opatření, která vyplývají z právních předpisů přijatých na vnitrostátní úrovni a pokrývají celé území členského státu. Členský stát může případně přijmout opatření uplatňovaná pro všechny oblasti povodí nebo pro všechny části mezinárodních oblastí povodí ležící na jeho území.“ Komise vypracuje pokyny ohledně osvědčených postupů týkajících se omezujících opatření u zdroje a doplňkovosti opatření na konci procesu.</w:t>
      </w:r>
      <w:r w:rsidRPr="00B34E34">
        <w:rPr>
          <w:lang w:val="pl-PL"/>
        </w:rPr>
        <w:t>“</w:t>
      </w:r>
      <w:r w:rsidR="00584093" w:rsidRPr="00B34E34">
        <w:rPr>
          <w:b/>
          <w:i/>
          <w:lang w:val="pl-PL"/>
        </w:rPr>
        <w:t xml:space="preserve"> </w:t>
      </w:r>
      <w:r w:rsidR="00584093" w:rsidRPr="00B34E34">
        <w:rPr>
          <w:b/>
          <w:lang w:val="pl-PL"/>
        </w:rPr>
        <w:t>[pozm. návrh 67]</w:t>
      </w:r>
    </w:p>
    <w:p w14:paraId="3B6972CB" w14:textId="012EF916" w:rsidR="004F59E4" w:rsidRPr="00B34E34" w:rsidRDefault="007349BE">
      <w:pPr>
        <w:ind w:left="850" w:hanging="850"/>
        <w:rPr>
          <w:lang w:val="pl-PL"/>
        </w:rPr>
      </w:pPr>
      <w:r w:rsidRPr="00B34E34">
        <w:rPr>
          <w:b/>
          <w:i/>
          <w:lang w:val="pl-PL"/>
        </w:rPr>
        <w:br w:type="page"/>
      </w:r>
      <w:r w:rsidR="00123DBE" w:rsidRPr="00B34E34">
        <w:rPr>
          <w:b/>
          <w:i/>
          <w:lang w:val="pl-PL"/>
        </w:rPr>
        <w:lastRenderedPageBreak/>
        <w:t>7b)</w:t>
      </w:r>
      <w:r w:rsidR="00123DBE" w:rsidRPr="00B34E34">
        <w:rPr>
          <w:lang w:val="pl-PL"/>
        </w:rPr>
        <w:tab/>
      </w:r>
      <w:r w:rsidR="00123DBE" w:rsidRPr="00B34E34">
        <w:rPr>
          <w:b/>
          <w:i/>
          <w:lang w:val="pl-PL"/>
        </w:rPr>
        <w:t>V čl. 11 odst. 3 se písmeno c) nahrazuje tímto:</w:t>
      </w:r>
    </w:p>
    <w:p w14:paraId="5765B009" w14:textId="77777777" w:rsidR="004F59E4" w:rsidRPr="00B34E34" w:rsidRDefault="00123DBE">
      <w:pPr>
        <w:ind w:left="1416" w:hanging="566"/>
        <w:rPr>
          <w:lang w:val="pl-PL"/>
        </w:rPr>
      </w:pPr>
      <w:r w:rsidRPr="00B34E34">
        <w:rPr>
          <w:lang w:val="pl-PL"/>
        </w:rPr>
        <w:t>„</w:t>
      </w:r>
      <w:r w:rsidRPr="00B34E34">
        <w:rPr>
          <w:b/>
          <w:i/>
          <w:lang w:val="pl-PL"/>
        </w:rPr>
        <w:t>a)</w:t>
      </w:r>
      <w:r w:rsidRPr="00B34E34">
        <w:rPr>
          <w:lang w:val="pl-PL"/>
        </w:rPr>
        <w:tab/>
      </w:r>
      <w:r w:rsidRPr="00B34E34">
        <w:rPr>
          <w:b/>
          <w:i/>
          <w:lang w:val="pl-PL"/>
        </w:rPr>
        <w:t>opatření na podporu účinného a udržitelného využívání vody, a to i v zemědělství, za účelem zabránění ústupkům při dosahování cílů podle článku 4;“</w:t>
      </w:r>
      <w:r w:rsidR="00584093" w:rsidRPr="00B34E34">
        <w:rPr>
          <w:b/>
          <w:i/>
          <w:lang w:val="pl-PL"/>
        </w:rPr>
        <w:t xml:space="preserve"> </w:t>
      </w:r>
      <w:r w:rsidR="00584093" w:rsidRPr="00B34E34">
        <w:rPr>
          <w:b/>
          <w:lang w:val="pl-PL"/>
        </w:rPr>
        <w:t>[pozm. návrh 68]</w:t>
      </w:r>
    </w:p>
    <w:p w14:paraId="731F1E63" w14:textId="77777777" w:rsidR="004F59E4" w:rsidRPr="00B34E34" w:rsidRDefault="00123DBE">
      <w:pPr>
        <w:ind w:left="850" w:hanging="850"/>
        <w:rPr>
          <w:lang w:val="pl-PL"/>
        </w:rPr>
      </w:pPr>
      <w:r w:rsidRPr="00B34E34">
        <w:rPr>
          <w:lang w:val="pl-PL"/>
        </w:rPr>
        <w:t>(8)</w:t>
      </w:r>
      <w:r w:rsidRPr="00B34E34">
        <w:rPr>
          <w:lang w:val="pl-PL"/>
        </w:rPr>
        <w:tab/>
        <w:t>V čl. 11 odst. 3 se písmeno k) nahrazuje tímto:</w:t>
      </w:r>
    </w:p>
    <w:p w14:paraId="0BDDA2FF" w14:textId="77777777" w:rsidR="004F59E4" w:rsidRPr="00B34E34" w:rsidRDefault="00123DBE">
      <w:pPr>
        <w:ind w:left="1416" w:hanging="566"/>
        <w:rPr>
          <w:lang w:val="pl-PL"/>
        </w:rPr>
      </w:pPr>
      <w:r w:rsidRPr="00B34E34">
        <w:rPr>
          <w:lang w:val="pl-PL"/>
        </w:rPr>
        <w:t>„k)</w:t>
      </w:r>
      <w:r w:rsidRPr="00B34E34">
        <w:rPr>
          <w:lang w:val="pl-PL"/>
        </w:rPr>
        <w:tab/>
        <w:t>opatření k odstranění znečištění povrchových vod prioritními nebezpečnými látkami a k postupnému snižování znečišťování dalšími látkami, což by jinak znemožnilo členským státům dosáhnout environmentálních cílů pro útvary povrchových vod stanovených v článku 4;“</w:t>
      </w:r>
    </w:p>
    <w:p w14:paraId="50C2BAD2" w14:textId="77777777" w:rsidR="004F59E4" w:rsidRPr="00B34E34" w:rsidRDefault="00123DBE">
      <w:pPr>
        <w:ind w:left="850" w:hanging="850"/>
        <w:rPr>
          <w:lang w:val="pl-PL"/>
        </w:rPr>
      </w:pPr>
      <w:r w:rsidRPr="00B34E34">
        <w:rPr>
          <w:b/>
          <w:i/>
          <w:lang w:val="pl-PL"/>
        </w:rPr>
        <w:t>8a)</w:t>
      </w:r>
      <w:r w:rsidRPr="00B34E34">
        <w:rPr>
          <w:lang w:val="pl-PL"/>
        </w:rPr>
        <w:tab/>
      </w:r>
      <w:r w:rsidRPr="00B34E34">
        <w:rPr>
          <w:b/>
          <w:i/>
          <w:lang w:val="pl-PL"/>
        </w:rPr>
        <w:t>V čl. 11 odst. 5 se druhá odrážka nahrazuje tímto:</w:t>
      </w:r>
    </w:p>
    <w:p w14:paraId="5985EE3E" w14:textId="77777777" w:rsidR="004F59E4" w:rsidRPr="00B34E34" w:rsidRDefault="00123DBE">
      <w:pPr>
        <w:ind w:left="1416" w:hanging="566"/>
        <w:rPr>
          <w:lang w:val="pl-PL"/>
        </w:rPr>
      </w:pPr>
      <w:r w:rsidRPr="00B34E34">
        <w:rPr>
          <w:lang w:val="pl-PL"/>
        </w:rPr>
        <w:t>„</w:t>
      </w:r>
      <w:r w:rsidR="00584093" w:rsidRPr="00B34E34">
        <w:rPr>
          <w:lang w:val="pl-PL"/>
        </w:rPr>
        <w:t>–</w:t>
      </w:r>
      <w:r w:rsidR="00584093" w:rsidRPr="00B34E34">
        <w:rPr>
          <w:lang w:val="pl-PL"/>
        </w:rPr>
        <w:tab/>
      </w:r>
      <w:r w:rsidRPr="00B34E34">
        <w:rPr>
          <w:b/>
          <w:i/>
          <w:lang w:val="pl-PL"/>
        </w:rPr>
        <w:t>byla příslušně ověřena a přezkoumána odpovídající povolení a oprávnění a v řádně odůvodněných případech zrušena,“</w:t>
      </w:r>
      <w:r w:rsidR="00584093" w:rsidRPr="00B34E34">
        <w:rPr>
          <w:b/>
          <w:i/>
          <w:lang w:val="pl-PL"/>
        </w:rPr>
        <w:t xml:space="preserve"> </w:t>
      </w:r>
      <w:r w:rsidR="00584093" w:rsidRPr="00B34E34">
        <w:rPr>
          <w:b/>
          <w:lang w:val="pl-PL"/>
        </w:rPr>
        <w:t>[pozm. návrh 69]</w:t>
      </w:r>
    </w:p>
    <w:p w14:paraId="0211A635" w14:textId="02166171" w:rsidR="004F59E4" w:rsidRPr="00B34E34" w:rsidRDefault="007349BE">
      <w:pPr>
        <w:ind w:left="850" w:hanging="850"/>
        <w:rPr>
          <w:lang w:val="pl-PL"/>
        </w:rPr>
      </w:pPr>
      <w:r w:rsidRPr="00B34E34">
        <w:rPr>
          <w:lang w:val="pl-PL"/>
        </w:rPr>
        <w:br w:type="page"/>
      </w:r>
      <w:r w:rsidR="00123DBE" w:rsidRPr="00B34E34">
        <w:rPr>
          <w:lang w:val="pl-PL"/>
        </w:rPr>
        <w:lastRenderedPageBreak/>
        <w:t>(9)</w:t>
      </w:r>
      <w:r w:rsidR="00123DBE" w:rsidRPr="00B34E34">
        <w:rPr>
          <w:lang w:val="pl-PL"/>
        </w:rPr>
        <w:tab/>
        <w:t>Článek 12 se nahrazuje tímto:</w:t>
      </w:r>
    </w:p>
    <w:p w14:paraId="7A21DF05" w14:textId="77777777" w:rsidR="004F59E4" w:rsidRPr="00B34E34" w:rsidRDefault="00123DBE">
      <w:pPr>
        <w:ind w:left="850"/>
        <w:rPr>
          <w:lang w:val="pl-PL"/>
        </w:rPr>
      </w:pPr>
      <w:r w:rsidRPr="00B34E34">
        <w:rPr>
          <w:lang w:val="pl-PL"/>
        </w:rPr>
        <w:t>„Článek 12</w:t>
      </w:r>
    </w:p>
    <w:p w14:paraId="0075C3A0" w14:textId="505915F4" w:rsidR="004F59E4" w:rsidRPr="00B34E34" w:rsidRDefault="00123DBE">
      <w:pPr>
        <w:ind w:left="850"/>
        <w:rPr>
          <w:lang w:val="pl-PL"/>
        </w:rPr>
      </w:pPr>
      <w:r w:rsidRPr="00B34E34">
        <w:rPr>
          <w:lang w:val="pl-PL"/>
        </w:rPr>
        <w:t>Problémy, které nelze řešit na úrovni členského státu</w:t>
      </w:r>
    </w:p>
    <w:p w14:paraId="40DE7E75" w14:textId="77777777" w:rsidR="004F59E4" w:rsidRPr="00B34E34" w:rsidRDefault="00123DBE">
      <w:pPr>
        <w:ind w:left="1416" w:hanging="566"/>
        <w:rPr>
          <w:lang w:val="pl-PL"/>
        </w:rPr>
      </w:pPr>
      <w:r w:rsidRPr="00B34E34">
        <w:rPr>
          <w:lang w:val="pl-PL"/>
        </w:rPr>
        <w:t>1.</w:t>
      </w:r>
      <w:r w:rsidRPr="00B34E34">
        <w:rPr>
          <w:lang w:val="pl-PL"/>
        </w:rPr>
        <w:tab/>
        <w:t>Pokud se členský stát setká s problémem, který ovlivňuje hospodaření s jeho vodami, a nemůže být tímto členským státem vyřešen, oznámí jej Komisi a jakémukoli dalšímu členskému státu, jehož se to týká, a doporučí přitom jeho řešení.</w:t>
      </w:r>
    </w:p>
    <w:p w14:paraId="32A62439" w14:textId="77777777" w:rsidR="004F59E4" w:rsidRPr="00B34E34" w:rsidRDefault="00123DBE">
      <w:pPr>
        <w:ind w:left="1416"/>
        <w:rPr>
          <w:lang w:val="pl-PL"/>
        </w:rPr>
      </w:pPr>
      <w:r w:rsidRPr="00B34E34">
        <w:rPr>
          <w:b/>
          <w:i/>
          <w:lang w:val="pl-PL"/>
        </w:rPr>
        <w:t>Komise odpoví na každé oznámení členského státu do šesti měsíců. Pokud se problém týká nesplnění dobrého chemického stavu, Komise jedná v souladu s článkem 7a směrnice 2008/105/ES.</w:t>
      </w:r>
      <w:r w:rsidR="00584093" w:rsidRPr="00B34E34">
        <w:rPr>
          <w:b/>
          <w:i/>
          <w:lang w:val="pl-PL"/>
        </w:rPr>
        <w:t xml:space="preserve"> </w:t>
      </w:r>
      <w:r w:rsidR="00584093" w:rsidRPr="00B34E34">
        <w:rPr>
          <w:b/>
          <w:lang w:val="pl-PL"/>
        </w:rPr>
        <w:t>[pozm. návrh 70]</w:t>
      </w:r>
    </w:p>
    <w:p w14:paraId="2AC87C38" w14:textId="77777777" w:rsidR="004F59E4" w:rsidRPr="00B34E34" w:rsidRDefault="00123DBE">
      <w:pPr>
        <w:ind w:left="1416" w:hanging="566"/>
        <w:rPr>
          <w:lang w:val="pl-PL"/>
        </w:rPr>
      </w:pPr>
      <w:r w:rsidRPr="00B34E34">
        <w:rPr>
          <w:lang w:val="pl-PL"/>
        </w:rPr>
        <w:t>2.</w:t>
      </w:r>
      <w:r w:rsidRPr="00B34E34">
        <w:rPr>
          <w:lang w:val="pl-PL"/>
        </w:rPr>
        <w:tab/>
        <w:t>Dotčené členské státy spolupracují při zjišťování zdrojů problémů uvedených v odstavci 1 a opatření potřebných k jejich řešení.</w:t>
      </w:r>
    </w:p>
    <w:p w14:paraId="68523E31" w14:textId="75E11440" w:rsidR="004F59E4" w:rsidRPr="00B34E34" w:rsidRDefault="007349BE">
      <w:pPr>
        <w:ind w:left="1416"/>
        <w:rPr>
          <w:lang w:val="pl-PL"/>
        </w:rPr>
      </w:pPr>
      <w:r w:rsidRPr="00B34E34">
        <w:rPr>
          <w:lang w:val="pl-PL"/>
        </w:rPr>
        <w:br w:type="page"/>
      </w:r>
      <w:r w:rsidR="00123DBE" w:rsidRPr="00B34E34">
        <w:rPr>
          <w:lang w:val="pl-PL"/>
        </w:rPr>
        <w:lastRenderedPageBreak/>
        <w:t xml:space="preserve">Členské státy si vzájemně včas odpovídají, nejpozději však do </w:t>
      </w:r>
      <w:r w:rsidR="00123DBE" w:rsidRPr="00B34E34">
        <w:rPr>
          <w:strike/>
          <w:lang w:val="pl-PL"/>
        </w:rPr>
        <w:t>tří</w:t>
      </w:r>
      <w:r w:rsidR="00123DBE" w:rsidRPr="00B34E34">
        <w:rPr>
          <w:b/>
          <w:i/>
          <w:lang w:val="pl-PL"/>
        </w:rPr>
        <w:t>dvou</w:t>
      </w:r>
      <w:r w:rsidR="00123DBE" w:rsidRPr="00B34E34">
        <w:rPr>
          <w:lang w:val="pl-PL"/>
        </w:rPr>
        <w:t xml:space="preserve"> měsíců od oznámení jiného členského státu podle odstavce 1.</w:t>
      </w:r>
      <w:r w:rsidR="00584093" w:rsidRPr="00B34E34">
        <w:rPr>
          <w:b/>
          <w:i/>
          <w:lang w:val="pl-PL"/>
        </w:rPr>
        <w:t xml:space="preserve"> </w:t>
      </w:r>
      <w:r w:rsidR="00584093" w:rsidRPr="00B34E34">
        <w:rPr>
          <w:b/>
          <w:lang w:val="pl-PL"/>
        </w:rPr>
        <w:t>[pozm. návrh 71]</w:t>
      </w:r>
    </w:p>
    <w:p w14:paraId="3628D370" w14:textId="77777777" w:rsidR="004F59E4" w:rsidRPr="00B34E34" w:rsidRDefault="00123DBE">
      <w:pPr>
        <w:ind w:left="1416" w:hanging="566"/>
        <w:rPr>
          <w:lang w:val="pl-PL"/>
        </w:rPr>
      </w:pPr>
      <w:r w:rsidRPr="00B34E34">
        <w:rPr>
          <w:lang w:val="pl-PL"/>
        </w:rPr>
        <w:t>3.</w:t>
      </w:r>
      <w:r w:rsidRPr="00B34E34">
        <w:rPr>
          <w:lang w:val="pl-PL"/>
        </w:rPr>
        <w:tab/>
        <w:t>Komise je informována o veškeré spolupráci uvedené v odstavci 2 a vyzvána k pomoci. Komise případně s přihlédnutím ke zprávám vypracovaným podle článku 13 posoudí, zda je třeba přijmout další opatření na úrovni Unie s cílem snížit přeshraniční dopady na vodní útvary.“</w:t>
      </w:r>
    </w:p>
    <w:p w14:paraId="57445045" w14:textId="77777777" w:rsidR="004F59E4" w:rsidRPr="00B34E34" w:rsidRDefault="00123DBE">
      <w:pPr>
        <w:ind w:left="850" w:hanging="850"/>
        <w:rPr>
          <w:lang w:val="pl-PL"/>
        </w:rPr>
      </w:pPr>
      <w:r w:rsidRPr="00B34E34">
        <w:rPr>
          <w:b/>
          <w:i/>
          <w:lang w:val="pl-PL"/>
        </w:rPr>
        <w:t>9a)</w:t>
      </w:r>
      <w:r w:rsidRPr="00B34E34">
        <w:rPr>
          <w:lang w:val="pl-PL"/>
        </w:rPr>
        <w:tab/>
      </w:r>
      <w:r w:rsidRPr="00B34E34">
        <w:rPr>
          <w:b/>
          <w:i/>
          <w:lang w:val="pl-PL"/>
        </w:rPr>
        <w:t>V článku 13 se doplňuje odstavec, který zní:</w:t>
      </w:r>
    </w:p>
    <w:p w14:paraId="72C84613" w14:textId="77777777" w:rsidR="004F59E4" w:rsidRPr="00B34E34" w:rsidRDefault="00123DBE">
      <w:pPr>
        <w:ind w:left="1416" w:hanging="566"/>
        <w:rPr>
          <w:lang w:val="pl-PL"/>
        </w:rPr>
      </w:pPr>
      <w:r w:rsidRPr="00B34E34">
        <w:rPr>
          <w:lang w:val="pl-PL"/>
        </w:rPr>
        <w:t>„</w:t>
      </w:r>
      <w:r w:rsidRPr="00B34E34">
        <w:rPr>
          <w:b/>
          <w:i/>
          <w:lang w:val="pl-PL"/>
        </w:rPr>
        <w:t>4a.</w:t>
      </w:r>
      <w:r w:rsidRPr="00B34E34">
        <w:rPr>
          <w:lang w:val="pl-PL"/>
        </w:rPr>
        <w:tab/>
      </w:r>
      <w:r w:rsidRPr="00B34E34">
        <w:rPr>
          <w:b/>
          <w:i/>
          <w:lang w:val="pl-PL"/>
        </w:rPr>
        <w:t>Komise zamítne plány povodí předložené členským státem, pokud tyto plány nezahrnují prvky uvedené v příloze VII.“</w:t>
      </w:r>
      <w:r w:rsidR="00584093" w:rsidRPr="00B34E34">
        <w:rPr>
          <w:b/>
          <w:i/>
          <w:lang w:val="pl-PL"/>
        </w:rPr>
        <w:t xml:space="preserve"> </w:t>
      </w:r>
      <w:r w:rsidR="00584093" w:rsidRPr="00B34E34">
        <w:rPr>
          <w:b/>
          <w:lang w:val="pl-PL"/>
        </w:rPr>
        <w:t>[pozm. návrh 72]</w:t>
      </w:r>
    </w:p>
    <w:p w14:paraId="08352D09" w14:textId="56D2C473" w:rsidR="004F59E4" w:rsidRPr="00B34E34" w:rsidRDefault="007349BE">
      <w:pPr>
        <w:ind w:left="850" w:hanging="850"/>
        <w:rPr>
          <w:lang w:val="pl-PL"/>
        </w:rPr>
      </w:pPr>
      <w:r w:rsidRPr="00B34E34">
        <w:rPr>
          <w:b/>
          <w:i/>
          <w:lang w:val="pl-PL"/>
        </w:rPr>
        <w:br w:type="page"/>
      </w:r>
      <w:r w:rsidR="00123DBE" w:rsidRPr="00B34E34">
        <w:rPr>
          <w:b/>
          <w:i/>
          <w:lang w:val="pl-PL"/>
        </w:rPr>
        <w:lastRenderedPageBreak/>
        <w:t>9b)</w:t>
      </w:r>
      <w:r w:rsidR="00123DBE" w:rsidRPr="00B34E34">
        <w:rPr>
          <w:lang w:val="pl-PL"/>
        </w:rPr>
        <w:tab/>
      </w:r>
      <w:r w:rsidR="00123DBE" w:rsidRPr="00B34E34">
        <w:rPr>
          <w:b/>
          <w:i/>
          <w:lang w:val="pl-PL"/>
        </w:rPr>
        <w:t>Vkládá se nový článek, který zní:</w:t>
      </w:r>
    </w:p>
    <w:p w14:paraId="7B0D558F" w14:textId="77777777" w:rsidR="004F59E4" w:rsidRPr="00B34E34" w:rsidRDefault="00123DBE">
      <w:pPr>
        <w:ind w:left="850"/>
        <w:rPr>
          <w:lang w:val="pl-PL"/>
        </w:rPr>
      </w:pPr>
      <w:r w:rsidRPr="00B34E34">
        <w:rPr>
          <w:lang w:val="pl-PL"/>
        </w:rPr>
        <w:t>„</w:t>
      </w:r>
      <w:r w:rsidRPr="00B34E34">
        <w:rPr>
          <w:b/>
          <w:i/>
          <w:lang w:val="pl-PL"/>
        </w:rPr>
        <w:t>Article</w:t>
      </w:r>
      <w:r w:rsidRPr="00B34E34">
        <w:rPr>
          <w:lang w:val="pl-PL"/>
        </w:rPr>
        <w:br/>
      </w:r>
      <w:r w:rsidRPr="00B34E34">
        <w:rPr>
          <w:b/>
          <w:i/>
          <w:lang w:val="pl-PL"/>
        </w:rPr>
        <w:t>Přístup k právní ochraně</w:t>
      </w:r>
    </w:p>
    <w:p w14:paraId="49983DFE" w14:textId="77777777" w:rsidR="004F59E4" w:rsidRPr="00B34E34" w:rsidRDefault="00123DBE">
      <w:pPr>
        <w:ind w:left="1416" w:hanging="566"/>
        <w:rPr>
          <w:lang w:val="pl-PL"/>
        </w:rPr>
      </w:pPr>
      <w:r w:rsidRPr="00B34E34">
        <w:rPr>
          <w:b/>
          <w:i/>
          <w:lang w:val="pl-PL"/>
        </w:rPr>
        <w:t>1.</w:t>
      </w:r>
      <w:r w:rsidRPr="00B34E34">
        <w:rPr>
          <w:lang w:val="pl-PL"/>
        </w:rPr>
        <w:tab/>
      </w:r>
      <w:r w:rsidRPr="00B34E34">
        <w:rPr>
          <w:b/>
          <w:i/>
          <w:lang w:val="pl-PL"/>
        </w:rPr>
        <w:t>Členské státy zajistí, aby v souladu s vnitrostátním právem měly osoby z řad veřejnosti, které mají dostatečný zájem nebo které namítají porušení práva, přístup k přezkumnému řízení před soudem nebo nezávislým a nestranným orgánem zřízeným ze zákona, aby mohly napadnout hmotnou nebo procesní zákonnost veškerých rozhodnutí, jednání či opomenutí podle této směrnice, které se týkají mimo jiné:</w:t>
      </w:r>
    </w:p>
    <w:p w14:paraId="708F1A9A" w14:textId="77777777" w:rsidR="004F59E4" w:rsidRPr="00B34E34" w:rsidRDefault="00123DBE">
      <w:pPr>
        <w:ind w:left="1982" w:hanging="566"/>
        <w:rPr>
          <w:lang w:val="pl-PL"/>
        </w:rPr>
      </w:pPr>
      <w:r w:rsidRPr="00B34E34">
        <w:rPr>
          <w:b/>
          <w:i/>
          <w:lang w:val="pl-PL"/>
        </w:rPr>
        <w:t>a)</w:t>
      </w:r>
      <w:r w:rsidRPr="00B34E34">
        <w:rPr>
          <w:lang w:val="pl-PL"/>
        </w:rPr>
        <w:tab/>
      </w:r>
      <w:r w:rsidRPr="00B34E34">
        <w:rPr>
          <w:b/>
          <w:i/>
          <w:lang w:val="pl-PL"/>
        </w:rPr>
        <w:t>plánů a projektů, které mohou být v rozporu s požadavky článku 4, mj. pokud jde o zabránění zhoršení stavu vodních útvarů a dosažení dobrého stavu vod, dobrého ekologického potenciálu, příp. dobrého chemického stavu vod, pokud tyto požadavky již nejsou stanoveny v článku 11 směrnice 2011/92/EU;</w:t>
      </w:r>
    </w:p>
    <w:p w14:paraId="3CFC8446" w14:textId="6EC74A83" w:rsidR="004F59E4" w:rsidRPr="00B34E34" w:rsidRDefault="007349BE">
      <w:pPr>
        <w:ind w:left="1982" w:hanging="566"/>
        <w:rPr>
          <w:lang w:val="pl-PL"/>
        </w:rPr>
      </w:pPr>
      <w:r w:rsidRPr="00B34E34">
        <w:rPr>
          <w:b/>
          <w:i/>
          <w:lang w:val="pl-PL"/>
        </w:rPr>
        <w:br w:type="page"/>
      </w:r>
      <w:r w:rsidR="00123DBE" w:rsidRPr="00B34E34">
        <w:rPr>
          <w:b/>
          <w:i/>
          <w:lang w:val="pl-PL"/>
        </w:rPr>
        <w:lastRenderedPageBreak/>
        <w:t>b)</w:t>
      </w:r>
      <w:r w:rsidR="00123DBE" w:rsidRPr="00B34E34">
        <w:rPr>
          <w:lang w:val="pl-PL"/>
        </w:rPr>
        <w:tab/>
      </w:r>
      <w:r w:rsidR="00123DBE" w:rsidRPr="00B34E34">
        <w:rPr>
          <w:b/>
          <w:i/>
          <w:lang w:val="pl-PL"/>
        </w:rPr>
        <w:t>programů opatření uvedených v článku 11, plánů povodí členských států uvedených v čl. 13 odst. 1 a doplňkových programů členských států nebo plánů řízení uvedených v čl. 13 odst. 5.</w:t>
      </w:r>
    </w:p>
    <w:p w14:paraId="3E6B54DC" w14:textId="77777777" w:rsidR="004F59E4" w:rsidRPr="00B34E34" w:rsidRDefault="00123DBE">
      <w:pPr>
        <w:ind w:left="1416" w:hanging="566"/>
        <w:rPr>
          <w:lang w:val="pl-PL"/>
        </w:rPr>
      </w:pPr>
      <w:r w:rsidRPr="00B34E34">
        <w:rPr>
          <w:b/>
          <w:i/>
          <w:lang w:val="pl-PL"/>
        </w:rPr>
        <w:t>2.</w:t>
      </w:r>
      <w:r w:rsidRPr="00B34E34">
        <w:rPr>
          <w:lang w:val="pl-PL"/>
        </w:rPr>
        <w:tab/>
      </w:r>
      <w:r w:rsidRPr="00B34E34">
        <w:rPr>
          <w:b/>
          <w:i/>
          <w:lang w:val="pl-PL"/>
        </w:rPr>
        <w:t>Členské státy stanoví, co představuje dostatečný zájem a porušení práva, takovým způsobem, který by byl v souladu s cílem poskytnout veřejnosti široký přístup ke spravedlnosti. Pro účely odstavce 1 se má za to, že práva, která mohou být porušena, má kterákoli nevládní organizace podporující ochranu životního prostředí a splňující příslušné požadavky vnitrostátních právních předpisů, přičemž její zájmy se považují za dostatečné.</w:t>
      </w:r>
    </w:p>
    <w:p w14:paraId="36A3572F" w14:textId="77777777" w:rsidR="004F59E4" w:rsidRPr="00B34E34" w:rsidRDefault="00123DBE">
      <w:pPr>
        <w:ind w:left="1416" w:hanging="566"/>
        <w:rPr>
          <w:lang w:val="pl-PL"/>
        </w:rPr>
      </w:pPr>
      <w:r w:rsidRPr="00B34E34">
        <w:rPr>
          <w:b/>
          <w:i/>
          <w:lang w:val="pl-PL"/>
        </w:rPr>
        <w:t>3.</w:t>
      </w:r>
      <w:r w:rsidRPr="00B34E34">
        <w:rPr>
          <w:lang w:val="pl-PL"/>
        </w:rPr>
        <w:tab/>
      </w:r>
      <w:r w:rsidRPr="00B34E34">
        <w:rPr>
          <w:b/>
          <w:i/>
          <w:lang w:val="pl-PL"/>
        </w:rPr>
        <w:t>Přezkumná řízení uvedená v odstavci 1 musejí být spravedlivá, nestranná, musejí být dokončena včas a nesmějí být nepřiměřeně nákladná. Tato řízení zahrnují rovněž poskytnutí přiměřené a účinné nápravy, případně mj. zdržovací žaloby.</w:t>
      </w:r>
    </w:p>
    <w:p w14:paraId="3354890E" w14:textId="6E828284" w:rsidR="004F59E4" w:rsidRPr="00B34E34" w:rsidRDefault="007349BE">
      <w:pPr>
        <w:ind w:left="1416" w:hanging="566"/>
        <w:rPr>
          <w:lang w:val="pl-PL"/>
        </w:rPr>
      </w:pPr>
      <w:r w:rsidRPr="00B34E34">
        <w:rPr>
          <w:b/>
          <w:i/>
          <w:lang w:val="pl-PL"/>
        </w:rPr>
        <w:br w:type="page"/>
      </w:r>
      <w:r w:rsidR="00123DBE" w:rsidRPr="00B34E34">
        <w:rPr>
          <w:b/>
          <w:i/>
          <w:lang w:val="pl-PL"/>
        </w:rPr>
        <w:lastRenderedPageBreak/>
        <w:t>4.</w:t>
      </w:r>
      <w:r w:rsidR="00123DBE" w:rsidRPr="00B34E34">
        <w:rPr>
          <w:lang w:val="pl-PL"/>
        </w:rPr>
        <w:tab/>
      </w:r>
      <w:r w:rsidR="00123DBE" w:rsidRPr="00B34E34">
        <w:rPr>
          <w:b/>
          <w:i/>
          <w:lang w:val="pl-PL"/>
        </w:rPr>
        <w:t>Členské státy zajistí, aby byly veřejnosti zpřístupněny praktické informace o přístupu ke správním a soudním přezkumným řízením uvedeným v tomto článku.“</w:t>
      </w:r>
      <w:r w:rsidR="00584093" w:rsidRPr="00B34E34">
        <w:rPr>
          <w:b/>
          <w:i/>
          <w:lang w:val="pl-PL"/>
        </w:rPr>
        <w:t xml:space="preserve"> </w:t>
      </w:r>
      <w:r w:rsidR="00584093" w:rsidRPr="00B34E34">
        <w:rPr>
          <w:b/>
          <w:lang w:val="pl-PL"/>
        </w:rPr>
        <w:t>[pozm. návrh 73]</w:t>
      </w:r>
    </w:p>
    <w:p w14:paraId="4D1AB5E7" w14:textId="77777777" w:rsidR="004F59E4" w:rsidRPr="00B34E34" w:rsidRDefault="00123DBE">
      <w:pPr>
        <w:ind w:left="850" w:hanging="850"/>
        <w:rPr>
          <w:lang w:val="pl-PL"/>
        </w:rPr>
      </w:pPr>
      <w:r w:rsidRPr="00B34E34">
        <w:rPr>
          <w:strike/>
          <w:lang w:val="pl-PL"/>
        </w:rPr>
        <w:t>(10)</w:t>
      </w:r>
      <w:r w:rsidRPr="00B34E34">
        <w:rPr>
          <w:lang w:val="pl-PL"/>
        </w:rPr>
        <w:tab/>
      </w:r>
      <w:r w:rsidRPr="00B34E34">
        <w:rPr>
          <w:strike/>
          <w:lang w:val="pl-PL"/>
        </w:rPr>
        <w:t>V článku 15 se zrušuje odstavec 3.</w:t>
      </w:r>
      <w:r w:rsidR="00584093" w:rsidRPr="00B34E34">
        <w:rPr>
          <w:b/>
          <w:i/>
          <w:lang w:val="pl-PL"/>
        </w:rPr>
        <w:t xml:space="preserve"> </w:t>
      </w:r>
      <w:r w:rsidR="00584093" w:rsidRPr="00B34E34">
        <w:rPr>
          <w:b/>
          <w:lang w:val="pl-PL"/>
        </w:rPr>
        <w:t>[pozm. návrh 74]</w:t>
      </w:r>
    </w:p>
    <w:p w14:paraId="14C13444" w14:textId="77777777" w:rsidR="004F59E4" w:rsidRPr="00B34E34" w:rsidRDefault="00123DBE">
      <w:pPr>
        <w:ind w:left="850" w:hanging="850"/>
        <w:rPr>
          <w:lang w:val="pl-PL"/>
        </w:rPr>
      </w:pPr>
      <w:r w:rsidRPr="00B34E34">
        <w:rPr>
          <w:b/>
          <w:i/>
          <w:lang w:val="pl-PL"/>
        </w:rPr>
        <w:t>10a)</w:t>
      </w:r>
      <w:r w:rsidRPr="00B34E34">
        <w:rPr>
          <w:lang w:val="pl-PL"/>
        </w:rPr>
        <w:tab/>
      </w:r>
      <w:r w:rsidRPr="00B34E34">
        <w:rPr>
          <w:b/>
          <w:i/>
          <w:lang w:val="pl-PL"/>
        </w:rPr>
        <w:t>V čl. 15 odst. 3 se doplňuje nový pododstavec, který zní:</w:t>
      </w:r>
    </w:p>
    <w:p w14:paraId="52FEC3E8" w14:textId="77777777" w:rsidR="004F59E4" w:rsidRPr="00B34E34" w:rsidRDefault="00123DBE">
      <w:pPr>
        <w:ind w:left="850"/>
        <w:rPr>
          <w:lang w:val="pl-PL"/>
        </w:rPr>
      </w:pPr>
      <w:r w:rsidRPr="00B34E34">
        <w:rPr>
          <w:lang w:val="pl-PL"/>
        </w:rPr>
        <w:t>„</w:t>
      </w:r>
      <w:r w:rsidRPr="00B34E34">
        <w:rPr>
          <w:b/>
          <w:i/>
          <w:lang w:val="pl-PL"/>
        </w:rPr>
        <w:t>Komise přijme pokyny a šablony pro obsah, strukturu a formát prozatímních zpráv uvedených v prvním pododstavci nejpozději do ... [šest měsíců po dni vstupu této směrnice v platnost].</w:t>
      </w:r>
      <w:r w:rsidRPr="00B34E34">
        <w:rPr>
          <w:lang w:val="pl-PL"/>
        </w:rPr>
        <w:t>“</w:t>
      </w:r>
      <w:r w:rsidR="00616E4C" w:rsidRPr="00B34E34">
        <w:rPr>
          <w:b/>
          <w:i/>
          <w:lang w:val="pl-PL"/>
        </w:rPr>
        <w:t xml:space="preserve"> </w:t>
      </w:r>
      <w:r w:rsidR="00616E4C" w:rsidRPr="00B34E34">
        <w:rPr>
          <w:b/>
          <w:lang w:val="pl-PL"/>
        </w:rPr>
        <w:t>[pozm. návrh 75]</w:t>
      </w:r>
    </w:p>
    <w:p w14:paraId="12AE85C2" w14:textId="77777777" w:rsidR="004F59E4" w:rsidRPr="00B34E34" w:rsidRDefault="00123DBE">
      <w:pPr>
        <w:ind w:left="850" w:hanging="850"/>
        <w:rPr>
          <w:lang w:val="pl-PL"/>
        </w:rPr>
      </w:pPr>
      <w:r w:rsidRPr="00B34E34">
        <w:rPr>
          <w:lang w:val="pl-PL"/>
        </w:rPr>
        <w:t>(11)</w:t>
      </w:r>
      <w:r w:rsidRPr="00B34E34">
        <w:rPr>
          <w:lang w:val="pl-PL"/>
        </w:rPr>
        <w:tab/>
        <w:t>Články 16 a 17 se zrušují.</w:t>
      </w:r>
    </w:p>
    <w:p w14:paraId="4C4E1B39" w14:textId="77777777" w:rsidR="004F59E4" w:rsidRPr="00B34E34" w:rsidRDefault="00123DBE">
      <w:pPr>
        <w:ind w:left="850" w:hanging="850"/>
        <w:rPr>
          <w:lang w:val="pl-PL"/>
        </w:rPr>
      </w:pPr>
      <w:r w:rsidRPr="00B34E34">
        <w:rPr>
          <w:lang w:val="pl-PL"/>
        </w:rPr>
        <w:t>(12)</w:t>
      </w:r>
      <w:r w:rsidRPr="00B34E34">
        <w:rPr>
          <w:lang w:val="pl-PL"/>
        </w:rPr>
        <w:tab/>
        <w:t>Článek 18 se mění takto:</w:t>
      </w:r>
    </w:p>
    <w:p w14:paraId="6B7738F0" w14:textId="77777777" w:rsidR="004F59E4" w:rsidRPr="00B34E34" w:rsidRDefault="00123DBE">
      <w:pPr>
        <w:ind w:left="1416" w:hanging="566"/>
        <w:rPr>
          <w:lang w:val="pl-PL"/>
        </w:rPr>
      </w:pPr>
      <w:r w:rsidRPr="00B34E34">
        <w:rPr>
          <w:lang w:val="pl-PL"/>
        </w:rPr>
        <w:t>(a)</w:t>
      </w:r>
      <w:r w:rsidRPr="00B34E34">
        <w:rPr>
          <w:lang w:val="pl-PL"/>
        </w:rPr>
        <w:tab/>
        <w:t>v odstavci 2 se písmeno e) nahrazuje tímto:</w:t>
      </w:r>
    </w:p>
    <w:p w14:paraId="57D04A38" w14:textId="77777777" w:rsidR="004F59E4" w:rsidRPr="00B34E34" w:rsidRDefault="00123DBE">
      <w:pPr>
        <w:ind w:left="1982" w:hanging="566"/>
        <w:rPr>
          <w:lang w:val="pl-PL"/>
        </w:rPr>
      </w:pPr>
      <w:r w:rsidRPr="00B34E34">
        <w:rPr>
          <w:lang w:val="pl-PL"/>
        </w:rPr>
        <w:t>„e)</w:t>
      </w:r>
      <w:r w:rsidRPr="00B34E34">
        <w:rPr>
          <w:lang w:val="pl-PL"/>
        </w:rPr>
        <w:tab/>
        <w:t>souhrn všech návrhů, opatření a strategií pro omezování chemického znečištění nebo zastavení nebo postupné odstranění nebezpečných látek;“</w:t>
      </w:r>
    </w:p>
    <w:p w14:paraId="6CBC2A12" w14:textId="77777777" w:rsidR="004F59E4" w:rsidRPr="00B34E34" w:rsidRDefault="00123DBE">
      <w:pPr>
        <w:ind w:left="1416" w:hanging="566"/>
        <w:rPr>
          <w:lang w:val="pl-PL"/>
        </w:rPr>
      </w:pPr>
      <w:r w:rsidRPr="00B34E34">
        <w:rPr>
          <w:strike/>
          <w:lang w:val="pl-PL"/>
        </w:rPr>
        <w:t>(b)</w:t>
      </w:r>
      <w:r w:rsidRPr="00B34E34">
        <w:rPr>
          <w:lang w:val="pl-PL"/>
        </w:rPr>
        <w:tab/>
      </w:r>
      <w:r w:rsidRPr="00B34E34">
        <w:rPr>
          <w:strike/>
          <w:lang w:val="pl-PL"/>
        </w:rPr>
        <w:t>odstavec 4 se zrušuje.</w:t>
      </w:r>
      <w:r w:rsidR="00616E4C" w:rsidRPr="00B34E34">
        <w:rPr>
          <w:b/>
          <w:i/>
          <w:lang w:val="pl-PL"/>
        </w:rPr>
        <w:t xml:space="preserve"> </w:t>
      </w:r>
      <w:r w:rsidR="00616E4C" w:rsidRPr="00B34E34">
        <w:rPr>
          <w:b/>
          <w:lang w:val="pl-PL"/>
        </w:rPr>
        <w:t>[pozm. návrh 76]</w:t>
      </w:r>
    </w:p>
    <w:p w14:paraId="09A6EBAE" w14:textId="1FD5F6C5" w:rsidR="004F59E4" w:rsidRPr="00B34E34" w:rsidRDefault="007349BE">
      <w:pPr>
        <w:ind w:left="850" w:hanging="850"/>
        <w:rPr>
          <w:lang w:val="pl-PL"/>
        </w:rPr>
      </w:pPr>
      <w:r w:rsidRPr="00B34E34">
        <w:rPr>
          <w:lang w:val="pl-PL"/>
        </w:rPr>
        <w:br w:type="page"/>
      </w:r>
      <w:r w:rsidR="00123DBE" w:rsidRPr="00B34E34">
        <w:rPr>
          <w:lang w:val="pl-PL"/>
        </w:rPr>
        <w:lastRenderedPageBreak/>
        <w:t>(13)</w:t>
      </w:r>
      <w:r w:rsidR="00123DBE" w:rsidRPr="00B34E34">
        <w:rPr>
          <w:lang w:val="pl-PL"/>
        </w:rPr>
        <w:tab/>
        <w:t>Článek 20 se nahrazuje tímto:</w:t>
      </w:r>
    </w:p>
    <w:p w14:paraId="63AC1E7E" w14:textId="77777777" w:rsidR="004F59E4" w:rsidRPr="00B34E34" w:rsidRDefault="00123DBE">
      <w:pPr>
        <w:ind w:left="850"/>
        <w:rPr>
          <w:lang w:val="pl-PL"/>
        </w:rPr>
      </w:pPr>
      <w:r w:rsidRPr="00B34E34">
        <w:rPr>
          <w:lang w:val="pl-PL"/>
        </w:rPr>
        <w:t>„Článek 20</w:t>
      </w:r>
    </w:p>
    <w:p w14:paraId="5D1AAF06" w14:textId="77777777" w:rsidR="004F59E4" w:rsidRPr="00B34E34" w:rsidRDefault="00123DBE">
      <w:pPr>
        <w:ind w:left="850"/>
        <w:rPr>
          <w:lang w:val="pl-PL"/>
        </w:rPr>
      </w:pPr>
      <w:r w:rsidRPr="00B34E34">
        <w:rPr>
          <w:lang w:val="pl-PL"/>
        </w:rPr>
        <w:t>Technická přizpůsobení a provedení směrnice ve vnitrostátním právu</w:t>
      </w:r>
    </w:p>
    <w:p w14:paraId="63B95E8E" w14:textId="77777777" w:rsidR="004F59E4" w:rsidRPr="00B34E34" w:rsidRDefault="00123DBE">
      <w:pPr>
        <w:ind w:left="1416" w:hanging="566"/>
        <w:rPr>
          <w:lang w:val="pl-PL"/>
        </w:rPr>
      </w:pPr>
      <w:r w:rsidRPr="00B34E34">
        <w:rPr>
          <w:lang w:val="pl-PL"/>
        </w:rPr>
        <w:t>1.</w:t>
      </w:r>
      <w:r w:rsidRPr="00B34E34">
        <w:rPr>
          <w:lang w:val="pl-PL"/>
        </w:rPr>
        <w:tab/>
        <w:t>Komisi je svěřena pravomoc přijímat akty v přenesené pravomoci v souladu s článkem 20a za účelem změny příloh I a III a bodu 1.3.6 přílohy V s cílem přizpůsobit požadavky na informace týkající se příslušných orgánů, obsah ekonomické analýzy a vybrané normy pro monitorování vědeckému a technickému pokroku.</w:t>
      </w:r>
    </w:p>
    <w:p w14:paraId="596D6492" w14:textId="77777777" w:rsidR="004F59E4" w:rsidRPr="00B34E34" w:rsidRDefault="00123DBE">
      <w:pPr>
        <w:ind w:left="1416" w:hanging="566"/>
        <w:rPr>
          <w:lang w:val="pl-PL"/>
        </w:rPr>
      </w:pPr>
      <w:r w:rsidRPr="00B34E34">
        <w:rPr>
          <w:lang w:val="pl-PL"/>
        </w:rPr>
        <w:t>2.</w:t>
      </w:r>
      <w:r w:rsidRPr="00B34E34">
        <w:rPr>
          <w:lang w:val="pl-PL"/>
        </w:rPr>
        <w:tab/>
        <w:t>Komisi je svěřena pravomoc přijímat akty v přenesené pravomoci v souladu s článkem 20a za účelem doplnění této směrnice určením hodnot stanovených pro klasifikace monitorovacích systémů členských států v souladu s mezikalibračním postupem uvedeným v bodě 1.4.1 přílohy V.</w:t>
      </w:r>
    </w:p>
    <w:p w14:paraId="54B81FF6" w14:textId="77777777" w:rsidR="004F59E4" w:rsidRPr="00B34E34" w:rsidRDefault="00123DBE">
      <w:pPr>
        <w:ind w:left="1416" w:hanging="566"/>
        <w:rPr>
          <w:lang w:val="pl-PL"/>
        </w:rPr>
      </w:pPr>
      <w:r w:rsidRPr="00B34E34">
        <w:rPr>
          <w:lang w:val="pl-PL"/>
        </w:rPr>
        <w:t>3.</w:t>
      </w:r>
      <w:r w:rsidRPr="00B34E34">
        <w:rPr>
          <w:lang w:val="pl-PL"/>
        </w:rPr>
        <w:tab/>
        <w:t>Komisi je svěřena pravomoc přijímat prováděcí akty, kterými stanoví technické formáty pro předávání údajů uvedených v čl. 8 odst. 4. Tyto prováděcí akty se přijímají přezkumným postupem podle čl. 21 odst. 2. Při stanovení těchto formátů je Komisi v případě potřeby nápomocna agentura EEA.“</w:t>
      </w:r>
    </w:p>
    <w:p w14:paraId="36AF01ED" w14:textId="6E689DEF" w:rsidR="004F59E4" w:rsidRPr="00B34E34" w:rsidRDefault="007349BE">
      <w:pPr>
        <w:ind w:left="850" w:hanging="850"/>
        <w:rPr>
          <w:lang w:val="pt-PT"/>
        </w:rPr>
      </w:pPr>
      <w:r w:rsidRPr="0010792C">
        <w:rPr>
          <w:lang w:val="pt-PT"/>
        </w:rPr>
        <w:br w:type="page"/>
      </w:r>
      <w:r w:rsidR="00123DBE" w:rsidRPr="00B34E34">
        <w:rPr>
          <w:lang w:val="pt-PT"/>
        </w:rPr>
        <w:lastRenderedPageBreak/>
        <w:t>(14)</w:t>
      </w:r>
      <w:r w:rsidR="00123DBE" w:rsidRPr="00B34E34">
        <w:rPr>
          <w:lang w:val="pt-PT"/>
        </w:rPr>
        <w:tab/>
        <w:t>Vkládá se nový článek 20a, který zní:</w:t>
      </w:r>
    </w:p>
    <w:p w14:paraId="72E9A79A" w14:textId="77777777" w:rsidR="004F59E4" w:rsidRPr="00B34E34" w:rsidRDefault="00123DBE">
      <w:pPr>
        <w:ind w:left="850"/>
        <w:rPr>
          <w:lang w:val="pt-PT"/>
        </w:rPr>
      </w:pPr>
      <w:r w:rsidRPr="00B34E34">
        <w:rPr>
          <w:lang w:val="pt-PT"/>
        </w:rPr>
        <w:t>„Článek 20a</w:t>
      </w:r>
    </w:p>
    <w:p w14:paraId="08CFBC3B" w14:textId="77777777" w:rsidR="004F59E4" w:rsidRPr="00B34E34" w:rsidRDefault="00123DBE">
      <w:pPr>
        <w:ind w:left="850"/>
        <w:rPr>
          <w:lang w:val="pt-PT"/>
        </w:rPr>
      </w:pPr>
      <w:r w:rsidRPr="00B34E34">
        <w:rPr>
          <w:lang w:val="pt-PT"/>
        </w:rPr>
        <w:t>Výkon přenesené pravomoci</w:t>
      </w:r>
    </w:p>
    <w:p w14:paraId="2474CB86" w14:textId="77777777" w:rsidR="004F59E4" w:rsidRPr="00B34E34" w:rsidRDefault="00123DBE">
      <w:pPr>
        <w:ind w:left="1416" w:hanging="566"/>
        <w:rPr>
          <w:lang w:val="pt-PT"/>
        </w:rPr>
      </w:pPr>
      <w:r w:rsidRPr="00B34E34">
        <w:rPr>
          <w:lang w:val="pt-PT"/>
        </w:rPr>
        <w:t>1.</w:t>
      </w:r>
      <w:r w:rsidRPr="00B34E34">
        <w:rPr>
          <w:lang w:val="pt-PT"/>
        </w:rPr>
        <w:tab/>
        <w:t>Pravomoc přijímat akty v přenesené pravomoci je svěřena Komisi za podmínek stanovených v tomto článku.</w:t>
      </w:r>
    </w:p>
    <w:p w14:paraId="2FB08DFA" w14:textId="694AEEC9" w:rsidR="004F59E4" w:rsidRPr="00B34E34" w:rsidRDefault="00123DBE">
      <w:pPr>
        <w:ind w:left="1416" w:hanging="566"/>
        <w:rPr>
          <w:lang w:val="pt-PT"/>
        </w:rPr>
      </w:pPr>
      <w:r w:rsidRPr="00B34E34">
        <w:rPr>
          <w:lang w:val="pt-PT"/>
        </w:rPr>
        <w:t>2.</w:t>
      </w:r>
      <w:r w:rsidRPr="00B34E34">
        <w:rPr>
          <w:lang w:val="pt-PT"/>
        </w:rPr>
        <w:tab/>
        <w:t>Pravomoc přijímat akty v přenesené pravomoci uvedená v čl. 20 odst. 1 je svěřena Komisi na dobu neurčitou od</w:t>
      </w:r>
      <w:r w:rsidR="00614F8B" w:rsidRPr="00B34E34">
        <w:rPr>
          <w:lang w:val="pt-PT"/>
        </w:rPr>
        <w:t xml:space="preserve"> ...</w:t>
      </w:r>
      <w:r w:rsidRPr="00B34E34">
        <w:rPr>
          <w:lang w:val="pt-PT"/>
        </w:rPr>
        <w:t xml:space="preserve"> [Úřad pro publikace: vložte datum = d</w:t>
      </w:r>
      <w:r w:rsidR="00614F8B" w:rsidRPr="00B34E34">
        <w:rPr>
          <w:lang w:val="pt-PT"/>
        </w:rPr>
        <w:t>en</w:t>
      </w:r>
      <w:r w:rsidRPr="00B34E34">
        <w:rPr>
          <w:lang w:val="pt-PT"/>
        </w:rPr>
        <w:t xml:space="preserve"> vstupu této směrnice v platnost].</w:t>
      </w:r>
    </w:p>
    <w:p w14:paraId="23436F70" w14:textId="77777777" w:rsidR="004F59E4" w:rsidRPr="00B34E34" w:rsidRDefault="00123DBE">
      <w:pPr>
        <w:ind w:left="1416" w:hanging="566"/>
        <w:rPr>
          <w:lang w:val="pt-PT"/>
        </w:rPr>
      </w:pPr>
      <w:r w:rsidRPr="00B34E34">
        <w:rPr>
          <w:lang w:val="pt-PT"/>
        </w:rPr>
        <w:t>3.</w:t>
      </w:r>
      <w:r w:rsidRPr="00B34E34">
        <w:rPr>
          <w:lang w:val="pt-PT"/>
        </w:rPr>
        <w:tab/>
        <w:t xml:space="preserve">Evropský parlament a Rada mohou přenesení pravomoci uvedené v čl. 20 odst. 1 kdykoli zrušit. Rozhodnutím o zrušení se ukončuje přenesení pravomocí v něm blíže určené. Rozhodnutí nabývá účinku prvním dnem po zveřejnění v </w:t>
      </w:r>
      <w:r w:rsidRPr="00B34E34">
        <w:rPr>
          <w:i/>
          <w:lang w:val="pt-PT"/>
        </w:rPr>
        <w:t>Úředním věstníku Evropské unie</w:t>
      </w:r>
      <w:r w:rsidRPr="00B34E34">
        <w:rPr>
          <w:lang w:val="pt-PT"/>
        </w:rPr>
        <w:t xml:space="preserve"> nebo k pozdějšímu dni, který je v něm upřesněn. Nedotýká se platnosti již platných aktů v přenesené pravomoci.</w:t>
      </w:r>
    </w:p>
    <w:p w14:paraId="6D16D754" w14:textId="3E7FC6C5" w:rsidR="004F59E4" w:rsidRPr="00B34E34" w:rsidRDefault="007349BE">
      <w:pPr>
        <w:ind w:left="1416" w:hanging="566"/>
        <w:rPr>
          <w:lang w:val="pt-PT"/>
        </w:rPr>
      </w:pPr>
      <w:r w:rsidRPr="00B34E34">
        <w:rPr>
          <w:lang w:val="pt-PT"/>
        </w:rPr>
        <w:br w:type="page"/>
      </w:r>
      <w:r w:rsidR="00123DBE" w:rsidRPr="00B34E34">
        <w:rPr>
          <w:lang w:val="pt-PT"/>
        </w:rPr>
        <w:lastRenderedPageBreak/>
        <w:t>4.</w:t>
      </w:r>
      <w:r w:rsidR="00123DBE" w:rsidRPr="00B34E34">
        <w:rPr>
          <w:lang w:val="pt-PT"/>
        </w:rPr>
        <w:tab/>
        <w:t>Před přijetím aktu v přenesené pravomoci Komise vede konzultace s odborníky jmenovanými jednotlivými členskými státy v souladu se zásadami stanovenými v interinstitucionální dohodě o zdokonalení tvorby právních předpisů ze dne 13. dubna 2016.</w:t>
      </w:r>
    </w:p>
    <w:p w14:paraId="204FA1D6" w14:textId="77777777" w:rsidR="004F59E4" w:rsidRPr="00B34E34" w:rsidRDefault="00123DBE">
      <w:pPr>
        <w:ind w:left="1416" w:hanging="566"/>
        <w:rPr>
          <w:lang w:val="pt-PT"/>
        </w:rPr>
      </w:pPr>
      <w:r w:rsidRPr="00B34E34">
        <w:rPr>
          <w:lang w:val="pt-PT"/>
        </w:rPr>
        <w:t>5.</w:t>
      </w:r>
      <w:r w:rsidRPr="00B34E34">
        <w:rPr>
          <w:lang w:val="pt-PT"/>
        </w:rPr>
        <w:tab/>
        <w:t>Přijetí aktu v přenesené pravomoci Komise neprodleně oznámí současně Evropskému parlamentu a Radě.</w:t>
      </w:r>
    </w:p>
    <w:p w14:paraId="2A004D02" w14:textId="77777777" w:rsidR="004F59E4" w:rsidRPr="00B34E34" w:rsidRDefault="00123DBE">
      <w:pPr>
        <w:ind w:left="1416" w:hanging="566"/>
        <w:rPr>
          <w:lang w:val="pt-PT"/>
        </w:rPr>
      </w:pPr>
      <w:r w:rsidRPr="00B34E34">
        <w:rPr>
          <w:lang w:val="pt-PT"/>
        </w:rPr>
        <w:t>6.</w:t>
      </w:r>
      <w:r w:rsidRPr="00B34E34">
        <w:rPr>
          <w:lang w:val="pt-PT"/>
        </w:rPr>
        <w:tab/>
        <w:t>Akt v přenesené pravomoci přijatý podle čl. 20 odst. 1 vstoupí v platnost, pouze pokud proti němu Evropský parlament nebo Rada nevysloví námitky ve lhůtě dvou měsíců ode dne, kdy jim byl tento akt oznámen, nebo pokud Evropský parlament i Rada před uplynutím této lhůty informují Komisi o tom, že námitky nevysloví. Z podnětu Evropského parlamentu nebo Rady se tato lhůta prodlouží o dva měsíce.“</w:t>
      </w:r>
    </w:p>
    <w:p w14:paraId="68971D64" w14:textId="46F9519A" w:rsidR="004F59E4" w:rsidRPr="00B34E34" w:rsidRDefault="007349BE">
      <w:pPr>
        <w:ind w:left="850" w:hanging="850"/>
        <w:rPr>
          <w:lang w:val="pt-PT"/>
        </w:rPr>
      </w:pPr>
      <w:r w:rsidRPr="00B34E34">
        <w:rPr>
          <w:lang w:val="pt-PT"/>
        </w:rPr>
        <w:br w:type="page"/>
      </w:r>
      <w:r w:rsidR="00123DBE" w:rsidRPr="00B34E34">
        <w:rPr>
          <w:lang w:val="pt-PT"/>
        </w:rPr>
        <w:lastRenderedPageBreak/>
        <w:t>(15)</w:t>
      </w:r>
      <w:r w:rsidR="00123DBE" w:rsidRPr="00B34E34">
        <w:rPr>
          <w:lang w:val="pt-PT"/>
        </w:rPr>
        <w:tab/>
        <w:t>Článek 21 se nahrazuje tímto:</w:t>
      </w:r>
    </w:p>
    <w:p w14:paraId="084F731A" w14:textId="77777777" w:rsidR="004F59E4" w:rsidRPr="00B34E34" w:rsidRDefault="00123DBE">
      <w:pPr>
        <w:ind w:left="850"/>
        <w:rPr>
          <w:lang w:val="pt-PT"/>
        </w:rPr>
      </w:pPr>
      <w:r w:rsidRPr="00B34E34">
        <w:rPr>
          <w:lang w:val="pt-PT"/>
        </w:rPr>
        <w:t>„Článek 21</w:t>
      </w:r>
    </w:p>
    <w:p w14:paraId="6AFF63E4" w14:textId="77777777" w:rsidR="004F59E4" w:rsidRPr="00B34E34" w:rsidRDefault="00123DBE">
      <w:pPr>
        <w:ind w:left="850"/>
        <w:rPr>
          <w:lang w:val="pt-PT"/>
        </w:rPr>
      </w:pPr>
      <w:r w:rsidRPr="00B34E34">
        <w:rPr>
          <w:lang w:val="pt-PT"/>
        </w:rPr>
        <w:t>Postup projednávání ve výboru</w:t>
      </w:r>
    </w:p>
    <w:p w14:paraId="62A80B8D" w14:textId="77777777" w:rsidR="004F59E4" w:rsidRPr="00B34E34" w:rsidRDefault="00123DBE">
      <w:pPr>
        <w:ind w:left="1416" w:hanging="566"/>
        <w:rPr>
          <w:lang w:val="pt-PT"/>
        </w:rPr>
      </w:pPr>
      <w:r w:rsidRPr="00B34E34">
        <w:rPr>
          <w:lang w:val="pt-PT"/>
        </w:rPr>
        <w:t>1.</w:t>
      </w:r>
      <w:r w:rsidRPr="00B34E34">
        <w:rPr>
          <w:lang w:val="pt-PT"/>
        </w:rPr>
        <w:tab/>
        <w:t>Komisi je nápomocen výbor. Tento výbor je výborem ve smyslu nařízení Evropského parlamentu a Rady (EU) č. 182/2011*.</w:t>
      </w:r>
    </w:p>
    <w:p w14:paraId="63D00573" w14:textId="77777777" w:rsidR="004F59E4" w:rsidRPr="00B34E34" w:rsidRDefault="00123DBE">
      <w:pPr>
        <w:ind w:left="1416" w:hanging="566"/>
        <w:rPr>
          <w:lang w:val="pl-PL"/>
        </w:rPr>
      </w:pPr>
      <w:r w:rsidRPr="00B34E34">
        <w:rPr>
          <w:lang w:val="pl-PL"/>
        </w:rPr>
        <w:t>2.</w:t>
      </w:r>
      <w:r w:rsidRPr="00B34E34">
        <w:rPr>
          <w:lang w:val="pl-PL"/>
        </w:rPr>
        <w:tab/>
        <w:t>Odkazuje-li se na tento odstavec, použije se článek 5 nařízení (EU) č. 182/2011.</w:t>
      </w:r>
    </w:p>
    <w:p w14:paraId="3E6DF5D4" w14:textId="77777777" w:rsidR="004F59E4" w:rsidRPr="00B34E34" w:rsidRDefault="00123DBE">
      <w:pPr>
        <w:ind w:left="1416"/>
        <w:rPr>
          <w:lang w:val="pl-PL"/>
        </w:rPr>
      </w:pPr>
      <w:r w:rsidRPr="00B34E34">
        <w:rPr>
          <w:lang w:val="pl-PL"/>
        </w:rPr>
        <w:t>Pokud výbor nevydá žádné stanovisko, Komise navrhovaný prováděcí akt nepřijme a použije se čl. 5 odst. 4 třetí pododstavec nařízení (EU) č. 182/2011.</w:t>
      </w:r>
    </w:p>
    <w:p w14:paraId="1B7C92D2" w14:textId="77777777" w:rsidR="004F59E4" w:rsidRPr="00B34E34" w:rsidRDefault="00123DBE">
      <w:pPr>
        <w:ind w:left="1416"/>
        <w:rPr>
          <w:lang w:val="pl-PL"/>
        </w:rPr>
      </w:pPr>
      <w:r w:rsidRPr="00B34E34">
        <w:rPr>
          <w:lang w:val="pl-PL"/>
        </w:rPr>
        <w:t>* Nařízení Evropského parlamentu a Rady (EU) č. 182/2011 ze dne 16. února 2011, kterým se stanoví pravidla a obecné zásady způsobu, jakým členské státy kontrolují Komisi při výkonu prováděcích pravomocí (Úř. věst. L 55, 28.2.2011, s. 13).“</w:t>
      </w:r>
    </w:p>
    <w:p w14:paraId="15193CBC" w14:textId="65BC5935" w:rsidR="004F59E4" w:rsidRPr="00B34E34" w:rsidRDefault="007349BE">
      <w:pPr>
        <w:ind w:left="850" w:hanging="850"/>
        <w:rPr>
          <w:lang w:val="pl-PL"/>
        </w:rPr>
      </w:pPr>
      <w:r w:rsidRPr="00B34E34">
        <w:rPr>
          <w:lang w:val="pl-PL"/>
        </w:rPr>
        <w:br w:type="page"/>
      </w:r>
      <w:r w:rsidR="00123DBE" w:rsidRPr="00B34E34">
        <w:rPr>
          <w:lang w:val="pl-PL"/>
        </w:rPr>
        <w:lastRenderedPageBreak/>
        <w:t>(16)</w:t>
      </w:r>
      <w:r w:rsidR="00123DBE" w:rsidRPr="00B34E34">
        <w:rPr>
          <w:lang w:val="pl-PL"/>
        </w:rPr>
        <w:tab/>
        <w:t>V článku 22 se odstavec 4 nahrazuje tímto:</w:t>
      </w:r>
    </w:p>
    <w:p w14:paraId="043BC5DA" w14:textId="77777777" w:rsidR="004F59E4" w:rsidRPr="00B34E34" w:rsidRDefault="00123DBE">
      <w:pPr>
        <w:ind w:left="1416" w:hanging="566"/>
        <w:rPr>
          <w:lang w:val="pl-PL"/>
        </w:rPr>
      </w:pPr>
      <w:r w:rsidRPr="00B34E34">
        <w:rPr>
          <w:lang w:val="pl-PL"/>
        </w:rPr>
        <w:t>„4.</w:t>
      </w:r>
      <w:r w:rsidRPr="00B34E34">
        <w:rPr>
          <w:lang w:val="pl-PL"/>
        </w:rPr>
        <w:tab/>
        <w:t>Environmentální cíle uvedené v článku 4, normy environmentální kvality stanovené v části A přílohy I směrnice 2008/105/ES a prahové hodnoty pro znečišťující látky specifické pro povodí stanovené podle článků 8 a 8d uvedené směrnice se pro účely směrnice 2010/75/EU považují za normy environmentální kvality.“</w:t>
      </w:r>
    </w:p>
    <w:p w14:paraId="0421EF9A" w14:textId="77777777" w:rsidR="004F59E4" w:rsidRPr="00B34E34" w:rsidRDefault="00123DBE">
      <w:pPr>
        <w:ind w:left="850" w:hanging="850"/>
        <w:rPr>
          <w:lang w:val="pl-PL"/>
        </w:rPr>
      </w:pPr>
      <w:r w:rsidRPr="00B34E34">
        <w:rPr>
          <w:lang w:val="pl-PL"/>
        </w:rPr>
        <w:t>(17)</w:t>
      </w:r>
      <w:r w:rsidRPr="00B34E34">
        <w:rPr>
          <w:lang w:val="pl-PL"/>
        </w:rPr>
        <w:tab/>
        <w:t>Příloha V se mění v souladu s přílohou I této směrnice.</w:t>
      </w:r>
    </w:p>
    <w:p w14:paraId="24F18B4A" w14:textId="77777777" w:rsidR="004F59E4" w:rsidRPr="00B34E34" w:rsidRDefault="00123DBE">
      <w:pPr>
        <w:ind w:left="850" w:hanging="850"/>
        <w:rPr>
          <w:lang w:val="pl-PL"/>
        </w:rPr>
      </w:pPr>
      <w:r w:rsidRPr="00B34E34">
        <w:rPr>
          <w:lang w:val="pl-PL"/>
        </w:rPr>
        <w:t>(18)</w:t>
      </w:r>
      <w:r w:rsidRPr="00B34E34">
        <w:rPr>
          <w:lang w:val="pl-PL"/>
        </w:rPr>
        <w:tab/>
        <w:t>V části A přílohy VII se bod 7.7 nahrazuje tímto:</w:t>
      </w:r>
    </w:p>
    <w:p w14:paraId="61794D07" w14:textId="77777777" w:rsidR="004F59E4" w:rsidRPr="00B34E34" w:rsidRDefault="00123DBE">
      <w:pPr>
        <w:ind w:left="1416" w:hanging="566"/>
        <w:rPr>
          <w:lang w:val="pl-PL"/>
        </w:rPr>
      </w:pPr>
      <w:r w:rsidRPr="00B34E34">
        <w:rPr>
          <w:lang w:val="pl-PL"/>
        </w:rPr>
        <w:t>„7.7.</w:t>
      </w:r>
      <w:r w:rsidRPr="00B34E34">
        <w:rPr>
          <w:lang w:val="pl-PL"/>
        </w:rPr>
        <w:tab/>
        <w:t>souhrn opatření provedených ke snížení emisí prioritních látek a k postupnému odstranění emisí prioritních nebezpečných látek;.“</w:t>
      </w:r>
    </w:p>
    <w:p w14:paraId="058CF9C3" w14:textId="77777777" w:rsidR="004F59E4" w:rsidRPr="00B34E34" w:rsidRDefault="00123DBE">
      <w:pPr>
        <w:ind w:left="850" w:hanging="850"/>
        <w:rPr>
          <w:lang w:val="pl-PL"/>
        </w:rPr>
      </w:pPr>
      <w:r w:rsidRPr="00B34E34">
        <w:rPr>
          <w:b/>
          <w:i/>
          <w:lang w:val="pl-PL"/>
        </w:rPr>
        <w:t>18a)</w:t>
      </w:r>
      <w:r w:rsidRPr="00B34E34">
        <w:rPr>
          <w:lang w:val="pl-PL"/>
        </w:rPr>
        <w:tab/>
      </w:r>
      <w:r w:rsidRPr="00B34E34">
        <w:rPr>
          <w:b/>
          <w:i/>
          <w:lang w:val="pl-PL"/>
        </w:rPr>
        <w:t>V příloze VII části A se doplňuje následující bod:</w:t>
      </w:r>
    </w:p>
    <w:p w14:paraId="0C5656C1" w14:textId="77777777" w:rsidR="004F59E4" w:rsidRPr="00B34E34" w:rsidRDefault="00123DBE">
      <w:pPr>
        <w:ind w:left="1416" w:hanging="566"/>
        <w:rPr>
          <w:lang w:val="pl-PL"/>
        </w:rPr>
      </w:pPr>
      <w:r w:rsidRPr="00B34E34">
        <w:rPr>
          <w:lang w:val="pl-PL"/>
        </w:rPr>
        <w:t>„</w:t>
      </w:r>
      <w:r w:rsidRPr="00B34E34">
        <w:rPr>
          <w:b/>
          <w:i/>
          <w:lang w:val="pl-PL"/>
        </w:rPr>
        <w:t>7a.</w:t>
      </w:r>
      <w:r w:rsidRPr="00B34E34">
        <w:rPr>
          <w:lang w:val="pl-PL"/>
        </w:rPr>
        <w:tab/>
      </w:r>
      <w:r w:rsidRPr="00B34E34">
        <w:rPr>
          <w:b/>
          <w:i/>
          <w:lang w:val="pl-PL"/>
        </w:rPr>
        <w:t>Souhrn opatření provedených k digitalizaci monitorovacích hledisek vodního hospodářství.“</w:t>
      </w:r>
      <w:r w:rsidR="00616E4C" w:rsidRPr="00B34E34">
        <w:rPr>
          <w:b/>
          <w:i/>
          <w:lang w:val="pl-PL"/>
        </w:rPr>
        <w:t xml:space="preserve"> </w:t>
      </w:r>
      <w:r w:rsidR="00616E4C" w:rsidRPr="00B34E34">
        <w:rPr>
          <w:b/>
          <w:lang w:val="pl-PL"/>
        </w:rPr>
        <w:t>[pozm. návrh 77]</w:t>
      </w:r>
    </w:p>
    <w:p w14:paraId="674AE455" w14:textId="77777777" w:rsidR="004F59E4" w:rsidRPr="00B34E34" w:rsidRDefault="00123DBE">
      <w:pPr>
        <w:ind w:left="850" w:hanging="850"/>
        <w:rPr>
          <w:lang w:val="pl-PL"/>
        </w:rPr>
      </w:pPr>
      <w:r w:rsidRPr="00B34E34">
        <w:rPr>
          <w:lang w:val="pl-PL"/>
        </w:rPr>
        <w:t>(19)</w:t>
      </w:r>
      <w:r w:rsidRPr="00B34E34">
        <w:rPr>
          <w:lang w:val="pl-PL"/>
        </w:rPr>
        <w:tab/>
        <w:t>Příloha VIII se mění v souladu s přílohou II této směrnice.</w:t>
      </w:r>
    </w:p>
    <w:p w14:paraId="3F266FE3" w14:textId="77777777" w:rsidR="004F59E4" w:rsidRPr="00B34E34" w:rsidRDefault="00123DBE">
      <w:pPr>
        <w:ind w:left="850" w:hanging="850"/>
        <w:rPr>
          <w:lang w:val="pl-PL"/>
        </w:rPr>
      </w:pPr>
      <w:r w:rsidRPr="00B34E34">
        <w:rPr>
          <w:lang w:val="pl-PL"/>
        </w:rPr>
        <w:t>(20)</w:t>
      </w:r>
      <w:r w:rsidRPr="00B34E34">
        <w:rPr>
          <w:lang w:val="pl-PL"/>
        </w:rPr>
        <w:tab/>
      </w:r>
      <w:r w:rsidRPr="00B34E34">
        <w:rPr>
          <w:strike/>
          <w:lang w:val="pl-PL"/>
        </w:rPr>
        <w:t>Příloha X se zrušuje</w:t>
      </w:r>
      <w:r w:rsidRPr="00B34E34">
        <w:rPr>
          <w:b/>
          <w:i/>
          <w:lang w:val="pl-PL"/>
        </w:rPr>
        <w:t>Přílohy IX a X se zrušují</w:t>
      </w:r>
      <w:r w:rsidRPr="00B34E34">
        <w:rPr>
          <w:lang w:val="pl-PL"/>
        </w:rPr>
        <w:t>.</w:t>
      </w:r>
      <w:r w:rsidR="00616E4C" w:rsidRPr="00B34E34">
        <w:rPr>
          <w:b/>
          <w:i/>
          <w:lang w:val="pl-PL"/>
        </w:rPr>
        <w:t xml:space="preserve"> </w:t>
      </w:r>
      <w:r w:rsidR="00616E4C" w:rsidRPr="00B34E34">
        <w:rPr>
          <w:b/>
          <w:lang w:val="pl-PL"/>
        </w:rPr>
        <w:t>[pozm. návrh 78]</w:t>
      </w:r>
    </w:p>
    <w:p w14:paraId="409F3D98" w14:textId="05B74569" w:rsidR="004F59E4" w:rsidRPr="00B34E34" w:rsidRDefault="007349BE">
      <w:pPr>
        <w:jc w:val="center"/>
        <w:rPr>
          <w:lang w:val="pl-PL"/>
        </w:rPr>
      </w:pPr>
      <w:r w:rsidRPr="00B34E34">
        <w:rPr>
          <w:lang w:val="pl-PL"/>
        </w:rPr>
        <w:br w:type="page"/>
      </w:r>
      <w:r w:rsidR="00123DBE" w:rsidRPr="00B34E34">
        <w:rPr>
          <w:lang w:val="pl-PL"/>
        </w:rPr>
        <w:lastRenderedPageBreak/>
        <w:t>Článek 2</w:t>
      </w:r>
      <w:r w:rsidR="00123DBE" w:rsidRPr="00B34E34">
        <w:rPr>
          <w:lang w:val="pl-PL"/>
        </w:rPr>
        <w:br/>
        <w:t>Změny směrnice 2006/118/ES</w:t>
      </w:r>
    </w:p>
    <w:p w14:paraId="380AB9CD" w14:textId="77777777" w:rsidR="004F59E4" w:rsidRPr="00B34E34" w:rsidRDefault="00123DBE">
      <w:pPr>
        <w:rPr>
          <w:lang w:val="es-ES"/>
        </w:rPr>
      </w:pPr>
      <w:r w:rsidRPr="00B34E34">
        <w:rPr>
          <w:lang w:val="es-ES"/>
        </w:rPr>
        <w:t>Směrnice 2006/118/ES se mění takto:</w:t>
      </w:r>
    </w:p>
    <w:p w14:paraId="0E86AF30" w14:textId="77777777" w:rsidR="004F59E4" w:rsidRPr="00B34E34" w:rsidRDefault="00123DBE">
      <w:pPr>
        <w:ind w:left="850" w:hanging="850"/>
        <w:rPr>
          <w:lang w:val="es-ES"/>
        </w:rPr>
      </w:pPr>
      <w:r w:rsidRPr="00B34E34">
        <w:rPr>
          <w:lang w:val="es-ES"/>
        </w:rPr>
        <w:t>(1)</w:t>
      </w:r>
      <w:r w:rsidRPr="00B34E34">
        <w:rPr>
          <w:lang w:val="es-ES"/>
        </w:rPr>
        <w:tab/>
        <w:t>název se nahrazuje tímto:</w:t>
      </w:r>
    </w:p>
    <w:p w14:paraId="5FFB8360" w14:textId="77777777" w:rsidR="004F59E4" w:rsidRPr="00B34E34" w:rsidRDefault="00123DBE">
      <w:pPr>
        <w:ind w:left="850"/>
        <w:rPr>
          <w:lang w:val="es-ES"/>
        </w:rPr>
      </w:pPr>
      <w:r w:rsidRPr="00B34E34">
        <w:rPr>
          <w:lang w:val="es-ES"/>
        </w:rPr>
        <w:t>„Směrnice Evropského parlamentu a Rady 2006/118/ES ze dne 12. prosince 2006 o prevenci a omezování znečišění podzemních vod.“</w:t>
      </w:r>
    </w:p>
    <w:p w14:paraId="4EEBE9E4" w14:textId="77777777" w:rsidR="004F59E4" w:rsidRPr="00B34E34" w:rsidRDefault="00123DBE">
      <w:pPr>
        <w:ind w:left="850" w:hanging="850"/>
        <w:rPr>
          <w:lang w:val="pl-PL"/>
        </w:rPr>
      </w:pPr>
      <w:r w:rsidRPr="00B34E34">
        <w:rPr>
          <w:lang w:val="pl-PL"/>
        </w:rPr>
        <w:t>(2)</w:t>
      </w:r>
      <w:r w:rsidRPr="00B34E34">
        <w:rPr>
          <w:lang w:val="pl-PL"/>
        </w:rPr>
        <w:tab/>
        <w:t>V článku 1 se odstavec 1 nahrazuje tímto:</w:t>
      </w:r>
    </w:p>
    <w:p w14:paraId="4B78BEDF" w14:textId="77777777" w:rsidR="004F59E4" w:rsidRPr="00B34E34" w:rsidRDefault="00123DBE">
      <w:pPr>
        <w:ind w:left="1416" w:hanging="566"/>
        <w:rPr>
          <w:lang w:val="pl-PL"/>
        </w:rPr>
      </w:pPr>
      <w:r w:rsidRPr="00B34E34">
        <w:rPr>
          <w:lang w:val="pl-PL"/>
        </w:rPr>
        <w:t>„1.</w:t>
      </w:r>
      <w:r w:rsidRPr="00B34E34">
        <w:rPr>
          <w:lang w:val="pl-PL"/>
        </w:rPr>
        <w:tab/>
        <w:t xml:space="preserve">Tato směrnice stanoví specifická opatření k prevenci a omezování znečišťování podzemních vod s cílem zajistit dosažení environmentálních cílů stanovených v čl. 4 odst. 1 písm. b) směrnice 2000/60/ES. </w:t>
      </w:r>
      <w:r w:rsidRPr="00B34E34">
        <w:rPr>
          <w:b/>
          <w:i/>
          <w:lang w:val="pl-PL"/>
        </w:rPr>
        <w:t xml:space="preserve">Hierarchie opatření, která mají být přijata, upřednostňuje omezení a jiná omezující opatření u zdroje, aniž by byl případně dotčen význam opatření na konci procesu. </w:t>
      </w:r>
      <w:r w:rsidRPr="00B34E34">
        <w:rPr>
          <w:lang w:val="pl-PL"/>
        </w:rPr>
        <w:t>K těmto opatřením patří zejména</w:t>
      </w:r>
      <w:r w:rsidR="00616E4C" w:rsidRPr="00B34E34">
        <w:rPr>
          <w:b/>
          <w:i/>
          <w:lang w:val="pl-PL"/>
        </w:rPr>
        <w:t xml:space="preserve"> </w:t>
      </w:r>
      <w:r w:rsidR="00616E4C" w:rsidRPr="00B34E34">
        <w:rPr>
          <w:b/>
          <w:lang w:val="pl-PL"/>
        </w:rPr>
        <w:t>[pozm. návrh 79]</w:t>
      </w:r>
    </w:p>
    <w:p w14:paraId="723F5231" w14:textId="77777777" w:rsidR="004F59E4" w:rsidRPr="00B34E34" w:rsidRDefault="00123DBE">
      <w:pPr>
        <w:ind w:left="1982" w:hanging="566"/>
        <w:rPr>
          <w:lang w:val="pl-PL"/>
        </w:rPr>
      </w:pPr>
      <w:r w:rsidRPr="00B34E34">
        <w:rPr>
          <w:lang w:val="pl-PL"/>
        </w:rPr>
        <w:t>a)</w:t>
      </w:r>
      <w:r w:rsidRPr="00B34E34">
        <w:rPr>
          <w:lang w:val="pl-PL"/>
        </w:rPr>
        <w:tab/>
        <w:t>kritéria pro hodnocení dobrého chemického stavu podzemních vod;</w:t>
      </w:r>
    </w:p>
    <w:p w14:paraId="02411233" w14:textId="62EE89FC" w:rsidR="004F59E4" w:rsidRPr="00B34E34" w:rsidRDefault="007349BE">
      <w:pPr>
        <w:ind w:left="1982" w:hanging="566"/>
        <w:rPr>
          <w:lang w:val="pl-PL"/>
        </w:rPr>
      </w:pPr>
      <w:r w:rsidRPr="00B34E34">
        <w:rPr>
          <w:lang w:val="pl-PL"/>
        </w:rPr>
        <w:br w:type="page"/>
      </w:r>
      <w:r w:rsidR="00123DBE" w:rsidRPr="00B34E34">
        <w:rPr>
          <w:lang w:val="pl-PL"/>
        </w:rPr>
        <w:lastRenderedPageBreak/>
        <w:t>b)</w:t>
      </w:r>
      <w:r w:rsidR="00123DBE" w:rsidRPr="00B34E34">
        <w:rPr>
          <w:lang w:val="pl-PL"/>
        </w:rPr>
        <w:tab/>
        <w:t>kritéria pro zjišťování a změnu významných a trvalých vzestupných trendů a pro definování počátku změny trendu.</w:t>
      </w:r>
    </w:p>
    <w:p w14:paraId="1563CD53" w14:textId="77777777" w:rsidR="004F59E4" w:rsidRPr="00B34E34" w:rsidRDefault="00123DBE">
      <w:pPr>
        <w:ind w:left="1982" w:hanging="566"/>
        <w:rPr>
          <w:lang w:val="pl-PL"/>
        </w:rPr>
      </w:pPr>
      <w:r w:rsidRPr="00B34E34">
        <w:rPr>
          <w:b/>
          <w:i/>
          <w:lang w:val="pl-PL"/>
        </w:rPr>
        <w:t>ba)</w:t>
      </w:r>
      <w:r w:rsidRPr="00B34E34">
        <w:rPr>
          <w:lang w:val="pl-PL"/>
        </w:rPr>
        <w:tab/>
      </w:r>
      <w:r w:rsidRPr="00B34E34">
        <w:rPr>
          <w:b/>
          <w:i/>
          <w:lang w:val="pl-PL"/>
        </w:rPr>
        <w:t>kritéria pro hodnocení dobrého ekologického stavu podzemních vod.</w:t>
      </w:r>
      <w:r w:rsidRPr="00B34E34">
        <w:rPr>
          <w:lang w:val="pl-PL"/>
        </w:rPr>
        <w:t>“</w:t>
      </w:r>
      <w:r w:rsidR="00616E4C" w:rsidRPr="00B34E34">
        <w:rPr>
          <w:b/>
          <w:i/>
          <w:lang w:val="pl-PL"/>
        </w:rPr>
        <w:t xml:space="preserve"> </w:t>
      </w:r>
      <w:r w:rsidR="00616E4C" w:rsidRPr="00B34E34">
        <w:rPr>
          <w:b/>
          <w:lang w:val="pl-PL"/>
        </w:rPr>
        <w:t>[pozm. návrh 80]</w:t>
      </w:r>
    </w:p>
    <w:p w14:paraId="30C8B5BC" w14:textId="77777777" w:rsidR="004F59E4" w:rsidRPr="00B34E34" w:rsidRDefault="00123DBE">
      <w:pPr>
        <w:ind w:left="850" w:hanging="850"/>
        <w:rPr>
          <w:lang w:val="pl-PL"/>
        </w:rPr>
      </w:pPr>
      <w:r w:rsidRPr="00B34E34">
        <w:rPr>
          <w:lang w:val="pl-PL"/>
        </w:rPr>
        <w:t>(3)</w:t>
      </w:r>
      <w:r w:rsidRPr="00B34E34">
        <w:rPr>
          <w:lang w:val="pl-PL"/>
        </w:rPr>
        <w:tab/>
        <w:t>V článku 2 se bod 2 nahrazuje tímto:</w:t>
      </w:r>
    </w:p>
    <w:p w14:paraId="1EF0A9D7" w14:textId="77777777" w:rsidR="004F59E4" w:rsidRPr="00B34E34" w:rsidRDefault="00123DBE">
      <w:pPr>
        <w:ind w:left="1416" w:hanging="566"/>
        <w:rPr>
          <w:lang w:val="pl-PL"/>
        </w:rPr>
      </w:pPr>
      <w:r w:rsidRPr="00B34E34">
        <w:rPr>
          <w:lang w:val="pl-PL"/>
        </w:rPr>
        <w:t>„2)</w:t>
      </w:r>
      <w:r w:rsidRPr="00B34E34">
        <w:rPr>
          <w:lang w:val="pl-PL"/>
        </w:rPr>
        <w:tab/>
        <w:t>„prahovou hodnotou“ norma jakosti podzemní vody stanovená členskými státy v souladu s čl. 3 odst. 1 písm. b) nebo na úrovni Unie v souladu s čl. 8 odst. 3;“</w:t>
      </w:r>
    </w:p>
    <w:p w14:paraId="11B06DF5" w14:textId="77777777" w:rsidR="004F59E4" w:rsidRPr="00B34E34" w:rsidRDefault="00123DBE">
      <w:pPr>
        <w:ind w:left="850" w:hanging="850"/>
        <w:rPr>
          <w:lang w:val="pl-PL"/>
        </w:rPr>
      </w:pPr>
      <w:r w:rsidRPr="00B34E34">
        <w:rPr>
          <w:lang w:val="pl-PL"/>
        </w:rPr>
        <w:t>(4)</w:t>
      </w:r>
      <w:r w:rsidRPr="00B34E34">
        <w:rPr>
          <w:lang w:val="pl-PL"/>
        </w:rPr>
        <w:tab/>
        <w:t>Článek 3 se mění takto:</w:t>
      </w:r>
    </w:p>
    <w:p w14:paraId="3877031B" w14:textId="77777777" w:rsidR="004F59E4" w:rsidRPr="00B34E34" w:rsidRDefault="00123DBE">
      <w:pPr>
        <w:ind w:left="1416" w:hanging="566"/>
        <w:rPr>
          <w:lang w:val="pl-PL"/>
        </w:rPr>
      </w:pPr>
      <w:r w:rsidRPr="00B34E34">
        <w:rPr>
          <w:lang w:val="pl-PL"/>
        </w:rPr>
        <w:t>(a)</w:t>
      </w:r>
      <w:r w:rsidRPr="00B34E34">
        <w:rPr>
          <w:lang w:val="pl-PL"/>
        </w:rPr>
        <w:tab/>
        <w:t>v bodu 1 prvním pododstavci se doplňuje nové písmeno c), které zní:</w:t>
      </w:r>
    </w:p>
    <w:p w14:paraId="48BEF800" w14:textId="77777777" w:rsidR="004F59E4" w:rsidRPr="00B34E34" w:rsidRDefault="00123DBE">
      <w:pPr>
        <w:ind w:left="1982" w:hanging="566"/>
        <w:rPr>
          <w:lang w:val="pl-PL"/>
        </w:rPr>
      </w:pPr>
      <w:r w:rsidRPr="00B34E34">
        <w:rPr>
          <w:lang w:val="pl-PL"/>
        </w:rPr>
        <w:t>„c)</w:t>
      </w:r>
      <w:r w:rsidRPr="00B34E34">
        <w:rPr>
          <w:lang w:val="pl-PL"/>
        </w:rPr>
        <w:tab/>
        <w:t>prahové hodnoty stanovené na úrovni Unie v souladu s čl. 8 odst. 3 a uvedené v části D přílohy II této směrnice;“</w:t>
      </w:r>
    </w:p>
    <w:p w14:paraId="613D05FE" w14:textId="74307544" w:rsidR="004F59E4" w:rsidRPr="00B34E34" w:rsidRDefault="007349BE">
      <w:pPr>
        <w:ind w:left="1416" w:hanging="566"/>
        <w:rPr>
          <w:lang w:val="pl-PL"/>
        </w:rPr>
      </w:pPr>
      <w:r w:rsidRPr="00B34E34">
        <w:rPr>
          <w:b/>
          <w:i/>
          <w:lang w:val="pl-PL"/>
        </w:rPr>
        <w:br w:type="page"/>
      </w:r>
      <w:r w:rsidR="00123DBE" w:rsidRPr="00B34E34">
        <w:rPr>
          <w:b/>
          <w:i/>
          <w:lang w:val="pl-PL"/>
        </w:rPr>
        <w:lastRenderedPageBreak/>
        <w:t>aa)</w:t>
      </w:r>
      <w:r w:rsidR="00123DBE" w:rsidRPr="00B34E34">
        <w:rPr>
          <w:lang w:val="pl-PL"/>
        </w:rPr>
        <w:tab/>
      </w:r>
      <w:r w:rsidR="00123DBE" w:rsidRPr="00B34E34">
        <w:rPr>
          <w:b/>
          <w:i/>
          <w:lang w:val="pl-PL"/>
        </w:rPr>
        <w:t>v odstavci 1 se doplňuje nový pododstavec, který zní:</w:t>
      </w:r>
    </w:p>
    <w:p w14:paraId="7D1BD3FC" w14:textId="77777777" w:rsidR="004F59E4" w:rsidRPr="00B34E34" w:rsidRDefault="00123DBE">
      <w:pPr>
        <w:ind w:left="1416"/>
        <w:rPr>
          <w:lang w:val="pl-PL"/>
        </w:rPr>
      </w:pPr>
      <w:r w:rsidRPr="00B34E34">
        <w:rPr>
          <w:lang w:val="pl-PL"/>
        </w:rPr>
        <w:t>„</w:t>
      </w:r>
      <w:r w:rsidRPr="00B34E34">
        <w:rPr>
          <w:b/>
          <w:i/>
          <w:lang w:val="pl-PL"/>
        </w:rPr>
        <w:t>Prahové hodnoty použitelné pro podzemní vody musí být 10krát nižší než odpovídající NEK pro povrchové vody, s výjimkou případů, kdy lze stanovit skutečné riziko pro ekosystémy podzemních vod a kdy může být vhodné stanovit prahové hodnoty pro podzemní na jiné úrovni."</w:t>
      </w:r>
      <w:r w:rsidR="00616E4C" w:rsidRPr="00B34E34">
        <w:rPr>
          <w:b/>
          <w:i/>
          <w:lang w:val="pl-PL"/>
        </w:rPr>
        <w:t xml:space="preserve"> </w:t>
      </w:r>
      <w:r w:rsidR="00616E4C" w:rsidRPr="00B34E34">
        <w:rPr>
          <w:b/>
          <w:lang w:val="pl-PL"/>
        </w:rPr>
        <w:t>[pozm. návrh 81]</w:t>
      </w:r>
    </w:p>
    <w:p w14:paraId="2FA06E46" w14:textId="77777777" w:rsidR="004F59E4" w:rsidRPr="00B34E34" w:rsidRDefault="00123DBE">
      <w:pPr>
        <w:ind w:left="1416" w:hanging="566"/>
        <w:rPr>
          <w:lang w:val="pl-PL"/>
        </w:rPr>
      </w:pPr>
      <w:r w:rsidRPr="00B34E34">
        <w:rPr>
          <w:lang w:val="pl-PL"/>
        </w:rPr>
        <w:t>(b)</w:t>
      </w:r>
      <w:r w:rsidRPr="00B34E34">
        <w:rPr>
          <w:lang w:val="pl-PL"/>
        </w:rPr>
        <w:tab/>
        <w:t>odstavec 2 se nahrazuje tímto:</w:t>
      </w:r>
    </w:p>
    <w:p w14:paraId="38B3337F" w14:textId="11B2CF22" w:rsidR="004F59E4" w:rsidRPr="00B34E34" w:rsidRDefault="00123DBE">
      <w:pPr>
        <w:ind w:left="1982" w:hanging="566"/>
        <w:rPr>
          <w:lang w:val="pl-PL"/>
        </w:rPr>
      </w:pPr>
      <w:r w:rsidRPr="00B34E34">
        <w:rPr>
          <w:lang w:val="pl-PL"/>
        </w:rPr>
        <w:t>„2.</w:t>
      </w:r>
      <w:r w:rsidRPr="00B34E34">
        <w:rPr>
          <w:lang w:val="pl-PL"/>
        </w:rPr>
        <w:tab/>
        <w:t>Prahové hodnoty uvedené v odst. 1 písm. b) mohou být stanoveny na celostátní úrovni, na úrovni oblasti povodí nebo části mezinárodní oblasti povodí, která se nachází na území členského státu, nebo na úrovni útvaru či skupiny útvarů podzemních vod.“</w:t>
      </w:r>
    </w:p>
    <w:p w14:paraId="4DCB4E3A" w14:textId="020FA10D" w:rsidR="004F59E4" w:rsidRPr="00B34E34" w:rsidRDefault="007349BE">
      <w:pPr>
        <w:ind w:left="1416" w:hanging="566"/>
        <w:rPr>
          <w:lang w:val="pl-PL"/>
        </w:rPr>
      </w:pPr>
      <w:r w:rsidRPr="00B34E34">
        <w:rPr>
          <w:lang w:val="pl-PL"/>
        </w:rPr>
        <w:br w:type="page"/>
      </w:r>
      <w:r w:rsidR="00123DBE" w:rsidRPr="00B34E34">
        <w:rPr>
          <w:lang w:val="pl-PL"/>
        </w:rPr>
        <w:lastRenderedPageBreak/>
        <w:t>(c)</w:t>
      </w:r>
      <w:r w:rsidR="00123DBE" w:rsidRPr="00B34E34">
        <w:rPr>
          <w:lang w:val="pl-PL"/>
        </w:rPr>
        <w:tab/>
        <w:t>odstavec 5 se nahrazuje tímto:</w:t>
      </w:r>
    </w:p>
    <w:p w14:paraId="0B84DEAA" w14:textId="77777777" w:rsidR="004F59E4" w:rsidRPr="00B34E34" w:rsidRDefault="00123DBE">
      <w:pPr>
        <w:ind w:left="1982" w:hanging="566"/>
        <w:rPr>
          <w:lang w:val="pl-PL"/>
        </w:rPr>
      </w:pPr>
      <w:r w:rsidRPr="00B34E34">
        <w:rPr>
          <w:lang w:val="pl-PL"/>
        </w:rPr>
        <w:t>„5.</w:t>
      </w:r>
      <w:r w:rsidRPr="00B34E34">
        <w:rPr>
          <w:lang w:val="pl-PL"/>
        </w:rPr>
        <w:tab/>
        <w:t>Veškeré prahové hodnoty uvedené v odstavci 1 se zveřejní v plánech povodí, které mají být spolu se souhrnem údajů uvedených v části C přílohy II této směrnice vypracovány podle článku 13 směrnice 2000/60/ES.</w:t>
      </w:r>
    </w:p>
    <w:p w14:paraId="035EE033" w14:textId="3BBBB7F6" w:rsidR="004F59E4" w:rsidRPr="00B34E34" w:rsidRDefault="00123DBE">
      <w:pPr>
        <w:ind w:left="1982"/>
        <w:rPr>
          <w:lang w:val="pl-PL"/>
        </w:rPr>
      </w:pPr>
      <w:r w:rsidRPr="00B34E34">
        <w:rPr>
          <w:lang w:val="pl-PL"/>
        </w:rPr>
        <w:t>Členské státy do [Úřad pro publikace: vložte datum = první den měsíce následujícího po uplynutí 18 měsíců ode dne vstupu této směrnice v platnost] informují Evropskou agenturu pro chemické látky (ECHA) o vnitrostátních prahových hodnotách uvedených v odst. 1 písm. b). ECHA tyto informace zveřejní.</w:t>
      </w:r>
      <w:r w:rsidR="00614F8B" w:rsidRPr="00B34E34">
        <w:rPr>
          <w:lang w:val="pl-PL"/>
        </w:rPr>
        <w:t>”</w:t>
      </w:r>
    </w:p>
    <w:p w14:paraId="69CBC018" w14:textId="0CF44872" w:rsidR="00616E4C" w:rsidRPr="00B34E34" w:rsidRDefault="007349BE" w:rsidP="00616E4C">
      <w:pPr>
        <w:ind w:left="1418" w:hanging="567"/>
        <w:rPr>
          <w:b/>
          <w:i/>
          <w:lang w:val="pl-PL"/>
        </w:rPr>
      </w:pPr>
      <w:r w:rsidRPr="00B34E34">
        <w:rPr>
          <w:b/>
          <w:i/>
          <w:lang w:val="pl-PL"/>
        </w:rPr>
        <w:t>c</w:t>
      </w:r>
      <w:r w:rsidR="00616E4C" w:rsidRPr="00B34E34">
        <w:rPr>
          <w:b/>
          <w:i/>
          <w:lang w:val="pl-PL"/>
        </w:rPr>
        <w:t>a)</w:t>
      </w:r>
      <w:r w:rsidR="00616E4C" w:rsidRPr="00B34E34">
        <w:rPr>
          <w:b/>
          <w:i/>
          <w:lang w:val="pl-PL"/>
        </w:rPr>
        <w:tab/>
      </w:r>
      <w:r w:rsidR="00123DBE" w:rsidRPr="00B34E34">
        <w:rPr>
          <w:b/>
          <w:i/>
          <w:lang w:val="pl-PL"/>
        </w:rPr>
        <w:t>v odstavci 5 se doplňuje nový pododstavec, který zní:</w:t>
      </w:r>
    </w:p>
    <w:p w14:paraId="48954211" w14:textId="749AD30A" w:rsidR="004F59E4" w:rsidRPr="00B34E34" w:rsidRDefault="007349BE" w:rsidP="00616E4C">
      <w:pPr>
        <w:ind w:left="1418"/>
        <w:rPr>
          <w:lang w:val="pl-PL"/>
        </w:rPr>
      </w:pPr>
      <w:r w:rsidRPr="00B34E34">
        <w:rPr>
          <w:b/>
          <w:i/>
          <w:lang w:val="pl-PL"/>
        </w:rPr>
        <w:t>„</w:t>
      </w:r>
      <w:r w:rsidR="00123DBE" w:rsidRPr="00B34E34">
        <w:rPr>
          <w:b/>
          <w:i/>
          <w:lang w:val="pl-PL"/>
        </w:rPr>
        <w:t>Členské státy zajistí, aby obyvatelé dotčené oblasti povodí nebo části mezinárodní oblasti povodí, která se nachází na území členského státu, byli dostatečně a včas informováni.</w:t>
      </w:r>
      <w:r w:rsidR="00123DBE" w:rsidRPr="00B34E34">
        <w:rPr>
          <w:lang w:val="pl-PL"/>
        </w:rPr>
        <w:t>“</w:t>
      </w:r>
      <w:r w:rsidR="00616E4C" w:rsidRPr="00B34E34">
        <w:rPr>
          <w:b/>
          <w:i/>
          <w:lang w:val="pl-PL"/>
        </w:rPr>
        <w:t xml:space="preserve"> </w:t>
      </w:r>
      <w:r w:rsidR="00616E4C" w:rsidRPr="00B34E34">
        <w:rPr>
          <w:b/>
          <w:lang w:val="pl-PL"/>
        </w:rPr>
        <w:t>[pozm. návrh 82]</w:t>
      </w:r>
    </w:p>
    <w:p w14:paraId="21146EDA" w14:textId="729F1B5E" w:rsidR="004F59E4" w:rsidRPr="00B34E34" w:rsidRDefault="007349BE">
      <w:pPr>
        <w:ind w:left="1416" w:hanging="566"/>
        <w:rPr>
          <w:lang w:val="pl-PL"/>
        </w:rPr>
      </w:pPr>
      <w:r w:rsidRPr="00B34E34">
        <w:rPr>
          <w:lang w:val="pl-PL"/>
        </w:rPr>
        <w:br w:type="page"/>
      </w:r>
      <w:r w:rsidR="00123DBE" w:rsidRPr="00B34E34">
        <w:rPr>
          <w:lang w:val="pl-PL"/>
        </w:rPr>
        <w:lastRenderedPageBreak/>
        <w:t>(d)</w:t>
      </w:r>
      <w:r w:rsidR="00123DBE" w:rsidRPr="00B34E34">
        <w:rPr>
          <w:lang w:val="pl-PL"/>
        </w:rPr>
        <w:tab/>
        <w:t>v odstavci 6 se první pododstavec nahrazuje tímto:</w:t>
      </w:r>
    </w:p>
    <w:p w14:paraId="27ED7185" w14:textId="77777777" w:rsidR="004F59E4" w:rsidRPr="00B34E34" w:rsidRDefault="00123DBE">
      <w:pPr>
        <w:ind w:left="1416"/>
        <w:rPr>
          <w:lang w:val="pl-PL"/>
        </w:rPr>
      </w:pPr>
      <w:r w:rsidRPr="00B34E34">
        <w:rPr>
          <w:lang w:val="pl-PL"/>
        </w:rPr>
        <w:t>„Členské státy změní seznam prahových hodnot uplatňovaných na jejich území v případech, kdy nové informace o znečišťujících látkách, skupinách znečišťujících látek nebo ukazatelích znečištění naznačují</w:t>
      </w:r>
      <w:r w:rsidRPr="00B34E34">
        <w:rPr>
          <w:b/>
          <w:i/>
          <w:lang w:val="pl-PL"/>
        </w:rPr>
        <w:t>, a to i ohledem na zásadu předběžné opatrnosti</w:t>
      </w:r>
      <w:r w:rsidRPr="00B34E34">
        <w:rPr>
          <w:lang w:val="pl-PL"/>
        </w:rPr>
        <w:t>, že je třeba stanovit prahovou hodnotu pro další látku nebo změnit stávající prahovou hodnotu či opětovně zavést prahovou hodnotu, která byla předtím ze seznamu vyškrtnuta. Pokud jsou příslušné prahové hodnoty stanoveny nebo změněny na úrovni Unie, přizpůsobí členské státy seznam prahových hodnot uplatňovaných na svém území těmto hodnotám.“</w:t>
      </w:r>
      <w:r w:rsidR="00616E4C" w:rsidRPr="00B34E34">
        <w:rPr>
          <w:b/>
          <w:i/>
          <w:lang w:val="pl-PL"/>
        </w:rPr>
        <w:t xml:space="preserve"> </w:t>
      </w:r>
      <w:r w:rsidR="00616E4C" w:rsidRPr="00B34E34">
        <w:rPr>
          <w:b/>
          <w:lang w:val="pl-PL"/>
        </w:rPr>
        <w:t>[pozm. návrh 83]</w:t>
      </w:r>
    </w:p>
    <w:p w14:paraId="5B28CA5D" w14:textId="0C2F573B" w:rsidR="004F59E4" w:rsidRPr="00B34E34" w:rsidRDefault="007349BE" w:rsidP="007349BE">
      <w:pPr>
        <w:ind w:left="850" w:firstLine="1"/>
        <w:rPr>
          <w:lang w:val="pl-PL"/>
        </w:rPr>
      </w:pPr>
      <w:r w:rsidRPr="00B34E34">
        <w:rPr>
          <w:b/>
          <w:i/>
          <w:lang w:val="pl-PL"/>
        </w:rPr>
        <w:t>e</w:t>
      </w:r>
      <w:r w:rsidR="00123DBE" w:rsidRPr="00B34E34">
        <w:rPr>
          <w:b/>
          <w:i/>
          <w:lang w:val="pl-PL"/>
        </w:rPr>
        <w:t>)</w:t>
      </w:r>
      <w:r w:rsidR="00123DBE" w:rsidRPr="00B34E34">
        <w:rPr>
          <w:lang w:val="pl-PL"/>
        </w:rPr>
        <w:tab/>
      </w:r>
      <w:r w:rsidRPr="00B34E34">
        <w:rPr>
          <w:b/>
          <w:i/>
          <w:lang w:val="pl-PL"/>
        </w:rPr>
        <w:t>o</w:t>
      </w:r>
      <w:r w:rsidR="00123DBE" w:rsidRPr="00B34E34">
        <w:rPr>
          <w:b/>
          <w:i/>
          <w:lang w:val="pl-PL"/>
        </w:rPr>
        <w:t>dstavec 7 se nahrazuje tímto:</w:t>
      </w:r>
    </w:p>
    <w:p w14:paraId="46E843D3" w14:textId="77777777" w:rsidR="004F59E4" w:rsidRPr="00B34E34" w:rsidRDefault="00123DBE" w:rsidP="007349BE">
      <w:pPr>
        <w:ind w:left="1985" w:hanging="567"/>
        <w:rPr>
          <w:lang w:val="pl-PL"/>
        </w:rPr>
      </w:pPr>
      <w:r w:rsidRPr="00B34E34">
        <w:rPr>
          <w:lang w:val="pl-PL"/>
        </w:rPr>
        <w:t>„</w:t>
      </w:r>
      <w:r w:rsidR="00616E4C" w:rsidRPr="00B34E34">
        <w:rPr>
          <w:b/>
          <w:i/>
          <w:lang w:val="pl-PL"/>
        </w:rPr>
        <w:t>7</w:t>
      </w:r>
      <w:r w:rsidRPr="00B34E34">
        <w:rPr>
          <w:b/>
          <w:i/>
          <w:lang w:val="pl-PL"/>
        </w:rPr>
        <w:t>.</w:t>
      </w:r>
      <w:r w:rsidRPr="00B34E34">
        <w:rPr>
          <w:lang w:val="pl-PL"/>
        </w:rPr>
        <w:tab/>
      </w:r>
      <w:r w:rsidRPr="00B34E34">
        <w:rPr>
          <w:b/>
          <w:i/>
          <w:lang w:val="pl-PL"/>
        </w:rPr>
        <w:t>Komise zveřejní zprávu o vnitrostátních prahových hodnotách uvedených v odst. 1 písm. b) rok poté, co členské státy poskytnou informace agentuře ECHA podle odstavce 5.“</w:t>
      </w:r>
      <w:r w:rsidR="00616E4C" w:rsidRPr="00B34E34">
        <w:rPr>
          <w:b/>
          <w:i/>
          <w:lang w:val="pl-PL"/>
        </w:rPr>
        <w:t xml:space="preserve"> </w:t>
      </w:r>
      <w:r w:rsidR="00616E4C" w:rsidRPr="00B34E34">
        <w:rPr>
          <w:b/>
          <w:lang w:val="pl-PL"/>
        </w:rPr>
        <w:t>[pozm. návrh 84]</w:t>
      </w:r>
    </w:p>
    <w:p w14:paraId="577EE106" w14:textId="42841CD8" w:rsidR="004F59E4" w:rsidRPr="00B34E34" w:rsidRDefault="007349BE">
      <w:pPr>
        <w:ind w:left="850" w:hanging="850"/>
        <w:rPr>
          <w:lang w:val="pl-PL"/>
        </w:rPr>
      </w:pPr>
      <w:r w:rsidRPr="00B34E34">
        <w:rPr>
          <w:lang w:val="pl-PL"/>
        </w:rPr>
        <w:br w:type="page"/>
      </w:r>
      <w:r w:rsidR="00123DBE" w:rsidRPr="00B34E34">
        <w:rPr>
          <w:lang w:val="pl-PL"/>
        </w:rPr>
        <w:lastRenderedPageBreak/>
        <w:t>(5)</w:t>
      </w:r>
      <w:r w:rsidR="00123DBE" w:rsidRPr="00B34E34">
        <w:rPr>
          <w:lang w:val="pl-PL"/>
        </w:rPr>
        <w:tab/>
        <w:t>V čl. 4 odst. 2 se písmeno b) nahrazuje tímto:</w:t>
      </w:r>
    </w:p>
    <w:p w14:paraId="398B882F" w14:textId="2B8D3BCC" w:rsidR="004F59E4" w:rsidRPr="00B34E34" w:rsidRDefault="00123DBE">
      <w:pPr>
        <w:ind w:left="1416" w:hanging="566"/>
        <w:rPr>
          <w:lang w:val="pl-PL"/>
        </w:rPr>
      </w:pPr>
      <w:r w:rsidRPr="00B34E34">
        <w:rPr>
          <w:lang w:val="pl-PL"/>
        </w:rPr>
        <w:t>„b)</w:t>
      </w:r>
      <w:r w:rsidRPr="00B34E34">
        <w:rPr>
          <w:lang w:val="pl-PL"/>
        </w:rPr>
        <w:tab/>
        <w:t>hodnoty norem jakosti pro podzemní vody uvedené v příloze I a prahové hodnoty uvedené v čl. 3 odst. 1 písm. b) a c) nejsou překročeny na žádném z monitorovacích míst daného útvaru nebo dané skupiny útvarů podzemních vod, nebo“</w:t>
      </w:r>
    </w:p>
    <w:p w14:paraId="38F44738" w14:textId="77777777" w:rsidR="004F59E4" w:rsidRPr="00B34E34" w:rsidRDefault="00123DBE">
      <w:pPr>
        <w:ind w:left="850" w:hanging="850"/>
        <w:rPr>
          <w:lang w:val="pt-PT"/>
        </w:rPr>
      </w:pPr>
      <w:r w:rsidRPr="00B34E34">
        <w:rPr>
          <w:lang w:val="pt-PT"/>
        </w:rPr>
        <w:t>(6)</w:t>
      </w:r>
      <w:r w:rsidRPr="00B34E34">
        <w:rPr>
          <w:lang w:val="pt-PT"/>
        </w:rPr>
        <w:tab/>
        <w:t>Vkládá se nový článek 6a, který zní:</w:t>
      </w:r>
    </w:p>
    <w:p w14:paraId="0E5D0883" w14:textId="77777777" w:rsidR="004F59E4" w:rsidRPr="00B34E34" w:rsidRDefault="00123DBE">
      <w:pPr>
        <w:ind w:left="850"/>
        <w:rPr>
          <w:lang w:val="pt-PT"/>
        </w:rPr>
      </w:pPr>
      <w:r w:rsidRPr="00B34E34">
        <w:rPr>
          <w:lang w:val="pt-PT"/>
        </w:rPr>
        <w:t>„Článek 6a</w:t>
      </w:r>
    </w:p>
    <w:p w14:paraId="221C42EA" w14:textId="77777777" w:rsidR="004F59E4" w:rsidRPr="00B34E34" w:rsidRDefault="00123DBE">
      <w:pPr>
        <w:ind w:left="850"/>
        <w:rPr>
          <w:lang w:val="pt-PT"/>
        </w:rPr>
      </w:pPr>
      <w:r w:rsidRPr="00B34E34">
        <w:rPr>
          <w:lang w:val="pt-PT"/>
        </w:rPr>
        <w:t>Seznam sledovaných látek</w:t>
      </w:r>
    </w:p>
    <w:p w14:paraId="313FBCC3" w14:textId="77777777" w:rsidR="004F59E4" w:rsidRPr="00B34E34" w:rsidRDefault="00616E4C">
      <w:pPr>
        <w:ind w:left="1416" w:hanging="566"/>
        <w:rPr>
          <w:lang w:val="pt-PT"/>
        </w:rPr>
      </w:pPr>
      <w:r w:rsidRPr="00B34E34">
        <w:rPr>
          <w:lang w:val="pt-PT"/>
        </w:rPr>
        <w:t>2</w:t>
      </w:r>
      <w:r w:rsidR="00123DBE" w:rsidRPr="00B34E34">
        <w:rPr>
          <w:lang w:val="pt-PT"/>
        </w:rPr>
        <w:t>.</w:t>
      </w:r>
      <w:r w:rsidR="00123DBE" w:rsidRPr="00B34E34">
        <w:rPr>
          <w:lang w:val="pt-PT"/>
        </w:rPr>
        <w:tab/>
        <w:t>Komisi je svěřena pravomoc přijímat prováděcí akty, kterými s přihlédnutím k vědeckým zprávám vypracovaným agenturou ECHA stanoví seznam sledovaných látek, pro něž mají členské státy shromažďovat údaje z monitorování v rámci celé Unie, a stanoví formáty, které mají členské státy používat pro podávání zpráv o výsledcích tohoto monitorování a souvisejících informací Komisi. Tyto prováděcí akty se přijímají přezkumným postupem podle čl. 9 odst. 2.</w:t>
      </w:r>
    </w:p>
    <w:p w14:paraId="75394FB1" w14:textId="615360EF" w:rsidR="004F59E4" w:rsidRPr="00B34E34" w:rsidRDefault="007349BE">
      <w:pPr>
        <w:ind w:left="1416"/>
        <w:rPr>
          <w:lang w:val="pt-PT"/>
        </w:rPr>
      </w:pPr>
      <w:r w:rsidRPr="00B34E34">
        <w:rPr>
          <w:lang w:val="pt-PT"/>
        </w:rPr>
        <w:br w:type="page"/>
      </w:r>
      <w:r w:rsidR="00123DBE" w:rsidRPr="00B34E34">
        <w:rPr>
          <w:lang w:val="pt-PT"/>
        </w:rPr>
        <w:lastRenderedPageBreak/>
        <w:t xml:space="preserve">Seznam sledovaných látek obsahuje vždy </w:t>
      </w:r>
      <w:r w:rsidR="00123DBE" w:rsidRPr="00B34E34">
        <w:rPr>
          <w:strike/>
          <w:lang w:val="pt-PT"/>
        </w:rPr>
        <w:t>maximálně</w:t>
      </w:r>
      <w:r w:rsidR="00123DBE" w:rsidRPr="00B34E34">
        <w:rPr>
          <w:b/>
          <w:i/>
          <w:lang w:val="pt-PT"/>
        </w:rPr>
        <w:t>minimálně</w:t>
      </w:r>
      <w:r w:rsidR="00123DBE" w:rsidRPr="00B34E34">
        <w:rPr>
          <w:lang w:val="pt-PT"/>
        </w:rPr>
        <w:t xml:space="preserve"> pět látek nebo skupin látek </w:t>
      </w:r>
      <w:r w:rsidR="00123DBE" w:rsidRPr="00B34E34">
        <w:rPr>
          <w:strike/>
          <w:lang w:val="pt-PT"/>
        </w:rPr>
        <w:t>a uvede pro každou látku matrici pro monitorování a případnou metodu analýzy. Tyto matrice pro monitorování a metody nesmí vyžadovat nadměrné náklady pro příslušné orgány. Tyto látky, které mají být zahrnuty do seznamu sledovaných</w:t>
      </w:r>
      <w:r w:rsidR="00123DBE" w:rsidRPr="00B34E34">
        <w:rPr>
          <w:b/>
          <w:i/>
          <w:lang w:val="pt-PT"/>
        </w:rPr>
        <w:t>nově vzbuzujících obavy vybrané z</w:t>
      </w:r>
      <w:r w:rsidR="00123DBE" w:rsidRPr="00B34E34">
        <w:rPr>
          <w:lang w:val="pt-PT"/>
        </w:rPr>
        <w:t xml:space="preserve"> látek, </w:t>
      </w:r>
      <w:r w:rsidR="00123DBE" w:rsidRPr="00B34E34">
        <w:rPr>
          <w:strike/>
          <w:lang w:val="pt-PT"/>
        </w:rPr>
        <w:t>se vybírají z těch látek, které podle dostupných informací</w:t>
      </w:r>
      <w:r w:rsidR="00123DBE" w:rsidRPr="00B34E34">
        <w:rPr>
          <w:b/>
          <w:i/>
          <w:lang w:val="pt-PT"/>
        </w:rPr>
        <w:t>u nichž dostupné informace, i v souladu s níže uvedeným čtvrtým pododstavcem, naznačují, že</w:t>
      </w:r>
      <w:r w:rsidR="00123DBE" w:rsidRPr="00B34E34">
        <w:rPr>
          <w:lang w:val="pt-PT"/>
        </w:rPr>
        <w:t xml:space="preserve"> mohou představovat </w:t>
      </w:r>
      <w:r w:rsidR="00123DBE" w:rsidRPr="00B34E34">
        <w:rPr>
          <w:b/>
          <w:i/>
          <w:lang w:val="pt-PT"/>
        </w:rPr>
        <w:t xml:space="preserve">významné riziko </w:t>
      </w:r>
      <w:r w:rsidR="00123DBE" w:rsidRPr="00B34E34">
        <w:rPr>
          <w:lang w:val="pt-PT"/>
        </w:rPr>
        <w:t>na úrovni Unie</w:t>
      </w:r>
      <w:r w:rsidR="00123DBE" w:rsidRPr="00B34E34">
        <w:rPr>
          <w:b/>
          <w:i/>
          <w:lang w:val="pt-PT"/>
        </w:rPr>
        <w:t xml:space="preserve"> pro vodní prostředí nebo jeho prostřednictvím, a u nichž jsou údaje z monitorování nedostatečné, s výjimkou případů, kdy počet látek nebo skupin látek, u nichž dostupné informace naznačují, že mohou představovat</w:t>
      </w:r>
      <w:r w:rsidR="00123DBE" w:rsidRPr="00B34E34">
        <w:rPr>
          <w:lang w:val="pt-PT"/>
        </w:rPr>
        <w:t xml:space="preserve"> významné riziko pro vodní prostředí nebo jeho prostřednictvím</w:t>
      </w:r>
      <w:r w:rsidR="00123DBE" w:rsidRPr="00B34E34">
        <w:rPr>
          <w:strike/>
          <w:lang w:val="pt-PT"/>
        </w:rPr>
        <w:t xml:space="preserve"> a pro něž nejsou dostatečné údaje z monitorování. Tento</w:t>
      </w:r>
      <w:r w:rsidR="00123DBE" w:rsidRPr="00B34E34">
        <w:rPr>
          <w:b/>
          <w:i/>
          <w:lang w:val="pt-PT"/>
        </w:rPr>
        <w:t>, které mohou být vybrány, je nižší než pět; v takovém případě</w:t>
      </w:r>
      <w:r w:rsidR="00123DBE" w:rsidRPr="00B34E34">
        <w:rPr>
          <w:lang w:val="pt-PT"/>
        </w:rPr>
        <w:t xml:space="preserve"> seznam </w:t>
      </w:r>
      <w:r w:rsidR="00123DBE" w:rsidRPr="00B34E34">
        <w:rPr>
          <w:strike/>
          <w:lang w:val="pt-PT"/>
        </w:rPr>
        <w:t>zahrnuje</w:t>
      </w:r>
      <w:r w:rsidR="00123DBE" w:rsidRPr="00B34E34">
        <w:rPr>
          <w:b/>
          <w:i/>
          <w:lang w:val="pt-PT"/>
        </w:rPr>
        <w:t>sledovaných látek obsahuje všechny tyto</w:t>
      </w:r>
      <w:r w:rsidR="00123DBE" w:rsidRPr="00B34E34">
        <w:rPr>
          <w:lang w:val="pt-PT"/>
        </w:rPr>
        <w:t xml:space="preserve"> látky</w:t>
      </w:r>
      <w:r w:rsidR="00123DBE" w:rsidRPr="00B34E34">
        <w:rPr>
          <w:strike/>
          <w:lang w:val="pt-PT"/>
        </w:rPr>
        <w:t>, které nově vzbuzují obavy</w:t>
      </w:r>
      <w:r w:rsidR="00123DBE" w:rsidRPr="00B34E34">
        <w:rPr>
          <w:lang w:val="pt-PT"/>
        </w:rPr>
        <w:t>.</w:t>
      </w:r>
    </w:p>
    <w:p w14:paraId="32B324C0" w14:textId="77777777" w:rsidR="004F59E4" w:rsidRPr="00B34E34" w:rsidRDefault="00123DBE">
      <w:pPr>
        <w:ind w:left="1416"/>
        <w:rPr>
          <w:lang w:val="pt-PT"/>
        </w:rPr>
      </w:pPr>
      <w:r w:rsidRPr="00B34E34">
        <w:rPr>
          <w:b/>
          <w:i/>
          <w:lang w:val="pt-PT"/>
        </w:rPr>
        <w:t>Kromě minimálního počtu látek nebo skupin látek, obsahuje seznam sledovaných látek také ukazatele znečištění.</w:t>
      </w:r>
    </w:p>
    <w:p w14:paraId="1D959F83" w14:textId="56BAA231" w:rsidR="004F59E4" w:rsidRPr="00B34E34" w:rsidRDefault="007349BE">
      <w:pPr>
        <w:ind w:left="1416"/>
        <w:rPr>
          <w:lang w:val="pt-PT"/>
        </w:rPr>
      </w:pPr>
      <w:r w:rsidRPr="00B34E34">
        <w:rPr>
          <w:b/>
          <w:i/>
          <w:lang w:val="pt-PT"/>
        </w:rPr>
        <w:br w:type="page"/>
      </w:r>
      <w:r w:rsidR="00123DBE" w:rsidRPr="00B34E34">
        <w:rPr>
          <w:b/>
          <w:i/>
          <w:lang w:val="pt-PT"/>
        </w:rPr>
        <w:lastRenderedPageBreak/>
        <w:t>Seznam sledovaných látek upřesní pro každou látku matrici pro monitorování a případnou metodu analýzy. Tyto matrice pro monitorování a metody nesmí vyžadovat nadměrné náklady pro příslušné orgány.</w:t>
      </w:r>
      <w:r w:rsidR="00616E4C" w:rsidRPr="00B34E34">
        <w:rPr>
          <w:b/>
          <w:i/>
          <w:lang w:val="pt-PT"/>
        </w:rPr>
        <w:t xml:space="preserve"> </w:t>
      </w:r>
      <w:r w:rsidR="00616E4C" w:rsidRPr="00B34E34">
        <w:rPr>
          <w:b/>
          <w:lang w:val="pt-PT"/>
        </w:rPr>
        <w:t>[pozm. návrh 85]</w:t>
      </w:r>
    </w:p>
    <w:p w14:paraId="10151C31" w14:textId="5CDD3D02" w:rsidR="004F59E4" w:rsidRPr="00B34E34" w:rsidRDefault="00123DBE" w:rsidP="007349BE">
      <w:pPr>
        <w:ind w:left="1416" w:firstLine="2"/>
        <w:rPr>
          <w:lang w:val="pt-PT"/>
        </w:rPr>
      </w:pPr>
      <w:r w:rsidRPr="00B34E34">
        <w:rPr>
          <w:lang w:val="pt-PT"/>
        </w:rPr>
        <w:t>Vhodné metody monitorování mikroplastů a vybraných genů antimikrobiální rezistence se stanoví</w:t>
      </w:r>
      <w:r w:rsidRPr="00B34E34">
        <w:rPr>
          <w:b/>
          <w:i/>
          <w:lang w:val="pt-PT"/>
        </w:rPr>
        <w:t xml:space="preserve"> co nejdříve, nejpozději však do ... [první den měsíce následujícího po 18 měsících po dni vstupu této pozměňující směrnice v platnost]. </w:t>
      </w:r>
      <w:r w:rsidRPr="00B34E34">
        <w:rPr>
          <w:lang w:val="pt-PT"/>
        </w:rPr>
        <w:t xml:space="preserve">Jakmile budou </w:t>
      </w:r>
      <w:r w:rsidRPr="00B34E34">
        <w:rPr>
          <w:strike/>
          <w:lang w:val="pt-PT"/>
        </w:rPr>
        <w:t>určeny</w:t>
      </w:r>
      <w:r w:rsidRPr="00B34E34">
        <w:rPr>
          <w:b/>
          <w:i/>
          <w:lang w:val="pt-PT"/>
        </w:rPr>
        <w:t>stanoveny</w:t>
      </w:r>
      <w:r w:rsidRPr="00B34E34">
        <w:rPr>
          <w:lang w:val="pt-PT"/>
        </w:rPr>
        <w:t xml:space="preserve"> vhodné metody monitorování mikroplastů a vybraných genů antimikrobiální rezistence, budou tyto látky zařazeny na seznam sledovaných látek</w:t>
      </w:r>
      <w:r w:rsidRPr="00B34E34">
        <w:rPr>
          <w:b/>
          <w:i/>
          <w:lang w:val="pt-PT"/>
        </w:rPr>
        <w:t xml:space="preserve"> v souladu s čl</w:t>
      </w:r>
      <w:r w:rsidRPr="00B34E34">
        <w:rPr>
          <w:lang w:val="pt-PT"/>
        </w:rPr>
        <w:t>.</w:t>
      </w:r>
      <w:r w:rsidRPr="00B34E34">
        <w:rPr>
          <w:b/>
          <w:i/>
          <w:lang w:val="pt-PT"/>
        </w:rPr>
        <w:t xml:space="preserve"> 6a odst. 2 a 1. Komise také zváží, zda je zařazení síranů na první seznam sledovaných látek nezbytné pro zlepšení dostupnosti údajů o jejich výskytu s ohledem na oblast působnosti této směrnice.</w:t>
      </w:r>
      <w:r w:rsidR="00616E4C" w:rsidRPr="00B34E34">
        <w:rPr>
          <w:b/>
          <w:i/>
          <w:lang w:val="pt-PT"/>
        </w:rPr>
        <w:t xml:space="preserve"> </w:t>
      </w:r>
      <w:r w:rsidR="00616E4C" w:rsidRPr="00B34E34">
        <w:rPr>
          <w:b/>
          <w:lang w:val="pt-PT"/>
        </w:rPr>
        <w:t>[pozm. návrh 86]</w:t>
      </w:r>
    </w:p>
    <w:p w14:paraId="14E72EBD" w14:textId="1B88E1D4" w:rsidR="004F59E4" w:rsidRPr="00B34E34" w:rsidRDefault="007349BE" w:rsidP="007349BE">
      <w:pPr>
        <w:ind w:left="1416" w:firstLine="2"/>
        <w:rPr>
          <w:lang w:val="pt-PT"/>
        </w:rPr>
      </w:pPr>
      <w:r w:rsidRPr="00B34E34">
        <w:rPr>
          <w:lang w:val="pt-PT"/>
        </w:rPr>
        <w:br w:type="page"/>
      </w:r>
      <w:r w:rsidR="00123DBE" w:rsidRPr="00B34E34">
        <w:rPr>
          <w:lang w:val="pt-PT"/>
        </w:rPr>
        <w:lastRenderedPageBreak/>
        <w:t>Agentura ECHA připraví vědecké zprávy, které Komisi pomohou při výběru látek na seznam sledovaných látek</w:t>
      </w:r>
      <w:r w:rsidR="00123DBE" w:rsidRPr="00B34E34">
        <w:rPr>
          <w:b/>
          <w:i/>
          <w:lang w:val="pt-PT"/>
        </w:rPr>
        <w:t xml:space="preserve"> a ukazatelů znečištění</w:t>
      </w:r>
      <w:r w:rsidR="00123DBE" w:rsidRPr="00B34E34">
        <w:rPr>
          <w:lang w:val="pt-PT"/>
        </w:rPr>
        <w:t>, přičemž zohlední následující informace:</w:t>
      </w:r>
      <w:r w:rsidR="00616E4C" w:rsidRPr="00B34E34">
        <w:rPr>
          <w:b/>
          <w:i/>
          <w:lang w:val="pt-PT"/>
        </w:rPr>
        <w:t xml:space="preserve"> </w:t>
      </w:r>
      <w:r w:rsidR="00616E4C" w:rsidRPr="00B34E34">
        <w:rPr>
          <w:b/>
          <w:lang w:val="pt-PT"/>
        </w:rPr>
        <w:t>[pozm. návrh 87]</w:t>
      </w:r>
    </w:p>
    <w:p w14:paraId="03F8BF36" w14:textId="77777777" w:rsidR="004F59E4" w:rsidRPr="00B34E34" w:rsidRDefault="00123DBE">
      <w:pPr>
        <w:ind w:left="1982" w:hanging="566"/>
        <w:rPr>
          <w:lang w:val="pt-PT"/>
        </w:rPr>
      </w:pPr>
      <w:r w:rsidRPr="00B34E34">
        <w:rPr>
          <w:lang w:val="pt-PT"/>
        </w:rPr>
        <w:t>(a)</w:t>
      </w:r>
      <w:r w:rsidRPr="00B34E34">
        <w:rPr>
          <w:lang w:val="pt-PT"/>
        </w:rPr>
        <w:tab/>
        <w:t>přílohu I směrnice Evropského parlamentu a Rady 2008/105/ES</w:t>
      </w:r>
      <w:r w:rsidRPr="00B34E34">
        <w:rPr>
          <w:vertAlign w:val="superscript"/>
          <w:lang w:val="pt-PT"/>
        </w:rPr>
        <w:t>*</w:t>
      </w:r>
      <w:r w:rsidRPr="00B34E34">
        <w:rPr>
          <w:lang w:val="pt-PT"/>
        </w:rPr>
        <w:t xml:space="preserve"> a výsledky posledního přezkumu uvedené přílohy;</w:t>
      </w:r>
    </w:p>
    <w:p w14:paraId="78CC3715" w14:textId="77777777" w:rsidR="004F59E4" w:rsidRPr="00B34E34" w:rsidRDefault="00123DBE">
      <w:pPr>
        <w:ind w:left="1982" w:hanging="566"/>
        <w:rPr>
          <w:lang w:val="pt-PT"/>
        </w:rPr>
      </w:pPr>
      <w:r w:rsidRPr="00B34E34">
        <w:rPr>
          <w:lang w:val="pt-PT"/>
        </w:rPr>
        <w:t>(b)</w:t>
      </w:r>
      <w:r w:rsidRPr="00B34E34">
        <w:rPr>
          <w:lang w:val="pt-PT"/>
        </w:rPr>
        <w:tab/>
        <w:t>seznamy sledovaných látek vytvořené v souladu se směrnicí 2008/105/ES a směrnicí Evropského parlamentu a Rady (EU) 2020/2184</w:t>
      </w:r>
      <w:r w:rsidRPr="00B34E34">
        <w:rPr>
          <w:vertAlign w:val="superscript"/>
          <w:lang w:val="pt-PT"/>
        </w:rPr>
        <w:t>**</w:t>
      </w:r>
      <w:r w:rsidRPr="00B34E34">
        <w:rPr>
          <w:lang w:val="pt-PT"/>
        </w:rPr>
        <w:t>;</w:t>
      </w:r>
    </w:p>
    <w:p w14:paraId="4D6A10DF" w14:textId="77777777" w:rsidR="004F59E4" w:rsidRPr="00B34E34" w:rsidRDefault="00123DBE">
      <w:pPr>
        <w:ind w:left="1982" w:hanging="566"/>
        <w:rPr>
          <w:lang w:val="pt-PT"/>
        </w:rPr>
      </w:pPr>
      <w:r w:rsidRPr="00B34E34">
        <w:rPr>
          <w:lang w:val="pt-PT"/>
        </w:rPr>
        <w:t>(c)</w:t>
      </w:r>
      <w:r w:rsidRPr="00B34E34">
        <w:rPr>
          <w:lang w:val="pt-PT"/>
        </w:rPr>
        <w:tab/>
        <w:t>požadavky na řešení znečištění půdy, včetně souvisejících údajů z monitorování;</w:t>
      </w:r>
    </w:p>
    <w:p w14:paraId="791618BE" w14:textId="77777777" w:rsidR="004F59E4" w:rsidRPr="00B34E34" w:rsidRDefault="00123DBE">
      <w:pPr>
        <w:ind w:left="1982" w:hanging="566"/>
        <w:rPr>
          <w:lang w:val="pt-PT"/>
        </w:rPr>
      </w:pPr>
      <w:r w:rsidRPr="00B34E34">
        <w:rPr>
          <w:lang w:val="pt-PT"/>
        </w:rPr>
        <w:t>(d)</w:t>
      </w:r>
      <w:r w:rsidRPr="00B34E34">
        <w:rPr>
          <w:lang w:val="pt-PT"/>
        </w:rPr>
        <w:tab/>
        <w:t>charakterizaci správních povodí členských států podle článku 5 směrnice 2000/60/ES a výsledky monitorovacích programů zavedených podle článku 8 uvedené směrnice;</w:t>
      </w:r>
    </w:p>
    <w:p w14:paraId="5FC03A24" w14:textId="059DB47D" w:rsidR="004F59E4" w:rsidRPr="00B34E34" w:rsidRDefault="007349BE">
      <w:pPr>
        <w:ind w:left="1982" w:hanging="566"/>
        <w:rPr>
          <w:lang w:val="pt-PT"/>
        </w:rPr>
      </w:pPr>
      <w:r w:rsidRPr="00B34E34">
        <w:rPr>
          <w:lang w:val="pt-PT"/>
        </w:rPr>
        <w:br w:type="page"/>
      </w:r>
      <w:r w:rsidR="00123DBE" w:rsidRPr="00B34E34">
        <w:rPr>
          <w:lang w:val="pt-PT"/>
        </w:rPr>
        <w:lastRenderedPageBreak/>
        <w:t>(e)</w:t>
      </w:r>
      <w:r w:rsidR="00123DBE" w:rsidRPr="00B34E34">
        <w:rPr>
          <w:lang w:val="pt-PT"/>
        </w:rPr>
        <w:tab/>
        <w:t>informace o objemu výroby, způsobu používání, vnitřních vlastnostech (včetně mobility v půdě a případně velikosti částic), koncentracích v životním prostředí a nepříznivých účincích konkrétní látky nebo skupiny látek na lidské zdraví a vodní prostředí, včetně informací shromážděných podle nařízení Evropského parlamentu a Rady (ES) č. 1907/2006</w:t>
      </w:r>
      <w:r w:rsidR="00123DBE" w:rsidRPr="00B34E34">
        <w:rPr>
          <w:vertAlign w:val="superscript"/>
          <w:lang w:val="pt-PT"/>
        </w:rPr>
        <w:t>***</w:t>
      </w:r>
      <w:r w:rsidR="00123DBE" w:rsidRPr="00B34E34">
        <w:rPr>
          <w:lang w:val="pt-PT"/>
        </w:rPr>
        <w:t>, nařízení Evropského parlamentu a Rady (ES) č. 1107/2009</w:t>
      </w:r>
      <w:r w:rsidR="00123DBE" w:rsidRPr="00B34E34">
        <w:rPr>
          <w:vertAlign w:val="superscript"/>
          <w:lang w:val="pt-PT"/>
        </w:rPr>
        <w:t>****</w:t>
      </w:r>
      <w:r w:rsidR="00123DBE" w:rsidRPr="00B34E34">
        <w:rPr>
          <w:lang w:val="pt-PT"/>
        </w:rPr>
        <w:t>, nařízení Evropského parlamentu a Rady (EU) č. 528/2012</w:t>
      </w:r>
      <w:r w:rsidR="00123DBE" w:rsidRPr="00B34E34">
        <w:rPr>
          <w:vertAlign w:val="superscript"/>
          <w:lang w:val="pt-PT"/>
        </w:rPr>
        <w:t>*****</w:t>
      </w:r>
      <w:r w:rsidR="00123DBE" w:rsidRPr="00B34E34">
        <w:rPr>
          <w:lang w:val="pt-PT"/>
        </w:rPr>
        <w:t>, nařízení Evropského parlamentu a Rady (EU) 2019/6</w:t>
      </w:r>
      <w:r w:rsidR="00123DBE" w:rsidRPr="00B34E34">
        <w:rPr>
          <w:vertAlign w:val="superscript"/>
          <w:lang w:val="pt-PT"/>
        </w:rPr>
        <w:t>******</w:t>
      </w:r>
      <w:r w:rsidR="00123DBE" w:rsidRPr="00B34E34">
        <w:rPr>
          <w:lang w:val="pt-PT"/>
        </w:rPr>
        <w:t>, směrnice Evropského parlamentu a Rady 2001/83/ES</w:t>
      </w:r>
      <w:r w:rsidR="00123DBE" w:rsidRPr="00B34E34">
        <w:rPr>
          <w:vertAlign w:val="superscript"/>
          <w:lang w:val="pt-PT"/>
        </w:rPr>
        <w:t>*******</w:t>
      </w:r>
      <w:r w:rsidR="00123DBE" w:rsidRPr="00B34E34">
        <w:rPr>
          <w:lang w:val="pt-PT"/>
        </w:rPr>
        <w:t xml:space="preserve"> a směrnice Evropského parlamentu a Rady 2009/128/ES</w:t>
      </w:r>
      <w:r w:rsidR="00123DBE" w:rsidRPr="00B34E34">
        <w:rPr>
          <w:vertAlign w:val="superscript"/>
          <w:lang w:val="pt-PT"/>
        </w:rPr>
        <w:t>********</w:t>
      </w:r>
      <w:r w:rsidR="00123DBE" w:rsidRPr="00B34E34">
        <w:rPr>
          <w:lang w:val="pt-PT"/>
        </w:rPr>
        <w:t>;</w:t>
      </w:r>
    </w:p>
    <w:p w14:paraId="6C836080" w14:textId="0E21D630" w:rsidR="004F59E4" w:rsidRPr="00B34E34" w:rsidRDefault="007349BE">
      <w:pPr>
        <w:ind w:left="1982" w:hanging="566"/>
        <w:rPr>
          <w:lang w:val="pt-PT"/>
        </w:rPr>
      </w:pPr>
      <w:r w:rsidRPr="00B34E34">
        <w:rPr>
          <w:lang w:val="pt-PT"/>
        </w:rPr>
        <w:br w:type="page"/>
      </w:r>
      <w:r w:rsidR="00123DBE" w:rsidRPr="00B34E34">
        <w:rPr>
          <w:lang w:val="pt-PT"/>
        </w:rPr>
        <w:lastRenderedPageBreak/>
        <w:t>(f)</w:t>
      </w:r>
      <w:r w:rsidR="00123DBE" w:rsidRPr="00B34E34">
        <w:rPr>
          <w:lang w:val="pt-PT"/>
        </w:rPr>
        <w:tab/>
        <w:t>výzkumné projekty a vědecké publikace</w:t>
      </w:r>
      <w:r w:rsidR="00123DBE" w:rsidRPr="00B34E34">
        <w:rPr>
          <w:b/>
          <w:i/>
          <w:lang w:val="pt-PT"/>
        </w:rPr>
        <w:t xml:space="preserve"> a důkazy</w:t>
      </w:r>
      <w:r w:rsidR="00123DBE" w:rsidRPr="00B34E34">
        <w:rPr>
          <w:lang w:val="pt-PT"/>
        </w:rPr>
        <w:t xml:space="preserve">, včetně informací o </w:t>
      </w:r>
      <w:r w:rsidR="00123DBE" w:rsidRPr="00B34E34">
        <w:rPr>
          <w:b/>
          <w:i/>
          <w:lang w:val="pt-PT"/>
        </w:rPr>
        <w:t xml:space="preserve">vlivu materiálových a tepelných kontaminantů, jakož i o dopadech povrchových a podzemních těžebních a infrastrukturních činností na ekosystémy podzemních vod a ekosystémy závislé na podzemních vodách a jejich biologickou rozmanitost, informace o </w:t>
      </w:r>
      <w:r w:rsidR="00123DBE" w:rsidRPr="00B34E34">
        <w:rPr>
          <w:lang w:val="pt-PT"/>
        </w:rPr>
        <w:t xml:space="preserve">trendech a </w:t>
      </w:r>
      <w:r w:rsidR="00123DBE" w:rsidRPr="00B34E34">
        <w:rPr>
          <w:strike/>
          <w:lang w:val="pt-PT"/>
        </w:rPr>
        <w:t>předpovědích</w:t>
      </w:r>
      <w:r w:rsidR="00123DBE" w:rsidRPr="00B34E34">
        <w:rPr>
          <w:b/>
          <w:i/>
          <w:lang w:val="pt-PT"/>
        </w:rPr>
        <w:t>prognózách</w:t>
      </w:r>
      <w:r w:rsidR="00123DBE" w:rsidRPr="00B34E34">
        <w:rPr>
          <w:lang w:val="pt-PT"/>
        </w:rPr>
        <w:t xml:space="preserve"> založených na modelování nebo jiných prediktivních hodnoceních</w:t>
      </w:r>
      <w:r w:rsidR="00123DBE" w:rsidRPr="00B34E34">
        <w:rPr>
          <w:strike/>
          <w:lang w:val="pt-PT"/>
        </w:rPr>
        <w:t xml:space="preserve"> a údajů a</w:t>
      </w:r>
      <w:r w:rsidR="00123DBE" w:rsidRPr="00B34E34">
        <w:rPr>
          <w:b/>
          <w:i/>
          <w:lang w:val="pt-PT"/>
        </w:rPr>
        <w:t>, jakož i</w:t>
      </w:r>
      <w:r w:rsidR="00123DBE" w:rsidRPr="00B34E34">
        <w:rPr>
          <w:lang w:val="pt-PT"/>
        </w:rPr>
        <w:t xml:space="preserve"> informací </w:t>
      </w:r>
      <w:r w:rsidR="00123DBE" w:rsidRPr="00B34E34">
        <w:rPr>
          <w:strike/>
          <w:lang w:val="pt-PT"/>
        </w:rPr>
        <w:t>z</w:t>
      </w:r>
      <w:r w:rsidR="00123DBE" w:rsidRPr="00B34E34">
        <w:rPr>
          <w:b/>
          <w:i/>
          <w:lang w:val="pt-PT"/>
        </w:rPr>
        <w:t>a údajů shromážděných pomocí</w:t>
      </w:r>
      <w:r w:rsidR="00123DBE" w:rsidRPr="00B34E34">
        <w:rPr>
          <w:lang w:val="pt-PT"/>
        </w:rPr>
        <w:t xml:space="preserve"> technologií dálkového průzkumu Země, pozorování Země (služby programu Copernicus), čidel a zařízení in situ nebo údajů z činností prováděných v rámci občanských věd, a to s využitím možností, které </w:t>
      </w:r>
      <w:r w:rsidR="00123DBE" w:rsidRPr="00B34E34">
        <w:rPr>
          <w:strike/>
          <w:lang w:val="pt-PT"/>
        </w:rPr>
        <w:t>nabízí</w:t>
      </w:r>
      <w:r w:rsidR="00123DBE" w:rsidRPr="00B34E34">
        <w:rPr>
          <w:b/>
          <w:i/>
          <w:lang w:val="pt-PT"/>
        </w:rPr>
        <w:t>otevřela</w:t>
      </w:r>
      <w:r w:rsidR="00123DBE" w:rsidRPr="00B34E34">
        <w:rPr>
          <w:lang w:val="pt-PT"/>
        </w:rPr>
        <w:t xml:space="preserve"> umělá inteligence</w:t>
      </w:r>
      <w:r w:rsidR="00123DBE" w:rsidRPr="00B34E34">
        <w:rPr>
          <w:strike/>
          <w:lang w:val="pt-PT"/>
        </w:rPr>
        <w:t>,</w:t>
      </w:r>
      <w:r w:rsidR="00123DBE" w:rsidRPr="00B34E34">
        <w:rPr>
          <w:b/>
          <w:i/>
          <w:lang w:val="pt-PT"/>
        </w:rPr>
        <w:t xml:space="preserve"> a</w:t>
      </w:r>
      <w:r w:rsidR="00123DBE" w:rsidRPr="00B34E34">
        <w:rPr>
          <w:lang w:val="pt-PT"/>
        </w:rPr>
        <w:t xml:space="preserve"> pokročilá analýza a zpracování údajů;</w:t>
      </w:r>
      <w:r w:rsidR="00616E4C" w:rsidRPr="00B34E34">
        <w:rPr>
          <w:b/>
          <w:i/>
          <w:lang w:val="pt-PT"/>
        </w:rPr>
        <w:t xml:space="preserve"> </w:t>
      </w:r>
      <w:r w:rsidR="00616E4C" w:rsidRPr="00B34E34">
        <w:rPr>
          <w:b/>
          <w:lang w:val="pt-PT"/>
        </w:rPr>
        <w:t>[pozm. návrh 88]</w:t>
      </w:r>
    </w:p>
    <w:p w14:paraId="0719FE26" w14:textId="77777777" w:rsidR="004F59E4" w:rsidRPr="00B34E34" w:rsidRDefault="00123DBE">
      <w:pPr>
        <w:ind w:left="1982" w:hanging="566"/>
        <w:rPr>
          <w:lang w:val="pt-PT"/>
        </w:rPr>
      </w:pPr>
      <w:r w:rsidRPr="00B34E34">
        <w:rPr>
          <w:lang w:val="pt-PT"/>
        </w:rPr>
        <w:t>(g)</w:t>
      </w:r>
      <w:r w:rsidRPr="00B34E34">
        <w:rPr>
          <w:lang w:val="pt-PT"/>
        </w:rPr>
        <w:tab/>
        <w:t>doporučení zúčastněných stran.</w:t>
      </w:r>
    </w:p>
    <w:p w14:paraId="0B379DCC" w14:textId="4084F250" w:rsidR="004F59E4" w:rsidRPr="00B34E34" w:rsidRDefault="00123DBE">
      <w:pPr>
        <w:ind w:left="1416"/>
        <w:rPr>
          <w:lang w:val="pt-PT"/>
        </w:rPr>
      </w:pPr>
      <w:r w:rsidRPr="00B34E34">
        <w:rPr>
          <w:lang w:val="pt-PT"/>
        </w:rPr>
        <w:t xml:space="preserve">Agentura ECHA každé tři roky vypracuje zprávu shrnující závěry vědeckých zpráv zpracovaných podle čtvrtého pododstavce a tuto zprávu zveřejní. První zpráva bude zveřejněna do </w:t>
      </w:r>
      <w:r w:rsidR="00614F8B" w:rsidRPr="00B34E34">
        <w:rPr>
          <w:lang w:val="pt-PT"/>
        </w:rPr>
        <w:t>...</w:t>
      </w:r>
      <w:r w:rsidRPr="00B34E34">
        <w:rPr>
          <w:lang w:val="pt-PT"/>
        </w:rPr>
        <w:t xml:space="preserve"> [Úřad pro publikace: vložte datum = první den dvacátého prvního měsíce po </w:t>
      </w:r>
      <w:r w:rsidR="00614F8B" w:rsidRPr="00B34E34">
        <w:rPr>
          <w:lang w:val="pt-PT"/>
        </w:rPr>
        <w:t xml:space="preserve">dni </w:t>
      </w:r>
      <w:r w:rsidRPr="00B34E34">
        <w:rPr>
          <w:lang w:val="pt-PT"/>
        </w:rPr>
        <w:t>vstupu této směrnice v platnost].</w:t>
      </w:r>
    </w:p>
    <w:p w14:paraId="6FAD521B" w14:textId="3D01A680" w:rsidR="004F59E4" w:rsidRPr="00B34E34" w:rsidRDefault="007349BE">
      <w:pPr>
        <w:ind w:left="1416" w:hanging="566"/>
        <w:rPr>
          <w:lang w:val="pt-PT"/>
        </w:rPr>
      </w:pPr>
      <w:r w:rsidRPr="00B34E34">
        <w:rPr>
          <w:lang w:val="pt-PT"/>
        </w:rPr>
        <w:br w:type="page"/>
      </w:r>
      <w:r w:rsidR="00123DBE" w:rsidRPr="00B34E34">
        <w:rPr>
          <w:lang w:val="pt-PT"/>
        </w:rPr>
        <w:lastRenderedPageBreak/>
        <w:t>2.</w:t>
      </w:r>
      <w:r w:rsidR="00123DBE" w:rsidRPr="00B34E34">
        <w:rPr>
          <w:lang w:val="pt-PT"/>
        </w:rPr>
        <w:tab/>
        <w:t xml:space="preserve">První seznam sledovaných látek se stanoví do … [Úřad pro publikace: vložte datum = první den měsíce následujícího po uplynutí 24 měsíců ode dne vstupu této směrnice v platnost]. Poté se seznam sledovaných látek aktualizuje </w:t>
      </w:r>
      <w:r w:rsidR="00123DBE" w:rsidRPr="00B34E34">
        <w:rPr>
          <w:b/>
          <w:i/>
          <w:lang w:val="pt-PT"/>
        </w:rPr>
        <w:t xml:space="preserve">alespoň </w:t>
      </w:r>
      <w:r w:rsidR="00123DBE" w:rsidRPr="00B34E34">
        <w:rPr>
          <w:lang w:val="pt-PT"/>
        </w:rPr>
        <w:t>každých 36 měsíců</w:t>
      </w:r>
      <w:r w:rsidR="00123DBE" w:rsidRPr="00B34E34">
        <w:rPr>
          <w:b/>
          <w:i/>
          <w:lang w:val="pt-PT"/>
        </w:rPr>
        <w:t xml:space="preserve"> nebo častěji, pokud se objeví nový vědecký důkaz, který by si vyžádal aktualizaci seznamu v mezitímním období mezi jednotlivými přezkumy</w:t>
      </w:r>
      <w:r w:rsidR="00123DBE" w:rsidRPr="00B34E34">
        <w:rPr>
          <w:lang w:val="pt-PT"/>
        </w:rPr>
        <w:t>.</w:t>
      </w:r>
      <w:r w:rsidR="00616E4C" w:rsidRPr="00B34E34">
        <w:rPr>
          <w:b/>
          <w:i/>
          <w:lang w:val="pt-PT"/>
        </w:rPr>
        <w:t xml:space="preserve"> </w:t>
      </w:r>
      <w:r w:rsidR="00616E4C" w:rsidRPr="00B34E34">
        <w:rPr>
          <w:b/>
          <w:lang w:val="pt-PT"/>
        </w:rPr>
        <w:t>[pozm. návrh 89]</w:t>
      </w:r>
    </w:p>
    <w:p w14:paraId="6733BC15" w14:textId="23F9175D" w:rsidR="004F59E4" w:rsidRPr="00B34E34" w:rsidRDefault="00123DBE" w:rsidP="007349BE">
      <w:pPr>
        <w:ind w:left="1416" w:firstLine="2"/>
        <w:rPr>
          <w:lang w:val="pt-PT"/>
        </w:rPr>
      </w:pPr>
      <w:r w:rsidRPr="00B34E34">
        <w:rPr>
          <w:b/>
          <w:i/>
          <w:lang w:val="pt-PT"/>
        </w:rPr>
        <w:t>Členské státy každé dva roky vyhodnotí dopad průmyslových činností souvisejících s transformací energetiky na kvalitu vody a informovat Komisi o nově identifikovaných hrozbách, aby mohla seznam sledovaných látek odpovídajícím způsobem aktualizovat. Toto hodnocení je veřejnosti snadno přístupné.</w:t>
      </w:r>
      <w:r w:rsidR="00616E4C" w:rsidRPr="00B34E34">
        <w:rPr>
          <w:b/>
          <w:i/>
          <w:lang w:val="pt-PT"/>
        </w:rPr>
        <w:t xml:space="preserve"> </w:t>
      </w:r>
      <w:r w:rsidR="00616E4C" w:rsidRPr="00B34E34">
        <w:rPr>
          <w:b/>
          <w:lang w:val="pt-PT"/>
        </w:rPr>
        <w:t>[pozm. návrh 90]</w:t>
      </w:r>
    </w:p>
    <w:p w14:paraId="46C36F95" w14:textId="414EA027" w:rsidR="004F59E4" w:rsidRPr="00B34E34" w:rsidRDefault="007349BE">
      <w:pPr>
        <w:ind w:left="1416"/>
        <w:rPr>
          <w:lang w:val="pt-PT"/>
        </w:rPr>
      </w:pPr>
      <w:r w:rsidRPr="00B34E34">
        <w:rPr>
          <w:lang w:val="pt-PT"/>
        </w:rPr>
        <w:br w:type="page"/>
      </w:r>
      <w:r w:rsidR="00123DBE" w:rsidRPr="00B34E34">
        <w:rPr>
          <w:lang w:val="pt-PT"/>
        </w:rPr>
        <w:lastRenderedPageBreak/>
        <w:t>Při aktualizaci seznamu sledovaných látek Komise vyřadí ze stávajícího seznamu všechny látky nebo skupiny látek, u nichž se domnívá, že je možné posoudit jejich riziko pro vodní prostředí bez dalších údajů z monitorování. Při aktualizaci seznamu sledovaných látek může být jednotlivá látka nebo skupina látek ponechána na seznamu sledovaných látek po dobu dalších tří let, pokud jsou k posouzení rizika pro vodní prostředí zapotřebí další údaje z monitorování. Aktualizovaný seznam sledovaných látek zahrnuje také jednu nebo více dalších látek, u nichž se Komise s přihlédnutím k vědeckým zprávám agentury ECHA domnívá, že by mohly představovat riziko pro vodní prostředí.</w:t>
      </w:r>
    </w:p>
    <w:p w14:paraId="529C8DEE" w14:textId="77777777" w:rsidR="004F59E4" w:rsidRPr="00B34E34" w:rsidRDefault="00123DBE">
      <w:pPr>
        <w:ind w:left="1416" w:hanging="566"/>
        <w:rPr>
          <w:lang w:val="pt-PT"/>
        </w:rPr>
      </w:pPr>
      <w:r w:rsidRPr="00B34E34">
        <w:rPr>
          <w:lang w:val="pt-PT"/>
        </w:rPr>
        <w:t>3.</w:t>
      </w:r>
      <w:r w:rsidRPr="00B34E34">
        <w:rPr>
          <w:lang w:val="pt-PT"/>
        </w:rPr>
        <w:tab/>
        <w:t>Členské státy monitorují každou látku nebo skupinu látek ze seznamu sledovaných látek na vybraných reprezentativních monitorovacích stanicích po dobu 24 měsíců. Období monitorování započne do šesti měsíců po vypracování seznamu sledovaných látek.</w:t>
      </w:r>
    </w:p>
    <w:p w14:paraId="5AFDC564" w14:textId="77777777" w:rsidR="004F59E4" w:rsidRPr="00B34E34" w:rsidRDefault="00123DBE">
      <w:pPr>
        <w:ind w:left="1416"/>
        <w:rPr>
          <w:lang w:val="pt-PT"/>
        </w:rPr>
      </w:pPr>
      <w:r w:rsidRPr="00B34E34">
        <w:rPr>
          <w:lang w:val="pt-PT"/>
        </w:rPr>
        <w:t xml:space="preserve">Každý členský stát si zvolí alespoň </w:t>
      </w:r>
      <w:r w:rsidRPr="00B34E34">
        <w:rPr>
          <w:strike/>
          <w:lang w:val="pt-PT"/>
        </w:rPr>
        <w:t>jednu</w:t>
      </w:r>
      <w:r w:rsidRPr="00B34E34">
        <w:rPr>
          <w:b/>
          <w:i/>
          <w:lang w:val="pt-PT"/>
        </w:rPr>
        <w:t>dvě</w:t>
      </w:r>
      <w:r w:rsidRPr="00B34E34">
        <w:rPr>
          <w:lang w:val="pt-PT"/>
        </w:rPr>
        <w:t xml:space="preserve"> monitorovací </w:t>
      </w:r>
      <w:r w:rsidRPr="00B34E34">
        <w:rPr>
          <w:strike/>
          <w:lang w:val="pt-PT"/>
        </w:rPr>
        <w:t>stanici</w:t>
      </w:r>
      <w:r w:rsidRPr="00B34E34">
        <w:rPr>
          <w:b/>
          <w:i/>
          <w:lang w:val="pt-PT"/>
        </w:rPr>
        <w:t>stanice</w:t>
      </w:r>
      <w:r w:rsidRPr="00B34E34">
        <w:rPr>
          <w:lang w:val="pt-PT"/>
        </w:rPr>
        <w:t xml:space="preserve"> a takový počet dalších stanic, který se rovná jeho celkové ploše útvarů podzemních vod v km</w:t>
      </w:r>
      <w:r w:rsidRPr="00B34E34">
        <w:rPr>
          <w:vertAlign w:val="superscript"/>
          <w:lang w:val="pt-PT"/>
        </w:rPr>
        <w:t>2</w:t>
      </w:r>
      <w:r w:rsidRPr="00B34E34">
        <w:rPr>
          <w:lang w:val="pt-PT"/>
        </w:rPr>
        <w:t xml:space="preserve"> vydělené </w:t>
      </w:r>
      <w:r w:rsidRPr="00B34E34">
        <w:rPr>
          <w:strike/>
          <w:lang w:val="pt-PT"/>
        </w:rPr>
        <w:t>60 000</w:t>
      </w:r>
      <w:r w:rsidRPr="00B34E34">
        <w:rPr>
          <w:b/>
          <w:i/>
          <w:lang w:val="pt-PT"/>
        </w:rPr>
        <w:t>30 000</w:t>
      </w:r>
      <w:r w:rsidRPr="00B34E34">
        <w:rPr>
          <w:lang w:val="pt-PT"/>
        </w:rPr>
        <w:t xml:space="preserve"> (zaokrouhleno na nejbližší celé číslo).</w:t>
      </w:r>
      <w:r w:rsidR="00616E4C" w:rsidRPr="00B34E34">
        <w:rPr>
          <w:b/>
          <w:i/>
          <w:lang w:val="pt-PT"/>
        </w:rPr>
        <w:t xml:space="preserve"> </w:t>
      </w:r>
      <w:r w:rsidR="00616E4C" w:rsidRPr="00B34E34">
        <w:rPr>
          <w:b/>
          <w:lang w:val="pt-PT"/>
        </w:rPr>
        <w:t>[pozm. návrh 91]</w:t>
      </w:r>
    </w:p>
    <w:p w14:paraId="548A76AD" w14:textId="0062E258" w:rsidR="004F59E4" w:rsidRPr="00B34E34" w:rsidRDefault="007349BE">
      <w:pPr>
        <w:ind w:left="1416"/>
        <w:rPr>
          <w:lang w:val="pt-PT"/>
        </w:rPr>
      </w:pPr>
      <w:r w:rsidRPr="00B34E34">
        <w:rPr>
          <w:lang w:val="pt-PT"/>
        </w:rPr>
        <w:br w:type="page"/>
      </w:r>
      <w:r w:rsidR="00123DBE" w:rsidRPr="00B34E34">
        <w:rPr>
          <w:lang w:val="pt-PT"/>
        </w:rPr>
        <w:lastRenderedPageBreak/>
        <w:t>Při volbě reprezentativních monitorovacích stanic, četnosti monitorování a sezónního časového plánu pro každou látku nebo skupinu látek zohlední členské státy způsoby použití a možný výskyt látky nebo skupiny látek. Četnost monitorování nesmí být menší než jednou za rok.</w:t>
      </w:r>
    </w:p>
    <w:p w14:paraId="5EF7B385" w14:textId="77777777" w:rsidR="004F59E4" w:rsidRPr="00B34E34" w:rsidRDefault="00123DBE">
      <w:pPr>
        <w:ind w:left="1416"/>
        <w:rPr>
          <w:lang w:val="pt-PT"/>
        </w:rPr>
      </w:pPr>
      <w:r w:rsidRPr="00B34E34">
        <w:rPr>
          <w:lang w:val="pt-PT"/>
        </w:rPr>
        <w:t>Pokud členský stát dokáže u určité látky nebo skupiny látek získat dostatečné, srovnatelné, reprezentativní a aktuální údaje z monitorování na základě stávajících monitorovacích programů nebo studií, může rozhodnout, že u této látky nebo skupiny látek neprovede další monitorování v rámci mechanismu seznamu sledovaných látek, a to za podmínky, že monitorování příslušné látky nebo skupiny látek probíhalo pomocí metodiky, která splňuje požadavky matric pro monitorování a metod analýzy uvedených v prováděcím aktu, kterým se zřizuje seznam sledovaných látek.</w:t>
      </w:r>
    </w:p>
    <w:p w14:paraId="5FAEEC00" w14:textId="6C920C34" w:rsidR="004F59E4" w:rsidRPr="00B34E34" w:rsidRDefault="007349BE">
      <w:pPr>
        <w:ind w:left="1416" w:hanging="566"/>
        <w:rPr>
          <w:lang w:val="pt-PT"/>
        </w:rPr>
      </w:pPr>
      <w:r w:rsidRPr="00B34E34">
        <w:rPr>
          <w:lang w:val="pt-PT"/>
        </w:rPr>
        <w:br w:type="page"/>
      </w:r>
      <w:r w:rsidR="00123DBE" w:rsidRPr="00B34E34">
        <w:rPr>
          <w:lang w:val="pt-PT"/>
        </w:rPr>
        <w:lastRenderedPageBreak/>
        <w:t>4.</w:t>
      </w:r>
      <w:r w:rsidR="00123DBE" w:rsidRPr="00B34E34">
        <w:rPr>
          <w:lang w:val="pt-PT"/>
        </w:rPr>
        <w:tab/>
        <w:t>Členské státy zpřístupní výsledky monitorování uvedeného v odstavci 3 tohoto článku v souladu s čl. 8 odst. 4 směrnice 2000/60/ES a s prováděcím aktem, kterým se stanoví seznam sledovaných látek přijatý podle odstavce 1. Rovněž zpřístupní informace o reprezentativnosti monitorovacích stanic a o strategii monitorování.</w:t>
      </w:r>
    </w:p>
    <w:p w14:paraId="54A0B169" w14:textId="77777777" w:rsidR="004F59E4" w:rsidRPr="00B34E34" w:rsidRDefault="00123DBE">
      <w:pPr>
        <w:ind w:left="1416" w:hanging="566"/>
        <w:rPr>
          <w:lang w:val="pt-PT"/>
        </w:rPr>
      </w:pPr>
      <w:r w:rsidRPr="00B34E34">
        <w:rPr>
          <w:lang w:val="pt-PT"/>
        </w:rPr>
        <w:t>5.</w:t>
      </w:r>
      <w:r w:rsidRPr="00B34E34">
        <w:rPr>
          <w:lang w:val="pt-PT"/>
        </w:rPr>
        <w:tab/>
        <w:t>Na konci 24měsíčního období uvedeného v odstavci 3 agentura ECHA přezkoumá výsledky monitorování a posoudí, které látky nebo skupiny látek je třeba monitorovat po další 24měsíční období, a proto mají být ponechány na seznamu sledovaných látek, a které látky nebo skupiny látek mohou být ze seznamu sledovaných látek vyřazeny.</w:t>
      </w:r>
    </w:p>
    <w:p w14:paraId="33C2FB30" w14:textId="77777777" w:rsidR="004F59E4" w:rsidRPr="00B34E34" w:rsidRDefault="00123DBE">
      <w:pPr>
        <w:ind w:left="1416"/>
        <w:rPr>
          <w:lang w:val="pt-PT"/>
        </w:rPr>
      </w:pPr>
      <w:r w:rsidRPr="00B34E34">
        <w:rPr>
          <w:lang w:val="pt-PT"/>
        </w:rPr>
        <w:t>Pokud Komise s přihlédnutím k posouzení provedenému agenturou ECHA podle prvního pododstavce dospěje k závěru, že k dalšímu posouzení rizika pro vodní prostředí není nutné žádné další monitorování, zohlední se toto posouzení při přezkumu přílohy I nebo II podle článku 8.</w:t>
      </w:r>
    </w:p>
    <w:p w14:paraId="3218F96F" w14:textId="77777777" w:rsidR="000C1F3A" w:rsidRPr="00B34E34" w:rsidRDefault="007349BE" w:rsidP="000C1F3A">
      <w:pPr>
        <w:ind w:left="1985" w:hanging="567"/>
        <w:rPr>
          <w:lang w:val="pt-PT"/>
        </w:rPr>
      </w:pPr>
      <w:r w:rsidRPr="00B34E34">
        <w:rPr>
          <w:lang w:val="pt-PT"/>
        </w:rPr>
        <w:br w:type="page"/>
      </w:r>
      <w:r w:rsidR="000C1F3A" w:rsidRPr="00B34E34">
        <w:rPr>
          <w:lang w:val="pt-PT"/>
        </w:rPr>
        <w:lastRenderedPageBreak/>
        <w:t>______________________</w:t>
      </w:r>
    </w:p>
    <w:p w14:paraId="5A2B2572" w14:textId="06D5CAB0" w:rsidR="004F59E4" w:rsidRPr="00B34E34" w:rsidRDefault="00123DBE" w:rsidP="000C1F3A">
      <w:pPr>
        <w:ind w:left="1985" w:hanging="567"/>
        <w:rPr>
          <w:lang w:val="pt-PT"/>
        </w:rPr>
      </w:pPr>
      <w:r w:rsidRPr="00B34E34">
        <w:rPr>
          <w:vertAlign w:val="superscript"/>
          <w:lang w:val="pt-PT"/>
        </w:rPr>
        <w:t>*</w:t>
      </w:r>
      <w:r w:rsidR="000C1F3A" w:rsidRPr="00B34E34">
        <w:rPr>
          <w:vertAlign w:val="superscript"/>
          <w:lang w:val="pt-PT"/>
        </w:rPr>
        <w:tab/>
      </w:r>
      <w:r w:rsidRPr="00B34E34">
        <w:rPr>
          <w:lang w:val="pt-PT"/>
        </w:rPr>
        <w:t>Směrnice Evropského parlamentu a Rady 2008/105/ES o prevenci a omezování znečištění povrchových vod, změně a následném zrušení směrnic Rady 82/176/EHS, 83/513/EHS, 84/156/EHS, 84/491/EHS a 86/280/EHS a změně směrnice Evropského parlamentu a Rady 2000/60/ES (Úř. věst. L 348, 24.12.2008, s. 84).</w:t>
      </w:r>
    </w:p>
    <w:p w14:paraId="44486B6B" w14:textId="2EA57A9D" w:rsidR="004F59E4" w:rsidRPr="00B34E34" w:rsidRDefault="00123DBE" w:rsidP="000C1F3A">
      <w:pPr>
        <w:ind w:left="1985" w:hanging="567"/>
        <w:rPr>
          <w:lang w:val="pt-PT"/>
        </w:rPr>
      </w:pPr>
      <w:r w:rsidRPr="00B34E34">
        <w:rPr>
          <w:vertAlign w:val="superscript"/>
          <w:lang w:val="pt-PT"/>
        </w:rPr>
        <w:t>**</w:t>
      </w:r>
      <w:r w:rsidR="000C1F3A" w:rsidRPr="00B34E34">
        <w:rPr>
          <w:vertAlign w:val="superscript"/>
          <w:lang w:val="pt-PT"/>
        </w:rPr>
        <w:tab/>
      </w:r>
      <w:r w:rsidRPr="00B34E34">
        <w:rPr>
          <w:lang w:val="pt-PT"/>
        </w:rPr>
        <w:t>Směrnice Evropského parlamentu a Rady (EU) 2020/2184 ze dne 16. prosince 2020 o jakosti vody určené k lidské spotřebě (Úř. věst. L 435, 23.12.2020, s. 1).</w:t>
      </w:r>
    </w:p>
    <w:p w14:paraId="294DBC04" w14:textId="2BC42E28" w:rsidR="004F59E4" w:rsidRPr="00B34E34" w:rsidRDefault="00123DBE" w:rsidP="000C1F3A">
      <w:pPr>
        <w:ind w:left="1985" w:hanging="567"/>
        <w:rPr>
          <w:lang w:val="pt-PT"/>
        </w:rPr>
      </w:pPr>
      <w:r w:rsidRPr="00B34E34">
        <w:rPr>
          <w:vertAlign w:val="superscript"/>
          <w:lang w:val="pt-PT"/>
        </w:rPr>
        <w:t>***</w:t>
      </w:r>
      <w:r w:rsidR="000C1F3A" w:rsidRPr="00B34E34">
        <w:rPr>
          <w:vertAlign w:val="superscript"/>
          <w:lang w:val="pt-PT"/>
        </w:rPr>
        <w:tab/>
      </w:r>
      <w:r w:rsidRPr="00B34E34">
        <w:rPr>
          <w:lang w:val="pt-PT"/>
        </w:rPr>
        <w:t>Nařízení Evropského parlamentu a Rady (ES) č. 1907/2006 ze dne 18. prosince 2006 o registraci, hodnocení, povolování a omezování chemických látek (Úř. věst. L 396, 30.12.2006, s. 1).</w:t>
      </w:r>
    </w:p>
    <w:p w14:paraId="2632BE9F" w14:textId="3F108611" w:rsidR="004F59E4" w:rsidRPr="00B34E34" w:rsidRDefault="00123DBE" w:rsidP="000C1F3A">
      <w:pPr>
        <w:ind w:left="1985" w:hanging="567"/>
        <w:rPr>
          <w:lang w:val="pt-PT"/>
        </w:rPr>
      </w:pPr>
      <w:r w:rsidRPr="00B34E34">
        <w:rPr>
          <w:vertAlign w:val="superscript"/>
          <w:lang w:val="pt-PT"/>
        </w:rPr>
        <w:t>****</w:t>
      </w:r>
      <w:r w:rsidR="000C1F3A" w:rsidRPr="00B34E34">
        <w:rPr>
          <w:lang w:val="pt-PT"/>
        </w:rPr>
        <w:tab/>
      </w:r>
      <w:r w:rsidRPr="00B34E34">
        <w:rPr>
          <w:lang w:val="pt-PT"/>
        </w:rPr>
        <w:t>Nařízení Evropského parlamentu a Rady (ES) č. 1107/2009 ze dne 21. října 2009 o uvádění přípravků na ochranu rostlin na trh (Úř. věst. L 309, 24.11.2009, s. 1).</w:t>
      </w:r>
    </w:p>
    <w:p w14:paraId="03C79316" w14:textId="6A742654" w:rsidR="004F59E4" w:rsidRPr="00B34E34" w:rsidRDefault="007349BE" w:rsidP="000C1F3A">
      <w:pPr>
        <w:ind w:left="1985" w:hanging="567"/>
        <w:rPr>
          <w:lang w:val="pt-PT"/>
        </w:rPr>
      </w:pPr>
      <w:r w:rsidRPr="00B34E34">
        <w:rPr>
          <w:lang w:val="pt-PT"/>
        </w:rPr>
        <w:br w:type="page"/>
      </w:r>
      <w:r w:rsidR="00123DBE" w:rsidRPr="00B34E34">
        <w:rPr>
          <w:vertAlign w:val="superscript"/>
          <w:lang w:val="pt-PT"/>
        </w:rPr>
        <w:lastRenderedPageBreak/>
        <w:t>*****</w:t>
      </w:r>
      <w:r w:rsidR="000C1F3A" w:rsidRPr="00B34E34">
        <w:rPr>
          <w:vertAlign w:val="superscript"/>
          <w:lang w:val="pt-PT"/>
        </w:rPr>
        <w:tab/>
      </w:r>
      <w:r w:rsidR="00123DBE" w:rsidRPr="00B34E34">
        <w:rPr>
          <w:lang w:val="pt-PT"/>
        </w:rPr>
        <w:t>Nařízení Evropského parlamentu a Rady (EU) č. 528/2012 ze dne 22. května 2012 o dodávání biocidních přípravků na trh a jejich používání (Úř. věst. L 167, 27.6.2012, s. 1).</w:t>
      </w:r>
    </w:p>
    <w:p w14:paraId="1A6264BF" w14:textId="6D2BCD35" w:rsidR="004F59E4" w:rsidRPr="00B34E34" w:rsidRDefault="00123DBE" w:rsidP="000C1F3A">
      <w:pPr>
        <w:ind w:left="1985" w:hanging="567"/>
        <w:rPr>
          <w:lang w:val="pt-PT"/>
        </w:rPr>
      </w:pPr>
      <w:r w:rsidRPr="00B34E34">
        <w:rPr>
          <w:vertAlign w:val="superscript"/>
          <w:lang w:val="pt-PT"/>
        </w:rPr>
        <w:t>******</w:t>
      </w:r>
      <w:r w:rsidR="000C1F3A" w:rsidRPr="00B34E34">
        <w:rPr>
          <w:vertAlign w:val="superscript"/>
          <w:lang w:val="pt-PT"/>
        </w:rPr>
        <w:tab/>
      </w:r>
      <w:r w:rsidRPr="00B34E34">
        <w:rPr>
          <w:lang w:val="pt-PT"/>
        </w:rPr>
        <w:t>Nařízení Evropského parlamentu a Rady (EU) 2019/6 ze dne 11. prosince 2018 o veterinárních léčivých přípravcích (Úř. věst. L 4, 7.1.2019, s. 43).</w:t>
      </w:r>
    </w:p>
    <w:p w14:paraId="4BBFBE3D" w14:textId="097FD2D4" w:rsidR="004F59E4" w:rsidRPr="00B34E34" w:rsidRDefault="00123DBE" w:rsidP="000C1F3A">
      <w:pPr>
        <w:ind w:left="1985" w:hanging="567"/>
        <w:rPr>
          <w:lang w:val="pt-PT"/>
        </w:rPr>
      </w:pPr>
      <w:r w:rsidRPr="00B34E34">
        <w:rPr>
          <w:vertAlign w:val="superscript"/>
          <w:lang w:val="pt-PT"/>
        </w:rPr>
        <w:t>*******</w:t>
      </w:r>
      <w:r w:rsidR="000C1F3A" w:rsidRPr="00B34E34">
        <w:rPr>
          <w:vertAlign w:val="superscript"/>
          <w:lang w:val="pt-PT"/>
        </w:rPr>
        <w:tab/>
      </w:r>
      <w:r w:rsidRPr="00B34E34">
        <w:rPr>
          <w:lang w:val="pt-PT"/>
        </w:rPr>
        <w:t>Směrnice Evropského parlamentu a Rady 2001/83/ES ze dne 6. listopadu 2001 o kodexu Společenství týkajícím se humánních léčivých přípravků (Úř. věst. L 311, 28.11.2001, s. 67).</w:t>
      </w:r>
    </w:p>
    <w:p w14:paraId="15F2159C" w14:textId="185FEC36" w:rsidR="004F59E4" w:rsidRPr="00B34E34" w:rsidRDefault="00123DBE" w:rsidP="000C1F3A">
      <w:pPr>
        <w:ind w:left="1985" w:hanging="567"/>
        <w:rPr>
          <w:lang w:val="pt-PT"/>
        </w:rPr>
      </w:pPr>
      <w:r w:rsidRPr="00B34E34">
        <w:rPr>
          <w:vertAlign w:val="superscript"/>
          <w:lang w:val="pt-PT"/>
        </w:rPr>
        <w:t>********</w:t>
      </w:r>
      <w:r w:rsidR="000C1F3A" w:rsidRPr="00B34E34">
        <w:rPr>
          <w:vertAlign w:val="superscript"/>
          <w:lang w:val="pt-PT"/>
        </w:rPr>
        <w:tab/>
      </w:r>
      <w:r w:rsidRPr="00B34E34">
        <w:rPr>
          <w:lang w:val="pt-PT"/>
        </w:rPr>
        <w:t>Směrnice Evropského parlamentu a Rady 2009/128/ES ze dne 21. října 2009, kterou se stanoví rámec pro činnost Společenství za účelem dosažení udržitelného používání pesticidů (Úř. věst. L 309, 24.11.2009, s. 71).“</w:t>
      </w:r>
    </w:p>
    <w:p w14:paraId="0333C749" w14:textId="4BE2BDD0" w:rsidR="004F59E4" w:rsidRPr="00B34E34" w:rsidRDefault="007349BE">
      <w:pPr>
        <w:ind w:left="850" w:hanging="850"/>
        <w:rPr>
          <w:lang w:val="pt-PT"/>
        </w:rPr>
      </w:pPr>
      <w:r w:rsidRPr="00B34E34">
        <w:rPr>
          <w:b/>
          <w:i/>
          <w:lang w:val="pt-PT"/>
        </w:rPr>
        <w:br w:type="page"/>
      </w:r>
      <w:r w:rsidR="00123DBE" w:rsidRPr="00B34E34">
        <w:rPr>
          <w:b/>
          <w:i/>
          <w:lang w:val="pt-PT"/>
        </w:rPr>
        <w:lastRenderedPageBreak/>
        <w:t>6a)</w:t>
      </w:r>
      <w:r w:rsidR="00123DBE" w:rsidRPr="00B34E34">
        <w:rPr>
          <w:lang w:val="pt-PT"/>
        </w:rPr>
        <w:tab/>
      </w:r>
      <w:r w:rsidR="00123DBE" w:rsidRPr="00B34E34">
        <w:rPr>
          <w:b/>
          <w:i/>
          <w:lang w:val="pt-PT"/>
        </w:rPr>
        <w:t>Vkládá se nový článek, který zní:</w:t>
      </w:r>
    </w:p>
    <w:p w14:paraId="7470E52D" w14:textId="77777777" w:rsidR="004F59E4" w:rsidRPr="00B34E34" w:rsidRDefault="00123DBE">
      <w:pPr>
        <w:ind w:left="850"/>
        <w:rPr>
          <w:lang w:val="pt-PT"/>
        </w:rPr>
      </w:pPr>
      <w:r w:rsidRPr="00B34E34">
        <w:rPr>
          <w:lang w:val="pt-PT"/>
        </w:rPr>
        <w:t>„</w:t>
      </w:r>
      <w:r w:rsidRPr="00B34E34">
        <w:rPr>
          <w:b/>
          <w:i/>
          <w:lang w:val="pt-PT"/>
        </w:rPr>
        <w:t>Article</w:t>
      </w:r>
      <w:r w:rsidRPr="00B34E34">
        <w:rPr>
          <w:lang w:val="pt-PT"/>
        </w:rPr>
        <w:br/>
      </w:r>
      <w:r w:rsidRPr="00B34E34">
        <w:rPr>
          <w:b/>
          <w:i/>
          <w:lang w:val="pt-PT"/>
        </w:rPr>
        <w:t>Zlepšování ochrany ekosystémů podzemních vod</w:t>
      </w:r>
    </w:p>
    <w:p w14:paraId="2A14EF41" w14:textId="3B994178" w:rsidR="004F59E4" w:rsidRPr="00B34E34" w:rsidRDefault="00123DBE">
      <w:pPr>
        <w:ind w:left="850"/>
        <w:rPr>
          <w:lang w:val="pt-PT"/>
        </w:rPr>
      </w:pPr>
      <w:r w:rsidRPr="00B34E34">
        <w:rPr>
          <w:b/>
          <w:i/>
          <w:lang w:val="pt-PT"/>
        </w:rPr>
        <w:t>Komise do ... [Úřad pro publikace: vložte datum = čtyři roky po dni vstupu této směrnice v platnost] zveřejní posouzení dopadů fyzikálně-chemických složek, jako je pH, kyslíkové poměry a teplota na zdraví ekosystémů podzemních vod a případně je doplní legislativním návrhem k odpovídajícímu přezkumu této směrnice s cílem určit odpovídající parametry, stanovit harmonizované metody monitorování a definovat, co by mělo tvořit „dobrý ekologický stav“ podzemních vod.“</w:t>
      </w:r>
      <w:r w:rsidR="00616E4C" w:rsidRPr="00B34E34">
        <w:rPr>
          <w:b/>
          <w:i/>
          <w:lang w:val="pt-PT"/>
        </w:rPr>
        <w:t xml:space="preserve"> </w:t>
      </w:r>
      <w:r w:rsidR="00616E4C" w:rsidRPr="00B34E34">
        <w:rPr>
          <w:b/>
          <w:lang w:val="pt-PT"/>
        </w:rPr>
        <w:t>[pozm. návrh 92]</w:t>
      </w:r>
    </w:p>
    <w:p w14:paraId="002B5D6B" w14:textId="5498A75B" w:rsidR="004F59E4" w:rsidRPr="00B34E34" w:rsidRDefault="007349BE">
      <w:pPr>
        <w:ind w:left="850" w:hanging="850"/>
        <w:rPr>
          <w:lang w:val="pt-PT"/>
        </w:rPr>
      </w:pPr>
      <w:r w:rsidRPr="00B34E34">
        <w:rPr>
          <w:b/>
          <w:i/>
          <w:lang w:val="pt-PT"/>
        </w:rPr>
        <w:br w:type="page"/>
      </w:r>
      <w:r w:rsidR="00123DBE" w:rsidRPr="00B34E34">
        <w:rPr>
          <w:b/>
          <w:i/>
          <w:lang w:val="pt-PT"/>
        </w:rPr>
        <w:lastRenderedPageBreak/>
        <w:t>6b)</w:t>
      </w:r>
      <w:r w:rsidR="00123DBE" w:rsidRPr="00B34E34">
        <w:rPr>
          <w:lang w:val="pt-PT"/>
        </w:rPr>
        <w:tab/>
      </w:r>
      <w:r w:rsidR="00123DBE" w:rsidRPr="00B34E34">
        <w:rPr>
          <w:b/>
          <w:i/>
          <w:lang w:val="pt-PT"/>
        </w:rPr>
        <w:t>Vkládá se nový článek, který zní:</w:t>
      </w:r>
    </w:p>
    <w:p w14:paraId="1AAB8C51" w14:textId="77777777" w:rsidR="004F59E4" w:rsidRPr="00B34E34" w:rsidRDefault="00123DBE">
      <w:pPr>
        <w:ind w:left="850"/>
        <w:rPr>
          <w:lang w:val="pt-PT"/>
        </w:rPr>
      </w:pPr>
      <w:r w:rsidRPr="00B34E34">
        <w:rPr>
          <w:lang w:val="pt-PT"/>
        </w:rPr>
        <w:t>„</w:t>
      </w:r>
      <w:r w:rsidRPr="00B34E34">
        <w:rPr>
          <w:b/>
          <w:i/>
          <w:lang w:val="pt-PT"/>
        </w:rPr>
        <w:t>Article</w:t>
      </w:r>
      <w:r w:rsidRPr="00B34E34">
        <w:rPr>
          <w:lang w:val="pt-PT"/>
        </w:rPr>
        <w:br/>
      </w:r>
      <w:r w:rsidRPr="00B34E34">
        <w:rPr>
          <w:b/>
          <w:i/>
          <w:lang w:val="pt-PT"/>
        </w:rPr>
        <w:t>Zvláštní zacházení pro oblasti s velkou ekologickou hodnotou, zranitelností nebo znečištěním</w:t>
      </w:r>
    </w:p>
    <w:p w14:paraId="4232CCFA" w14:textId="77777777" w:rsidR="004F59E4" w:rsidRPr="00B34E34" w:rsidRDefault="00123DBE">
      <w:pPr>
        <w:ind w:left="850"/>
        <w:rPr>
          <w:lang w:val="pt-PT"/>
        </w:rPr>
      </w:pPr>
      <w:r w:rsidRPr="00B34E34">
        <w:rPr>
          <w:b/>
          <w:i/>
          <w:lang w:val="pt-PT"/>
        </w:rPr>
        <w:t>Komise do ... [nejpozději čtyři roky po dni vstupu této směrnice v platnost] zveřejní posouzení chemického stavu oblastí s velkou ekologickou hodnotou, zranitelností nebo znečištěním, jako jsou jeskyně a krasové oblasti, bývalé průmyslové lokality a další oblasti se známou historickou kontaminací a případně je legislativním návrhem k přezkumu této směrnice.“</w:t>
      </w:r>
      <w:r w:rsidR="00616E4C" w:rsidRPr="00B34E34">
        <w:rPr>
          <w:b/>
          <w:i/>
          <w:lang w:val="pt-PT"/>
        </w:rPr>
        <w:t xml:space="preserve"> </w:t>
      </w:r>
      <w:r w:rsidR="00616E4C" w:rsidRPr="00B34E34">
        <w:rPr>
          <w:b/>
          <w:lang w:val="pt-PT"/>
        </w:rPr>
        <w:t>[pozm. návrh 93]</w:t>
      </w:r>
    </w:p>
    <w:p w14:paraId="31EE7AF4" w14:textId="7F59433E" w:rsidR="004F59E4" w:rsidRPr="00B34E34" w:rsidRDefault="007349BE">
      <w:pPr>
        <w:ind w:left="850" w:hanging="850"/>
        <w:rPr>
          <w:lang w:val="pt-PT"/>
        </w:rPr>
      </w:pPr>
      <w:r w:rsidRPr="00B34E34">
        <w:rPr>
          <w:b/>
          <w:i/>
          <w:lang w:val="pt-PT"/>
        </w:rPr>
        <w:br w:type="page"/>
      </w:r>
      <w:r w:rsidR="00123DBE" w:rsidRPr="00B34E34">
        <w:rPr>
          <w:b/>
          <w:i/>
          <w:lang w:val="pt-PT"/>
        </w:rPr>
        <w:lastRenderedPageBreak/>
        <w:t>6c)</w:t>
      </w:r>
      <w:r w:rsidR="00123DBE" w:rsidRPr="00B34E34">
        <w:rPr>
          <w:lang w:val="pt-PT"/>
        </w:rPr>
        <w:tab/>
      </w:r>
      <w:r w:rsidR="00123DBE" w:rsidRPr="00B34E34">
        <w:rPr>
          <w:b/>
          <w:i/>
          <w:lang w:val="pt-PT"/>
        </w:rPr>
        <w:t>Vkládá se nový článek, který zní:</w:t>
      </w:r>
    </w:p>
    <w:p w14:paraId="24EFB06B" w14:textId="5B86AC0B" w:rsidR="004F59E4" w:rsidRPr="00B34E34" w:rsidRDefault="00123DBE">
      <w:pPr>
        <w:ind w:left="850"/>
        <w:rPr>
          <w:lang w:val="pt-PT"/>
        </w:rPr>
      </w:pPr>
      <w:r w:rsidRPr="00B34E34">
        <w:rPr>
          <w:lang w:val="pt-PT"/>
        </w:rPr>
        <w:t>„</w:t>
      </w:r>
      <w:r w:rsidRPr="00B34E34">
        <w:rPr>
          <w:b/>
          <w:i/>
          <w:lang w:val="pt-PT"/>
        </w:rPr>
        <w:t>„Článek 6ac</w:t>
      </w:r>
    </w:p>
    <w:p w14:paraId="1A4FC12E" w14:textId="77777777" w:rsidR="004F59E4" w:rsidRPr="00B34E34" w:rsidRDefault="00123DBE">
      <w:pPr>
        <w:ind w:left="850"/>
        <w:rPr>
          <w:lang w:val="pt-PT"/>
        </w:rPr>
      </w:pPr>
      <w:r w:rsidRPr="00B34E34">
        <w:rPr>
          <w:b/>
          <w:i/>
          <w:lang w:val="pt-PT"/>
        </w:rPr>
        <w:t>Komise nejpozději do ... [jeden rok po dni vstupu této směrnice v platnost] předloží hodnocení dopadů, jímž prověří, jak je do této směrnice zahrnut mechanismus rozšířené odpovědnosti výrobce, který zajistí, že výrobci, kteří na trh dodávají výrobky obsahující některou z látek nebo složek uvedených na seznamu přílohy I, jakož i látky vzbuzující nové obavy podle této směrnice, přispívají na náklady programů monitorování navrženými podle článku 8 směrnice 2000/60/ES. Posouzení dopadů případně doplní legislativním návrhem na přezkum této směrnice.“</w:t>
      </w:r>
      <w:r w:rsidR="00616E4C" w:rsidRPr="00B34E34">
        <w:rPr>
          <w:b/>
          <w:i/>
          <w:lang w:val="pt-PT"/>
        </w:rPr>
        <w:t xml:space="preserve"> </w:t>
      </w:r>
      <w:r w:rsidR="00616E4C" w:rsidRPr="00B34E34">
        <w:rPr>
          <w:b/>
          <w:lang w:val="pt-PT"/>
        </w:rPr>
        <w:t>[pozm. návrh 94]</w:t>
      </w:r>
    </w:p>
    <w:p w14:paraId="00B2C00E" w14:textId="1E75A506" w:rsidR="004F59E4" w:rsidRPr="00B34E34" w:rsidRDefault="007349BE">
      <w:pPr>
        <w:ind w:left="850" w:hanging="850"/>
        <w:rPr>
          <w:lang w:val="pt-PT"/>
        </w:rPr>
      </w:pPr>
      <w:r w:rsidRPr="00B34E34">
        <w:rPr>
          <w:b/>
          <w:i/>
          <w:lang w:val="pt-PT"/>
        </w:rPr>
        <w:br w:type="page"/>
      </w:r>
      <w:r w:rsidR="00123DBE" w:rsidRPr="00B34E34">
        <w:rPr>
          <w:b/>
          <w:i/>
          <w:lang w:val="pt-PT"/>
        </w:rPr>
        <w:lastRenderedPageBreak/>
        <w:t>6d)</w:t>
      </w:r>
      <w:r w:rsidR="00123DBE" w:rsidRPr="00B34E34">
        <w:rPr>
          <w:lang w:val="pt-PT"/>
        </w:rPr>
        <w:tab/>
      </w:r>
      <w:r w:rsidR="00123DBE" w:rsidRPr="00B34E34">
        <w:rPr>
          <w:b/>
          <w:i/>
          <w:lang w:val="pt-PT"/>
        </w:rPr>
        <w:t>Vkládá se nový článek, který zní:</w:t>
      </w:r>
    </w:p>
    <w:p w14:paraId="647E915B" w14:textId="77777777" w:rsidR="004F59E4" w:rsidRPr="00B34E34" w:rsidRDefault="00123DBE">
      <w:pPr>
        <w:ind w:left="850"/>
        <w:rPr>
          <w:lang w:val="pt-PT"/>
        </w:rPr>
      </w:pPr>
      <w:r w:rsidRPr="00B34E34">
        <w:rPr>
          <w:lang w:val="pt-PT"/>
        </w:rPr>
        <w:t>„</w:t>
      </w:r>
      <w:r w:rsidRPr="00B34E34">
        <w:rPr>
          <w:b/>
          <w:i/>
          <w:lang w:val="pt-PT"/>
        </w:rPr>
        <w:t>Article</w:t>
      </w:r>
      <w:r w:rsidRPr="00B34E34">
        <w:rPr>
          <w:lang w:val="pt-PT"/>
        </w:rPr>
        <w:br/>
      </w:r>
      <w:r w:rsidRPr="00B34E34">
        <w:rPr>
          <w:b/>
          <w:i/>
          <w:lang w:val="pt-PT"/>
        </w:rPr>
        <w:t>Evropský monitorovací nástroj</w:t>
      </w:r>
    </w:p>
    <w:p w14:paraId="669B39B5" w14:textId="77777777" w:rsidR="004F59E4" w:rsidRPr="00B34E34" w:rsidRDefault="00123DBE">
      <w:pPr>
        <w:ind w:left="850"/>
        <w:rPr>
          <w:lang w:val="pt-PT"/>
        </w:rPr>
      </w:pPr>
      <w:r w:rsidRPr="00B34E34">
        <w:rPr>
          <w:b/>
          <w:i/>
          <w:lang w:val="pt-PT"/>
        </w:rPr>
        <w:t xml:space="preserve">Komise do ... [jeden rok po dni vstupu této směrnice v platnost] zřídí společný monitorovací nástroj pro správu požadavků na monitorování, pokud o to členské státy požádají. </w:t>
      </w:r>
    </w:p>
    <w:p w14:paraId="6C01BE67" w14:textId="77777777" w:rsidR="004F59E4" w:rsidRPr="00B34E34" w:rsidRDefault="00123DBE">
      <w:pPr>
        <w:ind w:left="850"/>
        <w:rPr>
          <w:lang w:val="pt-PT"/>
        </w:rPr>
      </w:pPr>
      <w:r w:rsidRPr="00B34E34">
        <w:rPr>
          <w:b/>
          <w:i/>
          <w:lang w:val="pt-PT"/>
        </w:rPr>
        <w:t>Komise určí fungování monitorovacího nástroje, které se týká mimo jiné:</w:t>
      </w:r>
    </w:p>
    <w:p w14:paraId="19F2539B" w14:textId="77777777" w:rsidR="004F59E4" w:rsidRPr="00B34E34" w:rsidRDefault="00123DBE">
      <w:pPr>
        <w:ind w:left="1416" w:hanging="566"/>
        <w:rPr>
          <w:lang w:val="pt-PT"/>
        </w:rPr>
      </w:pPr>
      <w:r w:rsidRPr="00B34E34">
        <w:rPr>
          <w:b/>
          <w:i/>
          <w:lang w:val="pt-PT"/>
        </w:rPr>
        <w:t>a)</w:t>
      </w:r>
      <w:r w:rsidRPr="00B34E34">
        <w:rPr>
          <w:lang w:val="pt-PT"/>
        </w:rPr>
        <w:tab/>
      </w:r>
      <w:r w:rsidRPr="00B34E34">
        <w:rPr>
          <w:b/>
          <w:i/>
          <w:lang w:val="pt-PT"/>
        </w:rPr>
        <w:t>dobrovolného použití monitorovacího nástroje, jímž by neměla být dotčena opatření, která již zavedly členské státy;</w:t>
      </w:r>
    </w:p>
    <w:p w14:paraId="007E213A" w14:textId="77777777" w:rsidR="004F59E4" w:rsidRPr="00B34E34" w:rsidRDefault="00123DBE">
      <w:pPr>
        <w:ind w:left="1416" w:hanging="566"/>
        <w:rPr>
          <w:lang w:val="pt-PT"/>
        </w:rPr>
      </w:pPr>
      <w:r w:rsidRPr="00B34E34">
        <w:rPr>
          <w:b/>
          <w:i/>
          <w:lang w:val="pt-PT"/>
        </w:rPr>
        <w:t>b)</w:t>
      </w:r>
      <w:r w:rsidRPr="00B34E34">
        <w:rPr>
          <w:lang w:val="pt-PT"/>
        </w:rPr>
        <w:tab/>
      </w:r>
      <w:r w:rsidRPr="00B34E34">
        <w:rPr>
          <w:b/>
          <w:i/>
          <w:lang w:val="pt-PT"/>
        </w:rPr>
        <w:t>postupů provádění pro členské státy, které mají v úmyslu monitorovací nástroj využívat, jež zahrnou mimo jiné požadované oznámení Komisi ohledně jejich přesných potřebách nebo schopnostech monitorování, přesných protokolech pro správu vzorků, jakož i o době, po kterou mají v úmyslu zůstat součástí tohoto mechanismu;</w:t>
      </w:r>
    </w:p>
    <w:p w14:paraId="01CD5F3A" w14:textId="2248A8A1" w:rsidR="004F59E4" w:rsidRPr="00B34E34" w:rsidRDefault="007349BE">
      <w:pPr>
        <w:ind w:left="1416" w:hanging="566"/>
        <w:rPr>
          <w:lang w:val="pt-PT"/>
        </w:rPr>
      </w:pPr>
      <w:r w:rsidRPr="00B34E34">
        <w:rPr>
          <w:b/>
          <w:i/>
          <w:lang w:val="pt-PT"/>
        </w:rPr>
        <w:br w:type="page"/>
      </w:r>
      <w:r w:rsidR="00123DBE" w:rsidRPr="00B34E34">
        <w:rPr>
          <w:b/>
          <w:i/>
          <w:lang w:val="pt-PT"/>
        </w:rPr>
        <w:lastRenderedPageBreak/>
        <w:t>c)</w:t>
      </w:r>
      <w:r w:rsidR="00123DBE" w:rsidRPr="00B34E34">
        <w:rPr>
          <w:lang w:val="pt-PT"/>
        </w:rPr>
        <w:tab/>
      </w:r>
      <w:r w:rsidR="00123DBE" w:rsidRPr="00B34E34">
        <w:rPr>
          <w:b/>
          <w:i/>
          <w:lang w:val="pt-PT"/>
        </w:rPr>
        <w:t>zdrojů financování, které mohou zahrnovat příslušné strukturální fondy a programy Unie, jakož i příspěvky ze soukromého sektoru, včetně příspěvků v rámci mechanismu rozšířené odpovědnosti výrobce, jakmile bude v souladu s článkem 6ac zaveden.</w:t>
      </w:r>
      <w:r w:rsidR="00123DBE" w:rsidRPr="00B34E34">
        <w:rPr>
          <w:lang w:val="pt-PT"/>
        </w:rPr>
        <w:t>“</w:t>
      </w:r>
      <w:r w:rsidR="00616E4C" w:rsidRPr="00B34E34">
        <w:rPr>
          <w:b/>
          <w:i/>
          <w:lang w:val="pt-PT"/>
        </w:rPr>
        <w:t xml:space="preserve"> </w:t>
      </w:r>
      <w:r w:rsidR="00616E4C" w:rsidRPr="00B34E34">
        <w:rPr>
          <w:b/>
          <w:lang w:val="pt-PT"/>
        </w:rPr>
        <w:t>[pozm. návrh 95]</w:t>
      </w:r>
    </w:p>
    <w:p w14:paraId="3ECAED8B" w14:textId="77777777" w:rsidR="004F59E4" w:rsidRPr="00B34E34" w:rsidRDefault="00123DBE">
      <w:pPr>
        <w:ind w:left="850" w:hanging="850"/>
        <w:rPr>
          <w:lang w:val="pt-PT"/>
        </w:rPr>
      </w:pPr>
      <w:r w:rsidRPr="00B34E34">
        <w:rPr>
          <w:lang w:val="pt-PT"/>
        </w:rPr>
        <w:t>(7)</w:t>
      </w:r>
      <w:r w:rsidRPr="00B34E34">
        <w:rPr>
          <w:lang w:val="pt-PT"/>
        </w:rPr>
        <w:tab/>
        <w:t>Článek 8 se nahrazuje tímto:</w:t>
      </w:r>
    </w:p>
    <w:p w14:paraId="0A07B8B0" w14:textId="77777777" w:rsidR="004F59E4" w:rsidRPr="00B34E34" w:rsidRDefault="00123DBE">
      <w:pPr>
        <w:ind w:left="850"/>
        <w:rPr>
          <w:lang w:val="pt-PT"/>
        </w:rPr>
      </w:pPr>
      <w:r w:rsidRPr="00B34E34">
        <w:rPr>
          <w:lang w:val="pt-PT"/>
        </w:rPr>
        <w:t>„Článek 8</w:t>
      </w:r>
    </w:p>
    <w:p w14:paraId="6544F23B" w14:textId="77777777" w:rsidR="004F59E4" w:rsidRPr="00B34E34" w:rsidRDefault="00123DBE">
      <w:pPr>
        <w:ind w:left="850"/>
        <w:rPr>
          <w:lang w:val="pt-PT"/>
        </w:rPr>
      </w:pPr>
      <w:r w:rsidRPr="00B34E34">
        <w:rPr>
          <w:lang w:val="pt-PT"/>
        </w:rPr>
        <w:t xml:space="preserve">Přezkum příloh I až IV </w:t>
      </w:r>
    </w:p>
    <w:p w14:paraId="210DA76A" w14:textId="77777777" w:rsidR="004F59E4" w:rsidRPr="00B34E34" w:rsidRDefault="00123DBE">
      <w:pPr>
        <w:ind w:left="1416" w:hanging="566"/>
        <w:rPr>
          <w:lang w:val="pt-PT"/>
        </w:rPr>
      </w:pPr>
      <w:r w:rsidRPr="00B34E34">
        <w:rPr>
          <w:lang w:val="pt-PT"/>
        </w:rPr>
        <w:t>1.</w:t>
      </w:r>
      <w:r w:rsidRPr="00B34E34">
        <w:rPr>
          <w:lang w:val="pt-PT"/>
        </w:rPr>
        <w:tab/>
        <w:t xml:space="preserve">Komise poprvé přezkoumá do … [Úřad pro publikace: vložte datum = </w:t>
      </w:r>
      <w:r w:rsidRPr="00B34E34">
        <w:rPr>
          <w:strike/>
          <w:lang w:val="pt-PT"/>
        </w:rPr>
        <w:t>šest let po</w:t>
      </w:r>
      <w:r w:rsidRPr="00B34E34">
        <w:rPr>
          <w:b/>
          <w:i/>
          <w:lang w:val="pt-PT"/>
        </w:rPr>
        <w:t xml:space="preserve">čtyři roky </w:t>
      </w:r>
      <w:r w:rsidRPr="00B34E34">
        <w:rPr>
          <w:lang w:val="pt-PT"/>
        </w:rPr>
        <w:t xml:space="preserve">po dni vstupu této směrnice v platnost] a poté </w:t>
      </w:r>
      <w:r w:rsidRPr="00B34E34">
        <w:rPr>
          <w:strike/>
          <w:lang w:val="pt-PT"/>
        </w:rPr>
        <w:t>každých šest let</w:t>
      </w:r>
      <w:r w:rsidRPr="00B34E34">
        <w:rPr>
          <w:b/>
          <w:i/>
          <w:lang w:val="pt-PT"/>
        </w:rPr>
        <w:t>každé čtyři roky</w:t>
      </w:r>
      <w:r w:rsidRPr="00B34E34">
        <w:rPr>
          <w:lang w:val="pt-PT"/>
        </w:rPr>
        <w:t xml:space="preserve"> seznam znečišťujících látek uvedený v příloze I a normy kvality pro tyto znečišťující látky uvedené v této příloze, jakož i seznam znečišťujících látek a ukazatelů uvedený v části B přílohy II.</w:t>
      </w:r>
      <w:r w:rsidR="00616E4C" w:rsidRPr="00B34E34">
        <w:rPr>
          <w:b/>
          <w:i/>
          <w:lang w:val="pt-PT"/>
        </w:rPr>
        <w:t xml:space="preserve"> </w:t>
      </w:r>
      <w:r w:rsidR="00616E4C" w:rsidRPr="00B34E34">
        <w:rPr>
          <w:b/>
          <w:lang w:val="pt-PT"/>
        </w:rPr>
        <w:t>[pozm. návrh 96]</w:t>
      </w:r>
    </w:p>
    <w:p w14:paraId="23DC4927" w14:textId="5879ECF9" w:rsidR="004F59E4" w:rsidRPr="00B34E34" w:rsidRDefault="007349BE">
      <w:pPr>
        <w:ind w:left="1416" w:hanging="566"/>
        <w:rPr>
          <w:lang w:val="pt-PT"/>
        </w:rPr>
      </w:pPr>
      <w:r w:rsidRPr="00B34E34">
        <w:rPr>
          <w:lang w:val="pt-PT"/>
        </w:rPr>
        <w:br w:type="page"/>
      </w:r>
      <w:r w:rsidR="00123DBE" w:rsidRPr="00B34E34">
        <w:rPr>
          <w:lang w:val="pt-PT"/>
        </w:rPr>
        <w:lastRenderedPageBreak/>
        <w:t>2.</w:t>
      </w:r>
      <w:r w:rsidR="00123DBE" w:rsidRPr="00B34E34">
        <w:rPr>
          <w:lang w:val="pt-PT"/>
        </w:rPr>
        <w:tab/>
      </w:r>
      <w:r w:rsidR="00123DBE" w:rsidRPr="00B34E34">
        <w:rPr>
          <w:strike/>
          <w:lang w:val="pt-PT"/>
        </w:rPr>
        <w:t>Komisi je svěřena pravomoc přijímat akty v přenesené pravomoci v souladu s článkem 8a</w:t>
      </w:r>
      <w:r w:rsidR="00123DBE" w:rsidRPr="00B34E34">
        <w:rPr>
          <w:b/>
          <w:i/>
          <w:lang w:val="pt-PT"/>
        </w:rPr>
        <w:t>Na základě tohoto přezkumu Komise případně předloží legislativní návrhy</w:t>
      </w:r>
      <w:r w:rsidR="00123DBE" w:rsidRPr="00B34E34">
        <w:rPr>
          <w:lang w:val="pt-PT"/>
        </w:rPr>
        <w:t xml:space="preserve"> za účelem změny přílohy I, aby ji přizpůsobila technickému a vědeckému pokroku doplněním nebo odstraněním látek znečišťujících podzemní vody a norem jakosti pro tyto znečišťující látky stanovených v uvedené příloze</w:t>
      </w:r>
      <w:r w:rsidR="00123DBE" w:rsidRPr="00B34E34">
        <w:rPr>
          <w:strike/>
          <w:lang w:val="pt-PT"/>
        </w:rPr>
        <w:t>, a</w:t>
      </w:r>
      <w:r w:rsidR="00123DBE" w:rsidRPr="00B34E34">
        <w:rPr>
          <w:b/>
          <w:i/>
          <w:lang w:val="pt-PT"/>
        </w:rPr>
        <w:t>. Komisi je svěřena pravomoc přijímat akty v přenesené pravomoci v souladu s článkem 8a</w:t>
      </w:r>
      <w:r w:rsidR="00123DBE" w:rsidRPr="00B34E34">
        <w:rPr>
          <w:lang w:val="pt-PT"/>
        </w:rPr>
        <w:t xml:space="preserve"> za účelem změny části B</w:t>
      </w:r>
      <w:r w:rsidR="00123DBE" w:rsidRPr="00B34E34">
        <w:rPr>
          <w:b/>
          <w:i/>
          <w:lang w:val="pt-PT"/>
        </w:rPr>
        <w:t xml:space="preserve"> přílohy II</w:t>
      </w:r>
      <w:r w:rsidR="00123DBE" w:rsidRPr="00B34E34">
        <w:rPr>
          <w:lang w:val="pt-PT"/>
        </w:rPr>
        <w:t>, aby ji přizpůsobila technickému a vědeckému pokroku doplněním znečišťujících látek nebo ukazatelů, pro které musí členské státy zvážit stanovení vnitrostátních prahových hodnot.</w:t>
      </w:r>
      <w:r w:rsidR="00616E4C" w:rsidRPr="00B34E34">
        <w:rPr>
          <w:b/>
          <w:i/>
          <w:lang w:val="pt-PT"/>
        </w:rPr>
        <w:t xml:space="preserve"> </w:t>
      </w:r>
      <w:r w:rsidR="00616E4C" w:rsidRPr="00B34E34">
        <w:rPr>
          <w:b/>
          <w:lang w:val="pt-PT"/>
        </w:rPr>
        <w:t>[pozm. návrh 97]</w:t>
      </w:r>
    </w:p>
    <w:p w14:paraId="54EF271F" w14:textId="77777777" w:rsidR="004F59E4" w:rsidRPr="00B34E34" w:rsidRDefault="00123DBE">
      <w:pPr>
        <w:ind w:left="1416" w:hanging="566"/>
        <w:rPr>
          <w:lang w:val="pt-PT"/>
        </w:rPr>
      </w:pPr>
      <w:r w:rsidRPr="00B34E34">
        <w:rPr>
          <w:lang w:val="pt-PT"/>
        </w:rPr>
        <w:t>3.</w:t>
      </w:r>
      <w:r w:rsidRPr="00B34E34">
        <w:rPr>
          <w:lang w:val="pt-PT"/>
        </w:rPr>
        <w:tab/>
        <w:t>Komisi je svěřena pravomoc přijímat akty v přenesené pravomoci v souladu s článkem 8a za účelem změny části D přílohy II, aby ji přizpůsobila vědeckému a technickému pokroku doplněním nebo změnou harmonizovaných prahových hodnot pro jednu nebo více znečišťujících látek uvedených v části B této přílohy.</w:t>
      </w:r>
    </w:p>
    <w:p w14:paraId="75BCB4D0" w14:textId="77777777" w:rsidR="004F59E4" w:rsidRPr="00B34E34" w:rsidRDefault="00123DBE">
      <w:pPr>
        <w:ind w:left="1416" w:hanging="566"/>
        <w:rPr>
          <w:lang w:val="pt-PT"/>
        </w:rPr>
      </w:pPr>
      <w:r w:rsidRPr="00B34E34">
        <w:rPr>
          <w:lang w:val="pt-PT"/>
        </w:rPr>
        <w:t>4.</w:t>
      </w:r>
      <w:r w:rsidRPr="00B34E34">
        <w:rPr>
          <w:lang w:val="pt-PT"/>
        </w:rPr>
        <w:tab/>
        <w:t>Při přijímání</w:t>
      </w:r>
      <w:r w:rsidRPr="00B34E34">
        <w:rPr>
          <w:b/>
          <w:i/>
          <w:lang w:val="pt-PT"/>
        </w:rPr>
        <w:t xml:space="preserve"> legislativních návrhů a</w:t>
      </w:r>
      <w:r w:rsidRPr="00B34E34">
        <w:rPr>
          <w:lang w:val="pt-PT"/>
        </w:rPr>
        <w:t xml:space="preserve"> aktů v přenesené pravomoci uvedených v odstavcích 2 a 3 Komise přihlédne k vědeckým zprávám vypracovaným agenturou ECHA podle odstavce 6 tohoto článku.</w:t>
      </w:r>
      <w:r w:rsidR="00616E4C" w:rsidRPr="00B34E34">
        <w:rPr>
          <w:b/>
          <w:i/>
          <w:lang w:val="pt-PT"/>
        </w:rPr>
        <w:t xml:space="preserve"> </w:t>
      </w:r>
      <w:r w:rsidR="00616E4C" w:rsidRPr="00B34E34">
        <w:rPr>
          <w:b/>
          <w:lang w:val="pt-PT"/>
        </w:rPr>
        <w:t>[pozm. návrh 98]</w:t>
      </w:r>
    </w:p>
    <w:p w14:paraId="6371869F" w14:textId="5884E70B" w:rsidR="004F59E4" w:rsidRPr="00B34E34" w:rsidRDefault="007349BE">
      <w:pPr>
        <w:ind w:left="1416" w:hanging="566"/>
        <w:rPr>
          <w:lang w:val="pt-PT"/>
        </w:rPr>
      </w:pPr>
      <w:r w:rsidRPr="00B34E34">
        <w:rPr>
          <w:lang w:val="pt-PT"/>
        </w:rPr>
        <w:br w:type="page"/>
      </w:r>
      <w:r w:rsidR="00123DBE" w:rsidRPr="00B34E34">
        <w:rPr>
          <w:lang w:val="pt-PT"/>
        </w:rPr>
        <w:lastRenderedPageBreak/>
        <w:t>5.</w:t>
      </w:r>
      <w:r w:rsidR="00123DBE" w:rsidRPr="00B34E34">
        <w:rPr>
          <w:lang w:val="pt-PT"/>
        </w:rPr>
        <w:tab/>
        <w:t>Komisi je svěřena pravomoc přijímat akty v přenesené pravomoci v souladu s článkem 8a za účelem změny částí A a C přílohy II a příloh III a IV, aby je přizpůsobila vědeckému a technickému pokroku.</w:t>
      </w:r>
    </w:p>
    <w:p w14:paraId="154673BB" w14:textId="77777777" w:rsidR="004F59E4" w:rsidRPr="00B34E34" w:rsidRDefault="00123DBE">
      <w:pPr>
        <w:ind w:left="1416" w:hanging="566"/>
        <w:rPr>
          <w:lang w:val="pt-PT"/>
        </w:rPr>
      </w:pPr>
      <w:r w:rsidRPr="00B34E34">
        <w:rPr>
          <w:lang w:val="pt-PT"/>
        </w:rPr>
        <w:t>6.</w:t>
      </w:r>
      <w:r w:rsidRPr="00B34E34">
        <w:rPr>
          <w:lang w:val="pt-PT"/>
        </w:rPr>
        <w:tab/>
        <w:t>Za účelem pomoci Komisi při přezkumu příloh I a II připravuje ECHA vědecké zprávy. Tyto zprávy zohlední:</w:t>
      </w:r>
    </w:p>
    <w:p w14:paraId="4AD28AF9" w14:textId="77777777" w:rsidR="004F59E4" w:rsidRPr="00B34E34" w:rsidRDefault="00123DBE">
      <w:pPr>
        <w:ind w:left="1982" w:hanging="566"/>
        <w:rPr>
          <w:lang w:val="pt-PT"/>
        </w:rPr>
      </w:pPr>
      <w:r w:rsidRPr="00B34E34">
        <w:rPr>
          <w:lang w:val="pt-PT"/>
        </w:rPr>
        <w:t>a)</w:t>
      </w:r>
      <w:r w:rsidRPr="00B34E34">
        <w:rPr>
          <w:lang w:val="pt-PT"/>
        </w:rPr>
        <w:tab/>
        <w:t>stanovisko Výboru pro posuzování rizik a Výboru pro socioekonomickou analýzu agentury ECHA;</w:t>
      </w:r>
    </w:p>
    <w:p w14:paraId="0A2A5B96" w14:textId="77777777" w:rsidR="004F59E4" w:rsidRPr="00B34E34" w:rsidRDefault="00123DBE">
      <w:pPr>
        <w:ind w:left="1982" w:hanging="566"/>
        <w:rPr>
          <w:lang w:val="pt-PT"/>
        </w:rPr>
      </w:pPr>
      <w:r w:rsidRPr="00B34E34">
        <w:rPr>
          <w:lang w:val="pt-PT"/>
        </w:rPr>
        <w:t>b)</w:t>
      </w:r>
      <w:r w:rsidRPr="00B34E34">
        <w:rPr>
          <w:lang w:val="pt-PT"/>
        </w:rPr>
        <w:tab/>
        <w:t>výsledky programů monitorování stanovených v souladu s článkem 8 směrnice 2000/60/ES;</w:t>
      </w:r>
    </w:p>
    <w:p w14:paraId="160836E7" w14:textId="77777777" w:rsidR="004F59E4" w:rsidRPr="00B34E34" w:rsidRDefault="00123DBE">
      <w:pPr>
        <w:ind w:left="1982" w:hanging="566"/>
        <w:rPr>
          <w:lang w:val="pt-PT"/>
        </w:rPr>
      </w:pPr>
      <w:r w:rsidRPr="00B34E34">
        <w:rPr>
          <w:lang w:val="pt-PT"/>
        </w:rPr>
        <w:t>c)</w:t>
      </w:r>
      <w:r w:rsidRPr="00B34E34">
        <w:rPr>
          <w:lang w:val="pt-PT"/>
        </w:rPr>
        <w:tab/>
        <w:t>údaje z monitorování shromážděné v souladu s čl. 6a odst. 4 této směrnice;</w:t>
      </w:r>
    </w:p>
    <w:p w14:paraId="542EF23D" w14:textId="77777777" w:rsidR="004F59E4" w:rsidRPr="00B34E34" w:rsidRDefault="00123DBE">
      <w:pPr>
        <w:ind w:left="1982" w:hanging="566"/>
        <w:rPr>
          <w:lang w:val="pt-PT"/>
        </w:rPr>
      </w:pPr>
      <w:r w:rsidRPr="00B34E34">
        <w:rPr>
          <w:lang w:val="pt-PT"/>
        </w:rPr>
        <w:t>d)</w:t>
      </w:r>
      <w:r w:rsidRPr="00B34E34">
        <w:rPr>
          <w:lang w:val="pt-PT"/>
        </w:rPr>
        <w:tab/>
        <w:t>výsledek přezkumu příloh směrnice 2008/105/ES a směrnice (EU) 2020/2184;</w:t>
      </w:r>
    </w:p>
    <w:p w14:paraId="28100273" w14:textId="7DA081FC" w:rsidR="004F59E4" w:rsidRPr="00B34E34" w:rsidRDefault="007349BE">
      <w:pPr>
        <w:ind w:left="1982" w:hanging="566"/>
        <w:rPr>
          <w:lang w:val="pt-PT"/>
        </w:rPr>
      </w:pPr>
      <w:r w:rsidRPr="00B34E34">
        <w:rPr>
          <w:lang w:val="pt-PT"/>
        </w:rPr>
        <w:br w:type="page"/>
      </w:r>
      <w:r w:rsidR="00123DBE" w:rsidRPr="00B34E34">
        <w:rPr>
          <w:lang w:val="pt-PT"/>
        </w:rPr>
        <w:lastRenderedPageBreak/>
        <w:t>e)</w:t>
      </w:r>
      <w:r w:rsidR="00123DBE" w:rsidRPr="00B34E34">
        <w:rPr>
          <w:lang w:val="pt-PT"/>
        </w:rPr>
        <w:tab/>
        <w:t>informace a požadavky na řešení znečištění půdy;</w:t>
      </w:r>
    </w:p>
    <w:p w14:paraId="093ACC06" w14:textId="77777777" w:rsidR="004F59E4" w:rsidRPr="00B34E34" w:rsidRDefault="00123DBE">
      <w:pPr>
        <w:ind w:left="1982" w:hanging="566"/>
        <w:rPr>
          <w:lang w:val="pt-PT"/>
        </w:rPr>
      </w:pPr>
      <w:r w:rsidRPr="00B34E34">
        <w:rPr>
          <w:lang w:val="pt-PT"/>
        </w:rPr>
        <w:t>f)</w:t>
      </w:r>
      <w:r w:rsidRPr="00B34E34">
        <w:rPr>
          <w:lang w:val="pt-PT"/>
        </w:rPr>
        <w:tab/>
        <w:t>výzkumné programy Unie a vědecké publikace, včetně</w:t>
      </w:r>
      <w:r w:rsidRPr="00B34E34">
        <w:rPr>
          <w:b/>
          <w:i/>
          <w:lang w:val="pt-PT"/>
        </w:rPr>
        <w:t xml:space="preserve"> aktualizovaných</w:t>
      </w:r>
      <w:r w:rsidRPr="00B34E34">
        <w:rPr>
          <w:lang w:val="pt-PT"/>
        </w:rPr>
        <w:t xml:space="preserve"> informací vyplývajících z technologií dálkového průzkumu Země, pozorování Země (služby programu Copernicus), čidel a zařízení in situ nebo údajů z činností prováděných v rámci občanských věd, a to s využitím možností, které nabízí </w:t>
      </w:r>
      <w:r w:rsidRPr="00B34E34">
        <w:rPr>
          <w:b/>
          <w:i/>
          <w:lang w:val="pt-PT"/>
        </w:rPr>
        <w:t xml:space="preserve">nejlepší dostupné techniky, mezi něž by mohla patřit </w:t>
      </w:r>
      <w:r w:rsidRPr="00B34E34">
        <w:rPr>
          <w:lang w:val="pt-PT"/>
        </w:rPr>
        <w:t>umělá inteligence, pokročilá analýza a zpracování údajů;</w:t>
      </w:r>
      <w:r w:rsidR="00616E4C" w:rsidRPr="00B34E34">
        <w:rPr>
          <w:b/>
          <w:i/>
          <w:lang w:val="pt-PT"/>
        </w:rPr>
        <w:t xml:space="preserve"> </w:t>
      </w:r>
      <w:r w:rsidR="00616E4C" w:rsidRPr="00B34E34">
        <w:rPr>
          <w:b/>
          <w:lang w:val="pt-PT"/>
        </w:rPr>
        <w:t>[pozm. návrh 99]</w:t>
      </w:r>
    </w:p>
    <w:p w14:paraId="2FB1B847" w14:textId="77777777" w:rsidR="004F59E4" w:rsidRPr="00B34E34" w:rsidRDefault="00123DBE">
      <w:pPr>
        <w:ind w:left="1982" w:hanging="566"/>
        <w:rPr>
          <w:lang w:val="pt-PT"/>
        </w:rPr>
      </w:pPr>
      <w:r w:rsidRPr="00B34E34">
        <w:rPr>
          <w:lang w:val="pt-PT"/>
        </w:rPr>
        <w:t>g)</w:t>
      </w:r>
      <w:r w:rsidRPr="00B34E34">
        <w:rPr>
          <w:lang w:val="pt-PT"/>
        </w:rPr>
        <w:tab/>
        <w:t>připomínky a informace od příslušných zúčastněných stran</w:t>
      </w:r>
      <w:r w:rsidRPr="00B34E34">
        <w:rPr>
          <w:b/>
          <w:i/>
          <w:lang w:val="pt-PT"/>
        </w:rPr>
        <w:t>, včetně vnitrostátních regulačních orgánů a dalších příslušných subjektů</w:t>
      </w:r>
      <w:r w:rsidRPr="00B34E34">
        <w:rPr>
          <w:lang w:val="pt-PT"/>
        </w:rPr>
        <w:t>.</w:t>
      </w:r>
      <w:r w:rsidR="00616E4C" w:rsidRPr="00B34E34">
        <w:rPr>
          <w:b/>
          <w:i/>
          <w:lang w:val="pt-PT"/>
        </w:rPr>
        <w:t xml:space="preserve"> </w:t>
      </w:r>
      <w:r w:rsidR="00616E4C" w:rsidRPr="00B34E34">
        <w:rPr>
          <w:b/>
          <w:lang w:val="pt-PT"/>
        </w:rPr>
        <w:t>[pozm. návrh 100]</w:t>
      </w:r>
    </w:p>
    <w:p w14:paraId="4FF75B2D" w14:textId="77777777" w:rsidR="004F59E4" w:rsidRPr="00B34E34" w:rsidRDefault="00123DBE">
      <w:pPr>
        <w:ind w:left="1416" w:hanging="566"/>
        <w:rPr>
          <w:lang w:val="pt-PT"/>
        </w:rPr>
      </w:pPr>
      <w:r w:rsidRPr="00B34E34">
        <w:rPr>
          <w:b/>
          <w:i/>
          <w:lang w:val="pt-PT"/>
        </w:rPr>
        <w:t>6a.</w:t>
      </w:r>
      <w:r w:rsidRPr="00B34E34">
        <w:rPr>
          <w:lang w:val="pt-PT"/>
        </w:rPr>
        <w:tab/>
      </w:r>
      <w:r w:rsidRPr="00B34E34">
        <w:rPr>
          <w:b/>
          <w:i/>
          <w:lang w:val="pt-PT"/>
        </w:rPr>
        <w:t>Do 12. ledna 2025 Komise stanoví technické pokyny týkající se metod analýzy pro monitorování per- a polyfluoroalkylových látek v rámci parametru „PFAS celkem“. Komisi je svěřena pravomoc přijímat akty v přenesené pravomoci podle článku 8a, kterými se změní tato směrnice tím, že stanoví normy jakosti pro hodnotu „PFAS celkem“, a odpovídajícím způsobem změní přílohu I. Komise tyto akty v přenesené pravomoci přijme do 12. ledna 2026.</w:t>
      </w:r>
      <w:r w:rsidR="00616E4C" w:rsidRPr="00B34E34">
        <w:rPr>
          <w:b/>
          <w:i/>
          <w:lang w:val="pt-PT"/>
        </w:rPr>
        <w:t xml:space="preserve"> </w:t>
      </w:r>
      <w:r w:rsidR="00616E4C" w:rsidRPr="00B34E34">
        <w:rPr>
          <w:b/>
          <w:lang w:val="pt-PT"/>
        </w:rPr>
        <w:t>[pozm. návrh 101]</w:t>
      </w:r>
    </w:p>
    <w:p w14:paraId="5F71AFF4" w14:textId="11A79D75" w:rsidR="004F59E4" w:rsidRPr="00B34E34" w:rsidRDefault="007349BE">
      <w:pPr>
        <w:ind w:left="1416" w:hanging="566"/>
        <w:rPr>
          <w:lang w:val="pt-PT"/>
        </w:rPr>
      </w:pPr>
      <w:r w:rsidRPr="00B34E34">
        <w:rPr>
          <w:lang w:val="pt-PT"/>
        </w:rPr>
        <w:br w:type="page"/>
      </w:r>
      <w:r w:rsidR="00123DBE" w:rsidRPr="00B34E34">
        <w:rPr>
          <w:lang w:val="pt-PT"/>
        </w:rPr>
        <w:lastRenderedPageBreak/>
        <w:t>7.</w:t>
      </w:r>
      <w:r w:rsidR="00123DBE" w:rsidRPr="00B34E34">
        <w:rPr>
          <w:lang w:val="pt-PT"/>
        </w:rPr>
        <w:tab/>
        <w:t xml:space="preserve">Agentura ECHA </w:t>
      </w:r>
      <w:r w:rsidR="00123DBE" w:rsidRPr="00B34E34">
        <w:rPr>
          <w:strike/>
          <w:lang w:val="pt-PT"/>
        </w:rPr>
        <w:t>každých šest let</w:t>
      </w:r>
      <w:r w:rsidR="00123DBE" w:rsidRPr="00B34E34">
        <w:rPr>
          <w:b/>
          <w:i/>
          <w:lang w:val="pt-PT"/>
        </w:rPr>
        <w:t>každé čtyři roky</w:t>
      </w:r>
      <w:r w:rsidR="00123DBE" w:rsidRPr="00B34E34">
        <w:rPr>
          <w:lang w:val="pt-PT"/>
        </w:rPr>
        <w:t xml:space="preserve"> vypracuje a zveřejní zprávu, která shrnuje výsledky přezkumu uvedeného v odstavcích 2 a 3. První zpráva se předloží Komisi dne … [Úřad pro publikace: vložte datum = </w:t>
      </w:r>
      <w:r w:rsidR="00123DBE" w:rsidRPr="00B34E34">
        <w:rPr>
          <w:strike/>
          <w:lang w:val="pt-PT"/>
        </w:rPr>
        <w:t>pět let po</w:t>
      </w:r>
      <w:r w:rsidR="00123DBE" w:rsidRPr="00B34E34">
        <w:rPr>
          <w:b/>
          <w:i/>
          <w:lang w:val="pt-PT"/>
        </w:rPr>
        <w:t xml:space="preserve">tři roky </w:t>
      </w:r>
      <w:r w:rsidR="00123DBE" w:rsidRPr="00B34E34">
        <w:rPr>
          <w:lang w:val="pt-PT"/>
        </w:rPr>
        <w:t>po dni vstupu této směrnice v platnost].“</w:t>
      </w:r>
      <w:r w:rsidR="00616E4C" w:rsidRPr="00B34E34">
        <w:rPr>
          <w:b/>
          <w:i/>
          <w:lang w:val="pt-PT"/>
        </w:rPr>
        <w:t xml:space="preserve"> </w:t>
      </w:r>
      <w:r w:rsidR="00616E4C" w:rsidRPr="00B34E34">
        <w:rPr>
          <w:b/>
          <w:lang w:val="pt-PT"/>
        </w:rPr>
        <w:t>[pozm. návrh 102]</w:t>
      </w:r>
    </w:p>
    <w:p w14:paraId="2777FEFB" w14:textId="77777777" w:rsidR="004F59E4" w:rsidRPr="00B34E34" w:rsidRDefault="00123DBE">
      <w:pPr>
        <w:ind w:left="850" w:hanging="850"/>
        <w:rPr>
          <w:lang w:val="pt-PT"/>
        </w:rPr>
      </w:pPr>
      <w:r w:rsidRPr="00B34E34">
        <w:rPr>
          <w:lang w:val="pt-PT"/>
        </w:rPr>
        <w:t>(8)</w:t>
      </w:r>
      <w:r w:rsidRPr="00B34E34">
        <w:rPr>
          <w:lang w:val="pt-PT"/>
        </w:rPr>
        <w:tab/>
        <w:t>Vkládá se nový článek 8a, který zní:</w:t>
      </w:r>
    </w:p>
    <w:p w14:paraId="417DA6C5" w14:textId="77777777" w:rsidR="004F59E4" w:rsidRPr="00B34E34" w:rsidRDefault="00123DBE">
      <w:pPr>
        <w:ind w:left="850"/>
        <w:rPr>
          <w:lang w:val="pt-PT"/>
        </w:rPr>
      </w:pPr>
      <w:r w:rsidRPr="00B34E34">
        <w:rPr>
          <w:lang w:val="pt-PT"/>
        </w:rPr>
        <w:t>„Článek 8a</w:t>
      </w:r>
    </w:p>
    <w:p w14:paraId="0C73A744" w14:textId="77777777" w:rsidR="004F59E4" w:rsidRPr="00B34E34" w:rsidRDefault="00123DBE">
      <w:pPr>
        <w:ind w:left="850"/>
        <w:rPr>
          <w:lang w:val="pt-PT"/>
        </w:rPr>
      </w:pPr>
      <w:r w:rsidRPr="00B34E34">
        <w:rPr>
          <w:lang w:val="pt-PT"/>
        </w:rPr>
        <w:t>Výkon přenesené pravomoci</w:t>
      </w:r>
    </w:p>
    <w:p w14:paraId="4BE48B0F" w14:textId="77777777" w:rsidR="004F59E4" w:rsidRPr="00B34E34" w:rsidRDefault="00123DBE">
      <w:pPr>
        <w:ind w:left="1416" w:hanging="566"/>
        <w:rPr>
          <w:lang w:val="pt-PT"/>
        </w:rPr>
      </w:pPr>
      <w:r w:rsidRPr="00B34E34">
        <w:rPr>
          <w:lang w:val="pt-PT"/>
        </w:rPr>
        <w:t>1.</w:t>
      </w:r>
      <w:r w:rsidRPr="00B34E34">
        <w:rPr>
          <w:lang w:val="pt-PT"/>
        </w:rPr>
        <w:tab/>
        <w:t>Pravomoc přijímat akty v přenesené pravomoci je svěřena Komisi za podmínek stanovených v tomto článku.</w:t>
      </w:r>
    </w:p>
    <w:p w14:paraId="19B79080" w14:textId="77777777" w:rsidR="004F59E4" w:rsidRPr="00B34E34" w:rsidRDefault="00123DBE">
      <w:pPr>
        <w:ind w:left="1416" w:hanging="566"/>
        <w:rPr>
          <w:lang w:val="pt-PT"/>
        </w:rPr>
      </w:pPr>
      <w:r w:rsidRPr="00B34E34">
        <w:rPr>
          <w:lang w:val="pt-PT"/>
        </w:rPr>
        <w:t>2.</w:t>
      </w:r>
      <w:r w:rsidRPr="00B34E34">
        <w:rPr>
          <w:lang w:val="pt-PT"/>
        </w:rPr>
        <w:tab/>
        <w:t xml:space="preserve">Pravomoc přijímat akty v přenesené pravomoci uvedená v čl. 8 odst. </w:t>
      </w:r>
      <w:r w:rsidRPr="00B34E34">
        <w:rPr>
          <w:strike/>
          <w:lang w:val="pt-PT"/>
        </w:rPr>
        <w:t>1 a 2</w:t>
      </w:r>
      <w:r w:rsidRPr="00B34E34">
        <w:rPr>
          <w:b/>
          <w:i/>
          <w:lang w:val="pt-PT"/>
        </w:rPr>
        <w:t>2, 3 a 6a</w:t>
      </w:r>
      <w:r w:rsidRPr="00B34E34">
        <w:rPr>
          <w:lang w:val="pt-PT"/>
        </w:rPr>
        <w:t xml:space="preserve"> je svěřena Komisi na dobu </w:t>
      </w:r>
      <w:r w:rsidRPr="00B34E34">
        <w:rPr>
          <w:strike/>
          <w:lang w:val="pt-PT"/>
        </w:rPr>
        <w:t>neurčitou ode dne [Úřad pro publikace: vložte datum = datum</w:t>
      </w:r>
      <w:r w:rsidRPr="00B34E34">
        <w:rPr>
          <w:b/>
          <w:i/>
          <w:lang w:val="pt-PT"/>
        </w:rPr>
        <w:t xml:space="preserve">šesti let od ... </w:t>
      </w:r>
      <w:r w:rsidRPr="00B34E34">
        <w:rPr>
          <w:lang w:val="pt-PT"/>
        </w:rPr>
        <w:t>[den vstupu této směrnice v platnost].</w:t>
      </w:r>
      <w:r w:rsidRPr="00B34E34">
        <w:rPr>
          <w:b/>
          <w:i/>
          <w:lang w:val="pt-PT"/>
        </w:rPr>
        <w:t xml:space="preserve"> Komise vypracuje zprávu o výkonu přenesení pravomoci nejpozději devět měsíců před koncem tohoto šestiletého období. Přenesení pravomoci se automaticky prodlužuje o stejně dlouhá období, pokud Evropský parlament ani Rada nevysloví proti tomuto prodloužení námitku nejpozději tři měsíce před koncem každého z těchto období.</w:t>
      </w:r>
      <w:r w:rsidR="00616E4C" w:rsidRPr="00B34E34">
        <w:rPr>
          <w:b/>
          <w:i/>
          <w:lang w:val="pt-PT"/>
        </w:rPr>
        <w:t xml:space="preserve"> </w:t>
      </w:r>
      <w:r w:rsidR="00616E4C" w:rsidRPr="00B34E34">
        <w:rPr>
          <w:b/>
          <w:lang w:val="pt-PT"/>
        </w:rPr>
        <w:t>[pozm. návrh 103]</w:t>
      </w:r>
    </w:p>
    <w:p w14:paraId="322F2E01" w14:textId="66503D2F" w:rsidR="004F59E4" w:rsidRPr="00B34E34" w:rsidRDefault="007349BE">
      <w:pPr>
        <w:ind w:left="1416" w:hanging="566"/>
        <w:rPr>
          <w:lang w:val="pt-PT"/>
        </w:rPr>
      </w:pPr>
      <w:r w:rsidRPr="00B34E34">
        <w:rPr>
          <w:lang w:val="pt-PT"/>
        </w:rPr>
        <w:br w:type="page"/>
      </w:r>
      <w:r w:rsidR="00123DBE" w:rsidRPr="00B34E34">
        <w:rPr>
          <w:lang w:val="pt-PT"/>
        </w:rPr>
        <w:lastRenderedPageBreak/>
        <w:t>3.</w:t>
      </w:r>
      <w:r w:rsidR="00123DBE" w:rsidRPr="00B34E34">
        <w:rPr>
          <w:lang w:val="pt-PT"/>
        </w:rPr>
        <w:tab/>
        <w:t xml:space="preserve">Evropský parlament a Rada mohou přenesení pravomoci uvedené v čl. 8 odst. </w:t>
      </w:r>
      <w:r w:rsidR="00123DBE" w:rsidRPr="00B34E34">
        <w:rPr>
          <w:strike/>
          <w:lang w:val="pt-PT"/>
        </w:rPr>
        <w:t>1 a 2</w:t>
      </w:r>
      <w:r w:rsidR="00123DBE" w:rsidRPr="00B34E34">
        <w:rPr>
          <w:b/>
          <w:i/>
          <w:lang w:val="pt-PT"/>
        </w:rPr>
        <w:t>2, 3 a 6a</w:t>
      </w:r>
      <w:r w:rsidR="00123DBE" w:rsidRPr="00B34E34">
        <w:rPr>
          <w:lang w:val="pt-PT"/>
        </w:rPr>
        <w:t xml:space="preserve"> kdykoli zrušit. Rozhodnutím o zrušení se ukončuje přenesení pravomocí v něm blíže určené. Rozhodnutí nabývá účinku prvním dnem po zveřejnění v </w:t>
      </w:r>
      <w:r w:rsidR="00123DBE" w:rsidRPr="00501FA4">
        <w:rPr>
          <w:i/>
          <w:lang w:val="pt-PT"/>
        </w:rPr>
        <w:t>Úředním věstníku Evropské unie</w:t>
      </w:r>
      <w:r w:rsidR="00123DBE" w:rsidRPr="00B34E34">
        <w:rPr>
          <w:lang w:val="pt-PT"/>
        </w:rPr>
        <w:t xml:space="preserve"> nebo k pozdějšímu dni, který je v něm upřesněn. Nedotýká se platnosti již platných aktů v přenesené pravomoci.</w:t>
      </w:r>
      <w:r w:rsidR="00616E4C" w:rsidRPr="00B34E34">
        <w:rPr>
          <w:b/>
          <w:i/>
          <w:lang w:val="pt-PT"/>
        </w:rPr>
        <w:t xml:space="preserve"> </w:t>
      </w:r>
      <w:r w:rsidR="00616E4C" w:rsidRPr="00B34E34">
        <w:rPr>
          <w:b/>
          <w:lang w:val="pt-PT"/>
        </w:rPr>
        <w:t>[pozm. návrh 104]</w:t>
      </w:r>
    </w:p>
    <w:p w14:paraId="5704BC58" w14:textId="77777777" w:rsidR="004F59E4" w:rsidRPr="00B34E34" w:rsidRDefault="00123DBE">
      <w:pPr>
        <w:ind w:left="1416" w:hanging="566"/>
        <w:rPr>
          <w:lang w:val="pt-PT"/>
        </w:rPr>
      </w:pPr>
      <w:r w:rsidRPr="00B34E34">
        <w:rPr>
          <w:lang w:val="pt-PT"/>
        </w:rPr>
        <w:t>4.</w:t>
      </w:r>
      <w:r w:rsidRPr="00B34E34">
        <w:rPr>
          <w:lang w:val="pt-PT"/>
        </w:rPr>
        <w:tab/>
        <w:t>Před přijetím aktu v přenesené pravomoci Komise vede konzultace s odborníky jmenovanými jednotlivými členskými státy v souladu se zásadami stanovenými v interinstitucionální dohodě ze dne 13. dubna 2016 o zdokonalení tvorby právních předpisů.</w:t>
      </w:r>
      <w:r w:rsidRPr="00B34E34">
        <w:rPr>
          <w:b/>
          <w:i/>
          <w:lang w:val="pt-PT"/>
        </w:rPr>
        <w:t xml:space="preserve"> </w:t>
      </w:r>
      <w:r w:rsidRPr="00B34E34">
        <w:rPr>
          <w:b/>
          <w:lang w:val="pt-PT"/>
        </w:rPr>
        <w:t>[pozm. návrh 105 – netýká se českého znění]</w:t>
      </w:r>
    </w:p>
    <w:p w14:paraId="6BBA6FF5" w14:textId="77777777" w:rsidR="004F59E4" w:rsidRPr="00B34E34" w:rsidRDefault="00123DBE">
      <w:pPr>
        <w:ind w:left="1416" w:hanging="566"/>
        <w:rPr>
          <w:lang w:val="pt-PT"/>
        </w:rPr>
      </w:pPr>
      <w:r w:rsidRPr="00B34E34">
        <w:rPr>
          <w:lang w:val="pt-PT"/>
        </w:rPr>
        <w:t>5.</w:t>
      </w:r>
      <w:r w:rsidRPr="00B34E34">
        <w:rPr>
          <w:lang w:val="pt-PT"/>
        </w:rPr>
        <w:tab/>
        <w:t>Přijetí aktu v přenesené pravomoci Komise neprodleně oznámí současně Evropskému parlamentu a Radě.</w:t>
      </w:r>
    </w:p>
    <w:p w14:paraId="6A65EABC" w14:textId="2F48304F" w:rsidR="004F59E4" w:rsidRPr="00B34E34" w:rsidRDefault="007349BE">
      <w:pPr>
        <w:ind w:left="1416" w:hanging="566"/>
        <w:rPr>
          <w:lang w:val="pt-PT"/>
        </w:rPr>
      </w:pPr>
      <w:r w:rsidRPr="00B34E34">
        <w:rPr>
          <w:lang w:val="pt-PT"/>
        </w:rPr>
        <w:br w:type="page"/>
      </w:r>
      <w:r w:rsidR="00123DBE" w:rsidRPr="00B34E34">
        <w:rPr>
          <w:lang w:val="pt-PT"/>
        </w:rPr>
        <w:lastRenderedPageBreak/>
        <w:t>6.</w:t>
      </w:r>
      <w:r w:rsidR="00123DBE" w:rsidRPr="00B34E34">
        <w:rPr>
          <w:lang w:val="pt-PT"/>
        </w:rPr>
        <w:tab/>
        <w:t xml:space="preserve">Akt v přenesené pravomoci přijatý podle čl. 8 odst. </w:t>
      </w:r>
      <w:r w:rsidR="00123DBE" w:rsidRPr="00B34E34">
        <w:rPr>
          <w:strike/>
          <w:lang w:val="pt-PT"/>
        </w:rPr>
        <w:t>1 nebo 2</w:t>
      </w:r>
      <w:r w:rsidR="00123DBE" w:rsidRPr="00B34E34">
        <w:rPr>
          <w:b/>
          <w:i/>
          <w:lang w:val="pt-PT"/>
        </w:rPr>
        <w:t>2, 3 nebo 6a</w:t>
      </w:r>
      <w:r w:rsidR="00123DBE" w:rsidRPr="00B34E34">
        <w:rPr>
          <w:lang w:val="pt-PT"/>
        </w:rPr>
        <w:t xml:space="preserve"> vstoupí v platnost, pouze pokud proti němu Evropský parlament nebo Rada nevysloví námitky ve lhůtě dvou měsíců ode dne, kdy jim byl tento akt oznámen, nebo pokud Evropský parlament i Rada před uplynutím této lhůty informují Komisi o tom, že námitky nevysloví. Z podnětu Evropského parlamentu nebo Rady se tato lhůta prodlouží o dva měsíce.“</w:t>
      </w:r>
      <w:r w:rsidR="00616E4C" w:rsidRPr="00B34E34">
        <w:rPr>
          <w:b/>
          <w:i/>
          <w:lang w:val="pt-PT"/>
        </w:rPr>
        <w:t xml:space="preserve"> </w:t>
      </w:r>
      <w:r w:rsidR="00616E4C" w:rsidRPr="00B34E34">
        <w:rPr>
          <w:b/>
          <w:lang w:val="pt-PT"/>
        </w:rPr>
        <w:t>[pozm. návrh 106]</w:t>
      </w:r>
    </w:p>
    <w:p w14:paraId="62EB1B51" w14:textId="77777777" w:rsidR="004F59E4" w:rsidRPr="00B34E34" w:rsidRDefault="00123DBE">
      <w:pPr>
        <w:ind w:left="850" w:hanging="850"/>
        <w:rPr>
          <w:lang w:val="pt-PT"/>
        </w:rPr>
      </w:pPr>
      <w:r w:rsidRPr="00B34E34">
        <w:rPr>
          <w:lang w:val="pt-PT"/>
        </w:rPr>
        <w:t>(9)</w:t>
      </w:r>
      <w:r w:rsidRPr="00B34E34">
        <w:rPr>
          <w:lang w:val="pt-PT"/>
        </w:rPr>
        <w:tab/>
        <w:t>Článek 9 se nahrazuje tímto:</w:t>
      </w:r>
    </w:p>
    <w:p w14:paraId="7083D747" w14:textId="77777777" w:rsidR="004F59E4" w:rsidRPr="00B34E34" w:rsidRDefault="00123DBE">
      <w:pPr>
        <w:ind w:left="850"/>
        <w:rPr>
          <w:lang w:val="pt-PT"/>
        </w:rPr>
      </w:pPr>
      <w:r w:rsidRPr="00B34E34">
        <w:rPr>
          <w:lang w:val="pt-PT"/>
        </w:rPr>
        <w:t>„Článek 9</w:t>
      </w:r>
    </w:p>
    <w:p w14:paraId="0CE6AB5E" w14:textId="77777777" w:rsidR="004F59E4" w:rsidRPr="00B34E34" w:rsidRDefault="00123DBE">
      <w:pPr>
        <w:ind w:left="850"/>
        <w:rPr>
          <w:lang w:val="pt-PT"/>
        </w:rPr>
      </w:pPr>
      <w:r w:rsidRPr="00B34E34">
        <w:rPr>
          <w:lang w:val="pt-PT"/>
        </w:rPr>
        <w:t>Postup projednávání ve výboru</w:t>
      </w:r>
    </w:p>
    <w:p w14:paraId="0848F045" w14:textId="77777777" w:rsidR="004F59E4" w:rsidRPr="00B34E34" w:rsidRDefault="00123DBE">
      <w:pPr>
        <w:ind w:left="1416" w:hanging="566"/>
        <w:rPr>
          <w:lang w:val="pt-PT"/>
        </w:rPr>
      </w:pPr>
      <w:r w:rsidRPr="00B34E34">
        <w:rPr>
          <w:lang w:val="pt-PT"/>
        </w:rPr>
        <w:t>1.</w:t>
      </w:r>
      <w:r w:rsidRPr="00B34E34">
        <w:rPr>
          <w:lang w:val="pt-PT"/>
        </w:rPr>
        <w:tab/>
        <w:t>Komisi je nápomocen výbor. Tento výbor je výborem ve smyslu nařízení Evropského parlamentu a Rady (EU) č. 182/2011</w:t>
      </w:r>
      <w:r w:rsidRPr="00B34E34">
        <w:rPr>
          <w:vertAlign w:val="superscript"/>
          <w:lang w:val="pt-PT"/>
        </w:rPr>
        <w:t>*</w:t>
      </w:r>
      <w:r w:rsidRPr="00B34E34">
        <w:rPr>
          <w:lang w:val="pt-PT"/>
        </w:rPr>
        <w:t>.</w:t>
      </w:r>
    </w:p>
    <w:p w14:paraId="7136469A" w14:textId="7F720051" w:rsidR="004F59E4" w:rsidRPr="00B34E34" w:rsidRDefault="007349BE">
      <w:pPr>
        <w:ind w:left="1416" w:hanging="566"/>
        <w:rPr>
          <w:lang w:val="pl-PL"/>
        </w:rPr>
      </w:pPr>
      <w:r w:rsidRPr="0010792C">
        <w:rPr>
          <w:lang w:val="pl-PL"/>
        </w:rPr>
        <w:br w:type="page"/>
      </w:r>
      <w:r w:rsidR="00123DBE" w:rsidRPr="00B34E34">
        <w:rPr>
          <w:lang w:val="pl-PL"/>
        </w:rPr>
        <w:lastRenderedPageBreak/>
        <w:t>2.</w:t>
      </w:r>
      <w:r w:rsidR="00123DBE" w:rsidRPr="00B34E34">
        <w:rPr>
          <w:lang w:val="pl-PL"/>
        </w:rPr>
        <w:tab/>
        <w:t>Odkazuje-li se na tento odstavec, použije se článek 5 nařízení (EU) č. 182/2011.</w:t>
      </w:r>
    </w:p>
    <w:p w14:paraId="4A3F8359" w14:textId="77777777" w:rsidR="004F59E4" w:rsidRPr="00B34E34" w:rsidRDefault="00123DBE">
      <w:pPr>
        <w:ind w:left="850"/>
        <w:rPr>
          <w:lang w:val="pl-PL"/>
        </w:rPr>
      </w:pPr>
      <w:r w:rsidRPr="00B34E34">
        <w:rPr>
          <w:lang w:val="pl-PL"/>
        </w:rPr>
        <w:t>Pokud výbor nevydá žádné stanovisko, Komise navrhovaný prováděcí akt nepřijme a použije se čl. 5 odst. 4 třetí pododstavec nařízení (EU) č. 182/2011.</w:t>
      </w:r>
    </w:p>
    <w:p w14:paraId="1FD286A9" w14:textId="77777777" w:rsidR="00483C8D" w:rsidRPr="00B34E34" w:rsidRDefault="00483C8D" w:rsidP="00483C8D">
      <w:pPr>
        <w:ind w:left="1418" w:hanging="567"/>
        <w:rPr>
          <w:lang w:val="pl-PL"/>
        </w:rPr>
      </w:pPr>
      <w:r w:rsidRPr="00B34E34">
        <w:rPr>
          <w:lang w:val="pl-PL"/>
        </w:rPr>
        <w:t>______________________</w:t>
      </w:r>
    </w:p>
    <w:p w14:paraId="019EBB7D" w14:textId="7674361E" w:rsidR="004F59E4" w:rsidRPr="00B34E34" w:rsidRDefault="00123DBE" w:rsidP="00483C8D">
      <w:pPr>
        <w:ind w:left="1418" w:hanging="567"/>
        <w:rPr>
          <w:lang w:val="pl-PL"/>
        </w:rPr>
      </w:pPr>
      <w:r w:rsidRPr="00B34E34">
        <w:rPr>
          <w:vertAlign w:val="superscript"/>
          <w:lang w:val="pl-PL"/>
        </w:rPr>
        <w:t>*</w:t>
      </w:r>
      <w:r w:rsidR="00483C8D" w:rsidRPr="00B34E34">
        <w:rPr>
          <w:vertAlign w:val="superscript"/>
          <w:lang w:val="pl-PL"/>
        </w:rPr>
        <w:tab/>
      </w:r>
      <w:r w:rsidRPr="00B34E34">
        <w:rPr>
          <w:lang w:val="pl-PL"/>
        </w:rPr>
        <w:t>Nařízení Evropského parlamentu a Rady (EU) č. 182/2011 ze dne 16. února 2011, kterým se stanoví pravidla a obecné zásady způsobu, jakým členské státy kontrolují Komisi při výkonu prováděcích pravomocí (Úř. věst. L 55, 28.2.2011, s. 13).“</w:t>
      </w:r>
    </w:p>
    <w:p w14:paraId="418B48D5" w14:textId="77777777" w:rsidR="004F59E4" w:rsidRPr="00B34E34" w:rsidRDefault="00123DBE">
      <w:pPr>
        <w:ind w:left="850" w:hanging="850"/>
        <w:rPr>
          <w:lang w:val="pl-PL"/>
        </w:rPr>
      </w:pPr>
      <w:r w:rsidRPr="00B34E34">
        <w:rPr>
          <w:lang w:val="pl-PL"/>
        </w:rPr>
        <w:t>(10)</w:t>
      </w:r>
      <w:r w:rsidRPr="00B34E34">
        <w:rPr>
          <w:lang w:val="pl-PL"/>
        </w:rPr>
        <w:tab/>
        <w:t>Článek 10 se zrušuje.</w:t>
      </w:r>
    </w:p>
    <w:p w14:paraId="1775E37B" w14:textId="77777777" w:rsidR="004F59E4" w:rsidRPr="00B34E34" w:rsidRDefault="00123DBE">
      <w:pPr>
        <w:ind w:left="850" w:hanging="850"/>
        <w:rPr>
          <w:lang w:val="pl-PL"/>
        </w:rPr>
      </w:pPr>
      <w:r w:rsidRPr="00B34E34">
        <w:rPr>
          <w:lang w:val="pl-PL"/>
        </w:rPr>
        <w:t>(11)</w:t>
      </w:r>
      <w:r w:rsidRPr="00B34E34">
        <w:rPr>
          <w:lang w:val="pl-PL"/>
        </w:rPr>
        <w:tab/>
        <w:t>Příloha I se nahrazuje zněním uvedeným v příloze III této směrnice.</w:t>
      </w:r>
    </w:p>
    <w:p w14:paraId="20A4AB4B" w14:textId="77777777" w:rsidR="004F59E4" w:rsidRPr="00B34E34" w:rsidRDefault="00123DBE">
      <w:pPr>
        <w:ind w:left="850" w:hanging="850"/>
        <w:rPr>
          <w:lang w:val="pl-PL"/>
        </w:rPr>
      </w:pPr>
      <w:r w:rsidRPr="00B34E34">
        <w:rPr>
          <w:lang w:val="pl-PL"/>
        </w:rPr>
        <w:t>(12)</w:t>
      </w:r>
      <w:r w:rsidRPr="00B34E34">
        <w:rPr>
          <w:lang w:val="pl-PL"/>
        </w:rPr>
        <w:tab/>
        <w:t>Příloha II se mění v souladu s přílohou IV této směrnice.</w:t>
      </w:r>
    </w:p>
    <w:p w14:paraId="684C2C44" w14:textId="5383176A" w:rsidR="004F59E4" w:rsidRPr="00B34E34" w:rsidRDefault="007349BE">
      <w:pPr>
        <w:ind w:left="850" w:hanging="850"/>
        <w:rPr>
          <w:lang w:val="pl-PL"/>
        </w:rPr>
      </w:pPr>
      <w:r w:rsidRPr="00B34E34">
        <w:rPr>
          <w:lang w:val="pl-PL"/>
        </w:rPr>
        <w:br w:type="page"/>
      </w:r>
      <w:r w:rsidR="00123DBE" w:rsidRPr="00B34E34">
        <w:rPr>
          <w:lang w:val="pl-PL"/>
        </w:rPr>
        <w:lastRenderedPageBreak/>
        <w:t>(13)</w:t>
      </w:r>
      <w:r w:rsidR="00123DBE" w:rsidRPr="00B34E34">
        <w:rPr>
          <w:lang w:val="pl-PL"/>
        </w:rPr>
        <w:tab/>
        <w:t>V příloze III se bod 2 písm. c) nahrazuje tímto:</w:t>
      </w:r>
    </w:p>
    <w:p w14:paraId="4D4B2C9B" w14:textId="77777777" w:rsidR="004F59E4" w:rsidRPr="00B34E34" w:rsidRDefault="00123DBE">
      <w:pPr>
        <w:ind w:left="1416" w:hanging="566"/>
        <w:rPr>
          <w:lang w:val="pl-PL"/>
        </w:rPr>
      </w:pPr>
      <w:r w:rsidRPr="00B34E34">
        <w:rPr>
          <w:lang w:val="pl-PL"/>
        </w:rPr>
        <w:t>„c)</w:t>
      </w:r>
      <w:r w:rsidRPr="00B34E34">
        <w:rPr>
          <w:lang w:val="pl-PL"/>
        </w:rPr>
        <w:tab/>
        <w:t>veškeré další důležité informace, včetně srovnání aritmetického průměru roční koncentrace dotyčných znečišťujících látek na jednom monitorovacím místě s normami jakosti pro podzemní vody stanovenými v příloze I a s prahovými hodnotami uvedenými v čl. 3 odst. 1 písm. b) a c).“</w:t>
      </w:r>
    </w:p>
    <w:p w14:paraId="57FB1278" w14:textId="77777777" w:rsidR="004F59E4" w:rsidRPr="00B34E34" w:rsidRDefault="00123DBE">
      <w:pPr>
        <w:ind w:left="850" w:hanging="850"/>
        <w:rPr>
          <w:lang w:val="pl-PL"/>
        </w:rPr>
      </w:pPr>
      <w:r w:rsidRPr="00B34E34">
        <w:rPr>
          <w:lang w:val="pl-PL"/>
        </w:rPr>
        <w:t>(14)</w:t>
      </w:r>
      <w:r w:rsidRPr="00B34E34">
        <w:rPr>
          <w:lang w:val="pl-PL"/>
        </w:rPr>
        <w:tab/>
        <w:t>V příloze IV části B se návětí bodu 1 nahrazuje tímto:</w:t>
      </w:r>
    </w:p>
    <w:p w14:paraId="56006F77" w14:textId="77777777" w:rsidR="004F59E4" w:rsidRPr="00B34E34" w:rsidRDefault="00616E4C">
      <w:pPr>
        <w:ind w:left="850"/>
        <w:rPr>
          <w:lang w:val="pl-PL"/>
        </w:rPr>
      </w:pPr>
      <w:r w:rsidRPr="00B34E34">
        <w:rPr>
          <w:lang w:val="pl-PL"/>
        </w:rPr>
        <w:t>„P</w:t>
      </w:r>
      <w:r w:rsidR="00123DBE" w:rsidRPr="00B34E34">
        <w:rPr>
          <w:lang w:val="pl-PL"/>
        </w:rPr>
        <w:t>rovádění opatření za účelem změny významných a trvalých vzestupných trendů</w:t>
      </w:r>
      <w:r w:rsidR="00123DBE" w:rsidRPr="00B34E34">
        <w:rPr>
          <w:b/>
          <w:i/>
          <w:lang w:val="pl-PL"/>
        </w:rPr>
        <w:t>, včetně sezónních vzestupných trendů způsobených mimo jiné nízkým vypouštěním vodního útvaru,</w:t>
      </w:r>
      <w:r w:rsidR="00123DBE" w:rsidRPr="00B34E34">
        <w:rPr>
          <w:lang w:val="pl-PL"/>
        </w:rPr>
        <w:t xml:space="preserve"> bude zahájeno tehdy, dosáhne-li koncentrace znečišťující látky 75 % hodnot ukazatelů norem jakosti pro podzemní vody stanovených v příloze I a prahových hodnot uvedených v čl. 3 odst. 1 písm. b) a c), ledaže by:“</w:t>
      </w:r>
      <w:r w:rsidRPr="00B34E34">
        <w:rPr>
          <w:b/>
          <w:i/>
          <w:lang w:val="pl-PL"/>
        </w:rPr>
        <w:t xml:space="preserve"> </w:t>
      </w:r>
      <w:r w:rsidRPr="00B34E34">
        <w:rPr>
          <w:b/>
          <w:lang w:val="pl-PL"/>
        </w:rPr>
        <w:t>[pozm. návrh 107]</w:t>
      </w:r>
    </w:p>
    <w:p w14:paraId="69C11B51" w14:textId="67261E3D" w:rsidR="004F59E4" w:rsidRPr="00B34E34" w:rsidRDefault="007349BE">
      <w:pPr>
        <w:jc w:val="center"/>
        <w:rPr>
          <w:lang w:val="pl-PL"/>
        </w:rPr>
      </w:pPr>
      <w:r w:rsidRPr="00B34E34">
        <w:rPr>
          <w:lang w:val="pl-PL"/>
        </w:rPr>
        <w:br w:type="page"/>
      </w:r>
      <w:r w:rsidR="00123DBE" w:rsidRPr="00B34E34">
        <w:rPr>
          <w:lang w:val="pl-PL"/>
        </w:rPr>
        <w:lastRenderedPageBreak/>
        <w:t>Článek 3</w:t>
      </w:r>
      <w:r w:rsidR="00123DBE" w:rsidRPr="00B34E34">
        <w:rPr>
          <w:lang w:val="pl-PL"/>
        </w:rPr>
        <w:br/>
        <w:t>Změny směrnice 2008/105/ES</w:t>
      </w:r>
    </w:p>
    <w:p w14:paraId="3041F2A1" w14:textId="77777777" w:rsidR="004F59E4" w:rsidRPr="00B34E34" w:rsidRDefault="00123DBE">
      <w:pPr>
        <w:rPr>
          <w:lang w:val="es-ES"/>
        </w:rPr>
      </w:pPr>
      <w:r w:rsidRPr="00B34E34">
        <w:rPr>
          <w:lang w:val="es-ES"/>
        </w:rPr>
        <w:t>Směrnice 2008/105/ES se mění takto:</w:t>
      </w:r>
    </w:p>
    <w:p w14:paraId="6D05DC28" w14:textId="77777777" w:rsidR="004F59E4" w:rsidRPr="00B34E34" w:rsidRDefault="00123DBE">
      <w:pPr>
        <w:ind w:left="850" w:hanging="850"/>
        <w:rPr>
          <w:lang w:val="es-ES"/>
        </w:rPr>
      </w:pPr>
      <w:r w:rsidRPr="00B34E34">
        <w:rPr>
          <w:lang w:val="es-ES"/>
        </w:rPr>
        <w:t>(1)</w:t>
      </w:r>
      <w:r w:rsidRPr="00B34E34">
        <w:rPr>
          <w:lang w:val="es-ES"/>
        </w:rPr>
        <w:tab/>
        <w:t>název se nahrazuje tímto:</w:t>
      </w:r>
    </w:p>
    <w:p w14:paraId="14DBEA49" w14:textId="77777777" w:rsidR="004F59E4" w:rsidRPr="00B34E34" w:rsidRDefault="00123DBE">
      <w:pPr>
        <w:ind w:left="850"/>
        <w:rPr>
          <w:lang w:val="es-ES"/>
        </w:rPr>
      </w:pPr>
      <w:r w:rsidRPr="00B34E34">
        <w:rPr>
          <w:lang w:val="es-ES"/>
        </w:rPr>
        <w:t>„Směrnice Evropského parlamentu a Rady 2008/105/ES ze dne 16. prosince 2008 o prevenci a omezování znečišťování povrchových vod, změně a následném zrušení směrnic Rady 82/176/EHS, 83/513/EHS, 84/156/EHS, 84/491/EHS a 86/280/EHS a změně směrnice Evropského parlamentu a Rady 2000/60/ES.“</w:t>
      </w:r>
    </w:p>
    <w:p w14:paraId="53B7C0D2" w14:textId="77777777" w:rsidR="004F59E4" w:rsidRPr="00B34E34" w:rsidRDefault="00123DBE">
      <w:pPr>
        <w:ind w:left="850" w:hanging="850"/>
        <w:rPr>
          <w:lang w:val="es-ES"/>
        </w:rPr>
      </w:pPr>
      <w:r w:rsidRPr="00B34E34">
        <w:rPr>
          <w:b/>
          <w:i/>
          <w:lang w:val="es-ES"/>
        </w:rPr>
        <w:t>1a)</w:t>
      </w:r>
      <w:r w:rsidRPr="00B34E34">
        <w:rPr>
          <w:lang w:val="es-ES"/>
        </w:rPr>
        <w:tab/>
      </w:r>
      <w:r w:rsidRPr="00B34E34">
        <w:rPr>
          <w:b/>
          <w:i/>
          <w:lang w:val="es-ES"/>
        </w:rPr>
        <w:t>Článek 1 se mění takto:</w:t>
      </w:r>
    </w:p>
    <w:p w14:paraId="4B6D0B02" w14:textId="77777777" w:rsidR="004F59E4" w:rsidRPr="00B34E34" w:rsidRDefault="00123DBE">
      <w:pPr>
        <w:ind w:left="850"/>
        <w:rPr>
          <w:lang w:val="es-ES"/>
        </w:rPr>
      </w:pPr>
      <w:r w:rsidRPr="00B34E34">
        <w:rPr>
          <w:lang w:val="es-ES"/>
        </w:rPr>
        <w:t>„</w:t>
      </w:r>
      <w:r w:rsidRPr="00B34E34">
        <w:rPr>
          <w:b/>
          <w:i/>
          <w:lang w:val="es-ES"/>
        </w:rPr>
        <w:t>Article</w:t>
      </w:r>
      <w:r w:rsidRPr="00B34E34">
        <w:rPr>
          <w:lang w:val="es-ES"/>
        </w:rPr>
        <w:br/>
      </w:r>
      <w:r w:rsidRPr="00B34E34">
        <w:rPr>
          <w:b/>
          <w:i/>
          <w:lang w:val="es-ES"/>
        </w:rPr>
        <w:t>Předmět</w:t>
      </w:r>
    </w:p>
    <w:p w14:paraId="314C39F3" w14:textId="77777777" w:rsidR="004F59E4" w:rsidRPr="00B34E34" w:rsidRDefault="00123DBE">
      <w:pPr>
        <w:ind w:left="850"/>
        <w:rPr>
          <w:lang w:val="es-ES"/>
        </w:rPr>
      </w:pPr>
      <w:r w:rsidRPr="00B34E34">
        <w:rPr>
          <w:b/>
          <w:i/>
          <w:lang w:val="es-ES"/>
        </w:rPr>
        <w:t>S cílem dosáhnout dobrého chemického stavu povrchových vod a v souladu s ustanoveními a cíli článku 4 směrnice 2000/60/ES stanoví tato směrnice normy environmentální kvality (NEK) pro prioritní látky a prioritní nebezpečné látky.“</w:t>
      </w:r>
      <w:r w:rsidR="00616E4C" w:rsidRPr="00B34E34">
        <w:rPr>
          <w:b/>
          <w:i/>
          <w:lang w:val="es-ES"/>
        </w:rPr>
        <w:t xml:space="preserve"> </w:t>
      </w:r>
      <w:r w:rsidR="00616E4C" w:rsidRPr="00B34E34">
        <w:rPr>
          <w:b/>
          <w:lang w:val="es-ES"/>
        </w:rPr>
        <w:t>[pozm. návrh 108]</w:t>
      </w:r>
    </w:p>
    <w:p w14:paraId="5457DA2C" w14:textId="3C62F71B" w:rsidR="004F59E4" w:rsidRPr="00B34E34" w:rsidRDefault="007349BE">
      <w:pPr>
        <w:ind w:left="850" w:hanging="850"/>
        <w:rPr>
          <w:lang w:val="es-ES"/>
        </w:rPr>
      </w:pPr>
      <w:r w:rsidRPr="00B34E34">
        <w:rPr>
          <w:lang w:val="es-ES"/>
        </w:rPr>
        <w:br w:type="page"/>
      </w:r>
      <w:r w:rsidR="00123DBE" w:rsidRPr="00B34E34">
        <w:rPr>
          <w:lang w:val="es-ES"/>
        </w:rPr>
        <w:lastRenderedPageBreak/>
        <w:t>(2)</w:t>
      </w:r>
      <w:r w:rsidR="00123DBE" w:rsidRPr="00B34E34">
        <w:rPr>
          <w:lang w:val="es-ES"/>
        </w:rPr>
        <w:tab/>
        <w:t>Článek 3 se mění takto:</w:t>
      </w:r>
    </w:p>
    <w:p w14:paraId="49599AFB" w14:textId="77777777" w:rsidR="004F59E4" w:rsidRPr="00B34E34" w:rsidRDefault="00123DBE">
      <w:pPr>
        <w:ind w:left="1416" w:hanging="566"/>
        <w:rPr>
          <w:lang w:val="es-ES"/>
        </w:rPr>
      </w:pPr>
      <w:r w:rsidRPr="00B34E34">
        <w:rPr>
          <w:lang w:val="es-ES"/>
        </w:rPr>
        <w:t>(a)</w:t>
      </w:r>
      <w:r w:rsidRPr="00B34E34">
        <w:rPr>
          <w:lang w:val="es-ES"/>
        </w:rPr>
        <w:tab/>
        <w:t>v odst. 1a prvním pododstavci se doplňuje nový bod iii), který zní:</w:t>
      </w:r>
    </w:p>
    <w:p w14:paraId="0D9B7697" w14:textId="63C34188" w:rsidR="004F59E4" w:rsidRPr="00B34E34" w:rsidRDefault="00123DBE">
      <w:pPr>
        <w:ind w:left="1982" w:hanging="566"/>
        <w:rPr>
          <w:lang w:val="es-ES"/>
        </w:rPr>
      </w:pPr>
      <w:r w:rsidRPr="00B34E34">
        <w:rPr>
          <w:lang w:val="es-ES"/>
        </w:rPr>
        <w:t>„iii)</w:t>
      </w:r>
      <w:r w:rsidRPr="00B34E34">
        <w:rPr>
          <w:lang w:val="es-ES"/>
        </w:rPr>
        <w:tab/>
        <w:t>látky uvedené pod čísly 5, 9, 13, 15, 17, 21, 23, 24, 28, 30, 34, 37, 41, 44 v části A přílohy I, pro něž byly stanoveny revidované NEK, a nově určené látky uvedené pod čísly 46 až 70 v části A přílohy I, s účinností od … [Úřad pro publikace: vložte datum = první den měsíce následujícího po uplynutí 18 měsíců po d</w:t>
      </w:r>
      <w:r w:rsidR="006A49DF" w:rsidRPr="00B34E34">
        <w:rPr>
          <w:lang w:val="es-ES"/>
        </w:rPr>
        <w:t>ni</w:t>
      </w:r>
      <w:r w:rsidRPr="00B34E34">
        <w:rPr>
          <w:lang w:val="es-ES"/>
        </w:rPr>
        <w:t xml:space="preserve"> vstupu této směrnice v platnost] s cílem zabránit zhoršení chemického stavu útvarů povrchových vod a dosáhnout dobrého chemického stavu povrchových vod, pokud jde o tyto látky;“</w:t>
      </w:r>
    </w:p>
    <w:p w14:paraId="20212572" w14:textId="77777777" w:rsidR="004F59E4" w:rsidRPr="00B34E34" w:rsidRDefault="00123DBE">
      <w:pPr>
        <w:ind w:left="1416" w:hanging="566"/>
        <w:rPr>
          <w:lang w:val="pl-PL"/>
        </w:rPr>
      </w:pPr>
      <w:r w:rsidRPr="00B34E34">
        <w:rPr>
          <w:lang w:val="pl-PL"/>
        </w:rPr>
        <w:t>(b)</w:t>
      </w:r>
      <w:r w:rsidRPr="00B34E34">
        <w:rPr>
          <w:lang w:val="pl-PL"/>
        </w:rPr>
        <w:tab/>
        <w:t>odstavec 2 se nahrazuje tímto:</w:t>
      </w:r>
    </w:p>
    <w:p w14:paraId="32A64ECC" w14:textId="77777777" w:rsidR="004F59E4" w:rsidRPr="00B34E34" w:rsidRDefault="00123DBE">
      <w:pPr>
        <w:ind w:left="1982" w:hanging="566"/>
        <w:rPr>
          <w:lang w:val="pl-PL"/>
        </w:rPr>
      </w:pPr>
      <w:r w:rsidRPr="00B34E34">
        <w:rPr>
          <w:lang w:val="pl-PL"/>
        </w:rPr>
        <w:t>„2.</w:t>
      </w:r>
      <w:r w:rsidRPr="00B34E34">
        <w:rPr>
          <w:lang w:val="pl-PL"/>
        </w:rPr>
        <w:tab/>
        <w:t>U látek, u nichž je v části A přílohy I stanovena NEK pro biotu nebo NEK pro sediment, členské státy použijí tuto NEK pro biotu nebo NEK pro sediment.</w:t>
      </w:r>
    </w:p>
    <w:p w14:paraId="3129AD6B" w14:textId="54B5EAFA" w:rsidR="004F59E4" w:rsidRPr="00B34E34" w:rsidRDefault="00123DBE">
      <w:pPr>
        <w:ind w:left="1982"/>
        <w:rPr>
          <w:lang w:val="pl-PL"/>
        </w:rPr>
      </w:pPr>
      <w:r w:rsidRPr="00B34E34">
        <w:rPr>
          <w:lang w:val="pl-PL"/>
        </w:rPr>
        <w:t>U jiných látek než látek uvedených v prvním pododstavci použijí členské státy NEK pro vodu stanovené v části A přílohy I.“</w:t>
      </w:r>
    </w:p>
    <w:p w14:paraId="26EEBC63" w14:textId="3BAEA4B2" w:rsidR="004F59E4" w:rsidRPr="00B34E34" w:rsidRDefault="007349BE">
      <w:pPr>
        <w:ind w:left="1416" w:hanging="566"/>
        <w:rPr>
          <w:lang w:val="pl-PL"/>
        </w:rPr>
      </w:pPr>
      <w:r w:rsidRPr="00B34E34">
        <w:rPr>
          <w:lang w:val="pl-PL"/>
        </w:rPr>
        <w:br w:type="page"/>
      </w:r>
      <w:r w:rsidR="00123DBE" w:rsidRPr="00B34E34">
        <w:rPr>
          <w:lang w:val="pl-PL"/>
        </w:rPr>
        <w:lastRenderedPageBreak/>
        <w:t>(c)</w:t>
      </w:r>
      <w:r w:rsidR="00123DBE" w:rsidRPr="00B34E34">
        <w:rPr>
          <w:lang w:val="pl-PL"/>
        </w:rPr>
        <w:tab/>
        <w:t>v odst. 6 prvním pododstavci se první věta nahrazuje tímto:</w:t>
      </w:r>
    </w:p>
    <w:p w14:paraId="2FBDE5A0" w14:textId="62045A3A" w:rsidR="004F59E4" w:rsidRPr="00B34E34" w:rsidRDefault="00123DBE">
      <w:pPr>
        <w:ind w:left="1416"/>
        <w:rPr>
          <w:lang w:val="pl-PL"/>
        </w:rPr>
      </w:pPr>
      <w:r w:rsidRPr="00B34E34">
        <w:rPr>
          <w:lang w:val="pl-PL"/>
        </w:rPr>
        <w:t>„Členské státy na základě monitorování sedimentu a/nebo bioty v rámci monitorování stavu povrchových vod prováděného v souladu s článkem 8 směrnice 2000/60/ES zajistí analýzu dlouhodobých trendů koncentrací prioritních látek uvedených na seznamu v části A přílohy I jako látky, které se mohou kumulovat v sedimentu nebo biotě.“</w:t>
      </w:r>
    </w:p>
    <w:p w14:paraId="231F05CA" w14:textId="77777777" w:rsidR="004F59E4" w:rsidRPr="00B34E34" w:rsidRDefault="00123DBE">
      <w:pPr>
        <w:ind w:left="1416" w:hanging="566"/>
        <w:rPr>
          <w:lang w:val="pl-PL"/>
        </w:rPr>
      </w:pPr>
      <w:r w:rsidRPr="00B34E34">
        <w:rPr>
          <w:lang w:val="pl-PL"/>
        </w:rPr>
        <w:t>(d)</w:t>
      </w:r>
      <w:r w:rsidRPr="00B34E34">
        <w:rPr>
          <w:lang w:val="pl-PL"/>
        </w:rPr>
        <w:tab/>
        <w:t>odstavec 7 se zrušuje.</w:t>
      </w:r>
    </w:p>
    <w:p w14:paraId="782DE7FA" w14:textId="77777777" w:rsidR="004F59E4" w:rsidRPr="00B34E34" w:rsidRDefault="00123DBE">
      <w:pPr>
        <w:ind w:left="1416" w:hanging="566"/>
        <w:rPr>
          <w:lang w:val="pl-PL"/>
        </w:rPr>
      </w:pPr>
      <w:r w:rsidRPr="00B34E34">
        <w:rPr>
          <w:lang w:val="pl-PL"/>
        </w:rPr>
        <w:t>(e)</w:t>
      </w:r>
      <w:r w:rsidRPr="00B34E34">
        <w:rPr>
          <w:lang w:val="pl-PL"/>
        </w:rPr>
        <w:tab/>
        <w:t>odstavec 8 se nahrazuje tímto:</w:t>
      </w:r>
    </w:p>
    <w:p w14:paraId="14295A9C" w14:textId="77777777" w:rsidR="004F59E4" w:rsidRPr="00B34E34" w:rsidRDefault="00123DBE">
      <w:pPr>
        <w:ind w:left="1982" w:hanging="566"/>
        <w:rPr>
          <w:lang w:val="pl-PL"/>
        </w:rPr>
      </w:pPr>
      <w:r w:rsidRPr="00B34E34">
        <w:rPr>
          <w:lang w:val="pl-PL"/>
        </w:rPr>
        <w:t>„8.</w:t>
      </w:r>
      <w:r w:rsidRPr="00B34E34">
        <w:rPr>
          <w:lang w:val="pl-PL"/>
        </w:rPr>
        <w:tab/>
        <w:t>Komisi je svěřena pravomoc přijímat akty v přenesené pravomoci v souladu s článkem 9a, kterými se mění část B bod 3 přílohy I za účelem jejich přizpůsobení vědeckému nebo technickému pokroku.“</w:t>
      </w:r>
    </w:p>
    <w:p w14:paraId="1185BEA8" w14:textId="35F10AFE" w:rsidR="004F59E4" w:rsidRPr="00B34E34" w:rsidRDefault="007349BE">
      <w:pPr>
        <w:ind w:left="850" w:hanging="850"/>
        <w:rPr>
          <w:lang w:val="pl-PL"/>
        </w:rPr>
      </w:pPr>
      <w:r w:rsidRPr="00B34E34">
        <w:rPr>
          <w:lang w:val="pl-PL"/>
        </w:rPr>
        <w:br w:type="page"/>
      </w:r>
      <w:r w:rsidR="00123DBE" w:rsidRPr="00B34E34">
        <w:rPr>
          <w:lang w:val="pl-PL"/>
        </w:rPr>
        <w:lastRenderedPageBreak/>
        <w:t>(3)</w:t>
      </w:r>
      <w:r w:rsidR="00123DBE" w:rsidRPr="00B34E34">
        <w:rPr>
          <w:lang w:val="pl-PL"/>
        </w:rPr>
        <w:tab/>
        <w:t>Článek 5 se mění takto:</w:t>
      </w:r>
    </w:p>
    <w:p w14:paraId="52EFFE69" w14:textId="77777777" w:rsidR="004F59E4" w:rsidRPr="00B34E34" w:rsidRDefault="00123DBE">
      <w:pPr>
        <w:ind w:left="1416" w:hanging="566"/>
        <w:rPr>
          <w:lang w:val="pl-PL"/>
        </w:rPr>
      </w:pPr>
      <w:r w:rsidRPr="00B34E34">
        <w:rPr>
          <w:lang w:val="pl-PL"/>
        </w:rPr>
        <w:t>(a)</w:t>
      </w:r>
      <w:r w:rsidRPr="00B34E34">
        <w:rPr>
          <w:lang w:val="pl-PL"/>
        </w:rPr>
        <w:tab/>
        <w:t>odstavec 1 se nahrazuje tímto:</w:t>
      </w:r>
    </w:p>
    <w:p w14:paraId="5BFFD1A4" w14:textId="3DA9A225" w:rsidR="004F59E4" w:rsidRPr="00B34E34" w:rsidRDefault="00123DBE">
      <w:pPr>
        <w:ind w:left="1982" w:hanging="566"/>
        <w:rPr>
          <w:b/>
          <w:lang w:val="pl-PL"/>
        </w:rPr>
      </w:pPr>
      <w:r w:rsidRPr="00B34E34">
        <w:rPr>
          <w:lang w:val="pl-PL"/>
        </w:rPr>
        <w:t>„1.</w:t>
      </w:r>
      <w:r w:rsidRPr="00B34E34">
        <w:rPr>
          <w:lang w:val="pl-PL"/>
        </w:rPr>
        <w:tab/>
        <w:t>Na základě informací shromážděných v souladu s články 5 a 8 směrnice 2000/60/ES</w:t>
      </w:r>
      <w:r w:rsidRPr="00B34E34">
        <w:rPr>
          <w:b/>
          <w:i/>
          <w:lang w:val="pl-PL"/>
        </w:rPr>
        <w:t xml:space="preserve"> a na základě nařízení Evropského parlamentu a Rady (EU) .../...</w:t>
      </w:r>
      <w:r w:rsidR="00170143" w:rsidRPr="00B34E34">
        <w:rPr>
          <w:b/>
          <w:i/>
          <w:vertAlign w:val="superscript"/>
          <w:lang w:val="pl-PL"/>
        </w:rPr>
        <w:t>1a</w:t>
      </w:r>
      <w:r w:rsidRPr="00B34E34">
        <w:rPr>
          <w:lang w:val="pl-PL"/>
        </w:rPr>
        <w:t xml:space="preserve"> a na základě jiných dostupných údajů vypracují členské státy seznam (případně doplněný mapami) emisí, vypouštění a úniků všech prioritních látek uvedených v části A přílohy I této směrnice a všech znečišťujících látek uvedených v části A přílohy II této směrnice pro každou oblast povodí nebo část oblasti povodí ležící na jejich území, a to případně včetně koncentrací těchto látek v sedimentu a biotě.</w:t>
      </w:r>
      <w:r w:rsidR="00C77D42" w:rsidRPr="00B34E34">
        <w:rPr>
          <w:b/>
          <w:i/>
          <w:lang w:val="pl-PL"/>
        </w:rPr>
        <w:t xml:space="preserve"> </w:t>
      </w:r>
      <w:r w:rsidR="00C77D42" w:rsidRPr="00B34E34">
        <w:rPr>
          <w:b/>
          <w:lang w:val="pl-PL"/>
        </w:rPr>
        <w:t>[pozm. návrh 109]</w:t>
      </w:r>
    </w:p>
    <w:p w14:paraId="5102F9CA" w14:textId="12C5A188" w:rsidR="007349BE" w:rsidRPr="00B34E34" w:rsidRDefault="007349BE">
      <w:pPr>
        <w:ind w:left="1982" w:hanging="566"/>
        <w:rPr>
          <w:b/>
          <w:lang w:val="pl-PL"/>
        </w:rPr>
      </w:pPr>
      <w:r w:rsidRPr="00B34E34">
        <w:rPr>
          <w:b/>
          <w:lang w:val="pl-PL"/>
        </w:rPr>
        <w:t>________________________</w:t>
      </w:r>
    </w:p>
    <w:p w14:paraId="42D2A9DC" w14:textId="771EFF85" w:rsidR="007349BE" w:rsidRPr="00B34E34" w:rsidRDefault="007349BE">
      <w:pPr>
        <w:ind w:left="1982" w:hanging="566"/>
        <w:rPr>
          <w:lang w:val="pl-PL"/>
        </w:rPr>
      </w:pPr>
      <w:r w:rsidRPr="00B34E34">
        <w:rPr>
          <w:b/>
          <w:i/>
          <w:vertAlign w:val="superscript"/>
          <w:lang w:val="pl-PL"/>
        </w:rPr>
        <w:t>1a</w:t>
      </w:r>
      <w:r w:rsidRPr="00B34E34">
        <w:rPr>
          <w:b/>
          <w:lang w:val="pl-PL"/>
        </w:rPr>
        <w:t xml:space="preserve"> </w:t>
      </w:r>
      <w:r w:rsidRPr="00B34E34">
        <w:rPr>
          <w:b/>
          <w:lang w:val="pl-PL"/>
        </w:rPr>
        <w:tab/>
      </w:r>
      <w:r w:rsidRPr="00B34E34">
        <w:rPr>
          <w:b/>
          <w:i/>
          <w:lang w:val="pl-PL"/>
        </w:rPr>
        <w:t>Úř. věst.: vložte prosím do textu číslo nařízení obsaženého v dokumentu COM(2022)</w:t>
      </w:r>
      <w:r w:rsidR="006A49DF" w:rsidRPr="00B34E34">
        <w:rPr>
          <w:b/>
          <w:i/>
          <w:lang w:val="pl-PL"/>
        </w:rPr>
        <w:t>0</w:t>
      </w:r>
      <w:r w:rsidRPr="00B34E34">
        <w:rPr>
          <w:b/>
          <w:i/>
          <w:lang w:val="pl-PL"/>
        </w:rPr>
        <w:t>157.</w:t>
      </w:r>
    </w:p>
    <w:p w14:paraId="001A7612" w14:textId="77777777" w:rsidR="004F59E4" w:rsidRPr="00B34E34" w:rsidRDefault="00123DBE">
      <w:pPr>
        <w:ind w:left="1982"/>
        <w:rPr>
          <w:lang w:val="pl-PL"/>
        </w:rPr>
      </w:pPr>
      <w:r w:rsidRPr="00B34E34">
        <w:rPr>
          <w:b/>
          <w:i/>
          <w:lang w:val="pl-PL"/>
        </w:rPr>
        <w:t>Seznamy emisí se zpřístupní v elektronické databázi, která je pravidelně aktualizovaná a snadno dostupná veřejnosti.</w:t>
      </w:r>
      <w:r w:rsidR="00C77D42" w:rsidRPr="00B34E34">
        <w:rPr>
          <w:b/>
          <w:i/>
          <w:lang w:val="pl-PL"/>
        </w:rPr>
        <w:t xml:space="preserve"> </w:t>
      </w:r>
      <w:r w:rsidR="00C77D42" w:rsidRPr="00B34E34">
        <w:rPr>
          <w:b/>
          <w:lang w:val="pl-PL"/>
        </w:rPr>
        <w:t>[pozm. návrh 110]</w:t>
      </w:r>
    </w:p>
    <w:p w14:paraId="12303CD3" w14:textId="13C10653" w:rsidR="004F59E4" w:rsidRPr="00B34E34" w:rsidRDefault="007349BE">
      <w:pPr>
        <w:ind w:left="1982"/>
        <w:rPr>
          <w:lang w:val="pl-PL"/>
        </w:rPr>
      </w:pPr>
      <w:r w:rsidRPr="00B34E34">
        <w:rPr>
          <w:strike/>
          <w:lang w:val="pl-PL"/>
        </w:rPr>
        <w:br w:type="page"/>
      </w:r>
      <w:r w:rsidR="00123DBE" w:rsidRPr="00B34E34">
        <w:rPr>
          <w:strike/>
          <w:lang w:val="pl-PL"/>
        </w:rPr>
        <w:lastRenderedPageBreak/>
        <w:t>První pododstavec se nevztahuje na emise, vypouštění a úniky nahlášené Komisi elektronicky v souladu s nařízením Evropského parlamentu a Rady (EU) …/….</w:t>
      </w:r>
      <w:r w:rsidR="00123DBE" w:rsidRPr="00B34E34">
        <w:rPr>
          <w:lang w:val="pl-PL"/>
        </w:rPr>
        <w:t>“</w:t>
      </w:r>
      <w:r w:rsidR="00C77D42" w:rsidRPr="00B34E34">
        <w:rPr>
          <w:b/>
          <w:i/>
          <w:lang w:val="pl-PL"/>
        </w:rPr>
        <w:t xml:space="preserve"> </w:t>
      </w:r>
      <w:r w:rsidR="00C77D42" w:rsidRPr="00B34E34">
        <w:rPr>
          <w:b/>
          <w:lang w:val="pl-PL"/>
        </w:rPr>
        <w:t>[pozm. návrh 111]</w:t>
      </w:r>
    </w:p>
    <w:p w14:paraId="5F9A2B8A" w14:textId="77777777" w:rsidR="004F59E4" w:rsidRPr="00A90159" w:rsidRDefault="00123DBE">
      <w:pPr>
        <w:ind w:left="1416" w:hanging="566"/>
        <w:rPr>
          <w:lang w:val="pl-PL"/>
        </w:rPr>
      </w:pPr>
      <w:r w:rsidRPr="00A90159">
        <w:rPr>
          <w:lang w:val="pl-PL"/>
        </w:rPr>
        <w:t>(b)</w:t>
      </w:r>
      <w:r w:rsidRPr="00A90159">
        <w:rPr>
          <w:lang w:val="pl-PL"/>
        </w:rPr>
        <w:tab/>
        <w:t>odstavce 2 a 3 se zrušují;</w:t>
      </w:r>
    </w:p>
    <w:p w14:paraId="388540E1" w14:textId="77777777" w:rsidR="004F59E4" w:rsidRPr="00B34E34" w:rsidRDefault="00123DBE">
      <w:pPr>
        <w:ind w:left="1416" w:hanging="566"/>
        <w:rPr>
          <w:lang w:val="pl-PL"/>
        </w:rPr>
      </w:pPr>
      <w:r w:rsidRPr="00B34E34">
        <w:rPr>
          <w:lang w:val="pl-PL"/>
        </w:rPr>
        <w:t>(c)</w:t>
      </w:r>
      <w:r w:rsidRPr="00B34E34">
        <w:rPr>
          <w:lang w:val="pl-PL"/>
        </w:rPr>
        <w:tab/>
        <w:t>odstavec 4 se nahrazuje tímto:</w:t>
      </w:r>
    </w:p>
    <w:p w14:paraId="6B16CB6E" w14:textId="77777777" w:rsidR="004F59E4" w:rsidRPr="00B34E34" w:rsidRDefault="00123DBE">
      <w:pPr>
        <w:ind w:left="1982" w:hanging="566"/>
        <w:rPr>
          <w:lang w:val="pl-PL"/>
        </w:rPr>
      </w:pPr>
      <w:r w:rsidRPr="00B34E34">
        <w:rPr>
          <w:lang w:val="pl-PL"/>
        </w:rPr>
        <w:t>„4.</w:t>
      </w:r>
      <w:r w:rsidRPr="00B34E34">
        <w:rPr>
          <w:lang w:val="pl-PL"/>
        </w:rPr>
        <w:tab/>
        <w:t xml:space="preserve">Členské státy aktualizují své seznamy jako součást přezkumu analýz uvedených v čl. 5 odst. 2 směrnice 2000/60/ES a zajistí, aby emise, </w:t>
      </w:r>
      <w:r w:rsidRPr="00B34E34">
        <w:rPr>
          <w:b/>
          <w:i/>
          <w:lang w:val="pl-PL"/>
        </w:rPr>
        <w:t xml:space="preserve">včetně těch, </w:t>
      </w:r>
      <w:r w:rsidRPr="00B34E34">
        <w:rPr>
          <w:lang w:val="pl-PL"/>
        </w:rPr>
        <w:t xml:space="preserve">které </w:t>
      </w:r>
      <w:r w:rsidRPr="00B34E34">
        <w:rPr>
          <w:strike/>
          <w:lang w:val="pl-PL"/>
        </w:rPr>
        <w:t>nebyly</w:t>
      </w:r>
      <w:r w:rsidRPr="00B34E34">
        <w:rPr>
          <w:b/>
          <w:i/>
          <w:lang w:val="pl-PL"/>
        </w:rPr>
        <w:t>byly</w:t>
      </w:r>
      <w:r w:rsidRPr="00B34E34">
        <w:rPr>
          <w:lang w:val="pl-PL"/>
        </w:rPr>
        <w:t xml:space="preserve"> nahlášeny na portál průmyslových emisí zřízený podle nařízení (EU) …/…++, byly zveřejněny v jejich plánech povodí aktualizovaných v souladu s čl. 13 odst. 7 uvedené směrnice.</w:t>
      </w:r>
      <w:r w:rsidR="00C77D42" w:rsidRPr="00B34E34">
        <w:rPr>
          <w:b/>
          <w:i/>
          <w:lang w:val="pl-PL"/>
        </w:rPr>
        <w:t xml:space="preserve"> </w:t>
      </w:r>
      <w:r w:rsidR="00C77D42" w:rsidRPr="00B34E34">
        <w:rPr>
          <w:b/>
          <w:lang w:val="pl-PL"/>
        </w:rPr>
        <w:t>[pozm. návrh 112]</w:t>
      </w:r>
    </w:p>
    <w:p w14:paraId="6487370A" w14:textId="77777777" w:rsidR="004F59E4" w:rsidRPr="00B34E34" w:rsidRDefault="00123DBE">
      <w:pPr>
        <w:ind w:left="1982"/>
        <w:rPr>
          <w:lang w:val="pl-PL"/>
        </w:rPr>
      </w:pPr>
      <w:r w:rsidRPr="00B34E34">
        <w:rPr>
          <w:lang w:val="pl-PL"/>
        </w:rPr>
        <w:t>Referenčním obdobím pro zjištění hodnot v aktualizovaných seznamech je rok předcházející roku, v němž mají být dokončeny analýzy uvedené v prvním pododstavci.</w:t>
      </w:r>
    </w:p>
    <w:p w14:paraId="3257730B" w14:textId="1314846D" w:rsidR="004F59E4" w:rsidRPr="00B34E34" w:rsidRDefault="007349BE">
      <w:pPr>
        <w:ind w:left="1982"/>
        <w:rPr>
          <w:lang w:val="pl-PL"/>
        </w:rPr>
      </w:pPr>
      <w:r w:rsidRPr="00B34E34">
        <w:rPr>
          <w:strike/>
          <w:lang w:val="pl-PL"/>
        </w:rPr>
        <w:br w:type="page"/>
      </w:r>
      <w:r w:rsidR="00123DBE" w:rsidRPr="00B34E34">
        <w:rPr>
          <w:strike/>
          <w:lang w:val="pl-PL"/>
        </w:rPr>
        <w:lastRenderedPageBreak/>
        <w:t>Pro prioritní látky nebo znečišťující látky, na něž se vztahuje nařízení (ES) č. 1107/2009, mohou být tyto položky vypočteny jako průměrná hodnota ze tří let před dokončením analýzy uvedené v prvním pododstavci.</w:t>
      </w:r>
      <w:r w:rsidR="00C77D42" w:rsidRPr="00B34E34">
        <w:rPr>
          <w:b/>
          <w:i/>
          <w:lang w:val="pl-PL"/>
        </w:rPr>
        <w:t xml:space="preserve"> </w:t>
      </w:r>
      <w:r w:rsidR="00C77D42" w:rsidRPr="00B34E34">
        <w:rPr>
          <w:b/>
          <w:lang w:val="pl-PL"/>
        </w:rPr>
        <w:t>[pozm. návrh 113]</w:t>
      </w:r>
    </w:p>
    <w:p w14:paraId="5FE542DD" w14:textId="77777777" w:rsidR="004F59E4" w:rsidRPr="00B34E34" w:rsidRDefault="00123DBE">
      <w:pPr>
        <w:ind w:left="1982"/>
        <w:rPr>
          <w:lang w:val="pl-PL"/>
        </w:rPr>
      </w:pPr>
      <w:r w:rsidRPr="00B34E34">
        <w:rPr>
          <w:lang w:val="pl-PL"/>
        </w:rPr>
        <w:t>V případě emisí z bodových zdrojů, které nejsou vykazovány v souladu s nařízením (EU) …/… +++, protože nespadají do oblasti působnosti uvedeného nařízení nebo protože jsou nižší než prahové hodnoty pro roční vykazování stanovené v uvedeném nařízení, se povinnost podávat zprávy stanovená v prvním pododstavci tohoto článku plní prostřednictvím elektronického vykazování na portál průmyslových emisí zřízený podle uvedeného nařízení.</w:t>
      </w:r>
    </w:p>
    <w:p w14:paraId="7942F844" w14:textId="7B3D8561" w:rsidR="004F59E4" w:rsidRPr="00B34E34" w:rsidRDefault="00123DBE">
      <w:pPr>
        <w:ind w:left="1982"/>
        <w:rPr>
          <w:lang w:val="pl-PL"/>
        </w:rPr>
      </w:pPr>
      <w:r w:rsidRPr="00B34E34">
        <w:rPr>
          <w:lang w:val="pl-PL"/>
        </w:rPr>
        <w:t>Komise přijme za pomoci Evropské agentury pro životní prostředí prováděcí akt, kterým stanoví formát, úroveň podrobnosti a četnost podávání zpráv uvedených ve čtvrtém pododstavci. Uvedený prováděcí akt se přijímá přezkumným postupem podle čl. 9 odst. 2;“</w:t>
      </w:r>
    </w:p>
    <w:p w14:paraId="193B3CB2" w14:textId="77777777" w:rsidR="004F59E4" w:rsidRPr="00B34E34" w:rsidRDefault="00123DBE">
      <w:pPr>
        <w:ind w:left="1416" w:hanging="566"/>
        <w:rPr>
          <w:lang w:val="pl-PL"/>
        </w:rPr>
      </w:pPr>
      <w:r w:rsidRPr="00B34E34">
        <w:rPr>
          <w:lang w:val="pl-PL"/>
        </w:rPr>
        <w:t>(d)</w:t>
      </w:r>
      <w:r w:rsidRPr="00B34E34">
        <w:rPr>
          <w:lang w:val="pl-PL"/>
        </w:rPr>
        <w:tab/>
        <w:t>odstavec 5 se zrušuje.</w:t>
      </w:r>
    </w:p>
    <w:p w14:paraId="10943309" w14:textId="0E713CC7" w:rsidR="004F59E4" w:rsidRPr="00B34E34" w:rsidRDefault="002F5B12">
      <w:pPr>
        <w:ind w:left="850" w:hanging="850"/>
        <w:rPr>
          <w:lang w:val="pl-PL"/>
        </w:rPr>
      </w:pPr>
      <w:r w:rsidRPr="00B34E34">
        <w:rPr>
          <w:lang w:val="pl-PL"/>
        </w:rPr>
        <w:br w:type="page"/>
      </w:r>
      <w:r w:rsidR="00123DBE" w:rsidRPr="00B34E34">
        <w:rPr>
          <w:lang w:val="pl-PL"/>
        </w:rPr>
        <w:lastRenderedPageBreak/>
        <w:t>(4)</w:t>
      </w:r>
      <w:r w:rsidR="00123DBE" w:rsidRPr="00B34E34">
        <w:rPr>
          <w:lang w:val="pl-PL"/>
        </w:rPr>
        <w:tab/>
        <w:t>V čl. 7a odst. 1 se první pododstavec nahrazuje tímto:</w:t>
      </w:r>
    </w:p>
    <w:p w14:paraId="2076A6DB" w14:textId="77777777" w:rsidR="004F59E4" w:rsidRPr="00B34E34" w:rsidRDefault="00123DBE">
      <w:pPr>
        <w:ind w:left="1416" w:hanging="566"/>
        <w:rPr>
          <w:lang w:val="pl-PL"/>
        </w:rPr>
      </w:pPr>
      <w:r w:rsidRPr="00B34E34">
        <w:rPr>
          <w:lang w:val="pl-PL"/>
        </w:rPr>
        <w:t>„1.</w:t>
      </w:r>
      <w:r w:rsidRPr="00B34E34">
        <w:rPr>
          <w:lang w:val="pl-PL"/>
        </w:rPr>
        <w:tab/>
        <w:t>U prioritních látek, které spadají do oblasti působnosti nařízení (ES) č. 1907/2006, nařízení (ES) č. 1107/2009, nařízení (EU) č. 528/2012, nařízení Evropského parlamentu a Rady (EU) 2019/6</w:t>
      </w:r>
      <w:r w:rsidRPr="00B34E34">
        <w:rPr>
          <w:vertAlign w:val="superscript"/>
          <w:lang w:val="pl-PL"/>
        </w:rPr>
        <w:t>*</w:t>
      </w:r>
      <w:r w:rsidRPr="00B34E34">
        <w:rPr>
          <w:lang w:val="pl-PL"/>
        </w:rPr>
        <w:t xml:space="preserve"> nebo do oblasti působnosti směrnice Evropského parlamentu a Rady 2001/83/ES</w:t>
      </w:r>
      <w:r w:rsidRPr="00B34E34">
        <w:rPr>
          <w:vertAlign w:val="superscript"/>
          <w:lang w:val="pl-PL"/>
        </w:rPr>
        <w:t>**</w:t>
      </w:r>
      <w:r w:rsidRPr="00B34E34">
        <w:rPr>
          <w:lang w:val="pl-PL"/>
        </w:rPr>
        <w:t>, směrnice Evropského parlamentu a Rady 2009/128/ES</w:t>
      </w:r>
      <w:r w:rsidRPr="00B34E34">
        <w:rPr>
          <w:vertAlign w:val="superscript"/>
          <w:lang w:val="pl-PL"/>
        </w:rPr>
        <w:t>***</w:t>
      </w:r>
      <w:r w:rsidRPr="00B34E34">
        <w:rPr>
          <w:lang w:val="pl-PL"/>
        </w:rPr>
        <w:t xml:space="preserve"> nebo směrnice 2010/75/EU, Komise </w:t>
      </w:r>
      <w:r w:rsidRPr="00B34E34">
        <w:rPr>
          <w:strike/>
          <w:lang w:val="pl-PL"/>
        </w:rPr>
        <w:t>v rámci zprávy uvedené v čl. 18 odst. 1 směrnice 2000/60/ES</w:t>
      </w:r>
      <w:r w:rsidRPr="00B34E34">
        <w:rPr>
          <w:b/>
          <w:i/>
          <w:lang w:val="pl-PL"/>
        </w:rPr>
        <w:t>každé dva roky</w:t>
      </w:r>
      <w:r w:rsidRPr="00B34E34">
        <w:rPr>
          <w:lang w:val="pl-PL"/>
        </w:rPr>
        <w:t xml:space="preserve"> posoudí, zda jsou opatření, jež byla zavedena na úrovni Unie a členských států, dostačující k tomu, aby bylo dosaženo NEK pro prioritní látky a cíle spočívajícího v ukončení nebo postupném ukončení vypouštění, emisí a úniků prioritních nebezpečných látek v souladu s čl. 4 odst. 1 písm. a) směrnice 2000/60/ES.</w:t>
      </w:r>
      <w:r w:rsidR="00C77D42" w:rsidRPr="00B34E34">
        <w:rPr>
          <w:b/>
          <w:i/>
          <w:lang w:val="pl-PL"/>
        </w:rPr>
        <w:t xml:space="preserve"> </w:t>
      </w:r>
      <w:r w:rsidR="00C77D42" w:rsidRPr="00B34E34">
        <w:rPr>
          <w:b/>
          <w:lang w:val="pl-PL"/>
        </w:rPr>
        <w:t>[pozm. návrh 114]</w:t>
      </w:r>
    </w:p>
    <w:p w14:paraId="02EBD716" w14:textId="77777777" w:rsidR="004F59E4" w:rsidRPr="00B34E34" w:rsidRDefault="00123DBE">
      <w:pPr>
        <w:ind w:left="1416"/>
        <w:rPr>
          <w:lang w:val="pl-PL"/>
        </w:rPr>
      </w:pPr>
      <w:r w:rsidRPr="00B34E34">
        <w:rPr>
          <w:b/>
          <w:i/>
          <w:lang w:val="pl-PL"/>
        </w:rPr>
        <w:t>Hierarchie opatření, která mají být přijata, upřednostňuje omezení a jiná omezující opatření u zdroje. V této souvislosti Komise případně předloží návrhy na změnu právních aktů Unie s cílem zajistit, aby vypouštění, emise a úniky prioritních látek byly zastaveny u zdroje.</w:t>
      </w:r>
      <w:r w:rsidR="00C77D42" w:rsidRPr="00B34E34">
        <w:rPr>
          <w:b/>
          <w:i/>
          <w:lang w:val="pl-PL"/>
        </w:rPr>
        <w:t xml:space="preserve"> </w:t>
      </w:r>
      <w:r w:rsidR="00C77D42" w:rsidRPr="00B34E34">
        <w:rPr>
          <w:b/>
          <w:lang w:val="pl-PL"/>
        </w:rPr>
        <w:t>[pozm. návrh 115]</w:t>
      </w:r>
    </w:p>
    <w:p w14:paraId="5CAE841D" w14:textId="77777777" w:rsidR="006A49DF" w:rsidRPr="00B34E34" w:rsidRDefault="002F5B12" w:rsidP="006A49DF">
      <w:pPr>
        <w:ind w:left="1418" w:hanging="567"/>
        <w:rPr>
          <w:lang w:val="pl-PL"/>
        </w:rPr>
      </w:pPr>
      <w:r w:rsidRPr="00B34E34">
        <w:rPr>
          <w:lang w:val="pl-PL"/>
        </w:rPr>
        <w:br w:type="page"/>
      </w:r>
      <w:r w:rsidR="006A49DF" w:rsidRPr="00B34E34">
        <w:rPr>
          <w:lang w:val="pl-PL"/>
        </w:rPr>
        <w:lastRenderedPageBreak/>
        <w:t>______________________</w:t>
      </w:r>
    </w:p>
    <w:p w14:paraId="2CA70AF6" w14:textId="69C835CF" w:rsidR="004F59E4" w:rsidRPr="00B34E34" w:rsidRDefault="00123DBE" w:rsidP="006A49DF">
      <w:pPr>
        <w:ind w:left="1418" w:hanging="567"/>
        <w:rPr>
          <w:lang w:val="pl-PL"/>
        </w:rPr>
      </w:pPr>
      <w:r w:rsidRPr="00B34E34">
        <w:rPr>
          <w:vertAlign w:val="superscript"/>
          <w:lang w:val="pl-PL"/>
        </w:rPr>
        <w:t>*</w:t>
      </w:r>
      <w:r w:rsidR="006A49DF" w:rsidRPr="00B34E34">
        <w:rPr>
          <w:lang w:val="pl-PL"/>
        </w:rPr>
        <w:tab/>
      </w:r>
      <w:r w:rsidRPr="00B34E34">
        <w:rPr>
          <w:lang w:val="pl-PL"/>
        </w:rPr>
        <w:t>Nařízení Evropského parlamentu a Rady (EU) 2019/6 ze dne 11. prosince 2018 o veterinárních léčivých přípravcích a o zrušení směrnice 2001/82/ES (Úř. věst. L 4, 7.1.2019, s. 43).</w:t>
      </w:r>
    </w:p>
    <w:p w14:paraId="1F5C3A0A" w14:textId="5B2E3D0B" w:rsidR="004F59E4" w:rsidRPr="00B34E34" w:rsidRDefault="006A49DF" w:rsidP="006A49DF">
      <w:pPr>
        <w:ind w:left="1418" w:hanging="567"/>
        <w:rPr>
          <w:lang w:val="pl-PL"/>
        </w:rPr>
      </w:pPr>
      <w:r w:rsidRPr="00B34E34">
        <w:rPr>
          <w:vertAlign w:val="superscript"/>
          <w:lang w:val="pl-PL"/>
        </w:rPr>
        <w:t>**</w:t>
      </w:r>
      <w:r w:rsidRPr="00B34E34">
        <w:rPr>
          <w:lang w:val="pl-PL"/>
        </w:rPr>
        <w:tab/>
      </w:r>
      <w:r w:rsidR="00123DBE" w:rsidRPr="00B34E34">
        <w:rPr>
          <w:lang w:val="pl-PL"/>
        </w:rPr>
        <w:t>Směrnice Evropského parlamentu a Rady 2001/83/ES ze dne 6. listopadu 2001 o kodexu Společenství týkajícím se humánních léčivých přípravků (Úř. věst. L 311, 28.11.2001, s. 67).</w:t>
      </w:r>
    </w:p>
    <w:p w14:paraId="302B64BB" w14:textId="571A2374" w:rsidR="004F59E4" w:rsidRPr="00B34E34" w:rsidRDefault="00123DBE" w:rsidP="006A49DF">
      <w:pPr>
        <w:ind w:left="1418" w:hanging="567"/>
        <w:rPr>
          <w:lang w:val="pl-PL"/>
        </w:rPr>
      </w:pPr>
      <w:r w:rsidRPr="00B34E34">
        <w:rPr>
          <w:vertAlign w:val="superscript"/>
          <w:lang w:val="pl-PL"/>
        </w:rPr>
        <w:t>***</w:t>
      </w:r>
      <w:r w:rsidR="006A49DF" w:rsidRPr="00B34E34">
        <w:rPr>
          <w:lang w:val="pl-PL"/>
        </w:rPr>
        <w:tab/>
      </w:r>
      <w:r w:rsidRPr="00B34E34">
        <w:rPr>
          <w:lang w:val="pl-PL"/>
        </w:rPr>
        <w:t>Směrnice Evropského parlamentu a Rady 2009/128/ES ze dne 21. října 2009, kterou se stanoví rámec pro činnost Společenství za účelem dosažení udržitelného používání pesticidů (Úř. věst. L 309, 24.11.2009, s. 71).“</w:t>
      </w:r>
    </w:p>
    <w:p w14:paraId="0BC41E46" w14:textId="77777777" w:rsidR="004F59E4" w:rsidRPr="00B34E34" w:rsidRDefault="00123DBE">
      <w:pPr>
        <w:ind w:left="850" w:hanging="850"/>
        <w:rPr>
          <w:lang w:val="pl-PL"/>
        </w:rPr>
      </w:pPr>
      <w:r w:rsidRPr="00B34E34">
        <w:rPr>
          <w:b/>
          <w:i/>
          <w:lang w:val="pl-PL"/>
        </w:rPr>
        <w:t>4a)</w:t>
      </w:r>
      <w:r w:rsidRPr="00B34E34">
        <w:rPr>
          <w:lang w:val="pl-PL"/>
        </w:rPr>
        <w:tab/>
      </w:r>
      <w:r w:rsidRPr="00B34E34">
        <w:rPr>
          <w:b/>
          <w:i/>
          <w:lang w:val="pl-PL"/>
        </w:rPr>
        <w:t>V článku 7a se odstavec 2 nahrazuje tímto:</w:t>
      </w:r>
    </w:p>
    <w:p w14:paraId="7DCA09B7" w14:textId="77777777" w:rsidR="004F59E4" w:rsidRPr="00B34E34" w:rsidRDefault="00123DBE">
      <w:pPr>
        <w:ind w:left="1416" w:hanging="566"/>
        <w:rPr>
          <w:lang w:val="pl-PL"/>
        </w:rPr>
      </w:pPr>
      <w:r w:rsidRPr="00B34E34">
        <w:rPr>
          <w:lang w:val="pl-PL"/>
        </w:rPr>
        <w:t>„</w:t>
      </w:r>
      <w:r w:rsidRPr="00B34E34">
        <w:rPr>
          <w:b/>
          <w:i/>
          <w:lang w:val="pl-PL"/>
        </w:rPr>
        <w:t>2.</w:t>
      </w:r>
      <w:r w:rsidRPr="00B34E34">
        <w:rPr>
          <w:lang w:val="pl-PL"/>
        </w:rPr>
        <w:tab/>
      </w:r>
      <w:r w:rsidRPr="00B34E34">
        <w:rPr>
          <w:b/>
          <w:i/>
          <w:lang w:val="pl-PL"/>
        </w:rPr>
        <w:t>Komise podá Evropskému parlamentu a Radě zprávu o výsledcích posouzení podle odstavce 1 tohoto článku nejpozději šest měsíců po svém posouzení a doplní tuto zprávu případnými návrhy, mimo jiné na opatření za účelem omezování.“</w:t>
      </w:r>
      <w:r w:rsidR="00C77D42" w:rsidRPr="00B34E34">
        <w:rPr>
          <w:b/>
          <w:i/>
          <w:lang w:val="pl-PL"/>
        </w:rPr>
        <w:t xml:space="preserve"> </w:t>
      </w:r>
      <w:r w:rsidR="00C77D42" w:rsidRPr="00B34E34">
        <w:rPr>
          <w:b/>
          <w:lang w:val="pl-PL"/>
        </w:rPr>
        <w:t>[pozm. návrh 116]</w:t>
      </w:r>
    </w:p>
    <w:p w14:paraId="4AE3AAB7" w14:textId="7CD9AC62" w:rsidR="004F59E4" w:rsidRPr="00B34E34" w:rsidRDefault="002F5B12">
      <w:pPr>
        <w:ind w:left="850" w:hanging="850"/>
        <w:rPr>
          <w:lang w:val="pl-PL"/>
        </w:rPr>
      </w:pPr>
      <w:r w:rsidRPr="00B34E34">
        <w:rPr>
          <w:lang w:val="pl-PL"/>
        </w:rPr>
        <w:br w:type="page"/>
      </w:r>
      <w:r w:rsidR="00123DBE" w:rsidRPr="00B34E34">
        <w:rPr>
          <w:lang w:val="pl-PL"/>
        </w:rPr>
        <w:lastRenderedPageBreak/>
        <w:t>(5)</w:t>
      </w:r>
      <w:r w:rsidR="00123DBE" w:rsidRPr="00B34E34">
        <w:rPr>
          <w:lang w:val="pl-PL"/>
        </w:rPr>
        <w:tab/>
        <w:t>Článek 8 se nahrazuje tímto:</w:t>
      </w:r>
    </w:p>
    <w:p w14:paraId="1B19046D" w14:textId="77777777" w:rsidR="004F59E4" w:rsidRPr="00B34E34" w:rsidRDefault="00123DBE">
      <w:pPr>
        <w:ind w:left="850"/>
        <w:rPr>
          <w:lang w:val="pl-PL"/>
        </w:rPr>
      </w:pPr>
      <w:r w:rsidRPr="00B34E34">
        <w:rPr>
          <w:lang w:val="pl-PL"/>
        </w:rPr>
        <w:t>„Článek 8</w:t>
      </w:r>
    </w:p>
    <w:p w14:paraId="29CB8A30" w14:textId="77777777" w:rsidR="004F59E4" w:rsidRPr="00B34E34" w:rsidRDefault="00123DBE">
      <w:pPr>
        <w:ind w:left="850"/>
        <w:rPr>
          <w:lang w:val="pl-PL"/>
        </w:rPr>
      </w:pPr>
      <w:r w:rsidRPr="00B34E34">
        <w:rPr>
          <w:lang w:val="pl-PL"/>
        </w:rPr>
        <w:t>Přezkum příloh I a II</w:t>
      </w:r>
    </w:p>
    <w:p w14:paraId="00811CF2" w14:textId="77777777" w:rsidR="004F59E4" w:rsidRPr="00B34E34" w:rsidRDefault="00123DBE">
      <w:pPr>
        <w:ind w:left="1416" w:hanging="566"/>
        <w:rPr>
          <w:lang w:val="pl-PL"/>
        </w:rPr>
      </w:pPr>
      <w:r w:rsidRPr="00B34E34">
        <w:rPr>
          <w:lang w:val="pl-PL"/>
        </w:rPr>
        <w:t>1.</w:t>
      </w:r>
      <w:r w:rsidRPr="00B34E34">
        <w:rPr>
          <w:lang w:val="pl-PL"/>
        </w:rPr>
        <w:tab/>
        <w:t xml:space="preserve">Komise poprvé přezkoumá do … [Úřad pro publikace: vložte </w:t>
      </w:r>
      <w:r w:rsidRPr="00B34E34">
        <w:rPr>
          <w:strike/>
          <w:lang w:val="pl-PL"/>
        </w:rPr>
        <w:t>pdatum = šest let po</w:t>
      </w:r>
      <w:r w:rsidRPr="00B34E34">
        <w:rPr>
          <w:b/>
          <w:i/>
          <w:lang w:val="pl-PL"/>
        </w:rPr>
        <w:t xml:space="preserve">datum = čtyři roky </w:t>
      </w:r>
      <w:r w:rsidRPr="00B34E34">
        <w:rPr>
          <w:lang w:val="pl-PL"/>
        </w:rPr>
        <w:t xml:space="preserve">po dni vstupu této směrnice v platnost] a poté </w:t>
      </w:r>
      <w:r w:rsidRPr="00B34E34">
        <w:rPr>
          <w:strike/>
          <w:lang w:val="pl-PL"/>
        </w:rPr>
        <w:t>každých šest let</w:t>
      </w:r>
      <w:r w:rsidRPr="00B34E34">
        <w:rPr>
          <w:b/>
          <w:i/>
          <w:lang w:val="pl-PL"/>
        </w:rPr>
        <w:t>každé čtyři roky</w:t>
      </w:r>
      <w:r w:rsidRPr="00B34E34">
        <w:rPr>
          <w:lang w:val="pl-PL"/>
        </w:rPr>
        <w:t xml:space="preserve"> seznam prioritních látek a odpovídající NEK pro tyto látky uvedené v části A přílohy I a seznam znečišťujících látek uvedený v části A přílohy II.</w:t>
      </w:r>
      <w:r w:rsidR="00C77D42" w:rsidRPr="00B34E34">
        <w:rPr>
          <w:b/>
          <w:i/>
          <w:lang w:val="pl-PL"/>
        </w:rPr>
        <w:t xml:space="preserve"> </w:t>
      </w:r>
      <w:r w:rsidR="00C77D42" w:rsidRPr="00B34E34">
        <w:rPr>
          <w:b/>
          <w:lang w:val="pl-PL"/>
        </w:rPr>
        <w:t>[pozm. návrh 117]</w:t>
      </w:r>
    </w:p>
    <w:p w14:paraId="74402AA8" w14:textId="77777777" w:rsidR="004F59E4" w:rsidRPr="00B34E34" w:rsidRDefault="00123DBE">
      <w:pPr>
        <w:ind w:left="1416" w:hanging="566"/>
        <w:rPr>
          <w:lang w:val="pl-PL"/>
        </w:rPr>
      </w:pPr>
      <w:r w:rsidRPr="00B34E34">
        <w:rPr>
          <w:lang w:val="pl-PL"/>
        </w:rPr>
        <w:t>2.</w:t>
      </w:r>
      <w:r w:rsidRPr="00B34E34">
        <w:rPr>
          <w:lang w:val="pl-PL"/>
        </w:rPr>
        <w:tab/>
      </w:r>
      <w:r w:rsidRPr="00B34E34">
        <w:rPr>
          <w:strike/>
          <w:lang w:val="pl-PL"/>
        </w:rPr>
        <w:t>Komisi je svěřena pravomoc přijímat akty v přenesené pravomoci</w:t>
      </w:r>
      <w:r w:rsidRPr="00B34E34">
        <w:rPr>
          <w:b/>
          <w:i/>
          <w:lang w:val="pl-PL"/>
        </w:rPr>
        <w:t>Na základě přezkumu Komise případně předloží legislativní návrhy</w:t>
      </w:r>
      <w:r w:rsidRPr="00B34E34">
        <w:rPr>
          <w:lang w:val="pl-PL"/>
        </w:rPr>
        <w:t xml:space="preserve"> s přihlédnutím k vědeckým zprávám vypracovaným Evropskou agenturou pro chemické látky (ECHA) podle odstavce 6 tohoto článku v souladu s článkem 9a za účelem změny přílohy I s cílem jejího přizpůsobení vědeckému a technickému pokroku, a to:</w:t>
      </w:r>
      <w:r w:rsidR="00C77D42" w:rsidRPr="00B34E34">
        <w:rPr>
          <w:b/>
          <w:i/>
          <w:lang w:val="pl-PL"/>
        </w:rPr>
        <w:t xml:space="preserve"> </w:t>
      </w:r>
      <w:r w:rsidR="00C77D42" w:rsidRPr="00B34E34">
        <w:rPr>
          <w:b/>
          <w:lang w:val="pl-PL"/>
        </w:rPr>
        <w:t>[pozm. návrh 118]</w:t>
      </w:r>
    </w:p>
    <w:p w14:paraId="5CB15875" w14:textId="45B72270" w:rsidR="004F59E4" w:rsidRPr="00B34E34" w:rsidRDefault="002F5B12">
      <w:pPr>
        <w:ind w:left="1982" w:hanging="566"/>
        <w:rPr>
          <w:lang w:val="pl-PL"/>
        </w:rPr>
      </w:pPr>
      <w:r w:rsidRPr="00B34E34">
        <w:rPr>
          <w:lang w:val="pl-PL"/>
        </w:rPr>
        <w:br w:type="page"/>
      </w:r>
      <w:r w:rsidR="00123DBE" w:rsidRPr="00B34E34">
        <w:rPr>
          <w:lang w:val="pl-PL"/>
        </w:rPr>
        <w:lastRenderedPageBreak/>
        <w:t>a)</w:t>
      </w:r>
      <w:r w:rsidR="00123DBE" w:rsidRPr="00B34E34">
        <w:rPr>
          <w:lang w:val="pl-PL"/>
        </w:rPr>
        <w:tab/>
        <w:t>doplněním nebo odstraněním látek ze seznamu prioritních látek;</w:t>
      </w:r>
    </w:p>
    <w:p w14:paraId="1A9B5566" w14:textId="77777777" w:rsidR="004F59E4" w:rsidRPr="00B34E34" w:rsidRDefault="00123DBE">
      <w:pPr>
        <w:ind w:left="1982" w:hanging="566"/>
        <w:rPr>
          <w:lang w:val="pl-PL"/>
        </w:rPr>
      </w:pPr>
      <w:r w:rsidRPr="00B34E34">
        <w:rPr>
          <w:lang w:val="pl-PL"/>
        </w:rPr>
        <w:t>b)</w:t>
      </w:r>
      <w:r w:rsidRPr="00B34E34">
        <w:rPr>
          <w:lang w:val="pl-PL"/>
        </w:rPr>
        <w:tab/>
        <w:t>označením nebo zrušením označení vybraných látek jako prioritních nebezpečných látek a/nebo jako všudypřítomných perzistentních bioakumulativních a toxických látek (uPBT) a/nebo jako látek, které se mohou kumulovat v sedimentu nebo biotě, v tomto seznamu;</w:t>
      </w:r>
    </w:p>
    <w:p w14:paraId="5427FC2D" w14:textId="77777777" w:rsidR="004F59E4" w:rsidRPr="00B34E34" w:rsidRDefault="00123DBE">
      <w:pPr>
        <w:ind w:left="1982" w:hanging="566"/>
        <w:rPr>
          <w:lang w:val="pl-PL"/>
        </w:rPr>
      </w:pPr>
      <w:r w:rsidRPr="00B34E34">
        <w:rPr>
          <w:lang w:val="pl-PL"/>
        </w:rPr>
        <w:t>c)</w:t>
      </w:r>
      <w:r w:rsidRPr="00B34E34">
        <w:rPr>
          <w:lang w:val="pl-PL"/>
        </w:rPr>
        <w:tab/>
        <w:t>stanovením odpovídajících NEK podle potřeby pro povrchové vody, sedimenty nebo biotu.</w:t>
      </w:r>
    </w:p>
    <w:p w14:paraId="1D022730" w14:textId="77777777" w:rsidR="004F59E4" w:rsidRPr="00B34E34" w:rsidRDefault="00123DBE">
      <w:pPr>
        <w:ind w:left="1416" w:hanging="566"/>
        <w:rPr>
          <w:lang w:val="pl-PL"/>
        </w:rPr>
      </w:pPr>
      <w:r w:rsidRPr="00B34E34">
        <w:rPr>
          <w:lang w:val="pl-PL"/>
        </w:rPr>
        <w:t>3.</w:t>
      </w:r>
      <w:r w:rsidRPr="00B34E34">
        <w:rPr>
          <w:lang w:val="pl-PL"/>
        </w:rPr>
        <w:tab/>
        <w:t>Komisi je svěřena pravomoc přijímat akty v přenesené pravomoci s přihlédnutím k vědeckým zprávám vypracovaným agenturou ECHA podle odstavce 6 tohoto článku v souladu s článkem 9a za účelem změny přílohy II s cílem jejího přizpůsobení vědeckému a technickému pokroku, a to:</w:t>
      </w:r>
    </w:p>
    <w:p w14:paraId="76A611EF" w14:textId="77777777" w:rsidR="004F59E4" w:rsidRPr="00B34E34" w:rsidRDefault="00123DBE">
      <w:pPr>
        <w:ind w:left="1982" w:hanging="566"/>
        <w:rPr>
          <w:lang w:val="pl-PL"/>
        </w:rPr>
      </w:pPr>
      <w:r w:rsidRPr="00B34E34">
        <w:rPr>
          <w:lang w:val="pl-PL"/>
        </w:rPr>
        <w:t>(a)</w:t>
      </w:r>
      <w:r w:rsidRPr="00B34E34">
        <w:rPr>
          <w:lang w:val="pl-PL"/>
        </w:rPr>
        <w:tab/>
        <w:t>doplněním nebo odstraněním znečišťujících látek ze seznamu kategorií znečišťujících látek uvedených v části A přílohy II;</w:t>
      </w:r>
    </w:p>
    <w:p w14:paraId="5C0AF230" w14:textId="77777777" w:rsidR="004F59E4" w:rsidRPr="00B34E34" w:rsidRDefault="00123DBE">
      <w:pPr>
        <w:ind w:left="1982" w:hanging="566"/>
        <w:rPr>
          <w:lang w:val="pl-PL"/>
        </w:rPr>
      </w:pPr>
      <w:r w:rsidRPr="00B34E34">
        <w:rPr>
          <w:lang w:val="pl-PL"/>
        </w:rPr>
        <w:t>(b)</w:t>
      </w:r>
      <w:r w:rsidRPr="00B34E34">
        <w:rPr>
          <w:lang w:val="pl-PL"/>
        </w:rPr>
        <w:tab/>
        <w:t>aktualizací metodiky uvedené v části B přílohy II;</w:t>
      </w:r>
    </w:p>
    <w:p w14:paraId="2AF9F8BA" w14:textId="1DB0FFD3" w:rsidR="004F59E4" w:rsidRPr="00B34E34" w:rsidRDefault="002F5B12">
      <w:pPr>
        <w:ind w:left="1982" w:hanging="566"/>
        <w:rPr>
          <w:lang w:val="pl-PL"/>
        </w:rPr>
      </w:pPr>
      <w:r w:rsidRPr="00B34E34">
        <w:rPr>
          <w:lang w:val="pl-PL"/>
        </w:rPr>
        <w:br w:type="page"/>
      </w:r>
      <w:r w:rsidR="00123DBE" w:rsidRPr="00B34E34">
        <w:rPr>
          <w:lang w:val="pl-PL"/>
        </w:rPr>
        <w:lastRenderedPageBreak/>
        <w:t>(c)</w:t>
      </w:r>
      <w:r w:rsidR="00123DBE" w:rsidRPr="00B34E34">
        <w:rPr>
          <w:lang w:val="pl-PL"/>
        </w:rPr>
        <w:tab/>
        <w:t>uvedením znečišťujících látek specifických pro povodí, u nichž určila, že se mají případně použít NEK stanovené na úrovni Unie, aby se zajistilo harmonizované a vědecky podložené provádění cílů stanovených v článku 4 směrnice 2000/60/ES, v části C přílohy II této směrnice a uvedením odpovídajících NEK pro tyto znečišťující látky v části C přílohy II této směrnice.</w:t>
      </w:r>
    </w:p>
    <w:p w14:paraId="52C7B084" w14:textId="77777777" w:rsidR="004F59E4" w:rsidRPr="00B34E34" w:rsidRDefault="00123DBE">
      <w:pPr>
        <w:ind w:left="1416" w:hanging="566"/>
        <w:rPr>
          <w:lang w:val="pl-PL"/>
        </w:rPr>
      </w:pPr>
      <w:r w:rsidRPr="00B34E34">
        <w:rPr>
          <w:lang w:val="pl-PL"/>
        </w:rPr>
        <w:t>4.</w:t>
      </w:r>
      <w:r w:rsidRPr="00B34E34">
        <w:rPr>
          <w:lang w:val="pl-PL"/>
        </w:rPr>
        <w:tab/>
        <w:t>Při určování znečišťujících látek specifických pro povodí, u nichž by mohlo být nutné stanovit NEK na úrovni Unie, Komise zohlední následující kritéria:</w:t>
      </w:r>
    </w:p>
    <w:p w14:paraId="51CB9397" w14:textId="77777777" w:rsidR="004F59E4" w:rsidRPr="00B34E34" w:rsidRDefault="00123DBE">
      <w:pPr>
        <w:ind w:left="1982" w:hanging="566"/>
        <w:rPr>
          <w:lang w:val="pl-PL"/>
        </w:rPr>
      </w:pPr>
      <w:r w:rsidRPr="00B34E34">
        <w:rPr>
          <w:lang w:val="pl-PL"/>
        </w:rPr>
        <w:t>a)</w:t>
      </w:r>
      <w:r w:rsidRPr="00B34E34">
        <w:rPr>
          <w:lang w:val="pl-PL"/>
        </w:rPr>
        <w:tab/>
        <w:t>riziko, které znečišťující látky představují, včetně jejich nebezpečnosti, jejich koncentrace v životním prostředí a koncentrace, při jejímž překročení lze očekávat účinky</w:t>
      </w:r>
      <w:r w:rsidRPr="00B34E34">
        <w:rPr>
          <w:b/>
          <w:i/>
          <w:lang w:val="pl-PL"/>
        </w:rPr>
        <w:t>, včetně jejich kumulativních účinků</w:t>
      </w:r>
      <w:r w:rsidRPr="00B34E34">
        <w:rPr>
          <w:lang w:val="pl-PL"/>
        </w:rPr>
        <w:t>;</w:t>
      </w:r>
      <w:r w:rsidR="00C77D42" w:rsidRPr="00B34E34">
        <w:rPr>
          <w:b/>
          <w:i/>
          <w:lang w:val="pl-PL"/>
        </w:rPr>
        <w:t xml:space="preserve"> </w:t>
      </w:r>
      <w:r w:rsidR="00C77D42" w:rsidRPr="00B34E34">
        <w:rPr>
          <w:b/>
          <w:lang w:val="pl-PL"/>
        </w:rPr>
        <w:t>[pozm. návrh 119]</w:t>
      </w:r>
    </w:p>
    <w:p w14:paraId="09E9E751" w14:textId="77777777" w:rsidR="004F59E4" w:rsidRPr="00B34E34" w:rsidRDefault="00123DBE">
      <w:pPr>
        <w:ind w:left="1982" w:hanging="566"/>
        <w:rPr>
          <w:lang w:val="pl-PL"/>
        </w:rPr>
      </w:pPr>
      <w:r w:rsidRPr="00B34E34">
        <w:rPr>
          <w:lang w:val="pl-PL"/>
        </w:rPr>
        <w:t>b)</w:t>
      </w:r>
      <w:r w:rsidRPr="00B34E34">
        <w:rPr>
          <w:lang w:val="pl-PL"/>
        </w:rPr>
        <w:tab/>
        <w:t>rozdíly mezi vnitrostátními NEK stanovenými pro znečišťující látky specifické pro povodí různými členskými státy a míru, do jaké jsou tyto rozdíly odůvodněné;</w:t>
      </w:r>
    </w:p>
    <w:p w14:paraId="6D5BD1A2" w14:textId="2A531307" w:rsidR="004F59E4" w:rsidRPr="00B34E34" w:rsidRDefault="002F5B12">
      <w:pPr>
        <w:ind w:left="1982" w:hanging="566"/>
        <w:rPr>
          <w:lang w:val="pl-PL"/>
        </w:rPr>
      </w:pPr>
      <w:r w:rsidRPr="00B34E34">
        <w:rPr>
          <w:lang w:val="pl-PL"/>
        </w:rPr>
        <w:br w:type="page"/>
      </w:r>
      <w:r w:rsidR="00123DBE" w:rsidRPr="00B34E34">
        <w:rPr>
          <w:lang w:val="pl-PL"/>
        </w:rPr>
        <w:lastRenderedPageBreak/>
        <w:t>c)</w:t>
      </w:r>
      <w:r w:rsidR="00123DBE" w:rsidRPr="00B34E34">
        <w:rPr>
          <w:lang w:val="pl-PL"/>
        </w:rPr>
        <w:tab/>
        <w:t>počet členských států, které u posuzovaných znečišťujících látek specifických pro povodí již uplatňují NEK.</w:t>
      </w:r>
    </w:p>
    <w:p w14:paraId="7686316E" w14:textId="77777777" w:rsidR="004F59E4" w:rsidRPr="00B34E34" w:rsidRDefault="00123DBE">
      <w:pPr>
        <w:ind w:left="1416" w:hanging="566"/>
        <w:rPr>
          <w:lang w:val="pl-PL"/>
        </w:rPr>
      </w:pPr>
      <w:r w:rsidRPr="00B34E34">
        <w:rPr>
          <w:lang w:val="pl-PL"/>
        </w:rPr>
        <w:t>5.</w:t>
      </w:r>
      <w:r w:rsidRPr="00B34E34">
        <w:rPr>
          <w:lang w:val="pl-PL"/>
        </w:rPr>
        <w:tab/>
        <w:t>Prioritní látky, které byly v důsledku přezkumu uvedeného v odstavci 1 vyřazeny ze seznamu prioritních látek, protože již nepředstavují riziko pro celou Unii, se v souladu s článkem 8d zařadí do části C přílohy II, kde se uvádějí znečišťující látky specifické pro povodí a související harmonizované NEK, které se mají zavést, pokud tyto znečišťující látky vzbuzují obavy na vnitrostátní nebo regionální úrovni.</w:t>
      </w:r>
    </w:p>
    <w:p w14:paraId="1523334A" w14:textId="77777777" w:rsidR="004F59E4" w:rsidRPr="00B34E34" w:rsidRDefault="00123DBE">
      <w:pPr>
        <w:ind w:left="1416" w:hanging="566"/>
        <w:rPr>
          <w:lang w:val="pl-PL"/>
        </w:rPr>
      </w:pPr>
      <w:r w:rsidRPr="00B34E34">
        <w:rPr>
          <w:lang w:val="pl-PL"/>
        </w:rPr>
        <w:t>6.</w:t>
      </w:r>
      <w:r w:rsidRPr="00B34E34">
        <w:rPr>
          <w:lang w:val="pl-PL"/>
        </w:rPr>
        <w:tab/>
        <w:t>Za účelem pomoci Komisi při přezkumu příloh I a II připravuje ECHA vědecké zprávy. Tyto vědecké zprávy zohlední:</w:t>
      </w:r>
    </w:p>
    <w:p w14:paraId="027347C6" w14:textId="77777777" w:rsidR="004F59E4" w:rsidRPr="00B34E34" w:rsidRDefault="00123DBE">
      <w:pPr>
        <w:ind w:left="1982" w:hanging="566"/>
        <w:rPr>
          <w:lang w:val="pl-PL"/>
        </w:rPr>
      </w:pPr>
      <w:r w:rsidRPr="00B34E34">
        <w:rPr>
          <w:lang w:val="pl-PL"/>
        </w:rPr>
        <w:t>a)</w:t>
      </w:r>
      <w:r w:rsidRPr="00B34E34">
        <w:rPr>
          <w:lang w:val="pl-PL"/>
        </w:rPr>
        <w:tab/>
        <w:t>stanoviska Výboru pro posuzování rizik a Výboru pro socioekonomickou analýzu agentury ECHA;</w:t>
      </w:r>
    </w:p>
    <w:p w14:paraId="1B9518A6" w14:textId="77777777" w:rsidR="004F59E4" w:rsidRPr="00B34E34" w:rsidRDefault="00123DBE">
      <w:pPr>
        <w:ind w:left="1982" w:hanging="566"/>
        <w:rPr>
          <w:lang w:val="pl-PL"/>
        </w:rPr>
      </w:pPr>
      <w:r w:rsidRPr="00B34E34">
        <w:rPr>
          <w:lang w:val="pl-PL"/>
        </w:rPr>
        <w:t>b)</w:t>
      </w:r>
      <w:r w:rsidRPr="00B34E34">
        <w:rPr>
          <w:lang w:val="pl-PL"/>
        </w:rPr>
        <w:tab/>
        <w:t>výsledky programů monitorování stanovených v souladu s článkem 8 směrnice 2000/60/ES;</w:t>
      </w:r>
    </w:p>
    <w:p w14:paraId="41DF681B" w14:textId="500DB10F" w:rsidR="004F59E4" w:rsidRPr="00B34E34" w:rsidRDefault="002F5B12">
      <w:pPr>
        <w:ind w:left="1982" w:hanging="566"/>
        <w:rPr>
          <w:lang w:val="pl-PL"/>
        </w:rPr>
      </w:pPr>
      <w:r w:rsidRPr="00B34E34">
        <w:rPr>
          <w:lang w:val="pl-PL"/>
        </w:rPr>
        <w:br w:type="page"/>
      </w:r>
      <w:r w:rsidR="00123DBE" w:rsidRPr="00B34E34">
        <w:rPr>
          <w:lang w:val="pl-PL"/>
        </w:rPr>
        <w:lastRenderedPageBreak/>
        <w:t>c)</w:t>
      </w:r>
      <w:r w:rsidR="00123DBE" w:rsidRPr="00B34E34">
        <w:rPr>
          <w:lang w:val="pl-PL"/>
        </w:rPr>
        <w:tab/>
        <w:t>údaje z monitorování shromážděné v souladu s čl. 8b odst. 4 této směrnice;</w:t>
      </w:r>
    </w:p>
    <w:p w14:paraId="32A9AF72" w14:textId="77777777" w:rsidR="004F59E4" w:rsidRPr="00B34E34" w:rsidRDefault="00123DBE">
      <w:pPr>
        <w:ind w:left="1982" w:hanging="566"/>
        <w:rPr>
          <w:lang w:val="pl-PL"/>
        </w:rPr>
      </w:pPr>
      <w:r w:rsidRPr="00B34E34">
        <w:rPr>
          <w:lang w:val="pl-PL"/>
        </w:rPr>
        <w:t>d)</w:t>
      </w:r>
      <w:r w:rsidRPr="00B34E34">
        <w:rPr>
          <w:lang w:val="pl-PL"/>
        </w:rPr>
        <w:tab/>
        <w:t>výsledek přezkumu příloh směrnice Evropského parlamentu a Rady 2006/118/ES</w:t>
      </w:r>
      <w:r w:rsidRPr="00B34E34">
        <w:rPr>
          <w:vertAlign w:val="superscript"/>
          <w:lang w:val="pl-PL"/>
        </w:rPr>
        <w:t>*</w:t>
      </w:r>
      <w:r w:rsidRPr="00B34E34">
        <w:rPr>
          <w:lang w:val="pl-PL"/>
        </w:rPr>
        <w:t xml:space="preserve"> a směrnice Evropského parlamentu a Rady (EU) 2020/2184</w:t>
      </w:r>
      <w:r w:rsidRPr="00B34E34">
        <w:rPr>
          <w:vertAlign w:val="superscript"/>
          <w:lang w:val="pl-PL"/>
        </w:rPr>
        <w:t>**</w:t>
      </w:r>
      <w:r w:rsidRPr="00B34E34">
        <w:rPr>
          <w:lang w:val="pl-PL"/>
        </w:rPr>
        <w:t>;</w:t>
      </w:r>
    </w:p>
    <w:p w14:paraId="32BC87E0" w14:textId="77777777" w:rsidR="004F59E4" w:rsidRPr="00B34E34" w:rsidRDefault="00123DBE">
      <w:pPr>
        <w:ind w:left="1982" w:hanging="566"/>
        <w:rPr>
          <w:lang w:val="pl-PL"/>
        </w:rPr>
      </w:pPr>
      <w:r w:rsidRPr="00B34E34">
        <w:rPr>
          <w:lang w:val="pl-PL"/>
        </w:rPr>
        <w:t>e)</w:t>
      </w:r>
      <w:r w:rsidRPr="00B34E34">
        <w:rPr>
          <w:lang w:val="pl-PL"/>
        </w:rPr>
        <w:tab/>
        <w:t>požadavky na řešení znečištění půdy, včetně souvisejících údajů z monitorování;</w:t>
      </w:r>
    </w:p>
    <w:p w14:paraId="05B55F97" w14:textId="77777777" w:rsidR="004F59E4" w:rsidRPr="00B34E34" w:rsidRDefault="00123DBE">
      <w:pPr>
        <w:ind w:left="1982" w:hanging="566"/>
        <w:rPr>
          <w:lang w:val="pl-PL"/>
        </w:rPr>
      </w:pPr>
      <w:r w:rsidRPr="00B34E34">
        <w:rPr>
          <w:lang w:val="pl-PL"/>
        </w:rPr>
        <w:t>f)</w:t>
      </w:r>
      <w:r w:rsidRPr="00B34E34">
        <w:rPr>
          <w:lang w:val="pl-PL"/>
        </w:rPr>
        <w:tab/>
        <w:t>výzkumné programy Unie a vědecké publikace, včetně informací vyplývajících z technologií dálkového průzkumu Země, pozorování Země (služby programu Copernicus), čidel a zařízení in situ nebo údajů z činností prováděných v rámci občanských věd, a to s využitím možností, které nabízí umělá inteligence, pokročilá analýza a zpracování údajů;</w:t>
      </w:r>
    </w:p>
    <w:p w14:paraId="1A20D4B6" w14:textId="77777777" w:rsidR="004F59E4" w:rsidRPr="00B34E34" w:rsidRDefault="00123DBE">
      <w:pPr>
        <w:ind w:left="1982" w:hanging="566"/>
        <w:rPr>
          <w:lang w:val="pl-PL"/>
        </w:rPr>
      </w:pPr>
      <w:r w:rsidRPr="00B34E34">
        <w:rPr>
          <w:lang w:val="pl-PL"/>
        </w:rPr>
        <w:t>g)</w:t>
      </w:r>
      <w:r w:rsidRPr="00B34E34">
        <w:rPr>
          <w:lang w:val="pl-PL"/>
        </w:rPr>
        <w:tab/>
        <w:t>připomínky a informace od příslušných zúčastněných stran.</w:t>
      </w:r>
    </w:p>
    <w:p w14:paraId="788D0E13" w14:textId="478438C2" w:rsidR="004F59E4" w:rsidRPr="00B34E34" w:rsidRDefault="002F5B12">
      <w:pPr>
        <w:ind w:left="1416" w:hanging="566"/>
        <w:rPr>
          <w:lang w:val="pl-PL"/>
        </w:rPr>
      </w:pPr>
      <w:r w:rsidRPr="00B34E34">
        <w:rPr>
          <w:b/>
          <w:i/>
          <w:lang w:val="pl-PL"/>
        </w:rPr>
        <w:br w:type="page"/>
      </w:r>
      <w:r w:rsidR="00123DBE" w:rsidRPr="00B34E34">
        <w:rPr>
          <w:b/>
          <w:i/>
          <w:lang w:val="pl-PL"/>
        </w:rPr>
        <w:lastRenderedPageBreak/>
        <w:t>6a.</w:t>
      </w:r>
      <w:r w:rsidR="00123DBE" w:rsidRPr="00B34E34">
        <w:rPr>
          <w:lang w:val="pl-PL"/>
        </w:rPr>
        <w:tab/>
      </w:r>
      <w:r w:rsidR="00123DBE" w:rsidRPr="00B34E34">
        <w:rPr>
          <w:b/>
          <w:i/>
          <w:lang w:val="pl-PL"/>
        </w:rPr>
        <w:t>Do 12. ledna 202</w:t>
      </w:r>
      <w:r w:rsidR="00170143" w:rsidRPr="00B34E34">
        <w:rPr>
          <w:b/>
          <w:i/>
          <w:lang w:val="pl-PL"/>
        </w:rPr>
        <w:t>5</w:t>
      </w:r>
      <w:r w:rsidR="00123DBE" w:rsidRPr="00B34E34">
        <w:rPr>
          <w:b/>
          <w:i/>
          <w:lang w:val="pl-PL"/>
        </w:rPr>
        <w:t xml:space="preserve"> Komise stanoví technické pokyny týkající se metod analýzy pro monitorování per- a polyfluoroalkylových látek v rámci parametrů „PFAS celkem“. Do 12. ledna 2026 Komise přijme akt v přenesené pravomoci podle článku 9a, kterým se změní tato směrnice tím, že stanoví normy jakosti pro hodnotu „PFAS celkem“, a odpovídajícím způsobem změní přílohu I.</w:t>
      </w:r>
      <w:r w:rsidR="00C77D42" w:rsidRPr="00B34E34">
        <w:rPr>
          <w:b/>
          <w:i/>
          <w:lang w:val="pl-PL"/>
        </w:rPr>
        <w:t xml:space="preserve"> </w:t>
      </w:r>
      <w:r w:rsidR="00C77D42" w:rsidRPr="00B34E34">
        <w:rPr>
          <w:b/>
          <w:lang w:val="pl-PL"/>
        </w:rPr>
        <w:t>[pozm. návrh 120]</w:t>
      </w:r>
    </w:p>
    <w:p w14:paraId="5661E570" w14:textId="77777777" w:rsidR="004F59E4" w:rsidRPr="00B34E34" w:rsidRDefault="00123DBE">
      <w:pPr>
        <w:ind w:left="1416" w:hanging="566"/>
        <w:rPr>
          <w:lang w:val="pl-PL"/>
        </w:rPr>
      </w:pPr>
      <w:r w:rsidRPr="00B34E34">
        <w:rPr>
          <w:b/>
          <w:i/>
          <w:lang w:val="pl-PL"/>
        </w:rPr>
        <w:t>6b.</w:t>
      </w:r>
      <w:r w:rsidRPr="00B34E34">
        <w:rPr>
          <w:lang w:val="pl-PL"/>
        </w:rPr>
        <w:tab/>
      </w:r>
      <w:r w:rsidRPr="00B34E34">
        <w:rPr>
          <w:b/>
          <w:i/>
          <w:lang w:val="pl-PL"/>
        </w:rPr>
        <w:t>Do ... [dva roky po dni vstupu této směrnice v platnost] Komise vypracuje technické pokyny týkající se metod analýzy pro monitorování bisfenolů, včetně alespoň bisfenolu A, bisfenolu B a bisfenolu S, v rámci parametru „Bisfenoly celkem“. Do ... [tři roky po dni vstupu této směrnice v platnost] přijme akt v přenesené pravomoci podle článku 9a, kterým se změní tato směrnice tím, že stanoví NEK pro „Bisfenoly celkem“ za použití faktoru relativní účinnosti, a odpovídajícím způsobem změní přílohu I.</w:t>
      </w:r>
      <w:r w:rsidR="00C77D42" w:rsidRPr="00B34E34">
        <w:rPr>
          <w:b/>
          <w:i/>
          <w:lang w:val="pl-PL"/>
        </w:rPr>
        <w:t xml:space="preserve"> </w:t>
      </w:r>
      <w:r w:rsidR="00C77D42" w:rsidRPr="00B34E34">
        <w:rPr>
          <w:b/>
          <w:lang w:val="pl-PL"/>
        </w:rPr>
        <w:t>[pozm. návrh 121]</w:t>
      </w:r>
    </w:p>
    <w:p w14:paraId="04ABE151" w14:textId="59F354DF" w:rsidR="004F59E4" w:rsidRPr="00B34E34" w:rsidRDefault="002F5B12">
      <w:pPr>
        <w:ind w:left="1416" w:hanging="566"/>
        <w:rPr>
          <w:b/>
          <w:lang w:val="pl-PL"/>
        </w:rPr>
      </w:pPr>
      <w:r w:rsidRPr="00B34E34">
        <w:rPr>
          <w:lang w:val="pl-PL"/>
        </w:rPr>
        <w:br w:type="page"/>
      </w:r>
      <w:r w:rsidR="00123DBE" w:rsidRPr="00B34E34">
        <w:rPr>
          <w:lang w:val="pl-PL"/>
        </w:rPr>
        <w:lastRenderedPageBreak/>
        <w:t>7.</w:t>
      </w:r>
      <w:r w:rsidR="00123DBE" w:rsidRPr="00B34E34">
        <w:rPr>
          <w:lang w:val="pl-PL"/>
        </w:rPr>
        <w:tab/>
        <w:t xml:space="preserve">Agentura ECHA </w:t>
      </w:r>
      <w:r w:rsidR="00123DBE" w:rsidRPr="00B34E34">
        <w:rPr>
          <w:strike/>
          <w:lang w:val="pl-PL"/>
        </w:rPr>
        <w:t>každých šest let</w:t>
      </w:r>
      <w:r w:rsidR="00123DBE" w:rsidRPr="00B34E34">
        <w:rPr>
          <w:b/>
          <w:i/>
          <w:lang w:val="pl-PL"/>
        </w:rPr>
        <w:t>každé čtyři roky</w:t>
      </w:r>
      <w:r w:rsidR="00123DBE" w:rsidRPr="00B34E34">
        <w:rPr>
          <w:lang w:val="pl-PL"/>
        </w:rPr>
        <w:t xml:space="preserve"> vypracuje a zpřístupní veřejnosti zprávu shrnující závěry vědeckých zpráv vypracovaných podle odstavce 6. První zpráva se předloží Komisi dne … [Úřad pro publikace: vložte datum = </w:t>
      </w:r>
      <w:r w:rsidR="00123DBE" w:rsidRPr="00B34E34">
        <w:rPr>
          <w:strike/>
          <w:lang w:val="pl-PL"/>
        </w:rPr>
        <w:t>pět let po</w:t>
      </w:r>
      <w:r w:rsidR="00123DBE" w:rsidRPr="00B34E34">
        <w:rPr>
          <w:b/>
          <w:i/>
          <w:lang w:val="pl-PL"/>
        </w:rPr>
        <w:t>tři roky po dni</w:t>
      </w:r>
      <w:r w:rsidR="00123DBE" w:rsidRPr="00B34E34">
        <w:rPr>
          <w:lang w:val="pl-PL"/>
        </w:rPr>
        <w:t xml:space="preserve"> vstupu této směrnice v platnost].</w:t>
      </w:r>
      <w:r w:rsidR="00C77D42" w:rsidRPr="00B34E34">
        <w:rPr>
          <w:b/>
          <w:i/>
          <w:lang w:val="pl-PL"/>
        </w:rPr>
        <w:t xml:space="preserve"> </w:t>
      </w:r>
      <w:r w:rsidR="00C77D42" w:rsidRPr="00B34E34">
        <w:rPr>
          <w:b/>
          <w:lang w:val="pl-PL"/>
        </w:rPr>
        <w:t>[pozm. návrh 122]</w:t>
      </w:r>
    </w:p>
    <w:p w14:paraId="4A58E28A" w14:textId="77777777" w:rsidR="006A49DF" w:rsidRPr="00B34E34" w:rsidRDefault="006A49DF" w:rsidP="006A49DF">
      <w:pPr>
        <w:ind w:left="1418" w:hanging="567"/>
        <w:rPr>
          <w:lang w:val="pl-PL"/>
        </w:rPr>
      </w:pPr>
      <w:r w:rsidRPr="00B34E34">
        <w:rPr>
          <w:lang w:val="pl-PL"/>
        </w:rPr>
        <w:t>______________________</w:t>
      </w:r>
    </w:p>
    <w:p w14:paraId="50EF9BEB" w14:textId="56A02D36" w:rsidR="004F59E4" w:rsidRPr="00B34E34" w:rsidRDefault="00123DBE" w:rsidP="006A49DF">
      <w:pPr>
        <w:ind w:left="1418" w:hanging="567"/>
        <w:rPr>
          <w:lang w:val="pl-PL"/>
        </w:rPr>
      </w:pPr>
      <w:r w:rsidRPr="00B34E34">
        <w:rPr>
          <w:vertAlign w:val="superscript"/>
          <w:lang w:val="pl-PL"/>
        </w:rPr>
        <w:t>*</w:t>
      </w:r>
      <w:r w:rsidR="006A49DF" w:rsidRPr="00B34E34">
        <w:rPr>
          <w:vertAlign w:val="superscript"/>
          <w:lang w:val="pl-PL"/>
        </w:rPr>
        <w:tab/>
      </w:r>
      <w:r w:rsidRPr="00B34E34">
        <w:rPr>
          <w:lang w:val="pl-PL"/>
        </w:rPr>
        <w:t>Směrnice Evropského parlamentu a Rady 2006/118/ES ze dne 12. prosince 2006 o prevenci a omezování znečištění podzemních vod (Úř. věst. L 372, 27.12.2006, s. 19).</w:t>
      </w:r>
    </w:p>
    <w:p w14:paraId="133D68C1" w14:textId="3D1E866F" w:rsidR="004F59E4" w:rsidRPr="00B34E34" w:rsidRDefault="00123DBE" w:rsidP="006A49DF">
      <w:pPr>
        <w:ind w:left="1418" w:hanging="567"/>
        <w:rPr>
          <w:lang w:val="pl-PL"/>
        </w:rPr>
      </w:pPr>
      <w:r w:rsidRPr="00B34E34">
        <w:rPr>
          <w:vertAlign w:val="superscript"/>
          <w:lang w:val="pl-PL"/>
        </w:rPr>
        <w:t>**</w:t>
      </w:r>
      <w:r w:rsidR="006A49DF" w:rsidRPr="00B34E34">
        <w:rPr>
          <w:vertAlign w:val="superscript"/>
          <w:lang w:val="pl-PL"/>
        </w:rPr>
        <w:tab/>
      </w:r>
      <w:r w:rsidRPr="00B34E34">
        <w:rPr>
          <w:lang w:val="pl-PL"/>
        </w:rPr>
        <w:t>Směrnice Evropského parlamentu a Rady (EU) 2020/2184 ze dne 16. prosince 2020 o jakosti vody určené k lidské spotřebě (Úř. věst. L 435, 23.12.2020, s. 1).“</w:t>
      </w:r>
    </w:p>
    <w:p w14:paraId="35E87A8C" w14:textId="2FFE61DF" w:rsidR="004F59E4" w:rsidRPr="00B34E34" w:rsidRDefault="002F5B12">
      <w:pPr>
        <w:ind w:left="850" w:hanging="850"/>
        <w:rPr>
          <w:lang w:val="pl-PL"/>
        </w:rPr>
      </w:pPr>
      <w:r w:rsidRPr="00B34E34">
        <w:rPr>
          <w:lang w:val="pl-PL"/>
        </w:rPr>
        <w:br w:type="page"/>
      </w:r>
      <w:r w:rsidR="00123DBE" w:rsidRPr="00B34E34">
        <w:rPr>
          <w:lang w:val="pl-PL"/>
        </w:rPr>
        <w:lastRenderedPageBreak/>
        <w:t>(6)</w:t>
      </w:r>
      <w:r w:rsidR="00123DBE" w:rsidRPr="00B34E34">
        <w:rPr>
          <w:lang w:val="pl-PL"/>
        </w:rPr>
        <w:tab/>
        <w:t>Článek 8a se nahrazuje tímto:</w:t>
      </w:r>
    </w:p>
    <w:p w14:paraId="32B21CCF" w14:textId="77777777" w:rsidR="004F59E4" w:rsidRPr="00B34E34" w:rsidRDefault="00123DBE">
      <w:pPr>
        <w:ind w:left="850"/>
        <w:rPr>
          <w:lang w:val="pl-PL"/>
        </w:rPr>
      </w:pPr>
      <w:r w:rsidRPr="00B34E34">
        <w:rPr>
          <w:lang w:val="pl-PL"/>
        </w:rPr>
        <w:t>„Článek 8a</w:t>
      </w:r>
    </w:p>
    <w:p w14:paraId="760803C4" w14:textId="77777777" w:rsidR="004F59E4" w:rsidRPr="00B34E34" w:rsidRDefault="00123DBE">
      <w:pPr>
        <w:ind w:left="850"/>
        <w:rPr>
          <w:lang w:val="pl-PL"/>
        </w:rPr>
      </w:pPr>
      <w:r w:rsidRPr="00B34E34">
        <w:rPr>
          <w:lang w:val="pl-PL"/>
        </w:rPr>
        <w:t>Zvláštní ustanovení pro některé látky</w:t>
      </w:r>
    </w:p>
    <w:p w14:paraId="2C857CDA" w14:textId="77777777" w:rsidR="004F59E4" w:rsidRPr="00B34E34" w:rsidRDefault="00123DBE">
      <w:pPr>
        <w:ind w:left="1416" w:hanging="566"/>
        <w:rPr>
          <w:lang w:val="pl-PL"/>
        </w:rPr>
      </w:pPr>
      <w:r w:rsidRPr="00B34E34">
        <w:rPr>
          <w:lang w:val="pl-PL"/>
        </w:rPr>
        <w:t>1.</w:t>
      </w:r>
      <w:r w:rsidRPr="00B34E34">
        <w:rPr>
          <w:lang w:val="pl-PL"/>
        </w:rPr>
        <w:tab/>
        <w:t>Aniž jsou dotčeny požadavky bodu 1.4.3 přílohy V směrnice 2000/60/ES, pokud jde o znázornění celkového chemického stavu a cíle a povinnosti stanovené v čl. 4 odst. 1 písm. a) uvedené směrnice, mohou členské státy v plánech povodí vypracovaných v souladu s článkem 13 uvedené směrnice předložit další mapy, které znázorňují informace ohledně chemického stavu pro jednu nebo více následujících látek odděleně od informací o zbylých látkách určených v části A přílohy I této směrnice:</w:t>
      </w:r>
    </w:p>
    <w:p w14:paraId="18137A69" w14:textId="77777777" w:rsidR="004F59E4" w:rsidRPr="00B34E34" w:rsidRDefault="00123DBE">
      <w:pPr>
        <w:ind w:left="1982" w:hanging="566"/>
        <w:rPr>
          <w:lang w:val="pl-PL"/>
        </w:rPr>
      </w:pPr>
      <w:r w:rsidRPr="00B34E34">
        <w:rPr>
          <w:lang w:val="pl-PL"/>
        </w:rPr>
        <w:t>(a)</w:t>
      </w:r>
      <w:r w:rsidRPr="00B34E34">
        <w:rPr>
          <w:lang w:val="pl-PL"/>
        </w:rPr>
        <w:tab/>
        <w:t>látky určené v části A přílohy I jako látky, které se chovají jako všudypřítomné PBT;</w:t>
      </w:r>
    </w:p>
    <w:p w14:paraId="3E4BBF00" w14:textId="77777777" w:rsidR="004F59E4" w:rsidRPr="00B34E34" w:rsidRDefault="00123DBE">
      <w:pPr>
        <w:ind w:left="1982" w:hanging="566"/>
        <w:rPr>
          <w:lang w:val="pl-PL"/>
        </w:rPr>
      </w:pPr>
      <w:r w:rsidRPr="00B34E34">
        <w:rPr>
          <w:lang w:val="pl-PL"/>
        </w:rPr>
        <w:t>(b)</w:t>
      </w:r>
      <w:r w:rsidRPr="00B34E34">
        <w:rPr>
          <w:lang w:val="pl-PL"/>
        </w:rPr>
        <w:tab/>
        <w:t>látky nově určené při posledním přezkumu podle článku 8;</w:t>
      </w:r>
    </w:p>
    <w:p w14:paraId="7AEB26F5" w14:textId="4CFD683A" w:rsidR="004F59E4" w:rsidRPr="00B34E34" w:rsidRDefault="002F5B12">
      <w:pPr>
        <w:ind w:left="1982" w:hanging="566"/>
        <w:rPr>
          <w:lang w:val="pl-PL"/>
        </w:rPr>
      </w:pPr>
      <w:r w:rsidRPr="00B34E34">
        <w:rPr>
          <w:lang w:val="pl-PL"/>
        </w:rPr>
        <w:br w:type="page"/>
      </w:r>
      <w:r w:rsidR="00123DBE" w:rsidRPr="00B34E34">
        <w:rPr>
          <w:lang w:val="pl-PL"/>
        </w:rPr>
        <w:lastRenderedPageBreak/>
        <w:t>(c)</w:t>
      </w:r>
      <w:r w:rsidR="00123DBE" w:rsidRPr="00B34E34">
        <w:rPr>
          <w:lang w:val="pl-PL"/>
        </w:rPr>
        <w:tab/>
        <w:t>látky, pro něž byla při posledním přezkumu podle článku 8 stanovena přísnější NEK.</w:t>
      </w:r>
    </w:p>
    <w:p w14:paraId="2A427B8B" w14:textId="77777777" w:rsidR="004F59E4" w:rsidRPr="00B34E34" w:rsidRDefault="00123DBE">
      <w:pPr>
        <w:ind w:left="1416"/>
        <w:rPr>
          <w:lang w:val="pl-PL"/>
        </w:rPr>
      </w:pPr>
      <w:r w:rsidRPr="00B34E34">
        <w:rPr>
          <w:lang w:val="pl-PL"/>
        </w:rPr>
        <w:t>Členské státy</w:t>
      </w:r>
      <w:r w:rsidRPr="00B34E34">
        <w:rPr>
          <w:strike/>
          <w:lang w:val="pl-PL"/>
        </w:rPr>
        <w:t xml:space="preserve"> mohou</w:t>
      </w:r>
      <w:r w:rsidRPr="00B34E34">
        <w:rPr>
          <w:lang w:val="pl-PL"/>
        </w:rPr>
        <w:t xml:space="preserve"> v plánech povodí vypracovaných v souladu s článkem 13 směrnice 2000/60/ES </w:t>
      </w:r>
      <w:r w:rsidRPr="00B34E34">
        <w:rPr>
          <w:strike/>
          <w:lang w:val="pl-PL"/>
        </w:rPr>
        <w:t>uvádět</w:t>
      </w:r>
      <w:r w:rsidRPr="00B34E34">
        <w:rPr>
          <w:b/>
          <w:i/>
          <w:lang w:val="pl-PL"/>
        </w:rPr>
        <w:t>uvedou</w:t>
      </w:r>
      <w:r w:rsidRPr="00B34E34">
        <w:rPr>
          <w:lang w:val="pl-PL"/>
        </w:rPr>
        <w:t xml:space="preserve"> pro látky uvedené v prvním pododstavci písm. a), b) a c) rozsah každé odchylky od NEK. Členské státy, které předkládají dodatečné mapy uvedené v prvním pododstavci, usilují o zajištění jejich vzájemné srovnatelnosti na úrovni povodí a na úrovni Unie a zpřístupňují údaje v souladu se směrnicí 2003/4/ES, směrnicí Evropského parlamentu a Rady 2007/2/ES</w:t>
      </w:r>
      <w:r w:rsidRPr="00B34E34">
        <w:rPr>
          <w:vertAlign w:val="superscript"/>
          <w:lang w:val="pl-PL"/>
        </w:rPr>
        <w:t>*</w:t>
      </w:r>
      <w:r w:rsidRPr="00B34E34">
        <w:rPr>
          <w:lang w:val="pl-PL"/>
        </w:rPr>
        <w:t xml:space="preserve"> a směrnicí Evropského parlamentu a Rady (EU) 2019/1024</w:t>
      </w:r>
      <w:r w:rsidRPr="00B34E34">
        <w:rPr>
          <w:vertAlign w:val="superscript"/>
          <w:lang w:val="pl-PL"/>
        </w:rPr>
        <w:t>**</w:t>
      </w:r>
      <w:r w:rsidRPr="00B34E34">
        <w:rPr>
          <w:lang w:val="pl-PL"/>
        </w:rPr>
        <w:t>.</w:t>
      </w:r>
      <w:r w:rsidR="00C77D42" w:rsidRPr="00B34E34">
        <w:rPr>
          <w:b/>
          <w:i/>
          <w:lang w:val="pl-PL"/>
        </w:rPr>
        <w:t xml:space="preserve"> </w:t>
      </w:r>
      <w:r w:rsidR="00C77D42" w:rsidRPr="00B34E34">
        <w:rPr>
          <w:b/>
          <w:lang w:val="pl-PL"/>
        </w:rPr>
        <w:t>[pozm. návrh 123]</w:t>
      </w:r>
    </w:p>
    <w:p w14:paraId="538A44C2" w14:textId="30944619" w:rsidR="004F59E4" w:rsidRPr="00B34E34" w:rsidRDefault="002F5B12">
      <w:pPr>
        <w:ind w:left="1416" w:hanging="566"/>
        <w:rPr>
          <w:lang w:val="pl-PL"/>
        </w:rPr>
      </w:pPr>
      <w:r w:rsidRPr="00B34E34">
        <w:rPr>
          <w:lang w:val="pl-PL"/>
        </w:rPr>
        <w:br w:type="page"/>
      </w:r>
      <w:r w:rsidR="00123DBE" w:rsidRPr="00B34E34">
        <w:rPr>
          <w:lang w:val="pl-PL"/>
        </w:rPr>
        <w:lastRenderedPageBreak/>
        <w:t>2.</w:t>
      </w:r>
      <w:r w:rsidR="00123DBE" w:rsidRPr="00B34E34">
        <w:rPr>
          <w:lang w:val="pl-PL"/>
        </w:rPr>
        <w:tab/>
        <w:t>Členské státy mohou monitorovat látky určené v části A přílohy I jako látky, které se chovají jako všudypřítomné PBT</w:t>
      </w:r>
      <w:r w:rsidR="00123DBE" w:rsidRPr="00B34E34">
        <w:rPr>
          <w:b/>
          <w:i/>
          <w:lang w:val="pl-PL"/>
        </w:rPr>
        <w:t xml:space="preserve"> a které už nejsou v Unii povoleny a používány,</w:t>
      </w:r>
      <w:r w:rsidR="00123DBE" w:rsidRPr="00B34E34">
        <w:rPr>
          <w:lang w:val="pl-PL"/>
        </w:rPr>
        <w:t xml:space="preserve"> méně intenzivně, než stanoví požadavky pro monitorování prioritních látek podle čl. 3 odst. 4 této směrnice a přílohy V směrnice 2000/60/ES, a to za předpokladu, že je takové monitorování reprezentativní a je k dispozici statisticky spolehlivý informační základ, pokud jde o přítomnost uvedených látek ve vodním prostředí. Monitorování by mělo v zásadě, v souladu s čl. 3 odst. 6 druhým pododstavcem této směrnice, probíhat každé tři roky, nelze-li na základě technických znalostí a odborného úsudku odůvodnit jiný interval.</w:t>
      </w:r>
      <w:r w:rsidR="00C77D42" w:rsidRPr="00B34E34">
        <w:rPr>
          <w:b/>
          <w:i/>
          <w:lang w:val="pl-PL"/>
        </w:rPr>
        <w:t xml:space="preserve"> </w:t>
      </w:r>
      <w:r w:rsidR="00C77D42" w:rsidRPr="00B34E34">
        <w:rPr>
          <w:b/>
          <w:lang w:val="pl-PL"/>
        </w:rPr>
        <w:t>[pozm. návrh 124]</w:t>
      </w:r>
    </w:p>
    <w:p w14:paraId="7A7CA854" w14:textId="67B4C0DB" w:rsidR="004F59E4" w:rsidRPr="00B34E34" w:rsidRDefault="002F5B12">
      <w:pPr>
        <w:ind w:left="1416" w:hanging="566"/>
        <w:rPr>
          <w:lang w:val="pl-PL"/>
        </w:rPr>
      </w:pPr>
      <w:r w:rsidRPr="00B34E34">
        <w:rPr>
          <w:lang w:val="pl-PL"/>
        </w:rPr>
        <w:br w:type="page"/>
      </w:r>
      <w:r w:rsidR="00123DBE" w:rsidRPr="00B34E34">
        <w:rPr>
          <w:lang w:val="pl-PL"/>
        </w:rPr>
        <w:lastRenderedPageBreak/>
        <w:t>3.</w:t>
      </w:r>
      <w:r w:rsidR="00123DBE" w:rsidRPr="00B34E34">
        <w:rPr>
          <w:lang w:val="pl-PL"/>
        </w:rPr>
        <w:tab/>
        <w:t>Od … [Úřad pro publikace: vložte datum = první den měsíce následujícího po 18 měsících od</w:t>
      </w:r>
      <w:r w:rsidR="006A49DF" w:rsidRPr="00B34E34">
        <w:rPr>
          <w:lang w:val="pl-PL"/>
        </w:rPr>
        <w:t>e</w:t>
      </w:r>
      <w:r w:rsidR="00123DBE" w:rsidRPr="00B34E34">
        <w:rPr>
          <w:lang w:val="pl-PL"/>
        </w:rPr>
        <w:t xml:space="preserve"> d</w:t>
      </w:r>
      <w:r w:rsidR="006A49DF" w:rsidRPr="00B34E34">
        <w:rPr>
          <w:lang w:val="pl-PL"/>
        </w:rPr>
        <w:t>ne</w:t>
      </w:r>
      <w:r w:rsidR="00123DBE" w:rsidRPr="00B34E34">
        <w:rPr>
          <w:lang w:val="pl-PL"/>
        </w:rPr>
        <w:t xml:space="preserve"> vstupu této směrnice v platnost] členské státy po dobu dvou let monitorují přítomnost estrogenních látek ve vodních útvarech pomocí metod monitorování na základě účinku. Monitorování provádějí nejméně čtyřikrát během každého z těchto dvou let na místech, kde jsou sledovány tři estrogenní hormony 7-beta-estradiol (E2), estron (E1) a alfa-etinyl-estradiol (EE2) uvedené v části A přílohy I této směrnice, za použití konvenčních analytických metod v souladu s článkem 8 směrnice 2000/60/ES a přílohou V uvedené směrnice. Členské státy mohou využívat síť monitorovacích míst určených pro situační monitorování reprezentativních útvarů povrchových vod v souladu s bodem 1.3.1 přílohy V směrnice 2000/60/ES.</w:t>
      </w:r>
    </w:p>
    <w:p w14:paraId="1B52A743" w14:textId="77777777" w:rsidR="004F59E4" w:rsidRPr="00B34E34" w:rsidRDefault="00123DBE">
      <w:pPr>
        <w:ind w:left="1416" w:hanging="566"/>
        <w:rPr>
          <w:lang w:val="pl-PL"/>
        </w:rPr>
      </w:pPr>
      <w:r w:rsidRPr="00B34E34">
        <w:rPr>
          <w:b/>
          <w:i/>
          <w:lang w:val="pl-PL"/>
        </w:rPr>
        <w:t>3a.</w:t>
      </w:r>
      <w:r w:rsidRPr="00B34E34">
        <w:rPr>
          <w:lang w:val="pl-PL"/>
        </w:rPr>
        <w:tab/>
      </w:r>
      <w:r w:rsidRPr="00B34E34">
        <w:rPr>
          <w:b/>
          <w:i/>
          <w:lang w:val="pl-PL"/>
        </w:rPr>
        <w:t>Komise do 12 měsíců od dvouletého období uvedeného v odstavci 3 zveřejní zprávu o spolehlivosti metod založených na účincích, v níž porovná výsledky založené na účincích s výsledky získanými za použití konvenčních metod monitorování tří estrogenních látek uvedených v odstavci 3, a to v očekávání možného stanovení spouštěcích hodnot založených na účincích v budoucnu.</w:t>
      </w:r>
    </w:p>
    <w:p w14:paraId="4CE77BD9" w14:textId="3B4DEF83" w:rsidR="004F59E4" w:rsidRPr="00B34E34" w:rsidRDefault="002F5B12">
      <w:pPr>
        <w:ind w:left="1416"/>
        <w:rPr>
          <w:lang w:val="pl-PL"/>
        </w:rPr>
      </w:pPr>
      <w:r w:rsidRPr="00B34E34">
        <w:rPr>
          <w:b/>
          <w:i/>
          <w:lang w:val="pl-PL"/>
        </w:rPr>
        <w:br w:type="page"/>
      </w:r>
      <w:r w:rsidR="00123DBE" w:rsidRPr="00B34E34">
        <w:rPr>
          <w:b/>
          <w:i/>
          <w:lang w:val="pl-PL"/>
        </w:rPr>
        <w:lastRenderedPageBreak/>
        <w:t>Jakmile budou metody založené na účincích připraveny k použití i u dalších látek, bude Komisi v souladu s článkem 9a svěřena pravomoc přijímat akty v přenesené pravomoci za účelem doplnění této směrnice o požadavek, aby členské státy používaly vedle konvenčních monitorovacích metod k monitorování za účelem posouzení přítomnosti jiných látek ve vodních útvarech metody založené na jejich účincích.</w:t>
      </w:r>
      <w:r w:rsidR="00C77D42" w:rsidRPr="00B34E34">
        <w:rPr>
          <w:b/>
          <w:i/>
          <w:lang w:val="pl-PL"/>
        </w:rPr>
        <w:t xml:space="preserve"> </w:t>
      </w:r>
      <w:r w:rsidR="00C77D42" w:rsidRPr="00B34E34">
        <w:rPr>
          <w:b/>
          <w:lang w:val="pl-PL"/>
        </w:rPr>
        <w:t>[pozm. návrh 125]</w:t>
      </w:r>
    </w:p>
    <w:p w14:paraId="00125ADA" w14:textId="77777777" w:rsidR="006A49DF" w:rsidRPr="00B34E34" w:rsidRDefault="006A49DF" w:rsidP="006A49DF">
      <w:pPr>
        <w:ind w:left="1418" w:hanging="567"/>
        <w:rPr>
          <w:lang w:val="pl-PL"/>
        </w:rPr>
      </w:pPr>
      <w:r w:rsidRPr="00B34E34">
        <w:rPr>
          <w:lang w:val="pl-PL"/>
        </w:rPr>
        <w:t>______________________</w:t>
      </w:r>
    </w:p>
    <w:p w14:paraId="67870ABF" w14:textId="179A3538" w:rsidR="004F59E4" w:rsidRPr="00B34E34" w:rsidRDefault="006A49DF" w:rsidP="006A49DF">
      <w:pPr>
        <w:ind w:left="1418" w:hanging="567"/>
        <w:rPr>
          <w:lang w:val="pl-PL"/>
        </w:rPr>
      </w:pPr>
      <w:r w:rsidRPr="00B34E34">
        <w:rPr>
          <w:vertAlign w:val="superscript"/>
          <w:lang w:val="pl-PL"/>
        </w:rPr>
        <w:t>*</w:t>
      </w:r>
      <w:r w:rsidRPr="00B34E34">
        <w:rPr>
          <w:lang w:val="pl-PL"/>
        </w:rPr>
        <w:tab/>
      </w:r>
      <w:r w:rsidR="00123DBE" w:rsidRPr="00B34E34">
        <w:rPr>
          <w:lang w:val="pl-PL"/>
        </w:rPr>
        <w:t>Směrnice Evropského parlamentu a Rady 2007/2/ES ze dne 14. března 2007 o zřízení Infrastruktury pro prostorové informace v Evropském společenství (INSPIRE) (Úř. věst. L 108, 25.4.2007, s. 1).</w:t>
      </w:r>
    </w:p>
    <w:p w14:paraId="42B43633" w14:textId="3168ABF9" w:rsidR="004F59E4" w:rsidRPr="00B34E34" w:rsidRDefault="006A49DF" w:rsidP="006A49DF">
      <w:pPr>
        <w:ind w:left="1418" w:hanging="567"/>
        <w:rPr>
          <w:lang w:val="pl-PL"/>
        </w:rPr>
      </w:pPr>
      <w:r w:rsidRPr="00B34E34">
        <w:rPr>
          <w:vertAlign w:val="superscript"/>
          <w:lang w:val="pl-PL"/>
        </w:rPr>
        <w:t>**</w:t>
      </w:r>
      <w:r w:rsidRPr="00B34E34">
        <w:rPr>
          <w:lang w:val="pl-PL"/>
        </w:rPr>
        <w:tab/>
      </w:r>
      <w:r w:rsidR="00123DBE" w:rsidRPr="00B34E34">
        <w:rPr>
          <w:lang w:val="pl-PL"/>
        </w:rPr>
        <w:t>Směrnice Evropského parlamentu a Rady (EU) 2019/1024 ze dne 20. června 2019 o otevřených datech a opakovaném použití informací veřejného sektoru (Úř. věst. L 172, 26.6.2019, s. 56).“</w:t>
      </w:r>
    </w:p>
    <w:p w14:paraId="16902330" w14:textId="37EA4F7B" w:rsidR="004F59E4" w:rsidRPr="00B34E34" w:rsidRDefault="002F5B12">
      <w:pPr>
        <w:ind w:left="850" w:hanging="850"/>
        <w:rPr>
          <w:lang w:val="pl-PL"/>
        </w:rPr>
      </w:pPr>
      <w:r w:rsidRPr="00B34E34">
        <w:rPr>
          <w:lang w:val="pl-PL"/>
        </w:rPr>
        <w:br w:type="page"/>
      </w:r>
      <w:r w:rsidR="00123DBE" w:rsidRPr="00B34E34">
        <w:rPr>
          <w:lang w:val="pl-PL"/>
        </w:rPr>
        <w:lastRenderedPageBreak/>
        <w:t>(7)</w:t>
      </w:r>
      <w:r w:rsidR="00123DBE" w:rsidRPr="00B34E34">
        <w:rPr>
          <w:lang w:val="pl-PL"/>
        </w:rPr>
        <w:tab/>
        <w:t>Článek 8b se nahrazuje tímto:</w:t>
      </w:r>
    </w:p>
    <w:p w14:paraId="32A2A80E" w14:textId="77777777" w:rsidR="004F59E4" w:rsidRPr="00B34E34" w:rsidRDefault="00123DBE">
      <w:pPr>
        <w:ind w:left="850"/>
        <w:rPr>
          <w:lang w:val="pl-PL"/>
        </w:rPr>
      </w:pPr>
      <w:r w:rsidRPr="00B34E34">
        <w:rPr>
          <w:lang w:val="pl-PL"/>
        </w:rPr>
        <w:t>„Článek 8b</w:t>
      </w:r>
    </w:p>
    <w:p w14:paraId="2515DCBB" w14:textId="77777777" w:rsidR="004F59E4" w:rsidRPr="00B34E34" w:rsidRDefault="00123DBE">
      <w:pPr>
        <w:ind w:left="850"/>
        <w:rPr>
          <w:lang w:val="pl-PL"/>
        </w:rPr>
      </w:pPr>
      <w:r w:rsidRPr="00B34E34">
        <w:rPr>
          <w:lang w:val="pl-PL"/>
        </w:rPr>
        <w:t>Seznam sledovaných látek</w:t>
      </w:r>
    </w:p>
    <w:p w14:paraId="52C1BBE3" w14:textId="77777777" w:rsidR="004F59E4" w:rsidRPr="00B34E34" w:rsidRDefault="00123DBE">
      <w:pPr>
        <w:ind w:left="1416" w:hanging="566"/>
        <w:rPr>
          <w:lang w:val="pl-PL"/>
        </w:rPr>
      </w:pPr>
      <w:r w:rsidRPr="00B34E34">
        <w:rPr>
          <w:lang w:val="pl-PL"/>
        </w:rPr>
        <w:t>1.</w:t>
      </w:r>
      <w:r w:rsidRPr="00B34E34">
        <w:rPr>
          <w:lang w:val="pl-PL"/>
        </w:rPr>
        <w:tab/>
        <w:t>Komisi je svěřena pravomoc přijímat prováděcí akty, kterými s přihlédnutím k vědeckým zprávám vypracovaným agenturou ECHA stanoví seznam sledovaných látek, u nichž je nezbytné shromažďovat od členských států údaje z monitorování v celé Unii, a stanoví formáty, které mají členské státy používat pro podávání zpráv o výsledcích tohoto monitorování a souvisejících informací Komisi. Tyto prováděcí akty se přijímají přezkumným postupem podle čl. 9 odst. 2.</w:t>
      </w:r>
    </w:p>
    <w:p w14:paraId="6D51D804" w14:textId="77B5B904" w:rsidR="004F59E4" w:rsidRPr="00B34E34" w:rsidRDefault="002F5B12">
      <w:pPr>
        <w:ind w:left="1416"/>
        <w:rPr>
          <w:lang w:val="pl-PL"/>
        </w:rPr>
      </w:pPr>
      <w:r w:rsidRPr="00B34E34">
        <w:rPr>
          <w:lang w:val="pl-PL"/>
        </w:rPr>
        <w:br w:type="page"/>
      </w:r>
      <w:r w:rsidR="00123DBE" w:rsidRPr="00B34E34">
        <w:rPr>
          <w:lang w:val="pl-PL"/>
        </w:rPr>
        <w:lastRenderedPageBreak/>
        <w:t xml:space="preserve">Seznam sledovaných látek obsahuje </w:t>
      </w:r>
      <w:r w:rsidR="00123DBE" w:rsidRPr="00B34E34">
        <w:rPr>
          <w:strike/>
          <w:lang w:val="pl-PL"/>
        </w:rPr>
        <w:t>vždy maximálně deset</w:t>
      </w:r>
      <w:r w:rsidR="00123DBE" w:rsidRPr="00B34E34">
        <w:rPr>
          <w:b/>
          <w:i/>
          <w:lang w:val="pl-PL"/>
        </w:rPr>
        <w:t>minimálně pět</w:t>
      </w:r>
      <w:r w:rsidR="00123DBE" w:rsidRPr="00B34E34">
        <w:rPr>
          <w:lang w:val="pl-PL"/>
        </w:rPr>
        <w:t xml:space="preserve"> látek nebo skupin látek </w:t>
      </w:r>
      <w:r w:rsidR="00123DBE" w:rsidRPr="00B34E34">
        <w:rPr>
          <w:strike/>
          <w:lang w:val="pl-PL"/>
        </w:rPr>
        <w:t>a uvede pro každou látku matrici pro monitorování a případnou metodu analýzy. Tyto matrice pro monitorování a metody nesmí vyžadovat nadměrné náklady pro příslušné orgány. Látky, které mají být zahrnuty do seznamu sledovaných látek, se vybírají</w:t>
      </w:r>
      <w:r w:rsidR="00123DBE" w:rsidRPr="00B34E34">
        <w:rPr>
          <w:b/>
          <w:i/>
          <w:lang w:val="pl-PL"/>
        </w:rPr>
        <w:t>nově vzbuzujících obavy vybrané</w:t>
      </w:r>
      <w:r w:rsidR="00123DBE" w:rsidRPr="00B34E34">
        <w:rPr>
          <w:lang w:val="pl-PL"/>
        </w:rPr>
        <w:t xml:space="preserve"> z látek, </w:t>
      </w:r>
      <w:r w:rsidR="00123DBE" w:rsidRPr="00B34E34">
        <w:rPr>
          <w:strike/>
          <w:lang w:val="pl-PL"/>
        </w:rPr>
        <w:t>které podle dostupných informací mohou</w:t>
      </w:r>
      <w:r w:rsidR="00123DBE" w:rsidRPr="00B34E34">
        <w:rPr>
          <w:b/>
          <w:i/>
          <w:lang w:val="pl-PL"/>
        </w:rPr>
        <w:t>u nichž dostupné informace, i v souladu s níže uvedeným čtvrtým pododstavcem, naznačují, že by mohly</w:t>
      </w:r>
      <w:r w:rsidR="00123DBE" w:rsidRPr="00B34E34">
        <w:rPr>
          <w:lang w:val="pl-PL"/>
        </w:rPr>
        <w:t xml:space="preserve"> </w:t>
      </w:r>
      <w:r w:rsidR="00123DBE" w:rsidRPr="00B34E34">
        <w:rPr>
          <w:b/>
          <w:i/>
          <w:lang w:val="pl-PL"/>
        </w:rPr>
        <w:t>představovat významné riziko</w:t>
      </w:r>
      <w:r w:rsidR="00123DBE" w:rsidRPr="00B34E34">
        <w:rPr>
          <w:lang w:val="pl-PL"/>
        </w:rPr>
        <w:t xml:space="preserve"> </w:t>
      </w:r>
      <w:r w:rsidR="00123DBE" w:rsidRPr="00B34E34">
        <w:rPr>
          <w:b/>
          <w:i/>
          <w:lang w:val="pl-PL"/>
        </w:rPr>
        <w:t>na úrovni Unie pro vodní prostředí nebo jeho prostřednictvím, a u nichž jsou údaje z monitorování nedostatečné, s výjimkou případů, kdy počet látek nebo skupin látek, u nichž dostupné informace naznačují, že by mohly představovat</w:t>
      </w:r>
      <w:r w:rsidR="00123DBE" w:rsidRPr="00B34E34">
        <w:rPr>
          <w:lang w:val="pl-PL"/>
        </w:rPr>
        <w:t xml:space="preserve"> významné riziko pro vodní prostředí nebo jeho prostřednictvím</w:t>
      </w:r>
      <w:r w:rsidR="00123DBE" w:rsidRPr="00B34E34">
        <w:rPr>
          <w:strike/>
          <w:lang w:val="pl-PL"/>
        </w:rPr>
        <w:t xml:space="preserve"> a pro něž nejsou dostatečné údaje z monitorování.</w:t>
      </w:r>
      <w:r w:rsidR="00123DBE" w:rsidRPr="00B34E34">
        <w:rPr>
          <w:b/>
          <w:i/>
          <w:lang w:val="pl-PL"/>
        </w:rPr>
        <w:t>, které mohou být vybrány, je nižší než pět; v takovém případě</w:t>
      </w:r>
      <w:r w:rsidR="00123DBE" w:rsidRPr="00B34E34">
        <w:rPr>
          <w:lang w:val="pl-PL"/>
        </w:rPr>
        <w:t xml:space="preserve"> seznam </w:t>
      </w:r>
      <w:r w:rsidR="00123DBE" w:rsidRPr="00B34E34">
        <w:rPr>
          <w:strike/>
          <w:lang w:val="pl-PL"/>
        </w:rPr>
        <w:t>zahrnuje</w:t>
      </w:r>
      <w:r w:rsidR="00123DBE" w:rsidRPr="00B34E34">
        <w:rPr>
          <w:b/>
          <w:i/>
          <w:lang w:val="pl-PL"/>
        </w:rPr>
        <w:t>sledovaných látek obsahuje všechny tyto</w:t>
      </w:r>
      <w:r w:rsidR="00123DBE" w:rsidRPr="00B34E34">
        <w:rPr>
          <w:lang w:val="pl-PL"/>
        </w:rPr>
        <w:t xml:space="preserve"> látky</w:t>
      </w:r>
      <w:r w:rsidR="00123DBE" w:rsidRPr="00B34E34">
        <w:rPr>
          <w:strike/>
          <w:lang w:val="pl-PL"/>
        </w:rPr>
        <w:t>, které nově vzbuzují obavy</w:t>
      </w:r>
      <w:r w:rsidR="00123DBE" w:rsidRPr="00B34E34">
        <w:rPr>
          <w:lang w:val="pl-PL"/>
        </w:rPr>
        <w:t>.</w:t>
      </w:r>
    </w:p>
    <w:p w14:paraId="77D90883" w14:textId="77777777" w:rsidR="004F59E4" w:rsidRPr="00B34E34" w:rsidRDefault="00123DBE">
      <w:pPr>
        <w:ind w:left="1416"/>
        <w:rPr>
          <w:lang w:val="pl-PL"/>
        </w:rPr>
      </w:pPr>
      <w:r w:rsidRPr="00B34E34">
        <w:rPr>
          <w:b/>
          <w:i/>
          <w:lang w:val="pl-PL"/>
        </w:rPr>
        <w:t>Kromě minimálního počtu látek nebo skupin látek, obsahuje seznam sledovaných látek také ukazatele znečištění.</w:t>
      </w:r>
    </w:p>
    <w:p w14:paraId="5C287B8E" w14:textId="77777777" w:rsidR="004F59E4" w:rsidRPr="00B34E34" w:rsidRDefault="00123DBE">
      <w:pPr>
        <w:ind w:left="1416"/>
        <w:rPr>
          <w:lang w:val="pl-PL"/>
        </w:rPr>
      </w:pPr>
      <w:r w:rsidRPr="00B34E34">
        <w:rPr>
          <w:b/>
          <w:i/>
          <w:lang w:val="pl-PL"/>
        </w:rPr>
        <w:t xml:space="preserve">Seznam sledovaných látek </w:t>
      </w:r>
      <w:r w:rsidRPr="00B34E34">
        <w:rPr>
          <w:lang w:val="pl-PL"/>
        </w:rPr>
        <w:t>upřesní pro každou látku matrici pro monitorování a případnou metodu analýzy. Tyto matrice pro monitorování a metody nesmí vyžadovat nadměrné náklady pro příslušné orgány</w:t>
      </w:r>
      <w:r w:rsidRPr="00B34E34">
        <w:rPr>
          <w:b/>
          <w:i/>
          <w:lang w:val="pl-PL"/>
        </w:rPr>
        <w:t>.</w:t>
      </w:r>
      <w:r w:rsidR="00C77D42" w:rsidRPr="00B34E34">
        <w:rPr>
          <w:b/>
          <w:i/>
          <w:lang w:val="pl-PL"/>
        </w:rPr>
        <w:t xml:space="preserve"> </w:t>
      </w:r>
      <w:r w:rsidR="00C77D42" w:rsidRPr="00B34E34">
        <w:rPr>
          <w:b/>
          <w:lang w:val="pl-PL"/>
        </w:rPr>
        <w:t>[pozm. návrh 126]</w:t>
      </w:r>
    </w:p>
    <w:p w14:paraId="1818DB11" w14:textId="6A9F21B5" w:rsidR="004F59E4" w:rsidRPr="00B34E34" w:rsidRDefault="002F5B12" w:rsidP="00C77D42">
      <w:pPr>
        <w:ind w:left="1416"/>
        <w:rPr>
          <w:lang w:val="pl-PL"/>
        </w:rPr>
      </w:pPr>
      <w:r w:rsidRPr="00B34E34">
        <w:rPr>
          <w:b/>
          <w:i/>
          <w:lang w:val="pl-PL"/>
        </w:rPr>
        <w:br w:type="page"/>
      </w:r>
      <w:r w:rsidR="00123DBE" w:rsidRPr="00B34E34">
        <w:rPr>
          <w:b/>
          <w:i/>
          <w:lang w:val="pl-PL"/>
        </w:rPr>
        <w:lastRenderedPageBreak/>
        <w:t xml:space="preserve">Vhodné metody monitorování mikroplastů a vybraných genů antimikrobiální rezistence se stanoví co nejdříve, nejpozději však do </w:t>
      </w:r>
      <w:r w:rsidR="00C77D42" w:rsidRPr="00B34E34">
        <w:rPr>
          <w:b/>
          <w:i/>
          <w:lang w:val="pl-PL"/>
        </w:rPr>
        <w:t xml:space="preserve">... </w:t>
      </w:r>
      <w:r w:rsidR="00123DBE" w:rsidRPr="00B34E34">
        <w:rPr>
          <w:b/>
          <w:i/>
          <w:lang w:val="pl-PL"/>
        </w:rPr>
        <w:t xml:space="preserve">[první den měsíce následujícího po 18 měsících po dni vstupu této pozměňující směrnice v platnost]. </w:t>
      </w:r>
      <w:r w:rsidR="00123DBE" w:rsidRPr="00B34E34">
        <w:rPr>
          <w:lang w:val="pl-PL"/>
        </w:rPr>
        <w:t xml:space="preserve">Jakmile budou </w:t>
      </w:r>
      <w:r w:rsidR="00123DBE" w:rsidRPr="00B34E34">
        <w:rPr>
          <w:strike/>
          <w:lang w:val="pl-PL"/>
        </w:rPr>
        <w:t>určeny</w:t>
      </w:r>
      <w:r w:rsidR="00123DBE" w:rsidRPr="00B34E34">
        <w:rPr>
          <w:b/>
          <w:i/>
          <w:lang w:val="pl-PL"/>
        </w:rPr>
        <w:t>stanoveny</w:t>
      </w:r>
      <w:r w:rsidR="00123DBE" w:rsidRPr="00B34E34">
        <w:rPr>
          <w:lang w:val="pl-PL"/>
        </w:rPr>
        <w:t xml:space="preserve"> vhodné metody monitorování mikroplastů a vybraných genů antimikrobiální rezistence, budou tyto látky zařazeny na seznam sledovaných látek</w:t>
      </w:r>
      <w:r w:rsidR="00123DBE" w:rsidRPr="00B34E34">
        <w:rPr>
          <w:b/>
          <w:i/>
          <w:lang w:val="pl-PL"/>
        </w:rPr>
        <w:t xml:space="preserve"> v souladu s odstavcem 2</w:t>
      </w:r>
      <w:r w:rsidR="00123DBE" w:rsidRPr="00B34E34">
        <w:rPr>
          <w:lang w:val="pl-PL"/>
        </w:rPr>
        <w:t>.</w:t>
      </w:r>
      <w:r w:rsidR="00123DBE" w:rsidRPr="00B34E34">
        <w:rPr>
          <w:b/>
          <w:i/>
          <w:lang w:val="pl-PL"/>
        </w:rPr>
        <w:t xml:space="preserve"> Komise také zváží, zda je zařazení síranů, xanthátů nerelevantních metabolitů pesticidů (NrM) na seznam sledovaných látek nezbytné pro zlepšení dostupnosti údajů o jejich výskytu s ohledem na oblast působnosti této směrnice.</w:t>
      </w:r>
      <w:r w:rsidR="00C77D42" w:rsidRPr="00B34E34">
        <w:rPr>
          <w:b/>
          <w:i/>
          <w:lang w:val="pl-PL"/>
        </w:rPr>
        <w:t xml:space="preserve"> </w:t>
      </w:r>
      <w:r w:rsidR="00C77D42" w:rsidRPr="00B34E34">
        <w:rPr>
          <w:b/>
          <w:lang w:val="pl-PL"/>
        </w:rPr>
        <w:t>[pozm. návrh 127]</w:t>
      </w:r>
    </w:p>
    <w:p w14:paraId="0C98E4E9" w14:textId="77777777" w:rsidR="004F59E4" w:rsidRPr="00B34E34" w:rsidRDefault="00123DBE" w:rsidP="002F5B12">
      <w:pPr>
        <w:ind w:left="1418"/>
        <w:rPr>
          <w:lang w:val="pl-PL"/>
        </w:rPr>
      </w:pPr>
      <w:r w:rsidRPr="00B34E34">
        <w:rPr>
          <w:lang w:val="pl-PL"/>
        </w:rPr>
        <w:t>Agentura ECHA připraví vědecké zprávy, které Komisi pomohou při výběru látek na seznam sledovaných látek</w:t>
      </w:r>
      <w:r w:rsidRPr="00B34E34">
        <w:rPr>
          <w:b/>
          <w:i/>
          <w:lang w:val="pl-PL"/>
        </w:rPr>
        <w:t xml:space="preserve"> a ukazatelů znečištění</w:t>
      </w:r>
      <w:r w:rsidRPr="00B34E34">
        <w:rPr>
          <w:lang w:val="pl-PL"/>
        </w:rPr>
        <w:t>, přičemž zohlední následující informace:</w:t>
      </w:r>
      <w:r w:rsidR="00C77D42" w:rsidRPr="00B34E34">
        <w:rPr>
          <w:b/>
          <w:i/>
          <w:lang w:val="pl-PL"/>
        </w:rPr>
        <w:t xml:space="preserve"> </w:t>
      </w:r>
      <w:r w:rsidR="00C77D42" w:rsidRPr="00B34E34">
        <w:rPr>
          <w:b/>
          <w:lang w:val="pl-PL"/>
        </w:rPr>
        <w:t>[pozm. návrh 128]</w:t>
      </w:r>
    </w:p>
    <w:p w14:paraId="609267EE" w14:textId="77777777" w:rsidR="004F59E4" w:rsidRPr="00B34E34" w:rsidRDefault="00123DBE">
      <w:pPr>
        <w:ind w:left="1982" w:hanging="566"/>
        <w:rPr>
          <w:lang w:val="pl-PL"/>
        </w:rPr>
      </w:pPr>
      <w:r w:rsidRPr="00B34E34">
        <w:rPr>
          <w:lang w:val="pl-PL"/>
        </w:rPr>
        <w:t>(a)</w:t>
      </w:r>
      <w:r w:rsidRPr="00B34E34">
        <w:rPr>
          <w:lang w:val="pl-PL"/>
        </w:rPr>
        <w:tab/>
        <w:t>výsledky nejaktuálnějšího pravidelného přezkumu přílohy I této směrnice;</w:t>
      </w:r>
    </w:p>
    <w:p w14:paraId="6BA9F285" w14:textId="77777777" w:rsidR="004F59E4" w:rsidRPr="00B34E34" w:rsidRDefault="00123DBE">
      <w:pPr>
        <w:ind w:left="1982" w:hanging="566"/>
        <w:rPr>
          <w:lang w:val="pl-PL"/>
        </w:rPr>
      </w:pPr>
      <w:r w:rsidRPr="00B34E34">
        <w:rPr>
          <w:lang w:val="pl-PL"/>
        </w:rPr>
        <w:t>(b)</w:t>
      </w:r>
      <w:r w:rsidRPr="00B34E34">
        <w:rPr>
          <w:lang w:val="pl-PL"/>
        </w:rPr>
        <w:tab/>
        <w:t>doporučení zúčastněných stran uvedených v článku 8 směrnice 2008/105/ES;</w:t>
      </w:r>
    </w:p>
    <w:p w14:paraId="71C9C915" w14:textId="4BB444F8" w:rsidR="004F59E4" w:rsidRPr="00B34E34" w:rsidRDefault="002F5B12">
      <w:pPr>
        <w:ind w:left="1982" w:hanging="566"/>
        <w:rPr>
          <w:lang w:val="pl-PL"/>
        </w:rPr>
      </w:pPr>
      <w:r w:rsidRPr="00B34E34">
        <w:rPr>
          <w:lang w:val="pl-PL"/>
        </w:rPr>
        <w:br w:type="page"/>
      </w:r>
      <w:r w:rsidR="00123DBE" w:rsidRPr="00B34E34">
        <w:rPr>
          <w:lang w:val="pl-PL"/>
        </w:rPr>
        <w:lastRenderedPageBreak/>
        <w:t>(c)</w:t>
      </w:r>
      <w:r w:rsidR="00123DBE" w:rsidRPr="00B34E34">
        <w:rPr>
          <w:lang w:val="pl-PL"/>
        </w:rPr>
        <w:tab/>
        <w:t>charakterizaci správních povodí členských států podle článku 5 směrnice 2000/60/ES a výsledky monitorovacích programů zavedených podle článku 8 uvedené směrnice;</w:t>
      </w:r>
    </w:p>
    <w:p w14:paraId="653412B4" w14:textId="77777777" w:rsidR="004F59E4" w:rsidRPr="00B34E34" w:rsidRDefault="00123DBE">
      <w:pPr>
        <w:ind w:left="1982" w:hanging="566"/>
        <w:rPr>
          <w:lang w:val="pl-PL"/>
        </w:rPr>
      </w:pPr>
      <w:r w:rsidRPr="00B34E34">
        <w:rPr>
          <w:lang w:val="pl-PL"/>
        </w:rPr>
        <w:t>(d)</w:t>
      </w:r>
      <w:r w:rsidRPr="00B34E34">
        <w:rPr>
          <w:lang w:val="pl-PL"/>
        </w:rPr>
        <w:tab/>
        <w:t>informace o objemu výroby, způsobu používání, vnitřních vlastnostech (případně včetně velikosti částic), koncentracích v životním prostředí a nepříznivých účincích látky na lidské zdraví a vodní prostředí, včetně informací shromážděných v souladu s nařízením (ES) č. 1907/2006, nařízením (ES) č. 1107/2009, nařízením (EU) č. 528/2012, nařízením (EU) 2019/6, směrnicí 2001/83/ES a směrnicí 2009/128/ES;</w:t>
      </w:r>
    </w:p>
    <w:p w14:paraId="19BE68C5" w14:textId="77777777" w:rsidR="004F59E4" w:rsidRPr="00B34E34" w:rsidRDefault="00123DBE">
      <w:pPr>
        <w:ind w:left="1982" w:hanging="566"/>
        <w:rPr>
          <w:lang w:val="pl-PL"/>
        </w:rPr>
      </w:pPr>
      <w:r w:rsidRPr="00B34E34">
        <w:rPr>
          <w:lang w:val="pl-PL"/>
        </w:rPr>
        <w:t>(e)</w:t>
      </w:r>
      <w:r w:rsidRPr="00B34E34">
        <w:rPr>
          <w:lang w:val="pl-PL"/>
        </w:rPr>
        <w:tab/>
      </w:r>
      <w:r w:rsidRPr="00B34E34">
        <w:rPr>
          <w:strike/>
          <w:lang w:val="pl-PL"/>
        </w:rPr>
        <w:t>výzkumné</w:t>
      </w:r>
      <w:r w:rsidRPr="00B34E34">
        <w:rPr>
          <w:b/>
          <w:i/>
          <w:lang w:val="pl-PL"/>
        </w:rPr>
        <w:t>vvýzkumné</w:t>
      </w:r>
      <w:r w:rsidRPr="00B34E34">
        <w:rPr>
          <w:lang w:val="pl-PL"/>
        </w:rPr>
        <w:t xml:space="preserve"> projekty a vědecké publikace</w:t>
      </w:r>
      <w:r w:rsidRPr="00B34E34">
        <w:rPr>
          <w:b/>
          <w:i/>
          <w:lang w:val="pl-PL"/>
        </w:rPr>
        <w:t xml:space="preserve"> a důkazy</w:t>
      </w:r>
      <w:r w:rsidRPr="00B34E34">
        <w:rPr>
          <w:lang w:val="pl-PL"/>
        </w:rPr>
        <w:t xml:space="preserve">, včetně informací o trendech a </w:t>
      </w:r>
      <w:r w:rsidRPr="00B34E34">
        <w:rPr>
          <w:strike/>
          <w:lang w:val="pl-PL"/>
        </w:rPr>
        <w:t>předpovědích</w:t>
      </w:r>
      <w:r w:rsidRPr="00B34E34">
        <w:rPr>
          <w:b/>
          <w:i/>
          <w:lang w:val="pl-PL"/>
        </w:rPr>
        <w:t>prognózách</w:t>
      </w:r>
      <w:r w:rsidRPr="00B34E34">
        <w:rPr>
          <w:lang w:val="pl-PL"/>
        </w:rPr>
        <w:t xml:space="preserve"> založených na modelování nebo jiných prediktivních hodnoceních</w:t>
      </w:r>
      <w:r w:rsidRPr="00B34E34">
        <w:rPr>
          <w:strike/>
          <w:lang w:val="pl-PL"/>
        </w:rPr>
        <w:t xml:space="preserve"> a včetně údajů a</w:t>
      </w:r>
      <w:r w:rsidRPr="00B34E34">
        <w:rPr>
          <w:b/>
          <w:i/>
          <w:lang w:val="pl-PL"/>
        </w:rPr>
        <w:t>, jakož i</w:t>
      </w:r>
      <w:r w:rsidRPr="00B34E34">
        <w:rPr>
          <w:lang w:val="pl-PL"/>
        </w:rPr>
        <w:t xml:space="preserve"> informací</w:t>
      </w:r>
      <w:r w:rsidRPr="00B34E34">
        <w:rPr>
          <w:b/>
          <w:i/>
          <w:lang w:val="pl-PL"/>
        </w:rPr>
        <w:t xml:space="preserve"> a údajů shromážděných</w:t>
      </w:r>
      <w:r w:rsidRPr="00B34E34">
        <w:rPr>
          <w:lang w:val="pl-PL"/>
        </w:rPr>
        <w:t xml:space="preserve"> z technologií dálkového průzkumu Země, pozorování Země (služby programu Copernicus), čidel a zařízení in situ nebo údajů z činností prováděných v rámci občanských věd, a to s využitím možností, které </w:t>
      </w:r>
      <w:r w:rsidRPr="00B34E34">
        <w:rPr>
          <w:strike/>
          <w:lang w:val="pl-PL"/>
        </w:rPr>
        <w:t>nabízí</w:t>
      </w:r>
      <w:r w:rsidRPr="00B34E34">
        <w:rPr>
          <w:b/>
          <w:i/>
          <w:lang w:val="pl-PL"/>
        </w:rPr>
        <w:t>představuje</w:t>
      </w:r>
      <w:r w:rsidRPr="00B34E34">
        <w:rPr>
          <w:lang w:val="pl-PL"/>
        </w:rPr>
        <w:t xml:space="preserve"> umělá inteligence</w:t>
      </w:r>
      <w:r w:rsidRPr="00B34E34">
        <w:rPr>
          <w:strike/>
          <w:lang w:val="pl-PL"/>
        </w:rPr>
        <w:t>,</w:t>
      </w:r>
      <w:r w:rsidRPr="00B34E34">
        <w:rPr>
          <w:b/>
          <w:i/>
          <w:lang w:val="pl-PL"/>
        </w:rPr>
        <w:t xml:space="preserve"> a</w:t>
      </w:r>
      <w:r w:rsidRPr="00B34E34">
        <w:rPr>
          <w:lang w:val="pl-PL"/>
        </w:rPr>
        <w:t xml:space="preserve"> pokročilá analýza a zpracování údajů</w:t>
      </w:r>
      <w:r w:rsidRPr="00B34E34">
        <w:rPr>
          <w:b/>
          <w:i/>
          <w:lang w:val="pl-PL"/>
        </w:rPr>
        <w:t>;</w:t>
      </w:r>
      <w:r w:rsidR="00C77D42" w:rsidRPr="00B34E34">
        <w:rPr>
          <w:b/>
          <w:i/>
          <w:lang w:val="pl-PL"/>
        </w:rPr>
        <w:t xml:space="preserve"> </w:t>
      </w:r>
      <w:r w:rsidR="00C77D42" w:rsidRPr="00B34E34">
        <w:rPr>
          <w:b/>
          <w:lang w:val="pl-PL"/>
        </w:rPr>
        <w:t>[pozm. návrh 129]</w:t>
      </w:r>
    </w:p>
    <w:p w14:paraId="38C61E31" w14:textId="022E7086" w:rsidR="004F59E4" w:rsidRPr="00B34E34" w:rsidRDefault="002F5B12">
      <w:pPr>
        <w:ind w:left="1416"/>
        <w:rPr>
          <w:lang w:val="pl-PL"/>
        </w:rPr>
      </w:pPr>
      <w:r w:rsidRPr="00B34E34">
        <w:rPr>
          <w:lang w:val="pl-PL"/>
        </w:rPr>
        <w:br w:type="page"/>
      </w:r>
      <w:r w:rsidR="00123DBE" w:rsidRPr="00B34E34">
        <w:rPr>
          <w:lang w:val="pl-PL"/>
        </w:rPr>
        <w:lastRenderedPageBreak/>
        <w:t xml:space="preserve">Agentura ECHA každé tři roky vypracuje zprávu shrnující závěry vědeckých zpráv zpracovaných podle čtvrtého pododstavce a tuto zprávu zveřejní. První zpráva agentury ECHA se zveřejní do … [Úřad pro publikace: vložte datum = první den dvacátého prvního měsíce po </w:t>
      </w:r>
      <w:r w:rsidR="00CD105B" w:rsidRPr="00B34E34">
        <w:rPr>
          <w:lang w:val="pl-PL"/>
        </w:rPr>
        <w:t xml:space="preserve">dni </w:t>
      </w:r>
      <w:r w:rsidR="00123DBE" w:rsidRPr="00B34E34">
        <w:rPr>
          <w:lang w:val="pl-PL"/>
        </w:rPr>
        <w:t>vstupu této směrnice v platnost].</w:t>
      </w:r>
    </w:p>
    <w:p w14:paraId="6DAAFF57" w14:textId="039147E9" w:rsidR="002F5B12" w:rsidRPr="00B34E34" w:rsidRDefault="00123DBE" w:rsidP="002F5B12">
      <w:pPr>
        <w:ind w:left="1416" w:hanging="566"/>
        <w:rPr>
          <w:strike/>
          <w:lang w:val="pl-PL"/>
        </w:rPr>
      </w:pPr>
      <w:r w:rsidRPr="00B34E34">
        <w:rPr>
          <w:lang w:val="pl-PL"/>
        </w:rPr>
        <w:t>2</w:t>
      </w:r>
      <w:r w:rsidR="002F5B12" w:rsidRPr="00B34E34">
        <w:rPr>
          <w:b/>
          <w:i/>
          <w:lang w:val="pl-PL"/>
        </w:rPr>
        <w:t>.</w:t>
      </w:r>
      <w:r w:rsidRPr="00B34E34">
        <w:rPr>
          <w:lang w:val="pl-PL"/>
        </w:rPr>
        <w:tab/>
        <w:t xml:space="preserve">Seznam sledovaných látek se aktualizuje do </w:t>
      </w:r>
      <w:r w:rsidR="00CD105B" w:rsidRPr="00B34E34">
        <w:rPr>
          <w:lang w:val="pl-PL"/>
        </w:rPr>
        <w:t>...</w:t>
      </w:r>
      <w:r w:rsidR="00EB3DE4" w:rsidRPr="00B34E34">
        <w:rPr>
          <w:lang w:val="pl-PL"/>
        </w:rPr>
        <w:t xml:space="preserve"> </w:t>
      </w:r>
      <w:r w:rsidRPr="00B34E34">
        <w:rPr>
          <w:lang w:val="pl-PL"/>
        </w:rPr>
        <w:t xml:space="preserve">[Úřad pro publikace: vložte </w:t>
      </w:r>
      <w:r w:rsidRPr="00B34E34">
        <w:rPr>
          <w:strike/>
          <w:lang w:val="pl-PL"/>
        </w:rPr>
        <w:t>rosím</w:t>
      </w:r>
      <w:r w:rsidRPr="00B34E34">
        <w:rPr>
          <w:b/>
          <w:i/>
          <w:lang w:val="pl-PL"/>
        </w:rPr>
        <w:t>prosím</w:t>
      </w:r>
      <w:r w:rsidRPr="00B34E34">
        <w:rPr>
          <w:lang w:val="pl-PL"/>
        </w:rPr>
        <w:t xml:space="preserve"> datum = první den dvacátého třetího měsíce po dni</w:t>
      </w:r>
      <w:r w:rsidRPr="00B34E34">
        <w:rPr>
          <w:b/>
          <w:i/>
          <w:lang w:val="pl-PL"/>
        </w:rPr>
        <w:t xml:space="preserve"> </w:t>
      </w:r>
      <w:r w:rsidRPr="00B34E34">
        <w:rPr>
          <w:lang w:val="pl-PL"/>
        </w:rPr>
        <w:t xml:space="preserve">vstupu této směrnice v platnost] a poté </w:t>
      </w:r>
      <w:r w:rsidRPr="00B34E34">
        <w:rPr>
          <w:b/>
          <w:i/>
          <w:lang w:val="pl-PL"/>
        </w:rPr>
        <w:t xml:space="preserve">nejméně </w:t>
      </w:r>
      <w:r w:rsidRPr="00B34E34">
        <w:rPr>
          <w:lang w:val="pl-PL"/>
        </w:rPr>
        <w:t>každých 36 měsíců</w:t>
      </w:r>
      <w:r w:rsidRPr="00B34E34">
        <w:rPr>
          <w:strike/>
          <w:lang w:val="pl-PL"/>
        </w:rPr>
        <w:t>. Při</w:t>
      </w:r>
      <w:r w:rsidRPr="00B34E34">
        <w:rPr>
          <w:b/>
          <w:i/>
          <w:lang w:val="pl-PL"/>
        </w:rPr>
        <w:t xml:space="preserve"> nebo častěji, pokud se objeví nový vědecký důkaz, který by si vyžádal</w:t>
      </w:r>
      <w:r w:rsidRPr="00B34E34">
        <w:rPr>
          <w:lang w:val="pl-PL"/>
        </w:rPr>
        <w:t xml:space="preserve"> </w:t>
      </w:r>
      <w:r w:rsidRPr="00B34E34">
        <w:rPr>
          <w:b/>
          <w:i/>
          <w:lang w:val="pl-PL"/>
        </w:rPr>
        <w:t>aktualizaci seznamu</w:t>
      </w:r>
      <w:r w:rsidRPr="00B34E34">
        <w:rPr>
          <w:lang w:val="pl-PL"/>
        </w:rPr>
        <w:t xml:space="preserve"> </w:t>
      </w:r>
      <w:r w:rsidRPr="00B34E34">
        <w:rPr>
          <w:strike/>
          <w:lang w:val="pl-PL"/>
        </w:rPr>
        <w:t>sledovaných látek Komise vyřadí ze stávajícího seznamu všechny látky, u nichž se domnívá, že je možné posoudit jejich riziko pro vodní prostředí bez dalších údajů z monitorování</w:t>
      </w:r>
      <w:r w:rsidRPr="00B34E34">
        <w:rPr>
          <w:b/>
          <w:i/>
          <w:lang w:val="pl-PL"/>
        </w:rPr>
        <w:t>v období mezi jednotlivými přezkumy</w:t>
      </w:r>
      <w:r w:rsidRPr="00B34E34">
        <w:rPr>
          <w:lang w:val="pl-PL"/>
        </w:rPr>
        <w:t>.</w:t>
      </w:r>
      <w:r w:rsidRPr="00B34E34">
        <w:rPr>
          <w:strike/>
          <w:lang w:val="pl-PL"/>
        </w:rPr>
        <w:t xml:space="preserve"> </w:t>
      </w:r>
    </w:p>
    <w:p w14:paraId="274464FB" w14:textId="7C0BD9AF" w:rsidR="004F59E4" w:rsidRPr="00B34E34" w:rsidRDefault="00123DBE" w:rsidP="002F5B12">
      <w:pPr>
        <w:ind w:left="1416" w:firstLine="2"/>
        <w:rPr>
          <w:lang w:val="pl-PL"/>
        </w:rPr>
      </w:pPr>
      <w:r w:rsidRPr="00B34E34">
        <w:rPr>
          <w:b/>
          <w:i/>
          <w:lang w:val="pl-PL"/>
        </w:rPr>
        <w:t xml:space="preserve">Členské státy každé dva roky vyhodnotí dopad průmyslových činností souvisejících s transformací energetiky na kvalitu vody a informovat Komisi o nově identifikovaných hrozbách, aby mohla seznam sledovaných látek odpovídajícím způsobem aktualizovat. </w:t>
      </w:r>
      <w:r w:rsidRPr="00B34E34">
        <w:rPr>
          <w:lang w:val="pl-PL"/>
        </w:rPr>
        <w:t>Toto hodnocení je veřejnosti snadno přístupné.</w:t>
      </w:r>
    </w:p>
    <w:p w14:paraId="05E2B7B2" w14:textId="117E2039" w:rsidR="004F59E4" w:rsidRPr="00B34E34" w:rsidRDefault="002F5B12">
      <w:pPr>
        <w:ind w:left="1416"/>
        <w:rPr>
          <w:lang w:val="pl-PL"/>
        </w:rPr>
      </w:pPr>
      <w:r w:rsidRPr="00B34E34">
        <w:rPr>
          <w:lang w:val="pl-PL"/>
        </w:rPr>
        <w:br w:type="page"/>
      </w:r>
      <w:r w:rsidR="00123DBE" w:rsidRPr="00B34E34">
        <w:rPr>
          <w:lang w:val="pl-PL"/>
        </w:rPr>
        <w:lastRenderedPageBreak/>
        <w:t>Při aktualizaci seznamu sledovaných látek Komise vyřadí ze stávajícího seznamu všechny látky, u nichž se domnívá, že je možné posoudit jejich riziko pro vodní prostředí bez dalších údajů z monitorování. Při aktualizaci seznamu sledovaných látek může být jednotlivá látka nebo skupina látek ponechána na seznamu sledovaných látek nejdéle po dobu dalších tří let, pokud jsou k posouzení rizika pro vodní prostředí zapotřebí další údaje z monitorování. Každý aktualizovaný seznam sledovaných látek zahrnuje také jednu nebo více nových látek, u nichž se Komise na základě vědeckých zpráv agentury ECHA domnívá, že by mohly představovat riziko pro vodní prostředí.</w:t>
      </w:r>
      <w:r w:rsidR="00C77D42" w:rsidRPr="00B34E34">
        <w:rPr>
          <w:b/>
          <w:i/>
          <w:lang w:val="pl-PL"/>
        </w:rPr>
        <w:t xml:space="preserve"> </w:t>
      </w:r>
      <w:r w:rsidR="00C77D42" w:rsidRPr="00B34E34">
        <w:rPr>
          <w:b/>
          <w:lang w:val="pl-PL"/>
        </w:rPr>
        <w:t>[pozm. návrh 130]</w:t>
      </w:r>
    </w:p>
    <w:p w14:paraId="65ADD837" w14:textId="77777777" w:rsidR="004F59E4" w:rsidRPr="00B34E34" w:rsidRDefault="00123DBE">
      <w:pPr>
        <w:ind w:left="1416" w:hanging="566"/>
        <w:rPr>
          <w:lang w:val="pl-PL"/>
        </w:rPr>
      </w:pPr>
      <w:r w:rsidRPr="00B34E34">
        <w:rPr>
          <w:lang w:val="pl-PL"/>
        </w:rPr>
        <w:t>3.</w:t>
      </w:r>
      <w:r w:rsidRPr="00B34E34">
        <w:rPr>
          <w:lang w:val="pl-PL"/>
        </w:rPr>
        <w:tab/>
        <w:t>Členské státy monitorují každou látku nebo skupinu látek ze seznamu sledovaných látek na vybraných reprezentativních monitorovacích stanicích po dobu 24 měsíců. Období monitorování započne do šesti měsíců od zařazení látky na seznam.</w:t>
      </w:r>
    </w:p>
    <w:p w14:paraId="594CAACB" w14:textId="77777777" w:rsidR="004F59E4" w:rsidRPr="00B34E34" w:rsidRDefault="00123DBE">
      <w:pPr>
        <w:ind w:left="1416"/>
        <w:rPr>
          <w:lang w:val="pl-PL"/>
        </w:rPr>
      </w:pPr>
      <w:r w:rsidRPr="00B34E34">
        <w:rPr>
          <w:lang w:val="pl-PL"/>
        </w:rPr>
        <w:t>Každý členský stát si zvolí alespoň jednu monitorovací stanici, plus jednu navíc, pokud má více než jeden milion obyvatel, a další na základě své zeměpisné plochy v km</w:t>
      </w:r>
      <w:r w:rsidRPr="00B34E34">
        <w:rPr>
          <w:vertAlign w:val="superscript"/>
          <w:lang w:val="pl-PL"/>
        </w:rPr>
        <w:t>2</w:t>
      </w:r>
      <w:r w:rsidRPr="00B34E34">
        <w:rPr>
          <w:lang w:val="pl-PL"/>
        </w:rPr>
        <w:t xml:space="preserve"> vydělené 60 000 (zaokrouhleno na nejbližší celé číslo) a další stanice podle počtu obyvatel vyděleného pěti miliony (zaokrouhleno na nejbližší celé číslo).</w:t>
      </w:r>
    </w:p>
    <w:p w14:paraId="6D410E67" w14:textId="2EA6F45D" w:rsidR="004F59E4" w:rsidRPr="00B34E34" w:rsidRDefault="002F5B12">
      <w:pPr>
        <w:ind w:left="1416"/>
        <w:rPr>
          <w:lang w:val="pl-PL"/>
        </w:rPr>
      </w:pPr>
      <w:r w:rsidRPr="00B34E34">
        <w:rPr>
          <w:lang w:val="pl-PL"/>
        </w:rPr>
        <w:br w:type="page"/>
      </w:r>
      <w:r w:rsidR="00123DBE" w:rsidRPr="00B34E34">
        <w:rPr>
          <w:lang w:val="pl-PL"/>
        </w:rPr>
        <w:lastRenderedPageBreak/>
        <w:t xml:space="preserve">Při volbě reprezentativních monitorovacích stanic, četnosti monitorování a sezónního časového plánu pro každou látku nebo skupinu látek zohlední členské státy způsoby použití a možný výskyt látky nebo skupiny látek. Četnost monitorování nesmí být </w:t>
      </w:r>
      <w:r w:rsidR="00123DBE" w:rsidRPr="00B34E34">
        <w:rPr>
          <w:strike/>
          <w:lang w:val="pl-PL"/>
        </w:rPr>
        <w:t>nižší</w:t>
      </w:r>
      <w:r w:rsidR="00123DBE" w:rsidRPr="00B34E34">
        <w:rPr>
          <w:b/>
          <w:i/>
          <w:lang w:val="pl-PL"/>
        </w:rPr>
        <w:t>menší</w:t>
      </w:r>
      <w:r w:rsidR="00123DBE" w:rsidRPr="00B34E34">
        <w:rPr>
          <w:lang w:val="pl-PL"/>
        </w:rPr>
        <w:t xml:space="preserve"> než dvakrát ročně</w:t>
      </w:r>
      <w:r w:rsidR="00123DBE" w:rsidRPr="00B34E34">
        <w:rPr>
          <w:strike/>
          <w:lang w:val="pl-PL"/>
        </w:rPr>
        <w:t>, s výjimkou látek citlivých na klimatické nebo sezónní výkyvy, u nichž se monitorování provádí častěji</w:t>
      </w:r>
      <w:r w:rsidR="00123DBE" w:rsidRPr="00B34E34">
        <w:rPr>
          <w:b/>
          <w:i/>
          <w:lang w:val="pl-PL"/>
        </w:rPr>
        <w:t>. Četnost by měla být vyšší než</w:t>
      </w:r>
      <w:r w:rsidR="00123DBE" w:rsidRPr="00B34E34">
        <w:rPr>
          <w:lang w:val="pl-PL"/>
        </w:rPr>
        <w:t>, jak je uvedeno v prováděcím aktu, kterým se stanoví seznam sledovaných látek přijatý podle odstavce 1</w:t>
      </w:r>
      <w:r w:rsidR="00123DBE" w:rsidRPr="00B34E34">
        <w:rPr>
          <w:b/>
          <w:i/>
          <w:lang w:val="pl-PL"/>
        </w:rPr>
        <w:t>, u látek citlivých na klimatické rozdíly, včetně srážek, a u látek, jejichž koncentrace může vrcholit během krátkých období v důsledku sezónního kolísání používání těchto látek</w:t>
      </w:r>
      <w:r w:rsidR="00123DBE" w:rsidRPr="00B34E34">
        <w:rPr>
          <w:lang w:val="pl-PL"/>
        </w:rPr>
        <w:t>.</w:t>
      </w:r>
      <w:r w:rsidR="00C77D42" w:rsidRPr="00B34E34">
        <w:rPr>
          <w:b/>
          <w:i/>
          <w:lang w:val="pl-PL"/>
        </w:rPr>
        <w:t xml:space="preserve"> </w:t>
      </w:r>
      <w:r w:rsidR="00C77D42" w:rsidRPr="00B34E34">
        <w:rPr>
          <w:b/>
          <w:lang w:val="pl-PL"/>
        </w:rPr>
        <w:t>[pozm. návrh 131]</w:t>
      </w:r>
    </w:p>
    <w:p w14:paraId="73D26B64" w14:textId="55F95C77" w:rsidR="004F59E4" w:rsidRPr="00B34E34" w:rsidRDefault="002F5B12">
      <w:pPr>
        <w:ind w:left="1416"/>
        <w:rPr>
          <w:lang w:val="pl-PL"/>
        </w:rPr>
      </w:pPr>
      <w:r w:rsidRPr="00B34E34">
        <w:rPr>
          <w:lang w:val="pl-PL"/>
        </w:rPr>
        <w:br w:type="page"/>
      </w:r>
      <w:r w:rsidR="00123DBE" w:rsidRPr="00B34E34">
        <w:rPr>
          <w:lang w:val="pl-PL"/>
        </w:rPr>
        <w:lastRenderedPageBreak/>
        <w:t>Pokud členský stát dokáže u určité látky nebo skupiny látek získat a předložit Komisi dostatečné, srovnatelné, reprezentativní a aktuální údaje z monitorování na základě stávajících monitorovacích programů nebo studií, může rozhodnout, že u této látky nebo skupiny látek neprovede další monitorování v rámci mechanismu seznamu sledovaných látek, a to za podmínky, že monitorování příslušné látky nebo skupiny látek probíhalo pomocí metodiky, která splňuje požadavky matric pro monitorování a metod analýzy uvedených v prováděcím aktu, kterým se zřizuje seznam sledovaných látek, a také směrnice 2009/90/ES</w:t>
      </w:r>
      <w:r w:rsidR="00123DBE" w:rsidRPr="00B34E34">
        <w:rPr>
          <w:vertAlign w:val="superscript"/>
          <w:lang w:val="pl-PL"/>
        </w:rPr>
        <w:t>*</w:t>
      </w:r>
      <w:r w:rsidR="00123DBE" w:rsidRPr="00B34E34">
        <w:rPr>
          <w:lang w:val="pl-PL"/>
        </w:rPr>
        <w:t>.</w:t>
      </w:r>
    </w:p>
    <w:p w14:paraId="6A6EE3C5" w14:textId="77777777" w:rsidR="004F59E4" w:rsidRPr="00B34E34" w:rsidRDefault="00123DBE">
      <w:pPr>
        <w:ind w:left="1416" w:hanging="566"/>
        <w:rPr>
          <w:lang w:val="pl-PL"/>
        </w:rPr>
      </w:pPr>
      <w:r w:rsidRPr="00B34E34">
        <w:rPr>
          <w:lang w:val="pl-PL"/>
        </w:rPr>
        <w:t>4.</w:t>
      </w:r>
      <w:r w:rsidRPr="00B34E34">
        <w:rPr>
          <w:lang w:val="pl-PL"/>
        </w:rPr>
        <w:tab/>
        <w:t>Členské státy zpřístupní výsledky monitorování uvedeného v odstavci 3 tohoto článku v souladu s čl. 8 odst. 4 směrnice 2000/60/ES a s prováděcím aktem, kterým se stanoví seznam sledovaných látek přijatý podle odstavce 1. Rovněž zpřístupní informace o reprezentativnosti monitorovacích stanic a o strategii monitorování.</w:t>
      </w:r>
    </w:p>
    <w:p w14:paraId="3B24F3EE" w14:textId="5A5D2269" w:rsidR="004F59E4" w:rsidRPr="00B34E34" w:rsidRDefault="002F5B12">
      <w:pPr>
        <w:ind w:left="1416" w:hanging="566"/>
        <w:rPr>
          <w:lang w:val="pl-PL"/>
        </w:rPr>
      </w:pPr>
      <w:r w:rsidRPr="00B34E34">
        <w:rPr>
          <w:lang w:val="pl-PL"/>
        </w:rPr>
        <w:br w:type="page"/>
      </w:r>
      <w:r w:rsidR="00123DBE" w:rsidRPr="00B34E34">
        <w:rPr>
          <w:lang w:val="pl-PL"/>
        </w:rPr>
        <w:lastRenderedPageBreak/>
        <w:t>5.</w:t>
      </w:r>
      <w:r w:rsidR="00123DBE" w:rsidRPr="00B34E34">
        <w:rPr>
          <w:lang w:val="pl-PL"/>
        </w:rPr>
        <w:tab/>
        <w:t>Na konci 24měsíčního období uvedeného v odstavci 3 agentura ECHA přezkoumá výsledky monitorování a posoudí, které látky nebo skupiny látek je třeba monitorovat po další 24měsíční období, a proto mají být ponechány na seznamu sledovaných látek, a které látky nebo skupiny látek mohou být ze seznamu sledovaných látek vyřazeny.</w:t>
      </w:r>
    </w:p>
    <w:p w14:paraId="13AEB280" w14:textId="3471345A" w:rsidR="004F59E4" w:rsidRPr="00B34E34" w:rsidRDefault="00123DBE">
      <w:pPr>
        <w:ind w:left="1416"/>
        <w:rPr>
          <w:lang w:val="pl-PL"/>
        </w:rPr>
      </w:pPr>
      <w:r w:rsidRPr="00B34E34">
        <w:rPr>
          <w:lang w:val="pl-PL"/>
        </w:rPr>
        <w:t>Pokud Komise s přihlédnutím k posouzení provedenému agenturou ECHA podle prvního pododstavce dospěje k závěru, že k dalšímu posouzení rizika pro vodní prostředí není nutné žádné další monitorování, zohlední se toto posouzení při přezkumu přílohy I nebo II podle článku 8.</w:t>
      </w:r>
    </w:p>
    <w:p w14:paraId="6951E4B7" w14:textId="77777777" w:rsidR="00CD105B" w:rsidRPr="00B34E34" w:rsidRDefault="00CD105B" w:rsidP="00CD105B">
      <w:pPr>
        <w:ind w:left="1985" w:hanging="567"/>
        <w:rPr>
          <w:lang w:val="pl-PL"/>
        </w:rPr>
      </w:pPr>
      <w:r w:rsidRPr="00B34E34">
        <w:rPr>
          <w:lang w:val="pl-PL"/>
        </w:rPr>
        <w:t>______________________</w:t>
      </w:r>
    </w:p>
    <w:p w14:paraId="3002A574" w14:textId="6F874BBB" w:rsidR="004F59E4" w:rsidRPr="00B34E34" w:rsidRDefault="00123DBE" w:rsidP="00CD105B">
      <w:pPr>
        <w:ind w:left="1985" w:hanging="567"/>
        <w:rPr>
          <w:lang w:val="pl-PL"/>
        </w:rPr>
      </w:pPr>
      <w:r w:rsidRPr="00B34E34">
        <w:rPr>
          <w:vertAlign w:val="superscript"/>
          <w:lang w:val="pl-PL"/>
        </w:rPr>
        <w:t>*</w:t>
      </w:r>
      <w:r w:rsidR="00CD105B" w:rsidRPr="00B34E34">
        <w:rPr>
          <w:lang w:val="pl-PL"/>
        </w:rPr>
        <w:tab/>
      </w:r>
      <w:r w:rsidRPr="00B34E34">
        <w:rPr>
          <w:lang w:val="pl-PL"/>
        </w:rPr>
        <w:t>Směrnice Komise 2009/90/ES ze dne 31. července 2009, kterou se podle směrnice Evropského parlamentu a Rady 2000/60/ES stanoví technické specifikace chemické analýzy a monitorování stavu vod (Úř. věst. L 201, 1.8.2009, s. 36).“</w:t>
      </w:r>
    </w:p>
    <w:p w14:paraId="70921B85" w14:textId="41FE068A" w:rsidR="004F59E4" w:rsidRPr="00B34E34" w:rsidRDefault="002F5B12">
      <w:pPr>
        <w:ind w:left="850" w:hanging="850"/>
        <w:rPr>
          <w:lang w:val="pl-PL"/>
        </w:rPr>
      </w:pPr>
      <w:r w:rsidRPr="00B34E34">
        <w:rPr>
          <w:b/>
          <w:i/>
          <w:lang w:val="pl-PL"/>
        </w:rPr>
        <w:br w:type="page"/>
      </w:r>
      <w:r w:rsidR="00123DBE" w:rsidRPr="00B34E34">
        <w:rPr>
          <w:b/>
          <w:i/>
          <w:lang w:val="pl-PL"/>
        </w:rPr>
        <w:lastRenderedPageBreak/>
        <w:t>7a)</w:t>
      </w:r>
      <w:r w:rsidR="00123DBE" w:rsidRPr="00B34E34">
        <w:rPr>
          <w:lang w:val="pl-PL"/>
        </w:rPr>
        <w:tab/>
      </w:r>
      <w:r w:rsidR="00123DBE" w:rsidRPr="00B34E34">
        <w:rPr>
          <w:b/>
          <w:i/>
          <w:lang w:val="pl-PL"/>
        </w:rPr>
        <w:t>Vkládá se nový článek 8ba, který zní:</w:t>
      </w:r>
    </w:p>
    <w:p w14:paraId="3036A8FD" w14:textId="7D1B5A22" w:rsidR="004F59E4" w:rsidRPr="00B34E34" w:rsidRDefault="00123DBE">
      <w:pPr>
        <w:ind w:left="850"/>
        <w:rPr>
          <w:lang w:val="pl-PL"/>
        </w:rPr>
      </w:pPr>
      <w:r w:rsidRPr="00B34E34">
        <w:rPr>
          <w:lang w:val="pl-PL"/>
        </w:rPr>
        <w:t>„</w:t>
      </w:r>
      <w:r w:rsidRPr="00B34E34">
        <w:rPr>
          <w:b/>
          <w:i/>
          <w:lang w:val="pl-PL"/>
        </w:rPr>
        <w:t>Článek 8ba</w:t>
      </w:r>
    </w:p>
    <w:p w14:paraId="3BFDCC80" w14:textId="77777777" w:rsidR="004F59E4" w:rsidRPr="00B34E34" w:rsidRDefault="00123DBE">
      <w:pPr>
        <w:ind w:left="850"/>
        <w:rPr>
          <w:lang w:val="pl-PL"/>
        </w:rPr>
      </w:pPr>
      <w:r w:rsidRPr="00B34E34">
        <w:rPr>
          <w:b/>
          <w:i/>
          <w:lang w:val="pl-PL"/>
        </w:rPr>
        <w:t>Komise nejpozději do ... [jeden rok po dni vstupu této směrnice v platnost] předloží hodnocení dopadů, jímž prověří, jak je do této směrnice zahrnut mechanismus rozšířené odpovědnosti výrobce, který zajistí, že výrobci, kteří na trh dodávají výrobky obsahující některou z látek nebo složek uvedených na seznamu přílohy I, jakož i látky vzbuzující nové obavy podle této směrnice, přispívají na náklady programů monitorování navrženými podle článku 8 směrnice 2000/60/ES. Posouzení dopadů případně doplní legislativním návrhem na přezkum této směrnice.“</w:t>
      </w:r>
      <w:r w:rsidR="00C77D42" w:rsidRPr="00B34E34">
        <w:rPr>
          <w:b/>
          <w:i/>
          <w:lang w:val="pl-PL"/>
        </w:rPr>
        <w:t xml:space="preserve"> </w:t>
      </w:r>
      <w:r w:rsidR="00C77D42" w:rsidRPr="00B34E34">
        <w:rPr>
          <w:b/>
          <w:lang w:val="pl-PL"/>
        </w:rPr>
        <w:t>[pozm. návrh 132]</w:t>
      </w:r>
    </w:p>
    <w:p w14:paraId="129B1522" w14:textId="494DA14B" w:rsidR="004F59E4" w:rsidRPr="00B34E34" w:rsidRDefault="002F5B12">
      <w:pPr>
        <w:ind w:left="850" w:hanging="850"/>
        <w:rPr>
          <w:lang w:val="pl-PL"/>
        </w:rPr>
      </w:pPr>
      <w:r w:rsidRPr="00B34E34">
        <w:rPr>
          <w:b/>
          <w:i/>
          <w:lang w:val="pl-PL"/>
        </w:rPr>
        <w:br w:type="page"/>
      </w:r>
      <w:r w:rsidR="00123DBE" w:rsidRPr="00B34E34">
        <w:rPr>
          <w:b/>
          <w:i/>
          <w:lang w:val="pl-PL"/>
        </w:rPr>
        <w:lastRenderedPageBreak/>
        <w:t>7b)</w:t>
      </w:r>
      <w:r w:rsidR="00123DBE" w:rsidRPr="00B34E34">
        <w:rPr>
          <w:lang w:val="pl-PL"/>
        </w:rPr>
        <w:tab/>
      </w:r>
      <w:r w:rsidR="00123DBE" w:rsidRPr="00B34E34">
        <w:rPr>
          <w:b/>
          <w:i/>
          <w:lang w:val="pl-PL"/>
        </w:rPr>
        <w:t>Vkládá se nový článek, který zní:</w:t>
      </w:r>
    </w:p>
    <w:p w14:paraId="62866987" w14:textId="77777777" w:rsidR="004F59E4" w:rsidRPr="00B34E34" w:rsidRDefault="00123DBE">
      <w:pPr>
        <w:ind w:left="850"/>
        <w:rPr>
          <w:lang w:val="pl-PL"/>
        </w:rPr>
      </w:pPr>
      <w:r w:rsidRPr="00B34E34">
        <w:rPr>
          <w:lang w:val="pl-PL"/>
        </w:rPr>
        <w:t>„</w:t>
      </w:r>
      <w:r w:rsidRPr="00B34E34">
        <w:rPr>
          <w:b/>
          <w:i/>
          <w:lang w:val="pl-PL"/>
        </w:rPr>
        <w:t>Article</w:t>
      </w:r>
      <w:r w:rsidRPr="00B34E34">
        <w:rPr>
          <w:lang w:val="pl-PL"/>
        </w:rPr>
        <w:br/>
      </w:r>
      <w:r w:rsidRPr="00B34E34">
        <w:rPr>
          <w:b/>
          <w:i/>
          <w:lang w:val="pl-PL"/>
        </w:rPr>
        <w:t>Evropský monitorovací nástroj</w:t>
      </w:r>
    </w:p>
    <w:p w14:paraId="598B5860" w14:textId="77777777" w:rsidR="004F59E4" w:rsidRPr="00B34E34" w:rsidRDefault="00123DBE">
      <w:pPr>
        <w:ind w:left="850"/>
        <w:rPr>
          <w:lang w:val="pl-PL"/>
        </w:rPr>
      </w:pPr>
      <w:r w:rsidRPr="00B34E34">
        <w:rPr>
          <w:b/>
          <w:i/>
          <w:lang w:val="pl-PL"/>
        </w:rPr>
        <w:t>Komise do ... [jeden rok po dni vstupu této směrnice v platnost] zřídí společný monitorovací nástroj pro správu požadavků na monitorování, pokud o to členské státy požádají.</w:t>
      </w:r>
    </w:p>
    <w:p w14:paraId="51CA5023" w14:textId="77777777" w:rsidR="004F59E4" w:rsidRPr="00B34E34" w:rsidRDefault="00123DBE">
      <w:pPr>
        <w:ind w:left="850"/>
        <w:rPr>
          <w:lang w:val="pl-PL"/>
        </w:rPr>
      </w:pPr>
      <w:r w:rsidRPr="00B34E34">
        <w:rPr>
          <w:b/>
          <w:i/>
          <w:lang w:val="pl-PL"/>
        </w:rPr>
        <w:t>Komise určí fungování monitorovacího nástroje, které se týká mimo jiné:</w:t>
      </w:r>
    </w:p>
    <w:p w14:paraId="597132D1" w14:textId="77777777" w:rsidR="004F59E4" w:rsidRPr="00B34E34" w:rsidRDefault="00123DBE">
      <w:pPr>
        <w:ind w:left="1416" w:hanging="566"/>
        <w:rPr>
          <w:lang w:val="pl-PL"/>
        </w:rPr>
      </w:pPr>
      <w:r w:rsidRPr="00B34E34">
        <w:rPr>
          <w:b/>
          <w:i/>
          <w:lang w:val="pl-PL"/>
        </w:rPr>
        <w:t>a)</w:t>
      </w:r>
      <w:r w:rsidRPr="00B34E34">
        <w:rPr>
          <w:lang w:val="pl-PL"/>
        </w:rPr>
        <w:tab/>
      </w:r>
      <w:r w:rsidRPr="00B34E34">
        <w:rPr>
          <w:b/>
          <w:i/>
          <w:lang w:val="pl-PL"/>
        </w:rPr>
        <w:t>dobrovolného použití monitorovacího nástroje, jímž by neměla být dotčena opatření, která již zavedly členské státy;</w:t>
      </w:r>
    </w:p>
    <w:p w14:paraId="66B76F8A" w14:textId="77777777" w:rsidR="004F59E4" w:rsidRPr="00B34E34" w:rsidRDefault="00123DBE">
      <w:pPr>
        <w:ind w:left="1416" w:hanging="566"/>
        <w:rPr>
          <w:lang w:val="pl-PL"/>
        </w:rPr>
      </w:pPr>
      <w:r w:rsidRPr="00B34E34">
        <w:rPr>
          <w:b/>
          <w:i/>
          <w:lang w:val="pl-PL"/>
        </w:rPr>
        <w:t>b)</w:t>
      </w:r>
      <w:r w:rsidRPr="00B34E34">
        <w:rPr>
          <w:lang w:val="pl-PL"/>
        </w:rPr>
        <w:tab/>
      </w:r>
      <w:r w:rsidRPr="00B34E34">
        <w:rPr>
          <w:b/>
          <w:i/>
          <w:lang w:val="pl-PL"/>
        </w:rPr>
        <w:t>postupů provádění pro členské státy, které mají v úmyslu monitorovací nástroj využívat, jež zahrnou mimo jiné požadované oznámení Komisi ohledně jejich přesných potřebách nebo schopnostech monitorování, přesných protokolech pro správu vzorků, jakož i o době, po kterou mají v úmyslu zůstat součástí tohoto mechanismu;</w:t>
      </w:r>
    </w:p>
    <w:p w14:paraId="263EE564" w14:textId="423186D3" w:rsidR="004F59E4" w:rsidRPr="00B34E34" w:rsidRDefault="002F5B12">
      <w:pPr>
        <w:ind w:left="1416" w:hanging="566"/>
        <w:rPr>
          <w:lang w:val="pl-PL"/>
        </w:rPr>
      </w:pPr>
      <w:r w:rsidRPr="00B34E34">
        <w:rPr>
          <w:b/>
          <w:i/>
          <w:lang w:val="pl-PL"/>
        </w:rPr>
        <w:br w:type="page"/>
      </w:r>
      <w:r w:rsidR="00123DBE" w:rsidRPr="00B34E34">
        <w:rPr>
          <w:b/>
          <w:i/>
          <w:lang w:val="pl-PL"/>
        </w:rPr>
        <w:lastRenderedPageBreak/>
        <w:t>c)</w:t>
      </w:r>
      <w:r w:rsidR="00123DBE" w:rsidRPr="00B34E34">
        <w:rPr>
          <w:lang w:val="pl-PL"/>
        </w:rPr>
        <w:tab/>
      </w:r>
      <w:r w:rsidR="00123DBE" w:rsidRPr="00B34E34">
        <w:rPr>
          <w:b/>
          <w:i/>
          <w:lang w:val="pl-PL"/>
        </w:rPr>
        <w:t>zdrojů financování, které mohou zahrnovat příslušné strukturální fondy a programy Unie, jakož i příspěvky ze soukromého sektoru, včetně příspěvků v rámci mechanismu rozšířené odpovědnosti výrobce, jakmile bude v souladu s článkem 8ba zaveden.“</w:t>
      </w:r>
      <w:r w:rsidR="00C77D42" w:rsidRPr="00B34E34">
        <w:rPr>
          <w:b/>
          <w:i/>
          <w:lang w:val="pl-PL"/>
        </w:rPr>
        <w:t xml:space="preserve"> </w:t>
      </w:r>
      <w:r w:rsidR="00C77D42" w:rsidRPr="00B34E34">
        <w:rPr>
          <w:b/>
          <w:lang w:val="pl-PL"/>
        </w:rPr>
        <w:t>[pozm. návrh 133]</w:t>
      </w:r>
    </w:p>
    <w:p w14:paraId="55F2E227" w14:textId="77777777" w:rsidR="004F59E4" w:rsidRPr="00B34E34" w:rsidRDefault="00123DBE">
      <w:pPr>
        <w:ind w:left="850" w:hanging="850"/>
        <w:rPr>
          <w:lang w:val="pl-PL"/>
        </w:rPr>
      </w:pPr>
      <w:r w:rsidRPr="00B34E34">
        <w:rPr>
          <w:lang w:val="pl-PL"/>
        </w:rPr>
        <w:t>(8)</w:t>
      </w:r>
      <w:r w:rsidRPr="00B34E34">
        <w:rPr>
          <w:lang w:val="pl-PL"/>
        </w:rPr>
        <w:tab/>
        <w:t>Vkládá se nový článek 8d, který zní:</w:t>
      </w:r>
    </w:p>
    <w:p w14:paraId="61DACE2E" w14:textId="77777777" w:rsidR="004F59E4" w:rsidRPr="00B34E34" w:rsidRDefault="00123DBE">
      <w:pPr>
        <w:ind w:left="850"/>
        <w:rPr>
          <w:lang w:val="pl-PL"/>
        </w:rPr>
      </w:pPr>
      <w:r w:rsidRPr="00B34E34">
        <w:rPr>
          <w:lang w:val="pl-PL"/>
        </w:rPr>
        <w:t>„Článek 8d</w:t>
      </w:r>
    </w:p>
    <w:p w14:paraId="222496A6" w14:textId="77777777" w:rsidR="004F59E4" w:rsidRPr="00B34E34" w:rsidRDefault="00123DBE">
      <w:pPr>
        <w:ind w:left="850"/>
        <w:rPr>
          <w:lang w:val="pl-PL"/>
        </w:rPr>
      </w:pPr>
      <w:r w:rsidRPr="00B34E34">
        <w:rPr>
          <w:lang w:val="pl-PL"/>
        </w:rPr>
        <w:t>Znečišťující látky specifické pro povodí</w:t>
      </w:r>
    </w:p>
    <w:p w14:paraId="70B43345" w14:textId="77777777" w:rsidR="004F59E4" w:rsidRPr="00B34E34" w:rsidRDefault="00123DBE">
      <w:pPr>
        <w:ind w:left="1416" w:hanging="566"/>
        <w:rPr>
          <w:lang w:val="pl-PL"/>
        </w:rPr>
      </w:pPr>
      <w:r w:rsidRPr="00B34E34">
        <w:rPr>
          <w:lang w:val="pl-PL"/>
        </w:rPr>
        <w:t>1.</w:t>
      </w:r>
      <w:r w:rsidRPr="00B34E34">
        <w:rPr>
          <w:lang w:val="pl-PL"/>
        </w:rPr>
        <w:tab/>
        <w:t>Členské státy stanoví a uplatňují NEK pro znečišťující látky specifické pro povodí, na které se vztahují kategorie uvedené v části A přílohy II této směrnice, pokud tyto znečišťující látky představují na základě analýz a přezkumů podle článku 5 směrnice 2000/60/EU riziko pro vodní útvary v jedné nebo více oblastech povodí, a to v souladu s postupem stanoveným v části B přílohy II této směrnice.</w:t>
      </w:r>
    </w:p>
    <w:p w14:paraId="4C1FDD85" w14:textId="628E2423" w:rsidR="004F59E4" w:rsidRPr="00B34E34" w:rsidRDefault="00123DBE">
      <w:pPr>
        <w:ind w:left="1416"/>
        <w:rPr>
          <w:lang w:val="pl-PL"/>
        </w:rPr>
      </w:pPr>
      <w:r w:rsidRPr="00B34E34">
        <w:rPr>
          <w:lang w:val="pl-PL"/>
        </w:rPr>
        <w:t xml:space="preserve">Do </w:t>
      </w:r>
      <w:r w:rsidR="007B3F14" w:rsidRPr="00B34E34">
        <w:rPr>
          <w:lang w:val="pl-PL"/>
        </w:rPr>
        <w:t xml:space="preserve">... </w:t>
      </w:r>
      <w:r w:rsidRPr="00B34E34">
        <w:rPr>
          <w:lang w:val="pl-PL"/>
        </w:rPr>
        <w:t>[Úřad pro publikace: vložte datum = první den měsíce následujícího po uplynutí 18 měsíců ode dne vstupu této směrnice v platnost] členské státy informují o normách environmentální kvality uvedených v prvním pododstavci agenturu ECHA. ECHA tyto informace zveřejní.</w:t>
      </w:r>
    </w:p>
    <w:p w14:paraId="7D82101A" w14:textId="010E188F" w:rsidR="004F59E4" w:rsidRPr="00B34E34" w:rsidRDefault="002F5B12">
      <w:pPr>
        <w:ind w:left="1416" w:hanging="566"/>
        <w:rPr>
          <w:lang w:val="pl-PL"/>
        </w:rPr>
      </w:pPr>
      <w:r w:rsidRPr="00B34E34">
        <w:rPr>
          <w:lang w:val="pl-PL"/>
        </w:rPr>
        <w:br w:type="page"/>
      </w:r>
      <w:r w:rsidR="00123DBE" w:rsidRPr="00B34E34">
        <w:rPr>
          <w:lang w:val="pl-PL"/>
        </w:rPr>
        <w:lastRenderedPageBreak/>
        <w:t>2.</w:t>
      </w:r>
      <w:r w:rsidR="00123DBE" w:rsidRPr="00B34E34">
        <w:rPr>
          <w:lang w:val="pl-PL"/>
        </w:rPr>
        <w:tab/>
        <w:t>Pokud byly NEK pro znečišťující látky specifické pro povodí stanoveny na úrovni Unie a uvedeny v části C přílohy II v souladu s článkem 8, mají tyto NEK přednost před NEK pro znečišťující látky specifické pro povodí stanovenými na vnitrostátní úrovni v souladu s odstavcem 1. Tyto NEK stanovené na úrovni Unie použijí členské státy rovněž ke zjištění, zda znečišťující látky specifické pro povodí uvedené v části C přílohy II představují riziko.</w:t>
      </w:r>
    </w:p>
    <w:p w14:paraId="01B0BF05" w14:textId="77777777" w:rsidR="004F59E4" w:rsidRPr="00B34E34" w:rsidRDefault="00123DBE">
      <w:pPr>
        <w:ind w:left="1416" w:hanging="566"/>
        <w:rPr>
          <w:lang w:val="pl-PL"/>
        </w:rPr>
      </w:pPr>
      <w:r w:rsidRPr="00B34E34">
        <w:rPr>
          <w:lang w:val="pl-PL"/>
        </w:rPr>
        <w:t>3.</w:t>
      </w:r>
      <w:r w:rsidRPr="00B34E34">
        <w:rPr>
          <w:lang w:val="pl-PL"/>
        </w:rPr>
        <w:tab/>
        <w:t>Aby byl vodní útvar v dobrém chemickém stavu, vyžaduje se v souladu s definicí uvedenou v čl. 2 odst. 24 směrnice 2000/60/ES soulad s platnými vnitrostátními NEK, případně s NEK stanovenými na úrovni Unie.</w:t>
      </w:r>
    </w:p>
    <w:p w14:paraId="749CC2CF" w14:textId="77777777" w:rsidR="004F59E4" w:rsidRPr="00B34E34" w:rsidRDefault="00123DBE">
      <w:pPr>
        <w:ind w:left="1416" w:hanging="566"/>
        <w:rPr>
          <w:lang w:val="pl-PL"/>
        </w:rPr>
      </w:pPr>
      <w:r w:rsidRPr="00B34E34">
        <w:rPr>
          <w:b/>
          <w:i/>
          <w:lang w:val="pl-PL"/>
        </w:rPr>
        <w:t>3a.</w:t>
      </w:r>
      <w:r w:rsidRPr="00B34E34">
        <w:rPr>
          <w:lang w:val="pl-PL"/>
        </w:rPr>
        <w:tab/>
      </w:r>
      <w:r w:rsidRPr="00B34E34">
        <w:rPr>
          <w:b/>
          <w:i/>
          <w:lang w:val="pl-PL"/>
        </w:rPr>
        <w:t>Při stanovování a žádání o NEK týkající se specifických znečišťujících látek pro povodí řek by členské státy měly vzít v úvahu biologickou dostupnost kovů.</w:t>
      </w:r>
      <w:r w:rsidRPr="00B34E34">
        <w:rPr>
          <w:lang w:val="pl-PL"/>
        </w:rPr>
        <w:t>“</w:t>
      </w:r>
      <w:r w:rsidR="00C77D42" w:rsidRPr="00B34E34">
        <w:rPr>
          <w:b/>
          <w:i/>
          <w:lang w:val="pl-PL"/>
        </w:rPr>
        <w:t xml:space="preserve"> </w:t>
      </w:r>
      <w:r w:rsidR="00C77D42" w:rsidRPr="00B34E34">
        <w:rPr>
          <w:b/>
          <w:lang w:val="pl-PL"/>
        </w:rPr>
        <w:t>[pozm. návrh 134]</w:t>
      </w:r>
    </w:p>
    <w:p w14:paraId="3CEA6E8C" w14:textId="14D0D981" w:rsidR="004F59E4" w:rsidRPr="00B34E34" w:rsidRDefault="002F5B12">
      <w:pPr>
        <w:ind w:left="850" w:hanging="850"/>
        <w:rPr>
          <w:lang w:val="pl-PL"/>
        </w:rPr>
      </w:pPr>
      <w:r w:rsidRPr="00B34E34">
        <w:rPr>
          <w:b/>
          <w:i/>
          <w:lang w:val="pl-PL"/>
        </w:rPr>
        <w:br w:type="page"/>
      </w:r>
      <w:r w:rsidR="00123DBE" w:rsidRPr="00B34E34">
        <w:rPr>
          <w:b/>
          <w:i/>
          <w:lang w:val="pl-PL"/>
        </w:rPr>
        <w:lastRenderedPageBreak/>
        <w:t>8a)</w:t>
      </w:r>
      <w:r w:rsidR="00123DBE" w:rsidRPr="00B34E34">
        <w:rPr>
          <w:lang w:val="pl-PL"/>
        </w:rPr>
        <w:tab/>
      </w:r>
      <w:r w:rsidR="00123DBE" w:rsidRPr="00B34E34">
        <w:rPr>
          <w:b/>
          <w:i/>
          <w:lang w:val="pl-PL"/>
        </w:rPr>
        <w:t>V článku 9a se odstavec 2 mění takto:</w:t>
      </w:r>
    </w:p>
    <w:p w14:paraId="089FB845" w14:textId="35B52903" w:rsidR="004F59E4" w:rsidRPr="00B34E34" w:rsidRDefault="00123DBE">
      <w:pPr>
        <w:ind w:left="1416" w:hanging="566"/>
        <w:rPr>
          <w:lang w:val="pl-PL"/>
        </w:rPr>
      </w:pPr>
      <w:r w:rsidRPr="00B34E34">
        <w:rPr>
          <w:b/>
          <w:i/>
          <w:lang w:val="pl-PL"/>
        </w:rPr>
        <w:t>„</w:t>
      </w:r>
      <w:r w:rsidR="00C77D42" w:rsidRPr="00B34E34">
        <w:rPr>
          <w:b/>
          <w:i/>
          <w:lang w:val="pl-PL"/>
        </w:rPr>
        <w:t>2</w:t>
      </w:r>
      <w:r w:rsidRPr="00B34E34">
        <w:rPr>
          <w:b/>
          <w:i/>
          <w:lang w:val="pl-PL"/>
        </w:rPr>
        <w:t>.</w:t>
      </w:r>
      <w:r w:rsidRPr="00B34E34">
        <w:rPr>
          <w:b/>
          <w:i/>
          <w:lang w:val="pl-PL"/>
        </w:rPr>
        <w:tab/>
        <w:t>Pravomoc přijímat akty v přenesené pravomoci uvedená v čl. 3 odst. 8, 6a, 6b a v čl. 8a odst. 3a je svěřena Komisi na dobu 6 let od ... [Úřad pro publikace: vložte datum = den vstupu této směrnice v platnost]. Komise vypracuje zprávu o přenesení pravomoci alespoň 9 měsíců před koncem tohoto šestiletého období. Přenesení pravomoci se automaticky prodlužuje o stejně dlouhá období, pokud Evropský parlament ani Rada nevysloví proti tomuto prodloužení námitku nejpozději tři měsíce před koncem každého z těchto období.“</w:t>
      </w:r>
      <w:r w:rsidR="00C77D42" w:rsidRPr="00B34E34">
        <w:rPr>
          <w:b/>
          <w:i/>
          <w:lang w:val="pl-PL"/>
        </w:rPr>
        <w:t xml:space="preserve"> </w:t>
      </w:r>
      <w:r w:rsidR="00C77D42" w:rsidRPr="00B34E34">
        <w:rPr>
          <w:b/>
          <w:lang w:val="pl-PL"/>
        </w:rPr>
        <w:t>[pozm. návrh 135]</w:t>
      </w:r>
    </w:p>
    <w:p w14:paraId="726CE683" w14:textId="77777777" w:rsidR="004F59E4" w:rsidRPr="00B34E34" w:rsidRDefault="00123DBE">
      <w:pPr>
        <w:ind w:left="850" w:hanging="850"/>
        <w:rPr>
          <w:lang w:val="pl-PL"/>
        </w:rPr>
      </w:pPr>
      <w:r w:rsidRPr="00B34E34">
        <w:rPr>
          <w:b/>
          <w:i/>
          <w:lang w:val="pl-PL"/>
        </w:rPr>
        <w:t>8b)</w:t>
      </w:r>
      <w:r w:rsidRPr="00B34E34">
        <w:rPr>
          <w:lang w:val="pl-PL"/>
        </w:rPr>
        <w:tab/>
      </w:r>
      <w:r w:rsidRPr="00B34E34">
        <w:rPr>
          <w:b/>
          <w:i/>
          <w:lang w:val="pl-PL"/>
        </w:rPr>
        <w:t>V článku 9a se odstavec 3 mění takto:</w:t>
      </w:r>
    </w:p>
    <w:p w14:paraId="56D41950" w14:textId="77777777" w:rsidR="004F59E4" w:rsidRPr="00B34E34" w:rsidRDefault="00123DBE">
      <w:pPr>
        <w:ind w:left="1416" w:hanging="566"/>
        <w:rPr>
          <w:lang w:val="pl-PL"/>
        </w:rPr>
      </w:pPr>
      <w:r w:rsidRPr="00B34E34">
        <w:rPr>
          <w:lang w:val="pl-PL"/>
        </w:rPr>
        <w:t>„</w:t>
      </w:r>
      <w:r w:rsidR="00C77D42" w:rsidRPr="00B34E34">
        <w:rPr>
          <w:lang w:val="pl-PL"/>
        </w:rPr>
        <w:t>3</w:t>
      </w:r>
      <w:r w:rsidRPr="00B34E34">
        <w:rPr>
          <w:b/>
          <w:i/>
          <w:lang w:val="pl-PL"/>
        </w:rPr>
        <w:t>.</w:t>
      </w:r>
      <w:r w:rsidRPr="00B34E34">
        <w:rPr>
          <w:lang w:val="pl-PL"/>
        </w:rPr>
        <w:tab/>
      </w:r>
      <w:r w:rsidRPr="00B34E34">
        <w:rPr>
          <w:b/>
          <w:i/>
          <w:lang w:val="pl-PL"/>
        </w:rPr>
        <w:t>Evropský parlament nebo Rada mohou přenesení pravomoci uvedené v čl. 3 odst. 8 v čl. 8 odst. 3, 6a a 6b a v čl. 8a odst. 3a kdykoli zrušit. Rozhodnutím o zrušení se ukončuje přenesení pravomocí v něm blíže určené. Rozhodnutí nabývá účinku prvním dnem po zveřejnění v Úředním věstníku Evropské unie nebo k pozdějšímu dni, který je v něm upřesněn. Nedotýká se platnosti již platných aktů v přenesené pravomoci.“</w:t>
      </w:r>
      <w:r w:rsidR="00C77D42" w:rsidRPr="00B34E34">
        <w:rPr>
          <w:b/>
          <w:i/>
          <w:lang w:val="pl-PL"/>
        </w:rPr>
        <w:t xml:space="preserve"> </w:t>
      </w:r>
      <w:r w:rsidR="00C77D42" w:rsidRPr="00B34E34">
        <w:rPr>
          <w:b/>
          <w:lang w:val="pl-PL"/>
        </w:rPr>
        <w:t>[pozm. návrh 136]</w:t>
      </w:r>
    </w:p>
    <w:p w14:paraId="21DBF74B" w14:textId="2B34DC25" w:rsidR="004F59E4" w:rsidRPr="00B34E34" w:rsidRDefault="002F5B12">
      <w:pPr>
        <w:ind w:left="850" w:hanging="850"/>
        <w:rPr>
          <w:lang w:val="pl-PL"/>
        </w:rPr>
      </w:pPr>
      <w:r w:rsidRPr="00B34E34">
        <w:rPr>
          <w:b/>
          <w:i/>
          <w:lang w:val="pl-PL"/>
        </w:rPr>
        <w:br w:type="page"/>
      </w:r>
      <w:r w:rsidR="00123DBE" w:rsidRPr="00B34E34">
        <w:rPr>
          <w:b/>
          <w:i/>
          <w:lang w:val="pl-PL"/>
        </w:rPr>
        <w:lastRenderedPageBreak/>
        <w:t>8c)</w:t>
      </w:r>
      <w:r w:rsidR="00123DBE" w:rsidRPr="00B34E34">
        <w:rPr>
          <w:lang w:val="pl-PL"/>
        </w:rPr>
        <w:tab/>
      </w:r>
      <w:r w:rsidR="00123DBE" w:rsidRPr="00B34E34">
        <w:rPr>
          <w:b/>
          <w:i/>
          <w:lang w:val="pl-PL"/>
        </w:rPr>
        <w:t>V článku 9a se vkládá nový odstavec 3a, který zní:</w:t>
      </w:r>
    </w:p>
    <w:p w14:paraId="0EAABAF0" w14:textId="77777777" w:rsidR="004F59E4" w:rsidRPr="00B34E34" w:rsidRDefault="00123DBE">
      <w:pPr>
        <w:ind w:left="1416" w:hanging="566"/>
        <w:rPr>
          <w:lang w:val="pl-PL"/>
        </w:rPr>
      </w:pPr>
      <w:r w:rsidRPr="00B34E34">
        <w:rPr>
          <w:b/>
          <w:i/>
          <w:lang w:val="pl-PL"/>
        </w:rPr>
        <w:t>„</w:t>
      </w:r>
      <w:r w:rsidR="00C77D42" w:rsidRPr="00B34E34">
        <w:rPr>
          <w:b/>
          <w:i/>
          <w:lang w:val="pl-PL"/>
        </w:rPr>
        <w:t>3a</w:t>
      </w:r>
      <w:r w:rsidRPr="00B34E34">
        <w:rPr>
          <w:b/>
          <w:i/>
          <w:lang w:val="pl-PL"/>
        </w:rPr>
        <w:t>.</w:t>
      </w:r>
      <w:r w:rsidRPr="00B34E34">
        <w:rPr>
          <w:b/>
          <w:i/>
          <w:lang w:val="pl-PL"/>
        </w:rPr>
        <w:tab/>
        <w:t>Před přijetím aktu v přenesené pravomoci Komise vede konzultace s odborníky jmenovanými jednotlivými členskými státy v souladu se zásadami stanovenými v interinstitucionální dohodě ze dne 13. dubna 2016 o zdokonalení tvorby právních předpisů.“</w:t>
      </w:r>
      <w:r w:rsidR="00C77D42" w:rsidRPr="00B34E34">
        <w:rPr>
          <w:b/>
          <w:i/>
          <w:lang w:val="pl-PL"/>
        </w:rPr>
        <w:t xml:space="preserve"> </w:t>
      </w:r>
      <w:r w:rsidR="00C77D42" w:rsidRPr="00B34E34">
        <w:rPr>
          <w:b/>
          <w:lang w:val="pl-PL"/>
        </w:rPr>
        <w:t>[pozm. návrh 137]</w:t>
      </w:r>
    </w:p>
    <w:p w14:paraId="46D22FA0" w14:textId="77777777" w:rsidR="004F59E4" w:rsidRPr="00B34E34" w:rsidRDefault="00123DBE">
      <w:pPr>
        <w:ind w:left="850" w:hanging="850"/>
        <w:rPr>
          <w:lang w:val="pl-PL"/>
        </w:rPr>
      </w:pPr>
      <w:r w:rsidRPr="00B34E34">
        <w:rPr>
          <w:b/>
          <w:i/>
          <w:lang w:val="pl-PL"/>
        </w:rPr>
        <w:t>8d)</w:t>
      </w:r>
      <w:r w:rsidRPr="00B34E34">
        <w:rPr>
          <w:lang w:val="pl-PL"/>
        </w:rPr>
        <w:tab/>
      </w:r>
      <w:r w:rsidRPr="00B34E34">
        <w:rPr>
          <w:b/>
          <w:i/>
          <w:lang w:val="pl-PL"/>
        </w:rPr>
        <w:t>V článku 9a se odstavec 5 mění takto:</w:t>
      </w:r>
    </w:p>
    <w:p w14:paraId="0879EDF0" w14:textId="77777777" w:rsidR="004F59E4" w:rsidRPr="00B34E34" w:rsidRDefault="00123DBE">
      <w:pPr>
        <w:ind w:left="1416" w:hanging="566"/>
        <w:rPr>
          <w:lang w:val="pl-PL"/>
        </w:rPr>
      </w:pPr>
      <w:r w:rsidRPr="00B34E34">
        <w:rPr>
          <w:b/>
          <w:i/>
          <w:lang w:val="pl-PL"/>
        </w:rPr>
        <w:t>„</w:t>
      </w:r>
      <w:r w:rsidR="00177A6B" w:rsidRPr="00B34E34">
        <w:rPr>
          <w:b/>
          <w:i/>
          <w:lang w:val="pl-PL"/>
        </w:rPr>
        <w:t>5</w:t>
      </w:r>
      <w:r w:rsidRPr="00B34E34">
        <w:rPr>
          <w:b/>
          <w:i/>
          <w:lang w:val="pl-PL"/>
        </w:rPr>
        <w:t>.</w:t>
      </w:r>
      <w:r w:rsidRPr="00B34E34">
        <w:rPr>
          <w:b/>
          <w:i/>
          <w:lang w:val="pl-PL"/>
        </w:rPr>
        <w:tab/>
        <w:t>Akt v přenesené pravomoci přijatý podle čl. 3 odst. 8, čl. 8 odst. 3, 6a, 6b nebo v čl. 8a odst. 3a vstoupí v platnost, pouze pokud proti němu Evropský parlament nebo Rada nevysloví námitky ve lhůtě dvou měsíců ode dne, kdy jim byl tento akt oznámen, nebo pokud Evropský parlament i Rada před uplynutím této lhůty informují Komisi o tom, že námitky nevysloví. Z podnětu Evropského parlamentu nebo Rady se tato lhůta prodlouží o dva měsíce.“</w:t>
      </w:r>
      <w:r w:rsidR="00C77D42" w:rsidRPr="00B34E34">
        <w:rPr>
          <w:b/>
          <w:i/>
          <w:lang w:val="pl-PL"/>
        </w:rPr>
        <w:t xml:space="preserve"> </w:t>
      </w:r>
      <w:r w:rsidR="00C77D42" w:rsidRPr="00B34E34">
        <w:rPr>
          <w:b/>
          <w:lang w:val="pl-PL"/>
        </w:rPr>
        <w:t>[pozm. návrh 138]</w:t>
      </w:r>
    </w:p>
    <w:p w14:paraId="48A9B760" w14:textId="25EE31DA" w:rsidR="004F59E4" w:rsidRPr="00B34E34" w:rsidRDefault="002F5B12">
      <w:pPr>
        <w:ind w:left="850" w:hanging="850"/>
        <w:rPr>
          <w:lang w:val="pl-PL"/>
        </w:rPr>
      </w:pPr>
      <w:r w:rsidRPr="00B34E34">
        <w:rPr>
          <w:lang w:val="pl-PL"/>
        </w:rPr>
        <w:br w:type="page"/>
      </w:r>
      <w:r w:rsidR="00123DBE" w:rsidRPr="00B34E34">
        <w:rPr>
          <w:lang w:val="pl-PL"/>
        </w:rPr>
        <w:lastRenderedPageBreak/>
        <w:t>(9)</w:t>
      </w:r>
      <w:r w:rsidR="00123DBE" w:rsidRPr="00B34E34">
        <w:rPr>
          <w:lang w:val="pl-PL"/>
        </w:rPr>
        <w:tab/>
        <w:t>Článek 10 se zrušuje.</w:t>
      </w:r>
    </w:p>
    <w:p w14:paraId="31ECB7A4" w14:textId="77777777" w:rsidR="004F59E4" w:rsidRPr="00B34E34" w:rsidRDefault="00123DBE">
      <w:pPr>
        <w:ind w:left="850" w:hanging="850"/>
        <w:rPr>
          <w:lang w:val="pl-PL"/>
        </w:rPr>
      </w:pPr>
      <w:r w:rsidRPr="00B34E34">
        <w:rPr>
          <w:lang w:val="pl-PL"/>
        </w:rPr>
        <w:t>(10)</w:t>
      </w:r>
      <w:r w:rsidRPr="00B34E34">
        <w:rPr>
          <w:lang w:val="pl-PL"/>
        </w:rPr>
        <w:tab/>
        <w:t>Příloha I se mění v souladu s přílohou V této směrnice.</w:t>
      </w:r>
    </w:p>
    <w:p w14:paraId="614DD948" w14:textId="77777777" w:rsidR="004F59E4" w:rsidRPr="00B34E34" w:rsidRDefault="00123DBE">
      <w:pPr>
        <w:ind w:left="850" w:hanging="850"/>
        <w:rPr>
          <w:lang w:val="pl-PL"/>
        </w:rPr>
      </w:pPr>
      <w:r w:rsidRPr="00B34E34">
        <w:rPr>
          <w:lang w:val="pl-PL"/>
        </w:rPr>
        <w:t>(11)</w:t>
      </w:r>
      <w:r w:rsidRPr="00B34E34">
        <w:rPr>
          <w:lang w:val="pl-PL"/>
        </w:rPr>
        <w:tab/>
        <w:t>Doplňuje se příloha II uvedená v příloze VI této směrnice.</w:t>
      </w:r>
    </w:p>
    <w:p w14:paraId="02957CAC" w14:textId="77777777" w:rsidR="004F59E4" w:rsidRPr="00B34E34" w:rsidRDefault="00123DBE">
      <w:pPr>
        <w:jc w:val="center"/>
        <w:rPr>
          <w:lang w:val="pl-PL"/>
        </w:rPr>
      </w:pPr>
      <w:r w:rsidRPr="00B34E34">
        <w:rPr>
          <w:lang w:val="pl-PL"/>
        </w:rPr>
        <w:t>Článek 4</w:t>
      </w:r>
    </w:p>
    <w:p w14:paraId="3BDC79F9" w14:textId="540DA503" w:rsidR="004F59E4" w:rsidRPr="00B34E34" w:rsidRDefault="00123DBE">
      <w:pPr>
        <w:ind w:left="850" w:hanging="850"/>
        <w:rPr>
          <w:lang w:val="pl-PL"/>
        </w:rPr>
      </w:pPr>
      <w:r w:rsidRPr="00B34E34">
        <w:rPr>
          <w:lang w:val="pl-PL"/>
        </w:rPr>
        <w:t>1.</w:t>
      </w:r>
      <w:r w:rsidRPr="00B34E34">
        <w:rPr>
          <w:lang w:val="pl-PL"/>
        </w:rPr>
        <w:tab/>
        <w:t>Členské státy uvedou v účinnost právní a správní předpisy nezbytné pro dosažení souladu s touto směrnicí nejpozději do … [Úřad pro publikace – vložte datum = první den měsíce následujícího po uplynutí 18 měsíců po d</w:t>
      </w:r>
      <w:r w:rsidR="007B3F14" w:rsidRPr="00B34E34">
        <w:rPr>
          <w:lang w:val="pl-PL"/>
        </w:rPr>
        <w:t>ni</w:t>
      </w:r>
      <w:r w:rsidRPr="00B34E34">
        <w:rPr>
          <w:lang w:val="pl-PL"/>
        </w:rPr>
        <w:t xml:space="preserve"> vstupu této směrnice v platnost].</w:t>
      </w:r>
    </w:p>
    <w:p w14:paraId="144014BD" w14:textId="77777777" w:rsidR="004F59E4" w:rsidRPr="00B34E34" w:rsidRDefault="00123DBE">
      <w:pPr>
        <w:ind w:left="850" w:hanging="850"/>
        <w:rPr>
          <w:lang w:val="pl-PL"/>
        </w:rPr>
      </w:pPr>
      <w:r w:rsidRPr="00B34E34">
        <w:rPr>
          <w:lang w:val="pl-PL"/>
        </w:rPr>
        <w:t>2.</w:t>
      </w:r>
      <w:r w:rsidRPr="00B34E34">
        <w:rPr>
          <w:lang w:val="pl-PL"/>
        </w:rPr>
        <w:tab/>
        <w:t>Neprodleně sdělí Komisi jejich znění. Tyto předpisy přijaté členskými státy musí obsahovat odkaz na tuto směrnici nebo musí být takový odkaz učiněn při jejich úředním vyhlášení. Způsob odkazu si stanoví členské státy. Členské státy sdělí Komisi znění hlavních ustanovení vnitrostátních právních předpisů, které přijmou v oblasti působnosti této směrnice.</w:t>
      </w:r>
    </w:p>
    <w:p w14:paraId="79684184" w14:textId="58583146" w:rsidR="004F59E4" w:rsidRPr="00B34E34" w:rsidRDefault="002F5B12">
      <w:pPr>
        <w:jc w:val="center"/>
        <w:rPr>
          <w:lang w:val="pl-PL"/>
        </w:rPr>
      </w:pPr>
      <w:r w:rsidRPr="00B34E34">
        <w:rPr>
          <w:lang w:val="pl-PL"/>
        </w:rPr>
        <w:br w:type="page"/>
      </w:r>
      <w:r w:rsidR="00123DBE" w:rsidRPr="00B34E34">
        <w:rPr>
          <w:lang w:val="pl-PL"/>
        </w:rPr>
        <w:lastRenderedPageBreak/>
        <w:t>Článek 5</w:t>
      </w:r>
    </w:p>
    <w:p w14:paraId="2FA66143" w14:textId="77777777" w:rsidR="004F59E4" w:rsidRPr="00B34E34" w:rsidRDefault="00123DBE">
      <w:pPr>
        <w:pStyle w:val="Applicationdirecte"/>
        <w:rPr>
          <w:i/>
          <w:lang w:val="pl-PL"/>
        </w:rPr>
      </w:pPr>
      <w:r w:rsidRPr="00B34E34">
        <w:rPr>
          <w:lang w:val="pl-PL"/>
        </w:rPr>
        <w:t xml:space="preserve">Tato směrnice vstupuje v platnost dvacátým dnem po vyhlášení v </w:t>
      </w:r>
      <w:r w:rsidRPr="00B34E34">
        <w:rPr>
          <w:i/>
          <w:lang w:val="pl-PL"/>
        </w:rPr>
        <w:t>Úředním věstníku Evropské unie.</w:t>
      </w:r>
    </w:p>
    <w:p w14:paraId="1CEE0801" w14:textId="77777777" w:rsidR="004F59E4" w:rsidRPr="00B34E34" w:rsidRDefault="00123DBE">
      <w:pPr>
        <w:jc w:val="center"/>
        <w:rPr>
          <w:lang w:val="pl-PL"/>
        </w:rPr>
      </w:pPr>
      <w:r w:rsidRPr="00B34E34">
        <w:rPr>
          <w:lang w:val="pl-PL"/>
        </w:rPr>
        <w:t>Článek 6</w:t>
      </w:r>
    </w:p>
    <w:p w14:paraId="72B5DED5" w14:textId="77777777" w:rsidR="004F59E4" w:rsidRPr="00B34E34" w:rsidRDefault="00123DBE">
      <w:pPr>
        <w:pStyle w:val="Applicationdirecte"/>
        <w:rPr>
          <w:lang w:val="pl-PL"/>
        </w:rPr>
      </w:pPr>
      <w:r w:rsidRPr="00B34E34">
        <w:rPr>
          <w:lang w:val="pl-PL"/>
        </w:rPr>
        <w:t>Tato směrnice je určena členským státům.</w:t>
      </w:r>
    </w:p>
    <w:p w14:paraId="463294BA" w14:textId="7182668D" w:rsidR="004F59E4" w:rsidRPr="00B34E34" w:rsidRDefault="00123DBE">
      <w:pPr>
        <w:pStyle w:val="Fait"/>
        <w:rPr>
          <w:lang w:val="pl-PL"/>
        </w:rPr>
      </w:pPr>
      <w:r w:rsidRPr="00B34E34">
        <w:rPr>
          <w:lang w:val="pl-PL"/>
        </w:rPr>
        <w:t xml:space="preserve">V </w:t>
      </w:r>
      <w:r w:rsidR="00A90159">
        <w:rPr>
          <w:lang w:val="pl-PL"/>
        </w:rPr>
        <w:t>…</w:t>
      </w:r>
      <w:r w:rsidRPr="00B34E34">
        <w:rPr>
          <w:lang w:val="pl-PL"/>
        </w:rPr>
        <w:t xml:space="preserve"> dne</w:t>
      </w:r>
      <w:r w:rsidR="00177A6B" w:rsidRPr="00B34E34">
        <w:rPr>
          <w:lang w:val="pl-PL"/>
        </w:rPr>
        <w:t xml:space="preserve"> ...</w:t>
      </w:r>
    </w:p>
    <w:p w14:paraId="1D808D72" w14:textId="77777777" w:rsidR="004F59E4" w:rsidRPr="00B34E34" w:rsidRDefault="00123DBE">
      <w:pPr>
        <w:pStyle w:val="SignatureInstitution"/>
        <w:rPr>
          <w:lang w:val="pl-PL"/>
        </w:rPr>
      </w:pPr>
      <w:r w:rsidRPr="00B34E34">
        <w:rPr>
          <w:lang w:val="pl-PL"/>
        </w:rPr>
        <w:t>Za Evropský parlament</w:t>
      </w:r>
      <w:r w:rsidRPr="00B34E34">
        <w:rPr>
          <w:lang w:val="pl-PL"/>
        </w:rPr>
        <w:tab/>
        <w:t>Za Radu</w:t>
      </w:r>
    </w:p>
    <w:p w14:paraId="67BF1B23" w14:textId="77777777" w:rsidR="004F59E4" w:rsidRPr="00B34E34" w:rsidRDefault="00123DBE">
      <w:pPr>
        <w:pStyle w:val="SignaturePersonne"/>
        <w:rPr>
          <w:lang w:val="pl-PL"/>
        </w:rPr>
      </w:pPr>
      <w:r w:rsidRPr="00B34E34">
        <w:rPr>
          <w:lang w:val="pl-PL"/>
        </w:rPr>
        <w:t>předsedkyně</w:t>
      </w:r>
      <w:r w:rsidRPr="00B34E34">
        <w:rPr>
          <w:lang w:val="pl-PL"/>
        </w:rPr>
        <w:tab/>
        <w:t>předseda</w:t>
      </w:r>
      <w:r w:rsidR="00883BAD" w:rsidRPr="00B34E34">
        <w:rPr>
          <w:lang w:val="pl-PL"/>
        </w:rPr>
        <w:t xml:space="preserve"> </w:t>
      </w:r>
      <w:r w:rsidR="00883BAD" w:rsidRPr="00B34E34">
        <w:rPr>
          <w:i w:val="0"/>
          <w:lang w:val="pl-PL"/>
        </w:rPr>
        <w:t>nebo</w:t>
      </w:r>
      <w:r w:rsidR="00883BAD" w:rsidRPr="00B34E34">
        <w:rPr>
          <w:lang w:val="pl-PL"/>
        </w:rPr>
        <w:t xml:space="preserve"> </w:t>
      </w:r>
      <w:r w:rsidRPr="00B34E34">
        <w:rPr>
          <w:lang w:val="pl-PL"/>
        </w:rPr>
        <w:t>předsedkyně</w:t>
      </w:r>
    </w:p>
    <w:p w14:paraId="29810DEB" w14:textId="77777777" w:rsidR="004F59E4" w:rsidRPr="00B34E34" w:rsidRDefault="004F59E4">
      <w:pPr>
        <w:rPr>
          <w:lang w:val="pl-PL"/>
        </w:rPr>
        <w:sectPr w:rsidR="004F59E4" w:rsidRPr="00B34E34" w:rsidSect="00932221">
          <w:footnotePr>
            <w:numRestart w:val="eachSect"/>
          </w:footnotePr>
          <w:pgSz w:w="11909" w:h="16834"/>
          <w:pgMar w:top="1134" w:right="1417" w:bottom="1417" w:left="1418" w:header="1134" w:footer="567" w:gutter="0"/>
          <w:cols w:space="720"/>
        </w:sectPr>
      </w:pPr>
    </w:p>
    <w:p w14:paraId="56FFC20B" w14:textId="77777777" w:rsidR="004F59E4" w:rsidRPr="00B34E34" w:rsidRDefault="00123DBE">
      <w:pPr>
        <w:pStyle w:val="Normale"/>
        <w:jc w:val="center"/>
        <w:rPr>
          <w:lang w:val="pl-PL"/>
        </w:rPr>
      </w:pPr>
      <w:r w:rsidRPr="00B34E34">
        <w:rPr>
          <w:lang w:val="pl-PL"/>
        </w:rPr>
        <w:lastRenderedPageBreak/>
        <w:t>PŘÍLOHA I</w:t>
      </w:r>
    </w:p>
    <w:p w14:paraId="2CC3F963" w14:textId="77777777" w:rsidR="004F59E4" w:rsidRPr="00B34E34" w:rsidRDefault="00123DBE">
      <w:pPr>
        <w:pStyle w:val="Applicationdirecte"/>
        <w:rPr>
          <w:lang w:val="es-ES"/>
        </w:rPr>
      </w:pPr>
      <w:r w:rsidRPr="00B34E34">
        <w:rPr>
          <w:lang w:val="es-ES"/>
        </w:rPr>
        <w:t>Příloha V směrnice 2000/60/ES se mění takto:</w:t>
      </w:r>
    </w:p>
    <w:p w14:paraId="75431930" w14:textId="77777777" w:rsidR="004F59E4" w:rsidRPr="00B34E34" w:rsidRDefault="00123DBE">
      <w:pPr>
        <w:ind w:left="850" w:hanging="850"/>
        <w:rPr>
          <w:lang w:val="es-ES"/>
        </w:rPr>
      </w:pPr>
      <w:r w:rsidRPr="00B34E34">
        <w:rPr>
          <w:lang w:val="es-ES"/>
        </w:rPr>
        <w:t>1)</w:t>
      </w:r>
      <w:r w:rsidRPr="00B34E34">
        <w:rPr>
          <w:lang w:val="es-ES"/>
        </w:rPr>
        <w:tab/>
        <w:t>Body 1.1.1 až 1.1.4 se nahrazují tímto:</w:t>
      </w:r>
    </w:p>
    <w:p w14:paraId="2A2A388E" w14:textId="77777777" w:rsidR="004F59E4" w:rsidRPr="00B34E34" w:rsidRDefault="00123DBE">
      <w:pPr>
        <w:ind w:left="1416" w:hanging="566"/>
        <w:rPr>
          <w:lang w:val="es-ES"/>
        </w:rPr>
      </w:pPr>
      <w:r w:rsidRPr="00B34E34">
        <w:rPr>
          <w:lang w:val="es-ES"/>
        </w:rPr>
        <w:t>„1.1.1.</w:t>
      </w:r>
      <w:r w:rsidRPr="00B34E34">
        <w:rPr>
          <w:lang w:val="es-ES"/>
        </w:rPr>
        <w:tab/>
        <w:t>„Řeky</w:t>
      </w:r>
    </w:p>
    <w:p w14:paraId="30C86BA4" w14:textId="77777777" w:rsidR="004F59E4" w:rsidRPr="00B34E34" w:rsidRDefault="00123DBE">
      <w:pPr>
        <w:ind w:left="1416"/>
        <w:rPr>
          <w:lang w:val="es-ES"/>
        </w:rPr>
      </w:pPr>
      <w:r w:rsidRPr="00B34E34">
        <w:rPr>
          <w:lang w:val="es-ES"/>
        </w:rPr>
        <w:t>Biologické složky</w:t>
      </w:r>
    </w:p>
    <w:p w14:paraId="13D63412" w14:textId="77777777" w:rsidR="004F59E4" w:rsidRPr="00B34E34" w:rsidRDefault="00123DBE">
      <w:pPr>
        <w:ind w:left="1416"/>
        <w:rPr>
          <w:lang w:val="es-ES"/>
        </w:rPr>
      </w:pPr>
      <w:r w:rsidRPr="00B34E34">
        <w:rPr>
          <w:lang w:val="es-ES"/>
        </w:rPr>
        <w:t>Složení a četnost akvatické flóry</w:t>
      </w:r>
    </w:p>
    <w:p w14:paraId="1B984094" w14:textId="77777777" w:rsidR="004F59E4" w:rsidRPr="00B34E34" w:rsidRDefault="00123DBE">
      <w:pPr>
        <w:ind w:left="1416"/>
        <w:rPr>
          <w:lang w:val="es-ES"/>
        </w:rPr>
      </w:pPr>
      <w:r w:rsidRPr="00B34E34">
        <w:rPr>
          <w:lang w:val="es-ES"/>
        </w:rPr>
        <w:t>Složení a četnost fauny bentických bezobratlých</w:t>
      </w:r>
    </w:p>
    <w:p w14:paraId="3AF21D6C" w14:textId="77777777" w:rsidR="004F59E4" w:rsidRPr="00B34E34" w:rsidRDefault="00123DBE">
      <w:pPr>
        <w:ind w:left="1416"/>
        <w:rPr>
          <w:lang w:val="es-ES"/>
        </w:rPr>
      </w:pPr>
      <w:r w:rsidRPr="00B34E34">
        <w:rPr>
          <w:lang w:val="es-ES"/>
        </w:rPr>
        <w:t>Složení, četnost a věková struktura fauny ryb</w:t>
      </w:r>
    </w:p>
    <w:p w14:paraId="755F7FCA" w14:textId="77777777" w:rsidR="004F59E4" w:rsidRPr="00B34E34" w:rsidRDefault="00123DBE">
      <w:pPr>
        <w:ind w:left="1416"/>
        <w:rPr>
          <w:lang w:val="es-ES"/>
        </w:rPr>
      </w:pPr>
      <w:r w:rsidRPr="00B34E34">
        <w:rPr>
          <w:lang w:val="es-ES"/>
        </w:rPr>
        <w:t>Hydromorfologické složky podporující biologické složky</w:t>
      </w:r>
    </w:p>
    <w:p w14:paraId="6BB65421" w14:textId="77777777" w:rsidR="004F59E4" w:rsidRPr="00B34E34" w:rsidRDefault="00123DBE">
      <w:pPr>
        <w:ind w:left="850"/>
        <w:rPr>
          <w:lang w:val="es-ES"/>
        </w:rPr>
      </w:pPr>
      <w:r w:rsidRPr="00B34E34">
        <w:rPr>
          <w:lang w:val="es-ES"/>
        </w:rPr>
        <w:t>Hydrologický režim</w:t>
      </w:r>
    </w:p>
    <w:p w14:paraId="4CC6579F" w14:textId="77777777" w:rsidR="004F59E4" w:rsidRPr="00B34E34" w:rsidRDefault="00123DBE">
      <w:pPr>
        <w:ind w:left="1416"/>
        <w:rPr>
          <w:lang w:val="es-ES"/>
        </w:rPr>
      </w:pPr>
      <w:r w:rsidRPr="00B34E34">
        <w:rPr>
          <w:lang w:val="es-ES"/>
        </w:rPr>
        <w:t>velikost a dynamika proudění vody</w:t>
      </w:r>
    </w:p>
    <w:p w14:paraId="701C3C4F" w14:textId="77777777" w:rsidR="004F59E4" w:rsidRPr="00B34E34" w:rsidRDefault="00123DBE">
      <w:pPr>
        <w:ind w:left="1416"/>
        <w:rPr>
          <w:lang w:val="es-ES"/>
        </w:rPr>
      </w:pPr>
      <w:r w:rsidRPr="00B34E34">
        <w:rPr>
          <w:lang w:val="es-ES"/>
        </w:rPr>
        <w:t>propojení na útvary podzemní vody</w:t>
      </w:r>
    </w:p>
    <w:p w14:paraId="0642A2D5" w14:textId="77777777" w:rsidR="004F59E4" w:rsidRPr="00B34E34" w:rsidRDefault="00123DBE">
      <w:pPr>
        <w:ind w:left="1416"/>
        <w:rPr>
          <w:lang w:val="es-ES"/>
        </w:rPr>
      </w:pPr>
      <w:r w:rsidRPr="00B34E34">
        <w:rPr>
          <w:lang w:val="es-ES"/>
        </w:rPr>
        <w:t>Kontinuita toku</w:t>
      </w:r>
    </w:p>
    <w:p w14:paraId="456D69DE" w14:textId="4A674144" w:rsidR="004F59E4" w:rsidRPr="00B34E34" w:rsidRDefault="002F5B12">
      <w:pPr>
        <w:ind w:left="850"/>
        <w:rPr>
          <w:lang w:val="es-ES"/>
        </w:rPr>
      </w:pPr>
      <w:r w:rsidRPr="00B34E34">
        <w:rPr>
          <w:lang w:val="es-ES"/>
        </w:rPr>
        <w:br w:type="page"/>
      </w:r>
      <w:r w:rsidR="00123DBE" w:rsidRPr="00B34E34">
        <w:rPr>
          <w:lang w:val="es-ES"/>
        </w:rPr>
        <w:lastRenderedPageBreak/>
        <w:t>Morfologické podmínky</w:t>
      </w:r>
    </w:p>
    <w:p w14:paraId="11835519" w14:textId="77777777" w:rsidR="004F59E4" w:rsidRPr="00B34E34" w:rsidRDefault="00123DBE">
      <w:pPr>
        <w:ind w:left="1416"/>
        <w:rPr>
          <w:lang w:val="es-ES"/>
        </w:rPr>
      </w:pPr>
      <w:r w:rsidRPr="00B34E34">
        <w:rPr>
          <w:lang w:val="es-ES"/>
        </w:rPr>
        <w:t>proměnlivost hloubky a šířky koryta toku</w:t>
      </w:r>
    </w:p>
    <w:p w14:paraId="766465B0" w14:textId="77777777" w:rsidR="004F59E4" w:rsidRPr="00B34E34" w:rsidRDefault="00123DBE">
      <w:pPr>
        <w:ind w:left="1416"/>
        <w:rPr>
          <w:lang w:val="pl-PL"/>
        </w:rPr>
      </w:pPr>
      <w:r w:rsidRPr="00B34E34">
        <w:rPr>
          <w:lang w:val="pl-PL"/>
        </w:rPr>
        <w:t>struktura a substrát dna toku</w:t>
      </w:r>
    </w:p>
    <w:p w14:paraId="049E0754" w14:textId="77777777" w:rsidR="004F59E4" w:rsidRPr="00B34E34" w:rsidRDefault="00123DBE">
      <w:pPr>
        <w:ind w:left="1416"/>
        <w:rPr>
          <w:lang w:val="pl-PL"/>
        </w:rPr>
      </w:pPr>
      <w:r w:rsidRPr="00B34E34">
        <w:rPr>
          <w:lang w:val="pl-PL"/>
        </w:rPr>
        <w:t>struktura příbřežní zóny</w:t>
      </w:r>
    </w:p>
    <w:p w14:paraId="3D8BD4B1" w14:textId="77777777" w:rsidR="004F59E4" w:rsidRPr="00B34E34" w:rsidRDefault="00123DBE">
      <w:pPr>
        <w:ind w:left="1416"/>
        <w:rPr>
          <w:lang w:val="pl-PL"/>
        </w:rPr>
      </w:pPr>
      <w:r w:rsidRPr="00B34E34">
        <w:rPr>
          <w:lang w:val="pl-PL"/>
        </w:rPr>
        <w:t>Všeobecné chemické a fyzikálně-chemické složky podporující biologické složky</w:t>
      </w:r>
    </w:p>
    <w:p w14:paraId="386B6677" w14:textId="77777777" w:rsidR="004F59E4" w:rsidRPr="00B34E34" w:rsidRDefault="00123DBE">
      <w:pPr>
        <w:ind w:left="1416"/>
        <w:rPr>
          <w:lang w:val="pl-PL"/>
        </w:rPr>
      </w:pPr>
      <w:r w:rsidRPr="00B34E34">
        <w:rPr>
          <w:lang w:val="pl-PL"/>
        </w:rPr>
        <w:t>Tepelné poměry</w:t>
      </w:r>
    </w:p>
    <w:p w14:paraId="0B46A6BF" w14:textId="77777777" w:rsidR="004F59E4" w:rsidRPr="00B34E34" w:rsidRDefault="00123DBE">
      <w:pPr>
        <w:ind w:left="1416"/>
        <w:rPr>
          <w:lang w:val="pl-PL"/>
        </w:rPr>
      </w:pPr>
      <w:r w:rsidRPr="00B34E34">
        <w:rPr>
          <w:lang w:val="pl-PL"/>
        </w:rPr>
        <w:t>Kyslíkové poměry</w:t>
      </w:r>
    </w:p>
    <w:p w14:paraId="307793C0" w14:textId="77777777" w:rsidR="004F59E4" w:rsidRPr="00B34E34" w:rsidRDefault="00123DBE">
      <w:pPr>
        <w:ind w:left="1416"/>
        <w:rPr>
          <w:lang w:val="pl-PL"/>
        </w:rPr>
      </w:pPr>
      <w:r w:rsidRPr="00B34E34">
        <w:rPr>
          <w:lang w:val="pl-PL"/>
        </w:rPr>
        <w:t>Slanost</w:t>
      </w:r>
    </w:p>
    <w:p w14:paraId="766C0696" w14:textId="77777777" w:rsidR="004F59E4" w:rsidRPr="00B34E34" w:rsidRDefault="00123DBE">
      <w:pPr>
        <w:ind w:left="1416"/>
        <w:rPr>
          <w:lang w:val="pl-PL"/>
        </w:rPr>
      </w:pPr>
      <w:r w:rsidRPr="00B34E34">
        <w:rPr>
          <w:lang w:val="pl-PL"/>
        </w:rPr>
        <w:t>Acidobazický stav</w:t>
      </w:r>
    </w:p>
    <w:p w14:paraId="2945A087" w14:textId="77777777" w:rsidR="004F59E4" w:rsidRPr="00B34E34" w:rsidRDefault="00123DBE">
      <w:pPr>
        <w:ind w:left="1416"/>
        <w:rPr>
          <w:lang w:val="pl-PL"/>
        </w:rPr>
      </w:pPr>
      <w:r w:rsidRPr="00B34E34">
        <w:rPr>
          <w:lang w:val="pl-PL"/>
        </w:rPr>
        <w:t>Živinové podmínky</w:t>
      </w:r>
    </w:p>
    <w:p w14:paraId="6F2C3494" w14:textId="77777777" w:rsidR="004F59E4" w:rsidRPr="00B34E34" w:rsidRDefault="00123DBE">
      <w:pPr>
        <w:ind w:left="1416" w:hanging="566"/>
        <w:rPr>
          <w:lang w:val="pl-PL"/>
        </w:rPr>
      </w:pPr>
      <w:r w:rsidRPr="00B34E34">
        <w:rPr>
          <w:lang w:val="pl-PL"/>
        </w:rPr>
        <w:t>1.1.2</w:t>
      </w:r>
      <w:r w:rsidRPr="00B34E34">
        <w:rPr>
          <w:lang w:val="pl-PL"/>
        </w:rPr>
        <w:tab/>
        <w:t xml:space="preserve"> Jezera</w:t>
      </w:r>
    </w:p>
    <w:p w14:paraId="0DEA144B" w14:textId="77777777" w:rsidR="004F59E4" w:rsidRPr="00B34E34" w:rsidRDefault="00123DBE">
      <w:pPr>
        <w:ind w:left="1416"/>
        <w:rPr>
          <w:lang w:val="pl-PL"/>
        </w:rPr>
      </w:pPr>
      <w:r w:rsidRPr="00B34E34">
        <w:rPr>
          <w:lang w:val="pl-PL"/>
        </w:rPr>
        <w:t>Biologické složky</w:t>
      </w:r>
    </w:p>
    <w:p w14:paraId="681944E7" w14:textId="763FAAB0" w:rsidR="004F59E4" w:rsidRPr="00B34E34" w:rsidRDefault="002F5B12">
      <w:pPr>
        <w:ind w:left="1416"/>
        <w:rPr>
          <w:lang w:val="pl-PL"/>
        </w:rPr>
      </w:pPr>
      <w:r w:rsidRPr="00B34E34">
        <w:rPr>
          <w:lang w:val="pl-PL"/>
        </w:rPr>
        <w:br w:type="page"/>
      </w:r>
      <w:r w:rsidR="00123DBE" w:rsidRPr="00B34E34">
        <w:rPr>
          <w:lang w:val="pl-PL"/>
        </w:rPr>
        <w:lastRenderedPageBreak/>
        <w:t>Složení, četnost a biomasa fytoplanktonu</w:t>
      </w:r>
    </w:p>
    <w:p w14:paraId="2C7552F2" w14:textId="77777777" w:rsidR="004F59E4" w:rsidRPr="00B34E34" w:rsidRDefault="00123DBE">
      <w:pPr>
        <w:ind w:left="1416"/>
        <w:rPr>
          <w:lang w:val="pl-PL"/>
        </w:rPr>
      </w:pPr>
      <w:r w:rsidRPr="00B34E34">
        <w:rPr>
          <w:lang w:val="pl-PL"/>
        </w:rPr>
        <w:t>Složení a četnost další akvatické flóry</w:t>
      </w:r>
    </w:p>
    <w:p w14:paraId="2BFBDF83" w14:textId="77777777" w:rsidR="004F59E4" w:rsidRPr="00B34E34" w:rsidRDefault="00123DBE">
      <w:pPr>
        <w:ind w:left="1416"/>
        <w:rPr>
          <w:lang w:val="pl-PL"/>
        </w:rPr>
      </w:pPr>
      <w:r w:rsidRPr="00B34E34">
        <w:rPr>
          <w:lang w:val="pl-PL"/>
        </w:rPr>
        <w:t>Složení a četnost fauny bentických bezobratlých</w:t>
      </w:r>
    </w:p>
    <w:p w14:paraId="78BA7702" w14:textId="77777777" w:rsidR="004F59E4" w:rsidRPr="00B34E34" w:rsidRDefault="00123DBE">
      <w:pPr>
        <w:ind w:left="1416"/>
        <w:rPr>
          <w:lang w:val="pl-PL"/>
        </w:rPr>
      </w:pPr>
      <w:r w:rsidRPr="00B34E34">
        <w:rPr>
          <w:lang w:val="pl-PL"/>
        </w:rPr>
        <w:t>Složení, četnost a věková struktura fauny ryb</w:t>
      </w:r>
    </w:p>
    <w:p w14:paraId="24748070" w14:textId="77777777" w:rsidR="004F59E4" w:rsidRPr="00B34E34" w:rsidRDefault="00123DBE">
      <w:pPr>
        <w:ind w:left="1416"/>
        <w:rPr>
          <w:lang w:val="pl-PL"/>
        </w:rPr>
      </w:pPr>
      <w:r w:rsidRPr="00B34E34">
        <w:rPr>
          <w:lang w:val="pl-PL"/>
        </w:rPr>
        <w:t>Hydromorfologické složky podporující biologické složky</w:t>
      </w:r>
    </w:p>
    <w:p w14:paraId="24701424" w14:textId="77777777" w:rsidR="004F59E4" w:rsidRPr="00B34E34" w:rsidRDefault="00123DBE">
      <w:pPr>
        <w:ind w:left="850"/>
        <w:rPr>
          <w:lang w:val="pl-PL"/>
        </w:rPr>
      </w:pPr>
      <w:r w:rsidRPr="00B34E34">
        <w:rPr>
          <w:lang w:val="pl-PL"/>
        </w:rPr>
        <w:t>Hydrologický režim</w:t>
      </w:r>
    </w:p>
    <w:p w14:paraId="7AC17F8B" w14:textId="77777777" w:rsidR="004F59E4" w:rsidRPr="00B34E34" w:rsidRDefault="00123DBE">
      <w:pPr>
        <w:ind w:left="1416"/>
        <w:rPr>
          <w:lang w:val="pl-PL"/>
        </w:rPr>
      </w:pPr>
      <w:r w:rsidRPr="00B34E34">
        <w:rPr>
          <w:lang w:val="pl-PL"/>
        </w:rPr>
        <w:t>velikost a dynamika proudění vody</w:t>
      </w:r>
    </w:p>
    <w:p w14:paraId="6C46E8DC" w14:textId="77777777" w:rsidR="004F59E4" w:rsidRPr="00B34E34" w:rsidRDefault="00123DBE">
      <w:pPr>
        <w:ind w:left="1416"/>
        <w:rPr>
          <w:lang w:val="pl-PL"/>
        </w:rPr>
      </w:pPr>
      <w:r w:rsidRPr="00B34E34">
        <w:rPr>
          <w:lang w:val="pl-PL"/>
        </w:rPr>
        <w:t>doba zdržení</w:t>
      </w:r>
    </w:p>
    <w:p w14:paraId="77603961" w14:textId="77777777" w:rsidR="004F59E4" w:rsidRPr="00B34E34" w:rsidRDefault="00123DBE">
      <w:pPr>
        <w:ind w:left="1416"/>
        <w:rPr>
          <w:lang w:val="pl-PL"/>
        </w:rPr>
      </w:pPr>
      <w:r w:rsidRPr="00B34E34">
        <w:rPr>
          <w:lang w:val="pl-PL"/>
        </w:rPr>
        <w:t>propojení na útvar podzemní vody</w:t>
      </w:r>
    </w:p>
    <w:p w14:paraId="41862903" w14:textId="77777777" w:rsidR="004F59E4" w:rsidRPr="00B34E34" w:rsidRDefault="00123DBE">
      <w:pPr>
        <w:ind w:left="850"/>
        <w:rPr>
          <w:lang w:val="pl-PL"/>
        </w:rPr>
      </w:pPr>
      <w:r w:rsidRPr="00B34E34">
        <w:rPr>
          <w:lang w:val="pl-PL"/>
        </w:rPr>
        <w:t>Morfologické podmínky</w:t>
      </w:r>
    </w:p>
    <w:p w14:paraId="52E02BC9" w14:textId="77777777" w:rsidR="004F59E4" w:rsidRPr="00B34E34" w:rsidRDefault="00123DBE">
      <w:pPr>
        <w:ind w:left="1416"/>
        <w:rPr>
          <w:lang w:val="pl-PL"/>
        </w:rPr>
      </w:pPr>
      <w:r w:rsidRPr="00B34E34">
        <w:rPr>
          <w:lang w:val="pl-PL"/>
        </w:rPr>
        <w:t>proměnlivost hloubky jezera</w:t>
      </w:r>
    </w:p>
    <w:p w14:paraId="7CFC93BC" w14:textId="77777777" w:rsidR="004F59E4" w:rsidRPr="00B34E34" w:rsidRDefault="00123DBE">
      <w:pPr>
        <w:ind w:left="1416"/>
        <w:rPr>
          <w:lang w:val="pl-PL"/>
        </w:rPr>
      </w:pPr>
      <w:r w:rsidRPr="00B34E34">
        <w:rPr>
          <w:lang w:val="pl-PL"/>
        </w:rPr>
        <w:t>velikost, struktura a substráty dna jezera</w:t>
      </w:r>
    </w:p>
    <w:p w14:paraId="00BC8BB6" w14:textId="77777777" w:rsidR="004F59E4" w:rsidRPr="00B34E34" w:rsidRDefault="00123DBE">
      <w:pPr>
        <w:ind w:left="1416"/>
        <w:rPr>
          <w:lang w:val="pl-PL"/>
        </w:rPr>
      </w:pPr>
      <w:r w:rsidRPr="00B34E34">
        <w:rPr>
          <w:lang w:val="pl-PL"/>
        </w:rPr>
        <w:t>struktura břehů jezera</w:t>
      </w:r>
    </w:p>
    <w:p w14:paraId="5C4874B2" w14:textId="03840BBE" w:rsidR="004F59E4" w:rsidRPr="00B34E34" w:rsidRDefault="002F5B12">
      <w:pPr>
        <w:ind w:left="1416"/>
        <w:rPr>
          <w:lang w:val="pl-PL"/>
        </w:rPr>
      </w:pPr>
      <w:r w:rsidRPr="00B34E34">
        <w:rPr>
          <w:lang w:val="pl-PL"/>
        </w:rPr>
        <w:br w:type="page"/>
      </w:r>
      <w:r w:rsidR="00123DBE" w:rsidRPr="00B34E34">
        <w:rPr>
          <w:lang w:val="pl-PL"/>
        </w:rPr>
        <w:lastRenderedPageBreak/>
        <w:t>Všeobecné chemické a fyzikálně-chemické složky podporující biologické složky</w:t>
      </w:r>
    </w:p>
    <w:p w14:paraId="62B1B79D" w14:textId="77777777" w:rsidR="004F59E4" w:rsidRPr="00B34E34" w:rsidRDefault="00123DBE">
      <w:pPr>
        <w:ind w:left="1416"/>
        <w:rPr>
          <w:lang w:val="pl-PL"/>
        </w:rPr>
      </w:pPr>
      <w:r w:rsidRPr="00B34E34">
        <w:rPr>
          <w:lang w:val="pl-PL"/>
        </w:rPr>
        <w:t>Průhlednost vody</w:t>
      </w:r>
    </w:p>
    <w:p w14:paraId="56DDFD5E" w14:textId="77777777" w:rsidR="004F59E4" w:rsidRPr="00B34E34" w:rsidRDefault="00123DBE">
      <w:pPr>
        <w:ind w:left="1416"/>
        <w:rPr>
          <w:lang w:val="pl-PL"/>
        </w:rPr>
      </w:pPr>
      <w:r w:rsidRPr="00B34E34">
        <w:rPr>
          <w:lang w:val="pl-PL"/>
        </w:rPr>
        <w:t>Tepelné poměry</w:t>
      </w:r>
    </w:p>
    <w:p w14:paraId="1D4DD83E" w14:textId="77777777" w:rsidR="004F59E4" w:rsidRPr="00B34E34" w:rsidRDefault="00123DBE">
      <w:pPr>
        <w:ind w:left="1416"/>
        <w:rPr>
          <w:lang w:val="pl-PL"/>
        </w:rPr>
      </w:pPr>
      <w:r w:rsidRPr="00B34E34">
        <w:rPr>
          <w:lang w:val="pl-PL"/>
        </w:rPr>
        <w:t>Kyslíkové poměry</w:t>
      </w:r>
    </w:p>
    <w:p w14:paraId="4E6D74E0" w14:textId="77777777" w:rsidR="004F59E4" w:rsidRPr="00B34E34" w:rsidRDefault="00123DBE">
      <w:pPr>
        <w:ind w:left="1416"/>
        <w:rPr>
          <w:lang w:val="pl-PL"/>
        </w:rPr>
      </w:pPr>
      <w:r w:rsidRPr="00B34E34">
        <w:rPr>
          <w:lang w:val="pl-PL"/>
        </w:rPr>
        <w:t>Slanost</w:t>
      </w:r>
    </w:p>
    <w:p w14:paraId="5829919C" w14:textId="77777777" w:rsidR="004F59E4" w:rsidRPr="00B34E34" w:rsidRDefault="00123DBE">
      <w:pPr>
        <w:ind w:left="1416"/>
        <w:rPr>
          <w:lang w:val="pl-PL"/>
        </w:rPr>
      </w:pPr>
      <w:r w:rsidRPr="00B34E34">
        <w:rPr>
          <w:lang w:val="pl-PL"/>
        </w:rPr>
        <w:t>Acidobazický stav</w:t>
      </w:r>
    </w:p>
    <w:p w14:paraId="4DC3FE83" w14:textId="77777777" w:rsidR="004F59E4" w:rsidRPr="00B34E34" w:rsidRDefault="00123DBE">
      <w:pPr>
        <w:ind w:left="1416"/>
        <w:rPr>
          <w:lang w:val="pl-PL"/>
        </w:rPr>
      </w:pPr>
      <w:r w:rsidRPr="00B34E34">
        <w:rPr>
          <w:lang w:val="pl-PL"/>
        </w:rPr>
        <w:t>Živinové podmínky</w:t>
      </w:r>
    </w:p>
    <w:p w14:paraId="7307D68E" w14:textId="77777777" w:rsidR="004F59E4" w:rsidRPr="00B34E34" w:rsidRDefault="00123DBE">
      <w:pPr>
        <w:ind w:left="1416" w:hanging="566"/>
        <w:rPr>
          <w:lang w:val="pl-PL"/>
        </w:rPr>
      </w:pPr>
      <w:r w:rsidRPr="00B34E34">
        <w:rPr>
          <w:lang w:val="pl-PL"/>
        </w:rPr>
        <w:t>1.1.3</w:t>
      </w:r>
      <w:r w:rsidRPr="00B34E34">
        <w:rPr>
          <w:lang w:val="pl-PL"/>
        </w:rPr>
        <w:tab/>
        <w:t>Brakické vody</w:t>
      </w:r>
    </w:p>
    <w:p w14:paraId="0EBF062B" w14:textId="77777777" w:rsidR="004F59E4" w:rsidRPr="00B34E34" w:rsidRDefault="00123DBE">
      <w:pPr>
        <w:ind w:left="1416"/>
        <w:rPr>
          <w:lang w:val="pl-PL"/>
        </w:rPr>
      </w:pPr>
      <w:r w:rsidRPr="00B34E34">
        <w:rPr>
          <w:lang w:val="pl-PL"/>
        </w:rPr>
        <w:t>Biologické složky</w:t>
      </w:r>
    </w:p>
    <w:p w14:paraId="515C4768" w14:textId="77777777" w:rsidR="004F59E4" w:rsidRPr="00B34E34" w:rsidRDefault="00123DBE">
      <w:pPr>
        <w:ind w:left="1416"/>
        <w:rPr>
          <w:lang w:val="pl-PL"/>
        </w:rPr>
      </w:pPr>
      <w:r w:rsidRPr="00B34E34">
        <w:rPr>
          <w:lang w:val="pl-PL"/>
        </w:rPr>
        <w:t>Složení, četnost a biomasa fytoplanktonu</w:t>
      </w:r>
    </w:p>
    <w:p w14:paraId="5C2C4BED" w14:textId="77777777" w:rsidR="004F59E4" w:rsidRPr="00B34E34" w:rsidRDefault="00123DBE">
      <w:pPr>
        <w:ind w:left="1416"/>
        <w:rPr>
          <w:lang w:val="pl-PL"/>
        </w:rPr>
      </w:pPr>
      <w:r w:rsidRPr="00B34E34">
        <w:rPr>
          <w:lang w:val="pl-PL"/>
        </w:rPr>
        <w:t>Složení a četnost další akvatické flóry</w:t>
      </w:r>
    </w:p>
    <w:p w14:paraId="2A69B990" w14:textId="77777777" w:rsidR="004F59E4" w:rsidRPr="00B34E34" w:rsidRDefault="00123DBE">
      <w:pPr>
        <w:ind w:left="1416"/>
        <w:rPr>
          <w:lang w:val="pl-PL"/>
        </w:rPr>
      </w:pPr>
      <w:r w:rsidRPr="00B34E34">
        <w:rPr>
          <w:lang w:val="pl-PL"/>
        </w:rPr>
        <w:t>Složení a četnost fauny bentických bezobratlých</w:t>
      </w:r>
    </w:p>
    <w:p w14:paraId="35008375" w14:textId="77777777" w:rsidR="004F59E4" w:rsidRPr="00B34E34" w:rsidRDefault="00123DBE">
      <w:pPr>
        <w:ind w:left="1416"/>
        <w:rPr>
          <w:lang w:val="pl-PL"/>
        </w:rPr>
      </w:pPr>
      <w:r w:rsidRPr="00B34E34">
        <w:rPr>
          <w:lang w:val="pl-PL"/>
        </w:rPr>
        <w:t>Složení a četnost fauny ryb</w:t>
      </w:r>
    </w:p>
    <w:p w14:paraId="6FBFF78B" w14:textId="7BC3176A" w:rsidR="004F59E4" w:rsidRPr="00B34E34" w:rsidRDefault="002F5B12">
      <w:pPr>
        <w:ind w:left="1416"/>
        <w:rPr>
          <w:lang w:val="pl-PL"/>
        </w:rPr>
      </w:pPr>
      <w:r w:rsidRPr="00B34E34">
        <w:rPr>
          <w:lang w:val="pl-PL"/>
        </w:rPr>
        <w:br w:type="page"/>
      </w:r>
      <w:r w:rsidR="00123DBE" w:rsidRPr="00B34E34">
        <w:rPr>
          <w:lang w:val="pl-PL"/>
        </w:rPr>
        <w:lastRenderedPageBreak/>
        <w:t>Hydromorfologické složky podporující biologické složky</w:t>
      </w:r>
    </w:p>
    <w:p w14:paraId="328879BF" w14:textId="77777777" w:rsidR="004F59E4" w:rsidRPr="00B34E34" w:rsidRDefault="00123DBE">
      <w:pPr>
        <w:ind w:left="850"/>
        <w:rPr>
          <w:lang w:val="pl-PL"/>
        </w:rPr>
      </w:pPr>
      <w:r w:rsidRPr="00B34E34">
        <w:rPr>
          <w:lang w:val="pl-PL"/>
        </w:rPr>
        <w:t>Morfologické podmínky</w:t>
      </w:r>
    </w:p>
    <w:p w14:paraId="38B35DBE" w14:textId="77777777" w:rsidR="004F59E4" w:rsidRPr="00B34E34" w:rsidRDefault="00123DBE">
      <w:pPr>
        <w:ind w:left="1416"/>
        <w:rPr>
          <w:lang w:val="pl-PL"/>
        </w:rPr>
      </w:pPr>
      <w:r w:rsidRPr="00B34E34">
        <w:rPr>
          <w:lang w:val="pl-PL"/>
        </w:rPr>
        <w:t>proměnlivost hloubky</w:t>
      </w:r>
    </w:p>
    <w:p w14:paraId="54201531" w14:textId="77777777" w:rsidR="004F59E4" w:rsidRPr="00B34E34" w:rsidRDefault="00123DBE">
      <w:pPr>
        <w:ind w:left="1416"/>
        <w:rPr>
          <w:lang w:val="pl-PL"/>
        </w:rPr>
      </w:pPr>
      <w:r w:rsidRPr="00B34E34">
        <w:rPr>
          <w:lang w:val="pl-PL"/>
        </w:rPr>
        <w:t>velikost, struktura a substráty dna</w:t>
      </w:r>
    </w:p>
    <w:p w14:paraId="6DD9EA77" w14:textId="77777777" w:rsidR="004F59E4" w:rsidRPr="00B34E34" w:rsidRDefault="00123DBE">
      <w:pPr>
        <w:ind w:left="1416"/>
        <w:rPr>
          <w:lang w:val="pl-PL"/>
        </w:rPr>
      </w:pPr>
      <w:r w:rsidRPr="00B34E34">
        <w:rPr>
          <w:lang w:val="pl-PL"/>
        </w:rPr>
        <w:t>struktura přílivové zóny</w:t>
      </w:r>
    </w:p>
    <w:p w14:paraId="5C04C61F" w14:textId="77777777" w:rsidR="004F59E4" w:rsidRPr="00B34E34" w:rsidRDefault="00123DBE">
      <w:pPr>
        <w:ind w:left="850"/>
        <w:rPr>
          <w:lang w:val="pl-PL"/>
        </w:rPr>
      </w:pPr>
      <w:r w:rsidRPr="00B34E34">
        <w:rPr>
          <w:lang w:val="pl-PL"/>
        </w:rPr>
        <w:t>Přílivový režim</w:t>
      </w:r>
    </w:p>
    <w:p w14:paraId="3E318CDF" w14:textId="77777777" w:rsidR="004F59E4" w:rsidRPr="00B34E34" w:rsidRDefault="00123DBE">
      <w:pPr>
        <w:ind w:left="1416"/>
        <w:rPr>
          <w:lang w:val="pl-PL"/>
        </w:rPr>
      </w:pPr>
      <w:r w:rsidRPr="00B34E34">
        <w:rPr>
          <w:lang w:val="pl-PL"/>
        </w:rPr>
        <w:t>přítok sladké vody</w:t>
      </w:r>
    </w:p>
    <w:p w14:paraId="0DF61949" w14:textId="77777777" w:rsidR="004F59E4" w:rsidRPr="00B34E34" w:rsidRDefault="00123DBE">
      <w:pPr>
        <w:ind w:left="1416"/>
        <w:rPr>
          <w:lang w:val="pl-PL"/>
        </w:rPr>
      </w:pPr>
      <w:r w:rsidRPr="00B34E34">
        <w:rPr>
          <w:lang w:val="pl-PL"/>
        </w:rPr>
        <w:t>vystavení účinkům vln</w:t>
      </w:r>
    </w:p>
    <w:p w14:paraId="3534C9EE" w14:textId="77777777" w:rsidR="004F59E4" w:rsidRPr="00B34E34" w:rsidRDefault="00123DBE">
      <w:pPr>
        <w:ind w:left="1416"/>
        <w:rPr>
          <w:lang w:val="pl-PL"/>
        </w:rPr>
      </w:pPr>
      <w:r w:rsidRPr="00B34E34">
        <w:rPr>
          <w:lang w:val="pl-PL"/>
        </w:rPr>
        <w:t>Všeobecné chemické a fyzikálně-chemické složky podporující biologické složky</w:t>
      </w:r>
    </w:p>
    <w:p w14:paraId="45338315" w14:textId="77777777" w:rsidR="004F59E4" w:rsidRPr="00B34E34" w:rsidRDefault="00123DBE">
      <w:pPr>
        <w:ind w:left="1416"/>
        <w:rPr>
          <w:lang w:val="pl-PL"/>
        </w:rPr>
      </w:pPr>
      <w:r w:rsidRPr="00B34E34">
        <w:rPr>
          <w:lang w:val="pl-PL"/>
        </w:rPr>
        <w:t>Průhlednost vody</w:t>
      </w:r>
    </w:p>
    <w:p w14:paraId="64388B60" w14:textId="77777777" w:rsidR="004F59E4" w:rsidRPr="00B34E34" w:rsidRDefault="00123DBE">
      <w:pPr>
        <w:ind w:left="1416"/>
        <w:rPr>
          <w:lang w:val="pl-PL"/>
        </w:rPr>
      </w:pPr>
      <w:r w:rsidRPr="00B34E34">
        <w:rPr>
          <w:lang w:val="pl-PL"/>
        </w:rPr>
        <w:t>Tepelné poměry</w:t>
      </w:r>
    </w:p>
    <w:p w14:paraId="6847DE67" w14:textId="77777777" w:rsidR="004F59E4" w:rsidRPr="00B34E34" w:rsidRDefault="00123DBE">
      <w:pPr>
        <w:ind w:left="1416"/>
        <w:rPr>
          <w:lang w:val="pl-PL"/>
        </w:rPr>
      </w:pPr>
      <w:r w:rsidRPr="00B34E34">
        <w:rPr>
          <w:lang w:val="pl-PL"/>
        </w:rPr>
        <w:t>Kyslíkové poměry</w:t>
      </w:r>
    </w:p>
    <w:p w14:paraId="282C1147" w14:textId="066641D6" w:rsidR="004F59E4" w:rsidRPr="00B34E34" w:rsidRDefault="002F5B12">
      <w:pPr>
        <w:ind w:left="1416"/>
        <w:rPr>
          <w:lang w:val="pl-PL"/>
        </w:rPr>
      </w:pPr>
      <w:r w:rsidRPr="00B34E34">
        <w:rPr>
          <w:lang w:val="pl-PL"/>
        </w:rPr>
        <w:br w:type="page"/>
      </w:r>
      <w:r w:rsidR="00123DBE" w:rsidRPr="00B34E34">
        <w:rPr>
          <w:lang w:val="pl-PL"/>
        </w:rPr>
        <w:lastRenderedPageBreak/>
        <w:t>Slanost</w:t>
      </w:r>
    </w:p>
    <w:p w14:paraId="3D9F8DEF" w14:textId="77777777" w:rsidR="004F59E4" w:rsidRPr="00B34E34" w:rsidRDefault="00123DBE">
      <w:pPr>
        <w:ind w:left="1416"/>
        <w:rPr>
          <w:lang w:val="pl-PL"/>
        </w:rPr>
      </w:pPr>
      <w:r w:rsidRPr="00B34E34">
        <w:rPr>
          <w:lang w:val="pl-PL"/>
        </w:rPr>
        <w:t>Živinové podmínky</w:t>
      </w:r>
    </w:p>
    <w:p w14:paraId="2D14EC0F" w14:textId="77777777" w:rsidR="004F59E4" w:rsidRPr="00B34E34" w:rsidRDefault="00123DBE">
      <w:pPr>
        <w:ind w:left="1416" w:hanging="566"/>
        <w:rPr>
          <w:lang w:val="pl-PL"/>
        </w:rPr>
      </w:pPr>
      <w:r w:rsidRPr="00B34E34">
        <w:rPr>
          <w:lang w:val="pl-PL"/>
        </w:rPr>
        <w:t>1.1.4</w:t>
      </w:r>
      <w:r w:rsidRPr="00B34E34">
        <w:rPr>
          <w:lang w:val="pl-PL"/>
        </w:rPr>
        <w:tab/>
        <w:t xml:space="preserve"> Pobřežní vody</w:t>
      </w:r>
    </w:p>
    <w:p w14:paraId="16B0B3F3" w14:textId="77777777" w:rsidR="004F59E4" w:rsidRPr="00B34E34" w:rsidRDefault="00123DBE">
      <w:pPr>
        <w:ind w:left="1416"/>
        <w:rPr>
          <w:lang w:val="pl-PL"/>
        </w:rPr>
      </w:pPr>
      <w:r w:rsidRPr="00B34E34">
        <w:rPr>
          <w:lang w:val="pl-PL"/>
        </w:rPr>
        <w:t>Biologické složky</w:t>
      </w:r>
    </w:p>
    <w:p w14:paraId="13F4231C" w14:textId="77777777" w:rsidR="004F59E4" w:rsidRPr="00B34E34" w:rsidRDefault="00123DBE">
      <w:pPr>
        <w:ind w:left="1416"/>
        <w:rPr>
          <w:lang w:val="pl-PL"/>
        </w:rPr>
      </w:pPr>
      <w:r w:rsidRPr="00B34E34">
        <w:rPr>
          <w:lang w:val="pl-PL"/>
        </w:rPr>
        <w:t>Složení, četnost a biomasa fytoplanktonu</w:t>
      </w:r>
    </w:p>
    <w:p w14:paraId="17F394A2" w14:textId="77777777" w:rsidR="004F59E4" w:rsidRPr="00B34E34" w:rsidRDefault="00123DBE">
      <w:pPr>
        <w:ind w:left="1416"/>
        <w:rPr>
          <w:lang w:val="pl-PL"/>
        </w:rPr>
      </w:pPr>
      <w:r w:rsidRPr="00B34E34">
        <w:rPr>
          <w:lang w:val="pl-PL"/>
        </w:rPr>
        <w:t>Složení a četnost další akvatické flóry</w:t>
      </w:r>
    </w:p>
    <w:p w14:paraId="7699CBD0" w14:textId="77777777" w:rsidR="004F59E4" w:rsidRPr="00B34E34" w:rsidRDefault="00123DBE">
      <w:pPr>
        <w:ind w:left="1416"/>
        <w:rPr>
          <w:lang w:val="pl-PL"/>
        </w:rPr>
      </w:pPr>
      <w:r w:rsidRPr="00B34E34">
        <w:rPr>
          <w:lang w:val="pl-PL"/>
        </w:rPr>
        <w:t>Složení a četnost fauny bentických bezobratlých</w:t>
      </w:r>
    </w:p>
    <w:p w14:paraId="052CD6EA" w14:textId="77777777" w:rsidR="004F59E4" w:rsidRPr="00B34E34" w:rsidRDefault="00123DBE">
      <w:pPr>
        <w:ind w:left="1416"/>
        <w:rPr>
          <w:lang w:val="pl-PL"/>
        </w:rPr>
      </w:pPr>
      <w:r w:rsidRPr="00B34E34">
        <w:rPr>
          <w:lang w:val="pl-PL"/>
        </w:rPr>
        <w:t>Hydromorfologické složky podporující biologické složky</w:t>
      </w:r>
    </w:p>
    <w:p w14:paraId="243D754C" w14:textId="77777777" w:rsidR="004F59E4" w:rsidRPr="00B34E34" w:rsidRDefault="00123DBE">
      <w:pPr>
        <w:ind w:left="850"/>
        <w:rPr>
          <w:lang w:val="pl-PL"/>
        </w:rPr>
      </w:pPr>
      <w:r w:rsidRPr="00B34E34">
        <w:rPr>
          <w:lang w:val="pl-PL"/>
        </w:rPr>
        <w:t>Morfologické podmínky</w:t>
      </w:r>
    </w:p>
    <w:p w14:paraId="64C9B77A" w14:textId="77777777" w:rsidR="004F59E4" w:rsidRPr="00B34E34" w:rsidRDefault="00123DBE">
      <w:pPr>
        <w:ind w:left="1416"/>
        <w:rPr>
          <w:lang w:val="pl-PL"/>
        </w:rPr>
      </w:pPr>
      <w:r w:rsidRPr="00B34E34">
        <w:rPr>
          <w:lang w:val="pl-PL"/>
        </w:rPr>
        <w:t>proměnlivost hloubky</w:t>
      </w:r>
    </w:p>
    <w:p w14:paraId="2990BF7A" w14:textId="77777777" w:rsidR="004F59E4" w:rsidRPr="00B34E34" w:rsidRDefault="00123DBE">
      <w:pPr>
        <w:ind w:left="1416"/>
        <w:rPr>
          <w:lang w:val="pl-PL"/>
        </w:rPr>
      </w:pPr>
      <w:r w:rsidRPr="00B34E34">
        <w:rPr>
          <w:lang w:val="pl-PL"/>
        </w:rPr>
        <w:t>struktura a substráty pobřežního dna</w:t>
      </w:r>
    </w:p>
    <w:p w14:paraId="310E8456" w14:textId="77777777" w:rsidR="004F59E4" w:rsidRPr="00B34E34" w:rsidRDefault="00123DBE">
      <w:pPr>
        <w:ind w:left="1416"/>
        <w:rPr>
          <w:lang w:val="pl-PL"/>
        </w:rPr>
      </w:pPr>
      <w:r w:rsidRPr="00B34E34">
        <w:rPr>
          <w:lang w:val="pl-PL"/>
        </w:rPr>
        <w:t>struktura přílivové zóny</w:t>
      </w:r>
    </w:p>
    <w:p w14:paraId="14F7A8FE" w14:textId="1BF859D4" w:rsidR="004F59E4" w:rsidRPr="00B34E34" w:rsidRDefault="002F5B12">
      <w:pPr>
        <w:ind w:left="850"/>
        <w:rPr>
          <w:lang w:val="pl-PL"/>
        </w:rPr>
      </w:pPr>
      <w:r w:rsidRPr="00B34E34">
        <w:rPr>
          <w:lang w:val="pl-PL"/>
        </w:rPr>
        <w:br w:type="page"/>
      </w:r>
      <w:r w:rsidR="00123DBE" w:rsidRPr="00B34E34">
        <w:rPr>
          <w:lang w:val="pl-PL"/>
        </w:rPr>
        <w:lastRenderedPageBreak/>
        <w:t>Přílivový režim</w:t>
      </w:r>
    </w:p>
    <w:p w14:paraId="7C1AD244" w14:textId="77777777" w:rsidR="004F59E4" w:rsidRPr="00B34E34" w:rsidRDefault="00123DBE">
      <w:pPr>
        <w:ind w:left="1416"/>
        <w:rPr>
          <w:lang w:val="pl-PL"/>
        </w:rPr>
      </w:pPr>
      <w:r w:rsidRPr="00B34E34">
        <w:rPr>
          <w:lang w:val="pl-PL"/>
        </w:rPr>
        <w:t>směr převládajících proudů</w:t>
      </w:r>
    </w:p>
    <w:p w14:paraId="2C016B2C" w14:textId="77777777" w:rsidR="004F59E4" w:rsidRPr="00B34E34" w:rsidRDefault="00123DBE">
      <w:pPr>
        <w:ind w:left="1416"/>
        <w:rPr>
          <w:lang w:val="pl-PL"/>
        </w:rPr>
      </w:pPr>
      <w:r w:rsidRPr="00B34E34">
        <w:rPr>
          <w:lang w:val="pl-PL"/>
        </w:rPr>
        <w:t>vystavení účinkům vln</w:t>
      </w:r>
    </w:p>
    <w:p w14:paraId="4D794330" w14:textId="77777777" w:rsidR="004F59E4" w:rsidRPr="00B34E34" w:rsidRDefault="00123DBE">
      <w:pPr>
        <w:ind w:left="1416"/>
        <w:rPr>
          <w:lang w:val="pl-PL"/>
        </w:rPr>
      </w:pPr>
      <w:r w:rsidRPr="00B34E34">
        <w:rPr>
          <w:lang w:val="pl-PL"/>
        </w:rPr>
        <w:t>Všeobecné chemické a fyzikálně-chemické složky podporující biologické složky</w:t>
      </w:r>
    </w:p>
    <w:p w14:paraId="401357DD" w14:textId="77777777" w:rsidR="004F59E4" w:rsidRPr="00B34E34" w:rsidRDefault="00123DBE">
      <w:pPr>
        <w:ind w:left="1416"/>
        <w:rPr>
          <w:lang w:val="pl-PL"/>
        </w:rPr>
      </w:pPr>
      <w:r w:rsidRPr="00B34E34">
        <w:rPr>
          <w:lang w:val="pl-PL"/>
        </w:rPr>
        <w:t>Průhlednost vody</w:t>
      </w:r>
    </w:p>
    <w:p w14:paraId="411E8171" w14:textId="77777777" w:rsidR="004F59E4" w:rsidRPr="00B34E34" w:rsidRDefault="00123DBE">
      <w:pPr>
        <w:ind w:left="1416"/>
        <w:rPr>
          <w:lang w:val="pl-PL"/>
        </w:rPr>
      </w:pPr>
      <w:r w:rsidRPr="00B34E34">
        <w:rPr>
          <w:lang w:val="pl-PL"/>
        </w:rPr>
        <w:t>Tepelné poměry</w:t>
      </w:r>
    </w:p>
    <w:p w14:paraId="4A58A2D1" w14:textId="77777777" w:rsidR="004F59E4" w:rsidRPr="00B34E34" w:rsidRDefault="00123DBE">
      <w:pPr>
        <w:ind w:left="1416"/>
        <w:rPr>
          <w:lang w:val="pl-PL"/>
        </w:rPr>
      </w:pPr>
      <w:r w:rsidRPr="00B34E34">
        <w:rPr>
          <w:lang w:val="pl-PL"/>
        </w:rPr>
        <w:t>Kyslíkové poměry</w:t>
      </w:r>
    </w:p>
    <w:p w14:paraId="456B12CD" w14:textId="77777777" w:rsidR="004F59E4" w:rsidRPr="00B34E34" w:rsidRDefault="00123DBE">
      <w:pPr>
        <w:ind w:left="1416"/>
        <w:rPr>
          <w:lang w:val="pl-PL"/>
        </w:rPr>
      </w:pPr>
      <w:r w:rsidRPr="00B34E34">
        <w:rPr>
          <w:lang w:val="pl-PL"/>
        </w:rPr>
        <w:t>Slanost</w:t>
      </w:r>
    </w:p>
    <w:p w14:paraId="37BD2B60" w14:textId="77777777" w:rsidR="004F59E4" w:rsidRPr="00B34E34" w:rsidRDefault="00123DBE">
      <w:pPr>
        <w:ind w:left="1416"/>
        <w:rPr>
          <w:lang w:val="pl-PL"/>
        </w:rPr>
      </w:pPr>
      <w:r w:rsidRPr="00B34E34">
        <w:rPr>
          <w:lang w:val="pl-PL"/>
        </w:rPr>
        <w:t>Živinové podmínky.“</w:t>
      </w:r>
    </w:p>
    <w:p w14:paraId="6F35C0BD" w14:textId="77777777" w:rsidR="004F59E4" w:rsidRPr="00B34E34" w:rsidRDefault="00123DBE">
      <w:pPr>
        <w:ind w:left="850" w:hanging="850"/>
        <w:rPr>
          <w:lang w:val="pl-PL"/>
        </w:rPr>
      </w:pPr>
      <w:r w:rsidRPr="00B34E34">
        <w:rPr>
          <w:lang w:val="pl-PL"/>
        </w:rPr>
        <w:t>2)</w:t>
      </w:r>
      <w:r w:rsidRPr="00B34E34">
        <w:rPr>
          <w:lang w:val="pl-PL"/>
        </w:rPr>
        <w:tab/>
        <w:t>V bodě 1.2.1 se tabulka „Složky fyzikálně-chemické kvality“ nahrazuje tímto:</w:t>
      </w:r>
    </w:p>
    <w:p w14:paraId="7C2FFBB5" w14:textId="1187CFFD" w:rsidR="002F5B12" w:rsidRPr="00B34E34" w:rsidRDefault="00123DBE">
      <w:pPr>
        <w:ind w:left="850"/>
      </w:pPr>
      <w:r w:rsidRPr="00B34E34">
        <w:t>„Všeobecné složky fyzikálně-chemické kvality</w:t>
      </w:r>
    </w:p>
    <w:p w14:paraId="4D56AF16" w14:textId="77777777" w:rsidR="004F59E4" w:rsidRPr="00B34E34" w:rsidRDefault="002F5B12">
      <w:pPr>
        <w:ind w:left="850"/>
      </w:pPr>
      <w:r w:rsidRPr="00B34E34">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61"/>
        <w:gridCol w:w="3001"/>
        <w:gridCol w:w="3065"/>
        <w:gridCol w:w="1928"/>
      </w:tblGrid>
      <w:tr w:rsidR="004F59E4" w:rsidRPr="00B34E34" w14:paraId="400CF474" w14:textId="77777777">
        <w:trPr>
          <w:tblHeader/>
        </w:trPr>
        <w:tc>
          <w:tcPr>
            <w:tcW w:w="0" w:type="auto"/>
          </w:tcPr>
          <w:p w14:paraId="57D84211" w14:textId="77777777" w:rsidR="004F59E4" w:rsidRPr="00B34E34" w:rsidRDefault="00123DBE">
            <w:r w:rsidRPr="00B34E34">
              <w:t>Složka</w:t>
            </w:r>
          </w:p>
        </w:tc>
        <w:tc>
          <w:tcPr>
            <w:tcW w:w="0" w:type="auto"/>
          </w:tcPr>
          <w:p w14:paraId="1E6B74FF" w14:textId="77777777" w:rsidR="004F59E4" w:rsidRPr="00B34E34" w:rsidRDefault="00123DBE">
            <w:r w:rsidRPr="00B34E34">
              <w:t>Velmi dobrý stav</w:t>
            </w:r>
          </w:p>
        </w:tc>
        <w:tc>
          <w:tcPr>
            <w:tcW w:w="0" w:type="auto"/>
          </w:tcPr>
          <w:p w14:paraId="1B7426EB" w14:textId="77777777" w:rsidR="004F59E4" w:rsidRPr="00B34E34" w:rsidRDefault="00123DBE">
            <w:r w:rsidRPr="00B34E34">
              <w:t>Dobrý stav</w:t>
            </w:r>
          </w:p>
        </w:tc>
        <w:tc>
          <w:tcPr>
            <w:tcW w:w="0" w:type="auto"/>
          </w:tcPr>
          <w:p w14:paraId="5205B566" w14:textId="77777777" w:rsidR="004F59E4" w:rsidRPr="00B34E34" w:rsidRDefault="00123DBE">
            <w:r w:rsidRPr="00B34E34">
              <w:t>Střední stav</w:t>
            </w:r>
          </w:p>
        </w:tc>
      </w:tr>
      <w:tr w:rsidR="004F59E4" w:rsidRPr="00B34E34" w14:paraId="2B94DE55" w14:textId="77777777">
        <w:tc>
          <w:tcPr>
            <w:tcW w:w="0" w:type="auto"/>
          </w:tcPr>
          <w:p w14:paraId="4C0ADD48" w14:textId="77777777" w:rsidR="004F59E4" w:rsidRPr="00B34E34" w:rsidRDefault="00123DBE">
            <w:r w:rsidRPr="00B34E34">
              <w:t>Všeobecné podmínky</w:t>
            </w:r>
          </w:p>
        </w:tc>
        <w:tc>
          <w:tcPr>
            <w:tcW w:w="0" w:type="auto"/>
          </w:tcPr>
          <w:p w14:paraId="57D7F683" w14:textId="77777777" w:rsidR="004F59E4" w:rsidRPr="00B34E34" w:rsidRDefault="00123DBE">
            <w:r w:rsidRPr="00B34E34">
              <w:t>Hodnoty všeobecných fyzikálně-chemických složek zcela nebo téměř odpovídají nenarušeným podmínkám. Koncentrace živin zůstávají v rozmezí obvykle se vyskytujícím za nenarušených podmínek. Stupeň slanosti, pH, kyslíková bilance, kyselinová neutralizační kapacita a teplota nevykazují známky antropogenního narušení a zůstávají v rozmezí obvykle se vyskytujícím za nenarušených podmínek.</w:t>
            </w:r>
          </w:p>
        </w:tc>
        <w:tc>
          <w:tcPr>
            <w:tcW w:w="0" w:type="auto"/>
          </w:tcPr>
          <w:p w14:paraId="1318D3E3" w14:textId="77777777" w:rsidR="004F59E4" w:rsidRPr="00B34E34" w:rsidRDefault="00123DBE">
            <w:r w:rsidRPr="00B34E34">
              <w:t>Teplota, kyslíková bilance, pH, kyselinová neutralizační kapacita ani slanost nepřekračují rozmezí stanovená tak, aby byly zabezpečeny funkce typově specifického ekosystému a bylo dosaženo výše specifikovaných hodnot pro složky biologické kvality. Koncentrace živin nepřekračují úrovně stanovené tak, aby byly zabezpečeny funkce ekosystému a bylo dosaženo výše specifikovaných hodnot pro složky biologické kvality.</w:t>
            </w:r>
          </w:p>
        </w:tc>
        <w:tc>
          <w:tcPr>
            <w:tcW w:w="0" w:type="auto"/>
          </w:tcPr>
          <w:p w14:paraId="3A856C34" w14:textId="77777777" w:rsidR="004F59E4" w:rsidRPr="00B34E34" w:rsidRDefault="00123DBE">
            <w:r w:rsidRPr="00B34E34">
              <w:t>Podmínky v souladu s dosažením výše uvedených hodnot pro složky biologické kvality.“</w:t>
            </w:r>
          </w:p>
        </w:tc>
      </w:tr>
    </w:tbl>
    <w:p w14:paraId="09223BBF" w14:textId="77777777" w:rsidR="004F59E4" w:rsidRPr="00B34E34" w:rsidRDefault="00123DBE">
      <w:pPr>
        <w:ind w:left="850"/>
      </w:pPr>
      <w:r w:rsidRPr="00B34E34">
        <w:t>“</w:t>
      </w:r>
    </w:p>
    <w:p w14:paraId="015AD233" w14:textId="2242CD17" w:rsidR="004F59E4" w:rsidRPr="00B34E34" w:rsidRDefault="002F5B12">
      <w:pPr>
        <w:ind w:left="850" w:hanging="850"/>
      </w:pPr>
      <w:r w:rsidRPr="00B34E34">
        <w:br w:type="page"/>
      </w:r>
      <w:r w:rsidR="00123DBE" w:rsidRPr="00B34E34">
        <w:lastRenderedPageBreak/>
        <w:t>3)</w:t>
      </w:r>
      <w:r w:rsidR="00123DBE" w:rsidRPr="00B34E34">
        <w:tab/>
        <w:t>V bodě 1.2.2 se tabulka „Složky fyzikálně-chemické kvality“ nahrazuje tímto:</w:t>
      </w:r>
    </w:p>
    <w:p w14:paraId="143EB0C4" w14:textId="77777777" w:rsidR="004F59E4" w:rsidRPr="00B34E34" w:rsidRDefault="00123DBE">
      <w:pPr>
        <w:ind w:left="850"/>
      </w:pPr>
      <w:r w:rsidRPr="00B34E34">
        <w:t>„Všeobecné složky fyzikálně-chemické kvality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62"/>
        <w:gridCol w:w="3002"/>
        <w:gridCol w:w="3066"/>
        <w:gridCol w:w="1925"/>
      </w:tblGrid>
      <w:tr w:rsidR="004F59E4" w:rsidRPr="00B34E34" w14:paraId="31CF0AAE" w14:textId="77777777">
        <w:trPr>
          <w:tblHeader/>
        </w:trPr>
        <w:tc>
          <w:tcPr>
            <w:tcW w:w="0" w:type="auto"/>
          </w:tcPr>
          <w:p w14:paraId="4410188F" w14:textId="77777777" w:rsidR="004F59E4" w:rsidRPr="00B34E34" w:rsidRDefault="00123DBE">
            <w:r w:rsidRPr="00B34E34">
              <w:t>Složka</w:t>
            </w:r>
          </w:p>
        </w:tc>
        <w:tc>
          <w:tcPr>
            <w:tcW w:w="0" w:type="auto"/>
          </w:tcPr>
          <w:p w14:paraId="388B049F" w14:textId="77777777" w:rsidR="004F59E4" w:rsidRPr="00B34E34" w:rsidRDefault="00123DBE">
            <w:r w:rsidRPr="00B34E34">
              <w:t>Velmi dobrý stav</w:t>
            </w:r>
          </w:p>
        </w:tc>
        <w:tc>
          <w:tcPr>
            <w:tcW w:w="0" w:type="auto"/>
          </w:tcPr>
          <w:p w14:paraId="483D21AD" w14:textId="77777777" w:rsidR="004F59E4" w:rsidRPr="00B34E34" w:rsidRDefault="00123DBE">
            <w:r w:rsidRPr="00B34E34">
              <w:t>Dobrý stav</w:t>
            </w:r>
          </w:p>
        </w:tc>
        <w:tc>
          <w:tcPr>
            <w:tcW w:w="0" w:type="auto"/>
          </w:tcPr>
          <w:p w14:paraId="6C41C27C" w14:textId="77777777" w:rsidR="004F59E4" w:rsidRPr="00B34E34" w:rsidRDefault="00123DBE">
            <w:r w:rsidRPr="00B34E34">
              <w:t>Střední stav</w:t>
            </w:r>
          </w:p>
        </w:tc>
      </w:tr>
      <w:tr w:rsidR="004F59E4" w:rsidRPr="00B34E34" w14:paraId="5030A47B" w14:textId="77777777">
        <w:tc>
          <w:tcPr>
            <w:tcW w:w="0" w:type="auto"/>
          </w:tcPr>
          <w:p w14:paraId="6ED983F5" w14:textId="77777777" w:rsidR="004F59E4" w:rsidRPr="00B34E34" w:rsidRDefault="00123DBE">
            <w:r w:rsidRPr="00B34E34">
              <w:t>Všeobecné podmínky</w:t>
            </w:r>
          </w:p>
        </w:tc>
        <w:tc>
          <w:tcPr>
            <w:tcW w:w="0" w:type="auto"/>
          </w:tcPr>
          <w:p w14:paraId="29A84A89" w14:textId="77777777" w:rsidR="004F59E4" w:rsidRPr="00B34E34" w:rsidRDefault="00123DBE">
            <w:r w:rsidRPr="00B34E34">
              <w:t>Hodnoty všeobecných fyzikálně-chemických složek zcela nebo téměř odpovídají nenarušeným podmínkám. Koncentrace živin zůstávají v rozmezí obvykle se vyskytujícím za nenarušených podmínek. Stupeň slanosti, pH, kyslíková bilance, kyselinová neutralizační kapacita, průhlednost a teplota vody nevykazují známky antropogenního narušení a zůstávají v rozmezí obvykle se vyskytujícím za nenarušených podmínek.</w:t>
            </w:r>
          </w:p>
        </w:tc>
        <w:tc>
          <w:tcPr>
            <w:tcW w:w="0" w:type="auto"/>
          </w:tcPr>
          <w:p w14:paraId="38403F6A" w14:textId="77777777" w:rsidR="004F59E4" w:rsidRPr="00B34E34" w:rsidRDefault="00123DBE">
            <w:r w:rsidRPr="00B34E34">
              <w:t>Teplota, kyslíková bilance, pH, kyselinová neutralizační kapacita, průhlednost vody ani slanost nepřekračují rozmezí stanovená tak, aby byly zabezpečeny funkce ekosystému a bylo dosaženo výše specifikovaných hodnot pro složky biologické kvality. Koncentrace živin nepřekračují úrovně stanovené tak, aby byly zabezpečeny funkce ekosystému a bylo dosaženo výše specifikovaných hodnot pro složky biologické kvality.</w:t>
            </w:r>
          </w:p>
        </w:tc>
        <w:tc>
          <w:tcPr>
            <w:tcW w:w="0" w:type="auto"/>
          </w:tcPr>
          <w:p w14:paraId="13CD9097" w14:textId="2D3AC921" w:rsidR="004F59E4" w:rsidRPr="00B34E34" w:rsidRDefault="00123DBE" w:rsidP="00312A7D">
            <w:r w:rsidRPr="00B34E34">
              <w:t>Podmínky v souladu s dosažením výše uvedených hodnot pro složky biologické kvality.</w:t>
            </w:r>
          </w:p>
        </w:tc>
      </w:tr>
    </w:tbl>
    <w:p w14:paraId="7522E24A" w14:textId="77777777" w:rsidR="004F59E4" w:rsidRPr="00B34E34" w:rsidRDefault="00123DBE">
      <w:pPr>
        <w:ind w:left="850"/>
      </w:pPr>
      <w:r w:rsidRPr="00B34E34">
        <w:t>“</w:t>
      </w:r>
    </w:p>
    <w:p w14:paraId="56502864" w14:textId="77C2BD53" w:rsidR="004F59E4" w:rsidRPr="00B34E34" w:rsidRDefault="002F5B12">
      <w:pPr>
        <w:ind w:left="850" w:hanging="850"/>
      </w:pPr>
      <w:r w:rsidRPr="00B34E34">
        <w:br w:type="page"/>
      </w:r>
      <w:r w:rsidR="00123DBE" w:rsidRPr="00B34E34">
        <w:lastRenderedPageBreak/>
        <w:t>4)</w:t>
      </w:r>
      <w:r w:rsidR="00123DBE" w:rsidRPr="00B34E34">
        <w:tab/>
        <w:t>V bodě 1.2.3 se tabulka „Složky fyzikálně-chemické kvality“ nahrazuje tímto:</w:t>
      </w:r>
    </w:p>
    <w:p w14:paraId="5C2A79BD" w14:textId="77777777" w:rsidR="004F59E4" w:rsidRPr="00B34E34" w:rsidRDefault="00123DBE">
      <w:pPr>
        <w:ind w:left="850"/>
      </w:pPr>
      <w:r w:rsidRPr="00B34E34">
        <w:t>„Všeobecné složky fyzikálně-chemické kvality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62"/>
        <w:gridCol w:w="3002"/>
        <w:gridCol w:w="3066"/>
        <w:gridCol w:w="1925"/>
      </w:tblGrid>
      <w:tr w:rsidR="004F59E4" w:rsidRPr="00B34E34" w14:paraId="4CF6E462" w14:textId="77777777">
        <w:trPr>
          <w:tblHeader/>
        </w:trPr>
        <w:tc>
          <w:tcPr>
            <w:tcW w:w="0" w:type="auto"/>
          </w:tcPr>
          <w:p w14:paraId="648D39B3" w14:textId="77777777" w:rsidR="004F59E4" w:rsidRPr="00B34E34" w:rsidRDefault="00123DBE">
            <w:r w:rsidRPr="00B34E34">
              <w:t>Složka</w:t>
            </w:r>
          </w:p>
        </w:tc>
        <w:tc>
          <w:tcPr>
            <w:tcW w:w="0" w:type="auto"/>
          </w:tcPr>
          <w:p w14:paraId="18EB7367" w14:textId="77777777" w:rsidR="004F59E4" w:rsidRPr="00B34E34" w:rsidRDefault="00123DBE">
            <w:r w:rsidRPr="00B34E34">
              <w:t>Velmi dobrý stav</w:t>
            </w:r>
          </w:p>
        </w:tc>
        <w:tc>
          <w:tcPr>
            <w:tcW w:w="0" w:type="auto"/>
          </w:tcPr>
          <w:p w14:paraId="1BB6F510" w14:textId="77777777" w:rsidR="004F59E4" w:rsidRPr="00B34E34" w:rsidRDefault="00123DBE">
            <w:r w:rsidRPr="00B34E34">
              <w:t>Dobrý stav</w:t>
            </w:r>
          </w:p>
        </w:tc>
        <w:tc>
          <w:tcPr>
            <w:tcW w:w="0" w:type="auto"/>
          </w:tcPr>
          <w:p w14:paraId="54E41498" w14:textId="77777777" w:rsidR="004F59E4" w:rsidRPr="00B34E34" w:rsidRDefault="00123DBE">
            <w:r w:rsidRPr="00B34E34">
              <w:t>Střední stav</w:t>
            </w:r>
          </w:p>
        </w:tc>
      </w:tr>
      <w:tr w:rsidR="004F59E4" w:rsidRPr="00B34E34" w14:paraId="61BEADBB" w14:textId="77777777">
        <w:tc>
          <w:tcPr>
            <w:tcW w:w="0" w:type="auto"/>
          </w:tcPr>
          <w:p w14:paraId="36A46349" w14:textId="77777777" w:rsidR="004F59E4" w:rsidRPr="00B34E34" w:rsidRDefault="00123DBE">
            <w:r w:rsidRPr="00B34E34">
              <w:t>Všeobecné podmínky</w:t>
            </w:r>
          </w:p>
        </w:tc>
        <w:tc>
          <w:tcPr>
            <w:tcW w:w="0" w:type="auto"/>
          </w:tcPr>
          <w:p w14:paraId="5B81BFA2" w14:textId="77777777" w:rsidR="004F59E4" w:rsidRPr="00B34E34" w:rsidRDefault="00123DBE">
            <w:r w:rsidRPr="00B34E34">
              <w:t>Všeobecné fyzikálně-chemické složky zcela nebo téměř odpovídají nenarušeným podmínkám. Koncentrace živin zůstávají v rozmezí obvykle se vyskytujícím za nenarušených podmínek. Teplota, kyslíková bilance a průhlednost nevykazují známky antropogenního narušení a zůstávají v rozmezí obvykle se vyskytujícím za nenarušených podmínek.</w:t>
            </w:r>
          </w:p>
        </w:tc>
        <w:tc>
          <w:tcPr>
            <w:tcW w:w="0" w:type="auto"/>
          </w:tcPr>
          <w:p w14:paraId="1BA19B12" w14:textId="77777777" w:rsidR="004F59E4" w:rsidRPr="00B34E34" w:rsidRDefault="00123DBE">
            <w:r w:rsidRPr="00B34E34">
              <w:t>Teplota, kyslíkové poměry a průhlednost vody nepřekračují rozmezí stanovená tak, aby byly zabezpečeny funkce ekosystému a bylo dosaženo výše specifikovaných hodnot pro složky biologické kvality. Koncentrace živin nepřekračují úrovně stanovené tak, aby byly zabezpečeny funkce ekosystému a bylo dosaženo výše specifikovaných hodnot pro složky biologické kvality.</w:t>
            </w:r>
          </w:p>
        </w:tc>
        <w:tc>
          <w:tcPr>
            <w:tcW w:w="0" w:type="auto"/>
          </w:tcPr>
          <w:p w14:paraId="21C6C6A0" w14:textId="4342BDA5" w:rsidR="004F59E4" w:rsidRPr="00B34E34" w:rsidRDefault="00123DBE" w:rsidP="00312A7D">
            <w:r w:rsidRPr="00B34E34">
              <w:t>Podmínky v souladu s dosažením výše uvedených hodnot pro složky biologické kvality.</w:t>
            </w:r>
          </w:p>
        </w:tc>
      </w:tr>
    </w:tbl>
    <w:p w14:paraId="6B1BD551" w14:textId="77777777" w:rsidR="004F59E4" w:rsidRPr="00B34E34" w:rsidRDefault="00010155">
      <w:pPr>
        <w:ind w:left="850"/>
      </w:pPr>
      <w:r w:rsidRPr="00B34E34">
        <w:t>“</w:t>
      </w:r>
    </w:p>
    <w:p w14:paraId="25D38455" w14:textId="04E60E6B" w:rsidR="004F59E4" w:rsidRPr="00B34E34" w:rsidRDefault="002F5B12">
      <w:pPr>
        <w:ind w:left="850" w:hanging="850"/>
      </w:pPr>
      <w:r w:rsidRPr="00B34E34">
        <w:br w:type="page"/>
      </w:r>
      <w:r w:rsidR="00123DBE" w:rsidRPr="00B34E34">
        <w:lastRenderedPageBreak/>
        <w:t>5)</w:t>
      </w:r>
      <w:r w:rsidR="00123DBE" w:rsidRPr="00B34E34">
        <w:tab/>
        <w:t>V bodě 1.2.4 se tabulka „Složky fyzikálně-chemické kvality“ nahrazuje tímto:</w:t>
      </w:r>
    </w:p>
    <w:p w14:paraId="3E8866C1" w14:textId="1C0CBBE9" w:rsidR="004F59E4" w:rsidRPr="00B34E34" w:rsidRDefault="00312A7D">
      <w:pPr>
        <w:ind w:left="850"/>
      </w:pPr>
      <w:r w:rsidRPr="00B34E34">
        <w:t>„</w:t>
      </w:r>
      <w:r w:rsidR="00123DBE" w:rsidRPr="00B34E34">
        <w:t>Všeobecné složky fyzikálně-chemické kvality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62"/>
        <w:gridCol w:w="3002"/>
        <w:gridCol w:w="3066"/>
        <w:gridCol w:w="1925"/>
      </w:tblGrid>
      <w:tr w:rsidR="004F59E4" w:rsidRPr="00B34E34" w14:paraId="48F60E42" w14:textId="77777777">
        <w:trPr>
          <w:tblHeader/>
        </w:trPr>
        <w:tc>
          <w:tcPr>
            <w:tcW w:w="0" w:type="auto"/>
          </w:tcPr>
          <w:p w14:paraId="11DAC498" w14:textId="77777777" w:rsidR="004F59E4" w:rsidRPr="00B34E34" w:rsidRDefault="00123DBE">
            <w:r w:rsidRPr="00B34E34">
              <w:t>Složka</w:t>
            </w:r>
          </w:p>
        </w:tc>
        <w:tc>
          <w:tcPr>
            <w:tcW w:w="0" w:type="auto"/>
          </w:tcPr>
          <w:p w14:paraId="10B4C3D4" w14:textId="77777777" w:rsidR="004F59E4" w:rsidRPr="00B34E34" w:rsidRDefault="00123DBE">
            <w:r w:rsidRPr="00B34E34">
              <w:t>Velmi dobrý stav</w:t>
            </w:r>
          </w:p>
        </w:tc>
        <w:tc>
          <w:tcPr>
            <w:tcW w:w="0" w:type="auto"/>
          </w:tcPr>
          <w:p w14:paraId="01C94FDF" w14:textId="77777777" w:rsidR="004F59E4" w:rsidRPr="00B34E34" w:rsidRDefault="00123DBE">
            <w:r w:rsidRPr="00B34E34">
              <w:t>Dobrý stav</w:t>
            </w:r>
          </w:p>
        </w:tc>
        <w:tc>
          <w:tcPr>
            <w:tcW w:w="0" w:type="auto"/>
          </w:tcPr>
          <w:p w14:paraId="2309C5CD" w14:textId="77777777" w:rsidR="004F59E4" w:rsidRPr="00B34E34" w:rsidRDefault="00123DBE">
            <w:r w:rsidRPr="00B34E34">
              <w:t>Střední stav</w:t>
            </w:r>
          </w:p>
        </w:tc>
      </w:tr>
      <w:tr w:rsidR="004F59E4" w:rsidRPr="00B34E34" w14:paraId="762C3BA3" w14:textId="77777777">
        <w:tc>
          <w:tcPr>
            <w:tcW w:w="0" w:type="auto"/>
          </w:tcPr>
          <w:p w14:paraId="228DE114" w14:textId="77777777" w:rsidR="004F59E4" w:rsidRPr="00B34E34" w:rsidRDefault="00123DBE">
            <w:r w:rsidRPr="00B34E34">
              <w:t>Všeobecné podmínky</w:t>
            </w:r>
          </w:p>
        </w:tc>
        <w:tc>
          <w:tcPr>
            <w:tcW w:w="0" w:type="auto"/>
          </w:tcPr>
          <w:p w14:paraId="380093B5" w14:textId="77777777" w:rsidR="004F59E4" w:rsidRPr="00B34E34" w:rsidRDefault="00123DBE">
            <w:r w:rsidRPr="00B34E34">
              <w:t>Všeobecné fyzikálně-chemické složky zcela nebo téměř odpovídají nenarušeným podmínkám. Koncentrace živin zůstávají v rozmezí obvykle se vyskytujícím za nenarušených podmínek. Teplota, kyslíková bilance a průhlednost vody nevykazují známky antropogenního narušení a zůstávají v rozmezí obvykle se vyskytujícím za nenarušených podmínek.</w:t>
            </w:r>
          </w:p>
        </w:tc>
        <w:tc>
          <w:tcPr>
            <w:tcW w:w="0" w:type="auto"/>
          </w:tcPr>
          <w:p w14:paraId="092F5F9F" w14:textId="77777777" w:rsidR="004F59E4" w:rsidRPr="00B34E34" w:rsidRDefault="00123DBE">
            <w:r w:rsidRPr="00B34E34">
              <w:t>Teplota, kyslíkové poměry a průhlednost vody nepřekračují rozmezí stanovená tak, aby byly zabezpečeny funkce ekosystému a bylo dosaženo výše specifikovaných hodnot pro složky biologické kvality. Koncentrace živin nepřekračují úrovně stanovené tak, aby byly zabezpečeny funkce ekosystému a bylo dosaženo výše specifikovaných hodnot pro složky biologické kvality.</w:t>
            </w:r>
          </w:p>
        </w:tc>
        <w:tc>
          <w:tcPr>
            <w:tcW w:w="0" w:type="auto"/>
          </w:tcPr>
          <w:p w14:paraId="79741A92" w14:textId="2F91992F" w:rsidR="004F59E4" w:rsidRPr="00B34E34" w:rsidRDefault="00123DBE" w:rsidP="00312A7D">
            <w:r w:rsidRPr="00B34E34">
              <w:t>Podmínky v souladu s dosažením výše uvedených hodnot pro složky biologické kvality.</w:t>
            </w:r>
          </w:p>
        </w:tc>
      </w:tr>
    </w:tbl>
    <w:p w14:paraId="19F8CBF0" w14:textId="77777777" w:rsidR="004F59E4" w:rsidRPr="00B34E34" w:rsidRDefault="00010155">
      <w:pPr>
        <w:ind w:left="850"/>
      </w:pPr>
      <w:r w:rsidRPr="00B34E34">
        <w:t>“</w:t>
      </w:r>
    </w:p>
    <w:p w14:paraId="78B46311" w14:textId="08C3DCB1" w:rsidR="004F59E4" w:rsidRPr="00B34E34" w:rsidRDefault="002F5B12">
      <w:pPr>
        <w:ind w:left="850" w:hanging="850"/>
      </w:pPr>
      <w:r w:rsidRPr="00B34E34">
        <w:br w:type="page"/>
      </w:r>
      <w:r w:rsidR="00123DBE" w:rsidRPr="00B34E34">
        <w:lastRenderedPageBreak/>
        <w:t>6)</w:t>
      </w:r>
      <w:r w:rsidR="00123DBE" w:rsidRPr="00B34E34">
        <w:tab/>
        <w:t>V bodě 1.2.5 se tabulka mění takto:</w:t>
      </w:r>
    </w:p>
    <w:p w14:paraId="3B497BD0" w14:textId="77777777" w:rsidR="004F59E4" w:rsidRPr="00B34E34" w:rsidRDefault="00123DBE">
      <w:pPr>
        <w:ind w:left="1416" w:hanging="566"/>
      </w:pPr>
      <w:r w:rsidRPr="00B34E34">
        <w:t>a)</w:t>
      </w:r>
      <w:r w:rsidRPr="00B34E34">
        <w:tab/>
        <w:t>pátý řádek pro položku „Specifické syntetické znečišťující látky“ se zrušuje;</w:t>
      </w:r>
    </w:p>
    <w:p w14:paraId="0D1F9F20" w14:textId="77777777" w:rsidR="004F59E4" w:rsidRPr="00B34E34" w:rsidRDefault="00123DBE">
      <w:pPr>
        <w:ind w:left="1416" w:hanging="566"/>
      </w:pPr>
      <w:r w:rsidRPr="00B34E34">
        <w:t>b)</w:t>
      </w:r>
      <w:r w:rsidRPr="00B34E34">
        <w:tab/>
        <w:t>šestý řádek pro položku „Specifické nesyntetické znečišťující látky“ se zrušuje;</w:t>
      </w:r>
    </w:p>
    <w:p w14:paraId="112849D2" w14:textId="77777777" w:rsidR="004F59E4" w:rsidRPr="00B34E34" w:rsidRDefault="00123DBE">
      <w:pPr>
        <w:ind w:left="1416" w:hanging="566"/>
      </w:pPr>
      <w:r w:rsidRPr="00B34E34">
        <w:t>c)</w:t>
      </w:r>
      <w:r w:rsidRPr="00B34E34">
        <w:tab/>
        <w:t>sedmý řádek pro poznámku k tabulce (1) se zrušuje.</w:t>
      </w:r>
    </w:p>
    <w:p w14:paraId="51A4C3CC" w14:textId="77777777" w:rsidR="004F59E4" w:rsidRPr="00B34E34" w:rsidRDefault="00123DBE">
      <w:pPr>
        <w:ind w:left="850" w:hanging="850"/>
      </w:pPr>
      <w:r w:rsidRPr="00B34E34">
        <w:t>7)</w:t>
      </w:r>
      <w:r w:rsidRPr="00B34E34">
        <w:tab/>
        <w:t>Bod 1.2.6 se zrušuje.</w:t>
      </w:r>
    </w:p>
    <w:p w14:paraId="38F84007" w14:textId="77777777" w:rsidR="004F59E4" w:rsidRPr="00B34E34" w:rsidRDefault="00123DBE">
      <w:pPr>
        <w:ind w:left="850" w:hanging="850"/>
      </w:pPr>
      <w:r w:rsidRPr="00B34E34">
        <w:t>8)</w:t>
      </w:r>
      <w:r w:rsidRPr="00B34E34">
        <w:tab/>
        <w:t>V bodě 1.3 se doplňují čtvrtý a pátý pododstavec, které znějí:</w:t>
      </w:r>
    </w:p>
    <w:p w14:paraId="26BD1AFF" w14:textId="77777777" w:rsidR="004F59E4" w:rsidRPr="00B34E34" w:rsidRDefault="00123DBE">
      <w:pPr>
        <w:ind w:left="850"/>
      </w:pPr>
      <w:r w:rsidRPr="00B34E34">
        <w:t>„Pokud monitorovací síť zahrnuje spíše pozorování a dálkový průzkum Země než lokální místa odběru vzorků nebo jiné inovativní techniky, musí mapa monitorovací sítě obsahovat informace o kvalitativních složkách a vodních útvarech nebo skupinách vodních útvarů, které byly monitorovány pomocí těchto metod monitorování. Uvede se odkaz na normy CEN, ISO nebo jiné mezinárodní nebo vnitrostátní normy, které byly použity k zajištění toho, aby získané časové a prostorové údaje byly stejně spolehlivé jako údaje získané při použití konvenčních metod monitorování v lokálních místech odběru vzorků.</w:t>
      </w:r>
    </w:p>
    <w:p w14:paraId="3FC162EE" w14:textId="5CF62028" w:rsidR="004F59E4" w:rsidRPr="00B34E34" w:rsidRDefault="002F5B12">
      <w:pPr>
        <w:ind w:left="850"/>
      </w:pPr>
      <w:r w:rsidRPr="00B34E34">
        <w:br w:type="page"/>
      </w:r>
      <w:r w:rsidR="00123DBE" w:rsidRPr="00B34E34">
        <w:lastRenderedPageBreak/>
        <w:t>Členské státy mohou v případě potřeby použít pasivní metody odběru vzorků pro monitorování chemických znečišťujících látek, zejména pro účely screeningu, za podmínky, že tyto metody odběru vzorků nepodceňují koncentrace znečišťujících látek, pro které platí normy environmentální kvality, a spolehlivě tak identifikují „nedosažení dobrého stavu“, a že chemická analýza vzorků vody, bioty nebo sedimentů je prováděna v souladu s uplatňovanými normami environmentální kvality všude tam, kde je takové nedosažení zjištěno. Členské státy mohou za stejných podmínek použít také metody odběru vzorků na základě účinku.“</w:t>
      </w:r>
    </w:p>
    <w:p w14:paraId="78FD2A6F" w14:textId="77777777" w:rsidR="004F59E4" w:rsidRPr="00B34E34" w:rsidRDefault="00123DBE">
      <w:pPr>
        <w:ind w:left="850" w:hanging="850"/>
      </w:pPr>
      <w:r w:rsidRPr="00B34E34">
        <w:t>9)</w:t>
      </w:r>
      <w:r w:rsidRPr="00B34E34">
        <w:tab/>
        <w:t>V bodě 1.3.1 se poslední odstavec „Výběr kvalitativních složek“ nahrazuje tímto:</w:t>
      </w:r>
    </w:p>
    <w:p w14:paraId="2351ECB2" w14:textId="77777777" w:rsidR="004F59E4" w:rsidRPr="00B34E34" w:rsidRDefault="00123DBE">
      <w:pPr>
        <w:ind w:left="850"/>
      </w:pPr>
      <w:r w:rsidRPr="00B34E34">
        <w:t>„Výběr kvalitativních složek</w:t>
      </w:r>
    </w:p>
    <w:p w14:paraId="18F2329F" w14:textId="77777777" w:rsidR="004F59E4" w:rsidRPr="00B34E34" w:rsidRDefault="00123DBE">
      <w:pPr>
        <w:ind w:left="850"/>
      </w:pPr>
      <w:r w:rsidRPr="00B34E34">
        <w:t>Situační monitorování musí být prováděno na každém monitorovacím místě po období jednoho roku v průběhu období, na které se vztahuje plán povodí. Situační monitorování zahrnuje tyto informace:</w:t>
      </w:r>
    </w:p>
    <w:p w14:paraId="1E8CBBF4" w14:textId="77777777" w:rsidR="004F59E4" w:rsidRPr="00B34E34" w:rsidRDefault="00123DBE">
      <w:pPr>
        <w:ind w:left="1416" w:hanging="566"/>
      </w:pPr>
      <w:r w:rsidRPr="00B34E34">
        <w:t>a)</w:t>
      </w:r>
      <w:r w:rsidRPr="00B34E34">
        <w:tab/>
        <w:t>indikativní ukazatele pro všechny složky biologické kvality;</w:t>
      </w:r>
    </w:p>
    <w:p w14:paraId="18135057" w14:textId="693C7EA9" w:rsidR="004F59E4" w:rsidRPr="00B34E34" w:rsidRDefault="002F5B12">
      <w:pPr>
        <w:ind w:left="1416" w:hanging="566"/>
      </w:pPr>
      <w:r w:rsidRPr="00B34E34">
        <w:br w:type="page"/>
      </w:r>
      <w:r w:rsidR="00123DBE" w:rsidRPr="00B34E34">
        <w:lastRenderedPageBreak/>
        <w:t>b)</w:t>
      </w:r>
      <w:r w:rsidR="00123DBE" w:rsidRPr="00B34E34">
        <w:tab/>
        <w:t>indikativní ukazatele pro všechny složky hydromorfologické kvality;</w:t>
      </w:r>
    </w:p>
    <w:p w14:paraId="37FDE522" w14:textId="77777777" w:rsidR="004F59E4" w:rsidRPr="00B34E34" w:rsidRDefault="00123DBE">
      <w:pPr>
        <w:ind w:left="1416" w:hanging="566"/>
      </w:pPr>
      <w:r w:rsidRPr="00B34E34">
        <w:t>c)</w:t>
      </w:r>
      <w:r w:rsidRPr="00B34E34">
        <w:tab/>
        <w:t>indikativní ukazatele pro všechny všeobecné složky fyzikálně-chemické kvality;</w:t>
      </w:r>
    </w:p>
    <w:p w14:paraId="224C26CA" w14:textId="77777777" w:rsidR="004F59E4" w:rsidRPr="00B34E34" w:rsidRDefault="00123DBE">
      <w:pPr>
        <w:ind w:left="1416" w:hanging="566"/>
      </w:pPr>
      <w:r w:rsidRPr="00B34E34">
        <w:t>d)</w:t>
      </w:r>
      <w:r w:rsidRPr="00B34E34">
        <w:tab/>
        <w:t>prioritní znečišťující látky vypouštěné v povodí nebo dílčím povodí;</w:t>
      </w:r>
    </w:p>
    <w:p w14:paraId="5E78DA43" w14:textId="77777777" w:rsidR="004F59E4" w:rsidRPr="00B34E34" w:rsidRDefault="00123DBE">
      <w:pPr>
        <w:ind w:left="1416" w:hanging="566"/>
      </w:pPr>
      <w:r w:rsidRPr="00B34E34">
        <w:t>e)</w:t>
      </w:r>
      <w:r w:rsidRPr="00B34E34">
        <w:tab/>
        <w:t>ostatní znečišťující látky vypouštěné v povodí nebo dílčím povodí ve významných množstvích.</w:t>
      </w:r>
    </w:p>
    <w:p w14:paraId="5D5A3619" w14:textId="77777777" w:rsidR="004F59E4" w:rsidRPr="00B34E34" w:rsidRDefault="00123DBE">
      <w:pPr>
        <w:ind w:left="850"/>
      </w:pPr>
      <w:r w:rsidRPr="00B34E34">
        <w:t>Pokud však předcházející situační monitorování neprokázalo, že předmětný vodní útvar dosáhl dobrého stavu a zároveň posouzení vlivů lidských činností uvedené v příloze II nepřineslo důkazy o tom, že se tyto vlivy změnily, provede se situační monitorování jednou během období, na které se vztahují tři po sobě následující plány povodí.“</w:t>
      </w:r>
    </w:p>
    <w:p w14:paraId="68DA3D4A" w14:textId="77777777" w:rsidR="004F59E4" w:rsidRPr="00B34E34" w:rsidRDefault="00123DBE">
      <w:pPr>
        <w:ind w:left="850" w:hanging="850"/>
      </w:pPr>
      <w:r w:rsidRPr="00B34E34">
        <w:t>10)</w:t>
      </w:r>
      <w:r w:rsidRPr="00B34E34">
        <w:tab/>
        <w:t>Bod 1.3.2 se mění takto:</w:t>
      </w:r>
    </w:p>
    <w:p w14:paraId="176E226B" w14:textId="77777777" w:rsidR="004F59E4" w:rsidRPr="00B34E34" w:rsidRDefault="00123DBE">
      <w:pPr>
        <w:ind w:left="1416" w:hanging="566"/>
      </w:pPr>
      <w:r w:rsidRPr="00B34E34">
        <w:t>„a)</w:t>
      </w:r>
      <w:r w:rsidRPr="00B34E34">
        <w:tab/>
        <w:t>v třetím odstavci „Výběr monitorovacích míst“ se první věta nahrazuje tímto:</w:t>
      </w:r>
    </w:p>
    <w:p w14:paraId="772B10E0" w14:textId="20351540" w:rsidR="004F59E4" w:rsidRPr="00B34E34" w:rsidRDefault="002F5B12">
      <w:pPr>
        <w:ind w:left="1416"/>
      </w:pPr>
      <w:r w:rsidRPr="00B34E34">
        <w:br w:type="page"/>
      </w:r>
      <w:r w:rsidR="00123DBE" w:rsidRPr="00B34E34">
        <w:lastRenderedPageBreak/>
        <w:t>„Provozní monitorování musí být prováděno pro všechny vodní útvary, které byly na základě buď posouzení dopadů provedeného v souladu s přílohou II, nebo situačního monitorování určeny jako rizikové z hlediska možnosti dosažení environmentálních cílů stanovených podle článku 4 a pro ty vodní útvary, do kterých se vypouštějí nebo jinak ukládají látky ze seznamu prioritních látek nebo do kterých se vypouštějí nebo jinak ukládají znečišťující látky specifické pro povodí.“</w:t>
      </w:r>
    </w:p>
    <w:p w14:paraId="4A334F72" w14:textId="77777777" w:rsidR="004F59E4" w:rsidRPr="00B34E34" w:rsidRDefault="00123DBE">
      <w:pPr>
        <w:ind w:left="1416" w:hanging="566"/>
      </w:pPr>
      <w:r w:rsidRPr="00B34E34">
        <w:t>b)</w:t>
      </w:r>
      <w:r w:rsidRPr="00B34E34">
        <w:tab/>
        <w:t>ve čtvrtém odstavci odstavec „Výběr kvalitativních složek“ se druhá odrážka nahrazuje tímto:</w:t>
      </w:r>
    </w:p>
    <w:p w14:paraId="2D7B9BD0" w14:textId="7181EB84" w:rsidR="004F59E4" w:rsidRPr="00B34E34" w:rsidRDefault="00312A7D" w:rsidP="00312A7D">
      <w:pPr>
        <w:ind w:left="1985" w:hanging="567"/>
      </w:pPr>
      <w:r w:rsidRPr="00B34E34">
        <w:t>„—</w:t>
      </w:r>
      <w:r w:rsidRPr="00B34E34">
        <w:tab/>
      </w:r>
      <w:r w:rsidR="00123DBE" w:rsidRPr="00B34E34">
        <w:t xml:space="preserve">všechny prioritní látky vypouštěné nebo jinak ukládané do vodních útvarů a všechny znečišťující látky specifické pro povodí vypouštěné nebo jinak ukládané do vodních </w:t>
      </w:r>
      <w:r w:rsidRPr="00B34E34">
        <w:t>útvarů ve významných množstvích</w:t>
      </w:r>
      <w:r w:rsidR="00123DBE" w:rsidRPr="00B34E34">
        <w:t>;“</w:t>
      </w:r>
    </w:p>
    <w:p w14:paraId="7A153467" w14:textId="794459E7" w:rsidR="004F59E4" w:rsidRPr="00B34E34" w:rsidRDefault="002F5B12">
      <w:pPr>
        <w:ind w:left="850" w:hanging="850"/>
      </w:pPr>
      <w:r w:rsidRPr="00B34E34">
        <w:rPr>
          <w:b/>
          <w:i/>
        </w:rPr>
        <w:br w:type="page"/>
      </w:r>
      <w:r w:rsidRPr="00B34E34">
        <w:rPr>
          <w:b/>
          <w:i/>
        </w:rPr>
        <w:lastRenderedPageBreak/>
        <w:t>10a</w:t>
      </w:r>
      <w:r w:rsidR="00123DBE" w:rsidRPr="00B34E34">
        <w:rPr>
          <w:b/>
          <w:i/>
        </w:rPr>
        <w:t>.</w:t>
      </w:r>
      <w:r w:rsidR="00123DBE" w:rsidRPr="00B34E34">
        <w:tab/>
      </w:r>
      <w:r w:rsidRPr="00B34E34">
        <w:rPr>
          <w:b/>
          <w:i/>
        </w:rPr>
        <w:t>V bodě 1.3.4</w:t>
      </w:r>
      <w:r w:rsidR="00123DBE" w:rsidRPr="00B34E34">
        <w:rPr>
          <w:b/>
          <w:i/>
        </w:rPr>
        <w:t xml:space="preserve"> se odstavec 4 mění takto:</w:t>
      </w:r>
    </w:p>
    <w:p w14:paraId="1A885C51" w14:textId="77777777" w:rsidR="004F59E4" w:rsidRPr="00B34E34" w:rsidRDefault="00123DBE">
      <w:pPr>
        <w:ind w:left="850"/>
        <w:rPr>
          <w:b/>
        </w:rPr>
      </w:pPr>
      <w:r w:rsidRPr="00B34E34">
        <w:t xml:space="preserve">„Četnost monitorování musí být zvolena, </w:t>
      </w:r>
      <w:r w:rsidRPr="00B34E34">
        <w:rPr>
          <w:b/>
          <w:i/>
        </w:rPr>
        <w:t xml:space="preserve">a bude-li to nutné zvýšena, </w:t>
      </w:r>
      <w:r w:rsidRPr="00B34E34">
        <w:t>se zřetelem k proměnlivosti ukazatelů vyplývající z přírodních i z antropogenních podmínek.</w:t>
      </w:r>
      <w:r w:rsidRPr="00B34E34">
        <w:rPr>
          <w:b/>
          <w:i/>
        </w:rPr>
        <w:t xml:space="preserve"> Navíc </w:t>
      </w:r>
      <w:r w:rsidRPr="00B34E34">
        <w:t xml:space="preserve">období, ve kterých se bude monitorování provádět, musí být vybrána tak, aby se </w:t>
      </w:r>
      <w:r w:rsidRPr="00B34E34">
        <w:rPr>
          <w:b/>
          <w:i/>
        </w:rPr>
        <w:t xml:space="preserve">zohlednil </w:t>
      </w:r>
      <w:r w:rsidRPr="00B34E34">
        <w:t>vliv</w:t>
      </w:r>
      <w:r w:rsidRPr="00B34E34">
        <w:rPr>
          <w:b/>
          <w:i/>
        </w:rPr>
        <w:t xml:space="preserve"> sezónního kolísání využívání látek a proměnlivost množství vody </w:t>
      </w:r>
      <w:r w:rsidRPr="00B34E34">
        <w:t>na výsledky</w:t>
      </w:r>
      <w:r w:rsidRPr="00B34E34">
        <w:rPr>
          <w:b/>
          <w:i/>
        </w:rPr>
        <w:t xml:space="preserve"> posouzení stavu </w:t>
      </w:r>
      <w:r w:rsidRPr="00B34E34">
        <w:t xml:space="preserve">a tím se zajistilo, že výsledky odrážejí změny ve vodním útvaru </w:t>
      </w:r>
      <w:r w:rsidRPr="00B34E34">
        <w:rPr>
          <w:b/>
          <w:i/>
        </w:rPr>
        <w:t xml:space="preserve">způsobené antropogenními vlivy a klimatickými rozdíly. V souvislosti s prioritními látkami citlivými na klimatické rozdíly a prioritními látkami, jejichž koncentrace může vrcholit během krátkých období v důsledku sezónního kolísání používání těchto látek, </w:t>
      </w:r>
      <w:r w:rsidRPr="00B34E34">
        <w:t xml:space="preserve">musí být </w:t>
      </w:r>
      <w:r w:rsidRPr="00B34E34">
        <w:rPr>
          <w:b/>
          <w:i/>
        </w:rPr>
        <w:t xml:space="preserve">monitorování </w:t>
      </w:r>
      <w:r w:rsidRPr="00B34E34">
        <w:t>prováděno</w:t>
      </w:r>
      <w:r w:rsidRPr="00B34E34">
        <w:rPr>
          <w:b/>
          <w:i/>
        </w:rPr>
        <w:t xml:space="preserve"> častěji než u jiných látek.“</w:t>
      </w:r>
      <w:r w:rsidR="00010155" w:rsidRPr="00B34E34">
        <w:rPr>
          <w:b/>
          <w:i/>
        </w:rPr>
        <w:t xml:space="preserve"> </w:t>
      </w:r>
      <w:r w:rsidR="00010155" w:rsidRPr="00B34E34">
        <w:rPr>
          <w:b/>
        </w:rPr>
        <w:t>[pozm. návrh 139]</w:t>
      </w:r>
    </w:p>
    <w:p w14:paraId="7C4A3D81" w14:textId="77777777" w:rsidR="004F59E4" w:rsidRPr="00B34E34" w:rsidRDefault="00123DBE">
      <w:pPr>
        <w:ind w:left="850" w:hanging="850"/>
      </w:pPr>
      <w:r w:rsidRPr="00B34E34">
        <w:t>11)</w:t>
      </w:r>
      <w:r w:rsidRPr="00B34E34">
        <w:tab/>
        <w:t>V bodě 1.3.4 se v tabulce v šestém řádku pod nadpisem „Fyzikálně-chemické“ slova „Ostatní znečišťující látky“ nahrazují slovy „Znečišťující látky specifické pro povodí“.</w:t>
      </w:r>
    </w:p>
    <w:p w14:paraId="472672E7" w14:textId="4E39E3D6" w:rsidR="004F59E4" w:rsidRPr="00B34E34" w:rsidRDefault="002F5B12">
      <w:pPr>
        <w:ind w:left="850" w:hanging="850"/>
      </w:pPr>
      <w:r w:rsidRPr="00B34E34">
        <w:br w:type="page"/>
      </w:r>
      <w:r w:rsidR="00123DBE" w:rsidRPr="00B34E34">
        <w:lastRenderedPageBreak/>
        <w:t>12)</w:t>
      </w:r>
      <w:r w:rsidR="00123DBE" w:rsidRPr="00B34E34">
        <w:tab/>
        <w:t>Bod 1.4.1 se mění takto:</w:t>
      </w:r>
    </w:p>
    <w:p w14:paraId="2912D745" w14:textId="77777777" w:rsidR="004F59E4" w:rsidRPr="00B34E34" w:rsidRDefault="00123DBE">
      <w:pPr>
        <w:ind w:left="1416" w:hanging="566"/>
      </w:pPr>
      <w:r w:rsidRPr="00B34E34">
        <w:t>a)</w:t>
      </w:r>
      <w:r w:rsidRPr="00B34E34">
        <w:tab/>
        <w:t>v podbodě vii) se zrušuje druhá věta;</w:t>
      </w:r>
    </w:p>
    <w:p w14:paraId="52D93341" w14:textId="77777777" w:rsidR="004F59E4" w:rsidRPr="00A90159" w:rsidRDefault="00123DBE">
      <w:pPr>
        <w:ind w:left="1416" w:hanging="566"/>
        <w:rPr>
          <w:lang w:val="pl-PL"/>
        </w:rPr>
      </w:pPr>
      <w:r w:rsidRPr="00A90159">
        <w:rPr>
          <w:lang w:val="pl-PL"/>
        </w:rPr>
        <w:t>b)</w:t>
      </w:r>
      <w:r w:rsidRPr="00A90159">
        <w:rPr>
          <w:lang w:val="pl-PL"/>
        </w:rPr>
        <w:tab/>
        <w:t>podbod viii) se zrušuje;</w:t>
      </w:r>
    </w:p>
    <w:p w14:paraId="71901F80" w14:textId="77777777" w:rsidR="004F59E4" w:rsidRPr="00B34E34" w:rsidRDefault="00123DBE">
      <w:pPr>
        <w:ind w:left="1416" w:hanging="566"/>
        <w:rPr>
          <w:lang w:val="pl-PL"/>
        </w:rPr>
      </w:pPr>
      <w:r w:rsidRPr="00B34E34">
        <w:rPr>
          <w:lang w:val="pl-PL"/>
        </w:rPr>
        <w:t>c)</w:t>
      </w:r>
      <w:r w:rsidRPr="00B34E34">
        <w:rPr>
          <w:lang w:val="pl-PL"/>
        </w:rPr>
        <w:tab/>
        <w:t>podbod ix) se nahrazuje tímto:</w:t>
      </w:r>
    </w:p>
    <w:p w14:paraId="41155801" w14:textId="77777777" w:rsidR="004F59E4" w:rsidRPr="00B34E34" w:rsidRDefault="00123DBE">
      <w:pPr>
        <w:ind w:left="1982" w:hanging="566"/>
        <w:rPr>
          <w:lang w:val="pl-PL"/>
        </w:rPr>
      </w:pPr>
      <w:r w:rsidRPr="00B34E34">
        <w:rPr>
          <w:lang w:val="pl-PL"/>
        </w:rPr>
        <w:t>„ix)</w:t>
      </w:r>
      <w:r w:rsidRPr="00B34E34">
        <w:rPr>
          <w:lang w:val="pl-PL"/>
        </w:rPr>
        <w:tab/>
        <w:t>Výsledky mezikalibračního porovnání a hodnoty stanovené pro klasifikace monitorovacích systémů členských států podle bodů i) až viii) se zveřejní do šesti měsíců od přijetí aktu v přenesené pravomoci v souladu s článkem 20.“</w:t>
      </w:r>
    </w:p>
    <w:p w14:paraId="6ADDE46B" w14:textId="77777777" w:rsidR="004F59E4" w:rsidRPr="00B34E34" w:rsidRDefault="00123DBE">
      <w:pPr>
        <w:ind w:left="850" w:hanging="850"/>
        <w:rPr>
          <w:lang w:val="pl-PL"/>
        </w:rPr>
      </w:pPr>
      <w:r w:rsidRPr="00B34E34">
        <w:rPr>
          <w:lang w:val="pl-PL"/>
        </w:rPr>
        <w:t>13)</w:t>
      </w:r>
      <w:r w:rsidRPr="00B34E34">
        <w:rPr>
          <w:lang w:val="pl-PL"/>
        </w:rPr>
        <w:tab/>
        <w:t>V bodě 1.4.2 se zrušuje podbod iii).</w:t>
      </w:r>
    </w:p>
    <w:p w14:paraId="5D90D6B4" w14:textId="77777777" w:rsidR="004F59E4" w:rsidRPr="00B34E34" w:rsidRDefault="00123DBE">
      <w:pPr>
        <w:ind w:left="850" w:hanging="850"/>
        <w:rPr>
          <w:lang w:val="pl-PL"/>
        </w:rPr>
      </w:pPr>
      <w:r w:rsidRPr="00B34E34">
        <w:rPr>
          <w:lang w:val="pl-PL"/>
        </w:rPr>
        <w:t>14)</w:t>
      </w:r>
      <w:r w:rsidRPr="00B34E34">
        <w:rPr>
          <w:lang w:val="pl-PL"/>
        </w:rPr>
        <w:tab/>
        <w:t>V bodě 1.4.3 prvním odstavci se první věta nahrazuje tímto:</w:t>
      </w:r>
    </w:p>
    <w:p w14:paraId="18899EB8" w14:textId="77777777" w:rsidR="004F59E4" w:rsidRPr="00B34E34" w:rsidRDefault="00123DBE">
      <w:pPr>
        <w:ind w:left="850"/>
        <w:rPr>
          <w:lang w:val="pl-PL"/>
        </w:rPr>
      </w:pPr>
      <w:r w:rsidRPr="00B34E34">
        <w:rPr>
          <w:lang w:val="pl-PL"/>
        </w:rPr>
        <w:t>„Vodní útvar se označí jako útvar dosahující dobrého chemického stavu, pokud vyhoví všem normám environmentální kvality stanoveným v části A přílohy I směrnice 2008/105/ES a normám environmentální kvality stanoveným podle článků 8 a 8d uvedené směrnice.“</w:t>
      </w:r>
    </w:p>
    <w:p w14:paraId="729ABED3" w14:textId="1DE65865" w:rsidR="004F59E4" w:rsidRPr="00B34E34" w:rsidRDefault="002F5B12">
      <w:pPr>
        <w:ind w:left="850" w:hanging="850"/>
        <w:rPr>
          <w:lang w:val="pl-PL"/>
        </w:rPr>
      </w:pPr>
      <w:r w:rsidRPr="00B34E34">
        <w:rPr>
          <w:lang w:val="pl-PL"/>
        </w:rPr>
        <w:br w:type="page"/>
      </w:r>
      <w:r w:rsidR="00123DBE" w:rsidRPr="00B34E34">
        <w:rPr>
          <w:lang w:val="pl-PL"/>
        </w:rPr>
        <w:lastRenderedPageBreak/>
        <w:t>15)</w:t>
      </w:r>
      <w:r w:rsidR="00123DBE" w:rsidRPr="00B34E34">
        <w:rPr>
          <w:lang w:val="pl-PL"/>
        </w:rPr>
        <w:tab/>
        <w:t>V bodě 2.2.1 se doplňuje nový pododstavec, který zní:</w:t>
      </w:r>
    </w:p>
    <w:p w14:paraId="35979785" w14:textId="77777777" w:rsidR="004F59E4" w:rsidRPr="00B34E34" w:rsidRDefault="00123DBE">
      <w:pPr>
        <w:ind w:left="850"/>
        <w:rPr>
          <w:lang w:val="pl-PL"/>
        </w:rPr>
      </w:pPr>
      <w:r w:rsidRPr="00B34E34">
        <w:rPr>
          <w:lang w:val="pl-PL"/>
        </w:rPr>
        <w:t>„Pokud monitorovací síť zahrnuje spíše pozorování a dálkový průzkum Země než lokální místa odběru vzorků nebo jiné inovativní techniky, uvede se odkaz na normy CEN, ISO nebo jiné mezinárodní nebo vnitrostátní normy, které byly použity k zajištění toho, aby získané časové a prostorové údaje byly stejně spolehlivé jako údaje získané při použití konvenčních metod monitorování v lokálních místech odběru vzorků.“</w:t>
      </w:r>
    </w:p>
    <w:p w14:paraId="139C8E54" w14:textId="28D9D164" w:rsidR="004F59E4" w:rsidRPr="00B34E34" w:rsidRDefault="002F5B12">
      <w:pPr>
        <w:ind w:left="850" w:hanging="850"/>
        <w:rPr>
          <w:lang w:val="pl-PL"/>
        </w:rPr>
      </w:pPr>
      <w:r w:rsidRPr="00B34E34">
        <w:rPr>
          <w:lang w:val="pl-PL"/>
        </w:rPr>
        <w:br w:type="page"/>
      </w:r>
      <w:r w:rsidR="00123DBE" w:rsidRPr="00B34E34">
        <w:rPr>
          <w:lang w:val="pl-PL"/>
        </w:rPr>
        <w:lastRenderedPageBreak/>
        <w:t>16)</w:t>
      </w:r>
      <w:r w:rsidR="00123DBE" w:rsidRPr="00B34E34">
        <w:rPr>
          <w:lang w:val="pl-PL"/>
        </w:rPr>
        <w:tab/>
        <w:t>Bod 2.3.2. se nahrazuje tímto:</w:t>
      </w:r>
    </w:p>
    <w:p w14:paraId="780CEB27" w14:textId="0F875EEC" w:rsidR="004F59E4" w:rsidRPr="00B34E34" w:rsidRDefault="00312A7D">
      <w:pPr>
        <w:ind w:left="1416" w:hanging="566"/>
        <w:rPr>
          <w:lang w:val="pl-PL"/>
        </w:rPr>
      </w:pPr>
      <w:r w:rsidRPr="00B34E34">
        <w:rPr>
          <w:lang w:val="pl-PL"/>
        </w:rPr>
        <w:t>„2.3.2.</w:t>
      </w:r>
      <w:r w:rsidRPr="00B34E34">
        <w:rPr>
          <w:lang w:val="pl-PL"/>
        </w:rPr>
        <w:tab/>
      </w:r>
      <w:r w:rsidR="00123DBE" w:rsidRPr="00B34E34">
        <w:rPr>
          <w:lang w:val="pl-PL"/>
        </w:rPr>
        <w:t>Definice dobrého chemického stavu podzemních vod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33"/>
        <w:gridCol w:w="8022"/>
      </w:tblGrid>
      <w:tr w:rsidR="004F59E4" w:rsidRPr="00B34E34" w14:paraId="2F3399A5" w14:textId="77777777">
        <w:trPr>
          <w:tblHeader/>
        </w:trPr>
        <w:tc>
          <w:tcPr>
            <w:tcW w:w="0" w:type="auto"/>
          </w:tcPr>
          <w:p w14:paraId="22A631AE" w14:textId="77777777" w:rsidR="004F59E4" w:rsidRPr="00B34E34" w:rsidRDefault="00123DBE">
            <w:r w:rsidRPr="00B34E34">
              <w:t>Složky</w:t>
            </w:r>
          </w:p>
        </w:tc>
        <w:tc>
          <w:tcPr>
            <w:tcW w:w="0" w:type="auto"/>
          </w:tcPr>
          <w:p w14:paraId="5CCC9316" w14:textId="77777777" w:rsidR="004F59E4" w:rsidRPr="00B34E34" w:rsidRDefault="00123DBE">
            <w:r w:rsidRPr="00B34E34">
              <w:t>Dobrý stav</w:t>
            </w:r>
          </w:p>
        </w:tc>
      </w:tr>
      <w:tr w:rsidR="004F59E4" w:rsidRPr="00B34E34" w14:paraId="4BBDF66F" w14:textId="77777777">
        <w:tc>
          <w:tcPr>
            <w:tcW w:w="0" w:type="auto"/>
          </w:tcPr>
          <w:p w14:paraId="699A22EF" w14:textId="77777777" w:rsidR="004F59E4" w:rsidRPr="00B34E34" w:rsidRDefault="00123DBE">
            <w:r w:rsidRPr="00B34E34">
              <w:t>Všeobecné</w:t>
            </w:r>
          </w:p>
        </w:tc>
        <w:tc>
          <w:tcPr>
            <w:tcW w:w="0" w:type="auto"/>
          </w:tcPr>
          <w:p w14:paraId="593B1C6A" w14:textId="77777777" w:rsidR="004F59E4" w:rsidRPr="00B34E34" w:rsidRDefault="00123DBE">
            <w:r w:rsidRPr="00B34E34">
              <w:t>Chemické složení útvaru podzemní vody je takové, že koncentrace znečišťujících látek: — jak je specifikováno níže, nevykazují žádné projevy zasolení nebo jiných vniků, — nepřesahují normy kvality podzemních vod uvedené v příloze I směrnice 2006/118/ES, prahové hodnoty pro látky znečišťující podzemní vody a ukazatele znečištění podzemních vod stanovené podle čl. 3 odst. 1 písm. b) uvedené směrnice a celounijní prahové hodnoty stanovené podle čl. 8 odst. 3 uvedené směrnice, — nejsou takové, aby způsobily nedosažení environmentálních cílů podle článku 4 pro související povrchové vody, významné snížení ekologické nebo chemické kvality těchto vodních útvarů ani ve významné poškození suchozemských ekosystémů, které přímo závisejí na útvaru podzemní vody.</w:t>
            </w:r>
          </w:p>
        </w:tc>
      </w:tr>
      <w:tr w:rsidR="004F59E4" w:rsidRPr="00B34E34" w14:paraId="47CE3375" w14:textId="77777777">
        <w:tc>
          <w:tcPr>
            <w:tcW w:w="0" w:type="auto"/>
          </w:tcPr>
          <w:p w14:paraId="51A3D7B1" w14:textId="77777777" w:rsidR="004F59E4" w:rsidRPr="00B34E34" w:rsidRDefault="00123DBE">
            <w:r w:rsidRPr="00B34E34">
              <w:t>Vodivost</w:t>
            </w:r>
          </w:p>
        </w:tc>
        <w:tc>
          <w:tcPr>
            <w:tcW w:w="0" w:type="auto"/>
          </w:tcPr>
          <w:p w14:paraId="15967333" w14:textId="2F7CFA1D" w:rsidR="004F59E4" w:rsidRPr="00B34E34" w:rsidRDefault="00123DBE" w:rsidP="00312A7D">
            <w:r w:rsidRPr="00B34E34">
              <w:t>Změny vodivosti neindikují zasolování ani jiné vniky do útvaru podzemní vody.</w:t>
            </w:r>
          </w:p>
        </w:tc>
      </w:tr>
    </w:tbl>
    <w:p w14:paraId="4C98F7BB" w14:textId="77777777" w:rsidR="004F59E4" w:rsidRPr="00B34E34" w:rsidRDefault="00010155">
      <w:pPr>
        <w:ind w:left="850"/>
      </w:pPr>
      <w:r w:rsidRPr="00B34E34">
        <w:t>“</w:t>
      </w:r>
    </w:p>
    <w:p w14:paraId="23648DD0" w14:textId="4742B3BB" w:rsidR="004F59E4" w:rsidRPr="00B34E34" w:rsidRDefault="002F5B12">
      <w:pPr>
        <w:ind w:left="850" w:hanging="850"/>
      </w:pPr>
      <w:r w:rsidRPr="00B34E34">
        <w:br w:type="page"/>
      </w:r>
      <w:r w:rsidR="00123DBE" w:rsidRPr="00B34E34">
        <w:lastRenderedPageBreak/>
        <w:t>17)</w:t>
      </w:r>
      <w:r w:rsidR="00123DBE" w:rsidRPr="00B34E34">
        <w:tab/>
        <w:t>V bodě 2.4.1 se doplňuje nový pododstavec, který zní:</w:t>
      </w:r>
    </w:p>
    <w:p w14:paraId="63A125F9" w14:textId="77777777" w:rsidR="004F59E4" w:rsidRPr="00B34E34" w:rsidRDefault="00123DBE">
      <w:pPr>
        <w:ind w:left="850"/>
      </w:pPr>
      <w:r w:rsidRPr="00B34E34">
        <w:t>„Pokud monitorovací síť zahrnuje spíše pozorování a dálkový průzkum Země než lokální místa odběru vzorků nebo jiné inovativní techniky, uvede se odkaz na normy CEN, ISO nebo jiné mezinárodní nebo vnitrostátní normy, které byly použity k zajištění toho, aby získané časové a prostorové údaje byly stejně spolehlivé jako údaje získané při použití konvenčních metod monitorování v lokálních místech odběru vzorků.“</w:t>
      </w:r>
    </w:p>
    <w:p w14:paraId="383AB140" w14:textId="77777777" w:rsidR="004F59E4" w:rsidRPr="00B34E34" w:rsidRDefault="00123DBE">
      <w:pPr>
        <w:ind w:left="850" w:hanging="850"/>
      </w:pPr>
      <w:r w:rsidRPr="00B34E34">
        <w:t>18)</w:t>
      </w:r>
      <w:r w:rsidRPr="00B34E34">
        <w:tab/>
        <w:t>Bod 2.4.5 se nahrazuje tímto:</w:t>
      </w:r>
    </w:p>
    <w:p w14:paraId="3EAEBE64" w14:textId="77777777" w:rsidR="004F59E4" w:rsidRPr="00B34E34" w:rsidRDefault="00123DBE">
      <w:pPr>
        <w:ind w:left="1416" w:hanging="566"/>
      </w:pPr>
      <w:r w:rsidRPr="00B34E34">
        <w:t>„2.4.5.</w:t>
      </w:r>
      <w:r w:rsidRPr="00B34E34">
        <w:tab/>
        <w:t>Interpretace a znázornění chemického stavu podzemních vod</w:t>
      </w:r>
    </w:p>
    <w:p w14:paraId="0EA16F80" w14:textId="77777777" w:rsidR="004F59E4" w:rsidRPr="00B34E34" w:rsidRDefault="00123DBE">
      <w:pPr>
        <w:ind w:left="1416"/>
      </w:pPr>
      <w:r w:rsidRPr="00B34E34">
        <w:t>Při vyhodnocování chemického stavu podzemních vod se výsledky z jednotlivých monitorovacích míst v rámci útvaru podzemní vody seskupí pro tento vodní útvar jako celek. Vypočte se průměrná hodnota výsledků monitorování v každém bodě útvaru podzemní vody nebo jejich skupiny pro tyto parametry:</w:t>
      </w:r>
    </w:p>
    <w:p w14:paraId="623F2ADC" w14:textId="64F5F4EF" w:rsidR="004F59E4" w:rsidRPr="00B34E34" w:rsidRDefault="002F5B12">
      <w:pPr>
        <w:ind w:left="1982" w:hanging="566"/>
      </w:pPr>
      <w:r w:rsidRPr="00B34E34">
        <w:br w:type="page"/>
      </w:r>
      <w:r w:rsidR="00123DBE" w:rsidRPr="00B34E34">
        <w:lastRenderedPageBreak/>
        <w:t>a)</w:t>
      </w:r>
      <w:r w:rsidR="00123DBE" w:rsidRPr="00B34E34">
        <w:tab/>
        <w:t>chemické parametry, pro které byly stanoveny normy jakosti v příloze I směrnice 2006/118/ES;</w:t>
      </w:r>
    </w:p>
    <w:p w14:paraId="2C5C1DF4" w14:textId="77777777" w:rsidR="004F59E4" w:rsidRPr="00B34E34" w:rsidRDefault="00123DBE">
      <w:pPr>
        <w:ind w:left="1982" w:hanging="566"/>
      </w:pPr>
      <w:r w:rsidRPr="00B34E34">
        <w:t>b)</w:t>
      </w:r>
      <w:r w:rsidRPr="00B34E34">
        <w:tab/>
        <w:t>chemické parametry, pro které byly stanoveny vnitrostátní prahové hodnoty podle čl. 3 odst. 1 písm. b) směrnice 2006/118/ES;</w:t>
      </w:r>
    </w:p>
    <w:p w14:paraId="64F5DFEC" w14:textId="77777777" w:rsidR="004F59E4" w:rsidRPr="00B34E34" w:rsidRDefault="00123DBE">
      <w:pPr>
        <w:ind w:left="1982" w:hanging="566"/>
      </w:pPr>
      <w:r w:rsidRPr="00B34E34">
        <w:t>c)</w:t>
      </w:r>
      <w:r w:rsidRPr="00B34E34">
        <w:tab/>
        <w:t>chemické parametry, pro které byly stanoveny prahové hodnoty pro celou Unii podle čl. 8 odst. 3 směrnice 2006/118/ES.</w:t>
      </w:r>
    </w:p>
    <w:p w14:paraId="479C491C" w14:textId="77777777" w:rsidR="004F59E4" w:rsidRPr="00B34E34" w:rsidRDefault="00123DBE">
      <w:pPr>
        <w:ind w:left="1416"/>
      </w:pPr>
      <w:r w:rsidRPr="00B34E34">
        <w:t>Průměrné hodnoty uvedené v prvním odstavci se použijí k prokázání souladu s dobrým chemickým stavem podzemních vod definovaným odkazem na normy jakosti a prahové hodnoty uvedené v prvním odstavci.</w:t>
      </w:r>
    </w:p>
    <w:p w14:paraId="0AC65016" w14:textId="77777777" w:rsidR="004F59E4" w:rsidRPr="00B34E34" w:rsidRDefault="00123DBE">
      <w:pPr>
        <w:ind w:left="1416"/>
      </w:pPr>
      <w:r w:rsidRPr="00B34E34">
        <w:t>V souladu s oddílem 2.5 zpracují členské státy mapu chemického stavu podzemních vod, který bude barevně označen následovně:</w:t>
      </w:r>
    </w:p>
    <w:p w14:paraId="74FAFFCE" w14:textId="77777777" w:rsidR="004F59E4" w:rsidRPr="00B34E34" w:rsidRDefault="00123DBE">
      <w:pPr>
        <w:ind w:left="1416"/>
      </w:pPr>
      <w:r w:rsidRPr="00B34E34">
        <w:t>Dobrý stav: zelená</w:t>
      </w:r>
    </w:p>
    <w:p w14:paraId="5C347B4B" w14:textId="77777777" w:rsidR="004F59E4" w:rsidRPr="00B34E34" w:rsidRDefault="00123DBE">
      <w:pPr>
        <w:ind w:left="1416"/>
      </w:pPr>
      <w:r w:rsidRPr="00B34E34">
        <w:t>Nevyhovující stav: červená</w:t>
      </w:r>
    </w:p>
    <w:p w14:paraId="646AD704" w14:textId="5E874EC6" w:rsidR="004F59E4" w:rsidRPr="00B34E34" w:rsidRDefault="002F5B12">
      <w:pPr>
        <w:ind w:left="1416"/>
      </w:pPr>
      <w:r w:rsidRPr="00B34E34">
        <w:br w:type="page"/>
      </w:r>
      <w:r w:rsidR="00123DBE" w:rsidRPr="00B34E34">
        <w:lastRenderedPageBreak/>
        <w:t xml:space="preserve">Členské státy rovněž černou tečkou vyznačí na mapě útvary podzemních vod, které vykazují </w:t>
      </w:r>
      <w:r w:rsidR="00123DBE" w:rsidRPr="00B34E34">
        <w:rPr>
          <w:strike/>
        </w:rPr>
        <w:t>významný a setrvalý vzestupný trend</w:t>
      </w:r>
      <w:r w:rsidR="00123DBE" w:rsidRPr="00B34E34">
        <w:rPr>
          <w:b/>
          <w:i/>
        </w:rPr>
        <w:t>významné a setrvalé vzestupné trendy, včetně sezónních vzestupných trendů způsobených mimo jiné nízkým vypouštěním vodního útvaru,</w:t>
      </w:r>
      <w:r w:rsidR="00123DBE" w:rsidRPr="00B34E34">
        <w:t xml:space="preserve"> koncentrace některé znečišťující látky v důsledku vlivu lidské činnosti. Zvrat trendu se na mapě znázorní modrou tečkou.</w:t>
      </w:r>
      <w:r w:rsidR="00010155" w:rsidRPr="00B34E34">
        <w:rPr>
          <w:b/>
          <w:i/>
        </w:rPr>
        <w:t xml:space="preserve"> </w:t>
      </w:r>
      <w:r w:rsidR="00010155" w:rsidRPr="00B34E34">
        <w:rPr>
          <w:b/>
        </w:rPr>
        <w:t>[pozm. návrh 140]</w:t>
      </w:r>
    </w:p>
    <w:p w14:paraId="71C7AE6F" w14:textId="77777777" w:rsidR="004F59E4" w:rsidRPr="00B34E34" w:rsidRDefault="00123DBE">
      <w:pPr>
        <w:ind w:left="1416"/>
      </w:pPr>
      <w:r w:rsidRPr="00B34E34">
        <w:t>Tyto mapy musí být součástí plánu povodí.“</w:t>
      </w:r>
    </w:p>
    <w:p w14:paraId="147BCD71" w14:textId="77777777" w:rsidR="004F59E4" w:rsidRPr="00B34E34" w:rsidRDefault="004F59E4">
      <w:pPr>
        <w:sectPr w:rsidR="004F59E4" w:rsidRPr="00B34E34">
          <w:pgSz w:w="11909" w:h="16834"/>
          <w:pgMar w:top="1134" w:right="1417" w:bottom="1417" w:left="1417" w:header="1134" w:footer="567" w:gutter="0"/>
          <w:cols w:space="720"/>
        </w:sectPr>
      </w:pPr>
    </w:p>
    <w:p w14:paraId="6C8517ED" w14:textId="77777777" w:rsidR="004F59E4" w:rsidRPr="00B34E34" w:rsidRDefault="00123DBE">
      <w:pPr>
        <w:pStyle w:val="Normale"/>
        <w:jc w:val="center"/>
      </w:pPr>
      <w:r w:rsidRPr="00B34E34">
        <w:lastRenderedPageBreak/>
        <w:t>PŘÍLOHA II</w:t>
      </w:r>
    </w:p>
    <w:p w14:paraId="48F3E1EC" w14:textId="77777777" w:rsidR="004F59E4" w:rsidRPr="00B34E34" w:rsidRDefault="00123DBE">
      <w:pPr>
        <w:pStyle w:val="Applicationdirecte"/>
      </w:pPr>
      <w:r w:rsidRPr="00B34E34">
        <w:t>Příloha VIII směrnice 2000/60/ES se mění takto:</w:t>
      </w:r>
    </w:p>
    <w:p w14:paraId="4F2EFA44" w14:textId="77777777" w:rsidR="004F59E4" w:rsidRPr="00B34E34" w:rsidRDefault="00123DBE">
      <w:pPr>
        <w:ind w:left="850" w:hanging="850"/>
      </w:pPr>
      <w:r w:rsidRPr="00B34E34">
        <w:t>1)</w:t>
      </w:r>
      <w:r w:rsidRPr="00B34E34">
        <w:tab/>
        <w:t>Bod 10 se nahrazuje tímto:</w:t>
      </w:r>
    </w:p>
    <w:p w14:paraId="5843F33F" w14:textId="650A1E65" w:rsidR="004F59E4" w:rsidRPr="00B34E34" w:rsidRDefault="00312A7D">
      <w:pPr>
        <w:ind w:left="1416" w:hanging="566"/>
      </w:pPr>
      <w:r w:rsidRPr="00B34E34">
        <w:t>„10.</w:t>
      </w:r>
      <w:r w:rsidRPr="00B34E34">
        <w:tab/>
      </w:r>
      <w:r w:rsidR="00123DBE" w:rsidRPr="00B34E34">
        <w:t>Materiály v suspenzi včetně mikroplastů/nanoplastů</w:t>
      </w:r>
      <w:r w:rsidR="00123DBE" w:rsidRPr="00B34E34">
        <w:rPr>
          <w:b/>
          <w:i/>
        </w:rPr>
        <w:t>, jakož i materiály známé tím, že z nich vznikají mikroplasty/nanoplasty</w:t>
      </w:r>
      <w:r w:rsidR="00123DBE" w:rsidRPr="00B34E34">
        <w:t>.“</w:t>
      </w:r>
      <w:r w:rsidR="00A2517B" w:rsidRPr="00B34E34">
        <w:rPr>
          <w:b/>
          <w:i/>
        </w:rPr>
        <w:t xml:space="preserve"> </w:t>
      </w:r>
      <w:r w:rsidR="00A2517B" w:rsidRPr="00B34E34">
        <w:rPr>
          <w:b/>
        </w:rPr>
        <w:t>[pozm. návrh 141]</w:t>
      </w:r>
    </w:p>
    <w:p w14:paraId="41D78AFB" w14:textId="77777777" w:rsidR="004F59E4" w:rsidRPr="00B34E34" w:rsidRDefault="00123DBE">
      <w:pPr>
        <w:ind w:left="850" w:hanging="850"/>
      </w:pPr>
      <w:r w:rsidRPr="00B34E34">
        <w:t>2)</w:t>
      </w:r>
      <w:r w:rsidRPr="00B34E34">
        <w:tab/>
        <w:t>Doplňuje se nový bod 13, který zní:</w:t>
      </w:r>
    </w:p>
    <w:p w14:paraId="04FBA9E3" w14:textId="77777777" w:rsidR="004F59E4" w:rsidRPr="00B34E34" w:rsidRDefault="00123DBE">
      <w:pPr>
        <w:ind w:left="1416" w:hanging="566"/>
      </w:pPr>
      <w:r w:rsidRPr="00B34E34">
        <w:t>„13.</w:t>
      </w:r>
      <w:r w:rsidRPr="00B34E34">
        <w:tab/>
        <w:t>Mikroorganismy, geny nebo genetický materiál odrážející přítomnost mikroorganismů rezistentních vůči antimikrobiálním látkám, zejména mikroorganismů patogenních pro člověka nebo hospodářská zvířata.“</w:t>
      </w:r>
    </w:p>
    <w:p w14:paraId="45B10FC1" w14:textId="77777777" w:rsidR="004F59E4" w:rsidRPr="00B34E34" w:rsidRDefault="004F59E4">
      <w:pPr>
        <w:sectPr w:rsidR="004F59E4" w:rsidRPr="00B34E34">
          <w:pgSz w:w="11909" w:h="16834"/>
          <w:pgMar w:top="1134" w:right="1417" w:bottom="1417" w:left="1417" w:header="1134" w:footer="567" w:gutter="0"/>
          <w:cols w:space="720"/>
        </w:sectPr>
      </w:pPr>
    </w:p>
    <w:p w14:paraId="34B631FC" w14:textId="77777777" w:rsidR="004F59E4" w:rsidRPr="00B34E34" w:rsidRDefault="00123DBE">
      <w:pPr>
        <w:pStyle w:val="Normale"/>
        <w:jc w:val="center"/>
      </w:pPr>
      <w:r w:rsidRPr="00B34E34">
        <w:lastRenderedPageBreak/>
        <w:t>PŘÍLOHA III</w:t>
      </w:r>
    </w:p>
    <w:p w14:paraId="4CA86657" w14:textId="77777777" w:rsidR="004F59E4" w:rsidRPr="00B34E34" w:rsidRDefault="00123DBE">
      <w:pPr>
        <w:ind w:left="850"/>
      </w:pPr>
      <w:r w:rsidRPr="00B34E34">
        <w:t>„PŘÍLOHA I</w:t>
      </w:r>
    </w:p>
    <w:p w14:paraId="736AF09E" w14:textId="77777777" w:rsidR="004F59E4" w:rsidRPr="00B34E34" w:rsidRDefault="00123DBE">
      <w:pPr>
        <w:ind w:left="850"/>
      </w:pPr>
      <w:r w:rsidRPr="00B34E34">
        <w:t>NORMY JAKOSTI PODZEMNÍ VODY</w:t>
      </w:r>
    </w:p>
    <w:p w14:paraId="689DD582" w14:textId="77777777" w:rsidR="004F59E4" w:rsidRPr="00B34E34" w:rsidRDefault="00123DBE">
      <w:pPr>
        <w:ind w:left="850"/>
      </w:pPr>
      <w:r w:rsidRPr="00B34E34">
        <w:t xml:space="preserve">Poznámka 1: Normy jakosti pro znečišťující látky uvedené v položkách 3 až 7 se použijí od … [Úřad pro publikace: vložte datum = první den měsíce následujícího po </w:t>
      </w:r>
      <w:r w:rsidRPr="00B34E34">
        <w:rPr>
          <w:strike/>
        </w:rPr>
        <w:t>18</w:t>
      </w:r>
      <w:r w:rsidRPr="00B34E34">
        <w:rPr>
          <w:b/>
          <w:i/>
        </w:rPr>
        <w:t>6</w:t>
      </w:r>
      <w:r w:rsidRPr="00B34E34">
        <w:t xml:space="preserve"> měsících </w:t>
      </w:r>
      <w:r w:rsidRPr="00B34E34">
        <w:rPr>
          <w:strike/>
        </w:rPr>
        <w:t>od</w:t>
      </w:r>
      <w:r w:rsidRPr="00B34E34">
        <w:rPr>
          <w:b/>
          <w:i/>
        </w:rPr>
        <w:t xml:space="preserve">po </w:t>
      </w:r>
      <w:r w:rsidRPr="00B34E34">
        <w:t>dni vstupu této pozměňující směrnice v platnost] s cílem dosáhnout dobrého chemického stavu vody nejpozději do 22. prosince 2033.</w:t>
      </w:r>
      <w:r w:rsidR="00A2517B" w:rsidRPr="00B34E34">
        <w:rPr>
          <w:b/>
          <w:i/>
        </w:rPr>
        <w:t xml:space="preserve"> </w:t>
      </w:r>
      <w:r w:rsidR="00A2517B" w:rsidRPr="00B34E34">
        <w:rPr>
          <w:b/>
        </w:rPr>
        <w:t>[pozm. návrh 142]</w:t>
      </w:r>
    </w:p>
    <w:p w14:paraId="0A14BCAA" w14:textId="07E5E045" w:rsidR="00A2517B" w:rsidRPr="00B34E34" w:rsidRDefault="00123DBE" w:rsidP="00A2517B">
      <w:pPr>
        <w:ind w:left="850"/>
        <w:rPr>
          <w:b/>
        </w:rPr>
      </w:pPr>
      <w:r w:rsidRPr="00B34E34">
        <w:rPr>
          <w:b/>
          <w:i/>
        </w:rPr>
        <w:t>Pokud se u daného útvaru podzemních vod, zejména u takového, který se nachází v rámci evropské ekologické sítě zvláštních oblastí ochrany podle směrnice Rady 92/43/EHS, předpokládá, že by normy jakosti podzemních vod mohly zmařit dosažení environmentálních cílů týkajících se souvisejících útvarů povrchových vod uvedených v článku 4 směrnice 2000/60/ES nebo vést k významnému zhoršení ekologické nebo chemické kvality těchto útvarů nebo k významnému poškození ekosystémů podzemních vod nebo suchozemských, které jsou na útvaru podzemních vod přímo závislé, zavedou se v souladu s článkem 3 a přílohou II této směrnice přísnější prahové hodnoty. Programy a opatření vztahující se k této prahové hodnotě se uplatňují rovněž na činnost spadající do oblasti působnosti směrnice 91/676/EHS.</w:t>
      </w:r>
      <w:r w:rsidR="00A2517B" w:rsidRPr="00B34E34">
        <w:rPr>
          <w:b/>
          <w:i/>
        </w:rPr>
        <w:t xml:space="preserve"> </w:t>
      </w:r>
      <w:r w:rsidR="00A2517B" w:rsidRPr="00B34E34">
        <w:rPr>
          <w:b/>
        </w:rPr>
        <w:t>[pozm. návrh 143]</w:t>
      </w:r>
    </w:p>
    <w:p w14:paraId="18D95E7B" w14:textId="660A5CFD" w:rsidR="002F5B12" w:rsidRPr="00B34E34" w:rsidRDefault="002F5B12" w:rsidP="00A2517B">
      <w:pPr>
        <w:ind w:left="850"/>
        <w:rPr>
          <w:b/>
        </w:rPr>
      </w:pPr>
    </w:p>
    <w:p w14:paraId="369E3A9D" w14:textId="77777777" w:rsidR="002F5B12" w:rsidRPr="00B34E34" w:rsidRDefault="002F5B12" w:rsidP="00A2517B">
      <w:pPr>
        <w:ind w:left="850"/>
        <w:sectPr w:rsidR="002F5B12" w:rsidRPr="00B34E34">
          <w:pgSz w:w="11909" w:h="16834"/>
          <w:pgMar w:top="1134" w:right="1417" w:bottom="1417" w:left="1417" w:header="1134" w:footer="567" w:gutter="0"/>
          <w:cols w:space="72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024"/>
        <w:gridCol w:w="4388"/>
        <w:gridCol w:w="1945"/>
        <w:gridCol w:w="1998"/>
        <w:gridCol w:w="1998"/>
        <w:gridCol w:w="2609"/>
      </w:tblGrid>
      <w:tr w:rsidR="004F59E4" w:rsidRPr="00B34E34" w14:paraId="20B5CD09" w14:textId="77777777">
        <w:trPr>
          <w:tblHeader/>
        </w:trPr>
        <w:tc>
          <w:tcPr>
            <w:tcW w:w="0" w:type="auto"/>
          </w:tcPr>
          <w:p w14:paraId="58967077" w14:textId="77777777" w:rsidR="004F59E4" w:rsidRPr="00B34E34" w:rsidRDefault="00123DBE">
            <w:r w:rsidRPr="00B34E34">
              <w:lastRenderedPageBreak/>
              <w:t>(1)</w:t>
            </w:r>
          </w:p>
        </w:tc>
        <w:tc>
          <w:tcPr>
            <w:tcW w:w="0" w:type="auto"/>
          </w:tcPr>
          <w:p w14:paraId="1E65739A" w14:textId="77777777" w:rsidR="004F59E4" w:rsidRPr="00B34E34" w:rsidRDefault="00123DBE">
            <w:r w:rsidRPr="00B34E34">
              <w:t>(2)</w:t>
            </w:r>
          </w:p>
        </w:tc>
        <w:tc>
          <w:tcPr>
            <w:tcW w:w="0" w:type="auto"/>
          </w:tcPr>
          <w:p w14:paraId="3510A3C7" w14:textId="77777777" w:rsidR="004F59E4" w:rsidRPr="00B34E34" w:rsidRDefault="00123DBE">
            <w:r w:rsidRPr="00B34E34">
              <w:t>(3)</w:t>
            </w:r>
          </w:p>
        </w:tc>
        <w:tc>
          <w:tcPr>
            <w:tcW w:w="0" w:type="auto"/>
          </w:tcPr>
          <w:p w14:paraId="5A67D20C" w14:textId="77777777" w:rsidR="004F59E4" w:rsidRPr="00B34E34" w:rsidRDefault="00123DBE">
            <w:r w:rsidRPr="00B34E34">
              <w:t>(4)</w:t>
            </w:r>
          </w:p>
        </w:tc>
        <w:tc>
          <w:tcPr>
            <w:tcW w:w="0" w:type="auto"/>
          </w:tcPr>
          <w:p w14:paraId="5BF1FE82" w14:textId="77777777" w:rsidR="004F59E4" w:rsidRPr="00B34E34" w:rsidRDefault="00123DBE">
            <w:r w:rsidRPr="00B34E34">
              <w:t>(5)</w:t>
            </w:r>
          </w:p>
        </w:tc>
        <w:tc>
          <w:tcPr>
            <w:tcW w:w="0" w:type="auto"/>
          </w:tcPr>
          <w:p w14:paraId="6DBDAD7F" w14:textId="77777777" w:rsidR="004F59E4" w:rsidRPr="00B34E34" w:rsidRDefault="00123DBE">
            <w:r w:rsidRPr="00B34E34">
              <w:t>(6)</w:t>
            </w:r>
          </w:p>
        </w:tc>
      </w:tr>
      <w:tr w:rsidR="004F59E4" w:rsidRPr="0010792C" w14:paraId="5B9202FD" w14:textId="77777777">
        <w:tc>
          <w:tcPr>
            <w:tcW w:w="0" w:type="auto"/>
          </w:tcPr>
          <w:p w14:paraId="79879B52" w14:textId="77777777" w:rsidR="004F59E4" w:rsidRPr="00B34E34" w:rsidRDefault="00123DBE">
            <w:r w:rsidRPr="00B34E34">
              <w:t>[Položka] č.</w:t>
            </w:r>
          </w:p>
        </w:tc>
        <w:tc>
          <w:tcPr>
            <w:tcW w:w="0" w:type="auto"/>
          </w:tcPr>
          <w:p w14:paraId="625E9CD0" w14:textId="77777777" w:rsidR="004F59E4" w:rsidRPr="00B34E34" w:rsidRDefault="00123DBE">
            <w:r w:rsidRPr="00B34E34">
              <w:t>Název látky</w:t>
            </w:r>
          </w:p>
        </w:tc>
        <w:tc>
          <w:tcPr>
            <w:tcW w:w="0" w:type="auto"/>
          </w:tcPr>
          <w:p w14:paraId="62B2B37F" w14:textId="77777777" w:rsidR="004F59E4" w:rsidRPr="00B34E34" w:rsidRDefault="00123DBE">
            <w:r w:rsidRPr="00B34E34">
              <w:t>Kategorie látek</w:t>
            </w:r>
          </w:p>
        </w:tc>
        <w:tc>
          <w:tcPr>
            <w:tcW w:w="0" w:type="auto"/>
          </w:tcPr>
          <w:p w14:paraId="7C9D0A77" w14:textId="32DB37DE" w:rsidR="004F59E4" w:rsidRPr="00B34E34" w:rsidRDefault="00123DBE" w:rsidP="00312A7D">
            <w:r w:rsidRPr="00B34E34">
              <w:t>Číslo CAS</w:t>
            </w:r>
            <w:r w:rsidR="00150DCF" w:rsidRPr="00B34E34">
              <w:t xml:space="preserve"> </w:t>
            </w:r>
            <w:r w:rsidRPr="00B34E34">
              <w:rPr>
                <w:vertAlign w:val="superscript"/>
              </w:rPr>
              <w:t>(1)</w:t>
            </w:r>
          </w:p>
        </w:tc>
        <w:tc>
          <w:tcPr>
            <w:tcW w:w="0" w:type="auto"/>
          </w:tcPr>
          <w:p w14:paraId="2FA776AF" w14:textId="31AD0D6F" w:rsidR="004F59E4" w:rsidRPr="00B34E34" w:rsidRDefault="00123DBE" w:rsidP="00312A7D">
            <w:r w:rsidRPr="00B34E34">
              <w:t>Číslo EU</w:t>
            </w:r>
            <w:r w:rsidR="00150DCF" w:rsidRPr="00B34E34">
              <w:t xml:space="preserve"> </w:t>
            </w:r>
            <w:r w:rsidRPr="00B34E34">
              <w:rPr>
                <w:vertAlign w:val="superscript"/>
              </w:rPr>
              <w:t>(2)</w:t>
            </w:r>
          </w:p>
        </w:tc>
        <w:tc>
          <w:tcPr>
            <w:tcW w:w="0" w:type="auto"/>
          </w:tcPr>
          <w:p w14:paraId="4680F05D" w14:textId="56E92979" w:rsidR="004F59E4" w:rsidRPr="00B34E34" w:rsidRDefault="00123DBE" w:rsidP="00312A7D">
            <w:pPr>
              <w:rPr>
                <w:lang w:val="fi-FI"/>
              </w:rPr>
            </w:pPr>
            <w:r w:rsidRPr="00B34E34">
              <w:rPr>
                <w:lang w:val="fi-FI"/>
              </w:rPr>
              <w:t>Norma jakosti</w:t>
            </w:r>
            <w:r w:rsidR="00150DCF" w:rsidRPr="00B34E34">
              <w:rPr>
                <w:lang w:val="fi-FI"/>
              </w:rPr>
              <w:t xml:space="preserve"> </w:t>
            </w:r>
            <w:r w:rsidRPr="00B34E34">
              <w:rPr>
                <w:vertAlign w:val="superscript"/>
                <w:lang w:val="fi-FI"/>
              </w:rPr>
              <w:t>(3)</w:t>
            </w:r>
            <w:r w:rsidRPr="00B34E34">
              <w:rPr>
                <w:lang w:val="fi-FI"/>
              </w:rPr>
              <w:t xml:space="preserve"> [µg/l, není-li uvedeno jinak]</w:t>
            </w:r>
          </w:p>
        </w:tc>
      </w:tr>
      <w:tr w:rsidR="004F59E4" w:rsidRPr="00B34E34" w14:paraId="7F997711" w14:textId="77777777">
        <w:tc>
          <w:tcPr>
            <w:tcW w:w="0" w:type="auto"/>
          </w:tcPr>
          <w:p w14:paraId="0B8990A2" w14:textId="77777777" w:rsidR="004F59E4" w:rsidRPr="00B34E34" w:rsidRDefault="00123DBE">
            <w:r w:rsidRPr="00B34E34">
              <w:t>1</w:t>
            </w:r>
          </w:p>
        </w:tc>
        <w:tc>
          <w:tcPr>
            <w:tcW w:w="0" w:type="auto"/>
          </w:tcPr>
          <w:p w14:paraId="377E5FD5" w14:textId="77777777" w:rsidR="004F59E4" w:rsidRPr="00B34E34" w:rsidRDefault="00123DBE">
            <w:r w:rsidRPr="00B34E34">
              <w:t>Dusičnany</w:t>
            </w:r>
          </w:p>
        </w:tc>
        <w:tc>
          <w:tcPr>
            <w:tcW w:w="0" w:type="auto"/>
          </w:tcPr>
          <w:p w14:paraId="062F4513" w14:textId="77777777" w:rsidR="004F59E4" w:rsidRPr="00B34E34" w:rsidRDefault="00123DBE">
            <w:r w:rsidRPr="00B34E34">
              <w:t>Živiny</w:t>
            </w:r>
          </w:p>
        </w:tc>
        <w:tc>
          <w:tcPr>
            <w:tcW w:w="0" w:type="auto"/>
          </w:tcPr>
          <w:p w14:paraId="5E79A372" w14:textId="77777777" w:rsidR="004F59E4" w:rsidRPr="00B34E34" w:rsidRDefault="00123DBE">
            <w:r w:rsidRPr="00B34E34">
              <w:t>nepoužije se</w:t>
            </w:r>
          </w:p>
        </w:tc>
        <w:tc>
          <w:tcPr>
            <w:tcW w:w="0" w:type="auto"/>
          </w:tcPr>
          <w:p w14:paraId="7B80396E" w14:textId="77777777" w:rsidR="004F59E4" w:rsidRPr="00B34E34" w:rsidRDefault="00123DBE">
            <w:r w:rsidRPr="00B34E34">
              <w:t>nepoužije se</w:t>
            </w:r>
          </w:p>
        </w:tc>
        <w:tc>
          <w:tcPr>
            <w:tcW w:w="0" w:type="auto"/>
          </w:tcPr>
          <w:p w14:paraId="01283C2F" w14:textId="77777777" w:rsidR="004F59E4" w:rsidRPr="00B34E34" w:rsidRDefault="00123DBE">
            <w:r w:rsidRPr="00B34E34">
              <w:t>50 mg/l</w:t>
            </w:r>
          </w:p>
        </w:tc>
      </w:tr>
      <w:tr w:rsidR="004F59E4" w:rsidRPr="00B34E34" w14:paraId="487AD6B3" w14:textId="77777777" w:rsidTr="009E7098">
        <w:tc>
          <w:tcPr>
            <w:tcW w:w="0" w:type="auto"/>
            <w:vMerge w:val="restart"/>
            <w:shd w:val="clear" w:color="auto" w:fill="auto"/>
          </w:tcPr>
          <w:p w14:paraId="3D79B685" w14:textId="6541E490" w:rsidR="004F59E4" w:rsidRPr="00B34E34" w:rsidRDefault="00123DBE">
            <w:r w:rsidRPr="00B34E34">
              <w:t>2</w:t>
            </w:r>
            <w:r w:rsidR="002F5B12" w:rsidRPr="00B34E34">
              <w:t xml:space="preserve"> </w:t>
            </w:r>
            <w:r w:rsidR="002F5B12" w:rsidRPr="00B34E34">
              <w:rPr>
                <w:b/>
              </w:rPr>
              <w:t>[pozm. návrh 144]</w:t>
            </w:r>
          </w:p>
        </w:tc>
        <w:tc>
          <w:tcPr>
            <w:tcW w:w="0" w:type="auto"/>
            <w:vMerge w:val="restart"/>
            <w:shd w:val="clear" w:color="auto" w:fill="auto"/>
          </w:tcPr>
          <w:p w14:paraId="015BEE8D" w14:textId="1FC05C99" w:rsidR="004F59E4" w:rsidRPr="00B34E34" w:rsidRDefault="00123DBE" w:rsidP="00312A7D">
            <w:r w:rsidRPr="00B34E34">
              <w:t>Účinné látky v pesticidech včetně jejich významných metabolitů, produktů rozkladu a reakčních produktů</w:t>
            </w:r>
            <w:r w:rsidR="00150DCF" w:rsidRPr="00B34E34">
              <w:t xml:space="preserve"> </w:t>
            </w:r>
            <w:r w:rsidRPr="00B34E34">
              <w:rPr>
                <w:vertAlign w:val="superscript"/>
              </w:rPr>
              <w:t>(4)</w:t>
            </w:r>
          </w:p>
        </w:tc>
        <w:tc>
          <w:tcPr>
            <w:tcW w:w="0" w:type="auto"/>
            <w:vMerge w:val="restart"/>
            <w:shd w:val="clear" w:color="auto" w:fill="auto"/>
          </w:tcPr>
          <w:p w14:paraId="3EDB4FB8" w14:textId="77777777" w:rsidR="004F59E4" w:rsidRPr="00B34E34" w:rsidRDefault="00123DBE">
            <w:r w:rsidRPr="00B34E34">
              <w:t>Pesticidy</w:t>
            </w:r>
          </w:p>
        </w:tc>
        <w:tc>
          <w:tcPr>
            <w:tcW w:w="0" w:type="auto"/>
            <w:vMerge w:val="restart"/>
            <w:shd w:val="clear" w:color="auto" w:fill="auto"/>
          </w:tcPr>
          <w:p w14:paraId="7E8E1E08" w14:textId="77777777" w:rsidR="004F59E4" w:rsidRPr="00B34E34" w:rsidRDefault="00123DBE">
            <w:r w:rsidRPr="00B34E34">
              <w:t>nepoužije se</w:t>
            </w:r>
          </w:p>
        </w:tc>
        <w:tc>
          <w:tcPr>
            <w:tcW w:w="0" w:type="auto"/>
            <w:vMerge w:val="restart"/>
          </w:tcPr>
          <w:p w14:paraId="2D231C8F" w14:textId="77777777" w:rsidR="004F59E4" w:rsidRPr="00B34E34" w:rsidRDefault="00123DBE">
            <w:r w:rsidRPr="00B34E34">
              <w:t>nepoužije se</w:t>
            </w:r>
          </w:p>
        </w:tc>
        <w:tc>
          <w:tcPr>
            <w:tcW w:w="0" w:type="auto"/>
          </w:tcPr>
          <w:p w14:paraId="370B52F8" w14:textId="49E8F21B" w:rsidR="004F59E4" w:rsidRPr="00B34E34" w:rsidRDefault="00123DBE" w:rsidP="00312A7D">
            <w:r w:rsidRPr="00B34E34">
              <w:rPr>
                <w:strike/>
              </w:rPr>
              <w:t>0,1</w:t>
            </w:r>
            <w:r w:rsidR="00F107FB" w:rsidRPr="00B34E34">
              <w:rPr>
                <w:b/>
                <w:i/>
              </w:rPr>
              <w:t>0,05</w:t>
            </w:r>
            <w:r w:rsidR="00F107FB" w:rsidRPr="00B34E34">
              <w:t xml:space="preserve"> </w:t>
            </w:r>
            <w:r w:rsidRPr="00B34E34">
              <w:t>(jednotlivě)</w:t>
            </w:r>
            <w:r w:rsidR="00150DCF" w:rsidRPr="00B34E34">
              <w:t xml:space="preserve"> </w:t>
            </w:r>
            <w:r w:rsidR="00312A7D" w:rsidRPr="00B34E34">
              <w:rPr>
                <w:b/>
                <w:i/>
                <w:vertAlign w:val="superscript"/>
              </w:rPr>
              <w:t>(4a)</w:t>
            </w:r>
          </w:p>
        </w:tc>
      </w:tr>
      <w:tr w:rsidR="004F59E4" w:rsidRPr="00B34E34" w14:paraId="3E39DB04" w14:textId="77777777" w:rsidTr="009E7098">
        <w:tc>
          <w:tcPr>
            <w:tcW w:w="0" w:type="auto"/>
            <w:vMerge/>
            <w:shd w:val="clear" w:color="auto" w:fill="auto"/>
          </w:tcPr>
          <w:p w14:paraId="2B8B6C5E" w14:textId="77777777" w:rsidR="004F59E4" w:rsidRPr="00B34E34" w:rsidRDefault="004F59E4"/>
        </w:tc>
        <w:tc>
          <w:tcPr>
            <w:tcW w:w="0" w:type="auto"/>
            <w:vMerge/>
            <w:shd w:val="clear" w:color="auto" w:fill="auto"/>
          </w:tcPr>
          <w:p w14:paraId="1EC915BC" w14:textId="77777777" w:rsidR="004F59E4" w:rsidRPr="00B34E34" w:rsidRDefault="004F59E4"/>
        </w:tc>
        <w:tc>
          <w:tcPr>
            <w:tcW w:w="0" w:type="auto"/>
            <w:vMerge/>
            <w:shd w:val="clear" w:color="auto" w:fill="auto"/>
          </w:tcPr>
          <w:p w14:paraId="2353A0FE" w14:textId="77777777" w:rsidR="004F59E4" w:rsidRPr="00B34E34" w:rsidRDefault="004F59E4"/>
        </w:tc>
        <w:tc>
          <w:tcPr>
            <w:tcW w:w="0" w:type="auto"/>
            <w:vMerge/>
            <w:shd w:val="clear" w:color="auto" w:fill="auto"/>
          </w:tcPr>
          <w:p w14:paraId="5A5405FD" w14:textId="77777777" w:rsidR="004F59E4" w:rsidRPr="00B34E34" w:rsidRDefault="004F59E4"/>
        </w:tc>
        <w:tc>
          <w:tcPr>
            <w:tcW w:w="0" w:type="auto"/>
            <w:vMerge/>
          </w:tcPr>
          <w:p w14:paraId="6476B351" w14:textId="77777777" w:rsidR="004F59E4" w:rsidRPr="00B34E34" w:rsidRDefault="004F59E4"/>
        </w:tc>
        <w:tc>
          <w:tcPr>
            <w:tcW w:w="0" w:type="auto"/>
          </w:tcPr>
          <w:p w14:paraId="38CA26A8" w14:textId="089CC5E9" w:rsidR="004F59E4" w:rsidRPr="00B34E34" w:rsidRDefault="00123DBE" w:rsidP="00312A7D">
            <w:r w:rsidRPr="00B34E34">
              <w:rPr>
                <w:strike/>
              </w:rPr>
              <w:t>0,5</w:t>
            </w:r>
            <w:r w:rsidR="00F107FB" w:rsidRPr="00B34E34">
              <w:rPr>
                <w:b/>
                <w:i/>
              </w:rPr>
              <w:t>0,25</w:t>
            </w:r>
            <w:r w:rsidR="00F107FB" w:rsidRPr="00B34E34">
              <w:t xml:space="preserve"> </w:t>
            </w:r>
            <w:r w:rsidRPr="00B34E34">
              <w:t>(celkem)</w:t>
            </w:r>
            <w:r w:rsidR="00150DCF" w:rsidRPr="00B34E34">
              <w:t xml:space="preserve"> </w:t>
            </w:r>
            <w:r w:rsidRPr="00B34E34">
              <w:rPr>
                <w:vertAlign w:val="superscript"/>
              </w:rPr>
              <w:t>(5)</w:t>
            </w:r>
          </w:p>
        </w:tc>
      </w:tr>
      <w:tr w:rsidR="004F59E4" w:rsidRPr="00B34E34" w14:paraId="7EE4D877" w14:textId="77777777">
        <w:tc>
          <w:tcPr>
            <w:tcW w:w="0" w:type="auto"/>
          </w:tcPr>
          <w:p w14:paraId="4C93F614" w14:textId="77777777" w:rsidR="004F59E4" w:rsidRPr="00B34E34" w:rsidRDefault="00123DBE">
            <w:r w:rsidRPr="00B34E34">
              <w:t>3</w:t>
            </w:r>
          </w:p>
        </w:tc>
        <w:tc>
          <w:tcPr>
            <w:tcW w:w="0" w:type="auto"/>
          </w:tcPr>
          <w:p w14:paraId="63543DFF" w14:textId="1EFB0A21" w:rsidR="004F59E4" w:rsidRPr="00B34E34" w:rsidRDefault="00123DBE" w:rsidP="00312A7D">
            <w:r w:rsidRPr="00B34E34">
              <w:t>Per- a polyfluoroalkylové látky (PFAS) – úhrn 24</w:t>
            </w:r>
            <w:r w:rsidR="00150DCF" w:rsidRPr="00B34E34">
              <w:t xml:space="preserve"> </w:t>
            </w:r>
            <w:r w:rsidRPr="00B34E34">
              <w:rPr>
                <w:vertAlign w:val="superscript"/>
              </w:rPr>
              <w:t>(6)</w:t>
            </w:r>
          </w:p>
        </w:tc>
        <w:tc>
          <w:tcPr>
            <w:tcW w:w="0" w:type="auto"/>
          </w:tcPr>
          <w:p w14:paraId="31DB4C95" w14:textId="77777777" w:rsidR="004F59E4" w:rsidRPr="00B34E34" w:rsidRDefault="00123DBE">
            <w:r w:rsidRPr="00B34E34">
              <w:t>Průmyslové látky</w:t>
            </w:r>
          </w:p>
        </w:tc>
        <w:tc>
          <w:tcPr>
            <w:tcW w:w="0" w:type="auto"/>
          </w:tcPr>
          <w:p w14:paraId="4515CE04" w14:textId="77777777" w:rsidR="004F59E4" w:rsidRPr="00B34E34" w:rsidRDefault="00123DBE">
            <w:r w:rsidRPr="00B34E34">
              <w:t>Viz poznámka 6 k tabulce</w:t>
            </w:r>
          </w:p>
        </w:tc>
        <w:tc>
          <w:tcPr>
            <w:tcW w:w="0" w:type="auto"/>
          </w:tcPr>
          <w:p w14:paraId="708D39C8" w14:textId="77777777" w:rsidR="004F59E4" w:rsidRPr="00B34E34" w:rsidRDefault="00123DBE">
            <w:r w:rsidRPr="00B34E34">
              <w:t>Viz poznámka 6 k tabulce</w:t>
            </w:r>
          </w:p>
        </w:tc>
        <w:tc>
          <w:tcPr>
            <w:tcW w:w="0" w:type="auto"/>
          </w:tcPr>
          <w:p w14:paraId="74EE8EAF" w14:textId="016135CB" w:rsidR="004F59E4" w:rsidRPr="00B34E34" w:rsidRDefault="00123DBE" w:rsidP="00312A7D">
            <w:r w:rsidRPr="00B34E34">
              <w:t>0,0044</w:t>
            </w:r>
            <w:r w:rsidR="00150DCF" w:rsidRPr="00B34E34">
              <w:t xml:space="preserve"> </w:t>
            </w:r>
            <w:r w:rsidRPr="00B34E34">
              <w:rPr>
                <w:vertAlign w:val="superscript"/>
              </w:rPr>
              <w:t>(7)</w:t>
            </w:r>
          </w:p>
        </w:tc>
      </w:tr>
      <w:tr w:rsidR="00A56F37" w:rsidRPr="00B34E34" w14:paraId="67E8FFF2" w14:textId="77777777">
        <w:tc>
          <w:tcPr>
            <w:tcW w:w="0" w:type="auto"/>
          </w:tcPr>
          <w:p w14:paraId="2C51480A" w14:textId="5D2701C8" w:rsidR="00A56F37" w:rsidRPr="00B34E34" w:rsidRDefault="00A56F37" w:rsidP="00A56F37">
            <w:pPr>
              <w:rPr>
                <w:b/>
                <w:i/>
              </w:rPr>
            </w:pPr>
            <w:r w:rsidRPr="00B34E34">
              <w:rPr>
                <w:b/>
                <w:i/>
              </w:rPr>
              <w:t>3a</w:t>
            </w:r>
            <w:r w:rsidR="002F5B12" w:rsidRPr="00B34E34">
              <w:rPr>
                <w:b/>
                <w:i/>
              </w:rPr>
              <w:t xml:space="preserve"> </w:t>
            </w:r>
            <w:r w:rsidR="002F5B12" w:rsidRPr="00B34E34">
              <w:rPr>
                <w:b/>
              </w:rPr>
              <w:t>[pozm. návrh 145]</w:t>
            </w:r>
          </w:p>
        </w:tc>
        <w:tc>
          <w:tcPr>
            <w:tcW w:w="0" w:type="auto"/>
          </w:tcPr>
          <w:p w14:paraId="45457662" w14:textId="77777777" w:rsidR="00A56F37" w:rsidRPr="00B34E34" w:rsidRDefault="00A56F37" w:rsidP="00A56F37">
            <w:r w:rsidRPr="00B34E34">
              <w:rPr>
                <w:b/>
                <w:i/>
                <w:sz w:val="22"/>
              </w:rPr>
              <w:t>PFAS celkem</w:t>
            </w:r>
          </w:p>
        </w:tc>
        <w:tc>
          <w:tcPr>
            <w:tcW w:w="0" w:type="auto"/>
          </w:tcPr>
          <w:p w14:paraId="14DB63C6" w14:textId="77777777" w:rsidR="00A56F37" w:rsidRPr="00B34E34" w:rsidRDefault="00A56F37" w:rsidP="00A56F37">
            <w:r w:rsidRPr="00B34E34">
              <w:rPr>
                <w:b/>
                <w:i/>
                <w:sz w:val="22"/>
              </w:rPr>
              <w:t>Průmyslové látky</w:t>
            </w:r>
          </w:p>
        </w:tc>
        <w:tc>
          <w:tcPr>
            <w:tcW w:w="0" w:type="auto"/>
          </w:tcPr>
          <w:p w14:paraId="3F8F520F" w14:textId="77777777" w:rsidR="00A56F37" w:rsidRPr="00B34E34" w:rsidRDefault="00A56F37" w:rsidP="00A56F37">
            <w:r w:rsidRPr="00B34E34">
              <w:rPr>
                <w:b/>
                <w:i/>
                <w:sz w:val="22"/>
              </w:rPr>
              <w:t>nepoužije se</w:t>
            </w:r>
          </w:p>
        </w:tc>
        <w:tc>
          <w:tcPr>
            <w:tcW w:w="0" w:type="auto"/>
          </w:tcPr>
          <w:p w14:paraId="784BECF3" w14:textId="77777777" w:rsidR="00A56F37" w:rsidRPr="00B34E34" w:rsidRDefault="00A56F37" w:rsidP="00A56F37">
            <w:r w:rsidRPr="00B34E34">
              <w:rPr>
                <w:b/>
                <w:i/>
                <w:sz w:val="22"/>
              </w:rPr>
              <w:t>nepoužije se</w:t>
            </w:r>
          </w:p>
        </w:tc>
        <w:tc>
          <w:tcPr>
            <w:tcW w:w="0" w:type="auto"/>
          </w:tcPr>
          <w:p w14:paraId="13CE2EE0" w14:textId="77777777" w:rsidR="00A56F37" w:rsidRPr="00B34E34" w:rsidRDefault="00A56F37" w:rsidP="00A56F37">
            <w:r w:rsidRPr="00B34E34">
              <w:rPr>
                <w:b/>
                <w:i/>
                <w:sz w:val="22"/>
              </w:rPr>
              <w:t>(</w:t>
            </w:r>
            <w:r w:rsidRPr="00B34E34">
              <w:rPr>
                <w:b/>
                <w:i/>
                <w:sz w:val="22"/>
                <w:vertAlign w:val="superscript"/>
              </w:rPr>
              <w:t>7a</w:t>
            </w:r>
            <w:r w:rsidRPr="00B34E34">
              <w:rPr>
                <w:b/>
                <w:i/>
                <w:sz w:val="22"/>
              </w:rPr>
              <w:t>)</w:t>
            </w:r>
          </w:p>
        </w:tc>
      </w:tr>
      <w:tr w:rsidR="004F59E4" w:rsidRPr="00B34E34" w14:paraId="1340CD6F" w14:textId="77777777">
        <w:tc>
          <w:tcPr>
            <w:tcW w:w="0" w:type="auto"/>
          </w:tcPr>
          <w:p w14:paraId="70AFC612" w14:textId="2DCC1BAC" w:rsidR="004F59E4" w:rsidRPr="00B34E34" w:rsidRDefault="00123DBE">
            <w:r w:rsidRPr="00B34E34">
              <w:t>4</w:t>
            </w:r>
            <w:r w:rsidR="002F5B12" w:rsidRPr="00B34E34">
              <w:t xml:space="preserve"> </w:t>
            </w:r>
            <w:r w:rsidR="002F5B12" w:rsidRPr="00B34E34">
              <w:rPr>
                <w:b/>
              </w:rPr>
              <w:t>[pozm. návrh 146]</w:t>
            </w:r>
          </w:p>
        </w:tc>
        <w:tc>
          <w:tcPr>
            <w:tcW w:w="0" w:type="auto"/>
          </w:tcPr>
          <w:p w14:paraId="224E949B" w14:textId="77777777" w:rsidR="004F59E4" w:rsidRPr="00B34E34" w:rsidRDefault="00123DBE">
            <w:r w:rsidRPr="00B34E34">
              <w:t>Karbamazepin</w:t>
            </w:r>
          </w:p>
        </w:tc>
        <w:tc>
          <w:tcPr>
            <w:tcW w:w="0" w:type="auto"/>
          </w:tcPr>
          <w:p w14:paraId="3BA7BFB9" w14:textId="77777777" w:rsidR="004F59E4" w:rsidRPr="00B34E34" w:rsidRDefault="00123DBE">
            <w:r w:rsidRPr="00B34E34">
              <w:t>Léčivé přípravky</w:t>
            </w:r>
          </w:p>
        </w:tc>
        <w:tc>
          <w:tcPr>
            <w:tcW w:w="0" w:type="auto"/>
          </w:tcPr>
          <w:p w14:paraId="2D72E5A3" w14:textId="77777777" w:rsidR="004F59E4" w:rsidRPr="00B34E34" w:rsidRDefault="00123DBE">
            <w:r w:rsidRPr="00B34E34">
              <w:t>298-46-4</w:t>
            </w:r>
          </w:p>
        </w:tc>
        <w:tc>
          <w:tcPr>
            <w:tcW w:w="0" w:type="auto"/>
          </w:tcPr>
          <w:p w14:paraId="2BE0785B" w14:textId="77777777" w:rsidR="004F59E4" w:rsidRPr="00B34E34" w:rsidRDefault="00123DBE">
            <w:r w:rsidRPr="00B34E34">
              <w:t>nepoužije se</w:t>
            </w:r>
          </w:p>
        </w:tc>
        <w:tc>
          <w:tcPr>
            <w:tcW w:w="0" w:type="auto"/>
          </w:tcPr>
          <w:p w14:paraId="5D76023D" w14:textId="77777777" w:rsidR="004F59E4" w:rsidRPr="00B34E34" w:rsidRDefault="00123DBE">
            <w:r w:rsidRPr="00B34E34">
              <w:rPr>
                <w:strike/>
              </w:rPr>
              <w:t>0,25</w:t>
            </w:r>
            <w:r w:rsidR="00A56F37" w:rsidRPr="00B34E34">
              <w:rPr>
                <w:b/>
                <w:i/>
              </w:rPr>
              <w:t>0,025</w:t>
            </w:r>
          </w:p>
        </w:tc>
      </w:tr>
      <w:tr w:rsidR="004F59E4" w:rsidRPr="00B34E34" w14:paraId="428A756A" w14:textId="77777777">
        <w:tc>
          <w:tcPr>
            <w:tcW w:w="0" w:type="auto"/>
          </w:tcPr>
          <w:p w14:paraId="3815C4AF" w14:textId="77777777" w:rsidR="004F59E4" w:rsidRPr="00B34E34" w:rsidRDefault="00123DBE">
            <w:r w:rsidRPr="00B34E34">
              <w:t>5</w:t>
            </w:r>
          </w:p>
        </w:tc>
        <w:tc>
          <w:tcPr>
            <w:tcW w:w="0" w:type="auto"/>
          </w:tcPr>
          <w:p w14:paraId="3627519B" w14:textId="77777777" w:rsidR="004F59E4" w:rsidRPr="00B34E34" w:rsidRDefault="00123DBE">
            <w:r w:rsidRPr="00B34E34">
              <w:t>Sulfamethoxazol</w:t>
            </w:r>
          </w:p>
        </w:tc>
        <w:tc>
          <w:tcPr>
            <w:tcW w:w="0" w:type="auto"/>
          </w:tcPr>
          <w:p w14:paraId="1D726D98" w14:textId="77777777" w:rsidR="004F59E4" w:rsidRPr="00B34E34" w:rsidRDefault="00123DBE">
            <w:r w:rsidRPr="00B34E34">
              <w:t xml:space="preserve">Léčivé </w:t>
            </w:r>
            <w:r w:rsidRPr="00B34E34">
              <w:lastRenderedPageBreak/>
              <w:t>přípravky</w:t>
            </w:r>
          </w:p>
        </w:tc>
        <w:tc>
          <w:tcPr>
            <w:tcW w:w="0" w:type="auto"/>
          </w:tcPr>
          <w:p w14:paraId="49E3223B" w14:textId="77777777" w:rsidR="004F59E4" w:rsidRPr="00B34E34" w:rsidRDefault="00123DBE">
            <w:r w:rsidRPr="00B34E34">
              <w:lastRenderedPageBreak/>
              <w:t>723-46-6</w:t>
            </w:r>
          </w:p>
        </w:tc>
        <w:tc>
          <w:tcPr>
            <w:tcW w:w="0" w:type="auto"/>
          </w:tcPr>
          <w:p w14:paraId="29A50C40" w14:textId="77777777" w:rsidR="004F59E4" w:rsidRPr="00B34E34" w:rsidRDefault="00123DBE">
            <w:r w:rsidRPr="00B34E34">
              <w:t>nepoužije se</w:t>
            </w:r>
          </w:p>
        </w:tc>
        <w:tc>
          <w:tcPr>
            <w:tcW w:w="0" w:type="auto"/>
          </w:tcPr>
          <w:p w14:paraId="3BD3AC6C" w14:textId="77777777" w:rsidR="004F59E4" w:rsidRPr="00B34E34" w:rsidRDefault="00123DBE">
            <w:r w:rsidRPr="00B34E34">
              <w:t>0,01</w:t>
            </w:r>
          </w:p>
        </w:tc>
      </w:tr>
      <w:tr w:rsidR="004F59E4" w:rsidRPr="00B34E34" w14:paraId="5E5E183D" w14:textId="77777777">
        <w:tc>
          <w:tcPr>
            <w:tcW w:w="0" w:type="auto"/>
          </w:tcPr>
          <w:p w14:paraId="54C7369A" w14:textId="604D72CB" w:rsidR="004F59E4" w:rsidRPr="00B34E34" w:rsidRDefault="00123DBE">
            <w:r w:rsidRPr="00B34E34">
              <w:t>6</w:t>
            </w:r>
            <w:r w:rsidR="009E7098" w:rsidRPr="00B34E34">
              <w:t xml:space="preserve"> </w:t>
            </w:r>
            <w:r w:rsidR="009E7098" w:rsidRPr="00B34E34">
              <w:rPr>
                <w:b/>
              </w:rPr>
              <w:t>[pozm. návrh 147]</w:t>
            </w:r>
          </w:p>
        </w:tc>
        <w:tc>
          <w:tcPr>
            <w:tcW w:w="0" w:type="auto"/>
          </w:tcPr>
          <w:p w14:paraId="79869CA4" w14:textId="77777777" w:rsidR="004F59E4" w:rsidRPr="00B34E34" w:rsidRDefault="00123DBE">
            <w:r w:rsidRPr="00B34E34">
              <w:t>Účinné látky léčivých přípravků – celkem (</w:t>
            </w:r>
            <w:r w:rsidRPr="00B34E34">
              <w:rPr>
                <w:vertAlign w:val="superscript"/>
              </w:rPr>
              <w:t>8</w:t>
            </w:r>
            <w:r w:rsidRPr="00B34E34">
              <w:t>)</w:t>
            </w:r>
          </w:p>
        </w:tc>
        <w:tc>
          <w:tcPr>
            <w:tcW w:w="0" w:type="auto"/>
          </w:tcPr>
          <w:p w14:paraId="3C343298" w14:textId="77777777" w:rsidR="004F59E4" w:rsidRPr="00B34E34" w:rsidRDefault="00123DBE">
            <w:r w:rsidRPr="00B34E34">
              <w:t>Léčivé přípravky</w:t>
            </w:r>
          </w:p>
        </w:tc>
        <w:tc>
          <w:tcPr>
            <w:tcW w:w="0" w:type="auto"/>
          </w:tcPr>
          <w:p w14:paraId="3985C42A" w14:textId="77777777" w:rsidR="004F59E4" w:rsidRPr="00B34E34" w:rsidRDefault="00123DBE">
            <w:r w:rsidRPr="00B34E34">
              <w:t>nepoužije se</w:t>
            </w:r>
          </w:p>
        </w:tc>
        <w:tc>
          <w:tcPr>
            <w:tcW w:w="0" w:type="auto"/>
          </w:tcPr>
          <w:p w14:paraId="5BC35C05" w14:textId="77777777" w:rsidR="004F59E4" w:rsidRPr="00B34E34" w:rsidRDefault="00123DBE">
            <w:r w:rsidRPr="00B34E34">
              <w:t>nepoužije se</w:t>
            </w:r>
          </w:p>
        </w:tc>
        <w:tc>
          <w:tcPr>
            <w:tcW w:w="0" w:type="auto"/>
          </w:tcPr>
          <w:p w14:paraId="70AE00B5" w14:textId="77777777" w:rsidR="004F59E4" w:rsidRPr="00B34E34" w:rsidRDefault="00123DBE" w:rsidP="00A56F37">
            <w:r w:rsidRPr="00B34E34">
              <w:rPr>
                <w:strike/>
              </w:rPr>
              <w:t>0,25</w:t>
            </w:r>
            <w:r w:rsidR="00A56F37" w:rsidRPr="00B34E34">
              <w:rPr>
                <w:b/>
                <w:i/>
              </w:rPr>
              <w:t>0,025</w:t>
            </w:r>
          </w:p>
        </w:tc>
      </w:tr>
      <w:tr w:rsidR="004F59E4" w:rsidRPr="00B34E34" w14:paraId="27B6D46D" w14:textId="77777777">
        <w:tc>
          <w:tcPr>
            <w:tcW w:w="0" w:type="auto"/>
            <w:vMerge w:val="restart"/>
          </w:tcPr>
          <w:p w14:paraId="5AD4B8FF" w14:textId="1639C94A" w:rsidR="004F59E4" w:rsidRPr="00B34E34" w:rsidRDefault="00123DBE">
            <w:r w:rsidRPr="00B34E34">
              <w:t>7</w:t>
            </w:r>
            <w:r w:rsidR="009E7098" w:rsidRPr="00B34E34">
              <w:t xml:space="preserve"> </w:t>
            </w:r>
            <w:r w:rsidR="009E7098" w:rsidRPr="00B34E34">
              <w:rPr>
                <w:b/>
              </w:rPr>
              <w:t>[pozm. návrh 148]</w:t>
            </w:r>
          </w:p>
        </w:tc>
        <w:tc>
          <w:tcPr>
            <w:tcW w:w="0" w:type="auto"/>
            <w:vMerge w:val="restart"/>
          </w:tcPr>
          <w:p w14:paraId="2DC9EA80" w14:textId="77777777" w:rsidR="004F59E4" w:rsidRPr="00B34E34" w:rsidRDefault="00123DBE">
            <w:r w:rsidRPr="00B34E34">
              <w:t>Nerelevantní metabolity pesticidů (nrMs)</w:t>
            </w:r>
          </w:p>
        </w:tc>
        <w:tc>
          <w:tcPr>
            <w:tcW w:w="0" w:type="auto"/>
            <w:vMerge w:val="restart"/>
          </w:tcPr>
          <w:p w14:paraId="3635FE80" w14:textId="77777777" w:rsidR="004F59E4" w:rsidRPr="00B34E34" w:rsidRDefault="00123DBE">
            <w:r w:rsidRPr="00B34E34">
              <w:t>Pesticidy</w:t>
            </w:r>
          </w:p>
        </w:tc>
        <w:tc>
          <w:tcPr>
            <w:tcW w:w="0" w:type="auto"/>
            <w:vMerge w:val="restart"/>
          </w:tcPr>
          <w:p w14:paraId="507151B6" w14:textId="77777777" w:rsidR="004F59E4" w:rsidRPr="00B34E34" w:rsidRDefault="00123DBE">
            <w:r w:rsidRPr="00B34E34">
              <w:t>nepoužije se</w:t>
            </w:r>
          </w:p>
        </w:tc>
        <w:tc>
          <w:tcPr>
            <w:tcW w:w="0" w:type="auto"/>
            <w:vMerge w:val="restart"/>
          </w:tcPr>
          <w:p w14:paraId="26588B76" w14:textId="77777777" w:rsidR="004F59E4" w:rsidRPr="00B34E34" w:rsidRDefault="00123DBE">
            <w:r w:rsidRPr="00B34E34">
              <w:t>nepoužije se</w:t>
            </w:r>
          </w:p>
        </w:tc>
        <w:tc>
          <w:tcPr>
            <w:tcW w:w="0" w:type="auto"/>
          </w:tcPr>
          <w:p w14:paraId="2DEAE744" w14:textId="77777777" w:rsidR="004F59E4" w:rsidRPr="00B34E34" w:rsidRDefault="00123DBE">
            <w:r w:rsidRPr="00B34E34">
              <w:t xml:space="preserve">0,1 </w:t>
            </w:r>
            <w:r w:rsidRPr="00B34E34">
              <w:rPr>
                <w:strike/>
              </w:rPr>
              <w:t>(</w:t>
            </w:r>
            <w:r w:rsidRPr="00B34E34">
              <w:rPr>
                <w:strike/>
                <w:vertAlign w:val="superscript"/>
              </w:rPr>
              <w:t>9</w:t>
            </w:r>
            <w:r w:rsidRPr="00B34E34">
              <w:rPr>
                <w:strike/>
              </w:rPr>
              <w:t>) nebo 1 (</w:t>
            </w:r>
            <w:r w:rsidRPr="00B34E34">
              <w:rPr>
                <w:strike/>
                <w:vertAlign w:val="superscript"/>
              </w:rPr>
              <w:t>10</w:t>
            </w:r>
            <w:r w:rsidRPr="00B34E34">
              <w:rPr>
                <w:strike/>
              </w:rPr>
              <w:t>) nebo 2,5 nebo 5 (</w:t>
            </w:r>
            <w:r w:rsidRPr="00B34E34">
              <w:rPr>
                <w:strike/>
                <w:vertAlign w:val="superscript"/>
              </w:rPr>
              <w:t>11</w:t>
            </w:r>
            <w:r w:rsidRPr="00B34E34">
              <w:rPr>
                <w:strike/>
              </w:rPr>
              <w:t>)</w:t>
            </w:r>
            <w:r w:rsidRPr="00B34E34">
              <w:t xml:space="preserve"> (jednotlivě)</w:t>
            </w:r>
          </w:p>
        </w:tc>
      </w:tr>
      <w:tr w:rsidR="004F59E4" w:rsidRPr="00B34E34" w14:paraId="0127A6CD" w14:textId="77777777">
        <w:tc>
          <w:tcPr>
            <w:tcW w:w="0" w:type="auto"/>
            <w:vMerge/>
          </w:tcPr>
          <w:p w14:paraId="2C002055" w14:textId="77777777" w:rsidR="004F59E4" w:rsidRPr="00B34E34" w:rsidRDefault="004F59E4"/>
        </w:tc>
        <w:tc>
          <w:tcPr>
            <w:tcW w:w="0" w:type="auto"/>
            <w:vMerge/>
          </w:tcPr>
          <w:p w14:paraId="1BE52257" w14:textId="77777777" w:rsidR="004F59E4" w:rsidRPr="00B34E34" w:rsidRDefault="004F59E4"/>
        </w:tc>
        <w:tc>
          <w:tcPr>
            <w:tcW w:w="0" w:type="auto"/>
            <w:vMerge/>
          </w:tcPr>
          <w:p w14:paraId="406325B1" w14:textId="77777777" w:rsidR="004F59E4" w:rsidRPr="00B34E34" w:rsidRDefault="004F59E4"/>
        </w:tc>
        <w:tc>
          <w:tcPr>
            <w:tcW w:w="0" w:type="auto"/>
            <w:vMerge/>
          </w:tcPr>
          <w:p w14:paraId="36A9D915" w14:textId="77777777" w:rsidR="004F59E4" w:rsidRPr="00B34E34" w:rsidRDefault="004F59E4"/>
        </w:tc>
        <w:tc>
          <w:tcPr>
            <w:tcW w:w="0" w:type="auto"/>
            <w:vMerge/>
          </w:tcPr>
          <w:p w14:paraId="2CF9D60B" w14:textId="77777777" w:rsidR="004F59E4" w:rsidRPr="00B34E34" w:rsidRDefault="004F59E4"/>
        </w:tc>
        <w:tc>
          <w:tcPr>
            <w:tcW w:w="0" w:type="auto"/>
          </w:tcPr>
          <w:p w14:paraId="07952E8E" w14:textId="77777777" w:rsidR="004F59E4" w:rsidRPr="00B34E34" w:rsidRDefault="00123DBE">
            <w:r w:rsidRPr="00B34E34">
              <w:t xml:space="preserve">0,5 </w:t>
            </w:r>
            <w:r w:rsidRPr="00B34E34">
              <w:rPr>
                <w:strike/>
              </w:rPr>
              <w:t>(</w:t>
            </w:r>
            <w:r w:rsidRPr="00B34E34">
              <w:rPr>
                <w:strike/>
                <w:vertAlign w:val="superscript"/>
              </w:rPr>
              <w:t>9</w:t>
            </w:r>
            <w:r w:rsidRPr="00B34E34">
              <w:rPr>
                <w:strike/>
              </w:rPr>
              <w:t>) nebo 5 (</w:t>
            </w:r>
            <w:r w:rsidRPr="00B34E34">
              <w:rPr>
                <w:strike/>
                <w:vertAlign w:val="superscript"/>
              </w:rPr>
              <w:t>10</w:t>
            </w:r>
            <w:r w:rsidRPr="00B34E34">
              <w:rPr>
                <w:strike/>
              </w:rPr>
              <w:t>) nebo 12,5 (</w:t>
            </w:r>
            <w:r w:rsidRPr="00B34E34">
              <w:rPr>
                <w:strike/>
                <w:vertAlign w:val="superscript"/>
              </w:rPr>
              <w:t>11</w:t>
            </w:r>
            <w:r w:rsidRPr="00B34E34">
              <w:rPr>
                <w:strike/>
              </w:rPr>
              <w:t>)</w:t>
            </w:r>
            <w:r w:rsidRPr="00B34E34">
              <w:t xml:space="preserve"> (celkem) (</w:t>
            </w:r>
            <w:r w:rsidRPr="00B34E34">
              <w:rPr>
                <w:vertAlign w:val="superscript"/>
              </w:rPr>
              <w:t>12</w:t>
            </w:r>
            <w:r w:rsidRPr="00B34E34">
              <w:t>)</w:t>
            </w:r>
          </w:p>
        </w:tc>
      </w:tr>
    </w:tbl>
    <w:p w14:paraId="6936B633" w14:textId="77777777" w:rsidR="00A2517B" w:rsidRPr="00B34E34" w:rsidRDefault="00A2517B">
      <w:pPr>
        <w:ind w:left="1416" w:hanging="566"/>
        <w:sectPr w:rsidR="00A2517B" w:rsidRPr="00B34E34" w:rsidSect="00A2517B">
          <w:pgSz w:w="16834" w:h="11909" w:orient="landscape"/>
          <w:pgMar w:top="1418" w:right="1134" w:bottom="1418" w:left="1418" w:header="1134" w:footer="567" w:gutter="0"/>
          <w:cols w:space="720"/>
        </w:sectPr>
      </w:pPr>
    </w:p>
    <w:p w14:paraId="72F8B76A" w14:textId="77777777" w:rsidR="004F59E4" w:rsidRPr="00B34E34" w:rsidRDefault="00123DBE">
      <w:pPr>
        <w:ind w:left="1416" w:hanging="566"/>
      </w:pPr>
      <w:r w:rsidRPr="00B34E34">
        <w:rPr>
          <w:vertAlign w:val="superscript"/>
        </w:rPr>
        <w:lastRenderedPageBreak/>
        <w:t>(1)</w:t>
      </w:r>
      <w:r w:rsidRPr="00B34E34">
        <w:tab/>
        <w:t>CAS: Chemical Abstract Service.</w:t>
      </w:r>
    </w:p>
    <w:p w14:paraId="4AA15099" w14:textId="77777777" w:rsidR="004F59E4" w:rsidRPr="00B34E34" w:rsidRDefault="00123DBE">
      <w:pPr>
        <w:ind w:left="1416" w:hanging="566"/>
      </w:pPr>
      <w:r w:rsidRPr="00B34E34">
        <w:rPr>
          <w:vertAlign w:val="superscript"/>
        </w:rPr>
        <w:t>(2)</w:t>
      </w:r>
      <w:r w:rsidRPr="00B34E34">
        <w:tab/>
        <w:t>Číslo EU: Evropský seznam existujících obchodovaných chemických látek (EINECS) nebo Evropský seznam oznámených chemických látek (ELINCS).</w:t>
      </w:r>
    </w:p>
    <w:p w14:paraId="299DD76C" w14:textId="77777777" w:rsidR="004F59E4" w:rsidRPr="00B34E34" w:rsidRDefault="00123DBE">
      <w:pPr>
        <w:ind w:left="1416" w:hanging="566"/>
      </w:pPr>
      <w:r w:rsidRPr="00B34E34">
        <w:rPr>
          <w:vertAlign w:val="superscript"/>
        </w:rPr>
        <w:t>(3)</w:t>
      </w:r>
      <w:r w:rsidRPr="00B34E34">
        <w:tab/>
        <w:t>Tento parametr představuje normu jakosti vyjádřenou roční průměrnou hodnotou. Není-li uvedeno jinak, použije se na celkovou koncentraci všech látek a izomerů.</w:t>
      </w:r>
    </w:p>
    <w:p w14:paraId="275E1BE8" w14:textId="77777777" w:rsidR="004F59E4" w:rsidRPr="00B34E34" w:rsidRDefault="00123DBE">
      <w:pPr>
        <w:ind w:left="1416" w:hanging="566"/>
      </w:pPr>
      <w:r w:rsidRPr="00B34E34">
        <w:rPr>
          <w:vertAlign w:val="superscript"/>
        </w:rPr>
        <w:t>(4)</w:t>
      </w:r>
      <w:r w:rsidRPr="00B34E34">
        <w:tab/>
        <w:t>„Pesticidy“ se rozumí přípravky na ochranu rostlin a biocidní přípravky uvedené v článku 2 nařízení Evropského parlamentu a Rady (ES) č. 1107/2009 ze dne 21. října 2009 o uvádění přípravků na ochranu rostlin na trh a v článku 3 nařízení Evropského parlamentu a Rady (EU) č. 528/2012 ze dne 22. května 2012 o dodávání biocidních přípravků na trh a jejich používání.</w:t>
      </w:r>
    </w:p>
    <w:p w14:paraId="60616CAB" w14:textId="77777777" w:rsidR="004F59E4" w:rsidRPr="00B34E34" w:rsidRDefault="00F107FB">
      <w:pPr>
        <w:ind w:left="1416" w:hanging="566"/>
      </w:pPr>
      <w:r w:rsidRPr="00B34E34">
        <w:rPr>
          <w:vertAlign w:val="superscript"/>
        </w:rPr>
        <w:t>(</w:t>
      </w:r>
      <w:r w:rsidR="00123DBE" w:rsidRPr="00B34E34">
        <w:rPr>
          <w:vertAlign w:val="superscript"/>
        </w:rPr>
        <w:t>4a</w:t>
      </w:r>
      <w:r w:rsidRPr="00B34E34">
        <w:rPr>
          <w:vertAlign w:val="superscript"/>
        </w:rPr>
        <w:t>)</w:t>
      </w:r>
      <w:r w:rsidR="00123DBE" w:rsidRPr="00B34E34">
        <w:tab/>
      </w:r>
      <w:r w:rsidR="00123DBE" w:rsidRPr="00B34E34">
        <w:rPr>
          <w:b/>
          <w:i/>
        </w:rPr>
        <w:t>Tato prahová hodnota se použije pouze do doby, než Komise provede přezkum.</w:t>
      </w:r>
    </w:p>
    <w:p w14:paraId="1492D0B6" w14:textId="77777777" w:rsidR="004F59E4" w:rsidRPr="00B34E34" w:rsidRDefault="00123DBE">
      <w:pPr>
        <w:ind w:left="1416" w:hanging="566"/>
        <w:rPr>
          <w:b/>
        </w:rPr>
      </w:pPr>
      <w:r w:rsidRPr="00B34E34">
        <w:rPr>
          <w:vertAlign w:val="superscript"/>
        </w:rPr>
        <w:t>(5)</w:t>
      </w:r>
      <w:r w:rsidRPr="00B34E34">
        <w:tab/>
        <w:t>„Celkem“ znamená úhrn všech jednotlivých pesticidů, které byly zjištěny a jejichž množství bylo změřeno během monitorovacího postupu, včetně jejich významných metabolitů, produktů rozkladu a reakčních produktů.</w:t>
      </w:r>
      <w:r w:rsidRPr="00B34E34">
        <w:rPr>
          <w:b/>
          <w:i/>
        </w:rPr>
        <w:t xml:space="preserve"> Prahová hodnota stanovená pro součet všech jednotlivých pesticidů se použije pouze do doby, než Komise provede přezkum.</w:t>
      </w:r>
      <w:r w:rsidR="00F107FB" w:rsidRPr="00B34E34">
        <w:rPr>
          <w:b/>
        </w:rPr>
        <w:t xml:space="preserve"> [pozm. návrh 144]</w:t>
      </w:r>
    </w:p>
    <w:p w14:paraId="5F5DA1DE" w14:textId="3D5D6D08" w:rsidR="004F59E4" w:rsidRPr="00B34E34" w:rsidRDefault="009E7098">
      <w:pPr>
        <w:ind w:left="1416" w:hanging="566"/>
      </w:pPr>
      <w:r w:rsidRPr="00B34E34">
        <w:rPr>
          <w:vertAlign w:val="superscript"/>
        </w:rPr>
        <w:br w:type="page"/>
      </w:r>
      <w:r w:rsidR="00123DBE" w:rsidRPr="00B34E34">
        <w:rPr>
          <w:vertAlign w:val="superscript"/>
        </w:rPr>
        <w:lastRenderedPageBreak/>
        <w:t>(6)</w:t>
      </w:r>
      <w:r w:rsidR="00123DBE" w:rsidRPr="00B34E34">
        <w:tab/>
        <w:t>Vztahuje se na tyto sloučeniny uvedené s číslem CAS, číslem EU a faktorem relativní účinnosti (RPF): Kyselina perfluoroktanová (PFOA) (CAS 335-67-1, EU 206-397-9) (RPF 1), kyselina perfluoroktansulfonová (PFOS) (CAS 1763-23-1, EU 217-179-8) (RPF 2), kyselina perfluorohexansulfonová (PFHxS) (CAS 355-46-4, EU 206-587-1) (RPF 0,6), kyselina perfluorononanová (PFNA) (CAS 375-95-1, EU 206-801-3) (RPF 10), kyselina perfluorobutansulfonová (PFBS) (CAS 375-73-5, EU 206-793-1) (RPF 0,001), kyselina perfluorohexanová (PFHxA) (CAS 307-24-4, EU 206-196-6) (RPF 0,01), kyselina perfluorobutanová (PFBA) (CAS 375-22-4, EU 206-786-3) (RPF 0,05), kyselina perfluoropentanová (PFPeA) (CAS 2706-90-3, EU 220-300-7) (RPF 0,03), kyselina perfluoropentansulfonová (PFPeS) (CAS 2706-91-4, EU 220-301-2) (RPF 0,3005), kyselina perfluorodekanová (PFDA) (CAS 335-76-2, EU 206-400-3) (RPF 7), kyselina perfluorododekanová (PFDoDA nebo PFDoA) (CAS 307-55-1, EU 206-203-2) (RPF 3), kyselina perfluoroundekanová (PFUnDA nebo PFUnA) (CAS 2058-94-8, EU 218-165-4) (RPF 4), kyselina perfluoroheptanová (PFHpA) (CAS 375-85-9, EU 206-798-9) (RPF 0,505), kyselina perfluorotridekanová (PFTrDA) (CAS 72629-94-8, EU 276-745-2) (RPF 1,65), kyselina perfluoroheptansulfonová (PFHpS) (CAS 375-92-8, EU 206-800-8) (RPF 1,3), kyselina perfluorodekansulfonová (PFDS) (CAS 335-77-3, EU 206-401-9) (RPF 2), kyselina perfluorotetradekanová (PFTeDA) (CAS 376-06-7, EU 206-803-4) (RPF 0,3), kyselina perfluorohexadekanová (PFHxDA) (CAS 67905-19-5, EU 267-638-1) (RPF 0,02), kyselina perfluoroktadekanová (PFODA) (CAS 16517-11-6, EU 240-582-5) (RPF 0,02), perfluoro(2-methyl-3-oxahexanoát amonný) (HFPO-DA nebo Gen X) (CAS 62037-80-3) (RPF 0,06), kyselina propanová / 2,2,3-trifluoro-3-(1,1,2,2,3,3-hexafluoro-3-(trifluoromethoxy)propoxy)propanoát amonný (ADONA) (CAS 958445-44-8) (RPF 0,03), 2-(perfluorohexyl)ethylalkohol (6:2 FTOH) (CAS 647-42-7, EU 211-477-1) (RPF 0,02), 2-(perfluoroktyl)ethanol (8:2 FTOH) (CAS 678-39-7, EU 211-648-0) (RPF 0,04) a kyselina octová / 2,2-difluoro-2-((2,2,4,5-tetrafluoro-5-(trifluormethoxy)-1,3-dioxolan-4-yl)oxy)- (C6O4) (CAS 1190931-41-9) (RPF 0,06).</w:t>
      </w:r>
    </w:p>
    <w:p w14:paraId="2617B3FE" w14:textId="442C99D5" w:rsidR="004F59E4" w:rsidRPr="00B34E34" w:rsidRDefault="009E7098">
      <w:pPr>
        <w:ind w:left="1416" w:hanging="566"/>
      </w:pPr>
      <w:r w:rsidRPr="00B34E34">
        <w:rPr>
          <w:vertAlign w:val="superscript"/>
        </w:rPr>
        <w:br w:type="page"/>
      </w:r>
      <w:r w:rsidR="00123DBE" w:rsidRPr="00B34E34">
        <w:rPr>
          <w:vertAlign w:val="superscript"/>
        </w:rPr>
        <w:lastRenderedPageBreak/>
        <w:t>(7)</w:t>
      </w:r>
      <w:r w:rsidR="00123DBE" w:rsidRPr="00B34E34">
        <w:tab/>
        <w:t>Norma jakosti se vztahuje na úhrn 24 PFAS uvedených v poznámce pod čarou 6, vyjádřený jako ekvivalenty PFOA na základě účinnosti látek ve vztahu k účinnosti PFOA, tj. RPF v poznámce pod čarou 6.</w:t>
      </w:r>
    </w:p>
    <w:p w14:paraId="7660D1CA" w14:textId="490E1C38" w:rsidR="004F59E4" w:rsidRPr="00B34E34" w:rsidRDefault="009E7098">
      <w:pPr>
        <w:ind w:left="1416" w:hanging="566"/>
        <w:rPr>
          <w:b/>
        </w:rPr>
      </w:pPr>
      <w:r w:rsidRPr="00B34E34">
        <w:rPr>
          <w:vertAlign w:val="superscript"/>
        </w:rPr>
        <w:t>(</w:t>
      </w:r>
      <w:r w:rsidR="00123DBE" w:rsidRPr="00B34E34">
        <w:rPr>
          <w:vertAlign w:val="superscript"/>
        </w:rPr>
        <w:t>7a</w:t>
      </w:r>
      <w:r w:rsidRPr="00B34E34">
        <w:rPr>
          <w:vertAlign w:val="superscript"/>
        </w:rPr>
        <w:t>)</w:t>
      </w:r>
      <w:r w:rsidR="00123DBE" w:rsidRPr="00B34E34">
        <w:tab/>
      </w:r>
      <w:r w:rsidR="00123DBE" w:rsidRPr="00B34E34">
        <w:rPr>
          <w:b/>
          <w:i/>
        </w:rPr>
        <w:t>Normy kvality stanoví Komise aktem v přenesené pravomoci.</w:t>
      </w:r>
      <w:r w:rsidR="003F6444" w:rsidRPr="00B34E34">
        <w:rPr>
          <w:b/>
        </w:rPr>
        <w:t xml:space="preserve"> [pozm. návrh 145]</w:t>
      </w:r>
    </w:p>
    <w:p w14:paraId="7B5D2D43" w14:textId="77777777" w:rsidR="004F59E4" w:rsidRPr="00B34E34" w:rsidRDefault="00123DBE">
      <w:pPr>
        <w:ind w:left="1416" w:hanging="566"/>
      </w:pPr>
      <w:r w:rsidRPr="00B34E34">
        <w:rPr>
          <w:vertAlign w:val="superscript"/>
        </w:rPr>
        <w:t>(8)</w:t>
      </w:r>
      <w:r w:rsidRPr="00B34E34">
        <w:tab/>
        <w:t>„Celkem“ znamená úhrn všech jednotlivých léčivých přípravků, které byly zjištěny a jejichž množství bylo změřeno během monitorovacího postupu, včetně významných metabolitů a produktů rozkladu.</w:t>
      </w:r>
    </w:p>
    <w:p w14:paraId="409E5F59" w14:textId="77777777" w:rsidR="004F59E4" w:rsidRPr="00B34E34" w:rsidRDefault="00123DBE">
      <w:pPr>
        <w:ind w:left="1416" w:hanging="566"/>
      </w:pPr>
      <w:r w:rsidRPr="00B34E34">
        <w:rPr>
          <w:strike/>
          <w:vertAlign w:val="superscript"/>
        </w:rPr>
        <w:t>(9)</w:t>
      </w:r>
      <w:r w:rsidRPr="00B34E34">
        <w:rPr>
          <w:strike/>
        </w:rPr>
        <w:tab/>
        <w:t>Platí pro nrM „s nedostatečnými údaji“, tj. nrM, pro které nejsou k dispozici spolehlivé experimentální údaje o chronických nebo akutních účincích nrM na taxonomickou skupinu, u které se s jistotou předpokládá, že bude nejcitlivější.</w:t>
      </w:r>
    </w:p>
    <w:p w14:paraId="16BCA47D" w14:textId="77777777" w:rsidR="004F59E4" w:rsidRPr="00B34E34" w:rsidRDefault="00123DBE">
      <w:pPr>
        <w:ind w:left="1416" w:hanging="566"/>
      </w:pPr>
      <w:r w:rsidRPr="00B34E34">
        <w:rPr>
          <w:strike/>
          <w:vertAlign w:val="superscript"/>
        </w:rPr>
        <w:t>(10)</w:t>
      </w:r>
      <w:r w:rsidRPr="00B34E34">
        <w:rPr>
          <w:strike/>
        </w:rPr>
        <w:tab/>
        <w:t>Platí pro nrM „s dostatečnými údaji“, tj. nrM, pro které jsou k dispozici spolehlivé experimentální údaje o chronických nebo akutních účincích nrM na taxonomickou skupinu, u které se s jistotou předpokládá, že bude nejcitlivější, ale u nichž údaje nestačí k tomu, aby bylo možné látky označit za látky „s velkým množstvím údajů“.</w:t>
      </w:r>
    </w:p>
    <w:p w14:paraId="5DFF0A01" w14:textId="5044F07C" w:rsidR="004F59E4" w:rsidRPr="00B34E34" w:rsidRDefault="009E7098">
      <w:pPr>
        <w:ind w:left="1416" w:hanging="566"/>
      </w:pPr>
      <w:r w:rsidRPr="00B34E34">
        <w:rPr>
          <w:strike/>
          <w:vertAlign w:val="superscript"/>
        </w:rPr>
        <w:br w:type="page"/>
      </w:r>
      <w:r w:rsidR="00123DBE" w:rsidRPr="00B34E34">
        <w:rPr>
          <w:strike/>
          <w:vertAlign w:val="superscript"/>
        </w:rPr>
        <w:lastRenderedPageBreak/>
        <w:t>(11)</w:t>
      </w:r>
      <w:r w:rsidR="00123DBE" w:rsidRPr="00B34E34">
        <w:tab/>
      </w:r>
      <w:r w:rsidR="00123DBE" w:rsidRPr="00B34E34">
        <w:rPr>
          <w:strike/>
        </w:rPr>
        <w:t>Vztahuje se na nrM „s velkým množstvím údajů“, tj. nrM, pro které jsou k dispozici spolehlivé experimentální údaje nebo stejně spolehlivé údaje získané alternativními vědecky ověřenými metodami o chronických nebo akutních účincích nrM na nejméně po jednom druhu řas, bezobratlých a ryb, což umožňuje s jistotou potvrdit nejcitlivější taxonomickou skupinu, a pro které lze vypočítat normu jakosti pomocí deterministického přístupu založeného na spolehlivých údajích o chronické experimentální toxicitě pro tuto taxonomickou skupinu; členské státy mohou pro tento účel použít nejnovější pokyny stanovené v rámci společné prováděcí strategie ke směrnici 2000/60/ES (pokyny č. 27, v aktualizovaném znění). Pro jednotlivé nrM se použije norma jakosti 2,5, pokud norma jakosti vypočtená deterministickým přístupem není vyšší; v takovém případě se použije norma jakosti 5.</w:t>
      </w:r>
    </w:p>
    <w:p w14:paraId="1C2FA3DA" w14:textId="77777777" w:rsidR="004F59E4" w:rsidRPr="00B34E34" w:rsidRDefault="00123DBE">
      <w:pPr>
        <w:ind w:left="1416" w:hanging="566"/>
      </w:pPr>
      <w:r w:rsidRPr="00B34E34">
        <w:rPr>
          <w:vertAlign w:val="superscript"/>
        </w:rPr>
        <w:t>(12)</w:t>
      </w:r>
      <w:r w:rsidRPr="00B34E34">
        <w:tab/>
        <w:t>„Celkem“ znamená součet všech jednotlivých nrM v každé kategorii údajů, které byly zjištěny a kvantifikovány v monitorovacím postupu.“</w:t>
      </w:r>
    </w:p>
    <w:p w14:paraId="6AADB3B7" w14:textId="77777777" w:rsidR="004F59E4" w:rsidRPr="00B34E34" w:rsidRDefault="004F59E4">
      <w:pPr>
        <w:sectPr w:rsidR="004F59E4" w:rsidRPr="00B34E34">
          <w:pgSz w:w="11909" w:h="16834"/>
          <w:pgMar w:top="1134" w:right="1417" w:bottom="1417" w:left="1417" w:header="1134" w:footer="567" w:gutter="0"/>
          <w:cols w:space="720"/>
        </w:sectPr>
      </w:pPr>
    </w:p>
    <w:p w14:paraId="24D4654C" w14:textId="77777777" w:rsidR="004F59E4" w:rsidRPr="00B34E34" w:rsidRDefault="00123DBE">
      <w:pPr>
        <w:pStyle w:val="Normale"/>
        <w:jc w:val="center"/>
      </w:pPr>
      <w:r w:rsidRPr="00B34E34">
        <w:lastRenderedPageBreak/>
        <w:t>PŘÍLOHA IV</w:t>
      </w:r>
    </w:p>
    <w:p w14:paraId="033EEB15" w14:textId="77777777" w:rsidR="004F59E4" w:rsidRPr="00B34E34" w:rsidRDefault="00123DBE">
      <w:pPr>
        <w:pStyle w:val="Applicationdirecte"/>
      </w:pPr>
      <w:r w:rsidRPr="00B34E34">
        <w:t>Příloha II směrnice 2006/118/ES se mění takto:</w:t>
      </w:r>
    </w:p>
    <w:p w14:paraId="1FCD2945" w14:textId="77777777" w:rsidR="004F59E4" w:rsidRPr="00B34E34" w:rsidRDefault="00123DBE">
      <w:pPr>
        <w:ind w:left="850" w:hanging="850"/>
      </w:pPr>
      <w:r w:rsidRPr="00B34E34">
        <w:t>1)</w:t>
      </w:r>
      <w:r w:rsidRPr="00B34E34">
        <w:tab/>
        <w:t>V části A se za první pododstavec vkládá nový pododstavec, který zní:</w:t>
      </w:r>
    </w:p>
    <w:p w14:paraId="1CB50F17" w14:textId="77777777" w:rsidR="004F59E4" w:rsidRPr="00B34E34" w:rsidRDefault="00123DBE">
      <w:pPr>
        <w:ind w:left="850"/>
      </w:pPr>
      <w:r w:rsidRPr="00B34E34">
        <w:t>„Členské státy zajistí, aby příslušné orgány informovaly Evropskou agenturu pro chemické látky ECHA o prahových hodnotách pro znečišťující látky a ukazatelích znečištění. Agentura ECHA tyto informace neprodleně zveřejní.“</w:t>
      </w:r>
    </w:p>
    <w:p w14:paraId="6910B9B9" w14:textId="20720B87" w:rsidR="004F59E4" w:rsidRPr="00B34E34" w:rsidRDefault="009E7098">
      <w:pPr>
        <w:ind w:left="850" w:hanging="850"/>
      </w:pPr>
      <w:r w:rsidRPr="00B34E34">
        <w:rPr>
          <w:b/>
          <w:i/>
        </w:rPr>
        <w:t>1a)</w:t>
      </w:r>
      <w:r w:rsidR="00123DBE" w:rsidRPr="00B34E34">
        <w:tab/>
      </w:r>
      <w:r w:rsidR="00123DBE" w:rsidRPr="00B34E34">
        <w:rPr>
          <w:b/>
          <w:i/>
        </w:rPr>
        <w:t>Název části B se nahrazuje tímto:</w:t>
      </w:r>
    </w:p>
    <w:p w14:paraId="41B1DC47" w14:textId="77777777" w:rsidR="004F59E4" w:rsidRPr="00B34E34" w:rsidRDefault="00123DBE">
      <w:pPr>
        <w:ind w:left="850"/>
        <w:rPr>
          <w:b/>
        </w:rPr>
      </w:pPr>
      <w:r w:rsidRPr="00B34E34">
        <w:rPr>
          <w:b/>
          <w:i/>
        </w:rPr>
        <w:t>„Minimální seznam znečišťujících látek a jejich ukazatelů, pro něž musí členské státy stanovit prahové hodnoty v souladu s článkem 3.“</w:t>
      </w:r>
      <w:r w:rsidR="00A56F37" w:rsidRPr="00B34E34">
        <w:rPr>
          <w:b/>
        </w:rPr>
        <w:t xml:space="preserve"> [pozm. návrh 149]</w:t>
      </w:r>
    </w:p>
    <w:p w14:paraId="5F5C631D" w14:textId="52310EF0" w:rsidR="004F59E4" w:rsidRPr="00B34E34" w:rsidRDefault="009E7098">
      <w:pPr>
        <w:ind w:left="850" w:hanging="850"/>
      </w:pPr>
      <w:r w:rsidRPr="00B34E34">
        <w:br w:type="page"/>
      </w:r>
      <w:r w:rsidR="00123DBE" w:rsidRPr="00B34E34">
        <w:lastRenderedPageBreak/>
        <w:t>2)</w:t>
      </w:r>
      <w:r w:rsidR="00123DBE" w:rsidRPr="00B34E34">
        <w:tab/>
        <w:t>V části B se bod 2 nahrazuje tímto:</w:t>
      </w:r>
    </w:p>
    <w:p w14:paraId="765328C6" w14:textId="77777777" w:rsidR="004F59E4" w:rsidRPr="00B34E34" w:rsidRDefault="00123DBE">
      <w:pPr>
        <w:ind w:left="1416" w:hanging="566"/>
      </w:pPr>
      <w:r w:rsidRPr="00B34E34">
        <w:t>„2.</w:t>
      </w:r>
      <w:r w:rsidRPr="00B34E34">
        <w:tab/>
        <w:t>Uměle vyráběné syntetické látky</w:t>
      </w:r>
    </w:p>
    <w:p w14:paraId="6F501A94" w14:textId="77777777" w:rsidR="004F59E4" w:rsidRPr="00B34E34" w:rsidRDefault="00123DBE">
      <w:pPr>
        <w:ind w:left="1416"/>
      </w:pPr>
      <w:r w:rsidRPr="00B34E34">
        <w:t>Primidon</w:t>
      </w:r>
    </w:p>
    <w:p w14:paraId="6F189A45" w14:textId="77777777" w:rsidR="004F59E4" w:rsidRPr="00B34E34" w:rsidRDefault="00123DBE">
      <w:pPr>
        <w:ind w:left="1416"/>
      </w:pPr>
      <w:r w:rsidRPr="00B34E34">
        <w:t>Trichlorethylen</w:t>
      </w:r>
    </w:p>
    <w:p w14:paraId="1DE348AC" w14:textId="77777777" w:rsidR="004F59E4" w:rsidRPr="00B34E34" w:rsidRDefault="00123DBE">
      <w:pPr>
        <w:ind w:left="1416"/>
      </w:pPr>
      <w:r w:rsidRPr="00B34E34">
        <w:t>Tetrachlorethylen.“</w:t>
      </w:r>
    </w:p>
    <w:p w14:paraId="3367AED9" w14:textId="77777777" w:rsidR="004F59E4" w:rsidRPr="00B34E34" w:rsidRDefault="00123DBE">
      <w:pPr>
        <w:ind w:left="850" w:hanging="850"/>
      </w:pPr>
      <w:r w:rsidRPr="00B34E34">
        <w:t>3)</w:t>
      </w:r>
      <w:r w:rsidRPr="00B34E34">
        <w:tab/>
        <w:t>Název části C se nahrazuje tímto:</w:t>
      </w:r>
    </w:p>
    <w:p w14:paraId="2BAB95CC" w14:textId="3F16DF4F" w:rsidR="004F59E4" w:rsidRPr="00B34E34" w:rsidRDefault="00123DBE">
      <w:pPr>
        <w:ind w:left="850"/>
      </w:pPr>
      <w:r w:rsidRPr="00B34E34">
        <w:t>„Informace, které mají členské státy poskytnout ohledně znečišťujících látek a jejich ukazatelů, pro něž členské státy stanovily prahové hodnoty.“</w:t>
      </w:r>
    </w:p>
    <w:p w14:paraId="612DF200" w14:textId="77777777" w:rsidR="009E7098" w:rsidRPr="00B34E34" w:rsidRDefault="009E7098">
      <w:pPr>
        <w:ind w:left="850"/>
        <w:sectPr w:rsidR="009E7098" w:rsidRPr="00B34E34">
          <w:pgSz w:w="11909" w:h="16834"/>
          <w:pgMar w:top="1134" w:right="1417" w:bottom="1417" w:left="1417" w:header="1134" w:footer="567" w:gutter="0"/>
          <w:cols w:space="720"/>
        </w:sectPr>
      </w:pPr>
    </w:p>
    <w:p w14:paraId="709E7A37" w14:textId="77777777" w:rsidR="004F59E4" w:rsidRPr="00B34E34" w:rsidRDefault="00123DBE">
      <w:pPr>
        <w:ind w:left="850" w:hanging="850"/>
        <w:rPr>
          <w:lang w:val="pt-PT"/>
        </w:rPr>
      </w:pPr>
      <w:r w:rsidRPr="00B34E34">
        <w:rPr>
          <w:lang w:val="pt-PT"/>
        </w:rPr>
        <w:lastRenderedPageBreak/>
        <w:t>4)</w:t>
      </w:r>
      <w:r w:rsidRPr="00B34E34">
        <w:rPr>
          <w:lang w:val="pt-PT"/>
        </w:rPr>
        <w:tab/>
        <w:t>Doplňuje se nová část D, která zní:</w:t>
      </w:r>
    </w:p>
    <w:p w14:paraId="0AC37849" w14:textId="77777777" w:rsidR="004F59E4" w:rsidRPr="00B34E34" w:rsidRDefault="00123DBE">
      <w:pPr>
        <w:ind w:left="850"/>
        <w:rPr>
          <w:lang w:val="pt-PT"/>
        </w:rPr>
      </w:pPr>
      <w:r w:rsidRPr="00B34E34">
        <w:rPr>
          <w:lang w:val="pt-PT"/>
        </w:rPr>
        <w:t>„Část D</w:t>
      </w:r>
    </w:p>
    <w:p w14:paraId="07EA3601" w14:textId="77777777" w:rsidR="004F59E4" w:rsidRPr="00B34E34" w:rsidRDefault="00123DBE">
      <w:pPr>
        <w:ind w:left="850"/>
        <w:rPr>
          <w:lang w:val="pt-PT"/>
        </w:rPr>
      </w:pPr>
      <w:r w:rsidRPr="00B34E34">
        <w:rPr>
          <w:lang w:val="pt-PT"/>
        </w:rPr>
        <w:t>Registr harmonizovaných prahových hodnot pro látky znečišťující podzemní vody, které vzbuzují obavy na vnitrostátní, regionální nebo místní úrovni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26"/>
        <w:gridCol w:w="3999"/>
        <w:gridCol w:w="2091"/>
        <w:gridCol w:w="1853"/>
        <w:gridCol w:w="2029"/>
        <w:gridCol w:w="3265"/>
      </w:tblGrid>
      <w:tr w:rsidR="004F59E4" w:rsidRPr="00B34E34" w14:paraId="2A44C07A" w14:textId="77777777">
        <w:trPr>
          <w:tblHeader/>
        </w:trPr>
        <w:tc>
          <w:tcPr>
            <w:tcW w:w="0" w:type="auto"/>
          </w:tcPr>
          <w:p w14:paraId="3F2681A8" w14:textId="77777777" w:rsidR="004F59E4" w:rsidRPr="00B34E34" w:rsidRDefault="00123DBE">
            <w:r w:rsidRPr="00B34E34">
              <w:t>(1)</w:t>
            </w:r>
          </w:p>
        </w:tc>
        <w:tc>
          <w:tcPr>
            <w:tcW w:w="0" w:type="auto"/>
          </w:tcPr>
          <w:p w14:paraId="4348D3D6" w14:textId="77777777" w:rsidR="004F59E4" w:rsidRPr="00B34E34" w:rsidRDefault="00123DBE">
            <w:r w:rsidRPr="00B34E34">
              <w:t>(2)</w:t>
            </w:r>
          </w:p>
        </w:tc>
        <w:tc>
          <w:tcPr>
            <w:tcW w:w="0" w:type="auto"/>
          </w:tcPr>
          <w:p w14:paraId="5BF38F5C" w14:textId="77777777" w:rsidR="004F59E4" w:rsidRPr="00B34E34" w:rsidRDefault="00123DBE">
            <w:r w:rsidRPr="00B34E34">
              <w:t>(3)</w:t>
            </w:r>
          </w:p>
        </w:tc>
        <w:tc>
          <w:tcPr>
            <w:tcW w:w="0" w:type="auto"/>
          </w:tcPr>
          <w:p w14:paraId="29CF955D" w14:textId="77777777" w:rsidR="004F59E4" w:rsidRPr="00B34E34" w:rsidRDefault="00123DBE">
            <w:r w:rsidRPr="00B34E34">
              <w:t>(4)</w:t>
            </w:r>
          </w:p>
        </w:tc>
        <w:tc>
          <w:tcPr>
            <w:tcW w:w="0" w:type="auto"/>
          </w:tcPr>
          <w:p w14:paraId="1BA1DB91" w14:textId="77777777" w:rsidR="004F59E4" w:rsidRPr="00B34E34" w:rsidRDefault="00123DBE">
            <w:r w:rsidRPr="00B34E34">
              <w:t>(5)</w:t>
            </w:r>
          </w:p>
        </w:tc>
        <w:tc>
          <w:tcPr>
            <w:tcW w:w="0" w:type="auto"/>
          </w:tcPr>
          <w:p w14:paraId="2B7107CB" w14:textId="77777777" w:rsidR="004F59E4" w:rsidRPr="00B34E34" w:rsidRDefault="00123DBE">
            <w:r w:rsidRPr="00B34E34">
              <w:t>(6)</w:t>
            </w:r>
          </w:p>
        </w:tc>
      </w:tr>
      <w:tr w:rsidR="004F59E4" w:rsidRPr="00B34E34" w14:paraId="54C9593E" w14:textId="77777777">
        <w:tc>
          <w:tcPr>
            <w:tcW w:w="0" w:type="auto"/>
          </w:tcPr>
          <w:p w14:paraId="2A98D7F9" w14:textId="77777777" w:rsidR="004F59E4" w:rsidRPr="00B34E34" w:rsidRDefault="00123DBE">
            <w:r w:rsidRPr="00B34E34">
              <w:t>[Položka] č.</w:t>
            </w:r>
          </w:p>
        </w:tc>
        <w:tc>
          <w:tcPr>
            <w:tcW w:w="0" w:type="auto"/>
          </w:tcPr>
          <w:p w14:paraId="44A22228" w14:textId="77777777" w:rsidR="004F59E4" w:rsidRPr="00B34E34" w:rsidRDefault="00123DBE">
            <w:r w:rsidRPr="00B34E34">
              <w:t>Název látky</w:t>
            </w:r>
          </w:p>
        </w:tc>
        <w:tc>
          <w:tcPr>
            <w:tcW w:w="0" w:type="auto"/>
          </w:tcPr>
          <w:p w14:paraId="1B0522F0" w14:textId="77777777" w:rsidR="004F59E4" w:rsidRPr="00B34E34" w:rsidRDefault="00123DBE">
            <w:r w:rsidRPr="00B34E34">
              <w:t>Kategorie látek</w:t>
            </w:r>
          </w:p>
        </w:tc>
        <w:tc>
          <w:tcPr>
            <w:tcW w:w="0" w:type="auto"/>
          </w:tcPr>
          <w:p w14:paraId="2F1A12D3" w14:textId="33C88988" w:rsidR="004F59E4" w:rsidRPr="00B34E34" w:rsidRDefault="00123DBE" w:rsidP="00312A7D">
            <w:r w:rsidRPr="00B34E34">
              <w:t>Číslo CAS</w:t>
            </w:r>
            <w:r w:rsidR="00F705A5" w:rsidRPr="00B34E34">
              <w:t xml:space="preserve"> </w:t>
            </w:r>
            <w:r w:rsidRPr="00B34E34">
              <w:rPr>
                <w:vertAlign w:val="superscript"/>
              </w:rPr>
              <w:t>(1)</w:t>
            </w:r>
          </w:p>
        </w:tc>
        <w:tc>
          <w:tcPr>
            <w:tcW w:w="0" w:type="auto"/>
          </w:tcPr>
          <w:p w14:paraId="165106FD" w14:textId="2F50EC17" w:rsidR="004F59E4" w:rsidRPr="00B34E34" w:rsidRDefault="00123DBE" w:rsidP="00312A7D">
            <w:r w:rsidRPr="00B34E34">
              <w:t>Číslo EU</w:t>
            </w:r>
            <w:r w:rsidR="00F705A5" w:rsidRPr="00B34E34">
              <w:t xml:space="preserve"> </w:t>
            </w:r>
            <w:r w:rsidRPr="00B34E34">
              <w:rPr>
                <w:vertAlign w:val="superscript"/>
              </w:rPr>
              <w:t>(2)</w:t>
            </w:r>
          </w:p>
        </w:tc>
        <w:tc>
          <w:tcPr>
            <w:tcW w:w="0" w:type="auto"/>
          </w:tcPr>
          <w:p w14:paraId="3D85E5B0" w14:textId="77777777" w:rsidR="004F59E4" w:rsidRPr="00B34E34" w:rsidRDefault="00123DBE">
            <w:r w:rsidRPr="00B34E34">
              <w:t>Prahová hodnota</w:t>
            </w:r>
            <w:r w:rsidR="00591804" w:rsidRPr="00B34E34">
              <w:t xml:space="preserve"> </w:t>
            </w:r>
            <w:r w:rsidRPr="00B34E34">
              <w:t>[µg/l, není-li uvedeno jinak]</w:t>
            </w:r>
          </w:p>
        </w:tc>
      </w:tr>
      <w:tr w:rsidR="004F59E4" w:rsidRPr="00B34E34" w14:paraId="1C9548BA" w14:textId="77777777">
        <w:tc>
          <w:tcPr>
            <w:tcW w:w="0" w:type="auto"/>
          </w:tcPr>
          <w:p w14:paraId="4B71843A" w14:textId="77777777" w:rsidR="004F59E4" w:rsidRPr="00B34E34" w:rsidRDefault="00123DBE">
            <w:r w:rsidRPr="00B34E34">
              <w:t>1</w:t>
            </w:r>
          </w:p>
        </w:tc>
        <w:tc>
          <w:tcPr>
            <w:tcW w:w="0" w:type="auto"/>
          </w:tcPr>
          <w:p w14:paraId="5CEA83B4" w14:textId="77777777" w:rsidR="004F59E4" w:rsidRPr="00B34E34" w:rsidRDefault="00123DBE">
            <w:r w:rsidRPr="00B34E34">
              <w:t>Trichloroethylen a tetrachloroethylen (součet obou)</w:t>
            </w:r>
          </w:p>
        </w:tc>
        <w:tc>
          <w:tcPr>
            <w:tcW w:w="0" w:type="auto"/>
          </w:tcPr>
          <w:p w14:paraId="2BCB7A0B" w14:textId="2F94A8AE" w:rsidR="004F59E4" w:rsidRPr="00B34E34" w:rsidRDefault="00123DBE">
            <w:r w:rsidRPr="00B34E34">
              <w:t>Průmyslové látky</w:t>
            </w:r>
          </w:p>
        </w:tc>
        <w:tc>
          <w:tcPr>
            <w:tcW w:w="0" w:type="auto"/>
          </w:tcPr>
          <w:p w14:paraId="3815AFD2" w14:textId="77777777" w:rsidR="004F59E4" w:rsidRPr="00B34E34" w:rsidRDefault="00123DBE">
            <w:r w:rsidRPr="00B34E34">
              <w:t>79-01-6 a 127-18-4</w:t>
            </w:r>
          </w:p>
        </w:tc>
        <w:tc>
          <w:tcPr>
            <w:tcW w:w="0" w:type="auto"/>
          </w:tcPr>
          <w:p w14:paraId="3306CB21" w14:textId="77777777" w:rsidR="004F59E4" w:rsidRPr="00B34E34" w:rsidRDefault="00123DBE">
            <w:r w:rsidRPr="00B34E34">
              <w:t>201-167-4 a 204-825-9</w:t>
            </w:r>
          </w:p>
        </w:tc>
        <w:tc>
          <w:tcPr>
            <w:tcW w:w="0" w:type="auto"/>
          </w:tcPr>
          <w:p w14:paraId="26AB818A" w14:textId="4E7E0559" w:rsidR="004F59E4" w:rsidRPr="00B34E34" w:rsidRDefault="00123DBE" w:rsidP="00312A7D">
            <w:r w:rsidRPr="00B34E34">
              <w:t>10 (celkem)</w:t>
            </w:r>
            <w:r w:rsidR="00F705A5" w:rsidRPr="00B34E34">
              <w:t xml:space="preserve"> </w:t>
            </w:r>
            <w:r w:rsidRPr="00B34E34">
              <w:rPr>
                <w:vertAlign w:val="superscript"/>
              </w:rPr>
              <w:t>(3)</w:t>
            </w:r>
          </w:p>
        </w:tc>
      </w:tr>
    </w:tbl>
    <w:p w14:paraId="2613C6E3" w14:textId="77777777" w:rsidR="004F59E4" w:rsidRPr="00B34E34" w:rsidRDefault="00123DBE">
      <w:pPr>
        <w:ind w:left="1416" w:hanging="566"/>
      </w:pPr>
      <w:r w:rsidRPr="00B34E34">
        <w:rPr>
          <w:vertAlign w:val="superscript"/>
        </w:rPr>
        <w:t>(1)</w:t>
      </w:r>
      <w:r w:rsidRPr="00B34E34">
        <w:tab/>
        <w:t>CAS: Chemical Abstract Service.</w:t>
      </w:r>
    </w:p>
    <w:p w14:paraId="5FC1B899" w14:textId="77777777" w:rsidR="004F59E4" w:rsidRPr="00B34E34" w:rsidRDefault="00123DBE">
      <w:pPr>
        <w:ind w:left="1416" w:hanging="566"/>
      </w:pPr>
      <w:r w:rsidRPr="00B34E34">
        <w:rPr>
          <w:vertAlign w:val="superscript"/>
        </w:rPr>
        <w:t>(2)</w:t>
      </w:r>
      <w:r w:rsidRPr="00B34E34">
        <w:tab/>
        <w:t>Číslo EU: Evropský seznam existujících obchodovaných chemických látek (EINECS) nebo Evropský seznam oznámených chemických látek (ELINCS).</w:t>
      </w:r>
    </w:p>
    <w:p w14:paraId="25D3A006" w14:textId="77777777" w:rsidR="004F59E4" w:rsidRPr="00B34E34" w:rsidRDefault="00123DBE">
      <w:pPr>
        <w:ind w:left="1416" w:hanging="566"/>
      </w:pPr>
      <w:r w:rsidRPr="00B34E34">
        <w:rPr>
          <w:vertAlign w:val="superscript"/>
        </w:rPr>
        <w:t>(3)</w:t>
      </w:r>
      <w:r w:rsidRPr="00B34E34">
        <w:tab/>
        <w:t>„Celkem“ znamená úhrn koncentrací trichloroethylenu a tetrachloroethylenu.“</w:t>
      </w:r>
    </w:p>
    <w:p w14:paraId="42AEC2DF" w14:textId="3AA9D526" w:rsidR="004F59E4" w:rsidRPr="00B34E34" w:rsidRDefault="004F59E4"/>
    <w:p w14:paraId="2062E2E8" w14:textId="77777777" w:rsidR="009E7098" w:rsidRPr="00B34E34" w:rsidRDefault="009E7098">
      <w:pPr>
        <w:sectPr w:rsidR="009E7098" w:rsidRPr="00B34E34" w:rsidSect="009E7098">
          <w:pgSz w:w="16834" w:h="11909" w:orient="landscape"/>
          <w:pgMar w:top="1417" w:right="1134" w:bottom="1417" w:left="1417" w:header="1134" w:footer="567" w:gutter="0"/>
          <w:cols w:space="720"/>
          <w:docGrid w:linePitch="326"/>
        </w:sectPr>
      </w:pPr>
    </w:p>
    <w:p w14:paraId="4576C3CC" w14:textId="77777777" w:rsidR="004F59E4" w:rsidRPr="00B34E34" w:rsidRDefault="00123DBE">
      <w:pPr>
        <w:pStyle w:val="Normale"/>
        <w:jc w:val="center"/>
      </w:pPr>
      <w:r w:rsidRPr="00B34E34">
        <w:lastRenderedPageBreak/>
        <w:t>PŘÍLOHA V</w:t>
      </w:r>
    </w:p>
    <w:p w14:paraId="78423A54" w14:textId="77777777" w:rsidR="004F59E4" w:rsidRPr="00B34E34" w:rsidRDefault="00123DBE">
      <w:pPr>
        <w:pStyle w:val="Applicationdirecte"/>
      </w:pPr>
      <w:r w:rsidRPr="00B34E34">
        <w:t>Příloha I směrnice 2008/105/ES se mění takto:</w:t>
      </w:r>
    </w:p>
    <w:p w14:paraId="1FC4A4D3" w14:textId="77777777" w:rsidR="004F59E4" w:rsidRPr="00B34E34" w:rsidRDefault="00123DBE">
      <w:pPr>
        <w:ind w:left="850" w:hanging="850"/>
      </w:pPr>
      <w:r w:rsidRPr="00B34E34">
        <w:t>1)</w:t>
      </w:r>
      <w:r w:rsidRPr="00B34E34">
        <w:tab/>
        <w:t>Název se nahrazuje tímto:</w:t>
      </w:r>
    </w:p>
    <w:p w14:paraId="55F3F350" w14:textId="77777777" w:rsidR="004F59E4" w:rsidRPr="00B34E34" w:rsidRDefault="00123DBE">
      <w:pPr>
        <w:ind w:left="850"/>
      </w:pPr>
      <w:r w:rsidRPr="00B34E34">
        <w:t>„NORMY ENVIRONMENTÁLNÍ KVALITY (NEK) PRO PRIORITNÍ LÁTKY V POVRCHOVÝCH VODÁCH.“</w:t>
      </w:r>
    </w:p>
    <w:p w14:paraId="0ACA3AE7" w14:textId="77777777" w:rsidR="004F59E4" w:rsidRPr="00B34E34" w:rsidRDefault="00123DBE">
      <w:pPr>
        <w:ind w:left="850" w:hanging="850"/>
        <w:rPr>
          <w:lang w:val="pt-PT"/>
        </w:rPr>
      </w:pPr>
      <w:r w:rsidRPr="00B34E34">
        <w:rPr>
          <w:lang w:val="pt-PT"/>
        </w:rPr>
        <w:t>2)</w:t>
      </w:r>
      <w:r w:rsidRPr="00B34E34">
        <w:rPr>
          <w:lang w:val="pt-PT"/>
        </w:rPr>
        <w:tab/>
        <w:t>Část A se nahrazuje tímto:</w:t>
      </w:r>
    </w:p>
    <w:p w14:paraId="0B42668B" w14:textId="77777777" w:rsidR="004F59E4" w:rsidRPr="00B34E34" w:rsidRDefault="00123DBE">
      <w:pPr>
        <w:ind w:left="850"/>
        <w:rPr>
          <w:lang w:val="pt-PT"/>
        </w:rPr>
      </w:pPr>
      <w:r w:rsidRPr="00B34E34">
        <w:rPr>
          <w:lang w:val="pt-PT"/>
        </w:rPr>
        <w:t>„ČÁST A: NORMY ENVIRONMENTÁLNÍ KVALITY</w:t>
      </w:r>
    </w:p>
    <w:p w14:paraId="0D64A5EF" w14:textId="2A9EB204" w:rsidR="00A56F37" w:rsidRPr="00B34E34" w:rsidRDefault="00123DBE" w:rsidP="00A56F37">
      <w:pPr>
        <w:ind w:left="850"/>
        <w:rPr>
          <w:lang w:val="pt-PT"/>
        </w:rPr>
      </w:pPr>
      <w:r w:rsidRPr="00B34E34">
        <w:rPr>
          <w:lang w:val="pt-PT"/>
        </w:rPr>
        <w:t>Poznámka 1: Pokud je NEK uvedena v hranaté závorce [], podléhá tato hodnota potvrzení podle stanoviska vyžádaného od Vědeckého výboru pro zdravotní, environmentální a vznikající rizika.</w:t>
      </w:r>
    </w:p>
    <w:tbl>
      <w:tblPr>
        <w:tblW w:w="16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
        <w:gridCol w:w="34"/>
        <w:gridCol w:w="1258"/>
        <w:gridCol w:w="1552"/>
        <w:gridCol w:w="69"/>
        <w:gridCol w:w="24"/>
        <w:gridCol w:w="17"/>
        <w:gridCol w:w="1237"/>
        <w:gridCol w:w="75"/>
        <w:gridCol w:w="940"/>
        <w:gridCol w:w="196"/>
        <w:gridCol w:w="1061"/>
        <w:gridCol w:w="215"/>
        <w:gridCol w:w="1042"/>
        <w:gridCol w:w="92"/>
        <w:gridCol w:w="1134"/>
        <w:gridCol w:w="125"/>
        <w:gridCol w:w="1157"/>
        <w:gridCol w:w="89"/>
        <w:gridCol w:w="1188"/>
        <w:gridCol w:w="49"/>
        <w:gridCol w:w="1087"/>
        <w:gridCol w:w="1262"/>
        <w:gridCol w:w="17"/>
        <w:gridCol w:w="1136"/>
        <w:gridCol w:w="970"/>
      </w:tblGrid>
      <w:tr w:rsidR="00041CB7" w:rsidRPr="00B34E34" w14:paraId="009F22EA" w14:textId="77777777" w:rsidTr="00E30B29">
        <w:trPr>
          <w:gridBefore w:val="1"/>
          <w:wBefore w:w="12" w:type="dxa"/>
          <w:cantSplit/>
          <w:trHeight w:val="309"/>
          <w:tblHeader/>
          <w:jc w:val="center"/>
        </w:trPr>
        <w:tc>
          <w:tcPr>
            <w:tcW w:w="1292" w:type="dxa"/>
            <w:gridSpan w:val="2"/>
            <w:tcMar>
              <w:left w:w="28" w:type="dxa"/>
              <w:right w:w="28" w:type="dxa"/>
            </w:tcMar>
          </w:tcPr>
          <w:p w14:paraId="2F60DAF0" w14:textId="77777777" w:rsidR="00041CB7" w:rsidRPr="00B34E34" w:rsidRDefault="00041CB7" w:rsidP="00312A7D">
            <w:pPr>
              <w:spacing w:before="40" w:after="40" w:line="240" w:lineRule="auto"/>
              <w:rPr>
                <w:noProof/>
                <w:sz w:val="22"/>
              </w:rPr>
            </w:pPr>
            <w:r w:rsidRPr="00B34E34">
              <w:rPr>
                <w:noProof/>
                <w:sz w:val="22"/>
              </w:rPr>
              <w:t>(1)</w:t>
            </w:r>
          </w:p>
        </w:tc>
        <w:tc>
          <w:tcPr>
            <w:tcW w:w="1621" w:type="dxa"/>
            <w:gridSpan w:val="2"/>
            <w:tcMar>
              <w:left w:w="28" w:type="dxa"/>
              <w:right w:w="28" w:type="dxa"/>
            </w:tcMar>
          </w:tcPr>
          <w:p w14:paraId="31BBE2BC" w14:textId="77777777" w:rsidR="00041CB7" w:rsidRPr="00B34E34" w:rsidRDefault="00041CB7" w:rsidP="00312A7D">
            <w:pPr>
              <w:spacing w:before="40" w:after="40" w:line="240" w:lineRule="auto"/>
              <w:rPr>
                <w:noProof/>
                <w:sz w:val="22"/>
              </w:rPr>
            </w:pPr>
            <w:r w:rsidRPr="00B34E34">
              <w:rPr>
                <w:noProof/>
                <w:sz w:val="22"/>
              </w:rPr>
              <w:t>(2)</w:t>
            </w:r>
          </w:p>
        </w:tc>
        <w:tc>
          <w:tcPr>
            <w:tcW w:w="1278" w:type="dxa"/>
            <w:gridSpan w:val="3"/>
            <w:tcMar>
              <w:left w:w="28" w:type="dxa"/>
              <w:right w:w="28" w:type="dxa"/>
            </w:tcMar>
          </w:tcPr>
          <w:p w14:paraId="0FF60CF5" w14:textId="77777777" w:rsidR="00041CB7" w:rsidRPr="00B34E34" w:rsidRDefault="00041CB7" w:rsidP="00312A7D">
            <w:pPr>
              <w:spacing w:before="40" w:after="40" w:line="240" w:lineRule="auto"/>
              <w:rPr>
                <w:noProof/>
                <w:sz w:val="22"/>
              </w:rPr>
            </w:pPr>
            <w:r w:rsidRPr="00B34E34">
              <w:rPr>
                <w:noProof/>
                <w:sz w:val="22"/>
              </w:rPr>
              <w:t>(3)</w:t>
            </w:r>
          </w:p>
        </w:tc>
        <w:tc>
          <w:tcPr>
            <w:tcW w:w="1015" w:type="dxa"/>
            <w:gridSpan w:val="2"/>
            <w:tcMar>
              <w:left w:w="28" w:type="dxa"/>
              <w:right w:w="28" w:type="dxa"/>
            </w:tcMar>
          </w:tcPr>
          <w:p w14:paraId="6D5BD17E" w14:textId="77777777" w:rsidR="00041CB7" w:rsidRPr="00B34E34" w:rsidRDefault="00041CB7" w:rsidP="00312A7D">
            <w:pPr>
              <w:spacing w:before="40" w:after="40" w:line="240" w:lineRule="auto"/>
              <w:rPr>
                <w:noProof/>
                <w:sz w:val="22"/>
              </w:rPr>
            </w:pPr>
            <w:r w:rsidRPr="00B34E34">
              <w:rPr>
                <w:noProof/>
                <w:sz w:val="22"/>
              </w:rPr>
              <w:t>(4)</w:t>
            </w:r>
          </w:p>
        </w:tc>
        <w:tc>
          <w:tcPr>
            <w:tcW w:w="1257" w:type="dxa"/>
            <w:gridSpan w:val="2"/>
          </w:tcPr>
          <w:p w14:paraId="7680BB57" w14:textId="77777777" w:rsidR="00041CB7" w:rsidRPr="00B34E34" w:rsidRDefault="00041CB7" w:rsidP="00312A7D">
            <w:pPr>
              <w:spacing w:before="40" w:after="40" w:line="240" w:lineRule="auto"/>
              <w:rPr>
                <w:noProof/>
                <w:sz w:val="22"/>
              </w:rPr>
            </w:pPr>
            <w:r w:rsidRPr="00B34E34">
              <w:rPr>
                <w:noProof/>
                <w:sz w:val="22"/>
              </w:rPr>
              <w:t>(5)</w:t>
            </w:r>
          </w:p>
        </w:tc>
        <w:tc>
          <w:tcPr>
            <w:tcW w:w="1257" w:type="dxa"/>
            <w:gridSpan w:val="2"/>
            <w:tcMar>
              <w:left w:w="28" w:type="dxa"/>
              <w:right w:w="28" w:type="dxa"/>
            </w:tcMar>
          </w:tcPr>
          <w:p w14:paraId="43A00073" w14:textId="77777777" w:rsidR="00041CB7" w:rsidRPr="00B34E34" w:rsidRDefault="00041CB7" w:rsidP="00312A7D">
            <w:pPr>
              <w:spacing w:before="40" w:after="40" w:line="240" w:lineRule="auto"/>
              <w:rPr>
                <w:noProof/>
                <w:sz w:val="22"/>
              </w:rPr>
            </w:pPr>
            <w:r w:rsidRPr="00B34E34">
              <w:rPr>
                <w:noProof/>
                <w:sz w:val="22"/>
              </w:rPr>
              <w:t>(6)</w:t>
            </w:r>
          </w:p>
        </w:tc>
        <w:tc>
          <w:tcPr>
            <w:tcW w:w="1351" w:type="dxa"/>
            <w:gridSpan w:val="3"/>
            <w:tcMar>
              <w:left w:w="28" w:type="dxa"/>
              <w:right w:w="28" w:type="dxa"/>
            </w:tcMar>
          </w:tcPr>
          <w:p w14:paraId="6C3E21C1" w14:textId="77777777" w:rsidR="00041CB7" w:rsidRPr="00B34E34" w:rsidRDefault="00041CB7" w:rsidP="00312A7D">
            <w:pPr>
              <w:spacing w:before="40" w:after="40" w:line="240" w:lineRule="auto"/>
              <w:rPr>
                <w:noProof/>
                <w:sz w:val="22"/>
              </w:rPr>
            </w:pPr>
            <w:r w:rsidRPr="00B34E34">
              <w:rPr>
                <w:noProof/>
                <w:sz w:val="22"/>
              </w:rPr>
              <w:t>(7)</w:t>
            </w:r>
          </w:p>
        </w:tc>
        <w:tc>
          <w:tcPr>
            <w:tcW w:w="1246" w:type="dxa"/>
            <w:gridSpan w:val="2"/>
            <w:tcMar>
              <w:left w:w="28" w:type="dxa"/>
              <w:right w:w="28" w:type="dxa"/>
            </w:tcMar>
          </w:tcPr>
          <w:p w14:paraId="26A1CB1F" w14:textId="77777777" w:rsidR="00041CB7" w:rsidRPr="00B34E34" w:rsidRDefault="00041CB7" w:rsidP="00312A7D">
            <w:pPr>
              <w:spacing w:before="40" w:after="40" w:line="240" w:lineRule="auto"/>
              <w:rPr>
                <w:noProof/>
                <w:sz w:val="22"/>
              </w:rPr>
            </w:pPr>
            <w:r w:rsidRPr="00B34E34">
              <w:rPr>
                <w:noProof/>
                <w:sz w:val="22"/>
              </w:rPr>
              <w:t>(8)</w:t>
            </w:r>
          </w:p>
        </w:tc>
        <w:tc>
          <w:tcPr>
            <w:tcW w:w="1237" w:type="dxa"/>
            <w:gridSpan w:val="2"/>
            <w:tcMar>
              <w:left w:w="28" w:type="dxa"/>
              <w:right w:w="28" w:type="dxa"/>
            </w:tcMar>
          </w:tcPr>
          <w:p w14:paraId="27FA2E38" w14:textId="77777777" w:rsidR="00041CB7" w:rsidRPr="00B34E34" w:rsidRDefault="00041CB7" w:rsidP="00312A7D">
            <w:pPr>
              <w:spacing w:before="40" w:after="40" w:line="240" w:lineRule="auto"/>
              <w:rPr>
                <w:noProof/>
                <w:sz w:val="22"/>
              </w:rPr>
            </w:pPr>
            <w:r w:rsidRPr="00B34E34">
              <w:rPr>
                <w:noProof/>
                <w:sz w:val="22"/>
              </w:rPr>
              <w:t>(9)</w:t>
            </w:r>
          </w:p>
        </w:tc>
        <w:tc>
          <w:tcPr>
            <w:tcW w:w="1087" w:type="dxa"/>
            <w:tcMar>
              <w:left w:w="28" w:type="dxa"/>
              <w:right w:w="28" w:type="dxa"/>
            </w:tcMar>
          </w:tcPr>
          <w:p w14:paraId="43CBD889" w14:textId="77777777" w:rsidR="00041CB7" w:rsidRPr="00B34E34" w:rsidRDefault="00041CB7" w:rsidP="00312A7D">
            <w:pPr>
              <w:spacing w:before="40" w:after="40" w:line="240" w:lineRule="auto"/>
              <w:rPr>
                <w:noProof/>
                <w:sz w:val="22"/>
              </w:rPr>
            </w:pPr>
            <w:r w:rsidRPr="00B34E34">
              <w:rPr>
                <w:noProof/>
                <w:sz w:val="22"/>
              </w:rPr>
              <w:t>(10)</w:t>
            </w:r>
          </w:p>
        </w:tc>
        <w:tc>
          <w:tcPr>
            <w:tcW w:w="1262" w:type="dxa"/>
            <w:tcMar>
              <w:left w:w="28" w:type="dxa"/>
              <w:right w:w="28" w:type="dxa"/>
            </w:tcMar>
          </w:tcPr>
          <w:p w14:paraId="7E3ED077" w14:textId="77777777" w:rsidR="00041CB7" w:rsidRPr="00B34E34" w:rsidRDefault="00041CB7" w:rsidP="00312A7D">
            <w:pPr>
              <w:spacing w:before="40" w:after="40" w:line="240" w:lineRule="auto"/>
              <w:rPr>
                <w:noProof/>
                <w:sz w:val="22"/>
              </w:rPr>
            </w:pPr>
            <w:r w:rsidRPr="00B34E34">
              <w:rPr>
                <w:noProof/>
                <w:sz w:val="22"/>
              </w:rPr>
              <w:t>(11)</w:t>
            </w:r>
          </w:p>
        </w:tc>
        <w:tc>
          <w:tcPr>
            <w:tcW w:w="1153" w:type="dxa"/>
            <w:gridSpan w:val="2"/>
            <w:tcMar>
              <w:left w:w="28" w:type="dxa"/>
              <w:right w:w="28" w:type="dxa"/>
            </w:tcMar>
          </w:tcPr>
          <w:p w14:paraId="4AD0571F" w14:textId="77777777" w:rsidR="00041CB7" w:rsidRPr="00B34E34" w:rsidRDefault="00041CB7" w:rsidP="00312A7D">
            <w:pPr>
              <w:spacing w:before="40" w:after="40" w:line="240" w:lineRule="auto"/>
              <w:rPr>
                <w:noProof/>
                <w:sz w:val="22"/>
              </w:rPr>
            </w:pPr>
            <w:r w:rsidRPr="00B34E34">
              <w:rPr>
                <w:noProof/>
                <w:sz w:val="22"/>
              </w:rPr>
              <w:t>(12)</w:t>
            </w:r>
          </w:p>
        </w:tc>
        <w:tc>
          <w:tcPr>
            <w:tcW w:w="970" w:type="dxa"/>
            <w:tcMar>
              <w:left w:w="28" w:type="dxa"/>
              <w:right w:w="28" w:type="dxa"/>
            </w:tcMar>
          </w:tcPr>
          <w:p w14:paraId="35AB1DB3" w14:textId="77777777" w:rsidR="00041CB7" w:rsidRPr="00B34E34" w:rsidRDefault="00041CB7" w:rsidP="00312A7D">
            <w:pPr>
              <w:spacing w:before="40" w:after="40" w:line="240" w:lineRule="auto"/>
              <w:rPr>
                <w:noProof/>
                <w:sz w:val="22"/>
              </w:rPr>
            </w:pPr>
            <w:r w:rsidRPr="00B34E34">
              <w:rPr>
                <w:noProof/>
                <w:sz w:val="22"/>
              </w:rPr>
              <w:t>(13)</w:t>
            </w:r>
          </w:p>
        </w:tc>
      </w:tr>
      <w:tr w:rsidR="00041CB7" w:rsidRPr="00B34E34" w14:paraId="4C3EED30" w14:textId="77777777" w:rsidTr="00E30B29">
        <w:trPr>
          <w:gridBefore w:val="1"/>
          <w:wBefore w:w="12" w:type="dxa"/>
          <w:cantSplit/>
          <w:trHeight w:val="1020"/>
          <w:tblHeader/>
          <w:jc w:val="center"/>
        </w:trPr>
        <w:tc>
          <w:tcPr>
            <w:tcW w:w="1292" w:type="dxa"/>
            <w:gridSpan w:val="2"/>
            <w:tcMar>
              <w:left w:w="28" w:type="dxa"/>
              <w:right w:w="28" w:type="dxa"/>
            </w:tcMar>
          </w:tcPr>
          <w:p w14:paraId="740B1809" w14:textId="77777777" w:rsidR="00041CB7" w:rsidRPr="00B34E34" w:rsidRDefault="00041CB7" w:rsidP="00312A7D">
            <w:pPr>
              <w:spacing w:before="40" w:after="40" w:line="240" w:lineRule="auto"/>
              <w:rPr>
                <w:noProof/>
                <w:sz w:val="22"/>
              </w:rPr>
            </w:pPr>
            <w:r w:rsidRPr="00B34E34">
              <w:rPr>
                <w:noProof/>
                <w:sz w:val="22"/>
              </w:rPr>
              <w:t>[Položka] č.</w:t>
            </w:r>
          </w:p>
        </w:tc>
        <w:tc>
          <w:tcPr>
            <w:tcW w:w="1621" w:type="dxa"/>
            <w:gridSpan w:val="2"/>
            <w:tcMar>
              <w:left w:w="28" w:type="dxa"/>
              <w:right w:w="28" w:type="dxa"/>
            </w:tcMar>
          </w:tcPr>
          <w:p w14:paraId="68A617D7" w14:textId="77777777" w:rsidR="00041CB7" w:rsidRPr="00B34E34" w:rsidRDefault="00041CB7" w:rsidP="00312A7D">
            <w:pPr>
              <w:spacing w:before="40" w:after="40" w:line="240" w:lineRule="auto"/>
              <w:rPr>
                <w:noProof/>
                <w:sz w:val="22"/>
              </w:rPr>
            </w:pPr>
            <w:r w:rsidRPr="00B34E34">
              <w:rPr>
                <w:noProof/>
                <w:sz w:val="22"/>
              </w:rPr>
              <w:t>Název látky</w:t>
            </w:r>
          </w:p>
        </w:tc>
        <w:tc>
          <w:tcPr>
            <w:tcW w:w="1278" w:type="dxa"/>
            <w:gridSpan w:val="3"/>
            <w:shd w:val="clear" w:color="auto" w:fill="auto"/>
            <w:tcMar>
              <w:left w:w="28" w:type="dxa"/>
              <w:right w:w="28" w:type="dxa"/>
            </w:tcMar>
          </w:tcPr>
          <w:p w14:paraId="46ED812D" w14:textId="77777777" w:rsidR="00041CB7" w:rsidRPr="00B34E34" w:rsidRDefault="00041CB7" w:rsidP="00312A7D">
            <w:pPr>
              <w:spacing w:before="40" w:after="40" w:line="240" w:lineRule="auto"/>
              <w:rPr>
                <w:noProof/>
                <w:sz w:val="22"/>
              </w:rPr>
            </w:pPr>
            <w:r w:rsidRPr="00B34E34">
              <w:rPr>
                <w:noProof/>
                <w:sz w:val="22"/>
              </w:rPr>
              <w:t>Kategorie látek</w:t>
            </w:r>
          </w:p>
        </w:tc>
        <w:tc>
          <w:tcPr>
            <w:tcW w:w="1015" w:type="dxa"/>
            <w:gridSpan w:val="2"/>
            <w:tcMar>
              <w:left w:w="28" w:type="dxa"/>
              <w:right w:w="28" w:type="dxa"/>
            </w:tcMar>
          </w:tcPr>
          <w:p w14:paraId="20816EAC" w14:textId="77777777" w:rsidR="00041CB7" w:rsidRPr="00B34E34" w:rsidRDefault="00041CB7" w:rsidP="00312A7D">
            <w:pPr>
              <w:spacing w:before="40" w:after="40" w:line="240" w:lineRule="auto"/>
              <w:rPr>
                <w:noProof/>
                <w:sz w:val="22"/>
                <w:vertAlign w:val="superscript"/>
              </w:rPr>
            </w:pPr>
            <w:r w:rsidRPr="00B34E34">
              <w:rPr>
                <w:noProof/>
                <w:sz w:val="22"/>
              </w:rPr>
              <w:t>Číslo CAS (</w:t>
            </w:r>
            <w:r w:rsidRPr="00B34E34">
              <w:rPr>
                <w:noProof/>
                <w:sz w:val="22"/>
                <w:vertAlign w:val="superscript"/>
              </w:rPr>
              <w:t>1</w:t>
            </w:r>
            <w:r w:rsidRPr="00B34E34">
              <w:rPr>
                <w:noProof/>
                <w:sz w:val="22"/>
              </w:rPr>
              <w:t>)</w:t>
            </w:r>
            <w:bookmarkStart w:id="8" w:name="_DV_M292"/>
            <w:bookmarkEnd w:id="8"/>
          </w:p>
        </w:tc>
        <w:tc>
          <w:tcPr>
            <w:tcW w:w="1257" w:type="dxa"/>
            <w:gridSpan w:val="2"/>
          </w:tcPr>
          <w:p w14:paraId="207F6F5D" w14:textId="77777777" w:rsidR="00041CB7" w:rsidRPr="00B34E34" w:rsidRDefault="00041CB7" w:rsidP="00312A7D">
            <w:pPr>
              <w:spacing w:before="40" w:after="40" w:line="240" w:lineRule="auto"/>
              <w:rPr>
                <w:noProof/>
                <w:sz w:val="22"/>
              </w:rPr>
            </w:pPr>
            <w:r w:rsidRPr="00B34E34">
              <w:rPr>
                <w:noProof/>
                <w:sz w:val="22"/>
              </w:rPr>
              <w:t>Číslo EU (</w:t>
            </w:r>
            <w:r w:rsidRPr="00B34E34">
              <w:rPr>
                <w:noProof/>
                <w:sz w:val="22"/>
                <w:vertAlign w:val="superscript"/>
              </w:rPr>
              <w:t>2</w:t>
            </w:r>
            <w:r w:rsidRPr="00B34E34">
              <w:rPr>
                <w:noProof/>
                <w:sz w:val="22"/>
              </w:rPr>
              <w:t>)</w:t>
            </w:r>
          </w:p>
        </w:tc>
        <w:tc>
          <w:tcPr>
            <w:tcW w:w="1257" w:type="dxa"/>
            <w:gridSpan w:val="2"/>
            <w:tcMar>
              <w:left w:w="28" w:type="dxa"/>
              <w:right w:w="28" w:type="dxa"/>
            </w:tcMar>
          </w:tcPr>
          <w:p w14:paraId="53E00313" w14:textId="77777777" w:rsidR="00041CB7" w:rsidRPr="00B34E34" w:rsidRDefault="00041CB7" w:rsidP="00312A7D">
            <w:pPr>
              <w:spacing w:before="40" w:after="40" w:line="240" w:lineRule="auto"/>
              <w:rPr>
                <w:noProof/>
                <w:sz w:val="22"/>
                <w:vertAlign w:val="superscript"/>
              </w:rPr>
            </w:pPr>
            <w:bookmarkStart w:id="9" w:name="_Hlk115349616"/>
            <w:r w:rsidRPr="00B34E34">
              <w:rPr>
                <w:noProof/>
                <w:sz w:val="22"/>
              </w:rPr>
              <w:t xml:space="preserve">RP-NEK </w:t>
            </w:r>
            <w:bookmarkEnd w:id="9"/>
            <w:r w:rsidRPr="00B34E34">
              <w:rPr>
                <w:noProof/>
                <w:sz w:val="22"/>
              </w:rPr>
              <w:t>(</w:t>
            </w:r>
            <w:r w:rsidRPr="00B34E34">
              <w:rPr>
                <w:noProof/>
                <w:sz w:val="22"/>
                <w:vertAlign w:val="superscript"/>
              </w:rPr>
              <w:t>3</w:t>
            </w:r>
            <w:r w:rsidRPr="00B34E34">
              <w:rPr>
                <w:noProof/>
                <w:sz w:val="22"/>
              </w:rPr>
              <w:t xml:space="preserve">) </w:t>
            </w:r>
            <w:bookmarkStart w:id="10" w:name="_DV_M293"/>
            <w:bookmarkEnd w:id="10"/>
            <w:r w:rsidRPr="00B34E34">
              <w:rPr>
                <w:noProof/>
                <w:sz w:val="22"/>
              </w:rPr>
              <w:t>vnitrozemské povrchové vody (</w:t>
            </w:r>
            <w:r w:rsidRPr="00B34E34">
              <w:rPr>
                <w:noProof/>
                <w:sz w:val="22"/>
                <w:vertAlign w:val="superscript"/>
              </w:rPr>
              <w:t>4</w:t>
            </w:r>
            <w:r w:rsidRPr="00B34E34">
              <w:rPr>
                <w:noProof/>
                <w:sz w:val="22"/>
              </w:rPr>
              <w:t>)</w:t>
            </w:r>
            <w:bookmarkStart w:id="11" w:name="_DV_M294"/>
            <w:bookmarkEnd w:id="11"/>
          </w:p>
          <w:p w14:paraId="53E2C3E5" w14:textId="77777777" w:rsidR="00041CB7" w:rsidRPr="00B34E34" w:rsidRDefault="00041CB7" w:rsidP="00312A7D">
            <w:pPr>
              <w:spacing w:before="40" w:after="40" w:line="240" w:lineRule="auto"/>
              <w:rPr>
                <w:noProof/>
                <w:sz w:val="22"/>
              </w:rPr>
            </w:pPr>
          </w:p>
          <w:p w14:paraId="3D8219C8" w14:textId="77777777" w:rsidR="00041CB7" w:rsidRPr="00B34E34" w:rsidRDefault="00041CB7" w:rsidP="00312A7D">
            <w:pPr>
              <w:spacing w:before="40" w:after="40" w:line="240" w:lineRule="auto"/>
              <w:rPr>
                <w:noProof/>
                <w:sz w:val="22"/>
              </w:rPr>
            </w:pPr>
            <w:r w:rsidRPr="00B34E34">
              <w:rPr>
                <w:noProof/>
                <w:sz w:val="22"/>
              </w:rPr>
              <w:t>[µg/l]</w:t>
            </w:r>
          </w:p>
        </w:tc>
        <w:tc>
          <w:tcPr>
            <w:tcW w:w="1351" w:type="dxa"/>
            <w:gridSpan w:val="3"/>
            <w:tcMar>
              <w:left w:w="28" w:type="dxa"/>
              <w:right w:w="28" w:type="dxa"/>
            </w:tcMar>
          </w:tcPr>
          <w:p w14:paraId="4323F595" w14:textId="77777777" w:rsidR="00041CB7" w:rsidRPr="00B34E34" w:rsidRDefault="00041CB7" w:rsidP="00312A7D">
            <w:pPr>
              <w:spacing w:before="40" w:after="40" w:line="240" w:lineRule="auto"/>
              <w:rPr>
                <w:noProof/>
                <w:sz w:val="22"/>
              </w:rPr>
            </w:pPr>
            <w:r w:rsidRPr="00B34E34">
              <w:rPr>
                <w:noProof/>
                <w:sz w:val="22"/>
              </w:rPr>
              <w:t>RP-NEK</w:t>
            </w:r>
            <w:bookmarkStart w:id="12" w:name="_DV_M295"/>
            <w:bookmarkEnd w:id="12"/>
            <w:r w:rsidRPr="00B34E34">
              <w:rPr>
                <w:noProof/>
                <w:sz w:val="22"/>
              </w:rPr>
              <w:t xml:space="preserve"> (</w:t>
            </w:r>
            <w:r w:rsidRPr="00B34E34">
              <w:rPr>
                <w:noProof/>
                <w:sz w:val="22"/>
                <w:vertAlign w:val="superscript"/>
              </w:rPr>
              <w:t>3</w:t>
            </w:r>
            <w:r w:rsidRPr="00B34E34">
              <w:rPr>
                <w:noProof/>
                <w:sz w:val="22"/>
              </w:rPr>
              <w:t>)</w:t>
            </w:r>
          </w:p>
          <w:p w14:paraId="55912C7F" w14:textId="77777777" w:rsidR="00041CB7" w:rsidRPr="00B34E34" w:rsidRDefault="00041CB7" w:rsidP="00312A7D">
            <w:pPr>
              <w:spacing w:before="40" w:after="40" w:line="240" w:lineRule="auto"/>
              <w:rPr>
                <w:noProof/>
                <w:sz w:val="22"/>
              </w:rPr>
            </w:pPr>
            <w:r w:rsidRPr="00B34E34">
              <w:rPr>
                <w:noProof/>
                <w:sz w:val="22"/>
              </w:rPr>
              <w:t>Ostatní povrchové vody</w:t>
            </w:r>
          </w:p>
          <w:p w14:paraId="3D64D609" w14:textId="77777777" w:rsidR="00041CB7" w:rsidRPr="00B34E34" w:rsidRDefault="00041CB7" w:rsidP="00312A7D">
            <w:pPr>
              <w:spacing w:before="40" w:after="40" w:line="240" w:lineRule="auto"/>
              <w:rPr>
                <w:noProof/>
                <w:sz w:val="22"/>
              </w:rPr>
            </w:pPr>
          </w:p>
          <w:p w14:paraId="6073DF33" w14:textId="77777777" w:rsidR="00041CB7" w:rsidRPr="00B34E34" w:rsidRDefault="00041CB7" w:rsidP="00312A7D">
            <w:pPr>
              <w:spacing w:before="40" w:after="40" w:line="240" w:lineRule="auto"/>
              <w:rPr>
                <w:noProof/>
                <w:sz w:val="22"/>
              </w:rPr>
            </w:pPr>
            <w:r w:rsidRPr="00B34E34">
              <w:rPr>
                <w:noProof/>
                <w:sz w:val="22"/>
              </w:rPr>
              <w:t>[µg/l]</w:t>
            </w:r>
          </w:p>
        </w:tc>
        <w:tc>
          <w:tcPr>
            <w:tcW w:w="1246" w:type="dxa"/>
            <w:gridSpan w:val="2"/>
            <w:tcMar>
              <w:left w:w="28" w:type="dxa"/>
              <w:right w:w="28" w:type="dxa"/>
            </w:tcMar>
          </w:tcPr>
          <w:p w14:paraId="58468FC0" w14:textId="77777777" w:rsidR="00041CB7" w:rsidRPr="00B34E34" w:rsidRDefault="00041CB7" w:rsidP="00312A7D">
            <w:pPr>
              <w:spacing w:before="40" w:after="40" w:line="240" w:lineRule="auto"/>
              <w:rPr>
                <w:noProof/>
                <w:sz w:val="22"/>
              </w:rPr>
            </w:pPr>
            <w:bookmarkStart w:id="13" w:name="_Hlk115349625"/>
            <w:r w:rsidRPr="00B34E34">
              <w:rPr>
                <w:noProof/>
                <w:sz w:val="22"/>
              </w:rPr>
              <w:t xml:space="preserve">NPK-NEK </w:t>
            </w:r>
            <w:bookmarkEnd w:id="13"/>
            <w:r w:rsidRPr="00B34E34">
              <w:rPr>
                <w:noProof/>
                <w:sz w:val="22"/>
              </w:rPr>
              <w:t>(</w:t>
            </w:r>
            <w:r w:rsidRPr="00B34E34">
              <w:rPr>
                <w:noProof/>
                <w:sz w:val="22"/>
                <w:vertAlign w:val="superscript"/>
              </w:rPr>
              <w:t>5</w:t>
            </w:r>
            <w:r w:rsidRPr="00B34E34">
              <w:rPr>
                <w:noProof/>
                <w:sz w:val="22"/>
              </w:rPr>
              <w:t>)</w:t>
            </w:r>
            <w:bookmarkStart w:id="14" w:name="_DV_M296"/>
            <w:bookmarkEnd w:id="14"/>
          </w:p>
          <w:p w14:paraId="2605ABFE" w14:textId="77777777" w:rsidR="00041CB7" w:rsidRPr="00B34E34" w:rsidRDefault="00041CB7" w:rsidP="00312A7D">
            <w:pPr>
              <w:spacing w:before="40" w:after="40" w:line="240" w:lineRule="auto"/>
              <w:rPr>
                <w:noProof/>
                <w:sz w:val="22"/>
                <w:vertAlign w:val="superscript"/>
              </w:rPr>
            </w:pPr>
            <w:r w:rsidRPr="00B34E34">
              <w:rPr>
                <w:noProof/>
                <w:sz w:val="22"/>
              </w:rPr>
              <w:t xml:space="preserve">Vnitrozemské povrchové vody </w:t>
            </w:r>
            <w:bookmarkStart w:id="15" w:name="_DV_M297"/>
            <w:bookmarkEnd w:id="15"/>
            <w:r w:rsidRPr="00B34E34">
              <w:rPr>
                <w:noProof/>
                <w:sz w:val="22"/>
              </w:rPr>
              <w:t>(</w:t>
            </w:r>
            <w:r w:rsidRPr="00B34E34">
              <w:rPr>
                <w:noProof/>
                <w:sz w:val="22"/>
                <w:vertAlign w:val="superscript"/>
              </w:rPr>
              <w:t>4</w:t>
            </w:r>
            <w:r w:rsidRPr="00B34E34">
              <w:rPr>
                <w:noProof/>
                <w:sz w:val="22"/>
              </w:rPr>
              <w:t>)</w:t>
            </w:r>
          </w:p>
          <w:p w14:paraId="42A3F0B0" w14:textId="77777777" w:rsidR="00041CB7" w:rsidRPr="00B34E34" w:rsidRDefault="00041CB7" w:rsidP="00312A7D">
            <w:pPr>
              <w:spacing w:before="40" w:after="40" w:line="240" w:lineRule="auto"/>
              <w:rPr>
                <w:noProof/>
                <w:sz w:val="22"/>
              </w:rPr>
            </w:pPr>
          </w:p>
          <w:p w14:paraId="2655595E" w14:textId="77777777" w:rsidR="00041CB7" w:rsidRPr="00B34E34" w:rsidRDefault="00041CB7" w:rsidP="00312A7D">
            <w:pPr>
              <w:spacing w:before="40" w:after="40" w:line="240" w:lineRule="auto"/>
              <w:rPr>
                <w:noProof/>
                <w:sz w:val="22"/>
              </w:rPr>
            </w:pPr>
            <w:r w:rsidRPr="00B34E34">
              <w:rPr>
                <w:noProof/>
                <w:sz w:val="22"/>
              </w:rPr>
              <w:t>[µg/l]</w:t>
            </w:r>
          </w:p>
        </w:tc>
        <w:tc>
          <w:tcPr>
            <w:tcW w:w="1237" w:type="dxa"/>
            <w:gridSpan w:val="2"/>
            <w:tcMar>
              <w:left w:w="28" w:type="dxa"/>
              <w:right w:w="28" w:type="dxa"/>
            </w:tcMar>
          </w:tcPr>
          <w:p w14:paraId="3352454A" w14:textId="77777777" w:rsidR="00041CB7" w:rsidRPr="00B34E34" w:rsidRDefault="00041CB7" w:rsidP="00312A7D">
            <w:pPr>
              <w:spacing w:before="40" w:after="40" w:line="240" w:lineRule="auto"/>
              <w:rPr>
                <w:noProof/>
                <w:sz w:val="22"/>
              </w:rPr>
            </w:pPr>
            <w:r w:rsidRPr="00B34E34">
              <w:rPr>
                <w:noProof/>
                <w:sz w:val="22"/>
              </w:rPr>
              <w:t>NPK-NEK (</w:t>
            </w:r>
            <w:r w:rsidRPr="00B34E34">
              <w:rPr>
                <w:noProof/>
                <w:sz w:val="22"/>
                <w:vertAlign w:val="superscript"/>
              </w:rPr>
              <w:t>5</w:t>
            </w:r>
            <w:r w:rsidRPr="00B34E34">
              <w:rPr>
                <w:noProof/>
                <w:sz w:val="22"/>
              </w:rPr>
              <w:t>)</w:t>
            </w:r>
            <w:bookmarkStart w:id="16" w:name="_DV_M298"/>
            <w:bookmarkEnd w:id="16"/>
          </w:p>
          <w:p w14:paraId="7638EF10" w14:textId="77777777" w:rsidR="00041CB7" w:rsidRPr="00B34E34" w:rsidRDefault="00041CB7" w:rsidP="00312A7D">
            <w:pPr>
              <w:spacing w:before="40" w:after="40" w:line="240" w:lineRule="auto"/>
              <w:rPr>
                <w:noProof/>
                <w:sz w:val="22"/>
              </w:rPr>
            </w:pPr>
            <w:r w:rsidRPr="00B34E34">
              <w:rPr>
                <w:noProof/>
                <w:sz w:val="22"/>
              </w:rPr>
              <w:t>Ostatní povrchové vody</w:t>
            </w:r>
          </w:p>
          <w:p w14:paraId="01382816" w14:textId="77777777" w:rsidR="00041CB7" w:rsidRPr="00B34E34" w:rsidRDefault="00041CB7" w:rsidP="00312A7D">
            <w:pPr>
              <w:spacing w:before="40" w:after="40" w:line="240" w:lineRule="auto"/>
              <w:rPr>
                <w:noProof/>
                <w:sz w:val="22"/>
              </w:rPr>
            </w:pPr>
          </w:p>
          <w:p w14:paraId="62667D6D" w14:textId="77777777" w:rsidR="00041CB7" w:rsidRPr="00B34E34" w:rsidRDefault="00041CB7" w:rsidP="00312A7D">
            <w:pPr>
              <w:spacing w:before="40" w:after="40" w:line="240" w:lineRule="auto"/>
              <w:rPr>
                <w:noProof/>
                <w:sz w:val="22"/>
              </w:rPr>
            </w:pPr>
            <w:r w:rsidRPr="00B34E34">
              <w:rPr>
                <w:noProof/>
                <w:sz w:val="22"/>
              </w:rPr>
              <w:t>[µg/l]</w:t>
            </w:r>
          </w:p>
        </w:tc>
        <w:tc>
          <w:tcPr>
            <w:tcW w:w="1087" w:type="dxa"/>
            <w:tcMar>
              <w:left w:w="28" w:type="dxa"/>
              <w:right w:w="28" w:type="dxa"/>
            </w:tcMar>
          </w:tcPr>
          <w:p w14:paraId="10E6A99A" w14:textId="77777777" w:rsidR="00041CB7" w:rsidRPr="00B34E34" w:rsidRDefault="00041CB7" w:rsidP="00312A7D">
            <w:pPr>
              <w:spacing w:before="40" w:after="40" w:line="240" w:lineRule="auto"/>
              <w:rPr>
                <w:noProof/>
                <w:sz w:val="22"/>
              </w:rPr>
            </w:pPr>
            <w:r w:rsidRPr="00B34E34">
              <w:rPr>
                <w:noProof/>
                <w:sz w:val="22"/>
              </w:rPr>
              <w:t>NEK</w:t>
            </w:r>
          </w:p>
          <w:p w14:paraId="7C052034" w14:textId="77777777" w:rsidR="00041CB7" w:rsidRPr="00B34E34" w:rsidRDefault="00041CB7" w:rsidP="00312A7D">
            <w:pPr>
              <w:spacing w:before="40" w:after="40" w:line="240" w:lineRule="auto"/>
              <w:rPr>
                <w:noProof/>
                <w:sz w:val="22"/>
              </w:rPr>
            </w:pPr>
            <w:r w:rsidRPr="00B34E34">
              <w:rPr>
                <w:noProof/>
                <w:sz w:val="22"/>
              </w:rPr>
              <w:t xml:space="preserve">Biota </w:t>
            </w:r>
            <w:bookmarkStart w:id="17" w:name="_DV_M299"/>
            <w:bookmarkEnd w:id="17"/>
            <w:r w:rsidRPr="00B34E34">
              <w:rPr>
                <w:noProof/>
                <w:sz w:val="22"/>
              </w:rPr>
              <w:t>(</w:t>
            </w:r>
            <w:r w:rsidRPr="00B34E34">
              <w:rPr>
                <w:noProof/>
                <w:sz w:val="22"/>
                <w:vertAlign w:val="superscript"/>
              </w:rPr>
              <w:t>6</w:t>
            </w:r>
            <w:r w:rsidRPr="00B34E34">
              <w:rPr>
                <w:noProof/>
                <w:sz w:val="22"/>
              </w:rPr>
              <w:t>)</w:t>
            </w:r>
          </w:p>
          <w:p w14:paraId="6BB171FC" w14:textId="77777777" w:rsidR="00041CB7" w:rsidRPr="00B34E34" w:rsidRDefault="00041CB7" w:rsidP="00312A7D">
            <w:pPr>
              <w:spacing w:before="40" w:after="40" w:line="240" w:lineRule="auto"/>
              <w:rPr>
                <w:noProof/>
                <w:sz w:val="22"/>
              </w:rPr>
            </w:pPr>
            <w:r w:rsidRPr="00B34E34">
              <w:rPr>
                <w:noProof/>
                <w:sz w:val="22"/>
              </w:rPr>
              <w:t xml:space="preserve">[µg/kg čerstvé hmotnosti] </w:t>
            </w:r>
          </w:p>
          <w:p w14:paraId="116EBD92" w14:textId="77777777" w:rsidR="00041CB7" w:rsidRPr="00B34E34" w:rsidRDefault="00041CB7" w:rsidP="00312A7D">
            <w:pPr>
              <w:spacing w:before="40" w:after="40" w:line="240" w:lineRule="auto"/>
              <w:rPr>
                <w:noProof/>
                <w:sz w:val="22"/>
              </w:rPr>
            </w:pPr>
            <w:r w:rsidRPr="00B34E34">
              <w:rPr>
                <w:noProof/>
                <w:sz w:val="22"/>
              </w:rPr>
              <w:t>nebo NEK pro sediment [µg/kg sušiny], pokud je tak uvedeno</w:t>
            </w:r>
          </w:p>
        </w:tc>
        <w:tc>
          <w:tcPr>
            <w:tcW w:w="1262" w:type="dxa"/>
            <w:tcMar>
              <w:left w:w="28" w:type="dxa"/>
              <w:right w:w="28" w:type="dxa"/>
            </w:tcMar>
          </w:tcPr>
          <w:p w14:paraId="606B489A" w14:textId="77777777" w:rsidR="00041CB7" w:rsidRPr="00B34E34" w:rsidRDefault="00041CB7" w:rsidP="00312A7D">
            <w:pPr>
              <w:spacing w:before="40" w:after="40" w:line="240" w:lineRule="auto"/>
              <w:rPr>
                <w:noProof/>
                <w:sz w:val="22"/>
              </w:rPr>
            </w:pPr>
            <w:r w:rsidRPr="00B34E34">
              <w:rPr>
                <w:noProof/>
                <w:sz w:val="22"/>
              </w:rPr>
              <w:t xml:space="preserve">Identifikována jako prioritní nebezpečná látka </w:t>
            </w:r>
          </w:p>
        </w:tc>
        <w:tc>
          <w:tcPr>
            <w:tcW w:w="1153" w:type="dxa"/>
            <w:gridSpan w:val="2"/>
            <w:tcMar>
              <w:left w:w="28" w:type="dxa"/>
              <w:right w:w="28" w:type="dxa"/>
            </w:tcMar>
          </w:tcPr>
          <w:p w14:paraId="0ECD2F7D" w14:textId="77777777" w:rsidR="00041CB7" w:rsidRPr="00B34E34" w:rsidRDefault="00041CB7" w:rsidP="00312A7D">
            <w:pPr>
              <w:spacing w:before="40" w:after="40" w:line="240" w:lineRule="auto"/>
              <w:rPr>
                <w:noProof/>
                <w:sz w:val="22"/>
              </w:rPr>
            </w:pPr>
            <w:r w:rsidRPr="00B34E34">
              <w:rPr>
                <w:noProof/>
                <w:sz w:val="22"/>
              </w:rPr>
              <w:t>Identifikována jako všudypřítomná, perzistentní, bioakumulativní a toxická látka (uPBT)</w:t>
            </w:r>
          </w:p>
        </w:tc>
        <w:tc>
          <w:tcPr>
            <w:tcW w:w="970" w:type="dxa"/>
            <w:tcMar>
              <w:left w:w="28" w:type="dxa"/>
              <w:right w:w="28" w:type="dxa"/>
            </w:tcMar>
          </w:tcPr>
          <w:p w14:paraId="70A38554" w14:textId="77777777" w:rsidR="00041CB7" w:rsidRPr="00B34E34" w:rsidRDefault="00041CB7" w:rsidP="00312A7D">
            <w:pPr>
              <w:spacing w:before="40" w:after="40" w:line="240" w:lineRule="auto"/>
              <w:rPr>
                <w:noProof/>
                <w:sz w:val="22"/>
              </w:rPr>
            </w:pPr>
            <w:r w:rsidRPr="00B34E34">
              <w:rPr>
                <w:noProof/>
                <w:sz w:val="22"/>
              </w:rPr>
              <w:t xml:space="preserve">Identifikována jako látka, která se může kumulovat v sedimentu a/nebo biotě </w:t>
            </w:r>
          </w:p>
        </w:tc>
      </w:tr>
      <w:tr w:rsidR="00041CB7" w:rsidRPr="00B34E34" w14:paraId="05DA6100" w14:textId="77777777" w:rsidTr="00E30B29">
        <w:trPr>
          <w:gridBefore w:val="1"/>
          <w:wBefore w:w="12" w:type="dxa"/>
          <w:cantSplit/>
          <w:tblHeader/>
          <w:jc w:val="center"/>
        </w:trPr>
        <w:tc>
          <w:tcPr>
            <w:tcW w:w="1292" w:type="dxa"/>
            <w:gridSpan w:val="2"/>
            <w:tcMar>
              <w:left w:w="28" w:type="dxa"/>
              <w:right w:w="28" w:type="dxa"/>
            </w:tcMar>
          </w:tcPr>
          <w:p w14:paraId="251E2614" w14:textId="77777777" w:rsidR="00041CB7" w:rsidRPr="00B34E34" w:rsidRDefault="00041CB7" w:rsidP="00312A7D">
            <w:pPr>
              <w:spacing w:before="40" w:after="40" w:line="240" w:lineRule="auto"/>
              <w:rPr>
                <w:noProof/>
                <w:sz w:val="22"/>
              </w:rPr>
            </w:pPr>
            <w:r w:rsidRPr="00B34E34">
              <w:rPr>
                <w:noProof/>
                <w:sz w:val="22"/>
              </w:rPr>
              <w:t>(1)</w:t>
            </w:r>
          </w:p>
        </w:tc>
        <w:tc>
          <w:tcPr>
            <w:tcW w:w="14734" w:type="dxa"/>
            <w:gridSpan w:val="23"/>
            <w:tcMar>
              <w:left w:w="28" w:type="dxa"/>
              <w:right w:w="28" w:type="dxa"/>
            </w:tcMar>
          </w:tcPr>
          <w:p w14:paraId="10A7865D" w14:textId="77777777" w:rsidR="00041CB7" w:rsidRPr="00B34E34" w:rsidRDefault="00041CB7" w:rsidP="00312A7D">
            <w:pPr>
              <w:spacing w:before="40" w:after="40" w:line="240" w:lineRule="auto"/>
              <w:rPr>
                <w:noProof/>
                <w:sz w:val="22"/>
              </w:rPr>
            </w:pPr>
            <w:r w:rsidRPr="00B34E34">
              <w:rPr>
                <w:noProof/>
                <w:sz w:val="22"/>
              </w:rPr>
              <w:t xml:space="preserve">Látka alachlor byla přesunuta do části C přílohy II </w:t>
            </w:r>
          </w:p>
        </w:tc>
      </w:tr>
      <w:tr w:rsidR="00041CB7" w:rsidRPr="00B34E34" w14:paraId="00F5033C" w14:textId="77777777" w:rsidTr="006F0201">
        <w:trPr>
          <w:gridBefore w:val="1"/>
          <w:wBefore w:w="12" w:type="dxa"/>
          <w:cantSplit/>
          <w:tblHeader/>
          <w:jc w:val="center"/>
        </w:trPr>
        <w:tc>
          <w:tcPr>
            <w:tcW w:w="1292" w:type="dxa"/>
            <w:gridSpan w:val="2"/>
            <w:tcMar>
              <w:left w:w="28" w:type="dxa"/>
              <w:right w:w="28" w:type="dxa"/>
            </w:tcMar>
          </w:tcPr>
          <w:p w14:paraId="25C7EDDB" w14:textId="77777777" w:rsidR="00041CB7" w:rsidRPr="00B34E34" w:rsidRDefault="00041CB7" w:rsidP="00312A7D">
            <w:pPr>
              <w:spacing w:before="40" w:after="40" w:line="240" w:lineRule="auto"/>
              <w:rPr>
                <w:noProof/>
                <w:sz w:val="22"/>
              </w:rPr>
            </w:pPr>
            <w:r w:rsidRPr="00B34E34">
              <w:rPr>
                <w:noProof/>
                <w:sz w:val="22"/>
              </w:rPr>
              <w:t>(2)</w:t>
            </w:r>
          </w:p>
        </w:tc>
        <w:tc>
          <w:tcPr>
            <w:tcW w:w="1645" w:type="dxa"/>
            <w:gridSpan w:val="3"/>
            <w:tcMar>
              <w:left w:w="28" w:type="dxa"/>
              <w:right w:w="28" w:type="dxa"/>
            </w:tcMar>
          </w:tcPr>
          <w:p w14:paraId="01FCAE86" w14:textId="77777777" w:rsidR="00041CB7" w:rsidRPr="00B34E34" w:rsidRDefault="00041CB7" w:rsidP="00312A7D">
            <w:pPr>
              <w:spacing w:before="40" w:after="40" w:line="240" w:lineRule="auto"/>
              <w:rPr>
                <w:noProof/>
                <w:sz w:val="22"/>
              </w:rPr>
            </w:pPr>
            <w:r w:rsidRPr="00B34E34">
              <w:rPr>
                <w:noProof/>
                <w:sz w:val="22"/>
              </w:rPr>
              <w:t>Antracen</w:t>
            </w:r>
          </w:p>
        </w:tc>
        <w:tc>
          <w:tcPr>
            <w:tcW w:w="1329" w:type="dxa"/>
            <w:gridSpan w:val="3"/>
            <w:tcMar>
              <w:left w:w="28" w:type="dxa"/>
              <w:right w:w="28" w:type="dxa"/>
            </w:tcMar>
          </w:tcPr>
          <w:p w14:paraId="55BFF47D" w14:textId="77777777" w:rsidR="00041CB7" w:rsidRPr="00B34E34" w:rsidRDefault="00041CB7" w:rsidP="00312A7D">
            <w:pPr>
              <w:spacing w:before="40" w:after="40" w:line="240" w:lineRule="auto"/>
              <w:rPr>
                <w:noProof/>
                <w:sz w:val="22"/>
              </w:rPr>
            </w:pPr>
            <w:r w:rsidRPr="00B34E34">
              <w:rPr>
                <w:noProof/>
                <w:sz w:val="22"/>
              </w:rPr>
              <w:t xml:space="preserve">Průmyslové látky </w:t>
            </w:r>
          </w:p>
        </w:tc>
        <w:tc>
          <w:tcPr>
            <w:tcW w:w="1136" w:type="dxa"/>
            <w:gridSpan w:val="2"/>
            <w:tcMar>
              <w:left w:w="28" w:type="dxa"/>
              <w:right w:w="28" w:type="dxa"/>
            </w:tcMar>
          </w:tcPr>
          <w:p w14:paraId="401346E4" w14:textId="77777777" w:rsidR="00041CB7" w:rsidRPr="00B34E34" w:rsidRDefault="00041CB7" w:rsidP="00312A7D">
            <w:pPr>
              <w:spacing w:before="40" w:after="40" w:line="240" w:lineRule="auto"/>
              <w:rPr>
                <w:noProof/>
                <w:sz w:val="22"/>
              </w:rPr>
            </w:pPr>
            <w:r w:rsidRPr="00B34E34">
              <w:rPr>
                <w:noProof/>
                <w:sz w:val="22"/>
              </w:rPr>
              <w:t>120-12-7</w:t>
            </w:r>
          </w:p>
        </w:tc>
        <w:tc>
          <w:tcPr>
            <w:tcW w:w="1276" w:type="dxa"/>
            <w:gridSpan w:val="2"/>
          </w:tcPr>
          <w:p w14:paraId="3E935D63" w14:textId="77777777" w:rsidR="00041CB7" w:rsidRPr="00B34E34" w:rsidRDefault="00041CB7" w:rsidP="00312A7D">
            <w:pPr>
              <w:spacing w:before="40" w:after="40" w:line="240" w:lineRule="auto"/>
              <w:rPr>
                <w:noProof/>
                <w:sz w:val="22"/>
              </w:rPr>
            </w:pPr>
            <w:r w:rsidRPr="00B34E34">
              <w:rPr>
                <w:noProof/>
                <w:sz w:val="22"/>
              </w:rPr>
              <w:t>204-371-1</w:t>
            </w:r>
          </w:p>
        </w:tc>
        <w:tc>
          <w:tcPr>
            <w:tcW w:w="1134" w:type="dxa"/>
            <w:gridSpan w:val="2"/>
            <w:tcMar>
              <w:left w:w="28" w:type="dxa"/>
              <w:right w:w="28" w:type="dxa"/>
            </w:tcMar>
          </w:tcPr>
          <w:p w14:paraId="36728086" w14:textId="77777777" w:rsidR="00041CB7" w:rsidRPr="00B34E34" w:rsidRDefault="00041CB7" w:rsidP="00312A7D">
            <w:pPr>
              <w:spacing w:before="40" w:after="40" w:line="240" w:lineRule="auto"/>
              <w:rPr>
                <w:noProof/>
                <w:sz w:val="22"/>
              </w:rPr>
            </w:pPr>
            <w:r w:rsidRPr="00B34E34">
              <w:rPr>
                <w:noProof/>
                <w:sz w:val="22"/>
              </w:rPr>
              <w:t>0,1</w:t>
            </w:r>
          </w:p>
        </w:tc>
        <w:tc>
          <w:tcPr>
            <w:tcW w:w="1134" w:type="dxa"/>
            <w:tcMar>
              <w:left w:w="28" w:type="dxa"/>
              <w:right w:w="28" w:type="dxa"/>
            </w:tcMar>
          </w:tcPr>
          <w:p w14:paraId="61B95B2F" w14:textId="77777777" w:rsidR="00041CB7" w:rsidRPr="00B34E34" w:rsidRDefault="00041CB7" w:rsidP="00312A7D">
            <w:pPr>
              <w:spacing w:before="40" w:after="40" w:line="240" w:lineRule="auto"/>
              <w:rPr>
                <w:noProof/>
                <w:sz w:val="22"/>
              </w:rPr>
            </w:pPr>
            <w:r w:rsidRPr="00B34E34">
              <w:rPr>
                <w:noProof/>
                <w:sz w:val="22"/>
              </w:rPr>
              <w:t>0,1</w:t>
            </w:r>
          </w:p>
        </w:tc>
        <w:tc>
          <w:tcPr>
            <w:tcW w:w="1282" w:type="dxa"/>
            <w:gridSpan w:val="2"/>
            <w:tcMar>
              <w:left w:w="28" w:type="dxa"/>
              <w:right w:w="28" w:type="dxa"/>
            </w:tcMar>
          </w:tcPr>
          <w:p w14:paraId="1EEC175B" w14:textId="77777777" w:rsidR="00041CB7" w:rsidRPr="00B34E34" w:rsidRDefault="00041CB7" w:rsidP="00312A7D">
            <w:pPr>
              <w:spacing w:before="40" w:after="40" w:line="240" w:lineRule="auto"/>
              <w:rPr>
                <w:noProof/>
                <w:sz w:val="22"/>
              </w:rPr>
            </w:pPr>
            <w:r w:rsidRPr="00B34E34">
              <w:rPr>
                <w:noProof/>
                <w:sz w:val="22"/>
              </w:rPr>
              <w:t>0,1</w:t>
            </w:r>
          </w:p>
        </w:tc>
        <w:tc>
          <w:tcPr>
            <w:tcW w:w="1277" w:type="dxa"/>
            <w:gridSpan w:val="2"/>
            <w:tcMar>
              <w:left w:w="28" w:type="dxa"/>
              <w:right w:w="28" w:type="dxa"/>
            </w:tcMar>
          </w:tcPr>
          <w:p w14:paraId="6248CC82" w14:textId="77777777" w:rsidR="00041CB7" w:rsidRPr="00B34E34" w:rsidRDefault="00041CB7" w:rsidP="00312A7D">
            <w:pPr>
              <w:spacing w:before="40" w:after="40" w:line="240" w:lineRule="auto"/>
              <w:rPr>
                <w:noProof/>
                <w:sz w:val="22"/>
              </w:rPr>
            </w:pPr>
            <w:r w:rsidRPr="00B34E34">
              <w:rPr>
                <w:noProof/>
                <w:sz w:val="22"/>
              </w:rPr>
              <w:t>0,1</w:t>
            </w:r>
          </w:p>
        </w:tc>
        <w:tc>
          <w:tcPr>
            <w:tcW w:w="1136" w:type="dxa"/>
            <w:gridSpan w:val="2"/>
            <w:tcMar>
              <w:left w:w="28" w:type="dxa"/>
              <w:right w:w="28" w:type="dxa"/>
            </w:tcMar>
          </w:tcPr>
          <w:p w14:paraId="1DDA77E3"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6135FF14" w14:textId="77777777" w:rsidR="00041CB7" w:rsidRPr="00B34E34" w:rsidRDefault="00041CB7" w:rsidP="00312A7D">
            <w:pPr>
              <w:spacing w:before="40" w:after="40" w:line="240" w:lineRule="auto"/>
              <w:rPr>
                <w:noProof/>
                <w:sz w:val="22"/>
              </w:rPr>
            </w:pPr>
            <w:r w:rsidRPr="00B34E34">
              <w:rPr>
                <w:noProof/>
                <w:sz w:val="22"/>
              </w:rPr>
              <w:t>X</w:t>
            </w:r>
          </w:p>
        </w:tc>
        <w:tc>
          <w:tcPr>
            <w:tcW w:w="1153" w:type="dxa"/>
            <w:gridSpan w:val="2"/>
            <w:tcMar>
              <w:left w:w="28" w:type="dxa"/>
              <w:right w:w="28" w:type="dxa"/>
            </w:tcMar>
          </w:tcPr>
          <w:p w14:paraId="6F878445"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3CEA3B62" w14:textId="77777777" w:rsidR="00041CB7" w:rsidRPr="00B34E34" w:rsidRDefault="00041CB7" w:rsidP="00312A7D">
            <w:pPr>
              <w:spacing w:before="40" w:after="40" w:line="240" w:lineRule="auto"/>
              <w:rPr>
                <w:noProof/>
                <w:sz w:val="22"/>
              </w:rPr>
            </w:pPr>
            <w:r w:rsidRPr="00B34E34">
              <w:rPr>
                <w:noProof/>
                <w:sz w:val="22"/>
              </w:rPr>
              <w:t>X</w:t>
            </w:r>
          </w:p>
        </w:tc>
      </w:tr>
      <w:tr w:rsidR="00041CB7" w:rsidRPr="00B34E34" w14:paraId="55B31C4E" w14:textId="77777777" w:rsidTr="006F0201">
        <w:trPr>
          <w:gridBefore w:val="1"/>
          <w:wBefore w:w="12" w:type="dxa"/>
          <w:cantSplit/>
          <w:tblHeader/>
          <w:jc w:val="center"/>
        </w:trPr>
        <w:tc>
          <w:tcPr>
            <w:tcW w:w="1292" w:type="dxa"/>
            <w:gridSpan w:val="2"/>
            <w:tcMar>
              <w:left w:w="28" w:type="dxa"/>
              <w:right w:w="28" w:type="dxa"/>
            </w:tcMar>
          </w:tcPr>
          <w:p w14:paraId="5289C619" w14:textId="0BA3CEB2" w:rsidR="00041CB7" w:rsidRPr="00B34E34" w:rsidRDefault="00041CB7" w:rsidP="00312A7D">
            <w:pPr>
              <w:spacing w:before="40" w:after="40" w:line="240" w:lineRule="auto"/>
              <w:rPr>
                <w:noProof/>
                <w:sz w:val="22"/>
              </w:rPr>
            </w:pPr>
            <w:r w:rsidRPr="00B34E34">
              <w:rPr>
                <w:noProof/>
                <w:sz w:val="22"/>
              </w:rPr>
              <w:lastRenderedPageBreak/>
              <w:t>(3)</w:t>
            </w:r>
            <w:r w:rsidR="00E30B29" w:rsidRPr="00B34E34">
              <w:rPr>
                <w:noProof/>
                <w:sz w:val="22"/>
              </w:rPr>
              <w:t xml:space="preserve"> </w:t>
            </w:r>
            <w:r w:rsidR="00E30B29" w:rsidRPr="00B34E34">
              <w:rPr>
                <w:b/>
              </w:rPr>
              <w:t>[pozm. návrh 150]</w:t>
            </w:r>
          </w:p>
        </w:tc>
        <w:tc>
          <w:tcPr>
            <w:tcW w:w="1645" w:type="dxa"/>
            <w:gridSpan w:val="3"/>
            <w:tcMar>
              <w:left w:w="28" w:type="dxa"/>
              <w:right w:w="28" w:type="dxa"/>
            </w:tcMar>
          </w:tcPr>
          <w:p w14:paraId="0A819ADB" w14:textId="77777777" w:rsidR="00041CB7" w:rsidRPr="00B34E34" w:rsidRDefault="00041CB7" w:rsidP="00312A7D">
            <w:pPr>
              <w:spacing w:before="40" w:after="40" w:line="240" w:lineRule="auto"/>
              <w:rPr>
                <w:noProof/>
                <w:sz w:val="22"/>
              </w:rPr>
            </w:pPr>
            <w:r w:rsidRPr="00B34E34">
              <w:rPr>
                <w:noProof/>
                <w:sz w:val="22"/>
              </w:rPr>
              <w:t>Atrazin</w:t>
            </w:r>
          </w:p>
        </w:tc>
        <w:tc>
          <w:tcPr>
            <w:tcW w:w="1329" w:type="dxa"/>
            <w:gridSpan w:val="3"/>
            <w:tcMar>
              <w:left w:w="28" w:type="dxa"/>
              <w:right w:w="28" w:type="dxa"/>
            </w:tcMar>
          </w:tcPr>
          <w:p w14:paraId="291E8679" w14:textId="77777777" w:rsidR="00041CB7" w:rsidRPr="00B34E34" w:rsidRDefault="00041CB7" w:rsidP="00312A7D">
            <w:pPr>
              <w:spacing w:before="40" w:after="40" w:line="240" w:lineRule="auto"/>
              <w:rPr>
                <w:noProof/>
                <w:sz w:val="22"/>
              </w:rPr>
            </w:pPr>
            <w:r w:rsidRPr="00B34E34">
              <w:rPr>
                <w:noProof/>
                <w:sz w:val="22"/>
              </w:rPr>
              <w:t>Herbicidy</w:t>
            </w:r>
          </w:p>
        </w:tc>
        <w:tc>
          <w:tcPr>
            <w:tcW w:w="1136" w:type="dxa"/>
            <w:gridSpan w:val="2"/>
            <w:tcMar>
              <w:left w:w="28" w:type="dxa"/>
              <w:right w:w="28" w:type="dxa"/>
            </w:tcMar>
          </w:tcPr>
          <w:p w14:paraId="13198B4E" w14:textId="77777777" w:rsidR="00041CB7" w:rsidRPr="00B34E34" w:rsidRDefault="00041CB7" w:rsidP="00312A7D">
            <w:pPr>
              <w:spacing w:before="40" w:after="40" w:line="240" w:lineRule="auto"/>
              <w:rPr>
                <w:noProof/>
                <w:sz w:val="22"/>
              </w:rPr>
            </w:pPr>
            <w:r w:rsidRPr="00B34E34">
              <w:rPr>
                <w:noProof/>
                <w:sz w:val="22"/>
              </w:rPr>
              <w:t>1912-24-9</w:t>
            </w:r>
          </w:p>
        </w:tc>
        <w:tc>
          <w:tcPr>
            <w:tcW w:w="1276" w:type="dxa"/>
            <w:gridSpan w:val="2"/>
          </w:tcPr>
          <w:p w14:paraId="5601DD6A" w14:textId="77777777" w:rsidR="00041CB7" w:rsidRPr="00B34E34" w:rsidRDefault="00041CB7" w:rsidP="00312A7D">
            <w:pPr>
              <w:spacing w:before="40" w:after="40" w:line="240" w:lineRule="auto"/>
              <w:rPr>
                <w:noProof/>
                <w:sz w:val="22"/>
              </w:rPr>
            </w:pPr>
            <w:r w:rsidRPr="00B34E34">
              <w:rPr>
                <w:noProof/>
                <w:sz w:val="22"/>
              </w:rPr>
              <w:t>217-617-8</w:t>
            </w:r>
          </w:p>
        </w:tc>
        <w:tc>
          <w:tcPr>
            <w:tcW w:w="1134" w:type="dxa"/>
            <w:gridSpan w:val="2"/>
            <w:tcMar>
              <w:left w:w="28" w:type="dxa"/>
              <w:right w:w="28" w:type="dxa"/>
            </w:tcMar>
          </w:tcPr>
          <w:p w14:paraId="2098208C" w14:textId="68292CC4" w:rsidR="00041CB7" w:rsidRPr="00B34E34" w:rsidRDefault="00041CB7" w:rsidP="00312A7D">
            <w:pPr>
              <w:spacing w:before="40" w:after="40" w:line="240" w:lineRule="auto"/>
              <w:rPr>
                <w:noProof/>
                <w:sz w:val="22"/>
              </w:rPr>
            </w:pPr>
            <w:r w:rsidRPr="00B34E34">
              <w:rPr>
                <w:strike/>
                <w:noProof/>
                <w:sz w:val="22"/>
              </w:rPr>
              <w:t>0,6</w:t>
            </w:r>
            <w:r w:rsidR="00E30B29" w:rsidRPr="00B34E34">
              <w:rPr>
                <w:noProof/>
                <w:sz w:val="22"/>
              </w:rPr>
              <w:t xml:space="preserve"> </w:t>
            </w:r>
            <w:r w:rsidR="00E30B29" w:rsidRPr="00B34E34">
              <w:rPr>
                <w:b/>
                <w:i/>
              </w:rPr>
              <w:t>0,1</w:t>
            </w:r>
          </w:p>
        </w:tc>
        <w:tc>
          <w:tcPr>
            <w:tcW w:w="1134" w:type="dxa"/>
            <w:tcMar>
              <w:left w:w="28" w:type="dxa"/>
              <w:right w:w="28" w:type="dxa"/>
            </w:tcMar>
          </w:tcPr>
          <w:p w14:paraId="07256A10" w14:textId="0EA74741" w:rsidR="00041CB7" w:rsidRPr="00B34E34" w:rsidRDefault="00041CB7" w:rsidP="00312A7D">
            <w:pPr>
              <w:spacing w:before="40" w:after="40" w:line="240" w:lineRule="auto"/>
              <w:rPr>
                <w:noProof/>
                <w:sz w:val="22"/>
              </w:rPr>
            </w:pPr>
            <w:r w:rsidRPr="00B34E34">
              <w:rPr>
                <w:strike/>
                <w:noProof/>
                <w:sz w:val="22"/>
              </w:rPr>
              <w:t>0,6</w:t>
            </w:r>
            <w:r w:rsidR="00E30B29" w:rsidRPr="00B34E34">
              <w:rPr>
                <w:noProof/>
                <w:sz w:val="22"/>
              </w:rPr>
              <w:t xml:space="preserve"> </w:t>
            </w:r>
            <w:r w:rsidR="00E30B29" w:rsidRPr="00B34E34">
              <w:rPr>
                <w:b/>
                <w:i/>
              </w:rPr>
              <w:t>0,01</w:t>
            </w:r>
          </w:p>
        </w:tc>
        <w:tc>
          <w:tcPr>
            <w:tcW w:w="1282" w:type="dxa"/>
            <w:gridSpan w:val="2"/>
            <w:tcMar>
              <w:left w:w="28" w:type="dxa"/>
              <w:right w:w="28" w:type="dxa"/>
            </w:tcMar>
          </w:tcPr>
          <w:p w14:paraId="41629B10" w14:textId="77777777" w:rsidR="00041CB7" w:rsidRPr="00B34E34" w:rsidRDefault="00041CB7" w:rsidP="00312A7D">
            <w:pPr>
              <w:spacing w:before="40" w:after="40" w:line="240" w:lineRule="auto"/>
              <w:rPr>
                <w:noProof/>
                <w:sz w:val="22"/>
              </w:rPr>
            </w:pPr>
            <w:r w:rsidRPr="00B34E34">
              <w:rPr>
                <w:noProof/>
                <w:sz w:val="22"/>
              </w:rPr>
              <w:t>2,0</w:t>
            </w:r>
          </w:p>
        </w:tc>
        <w:tc>
          <w:tcPr>
            <w:tcW w:w="1277" w:type="dxa"/>
            <w:gridSpan w:val="2"/>
            <w:tcMar>
              <w:left w:w="28" w:type="dxa"/>
              <w:right w:w="28" w:type="dxa"/>
            </w:tcMar>
          </w:tcPr>
          <w:p w14:paraId="7EE397F0" w14:textId="77777777" w:rsidR="00041CB7" w:rsidRPr="00B34E34" w:rsidRDefault="00041CB7" w:rsidP="00312A7D">
            <w:pPr>
              <w:spacing w:before="40" w:after="40" w:line="240" w:lineRule="auto"/>
              <w:rPr>
                <w:noProof/>
                <w:sz w:val="22"/>
              </w:rPr>
            </w:pPr>
            <w:r w:rsidRPr="00B34E34">
              <w:rPr>
                <w:noProof/>
                <w:sz w:val="22"/>
              </w:rPr>
              <w:t>2,0</w:t>
            </w:r>
          </w:p>
        </w:tc>
        <w:tc>
          <w:tcPr>
            <w:tcW w:w="1136" w:type="dxa"/>
            <w:gridSpan w:val="2"/>
            <w:tcMar>
              <w:left w:w="28" w:type="dxa"/>
              <w:right w:w="28" w:type="dxa"/>
            </w:tcMar>
          </w:tcPr>
          <w:p w14:paraId="7C48DE4D"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12852397" w14:textId="77777777" w:rsidR="00041CB7" w:rsidRPr="00B34E34" w:rsidRDefault="00041CB7" w:rsidP="00312A7D">
            <w:pPr>
              <w:spacing w:before="40" w:after="40" w:line="240" w:lineRule="auto"/>
              <w:rPr>
                <w:noProof/>
                <w:sz w:val="22"/>
              </w:rPr>
            </w:pPr>
          </w:p>
        </w:tc>
        <w:tc>
          <w:tcPr>
            <w:tcW w:w="1153" w:type="dxa"/>
            <w:gridSpan w:val="2"/>
            <w:tcMar>
              <w:left w:w="28" w:type="dxa"/>
              <w:right w:w="28" w:type="dxa"/>
            </w:tcMar>
          </w:tcPr>
          <w:p w14:paraId="18B315D3"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2958FB72" w14:textId="77777777" w:rsidR="00041CB7" w:rsidRPr="00B34E34" w:rsidRDefault="00041CB7" w:rsidP="00312A7D">
            <w:pPr>
              <w:spacing w:before="40" w:after="40" w:line="240" w:lineRule="auto"/>
              <w:rPr>
                <w:noProof/>
                <w:sz w:val="22"/>
              </w:rPr>
            </w:pPr>
          </w:p>
        </w:tc>
      </w:tr>
      <w:tr w:rsidR="00041CB7" w:rsidRPr="00B34E34" w14:paraId="5CE981C1" w14:textId="77777777" w:rsidTr="006F0201">
        <w:trPr>
          <w:gridBefore w:val="1"/>
          <w:wBefore w:w="12" w:type="dxa"/>
          <w:cantSplit/>
          <w:tblHeader/>
          <w:jc w:val="center"/>
        </w:trPr>
        <w:tc>
          <w:tcPr>
            <w:tcW w:w="1292" w:type="dxa"/>
            <w:gridSpan w:val="2"/>
            <w:tcMar>
              <w:left w:w="28" w:type="dxa"/>
              <w:right w:w="28" w:type="dxa"/>
            </w:tcMar>
          </w:tcPr>
          <w:p w14:paraId="5351B8A6" w14:textId="77777777" w:rsidR="00041CB7" w:rsidRPr="00B34E34" w:rsidRDefault="00041CB7" w:rsidP="00312A7D">
            <w:pPr>
              <w:spacing w:before="40" w:after="40" w:line="240" w:lineRule="auto"/>
              <w:rPr>
                <w:noProof/>
                <w:sz w:val="22"/>
              </w:rPr>
            </w:pPr>
            <w:r w:rsidRPr="00B34E34">
              <w:rPr>
                <w:noProof/>
                <w:sz w:val="22"/>
              </w:rPr>
              <w:t>(4)</w:t>
            </w:r>
          </w:p>
        </w:tc>
        <w:tc>
          <w:tcPr>
            <w:tcW w:w="1645" w:type="dxa"/>
            <w:gridSpan w:val="3"/>
            <w:tcMar>
              <w:left w:w="28" w:type="dxa"/>
              <w:right w:w="28" w:type="dxa"/>
            </w:tcMar>
          </w:tcPr>
          <w:p w14:paraId="012589C2" w14:textId="77777777" w:rsidR="00041CB7" w:rsidRPr="00B34E34" w:rsidRDefault="00041CB7" w:rsidP="00312A7D">
            <w:pPr>
              <w:spacing w:before="40" w:after="40" w:line="240" w:lineRule="auto"/>
              <w:rPr>
                <w:noProof/>
                <w:sz w:val="22"/>
              </w:rPr>
            </w:pPr>
            <w:r w:rsidRPr="00B34E34">
              <w:rPr>
                <w:noProof/>
                <w:sz w:val="22"/>
              </w:rPr>
              <w:t>Benzen</w:t>
            </w:r>
          </w:p>
        </w:tc>
        <w:tc>
          <w:tcPr>
            <w:tcW w:w="1329" w:type="dxa"/>
            <w:gridSpan w:val="3"/>
            <w:tcMar>
              <w:left w:w="28" w:type="dxa"/>
              <w:right w:w="28" w:type="dxa"/>
            </w:tcMar>
          </w:tcPr>
          <w:p w14:paraId="1822759A" w14:textId="77777777" w:rsidR="00041CB7" w:rsidRPr="00B34E34" w:rsidRDefault="00041CB7" w:rsidP="00312A7D">
            <w:pPr>
              <w:spacing w:before="40" w:after="40" w:line="240" w:lineRule="auto"/>
              <w:rPr>
                <w:noProof/>
                <w:sz w:val="22"/>
              </w:rPr>
            </w:pPr>
            <w:r w:rsidRPr="00B34E34">
              <w:rPr>
                <w:noProof/>
                <w:sz w:val="22"/>
              </w:rPr>
              <w:t>Průmyslové látky</w:t>
            </w:r>
          </w:p>
        </w:tc>
        <w:tc>
          <w:tcPr>
            <w:tcW w:w="1136" w:type="dxa"/>
            <w:gridSpan w:val="2"/>
            <w:tcMar>
              <w:left w:w="28" w:type="dxa"/>
              <w:right w:w="28" w:type="dxa"/>
            </w:tcMar>
          </w:tcPr>
          <w:p w14:paraId="7D06492B" w14:textId="77777777" w:rsidR="00041CB7" w:rsidRPr="00B34E34" w:rsidRDefault="00041CB7" w:rsidP="00312A7D">
            <w:pPr>
              <w:spacing w:before="40" w:after="40" w:line="240" w:lineRule="auto"/>
              <w:rPr>
                <w:noProof/>
                <w:sz w:val="22"/>
              </w:rPr>
            </w:pPr>
            <w:r w:rsidRPr="00B34E34">
              <w:rPr>
                <w:noProof/>
                <w:sz w:val="22"/>
              </w:rPr>
              <w:t>71-43-2</w:t>
            </w:r>
          </w:p>
        </w:tc>
        <w:tc>
          <w:tcPr>
            <w:tcW w:w="1276" w:type="dxa"/>
            <w:gridSpan w:val="2"/>
          </w:tcPr>
          <w:p w14:paraId="7531F31D" w14:textId="77777777" w:rsidR="00041CB7" w:rsidRPr="00B34E34" w:rsidRDefault="00041CB7" w:rsidP="00312A7D">
            <w:pPr>
              <w:spacing w:before="40" w:after="40" w:line="240" w:lineRule="auto"/>
              <w:rPr>
                <w:noProof/>
                <w:sz w:val="22"/>
              </w:rPr>
            </w:pPr>
            <w:r w:rsidRPr="00B34E34">
              <w:rPr>
                <w:noProof/>
                <w:sz w:val="22"/>
              </w:rPr>
              <w:t>200-753-7</w:t>
            </w:r>
          </w:p>
        </w:tc>
        <w:tc>
          <w:tcPr>
            <w:tcW w:w="1134" w:type="dxa"/>
            <w:gridSpan w:val="2"/>
            <w:tcMar>
              <w:left w:w="28" w:type="dxa"/>
              <w:right w:w="28" w:type="dxa"/>
            </w:tcMar>
          </w:tcPr>
          <w:p w14:paraId="184884C4" w14:textId="77777777" w:rsidR="00041CB7" w:rsidRPr="00B34E34" w:rsidRDefault="00041CB7" w:rsidP="00312A7D">
            <w:pPr>
              <w:spacing w:before="40" w:after="40" w:line="240" w:lineRule="auto"/>
              <w:rPr>
                <w:noProof/>
                <w:sz w:val="22"/>
              </w:rPr>
            </w:pPr>
            <w:r w:rsidRPr="00B34E34">
              <w:rPr>
                <w:noProof/>
                <w:sz w:val="22"/>
              </w:rPr>
              <w:t>10</w:t>
            </w:r>
          </w:p>
        </w:tc>
        <w:tc>
          <w:tcPr>
            <w:tcW w:w="1134" w:type="dxa"/>
            <w:tcMar>
              <w:left w:w="28" w:type="dxa"/>
              <w:right w:w="28" w:type="dxa"/>
            </w:tcMar>
          </w:tcPr>
          <w:p w14:paraId="311A15F7" w14:textId="77777777" w:rsidR="00041CB7" w:rsidRPr="00B34E34" w:rsidRDefault="00041CB7" w:rsidP="00312A7D">
            <w:pPr>
              <w:spacing w:before="40" w:after="40" w:line="240" w:lineRule="auto"/>
              <w:rPr>
                <w:noProof/>
                <w:sz w:val="22"/>
              </w:rPr>
            </w:pPr>
            <w:r w:rsidRPr="00B34E34">
              <w:rPr>
                <w:noProof/>
                <w:sz w:val="22"/>
              </w:rPr>
              <w:t>8</w:t>
            </w:r>
          </w:p>
        </w:tc>
        <w:tc>
          <w:tcPr>
            <w:tcW w:w="1282" w:type="dxa"/>
            <w:gridSpan w:val="2"/>
            <w:tcMar>
              <w:left w:w="28" w:type="dxa"/>
              <w:right w:w="28" w:type="dxa"/>
            </w:tcMar>
          </w:tcPr>
          <w:p w14:paraId="50C97880" w14:textId="77777777" w:rsidR="00041CB7" w:rsidRPr="00B34E34" w:rsidRDefault="00041CB7" w:rsidP="00312A7D">
            <w:pPr>
              <w:spacing w:before="40" w:after="40" w:line="240" w:lineRule="auto"/>
              <w:rPr>
                <w:noProof/>
                <w:sz w:val="22"/>
              </w:rPr>
            </w:pPr>
            <w:r w:rsidRPr="00B34E34">
              <w:rPr>
                <w:noProof/>
                <w:sz w:val="22"/>
              </w:rPr>
              <w:t>50</w:t>
            </w:r>
          </w:p>
        </w:tc>
        <w:tc>
          <w:tcPr>
            <w:tcW w:w="1277" w:type="dxa"/>
            <w:gridSpan w:val="2"/>
            <w:tcMar>
              <w:left w:w="28" w:type="dxa"/>
              <w:right w:w="28" w:type="dxa"/>
            </w:tcMar>
          </w:tcPr>
          <w:p w14:paraId="5C20A32F" w14:textId="77777777" w:rsidR="00041CB7" w:rsidRPr="00B34E34" w:rsidRDefault="00041CB7" w:rsidP="00312A7D">
            <w:pPr>
              <w:spacing w:before="40" w:after="40" w:line="240" w:lineRule="auto"/>
              <w:rPr>
                <w:noProof/>
                <w:sz w:val="22"/>
              </w:rPr>
            </w:pPr>
            <w:r w:rsidRPr="00B34E34">
              <w:rPr>
                <w:noProof/>
                <w:sz w:val="22"/>
              </w:rPr>
              <w:t>50</w:t>
            </w:r>
          </w:p>
        </w:tc>
        <w:tc>
          <w:tcPr>
            <w:tcW w:w="1136" w:type="dxa"/>
            <w:gridSpan w:val="2"/>
            <w:tcMar>
              <w:left w:w="28" w:type="dxa"/>
              <w:right w:w="28" w:type="dxa"/>
            </w:tcMar>
          </w:tcPr>
          <w:p w14:paraId="6B21365C"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742F6406" w14:textId="77777777" w:rsidR="00041CB7" w:rsidRPr="00B34E34" w:rsidRDefault="00041CB7" w:rsidP="00312A7D">
            <w:pPr>
              <w:spacing w:before="40" w:after="40" w:line="240" w:lineRule="auto"/>
              <w:rPr>
                <w:noProof/>
                <w:sz w:val="22"/>
              </w:rPr>
            </w:pPr>
          </w:p>
        </w:tc>
        <w:tc>
          <w:tcPr>
            <w:tcW w:w="1153" w:type="dxa"/>
            <w:gridSpan w:val="2"/>
            <w:tcMar>
              <w:left w:w="28" w:type="dxa"/>
              <w:right w:w="28" w:type="dxa"/>
            </w:tcMar>
          </w:tcPr>
          <w:p w14:paraId="591D3D14"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51BD0EB1" w14:textId="77777777" w:rsidR="00041CB7" w:rsidRPr="00B34E34" w:rsidRDefault="00041CB7" w:rsidP="00312A7D">
            <w:pPr>
              <w:spacing w:before="40" w:after="40" w:line="240" w:lineRule="auto"/>
              <w:rPr>
                <w:noProof/>
                <w:sz w:val="22"/>
              </w:rPr>
            </w:pPr>
          </w:p>
        </w:tc>
      </w:tr>
      <w:tr w:rsidR="00041CB7" w:rsidRPr="00B34E34" w14:paraId="03453A53" w14:textId="77777777" w:rsidTr="006F0201">
        <w:trPr>
          <w:gridBefore w:val="1"/>
          <w:wBefore w:w="12" w:type="dxa"/>
          <w:cantSplit/>
          <w:trHeight w:val="567"/>
          <w:tblHeader/>
          <w:jc w:val="center"/>
        </w:trPr>
        <w:tc>
          <w:tcPr>
            <w:tcW w:w="1292" w:type="dxa"/>
            <w:gridSpan w:val="2"/>
            <w:tcMar>
              <w:left w:w="28" w:type="dxa"/>
              <w:right w:w="28" w:type="dxa"/>
            </w:tcMar>
          </w:tcPr>
          <w:p w14:paraId="0523A0B5" w14:textId="77777777" w:rsidR="00041CB7" w:rsidRPr="00B34E34" w:rsidRDefault="00041CB7" w:rsidP="00312A7D">
            <w:pPr>
              <w:spacing w:before="40" w:after="40" w:line="240" w:lineRule="auto"/>
              <w:rPr>
                <w:noProof/>
                <w:sz w:val="22"/>
              </w:rPr>
            </w:pPr>
            <w:r w:rsidRPr="00B34E34">
              <w:rPr>
                <w:noProof/>
                <w:sz w:val="22"/>
              </w:rPr>
              <w:t>(5)</w:t>
            </w:r>
          </w:p>
        </w:tc>
        <w:tc>
          <w:tcPr>
            <w:tcW w:w="1645" w:type="dxa"/>
            <w:gridSpan w:val="3"/>
            <w:tcMar>
              <w:left w:w="28" w:type="dxa"/>
              <w:right w:w="28" w:type="dxa"/>
            </w:tcMar>
          </w:tcPr>
          <w:p w14:paraId="42D90031" w14:textId="77777777" w:rsidR="00041CB7" w:rsidRPr="00B34E34" w:rsidRDefault="00041CB7" w:rsidP="00312A7D">
            <w:pPr>
              <w:spacing w:before="40" w:after="40" w:line="240" w:lineRule="auto"/>
              <w:rPr>
                <w:noProof/>
                <w:sz w:val="22"/>
                <w:vertAlign w:val="superscript"/>
              </w:rPr>
            </w:pPr>
            <w:r w:rsidRPr="00B34E34">
              <w:rPr>
                <w:noProof/>
                <w:sz w:val="22"/>
              </w:rPr>
              <w:t>Bromované difenylethery</w:t>
            </w:r>
            <w:bookmarkStart w:id="18" w:name="_DV_M300"/>
            <w:bookmarkEnd w:id="18"/>
          </w:p>
        </w:tc>
        <w:tc>
          <w:tcPr>
            <w:tcW w:w="1329" w:type="dxa"/>
            <w:gridSpan w:val="3"/>
            <w:tcMar>
              <w:left w:w="28" w:type="dxa"/>
              <w:right w:w="28" w:type="dxa"/>
            </w:tcMar>
          </w:tcPr>
          <w:p w14:paraId="19E939BC" w14:textId="77777777" w:rsidR="00041CB7" w:rsidRPr="00B34E34" w:rsidRDefault="00041CB7" w:rsidP="00312A7D">
            <w:pPr>
              <w:spacing w:before="40" w:after="40" w:line="240" w:lineRule="auto"/>
              <w:rPr>
                <w:noProof/>
                <w:sz w:val="22"/>
              </w:rPr>
            </w:pPr>
            <w:r w:rsidRPr="00B34E34">
              <w:rPr>
                <w:noProof/>
                <w:sz w:val="22"/>
              </w:rPr>
              <w:t>Průmyslové látky</w:t>
            </w:r>
          </w:p>
        </w:tc>
        <w:tc>
          <w:tcPr>
            <w:tcW w:w="1136" w:type="dxa"/>
            <w:gridSpan w:val="2"/>
            <w:tcMar>
              <w:left w:w="28" w:type="dxa"/>
              <w:right w:w="28" w:type="dxa"/>
            </w:tcMar>
          </w:tcPr>
          <w:p w14:paraId="2358A449" w14:textId="77777777" w:rsidR="00041CB7" w:rsidRPr="00B34E34" w:rsidRDefault="00041CB7" w:rsidP="00312A7D">
            <w:pPr>
              <w:spacing w:before="40" w:after="40" w:line="240" w:lineRule="auto"/>
              <w:rPr>
                <w:noProof/>
                <w:sz w:val="22"/>
              </w:rPr>
            </w:pPr>
            <w:r w:rsidRPr="00B34E34">
              <w:rPr>
                <w:noProof/>
                <w:sz w:val="22"/>
              </w:rPr>
              <w:t>nepoužije se</w:t>
            </w:r>
          </w:p>
        </w:tc>
        <w:tc>
          <w:tcPr>
            <w:tcW w:w="1276" w:type="dxa"/>
            <w:gridSpan w:val="2"/>
          </w:tcPr>
          <w:p w14:paraId="1AA346D5" w14:textId="77777777" w:rsidR="00041CB7" w:rsidRPr="00B34E34" w:rsidRDefault="00041CB7" w:rsidP="00312A7D">
            <w:pPr>
              <w:spacing w:before="40" w:after="40" w:line="240" w:lineRule="auto"/>
              <w:rPr>
                <w:noProof/>
                <w:sz w:val="22"/>
              </w:rPr>
            </w:pPr>
            <w:r w:rsidRPr="00B34E34">
              <w:rPr>
                <w:noProof/>
                <w:sz w:val="22"/>
              </w:rPr>
              <w:t>nepoužije se</w:t>
            </w:r>
          </w:p>
        </w:tc>
        <w:tc>
          <w:tcPr>
            <w:tcW w:w="1134" w:type="dxa"/>
            <w:gridSpan w:val="2"/>
            <w:tcMar>
              <w:left w:w="28" w:type="dxa"/>
              <w:right w:w="28" w:type="dxa"/>
            </w:tcMar>
          </w:tcPr>
          <w:p w14:paraId="04E129B5" w14:textId="77777777" w:rsidR="00041CB7" w:rsidRPr="00B34E34" w:rsidRDefault="00041CB7" w:rsidP="00312A7D">
            <w:pPr>
              <w:spacing w:before="40" w:after="40" w:line="240" w:lineRule="auto"/>
              <w:rPr>
                <w:noProof/>
                <w:sz w:val="22"/>
              </w:rPr>
            </w:pPr>
          </w:p>
        </w:tc>
        <w:tc>
          <w:tcPr>
            <w:tcW w:w="1134" w:type="dxa"/>
            <w:tcMar>
              <w:left w:w="28" w:type="dxa"/>
              <w:right w:w="28" w:type="dxa"/>
            </w:tcMar>
          </w:tcPr>
          <w:p w14:paraId="4D09AD71" w14:textId="77777777" w:rsidR="00041CB7" w:rsidRPr="00B34E34" w:rsidRDefault="00041CB7" w:rsidP="00312A7D">
            <w:pPr>
              <w:spacing w:before="40" w:after="40" w:line="240" w:lineRule="auto"/>
              <w:rPr>
                <w:noProof/>
                <w:sz w:val="22"/>
              </w:rPr>
            </w:pPr>
          </w:p>
        </w:tc>
        <w:tc>
          <w:tcPr>
            <w:tcW w:w="1282" w:type="dxa"/>
            <w:gridSpan w:val="2"/>
            <w:tcMar>
              <w:left w:w="28" w:type="dxa"/>
              <w:right w:w="28" w:type="dxa"/>
            </w:tcMar>
          </w:tcPr>
          <w:p w14:paraId="074F93BB" w14:textId="77777777" w:rsidR="00041CB7" w:rsidRPr="00B34E34" w:rsidRDefault="00041CB7" w:rsidP="00312A7D">
            <w:pPr>
              <w:spacing w:before="40" w:after="40" w:line="240" w:lineRule="auto"/>
              <w:rPr>
                <w:noProof/>
                <w:sz w:val="22"/>
              </w:rPr>
            </w:pPr>
            <w:r w:rsidRPr="00B34E34">
              <w:rPr>
                <w:noProof/>
                <w:sz w:val="22"/>
              </w:rPr>
              <w:t>0,14 (</w:t>
            </w:r>
            <w:r w:rsidRPr="00B34E34">
              <w:rPr>
                <w:noProof/>
                <w:sz w:val="22"/>
                <w:vertAlign w:val="superscript"/>
              </w:rPr>
              <w:t>7</w:t>
            </w:r>
            <w:r w:rsidRPr="00B34E34">
              <w:rPr>
                <w:noProof/>
                <w:sz w:val="22"/>
              </w:rPr>
              <w:t>)</w:t>
            </w:r>
          </w:p>
        </w:tc>
        <w:tc>
          <w:tcPr>
            <w:tcW w:w="1277" w:type="dxa"/>
            <w:gridSpan w:val="2"/>
            <w:tcMar>
              <w:left w:w="28" w:type="dxa"/>
              <w:right w:w="28" w:type="dxa"/>
            </w:tcMar>
          </w:tcPr>
          <w:p w14:paraId="12E331F2" w14:textId="77777777" w:rsidR="00041CB7" w:rsidRPr="00B34E34" w:rsidRDefault="00041CB7" w:rsidP="00312A7D">
            <w:pPr>
              <w:spacing w:before="40" w:after="40" w:line="240" w:lineRule="auto"/>
              <w:rPr>
                <w:noProof/>
                <w:sz w:val="22"/>
              </w:rPr>
            </w:pPr>
            <w:r w:rsidRPr="00B34E34">
              <w:rPr>
                <w:noProof/>
                <w:sz w:val="22"/>
              </w:rPr>
              <w:t>0,014 (</w:t>
            </w:r>
            <w:r w:rsidRPr="00B34E34">
              <w:rPr>
                <w:noProof/>
                <w:sz w:val="22"/>
                <w:vertAlign w:val="superscript"/>
              </w:rPr>
              <w:t>7</w:t>
            </w:r>
            <w:r w:rsidRPr="00B34E34">
              <w:rPr>
                <w:noProof/>
                <w:sz w:val="22"/>
              </w:rPr>
              <w:t>)</w:t>
            </w:r>
          </w:p>
        </w:tc>
        <w:tc>
          <w:tcPr>
            <w:tcW w:w="1136" w:type="dxa"/>
            <w:gridSpan w:val="2"/>
            <w:tcMar>
              <w:left w:w="28" w:type="dxa"/>
              <w:right w:w="28" w:type="dxa"/>
            </w:tcMar>
          </w:tcPr>
          <w:p w14:paraId="30FFCF8E" w14:textId="77777777" w:rsidR="00041CB7" w:rsidRPr="00B34E34" w:rsidRDefault="00041CB7" w:rsidP="00312A7D">
            <w:pPr>
              <w:spacing w:before="40" w:after="40" w:line="240" w:lineRule="auto"/>
              <w:rPr>
                <w:noProof/>
                <w:sz w:val="22"/>
              </w:rPr>
            </w:pPr>
            <w:r w:rsidRPr="00B34E34">
              <w:rPr>
                <w:noProof/>
                <w:sz w:val="22"/>
              </w:rPr>
              <w:t>[0,00028] (</w:t>
            </w:r>
            <w:r w:rsidRPr="00B34E34">
              <w:rPr>
                <w:noProof/>
                <w:sz w:val="22"/>
                <w:vertAlign w:val="superscript"/>
              </w:rPr>
              <w:t>7</w:t>
            </w:r>
            <w:r w:rsidRPr="00B34E34">
              <w:rPr>
                <w:noProof/>
                <w:sz w:val="22"/>
              </w:rPr>
              <w:t>)</w:t>
            </w:r>
          </w:p>
        </w:tc>
        <w:tc>
          <w:tcPr>
            <w:tcW w:w="1262" w:type="dxa"/>
            <w:tcMar>
              <w:left w:w="28" w:type="dxa"/>
              <w:right w:w="28" w:type="dxa"/>
            </w:tcMar>
          </w:tcPr>
          <w:p w14:paraId="60CA4EBB" w14:textId="77777777" w:rsidR="00041CB7" w:rsidRPr="00B34E34" w:rsidRDefault="00041CB7" w:rsidP="00312A7D">
            <w:pPr>
              <w:spacing w:before="40" w:after="40" w:line="240" w:lineRule="auto"/>
              <w:rPr>
                <w:noProof/>
                <w:sz w:val="22"/>
              </w:rPr>
            </w:pPr>
            <w:r w:rsidRPr="00B34E34">
              <w:rPr>
                <w:noProof/>
                <w:sz w:val="22"/>
              </w:rPr>
              <w:t>X (</w:t>
            </w:r>
            <w:r w:rsidRPr="00B34E34">
              <w:rPr>
                <w:noProof/>
                <w:sz w:val="22"/>
                <w:vertAlign w:val="superscript"/>
              </w:rPr>
              <w:t>8</w:t>
            </w:r>
            <w:r w:rsidRPr="00B34E34">
              <w:rPr>
                <w:noProof/>
                <w:sz w:val="22"/>
              </w:rPr>
              <w:t>)</w:t>
            </w:r>
          </w:p>
        </w:tc>
        <w:tc>
          <w:tcPr>
            <w:tcW w:w="1153" w:type="dxa"/>
            <w:gridSpan w:val="2"/>
            <w:tcMar>
              <w:left w:w="28" w:type="dxa"/>
              <w:right w:w="28" w:type="dxa"/>
            </w:tcMar>
          </w:tcPr>
          <w:p w14:paraId="4C3B3519" w14:textId="77777777" w:rsidR="00041CB7" w:rsidRPr="00B34E34" w:rsidRDefault="00041CB7" w:rsidP="00312A7D">
            <w:pPr>
              <w:spacing w:before="40" w:after="40" w:line="240" w:lineRule="auto"/>
              <w:rPr>
                <w:noProof/>
                <w:sz w:val="22"/>
              </w:rPr>
            </w:pPr>
            <w:r w:rsidRPr="00B34E34">
              <w:rPr>
                <w:noProof/>
                <w:sz w:val="22"/>
              </w:rPr>
              <w:t>X</w:t>
            </w:r>
          </w:p>
        </w:tc>
        <w:tc>
          <w:tcPr>
            <w:tcW w:w="970" w:type="dxa"/>
            <w:tcMar>
              <w:left w:w="28" w:type="dxa"/>
              <w:right w:w="28" w:type="dxa"/>
            </w:tcMar>
          </w:tcPr>
          <w:p w14:paraId="1670DFC5" w14:textId="77777777" w:rsidR="00041CB7" w:rsidRPr="00B34E34" w:rsidRDefault="00041CB7" w:rsidP="00312A7D">
            <w:pPr>
              <w:spacing w:before="40" w:after="40" w:line="240" w:lineRule="auto"/>
              <w:rPr>
                <w:noProof/>
                <w:sz w:val="22"/>
              </w:rPr>
            </w:pPr>
            <w:r w:rsidRPr="00B34E34">
              <w:rPr>
                <w:noProof/>
                <w:sz w:val="22"/>
              </w:rPr>
              <w:t>X</w:t>
            </w:r>
          </w:p>
        </w:tc>
      </w:tr>
      <w:tr w:rsidR="00041CB7" w:rsidRPr="00B34E34" w14:paraId="3B465CE2" w14:textId="77777777" w:rsidTr="006F0201">
        <w:trPr>
          <w:gridBefore w:val="1"/>
          <w:wBefore w:w="12" w:type="dxa"/>
          <w:cantSplit/>
          <w:tblHeader/>
          <w:jc w:val="center"/>
        </w:trPr>
        <w:tc>
          <w:tcPr>
            <w:tcW w:w="1292" w:type="dxa"/>
            <w:gridSpan w:val="2"/>
            <w:tcMar>
              <w:left w:w="28" w:type="dxa"/>
              <w:right w:w="28" w:type="dxa"/>
            </w:tcMar>
          </w:tcPr>
          <w:p w14:paraId="11DB26A5" w14:textId="77777777" w:rsidR="00041CB7" w:rsidRPr="00B34E34" w:rsidRDefault="00041CB7" w:rsidP="00312A7D">
            <w:pPr>
              <w:keepNext/>
              <w:spacing w:before="40" w:after="40" w:line="240" w:lineRule="auto"/>
              <w:rPr>
                <w:noProof/>
                <w:sz w:val="22"/>
              </w:rPr>
            </w:pPr>
            <w:r w:rsidRPr="00B34E34">
              <w:rPr>
                <w:noProof/>
                <w:sz w:val="22"/>
              </w:rPr>
              <w:t>(6)</w:t>
            </w:r>
          </w:p>
        </w:tc>
        <w:tc>
          <w:tcPr>
            <w:tcW w:w="1645" w:type="dxa"/>
            <w:gridSpan w:val="3"/>
            <w:tcMar>
              <w:left w:w="28" w:type="dxa"/>
              <w:right w:w="28" w:type="dxa"/>
            </w:tcMar>
          </w:tcPr>
          <w:p w14:paraId="1F664D08" w14:textId="77777777" w:rsidR="00041CB7" w:rsidRPr="00B34E34" w:rsidRDefault="00041CB7" w:rsidP="00312A7D">
            <w:pPr>
              <w:keepNext/>
              <w:spacing w:before="40" w:after="40" w:line="240" w:lineRule="auto"/>
              <w:rPr>
                <w:noProof/>
                <w:sz w:val="22"/>
              </w:rPr>
            </w:pPr>
            <w:r w:rsidRPr="00B34E34">
              <w:rPr>
                <w:noProof/>
                <w:sz w:val="22"/>
              </w:rPr>
              <w:t>Kadmium a jeho sloučeniny</w:t>
            </w:r>
          </w:p>
          <w:p w14:paraId="32A5E228" w14:textId="77777777" w:rsidR="00041CB7" w:rsidRPr="00B34E34" w:rsidRDefault="00041CB7" w:rsidP="00312A7D">
            <w:pPr>
              <w:keepNext/>
              <w:spacing w:before="40" w:after="40" w:line="240" w:lineRule="auto"/>
              <w:rPr>
                <w:noProof/>
                <w:sz w:val="22"/>
                <w:vertAlign w:val="superscript"/>
              </w:rPr>
            </w:pPr>
            <w:r w:rsidRPr="00B34E34">
              <w:rPr>
                <w:noProof/>
                <w:sz w:val="22"/>
              </w:rPr>
              <w:t>(v závislosti na třídách tvrdosti vody) (</w:t>
            </w:r>
            <w:r w:rsidRPr="00B34E34">
              <w:rPr>
                <w:noProof/>
                <w:sz w:val="22"/>
                <w:vertAlign w:val="superscript"/>
              </w:rPr>
              <w:t>9</w:t>
            </w:r>
            <w:r w:rsidRPr="00B34E34">
              <w:rPr>
                <w:noProof/>
                <w:sz w:val="22"/>
              </w:rPr>
              <w:t>)</w:t>
            </w:r>
          </w:p>
        </w:tc>
        <w:tc>
          <w:tcPr>
            <w:tcW w:w="1329" w:type="dxa"/>
            <w:gridSpan w:val="3"/>
            <w:tcMar>
              <w:left w:w="28" w:type="dxa"/>
              <w:right w:w="28" w:type="dxa"/>
            </w:tcMar>
          </w:tcPr>
          <w:p w14:paraId="20E1DF7E" w14:textId="77777777" w:rsidR="00041CB7" w:rsidRPr="00B34E34" w:rsidRDefault="00041CB7" w:rsidP="00312A7D">
            <w:pPr>
              <w:keepNext/>
              <w:spacing w:before="40" w:after="40" w:line="240" w:lineRule="auto"/>
              <w:rPr>
                <w:noProof/>
                <w:sz w:val="22"/>
              </w:rPr>
            </w:pPr>
            <w:r w:rsidRPr="00B34E34">
              <w:rPr>
                <w:noProof/>
                <w:sz w:val="22"/>
              </w:rPr>
              <w:t>Kovy</w:t>
            </w:r>
          </w:p>
        </w:tc>
        <w:tc>
          <w:tcPr>
            <w:tcW w:w="1136" w:type="dxa"/>
            <w:gridSpan w:val="2"/>
            <w:tcMar>
              <w:left w:w="28" w:type="dxa"/>
              <w:right w:w="28" w:type="dxa"/>
            </w:tcMar>
          </w:tcPr>
          <w:p w14:paraId="144798C7" w14:textId="77777777" w:rsidR="00041CB7" w:rsidRPr="00B34E34" w:rsidRDefault="00041CB7" w:rsidP="00312A7D">
            <w:pPr>
              <w:keepNext/>
              <w:spacing w:before="40" w:after="40" w:line="240" w:lineRule="auto"/>
              <w:rPr>
                <w:noProof/>
                <w:sz w:val="22"/>
              </w:rPr>
            </w:pPr>
            <w:r w:rsidRPr="00B34E34">
              <w:rPr>
                <w:noProof/>
                <w:sz w:val="22"/>
              </w:rPr>
              <w:t>7440-43-9</w:t>
            </w:r>
          </w:p>
        </w:tc>
        <w:tc>
          <w:tcPr>
            <w:tcW w:w="1276" w:type="dxa"/>
            <w:gridSpan w:val="2"/>
          </w:tcPr>
          <w:p w14:paraId="19BCC005" w14:textId="77777777" w:rsidR="00041CB7" w:rsidRPr="00B34E34" w:rsidRDefault="00041CB7" w:rsidP="00312A7D">
            <w:pPr>
              <w:keepNext/>
              <w:spacing w:before="40" w:after="40" w:line="240" w:lineRule="auto"/>
              <w:rPr>
                <w:noProof/>
                <w:sz w:val="22"/>
              </w:rPr>
            </w:pPr>
            <w:r w:rsidRPr="00B34E34">
              <w:rPr>
                <w:noProof/>
                <w:sz w:val="22"/>
              </w:rPr>
              <w:t>231-152-8</w:t>
            </w:r>
          </w:p>
        </w:tc>
        <w:tc>
          <w:tcPr>
            <w:tcW w:w="1134" w:type="dxa"/>
            <w:gridSpan w:val="2"/>
            <w:tcMar>
              <w:left w:w="28" w:type="dxa"/>
              <w:right w:w="28" w:type="dxa"/>
            </w:tcMar>
          </w:tcPr>
          <w:p w14:paraId="791F3C5B" w14:textId="77777777" w:rsidR="00041CB7" w:rsidRPr="00B34E34" w:rsidRDefault="00041CB7" w:rsidP="00312A7D">
            <w:pPr>
              <w:keepNext/>
              <w:spacing w:before="40" w:after="40" w:line="240" w:lineRule="auto"/>
              <w:rPr>
                <w:noProof/>
                <w:sz w:val="22"/>
              </w:rPr>
            </w:pPr>
            <w:r w:rsidRPr="00B34E34">
              <w:rPr>
                <w:noProof/>
                <w:sz w:val="22"/>
              </w:rPr>
              <w:t>≤ 0,08 (třída 1)</w:t>
            </w:r>
          </w:p>
          <w:p w14:paraId="3E5B6645" w14:textId="77777777" w:rsidR="00041CB7" w:rsidRPr="00B34E34" w:rsidRDefault="00041CB7" w:rsidP="00312A7D">
            <w:pPr>
              <w:keepNext/>
              <w:spacing w:before="40" w:after="40" w:line="240" w:lineRule="auto"/>
              <w:rPr>
                <w:noProof/>
                <w:sz w:val="22"/>
              </w:rPr>
            </w:pPr>
            <w:r w:rsidRPr="00B34E34">
              <w:rPr>
                <w:noProof/>
                <w:sz w:val="22"/>
              </w:rPr>
              <w:t>0,08 (třída 2)</w:t>
            </w:r>
          </w:p>
          <w:p w14:paraId="536F3E9B" w14:textId="77777777" w:rsidR="00041CB7" w:rsidRPr="00B34E34" w:rsidRDefault="00041CB7" w:rsidP="00312A7D">
            <w:pPr>
              <w:keepNext/>
              <w:spacing w:before="40" w:after="40" w:line="240" w:lineRule="auto"/>
              <w:rPr>
                <w:noProof/>
                <w:sz w:val="22"/>
              </w:rPr>
            </w:pPr>
            <w:r w:rsidRPr="00B34E34">
              <w:rPr>
                <w:noProof/>
                <w:sz w:val="22"/>
              </w:rPr>
              <w:t>0,09 (třída 3)</w:t>
            </w:r>
          </w:p>
          <w:p w14:paraId="6DC19C78" w14:textId="77777777" w:rsidR="00041CB7" w:rsidRPr="00B34E34" w:rsidRDefault="00041CB7" w:rsidP="00312A7D">
            <w:pPr>
              <w:keepNext/>
              <w:spacing w:before="40" w:after="40" w:line="240" w:lineRule="auto"/>
              <w:rPr>
                <w:noProof/>
                <w:sz w:val="22"/>
              </w:rPr>
            </w:pPr>
            <w:r w:rsidRPr="00B34E34">
              <w:rPr>
                <w:noProof/>
                <w:sz w:val="22"/>
              </w:rPr>
              <w:t>0,15 (třída 4)</w:t>
            </w:r>
          </w:p>
          <w:p w14:paraId="379C9178" w14:textId="77777777" w:rsidR="00041CB7" w:rsidRPr="00B34E34" w:rsidRDefault="00041CB7" w:rsidP="00312A7D">
            <w:pPr>
              <w:keepNext/>
              <w:spacing w:before="40" w:after="40" w:line="240" w:lineRule="auto"/>
              <w:rPr>
                <w:noProof/>
                <w:sz w:val="22"/>
              </w:rPr>
            </w:pPr>
            <w:r w:rsidRPr="00B34E34">
              <w:rPr>
                <w:noProof/>
                <w:sz w:val="22"/>
              </w:rPr>
              <w:t>0,25 (třída 5)</w:t>
            </w:r>
          </w:p>
        </w:tc>
        <w:tc>
          <w:tcPr>
            <w:tcW w:w="1134" w:type="dxa"/>
            <w:tcMar>
              <w:left w:w="28" w:type="dxa"/>
              <w:right w:w="28" w:type="dxa"/>
            </w:tcMar>
          </w:tcPr>
          <w:p w14:paraId="0C857566" w14:textId="77777777" w:rsidR="00041CB7" w:rsidRPr="00B34E34" w:rsidRDefault="00041CB7" w:rsidP="00312A7D">
            <w:pPr>
              <w:keepNext/>
              <w:spacing w:before="40" w:after="40" w:line="240" w:lineRule="auto"/>
              <w:rPr>
                <w:noProof/>
                <w:sz w:val="22"/>
              </w:rPr>
            </w:pPr>
            <w:r w:rsidRPr="00B34E34">
              <w:rPr>
                <w:noProof/>
                <w:sz w:val="22"/>
              </w:rPr>
              <w:t>0,2</w:t>
            </w:r>
          </w:p>
        </w:tc>
        <w:tc>
          <w:tcPr>
            <w:tcW w:w="1282" w:type="dxa"/>
            <w:gridSpan w:val="2"/>
            <w:tcMar>
              <w:left w:w="28" w:type="dxa"/>
              <w:right w:w="28" w:type="dxa"/>
            </w:tcMar>
          </w:tcPr>
          <w:p w14:paraId="76F5847F" w14:textId="77777777" w:rsidR="00041CB7" w:rsidRPr="00B34E34" w:rsidRDefault="00041CB7" w:rsidP="00312A7D">
            <w:pPr>
              <w:keepNext/>
              <w:spacing w:before="40" w:after="40" w:line="240" w:lineRule="auto"/>
              <w:rPr>
                <w:noProof/>
                <w:sz w:val="22"/>
              </w:rPr>
            </w:pPr>
            <w:r w:rsidRPr="00B34E34">
              <w:rPr>
                <w:noProof/>
                <w:sz w:val="22"/>
              </w:rPr>
              <w:t>≤ 0,45 (třída 1)</w:t>
            </w:r>
          </w:p>
          <w:p w14:paraId="43E8F00D" w14:textId="77777777" w:rsidR="00041CB7" w:rsidRPr="00B34E34" w:rsidRDefault="00041CB7" w:rsidP="00312A7D">
            <w:pPr>
              <w:keepNext/>
              <w:spacing w:before="40" w:after="40" w:line="240" w:lineRule="auto"/>
              <w:rPr>
                <w:noProof/>
                <w:sz w:val="22"/>
              </w:rPr>
            </w:pPr>
            <w:r w:rsidRPr="00B34E34">
              <w:rPr>
                <w:noProof/>
                <w:sz w:val="22"/>
              </w:rPr>
              <w:t>0,45 (třída 2)</w:t>
            </w:r>
          </w:p>
          <w:p w14:paraId="5A4DFC8F" w14:textId="77777777" w:rsidR="00041CB7" w:rsidRPr="00B34E34" w:rsidRDefault="00041CB7" w:rsidP="00312A7D">
            <w:pPr>
              <w:keepNext/>
              <w:spacing w:before="40" w:after="40" w:line="240" w:lineRule="auto"/>
              <w:rPr>
                <w:noProof/>
                <w:sz w:val="22"/>
              </w:rPr>
            </w:pPr>
            <w:r w:rsidRPr="00B34E34">
              <w:rPr>
                <w:noProof/>
                <w:sz w:val="22"/>
              </w:rPr>
              <w:t>0,6 (třída 3)</w:t>
            </w:r>
          </w:p>
          <w:p w14:paraId="7CDEF1FB" w14:textId="77777777" w:rsidR="00041CB7" w:rsidRPr="00B34E34" w:rsidRDefault="00041CB7" w:rsidP="00312A7D">
            <w:pPr>
              <w:keepNext/>
              <w:spacing w:before="40" w:after="40" w:line="240" w:lineRule="auto"/>
              <w:rPr>
                <w:noProof/>
                <w:sz w:val="22"/>
              </w:rPr>
            </w:pPr>
            <w:r w:rsidRPr="00B34E34">
              <w:rPr>
                <w:noProof/>
                <w:sz w:val="22"/>
              </w:rPr>
              <w:t>0,9 (třída 4)</w:t>
            </w:r>
          </w:p>
          <w:p w14:paraId="0FF629F1" w14:textId="77777777" w:rsidR="00041CB7" w:rsidRPr="00B34E34" w:rsidRDefault="00041CB7" w:rsidP="00312A7D">
            <w:pPr>
              <w:keepNext/>
              <w:spacing w:before="40" w:after="40" w:line="240" w:lineRule="auto"/>
              <w:rPr>
                <w:noProof/>
                <w:sz w:val="22"/>
              </w:rPr>
            </w:pPr>
            <w:r w:rsidRPr="00B34E34">
              <w:rPr>
                <w:noProof/>
                <w:sz w:val="22"/>
              </w:rPr>
              <w:t>1,5 (třída 5)</w:t>
            </w:r>
          </w:p>
        </w:tc>
        <w:tc>
          <w:tcPr>
            <w:tcW w:w="1277" w:type="dxa"/>
            <w:gridSpan w:val="2"/>
            <w:tcMar>
              <w:left w:w="28" w:type="dxa"/>
              <w:right w:w="28" w:type="dxa"/>
            </w:tcMar>
          </w:tcPr>
          <w:p w14:paraId="71B3AA7C" w14:textId="77777777" w:rsidR="00041CB7" w:rsidRPr="00B34E34" w:rsidRDefault="00041CB7" w:rsidP="00312A7D">
            <w:pPr>
              <w:keepNext/>
              <w:spacing w:before="40" w:after="40" w:line="240" w:lineRule="auto"/>
              <w:rPr>
                <w:noProof/>
                <w:sz w:val="22"/>
              </w:rPr>
            </w:pPr>
            <w:r w:rsidRPr="00B34E34">
              <w:rPr>
                <w:noProof/>
                <w:sz w:val="22"/>
              </w:rPr>
              <w:t>≤ 0,45 (třída 1)</w:t>
            </w:r>
          </w:p>
          <w:p w14:paraId="14A05022" w14:textId="77777777" w:rsidR="00041CB7" w:rsidRPr="00B34E34" w:rsidRDefault="00041CB7" w:rsidP="00312A7D">
            <w:pPr>
              <w:keepNext/>
              <w:spacing w:before="40" w:after="40" w:line="240" w:lineRule="auto"/>
              <w:rPr>
                <w:noProof/>
                <w:sz w:val="22"/>
              </w:rPr>
            </w:pPr>
            <w:r w:rsidRPr="00B34E34">
              <w:rPr>
                <w:noProof/>
                <w:sz w:val="22"/>
              </w:rPr>
              <w:t>0,45 (třída 2)</w:t>
            </w:r>
          </w:p>
          <w:p w14:paraId="652EF035" w14:textId="77777777" w:rsidR="00041CB7" w:rsidRPr="00B34E34" w:rsidRDefault="00041CB7" w:rsidP="00312A7D">
            <w:pPr>
              <w:keepNext/>
              <w:spacing w:before="40" w:after="40" w:line="240" w:lineRule="auto"/>
              <w:rPr>
                <w:noProof/>
                <w:sz w:val="22"/>
              </w:rPr>
            </w:pPr>
            <w:r w:rsidRPr="00B34E34">
              <w:rPr>
                <w:noProof/>
                <w:sz w:val="22"/>
              </w:rPr>
              <w:t>0,6 (třída 3)</w:t>
            </w:r>
          </w:p>
          <w:p w14:paraId="54C20283" w14:textId="77777777" w:rsidR="00041CB7" w:rsidRPr="00B34E34" w:rsidRDefault="00041CB7" w:rsidP="00312A7D">
            <w:pPr>
              <w:keepNext/>
              <w:spacing w:before="40" w:after="40" w:line="240" w:lineRule="auto"/>
              <w:rPr>
                <w:noProof/>
                <w:sz w:val="22"/>
              </w:rPr>
            </w:pPr>
            <w:r w:rsidRPr="00B34E34">
              <w:rPr>
                <w:noProof/>
                <w:sz w:val="22"/>
              </w:rPr>
              <w:t>0,9 (třída 4)</w:t>
            </w:r>
          </w:p>
          <w:p w14:paraId="31E72C97" w14:textId="77777777" w:rsidR="00041CB7" w:rsidRPr="00B34E34" w:rsidRDefault="00041CB7" w:rsidP="00312A7D">
            <w:pPr>
              <w:keepNext/>
              <w:spacing w:before="40" w:after="40" w:line="240" w:lineRule="auto"/>
              <w:rPr>
                <w:noProof/>
                <w:sz w:val="22"/>
              </w:rPr>
            </w:pPr>
            <w:r w:rsidRPr="00B34E34">
              <w:rPr>
                <w:noProof/>
                <w:sz w:val="22"/>
              </w:rPr>
              <w:t>1,5 (třída 5)</w:t>
            </w:r>
          </w:p>
        </w:tc>
        <w:tc>
          <w:tcPr>
            <w:tcW w:w="1136" w:type="dxa"/>
            <w:gridSpan w:val="2"/>
            <w:tcMar>
              <w:left w:w="28" w:type="dxa"/>
              <w:right w:w="28" w:type="dxa"/>
            </w:tcMar>
          </w:tcPr>
          <w:p w14:paraId="0CA65DE6" w14:textId="77777777" w:rsidR="00041CB7" w:rsidRPr="00B34E34" w:rsidRDefault="00041CB7" w:rsidP="00312A7D">
            <w:pPr>
              <w:keepNext/>
              <w:spacing w:before="40" w:after="40" w:line="240" w:lineRule="auto"/>
              <w:rPr>
                <w:noProof/>
                <w:sz w:val="22"/>
              </w:rPr>
            </w:pPr>
          </w:p>
        </w:tc>
        <w:tc>
          <w:tcPr>
            <w:tcW w:w="1262" w:type="dxa"/>
            <w:tcMar>
              <w:left w:w="28" w:type="dxa"/>
              <w:right w:w="28" w:type="dxa"/>
            </w:tcMar>
          </w:tcPr>
          <w:p w14:paraId="656CE724" w14:textId="77777777" w:rsidR="00041CB7" w:rsidRPr="00B34E34" w:rsidRDefault="00041CB7" w:rsidP="00312A7D">
            <w:pPr>
              <w:keepNext/>
              <w:spacing w:before="40" w:after="40" w:line="240" w:lineRule="auto"/>
              <w:rPr>
                <w:noProof/>
                <w:sz w:val="22"/>
              </w:rPr>
            </w:pPr>
            <w:r w:rsidRPr="00B34E34">
              <w:rPr>
                <w:noProof/>
                <w:sz w:val="22"/>
              </w:rPr>
              <w:t>X</w:t>
            </w:r>
          </w:p>
        </w:tc>
        <w:tc>
          <w:tcPr>
            <w:tcW w:w="1153" w:type="dxa"/>
            <w:gridSpan w:val="2"/>
            <w:tcMar>
              <w:left w:w="28" w:type="dxa"/>
              <w:right w:w="28" w:type="dxa"/>
            </w:tcMar>
          </w:tcPr>
          <w:p w14:paraId="1DEC3ED3" w14:textId="77777777" w:rsidR="00041CB7" w:rsidRPr="00B34E34" w:rsidRDefault="00041CB7" w:rsidP="00312A7D">
            <w:pPr>
              <w:keepNext/>
              <w:spacing w:before="40" w:after="40" w:line="240" w:lineRule="auto"/>
              <w:rPr>
                <w:noProof/>
                <w:sz w:val="22"/>
              </w:rPr>
            </w:pPr>
          </w:p>
        </w:tc>
        <w:tc>
          <w:tcPr>
            <w:tcW w:w="970" w:type="dxa"/>
            <w:tcMar>
              <w:left w:w="28" w:type="dxa"/>
              <w:right w:w="28" w:type="dxa"/>
            </w:tcMar>
          </w:tcPr>
          <w:p w14:paraId="0B32E9F7" w14:textId="77777777" w:rsidR="00041CB7" w:rsidRPr="00B34E34" w:rsidRDefault="00041CB7" w:rsidP="00312A7D">
            <w:pPr>
              <w:keepNext/>
              <w:spacing w:before="40" w:after="40" w:line="240" w:lineRule="auto"/>
              <w:rPr>
                <w:noProof/>
                <w:sz w:val="22"/>
              </w:rPr>
            </w:pPr>
            <w:r w:rsidRPr="00B34E34">
              <w:rPr>
                <w:noProof/>
                <w:sz w:val="22"/>
              </w:rPr>
              <w:t>X</w:t>
            </w:r>
          </w:p>
        </w:tc>
      </w:tr>
      <w:tr w:rsidR="00041CB7" w:rsidRPr="00B34E34" w14:paraId="0FF44277" w14:textId="77777777" w:rsidTr="00E30B29">
        <w:trPr>
          <w:gridBefore w:val="1"/>
          <w:wBefore w:w="12" w:type="dxa"/>
          <w:cantSplit/>
          <w:tblHeader/>
          <w:jc w:val="center"/>
        </w:trPr>
        <w:tc>
          <w:tcPr>
            <w:tcW w:w="1292" w:type="dxa"/>
            <w:gridSpan w:val="2"/>
            <w:tcMar>
              <w:left w:w="28" w:type="dxa"/>
              <w:right w:w="28" w:type="dxa"/>
            </w:tcMar>
          </w:tcPr>
          <w:p w14:paraId="15660DC4" w14:textId="77777777" w:rsidR="00041CB7" w:rsidRPr="00B34E34" w:rsidRDefault="00041CB7" w:rsidP="00312A7D">
            <w:pPr>
              <w:spacing w:before="40" w:after="40" w:line="240" w:lineRule="auto"/>
              <w:rPr>
                <w:noProof/>
                <w:sz w:val="22"/>
              </w:rPr>
            </w:pPr>
            <w:r w:rsidRPr="00B34E34">
              <w:rPr>
                <w:noProof/>
                <w:sz w:val="22"/>
              </w:rPr>
              <w:t>(6a)</w:t>
            </w:r>
          </w:p>
        </w:tc>
        <w:tc>
          <w:tcPr>
            <w:tcW w:w="14734" w:type="dxa"/>
            <w:gridSpan w:val="23"/>
            <w:tcMar>
              <w:left w:w="28" w:type="dxa"/>
              <w:right w:w="28" w:type="dxa"/>
            </w:tcMar>
          </w:tcPr>
          <w:p w14:paraId="072ACC82" w14:textId="77777777" w:rsidR="00041CB7" w:rsidRPr="00B34E34" w:rsidRDefault="00041CB7" w:rsidP="00312A7D">
            <w:pPr>
              <w:spacing w:before="40" w:after="40" w:line="240" w:lineRule="auto"/>
              <w:rPr>
                <w:noProof/>
                <w:sz w:val="22"/>
              </w:rPr>
            </w:pPr>
            <w:r w:rsidRPr="00B34E34">
              <w:rPr>
                <w:noProof/>
                <w:sz w:val="22"/>
              </w:rPr>
              <w:t xml:space="preserve">Látka tetrachlormethan byla přesunuta do části C přílohy II </w:t>
            </w:r>
          </w:p>
        </w:tc>
      </w:tr>
      <w:tr w:rsidR="00041CB7" w:rsidRPr="00B34E34" w14:paraId="60067B2E" w14:textId="77777777" w:rsidTr="006F0201">
        <w:trPr>
          <w:gridBefore w:val="1"/>
          <w:wBefore w:w="12" w:type="dxa"/>
          <w:cantSplit/>
          <w:tblHeader/>
          <w:jc w:val="center"/>
        </w:trPr>
        <w:tc>
          <w:tcPr>
            <w:tcW w:w="1292" w:type="dxa"/>
            <w:gridSpan w:val="2"/>
            <w:tcMar>
              <w:left w:w="28" w:type="dxa"/>
              <w:right w:w="28" w:type="dxa"/>
            </w:tcMar>
          </w:tcPr>
          <w:p w14:paraId="28A67B4A" w14:textId="77777777" w:rsidR="00041CB7" w:rsidRPr="00B34E34" w:rsidRDefault="00041CB7" w:rsidP="00312A7D">
            <w:pPr>
              <w:spacing w:before="40" w:after="40" w:line="240" w:lineRule="auto"/>
              <w:rPr>
                <w:noProof/>
                <w:sz w:val="22"/>
              </w:rPr>
            </w:pPr>
            <w:r w:rsidRPr="00B34E34">
              <w:rPr>
                <w:noProof/>
                <w:sz w:val="22"/>
              </w:rPr>
              <w:t>(7)</w:t>
            </w:r>
          </w:p>
        </w:tc>
        <w:tc>
          <w:tcPr>
            <w:tcW w:w="1645" w:type="dxa"/>
            <w:gridSpan w:val="3"/>
            <w:tcMar>
              <w:left w:w="28" w:type="dxa"/>
              <w:right w:w="28" w:type="dxa"/>
            </w:tcMar>
          </w:tcPr>
          <w:p w14:paraId="15D4983B" w14:textId="77777777" w:rsidR="00041CB7" w:rsidRPr="00B34E34" w:rsidRDefault="00041CB7" w:rsidP="00312A7D">
            <w:pPr>
              <w:spacing w:before="40" w:after="40" w:line="240" w:lineRule="auto"/>
              <w:rPr>
                <w:noProof/>
                <w:sz w:val="22"/>
                <w:vertAlign w:val="superscript"/>
              </w:rPr>
            </w:pPr>
            <w:r w:rsidRPr="00B34E34">
              <w:rPr>
                <w:noProof/>
                <w:sz w:val="22"/>
              </w:rPr>
              <w:t>C</w:t>
            </w:r>
            <w:r w:rsidRPr="00B34E34">
              <w:rPr>
                <w:noProof/>
                <w:sz w:val="22"/>
                <w:vertAlign w:val="subscript"/>
              </w:rPr>
              <w:t xml:space="preserve">10-13 </w:t>
            </w:r>
            <w:r w:rsidRPr="00B34E34">
              <w:rPr>
                <w:noProof/>
                <w:sz w:val="22"/>
              </w:rPr>
              <w:t>chloralkany (</w:t>
            </w:r>
            <w:r w:rsidRPr="00B34E34">
              <w:rPr>
                <w:noProof/>
                <w:sz w:val="22"/>
                <w:vertAlign w:val="superscript"/>
              </w:rPr>
              <w:t>10</w:t>
            </w:r>
            <w:r w:rsidRPr="00B34E34">
              <w:rPr>
                <w:noProof/>
                <w:sz w:val="22"/>
              </w:rPr>
              <w:t>)</w:t>
            </w:r>
          </w:p>
        </w:tc>
        <w:tc>
          <w:tcPr>
            <w:tcW w:w="1329" w:type="dxa"/>
            <w:gridSpan w:val="3"/>
            <w:tcMar>
              <w:left w:w="28" w:type="dxa"/>
              <w:right w:w="28" w:type="dxa"/>
            </w:tcMar>
          </w:tcPr>
          <w:p w14:paraId="17E0DAD0" w14:textId="77777777" w:rsidR="00041CB7" w:rsidRPr="00B34E34" w:rsidRDefault="00041CB7" w:rsidP="00312A7D">
            <w:pPr>
              <w:spacing w:before="40" w:after="40" w:line="240" w:lineRule="auto"/>
              <w:rPr>
                <w:noProof/>
                <w:sz w:val="22"/>
              </w:rPr>
            </w:pPr>
            <w:r w:rsidRPr="00B34E34">
              <w:rPr>
                <w:noProof/>
                <w:sz w:val="22"/>
              </w:rPr>
              <w:t>Průmyslové látky</w:t>
            </w:r>
          </w:p>
        </w:tc>
        <w:tc>
          <w:tcPr>
            <w:tcW w:w="1136" w:type="dxa"/>
            <w:gridSpan w:val="2"/>
            <w:tcMar>
              <w:left w:w="28" w:type="dxa"/>
              <w:right w:w="28" w:type="dxa"/>
            </w:tcMar>
          </w:tcPr>
          <w:p w14:paraId="28372D10" w14:textId="77777777" w:rsidR="00041CB7" w:rsidRPr="00B34E34" w:rsidRDefault="00041CB7" w:rsidP="00312A7D">
            <w:pPr>
              <w:spacing w:before="40" w:after="40" w:line="240" w:lineRule="auto"/>
              <w:rPr>
                <w:noProof/>
                <w:sz w:val="22"/>
              </w:rPr>
            </w:pPr>
            <w:r w:rsidRPr="00B34E34">
              <w:rPr>
                <w:noProof/>
                <w:sz w:val="22"/>
              </w:rPr>
              <w:t>85535-84-8</w:t>
            </w:r>
          </w:p>
        </w:tc>
        <w:tc>
          <w:tcPr>
            <w:tcW w:w="1276" w:type="dxa"/>
            <w:gridSpan w:val="2"/>
          </w:tcPr>
          <w:p w14:paraId="67C88DEF" w14:textId="77777777" w:rsidR="00041CB7" w:rsidRPr="00B34E34" w:rsidRDefault="00041CB7" w:rsidP="00312A7D">
            <w:pPr>
              <w:spacing w:before="40" w:after="40" w:line="240" w:lineRule="auto"/>
              <w:rPr>
                <w:noProof/>
                <w:sz w:val="22"/>
              </w:rPr>
            </w:pPr>
            <w:r w:rsidRPr="00B34E34">
              <w:rPr>
                <w:noProof/>
                <w:sz w:val="22"/>
              </w:rPr>
              <w:t>287-476-5</w:t>
            </w:r>
          </w:p>
        </w:tc>
        <w:tc>
          <w:tcPr>
            <w:tcW w:w="1134" w:type="dxa"/>
            <w:gridSpan w:val="2"/>
            <w:tcMar>
              <w:left w:w="28" w:type="dxa"/>
              <w:right w:w="28" w:type="dxa"/>
            </w:tcMar>
          </w:tcPr>
          <w:p w14:paraId="13FA02D6" w14:textId="77777777" w:rsidR="00041CB7" w:rsidRPr="00B34E34" w:rsidRDefault="00041CB7" w:rsidP="00312A7D">
            <w:pPr>
              <w:spacing w:before="40" w:after="40" w:line="240" w:lineRule="auto"/>
              <w:rPr>
                <w:noProof/>
                <w:sz w:val="22"/>
              </w:rPr>
            </w:pPr>
            <w:r w:rsidRPr="00B34E34">
              <w:rPr>
                <w:noProof/>
                <w:sz w:val="22"/>
              </w:rPr>
              <w:t xml:space="preserve">0,4 </w:t>
            </w:r>
          </w:p>
        </w:tc>
        <w:tc>
          <w:tcPr>
            <w:tcW w:w="1134" w:type="dxa"/>
            <w:tcMar>
              <w:left w:w="28" w:type="dxa"/>
              <w:right w:w="28" w:type="dxa"/>
            </w:tcMar>
          </w:tcPr>
          <w:p w14:paraId="794B8CA0" w14:textId="77777777" w:rsidR="00041CB7" w:rsidRPr="00B34E34" w:rsidRDefault="00041CB7" w:rsidP="00312A7D">
            <w:pPr>
              <w:spacing w:before="40" w:after="40" w:line="240" w:lineRule="auto"/>
              <w:rPr>
                <w:noProof/>
                <w:sz w:val="22"/>
              </w:rPr>
            </w:pPr>
            <w:r w:rsidRPr="00B34E34">
              <w:rPr>
                <w:noProof/>
                <w:sz w:val="22"/>
              </w:rPr>
              <w:t>0,4</w:t>
            </w:r>
          </w:p>
        </w:tc>
        <w:tc>
          <w:tcPr>
            <w:tcW w:w="1282" w:type="dxa"/>
            <w:gridSpan w:val="2"/>
            <w:tcMar>
              <w:left w:w="28" w:type="dxa"/>
              <w:right w:w="28" w:type="dxa"/>
            </w:tcMar>
          </w:tcPr>
          <w:p w14:paraId="625EE1DD" w14:textId="77777777" w:rsidR="00041CB7" w:rsidRPr="00B34E34" w:rsidRDefault="00041CB7" w:rsidP="00312A7D">
            <w:pPr>
              <w:spacing w:before="40" w:after="40" w:line="240" w:lineRule="auto"/>
              <w:rPr>
                <w:noProof/>
                <w:sz w:val="22"/>
              </w:rPr>
            </w:pPr>
            <w:r w:rsidRPr="00B34E34">
              <w:rPr>
                <w:noProof/>
                <w:sz w:val="22"/>
              </w:rPr>
              <w:t>1,4</w:t>
            </w:r>
          </w:p>
        </w:tc>
        <w:tc>
          <w:tcPr>
            <w:tcW w:w="1277" w:type="dxa"/>
            <w:gridSpan w:val="2"/>
            <w:tcMar>
              <w:left w:w="28" w:type="dxa"/>
              <w:right w:w="28" w:type="dxa"/>
            </w:tcMar>
          </w:tcPr>
          <w:p w14:paraId="6D0BD258" w14:textId="77777777" w:rsidR="00041CB7" w:rsidRPr="00B34E34" w:rsidRDefault="00041CB7" w:rsidP="00312A7D">
            <w:pPr>
              <w:spacing w:before="40" w:after="40" w:line="240" w:lineRule="auto"/>
              <w:rPr>
                <w:noProof/>
                <w:sz w:val="22"/>
              </w:rPr>
            </w:pPr>
            <w:r w:rsidRPr="00B34E34">
              <w:rPr>
                <w:noProof/>
                <w:sz w:val="22"/>
              </w:rPr>
              <w:t>1,4</w:t>
            </w:r>
          </w:p>
        </w:tc>
        <w:tc>
          <w:tcPr>
            <w:tcW w:w="1136" w:type="dxa"/>
            <w:gridSpan w:val="2"/>
            <w:tcMar>
              <w:left w:w="28" w:type="dxa"/>
              <w:right w:w="28" w:type="dxa"/>
            </w:tcMar>
          </w:tcPr>
          <w:p w14:paraId="79916BDB"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5AE3B45B" w14:textId="77777777" w:rsidR="00041CB7" w:rsidRPr="00B34E34" w:rsidRDefault="00041CB7" w:rsidP="00312A7D">
            <w:pPr>
              <w:spacing w:before="40" w:after="40" w:line="240" w:lineRule="auto"/>
              <w:rPr>
                <w:noProof/>
                <w:sz w:val="22"/>
              </w:rPr>
            </w:pPr>
            <w:r w:rsidRPr="00B34E34">
              <w:rPr>
                <w:noProof/>
                <w:sz w:val="22"/>
              </w:rPr>
              <w:t>X</w:t>
            </w:r>
          </w:p>
        </w:tc>
        <w:tc>
          <w:tcPr>
            <w:tcW w:w="1153" w:type="dxa"/>
            <w:gridSpan w:val="2"/>
            <w:tcMar>
              <w:left w:w="28" w:type="dxa"/>
              <w:right w:w="28" w:type="dxa"/>
            </w:tcMar>
          </w:tcPr>
          <w:p w14:paraId="6C8AF460"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29CE079A" w14:textId="77777777" w:rsidR="00041CB7" w:rsidRPr="00B34E34" w:rsidRDefault="00041CB7" w:rsidP="00312A7D">
            <w:pPr>
              <w:spacing w:before="40" w:after="40" w:line="240" w:lineRule="auto"/>
              <w:rPr>
                <w:noProof/>
                <w:sz w:val="22"/>
              </w:rPr>
            </w:pPr>
            <w:r w:rsidRPr="00B34E34">
              <w:rPr>
                <w:noProof/>
                <w:sz w:val="22"/>
              </w:rPr>
              <w:t>X</w:t>
            </w:r>
          </w:p>
        </w:tc>
      </w:tr>
      <w:tr w:rsidR="00041CB7" w:rsidRPr="00B34E34" w14:paraId="27DFA617" w14:textId="77777777" w:rsidTr="00E30B29">
        <w:trPr>
          <w:gridBefore w:val="1"/>
          <w:wBefore w:w="12" w:type="dxa"/>
          <w:cantSplit/>
          <w:tblHeader/>
          <w:jc w:val="center"/>
        </w:trPr>
        <w:tc>
          <w:tcPr>
            <w:tcW w:w="1292" w:type="dxa"/>
            <w:gridSpan w:val="2"/>
            <w:tcMar>
              <w:left w:w="28" w:type="dxa"/>
              <w:right w:w="28" w:type="dxa"/>
            </w:tcMar>
          </w:tcPr>
          <w:p w14:paraId="73B0848D" w14:textId="77777777" w:rsidR="00041CB7" w:rsidRPr="00B34E34" w:rsidRDefault="00041CB7" w:rsidP="00312A7D">
            <w:pPr>
              <w:spacing w:before="40" w:after="40" w:line="240" w:lineRule="auto"/>
              <w:rPr>
                <w:noProof/>
                <w:sz w:val="22"/>
              </w:rPr>
            </w:pPr>
            <w:r w:rsidRPr="00B34E34">
              <w:rPr>
                <w:noProof/>
                <w:sz w:val="22"/>
              </w:rPr>
              <w:t>(8)</w:t>
            </w:r>
          </w:p>
        </w:tc>
        <w:tc>
          <w:tcPr>
            <w:tcW w:w="14734" w:type="dxa"/>
            <w:gridSpan w:val="23"/>
            <w:tcMar>
              <w:left w:w="28" w:type="dxa"/>
              <w:right w:w="28" w:type="dxa"/>
            </w:tcMar>
          </w:tcPr>
          <w:p w14:paraId="55DA0431" w14:textId="77777777" w:rsidR="00041CB7" w:rsidRPr="00B34E34" w:rsidRDefault="00041CB7" w:rsidP="00312A7D">
            <w:pPr>
              <w:spacing w:before="40" w:after="40" w:line="240" w:lineRule="auto"/>
              <w:rPr>
                <w:noProof/>
                <w:sz w:val="22"/>
              </w:rPr>
            </w:pPr>
            <w:r w:rsidRPr="00B34E34">
              <w:rPr>
                <w:noProof/>
                <w:sz w:val="22"/>
              </w:rPr>
              <w:t xml:space="preserve">Látka chlorfenvinfos byla přesunuta do části C přílohy II </w:t>
            </w:r>
          </w:p>
        </w:tc>
      </w:tr>
      <w:tr w:rsidR="00041CB7" w:rsidRPr="00B34E34" w14:paraId="1C4412BD" w14:textId="77777777" w:rsidTr="006F0201">
        <w:trPr>
          <w:gridBefore w:val="1"/>
          <w:wBefore w:w="12" w:type="dxa"/>
          <w:cantSplit/>
          <w:tblHeader/>
          <w:jc w:val="center"/>
        </w:trPr>
        <w:tc>
          <w:tcPr>
            <w:tcW w:w="1292" w:type="dxa"/>
            <w:gridSpan w:val="2"/>
            <w:tcMar>
              <w:left w:w="28" w:type="dxa"/>
              <w:right w:w="28" w:type="dxa"/>
            </w:tcMar>
          </w:tcPr>
          <w:p w14:paraId="49F39579" w14:textId="77777777" w:rsidR="00041CB7" w:rsidRPr="00B34E34" w:rsidRDefault="00041CB7" w:rsidP="00312A7D">
            <w:pPr>
              <w:spacing w:before="40" w:after="40" w:line="240" w:lineRule="auto"/>
              <w:rPr>
                <w:noProof/>
                <w:sz w:val="22"/>
              </w:rPr>
            </w:pPr>
            <w:r w:rsidRPr="00B34E34">
              <w:rPr>
                <w:noProof/>
                <w:sz w:val="22"/>
              </w:rPr>
              <w:t>(9)</w:t>
            </w:r>
          </w:p>
        </w:tc>
        <w:tc>
          <w:tcPr>
            <w:tcW w:w="1645" w:type="dxa"/>
            <w:gridSpan w:val="3"/>
            <w:tcMar>
              <w:left w:w="28" w:type="dxa"/>
              <w:right w:w="28" w:type="dxa"/>
            </w:tcMar>
          </w:tcPr>
          <w:p w14:paraId="20BA29FC" w14:textId="77777777" w:rsidR="00041CB7" w:rsidRPr="00B34E34" w:rsidRDefault="00041CB7" w:rsidP="00312A7D">
            <w:pPr>
              <w:spacing w:before="40" w:after="40" w:line="240" w:lineRule="auto"/>
              <w:rPr>
                <w:noProof/>
                <w:sz w:val="22"/>
              </w:rPr>
            </w:pPr>
            <w:r w:rsidRPr="00B34E34">
              <w:rPr>
                <w:noProof/>
                <w:sz w:val="22"/>
              </w:rPr>
              <w:t>Chlorpyrifos (chlorpyrifos-ethyl)</w:t>
            </w:r>
          </w:p>
        </w:tc>
        <w:tc>
          <w:tcPr>
            <w:tcW w:w="1329" w:type="dxa"/>
            <w:gridSpan w:val="3"/>
            <w:tcMar>
              <w:left w:w="28" w:type="dxa"/>
              <w:right w:w="28" w:type="dxa"/>
            </w:tcMar>
          </w:tcPr>
          <w:p w14:paraId="20E97906" w14:textId="77777777" w:rsidR="00041CB7" w:rsidRPr="00B34E34" w:rsidRDefault="00041CB7" w:rsidP="00312A7D">
            <w:pPr>
              <w:spacing w:before="40" w:after="40" w:line="240" w:lineRule="auto"/>
              <w:rPr>
                <w:noProof/>
                <w:sz w:val="22"/>
              </w:rPr>
            </w:pPr>
            <w:r w:rsidRPr="00B34E34">
              <w:rPr>
                <w:noProof/>
                <w:sz w:val="22"/>
              </w:rPr>
              <w:t>Organofosfátové pesticidy</w:t>
            </w:r>
          </w:p>
        </w:tc>
        <w:tc>
          <w:tcPr>
            <w:tcW w:w="1136" w:type="dxa"/>
            <w:gridSpan w:val="2"/>
            <w:tcMar>
              <w:left w:w="28" w:type="dxa"/>
              <w:right w:w="28" w:type="dxa"/>
            </w:tcMar>
          </w:tcPr>
          <w:p w14:paraId="37D491CE" w14:textId="77777777" w:rsidR="00041CB7" w:rsidRPr="00B34E34" w:rsidRDefault="00041CB7" w:rsidP="00312A7D">
            <w:pPr>
              <w:spacing w:before="40" w:after="40" w:line="240" w:lineRule="auto"/>
              <w:rPr>
                <w:noProof/>
                <w:sz w:val="22"/>
              </w:rPr>
            </w:pPr>
            <w:r w:rsidRPr="00B34E34">
              <w:rPr>
                <w:noProof/>
                <w:sz w:val="22"/>
              </w:rPr>
              <w:t>2921-88-2</w:t>
            </w:r>
          </w:p>
        </w:tc>
        <w:tc>
          <w:tcPr>
            <w:tcW w:w="1276" w:type="dxa"/>
            <w:gridSpan w:val="2"/>
          </w:tcPr>
          <w:p w14:paraId="70EA4F45" w14:textId="77777777" w:rsidR="00041CB7" w:rsidRPr="00B34E34" w:rsidRDefault="00041CB7" w:rsidP="00312A7D">
            <w:pPr>
              <w:spacing w:before="40" w:after="40" w:line="240" w:lineRule="auto"/>
              <w:rPr>
                <w:noProof/>
                <w:sz w:val="22"/>
              </w:rPr>
            </w:pPr>
            <w:r w:rsidRPr="00B34E34">
              <w:rPr>
                <w:noProof/>
                <w:sz w:val="22"/>
              </w:rPr>
              <w:t>220-864-4</w:t>
            </w:r>
          </w:p>
        </w:tc>
        <w:tc>
          <w:tcPr>
            <w:tcW w:w="1134" w:type="dxa"/>
            <w:gridSpan w:val="2"/>
            <w:tcMar>
              <w:left w:w="28" w:type="dxa"/>
              <w:right w:w="28" w:type="dxa"/>
            </w:tcMar>
          </w:tcPr>
          <w:p w14:paraId="67EFF630" w14:textId="77777777" w:rsidR="00041CB7" w:rsidRPr="00B34E34" w:rsidRDefault="00041CB7" w:rsidP="00312A7D">
            <w:pPr>
              <w:spacing w:before="40" w:after="40" w:line="240" w:lineRule="auto"/>
              <w:rPr>
                <w:noProof/>
                <w:sz w:val="22"/>
              </w:rPr>
            </w:pPr>
            <w:r w:rsidRPr="00B34E34">
              <w:rPr>
                <w:noProof/>
                <w:sz w:val="22"/>
              </w:rPr>
              <w:t>4,6 × 10</w:t>
            </w:r>
            <w:r w:rsidRPr="00B34E34">
              <w:rPr>
                <w:noProof/>
                <w:sz w:val="22"/>
                <w:vertAlign w:val="superscript"/>
              </w:rPr>
              <w:t>-4</w:t>
            </w:r>
          </w:p>
        </w:tc>
        <w:tc>
          <w:tcPr>
            <w:tcW w:w="1134" w:type="dxa"/>
            <w:tcMar>
              <w:left w:w="28" w:type="dxa"/>
              <w:right w:w="28" w:type="dxa"/>
            </w:tcMar>
          </w:tcPr>
          <w:p w14:paraId="7BC46D78" w14:textId="77777777" w:rsidR="00041CB7" w:rsidRPr="00B34E34" w:rsidRDefault="00041CB7" w:rsidP="00312A7D">
            <w:pPr>
              <w:spacing w:before="40" w:after="40" w:line="240" w:lineRule="auto"/>
              <w:rPr>
                <w:noProof/>
                <w:sz w:val="22"/>
              </w:rPr>
            </w:pPr>
            <w:r w:rsidRPr="00B34E34">
              <w:rPr>
                <w:noProof/>
                <w:sz w:val="22"/>
              </w:rPr>
              <w:t>4,6 × 10</w:t>
            </w:r>
            <w:r w:rsidRPr="00B34E34">
              <w:rPr>
                <w:noProof/>
                <w:sz w:val="22"/>
                <w:vertAlign w:val="superscript"/>
              </w:rPr>
              <w:t>-5</w:t>
            </w:r>
          </w:p>
        </w:tc>
        <w:tc>
          <w:tcPr>
            <w:tcW w:w="1282" w:type="dxa"/>
            <w:gridSpan w:val="2"/>
            <w:tcMar>
              <w:left w:w="28" w:type="dxa"/>
              <w:right w:w="28" w:type="dxa"/>
            </w:tcMar>
          </w:tcPr>
          <w:p w14:paraId="39A89339" w14:textId="77777777" w:rsidR="00041CB7" w:rsidRPr="00B34E34" w:rsidRDefault="00041CB7" w:rsidP="00312A7D">
            <w:pPr>
              <w:spacing w:before="40" w:after="40" w:line="240" w:lineRule="auto"/>
              <w:rPr>
                <w:noProof/>
                <w:sz w:val="22"/>
              </w:rPr>
            </w:pPr>
            <w:r w:rsidRPr="00B34E34">
              <w:rPr>
                <w:noProof/>
                <w:sz w:val="22"/>
              </w:rPr>
              <w:t>0,0026</w:t>
            </w:r>
          </w:p>
        </w:tc>
        <w:tc>
          <w:tcPr>
            <w:tcW w:w="1277" w:type="dxa"/>
            <w:gridSpan w:val="2"/>
            <w:tcMar>
              <w:left w:w="28" w:type="dxa"/>
              <w:right w:w="28" w:type="dxa"/>
            </w:tcMar>
          </w:tcPr>
          <w:p w14:paraId="1324CAA6" w14:textId="77777777" w:rsidR="00041CB7" w:rsidRPr="00B34E34" w:rsidRDefault="00041CB7" w:rsidP="00312A7D">
            <w:pPr>
              <w:spacing w:before="40" w:after="40" w:line="240" w:lineRule="auto"/>
              <w:rPr>
                <w:noProof/>
                <w:sz w:val="22"/>
              </w:rPr>
            </w:pPr>
            <w:r w:rsidRPr="00B34E34">
              <w:rPr>
                <w:noProof/>
                <w:sz w:val="22"/>
              </w:rPr>
              <w:t>5,2 × 10</w:t>
            </w:r>
            <w:r w:rsidRPr="00B34E34">
              <w:rPr>
                <w:noProof/>
                <w:sz w:val="22"/>
                <w:vertAlign w:val="superscript"/>
              </w:rPr>
              <w:t>-4</w:t>
            </w:r>
          </w:p>
        </w:tc>
        <w:tc>
          <w:tcPr>
            <w:tcW w:w="1136" w:type="dxa"/>
            <w:gridSpan w:val="2"/>
            <w:tcMar>
              <w:left w:w="28" w:type="dxa"/>
              <w:right w:w="28" w:type="dxa"/>
            </w:tcMar>
          </w:tcPr>
          <w:p w14:paraId="057F0D16"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7625C31B" w14:textId="77777777" w:rsidR="00041CB7" w:rsidRPr="00B34E34" w:rsidRDefault="00041CB7" w:rsidP="00312A7D">
            <w:pPr>
              <w:spacing w:before="40" w:after="40" w:line="240" w:lineRule="auto"/>
              <w:rPr>
                <w:noProof/>
                <w:sz w:val="22"/>
              </w:rPr>
            </w:pPr>
            <w:r w:rsidRPr="00B34E34">
              <w:rPr>
                <w:noProof/>
                <w:sz w:val="22"/>
              </w:rPr>
              <w:t>X</w:t>
            </w:r>
          </w:p>
        </w:tc>
        <w:tc>
          <w:tcPr>
            <w:tcW w:w="1153" w:type="dxa"/>
            <w:gridSpan w:val="2"/>
            <w:tcMar>
              <w:left w:w="28" w:type="dxa"/>
              <w:right w:w="28" w:type="dxa"/>
            </w:tcMar>
          </w:tcPr>
          <w:p w14:paraId="21BAD2E7" w14:textId="77777777" w:rsidR="00041CB7" w:rsidRPr="00B34E34" w:rsidRDefault="00041CB7" w:rsidP="00312A7D">
            <w:pPr>
              <w:spacing w:before="40" w:after="40" w:line="240" w:lineRule="auto"/>
              <w:rPr>
                <w:noProof/>
                <w:sz w:val="22"/>
              </w:rPr>
            </w:pPr>
            <w:r w:rsidRPr="00B34E34">
              <w:rPr>
                <w:noProof/>
                <w:sz w:val="22"/>
              </w:rPr>
              <w:t>X</w:t>
            </w:r>
          </w:p>
        </w:tc>
        <w:tc>
          <w:tcPr>
            <w:tcW w:w="970" w:type="dxa"/>
            <w:tcMar>
              <w:left w:w="28" w:type="dxa"/>
              <w:right w:w="28" w:type="dxa"/>
            </w:tcMar>
          </w:tcPr>
          <w:p w14:paraId="1739B792" w14:textId="77777777" w:rsidR="00041CB7" w:rsidRPr="00B34E34" w:rsidRDefault="00041CB7" w:rsidP="00312A7D">
            <w:pPr>
              <w:spacing w:before="40" w:after="40" w:line="240" w:lineRule="auto"/>
              <w:rPr>
                <w:noProof/>
                <w:sz w:val="22"/>
              </w:rPr>
            </w:pPr>
            <w:r w:rsidRPr="00B34E34">
              <w:rPr>
                <w:noProof/>
                <w:sz w:val="22"/>
              </w:rPr>
              <w:t>X</w:t>
            </w:r>
          </w:p>
        </w:tc>
      </w:tr>
      <w:tr w:rsidR="00041CB7" w:rsidRPr="00B34E34" w14:paraId="14B719BE" w14:textId="77777777" w:rsidTr="006F0201">
        <w:trPr>
          <w:gridBefore w:val="1"/>
          <w:wBefore w:w="12" w:type="dxa"/>
          <w:cantSplit/>
          <w:tblHeader/>
          <w:jc w:val="center"/>
        </w:trPr>
        <w:tc>
          <w:tcPr>
            <w:tcW w:w="1292" w:type="dxa"/>
            <w:gridSpan w:val="2"/>
            <w:tcMar>
              <w:left w:w="28" w:type="dxa"/>
              <w:right w:w="28" w:type="dxa"/>
            </w:tcMar>
          </w:tcPr>
          <w:p w14:paraId="7A8FA710" w14:textId="77777777" w:rsidR="00041CB7" w:rsidRPr="00B34E34" w:rsidRDefault="00041CB7" w:rsidP="00312A7D">
            <w:pPr>
              <w:spacing w:before="40" w:after="40" w:line="240" w:lineRule="auto"/>
              <w:rPr>
                <w:noProof/>
                <w:sz w:val="22"/>
              </w:rPr>
            </w:pPr>
            <w:r w:rsidRPr="00B34E34">
              <w:rPr>
                <w:noProof/>
                <w:sz w:val="22"/>
              </w:rPr>
              <w:lastRenderedPageBreak/>
              <w:t>(9a)</w:t>
            </w:r>
          </w:p>
        </w:tc>
        <w:tc>
          <w:tcPr>
            <w:tcW w:w="1645" w:type="dxa"/>
            <w:gridSpan w:val="3"/>
            <w:tcMar>
              <w:left w:w="28" w:type="dxa"/>
              <w:right w:w="28" w:type="dxa"/>
            </w:tcMar>
          </w:tcPr>
          <w:p w14:paraId="7408F8CF" w14:textId="77777777" w:rsidR="00041CB7" w:rsidRPr="00B34E34" w:rsidRDefault="00041CB7" w:rsidP="00312A7D">
            <w:pPr>
              <w:spacing w:before="40" w:after="40" w:line="240" w:lineRule="auto"/>
              <w:rPr>
                <w:noProof/>
                <w:sz w:val="20"/>
                <w:szCs w:val="20"/>
              </w:rPr>
            </w:pPr>
            <w:r w:rsidRPr="00B34E34">
              <w:rPr>
                <w:noProof/>
                <w:sz w:val="20"/>
                <w:szCs w:val="20"/>
              </w:rPr>
              <w:t>Cyklodienové pesticidy:</w:t>
            </w:r>
          </w:p>
          <w:p w14:paraId="173E21E6" w14:textId="77777777" w:rsidR="00041CB7" w:rsidRPr="00B34E34" w:rsidRDefault="00041CB7" w:rsidP="00312A7D">
            <w:pPr>
              <w:spacing w:before="40" w:after="40" w:line="240" w:lineRule="auto"/>
              <w:rPr>
                <w:noProof/>
                <w:sz w:val="20"/>
                <w:szCs w:val="20"/>
              </w:rPr>
            </w:pPr>
            <w:r w:rsidRPr="00B34E34">
              <w:rPr>
                <w:noProof/>
                <w:sz w:val="20"/>
                <w:szCs w:val="20"/>
              </w:rPr>
              <w:t xml:space="preserve">Aldrin samostatně nebo v kombinaci, vyjádřeno jako dieldrin (HEOD) </w:t>
            </w:r>
            <w:bookmarkStart w:id="19" w:name="_DV_M301"/>
            <w:bookmarkEnd w:id="19"/>
          </w:p>
          <w:p w14:paraId="45A74268" w14:textId="77777777" w:rsidR="00041CB7" w:rsidRPr="00B34E34" w:rsidRDefault="00041CB7" w:rsidP="00312A7D">
            <w:pPr>
              <w:spacing w:before="40" w:after="40" w:line="240" w:lineRule="auto"/>
              <w:rPr>
                <w:noProof/>
                <w:sz w:val="20"/>
                <w:szCs w:val="20"/>
              </w:rPr>
            </w:pPr>
            <w:r w:rsidRPr="00B34E34">
              <w:rPr>
                <w:noProof/>
                <w:sz w:val="20"/>
                <w:szCs w:val="20"/>
              </w:rPr>
              <w:t xml:space="preserve">Dieldrin </w:t>
            </w:r>
            <w:bookmarkStart w:id="20" w:name="_DV_M302"/>
            <w:bookmarkEnd w:id="20"/>
          </w:p>
          <w:p w14:paraId="3CAB5F0E" w14:textId="77777777" w:rsidR="00041CB7" w:rsidRPr="00B34E34" w:rsidRDefault="00041CB7" w:rsidP="00312A7D">
            <w:pPr>
              <w:spacing w:before="40" w:after="40" w:line="240" w:lineRule="auto"/>
              <w:rPr>
                <w:noProof/>
                <w:sz w:val="20"/>
                <w:szCs w:val="20"/>
              </w:rPr>
            </w:pPr>
            <w:r w:rsidRPr="00B34E34">
              <w:rPr>
                <w:noProof/>
                <w:sz w:val="20"/>
                <w:szCs w:val="20"/>
              </w:rPr>
              <w:t xml:space="preserve">Endrin </w:t>
            </w:r>
            <w:bookmarkStart w:id="21" w:name="_DV_M303"/>
            <w:bookmarkEnd w:id="21"/>
          </w:p>
          <w:p w14:paraId="156A7CAC" w14:textId="77777777" w:rsidR="00041CB7" w:rsidRPr="00B34E34" w:rsidRDefault="00041CB7" w:rsidP="00312A7D">
            <w:pPr>
              <w:spacing w:before="40" w:after="40" w:line="240" w:lineRule="auto"/>
              <w:rPr>
                <w:noProof/>
                <w:sz w:val="22"/>
                <w:vertAlign w:val="superscript"/>
              </w:rPr>
            </w:pPr>
            <w:r w:rsidRPr="00B34E34">
              <w:rPr>
                <w:noProof/>
                <w:sz w:val="20"/>
                <w:szCs w:val="20"/>
              </w:rPr>
              <w:t>Isodrin</w:t>
            </w:r>
            <w:r w:rsidRPr="00B34E34">
              <w:rPr>
                <w:noProof/>
                <w:sz w:val="22"/>
              </w:rPr>
              <w:t xml:space="preserve"> </w:t>
            </w:r>
            <w:bookmarkStart w:id="22" w:name="_DV_M304"/>
            <w:bookmarkEnd w:id="22"/>
          </w:p>
        </w:tc>
        <w:tc>
          <w:tcPr>
            <w:tcW w:w="1329" w:type="dxa"/>
            <w:gridSpan w:val="3"/>
            <w:tcMar>
              <w:left w:w="28" w:type="dxa"/>
              <w:right w:w="28" w:type="dxa"/>
            </w:tcMar>
          </w:tcPr>
          <w:p w14:paraId="313D8B22" w14:textId="77777777" w:rsidR="00041CB7" w:rsidRPr="00B34E34" w:rsidRDefault="00041CB7" w:rsidP="00312A7D">
            <w:pPr>
              <w:spacing w:before="40" w:after="40" w:line="240" w:lineRule="auto"/>
              <w:rPr>
                <w:noProof/>
                <w:sz w:val="22"/>
              </w:rPr>
            </w:pPr>
            <w:r w:rsidRPr="00B34E34">
              <w:rPr>
                <w:noProof/>
                <w:sz w:val="22"/>
              </w:rPr>
              <w:t>Organochlorové pesticidy</w:t>
            </w:r>
          </w:p>
        </w:tc>
        <w:tc>
          <w:tcPr>
            <w:tcW w:w="1136" w:type="dxa"/>
            <w:gridSpan w:val="2"/>
            <w:tcMar>
              <w:left w:w="28" w:type="dxa"/>
              <w:right w:w="28" w:type="dxa"/>
            </w:tcMar>
          </w:tcPr>
          <w:p w14:paraId="210F571E" w14:textId="77777777" w:rsidR="00041CB7" w:rsidRPr="00B34E34" w:rsidRDefault="00041CB7" w:rsidP="00312A7D">
            <w:pPr>
              <w:spacing w:before="40" w:after="40" w:line="240" w:lineRule="auto"/>
              <w:rPr>
                <w:noProof/>
                <w:sz w:val="22"/>
              </w:rPr>
            </w:pPr>
          </w:p>
          <w:p w14:paraId="648DE37A" w14:textId="77777777" w:rsidR="00041CB7" w:rsidRPr="00B34E34" w:rsidRDefault="00041CB7" w:rsidP="00312A7D">
            <w:pPr>
              <w:spacing w:before="40" w:after="40" w:line="240" w:lineRule="auto"/>
              <w:rPr>
                <w:noProof/>
                <w:sz w:val="22"/>
              </w:rPr>
            </w:pPr>
            <w:r w:rsidRPr="00B34E34">
              <w:rPr>
                <w:noProof/>
                <w:sz w:val="22"/>
              </w:rPr>
              <w:t>309-00-2</w:t>
            </w:r>
          </w:p>
          <w:p w14:paraId="325CA766" w14:textId="77777777" w:rsidR="00041CB7" w:rsidRPr="00B34E34" w:rsidRDefault="00041CB7" w:rsidP="00312A7D">
            <w:pPr>
              <w:spacing w:before="40" w:after="40" w:line="240" w:lineRule="auto"/>
              <w:rPr>
                <w:noProof/>
                <w:sz w:val="22"/>
              </w:rPr>
            </w:pPr>
            <w:r w:rsidRPr="00B34E34">
              <w:rPr>
                <w:noProof/>
                <w:sz w:val="22"/>
              </w:rPr>
              <w:t>60-57-1</w:t>
            </w:r>
          </w:p>
          <w:p w14:paraId="278EB2FF" w14:textId="77777777" w:rsidR="00041CB7" w:rsidRPr="00B34E34" w:rsidRDefault="00041CB7" w:rsidP="00312A7D">
            <w:pPr>
              <w:spacing w:before="40" w:after="40" w:line="240" w:lineRule="auto"/>
              <w:rPr>
                <w:noProof/>
                <w:sz w:val="22"/>
              </w:rPr>
            </w:pPr>
            <w:r w:rsidRPr="00B34E34">
              <w:rPr>
                <w:noProof/>
                <w:sz w:val="22"/>
              </w:rPr>
              <w:t>72-20-8</w:t>
            </w:r>
          </w:p>
          <w:p w14:paraId="2875AA4B" w14:textId="77777777" w:rsidR="00041CB7" w:rsidRPr="00B34E34" w:rsidRDefault="00041CB7" w:rsidP="00312A7D">
            <w:pPr>
              <w:spacing w:before="40" w:after="40" w:line="240" w:lineRule="auto"/>
              <w:rPr>
                <w:noProof/>
                <w:sz w:val="22"/>
              </w:rPr>
            </w:pPr>
            <w:r w:rsidRPr="00B34E34">
              <w:rPr>
                <w:noProof/>
                <w:sz w:val="22"/>
              </w:rPr>
              <w:t>465-73-6</w:t>
            </w:r>
          </w:p>
        </w:tc>
        <w:tc>
          <w:tcPr>
            <w:tcW w:w="1276" w:type="dxa"/>
            <w:gridSpan w:val="2"/>
          </w:tcPr>
          <w:p w14:paraId="4512C7ED" w14:textId="77777777" w:rsidR="00041CB7" w:rsidRPr="00B34E34" w:rsidRDefault="00041CB7" w:rsidP="00312A7D">
            <w:pPr>
              <w:spacing w:before="40" w:after="40" w:line="240" w:lineRule="auto"/>
              <w:rPr>
                <w:noProof/>
                <w:sz w:val="22"/>
              </w:rPr>
            </w:pPr>
          </w:p>
          <w:p w14:paraId="7C8CB047" w14:textId="77777777" w:rsidR="00041CB7" w:rsidRPr="00B34E34" w:rsidRDefault="00041CB7" w:rsidP="00312A7D">
            <w:pPr>
              <w:spacing w:before="40" w:after="40" w:line="240" w:lineRule="auto"/>
              <w:rPr>
                <w:noProof/>
                <w:sz w:val="22"/>
              </w:rPr>
            </w:pPr>
            <w:r w:rsidRPr="00B34E34">
              <w:rPr>
                <w:noProof/>
                <w:sz w:val="22"/>
              </w:rPr>
              <w:t>206-215-8</w:t>
            </w:r>
          </w:p>
          <w:p w14:paraId="3C538430" w14:textId="77777777" w:rsidR="00041CB7" w:rsidRPr="00B34E34" w:rsidRDefault="00041CB7" w:rsidP="00312A7D">
            <w:pPr>
              <w:spacing w:before="40" w:after="40" w:line="240" w:lineRule="auto"/>
              <w:rPr>
                <w:noProof/>
                <w:sz w:val="22"/>
              </w:rPr>
            </w:pPr>
            <w:r w:rsidRPr="00B34E34">
              <w:rPr>
                <w:noProof/>
                <w:sz w:val="22"/>
              </w:rPr>
              <w:t>200-484-5</w:t>
            </w:r>
          </w:p>
          <w:p w14:paraId="6B02EA98" w14:textId="77777777" w:rsidR="00041CB7" w:rsidRPr="00B34E34" w:rsidRDefault="00041CB7" w:rsidP="00312A7D">
            <w:pPr>
              <w:spacing w:before="40" w:after="40" w:line="240" w:lineRule="auto"/>
              <w:rPr>
                <w:noProof/>
                <w:sz w:val="22"/>
              </w:rPr>
            </w:pPr>
            <w:r w:rsidRPr="00B34E34">
              <w:rPr>
                <w:noProof/>
                <w:sz w:val="22"/>
              </w:rPr>
              <w:t>200-775-7</w:t>
            </w:r>
          </w:p>
          <w:p w14:paraId="69EEBC28" w14:textId="77777777" w:rsidR="00041CB7" w:rsidRPr="00B34E34" w:rsidRDefault="00041CB7" w:rsidP="00312A7D">
            <w:pPr>
              <w:spacing w:before="40" w:after="40" w:line="240" w:lineRule="auto"/>
              <w:rPr>
                <w:noProof/>
                <w:sz w:val="22"/>
              </w:rPr>
            </w:pPr>
            <w:r w:rsidRPr="00B34E34">
              <w:rPr>
                <w:noProof/>
                <w:sz w:val="22"/>
              </w:rPr>
              <w:t>207-366-2</w:t>
            </w:r>
          </w:p>
        </w:tc>
        <w:tc>
          <w:tcPr>
            <w:tcW w:w="1134" w:type="dxa"/>
            <w:gridSpan w:val="2"/>
            <w:tcMar>
              <w:left w:w="28" w:type="dxa"/>
              <w:right w:w="28" w:type="dxa"/>
            </w:tcMar>
          </w:tcPr>
          <w:p w14:paraId="06B53CF3" w14:textId="77777777" w:rsidR="00041CB7" w:rsidRPr="00B34E34" w:rsidRDefault="00041CB7" w:rsidP="00312A7D">
            <w:pPr>
              <w:spacing w:before="40" w:after="40" w:line="240" w:lineRule="auto"/>
              <w:rPr>
                <w:noProof/>
                <w:sz w:val="22"/>
              </w:rPr>
            </w:pPr>
            <w:r w:rsidRPr="00B34E34">
              <w:rPr>
                <w:noProof/>
                <w:sz w:val="22"/>
              </w:rPr>
              <w:t>Σ = 0,01</w:t>
            </w:r>
          </w:p>
        </w:tc>
        <w:tc>
          <w:tcPr>
            <w:tcW w:w="1134" w:type="dxa"/>
            <w:tcMar>
              <w:left w:w="28" w:type="dxa"/>
              <w:right w:w="28" w:type="dxa"/>
            </w:tcMar>
          </w:tcPr>
          <w:p w14:paraId="71EFF7C3" w14:textId="77777777" w:rsidR="00041CB7" w:rsidRPr="00B34E34" w:rsidRDefault="00041CB7" w:rsidP="00312A7D">
            <w:pPr>
              <w:spacing w:before="40" w:after="40" w:line="240" w:lineRule="auto"/>
              <w:rPr>
                <w:noProof/>
                <w:sz w:val="22"/>
              </w:rPr>
            </w:pPr>
            <w:r w:rsidRPr="00B34E34">
              <w:rPr>
                <w:noProof/>
                <w:sz w:val="22"/>
              </w:rPr>
              <w:t>Σ = 0,005</w:t>
            </w:r>
          </w:p>
        </w:tc>
        <w:tc>
          <w:tcPr>
            <w:tcW w:w="1282" w:type="dxa"/>
            <w:gridSpan w:val="2"/>
            <w:tcMar>
              <w:left w:w="28" w:type="dxa"/>
              <w:right w:w="28" w:type="dxa"/>
            </w:tcMar>
          </w:tcPr>
          <w:p w14:paraId="1E00EA9B" w14:textId="77777777" w:rsidR="00041CB7" w:rsidRPr="00B34E34" w:rsidRDefault="00041CB7" w:rsidP="00312A7D">
            <w:pPr>
              <w:spacing w:before="40" w:after="40" w:line="240" w:lineRule="auto"/>
              <w:rPr>
                <w:noProof/>
                <w:sz w:val="22"/>
              </w:rPr>
            </w:pPr>
            <w:r w:rsidRPr="00B34E34">
              <w:rPr>
                <w:noProof/>
                <w:sz w:val="22"/>
              </w:rPr>
              <w:t>nepoužije se</w:t>
            </w:r>
          </w:p>
        </w:tc>
        <w:tc>
          <w:tcPr>
            <w:tcW w:w="1277" w:type="dxa"/>
            <w:gridSpan w:val="2"/>
            <w:tcMar>
              <w:left w:w="28" w:type="dxa"/>
              <w:right w:w="28" w:type="dxa"/>
            </w:tcMar>
          </w:tcPr>
          <w:p w14:paraId="2434EC0A" w14:textId="77777777" w:rsidR="00041CB7" w:rsidRPr="00B34E34" w:rsidRDefault="00041CB7" w:rsidP="00312A7D">
            <w:pPr>
              <w:spacing w:before="40" w:after="40" w:line="240" w:lineRule="auto"/>
              <w:rPr>
                <w:noProof/>
                <w:sz w:val="22"/>
              </w:rPr>
            </w:pPr>
            <w:r w:rsidRPr="00B34E34">
              <w:rPr>
                <w:noProof/>
                <w:sz w:val="22"/>
              </w:rPr>
              <w:t>nepoužije se</w:t>
            </w:r>
          </w:p>
        </w:tc>
        <w:tc>
          <w:tcPr>
            <w:tcW w:w="1136" w:type="dxa"/>
            <w:gridSpan w:val="2"/>
            <w:tcMar>
              <w:left w:w="28" w:type="dxa"/>
              <w:right w:w="28" w:type="dxa"/>
            </w:tcMar>
          </w:tcPr>
          <w:p w14:paraId="1D500A29"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22A28829" w14:textId="77777777" w:rsidR="00041CB7" w:rsidRPr="00B34E34" w:rsidRDefault="00041CB7" w:rsidP="00312A7D">
            <w:pPr>
              <w:spacing w:before="40" w:after="40" w:line="240" w:lineRule="auto"/>
              <w:rPr>
                <w:noProof/>
                <w:sz w:val="22"/>
              </w:rPr>
            </w:pPr>
            <w:r w:rsidRPr="00B34E34">
              <w:rPr>
                <w:noProof/>
                <w:sz w:val="22"/>
              </w:rPr>
              <w:t>X</w:t>
            </w:r>
          </w:p>
        </w:tc>
        <w:tc>
          <w:tcPr>
            <w:tcW w:w="1153" w:type="dxa"/>
            <w:gridSpan w:val="2"/>
            <w:tcMar>
              <w:left w:w="28" w:type="dxa"/>
              <w:right w:w="28" w:type="dxa"/>
            </w:tcMar>
          </w:tcPr>
          <w:p w14:paraId="504E4863"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663BE058" w14:textId="77777777" w:rsidR="00041CB7" w:rsidRPr="00B34E34" w:rsidRDefault="00041CB7" w:rsidP="00312A7D">
            <w:pPr>
              <w:spacing w:before="40" w:after="40" w:line="240" w:lineRule="auto"/>
              <w:rPr>
                <w:noProof/>
                <w:sz w:val="22"/>
              </w:rPr>
            </w:pPr>
          </w:p>
          <w:p w14:paraId="221A7CC4" w14:textId="77777777" w:rsidR="00041CB7" w:rsidRPr="00B34E34" w:rsidRDefault="00041CB7" w:rsidP="00312A7D">
            <w:pPr>
              <w:spacing w:before="40" w:after="40" w:line="240" w:lineRule="auto"/>
              <w:rPr>
                <w:noProof/>
                <w:sz w:val="22"/>
              </w:rPr>
            </w:pPr>
          </w:p>
          <w:p w14:paraId="6D313B26" w14:textId="77777777" w:rsidR="00041CB7" w:rsidRPr="00B34E34" w:rsidRDefault="00041CB7" w:rsidP="00312A7D">
            <w:pPr>
              <w:spacing w:before="40" w:after="40" w:line="240" w:lineRule="auto"/>
              <w:rPr>
                <w:noProof/>
                <w:sz w:val="22"/>
              </w:rPr>
            </w:pPr>
          </w:p>
        </w:tc>
      </w:tr>
      <w:tr w:rsidR="00041CB7" w:rsidRPr="00B34E34" w14:paraId="491E9706" w14:textId="77777777" w:rsidTr="006F0201">
        <w:trPr>
          <w:gridBefore w:val="1"/>
          <w:wBefore w:w="12" w:type="dxa"/>
          <w:cantSplit/>
          <w:tblHeader/>
          <w:jc w:val="center"/>
        </w:trPr>
        <w:tc>
          <w:tcPr>
            <w:tcW w:w="1292" w:type="dxa"/>
            <w:gridSpan w:val="2"/>
            <w:tcMar>
              <w:left w:w="28" w:type="dxa"/>
              <w:right w:w="28" w:type="dxa"/>
            </w:tcMar>
          </w:tcPr>
          <w:p w14:paraId="4F634818" w14:textId="77777777" w:rsidR="00041CB7" w:rsidRPr="00B34E34" w:rsidRDefault="00041CB7" w:rsidP="00312A7D">
            <w:pPr>
              <w:spacing w:before="40" w:after="40" w:line="240" w:lineRule="auto"/>
              <w:rPr>
                <w:noProof/>
                <w:sz w:val="22"/>
              </w:rPr>
            </w:pPr>
            <w:r w:rsidRPr="00B34E34">
              <w:rPr>
                <w:noProof/>
                <w:sz w:val="22"/>
              </w:rPr>
              <w:t>(9b)</w:t>
            </w:r>
          </w:p>
        </w:tc>
        <w:tc>
          <w:tcPr>
            <w:tcW w:w="1645" w:type="dxa"/>
            <w:gridSpan w:val="3"/>
            <w:tcMar>
              <w:left w:w="28" w:type="dxa"/>
              <w:right w:w="28" w:type="dxa"/>
            </w:tcMar>
          </w:tcPr>
          <w:p w14:paraId="2ED191CB" w14:textId="77777777" w:rsidR="00041CB7" w:rsidRPr="00B34E34" w:rsidRDefault="00041CB7" w:rsidP="00312A7D">
            <w:pPr>
              <w:spacing w:before="40" w:after="40" w:line="240" w:lineRule="auto"/>
              <w:rPr>
                <w:noProof/>
                <w:sz w:val="22"/>
                <w:vertAlign w:val="superscript"/>
              </w:rPr>
            </w:pPr>
            <w:r w:rsidRPr="00B34E34">
              <w:rPr>
                <w:noProof/>
                <w:sz w:val="22"/>
              </w:rPr>
              <w:t>DDT celkem (</w:t>
            </w:r>
            <w:r w:rsidRPr="00B34E34">
              <w:rPr>
                <w:noProof/>
                <w:sz w:val="22"/>
                <w:vertAlign w:val="superscript"/>
              </w:rPr>
              <w:t>11</w:t>
            </w:r>
            <w:r w:rsidRPr="00B34E34">
              <w:rPr>
                <w:noProof/>
                <w:sz w:val="22"/>
              </w:rPr>
              <w:t>)</w:t>
            </w:r>
          </w:p>
        </w:tc>
        <w:tc>
          <w:tcPr>
            <w:tcW w:w="1329" w:type="dxa"/>
            <w:gridSpan w:val="3"/>
            <w:tcMar>
              <w:left w:w="28" w:type="dxa"/>
              <w:right w:w="28" w:type="dxa"/>
            </w:tcMar>
          </w:tcPr>
          <w:p w14:paraId="38D2E0C1" w14:textId="77777777" w:rsidR="00041CB7" w:rsidRPr="00B34E34" w:rsidRDefault="00041CB7" w:rsidP="00312A7D">
            <w:pPr>
              <w:spacing w:before="40" w:after="40" w:line="240" w:lineRule="auto"/>
              <w:rPr>
                <w:noProof/>
                <w:sz w:val="22"/>
              </w:rPr>
            </w:pPr>
            <w:r w:rsidRPr="00B34E34">
              <w:rPr>
                <w:noProof/>
                <w:sz w:val="22"/>
              </w:rPr>
              <w:t>Organochlorové pesticidy</w:t>
            </w:r>
          </w:p>
        </w:tc>
        <w:tc>
          <w:tcPr>
            <w:tcW w:w="1136" w:type="dxa"/>
            <w:gridSpan w:val="2"/>
            <w:tcMar>
              <w:left w:w="28" w:type="dxa"/>
              <w:right w:w="28" w:type="dxa"/>
            </w:tcMar>
          </w:tcPr>
          <w:p w14:paraId="0D0514F2" w14:textId="77777777" w:rsidR="00041CB7" w:rsidRPr="00B34E34" w:rsidRDefault="00041CB7" w:rsidP="00312A7D">
            <w:pPr>
              <w:spacing w:before="40" w:after="40" w:line="240" w:lineRule="auto"/>
              <w:rPr>
                <w:noProof/>
                <w:sz w:val="22"/>
              </w:rPr>
            </w:pPr>
            <w:r w:rsidRPr="00B34E34">
              <w:rPr>
                <w:noProof/>
                <w:sz w:val="22"/>
              </w:rPr>
              <w:t>nepoužije se</w:t>
            </w:r>
          </w:p>
        </w:tc>
        <w:tc>
          <w:tcPr>
            <w:tcW w:w="1276" w:type="dxa"/>
            <w:gridSpan w:val="2"/>
          </w:tcPr>
          <w:p w14:paraId="170150AC" w14:textId="77777777" w:rsidR="00041CB7" w:rsidRPr="00B34E34" w:rsidRDefault="00041CB7" w:rsidP="00312A7D">
            <w:pPr>
              <w:spacing w:before="40" w:after="40" w:line="240" w:lineRule="auto"/>
              <w:rPr>
                <w:noProof/>
                <w:sz w:val="22"/>
              </w:rPr>
            </w:pPr>
            <w:r w:rsidRPr="00B34E34">
              <w:rPr>
                <w:noProof/>
                <w:sz w:val="22"/>
              </w:rPr>
              <w:t>nepoužije se</w:t>
            </w:r>
          </w:p>
        </w:tc>
        <w:tc>
          <w:tcPr>
            <w:tcW w:w="1134" w:type="dxa"/>
            <w:gridSpan w:val="2"/>
            <w:tcMar>
              <w:left w:w="28" w:type="dxa"/>
              <w:right w:w="28" w:type="dxa"/>
            </w:tcMar>
          </w:tcPr>
          <w:p w14:paraId="28809846" w14:textId="77777777" w:rsidR="00041CB7" w:rsidRPr="00B34E34" w:rsidRDefault="00041CB7" w:rsidP="00312A7D">
            <w:pPr>
              <w:spacing w:before="40" w:after="40" w:line="240" w:lineRule="auto"/>
              <w:rPr>
                <w:noProof/>
                <w:sz w:val="22"/>
              </w:rPr>
            </w:pPr>
            <w:r w:rsidRPr="00B34E34">
              <w:rPr>
                <w:noProof/>
                <w:sz w:val="22"/>
              </w:rPr>
              <w:t>0,025</w:t>
            </w:r>
          </w:p>
        </w:tc>
        <w:tc>
          <w:tcPr>
            <w:tcW w:w="1134" w:type="dxa"/>
            <w:tcMar>
              <w:left w:w="28" w:type="dxa"/>
              <w:right w:w="28" w:type="dxa"/>
            </w:tcMar>
          </w:tcPr>
          <w:p w14:paraId="685E7B56" w14:textId="77777777" w:rsidR="00041CB7" w:rsidRPr="00B34E34" w:rsidRDefault="00041CB7" w:rsidP="00312A7D">
            <w:pPr>
              <w:spacing w:before="40" w:after="40" w:line="240" w:lineRule="auto"/>
              <w:rPr>
                <w:noProof/>
                <w:sz w:val="22"/>
              </w:rPr>
            </w:pPr>
            <w:r w:rsidRPr="00B34E34">
              <w:rPr>
                <w:noProof/>
                <w:sz w:val="22"/>
              </w:rPr>
              <w:t>0,025</w:t>
            </w:r>
          </w:p>
        </w:tc>
        <w:tc>
          <w:tcPr>
            <w:tcW w:w="1282" w:type="dxa"/>
            <w:gridSpan w:val="2"/>
            <w:tcMar>
              <w:left w:w="28" w:type="dxa"/>
              <w:right w:w="28" w:type="dxa"/>
            </w:tcMar>
          </w:tcPr>
          <w:p w14:paraId="0BAE7E24" w14:textId="77777777" w:rsidR="00041CB7" w:rsidRPr="00B34E34" w:rsidRDefault="00041CB7" w:rsidP="00312A7D">
            <w:pPr>
              <w:spacing w:before="40" w:after="40" w:line="240" w:lineRule="auto"/>
              <w:rPr>
                <w:noProof/>
                <w:sz w:val="22"/>
              </w:rPr>
            </w:pPr>
            <w:r w:rsidRPr="00B34E34">
              <w:rPr>
                <w:noProof/>
                <w:sz w:val="22"/>
              </w:rPr>
              <w:t>nepoužije se</w:t>
            </w:r>
          </w:p>
        </w:tc>
        <w:tc>
          <w:tcPr>
            <w:tcW w:w="1277" w:type="dxa"/>
            <w:gridSpan w:val="2"/>
            <w:tcMar>
              <w:left w:w="28" w:type="dxa"/>
              <w:right w:w="28" w:type="dxa"/>
            </w:tcMar>
          </w:tcPr>
          <w:p w14:paraId="4029F422" w14:textId="77777777" w:rsidR="00041CB7" w:rsidRPr="00B34E34" w:rsidRDefault="00041CB7" w:rsidP="00312A7D">
            <w:pPr>
              <w:spacing w:before="40" w:after="40" w:line="240" w:lineRule="auto"/>
              <w:rPr>
                <w:noProof/>
                <w:sz w:val="22"/>
              </w:rPr>
            </w:pPr>
            <w:r w:rsidRPr="00B34E34">
              <w:rPr>
                <w:noProof/>
                <w:sz w:val="22"/>
              </w:rPr>
              <w:t>nepoužije se</w:t>
            </w:r>
          </w:p>
        </w:tc>
        <w:tc>
          <w:tcPr>
            <w:tcW w:w="1136" w:type="dxa"/>
            <w:gridSpan w:val="2"/>
            <w:tcMar>
              <w:left w:w="28" w:type="dxa"/>
              <w:right w:w="28" w:type="dxa"/>
            </w:tcMar>
          </w:tcPr>
          <w:p w14:paraId="24879A04"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012C40E2" w14:textId="77777777" w:rsidR="00041CB7" w:rsidRPr="00B34E34" w:rsidRDefault="00041CB7" w:rsidP="00312A7D">
            <w:pPr>
              <w:spacing w:before="40" w:after="40" w:line="240" w:lineRule="auto"/>
              <w:rPr>
                <w:noProof/>
                <w:sz w:val="22"/>
              </w:rPr>
            </w:pPr>
            <w:r w:rsidRPr="00B34E34">
              <w:rPr>
                <w:noProof/>
                <w:sz w:val="22"/>
              </w:rPr>
              <w:t>X</w:t>
            </w:r>
          </w:p>
        </w:tc>
        <w:tc>
          <w:tcPr>
            <w:tcW w:w="1153" w:type="dxa"/>
            <w:gridSpan w:val="2"/>
            <w:tcMar>
              <w:left w:w="28" w:type="dxa"/>
              <w:right w:w="28" w:type="dxa"/>
            </w:tcMar>
          </w:tcPr>
          <w:p w14:paraId="19C1BEC6"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38C06CE6" w14:textId="77777777" w:rsidR="00041CB7" w:rsidRPr="00B34E34" w:rsidRDefault="00041CB7" w:rsidP="00312A7D">
            <w:pPr>
              <w:spacing w:before="40" w:after="40" w:line="240" w:lineRule="auto"/>
              <w:rPr>
                <w:noProof/>
                <w:sz w:val="22"/>
              </w:rPr>
            </w:pPr>
          </w:p>
        </w:tc>
      </w:tr>
      <w:tr w:rsidR="00041CB7" w:rsidRPr="00B34E34" w14:paraId="464217C9" w14:textId="77777777" w:rsidTr="006F0201">
        <w:trPr>
          <w:gridBefore w:val="1"/>
          <w:wBefore w:w="12" w:type="dxa"/>
          <w:cantSplit/>
          <w:tblHeader/>
          <w:jc w:val="center"/>
        </w:trPr>
        <w:tc>
          <w:tcPr>
            <w:tcW w:w="1292" w:type="dxa"/>
            <w:gridSpan w:val="2"/>
            <w:tcMar>
              <w:left w:w="28" w:type="dxa"/>
              <w:right w:w="28" w:type="dxa"/>
            </w:tcMar>
          </w:tcPr>
          <w:p w14:paraId="35948CB5" w14:textId="77777777" w:rsidR="00041CB7" w:rsidRPr="00B34E34" w:rsidRDefault="00041CB7" w:rsidP="00312A7D">
            <w:pPr>
              <w:spacing w:before="40" w:after="40" w:line="240" w:lineRule="auto"/>
              <w:rPr>
                <w:noProof/>
                <w:sz w:val="22"/>
              </w:rPr>
            </w:pPr>
          </w:p>
        </w:tc>
        <w:tc>
          <w:tcPr>
            <w:tcW w:w="1645" w:type="dxa"/>
            <w:gridSpan w:val="3"/>
            <w:tcMar>
              <w:left w:w="28" w:type="dxa"/>
              <w:right w:w="28" w:type="dxa"/>
            </w:tcMar>
          </w:tcPr>
          <w:p w14:paraId="1EE6D931" w14:textId="77777777" w:rsidR="00041CB7" w:rsidRPr="00B34E34" w:rsidRDefault="00041CB7" w:rsidP="00312A7D">
            <w:pPr>
              <w:spacing w:before="40" w:after="40" w:line="240" w:lineRule="auto"/>
              <w:rPr>
                <w:noProof/>
                <w:sz w:val="22"/>
              </w:rPr>
            </w:pPr>
            <w:r w:rsidRPr="00B34E34">
              <w:rPr>
                <w:noProof/>
                <w:sz w:val="22"/>
              </w:rPr>
              <w:t>Para-para-DDT</w:t>
            </w:r>
          </w:p>
        </w:tc>
        <w:tc>
          <w:tcPr>
            <w:tcW w:w="1329" w:type="dxa"/>
            <w:gridSpan w:val="3"/>
            <w:tcMar>
              <w:left w:w="28" w:type="dxa"/>
              <w:right w:w="28" w:type="dxa"/>
            </w:tcMar>
          </w:tcPr>
          <w:p w14:paraId="1926F3B0" w14:textId="77777777" w:rsidR="00041CB7" w:rsidRPr="00B34E34" w:rsidRDefault="00041CB7" w:rsidP="00312A7D">
            <w:pPr>
              <w:spacing w:before="40" w:after="40" w:line="240" w:lineRule="auto"/>
              <w:rPr>
                <w:noProof/>
                <w:sz w:val="22"/>
              </w:rPr>
            </w:pPr>
          </w:p>
        </w:tc>
        <w:tc>
          <w:tcPr>
            <w:tcW w:w="1136" w:type="dxa"/>
            <w:gridSpan w:val="2"/>
            <w:tcMar>
              <w:left w:w="28" w:type="dxa"/>
              <w:right w:w="28" w:type="dxa"/>
            </w:tcMar>
          </w:tcPr>
          <w:p w14:paraId="065F53F9" w14:textId="77777777" w:rsidR="00041CB7" w:rsidRPr="00B34E34" w:rsidRDefault="00041CB7" w:rsidP="00312A7D">
            <w:pPr>
              <w:spacing w:before="40" w:after="40" w:line="240" w:lineRule="auto"/>
              <w:rPr>
                <w:noProof/>
                <w:sz w:val="22"/>
              </w:rPr>
            </w:pPr>
            <w:r w:rsidRPr="00B34E34">
              <w:rPr>
                <w:noProof/>
                <w:sz w:val="22"/>
              </w:rPr>
              <w:t>50-29-3</w:t>
            </w:r>
          </w:p>
        </w:tc>
        <w:tc>
          <w:tcPr>
            <w:tcW w:w="1276" w:type="dxa"/>
            <w:gridSpan w:val="2"/>
          </w:tcPr>
          <w:p w14:paraId="1225314E" w14:textId="77777777" w:rsidR="00041CB7" w:rsidRPr="00B34E34" w:rsidRDefault="00041CB7" w:rsidP="00312A7D">
            <w:pPr>
              <w:spacing w:before="40" w:after="40" w:line="240" w:lineRule="auto"/>
              <w:rPr>
                <w:noProof/>
                <w:sz w:val="22"/>
              </w:rPr>
            </w:pPr>
            <w:r w:rsidRPr="00B34E34">
              <w:rPr>
                <w:noProof/>
                <w:sz w:val="22"/>
              </w:rPr>
              <w:t>200-024-3</w:t>
            </w:r>
          </w:p>
        </w:tc>
        <w:tc>
          <w:tcPr>
            <w:tcW w:w="1134" w:type="dxa"/>
            <w:gridSpan w:val="2"/>
            <w:tcMar>
              <w:left w:w="28" w:type="dxa"/>
              <w:right w:w="28" w:type="dxa"/>
            </w:tcMar>
          </w:tcPr>
          <w:p w14:paraId="37E13981" w14:textId="77777777" w:rsidR="00041CB7" w:rsidRPr="00B34E34" w:rsidRDefault="00041CB7" w:rsidP="00312A7D">
            <w:pPr>
              <w:spacing w:before="40" w:after="40" w:line="240" w:lineRule="auto"/>
              <w:rPr>
                <w:noProof/>
                <w:sz w:val="22"/>
              </w:rPr>
            </w:pPr>
            <w:r w:rsidRPr="00B34E34">
              <w:rPr>
                <w:noProof/>
                <w:sz w:val="22"/>
              </w:rPr>
              <w:t>0,01</w:t>
            </w:r>
          </w:p>
        </w:tc>
        <w:tc>
          <w:tcPr>
            <w:tcW w:w="1134" w:type="dxa"/>
            <w:tcMar>
              <w:left w:w="28" w:type="dxa"/>
              <w:right w:w="28" w:type="dxa"/>
            </w:tcMar>
          </w:tcPr>
          <w:p w14:paraId="5667DE3B" w14:textId="77777777" w:rsidR="00041CB7" w:rsidRPr="00B34E34" w:rsidRDefault="00041CB7" w:rsidP="00312A7D">
            <w:pPr>
              <w:spacing w:before="40" w:after="40" w:line="240" w:lineRule="auto"/>
              <w:rPr>
                <w:noProof/>
                <w:sz w:val="22"/>
              </w:rPr>
            </w:pPr>
            <w:r w:rsidRPr="00B34E34">
              <w:rPr>
                <w:noProof/>
                <w:sz w:val="22"/>
              </w:rPr>
              <w:t>0,01</w:t>
            </w:r>
          </w:p>
        </w:tc>
        <w:tc>
          <w:tcPr>
            <w:tcW w:w="1282" w:type="dxa"/>
            <w:gridSpan w:val="2"/>
            <w:tcMar>
              <w:left w:w="28" w:type="dxa"/>
              <w:right w:w="28" w:type="dxa"/>
            </w:tcMar>
          </w:tcPr>
          <w:p w14:paraId="69C56B80" w14:textId="77777777" w:rsidR="00041CB7" w:rsidRPr="00B34E34" w:rsidRDefault="00041CB7" w:rsidP="00312A7D">
            <w:pPr>
              <w:spacing w:before="40" w:after="40" w:line="240" w:lineRule="auto"/>
              <w:rPr>
                <w:noProof/>
                <w:sz w:val="22"/>
              </w:rPr>
            </w:pPr>
            <w:r w:rsidRPr="00B34E34">
              <w:rPr>
                <w:noProof/>
                <w:sz w:val="22"/>
              </w:rPr>
              <w:t>nepoužije se</w:t>
            </w:r>
          </w:p>
        </w:tc>
        <w:tc>
          <w:tcPr>
            <w:tcW w:w="1277" w:type="dxa"/>
            <w:gridSpan w:val="2"/>
            <w:tcMar>
              <w:left w:w="28" w:type="dxa"/>
              <w:right w:w="28" w:type="dxa"/>
            </w:tcMar>
          </w:tcPr>
          <w:p w14:paraId="55BA072F" w14:textId="77777777" w:rsidR="00041CB7" w:rsidRPr="00B34E34" w:rsidRDefault="00041CB7" w:rsidP="00312A7D">
            <w:pPr>
              <w:spacing w:before="40" w:after="40" w:line="240" w:lineRule="auto"/>
              <w:rPr>
                <w:noProof/>
                <w:sz w:val="22"/>
              </w:rPr>
            </w:pPr>
            <w:r w:rsidRPr="00B34E34">
              <w:rPr>
                <w:noProof/>
                <w:sz w:val="22"/>
              </w:rPr>
              <w:t>nepoužije se</w:t>
            </w:r>
          </w:p>
        </w:tc>
        <w:tc>
          <w:tcPr>
            <w:tcW w:w="1136" w:type="dxa"/>
            <w:gridSpan w:val="2"/>
            <w:tcMar>
              <w:left w:w="28" w:type="dxa"/>
              <w:right w:w="28" w:type="dxa"/>
            </w:tcMar>
          </w:tcPr>
          <w:p w14:paraId="5CB26F50"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446536B7" w14:textId="77777777" w:rsidR="00041CB7" w:rsidRPr="00B34E34" w:rsidDel="004E5B33" w:rsidRDefault="00041CB7" w:rsidP="00312A7D">
            <w:pPr>
              <w:spacing w:before="40" w:after="40" w:line="240" w:lineRule="auto"/>
              <w:rPr>
                <w:noProof/>
                <w:sz w:val="22"/>
              </w:rPr>
            </w:pPr>
            <w:r w:rsidRPr="00B34E34">
              <w:rPr>
                <w:noProof/>
                <w:sz w:val="22"/>
              </w:rPr>
              <w:t>X</w:t>
            </w:r>
          </w:p>
        </w:tc>
        <w:tc>
          <w:tcPr>
            <w:tcW w:w="1153" w:type="dxa"/>
            <w:gridSpan w:val="2"/>
            <w:tcMar>
              <w:left w:w="28" w:type="dxa"/>
              <w:right w:w="28" w:type="dxa"/>
            </w:tcMar>
          </w:tcPr>
          <w:p w14:paraId="79F0DE79"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2893B98D" w14:textId="77777777" w:rsidR="00041CB7" w:rsidRPr="00B34E34" w:rsidRDefault="00041CB7" w:rsidP="00312A7D">
            <w:pPr>
              <w:spacing w:before="40" w:after="40" w:line="240" w:lineRule="auto"/>
              <w:rPr>
                <w:noProof/>
                <w:sz w:val="22"/>
              </w:rPr>
            </w:pPr>
          </w:p>
        </w:tc>
      </w:tr>
      <w:tr w:rsidR="00041CB7" w:rsidRPr="00B34E34" w14:paraId="3AA92379" w14:textId="77777777" w:rsidTr="006F0201">
        <w:trPr>
          <w:gridBefore w:val="1"/>
          <w:wBefore w:w="12" w:type="dxa"/>
          <w:cantSplit/>
          <w:tblHeader/>
          <w:jc w:val="center"/>
        </w:trPr>
        <w:tc>
          <w:tcPr>
            <w:tcW w:w="1292" w:type="dxa"/>
            <w:gridSpan w:val="2"/>
            <w:tcMar>
              <w:left w:w="28" w:type="dxa"/>
              <w:right w:w="28" w:type="dxa"/>
            </w:tcMar>
          </w:tcPr>
          <w:p w14:paraId="70975162" w14:textId="77777777" w:rsidR="00041CB7" w:rsidRPr="00B34E34" w:rsidRDefault="00041CB7" w:rsidP="00312A7D">
            <w:pPr>
              <w:spacing w:before="40" w:after="40" w:line="240" w:lineRule="auto"/>
              <w:rPr>
                <w:noProof/>
                <w:sz w:val="22"/>
              </w:rPr>
            </w:pPr>
            <w:r w:rsidRPr="00B34E34">
              <w:rPr>
                <w:noProof/>
                <w:sz w:val="22"/>
              </w:rPr>
              <w:t>(10)</w:t>
            </w:r>
          </w:p>
        </w:tc>
        <w:tc>
          <w:tcPr>
            <w:tcW w:w="1645" w:type="dxa"/>
            <w:gridSpan w:val="3"/>
            <w:tcMar>
              <w:left w:w="28" w:type="dxa"/>
              <w:right w:w="28" w:type="dxa"/>
            </w:tcMar>
          </w:tcPr>
          <w:p w14:paraId="781A14DC" w14:textId="77777777" w:rsidR="00041CB7" w:rsidRPr="00B34E34" w:rsidRDefault="00041CB7" w:rsidP="00312A7D">
            <w:pPr>
              <w:spacing w:before="40" w:after="40" w:line="240" w:lineRule="auto"/>
              <w:rPr>
                <w:noProof/>
                <w:sz w:val="22"/>
              </w:rPr>
            </w:pPr>
            <w:r w:rsidRPr="00B34E34">
              <w:rPr>
                <w:noProof/>
                <w:sz w:val="22"/>
              </w:rPr>
              <w:t>1,2-dichlorethan</w:t>
            </w:r>
          </w:p>
        </w:tc>
        <w:tc>
          <w:tcPr>
            <w:tcW w:w="1329" w:type="dxa"/>
            <w:gridSpan w:val="3"/>
            <w:tcMar>
              <w:left w:w="28" w:type="dxa"/>
              <w:right w:w="28" w:type="dxa"/>
            </w:tcMar>
          </w:tcPr>
          <w:p w14:paraId="1B9F2A4B" w14:textId="77777777" w:rsidR="00041CB7" w:rsidRPr="00B34E34" w:rsidRDefault="00041CB7" w:rsidP="00312A7D">
            <w:pPr>
              <w:spacing w:before="40" w:after="40" w:line="240" w:lineRule="auto"/>
              <w:rPr>
                <w:noProof/>
                <w:sz w:val="22"/>
              </w:rPr>
            </w:pPr>
            <w:r w:rsidRPr="00B34E34">
              <w:rPr>
                <w:noProof/>
                <w:sz w:val="22"/>
              </w:rPr>
              <w:t>Průmyslové látky</w:t>
            </w:r>
          </w:p>
        </w:tc>
        <w:tc>
          <w:tcPr>
            <w:tcW w:w="1136" w:type="dxa"/>
            <w:gridSpan w:val="2"/>
            <w:tcMar>
              <w:left w:w="28" w:type="dxa"/>
              <w:right w:w="28" w:type="dxa"/>
            </w:tcMar>
          </w:tcPr>
          <w:p w14:paraId="44264827" w14:textId="77777777" w:rsidR="00041CB7" w:rsidRPr="00B34E34" w:rsidRDefault="00041CB7" w:rsidP="00312A7D">
            <w:pPr>
              <w:spacing w:before="40" w:after="40" w:line="240" w:lineRule="auto"/>
              <w:rPr>
                <w:noProof/>
                <w:sz w:val="22"/>
              </w:rPr>
            </w:pPr>
            <w:r w:rsidRPr="00B34E34">
              <w:rPr>
                <w:noProof/>
                <w:sz w:val="22"/>
              </w:rPr>
              <w:t>107-06-2</w:t>
            </w:r>
          </w:p>
        </w:tc>
        <w:tc>
          <w:tcPr>
            <w:tcW w:w="1276" w:type="dxa"/>
            <w:gridSpan w:val="2"/>
          </w:tcPr>
          <w:p w14:paraId="0BAACFE5" w14:textId="77777777" w:rsidR="00041CB7" w:rsidRPr="00B34E34" w:rsidRDefault="00041CB7" w:rsidP="00312A7D">
            <w:pPr>
              <w:spacing w:before="40" w:after="40" w:line="240" w:lineRule="auto"/>
              <w:rPr>
                <w:noProof/>
                <w:sz w:val="22"/>
              </w:rPr>
            </w:pPr>
            <w:r w:rsidRPr="00B34E34">
              <w:rPr>
                <w:noProof/>
                <w:sz w:val="22"/>
              </w:rPr>
              <w:t>203-458-1</w:t>
            </w:r>
          </w:p>
        </w:tc>
        <w:tc>
          <w:tcPr>
            <w:tcW w:w="1134" w:type="dxa"/>
            <w:gridSpan w:val="2"/>
            <w:tcMar>
              <w:left w:w="28" w:type="dxa"/>
              <w:right w:w="28" w:type="dxa"/>
            </w:tcMar>
          </w:tcPr>
          <w:p w14:paraId="32F641DC" w14:textId="77777777" w:rsidR="00041CB7" w:rsidRPr="00B34E34" w:rsidRDefault="00041CB7" w:rsidP="00312A7D">
            <w:pPr>
              <w:spacing w:before="40" w:after="40" w:line="240" w:lineRule="auto"/>
              <w:rPr>
                <w:noProof/>
                <w:sz w:val="22"/>
              </w:rPr>
            </w:pPr>
            <w:r w:rsidRPr="00B34E34">
              <w:rPr>
                <w:noProof/>
                <w:sz w:val="22"/>
              </w:rPr>
              <w:t xml:space="preserve">10 </w:t>
            </w:r>
          </w:p>
        </w:tc>
        <w:tc>
          <w:tcPr>
            <w:tcW w:w="1134" w:type="dxa"/>
            <w:tcMar>
              <w:left w:w="28" w:type="dxa"/>
              <w:right w:w="28" w:type="dxa"/>
            </w:tcMar>
          </w:tcPr>
          <w:p w14:paraId="2C495B35" w14:textId="77777777" w:rsidR="00041CB7" w:rsidRPr="00B34E34" w:rsidRDefault="00041CB7" w:rsidP="00312A7D">
            <w:pPr>
              <w:spacing w:before="40" w:after="40" w:line="240" w:lineRule="auto"/>
              <w:rPr>
                <w:noProof/>
                <w:sz w:val="22"/>
              </w:rPr>
            </w:pPr>
            <w:r w:rsidRPr="00B34E34">
              <w:rPr>
                <w:noProof/>
                <w:sz w:val="22"/>
              </w:rPr>
              <w:t xml:space="preserve">10 </w:t>
            </w:r>
          </w:p>
        </w:tc>
        <w:tc>
          <w:tcPr>
            <w:tcW w:w="1282" w:type="dxa"/>
            <w:gridSpan w:val="2"/>
            <w:tcMar>
              <w:left w:w="28" w:type="dxa"/>
              <w:right w:w="28" w:type="dxa"/>
            </w:tcMar>
          </w:tcPr>
          <w:p w14:paraId="153CC245" w14:textId="77777777" w:rsidR="00041CB7" w:rsidRPr="00B34E34" w:rsidRDefault="00041CB7" w:rsidP="00312A7D">
            <w:pPr>
              <w:spacing w:before="40" w:after="40" w:line="240" w:lineRule="auto"/>
              <w:rPr>
                <w:noProof/>
                <w:sz w:val="22"/>
              </w:rPr>
            </w:pPr>
            <w:r w:rsidRPr="00B34E34">
              <w:rPr>
                <w:noProof/>
                <w:sz w:val="22"/>
              </w:rPr>
              <w:t>nepoužije se</w:t>
            </w:r>
          </w:p>
        </w:tc>
        <w:tc>
          <w:tcPr>
            <w:tcW w:w="1277" w:type="dxa"/>
            <w:gridSpan w:val="2"/>
            <w:tcMar>
              <w:left w:w="28" w:type="dxa"/>
              <w:right w:w="28" w:type="dxa"/>
            </w:tcMar>
          </w:tcPr>
          <w:p w14:paraId="56F58584" w14:textId="77777777" w:rsidR="00041CB7" w:rsidRPr="00B34E34" w:rsidRDefault="00041CB7" w:rsidP="00312A7D">
            <w:pPr>
              <w:spacing w:before="40" w:after="40" w:line="240" w:lineRule="auto"/>
              <w:rPr>
                <w:noProof/>
                <w:sz w:val="22"/>
              </w:rPr>
            </w:pPr>
            <w:r w:rsidRPr="00B34E34">
              <w:rPr>
                <w:noProof/>
                <w:sz w:val="22"/>
              </w:rPr>
              <w:t>nepoužije se</w:t>
            </w:r>
          </w:p>
        </w:tc>
        <w:tc>
          <w:tcPr>
            <w:tcW w:w="1136" w:type="dxa"/>
            <w:gridSpan w:val="2"/>
            <w:tcMar>
              <w:left w:w="28" w:type="dxa"/>
              <w:right w:w="28" w:type="dxa"/>
            </w:tcMar>
          </w:tcPr>
          <w:p w14:paraId="240FF87D"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13BC9D98" w14:textId="77777777" w:rsidR="00041CB7" w:rsidRPr="00B34E34" w:rsidRDefault="00041CB7" w:rsidP="00312A7D">
            <w:pPr>
              <w:spacing w:before="40" w:after="40" w:line="240" w:lineRule="auto"/>
              <w:rPr>
                <w:noProof/>
                <w:sz w:val="22"/>
              </w:rPr>
            </w:pPr>
            <w:r w:rsidRPr="00B34E34">
              <w:rPr>
                <w:noProof/>
                <w:sz w:val="22"/>
              </w:rPr>
              <w:t>X</w:t>
            </w:r>
          </w:p>
        </w:tc>
        <w:tc>
          <w:tcPr>
            <w:tcW w:w="1153" w:type="dxa"/>
            <w:gridSpan w:val="2"/>
            <w:tcMar>
              <w:left w:w="28" w:type="dxa"/>
              <w:right w:w="28" w:type="dxa"/>
            </w:tcMar>
          </w:tcPr>
          <w:p w14:paraId="45F67CF3"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1C2460FA" w14:textId="77777777" w:rsidR="00041CB7" w:rsidRPr="00B34E34" w:rsidRDefault="00041CB7" w:rsidP="00312A7D">
            <w:pPr>
              <w:spacing w:before="40" w:after="40" w:line="240" w:lineRule="auto"/>
              <w:rPr>
                <w:noProof/>
                <w:sz w:val="22"/>
              </w:rPr>
            </w:pPr>
          </w:p>
        </w:tc>
      </w:tr>
      <w:tr w:rsidR="00041CB7" w:rsidRPr="00B34E34" w14:paraId="320364C8" w14:textId="77777777" w:rsidTr="006F0201">
        <w:trPr>
          <w:gridBefore w:val="1"/>
          <w:wBefore w:w="12" w:type="dxa"/>
          <w:cantSplit/>
          <w:tblHeader/>
          <w:jc w:val="center"/>
        </w:trPr>
        <w:tc>
          <w:tcPr>
            <w:tcW w:w="1292" w:type="dxa"/>
            <w:gridSpan w:val="2"/>
            <w:tcMar>
              <w:left w:w="28" w:type="dxa"/>
              <w:right w:w="28" w:type="dxa"/>
            </w:tcMar>
          </w:tcPr>
          <w:p w14:paraId="05C2ABD5" w14:textId="77777777" w:rsidR="00041CB7" w:rsidRPr="00B34E34" w:rsidRDefault="00041CB7" w:rsidP="00312A7D">
            <w:pPr>
              <w:keepNext/>
              <w:spacing w:before="40" w:after="40" w:line="240" w:lineRule="auto"/>
              <w:rPr>
                <w:noProof/>
                <w:sz w:val="22"/>
              </w:rPr>
            </w:pPr>
            <w:r w:rsidRPr="00B34E34">
              <w:rPr>
                <w:noProof/>
                <w:sz w:val="22"/>
              </w:rPr>
              <w:t>(11)</w:t>
            </w:r>
          </w:p>
        </w:tc>
        <w:tc>
          <w:tcPr>
            <w:tcW w:w="1645" w:type="dxa"/>
            <w:gridSpan w:val="3"/>
            <w:tcMar>
              <w:left w:w="28" w:type="dxa"/>
              <w:right w:w="28" w:type="dxa"/>
            </w:tcMar>
          </w:tcPr>
          <w:p w14:paraId="1846B9D0" w14:textId="77777777" w:rsidR="00041CB7" w:rsidRPr="00B34E34" w:rsidRDefault="00041CB7" w:rsidP="00312A7D">
            <w:pPr>
              <w:keepNext/>
              <w:spacing w:before="40" w:after="40" w:line="240" w:lineRule="auto"/>
              <w:rPr>
                <w:noProof/>
                <w:sz w:val="22"/>
              </w:rPr>
            </w:pPr>
            <w:r w:rsidRPr="00B34E34">
              <w:rPr>
                <w:noProof/>
                <w:sz w:val="22"/>
              </w:rPr>
              <w:t>Dichlormethan</w:t>
            </w:r>
          </w:p>
        </w:tc>
        <w:tc>
          <w:tcPr>
            <w:tcW w:w="1329" w:type="dxa"/>
            <w:gridSpan w:val="3"/>
            <w:tcMar>
              <w:left w:w="28" w:type="dxa"/>
              <w:right w:w="28" w:type="dxa"/>
            </w:tcMar>
          </w:tcPr>
          <w:p w14:paraId="6C531336" w14:textId="77777777" w:rsidR="00041CB7" w:rsidRPr="00B34E34" w:rsidRDefault="00041CB7" w:rsidP="00312A7D">
            <w:pPr>
              <w:keepNext/>
              <w:spacing w:before="40" w:after="40" w:line="240" w:lineRule="auto"/>
              <w:rPr>
                <w:noProof/>
                <w:sz w:val="22"/>
              </w:rPr>
            </w:pPr>
            <w:r w:rsidRPr="00B34E34">
              <w:rPr>
                <w:noProof/>
                <w:sz w:val="22"/>
              </w:rPr>
              <w:t>Průmyslové látky</w:t>
            </w:r>
          </w:p>
        </w:tc>
        <w:tc>
          <w:tcPr>
            <w:tcW w:w="1136" w:type="dxa"/>
            <w:gridSpan w:val="2"/>
            <w:tcMar>
              <w:left w:w="28" w:type="dxa"/>
              <w:right w:w="28" w:type="dxa"/>
            </w:tcMar>
          </w:tcPr>
          <w:p w14:paraId="4A14F6BA" w14:textId="77777777" w:rsidR="00041CB7" w:rsidRPr="00B34E34" w:rsidRDefault="00041CB7" w:rsidP="00312A7D">
            <w:pPr>
              <w:keepNext/>
              <w:spacing w:before="40" w:after="40" w:line="240" w:lineRule="auto"/>
              <w:rPr>
                <w:noProof/>
                <w:sz w:val="22"/>
              </w:rPr>
            </w:pPr>
            <w:r w:rsidRPr="00B34E34">
              <w:rPr>
                <w:noProof/>
                <w:sz w:val="22"/>
              </w:rPr>
              <w:t>75-09-2</w:t>
            </w:r>
          </w:p>
        </w:tc>
        <w:tc>
          <w:tcPr>
            <w:tcW w:w="1276" w:type="dxa"/>
            <w:gridSpan w:val="2"/>
          </w:tcPr>
          <w:p w14:paraId="214A1E01" w14:textId="77777777" w:rsidR="00041CB7" w:rsidRPr="00B34E34" w:rsidRDefault="00041CB7" w:rsidP="00312A7D">
            <w:pPr>
              <w:keepNext/>
              <w:spacing w:before="40" w:after="40" w:line="240" w:lineRule="auto"/>
              <w:rPr>
                <w:noProof/>
                <w:sz w:val="22"/>
              </w:rPr>
            </w:pPr>
            <w:r w:rsidRPr="00B34E34">
              <w:rPr>
                <w:noProof/>
                <w:sz w:val="22"/>
              </w:rPr>
              <w:t>200-838-9</w:t>
            </w:r>
          </w:p>
        </w:tc>
        <w:tc>
          <w:tcPr>
            <w:tcW w:w="1134" w:type="dxa"/>
            <w:gridSpan w:val="2"/>
            <w:tcMar>
              <w:left w:w="28" w:type="dxa"/>
              <w:right w:w="28" w:type="dxa"/>
            </w:tcMar>
          </w:tcPr>
          <w:p w14:paraId="336DDD70" w14:textId="77777777" w:rsidR="00041CB7" w:rsidRPr="00B34E34" w:rsidRDefault="00041CB7" w:rsidP="00312A7D">
            <w:pPr>
              <w:keepNext/>
              <w:spacing w:before="40" w:after="40" w:line="240" w:lineRule="auto"/>
              <w:rPr>
                <w:noProof/>
                <w:sz w:val="22"/>
              </w:rPr>
            </w:pPr>
            <w:r w:rsidRPr="00B34E34">
              <w:rPr>
                <w:noProof/>
                <w:sz w:val="22"/>
              </w:rPr>
              <w:t>20</w:t>
            </w:r>
          </w:p>
        </w:tc>
        <w:tc>
          <w:tcPr>
            <w:tcW w:w="1134" w:type="dxa"/>
            <w:tcMar>
              <w:left w:w="28" w:type="dxa"/>
              <w:right w:w="28" w:type="dxa"/>
            </w:tcMar>
          </w:tcPr>
          <w:p w14:paraId="18D4D9B2" w14:textId="77777777" w:rsidR="00041CB7" w:rsidRPr="00B34E34" w:rsidRDefault="00041CB7" w:rsidP="00312A7D">
            <w:pPr>
              <w:keepNext/>
              <w:spacing w:before="40" w:after="40" w:line="240" w:lineRule="auto"/>
              <w:rPr>
                <w:noProof/>
                <w:sz w:val="22"/>
              </w:rPr>
            </w:pPr>
            <w:r w:rsidRPr="00B34E34">
              <w:rPr>
                <w:noProof/>
                <w:sz w:val="22"/>
              </w:rPr>
              <w:t>20</w:t>
            </w:r>
          </w:p>
        </w:tc>
        <w:tc>
          <w:tcPr>
            <w:tcW w:w="1282" w:type="dxa"/>
            <w:gridSpan w:val="2"/>
            <w:tcMar>
              <w:left w:w="28" w:type="dxa"/>
              <w:right w:w="28" w:type="dxa"/>
            </w:tcMar>
          </w:tcPr>
          <w:p w14:paraId="38B04A7F" w14:textId="77777777" w:rsidR="00041CB7" w:rsidRPr="00B34E34" w:rsidRDefault="00041CB7" w:rsidP="00312A7D">
            <w:pPr>
              <w:keepNext/>
              <w:spacing w:before="40" w:after="40" w:line="240" w:lineRule="auto"/>
              <w:rPr>
                <w:noProof/>
                <w:sz w:val="22"/>
              </w:rPr>
            </w:pPr>
            <w:r w:rsidRPr="00B34E34">
              <w:rPr>
                <w:noProof/>
                <w:sz w:val="22"/>
              </w:rPr>
              <w:t>nepoužije se</w:t>
            </w:r>
          </w:p>
        </w:tc>
        <w:tc>
          <w:tcPr>
            <w:tcW w:w="1277" w:type="dxa"/>
            <w:gridSpan w:val="2"/>
            <w:tcMar>
              <w:left w:w="28" w:type="dxa"/>
              <w:right w:w="28" w:type="dxa"/>
            </w:tcMar>
          </w:tcPr>
          <w:p w14:paraId="5E26B2E4" w14:textId="77777777" w:rsidR="00041CB7" w:rsidRPr="00B34E34" w:rsidRDefault="00041CB7" w:rsidP="00312A7D">
            <w:pPr>
              <w:keepNext/>
              <w:spacing w:before="40" w:after="40" w:line="240" w:lineRule="auto"/>
              <w:rPr>
                <w:noProof/>
                <w:sz w:val="22"/>
              </w:rPr>
            </w:pPr>
            <w:r w:rsidRPr="00B34E34">
              <w:rPr>
                <w:noProof/>
                <w:sz w:val="22"/>
              </w:rPr>
              <w:t>nepoužije se</w:t>
            </w:r>
          </w:p>
        </w:tc>
        <w:tc>
          <w:tcPr>
            <w:tcW w:w="1136" w:type="dxa"/>
            <w:gridSpan w:val="2"/>
            <w:tcMar>
              <w:left w:w="28" w:type="dxa"/>
              <w:right w:w="28" w:type="dxa"/>
            </w:tcMar>
          </w:tcPr>
          <w:p w14:paraId="0DA9BCFB" w14:textId="77777777" w:rsidR="00041CB7" w:rsidRPr="00B34E34" w:rsidRDefault="00041CB7" w:rsidP="00312A7D">
            <w:pPr>
              <w:keepNext/>
              <w:spacing w:before="40" w:after="40" w:line="240" w:lineRule="auto"/>
              <w:rPr>
                <w:noProof/>
                <w:sz w:val="22"/>
              </w:rPr>
            </w:pPr>
          </w:p>
        </w:tc>
        <w:tc>
          <w:tcPr>
            <w:tcW w:w="1262" w:type="dxa"/>
            <w:tcMar>
              <w:left w:w="28" w:type="dxa"/>
              <w:right w:w="28" w:type="dxa"/>
            </w:tcMar>
          </w:tcPr>
          <w:p w14:paraId="43C3AF17" w14:textId="77777777" w:rsidR="00041CB7" w:rsidRPr="00B34E34" w:rsidRDefault="00041CB7" w:rsidP="00312A7D">
            <w:pPr>
              <w:keepNext/>
              <w:spacing w:before="40" w:after="40" w:line="240" w:lineRule="auto"/>
              <w:rPr>
                <w:noProof/>
                <w:sz w:val="22"/>
              </w:rPr>
            </w:pPr>
          </w:p>
        </w:tc>
        <w:tc>
          <w:tcPr>
            <w:tcW w:w="1153" w:type="dxa"/>
            <w:gridSpan w:val="2"/>
            <w:tcMar>
              <w:left w:w="28" w:type="dxa"/>
              <w:right w:w="28" w:type="dxa"/>
            </w:tcMar>
          </w:tcPr>
          <w:p w14:paraId="4520F141" w14:textId="77777777" w:rsidR="00041CB7" w:rsidRPr="00B34E34" w:rsidRDefault="00041CB7" w:rsidP="00312A7D">
            <w:pPr>
              <w:keepNext/>
              <w:spacing w:before="40" w:after="40" w:line="240" w:lineRule="auto"/>
              <w:rPr>
                <w:noProof/>
                <w:sz w:val="22"/>
              </w:rPr>
            </w:pPr>
          </w:p>
        </w:tc>
        <w:tc>
          <w:tcPr>
            <w:tcW w:w="970" w:type="dxa"/>
            <w:tcMar>
              <w:left w:w="28" w:type="dxa"/>
              <w:right w:w="28" w:type="dxa"/>
            </w:tcMar>
          </w:tcPr>
          <w:p w14:paraId="1BD413AC" w14:textId="77777777" w:rsidR="00041CB7" w:rsidRPr="00B34E34" w:rsidRDefault="00041CB7" w:rsidP="00312A7D">
            <w:pPr>
              <w:keepNext/>
              <w:spacing w:before="40" w:after="40" w:line="240" w:lineRule="auto"/>
              <w:rPr>
                <w:noProof/>
                <w:sz w:val="22"/>
              </w:rPr>
            </w:pPr>
          </w:p>
        </w:tc>
      </w:tr>
      <w:tr w:rsidR="00041CB7" w:rsidRPr="00B34E34" w14:paraId="75511278" w14:textId="77777777" w:rsidTr="006F0201">
        <w:trPr>
          <w:gridBefore w:val="1"/>
          <w:wBefore w:w="12" w:type="dxa"/>
          <w:cantSplit/>
          <w:tblHeader/>
          <w:jc w:val="center"/>
        </w:trPr>
        <w:tc>
          <w:tcPr>
            <w:tcW w:w="1292" w:type="dxa"/>
            <w:gridSpan w:val="2"/>
            <w:tcMar>
              <w:left w:w="28" w:type="dxa"/>
              <w:right w:w="28" w:type="dxa"/>
            </w:tcMar>
          </w:tcPr>
          <w:p w14:paraId="473E2871" w14:textId="77777777" w:rsidR="00041CB7" w:rsidRPr="00B34E34" w:rsidRDefault="00041CB7" w:rsidP="00312A7D">
            <w:pPr>
              <w:spacing w:before="40" w:after="40" w:line="240" w:lineRule="auto"/>
              <w:rPr>
                <w:noProof/>
                <w:sz w:val="22"/>
              </w:rPr>
            </w:pPr>
            <w:r w:rsidRPr="00B34E34">
              <w:rPr>
                <w:noProof/>
                <w:sz w:val="22"/>
              </w:rPr>
              <w:t>(12)</w:t>
            </w:r>
          </w:p>
        </w:tc>
        <w:tc>
          <w:tcPr>
            <w:tcW w:w="1645" w:type="dxa"/>
            <w:gridSpan w:val="3"/>
            <w:tcMar>
              <w:left w:w="28" w:type="dxa"/>
              <w:right w:w="28" w:type="dxa"/>
            </w:tcMar>
          </w:tcPr>
          <w:p w14:paraId="36A26472" w14:textId="77777777" w:rsidR="00041CB7" w:rsidRPr="00B34E34" w:rsidRDefault="00041CB7" w:rsidP="00312A7D">
            <w:pPr>
              <w:spacing w:before="40" w:after="40" w:line="240" w:lineRule="auto"/>
              <w:rPr>
                <w:noProof/>
                <w:sz w:val="22"/>
              </w:rPr>
            </w:pPr>
            <w:r w:rsidRPr="00B34E34">
              <w:rPr>
                <w:noProof/>
                <w:sz w:val="22"/>
              </w:rPr>
              <w:t>Di(2-ethylhexyl)-ftalát (DEHP)</w:t>
            </w:r>
          </w:p>
        </w:tc>
        <w:tc>
          <w:tcPr>
            <w:tcW w:w="1329" w:type="dxa"/>
            <w:gridSpan w:val="3"/>
            <w:tcMar>
              <w:left w:w="28" w:type="dxa"/>
              <w:right w:w="28" w:type="dxa"/>
            </w:tcMar>
          </w:tcPr>
          <w:p w14:paraId="0EF44AC0" w14:textId="77777777" w:rsidR="00041CB7" w:rsidRPr="00B34E34" w:rsidRDefault="00041CB7" w:rsidP="00312A7D">
            <w:pPr>
              <w:spacing w:before="40" w:after="40" w:line="240" w:lineRule="auto"/>
              <w:rPr>
                <w:noProof/>
                <w:sz w:val="22"/>
              </w:rPr>
            </w:pPr>
            <w:r w:rsidRPr="00B34E34">
              <w:rPr>
                <w:noProof/>
                <w:sz w:val="22"/>
              </w:rPr>
              <w:t>Průmyslové látky</w:t>
            </w:r>
          </w:p>
        </w:tc>
        <w:tc>
          <w:tcPr>
            <w:tcW w:w="1136" w:type="dxa"/>
            <w:gridSpan w:val="2"/>
            <w:tcMar>
              <w:left w:w="28" w:type="dxa"/>
              <w:right w:w="28" w:type="dxa"/>
            </w:tcMar>
          </w:tcPr>
          <w:p w14:paraId="4CE4595A" w14:textId="77777777" w:rsidR="00041CB7" w:rsidRPr="00B34E34" w:rsidRDefault="00041CB7" w:rsidP="00312A7D">
            <w:pPr>
              <w:spacing w:before="40" w:after="40" w:line="240" w:lineRule="auto"/>
              <w:rPr>
                <w:noProof/>
                <w:sz w:val="22"/>
              </w:rPr>
            </w:pPr>
            <w:r w:rsidRPr="00B34E34">
              <w:rPr>
                <w:noProof/>
                <w:sz w:val="22"/>
              </w:rPr>
              <w:t>117-81-7</w:t>
            </w:r>
          </w:p>
        </w:tc>
        <w:tc>
          <w:tcPr>
            <w:tcW w:w="1276" w:type="dxa"/>
            <w:gridSpan w:val="2"/>
          </w:tcPr>
          <w:p w14:paraId="6F44B4F9" w14:textId="77777777" w:rsidR="00041CB7" w:rsidRPr="00B34E34" w:rsidRDefault="00041CB7" w:rsidP="00312A7D">
            <w:pPr>
              <w:spacing w:before="40" w:after="40" w:line="240" w:lineRule="auto"/>
              <w:rPr>
                <w:noProof/>
                <w:sz w:val="22"/>
              </w:rPr>
            </w:pPr>
            <w:r w:rsidRPr="00B34E34">
              <w:rPr>
                <w:noProof/>
                <w:sz w:val="22"/>
              </w:rPr>
              <w:t>204-211-0</w:t>
            </w:r>
          </w:p>
        </w:tc>
        <w:tc>
          <w:tcPr>
            <w:tcW w:w="1134" w:type="dxa"/>
            <w:gridSpan w:val="2"/>
            <w:tcMar>
              <w:left w:w="28" w:type="dxa"/>
              <w:right w:w="28" w:type="dxa"/>
            </w:tcMar>
          </w:tcPr>
          <w:p w14:paraId="39DFA826" w14:textId="77777777" w:rsidR="00041CB7" w:rsidRPr="00B34E34" w:rsidRDefault="00041CB7" w:rsidP="00312A7D">
            <w:pPr>
              <w:spacing w:before="40" w:after="40" w:line="240" w:lineRule="auto"/>
              <w:rPr>
                <w:noProof/>
                <w:sz w:val="22"/>
              </w:rPr>
            </w:pPr>
            <w:r w:rsidRPr="00B34E34">
              <w:rPr>
                <w:noProof/>
                <w:sz w:val="22"/>
              </w:rPr>
              <w:t>1,3</w:t>
            </w:r>
          </w:p>
        </w:tc>
        <w:tc>
          <w:tcPr>
            <w:tcW w:w="1134" w:type="dxa"/>
            <w:tcMar>
              <w:left w:w="28" w:type="dxa"/>
              <w:right w:w="28" w:type="dxa"/>
            </w:tcMar>
          </w:tcPr>
          <w:p w14:paraId="54427EAA" w14:textId="77777777" w:rsidR="00041CB7" w:rsidRPr="00B34E34" w:rsidRDefault="00041CB7" w:rsidP="00312A7D">
            <w:pPr>
              <w:spacing w:before="40" w:after="40" w:line="240" w:lineRule="auto"/>
              <w:rPr>
                <w:noProof/>
                <w:sz w:val="22"/>
              </w:rPr>
            </w:pPr>
            <w:r w:rsidRPr="00B34E34">
              <w:rPr>
                <w:noProof/>
                <w:sz w:val="22"/>
              </w:rPr>
              <w:t>1,3</w:t>
            </w:r>
          </w:p>
        </w:tc>
        <w:tc>
          <w:tcPr>
            <w:tcW w:w="1282" w:type="dxa"/>
            <w:gridSpan w:val="2"/>
            <w:tcMar>
              <w:left w:w="28" w:type="dxa"/>
              <w:right w:w="28" w:type="dxa"/>
            </w:tcMar>
          </w:tcPr>
          <w:p w14:paraId="160216D4" w14:textId="77777777" w:rsidR="00041CB7" w:rsidRPr="00B34E34" w:rsidRDefault="00041CB7" w:rsidP="00312A7D">
            <w:pPr>
              <w:spacing w:before="40" w:after="40" w:line="240" w:lineRule="auto"/>
              <w:rPr>
                <w:noProof/>
                <w:sz w:val="22"/>
              </w:rPr>
            </w:pPr>
            <w:r w:rsidRPr="00B34E34">
              <w:rPr>
                <w:noProof/>
                <w:sz w:val="22"/>
              </w:rPr>
              <w:t>nepoužije se</w:t>
            </w:r>
          </w:p>
        </w:tc>
        <w:tc>
          <w:tcPr>
            <w:tcW w:w="1277" w:type="dxa"/>
            <w:gridSpan w:val="2"/>
            <w:tcMar>
              <w:left w:w="28" w:type="dxa"/>
              <w:right w:w="28" w:type="dxa"/>
            </w:tcMar>
          </w:tcPr>
          <w:p w14:paraId="69327909" w14:textId="77777777" w:rsidR="00041CB7" w:rsidRPr="00B34E34" w:rsidRDefault="00041CB7" w:rsidP="00312A7D">
            <w:pPr>
              <w:spacing w:before="40" w:after="40" w:line="240" w:lineRule="auto"/>
              <w:rPr>
                <w:noProof/>
                <w:sz w:val="22"/>
              </w:rPr>
            </w:pPr>
            <w:r w:rsidRPr="00B34E34">
              <w:rPr>
                <w:noProof/>
                <w:sz w:val="22"/>
              </w:rPr>
              <w:t>nepoužije se</w:t>
            </w:r>
          </w:p>
        </w:tc>
        <w:tc>
          <w:tcPr>
            <w:tcW w:w="1136" w:type="dxa"/>
            <w:gridSpan w:val="2"/>
            <w:tcMar>
              <w:left w:w="28" w:type="dxa"/>
              <w:right w:w="28" w:type="dxa"/>
            </w:tcMar>
          </w:tcPr>
          <w:p w14:paraId="505A4D0C"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334AAC16" w14:textId="77777777" w:rsidR="00041CB7" w:rsidRPr="00B34E34" w:rsidRDefault="00041CB7" w:rsidP="00312A7D">
            <w:pPr>
              <w:spacing w:before="40" w:after="40" w:line="240" w:lineRule="auto"/>
              <w:rPr>
                <w:noProof/>
                <w:sz w:val="22"/>
              </w:rPr>
            </w:pPr>
            <w:r w:rsidRPr="00B34E34">
              <w:rPr>
                <w:noProof/>
                <w:sz w:val="22"/>
              </w:rPr>
              <w:t>X</w:t>
            </w:r>
          </w:p>
        </w:tc>
        <w:tc>
          <w:tcPr>
            <w:tcW w:w="1153" w:type="dxa"/>
            <w:gridSpan w:val="2"/>
            <w:tcMar>
              <w:left w:w="28" w:type="dxa"/>
              <w:right w:w="28" w:type="dxa"/>
            </w:tcMar>
          </w:tcPr>
          <w:p w14:paraId="52B8A2F4"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1050581D" w14:textId="77777777" w:rsidR="00041CB7" w:rsidRPr="00B34E34" w:rsidRDefault="00041CB7" w:rsidP="00312A7D">
            <w:pPr>
              <w:spacing w:before="40" w:after="40" w:line="240" w:lineRule="auto"/>
              <w:rPr>
                <w:noProof/>
                <w:sz w:val="22"/>
              </w:rPr>
            </w:pPr>
            <w:r w:rsidRPr="00B34E34">
              <w:rPr>
                <w:noProof/>
                <w:sz w:val="22"/>
              </w:rPr>
              <w:t>X</w:t>
            </w:r>
          </w:p>
        </w:tc>
      </w:tr>
      <w:tr w:rsidR="00041CB7" w:rsidRPr="00B34E34" w14:paraId="29F32527" w14:textId="77777777" w:rsidTr="006F0201">
        <w:trPr>
          <w:gridBefore w:val="1"/>
          <w:wBefore w:w="12" w:type="dxa"/>
          <w:cantSplit/>
          <w:tblHeader/>
          <w:jc w:val="center"/>
        </w:trPr>
        <w:tc>
          <w:tcPr>
            <w:tcW w:w="1292" w:type="dxa"/>
            <w:gridSpan w:val="2"/>
            <w:tcMar>
              <w:left w:w="28" w:type="dxa"/>
              <w:right w:w="28" w:type="dxa"/>
            </w:tcMar>
          </w:tcPr>
          <w:p w14:paraId="423E7FCD" w14:textId="77777777" w:rsidR="00041CB7" w:rsidRPr="00B34E34" w:rsidRDefault="00041CB7" w:rsidP="00312A7D">
            <w:pPr>
              <w:spacing w:before="40" w:after="40" w:line="240" w:lineRule="auto"/>
              <w:rPr>
                <w:noProof/>
                <w:sz w:val="22"/>
              </w:rPr>
            </w:pPr>
            <w:r w:rsidRPr="00B34E34">
              <w:rPr>
                <w:noProof/>
                <w:sz w:val="22"/>
              </w:rPr>
              <w:t>(13)</w:t>
            </w:r>
          </w:p>
        </w:tc>
        <w:tc>
          <w:tcPr>
            <w:tcW w:w="1645" w:type="dxa"/>
            <w:gridSpan w:val="3"/>
            <w:tcMar>
              <w:left w:w="28" w:type="dxa"/>
              <w:right w:w="28" w:type="dxa"/>
            </w:tcMar>
          </w:tcPr>
          <w:p w14:paraId="72B9BF33" w14:textId="77777777" w:rsidR="00041CB7" w:rsidRPr="00B34E34" w:rsidRDefault="00041CB7" w:rsidP="00312A7D">
            <w:pPr>
              <w:spacing w:before="40" w:after="40" w:line="240" w:lineRule="auto"/>
              <w:rPr>
                <w:noProof/>
                <w:sz w:val="22"/>
              </w:rPr>
            </w:pPr>
            <w:r w:rsidRPr="00B34E34">
              <w:rPr>
                <w:noProof/>
                <w:sz w:val="22"/>
              </w:rPr>
              <w:t>Diuron</w:t>
            </w:r>
          </w:p>
        </w:tc>
        <w:tc>
          <w:tcPr>
            <w:tcW w:w="1329" w:type="dxa"/>
            <w:gridSpan w:val="3"/>
            <w:tcMar>
              <w:left w:w="28" w:type="dxa"/>
              <w:right w:w="28" w:type="dxa"/>
            </w:tcMar>
          </w:tcPr>
          <w:p w14:paraId="5AE8FEA9" w14:textId="77777777" w:rsidR="00041CB7" w:rsidRPr="00B34E34" w:rsidRDefault="00041CB7" w:rsidP="00312A7D">
            <w:pPr>
              <w:spacing w:before="40" w:after="40" w:line="240" w:lineRule="auto"/>
              <w:rPr>
                <w:noProof/>
                <w:sz w:val="22"/>
              </w:rPr>
            </w:pPr>
            <w:r w:rsidRPr="00B34E34">
              <w:rPr>
                <w:noProof/>
                <w:sz w:val="22"/>
              </w:rPr>
              <w:t>Herbicidy</w:t>
            </w:r>
          </w:p>
        </w:tc>
        <w:tc>
          <w:tcPr>
            <w:tcW w:w="1136" w:type="dxa"/>
            <w:gridSpan w:val="2"/>
            <w:tcMar>
              <w:left w:w="28" w:type="dxa"/>
              <w:right w:w="28" w:type="dxa"/>
            </w:tcMar>
          </w:tcPr>
          <w:p w14:paraId="377E9268" w14:textId="77777777" w:rsidR="00041CB7" w:rsidRPr="00B34E34" w:rsidRDefault="00041CB7" w:rsidP="00312A7D">
            <w:pPr>
              <w:spacing w:before="40" w:after="40" w:line="240" w:lineRule="auto"/>
              <w:rPr>
                <w:noProof/>
                <w:sz w:val="22"/>
              </w:rPr>
            </w:pPr>
            <w:r w:rsidRPr="00B34E34">
              <w:rPr>
                <w:noProof/>
                <w:sz w:val="22"/>
              </w:rPr>
              <w:t>330-54-1</w:t>
            </w:r>
          </w:p>
        </w:tc>
        <w:tc>
          <w:tcPr>
            <w:tcW w:w="1276" w:type="dxa"/>
            <w:gridSpan w:val="2"/>
          </w:tcPr>
          <w:p w14:paraId="0DC360AC" w14:textId="77777777" w:rsidR="00041CB7" w:rsidRPr="00B34E34" w:rsidRDefault="00041CB7" w:rsidP="00312A7D">
            <w:pPr>
              <w:spacing w:before="40" w:after="40" w:line="240" w:lineRule="auto"/>
              <w:rPr>
                <w:strike/>
                <w:noProof/>
                <w:sz w:val="22"/>
              </w:rPr>
            </w:pPr>
            <w:r w:rsidRPr="00B34E34">
              <w:rPr>
                <w:noProof/>
                <w:sz w:val="22"/>
              </w:rPr>
              <w:t>206-354-4</w:t>
            </w:r>
          </w:p>
        </w:tc>
        <w:tc>
          <w:tcPr>
            <w:tcW w:w="1134" w:type="dxa"/>
            <w:gridSpan w:val="2"/>
            <w:tcMar>
              <w:left w:w="28" w:type="dxa"/>
              <w:right w:w="28" w:type="dxa"/>
            </w:tcMar>
          </w:tcPr>
          <w:p w14:paraId="1B606580" w14:textId="77777777" w:rsidR="00041CB7" w:rsidRPr="00B34E34" w:rsidRDefault="00041CB7" w:rsidP="00312A7D">
            <w:pPr>
              <w:spacing w:before="40" w:after="40" w:line="240" w:lineRule="auto"/>
              <w:rPr>
                <w:strike/>
                <w:noProof/>
                <w:sz w:val="22"/>
              </w:rPr>
            </w:pPr>
            <w:r w:rsidRPr="00B34E34">
              <w:rPr>
                <w:noProof/>
                <w:sz w:val="22"/>
              </w:rPr>
              <w:t>0,049</w:t>
            </w:r>
          </w:p>
        </w:tc>
        <w:tc>
          <w:tcPr>
            <w:tcW w:w="1134" w:type="dxa"/>
            <w:tcMar>
              <w:left w:w="28" w:type="dxa"/>
              <w:right w:w="28" w:type="dxa"/>
            </w:tcMar>
          </w:tcPr>
          <w:p w14:paraId="5C22B01F" w14:textId="77777777" w:rsidR="00041CB7" w:rsidRPr="00B34E34" w:rsidRDefault="00041CB7" w:rsidP="00312A7D">
            <w:pPr>
              <w:spacing w:before="40" w:after="40" w:line="240" w:lineRule="auto"/>
              <w:rPr>
                <w:noProof/>
                <w:sz w:val="22"/>
              </w:rPr>
            </w:pPr>
            <w:r w:rsidRPr="00B34E34">
              <w:rPr>
                <w:noProof/>
                <w:sz w:val="22"/>
              </w:rPr>
              <w:t>0,0049</w:t>
            </w:r>
          </w:p>
        </w:tc>
        <w:tc>
          <w:tcPr>
            <w:tcW w:w="1282" w:type="dxa"/>
            <w:gridSpan w:val="2"/>
            <w:tcMar>
              <w:left w:w="28" w:type="dxa"/>
              <w:right w:w="28" w:type="dxa"/>
            </w:tcMar>
          </w:tcPr>
          <w:p w14:paraId="39CB802F" w14:textId="77777777" w:rsidR="00041CB7" w:rsidRPr="00B34E34" w:rsidRDefault="00041CB7" w:rsidP="00312A7D">
            <w:pPr>
              <w:spacing w:before="40" w:after="40" w:line="240" w:lineRule="auto"/>
              <w:rPr>
                <w:noProof/>
                <w:sz w:val="22"/>
              </w:rPr>
            </w:pPr>
            <w:r w:rsidRPr="00B34E34">
              <w:rPr>
                <w:noProof/>
                <w:sz w:val="22"/>
              </w:rPr>
              <w:t>0,27</w:t>
            </w:r>
          </w:p>
        </w:tc>
        <w:tc>
          <w:tcPr>
            <w:tcW w:w="1277" w:type="dxa"/>
            <w:gridSpan w:val="2"/>
            <w:tcMar>
              <w:left w:w="28" w:type="dxa"/>
              <w:right w:w="28" w:type="dxa"/>
            </w:tcMar>
          </w:tcPr>
          <w:p w14:paraId="4F016CA1" w14:textId="77777777" w:rsidR="00041CB7" w:rsidRPr="00B34E34" w:rsidRDefault="00041CB7" w:rsidP="00312A7D">
            <w:pPr>
              <w:spacing w:before="40" w:after="40" w:line="240" w:lineRule="auto"/>
              <w:rPr>
                <w:noProof/>
                <w:sz w:val="22"/>
              </w:rPr>
            </w:pPr>
            <w:r w:rsidRPr="00B34E34">
              <w:rPr>
                <w:noProof/>
                <w:sz w:val="22"/>
              </w:rPr>
              <w:t>0,054</w:t>
            </w:r>
          </w:p>
        </w:tc>
        <w:tc>
          <w:tcPr>
            <w:tcW w:w="1136" w:type="dxa"/>
            <w:gridSpan w:val="2"/>
            <w:tcMar>
              <w:left w:w="28" w:type="dxa"/>
              <w:right w:w="28" w:type="dxa"/>
            </w:tcMar>
          </w:tcPr>
          <w:p w14:paraId="04B1495D"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20582557" w14:textId="77777777" w:rsidR="00041CB7" w:rsidRPr="00B34E34" w:rsidRDefault="00041CB7" w:rsidP="00312A7D">
            <w:pPr>
              <w:spacing w:before="40" w:after="40" w:line="240" w:lineRule="auto"/>
              <w:rPr>
                <w:noProof/>
                <w:sz w:val="22"/>
              </w:rPr>
            </w:pPr>
          </w:p>
        </w:tc>
        <w:tc>
          <w:tcPr>
            <w:tcW w:w="1153" w:type="dxa"/>
            <w:gridSpan w:val="2"/>
            <w:tcMar>
              <w:left w:w="28" w:type="dxa"/>
              <w:right w:w="28" w:type="dxa"/>
            </w:tcMar>
          </w:tcPr>
          <w:p w14:paraId="709D490E"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5D087EBE" w14:textId="77777777" w:rsidR="00041CB7" w:rsidRPr="00B34E34" w:rsidRDefault="00041CB7" w:rsidP="00312A7D">
            <w:pPr>
              <w:spacing w:before="40" w:after="40" w:line="240" w:lineRule="auto"/>
              <w:rPr>
                <w:noProof/>
                <w:sz w:val="22"/>
              </w:rPr>
            </w:pPr>
          </w:p>
        </w:tc>
      </w:tr>
      <w:tr w:rsidR="00041CB7" w:rsidRPr="00B34E34" w14:paraId="6C6F0A42" w14:textId="77777777" w:rsidTr="006F0201">
        <w:trPr>
          <w:gridBefore w:val="1"/>
          <w:wBefore w:w="12" w:type="dxa"/>
          <w:cantSplit/>
          <w:tblHeader/>
          <w:jc w:val="center"/>
        </w:trPr>
        <w:tc>
          <w:tcPr>
            <w:tcW w:w="1292" w:type="dxa"/>
            <w:gridSpan w:val="2"/>
            <w:tcMar>
              <w:left w:w="28" w:type="dxa"/>
              <w:right w:w="28" w:type="dxa"/>
            </w:tcMar>
          </w:tcPr>
          <w:p w14:paraId="6FE512BF" w14:textId="77777777" w:rsidR="00041CB7" w:rsidRPr="00B34E34" w:rsidRDefault="00041CB7" w:rsidP="00312A7D">
            <w:pPr>
              <w:spacing w:before="40" w:after="40" w:line="240" w:lineRule="auto"/>
              <w:rPr>
                <w:noProof/>
                <w:sz w:val="22"/>
              </w:rPr>
            </w:pPr>
            <w:r w:rsidRPr="00B34E34">
              <w:rPr>
                <w:noProof/>
                <w:sz w:val="22"/>
              </w:rPr>
              <w:t>(14)</w:t>
            </w:r>
          </w:p>
        </w:tc>
        <w:tc>
          <w:tcPr>
            <w:tcW w:w="1645" w:type="dxa"/>
            <w:gridSpan w:val="3"/>
            <w:tcMar>
              <w:left w:w="28" w:type="dxa"/>
              <w:right w:w="28" w:type="dxa"/>
            </w:tcMar>
          </w:tcPr>
          <w:p w14:paraId="420D1176" w14:textId="77777777" w:rsidR="00041CB7" w:rsidRPr="00B34E34" w:rsidRDefault="00041CB7" w:rsidP="00312A7D">
            <w:pPr>
              <w:spacing w:before="40" w:after="40" w:line="240" w:lineRule="auto"/>
              <w:rPr>
                <w:noProof/>
                <w:sz w:val="22"/>
              </w:rPr>
            </w:pPr>
            <w:r w:rsidRPr="00B34E34">
              <w:rPr>
                <w:noProof/>
                <w:sz w:val="22"/>
              </w:rPr>
              <w:t>Endosulfan</w:t>
            </w:r>
          </w:p>
        </w:tc>
        <w:tc>
          <w:tcPr>
            <w:tcW w:w="1329" w:type="dxa"/>
            <w:gridSpan w:val="3"/>
            <w:tcMar>
              <w:left w:w="28" w:type="dxa"/>
              <w:right w:w="28" w:type="dxa"/>
            </w:tcMar>
          </w:tcPr>
          <w:p w14:paraId="0A63C140" w14:textId="77777777" w:rsidR="00041CB7" w:rsidRPr="00B34E34" w:rsidRDefault="00041CB7" w:rsidP="00312A7D">
            <w:pPr>
              <w:spacing w:before="40" w:after="40" w:line="240" w:lineRule="auto"/>
              <w:rPr>
                <w:noProof/>
                <w:sz w:val="22"/>
              </w:rPr>
            </w:pPr>
            <w:r w:rsidRPr="00B34E34">
              <w:rPr>
                <w:noProof/>
                <w:sz w:val="22"/>
              </w:rPr>
              <w:t>Organochlorové pesticidy</w:t>
            </w:r>
          </w:p>
        </w:tc>
        <w:tc>
          <w:tcPr>
            <w:tcW w:w="1136" w:type="dxa"/>
            <w:gridSpan w:val="2"/>
            <w:tcMar>
              <w:left w:w="28" w:type="dxa"/>
              <w:right w:w="28" w:type="dxa"/>
            </w:tcMar>
          </w:tcPr>
          <w:p w14:paraId="2FF95E83" w14:textId="77777777" w:rsidR="00041CB7" w:rsidRPr="00B34E34" w:rsidRDefault="00041CB7" w:rsidP="00312A7D">
            <w:pPr>
              <w:spacing w:before="40" w:after="40" w:line="240" w:lineRule="auto"/>
              <w:rPr>
                <w:noProof/>
                <w:sz w:val="22"/>
              </w:rPr>
            </w:pPr>
            <w:r w:rsidRPr="00B34E34">
              <w:rPr>
                <w:noProof/>
                <w:sz w:val="22"/>
              </w:rPr>
              <w:t>115-29-7</w:t>
            </w:r>
          </w:p>
        </w:tc>
        <w:tc>
          <w:tcPr>
            <w:tcW w:w="1276" w:type="dxa"/>
            <w:gridSpan w:val="2"/>
          </w:tcPr>
          <w:p w14:paraId="0CAB8C27" w14:textId="77777777" w:rsidR="00041CB7" w:rsidRPr="00B34E34" w:rsidRDefault="00041CB7" w:rsidP="00312A7D">
            <w:pPr>
              <w:spacing w:before="40" w:after="40" w:line="240" w:lineRule="auto"/>
              <w:rPr>
                <w:noProof/>
                <w:sz w:val="22"/>
              </w:rPr>
            </w:pPr>
            <w:r w:rsidRPr="00B34E34">
              <w:rPr>
                <w:noProof/>
                <w:sz w:val="22"/>
              </w:rPr>
              <w:t>204-079-4</w:t>
            </w:r>
          </w:p>
        </w:tc>
        <w:tc>
          <w:tcPr>
            <w:tcW w:w="1134" w:type="dxa"/>
            <w:gridSpan w:val="2"/>
            <w:tcMar>
              <w:left w:w="28" w:type="dxa"/>
              <w:right w:w="28" w:type="dxa"/>
            </w:tcMar>
          </w:tcPr>
          <w:p w14:paraId="2C2C6F5D" w14:textId="77777777" w:rsidR="00041CB7" w:rsidRPr="00B34E34" w:rsidRDefault="00041CB7" w:rsidP="00312A7D">
            <w:pPr>
              <w:spacing w:before="40" w:after="40" w:line="240" w:lineRule="auto"/>
              <w:rPr>
                <w:noProof/>
                <w:sz w:val="22"/>
              </w:rPr>
            </w:pPr>
            <w:r w:rsidRPr="00B34E34">
              <w:rPr>
                <w:noProof/>
                <w:sz w:val="22"/>
              </w:rPr>
              <w:t>0,005</w:t>
            </w:r>
          </w:p>
        </w:tc>
        <w:tc>
          <w:tcPr>
            <w:tcW w:w="1134" w:type="dxa"/>
            <w:tcMar>
              <w:left w:w="28" w:type="dxa"/>
              <w:right w:w="28" w:type="dxa"/>
            </w:tcMar>
          </w:tcPr>
          <w:p w14:paraId="3FB9094B" w14:textId="77777777" w:rsidR="00041CB7" w:rsidRPr="00B34E34" w:rsidRDefault="00041CB7" w:rsidP="00312A7D">
            <w:pPr>
              <w:spacing w:before="40" w:after="40" w:line="240" w:lineRule="auto"/>
              <w:rPr>
                <w:noProof/>
                <w:sz w:val="22"/>
              </w:rPr>
            </w:pPr>
            <w:r w:rsidRPr="00B34E34">
              <w:rPr>
                <w:noProof/>
                <w:sz w:val="22"/>
              </w:rPr>
              <w:t>0,0005</w:t>
            </w:r>
          </w:p>
        </w:tc>
        <w:tc>
          <w:tcPr>
            <w:tcW w:w="1282" w:type="dxa"/>
            <w:gridSpan w:val="2"/>
            <w:tcMar>
              <w:left w:w="28" w:type="dxa"/>
              <w:right w:w="28" w:type="dxa"/>
            </w:tcMar>
          </w:tcPr>
          <w:p w14:paraId="38A6592A" w14:textId="77777777" w:rsidR="00041CB7" w:rsidRPr="00B34E34" w:rsidRDefault="00041CB7" w:rsidP="00312A7D">
            <w:pPr>
              <w:spacing w:before="40" w:after="40" w:line="240" w:lineRule="auto"/>
              <w:rPr>
                <w:noProof/>
                <w:sz w:val="22"/>
              </w:rPr>
            </w:pPr>
            <w:r w:rsidRPr="00B34E34">
              <w:rPr>
                <w:noProof/>
                <w:sz w:val="22"/>
              </w:rPr>
              <w:t>0,01</w:t>
            </w:r>
          </w:p>
        </w:tc>
        <w:tc>
          <w:tcPr>
            <w:tcW w:w="1277" w:type="dxa"/>
            <w:gridSpan w:val="2"/>
            <w:tcMar>
              <w:left w:w="28" w:type="dxa"/>
              <w:right w:w="28" w:type="dxa"/>
            </w:tcMar>
          </w:tcPr>
          <w:p w14:paraId="60B76EB5" w14:textId="77777777" w:rsidR="00041CB7" w:rsidRPr="00B34E34" w:rsidRDefault="00041CB7" w:rsidP="00312A7D">
            <w:pPr>
              <w:spacing w:before="40" w:after="40" w:line="240" w:lineRule="auto"/>
              <w:rPr>
                <w:noProof/>
                <w:sz w:val="22"/>
              </w:rPr>
            </w:pPr>
            <w:r w:rsidRPr="00B34E34">
              <w:rPr>
                <w:noProof/>
                <w:sz w:val="22"/>
              </w:rPr>
              <w:t>0,004</w:t>
            </w:r>
          </w:p>
        </w:tc>
        <w:tc>
          <w:tcPr>
            <w:tcW w:w="1136" w:type="dxa"/>
            <w:gridSpan w:val="2"/>
            <w:tcMar>
              <w:left w:w="28" w:type="dxa"/>
              <w:right w:w="28" w:type="dxa"/>
            </w:tcMar>
          </w:tcPr>
          <w:p w14:paraId="781EF669"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56E0001F" w14:textId="77777777" w:rsidR="00041CB7" w:rsidRPr="00B34E34" w:rsidRDefault="00041CB7" w:rsidP="00312A7D">
            <w:pPr>
              <w:spacing w:before="40" w:after="40" w:line="240" w:lineRule="auto"/>
              <w:rPr>
                <w:noProof/>
                <w:sz w:val="22"/>
              </w:rPr>
            </w:pPr>
            <w:r w:rsidRPr="00B34E34">
              <w:rPr>
                <w:noProof/>
                <w:sz w:val="22"/>
              </w:rPr>
              <w:t>X</w:t>
            </w:r>
          </w:p>
        </w:tc>
        <w:tc>
          <w:tcPr>
            <w:tcW w:w="1153" w:type="dxa"/>
            <w:gridSpan w:val="2"/>
            <w:tcMar>
              <w:left w:w="28" w:type="dxa"/>
              <w:right w:w="28" w:type="dxa"/>
            </w:tcMar>
          </w:tcPr>
          <w:p w14:paraId="6A718757"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20620BE5" w14:textId="77777777" w:rsidR="00041CB7" w:rsidRPr="00B34E34" w:rsidRDefault="00041CB7" w:rsidP="00312A7D">
            <w:pPr>
              <w:spacing w:before="40" w:after="40" w:line="240" w:lineRule="auto"/>
              <w:rPr>
                <w:noProof/>
                <w:sz w:val="22"/>
              </w:rPr>
            </w:pPr>
          </w:p>
        </w:tc>
      </w:tr>
      <w:tr w:rsidR="00041CB7" w:rsidRPr="00B34E34" w14:paraId="0C9FEB9A" w14:textId="77777777" w:rsidTr="006F0201">
        <w:trPr>
          <w:gridBefore w:val="1"/>
          <w:wBefore w:w="12" w:type="dxa"/>
          <w:cantSplit/>
          <w:tblHeader/>
          <w:jc w:val="center"/>
        </w:trPr>
        <w:tc>
          <w:tcPr>
            <w:tcW w:w="1292" w:type="dxa"/>
            <w:gridSpan w:val="2"/>
            <w:tcMar>
              <w:left w:w="28" w:type="dxa"/>
              <w:right w:w="28" w:type="dxa"/>
            </w:tcMar>
          </w:tcPr>
          <w:p w14:paraId="7AE97D69" w14:textId="77777777" w:rsidR="00041CB7" w:rsidRPr="00B34E34" w:rsidRDefault="00041CB7" w:rsidP="00312A7D">
            <w:pPr>
              <w:spacing w:before="40" w:after="40" w:line="240" w:lineRule="auto"/>
              <w:rPr>
                <w:noProof/>
                <w:sz w:val="22"/>
              </w:rPr>
            </w:pPr>
            <w:r w:rsidRPr="00B34E34">
              <w:rPr>
                <w:noProof/>
                <w:sz w:val="22"/>
              </w:rPr>
              <w:t>(15)</w:t>
            </w:r>
          </w:p>
        </w:tc>
        <w:tc>
          <w:tcPr>
            <w:tcW w:w="1645" w:type="dxa"/>
            <w:gridSpan w:val="3"/>
            <w:tcMar>
              <w:left w:w="28" w:type="dxa"/>
              <w:right w:w="28" w:type="dxa"/>
            </w:tcMar>
          </w:tcPr>
          <w:p w14:paraId="6A7D13A9" w14:textId="77777777" w:rsidR="00041CB7" w:rsidRPr="00B34E34" w:rsidRDefault="00041CB7" w:rsidP="00312A7D">
            <w:pPr>
              <w:spacing w:before="40" w:after="40" w:line="240" w:lineRule="auto"/>
              <w:rPr>
                <w:noProof/>
                <w:sz w:val="22"/>
              </w:rPr>
            </w:pPr>
            <w:r w:rsidRPr="00B34E34">
              <w:rPr>
                <w:noProof/>
                <w:sz w:val="22"/>
              </w:rPr>
              <w:t>Fluoranthen</w:t>
            </w:r>
          </w:p>
        </w:tc>
        <w:tc>
          <w:tcPr>
            <w:tcW w:w="1329" w:type="dxa"/>
            <w:gridSpan w:val="3"/>
            <w:tcMar>
              <w:left w:w="28" w:type="dxa"/>
              <w:right w:w="28" w:type="dxa"/>
            </w:tcMar>
          </w:tcPr>
          <w:p w14:paraId="5B683799" w14:textId="77777777" w:rsidR="00041CB7" w:rsidRPr="00B34E34" w:rsidRDefault="00041CB7" w:rsidP="00312A7D">
            <w:pPr>
              <w:spacing w:before="40" w:after="40" w:line="240" w:lineRule="auto"/>
              <w:rPr>
                <w:noProof/>
                <w:sz w:val="22"/>
              </w:rPr>
            </w:pPr>
            <w:r w:rsidRPr="00B34E34">
              <w:rPr>
                <w:noProof/>
                <w:sz w:val="22"/>
              </w:rPr>
              <w:t xml:space="preserve">Průmyslové látky </w:t>
            </w:r>
          </w:p>
        </w:tc>
        <w:tc>
          <w:tcPr>
            <w:tcW w:w="1136" w:type="dxa"/>
            <w:gridSpan w:val="2"/>
            <w:tcMar>
              <w:left w:w="28" w:type="dxa"/>
              <w:right w:w="28" w:type="dxa"/>
            </w:tcMar>
          </w:tcPr>
          <w:p w14:paraId="4829D66D" w14:textId="77777777" w:rsidR="00041CB7" w:rsidRPr="00B34E34" w:rsidRDefault="00041CB7" w:rsidP="00312A7D">
            <w:pPr>
              <w:spacing w:before="40" w:after="40" w:line="240" w:lineRule="auto"/>
              <w:rPr>
                <w:noProof/>
                <w:sz w:val="22"/>
              </w:rPr>
            </w:pPr>
            <w:r w:rsidRPr="00B34E34">
              <w:rPr>
                <w:noProof/>
                <w:sz w:val="22"/>
              </w:rPr>
              <w:t>206-44-0</w:t>
            </w:r>
          </w:p>
        </w:tc>
        <w:tc>
          <w:tcPr>
            <w:tcW w:w="1276" w:type="dxa"/>
            <w:gridSpan w:val="2"/>
          </w:tcPr>
          <w:p w14:paraId="0813F861" w14:textId="77777777" w:rsidR="00041CB7" w:rsidRPr="00B34E34" w:rsidRDefault="00041CB7" w:rsidP="00312A7D">
            <w:pPr>
              <w:spacing w:before="40" w:after="40" w:line="240" w:lineRule="auto"/>
              <w:rPr>
                <w:strike/>
                <w:noProof/>
                <w:sz w:val="22"/>
              </w:rPr>
            </w:pPr>
            <w:r w:rsidRPr="00B34E34">
              <w:rPr>
                <w:noProof/>
                <w:sz w:val="22"/>
              </w:rPr>
              <w:t>205-912-4</w:t>
            </w:r>
          </w:p>
        </w:tc>
        <w:tc>
          <w:tcPr>
            <w:tcW w:w="1134" w:type="dxa"/>
            <w:gridSpan w:val="2"/>
            <w:tcMar>
              <w:left w:w="28" w:type="dxa"/>
              <w:right w:w="28" w:type="dxa"/>
            </w:tcMar>
          </w:tcPr>
          <w:p w14:paraId="012C607B" w14:textId="77777777" w:rsidR="00041CB7" w:rsidRPr="00B34E34" w:rsidRDefault="00041CB7" w:rsidP="00312A7D">
            <w:pPr>
              <w:spacing w:before="40" w:after="40" w:line="240" w:lineRule="auto"/>
              <w:rPr>
                <w:noProof/>
                <w:sz w:val="22"/>
              </w:rPr>
            </w:pPr>
            <w:r w:rsidRPr="00B34E34">
              <w:rPr>
                <w:noProof/>
                <w:sz w:val="22"/>
              </w:rPr>
              <w:t>7,62 × 10-4</w:t>
            </w:r>
          </w:p>
        </w:tc>
        <w:tc>
          <w:tcPr>
            <w:tcW w:w="1134" w:type="dxa"/>
            <w:tcMar>
              <w:left w:w="28" w:type="dxa"/>
              <w:right w:w="28" w:type="dxa"/>
            </w:tcMar>
          </w:tcPr>
          <w:p w14:paraId="1E7E0DDA" w14:textId="77777777" w:rsidR="00041CB7" w:rsidRPr="00B34E34" w:rsidRDefault="00041CB7" w:rsidP="00312A7D">
            <w:pPr>
              <w:spacing w:before="40" w:after="40" w:line="240" w:lineRule="auto"/>
              <w:rPr>
                <w:noProof/>
                <w:sz w:val="22"/>
              </w:rPr>
            </w:pPr>
            <w:r w:rsidRPr="00B34E34">
              <w:rPr>
                <w:noProof/>
                <w:sz w:val="22"/>
              </w:rPr>
              <w:t>7,62 × 10</w:t>
            </w:r>
            <w:r w:rsidRPr="00B34E34">
              <w:rPr>
                <w:noProof/>
                <w:sz w:val="22"/>
                <w:vertAlign w:val="superscript"/>
              </w:rPr>
              <w:t>-4</w:t>
            </w:r>
          </w:p>
        </w:tc>
        <w:tc>
          <w:tcPr>
            <w:tcW w:w="1282" w:type="dxa"/>
            <w:gridSpan w:val="2"/>
            <w:tcMar>
              <w:left w:w="28" w:type="dxa"/>
              <w:right w:w="28" w:type="dxa"/>
            </w:tcMar>
          </w:tcPr>
          <w:p w14:paraId="64E61C64" w14:textId="77777777" w:rsidR="00041CB7" w:rsidRPr="00B34E34" w:rsidRDefault="00041CB7" w:rsidP="00312A7D">
            <w:pPr>
              <w:spacing w:before="40" w:after="40" w:line="240" w:lineRule="auto"/>
              <w:rPr>
                <w:noProof/>
                <w:sz w:val="22"/>
              </w:rPr>
            </w:pPr>
            <w:r w:rsidRPr="00B34E34">
              <w:rPr>
                <w:noProof/>
                <w:sz w:val="22"/>
              </w:rPr>
              <w:t>0,12</w:t>
            </w:r>
          </w:p>
        </w:tc>
        <w:tc>
          <w:tcPr>
            <w:tcW w:w="1277" w:type="dxa"/>
            <w:gridSpan w:val="2"/>
            <w:tcMar>
              <w:left w:w="28" w:type="dxa"/>
              <w:right w:w="28" w:type="dxa"/>
            </w:tcMar>
          </w:tcPr>
          <w:p w14:paraId="6ADC1682" w14:textId="77777777" w:rsidR="00041CB7" w:rsidRPr="00B34E34" w:rsidRDefault="00041CB7" w:rsidP="00312A7D">
            <w:pPr>
              <w:spacing w:before="40" w:after="40" w:line="240" w:lineRule="auto"/>
              <w:rPr>
                <w:noProof/>
                <w:sz w:val="22"/>
              </w:rPr>
            </w:pPr>
            <w:r w:rsidRPr="00B34E34">
              <w:rPr>
                <w:noProof/>
                <w:sz w:val="22"/>
              </w:rPr>
              <w:t>0,012</w:t>
            </w:r>
          </w:p>
        </w:tc>
        <w:tc>
          <w:tcPr>
            <w:tcW w:w="1136" w:type="dxa"/>
            <w:gridSpan w:val="2"/>
            <w:tcMar>
              <w:left w:w="28" w:type="dxa"/>
              <w:right w:w="28" w:type="dxa"/>
            </w:tcMar>
          </w:tcPr>
          <w:p w14:paraId="18586A39" w14:textId="77777777" w:rsidR="00041CB7" w:rsidRPr="00B34E34" w:rsidRDefault="00041CB7" w:rsidP="00312A7D">
            <w:pPr>
              <w:spacing w:before="40" w:after="40" w:line="240" w:lineRule="auto"/>
              <w:rPr>
                <w:noProof/>
                <w:sz w:val="22"/>
              </w:rPr>
            </w:pPr>
            <w:r w:rsidRPr="00B34E34">
              <w:rPr>
                <w:noProof/>
                <w:sz w:val="22"/>
              </w:rPr>
              <w:t>6,1</w:t>
            </w:r>
          </w:p>
        </w:tc>
        <w:tc>
          <w:tcPr>
            <w:tcW w:w="1262" w:type="dxa"/>
            <w:tcMar>
              <w:left w:w="28" w:type="dxa"/>
              <w:right w:w="28" w:type="dxa"/>
            </w:tcMar>
          </w:tcPr>
          <w:p w14:paraId="12EFBCE4" w14:textId="77777777" w:rsidR="00041CB7" w:rsidRPr="00B34E34" w:rsidRDefault="00041CB7" w:rsidP="00312A7D">
            <w:pPr>
              <w:spacing w:before="40" w:after="40" w:line="240" w:lineRule="auto"/>
              <w:rPr>
                <w:strike/>
                <w:noProof/>
                <w:sz w:val="22"/>
              </w:rPr>
            </w:pPr>
            <w:r w:rsidRPr="00B34E34">
              <w:rPr>
                <w:noProof/>
                <w:sz w:val="22"/>
              </w:rPr>
              <w:t>X</w:t>
            </w:r>
          </w:p>
        </w:tc>
        <w:tc>
          <w:tcPr>
            <w:tcW w:w="1153" w:type="dxa"/>
            <w:gridSpan w:val="2"/>
            <w:tcMar>
              <w:left w:w="28" w:type="dxa"/>
              <w:right w:w="28" w:type="dxa"/>
            </w:tcMar>
          </w:tcPr>
          <w:p w14:paraId="122E2271" w14:textId="77777777" w:rsidR="00041CB7" w:rsidRPr="00B34E34" w:rsidRDefault="00041CB7" w:rsidP="00312A7D">
            <w:pPr>
              <w:spacing w:before="40" w:after="40" w:line="240" w:lineRule="auto"/>
              <w:rPr>
                <w:noProof/>
                <w:sz w:val="22"/>
              </w:rPr>
            </w:pPr>
            <w:r w:rsidRPr="00B34E34">
              <w:rPr>
                <w:noProof/>
                <w:sz w:val="22"/>
              </w:rPr>
              <w:t>X</w:t>
            </w:r>
          </w:p>
        </w:tc>
        <w:tc>
          <w:tcPr>
            <w:tcW w:w="970" w:type="dxa"/>
            <w:tcMar>
              <w:left w:w="28" w:type="dxa"/>
              <w:right w:w="28" w:type="dxa"/>
            </w:tcMar>
          </w:tcPr>
          <w:p w14:paraId="0EEBF197" w14:textId="77777777" w:rsidR="00041CB7" w:rsidRPr="00B34E34" w:rsidRDefault="00041CB7" w:rsidP="00312A7D">
            <w:pPr>
              <w:spacing w:before="40" w:after="40" w:line="240" w:lineRule="auto"/>
              <w:rPr>
                <w:noProof/>
                <w:sz w:val="22"/>
              </w:rPr>
            </w:pPr>
            <w:r w:rsidRPr="00B34E34">
              <w:rPr>
                <w:noProof/>
                <w:sz w:val="22"/>
              </w:rPr>
              <w:t>X</w:t>
            </w:r>
          </w:p>
        </w:tc>
      </w:tr>
      <w:tr w:rsidR="00041CB7" w:rsidRPr="00B34E34" w14:paraId="156B6F04" w14:textId="77777777" w:rsidTr="006F0201">
        <w:trPr>
          <w:gridBefore w:val="1"/>
          <w:wBefore w:w="12" w:type="dxa"/>
          <w:cantSplit/>
          <w:tblHeader/>
          <w:jc w:val="center"/>
        </w:trPr>
        <w:tc>
          <w:tcPr>
            <w:tcW w:w="1292" w:type="dxa"/>
            <w:gridSpan w:val="2"/>
            <w:tcMar>
              <w:left w:w="28" w:type="dxa"/>
              <w:right w:w="28" w:type="dxa"/>
            </w:tcMar>
          </w:tcPr>
          <w:p w14:paraId="6E1E19D5" w14:textId="77777777" w:rsidR="00041CB7" w:rsidRPr="00B34E34" w:rsidRDefault="00041CB7" w:rsidP="00312A7D">
            <w:pPr>
              <w:spacing w:before="40" w:after="40" w:line="240" w:lineRule="auto"/>
              <w:rPr>
                <w:noProof/>
                <w:sz w:val="22"/>
              </w:rPr>
            </w:pPr>
            <w:r w:rsidRPr="00B34E34">
              <w:rPr>
                <w:noProof/>
                <w:sz w:val="22"/>
              </w:rPr>
              <w:t>(16)</w:t>
            </w:r>
          </w:p>
        </w:tc>
        <w:tc>
          <w:tcPr>
            <w:tcW w:w="1645" w:type="dxa"/>
            <w:gridSpan w:val="3"/>
            <w:tcMar>
              <w:left w:w="28" w:type="dxa"/>
              <w:right w:w="28" w:type="dxa"/>
            </w:tcMar>
          </w:tcPr>
          <w:p w14:paraId="13D1E4A3" w14:textId="77777777" w:rsidR="00041CB7" w:rsidRPr="00B34E34" w:rsidRDefault="00041CB7" w:rsidP="00312A7D">
            <w:pPr>
              <w:spacing w:before="40" w:after="40" w:line="240" w:lineRule="auto"/>
              <w:rPr>
                <w:noProof/>
                <w:sz w:val="22"/>
              </w:rPr>
            </w:pPr>
            <w:r w:rsidRPr="00B34E34">
              <w:rPr>
                <w:noProof/>
                <w:sz w:val="22"/>
              </w:rPr>
              <w:t>Hexachlorbenzen</w:t>
            </w:r>
          </w:p>
        </w:tc>
        <w:tc>
          <w:tcPr>
            <w:tcW w:w="1329" w:type="dxa"/>
            <w:gridSpan w:val="3"/>
            <w:tcMar>
              <w:left w:w="28" w:type="dxa"/>
              <w:right w:w="28" w:type="dxa"/>
            </w:tcMar>
          </w:tcPr>
          <w:p w14:paraId="763CF630" w14:textId="77777777" w:rsidR="00041CB7" w:rsidRPr="00B34E34" w:rsidRDefault="00041CB7" w:rsidP="00312A7D">
            <w:pPr>
              <w:spacing w:before="40" w:after="40" w:line="240" w:lineRule="auto"/>
              <w:rPr>
                <w:noProof/>
                <w:sz w:val="22"/>
              </w:rPr>
            </w:pPr>
            <w:r w:rsidRPr="00B34E34">
              <w:rPr>
                <w:noProof/>
                <w:sz w:val="22"/>
              </w:rPr>
              <w:t>Organochlorové pesticidy</w:t>
            </w:r>
          </w:p>
        </w:tc>
        <w:tc>
          <w:tcPr>
            <w:tcW w:w="1136" w:type="dxa"/>
            <w:gridSpan w:val="2"/>
            <w:tcMar>
              <w:left w:w="28" w:type="dxa"/>
              <w:right w:w="28" w:type="dxa"/>
            </w:tcMar>
          </w:tcPr>
          <w:p w14:paraId="1BBD7963" w14:textId="77777777" w:rsidR="00041CB7" w:rsidRPr="00B34E34" w:rsidRDefault="00041CB7" w:rsidP="00312A7D">
            <w:pPr>
              <w:spacing w:before="40" w:after="40" w:line="240" w:lineRule="auto"/>
              <w:rPr>
                <w:noProof/>
                <w:sz w:val="22"/>
              </w:rPr>
            </w:pPr>
            <w:r w:rsidRPr="00B34E34">
              <w:rPr>
                <w:noProof/>
                <w:sz w:val="22"/>
              </w:rPr>
              <w:t>118-74-1</w:t>
            </w:r>
          </w:p>
        </w:tc>
        <w:tc>
          <w:tcPr>
            <w:tcW w:w="1276" w:type="dxa"/>
            <w:gridSpan w:val="2"/>
          </w:tcPr>
          <w:p w14:paraId="4EE69ECF" w14:textId="77777777" w:rsidR="00041CB7" w:rsidRPr="00B34E34" w:rsidRDefault="00041CB7" w:rsidP="00312A7D">
            <w:pPr>
              <w:spacing w:before="40" w:after="40" w:line="240" w:lineRule="auto"/>
              <w:rPr>
                <w:noProof/>
                <w:sz w:val="22"/>
              </w:rPr>
            </w:pPr>
            <w:r w:rsidRPr="00B34E34">
              <w:rPr>
                <w:noProof/>
                <w:sz w:val="22"/>
              </w:rPr>
              <w:t>204-273-9</w:t>
            </w:r>
          </w:p>
        </w:tc>
        <w:tc>
          <w:tcPr>
            <w:tcW w:w="1134" w:type="dxa"/>
            <w:gridSpan w:val="2"/>
            <w:tcMar>
              <w:left w:w="28" w:type="dxa"/>
              <w:right w:w="28" w:type="dxa"/>
            </w:tcMar>
          </w:tcPr>
          <w:p w14:paraId="00674EDC" w14:textId="77777777" w:rsidR="00041CB7" w:rsidRPr="00B34E34" w:rsidRDefault="00041CB7" w:rsidP="00312A7D">
            <w:pPr>
              <w:spacing w:before="40" w:after="40" w:line="240" w:lineRule="auto"/>
              <w:rPr>
                <w:noProof/>
                <w:sz w:val="22"/>
              </w:rPr>
            </w:pPr>
          </w:p>
        </w:tc>
        <w:tc>
          <w:tcPr>
            <w:tcW w:w="1134" w:type="dxa"/>
            <w:tcMar>
              <w:left w:w="28" w:type="dxa"/>
              <w:right w:w="28" w:type="dxa"/>
            </w:tcMar>
          </w:tcPr>
          <w:p w14:paraId="1648F15E" w14:textId="77777777" w:rsidR="00041CB7" w:rsidRPr="00B34E34" w:rsidRDefault="00041CB7" w:rsidP="00312A7D">
            <w:pPr>
              <w:spacing w:before="40" w:after="40" w:line="240" w:lineRule="auto"/>
              <w:rPr>
                <w:noProof/>
                <w:sz w:val="22"/>
              </w:rPr>
            </w:pPr>
          </w:p>
        </w:tc>
        <w:tc>
          <w:tcPr>
            <w:tcW w:w="1282" w:type="dxa"/>
            <w:gridSpan w:val="2"/>
            <w:tcMar>
              <w:left w:w="28" w:type="dxa"/>
              <w:right w:w="28" w:type="dxa"/>
            </w:tcMar>
          </w:tcPr>
          <w:p w14:paraId="07605368" w14:textId="77777777" w:rsidR="00041CB7" w:rsidRPr="00B34E34" w:rsidRDefault="00041CB7" w:rsidP="00312A7D">
            <w:pPr>
              <w:spacing w:before="40" w:after="40" w:line="240" w:lineRule="auto"/>
              <w:rPr>
                <w:noProof/>
                <w:sz w:val="22"/>
              </w:rPr>
            </w:pPr>
            <w:r w:rsidRPr="00B34E34">
              <w:rPr>
                <w:noProof/>
                <w:sz w:val="22"/>
              </w:rPr>
              <w:t>0,5</w:t>
            </w:r>
          </w:p>
        </w:tc>
        <w:tc>
          <w:tcPr>
            <w:tcW w:w="1277" w:type="dxa"/>
            <w:gridSpan w:val="2"/>
            <w:tcMar>
              <w:left w:w="28" w:type="dxa"/>
              <w:right w:w="28" w:type="dxa"/>
            </w:tcMar>
          </w:tcPr>
          <w:p w14:paraId="156C7DBA" w14:textId="77777777" w:rsidR="00041CB7" w:rsidRPr="00B34E34" w:rsidRDefault="00041CB7" w:rsidP="00312A7D">
            <w:pPr>
              <w:spacing w:before="40" w:after="40" w:line="240" w:lineRule="auto"/>
              <w:rPr>
                <w:noProof/>
                <w:sz w:val="22"/>
              </w:rPr>
            </w:pPr>
            <w:r w:rsidRPr="00B34E34">
              <w:rPr>
                <w:noProof/>
                <w:sz w:val="22"/>
              </w:rPr>
              <w:t>0,05</w:t>
            </w:r>
          </w:p>
        </w:tc>
        <w:tc>
          <w:tcPr>
            <w:tcW w:w="1136" w:type="dxa"/>
            <w:gridSpan w:val="2"/>
            <w:tcMar>
              <w:left w:w="28" w:type="dxa"/>
              <w:right w:w="28" w:type="dxa"/>
            </w:tcMar>
          </w:tcPr>
          <w:p w14:paraId="7E201666" w14:textId="77777777" w:rsidR="00041CB7" w:rsidRPr="00B34E34" w:rsidRDefault="00041CB7" w:rsidP="00312A7D">
            <w:pPr>
              <w:spacing w:before="40" w:after="40" w:line="240" w:lineRule="auto"/>
              <w:rPr>
                <w:noProof/>
                <w:sz w:val="22"/>
              </w:rPr>
            </w:pPr>
            <w:r w:rsidRPr="00B34E34">
              <w:rPr>
                <w:noProof/>
                <w:sz w:val="22"/>
              </w:rPr>
              <w:t>20</w:t>
            </w:r>
          </w:p>
        </w:tc>
        <w:tc>
          <w:tcPr>
            <w:tcW w:w="1262" w:type="dxa"/>
            <w:tcMar>
              <w:left w:w="28" w:type="dxa"/>
              <w:right w:w="28" w:type="dxa"/>
            </w:tcMar>
          </w:tcPr>
          <w:p w14:paraId="3008448B" w14:textId="77777777" w:rsidR="00041CB7" w:rsidRPr="00B34E34" w:rsidRDefault="00041CB7" w:rsidP="00312A7D">
            <w:pPr>
              <w:spacing w:before="40" w:after="40" w:line="240" w:lineRule="auto"/>
              <w:rPr>
                <w:noProof/>
                <w:sz w:val="22"/>
              </w:rPr>
            </w:pPr>
            <w:r w:rsidRPr="00B34E34">
              <w:rPr>
                <w:noProof/>
                <w:sz w:val="22"/>
              </w:rPr>
              <w:t>X</w:t>
            </w:r>
          </w:p>
        </w:tc>
        <w:tc>
          <w:tcPr>
            <w:tcW w:w="1153" w:type="dxa"/>
            <w:gridSpan w:val="2"/>
            <w:tcMar>
              <w:left w:w="28" w:type="dxa"/>
              <w:right w:w="28" w:type="dxa"/>
            </w:tcMar>
          </w:tcPr>
          <w:p w14:paraId="483A4D5B"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7FB6731F" w14:textId="77777777" w:rsidR="00041CB7" w:rsidRPr="00B34E34" w:rsidRDefault="00041CB7" w:rsidP="00312A7D">
            <w:pPr>
              <w:spacing w:before="40" w:after="40" w:line="240" w:lineRule="auto"/>
              <w:rPr>
                <w:noProof/>
                <w:sz w:val="22"/>
              </w:rPr>
            </w:pPr>
            <w:r w:rsidRPr="00B34E34">
              <w:rPr>
                <w:noProof/>
                <w:sz w:val="22"/>
              </w:rPr>
              <w:t>X</w:t>
            </w:r>
          </w:p>
        </w:tc>
      </w:tr>
      <w:tr w:rsidR="00041CB7" w:rsidRPr="00B34E34" w14:paraId="46ADE086" w14:textId="77777777" w:rsidTr="006F0201">
        <w:trPr>
          <w:gridBefore w:val="1"/>
          <w:wBefore w:w="12" w:type="dxa"/>
          <w:cantSplit/>
          <w:tblHeader/>
          <w:jc w:val="center"/>
        </w:trPr>
        <w:tc>
          <w:tcPr>
            <w:tcW w:w="1292" w:type="dxa"/>
            <w:gridSpan w:val="2"/>
            <w:tcMar>
              <w:left w:w="28" w:type="dxa"/>
              <w:right w:w="28" w:type="dxa"/>
            </w:tcMar>
          </w:tcPr>
          <w:p w14:paraId="558E9E94" w14:textId="77777777" w:rsidR="00041CB7" w:rsidRPr="00B34E34" w:rsidRDefault="00041CB7" w:rsidP="00312A7D">
            <w:pPr>
              <w:spacing w:before="40" w:after="40" w:line="240" w:lineRule="auto"/>
              <w:rPr>
                <w:noProof/>
                <w:sz w:val="22"/>
              </w:rPr>
            </w:pPr>
            <w:r w:rsidRPr="00B34E34">
              <w:rPr>
                <w:noProof/>
                <w:sz w:val="22"/>
              </w:rPr>
              <w:t>(17)</w:t>
            </w:r>
          </w:p>
        </w:tc>
        <w:tc>
          <w:tcPr>
            <w:tcW w:w="1645" w:type="dxa"/>
            <w:gridSpan w:val="3"/>
            <w:tcMar>
              <w:left w:w="28" w:type="dxa"/>
              <w:right w:w="28" w:type="dxa"/>
            </w:tcMar>
          </w:tcPr>
          <w:p w14:paraId="5B668176" w14:textId="77777777" w:rsidR="00041CB7" w:rsidRPr="00B34E34" w:rsidRDefault="00041CB7" w:rsidP="00312A7D">
            <w:pPr>
              <w:spacing w:before="40" w:after="40" w:line="240" w:lineRule="auto"/>
              <w:rPr>
                <w:noProof/>
                <w:sz w:val="22"/>
              </w:rPr>
            </w:pPr>
            <w:r w:rsidRPr="00B34E34">
              <w:rPr>
                <w:noProof/>
                <w:sz w:val="22"/>
              </w:rPr>
              <w:t>Hexachlorbutadien</w:t>
            </w:r>
          </w:p>
        </w:tc>
        <w:tc>
          <w:tcPr>
            <w:tcW w:w="1329" w:type="dxa"/>
            <w:gridSpan w:val="3"/>
            <w:tcMar>
              <w:left w:w="28" w:type="dxa"/>
              <w:right w:w="28" w:type="dxa"/>
            </w:tcMar>
          </w:tcPr>
          <w:p w14:paraId="068162B7" w14:textId="77777777" w:rsidR="00041CB7" w:rsidRPr="00B34E34" w:rsidRDefault="00041CB7" w:rsidP="00312A7D">
            <w:pPr>
              <w:spacing w:before="40" w:after="40" w:line="240" w:lineRule="auto"/>
              <w:rPr>
                <w:noProof/>
                <w:sz w:val="22"/>
              </w:rPr>
            </w:pPr>
            <w:r w:rsidRPr="00B34E34">
              <w:rPr>
                <w:noProof/>
                <w:sz w:val="22"/>
              </w:rPr>
              <w:t>Průmyslové látky (rozpouštědla)</w:t>
            </w:r>
          </w:p>
        </w:tc>
        <w:tc>
          <w:tcPr>
            <w:tcW w:w="1136" w:type="dxa"/>
            <w:gridSpan w:val="2"/>
            <w:tcMar>
              <w:left w:w="28" w:type="dxa"/>
              <w:right w:w="28" w:type="dxa"/>
            </w:tcMar>
          </w:tcPr>
          <w:p w14:paraId="2CB4A79A" w14:textId="77777777" w:rsidR="00041CB7" w:rsidRPr="00B34E34" w:rsidRDefault="00041CB7" w:rsidP="00312A7D">
            <w:pPr>
              <w:spacing w:before="40" w:after="40" w:line="240" w:lineRule="auto"/>
              <w:rPr>
                <w:noProof/>
                <w:sz w:val="22"/>
              </w:rPr>
            </w:pPr>
            <w:r w:rsidRPr="00B34E34">
              <w:rPr>
                <w:noProof/>
                <w:sz w:val="22"/>
              </w:rPr>
              <w:t>87-68-3</w:t>
            </w:r>
          </w:p>
        </w:tc>
        <w:tc>
          <w:tcPr>
            <w:tcW w:w="1276" w:type="dxa"/>
            <w:gridSpan w:val="2"/>
          </w:tcPr>
          <w:p w14:paraId="298E7D5D" w14:textId="77777777" w:rsidR="00041CB7" w:rsidRPr="00B34E34" w:rsidRDefault="00041CB7" w:rsidP="00312A7D">
            <w:pPr>
              <w:spacing w:before="40" w:after="40" w:line="240" w:lineRule="auto"/>
              <w:rPr>
                <w:noProof/>
                <w:sz w:val="22"/>
              </w:rPr>
            </w:pPr>
            <w:r w:rsidRPr="00B34E34">
              <w:rPr>
                <w:noProof/>
                <w:sz w:val="22"/>
              </w:rPr>
              <w:t>201-765-5</w:t>
            </w:r>
          </w:p>
        </w:tc>
        <w:tc>
          <w:tcPr>
            <w:tcW w:w="1134" w:type="dxa"/>
            <w:gridSpan w:val="2"/>
            <w:tcMar>
              <w:left w:w="28" w:type="dxa"/>
              <w:right w:w="28" w:type="dxa"/>
            </w:tcMar>
          </w:tcPr>
          <w:p w14:paraId="5A6C1806" w14:textId="77777777" w:rsidR="00041CB7" w:rsidRPr="00B34E34" w:rsidRDefault="00041CB7" w:rsidP="00312A7D">
            <w:pPr>
              <w:spacing w:before="40" w:after="40" w:line="240" w:lineRule="auto"/>
              <w:rPr>
                <w:noProof/>
                <w:sz w:val="22"/>
              </w:rPr>
            </w:pPr>
            <w:r w:rsidRPr="00B34E34">
              <w:rPr>
                <w:noProof/>
                <w:sz w:val="22"/>
              </w:rPr>
              <w:t>9 × 10</w:t>
            </w:r>
            <w:r w:rsidRPr="00B34E34">
              <w:rPr>
                <w:noProof/>
                <w:sz w:val="22"/>
                <w:vertAlign w:val="superscript"/>
              </w:rPr>
              <w:t>-4</w:t>
            </w:r>
          </w:p>
        </w:tc>
        <w:tc>
          <w:tcPr>
            <w:tcW w:w="1134" w:type="dxa"/>
            <w:tcMar>
              <w:left w:w="28" w:type="dxa"/>
              <w:right w:w="28" w:type="dxa"/>
            </w:tcMar>
          </w:tcPr>
          <w:p w14:paraId="7FE283B4" w14:textId="77777777" w:rsidR="00041CB7" w:rsidRPr="00B34E34" w:rsidRDefault="00041CB7" w:rsidP="00312A7D">
            <w:pPr>
              <w:spacing w:before="40" w:after="40" w:line="240" w:lineRule="auto"/>
              <w:rPr>
                <w:noProof/>
                <w:sz w:val="22"/>
              </w:rPr>
            </w:pPr>
          </w:p>
        </w:tc>
        <w:tc>
          <w:tcPr>
            <w:tcW w:w="1282" w:type="dxa"/>
            <w:gridSpan w:val="2"/>
            <w:tcMar>
              <w:left w:w="28" w:type="dxa"/>
              <w:right w:w="28" w:type="dxa"/>
            </w:tcMar>
          </w:tcPr>
          <w:p w14:paraId="2FE39551" w14:textId="77777777" w:rsidR="00041CB7" w:rsidRPr="00B34E34" w:rsidRDefault="00041CB7" w:rsidP="00312A7D">
            <w:pPr>
              <w:spacing w:before="40" w:after="40" w:line="240" w:lineRule="auto"/>
              <w:rPr>
                <w:noProof/>
                <w:sz w:val="22"/>
              </w:rPr>
            </w:pPr>
            <w:r w:rsidRPr="00B34E34">
              <w:rPr>
                <w:noProof/>
                <w:sz w:val="22"/>
              </w:rPr>
              <w:t>0,6</w:t>
            </w:r>
          </w:p>
        </w:tc>
        <w:tc>
          <w:tcPr>
            <w:tcW w:w="1277" w:type="dxa"/>
            <w:gridSpan w:val="2"/>
            <w:tcMar>
              <w:left w:w="28" w:type="dxa"/>
              <w:right w:w="28" w:type="dxa"/>
            </w:tcMar>
          </w:tcPr>
          <w:p w14:paraId="48E400E5" w14:textId="77777777" w:rsidR="00041CB7" w:rsidRPr="00B34E34" w:rsidRDefault="00041CB7" w:rsidP="00312A7D">
            <w:pPr>
              <w:spacing w:before="40" w:after="40" w:line="240" w:lineRule="auto"/>
              <w:rPr>
                <w:noProof/>
                <w:sz w:val="22"/>
              </w:rPr>
            </w:pPr>
            <w:r w:rsidRPr="00B34E34">
              <w:rPr>
                <w:noProof/>
                <w:sz w:val="22"/>
              </w:rPr>
              <w:t>0,6</w:t>
            </w:r>
          </w:p>
        </w:tc>
        <w:tc>
          <w:tcPr>
            <w:tcW w:w="1136" w:type="dxa"/>
            <w:gridSpan w:val="2"/>
            <w:tcMar>
              <w:left w:w="28" w:type="dxa"/>
              <w:right w:w="28" w:type="dxa"/>
            </w:tcMar>
          </w:tcPr>
          <w:p w14:paraId="6E031B11" w14:textId="77777777" w:rsidR="00041CB7" w:rsidRPr="00B34E34" w:rsidRDefault="00041CB7" w:rsidP="00312A7D">
            <w:pPr>
              <w:spacing w:before="40" w:after="40" w:line="240" w:lineRule="auto"/>
              <w:rPr>
                <w:noProof/>
                <w:sz w:val="22"/>
              </w:rPr>
            </w:pPr>
            <w:r w:rsidRPr="00B34E34">
              <w:rPr>
                <w:noProof/>
                <w:sz w:val="22"/>
              </w:rPr>
              <w:t>21</w:t>
            </w:r>
          </w:p>
        </w:tc>
        <w:tc>
          <w:tcPr>
            <w:tcW w:w="1262" w:type="dxa"/>
            <w:tcMar>
              <w:left w:w="28" w:type="dxa"/>
              <w:right w:w="28" w:type="dxa"/>
            </w:tcMar>
          </w:tcPr>
          <w:p w14:paraId="08325F21" w14:textId="77777777" w:rsidR="00041CB7" w:rsidRPr="00B34E34" w:rsidRDefault="00041CB7" w:rsidP="00312A7D">
            <w:pPr>
              <w:spacing w:before="40" w:after="40" w:line="240" w:lineRule="auto"/>
              <w:rPr>
                <w:noProof/>
                <w:sz w:val="22"/>
              </w:rPr>
            </w:pPr>
            <w:r w:rsidRPr="00B34E34">
              <w:rPr>
                <w:noProof/>
                <w:sz w:val="22"/>
              </w:rPr>
              <w:t>X</w:t>
            </w:r>
          </w:p>
        </w:tc>
        <w:tc>
          <w:tcPr>
            <w:tcW w:w="1153" w:type="dxa"/>
            <w:gridSpan w:val="2"/>
            <w:tcMar>
              <w:left w:w="28" w:type="dxa"/>
              <w:right w:w="28" w:type="dxa"/>
            </w:tcMar>
          </w:tcPr>
          <w:p w14:paraId="0F782386"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0EF77771" w14:textId="77777777" w:rsidR="00041CB7" w:rsidRPr="00B34E34" w:rsidRDefault="00041CB7" w:rsidP="00312A7D">
            <w:pPr>
              <w:spacing w:before="40" w:after="40" w:line="240" w:lineRule="auto"/>
              <w:rPr>
                <w:noProof/>
                <w:sz w:val="22"/>
              </w:rPr>
            </w:pPr>
            <w:r w:rsidRPr="00B34E34">
              <w:rPr>
                <w:noProof/>
                <w:sz w:val="22"/>
              </w:rPr>
              <w:t>X</w:t>
            </w:r>
          </w:p>
        </w:tc>
      </w:tr>
      <w:tr w:rsidR="00041CB7" w:rsidRPr="00B34E34" w14:paraId="3FFB3A09" w14:textId="77777777" w:rsidTr="006F0201">
        <w:trPr>
          <w:gridBefore w:val="1"/>
          <w:wBefore w:w="12" w:type="dxa"/>
          <w:cantSplit/>
          <w:tblHeader/>
          <w:jc w:val="center"/>
        </w:trPr>
        <w:tc>
          <w:tcPr>
            <w:tcW w:w="1292" w:type="dxa"/>
            <w:gridSpan w:val="2"/>
            <w:tcMar>
              <w:left w:w="28" w:type="dxa"/>
              <w:right w:w="28" w:type="dxa"/>
            </w:tcMar>
          </w:tcPr>
          <w:p w14:paraId="178B508B" w14:textId="77777777" w:rsidR="00041CB7" w:rsidRPr="00B34E34" w:rsidRDefault="00041CB7" w:rsidP="00312A7D">
            <w:pPr>
              <w:spacing w:before="40" w:after="40" w:line="240" w:lineRule="auto"/>
              <w:rPr>
                <w:noProof/>
                <w:sz w:val="22"/>
              </w:rPr>
            </w:pPr>
            <w:r w:rsidRPr="00B34E34">
              <w:rPr>
                <w:noProof/>
                <w:sz w:val="22"/>
              </w:rPr>
              <w:t>(18)</w:t>
            </w:r>
          </w:p>
        </w:tc>
        <w:tc>
          <w:tcPr>
            <w:tcW w:w="1645" w:type="dxa"/>
            <w:gridSpan w:val="3"/>
            <w:tcMar>
              <w:left w:w="28" w:type="dxa"/>
              <w:right w:w="28" w:type="dxa"/>
            </w:tcMar>
          </w:tcPr>
          <w:p w14:paraId="569DB27F" w14:textId="77777777" w:rsidR="00041CB7" w:rsidRPr="00B34E34" w:rsidRDefault="00041CB7" w:rsidP="00312A7D">
            <w:pPr>
              <w:spacing w:before="40" w:after="40" w:line="240" w:lineRule="auto"/>
              <w:rPr>
                <w:noProof/>
                <w:sz w:val="22"/>
              </w:rPr>
            </w:pPr>
            <w:r w:rsidRPr="00B34E34">
              <w:rPr>
                <w:noProof/>
                <w:sz w:val="22"/>
              </w:rPr>
              <w:t>Hexachlorcyklohexan</w:t>
            </w:r>
          </w:p>
        </w:tc>
        <w:tc>
          <w:tcPr>
            <w:tcW w:w="1329" w:type="dxa"/>
            <w:gridSpan w:val="3"/>
            <w:tcMar>
              <w:left w:w="28" w:type="dxa"/>
              <w:right w:w="28" w:type="dxa"/>
            </w:tcMar>
          </w:tcPr>
          <w:p w14:paraId="7AD58F58" w14:textId="77777777" w:rsidR="00041CB7" w:rsidRPr="00B34E34" w:rsidRDefault="00041CB7" w:rsidP="00312A7D">
            <w:pPr>
              <w:spacing w:before="40" w:after="40" w:line="240" w:lineRule="auto"/>
              <w:rPr>
                <w:noProof/>
                <w:sz w:val="22"/>
              </w:rPr>
            </w:pPr>
            <w:r w:rsidRPr="00B34E34">
              <w:rPr>
                <w:noProof/>
                <w:sz w:val="22"/>
              </w:rPr>
              <w:t>Insekticidy</w:t>
            </w:r>
          </w:p>
        </w:tc>
        <w:tc>
          <w:tcPr>
            <w:tcW w:w="1136" w:type="dxa"/>
            <w:gridSpan w:val="2"/>
            <w:tcMar>
              <w:left w:w="28" w:type="dxa"/>
              <w:right w:w="28" w:type="dxa"/>
            </w:tcMar>
          </w:tcPr>
          <w:p w14:paraId="6DE921AC" w14:textId="77777777" w:rsidR="00041CB7" w:rsidRPr="00B34E34" w:rsidRDefault="00041CB7" w:rsidP="00312A7D">
            <w:pPr>
              <w:spacing w:before="40" w:after="40" w:line="240" w:lineRule="auto"/>
              <w:rPr>
                <w:noProof/>
                <w:sz w:val="22"/>
              </w:rPr>
            </w:pPr>
            <w:r w:rsidRPr="00B34E34">
              <w:rPr>
                <w:noProof/>
                <w:sz w:val="22"/>
              </w:rPr>
              <w:t>608-73-1</w:t>
            </w:r>
          </w:p>
        </w:tc>
        <w:tc>
          <w:tcPr>
            <w:tcW w:w="1276" w:type="dxa"/>
            <w:gridSpan w:val="2"/>
          </w:tcPr>
          <w:p w14:paraId="23BDA352" w14:textId="77777777" w:rsidR="00041CB7" w:rsidRPr="00B34E34" w:rsidRDefault="00041CB7" w:rsidP="00312A7D">
            <w:pPr>
              <w:spacing w:before="40" w:after="40" w:line="240" w:lineRule="auto"/>
              <w:rPr>
                <w:noProof/>
                <w:sz w:val="22"/>
              </w:rPr>
            </w:pPr>
            <w:r w:rsidRPr="00B34E34">
              <w:rPr>
                <w:noProof/>
                <w:sz w:val="22"/>
              </w:rPr>
              <w:t>210-168-9</w:t>
            </w:r>
          </w:p>
        </w:tc>
        <w:tc>
          <w:tcPr>
            <w:tcW w:w="1134" w:type="dxa"/>
            <w:gridSpan w:val="2"/>
            <w:tcMar>
              <w:left w:w="28" w:type="dxa"/>
              <w:right w:w="28" w:type="dxa"/>
            </w:tcMar>
          </w:tcPr>
          <w:p w14:paraId="3D2F408E" w14:textId="77777777" w:rsidR="00041CB7" w:rsidRPr="00B34E34" w:rsidRDefault="00041CB7" w:rsidP="00312A7D">
            <w:pPr>
              <w:spacing w:before="40" w:after="40" w:line="240" w:lineRule="auto"/>
              <w:rPr>
                <w:noProof/>
                <w:sz w:val="22"/>
              </w:rPr>
            </w:pPr>
            <w:r w:rsidRPr="00B34E34">
              <w:rPr>
                <w:noProof/>
                <w:sz w:val="22"/>
              </w:rPr>
              <w:t>0,02</w:t>
            </w:r>
          </w:p>
        </w:tc>
        <w:tc>
          <w:tcPr>
            <w:tcW w:w="1134" w:type="dxa"/>
            <w:tcMar>
              <w:left w:w="28" w:type="dxa"/>
              <w:right w:w="28" w:type="dxa"/>
            </w:tcMar>
          </w:tcPr>
          <w:p w14:paraId="58CC512A" w14:textId="77777777" w:rsidR="00041CB7" w:rsidRPr="00B34E34" w:rsidRDefault="00041CB7" w:rsidP="00312A7D">
            <w:pPr>
              <w:spacing w:before="40" w:after="40" w:line="240" w:lineRule="auto"/>
              <w:rPr>
                <w:noProof/>
                <w:sz w:val="22"/>
              </w:rPr>
            </w:pPr>
            <w:r w:rsidRPr="00B34E34">
              <w:rPr>
                <w:noProof/>
                <w:sz w:val="22"/>
              </w:rPr>
              <w:t>0,002</w:t>
            </w:r>
          </w:p>
        </w:tc>
        <w:tc>
          <w:tcPr>
            <w:tcW w:w="1282" w:type="dxa"/>
            <w:gridSpan w:val="2"/>
            <w:tcMar>
              <w:left w:w="28" w:type="dxa"/>
              <w:right w:w="28" w:type="dxa"/>
            </w:tcMar>
          </w:tcPr>
          <w:p w14:paraId="3152A056" w14:textId="77777777" w:rsidR="00041CB7" w:rsidRPr="00B34E34" w:rsidRDefault="00041CB7" w:rsidP="00312A7D">
            <w:pPr>
              <w:spacing w:before="40" w:after="40" w:line="240" w:lineRule="auto"/>
              <w:rPr>
                <w:noProof/>
                <w:sz w:val="22"/>
              </w:rPr>
            </w:pPr>
            <w:r w:rsidRPr="00B34E34">
              <w:rPr>
                <w:noProof/>
                <w:sz w:val="22"/>
              </w:rPr>
              <w:t>0,04</w:t>
            </w:r>
          </w:p>
        </w:tc>
        <w:tc>
          <w:tcPr>
            <w:tcW w:w="1277" w:type="dxa"/>
            <w:gridSpan w:val="2"/>
            <w:tcMar>
              <w:left w:w="28" w:type="dxa"/>
              <w:right w:w="28" w:type="dxa"/>
            </w:tcMar>
          </w:tcPr>
          <w:p w14:paraId="49DDC22F" w14:textId="77777777" w:rsidR="00041CB7" w:rsidRPr="00B34E34" w:rsidRDefault="00041CB7" w:rsidP="00312A7D">
            <w:pPr>
              <w:spacing w:before="40" w:after="40" w:line="240" w:lineRule="auto"/>
              <w:rPr>
                <w:noProof/>
                <w:sz w:val="22"/>
              </w:rPr>
            </w:pPr>
            <w:r w:rsidRPr="00B34E34">
              <w:rPr>
                <w:noProof/>
                <w:sz w:val="22"/>
              </w:rPr>
              <w:t>0,02</w:t>
            </w:r>
          </w:p>
        </w:tc>
        <w:tc>
          <w:tcPr>
            <w:tcW w:w="1136" w:type="dxa"/>
            <w:gridSpan w:val="2"/>
            <w:tcMar>
              <w:left w:w="28" w:type="dxa"/>
              <w:right w:w="28" w:type="dxa"/>
            </w:tcMar>
          </w:tcPr>
          <w:p w14:paraId="5B6F4EBA"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582C249D" w14:textId="77777777" w:rsidR="00041CB7" w:rsidRPr="00B34E34" w:rsidRDefault="00041CB7" w:rsidP="00312A7D">
            <w:pPr>
              <w:spacing w:before="40" w:after="40" w:line="240" w:lineRule="auto"/>
              <w:rPr>
                <w:noProof/>
                <w:sz w:val="22"/>
              </w:rPr>
            </w:pPr>
            <w:r w:rsidRPr="00B34E34">
              <w:rPr>
                <w:noProof/>
                <w:sz w:val="22"/>
              </w:rPr>
              <w:t>X</w:t>
            </w:r>
          </w:p>
        </w:tc>
        <w:tc>
          <w:tcPr>
            <w:tcW w:w="1153" w:type="dxa"/>
            <w:gridSpan w:val="2"/>
            <w:tcMar>
              <w:left w:w="28" w:type="dxa"/>
              <w:right w:w="28" w:type="dxa"/>
            </w:tcMar>
          </w:tcPr>
          <w:p w14:paraId="30857C38"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0BFB3A60" w14:textId="77777777" w:rsidR="00041CB7" w:rsidRPr="00B34E34" w:rsidRDefault="00041CB7" w:rsidP="00312A7D">
            <w:pPr>
              <w:spacing w:before="40" w:after="40" w:line="240" w:lineRule="auto"/>
              <w:rPr>
                <w:noProof/>
                <w:sz w:val="22"/>
              </w:rPr>
            </w:pPr>
            <w:r w:rsidRPr="00B34E34">
              <w:rPr>
                <w:noProof/>
                <w:sz w:val="22"/>
              </w:rPr>
              <w:t>X</w:t>
            </w:r>
          </w:p>
        </w:tc>
      </w:tr>
      <w:tr w:rsidR="00041CB7" w:rsidRPr="00B34E34" w14:paraId="13654E40" w14:textId="77777777" w:rsidTr="006F0201">
        <w:trPr>
          <w:gridBefore w:val="1"/>
          <w:wBefore w:w="12" w:type="dxa"/>
          <w:cantSplit/>
          <w:tblHeader/>
          <w:jc w:val="center"/>
        </w:trPr>
        <w:tc>
          <w:tcPr>
            <w:tcW w:w="1292" w:type="dxa"/>
            <w:gridSpan w:val="2"/>
            <w:tcMar>
              <w:left w:w="28" w:type="dxa"/>
              <w:right w:w="28" w:type="dxa"/>
            </w:tcMar>
          </w:tcPr>
          <w:p w14:paraId="23EE37D9" w14:textId="77777777" w:rsidR="00041CB7" w:rsidRPr="00B34E34" w:rsidRDefault="00041CB7" w:rsidP="00312A7D">
            <w:pPr>
              <w:spacing w:before="40" w:after="40" w:line="240" w:lineRule="auto"/>
              <w:rPr>
                <w:noProof/>
                <w:sz w:val="22"/>
              </w:rPr>
            </w:pPr>
            <w:r w:rsidRPr="00B34E34">
              <w:rPr>
                <w:noProof/>
                <w:sz w:val="22"/>
              </w:rPr>
              <w:t>(19)</w:t>
            </w:r>
          </w:p>
        </w:tc>
        <w:tc>
          <w:tcPr>
            <w:tcW w:w="1645" w:type="dxa"/>
            <w:gridSpan w:val="3"/>
            <w:tcMar>
              <w:left w:w="28" w:type="dxa"/>
              <w:right w:w="28" w:type="dxa"/>
            </w:tcMar>
          </w:tcPr>
          <w:p w14:paraId="04E14BBD" w14:textId="77777777" w:rsidR="00041CB7" w:rsidRPr="00B34E34" w:rsidRDefault="00041CB7" w:rsidP="00312A7D">
            <w:pPr>
              <w:spacing w:before="40" w:after="40" w:line="240" w:lineRule="auto"/>
              <w:rPr>
                <w:noProof/>
                <w:sz w:val="22"/>
              </w:rPr>
            </w:pPr>
            <w:r w:rsidRPr="00B34E34">
              <w:rPr>
                <w:noProof/>
                <w:sz w:val="22"/>
              </w:rPr>
              <w:t>Isoproturon</w:t>
            </w:r>
          </w:p>
        </w:tc>
        <w:tc>
          <w:tcPr>
            <w:tcW w:w="1329" w:type="dxa"/>
            <w:gridSpan w:val="3"/>
            <w:tcMar>
              <w:left w:w="28" w:type="dxa"/>
              <w:right w:w="28" w:type="dxa"/>
            </w:tcMar>
          </w:tcPr>
          <w:p w14:paraId="52234536" w14:textId="77777777" w:rsidR="00041CB7" w:rsidRPr="00B34E34" w:rsidRDefault="00041CB7" w:rsidP="00312A7D">
            <w:pPr>
              <w:spacing w:before="40" w:after="40" w:line="240" w:lineRule="auto"/>
              <w:rPr>
                <w:noProof/>
                <w:sz w:val="22"/>
              </w:rPr>
            </w:pPr>
            <w:r w:rsidRPr="00B34E34">
              <w:rPr>
                <w:noProof/>
                <w:sz w:val="22"/>
              </w:rPr>
              <w:t>Herbicidy</w:t>
            </w:r>
          </w:p>
        </w:tc>
        <w:tc>
          <w:tcPr>
            <w:tcW w:w="1136" w:type="dxa"/>
            <w:gridSpan w:val="2"/>
            <w:tcMar>
              <w:left w:w="28" w:type="dxa"/>
              <w:right w:w="28" w:type="dxa"/>
            </w:tcMar>
          </w:tcPr>
          <w:p w14:paraId="2E230142" w14:textId="77777777" w:rsidR="00041CB7" w:rsidRPr="00B34E34" w:rsidRDefault="00041CB7" w:rsidP="00312A7D">
            <w:pPr>
              <w:spacing w:before="40" w:after="40" w:line="240" w:lineRule="auto"/>
              <w:rPr>
                <w:noProof/>
                <w:sz w:val="22"/>
              </w:rPr>
            </w:pPr>
            <w:r w:rsidRPr="00B34E34">
              <w:rPr>
                <w:noProof/>
                <w:sz w:val="22"/>
              </w:rPr>
              <w:t>34123-59-6</w:t>
            </w:r>
          </w:p>
        </w:tc>
        <w:tc>
          <w:tcPr>
            <w:tcW w:w="1276" w:type="dxa"/>
            <w:gridSpan w:val="2"/>
          </w:tcPr>
          <w:p w14:paraId="0FF41640" w14:textId="77777777" w:rsidR="00041CB7" w:rsidRPr="00B34E34" w:rsidRDefault="00041CB7" w:rsidP="00312A7D">
            <w:pPr>
              <w:spacing w:before="40" w:after="40" w:line="240" w:lineRule="auto"/>
              <w:rPr>
                <w:noProof/>
                <w:sz w:val="22"/>
              </w:rPr>
            </w:pPr>
            <w:r w:rsidRPr="00B34E34">
              <w:rPr>
                <w:noProof/>
                <w:sz w:val="22"/>
              </w:rPr>
              <w:t>251-835-4</w:t>
            </w:r>
          </w:p>
        </w:tc>
        <w:tc>
          <w:tcPr>
            <w:tcW w:w="1134" w:type="dxa"/>
            <w:gridSpan w:val="2"/>
            <w:tcMar>
              <w:left w:w="28" w:type="dxa"/>
              <w:right w:w="28" w:type="dxa"/>
            </w:tcMar>
          </w:tcPr>
          <w:p w14:paraId="22063D7D" w14:textId="77777777" w:rsidR="00041CB7" w:rsidRPr="00B34E34" w:rsidRDefault="00041CB7" w:rsidP="00312A7D">
            <w:pPr>
              <w:spacing w:before="40" w:after="40" w:line="240" w:lineRule="auto"/>
              <w:rPr>
                <w:noProof/>
                <w:sz w:val="22"/>
              </w:rPr>
            </w:pPr>
            <w:r w:rsidRPr="00B34E34">
              <w:rPr>
                <w:noProof/>
                <w:sz w:val="22"/>
              </w:rPr>
              <w:t>0,3</w:t>
            </w:r>
          </w:p>
        </w:tc>
        <w:tc>
          <w:tcPr>
            <w:tcW w:w="1134" w:type="dxa"/>
            <w:tcMar>
              <w:left w:w="28" w:type="dxa"/>
              <w:right w:w="28" w:type="dxa"/>
            </w:tcMar>
          </w:tcPr>
          <w:p w14:paraId="6471ACA4" w14:textId="77777777" w:rsidR="00041CB7" w:rsidRPr="00B34E34" w:rsidRDefault="00041CB7" w:rsidP="00312A7D">
            <w:pPr>
              <w:spacing w:before="40" w:after="40" w:line="240" w:lineRule="auto"/>
              <w:rPr>
                <w:noProof/>
                <w:sz w:val="22"/>
              </w:rPr>
            </w:pPr>
            <w:r w:rsidRPr="00B34E34">
              <w:rPr>
                <w:noProof/>
                <w:sz w:val="22"/>
              </w:rPr>
              <w:t>0,3</w:t>
            </w:r>
          </w:p>
        </w:tc>
        <w:tc>
          <w:tcPr>
            <w:tcW w:w="1282" w:type="dxa"/>
            <w:gridSpan w:val="2"/>
            <w:tcMar>
              <w:left w:w="28" w:type="dxa"/>
              <w:right w:w="28" w:type="dxa"/>
            </w:tcMar>
          </w:tcPr>
          <w:p w14:paraId="77F8ED4F" w14:textId="77777777" w:rsidR="00041CB7" w:rsidRPr="00B34E34" w:rsidRDefault="00041CB7" w:rsidP="00312A7D">
            <w:pPr>
              <w:spacing w:before="40" w:after="40" w:line="240" w:lineRule="auto"/>
              <w:rPr>
                <w:noProof/>
                <w:sz w:val="22"/>
              </w:rPr>
            </w:pPr>
            <w:r w:rsidRPr="00B34E34">
              <w:rPr>
                <w:noProof/>
                <w:sz w:val="22"/>
              </w:rPr>
              <w:t>1,0</w:t>
            </w:r>
          </w:p>
        </w:tc>
        <w:tc>
          <w:tcPr>
            <w:tcW w:w="1277" w:type="dxa"/>
            <w:gridSpan w:val="2"/>
            <w:tcMar>
              <w:left w:w="28" w:type="dxa"/>
              <w:right w:w="28" w:type="dxa"/>
            </w:tcMar>
          </w:tcPr>
          <w:p w14:paraId="23B4F8D2" w14:textId="77777777" w:rsidR="00041CB7" w:rsidRPr="00B34E34" w:rsidRDefault="00041CB7" w:rsidP="00312A7D">
            <w:pPr>
              <w:spacing w:before="40" w:after="40" w:line="240" w:lineRule="auto"/>
              <w:rPr>
                <w:noProof/>
                <w:sz w:val="22"/>
              </w:rPr>
            </w:pPr>
            <w:r w:rsidRPr="00B34E34">
              <w:rPr>
                <w:noProof/>
                <w:sz w:val="22"/>
              </w:rPr>
              <w:t>1,0</w:t>
            </w:r>
          </w:p>
        </w:tc>
        <w:tc>
          <w:tcPr>
            <w:tcW w:w="1136" w:type="dxa"/>
            <w:gridSpan w:val="2"/>
            <w:tcMar>
              <w:left w:w="28" w:type="dxa"/>
              <w:right w:w="28" w:type="dxa"/>
            </w:tcMar>
          </w:tcPr>
          <w:p w14:paraId="70BA5359"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371C6CFA" w14:textId="77777777" w:rsidR="00041CB7" w:rsidRPr="00B34E34" w:rsidRDefault="00041CB7" w:rsidP="00312A7D">
            <w:pPr>
              <w:spacing w:before="40" w:after="40" w:line="240" w:lineRule="auto"/>
              <w:rPr>
                <w:noProof/>
                <w:sz w:val="22"/>
              </w:rPr>
            </w:pPr>
          </w:p>
        </w:tc>
        <w:tc>
          <w:tcPr>
            <w:tcW w:w="1153" w:type="dxa"/>
            <w:gridSpan w:val="2"/>
            <w:tcMar>
              <w:left w:w="28" w:type="dxa"/>
              <w:right w:w="28" w:type="dxa"/>
            </w:tcMar>
          </w:tcPr>
          <w:p w14:paraId="588D7F2C"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47549858" w14:textId="77777777" w:rsidR="00041CB7" w:rsidRPr="00B34E34" w:rsidRDefault="00041CB7" w:rsidP="00312A7D">
            <w:pPr>
              <w:spacing w:before="40" w:after="40" w:line="240" w:lineRule="auto"/>
              <w:rPr>
                <w:noProof/>
                <w:sz w:val="22"/>
              </w:rPr>
            </w:pPr>
          </w:p>
        </w:tc>
      </w:tr>
      <w:tr w:rsidR="00041CB7" w:rsidRPr="00B34E34" w14:paraId="2F88D14F" w14:textId="77777777" w:rsidTr="006F0201">
        <w:trPr>
          <w:gridBefore w:val="1"/>
          <w:wBefore w:w="12" w:type="dxa"/>
          <w:cantSplit/>
          <w:tblHeader/>
          <w:jc w:val="center"/>
        </w:trPr>
        <w:tc>
          <w:tcPr>
            <w:tcW w:w="1292" w:type="dxa"/>
            <w:gridSpan w:val="2"/>
            <w:tcMar>
              <w:left w:w="28" w:type="dxa"/>
              <w:right w:w="28" w:type="dxa"/>
            </w:tcMar>
          </w:tcPr>
          <w:p w14:paraId="30779E67" w14:textId="77777777" w:rsidR="00041CB7" w:rsidRPr="00B34E34" w:rsidRDefault="00041CB7" w:rsidP="00312A7D">
            <w:pPr>
              <w:spacing w:before="40" w:after="40" w:line="240" w:lineRule="auto"/>
              <w:rPr>
                <w:noProof/>
                <w:sz w:val="22"/>
              </w:rPr>
            </w:pPr>
            <w:r w:rsidRPr="00B34E34">
              <w:rPr>
                <w:noProof/>
                <w:sz w:val="22"/>
              </w:rPr>
              <w:lastRenderedPageBreak/>
              <w:t>(20)</w:t>
            </w:r>
          </w:p>
        </w:tc>
        <w:tc>
          <w:tcPr>
            <w:tcW w:w="1645" w:type="dxa"/>
            <w:gridSpan w:val="3"/>
            <w:tcMar>
              <w:left w:w="28" w:type="dxa"/>
              <w:right w:w="28" w:type="dxa"/>
            </w:tcMar>
          </w:tcPr>
          <w:p w14:paraId="7804B540" w14:textId="77777777" w:rsidR="00041CB7" w:rsidRPr="00B34E34" w:rsidRDefault="00041CB7" w:rsidP="00312A7D">
            <w:pPr>
              <w:spacing w:before="40" w:after="40" w:line="240" w:lineRule="auto"/>
              <w:rPr>
                <w:noProof/>
                <w:sz w:val="22"/>
              </w:rPr>
            </w:pPr>
            <w:r w:rsidRPr="00B34E34">
              <w:rPr>
                <w:noProof/>
                <w:sz w:val="22"/>
              </w:rPr>
              <w:t>Olovo a jeho sloučeniny</w:t>
            </w:r>
          </w:p>
        </w:tc>
        <w:tc>
          <w:tcPr>
            <w:tcW w:w="1329" w:type="dxa"/>
            <w:gridSpan w:val="3"/>
            <w:tcMar>
              <w:left w:w="28" w:type="dxa"/>
              <w:right w:w="28" w:type="dxa"/>
            </w:tcMar>
          </w:tcPr>
          <w:p w14:paraId="67AA3E4D" w14:textId="77777777" w:rsidR="00041CB7" w:rsidRPr="00B34E34" w:rsidRDefault="00041CB7" w:rsidP="00312A7D">
            <w:pPr>
              <w:spacing w:before="40" w:after="40" w:line="240" w:lineRule="auto"/>
              <w:rPr>
                <w:noProof/>
                <w:sz w:val="22"/>
              </w:rPr>
            </w:pPr>
            <w:r w:rsidRPr="00B34E34">
              <w:rPr>
                <w:noProof/>
                <w:sz w:val="22"/>
              </w:rPr>
              <w:t>Kovy</w:t>
            </w:r>
          </w:p>
        </w:tc>
        <w:tc>
          <w:tcPr>
            <w:tcW w:w="1136" w:type="dxa"/>
            <w:gridSpan w:val="2"/>
            <w:tcMar>
              <w:left w:w="28" w:type="dxa"/>
              <w:right w:w="28" w:type="dxa"/>
            </w:tcMar>
          </w:tcPr>
          <w:p w14:paraId="0924F91A" w14:textId="77777777" w:rsidR="00041CB7" w:rsidRPr="00B34E34" w:rsidRDefault="00041CB7" w:rsidP="00312A7D">
            <w:pPr>
              <w:spacing w:before="40" w:after="40" w:line="240" w:lineRule="auto"/>
              <w:rPr>
                <w:noProof/>
                <w:sz w:val="22"/>
              </w:rPr>
            </w:pPr>
            <w:r w:rsidRPr="00B34E34">
              <w:rPr>
                <w:noProof/>
                <w:sz w:val="22"/>
              </w:rPr>
              <w:t>7439-92-1</w:t>
            </w:r>
          </w:p>
        </w:tc>
        <w:tc>
          <w:tcPr>
            <w:tcW w:w="1276" w:type="dxa"/>
            <w:gridSpan w:val="2"/>
          </w:tcPr>
          <w:p w14:paraId="6A7507D9" w14:textId="77777777" w:rsidR="00041CB7" w:rsidRPr="00B34E34" w:rsidRDefault="00041CB7" w:rsidP="00312A7D">
            <w:pPr>
              <w:spacing w:before="40" w:after="40" w:line="240" w:lineRule="auto"/>
              <w:rPr>
                <w:rStyle w:val="DeltaViewInsertion"/>
                <w:b w:val="0"/>
                <w:i w:val="0"/>
                <w:noProof/>
                <w:sz w:val="22"/>
              </w:rPr>
            </w:pPr>
            <w:r w:rsidRPr="00B34E34">
              <w:rPr>
                <w:noProof/>
                <w:sz w:val="22"/>
              </w:rPr>
              <w:t>231-100-4</w:t>
            </w:r>
          </w:p>
        </w:tc>
        <w:tc>
          <w:tcPr>
            <w:tcW w:w="1134" w:type="dxa"/>
            <w:gridSpan w:val="2"/>
            <w:tcMar>
              <w:left w:w="28" w:type="dxa"/>
              <w:right w:w="28" w:type="dxa"/>
            </w:tcMar>
          </w:tcPr>
          <w:p w14:paraId="26BB12E2" w14:textId="77777777" w:rsidR="00041CB7" w:rsidRPr="00B34E34" w:rsidRDefault="00041CB7" w:rsidP="00312A7D">
            <w:pPr>
              <w:spacing w:before="40" w:after="40" w:line="240" w:lineRule="auto"/>
              <w:rPr>
                <w:i/>
                <w:noProof/>
                <w:sz w:val="22"/>
                <w:vertAlign w:val="superscript"/>
              </w:rPr>
            </w:pPr>
            <w:bookmarkStart w:id="23" w:name="_DV_C331"/>
            <w:r w:rsidRPr="00B34E34">
              <w:rPr>
                <w:rStyle w:val="DeltaViewInsertion"/>
                <w:noProof/>
                <w:sz w:val="22"/>
              </w:rPr>
              <w:t xml:space="preserve">1,2 </w:t>
            </w:r>
            <w:r w:rsidRPr="00B34E34">
              <w:rPr>
                <w:rStyle w:val="DeltaViewInsertion"/>
                <w:noProof/>
                <w:sz w:val="22"/>
                <w:vertAlign w:val="superscript"/>
              </w:rPr>
              <w:t>(12)</w:t>
            </w:r>
            <w:bookmarkEnd w:id="23"/>
          </w:p>
        </w:tc>
        <w:tc>
          <w:tcPr>
            <w:tcW w:w="1134" w:type="dxa"/>
            <w:tcMar>
              <w:left w:w="28" w:type="dxa"/>
              <w:right w:w="28" w:type="dxa"/>
            </w:tcMar>
          </w:tcPr>
          <w:p w14:paraId="71D03606" w14:textId="77777777" w:rsidR="00041CB7" w:rsidRPr="00B34E34" w:rsidRDefault="00041CB7" w:rsidP="00312A7D">
            <w:pPr>
              <w:spacing w:before="40" w:after="40" w:line="240" w:lineRule="auto"/>
              <w:rPr>
                <w:noProof/>
                <w:sz w:val="22"/>
              </w:rPr>
            </w:pPr>
            <w:r w:rsidRPr="00B34E34">
              <w:rPr>
                <w:noProof/>
                <w:sz w:val="22"/>
              </w:rPr>
              <w:t>1,3</w:t>
            </w:r>
          </w:p>
        </w:tc>
        <w:tc>
          <w:tcPr>
            <w:tcW w:w="1282" w:type="dxa"/>
            <w:gridSpan w:val="2"/>
            <w:tcMar>
              <w:left w:w="28" w:type="dxa"/>
              <w:right w:w="28" w:type="dxa"/>
            </w:tcMar>
          </w:tcPr>
          <w:p w14:paraId="5BB580C9" w14:textId="77777777" w:rsidR="00041CB7" w:rsidRPr="00B34E34" w:rsidRDefault="00041CB7" w:rsidP="00312A7D">
            <w:pPr>
              <w:spacing w:before="40" w:after="40" w:line="240" w:lineRule="auto"/>
              <w:rPr>
                <w:noProof/>
                <w:sz w:val="22"/>
              </w:rPr>
            </w:pPr>
            <w:r w:rsidRPr="00B34E34">
              <w:rPr>
                <w:noProof/>
                <w:sz w:val="22"/>
              </w:rPr>
              <w:t>14</w:t>
            </w:r>
          </w:p>
        </w:tc>
        <w:tc>
          <w:tcPr>
            <w:tcW w:w="1277" w:type="dxa"/>
            <w:gridSpan w:val="2"/>
            <w:tcMar>
              <w:left w:w="28" w:type="dxa"/>
              <w:right w:w="28" w:type="dxa"/>
            </w:tcMar>
          </w:tcPr>
          <w:p w14:paraId="5D1A7B8E" w14:textId="77777777" w:rsidR="00041CB7" w:rsidRPr="00B34E34" w:rsidRDefault="00041CB7" w:rsidP="00312A7D">
            <w:pPr>
              <w:spacing w:before="40" w:after="40" w:line="240" w:lineRule="auto"/>
              <w:rPr>
                <w:noProof/>
                <w:sz w:val="22"/>
              </w:rPr>
            </w:pPr>
            <w:r w:rsidRPr="00B34E34">
              <w:rPr>
                <w:noProof/>
                <w:sz w:val="22"/>
              </w:rPr>
              <w:t>14</w:t>
            </w:r>
          </w:p>
        </w:tc>
        <w:tc>
          <w:tcPr>
            <w:tcW w:w="1136" w:type="dxa"/>
            <w:gridSpan w:val="2"/>
            <w:tcMar>
              <w:left w:w="28" w:type="dxa"/>
              <w:right w:w="28" w:type="dxa"/>
            </w:tcMar>
          </w:tcPr>
          <w:p w14:paraId="5C02DCF0"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74E2C1AB" w14:textId="77777777" w:rsidR="00041CB7" w:rsidRPr="00B34E34" w:rsidRDefault="00041CB7" w:rsidP="00312A7D">
            <w:pPr>
              <w:spacing w:before="40" w:after="40" w:line="240" w:lineRule="auto"/>
              <w:rPr>
                <w:noProof/>
                <w:sz w:val="22"/>
              </w:rPr>
            </w:pPr>
            <w:r w:rsidRPr="00B34E34">
              <w:rPr>
                <w:noProof/>
                <w:sz w:val="22"/>
              </w:rPr>
              <w:t>X</w:t>
            </w:r>
          </w:p>
        </w:tc>
        <w:tc>
          <w:tcPr>
            <w:tcW w:w="1153" w:type="dxa"/>
            <w:gridSpan w:val="2"/>
            <w:tcMar>
              <w:left w:w="28" w:type="dxa"/>
              <w:right w:w="28" w:type="dxa"/>
            </w:tcMar>
          </w:tcPr>
          <w:p w14:paraId="3A2CBF33"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61AFC797" w14:textId="77777777" w:rsidR="00041CB7" w:rsidRPr="00B34E34" w:rsidRDefault="00041CB7" w:rsidP="00312A7D">
            <w:pPr>
              <w:spacing w:before="40" w:after="40" w:line="240" w:lineRule="auto"/>
              <w:rPr>
                <w:noProof/>
                <w:sz w:val="22"/>
              </w:rPr>
            </w:pPr>
            <w:r w:rsidRPr="00B34E34">
              <w:rPr>
                <w:noProof/>
                <w:sz w:val="22"/>
              </w:rPr>
              <w:t>X</w:t>
            </w:r>
          </w:p>
        </w:tc>
      </w:tr>
      <w:tr w:rsidR="00041CB7" w:rsidRPr="00B34E34" w14:paraId="6F9DB9EF" w14:textId="77777777" w:rsidTr="006F0201">
        <w:trPr>
          <w:gridBefore w:val="1"/>
          <w:wBefore w:w="12" w:type="dxa"/>
          <w:cantSplit/>
          <w:tblHeader/>
          <w:jc w:val="center"/>
        </w:trPr>
        <w:tc>
          <w:tcPr>
            <w:tcW w:w="1292" w:type="dxa"/>
            <w:gridSpan w:val="2"/>
            <w:tcMar>
              <w:left w:w="28" w:type="dxa"/>
              <w:right w:w="28" w:type="dxa"/>
            </w:tcMar>
          </w:tcPr>
          <w:p w14:paraId="2ED29B4B" w14:textId="77777777" w:rsidR="00041CB7" w:rsidRPr="00B34E34" w:rsidRDefault="00041CB7" w:rsidP="00312A7D">
            <w:pPr>
              <w:spacing w:before="40" w:after="40" w:line="240" w:lineRule="auto"/>
              <w:rPr>
                <w:noProof/>
                <w:sz w:val="22"/>
              </w:rPr>
            </w:pPr>
            <w:r w:rsidRPr="00B34E34">
              <w:rPr>
                <w:noProof/>
                <w:sz w:val="22"/>
              </w:rPr>
              <w:t>(21)</w:t>
            </w:r>
          </w:p>
        </w:tc>
        <w:tc>
          <w:tcPr>
            <w:tcW w:w="1645" w:type="dxa"/>
            <w:gridSpan w:val="3"/>
            <w:tcMar>
              <w:left w:w="28" w:type="dxa"/>
              <w:right w:w="28" w:type="dxa"/>
            </w:tcMar>
          </w:tcPr>
          <w:p w14:paraId="609C4CAF" w14:textId="77777777" w:rsidR="00041CB7" w:rsidRPr="00B34E34" w:rsidRDefault="00041CB7" w:rsidP="00312A7D">
            <w:pPr>
              <w:spacing w:before="40" w:after="40" w:line="240" w:lineRule="auto"/>
              <w:rPr>
                <w:noProof/>
                <w:sz w:val="22"/>
              </w:rPr>
            </w:pPr>
            <w:r w:rsidRPr="00B34E34">
              <w:rPr>
                <w:noProof/>
                <w:sz w:val="22"/>
              </w:rPr>
              <w:t>Rtuť a její sloučeniny</w:t>
            </w:r>
          </w:p>
        </w:tc>
        <w:tc>
          <w:tcPr>
            <w:tcW w:w="1329" w:type="dxa"/>
            <w:gridSpan w:val="3"/>
            <w:tcMar>
              <w:left w:w="28" w:type="dxa"/>
              <w:right w:w="28" w:type="dxa"/>
            </w:tcMar>
          </w:tcPr>
          <w:p w14:paraId="6736B781" w14:textId="77777777" w:rsidR="00041CB7" w:rsidRPr="00B34E34" w:rsidRDefault="00041CB7" w:rsidP="00312A7D">
            <w:pPr>
              <w:spacing w:before="40" w:after="40" w:line="240" w:lineRule="auto"/>
              <w:rPr>
                <w:noProof/>
                <w:sz w:val="22"/>
              </w:rPr>
            </w:pPr>
            <w:r w:rsidRPr="00B34E34">
              <w:rPr>
                <w:noProof/>
                <w:sz w:val="22"/>
              </w:rPr>
              <w:t>Kovy</w:t>
            </w:r>
          </w:p>
        </w:tc>
        <w:tc>
          <w:tcPr>
            <w:tcW w:w="1136" w:type="dxa"/>
            <w:gridSpan w:val="2"/>
            <w:tcMar>
              <w:left w:w="28" w:type="dxa"/>
              <w:right w:w="28" w:type="dxa"/>
            </w:tcMar>
          </w:tcPr>
          <w:p w14:paraId="392AB937" w14:textId="77777777" w:rsidR="00041CB7" w:rsidRPr="00B34E34" w:rsidRDefault="00041CB7" w:rsidP="00312A7D">
            <w:pPr>
              <w:spacing w:before="40" w:after="40" w:line="240" w:lineRule="auto"/>
              <w:rPr>
                <w:noProof/>
                <w:sz w:val="22"/>
              </w:rPr>
            </w:pPr>
            <w:r w:rsidRPr="00B34E34">
              <w:rPr>
                <w:noProof/>
                <w:sz w:val="22"/>
              </w:rPr>
              <w:t>7439-97-6</w:t>
            </w:r>
          </w:p>
        </w:tc>
        <w:tc>
          <w:tcPr>
            <w:tcW w:w="1276" w:type="dxa"/>
            <w:gridSpan w:val="2"/>
          </w:tcPr>
          <w:p w14:paraId="3710354B" w14:textId="77777777" w:rsidR="00041CB7" w:rsidRPr="00B34E34" w:rsidRDefault="00041CB7" w:rsidP="00312A7D">
            <w:pPr>
              <w:spacing w:before="40" w:after="40" w:line="240" w:lineRule="auto"/>
              <w:rPr>
                <w:noProof/>
                <w:sz w:val="22"/>
              </w:rPr>
            </w:pPr>
            <w:r w:rsidRPr="00B34E34">
              <w:rPr>
                <w:noProof/>
                <w:sz w:val="22"/>
              </w:rPr>
              <w:t>231-106-7</w:t>
            </w:r>
          </w:p>
        </w:tc>
        <w:tc>
          <w:tcPr>
            <w:tcW w:w="1134" w:type="dxa"/>
            <w:gridSpan w:val="2"/>
            <w:tcMar>
              <w:left w:w="28" w:type="dxa"/>
              <w:right w:w="28" w:type="dxa"/>
            </w:tcMar>
          </w:tcPr>
          <w:p w14:paraId="03D94E93" w14:textId="77777777" w:rsidR="00041CB7" w:rsidRPr="00B34E34" w:rsidRDefault="00041CB7" w:rsidP="00312A7D">
            <w:pPr>
              <w:spacing w:before="40" w:after="40" w:line="240" w:lineRule="auto"/>
              <w:rPr>
                <w:noProof/>
                <w:sz w:val="22"/>
              </w:rPr>
            </w:pPr>
          </w:p>
        </w:tc>
        <w:tc>
          <w:tcPr>
            <w:tcW w:w="1134" w:type="dxa"/>
            <w:tcMar>
              <w:left w:w="28" w:type="dxa"/>
              <w:right w:w="28" w:type="dxa"/>
            </w:tcMar>
          </w:tcPr>
          <w:p w14:paraId="42A80617" w14:textId="77777777" w:rsidR="00041CB7" w:rsidRPr="00B34E34" w:rsidRDefault="00041CB7" w:rsidP="00312A7D">
            <w:pPr>
              <w:spacing w:before="40" w:after="40" w:line="240" w:lineRule="auto"/>
              <w:rPr>
                <w:noProof/>
                <w:sz w:val="22"/>
              </w:rPr>
            </w:pPr>
          </w:p>
        </w:tc>
        <w:tc>
          <w:tcPr>
            <w:tcW w:w="1282" w:type="dxa"/>
            <w:gridSpan w:val="2"/>
            <w:tcMar>
              <w:left w:w="28" w:type="dxa"/>
              <w:right w:w="28" w:type="dxa"/>
            </w:tcMar>
          </w:tcPr>
          <w:p w14:paraId="42FE6C08" w14:textId="77777777" w:rsidR="00041CB7" w:rsidRPr="00B34E34" w:rsidRDefault="00041CB7" w:rsidP="00312A7D">
            <w:pPr>
              <w:spacing w:before="40" w:after="40" w:line="240" w:lineRule="auto"/>
              <w:rPr>
                <w:noProof/>
                <w:sz w:val="22"/>
              </w:rPr>
            </w:pPr>
            <w:r w:rsidRPr="00B34E34">
              <w:rPr>
                <w:noProof/>
                <w:sz w:val="22"/>
              </w:rPr>
              <w:t>0,07</w:t>
            </w:r>
          </w:p>
        </w:tc>
        <w:tc>
          <w:tcPr>
            <w:tcW w:w="1277" w:type="dxa"/>
            <w:gridSpan w:val="2"/>
            <w:tcMar>
              <w:left w:w="28" w:type="dxa"/>
              <w:right w:w="28" w:type="dxa"/>
            </w:tcMar>
          </w:tcPr>
          <w:p w14:paraId="35835A48" w14:textId="77777777" w:rsidR="00041CB7" w:rsidRPr="00B34E34" w:rsidRDefault="00041CB7" w:rsidP="00312A7D">
            <w:pPr>
              <w:spacing w:before="40" w:after="40" w:line="240" w:lineRule="auto"/>
              <w:rPr>
                <w:noProof/>
                <w:sz w:val="22"/>
              </w:rPr>
            </w:pPr>
            <w:r w:rsidRPr="00B34E34">
              <w:rPr>
                <w:noProof/>
                <w:sz w:val="22"/>
              </w:rPr>
              <w:t>0,07</w:t>
            </w:r>
          </w:p>
        </w:tc>
        <w:tc>
          <w:tcPr>
            <w:tcW w:w="1136" w:type="dxa"/>
            <w:gridSpan w:val="2"/>
            <w:tcMar>
              <w:left w:w="28" w:type="dxa"/>
              <w:right w:w="28" w:type="dxa"/>
            </w:tcMar>
          </w:tcPr>
          <w:p w14:paraId="0B2B3ACD" w14:textId="77777777" w:rsidR="00041CB7" w:rsidRPr="00B34E34" w:rsidRDefault="00041CB7" w:rsidP="00312A7D">
            <w:pPr>
              <w:spacing w:before="40" w:after="40" w:line="240" w:lineRule="auto"/>
              <w:rPr>
                <w:noProof/>
                <w:sz w:val="22"/>
              </w:rPr>
            </w:pPr>
            <w:r w:rsidRPr="00B34E34">
              <w:rPr>
                <w:noProof/>
                <w:sz w:val="22"/>
              </w:rPr>
              <w:t>[10] (</w:t>
            </w:r>
            <w:r w:rsidRPr="00B34E34">
              <w:rPr>
                <w:noProof/>
                <w:sz w:val="22"/>
                <w:vertAlign w:val="superscript"/>
              </w:rPr>
              <w:t>13</w:t>
            </w:r>
            <w:r w:rsidRPr="00B34E34">
              <w:rPr>
                <w:noProof/>
                <w:sz w:val="22"/>
              </w:rPr>
              <w:t>)</w:t>
            </w:r>
          </w:p>
        </w:tc>
        <w:tc>
          <w:tcPr>
            <w:tcW w:w="1262" w:type="dxa"/>
            <w:tcMar>
              <w:left w:w="28" w:type="dxa"/>
              <w:right w:w="28" w:type="dxa"/>
            </w:tcMar>
          </w:tcPr>
          <w:p w14:paraId="147B7842" w14:textId="77777777" w:rsidR="00041CB7" w:rsidRPr="00B34E34" w:rsidRDefault="00041CB7" w:rsidP="00312A7D">
            <w:pPr>
              <w:spacing w:before="40" w:after="40" w:line="240" w:lineRule="auto"/>
              <w:rPr>
                <w:noProof/>
                <w:sz w:val="22"/>
              </w:rPr>
            </w:pPr>
            <w:r w:rsidRPr="00B34E34">
              <w:rPr>
                <w:noProof/>
                <w:sz w:val="22"/>
              </w:rPr>
              <w:t>X</w:t>
            </w:r>
          </w:p>
        </w:tc>
        <w:tc>
          <w:tcPr>
            <w:tcW w:w="1153" w:type="dxa"/>
            <w:gridSpan w:val="2"/>
            <w:tcMar>
              <w:left w:w="28" w:type="dxa"/>
              <w:right w:w="28" w:type="dxa"/>
            </w:tcMar>
          </w:tcPr>
          <w:p w14:paraId="5FC12EC7" w14:textId="77777777" w:rsidR="00041CB7" w:rsidRPr="00B34E34" w:rsidRDefault="00041CB7" w:rsidP="00312A7D">
            <w:pPr>
              <w:spacing w:before="40" w:after="40" w:line="240" w:lineRule="auto"/>
              <w:rPr>
                <w:noProof/>
                <w:sz w:val="22"/>
              </w:rPr>
            </w:pPr>
            <w:r w:rsidRPr="00B34E34">
              <w:rPr>
                <w:noProof/>
                <w:sz w:val="22"/>
              </w:rPr>
              <w:t>X</w:t>
            </w:r>
          </w:p>
        </w:tc>
        <w:tc>
          <w:tcPr>
            <w:tcW w:w="970" w:type="dxa"/>
            <w:tcMar>
              <w:left w:w="28" w:type="dxa"/>
              <w:right w:w="28" w:type="dxa"/>
            </w:tcMar>
          </w:tcPr>
          <w:p w14:paraId="112C67FB" w14:textId="77777777" w:rsidR="00041CB7" w:rsidRPr="00B34E34" w:rsidRDefault="00041CB7" w:rsidP="00312A7D">
            <w:pPr>
              <w:spacing w:before="40" w:after="40" w:line="240" w:lineRule="auto"/>
              <w:rPr>
                <w:noProof/>
                <w:sz w:val="22"/>
              </w:rPr>
            </w:pPr>
            <w:r w:rsidRPr="00B34E34">
              <w:rPr>
                <w:noProof/>
                <w:sz w:val="22"/>
              </w:rPr>
              <w:t>X</w:t>
            </w:r>
          </w:p>
        </w:tc>
      </w:tr>
      <w:tr w:rsidR="00041CB7" w:rsidRPr="00B34E34" w14:paraId="3682A095" w14:textId="77777777" w:rsidTr="006F0201">
        <w:trPr>
          <w:gridBefore w:val="1"/>
          <w:wBefore w:w="12" w:type="dxa"/>
          <w:cantSplit/>
          <w:tblHeader/>
          <w:jc w:val="center"/>
        </w:trPr>
        <w:tc>
          <w:tcPr>
            <w:tcW w:w="1292" w:type="dxa"/>
            <w:gridSpan w:val="2"/>
            <w:tcMar>
              <w:left w:w="28" w:type="dxa"/>
              <w:right w:w="28" w:type="dxa"/>
            </w:tcMar>
          </w:tcPr>
          <w:p w14:paraId="10F2F70B" w14:textId="77777777" w:rsidR="00041CB7" w:rsidRPr="00B34E34" w:rsidRDefault="00041CB7" w:rsidP="00312A7D">
            <w:pPr>
              <w:spacing w:before="40" w:after="40" w:line="240" w:lineRule="auto"/>
              <w:rPr>
                <w:noProof/>
                <w:sz w:val="22"/>
              </w:rPr>
            </w:pPr>
            <w:r w:rsidRPr="00B34E34">
              <w:rPr>
                <w:noProof/>
                <w:sz w:val="22"/>
              </w:rPr>
              <w:t>(22)</w:t>
            </w:r>
          </w:p>
        </w:tc>
        <w:tc>
          <w:tcPr>
            <w:tcW w:w="1645" w:type="dxa"/>
            <w:gridSpan w:val="3"/>
            <w:tcMar>
              <w:left w:w="28" w:type="dxa"/>
              <w:right w:w="28" w:type="dxa"/>
            </w:tcMar>
          </w:tcPr>
          <w:p w14:paraId="53FC2627" w14:textId="77777777" w:rsidR="00041CB7" w:rsidRPr="00B34E34" w:rsidRDefault="00041CB7" w:rsidP="00312A7D">
            <w:pPr>
              <w:spacing w:before="40" w:after="40" w:line="240" w:lineRule="auto"/>
              <w:rPr>
                <w:noProof/>
                <w:sz w:val="22"/>
              </w:rPr>
            </w:pPr>
            <w:r w:rsidRPr="00B34E34">
              <w:rPr>
                <w:noProof/>
                <w:sz w:val="22"/>
              </w:rPr>
              <w:t>Naftalen</w:t>
            </w:r>
          </w:p>
        </w:tc>
        <w:tc>
          <w:tcPr>
            <w:tcW w:w="1329" w:type="dxa"/>
            <w:gridSpan w:val="3"/>
            <w:tcMar>
              <w:left w:w="28" w:type="dxa"/>
              <w:right w:w="28" w:type="dxa"/>
            </w:tcMar>
          </w:tcPr>
          <w:p w14:paraId="0B50991D" w14:textId="77777777" w:rsidR="00041CB7" w:rsidRPr="00B34E34" w:rsidRDefault="00041CB7" w:rsidP="00312A7D">
            <w:pPr>
              <w:spacing w:before="40" w:after="40" w:line="240" w:lineRule="auto"/>
              <w:rPr>
                <w:noProof/>
                <w:sz w:val="22"/>
              </w:rPr>
            </w:pPr>
            <w:r w:rsidRPr="00B34E34">
              <w:rPr>
                <w:noProof/>
                <w:sz w:val="22"/>
              </w:rPr>
              <w:t xml:space="preserve">Průmyslové látky </w:t>
            </w:r>
          </w:p>
        </w:tc>
        <w:tc>
          <w:tcPr>
            <w:tcW w:w="1136" w:type="dxa"/>
            <w:gridSpan w:val="2"/>
            <w:tcMar>
              <w:left w:w="28" w:type="dxa"/>
              <w:right w:w="28" w:type="dxa"/>
            </w:tcMar>
          </w:tcPr>
          <w:p w14:paraId="2E0E9313" w14:textId="77777777" w:rsidR="00041CB7" w:rsidRPr="00B34E34" w:rsidRDefault="00041CB7" w:rsidP="00312A7D">
            <w:pPr>
              <w:spacing w:before="40" w:after="40" w:line="240" w:lineRule="auto"/>
              <w:rPr>
                <w:noProof/>
                <w:sz w:val="22"/>
              </w:rPr>
            </w:pPr>
            <w:r w:rsidRPr="00B34E34">
              <w:rPr>
                <w:noProof/>
                <w:sz w:val="22"/>
              </w:rPr>
              <w:t>91-20-3</w:t>
            </w:r>
          </w:p>
        </w:tc>
        <w:tc>
          <w:tcPr>
            <w:tcW w:w="1276" w:type="dxa"/>
            <w:gridSpan w:val="2"/>
          </w:tcPr>
          <w:p w14:paraId="002D19D2" w14:textId="77777777" w:rsidR="00041CB7" w:rsidRPr="00B34E34" w:rsidRDefault="00041CB7" w:rsidP="00312A7D">
            <w:pPr>
              <w:spacing w:before="40" w:after="40" w:line="240" w:lineRule="auto"/>
              <w:rPr>
                <w:noProof/>
                <w:sz w:val="22"/>
              </w:rPr>
            </w:pPr>
            <w:r w:rsidRPr="00B34E34">
              <w:rPr>
                <w:noProof/>
                <w:sz w:val="22"/>
              </w:rPr>
              <w:t>202-049-5</w:t>
            </w:r>
          </w:p>
        </w:tc>
        <w:tc>
          <w:tcPr>
            <w:tcW w:w="1134" w:type="dxa"/>
            <w:gridSpan w:val="2"/>
            <w:tcMar>
              <w:left w:w="28" w:type="dxa"/>
              <w:right w:w="28" w:type="dxa"/>
            </w:tcMar>
          </w:tcPr>
          <w:p w14:paraId="5D443F91" w14:textId="77777777" w:rsidR="00041CB7" w:rsidRPr="00B34E34" w:rsidRDefault="00041CB7" w:rsidP="00312A7D">
            <w:pPr>
              <w:spacing w:before="40" w:after="40" w:line="240" w:lineRule="auto"/>
              <w:rPr>
                <w:noProof/>
                <w:sz w:val="22"/>
              </w:rPr>
            </w:pPr>
            <w:r w:rsidRPr="00B34E34">
              <w:rPr>
                <w:noProof/>
                <w:sz w:val="22"/>
              </w:rPr>
              <w:t>2</w:t>
            </w:r>
          </w:p>
        </w:tc>
        <w:tc>
          <w:tcPr>
            <w:tcW w:w="1134" w:type="dxa"/>
            <w:tcMar>
              <w:left w:w="28" w:type="dxa"/>
              <w:right w:w="28" w:type="dxa"/>
            </w:tcMar>
          </w:tcPr>
          <w:p w14:paraId="1E4772F3" w14:textId="77777777" w:rsidR="00041CB7" w:rsidRPr="00B34E34" w:rsidRDefault="00041CB7" w:rsidP="00312A7D">
            <w:pPr>
              <w:spacing w:before="40" w:after="40" w:line="240" w:lineRule="auto"/>
              <w:rPr>
                <w:noProof/>
                <w:sz w:val="22"/>
              </w:rPr>
            </w:pPr>
            <w:r w:rsidRPr="00B34E34">
              <w:rPr>
                <w:noProof/>
                <w:sz w:val="22"/>
              </w:rPr>
              <w:t>2</w:t>
            </w:r>
          </w:p>
        </w:tc>
        <w:tc>
          <w:tcPr>
            <w:tcW w:w="1282" w:type="dxa"/>
            <w:gridSpan w:val="2"/>
            <w:tcMar>
              <w:left w:w="28" w:type="dxa"/>
              <w:right w:w="28" w:type="dxa"/>
            </w:tcMar>
          </w:tcPr>
          <w:p w14:paraId="36118AE7" w14:textId="77777777" w:rsidR="00041CB7" w:rsidRPr="00B34E34" w:rsidRDefault="00041CB7" w:rsidP="00312A7D">
            <w:pPr>
              <w:spacing w:before="40" w:after="40" w:line="240" w:lineRule="auto"/>
              <w:rPr>
                <w:noProof/>
                <w:sz w:val="22"/>
              </w:rPr>
            </w:pPr>
            <w:r w:rsidRPr="00B34E34">
              <w:rPr>
                <w:noProof/>
                <w:sz w:val="22"/>
              </w:rPr>
              <w:t>130</w:t>
            </w:r>
          </w:p>
        </w:tc>
        <w:tc>
          <w:tcPr>
            <w:tcW w:w="1277" w:type="dxa"/>
            <w:gridSpan w:val="2"/>
            <w:tcMar>
              <w:left w:w="28" w:type="dxa"/>
              <w:right w:w="28" w:type="dxa"/>
            </w:tcMar>
          </w:tcPr>
          <w:p w14:paraId="5A0A835A" w14:textId="77777777" w:rsidR="00041CB7" w:rsidRPr="00B34E34" w:rsidRDefault="00041CB7" w:rsidP="00312A7D">
            <w:pPr>
              <w:spacing w:before="40" w:after="40" w:line="240" w:lineRule="auto"/>
              <w:rPr>
                <w:noProof/>
                <w:sz w:val="22"/>
              </w:rPr>
            </w:pPr>
            <w:r w:rsidRPr="00B34E34">
              <w:rPr>
                <w:noProof/>
                <w:sz w:val="22"/>
              </w:rPr>
              <w:t>130</w:t>
            </w:r>
          </w:p>
        </w:tc>
        <w:tc>
          <w:tcPr>
            <w:tcW w:w="1136" w:type="dxa"/>
            <w:gridSpan w:val="2"/>
            <w:tcMar>
              <w:left w:w="28" w:type="dxa"/>
              <w:right w:w="28" w:type="dxa"/>
            </w:tcMar>
          </w:tcPr>
          <w:p w14:paraId="605DFFD1"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112BD2E4" w14:textId="77777777" w:rsidR="00041CB7" w:rsidRPr="00B34E34" w:rsidRDefault="00041CB7" w:rsidP="00312A7D">
            <w:pPr>
              <w:spacing w:before="40" w:after="40" w:line="240" w:lineRule="auto"/>
              <w:rPr>
                <w:noProof/>
                <w:sz w:val="22"/>
              </w:rPr>
            </w:pPr>
          </w:p>
        </w:tc>
        <w:tc>
          <w:tcPr>
            <w:tcW w:w="1153" w:type="dxa"/>
            <w:gridSpan w:val="2"/>
            <w:tcMar>
              <w:left w:w="28" w:type="dxa"/>
              <w:right w:w="28" w:type="dxa"/>
            </w:tcMar>
          </w:tcPr>
          <w:p w14:paraId="59461FC3"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723D58C0" w14:textId="77777777" w:rsidR="00041CB7" w:rsidRPr="00B34E34" w:rsidRDefault="00041CB7" w:rsidP="00312A7D">
            <w:pPr>
              <w:spacing w:before="40" w:after="40" w:line="240" w:lineRule="auto"/>
              <w:rPr>
                <w:noProof/>
                <w:sz w:val="22"/>
              </w:rPr>
            </w:pPr>
          </w:p>
        </w:tc>
      </w:tr>
      <w:tr w:rsidR="00041CB7" w:rsidRPr="00B34E34" w14:paraId="74AAF676" w14:textId="77777777" w:rsidTr="006F0201">
        <w:trPr>
          <w:gridBefore w:val="1"/>
          <w:wBefore w:w="12" w:type="dxa"/>
          <w:cantSplit/>
          <w:tblHeader/>
          <w:jc w:val="center"/>
        </w:trPr>
        <w:tc>
          <w:tcPr>
            <w:tcW w:w="1292" w:type="dxa"/>
            <w:gridSpan w:val="2"/>
            <w:tcMar>
              <w:left w:w="28" w:type="dxa"/>
              <w:right w:w="28" w:type="dxa"/>
            </w:tcMar>
          </w:tcPr>
          <w:p w14:paraId="4C573E15" w14:textId="77777777" w:rsidR="00041CB7" w:rsidRPr="00B34E34" w:rsidRDefault="00041CB7" w:rsidP="00312A7D">
            <w:pPr>
              <w:spacing w:before="40" w:after="40" w:line="240" w:lineRule="auto"/>
              <w:rPr>
                <w:noProof/>
                <w:sz w:val="22"/>
              </w:rPr>
            </w:pPr>
            <w:r w:rsidRPr="00B34E34">
              <w:rPr>
                <w:noProof/>
                <w:sz w:val="22"/>
              </w:rPr>
              <w:t>(23)</w:t>
            </w:r>
          </w:p>
        </w:tc>
        <w:tc>
          <w:tcPr>
            <w:tcW w:w="1645" w:type="dxa"/>
            <w:gridSpan w:val="3"/>
            <w:tcMar>
              <w:left w:w="28" w:type="dxa"/>
              <w:right w:w="28" w:type="dxa"/>
            </w:tcMar>
          </w:tcPr>
          <w:p w14:paraId="49F5902F" w14:textId="77777777" w:rsidR="00041CB7" w:rsidRPr="00B34E34" w:rsidRDefault="00041CB7" w:rsidP="00312A7D">
            <w:pPr>
              <w:spacing w:before="40" w:after="40" w:line="240" w:lineRule="auto"/>
              <w:rPr>
                <w:noProof/>
                <w:sz w:val="22"/>
              </w:rPr>
            </w:pPr>
            <w:r w:rsidRPr="00B34E34">
              <w:rPr>
                <w:noProof/>
                <w:sz w:val="22"/>
              </w:rPr>
              <w:t>Nikl a jeho sloučeniny</w:t>
            </w:r>
          </w:p>
        </w:tc>
        <w:tc>
          <w:tcPr>
            <w:tcW w:w="1329" w:type="dxa"/>
            <w:gridSpan w:val="3"/>
            <w:tcMar>
              <w:left w:w="28" w:type="dxa"/>
              <w:right w:w="28" w:type="dxa"/>
            </w:tcMar>
          </w:tcPr>
          <w:p w14:paraId="6CA92BC5" w14:textId="77777777" w:rsidR="00041CB7" w:rsidRPr="00B34E34" w:rsidRDefault="00041CB7" w:rsidP="00312A7D">
            <w:pPr>
              <w:spacing w:before="40" w:after="40" w:line="240" w:lineRule="auto"/>
              <w:rPr>
                <w:noProof/>
                <w:sz w:val="22"/>
              </w:rPr>
            </w:pPr>
            <w:r w:rsidRPr="00B34E34">
              <w:rPr>
                <w:noProof/>
                <w:sz w:val="22"/>
              </w:rPr>
              <w:t>Kovy</w:t>
            </w:r>
          </w:p>
        </w:tc>
        <w:tc>
          <w:tcPr>
            <w:tcW w:w="1136" w:type="dxa"/>
            <w:gridSpan w:val="2"/>
            <w:tcMar>
              <w:left w:w="28" w:type="dxa"/>
              <w:right w:w="28" w:type="dxa"/>
            </w:tcMar>
          </w:tcPr>
          <w:p w14:paraId="31011675" w14:textId="77777777" w:rsidR="00041CB7" w:rsidRPr="00B34E34" w:rsidRDefault="00041CB7" w:rsidP="00312A7D">
            <w:pPr>
              <w:spacing w:before="40" w:after="40" w:line="240" w:lineRule="auto"/>
              <w:rPr>
                <w:noProof/>
                <w:sz w:val="22"/>
              </w:rPr>
            </w:pPr>
            <w:r w:rsidRPr="00B34E34">
              <w:rPr>
                <w:noProof/>
                <w:sz w:val="22"/>
              </w:rPr>
              <w:t>7440-02-0</w:t>
            </w:r>
          </w:p>
        </w:tc>
        <w:tc>
          <w:tcPr>
            <w:tcW w:w="1276" w:type="dxa"/>
            <w:gridSpan w:val="2"/>
          </w:tcPr>
          <w:p w14:paraId="11C763F1" w14:textId="77777777" w:rsidR="00041CB7" w:rsidRPr="00B34E34" w:rsidDel="00EC120E" w:rsidRDefault="00041CB7" w:rsidP="00312A7D">
            <w:pPr>
              <w:spacing w:before="40" w:after="40" w:line="240" w:lineRule="auto"/>
              <w:rPr>
                <w:strike/>
                <w:noProof/>
                <w:sz w:val="22"/>
              </w:rPr>
            </w:pPr>
            <w:r w:rsidRPr="00B34E34">
              <w:rPr>
                <w:noProof/>
                <w:sz w:val="22"/>
              </w:rPr>
              <w:t>231-111-4</w:t>
            </w:r>
          </w:p>
        </w:tc>
        <w:tc>
          <w:tcPr>
            <w:tcW w:w="1134" w:type="dxa"/>
            <w:gridSpan w:val="2"/>
            <w:tcMar>
              <w:left w:w="28" w:type="dxa"/>
              <w:right w:w="28" w:type="dxa"/>
            </w:tcMar>
          </w:tcPr>
          <w:p w14:paraId="2951DB6F" w14:textId="77777777" w:rsidR="00041CB7" w:rsidRPr="00B34E34" w:rsidRDefault="00041CB7" w:rsidP="00312A7D">
            <w:pPr>
              <w:spacing w:before="40" w:after="40" w:line="240" w:lineRule="auto"/>
              <w:rPr>
                <w:noProof/>
                <w:sz w:val="22"/>
                <w:vertAlign w:val="superscript"/>
              </w:rPr>
            </w:pPr>
            <w:r w:rsidRPr="00B34E34">
              <w:rPr>
                <w:noProof/>
                <w:sz w:val="22"/>
              </w:rPr>
              <w:t>2 (</w:t>
            </w:r>
            <w:r w:rsidRPr="00B34E34">
              <w:rPr>
                <w:noProof/>
                <w:sz w:val="22"/>
                <w:vertAlign w:val="superscript"/>
              </w:rPr>
              <w:t>12</w:t>
            </w:r>
            <w:r w:rsidRPr="00B34E34">
              <w:rPr>
                <w:noProof/>
                <w:sz w:val="22"/>
              </w:rPr>
              <w:t>)</w:t>
            </w:r>
          </w:p>
        </w:tc>
        <w:tc>
          <w:tcPr>
            <w:tcW w:w="1134" w:type="dxa"/>
            <w:tcMar>
              <w:left w:w="28" w:type="dxa"/>
              <w:right w:w="28" w:type="dxa"/>
            </w:tcMar>
          </w:tcPr>
          <w:p w14:paraId="445C04B8" w14:textId="77777777" w:rsidR="00041CB7" w:rsidRPr="00B34E34" w:rsidRDefault="00041CB7" w:rsidP="00312A7D">
            <w:pPr>
              <w:spacing w:before="40" w:after="40" w:line="240" w:lineRule="auto"/>
              <w:rPr>
                <w:noProof/>
                <w:sz w:val="22"/>
              </w:rPr>
            </w:pPr>
            <w:r w:rsidRPr="00B34E34">
              <w:rPr>
                <w:noProof/>
                <w:sz w:val="22"/>
              </w:rPr>
              <w:t>3,1</w:t>
            </w:r>
          </w:p>
        </w:tc>
        <w:tc>
          <w:tcPr>
            <w:tcW w:w="1282" w:type="dxa"/>
            <w:gridSpan w:val="2"/>
            <w:tcMar>
              <w:left w:w="28" w:type="dxa"/>
              <w:right w:w="28" w:type="dxa"/>
            </w:tcMar>
          </w:tcPr>
          <w:p w14:paraId="192DE70E" w14:textId="77777777" w:rsidR="00041CB7" w:rsidRPr="00B34E34" w:rsidRDefault="00041CB7" w:rsidP="00312A7D">
            <w:pPr>
              <w:spacing w:before="40" w:after="40" w:line="240" w:lineRule="auto"/>
              <w:rPr>
                <w:noProof/>
                <w:sz w:val="22"/>
              </w:rPr>
            </w:pPr>
            <w:r w:rsidRPr="00B34E34">
              <w:rPr>
                <w:noProof/>
                <w:sz w:val="22"/>
              </w:rPr>
              <w:t>8,2</w:t>
            </w:r>
          </w:p>
        </w:tc>
        <w:tc>
          <w:tcPr>
            <w:tcW w:w="1277" w:type="dxa"/>
            <w:gridSpan w:val="2"/>
            <w:tcMar>
              <w:left w:w="28" w:type="dxa"/>
              <w:right w:w="28" w:type="dxa"/>
            </w:tcMar>
          </w:tcPr>
          <w:p w14:paraId="1105C042" w14:textId="77777777" w:rsidR="00041CB7" w:rsidRPr="00B34E34" w:rsidRDefault="00041CB7" w:rsidP="00312A7D">
            <w:pPr>
              <w:spacing w:before="40" w:after="40" w:line="240" w:lineRule="auto"/>
              <w:rPr>
                <w:noProof/>
                <w:sz w:val="22"/>
              </w:rPr>
            </w:pPr>
            <w:r w:rsidRPr="00B34E34">
              <w:rPr>
                <w:noProof/>
                <w:sz w:val="22"/>
              </w:rPr>
              <w:t>8,2</w:t>
            </w:r>
          </w:p>
        </w:tc>
        <w:tc>
          <w:tcPr>
            <w:tcW w:w="1136" w:type="dxa"/>
            <w:gridSpan w:val="2"/>
            <w:tcMar>
              <w:left w:w="28" w:type="dxa"/>
              <w:right w:w="28" w:type="dxa"/>
            </w:tcMar>
          </w:tcPr>
          <w:p w14:paraId="24AD51FC"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282EF841" w14:textId="77777777" w:rsidR="00041CB7" w:rsidRPr="00B34E34" w:rsidRDefault="00041CB7" w:rsidP="00312A7D">
            <w:pPr>
              <w:spacing w:before="40" w:after="40" w:line="240" w:lineRule="auto"/>
              <w:rPr>
                <w:noProof/>
                <w:sz w:val="22"/>
                <w:vertAlign w:val="superscript"/>
              </w:rPr>
            </w:pPr>
          </w:p>
        </w:tc>
        <w:tc>
          <w:tcPr>
            <w:tcW w:w="1153" w:type="dxa"/>
            <w:gridSpan w:val="2"/>
            <w:tcMar>
              <w:left w:w="28" w:type="dxa"/>
              <w:right w:w="28" w:type="dxa"/>
            </w:tcMar>
          </w:tcPr>
          <w:p w14:paraId="2CF6A8EF" w14:textId="77777777" w:rsidR="00041CB7" w:rsidRPr="00B34E34" w:rsidRDefault="00041CB7" w:rsidP="00312A7D">
            <w:pPr>
              <w:spacing w:before="40" w:after="40" w:line="240" w:lineRule="auto"/>
              <w:rPr>
                <w:noProof/>
                <w:sz w:val="22"/>
                <w:vertAlign w:val="superscript"/>
              </w:rPr>
            </w:pPr>
          </w:p>
        </w:tc>
        <w:tc>
          <w:tcPr>
            <w:tcW w:w="970" w:type="dxa"/>
            <w:tcMar>
              <w:left w:w="28" w:type="dxa"/>
              <w:right w:w="28" w:type="dxa"/>
            </w:tcMar>
          </w:tcPr>
          <w:p w14:paraId="0DBBB211" w14:textId="77777777" w:rsidR="00041CB7" w:rsidRPr="00B34E34" w:rsidRDefault="00041CB7" w:rsidP="00312A7D">
            <w:pPr>
              <w:spacing w:before="40" w:after="40" w:line="240" w:lineRule="auto"/>
              <w:rPr>
                <w:noProof/>
                <w:sz w:val="22"/>
                <w:vertAlign w:val="superscript"/>
              </w:rPr>
            </w:pPr>
          </w:p>
        </w:tc>
      </w:tr>
      <w:tr w:rsidR="00041CB7" w:rsidRPr="00B34E34" w14:paraId="2E99626F" w14:textId="77777777" w:rsidTr="006F0201">
        <w:trPr>
          <w:gridBefore w:val="1"/>
          <w:wBefore w:w="12" w:type="dxa"/>
          <w:cantSplit/>
          <w:tblHeader/>
          <w:jc w:val="center"/>
        </w:trPr>
        <w:tc>
          <w:tcPr>
            <w:tcW w:w="1292" w:type="dxa"/>
            <w:gridSpan w:val="2"/>
            <w:tcMar>
              <w:left w:w="28" w:type="dxa"/>
              <w:right w:w="28" w:type="dxa"/>
            </w:tcMar>
          </w:tcPr>
          <w:p w14:paraId="5DBE0739" w14:textId="77777777" w:rsidR="00041CB7" w:rsidRPr="00B34E34" w:rsidRDefault="00041CB7" w:rsidP="00312A7D">
            <w:pPr>
              <w:spacing w:before="40" w:after="40" w:line="240" w:lineRule="auto"/>
              <w:rPr>
                <w:noProof/>
                <w:sz w:val="22"/>
              </w:rPr>
            </w:pPr>
            <w:r w:rsidRPr="00B34E34">
              <w:rPr>
                <w:noProof/>
                <w:sz w:val="22"/>
              </w:rPr>
              <w:t>(24)</w:t>
            </w:r>
          </w:p>
        </w:tc>
        <w:tc>
          <w:tcPr>
            <w:tcW w:w="1645" w:type="dxa"/>
            <w:gridSpan w:val="3"/>
            <w:tcMar>
              <w:left w:w="28" w:type="dxa"/>
              <w:right w:w="28" w:type="dxa"/>
            </w:tcMar>
          </w:tcPr>
          <w:p w14:paraId="5E28075F" w14:textId="77777777" w:rsidR="00041CB7" w:rsidRPr="00B34E34" w:rsidRDefault="00041CB7" w:rsidP="00312A7D">
            <w:pPr>
              <w:spacing w:before="40" w:after="40" w:line="240" w:lineRule="auto"/>
              <w:rPr>
                <w:noProof/>
                <w:sz w:val="22"/>
              </w:rPr>
            </w:pPr>
            <w:r w:rsidRPr="00B34E34">
              <w:rPr>
                <w:noProof/>
                <w:sz w:val="22"/>
              </w:rPr>
              <w:t>Nonylfenoly (</w:t>
            </w:r>
            <w:r w:rsidRPr="00B34E34">
              <w:rPr>
                <w:noProof/>
                <w:sz w:val="22"/>
                <w:vertAlign w:val="superscript"/>
              </w:rPr>
              <w:t>14</w:t>
            </w:r>
            <w:r w:rsidRPr="00B34E34">
              <w:rPr>
                <w:noProof/>
                <w:sz w:val="22"/>
              </w:rPr>
              <w:t>)</w:t>
            </w:r>
            <w:r w:rsidRPr="00B34E34">
              <w:rPr>
                <w:noProof/>
              </w:rPr>
              <w:t xml:space="preserve"> </w:t>
            </w:r>
            <w:r w:rsidRPr="00B34E34">
              <w:rPr>
                <w:noProof/>
              </w:rPr>
              <w:br/>
            </w:r>
            <w:r w:rsidRPr="00B34E34">
              <w:rPr>
                <w:noProof/>
                <w:sz w:val="22"/>
              </w:rPr>
              <w:t>(4-nonylfenol)</w:t>
            </w:r>
          </w:p>
        </w:tc>
        <w:tc>
          <w:tcPr>
            <w:tcW w:w="1329" w:type="dxa"/>
            <w:gridSpan w:val="3"/>
            <w:tcMar>
              <w:left w:w="28" w:type="dxa"/>
              <w:right w:w="28" w:type="dxa"/>
            </w:tcMar>
          </w:tcPr>
          <w:p w14:paraId="40AFB668" w14:textId="77777777" w:rsidR="00041CB7" w:rsidRPr="00B34E34" w:rsidRDefault="00041CB7" w:rsidP="00312A7D">
            <w:pPr>
              <w:spacing w:before="40" w:after="40" w:line="240" w:lineRule="auto"/>
              <w:rPr>
                <w:noProof/>
                <w:sz w:val="22"/>
              </w:rPr>
            </w:pPr>
            <w:r w:rsidRPr="00B34E34">
              <w:rPr>
                <w:noProof/>
                <w:sz w:val="22"/>
              </w:rPr>
              <w:t>Průmyslové látky</w:t>
            </w:r>
          </w:p>
        </w:tc>
        <w:tc>
          <w:tcPr>
            <w:tcW w:w="1136" w:type="dxa"/>
            <w:gridSpan w:val="2"/>
            <w:tcMar>
              <w:left w:w="28" w:type="dxa"/>
              <w:right w:w="28" w:type="dxa"/>
            </w:tcMar>
          </w:tcPr>
          <w:p w14:paraId="2FF58707" w14:textId="77777777" w:rsidR="00041CB7" w:rsidRPr="00B34E34" w:rsidRDefault="00041CB7" w:rsidP="00312A7D">
            <w:pPr>
              <w:spacing w:before="40" w:after="40" w:line="240" w:lineRule="auto"/>
              <w:rPr>
                <w:noProof/>
                <w:sz w:val="22"/>
              </w:rPr>
            </w:pPr>
            <w:r w:rsidRPr="00B34E34">
              <w:rPr>
                <w:noProof/>
                <w:sz w:val="22"/>
              </w:rPr>
              <w:t>84852-15-3</w:t>
            </w:r>
          </w:p>
        </w:tc>
        <w:tc>
          <w:tcPr>
            <w:tcW w:w="1276" w:type="dxa"/>
            <w:gridSpan w:val="2"/>
          </w:tcPr>
          <w:p w14:paraId="7949E9D0" w14:textId="77777777" w:rsidR="00041CB7" w:rsidRPr="00B34E34" w:rsidRDefault="00041CB7" w:rsidP="00312A7D">
            <w:pPr>
              <w:spacing w:before="40" w:after="40" w:line="240" w:lineRule="auto"/>
              <w:rPr>
                <w:noProof/>
                <w:sz w:val="22"/>
              </w:rPr>
            </w:pPr>
            <w:r w:rsidRPr="00B34E34">
              <w:rPr>
                <w:noProof/>
                <w:sz w:val="22"/>
              </w:rPr>
              <w:t>284-325-5</w:t>
            </w:r>
          </w:p>
        </w:tc>
        <w:tc>
          <w:tcPr>
            <w:tcW w:w="1134" w:type="dxa"/>
            <w:gridSpan w:val="2"/>
            <w:tcMar>
              <w:left w:w="28" w:type="dxa"/>
              <w:right w:w="28" w:type="dxa"/>
            </w:tcMar>
          </w:tcPr>
          <w:p w14:paraId="239BBB56" w14:textId="77777777" w:rsidR="00041CB7" w:rsidRPr="00B34E34" w:rsidRDefault="00041CB7" w:rsidP="00312A7D">
            <w:pPr>
              <w:spacing w:before="40" w:after="40" w:line="240" w:lineRule="auto"/>
              <w:rPr>
                <w:noProof/>
                <w:sz w:val="22"/>
              </w:rPr>
            </w:pPr>
            <w:r w:rsidRPr="00B34E34">
              <w:rPr>
                <w:noProof/>
                <w:sz w:val="22"/>
              </w:rPr>
              <w:t>0,037</w:t>
            </w:r>
          </w:p>
        </w:tc>
        <w:tc>
          <w:tcPr>
            <w:tcW w:w="1134" w:type="dxa"/>
            <w:tcMar>
              <w:left w:w="28" w:type="dxa"/>
              <w:right w:w="28" w:type="dxa"/>
            </w:tcMar>
          </w:tcPr>
          <w:p w14:paraId="286EA5F0" w14:textId="77777777" w:rsidR="00041CB7" w:rsidRPr="00B34E34" w:rsidRDefault="00041CB7" w:rsidP="00312A7D">
            <w:pPr>
              <w:spacing w:before="40" w:after="40" w:line="240" w:lineRule="auto"/>
              <w:rPr>
                <w:noProof/>
                <w:sz w:val="22"/>
              </w:rPr>
            </w:pPr>
            <w:r w:rsidRPr="00B34E34">
              <w:rPr>
                <w:noProof/>
                <w:sz w:val="22"/>
              </w:rPr>
              <w:t>0,0018</w:t>
            </w:r>
          </w:p>
        </w:tc>
        <w:tc>
          <w:tcPr>
            <w:tcW w:w="1282" w:type="dxa"/>
            <w:gridSpan w:val="2"/>
            <w:tcMar>
              <w:left w:w="28" w:type="dxa"/>
              <w:right w:w="28" w:type="dxa"/>
            </w:tcMar>
          </w:tcPr>
          <w:p w14:paraId="37E0BDE8" w14:textId="77777777" w:rsidR="00041CB7" w:rsidRPr="00B34E34" w:rsidRDefault="00041CB7" w:rsidP="00312A7D">
            <w:pPr>
              <w:spacing w:before="40" w:after="40" w:line="240" w:lineRule="auto"/>
              <w:rPr>
                <w:noProof/>
                <w:sz w:val="22"/>
              </w:rPr>
            </w:pPr>
            <w:r w:rsidRPr="00B34E34">
              <w:rPr>
                <w:noProof/>
                <w:sz w:val="22"/>
              </w:rPr>
              <w:t>2,1</w:t>
            </w:r>
          </w:p>
        </w:tc>
        <w:tc>
          <w:tcPr>
            <w:tcW w:w="1277" w:type="dxa"/>
            <w:gridSpan w:val="2"/>
            <w:tcMar>
              <w:left w:w="28" w:type="dxa"/>
              <w:right w:w="28" w:type="dxa"/>
            </w:tcMar>
          </w:tcPr>
          <w:p w14:paraId="43E23F54" w14:textId="77777777" w:rsidR="00041CB7" w:rsidRPr="00B34E34" w:rsidRDefault="00041CB7" w:rsidP="00312A7D">
            <w:pPr>
              <w:spacing w:before="40" w:after="40" w:line="240" w:lineRule="auto"/>
              <w:rPr>
                <w:noProof/>
                <w:sz w:val="22"/>
              </w:rPr>
            </w:pPr>
            <w:r w:rsidRPr="00B34E34">
              <w:rPr>
                <w:noProof/>
                <w:sz w:val="22"/>
              </w:rPr>
              <w:t>0,17</w:t>
            </w:r>
          </w:p>
        </w:tc>
        <w:tc>
          <w:tcPr>
            <w:tcW w:w="1136" w:type="dxa"/>
            <w:gridSpan w:val="2"/>
            <w:tcMar>
              <w:left w:w="28" w:type="dxa"/>
              <w:right w:w="28" w:type="dxa"/>
            </w:tcMar>
          </w:tcPr>
          <w:p w14:paraId="59A44F62"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0F864297" w14:textId="77777777" w:rsidR="00041CB7" w:rsidRPr="00B34E34" w:rsidRDefault="00041CB7" w:rsidP="00312A7D">
            <w:pPr>
              <w:spacing w:before="40" w:after="40" w:line="240" w:lineRule="auto"/>
              <w:rPr>
                <w:noProof/>
                <w:sz w:val="22"/>
              </w:rPr>
            </w:pPr>
            <w:r w:rsidRPr="00B34E34">
              <w:rPr>
                <w:noProof/>
                <w:sz w:val="22"/>
              </w:rPr>
              <w:t>X</w:t>
            </w:r>
          </w:p>
        </w:tc>
        <w:tc>
          <w:tcPr>
            <w:tcW w:w="1153" w:type="dxa"/>
            <w:gridSpan w:val="2"/>
            <w:tcMar>
              <w:left w:w="28" w:type="dxa"/>
              <w:right w:w="28" w:type="dxa"/>
            </w:tcMar>
          </w:tcPr>
          <w:p w14:paraId="2CB5421F"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40B659A2" w14:textId="77777777" w:rsidR="00041CB7" w:rsidRPr="00B34E34" w:rsidRDefault="00041CB7" w:rsidP="00312A7D">
            <w:pPr>
              <w:spacing w:before="40" w:after="40" w:line="240" w:lineRule="auto"/>
              <w:rPr>
                <w:noProof/>
                <w:sz w:val="22"/>
              </w:rPr>
            </w:pPr>
          </w:p>
        </w:tc>
      </w:tr>
      <w:tr w:rsidR="00041CB7" w:rsidRPr="00B34E34" w14:paraId="653484B3" w14:textId="77777777" w:rsidTr="006F0201">
        <w:trPr>
          <w:gridBefore w:val="1"/>
          <w:wBefore w:w="12" w:type="dxa"/>
          <w:cantSplit/>
          <w:tblHeader/>
          <w:jc w:val="center"/>
        </w:trPr>
        <w:tc>
          <w:tcPr>
            <w:tcW w:w="1292" w:type="dxa"/>
            <w:gridSpan w:val="2"/>
            <w:tcMar>
              <w:left w:w="28" w:type="dxa"/>
              <w:right w:w="28" w:type="dxa"/>
            </w:tcMar>
          </w:tcPr>
          <w:p w14:paraId="4D621A35" w14:textId="77777777" w:rsidR="00041CB7" w:rsidRPr="00B34E34" w:rsidRDefault="00041CB7" w:rsidP="00312A7D">
            <w:pPr>
              <w:keepNext/>
              <w:spacing w:before="40" w:after="40" w:line="240" w:lineRule="auto"/>
              <w:rPr>
                <w:noProof/>
                <w:sz w:val="22"/>
              </w:rPr>
            </w:pPr>
            <w:r w:rsidRPr="00B34E34">
              <w:rPr>
                <w:noProof/>
                <w:sz w:val="22"/>
              </w:rPr>
              <w:t>(25)</w:t>
            </w:r>
          </w:p>
        </w:tc>
        <w:tc>
          <w:tcPr>
            <w:tcW w:w="1645" w:type="dxa"/>
            <w:gridSpan w:val="3"/>
            <w:tcMar>
              <w:left w:w="28" w:type="dxa"/>
              <w:right w:w="28" w:type="dxa"/>
            </w:tcMar>
          </w:tcPr>
          <w:p w14:paraId="479453F2" w14:textId="79911437" w:rsidR="00041CB7" w:rsidRPr="00B34E34" w:rsidRDefault="00041CB7" w:rsidP="00312A7D">
            <w:pPr>
              <w:keepNext/>
              <w:spacing w:before="40" w:after="40" w:line="240" w:lineRule="auto"/>
              <w:rPr>
                <w:noProof/>
                <w:sz w:val="22"/>
              </w:rPr>
            </w:pPr>
            <w:r w:rsidRPr="00B34E34">
              <w:rPr>
                <w:noProof/>
                <w:sz w:val="22"/>
              </w:rPr>
              <w:t>Oktylfenoly (</w:t>
            </w:r>
            <w:r w:rsidRPr="00B34E34">
              <w:rPr>
                <w:noProof/>
                <w:sz w:val="22"/>
                <w:vertAlign w:val="superscript"/>
              </w:rPr>
              <w:t>15</w:t>
            </w:r>
            <w:r w:rsidRPr="00B34E34">
              <w:rPr>
                <w:noProof/>
                <w:sz w:val="22"/>
              </w:rPr>
              <w:t>)</w:t>
            </w:r>
            <w:r w:rsidR="00335A94" w:rsidRPr="00B34E34">
              <w:rPr>
                <w:noProof/>
                <w:sz w:val="22"/>
              </w:rPr>
              <w:t xml:space="preserve"> </w:t>
            </w:r>
            <w:r w:rsidRPr="00B34E34">
              <w:rPr>
                <w:noProof/>
              </w:rPr>
              <w:br/>
            </w:r>
            <w:r w:rsidRPr="00B34E34">
              <w:rPr>
                <w:noProof/>
                <w:sz w:val="22"/>
              </w:rPr>
              <w:t>((4-(1,1’,3,3’-tetramethylbutyl)-fenol))</w:t>
            </w:r>
          </w:p>
        </w:tc>
        <w:tc>
          <w:tcPr>
            <w:tcW w:w="1329" w:type="dxa"/>
            <w:gridSpan w:val="3"/>
            <w:tcMar>
              <w:left w:w="28" w:type="dxa"/>
              <w:right w:w="28" w:type="dxa"/>
            </w:tcMar>
          </w:tcPr>
          <w:p w14:paraId="20654BF3" w14:textId="77777777" w:rsidR="00041CB7" w:rsidRPr="00B34E34" w:rsidRDefault="00041CB7" w:rsidP="00312A7D">
            <w:pPr>
              <w:keepNext/>
              <w:spacing w:before="40" w:after="40" w:line="240" w:lineRule="auto"/>
              <w:rPr>
                <w:noProof/>
                <w:sz w:val="22"/>
              </w:rPr>
            </w:pPr>
            <w:r w:rsidRPr="00B34E34">
              <w:rPr>
                <w:noProof/>
                <w:sz w:val="22"/>
              </w:rPr>
              <w:t>Průmyslové látky</w:t>
            </w:r>
          </w:p>
        </w:tc>
        <w:tc>
          <w:tcPr>
            <w:tcW w:w="1136" w:type="dxa"/>
            <w:gridSpan w:val="2"/>
            <w:tcMar>
              <w:left w:w="28" w:type="dxa"/>
              <w:right w:w="28" w:type="dxa"/>
            </w:tcMar>
          </w:tcPr>
          <w:p w14:paraId="691F655E" w14:textId="77777777" w:rsidR="00041CB7" w:rsidRPr="00B34E34" w:rsidRDefault="00041CB7" w:rsidP="00312A7D">
            <w:pPr>
              <w:keepNext/>
              <w:spacing w:before="40" w:after="40" w:line="240" w:lineRule="auto"/>
              <w:rPr>
                <w:noProof/>
                <w:sz w:val="22"/>
              </w:rPr>
            </w:pPr>
            <w:r w:rsidRPr="00B34E34">
              <w:rPr>
                <w:noProof/>
                <w:sz w:val="22"/>
              </w:rPr>
              <w:t>140-66-9</w:t>
            </w:r>
          </w:p>
        </w:tc>
        <w:tc>
          <w:tcPr>
            <w:tcW w:w="1276" w:type="dxa"/>
            <w:gridSpan w:val="2"/>
          </w:tcPr>
          <w:p w14:paraId="7480BAE9" w14:textId="77777777" w:rsidR="00041CB7" w:rsidRPr="00B34E34" w:rsidRDefault="00041CB7" w:rsidP="00312A7D">
            <w:pPr>
              <w:keepNext/>
              <w:spacing w:before="40" w:after="40" w:line="240" w:lineRule="auto"/>
              <w:rPr>
                <w:noProof/>
                <w:sz w:val="22"/>
              </w:rPr>
            </w:pPr>
            <w:r w:rsidRPr="00B34E34">
              <w:rPr>
                <w:noProof/>
                <w:sz w:val="22"/>
              </w:rPr>
              <w:t>205-426-2</w:t>
            </w:r>
          </w:p>
        </w:tc>
        <w:tc>
          <w:tcPr>
            <w:tcW w:w="1134" w:type="dxa"/>
            <w:gridSpan w:val="2"/>
            <w:tcMar>
              <w:left w:w="28" w:type="dxa"/>
              <w:right w:w="28" w:type="dxa"/>
            </w:tcMar>
          </w:tcPr>
          <w:p w14:paraId="098F6ED7" w14:textId="77777777" w:rsidR="00041CB7" w:rsidRPr="00B34E34" w:rsidRDefault="00041CB7" w:rsidP="00312A7D">
            <w:pPr>
              <w:keepNext/>
              <w:spacing w:before="40" w:after="40" w:line="240" w:lineRule="auto"/>
              <w:rPr>
                <w:noProof/>
                <w:sz w:val="22"/>
              </w:rPr>
            </w:pPr>
            <w:r w:rsidRPr="00B34E34">
              <w:rPr>
                <w:noProof/>
                <w:sz w:val="22"/>
              </w:rPr>
              <w:t>0,1</w:t>
            </w:r>
          </w:p>
        </w:tc>
        <w:tc>
          <w:tcPr>
            <w:tcW w:w="1134" w:type="dxa"/>
            <w:tcMar>
              <w:left w:w="28" w:type="dxa"/>
              <w:right w:w="28" w:type="dxa"/>
            </w:tcMar>
          </w:tcPr>
          <w:p w14:paraId="5E9BDAB0" w14:textId="77777777" w:rsidR="00041CB7" w:rsidRPr="00B34E34" w:rsidRDefault="00041CB7" w:rsidP="00312A7D">
            <w:pPr>
              <w:keepNext/>
              <w:spacing w:before="40" w:after="40" w:line="240" w:lineRule="auto"/>
              <w:rPr>
                <w:noProof/>
                <w:sz w:val="22"/>
              </w:rPr>
            </w:pPr>
            <w:r w:rsidRPr="00B34E34">
              <w:rPr>
                <w:noProof/>
                <w:sz w:val="22"/>
              </w:rPr>
              <w:t>0,01</w:t>
            </w:r>
          </w:p>
        </w:tc>
        <w:tc>
          <w:tcPr>
            <w:tcW w:w="1282" w:type="dxa"/>
            <w:gridSpan w:val="2"/>
            <w:tcMar>
              <w:left w:w="28" w:type="dxa"/>
              <w:right w:w="28" w:type="dxa"/>
            </w:tcMar>
          </w:tcPr>
          <w:p w14:paraId="1C216EB4" w14:textId="77777777" w:rsidR="00041CB7" w:rsidRPr="00B34E34" w:rsidRDefault="00041CB7" w:rsidP="00312A7D">
            <w:pPr>
              <w:keepNext/>
              <w:spacing w:before="40" w:after="40" w:line="240" w:lineRule="auto"/>
              <w:rPr>
                <w:noProof/>
                <w:sz w:val="22"/>
              </w:rPr>
            </w:pPr>
            <w:r w:rsidRPr="00B34E34">
              <w:rPr>
                <w:noProof/>
                <w:sz w:val="22"/>
              </w:rPr>
              <w:t>nepoužije se</w:t>
            </w:r>
          </w:p>
        </w:tc>
        <w:tc>
          <w:tcPr>
            <w:tcW w:w="1277" w:type="dxa"/>
            <w:gridSpan w:val="2"/>
            <w:tcMar>
              <w:left w:w="28" w:type="dxa"/>
              <w:right w:w="28" w:type="dxa"/>
            </w:tcMar>
          </w:tcPr>
          <w:p w14:paraId="49A09DEC" w14:textId="77777777" w:rsidR="00041CB7" w:rsidRPr="00B34E34" w:rsidRDefault="00041CB7" w:rsidP="00312A7D">
            <w:pPr>
              <w:keepNext/>
              <w:spacing w:before="40" w:after="40" w:line="240" w:lineRule="auto"/>
              <w:rPr>
                <w:noProof/>
                <w:sz w:val="22"/>
              </w:rPr>
            </w:pPr>
            <w:r w:rsidRPr="00B34E34">
              <w:rPr>
                <w:noProof/>
                <w:sz w:val="22"/>
              </w:rPr>
              <w:t>nepoužije se</w:t>
            </w:r>
          </w:p>
        </w:tc>
        <w:tc>
          <w:tcPr>
            <w:tcW w:w="1136" w:type="dxa"/>
            <w:gridSpan w:val="2"/>
            <w:tcMar>
              <w:left w:w="28" w:type="dxa"/>
              <w:right w:w="28" w:type="dxa"/>
            </w:tcMar>
          </w:tcPr>
          <w:p w14:paraId="31D738DB" w14:textId="77777777" w:rsidR="00041CB7" w:rsidRPr="00B34E34" w:rsidRDefault="00041CB7" w:rsidP="00312A7D">
            <w:pPr>
              <w:keepNext/>
              <w:spacing w:before="40" w:after="40" w:line="240" w:lineRule="auto"/>
              <w:rPr>
                <w:noProof/>
                <w:sz w:val="22"/>
              </w:rPr>
            </w:pPr>
          </w:p>
        </w:tc>
        <w:tc>
          <w:tcPr>
            <w:tcW w:w="1262" w:type="dxa"/>
            <w:tcMar>
              <w:left w:w="28" w:type="dxa"/>
              <w:right w:w="28" w:type="dxa"/>
            </w:tcMar>
          </w:tcPr>
          <w:p w14:paraId="28AD0666" w14:textId="77777777" w:rsidR="00041CB7" w:rsidRPr="00B34E34" w:rsidRDefault="00041CB7" w:rsidP="00312A7D">
            <w:pPr>
              <w:keepNext/>
              <w:spacing w:before="40" w:after="40" w:line="240" w:lineRule="auto"/>
              <w:rPr>
                <w:noProof/>
                <w:sz w:val="22"/>
              </w:rPr>
            </w:pPr>
            <w:r w:rsidRPr="00B34E34">
              <w:rPr>
                <w:noProof/>
                <w:sz w:val="22"/>
              </w:rPr>
              <w:t>X</w:t>
            </w:r>
          </w:p>
        </w:tc>
        <w:tc>
          <w:tcPr>
            <w:tcW w:w="1153" w:type="dxa"/>
            <w:gridSpan w:val="2"/>
            <w:tcMar>
              <w:left w:w="28" w:type="dxa"/>
              <w:right w:w="28" w:type="dxa"/>
            </w:tcMar>
          </w:tcPr>
          <w:p w14:paraId="10DB2C8F" w14:textId="77777777" w:rsidR="00041CB7" w:rsidRPr="00B34E34" w:rsidRDefault="00041CB7" w:rsidP="00312A7D">
            <w:pPr>
              <w:keepNext/>
              <w:spacing w:before="40" w:after="40" w:line="240" w:lineRule="auto"/>
              <w:rPr>
                <w:noProof/>
                <w:sz w:val="22"/>
              </w:rPr>
            </w:pPr>
          </w:p>
        </w:tc>
        <w:tc>
          <w:tcPr>
            <w:tcW w:w="970" w:type="dxa"/>
            <w:tcMar>
              <w:left w:w="28" w:type="dxa"/>
              <w:right w:w="28" w:type="dxa"/>
            </w:tcMar>
          </w:tcPr>
          <w:p w14:paraId="43491196" w14:textId="77777777" w:rsidR="00041CB7" w:rsidRPr="00B34E34" w:rsidRDefault="00041CB7" w:rsidP="00312A7D">
            <w:pPr>
              <w:keepNext/>
              <w:spacing w:before="40" w:after="40" w:line="240" w:lineRule="auto"/>
              <w:rPr>
                <w:noProof/>
                <w:sz w:val="22"/>
              </w:rPr>
            </w:pPr>
          </w:p>
        </w:tc>
      </w:tr>
      <w:tr w:rsidR="00041CB7" w:rsidRPr="00B34E34" w14:paraId="6DEFCE21" w14:textId="77777777" w:rsidTr="006F0201">
        <w:trPr>
          <w:gridBefore w:val="1"/>
          <w:wBefore w:w="12" w:type="dxa"/>
          <w:cantSplit/>
          <w:tblHeader/>
          <w:jc w:val="center"/>
        </w:trPr>
        <w:tc>
          <w:tcPr>
            <w:tcW w:w="1292" w:type="dxa"/>
            <w:gridSpan w:val="2"/>
            <w:tcMar>
              <w:left w:w="28" w:type="dxa"/>
              <w:right w:w="28" w:type="dxa"/>
            </w:tcMar>
          </w:tcPr>
          <w:p w14:paraId="2AD3C5BC" w14:textId="77777777" w:rsidR="00041CB7" w:rsidRPr="00B34E34" w:rsidRDefault="00041CB7" w:rsidP="00312A7D">
            <w:pPr>
              <w:spacing w:before="40" w:after="40" w:line="240" w:lineRule="auto"/>
              <w:rPr>
                <w:noProof/>
                <w:sz w:val="22"/>
              </w:rPr>
            </w:pPr>
            <w:r w:rsidRPr="00B34E34">
              <w:rPr>
                <w:noProof/>
                <w:sz w:val="22"/>
              </w:rPr>
              <w:t>(26)</w:t>
            </w:r>
          </w:p>
        </w:tc>
        <w:tc>
          <w:tcPr>
            <w:tcW w:w="1645" w:type="dxa"/>
            <w:gridSpan w:val="3"/>
            <w:tcMar>
              <w:left w:w="28" w:type="dxa"/>
              <w:right w:w="28" w:type="dxa"/>
            </w:tcMar>
          </w:tcPr>
          <w:p w14:paraId="195576B2" w14:textId="77777777" w:rsidR="00041CB7" w:rsidRPr="00B34E34" w:rsidRDefault="00041CB7" w:rsidP="00312A7D">
            <w:pPr>
              <w:spacing w:before="40" w:after="40" w:line="240" w:lineRule="auto"/>
              <w:rPr>
                <w:noProof/>
                <w:sz w:val="22"/>
              </w:rPr>
            </w:pPr>
            <w:r w:rsidRPr="00B34E34">
              <w:rPr>
                <w:noProof/>
                <w:sz w:val="22"/>
              </w:rPr>
              <w:t>Pentachlorbenzen</w:t>
            </w:r>
          </w:p>
        </w:tc>
        <w:tc>
          <w:tcPr>
            <w:tcW w:w="1329" w:type="dxa"/>
            <w:gridSpan w:val="3"/>
            <w:tcMar>
              <w:left w:w="28" w:type="dxa"/>
              <w:right w:w="28" w:type="dxa"/>
            </w:tcMar>
          </w:tcPr>
          <w:p w14:paraId="7EB74362" w14:textId="77777777" w:rsidR="00041CB7" w:rsidRPr="00B34E34" w:rsidRDefault="00041CB7" w:rsidP="00312A7D">
            <w:pPr>
              <w:spacing w:before="40" w:after="40" w:line="240" w:lineRule="auto"/>
              <w:rPr>
                <w:noProof/>
                <w:sz w:val="22"/>
              </w:rPr>
            </w:pPr>
            <w:r w:rsidRPr="00B34E34">
              <w:rPr>
                <w:noProof/>
                <w:sz w:val="22"/>
              </w:rPr>
              <w:t>Průmyslové látky</w:t>
            </w:r>
          </w:p>
        </w:tc>
        <w:tc>
          <w:tcPr>
            <w:tcW w:w="1136" w:type="dxa"/>
            <w:gridSpan w:val="2"/>
            <w:tcMar>
              <w:left w:w="28" w:type="dxa"/>
              <w:right w:w="28" w:type="dxa"/>
            </w:tcMar>
          </w:tcPr>
          <w:p w14:paraId="57A0F3B2" w14:textId="77777777" w:rsidR="00041CB7" w:rsidRPr="00B34E34" w:rsidRDefault="00041CB7" w:rsidP="00312A7D">
            <w:pPr>
              <w:spacing w:before="40" w:after="40" w:line="240" w:lineRule="auto"/>
              <w:rPr>
                <w:noProof/>
                <w:sz w:val="22"/>
              </w:rPr>
            </w:pPr>
            <w:r w:rsidRPr="00B34E34">
              <w:rPr>
                <w:noProof/>
                <w:sz w:val="22"/>
              </w:rPr>
              <w:t>608-93-5</w:t>
            </w:r>
          </w:p>
        </w:tc>
        <w:tc>
          <w:tcPr>
            <w:tcW w:w="1276" w:type="dxa"/>
            <w:gridSpan w:val="2"/>
          </w:tcPr>
          <w:p w14:paraId="54B1DF7C" w14:textId="77777777" w:rsidR="00041CB7" w:rsidRPr="00B34E34" w:rsidRDefault="00041CB7" w:rsidP="00312A7D">
            <w:pPr>
              <w:spacing w:before="40" w:after="40" w:line="240" w:lineRule="auto"/>
              <w:rPr>
                <w:noProof/>
                <w:sz w:val="22"/>
              </w:rPr>
            </w:pPr>
            <w:r w:rsidRPr="00B34E34">
              <w:rPr>
                <w:noProof/>
                <w:sz w:val="22"/>
              </w:rPr>
              <w:t>210-172-0</w:t>
            </w:r>
          </w:p>
        </w:tc>
        <w:tc>
          <w:tcPr>
            <w:tcW w:w="1134" w:type="dxa"/>
            <w:gridSpan w:val="2"/>
            <w:tcMar>
              <w:left w:w="28" w:type="dxa"/>
              <w:right w:w="28" w:type="dxa"/>
            </w:tcMar>
          </w:tcPr>
          <w:p w14:paraId="46D7807F" w14:textId="77777777" w:rsidR="00041CB7" w:rsidRPr="00B34E34" w:rsidRDefault="00041CB7" w:rsidP="00312A7D">
            <w:pPr>
              <w:spacing w:before="40" w:after="40" w:line="240" w:lineRule="auto"/>
              <w:rPr>
                <w:noProof/>
                <w:sz w:val="22"/>
              </w:rPr>
            </w:pPr>
            <w:r w:rsidRPr="00B34E34">
              <w:rPr>
                <w:noProof/>
                <w:sz w:val="22"/>
              </w:rPr>
              <w:t>0,007</w:t>
            </w:r>
          </w:p>
        </w:tc>
        <w:tc>
          <w:tcPr>
            <w:tcW w:w="1134" w:type="dxa"/>
            <w:tcMar>
              <w:left w:w="28" w:type="dxa"/>
              <w:right w:w="28" w:type="dxa"/>
            </w:tcMar>
          </w:tcPr>
          <w:p w14:paraId="546969EB" w14:textId="77777777" w:rsidR="00041CB7" w:rsidRPr="00B34E34" w:rsidRDefault="00041CB7" w:rsidP="00312A7D">
            <w:pPr>
              <w:spacing w:before="40" w:after="40" w:line="240" w:lineRule="auto"/>
              <w:rPr>
                <w:noProof/>
                <w:sz w:val="22"/>
              </w:rPr>
            </w:pPr>
            <w:r w:rsidRPr="00B34E34">
              <w:rPr>
                <w:noProof/>
                <w:sz w:val="22"/>
              </w:rPr>
              <w:t>0,0007</w:t>
            </w:r>
          </w:p>
        </w:tc>
        <w:tc>
          <w:tcPr>
            <w:tcW w:w="1282" w:type="dxa"/>
            <w:gridSpan w:val="2"/>
            <w:tcMar>
              <w:left w:w="28" w:type="dxa"/>
              <w:right w:w="28" w:type="dxa"/>
            </w:tcMar>
          </w:tcPr>
          <w:p w14:paraId="6B1137C8" w14:textId="77777777" w:rsidR="00041CB7" w:rsidRPr="00B34E34" w:rsidRDefault="00041CB7" w:rsidP="00312A7D">
            <w:pPr>
              <w:spacing w:before="40" w:after="40" w:line="240" w:lineRule="auto"/>
              <w:rPr>
                <w:noProof/>
                <w:sz w:val="22"/>
              </w:rPr>
            </w:pPr>
            <w:r w:rsidRPr="00B34E34">
              <w:rPr>
                <w:noProof/>
                <w:sz w:val="22"/>
              </w:rPr>
              <w:t>nepoužije se</w:t>
            </w:r>
          </w:p>
        </w:tc>
        <w:tc>
          <w:tcPr>
            <w:tcW w:w="1277" w:type="dxa"/>
            <w:gridSpan w:val="2"/>
            <w:tcMar>
              <w:left w:w="28" w:type="dxa"/>
              <w:right w:w="28" w:type="dxa"/>
            </w:tcMar>
          </w:tcPr>
          <w:p w14:paraId="0E95E494" w14:textId="77777777" w:rsidR="00041CB7" w:rsidRPr="00B34E34" w:rsidRDefault="00041CB7" w:rsidP="00312A7D">
            <w:pPr>
              <w:spacing w:before="40" w:after="40" w:line="240" w:lineRule="auto"/>
              <w:rPr>
                <w:noProof/>
                <w:sz w:val="22"/>
              </w:rPr>
            </w:pPr>
            <w:r w:rsidRPr="00B34E34">
              <w:rPr>
                <w:noProof/>
                <w:sz w:val="22"/>
              </w:rPr>
              <w:t>nepoužije se</w:t>
            </w:r>
          </w:p>
        </w:tc>
        <w:tc>
          <w:tcPr>
            <w:tcW w:w="1136" w:type="dxa"/>
            <w:gridSpan w:val="2"/>
            <w:tcMar>
              <w:left w:w="28" w:type="dxa"/>
              <w:right w:w="28" w:type="dxa"/>
            </w:tcMar>
          </w:tcPr>
          <w:p w14:paraId="276EAB0E"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5BA4EEC8" w14:textId="77777777" w:rsidR="00041CB7" w:rsidRPr="00B34E34" w:rsidRDefault="00041CB7" w:rsidP="00312A7D">
            <w:pPr>
              <w:spacing w:before="40" w:after="40" w:line="240" w:lineRule="auto"/>
              <w:rPr>
                <w:noProof/>
                <w:sz w:val="22"/>
              </w:rPr>
            </w:pPr>
            <w:r w:rsidRPr="00B34E34">
              <w:rPr>
                <w:noProof/>
                <w:sz w:val="22"/>
              </w:rPr>
              <w:t>X</w:t>
            </w:r>
          </w:p>
        </w:tc>
        <w:tc>
          <w:tcPr>
            <w:tcW w:w="1153" w:type="dxa"/>
            <w:gridSpan w:val="2"/>
            <w:tcMar>
              <w:left w:w="28" w:type="dxa"/>
              <w:right w:w="28" w:type="dxa"/>
            </w:tcMar>
          </w:tcPr>
          <w:p w14:paraId="61695F6C"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227E9A3D" w14:textId="77777777" w:rsidR="00041CB7" w:rsidRPr="00B34E34" w:rsidRDefault="00041CB7" w:rsidP="00312A7D">
            <w:pPr>
              <w:spacing w:before="40" w:after="40" w:line="240" w:lineRule="auto"/>
              <w:rPr>
                <w:noProof/>
                <w:sz w:val="22"/>
              </w:rPr>
            </w:pPr>
            <w:r w:rsidRPr="00B34E34">
              <w:rPr>
                <w:noProof/>
                <w:sz w:val="22"/>
              </w:rPr>
              <w:t>X</w:t>
            </w:r>
          </w:p>
        </w:tc>
      </w:tr>
      <w:tr w:rsidR="00041CB7" w:rsidRPr="00B34E34" w14:paraId="495C48AF" w14:textId="77777777" w:rsidTr="006F0201">
        <w:trPr>
          <w:gridBefore w:val="1"/>
          <w:wBefore w:w="12" w:type="dxa"/>
          <w:cantSplit/>
          <w:tblHeader/>
          <w:jc w:val="center"/>
        </w:trPr>
        <w:tc>
          <w:tcPr>
            <w:tcW w:w="1292" w:type="dxa"/>
            <w:gridSpan w:val="2"/>
            <w:tcMar>
              <w:left w:w="28" w:type="dxa"/>
              <w:right w:w="28" w:type="dxa"/>
            </w:tcMar>
          </w:tcPr>
          <w:p w14:paraId="23C3BC21" w14:textId="77777777" w:rsidR="00041CB7" w:rsidRPr="00B34E34" w:rsidRDefault="00041CB7" w:rsidP="00312A7D">
            <w:pPr>
              <w:spacing w:before="40" w:after="40" w:line="240" w:lineRule="auto"/>
              <w:rPr>
                <w:noProof/>
                <w:sz w:val="22"/>
              </w:rPr>
            </w:pPr>
            <w:r w:rsidRPr="00B34E34">
              <w:rPr>
                <w:noProof/>
                <w:sz w:val="22"/>
              </w:rPr>
              <w:t>(27)</w:t>
            </w:r>
          </w:p>
        </w:tc>
        <w:tc>
          <w:tcPr>
            <w:tcW w:w="1645" w:type="dxa"/>
            <w:gridSpan w:val="3"/>
            <w:tcMar>
              <w:left w:w="28" w:type="dxa"/>
              <w:right w:w="28" w:type="dxa"/>
            </w:tcMar>
          </w:tcPr>
          <w:p w14:paraId="27150672" w14:textId="77777777" w:rsidR="00041CB7" w:rsidRPr="00B34E34" w:rsidRDefault="00041CB7" w:rsidP="00312A7D">
            <w:pPr>
              <w:spacing w:before="40" w:after="40" w:line="240" w:lineRule="auto"/>
              <w:rPr>
                <w:noProof/>
                <w:sz w:val="22"/>
              </w:rPr>
            </w:pPr>
            <w:r w:rsidRPr="00B34E34">
              <w:rPr>
                <w:noProof/>
                <w:sz w:val="22"/>
              </w:rPr>
              <w:t>Pentachlorfenol</w:t>
            </w:r>
          </w:p>
        </w:tc>
        <w:tc>
          <w:tcPr>
            <w:tcW w:w="1329" w:type="dxa"/>
            <w:gridSpan w:val="3"/>
            <w:tcMar>
              <w:left w:w="28" w:type="dxa"/>
              <w:right w:w="28" w:type="dxa"/>
            </w:tcMar>
          </w:tcPr>
          <w:p w14:paraId="6CA50FB0" w14:textId="77777777" w:rsidR="00041CB7" w:rsidRPr="00B34E34" w:rsidRDefault="00041CB7" w:rsidP="00312A7D">
            <w:pPr>
              <w:spacing w:before="40" w:after="40" w:line="240" w:lineRule="auto"/>
              <w:rPr>
                <w:noProof/>
                <w:sz w:val="22"/>
              </w:rPr>
            </w:pPr>
            <w:r w:rsidRPr="00B34E34">
              <w:rPr>
                <w:noProof/>
                <w:sz w:val="22"/>
              </w:rPr>
              <w:t>Organochlorové pesticidy</w:t>
            </w:r>
          </w:p>
        </w:tc>
        <w:tc>
          <w:tcPr>
            <w:tcW w:w="1136" w:type="dxa"/>
            <w:gridSpan w:val="2"/>
            <w:tcMar>
              <w:left w:w="28" w:type="dxa"/>
              <w:right w:w="28" w:type="dxa"/>
            </w:tcMar>
          </w:tcPr>
          <w:p w14:paraId="1357CFB2" w14:textId="77777777" w:rsidR="00041CB7" w:rsidRPr="00B34E34" w:rsidRDefault="00041CB7" w:rsidP="00312A7D">
            <w:pPr>
              <w:spacing w:before="40" w:after="40" w:line="240" w:lineRule="auto"/>
              <w:rPr>
                <w:noProof/>
                <w:sz w:val="22"/>
              </w:rPr>
            </w:pPr>
            <w:r w:rsidRPr="00B34E34">
              <w:rPr>
                <w:noProof/>
                <w:sz w:val="22"/>
              </w:rPr>
              <w:t>87-86-5</w:t>
            </w:r>
          </w:p>
        </w:tc>
        <w:tc>
          <w:tcPr>
            <w:tcW w:w="1276" w:type="dxa"/>
            <w:gridSpan w:val="2"/>
          </w:tcPr>
          <w:p w14:paraId="2AC7A3C7" w14:textId="77777777" w:rsidR="00041CB7" w:rsidRPr="00B34E34" w:rsidRDefault="00041CB7" w:rsidP="00312A7D">
            <w:pPr>
              <w:spacing w:before="40" w:after="40" w:line="240" w:lineRule="auto"/>
              <w:rPr>
                <w:noProof/>
                <w:sz w:val="22"/>
              </w:rPr>
            </w:pPr>
            <w:r w:rsidRPr="00B34E34">
              <w:rPr>
                <w:noProof/>
                <w:sz w:val="22"/>
              </w:rPr>
              <w:t>201-778-6</w:t>
            </w:r>
          </w:p>
        </w:tc>
        <w:tc>
          <w:tcPr>
            <w:tcW w:w="1134" w:type="dxa"/>
            <w:gridSpan w:val="2"/>
            <w:tcMar>
              <w:left w:w="28" w:type="dxa"/>
              <w:right w:w="28" w:type="dxa"/>
            </w:tcMar>
          </w:tcPr>
          <w:p w14:paraId="47E2C10A" w14:textId="77777777" w:rsidR="00041CB7" w:rsidRPr="00B34E34" w:rsidRDefault="00041CB7" w:rsidP="00312A7D">
            <w:pPr>
              <w:spacing w:before="40" w:after="40" w:line="240" w:lineRule="auto"/>
              <w:rPr>
                <w:noProof/>
                <w:sz w:val="22"/>
              </w:rPr>
            </w:pPr>
            <w:r w:rsidRPr="00B34E34">
              <w:rPr>
                <w:noProof/>
                <w:sz w:val="22"/>
              </w:rPr>
              <w:t>0,4</w:t>
            </w:r>
          </w:p>
        </w:tc>
        <w:tc>
          <w:tcPr>
            <w:tcW w:w="1134" w:type="dxa"/>
            <w:tcMar>
              <w:left w:w="28" w:type="dxa"/>
              <w:right w:w="28" w:type="dxa"/>
            </w:tcMar>
          </w:tcPr>
          <w:p w14:paraId="61147BDD" w14:textId="77777777" w:rsidR="00041CB7" w:rsidRPr="00B34E34" w:rsidRDefault="00041CB7" w:rsidP="00312A7D">
            <w:pPr>
              <w:spacing w:before="40" w:after="40" w:line="240" w:lineRule="auto"/>
              <w:rPr>
                <w:noProof/>
                <w:sz w:val="22"/>
              </w:rPr>
            </w:pPr>
            <w:r w:rsidRPr="00B34E34">
              <w:rPr>
                <w:noProof/>
                <w:sz w:val="22"/>
              </w:rPr>
              <w:t>0,4</w:t>
            </w:r>
          </w:p>
        </w:tc>
        <w:tc>
          <w:tcPr>
            <w:tcW w:w="1282" w:type="dxa"/>
            <w:gridSpan w:val="2"/>
            <w:tcMar>
              <w:left w:w="28" w:type="dxa"/>
              <w:right w:w="28" w:type="dxa"/>
            </w:tcMar>
          </w:tcPr>
          <w:p w14:paraId="69E0C851" w14:textId="77777777" w:rsidR="00041CB7" w:rsidRPr="00B34E34" w:rsidRDefault="00041CB7" w:rsidP="00312A7D">
            <w:pPr>
              <w:spacing w:before="40" w:after="40" w:line="240" w:lineRule="auto"/>
              <w:rPr>
                <w:noProof/>
                <w:sz w:val="22"/>
              </w:rPr>
            </w:pPr>
            <w:r w:rsidRPr="00B34E34">
              <w:rPr>
                <w:noProof/>
                <w:sz w:val="22"/>
              </w:rPr>
              <w:t>1</w:t>
            </w:r>
          </w:p>
        </w:tc>
        <w:tc>
          <w:tcPr>
            <w:tcW w:w="1277" w:type="dxa"/>
            <w:gridSpan w:val="2"/>
            <w:tcMar>
              <w:left w:w="28" w:type="dxa"/>
              <w:right w:w="28" w:type="dxa"/>
            </w:tcMar>
          </w:tcPr>
          <w:p w14:paraId="6F71AF01" w14:textId="77777777" w:rsidR="00041CB7" w:rsidRPr="00B34E34" w:rsidRDefault="00041CB7" w:rsidP="00312A7D">
            <w:pPr>
              <w:spacing w:before="40" w:after="40" w:line="240" w:lineRule="auto"/>
              <w:rPr>
                <w:noProof/>
                <w:sz w:val="22"/>
              </w:rPr>
            </w:pPr>
            <w:r w:rsidRPr="00B34E34">
              <w:rPr>
                <w:noProof/>
                <w:sz w:val="22"/>
              </w:rPr>
              <w:t>1</w:t>
            </w:r>
          </w:p>
        </w:tc>
        <w:tc>
          <w:tcPr>
            <w:tcW w:w="1136" w:type="dxa"/>
            <w:gridSpan w:val="2"/>
            <w:tcMar>
              <w:left w:w="28" w:type="dxa"/>
              <w:right w:w="28" w:type="dxa"/>
            </w:tcMar>
          </w:tcPr>
          <w:p w14:paraId="7753A28F"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5E90490D" w14:textId="77777777" w:rsidR="00041CB7" w:rsidRPr="00B34E34" w:rsidRDefault="00041CB7" w:rsidP="00312A7D">
            <w:pPr>
              <w:spacing w:before="40" w:after="40" w:line="240" w:lineRule="auto"/>
              <w:rPr>
                <w:noProof/>
                <w:sz w:val="22"/>
              </w:rPr>
            </w:pPr>
            <w:r w:rsidRPr="00B34E34">
              <w:rPr>
                <w:noProof/>
                <w:sz w:val="22"/>
              </w:rPr>
              <w:t>X</w:t>
            </w:r>
          </w:p>
        </w:tc>
        <w:tc>
          <w:tcPr>
            <w:tcW w:w="1153" w:type="dxa"/>
            <w:gridSpan w:val="2"/>
            <w:tcMar>
              <w:left w:w="28" w:type="dxa"/>
              <w:right w:w="28" w:type="dxa"/>
            </w:tcMar>
          </w:tcPr>
          <w:p w14:paraId="604F505C"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5DCAD50D" w14:textId="77777777" w:rsidR="00041CB7" w:rsidRPr="00B34E34" w:rsidRDefault="00041CB7" w:rsidP="00312A7D">
            <w:pPr>
              <w:spacing w:before="40" w:after="40" w:line="240" w:lineRule="auto"/>
              <w:rPr>
                <w:noProof/>
                <w:sz w:val="22"/>
              </w:rPr>
            </w:pPr>
          </w:p>
        </w:tc>
      </w:tr>
      <w:tr w:rsidR="00041CB7" w:rsidRPr="00B34E34" w14:paraId="7BFE6555" w14:textId="77777777" w:rsidTr="006F0201">
        <w:trPr>
          <w:gridBefore w:val="1"/>
          <w:wBefore w:w="12" w:type="dxa"/>
          <w:cantSplit/>
          <w:tblHeader/>
          <w:jc w:val="center"/>
        </w:trPr>
        <w:tc>
          <w:tcPr>
            <w:tcW w:w="1292" w:type="dxa"/>
            <w:gridSpan w:val="2"/>
            <w:tcMar>
              <w:left w:w="28" w:type="dxa"/>
              <w:right w:w="28" w:type="dxa"/>
            </w:tcMar>
          </w:tcPr>
          <w:p w14:paraId="745D502A" w14:textId="77777777" w:rsidR="00041CB7" w:rsidRPr="00B34E34" w:rsidRDefault="00041CB7" w:rsidP="00312A7D">
            <w:pPr>
              <w:spacing w:before="40" w:after="40" w:line="240" w:lineRule="auto"/>
              <w:rPr>
                <w:noProof/>
                <w:sz w:val="22"/>
              </w:rPr>
            </w:pPr>
            <w:r w:rsidRPr="00B34E34">
              <w:rPr>
                <w:noProof/>
                <w:sz w:val="22"/>
              </w:rPr>
              <w:t>(28)</w:t>
            </w:r>
          </w:p>
        </w:tc>
        <w:tc>
          <w:tcPr>
            <w:tcW w:w="1645" w:type="dxa"/>
            <w:gridSpan w:val="3"/>
            <w:tcMar>
              <w:left w:w="28" w:type="dxa"/>
              <w:right w:w="28" w:type="dxa"/>
            </w:tcMar>
          </w:tcPr>
          <w:p w14:paraId="3AD95F5B" w14:textId="77777777" w:rsidR="00041CB7" w:rsidRPr="00B34E34" w:rsidRDefault="00041CB7" w:rsidP="00312A7D">
            <w:pPr>
              <w:spacing w:before="40" w:after="40" w:line="240" w:lineRule="auto"/>
              <w:rPr>
                <w:noProof/>
                <w:sz w:val="22"/>
              </w:rPr>
            </w:pPr>
            <w:r w:rsidRPr="00B34E34">
              <w:rPr>
                <w:noProof/>
                <w:sz w:val="22"/>
              </w:rPr>
              <w:t>Polyaromatické uhlovodíky (PAU) (</w:t>
            </w:r>
            <w:r w:rsidRPr="00B34E34">
              <w:rPr>
                <w:noProof/>
                <w:sz w:val="22"/>
                <w:vertAlign w:val="superscript"/>
              </w:rPr>
              <w:t>16</w:t>
            </w:r>
            <w:r w:rsidRPr="00B34E34">
              <w:rPr>
                <w:noProof/>
                <w:sz w:val="22"/>
              </w:rPr>
              <w:t>)</w:t>
            </w:r>
          </w:p>
        </w:tc>
        <w:tc>
          <w:tcPr>
            <w:tcW w:w="1329" w:type="dxa"/>
            <w:gridSpan w:val="3"/>
            <w:tcMar>
              <w:left w:w="28" w:type="dxa"/>
              <w:right w:w="28" w:type="dxa"/>
            </w:tcMar>
          </w:tcPr>
          <w:p w14:paraId="402C08E4" w14:textId="77777777" w:rsidR="00041CB7" w:rsidRPr="00B34E34" w:rsidRDefault="00041CB7" w:rsidP="00312A7D">
            <w:pPr>
              <w:spacing w:before="40" w:after="40" w:line="240" w:lineRule="auto"/>
              <w:rPr>
                <w:noProof/>
                <w:sz w:val="22"/>
              </w:rPr>
            </w:pPr>
            <w:r w:rsidRPr="00B34E34">
              <w:rPr>
                <w:noProof/>
                <w:sz w:val="22"/>
              </w:rPr>
              <w:t>Spaliny</w:t>
            </w:r>
          </w:p>
        </w:tc>
        <w:tc>
          <w:tcPr>
            <w:tcW w:w="1136" w:type="dxa"/>
            <w:gridSpan w:val="2"/>
            <w:tcMar>
              <w:left w:w="28" w:type="dxa"/>
              <w:right w:w="28" w:type="dxa"/>
            </w:tcMar>
          </w:tcPr>
          <w:p w14:paraId="745DDCB4" w14:textId="77777777" w:rsidR="00041CB7" w:rsidRPr="00B34E34" w:rsidRDefault="00041CB7" w:rsidP="00312A7D">
            <w:pPr>
              <w:spacing w:before="40" w:after="40" w:line="240" w:lineRule="auto"/>
              <w:rPr>
                <w:noProof/>
                <w:sz w:val="22"/>
              </w:rPr>
            </w:pPr>
            <w:r w:rsidRPr="00B34E34">
              <w:rPr>
                <w:noProof/>
                <w:sz w:val="22"/>
              </w:rPr>
              <w:t>nepoužije se</w:t>
            </w:r>
          </w:p>
        </w:tc>
        <w:tc>
          <w:tcPr>
            <w:tcW w:w="1276" w:type="dxa"/>
            <w:gridSpan w:val="2"/>
          </w:tcPr>
          <w:p w14:paraId="4FE8E957" w14:textId="77777777" w:rsidR="00041CB7" w:rsidRPr="00B34E34" w:rsidRDefault="00041CB7" w:rsidP="00312A7D">
            <w:pPr>
              <w:spacing w:before="40" w:after="40" w:line="240" w:lineRule="auto"/>
              <w:rPr>
                <w:noProof/>
                <w:sz w:val="22"/>
              </w:rPr>
            </w:pPr>
            <w:r w:rsidRPr="00B34E34">
              <w:rPr>
                <w:noProof/>
                <w:sz w:val="22"/>
              </w:rPr>
              <w:t>nepoužije se</w:t>
            </w:r>
          </w:p>
        </w:tc>
        <w:tc>
          <w:tcPr>
            <w:tcW w:w="1134" w:type="dxa"/>
            <w:gridSpan w:val="2"/>
            <w:tcMar>
              <w:left w:w="28" w:type="dxa"/>
              <w:right w:w="28" w:type="dxa"/>
            </w:tcMar>
          </w:tcPr>
          <w:p w14:paraId="354C8380" w14:textId="77777777" w:rsidR="00041CB7" w:rsidRPr="00B34E34" w:rsidRDefault="00041CB7" w:rsidP="00312A7D">
            <w:pPr>
              <w:spacing w:before="40" w:after="40" w:line="240" w:lineRule="auto"/>
              <w:rPr>
                <w:noProof/>
                <w:sz w:val="22"/>
              </w:rPr>
            </w:pPr>
            <w:r w:rsidRPr="00B34E34">
              <w:rPr>
                <w:noProof/>
                <w:sz w:val="22"/>
              </w:rPr>
              <w:t>nepoužije se</w:t>
            </w:r>
          </w:p>
        </w:tc>
        <w:tc>
          <w:tcPr>
            <w:tcW w:w="1134" w:type="dxa"/>
            <w:tcMar>
              <w:left w:w="28" w:type="dxa"/>
              <w:right w:w="28" w:type="dxa"/>
            </w:tcMar>
          </w:tcPr>
          <w:p w14:paraId="535D979F" w14:textId="77777777" w:rsidR="00041CB7" w:rsidRPr="00B34E34" w:rsidRDefault="00041CB7" w:rsidP="00312A7D">
            <w:pPr>
              <w:spacing w:before="40" w:after="40" w:line="240" w:lineRule="auto"/>
              <w:rPr>
                <w:noProof/>
                <w:sz w:val="22"/>
              </w:rPr>
            </w:pPr>
            <w:r w:rsidRPr="00B34E34">
              <w:rPr>
                <w:noProof/>
                <w:sz w:val="22"/>
              </w:rPr>
              <w:t>nepoužije se</w:t>
            </w:r>
          </w:p>
        </w:tc>
        <w:tc>
          <w:tcPr>
            <w:tcW w:w="1282" w:type="dxa"/>
            <w:gridSpan w:val="2"/>
            <w:tcMar>
              <w:left w:w="28" w:type="dxa"/>
              <w:right w:w="28" w:type="dxa"/>
            </w:tcMar>
          </w:tcPr>
          <w:p w14:paraId="488E8B99" w14:textId="77777777" w:rsidR="00041CB7" w:rsidRPr="00B34E34" w:rsidRDefault="00041CB7" w:rsidP="00312A7D">
            <w:pPr>
              <w:spacing w:before="40" w:after="40" w:line="240" w:lineRule="auto"/>
              <w:rPr>
                <w:noProof/>
                <w:sz w:val="22"/>
              </w:rPr>
            </w:pPr>
            <w:r w:rsidRPr="00B34E34">
              <w:rPr>
                <w:noProof/>
                <w:sz w:val="22"/>
              </w:rPr>
              <w:t>nepoužije se</w:t>
            </w:r>
          </w:p>
        </w:tc>
        <w:tc>
          <w:tcPr>
            <w:tcW w:w="1277" w:type="dxa"/>
            <w:gridSpan w:val="2"/>
            <w:tcMar>
              <w:left w:w="28" w:type="dxa"/>
              <w:right w:w="28" w:type="dxa"/>
            </w:tcMar>
          </w:tcPr>
          <w:p w14:paraId="1F8E4872" w14:textId="77777777" w:rsidR="00041CB7" w:rsidRPr="00B34E34" w:rsidRDefault="00041CB7" w:rsidP="00312A7D">
            <w:pPr>
              <w:spacing w:before="40" w:after="40" w:line="240" w:lineRule="auto"/>
              <w:rPr>
                <w:noProof/>
                <w:sz w:val="22"/>
              </w:rPr>
            </w:pPr>
            <w:r w:rsidRPr="00B34E34">
              <w:rPr>
                <w:noProof/>
                <w:sz w:val="22"/>
              </w:rPr>
              <w:t>nepoužije se</w:t>
            </w:r>
          </w:p>
        </w:tc>
        <w:tc>
          <w:tcPr>
            <w:tcW w:w="1136" w:type="dxa"/>
            <w:gridSpan w:val="2"/>
            <w:tcMar>
              <w:left w:w="28" w:type="dxa"/>
              <w:right w:w="28" w:type="dxa"/>
            </w:tcMar>
          </w:tcPr>
          <w:p w14:paraId="307E0B6A" w14:textId="77777777" w:rsidR="00041CB7" w:rsidRPr="00B34E34" w:rsidRDefault="00041CB7" w:rsidP="00312A7D">
            <w:pPr>
              <w:spacing w:before="40" w:after="40" w:line="240" w:lineRule="auto"/>
              <w:rPr>
                <w:noProof/>
                <w:sz w:val="22"/>
              </w:rPr>
            </w:pPr>
            <w:r w:rsidRPr="00B34E34">
              <w:rPr>
                <w:noProof/>
                <w:sz w:val="22"/>
              </w:rPr>
              <w:t>Součet ekvivalentů benzo(a)pyrenu [0,6]</w:t>
            </w:r>
            <w:r w:rsidRPr="00B34E34">
              <w:rPr>
                <w:rStyle w:val="FootnoteReference"/>
                <w:noProof/>
                <w:sz w:val="22"/>
              </w:rPr>
              <w:t xml:space="preserve"> </w:t>
            </w:r>
            <w:r w:rsidRPr="00B34E34">
              <w:rPr>
                <w:noProof/>
                <w:sz w:val="22"/>
              </w:rPr>
              <w:t>(</w:t>
            </w:r>
            <w:r w:rsidRPr="00B34E34">
              <w:rPr>
                <w:noProof/>
                <w:sz w:val="22"/>
                <w:vertAlign w:val="superscript"/>
              </w:rPr>
              <w:t>17</w:t>
            </w:r>
            <w:r w:rsidRPr="00B34E34">
              <w:rPr>
                <w:noProof/>
                <w:sz w:val="22"/>
              </w:rPr>
              <w:t>)</w:t>
            </w:r>
          </w:p>
        </w:tc>
        <w:tc>
          <w:tcPr>
            <w:tcW w:w="1262" w:type="dxa"/>
            <w:tcMar>
              <w:left w:w="28" w:type="dxa"/>
              <w:right w:w="28" w:type="dxa"/>
            </w:tcMar>
          </w:tcPr>
          <w:p w14:paraId="6E88BEB7" w14:textId="77777777" w:rsidR="00041CB7" w:rsidRPr="00B34E34" w:rsidRDefault="00041CB7" w:rsidP="00312A7D">
            <w:pPr>
              <w:spacing w:before="40" w:after="40" w:line="240" w:lineRule="auto"/>
              <w:rPr>
                <w:noProof/>
                <w:sz w:val="22"/>
              </w:rPr>
            </w:pPr>
            <w:r w:rsidRPr="00B34E34">
              <w:rPr>
                <w:noProof/>
                <w:sz w:val="22"/>
              </w:rPr>
              <w:t xml:space="preserve">X </w:t>
            </w:r>
          </w:p>
        </w:tc>
        <w:tc>
          <w:tcPr>
            <w:tcW w:w="1153" w:type="dxa"/>
            <w:gridSpan w:val="2"/>
            <w:tcMar>
              <w:left w:w="28" w:type="dxa"/>
              <w:right w:w="28" w:type="dxa"/>
            </w:tcMar>
          </w:tcPr>
          <w:p w14:paraId="0F097130" w14:textId="77777777" w:rsidR="00041CB7" w:rsidRPr="00B34E34" w:rsidRDefault="00041CB7" w:rsidP="00312A7D">
            <w:pPr>
              <w:spacing w:before="40" w:after="40" w:line="240" w:lineRule="auto"/>
              <w:rPr>
                <w:noProof/>
                <w:sz w:val="22"/>
              </w:rPr>
            </w:pPr>
            <w:r w:rsidRPr="00B34E34">
              <w:rPr>
                <w:noProof/>
                <w:sz w:val="22"/>
              </w:rPr>
              <w:t>X</w:t>
            </w:r>
          </w:p>
        </w:tc>
        <w:tc>
          <w:tcPr>
            <w:tcW w:w="970" w:type="dxa"/>
            <w:tcMar>
              <w:left w:w="28" w:type="dxa"/>
              <w:right w:w="28" w:type="dxa"/>
            </w:tcMar>
          </w:tcPr>
          <w:p w14:paraId="7847F7E8" w14:textId="77777777" w:rsidR="00041CB7" w:rsidRPr="00B34E34" w:rsidRDefault="00041CB7" w:rsidP="00312A7D">
            <w:pPr>
              <w:spacing w:before="40" w:after="40" w:line="240" w:lineRule="auto"/>
              <w:rPr>
                <w:noProof/>
                <w:sz w:val="22"/>
              </w:rPr>
            </w:pPr>
            <w:r w:rsidRPr="00B34E34">
              <w:rPr>
                <w:noProof/>
                <w:sz w:val="22"/>
              </w:rPr>
              <w:t>X</w:t>
            </w:r>
          </w:p>
        </w:tc>
      </w:tr>
      <w:tr w:rsidR="00041CB7" w:rsidRPr="00B34E34" w14:paraId="27CA9762" w14:textId="77777777" w:rsidTr="006F0201">
        <w:trPr>
          <w:gridBefore w:val="1"/>
          <w:wBefore w:w="12" w:type="dxa"/>
          <w:cantSplit/>
          <w:tblHeader/>
          <w:jc w:val="center"/>
        </w:trPr>
        <w:tc>
          <w:tcPr>
            <w:tcW w:w="1292" w:type="dxa"/>
            <w:gridSpan w:val="2"/>
            <w:vMerge w:val="restart"/>
            <w:tcMar>
              <w:left w:w="28" w:type="dxa"/>
              <w:right w:w="28" w:type="dxa"/>
            </w:tcMar>
          </w:tcPr>
          <w:p w14:paraId="69825700" w14:textId="77777777" w:rsidR="00041CB7" w:rsidRPr="00B34E34" w:rsidRDefault="00041CB7" w:rsidP="00312A7D">
            <w:pPr>
              <w:spacing w:before="40" w:after="40" w:line="240" w:lineRule="auto"/>
              <w:rPr>
                <w:noProof/>
                <w:sz w:val="22"/>
              </w:rPr>
            </w:pPr>
          </w:p>
        </w:tc>
        <w:tc>
          <w:tcPr>
            <w:tcW w:w="1645" w:type="dxa"/>
            <w:gridSpan w:val="3"/>
            <w:tcMar>
              <w:left w:w="28" w:type="dxa"/>
              <w:right w:w="28" w:type="dxa"/>
            </w:tcMar>
          </w:tcPr>
          <w:p w14:paraId="48509535" w14:textId="77777777" w:rsidR="00041CB7" w:rsidRPr="00B34E34" w:rsidRDefault="00041CB7" w:rsidP="00312A7D">
            <w:pPr>
              <w:spacing w:before="40" w:after="40" w:line="240" w:lineRule="auto"/>
              <w:rPr>
                <w:noProof/>
                <w:sz w:val="22"/>
              </w:rPr>
            </w:pPr>
            <w:r w:rsidRPr="00B34E34">
              <w:rPr>
                <w:noProof/>
                <w:sz w:val="22"/>
              </w:rPr>
              <w:t>Benzo(a)pyren</w:t>
            </w:r>
          </w:p>
        </w:tc>
        <w:tc>
          <w:tcPr>
            <w:tcW w:w="1329" w:type="dxa"/>
            <w:gridSpan w:val="3"/>
            <w:tcMar>
              <w:left w:w="28" w:type="dxa"/>
              <w:right w:w="28" w:type="dxa"/>
            </w:tcMar>
          </w:tcPr>
          <w:p w14:paraId="5678F5E8" w14:textId="77777777" w:rsidR="00041CB7" w:rsidRPr="00B34E34" w:rsidRDefault="00041CB7" w:rsidP="00312A7D">
            <w:pPr>
              <w:spacing w:before="40" w:after="40" w:line="240" w:lineRule="auto"/>
              <w:rPr>
                <w:noProof/>
                <w:sz w:val="22"/>
              </w:rPr>
            </w:pPr>
          </w:p>
        </w:tc>
        <w:tc>
          <w:tcPr>
            <w:tcW w:w="1136" w:type="dxa"/>
            <w:gridSpan w:val="2"/>
            <w:tcMar>
              <w:left w:w="28" w:type="dxa"/>
              <w:right w:w="28" w:type="dxa"/>
            </w:tcMar>
          </w:tcPr>
          <w:p w14:paraId="797EB572" w14:textId="77777777" w:rsidR="00041CB7" w:rsidRPr="00B34E34" w:rsidRDefault="00041CB7" w:rsidP="00312A7D">
            <w:pPr>
              <w:spacing w:before="40" w:after="40" w:line="240" w:lineRule="auto"/>
              <w:rPr>
                <w:noProof/>
                <w:sz w:val="22"/>
              </w:rPr>
            </w:pPr>
            <w:r w:rsidRPr="00B34E34">
              <w:rPr>
                <w:noProof/>
                <w:sz w:val="22"/>
              </w:rPr>
              <w:t>50-32-8</w:t>
            </w:r>
          </w:p>
        </w:tc>
        <w:tc>
          <w:tcPr>
            <w:tcW w:w="1276" w:type="dxa"/>
            <w:gridSpan w:val="2"/>
            <w:shd w:val="clear" w:color="auto" w:fill="auto"/>
          </w:tcPr>
          <w:p w14:paraId="0D03D366" w14:textId="77777777" w:rsidR="00041CB7" w:rsidRPr="00B34E34" w:rsidRDefault="00041CB7" w:rsidP="00312A7D">
            <w:pPr>
              <w:spacing w:before="40" w:after="40" w:line="240" w:lineRule="auto"/>
              <w:rPr>
                <w:noProof/>
                <w:sz w:val="22"/>
              </w:rPr>
            </w:pPr>
            <w:r w:rsidRPr="00B34E34">
              <w:rPr>
                <w:noProof/>
                <w:sz w:val="22"/>
              </w:rPr>
              <w:t>200-028-5</w:t>
            </w:r>
          </w:p>
        </w:tc>
        <w:tc>
          <w:tcPr>
            <w:tcW w:w="1134" w:type="dxa"/>
            <w:gridSpan w:val="2"/>
            <w:shd w:val="clear" w:color="auto" w:fill="auto"/>
            <w:tcMar>
              <w:left w:w="28" w:type="dxa"/>
              <w:right w:w="28" w:type="dxa"/>
            </w:tcMar>
          </w:tcPr>
          <w:p w14:paraId="66D1A2A1" w14:textId="77777777" w:rsidR="00041CB7" w:rsidRPr="00B34E34" w:rsidRDefault="00041CB7" w:rsidP="00312A7D">
            <w:pPr>
              <w:spacing w:before="40" w:after="40" w:line="240" w:lineRule="auto"/>
              <w:rPr>
                <w:noProof/>
                <w:sz w:val="22"/>
                <w:vertAlign w:val="superscript"/>
              </w:rPr>
            </w:pPr>
          </w:p>
        </w:tc>
        <w:tc>
          <w:tcPr>
            <w:tcW w:w="1134" w:type="dxa"/>
            <w:shd w:val="clear" w:color="auto" w:fill="auto"/>
            <w:tcMar>
              <w:left w:w="28" w:type="dxa"/>
              <w:right w:w="28" w:type="dxa"/>
            </w:tcMar>
          </w:tcPr>
          <w:p w14:paraId="1358EBA2" w14:textId="77777777" w:rsidR="00041CB7" w:rsidRPr="00B34E34" w:rsidRDefault="00041CB7" w:rsidP="00312A7D">
            <w:pPr>
              <w:spacing w:before="40" w:after="40" w:line="240" w:lineRule="auto"/>
              <w:rPr>
                <w:noProof/>
                <w:sz w:val="22"/>
              </w:rPr>
            </w:pPr>
          </w:p>
        </w:tc>
        <w:tc>
          <w:tcPr>
            <w:tcW w:w="1282" w:type="dxa"/>
            <w:gridSpan w:val="2"/>
            <w:tcMar>
              <w:left w:w="28" w:type="dxa"/>
              <w:right w:w="28" w:type="dxa"/>
            </w:tcMar>
          </w:tcPr>
          <w:p w14:paraId="555463F7" w14:textId="77777777" w:rsidR="00041CB7" w:rsidRPr="00B34E34" w:rsidRDefault="00041CB7" w:rsidP="00312A7D">
            <w:pPr>
              <w:spacing w:before="40" w:after="40" w:line="240" w:lineRule="auto"/>
              <w:rPr>
                <w:noProof/>
                <w:sz w:val="22"/>
              </w:rPr>
            </w:pPr>
            <w:r w:rsidRPr="00B34E34">
              <w:rPr>
                <w:noProof/>
                <w:sz w:val="22"/>
              </w:rPr>
              <w:t>0,27</w:t>
            </w:r>
          </w:p>
        </w:tc>
        <w:tc>
          <w:tcPr>
            <w:tcW w:w="1277" w:type="dxa"/>
            <w:gridSpan w:val="2"/>
            <w:tcMar>
              <w:left w:w="28" w:type="dxa"/>
              <w:right w:w="28" w:type="dxa"/>
            </w:tcMar>
          </w:tcPr>
          <w:p w14:paraId="218BEAD3" w14:textId="77777777" w:rsidR="00041CB7" w:rsidRPr="00B34E34" w:rsidRDefault="00041CB7" w:rsidP="00312A7D">
            <w:pPr>
              <w:spacing w:before="40" w:after="40" w:line="240" w:lineRule="auto"/>
              <w:rPr>
                <w:noProof/>
                <w:sz w:val="22"/>
              </w:rPr>
            </w:pPr>
            <w:r w:rsidRPr="00B34E34">
              <w:rPr>
                <w:noProof/>
                <w:sz w:val="22"/>
              </w:rPr>
              <w:t>0,027</w:t>
            </w:r>
          </w:p>
        </w:tc>
        <w:tc>
          <w:tcPr>
            <w:tcW w:w="1136" w:type="dxa"/>
            <w:gridSpan w:val="2"/>
            <w:tcMar>
              <w:left w:w="28" w:type="dxa"/>
              <w:right w:w="28" w:type="dxa"/>
            </w:tcMar>
          </w:tcPr>
          <w:p w14:paraId="0FBC704E" w14:textId="77777777" w:rsidR="00041CB7" w:rsidRPr="00B34E34" w:rsidRDefault="00041CB7" w:rsidP="00312A7D">
            <w:pPr>
              <w:spacing w:before="40" w:after="40" w:line="240" w:lineRule="auto"/>
              <w:rPr>
                <w:b/>
                <w:i/>
                <w:noProof/>
                <w:sz w:val="22"/>
              </w:rPr>
            </w:pPr>
            <w:bookmarkStart w:id="24" w:name="_DV_C335"/>
            <w:r w:rsidRPr="00B34E34">
              <w:rPr>
                <w:rStyle w:val="DeltaViewInsertion"/>
                <w:noProof/>
                <w:sz w:val="22"/>
              </w:rPr>
              <w:t>[0,6</w:t>
            </w:r>
            <w:bookmarkEnd w:id="24"/>
            <w:r w:rsidRPr="00B34E34">
              <w:rPr>
                <w:rStyle w:val="DeltaViewInsertion"/>
                <w:noProof/>
                <w:sz w:val="22"/>
              </w:rPr>
              <w:t>]</w:t>
            </w:r>
          </w:p>
        </w:tc>
        <w:tc>
          <w:tcPr>
            <w:tcW w:w="1262" w:type="dxa"/>
            <w:tcMar>
              <w:left w:w="28" w:type="dxa"/>
              <w:right w:w="28" w:type="dxa"/>
            </w:tcMar>
          </w:tcPr>
          <w:p w14:paraId="4B2D1709" w14:textId="77777777" w:rsidR="00041CB7" w:rsidRPr="00B34E34" w:rsidRDefault="00041CB7" w:rsidP="00312A7D">
            <w:pPr>
              <w:spacing w:before="40" w:after="40" w:line="240" w:lineRule="auto"/>
              <w:rPr>
                <w:rStyle w:val="DeltaViewInsertion"/>
                <w:b w:val="0"/>
                <w:i w:val="0"/>
                <w:noProof/>
                <w:sz w:val="22"/>
              </w:rPr>
            </w:pPr>
          </w:p>
        </w:tc>
        <w:tc>
          <w:tcPr>
            <w:tcW w:w="1153" w:type="dxa"/>
            <w:gridSpan w:val="2"/>
            <w:tcMar>
              <w:left w:w="28" w:type="dxa"/>
              <w:right w:w="28" w:type="dxa"/>
            </w:tcMar>
          </w:tcPr>
          <w:p w14:paraId="1BD97EAD" w14:textId="77777777" w:rsidR="00041CB7" w:rsidRPr="00B34E34" w:rsidRDefault="00041CB7" w:rsidP="00312A7D">
            <w:pPr>
              <w:spacing w:before="40" w:after="40" w:line="240" w:lineRule="auto"/>
              <w:rPr>
                <w:rStyle w:val="DeltaViewInsertion"/>
                <w:b w:val="0"/>
                <w:i w:val="0"/>
                <w:strike/>
                <w:noProof/>
                <w:sz w:val="22"/>
              </w:rPr>
            </w:pPr>
          </w:p>
        </w:tc>
        <w:tc>
          <w:tcPr>
            <w:tcW w:w="970" w:type="dxa"/>
            <w:tcMar>
              <w:left w:w="28" w:type="dxa"/>
              <w:right w:w="28" w:type="dxa"/>
            </w:tcMar>
          </w:tcPr>
          <w:p w14:paraId="01DD747D" w14:textId="77777777" w:rsidR="00041CB7" w:rsidRPr="00B34E34" w:rsidRDefault="00041CB7" w:rsidP="00312A7D">
            <w:pPr>
              <w:spacing w:before="40" w:after="40" w:line="240" w:lineRule="auto"/>
              <w:rPr>
                <w:rStyle w:val="DeltaViewInsertion"/>
                <w:b w:val="0"/>
                <w:i w:val="0"/>
                <w:strike/>
                <w:noProof/>
                <w:sz w:val="22"/>
              </w:rPr>
            </w:pPr>
          </w:p>
        </w:tc>
      </w:tr>
      <w:tr w:rsidR="00041CB7" w:rsidRPr="00B34E34" w14:paraId="60BAAA2B" w14:textId="77777777" w:rsidTr="006F0201">
        <w:trPr>
          <w:gridBefore w:val="1"/>
          <w:wBefore w:w="12" w:type="dxa"/>
          <w:cantSplit/>
          <w:tblHeader/>
          <w:jc w:val="center"/>
        </w:trPr>
        <w:tc>
          <w:tcPr>
            <w:tcW w:w="1292" w:type="dxa"/>
            <w:gridSpan w:val="2"/>
            <w:vMerge/>
            <w:tcMar>
              <w:left w:w="28" w:type="dxa"/>
              <w:right w:w="28" w:type="dxa"/>
            </w:tcMar>
          </w:tcPr>
          <w:p w14:paraId="221E5862" w14:textId="77777777" w:rsidR="00041CB7" w:rsidRPr="00B34E34" w:rsidRDefault="00041CB7" w:rsidP="00312A7D">
            <w:pPr>
              <w:spacing w:before="40" w:after="40" w:line="240" w:lineRule="auto"/>
              <w:rPr>
                <w:noProof/>
                <w:sz w:val="22"/>
              </w:rPr>
            </w:pPr>
          </w:p>
        </w:tc>
        <w:tc>
          <w:tcPr>
            <w:tcW w:w="1645" w:type="dxa"/>
            <w:gridSpan w:val="3"/>
            <w:tcMar>
              <w:left w:w="28" w:type="dxa"/>
              <w:right w:w="28" w:type="dxa"/>
            </w:tcMar>
          </w:tcPr>
          <w:p w14:paraId="0131608D" w14:textId="77777777" w:rsidR="00041CB7" w:rsidRPr="00B34E34" w:rsidRDefault="00041CB7" w:rsidP="00312A7D">
            <w:pPr>
              <w:spacing w:before="40" w:after="40" w:line="240" w:lineRule="auto"/>
              <w:rPr>
                <w:noProof/>
                <w:sz w:val="22"/>
              </w:rPr>
            </w:pPr>
            <w:r w:rsidRPr="00B34E34">
              <w:rPr>
                <w:noProof/>
                <w:sz w:val="22"/>
              </w:rPr>
              <w:t>Benzo(b)fluoranthen</w:t>
            </w:r>
          </w:p>
        </w:tc>
        <w:tc>
          <w:tcPr>
            <w:tcW w:w="1329" w:type="dxa"/>
            <w:gridSpan w:val="3"/>
            <w:tcMar>
              <w:left w:w="28" w:type="dxa"/>
              <w:right w:w="28" w:type="dxa"/>
            </w:tcMar>
          </w:tcPr>
          <w:p w14:paraId="5E51B67F" w14:textId="77777777" w:rsidR="00041CB7" w:rsidRPr="00B34E34" w:rsidRDefault="00041CB7" w:rsidP="00312A7D">
            <w:pPr>
              <w:spacing w:before="40" w:after="40" w:line="240" w:lineRule="auto"/>
              <w:rPr>
                <w:noProof/>
                <w:sz w:val="22"/>
              </w:rPr>
            </w:pPr>
          </w:p>
        </w:tc>
        <w:tc>
          <w:tcPr>
            <w:tcW w:w="1136" w:type="dxa"/>
            <w:gridSpan w:val="2"/>
            <w:tcMar>
              <w:left w:w="28" w:type="dxa"/>
              <w:right w:w="28" w:type="dxa"/>
            </w:tcMar>
          </w:tcPr>
          <w:p w14:paraId="7FD30598" w14:textId="77777777" w:rsidR="00041CB7" w:rsidRPr="00B34E34" w:rsidRDefault="00041CB7" w:rsidP="00312A7D">
            <w:pPr>
              <w:spacing w:before="40" w:after="40" w:line="240" w:lineRule="auto"/>
              <w:rPr>
                <w:noProof/>
                <w:sz w:val="22"/>
              </w:rPr>
            </w:pPr>
            <w:r w:rsidRPr="00B34E34">
              <w:rPr>
                <w:noProof/>
                <w:sz w:val="22"/>
              </w:rPr>
              <w:t>205-99-2</w:t>
            </w:r>
          </w:p>
        </w:tc>
        <w:tc>
          <w:tcPr>
            <w:tcW w:w="1276" w:type="dxa"/>
            <w:gridSpan w:val="2"/>
          </w:tcPr>
          <w:p w14:paraId="5D8A8D41" w14:textId="77777777" w:rsidR="00041CB7" w:rsidRPr="00B34E34" w:rsidDel="00BD2DD7" w:rsidRDefault="00041CB7" w:rsidP="00312A7D">
            <w:pPr>
              <w:spacing w:before="40" w:after="40" w:line="240" w:lineRule="auto"/>
              <w:rPr>
                <w:rStyle w:val="DeltaViewInsertion"/>
                <w:b w:val="0"/>
                <w:i w:val="0"/>
                <w:noProof/>
                <w:sz w:val="22"/>
              </w:rPr>
            </w:pPr>
            <w:r w:rsidRPr="00B34E34">
              <w:rPr>
                <w:rStyle w:val="DeltaViewInsertion"/>
                <w:noProof/>
                <w:sz w:val="22"/>
              </w:rPr>
              <w:t>205-911-9</w:t>
            </w:r>
          </w:p>
        </w:tc>
        <w:tc>
          <w:tcPr>
            <w:tcW w:w="1134" w:type="dxa"/>
            <w:gridSpan w:val="2"/>
            <w:tcMar>
              <w:left w:w="28" w:type="dxa"/>
              <w:right w:w="28" w:type="dxa"/>
            </w:tcMar>
          </w:tcPr>
          <w:p w14:paraId="2759EC54" w14:textId="77777777" w:rsidR="00041CB7" w:rsidRPr="00B34E34" w:rsidRDefault="00041CB7" w:rsidP="00312A7D">
            <w:pPr>
              <w:spacing w:before="40" w:after="40" w:line="240" w:lineRule="auto"/>
              <w:rPr>
                <w:b/>
                <w:i/>
                <w:noProof/>
                <w:sz w:val="22"/>
              </w:rPr>
            </w:pPr>
          </w:p>
        </w:tc>
        <w:tc>
          <w:tcPr>
            <w:tcW w:w="1134" w:type="dxa"/>
            <w:tcMar>
              <w:left w:w="28" w:type="dxa"/>
              <w:right w:w="28" w:type="dxa"/>
            </w:tcMar>
          </w:tcPr>
          <w:p w14:paraId="3FCC13B4" w14:textId="77777777" w:rsidR="00041CB7" w:rsidRPr="00B34E34" w:rsidRDefault="00041CB7" w:rsidP="00312A7D">
            <w:pPr>
              <w:spacing w:before="40" w:after="40" w:line="240" w:lineRule="auto"/>
              <w:rPr>
                <w:b/>
                <w:i/>
                <w:noProof/>
                <w:sz w:val="22"/>
              </w:rPr>
            </w:pPr>
          </w:p>
        </w:tc>
        <w:tc>
          <w:tcPr>
            <w:tcW w:w="1282" w:type="dxa"/>
            <w:gridSpan w:val="2"/>
            <w:tcMar>
              <w:left w:w="28" w:type="dxa"/>
              <w:right w:w="28" w:type="dxa"/>
            </w:tcMar>
          </w:tcPr>
          <w:p w14:paraId="131CBB48" w14:textId="77777777" w:rsidR="00041CB7" w:rsidRPr="00B34E34" w:rsidRDefault="00041CB7" w:rsidP="00312A7D">
            <w:pPr>
              <w:spacing w:before="40" w:after="40" w:line="240" w:lineRule="auto"/>
              <w:rPr>
                <w:noProof/>
                <w:sz w:val="22"/>
              </w:rPr>
            </w:pPr>
            <w:r w:rsidRPr="00B34E34">
              <w:rPr>
                <w:noProof/>
                <w:sz w:val="22"/>
              </w:rPr>
              <w:t>0,017</w:t>
            </w:r>
          </w:p>
        </w:tc>
        <w:tc>
          <w:tcPr>
            <w:tcW w:w="1277" w:type="dxa"/>
            <w:gridSpan w:val="2"/>
            <w:tcMar>
              <w:left w:w="28" w:type="dxa"/>
              <w:right w:w="28" w:type="dxa"/>
            </w:tcMar>
          </w:tcPr>
          <w:p w14:paraId="5049794B" w14:textId="77777777" w:rsidR="00041CB7" w:rsidRPr="00B34E34" w:rsidRDefault="00041CB7" w:rsidP="00312A7D">
            <w:pPr>
              <w:spacing w:before="40" w:after="40" w:line="240" w:lineRule="auto"/>
              <w:rPr>
                <w:noProof/>
                <w:sz w:val="22"/>
              </w:rPr>
            </w:pPr>
            <w:r w:rsidRPr="00B34E34">
              <w:rPr>
                <w:noProof/>
                <w:sz w:val="22"/>
              </w:rPr>
              <w:t>0,017</w:t>
            </w:r>
          </w:p>
        </w:tc>
        <w:tc>
          <w:tcPr>
            <w:tcW w:w="1136" w:type="dxa"/>
            <w:gridSpan w:val="2"/>
            <w:tcMar>
              <w:left w:w="28" w:type="dxa"/>
              <w:right w:w="28" w:type="dxa"/>
            </w:tcMar>
          </w:tcPr>
          <w:p w14:paraId="2DBF1EAB" w14:textId="77777777" w:rsidR="00041CB7" w:rsidRPr="00B34E34" w:rsidRDefault="00041CB7" w:rsidP="00312A7D">
            <w:pPr>
              <w:spacing w:before="40" w:after="40" w:line="240" w:lineRule="auto"/>
              <w:rPr>
                <w:b/>
                <w:noProof/>
                <w:sz w:val="22"/>
              </w:rPr>
            </w:pPr>
            <w:bookmarkStart w:id="25" w:name="_DV_C338"/>
            <w:r w:rsidRPr="00B34E34">
              <w:rPr>
                <w:rStyle w:val="DeltaViewInsertion"/>
                <w:noProof/>
                <w:sz w:val="22"/>
              </w:rPr>
              <w:t xml:space="preserve">viz poznámka pod čarou </w:t>
            </w:r>
            <w:bookmarkEnd w:id="25"/>
            <w:r w:rsidRPr="00B34E34">
              <w:rPr>
                <w:rStyle w:val="DeltaViewInsertion"/>
                <w:noProof/>
                <w:sz w:val="22"/>
              </w:rPr>
              <w:t>17</w:t>
            </w:r>
          </w:p>
        </w:tc>
        <w:tc>
          <w:tcPr>
            <w:tcW w:w="1262" w:type="dxa"/>
            <w:tcMar>
              <w:left w:w="28" w:type="dxa"/>
              <w:right w:w="28" w:type="dxa"/>
            </w:tcMar>
          </w:tcPr>
          <w:p w14:paraId="18085998" w14:textId="77777777" w:rsidR="00041CB7" w:rsidRPr="00B34E34" w:rsidRDefault="00041CB7" w:rsidP="00312A7D">
            <w:pPr>
              <w:spacing w:before="40" w:after="40" w:line="240" w:lineRule="auto"/>
              <w:rPr>
                <w:rStyle w:val="DeltaViewInsertion"/>
                <w:b w:val="0"/>
                <w:i w:val="0"/>
                <w:noProof/>
                <w:sz w:val="22"/>
              </w:rPr>
            </w:pPr>
          </w:p>
        </w:tc>
        <w:tc>
          <w:tcPr>
            <w:tcW w:w="1153" w:type="dxa"/>
            <w:gridSpan w:val="2"/>
            <w:tcMar>
              <w:left w:w="28" w:type="dxa"/>
              <w:right w:w="28" w:type="dxa"/>
            </w:tcMar>
          </w:tcPr>
          <w:p w14:paraId="1361DD09" w14:textId="77777777" w:rsidR="00041CB7" w:rsidRPr="00B34E34" w:rsidRDefault="00041CB7" w:rsidP="00312A7D">
            <w:pPr>
              <w:spacing w:before="40" w:after="40" w:line="240" w:lineRule="auto"/>
              <w:rPr>
                <w:rStyle w:val="DeltaViewInsertion"/>
                <w:b w:val="0"/>
                <w:noProof/>
                <w:sz w:val="22"/>
              </w:rPr>
            </w:pPr>
          </w:p>
        </w:tc>
        <w:tc>
          <w:tcPr>
            <w:tcW w:w="970" w:type="dxa"/>
            <w:tcMar>
              <w:left w:w="28" w:type="dxa"/>
              <w:right w:w="28" w:type="dxa"/>
            </w:tcMar>
          </w:tcPr>
          <w:p w14:paraId="2C695A51" w14:textId="77777777" w:rsidR="00041CB7" w:rsidRPr="00B34E34" w:rsidRDefault="00041CB7" w:rsidP="00312A7D">
            <w:pPr>
              <w:spacing w:before="40" w:after="40" w:line="240" w:lineRule="auto"/>
              <w:rPr>
                <w:rStyle w:val="DeltaViewInsertion"/>
                <w:b w:val="0"/>
                <w:noProof/>
                <w:sz w:val="22"/>
              </w:rPr>
            </w:pPr>
          </w:p>
        </w:tc>
      </w:tr>
      <w:tr w:rsidR="00041CB7" w:rsidRPr="00B34E34" w14:paraId="3227636E" w14:textId="77777777" w:rsidTr="006F0201">
        <w:trPr>
          <w:gridBefore w:val="1"/>
          <w:wBefore w:w="12" w:type="dxa"/>
          <w:cantSplit/>
          <w:tblHeader/>
          <w:jc w:val="center"/>
        </w:trPr>
        <w:tc>
          <w:tcPr>
            <w:tcW w:w="1292" w:type="dxa"/>
            <w:gridSpan w:val="2"/>
            <w:vMerge/>
            <w:tcMar>
              <w:left w:w="28" w:type="dxa"/>
              <w:right w:w="28" w:type="dxa"/>
            </w:tcMar>
          </w:tcPr>
          <w:p w14:paraId="741F1E2B" w14:textId="77777777" w:rsidR="00041CB7" w:rsidRPr="00B34E34" w:rsidRDefault="00041CB7" w:rsidP="00312A7D">
            <w:pPr>
              <w:spacing w:before="40" w:after="40" w:line="240" w:lineRule="auto"/>
              <w:rPr>
                <w:noProof/>
                <w:sz w:val="22"/>
              </w:rPr>
            </w:pPr>
          </w:p>
        </w:tc>
        <w:tc>
          <w:tcPr>
            <w:tcW w:w="1645" w:type="dxa"/>
            <w:gridSpan w:val="3"/>
            <w:tcMar>
              <w:left w:w="28" w:type="dxa"/>
              <w:right w:w="28" w:type="dxa"/>
            </w:tcMar>
          </w:tcPr>
          <w:p w14:paraId="68D53CB2" w14:textId="77777777" w:rsidR="00041CB7" w:rsidRPr="00B34E34" w:rsidRDefault="00041CB7" w:rsidP="00312A7D">
            <w:pPr>
              <w:spacing w:before="40" w:after="40" w:line="240" w:lineRule="auto"/>
              <w:rPr>
                <w:noProof/>
                <w:sz w:val="22"/>
              </w:rPr>
            </w:pPr>
            <w:r w:rsidRPr="00B34E34">
              <w:rPr>
                <w:noProof/>
                <w:sz w:val="22"/>
              </w:rPr>
              <w:t>Benzo(k)fluoranthen</w:t>
            </w:r>
          </w:p>
        </w:tc>
        <w:tc>
          <w:tcPr>
            <w:tcW w:w="1329" w:type="dxa"/>
            <w:gridSpan w:val="3"/>
            <w:tcMar>
              <w:left w:w="28" w:type="dxa"/>
              <w:right w:w="28" w:type="dxa"/>
            </w:tcMar>
          </w:tcPr>
          <w:p w14:paraId="57867A37" w14:textId="77777777" w:rsidR="00041CB7" w:rsidRPr="00B34E34" w:rsidRDefault="00041CB7" w:rsidP="00312A7D">
            <w:pPr>
              <w:spacing w:before="40" w:after="40" w:line="240" w:lineRule="auto"/>
              <w:rPr>
                <w:noProof/>
                <w:sz w:val="22"/>
              </w:rPr>
            </w:pPr>
          </w:p>
        </w:tc>
        <w:tc>
          <w:tcPr>
            <w:tcW w:w="1136" w:type="dxa"/>
            <w:gridSpan w:val="2"/>
            <w:tcMar>
              <w:left w:w="28" w:type="dxa"/>
              <w:right w:w="28" w:type="dxa"/>
            </w:tcMar>
          </w:tcPr>
          <w:p w14:paraId="5D0B6BFE" w14:textId="77777777" w:rsidR="00041CB7" w:rsidRPr="00B34E34" w:rsidRDefault="00041CB7" w:rsidP="00312A7D">
            <w:pPr>
              <w:spacing w:before="40" w:after="40" w:line="240" w:lineRule="auto"/>
              <w:rPr>
                <w:noProof/>
                <w:sz w:val="22"/>
              </w:rPr>
            </w:pPr>
            <w:r w:rsidRPr="00B34E34">
              <w:rPr>
                <w:noProof/>
                <w:sz w:val="22"/>
              </w:rPr>
              <w:t>207-08-9</w:t>
            </w:r>
          </w:p>
        </w:tc>
        <w:tc>
          <w:tcPr>
            <w:tcW w:w="1276" w:type="dxa"/>
            <w:gridSpan w:val="2"/>
          </w:tcPr>
          <w:p w14:paraId="1A3ACB37" w14:textId="77777777" w:rsidR="00041CB7" w:rsidRPr="00B34E34" w:rsidDel="00BD2DD7" w:rsidRDefault="00041CB7" w:rsidP="00312A7D">
            <w:pPr>
              <w:spacing w:before="40" w:after="40" w:line="240" w:lineRule="auto"/>
              <w:rPr>
                <w:rStyle w:val="DeltaViewInsertion"/>
                <w:b w:val="0"/>
                <w:i w:val="0"/>
                <w:noProof/>
                <w:sz w:val="22"/>
              </w:rPr>
            </w:pPr>
            <w:r w:rsidRPr="00B34E34">
              <w:rPr>
                <w:rStyle w:val="DeltaViewInsertion"/>
                <w:noProof/>
                <w:sz w:val="22"/>
              </w:rPr>
              <w:t>205-916-6</w:t>
            </w:r>
          </w:p>
        </w:tc>
        <w:tc>
          <w:tcPr>
            <w:tcW w:w="1134" w:type="dxa"/>
            <w:gridSpan w:val="2"/>
            <w:tcMar>
              <w:left w:w="28" w:type="dxa"/>
              <w:right w:w="28" w:type="dxa"/>
            </w:tcMar>
          </w:tcPr>
          <w:p w14:paraId="5C92AB96" w14:textId="77777777" w:rsidR="00041CB7" w:rsidRPr="00B34E34" w:rsidRDefault="00041CB7" w:rsidP="00312A7D">
            <w:pPr>
              <w:spacing w:before="40" w:after="40" w:line="240" w:lineRule="auto"/>
              <w:rPr>
                <w:b/>
                <w:i/>
                <w:noProof/>
                <w:sz w:val="22"/>
              </w:rPr>
            </w:pPr>
          </w:p>
        </w:tc>
        <w:tc>
          <w:tcPr>
            <w:tcW w:w="1134" w:type="dxa"/>
            <w:tcMar>
              <w:left w:w="28" w:type="dxa"/>
              <w:right w:w="28" w:type="dxa"/>
            </w:tcMar>
          </w:tcPr>
          <w:p w14:paraId="01CD7296" w14:textId="77777777" w:rsidR="00041CB7" w:rsidRPr="00B34E34" w:rsidRDefault="00041CB7" w:rsidP="00312A7D">
            <w:pPr>
              <w:spacing w:before="40" w:after="40" w:line="240" w:lineRule="auto"/>
              <w:rPr>
                <w:b/>
                <w:i/>
                <w:noProof/>
                <w:sz w:val="22"/>
              </w:rPr>
            </w:pPr>
          </w:p>
        </w:tc>
        <w:tc>
          <w:tcPr>
            <w:tcW w:w="1282" w:type="dxa"/>
            <w:gridSpan w:val="2"/>
            <w:tcMar>
              <w:left w:w="28" w:type="dxa"/>
              <w:right w:w="28" w:type="dxa"/>
            </w:tcMar>
          </w:tcPr>
          <w:p w14:paraId="41B196D8" w14:textId="77777777" w:rsidR="00041CB7" w:rsidRPr="00B34E34" w:rsidRDefault="00041CB7" w:rsidP="00312A7D">
            <w:pPr>
              <w:spacing w:before="40" w:after="40" w:line="240" w:lineRule="auto"/>
              <w:rPr>
                <w:noProof/>
                <w:sz w:val="22"/>
              </w:rPr>
            </w:pPr>
            <w:r w:rsidRPr="00B34E34">
              <w:rPr>
                <w:noProof/>
                <w:sz w:val="22"/>
              </w:rPr>
              <w:t>0,017</w:t>
            </w:r>
          </w:p>
        </w:tc>
        <w:tc>
          <w:tcPr>
            <w:tcW w:w="1277" w:type="dxa"/>
            <w:gridSpan w:val="2"/>
            <w:tcMar>
              <w:left w:w="28" w:type="dxa"/>
              <w:right w:w="28" w:type="dxa"/>
            </w:tcMar>
          </w:tcPr>
          <w:p w14:paraId="54F4B8B5" w14:textId="77777777" w:rsidR="00041CB7" w:rsidRPr="00B34E34" w:rsidRDefault="00041CB7" w:rsidP="00312A7D">
            <w:pPr>
              <w:spacing w:before="40" w:after="40" w:line="240" w:lineRule="auto"/>
              <w:rPr>
                <w:noProof/>
                <w:sz w:val="22"/>
              </w:rPr>
            </w:pPr>
            <w:r w:rsidRPr="00B34E34">
              <w:rPr>
                <w:noProof/>
                <w:sz w:val="22"/>
              </w:rPr>
              <w:t>0,017</w:t>
            </w:r>
          </w:p>
        </w:tc>
        <w:tc>
          <w:tcPr>
            <w:tcW w:w="1136" w:type="dxa"/>
            <w:gridSpan w:val="2"/>
            <w:tcMar>
              <w:left w:w="28" w:type="dxa"/>
              <w:right w:w="28" w:type="dxa"/>
            </w:tcMar>
          </w:tcPr>
          <w:p w14:paraId="4B5ED93C" w14:textId="77777777" w:rsidR="00041CB7" w:rsidRPr="00B34E34" w:rsidRDefault="00041CB7" w:rsidP="00312A7D">
            <w:pPr>
              <w:spacing w:before="40" w:after="40" w:line="240" w:lineRule="auto"/>
              <w:rPr>
                <w:b/>
                <w:noProof/>
                <w:sz w:val="22"/>
              </w:rPr>
            </w:pPr>
            <w:bookmarkStart w:id="26" w:name="_DV_C341"/>
            <w:r w:rsidRPr="00B34E34">
              <w:rPr>
                <w:rStyle w:val="DeltaViewInsertion"/>
                <w:noProof/>
                <w:sz w:val="22"/>
              </w:rPr>
              <w:t xml:space="preserve">viz poznámka pod čarou </w:t>
            </w:r>
            <w:bookmarkEnd w:id="26"/>
            <w:r w:rsidRPr="00B34E34">
              <w:rPr>
                <w:rStyle w:val="DeltaViewInsertion"/>
                <w:noProof/>
                <w:sz w:val="22"/>
              </w:rPr>
              <w:t>17</w:t>
            </w:r>
          </w:p>
        </w:tc>
        <w:tc>
          <w:tcPr>
            <w:tcW w:w="1262" w:type="dxa"/>
            <w:tcMar>
              <w:left w:w="28" w:type="dxa"/>
              <w:right w:w="28" w:type="dxa"/>
            </w:tcMar>
          </w:tcPr>
          <w:p w14:paraId="10C0B8B4" w14:textId="77777777" w:rsidR="00041CB7" w:rsidRPr="00B34E34" w:rsidRDefault="00041CB7" w:rsidP="00312A7D">
            <w:pPr>
              <w:spacing w:before="40" w:after="40" w:line="240" w:lineRule="auto"/>
              <w:rPr>
                <w:rStyle w:val="DeltaViewInsertion"/>
                <w:b w:val="0"/>
                <w:i w:val="0"/>
                <w:noProof/>
                <w:sz w:val="22"/>
              </w:rPr>
            </w:pPr>
          </w:p>
        </w:tc>
        <w:tc>
          <w:tcPr>
            <w:tcW w:w="1153" w:type="dxa"/>
            <w:gridSpan w:val="2"/>
            <w:tcMar>
              <w:left w:w="28" w:type="dxa"/>
              <w:right w:w="28" w:type="dxa"/>
            </w:tcMar>
          </w:tcPr>
          <w:p w14:paraId="4C7A8611" w14:textId="77777777" w:rsidR="00041CB7" w:rsidRPr="00B34E34" w:rsidRDefault="00041CB7" w:rsidP="00312A7D">
            <w:pPr>
              <w:spacing w:before="40" w:after="40" w:line="240" w:lineRule="auto"/>
              <w:rPr>
                <w:rStyle w:val="DeltaViewInsertion"/>
                <w:b w:val="0"/>
                <w:noProof/>
                <w:sz w:val="22"/>
              </w:rPr>
            </w:pPr>
          </w:p>
        </w:tc>
        <w:tc>
          <w:tcPr>
            <w:tcW w:w="970" w:type="dxa"/>
            <w:tcMar>
              <w:left w:w="28" w:type="dxa"/>
              <w:right w:w="28" w:type="dxa"/>
            </w:tcMar>
          </w:tcPr>
          <w:p w14:paraId="13760841" w14:textId="77777777" w:rsidR="00041CB7" w:rsidRPr="00B34E34" w:rsidRDefault="00041CB7" w:rsidP="00312A7D">
            <w:pPr>
              <w:spacing w:before="40" w:after="40" w:line="240" w:lineRule="auto"/>
              <w:rPr>
                <w:rStyle w:val="DeltaViewInsertion"/>
                <w:b w:val="0"/>
                <w:noProof/>
                <w:sz w:val="22"/>
              </w:rPr>
            </w:pPr>
          </w:p>
        </w:tc>
      </w:tr>
      <w:tr w:rsidR="00041CB7" w:rsidRPr="00B34E34" w14:paraId="523F3F1A" w14:textId="77777777" w:rsidTr="006F0201">
        <w:trPr>
          <w:gridBefore w:val="1"/>
          <w:wBefore w:w="12" w:type="dxa"/>
          <w:cantSplit/>
          <w:tblHeader/>
          <w:jc w:val="center"/>
        </w:trPr>
        <w:tc>
          <w:tcPr>
            <w:tcW w:w="1292" w:type="dxa"/>
            <w:gridSpan w:val="2"/>
            <w:vMerge/>
            <w:tcMar>
              <w:left w:w="28" w:type="dxa"/>
              <w:right w:w="28" w:type="dxa"/>
            </w:tcMar>
          </w:tcPr>
          <w:p w14:paraId="2C1E472F" w14:textId="77777777" w:rsidR="00041CB7" w:rsidRPr="00B34E34" w:rsidRDefault="00041CB7" w:rsidP="00312A7D">
            <w:pPr>
              <w:spacing w:before="40" w:after="40" w:line="240" w:lineRule="auto"/>
              <w:rPr>
                <w:noProof/>
                <w:sz w:val="22"/>
              </w:rPr>
            </w:pPr>
          </w:p>
        </w:tc>
        <w:tc>
          <w:tcPr>
            <w:tcW w:w="1645" w:type="dxa"/>
            <w:gridSpan w:val="3"/>
            <w:tcMar>
              <w:left w:w="28" w:type="dxa"/>
              <w:right w:w="28" w:type="dxa"/>
            </w:tcMar>
          </w:tcPr>
          <w:p w14:paraId="209D8FD9" w14:textId="77777777" w:rsidR="00041CB7" w:rsidRPr="00B34E34" w:rsidRDefault="00041CB7" w:rsidP="00312A7D">
            <w:pPr>
              <w:spacing w:before="40" w:after="40" w:line="240" w:lineRule="auto"/>
              <w:rPr>
                <w:noProof/>
                <w:sz w:val="22"/>
              </w:rPr>
            </w:pPr>
            <w:r w:rsidRPr="00B34E34">
              <w:rPr>
                <w:noProof/>
                <w:sz w:val="22"/>
              </w:rPr>
              <w:t>Benzo(g,h,i)perylen</w:t>
            </w:r>
          </w:p>
        </w:tc>
        <w:tc>
          <w:tcPr>
            <w:tcW w:w="1329" w:type="dxa"/>
            <w:gridSpan w:val="3"/>
            <w:tcMar>
              <w:left w:w="28" w:type="dxa"/>
              <w:right w:w="28" w:type="dxa"/>
            </w:tcMar>
          </w:tcPr>
          <w:p w14:paraId="57A42D08" w14:textId="77777777" w:rsidR="00041CB7" w:rsidRPr="00B34E34" w:rsidRDefault="00041CB7" w:rsidP="00312A7D">
            <w:pPr>
              <w:spacing w:before="40" w:after="40" w:line="240" w:lineRule="auto"/>
              <w:rPr>
                <w:noProof/>
                <w:sz w:val="22"/>
              </w:rPr>
            </w:pPr>
          </w:p>
        </w:tc>
        <w:tc>
          <w:tcPr>
            <w:tcW w:w="1136" w:type="dxa"/>
            <w:gridSpan w:val="2"/>
            <w:tcMar>
              <w:left w:w="28" w:type="dxa"/>
              <w:right w:w="28" w:type="dxa"/>
            </w:tcMar>
          </w:tcPr>
          <w:p w14:paraId="50606465" w14:textId="77777777" w:rsidR="00041CB7" w:rsidRPr="00B34E34" w:rsidRDefault="00041CB7" w:rsidP="00312A7D">
            <w:pPr>
              <w:spacing w:before="40" w:after="40" w:line="240" w:lineRule="auto"/>
              <w:rPr>
                <w:noProof/>
                <w:sz w:val="22"/>
              </w:rPr>
            </w:pPr>
            <w:r w:rsidRPr="00B34E34">
              <w:rPr>
                <w:noProof/>
                <w:sz w:val="22"/>
              </w:rPr>
              <w:t>191-24-2</w:t>
            </w:r>
          </w:p>
        </w:tc>
        <w:tc>
          <w:tcPr>
            <w:tcW w:w="1276" w:type="dxa"/>
            <w:gridSpan w:val="2"/>
          </w:tcPr>
          <w:p w14:paraId="1CF86464" w14:textId="77777777" w:rsidR="00041CB7" w:rsidRPr="00B34E34" w:rsidDel="00BD2DD7" w:rsidRDefault="00041CB7" w:rsidP="00312A7D">
            <w:pPr>
              <w:spacing w:before="40" w:after="40" w:line="240" w:lineRule="auto"/>
              <w:rPr>
                <w:rStyle w:val="DeltaViewInsertion"/>
                <w:b w:val="0"/>
                <w:i w:val="0"/>
                <w:noProof/>
                <w:sz w:val="22"/>
              </w:rPr>
            </w:pPr>
            <w:r w:rsidRPr="00B34E34">
              <w:rPr>
                <w:rStyle w:val="DeltaViewInsertion"/>
                <w:noProof/>
                <w:sz w:val="22"/>
              </w:rPr>
              <w:t>205-883-8</w:t>
            </w:r>
          </w:p>
        </w:tc>
        <w:tc>
          <w:tcPr>
            <w:tcW w:w="1134" w:type="dxa"/>
            <w:gridSpan w:val="2"/>
            <w:tcMar>
              <w:left w:w="28" w:type="dxa"/>
              <w:right w:w="28" w:type="dxa"/>
            </w:tcMar>
          </w:tcPr>
          <w:p w14:paraId="003000D0" w14:textId="77777777" w:rsidR="00041CB7" w:rsidRPr="00B34E34" w:rsidRDefault="00041CB7" w:rsidP="00312A7D">
            <w:pPr>
              <w:spacing w:before="40" w:after="40" w:line="240" w:lineRule="auto"/>
              <w:rPr>
                <w:b/>
                <w:i/>
                <w:noProof/>
                <w:sz w:val="22"/>
              </w:rPr>
            </w:pPr>
          </w:p>
        </w:tc>
        <w:tc>
          <w:tcPr>
            <w:tcW w:w="1134" w:type="dxa"/>
            <w:tcMar>
              <w:left w:w="28" w:type="dxa"/>
              <w:right w:w="28" w:type="dxa"/>
            </w:tcMar>
          </w:tcPr>
          <w:p w14:paraId="4C9BCCAE" w14:textId="77777777" w:rsidR="00041CB7" w:rsidRPr="00B34E34" w:rsidRDefault="00041CB7" w:rsidP="00312A7D">
            <w:pPr>
              <w:spacing w:before="40" w:after="40" w:line="240" w:lineRule="auto"/>
              <w:rPr>
                <w:b/>
                <w:i/>
                <w:noProof/>
                <w:sz w:val="22"/>
              </w:rPr>
            </w:pPr>
          </w:p>
        </w:tc>
        <w:tc>
          <w:tcPr>
            <w:tcW w:w="1282" w:type="dxa"/>
            <w:gridSpan w:val="2"/>
            <w:tcMar>
              <w:left w:w="28" w:type="dxa"/>
              <w:right w:w="28" w:type="dxa"/>
            </w:tcMar>
          </w:tcPr>
          <w:p w14:paraId="100813FF" w14:textId="77777777" w:rsidR="00041CB7" w:rsidRPr="00B34E34" w:rsidRDefault="00041CB7" w:rsidP="00312A7D">
            <w:pPr>
              <w:spacing w:before="40" w:after="40" w:line="240" w:lineRule="auto"/>
              <w:rPr>
                <w:noProof/>
                <w:sz w:val="22"/>
                <w:vertAlign w:val="superscript"/>
              </w:rPr>
            </w:pPr>
            <w:r w:rsidRPr="00B34E34">
              <w:rPr>
                <w:noProof/>
                <w:sz w:val="22"/>
              </w:rPr>
              <w:t>8,2 × 10</w:t>
            </w:r>
            <w:r w:rsidRPr="00B34E34">
              <w:rPr>
                <w:noProof/>
                <w:sz w:val="22"/>
                <w:vertAlign w:val="superscript"/>
              </w:rPr>
              <w:t>-3</w:t>
            </w:r>
          </w:p>
        </w:tc>
        <w:tc>
          <w:tcPr>
            <w:tcW w:w="1277" w:type="dxa"/>
            <w:gridSpan w:val="2"/>
            <w:tcMar>
              <w:left w:w="28" w:type="dxa"/>
              <w:right w:w="28" w:type="dxa"/>
            </w:tcMar>
          </w:tcPr>
          <w:p w14:paraId="20F3C4E7" w14:textId="77777777" w:rsidR="00041CB7" w:rsidRPr="00B34E34" w:rsidRDefault="00041CB7" w:rsidP="00312A7D">
            <w:pPr>
              <w:spacing w:before="40" w:after="40" w:line="240" w:lineRule="auto"/>
              <w:rPr>
                <w:noProof/>
                <w:sz w:val="22"/>
                <w:vertAlign w:val="superscript"/>
              </w:rPr>
            </w:pPr>
            <w:r w:rsidRPr="00B34E34">
              <w:rPr>
                <w:noProof/>
                <w:sz w:val="22"/>
              </w:rPr>
              <w:t>8,2 × 10</w:t>
            </w:r>
            <w:r w:rsidRPr="00B34E34">
              <w:rPr>
                <w:noProof/>
                <w:sz w:val="22"/>
                <w:vertAlign w:val="superscript"/>
              </w:rPr>
              <w:t>-4</w:t>
            </w:r>
          </w:p>
        </w:tc>
        <w:tc>
          <w:tcPr>
            <w:tcW w:w="1136" w:type="dxa"/>
            <w:gridSpan w:val="2"/>
            <w:tcMar>
              <w:left w:w="28" w:type="dxa"/>
              <w:right w:w="28" w:type="dxa"/>
            </w:tcMar>
          </w:tcPr>
          <w:p w14:paraId="42D58C4A" w14:textId="77777777" w:rsidR="00041CB7" w:rsidRPr="00B34E34" w:rsidRDefault="00041CB7" w:rsidP="00312A7D">
            <w:pPr>
              <w:spacing w:before="40" w:after="40" w:line="240" w:lineRule="auto"/>
              <w:rPr>
                <w:b/>
                <w:noProof/>
                <w:sz w:val="22"/>
              </w:rPr>
            </w:pPr>
            <w:bookmarkStart w:id="27" w:name="_DV_C344"/>
            <w:r w:rsidRPr="00B34E34">
              <w:rPr>
                <w:rStyle w:val="DeltaViewInsertion"/>
                <w:noProof/>
                <w:sz w:val="22"/>
              </w:rPr>
              <w:t xml:space="preserve">viz poznámka pod čarou </w:t>
            </w:r>
            <w:bookmarkEnd w:id="27"/>
            <w:r w:rsidRPr="00B34E34">
              <w:rPr>
                <w:rStyle w:val="DeltaViewInsertion"/>
                <w:noProof/>
                <w:sz w:val="22"/>
              </w:rPr>
              <w:t>17</w:t>
            </w:r>
          </w:p>
        </w:tc>
        <w:tc>
          <w:tcPr>
            <w:tcW w:w="1262" w:type="dxa"/>
            <w:tcMar>
              <w:left w:w="28" w:type="dxa"/>
              <w:right w:w="28" w:type="dxa"/>
            </w:tcMar>
          </w:tcPr>
          <w:p w14:paraId="1573B978" w14:textId="77777777" w:rsidR="00041CB7" w:rsidRPr="00B34E34" w:rsidRDefault="00041CB7" w:rsidP="00312A7D">
            <w:pPr>
              <w:spacing w:before="40" w:after="40" w:line="240" w:lineRule="auto"/>
              <w:rPr>
                <w:rStyle w:val="DeltaViewInsertion"/>
                <w:b w:val="0"/>
                <w:i w:val="0"/>
                <w:noProof/>
                <w:sz w:val="22"/>
              </w:rPr>
            </w:pPr>
          </w:p>
        </w:tc>
        <w:tc>
          <w:tcPr>
            <w:tcW w:w="1153" w:type="dxa"/>
            <w:gridSpan w:val="2"/>
            <w:tcMar>
              <w:left w:w="28" w:type="dxa"/>
              <w:right w:w="28" w:type="dxa"/>
            </w:tcMar>
          </w:tcPr>
          <w:p w14:paraId="139EE81E" w14:textId="77777777" w:rsidR="00041CB7" w:rsidRPr="00B34E34" w:rsidRDefault="00041CB7" w:rsidP="00312A7D">
            <w:pPr>
              <w:spacing w:before="40" w:after="40" w:line="240" w:lineRule="auto"/>
              <w:rPr>
                <w:rStyle w:val="DeltaViewInsertion"/>
                <w:b w:val="0"/>
                <w:noProof/>
                <w:sz w:val="22"/>
              </w:rPr>
            </w:pPr>
          </w:p>
        </w:tc>
        <w:tc>
          <w:tcPr>
            <w:tcW w:w="970" w:type="dxa"/>
            <w:tcMar>
              <w:left w:w="28" w:type="dxa"/>
              <w:right w:w="28" w:type="dxa"/>
            </w:tcMar>
          </w:tcPr>
          <w:p w14:paraId="523B913A" w14:textId="77777777" w:rsidR="00041CB7" w:rsidRPr="00B34E34" w:rsidRDefault="00041CB7" w:rsidP="00312A7D">
            <w:pPr>
              <w:spacing w:before="40" w:after="40" w:line="240" w:lineRule="auto"/>
              <w:rPr>
                <w:rStyle w:val="DeltaViewInsertion"/>
                <w:b w:val="0"/>
                <w:noProof/>
                <w:sz w:val="22"/>
              </w:rPr>
            </w:pPr>
          </w:p>
        </w:tc>
      </w:tr>
      <w:tr w:rsidR="00041CB7" w:rsidRPr="00B34E34" w14:paraId="15BEDF33" w14:textId="77777777" w:rsidTr="006F0201">
        <w:trPr>
          <w:gridBefore w:val="1"/>
          <w:wBefore w:w="12" w:type="dxa"/>
          <w:cantSplit/>
          <w:tblHeader/>
          <w:jc w:val="center"/>
        </w:trPr>
        <w:tc>
          <w:tcPr>
            <w:tcW w:w="1292" w:type="dxa"/>
            <w:gridSpan w:val="2"/>
            <w:vMerge/>
            <w:tcMar>
              <w:left w:w="28" w:type="dxa"/>
              <w:right w:w="28" w:type="dxa"/>
            </w:tcMar>
          </w:tcPr>
          <w:p w14:paraId="5F64AAE6" w14:textId="77777777" w:rsidR="00041CB7" w:rsidRPr="00B34E34" w:rsidRDefault="00041CB7" w:rsidP="00312A7D">
            <w:pPr>
              <w:spacing w:before="40" w:after="40" w:line="240" w:lineRule="auto"/>
              <w:rPr>
                <w:noProof/>
                <w:sz w:val="22"/>
              </w:rPr>
            </w:pPr>
          </w:p>
        </w:tc>
        <w:tc>
          <w:tcPr>
            <w:tcW w:w="1645" w:type="dxa"/>
            <w:gridSpan w:val="3"/>
            <w:tcMar>
              <w:left w:w="28" w:type="dxa"/>
              <w:right w:w="28" w:type="dxa"/>
            </w:tcMar>
          </w:tcPr>
          <w:p w14:paraId="33FD2D52" w14:textId="77777777" w:rsidR="00041CB7" w:rsidRPr="00B34E34" w:rsidRDefault="00041CB7" w:rsidP="00312A7D">
            <w:pPr>
              <w:spacing w:before="40" w:after="40" w:line="240" w:lineRule="auto"/>
              <w:rPr>
                <w:noProof/>
                <w:sz w:val="22"/>
              </w:rPr>
            </w:pPr>
            <w:r w:rsidRPr="00B34E34">
              <w:rPr>
                <w:noProof/>
                <w:sz w:val="22"/>
              </w:rPr>
              <w:t>Indeno(1,2,3-cd)pyren</w:t>
            </w:r>
          </w:p>
        </w:tc>
        <w:tc>
          <w:tcPr>
            <w:tcW w:w="1329" w:type="dxa"/>
            <w:gridSpan w:val="3"/>
            <w:tcMar>
              <w:left w:w="28" w:type="dxa"/>
              <w:right w:w="28" w:type="dxa"/>
            </w:tcMar>
          </w:tcPr>
          <w:p w14:paraId="12C06E9F" w14:textId="77777777" w:rsidR="00041CB7" w:rsidRPr="00B34E34" w:rsidRDefault="00041CB7" w:rsidP="00312A7D">
            <w:pPr>
              <w:spacing w:before="40" w:after="40" w:line="240" w:lineRule="auto"/>
              <w:rPr>
                <w:noProof/>
                <w:sz w:val="22"/>
              </w:rPr>
            </w:pPr>
          </w:p>
        </w:tc>
        <w:tc>
          <w:tcPr>
            <w:tcW w:w="1136" w:type="dxa"/>
            <w:gridSpan w:val="2"/>
            <w:tcMar>
              <w:left w:w="28" w:type="dxa"/>
              <w:right w:w="28" w:type="dxa"/>
            </w:tcMar>
          </w:tcPr>
          <w:p w14:paraId="7B607657" w14:textId="77777777" w:rsidR="00041CB7" w:rsidRPr="00B34E34" w:rsidRDefault="00041CB7" w:rsidP="00312A7D">
            <w:pPr>
              <w:spacing w:before="40" w:after="40" w:line="240" w:lineRule="auto"/>
              <w:rPr>
                <w:noProof/>
                <w:sz w:val="22"/>
              </w:rPr>
            </w:pPr>
            <w:r w:rsidRPr="00B34E34">
              <w:rPr>
                <w:noProof/>
                <w:sz w:val="22"/>
              </w:rPr>
              <w:t>193-39-5</w:t>
            </w:r>
          </w:p>
        </w:tc>
        <w:tc>
          <w:tcPr>
            <w:tcW w:w="1276" w:type="dxa"/>
            <w:gridSpan w:val="2"/>
          </w:tcPr>
          <w:p w14:paraId="3EA8EABB" w14:textId="77777777" w:rsidR="00041CB7" w:rsidRPr="00B34E34" w:rsidDel="00BD2DD7" w:rsidRDefault="00041CB7" w:rsidP="00312A7D">
            <w:pPr>
              <w:spacing w:before="40" w:after="40" w:line="240" w:lineRule="auto"/>
              <w:rPr>
                <w:rStyle w:val="DeltaViewInsertion"/>
                <w:b w:val="0"/>
                <w:i w:val="0"/>
                <w:noProof/>
                <w:sz w:val="22"/>
              </w:rPr>
            </w:pPr>
            <w:r w:rsidRPr="00B34E34">
              <w:rPr>
                <w:rStyle w:val="DeltaViewInsertion"/>
                <w:noProof/>
                <w:sz w:val="22"/>
              </w:rPr>
              <w:t>205-893-2</w:t>
            </w:r>
          </w:p>
        </w:tc>
        <w:tc>
          <w:tcPr>
            <w:tcW w:w="1134" w:type="dxa"/>
            <w:gridSpan w:val="2"/>
            <w:tcMar>
              <w:left w:w="28" w:type="dxa"/>
              <w:right w:w="28" w:type="dxa"/>
            </w:tcMar>
          </w:tcPr>
          <w:p w14:paraId="7141DCF9" w14:textId="77777777" w:rsidR="00041CB7" w:rsidRPr="00B34E34" w:rsidRDefault="00041CB7" w:rsidP="00312A7D">
            <w:pPr>
              <w:spacing w:before="40" w:after="40" w:line="240" w:lineRule="auto"/>
              <w:rPr>
                <w:b/>
                <w:i/>
                <w:noProof/>
                <w:sz w:val="22"/>
              </w:rPr>
            </w:pPr>
          </w:p>
        </w:tc>
        <w:tc>
          <w:tcPr>
            <w:tcW w:w="1134" w:type="dxa"/>
            <w:tcMar>
              <w:left w:w="28" w:type="dxa"/>
              <w:right w:w="28" w:type="dxa"/>
            </w:tcMar>
          </w:tcPr>
          <w:p w14:paraId="06C742E2" w14:textId="77777777" w:rsidR="00041CB7" w:rsidRPr="00B34E34" w:rsidRDefault="00041CB7" w:rsidP="00312A7D">
            <w:pPr>
              <w:spacing w:before="40" w:after="40" w:line="240" w:lineRule="auto"/>
              <w:rPr>
                <w:b/>
                <w:i/>
                <w:noProof/>
                <w:sz w:val="22"/>
              </w:rPr>
            </w:pPr>
          </w:p>
        </w:tc>
        <w:tc>
          <w:tcPr>
            <w:tcW w:w="1282" w:type="dxa"/>
            <w:gridSpan w:val="2"/>
            <w:tcMar>
              <w:left w:w="28" w:type="dxa"/>
              <w:right w:w="28" w:type="dxa"/>
            </w:tcMar>
          </w:tcPr>
          <w:p w14:paraId="255D867C" w14:textId="77777777" w:rsidR="00041CB7" w:rsidRPr="00B34E34" w:rsidRDefault="00041CB7" w:rsidP="00312A7D">
            <w:pPr>
              <w:spacing w:before="40" w:after="40" w:line="240" w:lineRule="auto"/>
              <w:rPr>
                <w:b/>
                <w:i/>
                <w:noProof/>
                <w:sz w:val="22"/>
              </w:rPr>
            </w:pPr>
            <w:bookmarkStart w:id="28" w:name="_DV_C347"/>
            <w:r w:rsidRPr="00B34E34">
              <w:rPr>
                <w:rStyle w:val="DeltaViewInsertion"/>
                <w:noProof/>
                <w:sz w:val="22"/>
              </w:rPr>
              <w:t>nepoužije se</w:t>
            </w:r>
            <w:bookmarkEnd w:id="28"/>
          </w:p>
        </w:tc>
        <w:tc>
          <w:tcPr>
            <w:tcW w:w="1277" w:type="dxa"/>
            <w:gridSpan w:val="2"/>
            <w:tcMar>
              <w:left w:w="28" w:type="dxa"/>
              <w:right w:w="28" w:type="dxa"/>
            </w:tcMar>
          </w:tcPr>
          <w:p w14:paraId="0FFD073C" w14:textId="77777777" w:rsidR="00041CB7" w:rsidRPr="00B34E34" w:rsidRDefault="00041CB7" w:rsidP="00312A7D">
            <w:pPr>
              <w:spacing w:before="40" w:after="40" w:line="240" w:lineRule="auto"/>
              <w:rPr>
                <w:b/>
                <w:i/>
                <w:noProof/>
                <w:sz w:val="22"/>
              </w:rPr>
            </w:pPr>
            <w:bookmarkStart w:id="29" w:name="_DV_C348"/>
            <w:r w:rsidRPr="00B34E34">
              <w:rPr>
                <w:rStyle w:val="DeltaViewInsertion"/>
                <w:noProof/>
                <w:sz w:val="22"/>
              </w:rPr>
              <w:t>nepoužije se</w:t>
            </w:r>
            <w:bookmarkEnd w:id="29"/>
          </w:p>
        </w:tc>
        <w:tc>
          <w:tcPr>
            <w:tcW w:w="1136" w:type="dxa"/>
            <w:gridSpan w:val="2"/>
            <w:tcMar>
              <w:left w:w="28" w:type="dxa"/>
              <w:right w:w="28" w:type="dxa"/>
            </w:tcMar>
          </w:tcPr>
          <w:p w14:paraId="790B4782" w14:textId="77777777" w:rsidR="00041CB7" w:rsidRPr="00B34E34" w:rsidRDefault="00041CB7" w:rsidP="00312A7D">
            <w:pPr>
              <w:spacing w:before="40" w:after="40" w:line="240" w:lineRule="auto"/>
              <w:rPr>
                <w:b/>
                <w:noProof/>
                <w:sz w:val="22"/>
              </w:rPr>
            </w:pPr>
            <w:bookmarkStart w:id="30" w:name="_DV_C349"/>
            <w:r w:rsidRPr="00B34E34">
              <w:rPr>
                <w:rStyle w:val="DeltaViewInsertion"/>
                <w:noProof/>
                <w:sz w:val="22"/>
              </w:rPr>
              <w:t xml:space="preserve">viz poznámka pod čarou </w:t>
            </w:r>
            <w:bookmarkEnd w:id="30"/>
            <w:r w:rsidRPr="00B34E34">
              <w:rPr>
                <w:rStyle w:val="DeltaViewInsertion"/>
                <w:noProof/>
                <w:sz w:val="22"/>
              </w:rPr>
              <w:t>17</w:t>
            </w:r>
          </w:p>
        </w:tc>
        <w:tc>
          <w:tcPr>
            <w:tcW w:w="1262" w:type="dxa"/>
            <w:tcMar>
              <w:left w:w="28" w:type="dxa"/>
              <w:right w:w="28" w:type="dxa"/>
            </w:tcMar>
          </w:tcPr>
          <w:p w14:paraId="40C347B4" w14:textId="77777777" w:rsidR="00041CB7" w:rsidRPr="00B34E34" w:rsidRDefault="00041CB7" w:rsidP="00312A7D">
            <w:pPr>
              <w:spacing w:before="40" w:after="40" w:line="240" w:lineRule="auto"/>
              <w:rPr>
                <w:rStyle w:val="DeltaViewInsertion"/>
                <w:b w:val="0"/>
                <w:i w:val="0"/>
                <w:noProof/>
                <w:sz w:val="22"/>
              </w:rPr>
            </w:pPr>
          </w:p>
        </w:tc>
        <w:tc>
          <w:tcPr>
            <w:tcW w:w="1153" w:type="dxa"/>
            <w:gridSpan w:val="2"/>
            <w:tcMar>
              <w:left w:w="28" w:type="dxa"/>
              <w:right w:w="28" w:type="dxa"/>
            </w:tcMar>
          </w:tcPr>
          <w:p w14:paraId="1EA29970" w14:textId="77777777" w:rsidR="00041CB7" w:rsidRPr="00B34E34" w:rsidRDefault="00041CB7" w:rsidP="00312A7D">
            <w:pPr>
              <w:spacing w:before="40" w:after="40" w:line="240" w:lineRule="auto"/>
              <w:rPr>
                <w:rStyle w:val="DeltaViewInsertion"/>
                <w:b w:val="0"/>
                <w:noProof/>
                <w:sz w:val="22"/>
              </w:rPr>
            </w:pPr>
          </w:p>
        </w:tc>
        <w:tc>
          <w:tcPr>
            <w:tcW w:w="970" w:type="dxa"/>
            <w:tcMar>
              <w:left w:w="28" w:type="dxa"/>
              <w:right w:w="28" w:type="dxa"/>
            </w:tcMar>
          </w:tcPr>
          <w:p w14:paraId="5EE51761" w14:textId="77777777" w:rsidR="00041CB7" w:rsidRPr="00B34E34" w:rsidRDefault="00041CB7" w:rsidP="00312A7D">
            <w:pPr>
              <w:spacing w:before="40" w:after="40" w:line="240" w:lineRule="auto"/>
              <w:rPr>
                <w:rStyle w:val="DeltaViewInsertion"/>
                <w:b w:val="0"/>
                <w:noProof/>
                <w:sz w:val="22"/>
              </w:rPr>
            </w:pPr>
          </w:p>
        </w:tc>
      </w:tr>
      <w:tr w:rsidR="00041CB7" w:rsidRPr="00B34E34" w14:paraId="25AD2C35" w14:textId="77777777" w:rsidTr="006F0201">
        <w:trPr>
          <w:gridBefore w:val="1"/>
          <w:wBefore w:w="12" w:type="dxa"/>
          <w:cantSplit/>
          <w:tblHeader/>
          <w:jc w:val="center"/>
        </w:trPr>
        <w:tc>
          <w:tcPr>
            <w:tcW w:w="1292" w:type="dxa"/>
            <w:gridSpan w:val="2"/>
            <w:vMerge/>
            <w:tcMar>
              <w:left w:w="28" w:type="dxa"/>
              <w:right w:w="28" w:type="dxa"/>
            </w:tcMar>
          </w:tcPr>
          <w:p w14:paraId="56855DC6" w14:textId="77777777" w:rsidR="00041CB7" w:rsidRPr="00B34E34" w:rsidRDefault="00041CB7" w:rsidP="00312A7D">
            <w:pPr>
              <w:spacing w:before="40" w:after="40" w:line="240" w:lineRule="auto"/>
              <w:rPr>
                <w:noProof/>
                <w:sz w:val="22"/>
              </w:rPr>
            </w:pPr>
          </w:p>
        </w:tc>
        <w:tc>
          <w:tcPr>
            <w:tcW w:w="1645" w:type="dxa"/>
            <w:gridSpan w:val="3"/>
            <w:tcMar>
              <w:left w:w="28" w:type="dxa"/>
              <w:right w:w="28" w:type="dxa"/>
            </w:tcMar>
          </w:tcPr>
          <w:p w14:paraId="556B6240" w14:textId="77777777" w:rsidR="00041CB7" w:rsidRPr="00B34E34" w:rsidRDefault="00041CB7" w:rsidP="00312A7D">
            <w:pPr>
              <w:spacing w:before="40" w:after="40" w:line="240" w:lineRule="auto"/>
              <w:rPr>
                <w:noProof/>
                <w:sz w:val="22"/>
              </w:rPr>
            </w:pPr>
            <w:r w:rsidRPr="00B34E34">
              <w:rPr>
                <w:noProof/>
                <w:sz w:val="22"/>
              </w:rPr>
              <w:t>Chrysen</w:t>
            </w:r>
          </w:p>
        </w:tc>
        <w:tc>
          <w:tcPr>
            <w:tcW w:w="1329" w:type="dxa"/>
            <w:gridSpan w:val="3"/>
            <w:tcMar>
              <w:left w:w="28" w:type="dxa"/>
              <w:right w:w="28" w:type="dxa"/>
            </w:tcMar>
          </w:tcPr>
          <w:p w14:paraId="13A50B9E" w14:textId="77777777" w:rsidR="00041CB7" w:rsidRPr="00B34E34" w:rsidRDefault="00041CB7" w:rsidP="00312A7D">
            <w:pPr>
              <w:spacing w:before="40" w:after="40" w:line="240" w:lineRule="auto"/>
              <w:rPr>
                <w:noProof/>
                <w:sz w:val="22"/>
              </w:rPr>
            </w:pPr>
          </w:p>
        </w:tc>
        <w:tc>
          <w:tcPr>
            <w:tcW w:w="1136" w:type="dxa"/>
            <w:gridSpan w:val="2"/>
            <w:tcMar>
              <w:left w:w="28" w:type="dxa"/>
              <w:right w:w="28" w:type="dxa"/>
            </w:tcMar>
          </w:tcPr>
          <w:p w14:paraId="3DBB621F" w14:textId="77777777" w:rsidR="00041CB7" w:rsidRPr="00B34E34" w:rsidRDefault="00041CB7" w:rsidP="00312A7D">
            <w:pPr>
              <w:spacing w:before="40" w:after="40" w:line="240" w:lineRule="auto"/>
              <w:rPr>
                <w:noProof/>
                <w:sz w:val="22"/>
              </w:rPr>
            </w:pPr>
            <w:r w:rsidRPr="00B34E34">
              <w:rPr>
                <w:noProof/>
                <w:sz w:val="22"/>
              </w:rPr>
              <w:t>218-01-9</w:t>
            </w:r>
          </w:p>
        </w:tc>
        <w:tc>
          <w:tcPr>
            <w:tcW w:w="1276" w:type="dxa"/>
            <w:gridSpan w:val="2"/>
          </w:tcPr>
          <w:p w14:paraId="58B0222A" w14:textId="77777777" w:rsidR="00041CB7" w:rsidRPr="00B34E34" w:rsidRDefault="00041CB7" w:rsidP="00312A7D">
            <w:pPr>
              <w:spacing w:before="40" w:after="40" w:line="240" w:lineRule="auto"/>
              <w:rPr>
                <w:rStyle w:val="DeltaViewInsertion"/>
                <w:b w:val="0"/>
                <w:i w:val="0"/>
                <w:noProof/>
                <w:sz w:val="22"/>
              </w:rPr>
            </w:pPr>
            <w:r w:rsidRPr="00B34E34">
              <w:rPr>
                <w:rStyle w:val="DeltaViewInsertion"/>
                <w:noProof/>
                <w:sz w:val="22"/>
              </w:rPr>
              <w:t>205-923-4</w:t>
            </w:r>
          </w:p>
        </w:tc>
        <w:tc>
          <w:tcPr>
            <w:tcW w:w="1134" w:type="dxa"/>
            <w:gridSpan w:val="2"/>
            <w:tcMar>
              <w:left w:w="28" w:type="dxa"/>
              <w:right w:w="28" w:type="dxa"/>
            </w:tcMar>
          </w:tcPr>
          <w:p w14:paraId="781B9C77" w14:textId="77777777" w:rsidR="00041CB7" w:rsidRPr="00B34E34" w:rsidRDefault="00041CB7" w:rsidP="00312A7D">
            <w:pPr>
              <w:spacing w:before="40" w:after="40" w:line="240" w:lineRule="auto"/>
              <w:rPr>
                <w:rStyle w:val="DeltaViewInsertion"/>
                <w:b w:val="0"/>
                <w:noProof/>
                <w:sz w:val="22"/>
              </w:rPr>
            </w:pPr>
          </w:p>
        </w:tc>
        <w:tc>
          <w:tcPr>
            <w:tcW w:w="1134" w:type="dxa"/>
            <w:tcMar>
              <w:left w:w="28" w:type="dxa"/>
              <w:right w:w="28" w:type="dxa"/>
            </w:tcMar>
          </w:tcPr>
          <w:p w14:paraId="564E810F" w14:textId="77777777" w:rsidR="00041CB7" w:rsidRPr="00B34E34" w:rsidRDefault="00041CB7" w:rsidP="00312A7D">
            <w:pPr>
              <w:spacing w:before="40" w:after="40" w:line="240" w:lineRule="auto"/>
              <w:rPr>
                <w:rStyle w:val="DeltaViewInsertion"/>
                <w:b w:val="0"/>
                <w:noProof/>
                <w:sz w:val="22"/>
              </w:rPr>
            </w:pPr>
          </w:p>
        </w:tc>
        <w:tc>
          <w:tcPr>
            <w:tcW w:w="1282" w:type="dxa"/>
            <w:gridSpan w:val="2"/>
            <w:tcMar>
              <w:left w:w="28" w:type="dxa"/>
              <w:right w:w="28" w:type="dxa"/>
            </w:tcMar>
          </w:tcPr>
          <w:p w14:paraId="1CB9F1CC" w14:textId="77777777" w:rsidR="00041CB7" w:rsidRPr="00B34E34" w:rsidRDefault="00041CB7" w:rsidP="00312A7D">
            <w:pPr>
              <w:spacing w:before="40" w:after="40" w:line="240" w:lineRule="auto"/>
              <w:rPr>
                <w:rStyle w:val="DeltaViewInsertion"/>
                <w:b w:val="0"/>
                <w:i w:val="0"/>
                <w:noProof/>
                <w:sz w:val="22"/>
              </w:rPr>
            </w:pPr>
            <w:r w:rsidRPr="00B34E34">
              <w:rPr>
                <w:rStyle w:val="DeltaViewInsertion"/>
                <w:noProof/>
                <w:sz w:val="22"/>
              </w:rPr>
              <w:t>0,07</w:t>
            </w:r>
          </w:p>
        </w:tc>
        <w:tc>
          <w:tcPr>
            <w:tcW w:w="1277" w:type="dxa"/>
            <w:gridSpan w:val="2"/>
            <w:tcMar>
              <w:left w:w="28" w:type="dxa"/>
              <w:right w:w="28" w:type="dxa"/>
            </w:tcMar>
          </w:tcPr>
          <w:p w14:paraId="247DCE51" w14:textId="77777777" w:rsidR="00041CB7" w:rsidRPr="00B34E34" w:rsidRDefault="00041CB7" w:rsidP="00312A7D">
            <w:pPr>
              <w:spacing w:before="40" w:after="40" w:line="240" w:lineRule="auto"/>
              <w:rPr>
                <w:rStyle w:val="DeltaViewInsertion"/>
                <w:b w:val="0"/>
                <w:i w:val="0"/>
                <w:noProof/>
                <w:sz w:val="22"/>
              </w:rPr>
            </w:pPr>
            <w:r w:rsidRPr="00B34E34">
              <w:rPr>
                <w:rStyle w:val="DeltaViewInsertion"/>
                <w:noProof/>
                <w:sz w:val="22"/>
              </w:rPr>
              <w:t>0,007</w:t>
            </w:r>
          </w:p>
        </w:tc>
        <w:tc>
          <w:tcPr>
            <w:tcW w:w="1136" w:type="dxa"/>
            <w:gridSpan w:val="2"/>
            <w:tcMar>
              <w:left w:w="28" w:type="dxa"/>
              <w:right w:w="28" w:type="dxa"/>
            </w:tcMar>
          </w:tcPr>
          <w:p w14:paraId="0960BD8A" w14:textId="77777777" w:rsidR="00041CB7" w:rsidRPr="00B34E34" w:rsidRDefault="00041CB7" w:rsidP="00312A7D">
            <w:pPr>
              <w:spacing w:before="40" w:after="40" w:line="240" w:lineRule="auto"/>
              <w:rPr>
                <w:rStyle w:val="DeltaViewInsertion"/>
                <w:b w:val="0"/>
                <w:i w:val="0"/>
                <w:noProof/>
                <w:sz w:val="22"/>
              </w:rPr>
            </w:pPr>
            <w:r w:rsidRPr="00B34E34">
              <w:rPr>
                <w:rStyle w:val="DeltaViewInsertion"/>
                <w:noProof/>
                <w:sz w:val="22"/>
              </w:rPr>
              <w:t>viz poznámka pod čarou 17</w:t>
            </w:r>
          </w:p>
        </w:tc>
        <w:tc>
          <w:tcPr>
            <w:tcW w:w="1262" w:type="dxa"/>
            <w:tcMar>
              <w:left w:w="28" w:type="dxa"/>
              <w:right w:w="28" w:type="dxa"/>
            </w:tcMar>
          </w:tcPr>
          <w:p w14:paraId="5F540EE1" w14:textId="77777777" w:rsidR="00041CB7" w:rsidRPr="00B34E34" w:rsidRDefault="00041CB7" w:rsidP="00312A7D">
            <w:pPr>
              <w:spacing w:before="40" w:after="40" w:line="240" w:lineRule="auto"/>
              <w:rPr>
                <w:rStyle w:val="DeltaViewInsertion"/>
                <w:b w:val="0"/>
                <w:noProof/>
                <w:sz w:val="22"/>
              </w:rPr>
            </w:pPr>
          </w:p>
        </w:tc>
        <w:tc>
          <w:tcPr>
            <w:tcW w:w="1153" w:type="dxa"/>
            <w:gridSpan w:val="2"/>
            <w:tcMar>
              <w:left w:w="28" w:type="dxa"/>
              <w:right w:w="28" w:type="dxa"/>
            </w:tcMar>
          </w:tcPr>
          <w:p w14:paraId="36CBACF9" w14:textId="77777777" w:rsidR="00041CB7" w:rsidRPr="00B34E34" w:rsidRDefault="00041CB7" w:rsidP="00312A7D">
            <w:pPr>
              <w:spacing w:before="40" w:after="40" w:line="240" w:lineRule="auto"/>
              <w:rPr>
                <w:rStyle w:val="DeltaViewInsertion"/>
                <w:b w:val="0"/>
                <w:noProof/>
                <w:sz w:val="22"/>
              </w:rPr>
            </w:pPr>
          </w:p>
        </w:tc>
        <w:tc>
          <w:tcPr>
            <w:tcW w:w="970" w:type="dxa"/>
            <w:tcMar>
              <w:left w:w="28" w:type="dxa"/>
              <w:right w:w="28" w:type="dxa"/>
            </w:tcMar>
          </w:tcPr>
          <w:p w14:paraId="3EB7A120" w14:textId="77777777" w:rsidR="00041CB7" w:rsidRPr="00B34E34" w:rsidRDefault="00041CB7" w:rsidP="00312A7D">
            <w:pPr>
              <w:spacing w:before="40" w:after="40" w:line="240" w:lineRule="auto"/>
              <w:rPr>
                <w:rStyle w:val="DeltaViewInsertion"/>
                <w:b w:val="0"/>
                <w:noProof/>
                <w:sz w:val="22"/>
              </w:rPr>
            </w:pPr>
          </w:p>
        </w:tc>
      </w:tr>
      <w:tr w:rsidR="00041CB7" w:rsidRPr="00B34E34" w14:paraId="48448A30" w14:textId="77777777" w:rsidTr="006F0201">
        <w:trPr>
          <w:gridBefore w:val="1"/>
          <w:wBefore w:w="12" w:type="dxa"/>
          <w:cantSplit/>
          <w:tblHeader/>
          <w:jc w:val="center"/>
        </w:trPr>
        <w:tc>
          <w:tcPr>
            <w:tcW w:w="1292" w:type="dxa"/>
            <w:gridSpan w:val="2"/>
            <w:vMerge/>
            <w:tcMar>
              <w:left w:w="28" w:type="dxa"/>
              <w:right w:w="28" w:type="dxa"/>
            </w:tcMar>
          </w:tcPr>
          <w:p w14:paraId="7F85B016" w14:textId="77777777" w:rsidR="00041CB7" w:rsidRPr="00B34E34" w:rsidRDefault="00041CB7" w:rsidP="00312A7D">
            <w:pPr>
              <w:spacing w:before="40" w:after="40" w:line="240" w:lineRule="auto"/>
              <w:rPr>
                <w:noProof/>
                <w:sz w:val="22"/>
              </w:rPr>
            </w:pPr>
          </w:p>
        </w:tc>
        <w:tc>
          <w:tcPr>
            <w:tcW w:w="1645" w:type="dxa"/>
            <w:gridSpan w:val="3"/>
            <w:tcMar>
              <w:left w:w="28" w:type="dxa"/>
              <w:right w:w="28" w:type="dxa"/>
            </w:tcMar>
          </w:tcPr>
          <w:p w14:paraId="46C13D18" w14:textId="77777777" w:rsidR="00041CB7" w:rsidRPr="00B34E34" w:rsidRDefault="00041CB7" w:rsidP="00312A7D">
            <w:pPr>
              <w:spacing w:before="40" w:after="40" w:line="240" w:lineRule="auto"/>
              <w:rPr>
                <w:noProof/>
                <w:sz w:val="22"/>
              </w:rPr>
            </w:pPr>
            <w:r w:rsidRPr="00B34E34">
              <w:rPr>
                <w:noProof/>
                <w:sz w:val="22"/>
              </w:rPr>
              <w:t>Benzo(a)anthracen</w:t>
            </w:r>
          </w:p>
        </w:tc>
        <w:tc>
          <w:tcPr>
            <w:tcW w:w="1329" w:type="dxa"/>
            <w:gridSpan w:val="3"/>
            <w:vMerge w:val="restart"/>
            <w:tcMar>
              <w:left w:w="28" w:type="dxa"/>
              <w:right w:w="28" w:type="dxa"/>
            </w:tcMar>
          </w:tcPr>
          <w:p w14:paraId="7E519A5B" w14:textId="77777777" w:rsidR="00041CB7" w:rsidRPr="00B34E34" w:rsidRDefault="00041CB7" w:rsidP="00312A7D">
            <w:pPr>
              <w:spacing w:before="40" w:after="40" w:line="240" w:lineRule="auto"/>
              <w:rPr>
                <w:noProof/>
                <w:sz w:val="22"/>
              </w:rPr>
            </w:pPr>
          </w:p>
        </w:tc>
        <w:tc>
          <w:tcPr>
            <w:tcW w:w="1136" w:type="dxa"/>
            <w:gridSpan w:val="2"/>
            <w:tcMar>
              <w:left w:w="28" w:type="dxa"/>
              <w:right w:w="28" w:type="dxa"/>
            </w:tcMar>
          </w:tcPr>
          <w:p w14:paraId="1B9B90B1" w14:textId="77777777" w:rsidR="00041CB7" w:rsidRPr="00B34E34" w:rsidRDefault="00041CB7" w:rsidP="00312A7D">
            <w:pPr>
              <w:spacing w:before="40" w:after="40" w:line="240" w:lineRule="auto"/>
              <w:rPr>
                <w:noProof/>
                <w:sz w:val="22"/>
              </w:rPr>
            </w:pPr>
            <w:r w:rsidRPr="00B34E34">
              <w:rPr>
                <w:noProof/>
                <w:sz w:val="22"/>
              </w:rPr>
              <w:t>56-55-3</w:t>
            </w:r>
          </w:p>
        </w:tc>
        <w:tc>
          <w:tcPr>
            <w:tcW w:w="1276" w:type="dxa"/>
            <w:gridSpan w:val="2"/>
          </w:tcPr>
          <w:p w14:paraId="3A0AA50D" w14:textId="77777777" w:rsidR="00041CB7" w:rsidRPr="00B34E34" w:rsidRDefault="00041CB7" w:rsidP="00312A7D">
            <w:pPr>
              <w:spacing w:before="40" w:after="40" w:line="240" w:lineRule="auto"/>
              <w:rPr>
                <w:rStyle w:val="DeltaViewInsertion"/>
                <w:b w:val="0"/>
                <w:i w:val="0"/>
                <w:noProof/>
                <w:sz w:val="22"/>
              </w:rPr>
            </w:pPr>
            <w:r w:rsidRPr="00B34E34">
              <w:rPr>
                <w:rStyle w:val="DeltaViewInsertion"/>
                <w:noProof/>
                <w:sz w:val="22"/>
              </w:rPr>
              <w:t>200-280-6</w:t>
            </w:r>
          </w:p>
        </w:tc>
        <w:tc>
          <w:tcPr>
            <w:tcW w:w="1134" w:type="dxa"/>
            <w:gridSpan w:val="2"/>
            <w:tcMar>
              <w:left w:w="28" w:type="dxa"/>
              <w:right w:w="28" w:type="dxa"/>
            </w:tcMar>
          </w:tcPr>
          <w:p w14:paraId="456AB9E4" w14:textId="77777777" w:rsidR="00041CB7" w:rsidRPr="00B34E34" w:rsidRDefault="00041CB7" w:rsidP="00312A7D">
            <w:pPr>
              <w:spacing w:before="40" w:after="40" w:line="240" w:lineRule="auto"/>
              <w:rPr>
                <w:rStyle w:val="DeltaViewInsertion"/>
                <w:b w:val="0"/>
                <w:noProof/>
                <w:sz w:val="22"/>
              </w:rPr>
            </w:pPr>
          </w:p>
        </w:tc>
        <w:tc>
          <w:tcPr>
            <w:tcW w:w="1134" w:type="dxa"/>
            <w:tcMar>
              <w:left w:w="28" w:type="dxa"/>
              <w:right w:w="28" w:type="dxa"/>
            </w:tcMar>
          </w:tcPr>
          <w:p w14:paraId="2A6A3553" w14:textId="77777777" w:rsidR="00041CB7" w:rsidRPr="00B34E34" w:rsidRDefault="00041CB7" w:rsidP="00312A7D">
            <w:pPr>
              <w:spacing w:before="40" w:after="40" w:line="240" w:lineRule="auto"/>
              <w:rPr>
                <w:rStyle w:val="DeltaViewInsertion"/>
                <w:b w:val="0"/>
                <w:noProof/>
                <w:sz w:val="22"/>
              </w:rPr>
            </w:pPr>
          </w:p>
        </w:tc>
        <w:tc>
          <w:tcPr>
            <w:tcW w:w="1282" w:type="dxa"/>
            <w:gridSpan w:val="2"/>
            <w:tcMar>
              <w:left w:w="28" w:type="dxa"/>
              <w:right w:w="28" w:type="dxa"/>
            </w:tcMar>
          </w:tcPr>
          <w:p w14:paraId="478C6E4B" w14:textId="77777777" w:rsidR="00041CB7" w:rsidRPr="00B34E34" w:rsidRDefault="00041CB7" w:rsidP="00312A7D">
            <w:pPr>
              <w:spacing w:before="40" w:after="40" w:line="240" w:lineRule="auto"/>
              <w:rPr>
                <w:rStyle w:val="DeltaViewInsertion"/>
                <w:b w:val="0"/>
                <w:i w:val="0"/>
                <w:noProof/>
                <w:sz w:val="22"/>
              </w:rPr>
            </w:pPr>
            <w:r w:rsidRPr="00B34E34">
              <w:rPr>
                <w:rStyle w:val="DeltaViewInsertion"/>
                <w:noProof/>
                <w:sz w:val="22"/>
              </w:rPr>
              <w:t>0,1</w:t>
            </w:r>
          </w:p>
        </w:tc>
        <w:tc>
          <w:tcPr>
            <w:tcW w:w="1277" w:type="dxa"/>
            <w:gridSpan w:val="2"/>
            <w:tcMar>
              <w:left w:w="28" w:type="dxa"/>
              <w:right w:w="28" w:type="dxa"/>
            </w:tcMar>
          </w:tcPr>
          <w:p w14:paraId="71701579" w14:textId="77777777" w:rsidR="00041CB7" w:rsidRPr="00B34E34" w:rsidRDefault="00041CB7" w:rsidP="00312A7D">
            <w:pPr>
              <w:spacing w:before="40" w:after="40" w:line="240" w:lineRule="auto"/>
              <w:rPr>
                <w:rStyle w:val="DeltaViewInsertion"/>
                <w:b w:val="0"/>
                <w:i w:val="0"/>
                <w:noProof/>
                <w:sz w:val="22"/>
              </w:rPr>
            </w:pPr>
            <w:r w:rsidRPr="00B34E34">
              <w:rPr>
                <w:rStyle w:val="DeltaViewInsertion"/>
                <w:noProof/>
                <w:sz w:val="22"/>
              </w:rPr>
              <w:t>0,01</w:t>
            </w:r>
          </w:p>
        </w:tc>
        <w:tc>
          <w:tcPr>
            <w:tcW w:w="1136" w:type="dxa"/>
            <w:gridSpan w:val="2"/>
            <w:tcMar>
              <w:left w:w="28" w:type="dxa"/>
              <w:right w:w="28" w:type="dxa"/>
            </w:tcMar>
          </w:tcPr>
          <w:p w14:paraId="73F4C82D" w14:textId="77777777" w:rsidR="00041CB7" w:rsidRPr="00B34E34" w:rsidRDefault="00041CB7" w:rsidP="00312A7D">
            <w:pPr>
              <w:spacing w:before="40" w:after="40" w:line="240" w:lineRule="auto"/>
              <w:rPr>
                <w:rStyle w:val="DeltaViewInsertion"/>
                <w:b w:val="0"/>
                <w:i w:val="0"/>
                <w:noProof/>
                <w:sz w:val="22"/>
              </w:rPr>
            </w:pPr>
            <w:r w:rsidRPr="00B34E34">
              <w:rPr>
                <w:rStyle w:val="DeltaViewInsertion"/>
                <w:noProof/>
                <w:sz w:val="22"/>
              </w:rPr>
              <w:t>viz poznámka pod čarou 17</w:t>
            </w:r>
          </w:p>
        </w:tc>
        <w:tc>
          <w:tcPr>
            <w:tcW w:w="1262" w:type="dxa"/>
            <w:tcMar>
              <w:left w:w="28" w:type="dxa"/>
              <w:right w:w="28" w:type="dxa"/>
            </w:tcMar>
          </w:tcPr>
          <w:p w14:paraId="10B0650E" w14:textId="77777777" w:rsidR="00041CB7" w:rsidRPr="00B34E34" w:rsidRDefault="00041CB7" w:rsidP="00312A7D">
            <w:pPr>
              <w:spacing w:before="40" w:after="40" w:line="240" w:lineRule="auto"/>
              <w:rPr>
                <w:rStyle w:val="DeltaViewInsertion"/>
                <w:b w:val="0"/>
                <w:noProof/>
                <w:sz w:val="22"/>
              </w:rPr>
            </w:pPr>
          </w:p>
        </w:tc>
        <w:tc>
          <w:tcPr>
            <w:tcW w:w="1153" w:type="dxa"/>
            <w:gridSpan w:val="2"/>
            <w:tcMar>
              <w:left w:w="28" w:type="dxa"/>
              <w:right w:w="28" w:type="dxa"/>
            </w:tcMar>
          </w:tcPr>
          <w:p w14:paraId="5A21838E" w14:textId="77777777" w:rsidR="00041CB7" w:rsidRPr="00B34E34" w:rsidRDefault="00041CB7" w:rsidP="00312A7D">
            <w:pPr>
              <w:spacing w:before="40" w:after="40" w:line="240" w:lineRule="auto"/>
              <w:rPr>
                <w:rStyle w:val="DeltaViewInsertion"/>
                <w:b w:val="0"/>
                <w:noProof/>
                <w:sz w:val="22"/>
              </w:rPr>
            </w:pPr>
          </w:p>
        </w:tc>
        <w:tc>
          <w:tcPr>
            <w:tcW w:w="970" w:type="dxa"/>
            <w:tcMar>
              <w:left w:w="28" w:type="dxa"/>
              <w:right w:w="28" w:type="dxa"/>
            </w:tcMar>
          </w:tcPr>
          <w:p w14:paraId="52C0C4A3" w14:textId="77777777" w:rsidR="00041CB7" w:rsidRPr="00B34E34" w:rsidRDefault="00041CB7" w:rsidP="00312A7D">
            <w:pPr>
              <w:spacing w:before="40" w:after="40" w:line="240" w:lineRule="auto"/>
              <w:rPr>
                <w:rStyle w:val="DeltaViewInsertion"/>
                <w:b w:val="0"/>
                <w:noProof/>
                <w:sz w:val="22"/>
              </w:rPr>
            </w:pPr>
          </w:p>
        </w:tc>
      </w:tr>
      <w:tr w:rsidR="00041CB7" w:rsidRPr="00B34E34" w14:paraId="441DC890" w14:textId="77777777" w:rsidTr="006F0201">
        <w:trPr>
          <w:gridBefore w:val="1"/>
          <w:wBefore w:w="12" w:type="dxa"/>
          <w:cantSplit/>
          <w:tblHeader/>
          <w:jc w:val="center"/>
        </w:trPr>
        <w:tc>
          <w:tcPr>
            <w:tcW w:w="1292" w:type="dxa"/>
            <w:gridSpan w:val="2"/>
            <w:vMerge/>
            <w:tcMar>
              <w:left w:w="28" w:type="dxa"/>
              <w:right w:w="28" w:type="dxa"/>
            </w:tcMar>
          </w:tcPr>
          <w:p w14:paraId="08763FA3" w14:textId="77777777" w:rsidR="00041CB7" w:rsidRPr="00B34E34" w:rsidRDefault="00041CB7" w:rsidP="00312A7D">
            <w:pPr>
              <w:spacing w:before="40" w:after="40" w:line="240" w:lineRule="auto"/>
              <w:rPr>
                <w:noProof/>
                <w:sz w:val="22"/>
              </w:rPr>
            </w:pPr>
          </w:p>
        </w:tc>
        <w:tc>
          <w:tcPr>
            <w:tcW w:w="1645" w:type="dxa"/>
            <w:gridSpan w:val="3"/>
            <w:tcMar>
              <w:left w:w="28" w:type="dxa"/>
              <w:right w:w="28" w:type="dxa"/>
            </w:tcMar>
          </w:tcPr>
          <w:p w14:paraId="3B740EC8" w14:textId="77777777" w:rsidR="00041CB7" w:rsidRPr="00B34E34" w:rsidRDefault="00041CB7" w:rsidP="00312A7D">
            <w:pPr>
              <w:spacing w:before="40" w:after="40" w:line="240" w:lineRule="auto"/>
              <w:rPr>
                <w:noProof/>
                <w:sz w:val="22"/>
              </w:rPr>
            </w:pPr>
            <w:r w:rsidRPr="00B34E34">
              <w:rPr>
                <w:noProof/>
                <w:sz w:val="22"/>
              </w:rPr>
              <w:t>Dibenzo(a,h)anthracen</w:t>
            </w:r>
          </w:p>
        </w:tc>
        <w:tc>
          <w:tcPr>
            <w:tcW w:w="1329" w:type="dxa"/>
            <w:gridSpan w:val="3"/>
            <w:vMerge/>
            <w:tcMar>
              <w:left w:w="28" w:type="dxa"/>
              <w:right w:w="28" w:type="dxa"/>
            </w:tcMar>
          </w:tcPr>
          <w:p w14:paraId="6E67DBD4" w14:textId="77777777" w:rsidR="00041CB7" w:rsidRPr="00B34E34" w:rsidRDefault="00041CB7" w:rsidP="00312A7D">
            <w:pPr>
              <w:spacing w:before="40" w:after="40" w:line="240" w:lineRule="auto"/>
              <w:rPr>
                <w:noProof/>
                <w:sz w:val="22"/>
              </w:rPr>
            </w:pPr>
          </w:p>
        </w:tc>
        <w:tc>
          <w:tcPr>
            <w:tcW w:w="1136" w:type="dxa"/>
            <w:gridSpan w:val="2"/>
            <w:tcMar>
              <w:left w:w="28" w:type="dxa"/>
              <w:right w:w="28" w:type="dxa"/>
            </w:tcMar>
          </w:tcPr>
          <w:p w14:paraId="216957AB" w14:textId="77777777" w:rsidR="00041CB7" w:rsidRPr="00B34E34" w:rsidRDefault="00041CB7" w:rsidP="00312A7D">
            <w:pPr>
              <w:spacing w:before="40" w:after="40" w:line="240" w:lineRule="auto"/>
              <w:rPr>
                <w:noProof/>
                <w:sz w:val="22"/>
              </w:rPr>
            </w:pPr>
            <w:r w:rsidRPr="00B34E34">
              <w:rPr>
                <w:noProof/>
                <w:sz w:val="22"/>
              </w:rPr>
              <w:t>53-70-3</w:t>
            </w:r>
          </w:p>
        </w:tc>
        <w:tc>
          <w:tcPr>
            <w:tcW w:w="1276" w:type="dxa"/>
            <w:gridSpan w:val="2"/>
          </w:tcPr>
          <w:p w14:paraId="6154F424" w14:textId="77777777" w:rsidR="00041CB7" w:rsidRPr="00B34E34" w:rsidRDefault="00041CB7" w:rsidP="00312A7D">
            <w:pPr>
              <w:spacing w:before="40" w:after="40" w:line="240" w:lineRule="auto"/>
              <w:rPr>
                <w:rStyle w:val="DeltaViewInsertion"/>
                <w:b w:val="0"/>
                <w:i w:val="0"/>
                <w:noProof/>
                <w:sz w:val="22"/>
              </w:rPr>
            </w:pPr>
            <w:r w:rsidRPr="00B34E34">
              <w:rPr>
                <w:rStyle w:val="DeltaViewInsertion"/>
                <w:noProof/>
                <w:sz w:val="22"/>
              </w:rPr>
              <w:t>200-181-8</w:t>
            </w:r>
          </w:p>
        </w:tc>
        <w:tc>
          <w:tcPr>
            <w:tcW w:w="1134" w:type="dxa"/>
            <w:gridSpan w:val="2"/>
            <w:tcMar>
              <w:left w:w="28" w:type="dxa"/>
              <w:right w:w="28" w:type="dxa"/>
            </w:tcMar>
          </w:tcPr>
          <w:p w14:paraId="1326EBB0" w14:textId="77777777" w:rsidR="00041CB7" w:rsidRPr="00B34E34" w:rsidRDefault="00041CB7" w:rsidP="00312A7D">
            <w:pPr>
              <w:spacing w:before="40" w:after="40" w:line="240" w:lineRule="auto"/>
              <w:rPr>
                <w:rStyle w:val="DeltaViewInsertion"/>
                <w:b w:val="0"/>
                <w:noProof/>
                <w:sz w:val="22"/>
              </w:rPr>
            </w:pPr>
          </w:p>
        </w:tc>
        <w:tc>
          <w:tcPr>
            <w:tcW w:w="1134" w:type="dxa"/>
            <w:tcMar>
              <w:left w:w="28" w:type="dxa"/>
              <w:right w:w="28" w:type="dxa"/>
            </w:tcMar>
          </w:tcPr>
          <w:p w14:paraId="572C73E9" w14:textId="77777777" w:rsidR="00041CB7" w:rsidRPr="00B34E34" w:rsidRDefault="00041CB7" w:rsidP="00312A7D">
            <w:pPr>
              <w:spacing w:before="40" w:after="40" w:line="240" w:lineRule="auto"/>
              <w:rPr>
                <w:rStyle w:val="DeltaViewInsertion"/>
                <w:b w:val="0"/>
                <w:noProof/>
                <w:sz w:val="22"/>
              </w:rPr>
            </w:pPr>
          </w:p>
        </w:tc>
        <w:tc>
          <w:tcPr>
            <w:tcW w:w="1282" w:type="dxa"/>
            <w:gridSpan w:val="2"/>
            <w:tcMar>
              <w:left w:w="28" w:type="dxa"/>
              <w:right w:w="28" w:type="dxa"/>
            </w:tcMar>
          </w:tcPr>
          <w:p w14:paraId="5F679B97" w14:textId="77777777" w:rsidR="00041CB7" w:rsidRPr="00B34E34" w:rsidRDefault="00041CB7" w:rsidP="00312A7D">
            <w:pPr>
              <w:spacing w:before="40" w:after="40" w:line="240" w:lineRule="auto"/>
              <w:rPr>
                <w:rStyle w:val="DeltaViewInsertion"/>
                <w:b w:val="0"/>
                <w:i w:val="0"/>
                <w:noProof/>
                <w:sz w:val="22"/>
              </w:rPr>
            </w:pPr>
            <w:r w:rsidRPr="00B34E34">
              <w:rPr>
                <w:rStyle w:val="DeltaViewInsertion"/>
                <w:noProof/>
                <w:sz w:val="22"/>
              </w:rPr>
              <w:t>0,014</w:t>
            </w:r>
          </w:p>
        </w:tc>
        <w:tc>
          <w:tcPr>
            <w:tcW w:w="1277" w:type="dxa"/>
            <w:gridSpan w:val="2"/>
            <w:tcMar>
              <w:left w:w="28" w:type="dxa"/>
              <w:right w:w="28" w:type="dxa"/>
            </w:tcMar>
          </w:tcPr>
          <w:p w14:paraId="24C8E9EA" w14:textId="77777777" w:rsidR="00041CB7" w:rsidRPr="00B34E34" w:rsidRDefault="00041CB7" w:rsidP="00312A7D">
            <w:pPr>
              <w:spacing w:before="40" w:after="40" w:line="240" w:lineRule="auto"/>
              <w:rPr>
                <w:rStyle w:val="DeltaViewInsertion"/>
                <w:b w:val="0"/>
                <w:i w:val="0"/>
                <w:noProof/>
                <w:sz w:val="22"/>
              </w:rPr>
            </w:pPr>
            <w:r w:rsidRPr="00B34E34">
              <w:rPr>
                <w:rStyle w:val="DeltaViewInsertion"/>
                <w:noProof/>
                <w:sz w:val="22"/>
              </w:rPr>
              <w:t>0,0014</w:t>
            </w:r>
          </w:p>
        </w:tc>
        <w:tc>
          <w:tcPr>
            <w:tcW w:w="1136" w:type="dxa"/>
            <w:gridSpan w:val="2"/>
            <w:tcMar>
              <w:left w:w="28" w:type="dxa"/>
              <w:right w:w="28" w:type="dxa"/>
            </w:tcMar>
          </w:tcPr>
          <w:p w14:paraId="4AC28BBA" w14:textId="77777777" w:rsidR="00041CB7" w:rsidRPr="00B34E34" w:rsidRDefault="00041CB7" w:rsidP="00312A7D">
            <w:pPr>
              <w:spacing w:before="40" w:after="40" w:line="240" w:lineRule="auto"/>
              <w:rPr>
                <w:rStyle w:val="DeltaViewInsertion"/>
                <w:b w:val="0"/>
                <w:i w:val="0"/>
                <w:noProof/>
                <w:sz w:val="22"/>
              </w:rPr>
            </w:pPr>
            <w:r w:rsidRPr="00B34E34">
              <w:rPr>
                <w:rStyle w:val="DeltaViewInsertion"/>
                <w:noProof/>
                <w:sz w:val="22"/>
              </w:rPr>
              <w:t>viz poznámka pod čarou 17</w:t>
            </w:r>
          </w:p>
        </w:tc>
        <w:tc>
          <w:tcPr>
            <w:tcW w:w="1262" w:type="dxa"/>
            <w:tcMar>
              <w:left w:w="28" w:type="dxa"/>
              <w:right w:w="28" w:type="dxa"/>
            </w:tcMar>
          </w:tcPr>
          <w:p w14:paraId="2477309E" w14:textId="77777777" w:rsidR="00041CB7" w:rsidRPr="00B34E34" w:rsidRDefault="00041CB7" w:rsidP="00312A7D">
            <w:pPr>
              <w:spacing w:before="40" w:after="40" w:line="240" w:lineRule="auto"/>
              <w:rPr>
                <w:rStyle w:val="DeltaViewInsertion"/>
                <w:b w:val="0"/>
                <w:noProof/>
                <w:sz w:val="22"/>
              </w:rPr>
            </w:pPr>
          </w:p>
        </w:tc>
        <w:tc>
          <w:tcPr>
            <w:tcW w:w="1153" w:type="dxa"/>
            <w:gridSpan w:val="2"/>
            <w:tcMar>
              <w:left w:w="28" w:type="dxa"/>
              <w:right w:w="28" w:type="dxa"/>
            </w:tcMar>
          </w:tcPr>
          <w:p w14:paraId="0B90F345" w14:textId="77777777" w:rsidR="00041CB7" w:rsidRPr="00B34E34" w:rsidRDefault="00041CB7" w:rsidP="00312A7D">
            <w:pPr>
              <w:spacing w:before="40" w:after="40" w:line="240" w:lineRule="auto"/>
              <w:rPr>
                <w:rStyle w:val="DeltaViewInsertion"/>
                <w:b w:val="0"/>
                <w:noProof/>
                <w:sz w:val="22"/>
              </w:rPr>
            </w:pPr>
          </w:p>
        </w:tc>
        <w:tc>
          <w:tcPr>
            <w:tcW w:w="970" w:type="dxa"/>
            <w:tcMar>
              <w:left w:w="28" w:type="dxa"/>
              <w:right w:w="28" w:type="dxa"/>
            </w:tcMar>
          </w:tcPr>
          <w:p w14:paraId="52D157AF" w14:textId="77777777" w:rsidR="00041CB7" w:rsidRPr="00B34E34" w:rsidRDefault="00041CB7" w:rsidP="00312A7D">
            <w:pPr>
              <w:spacing w:before="40" w:after="40" w:line="240" w:lineRule="auto"/>
              <w:rPr>
                <w:rStyle w:val="DeltaViewInsertion"/>
                <w:b w:val="0"/>
                <w:noProof/>
                <w:sz w:val="22"/>
              </w:rPr>
            </w:pPr>
          </w:p>
        </w:tc>
      </w:tr>
      <w:tr w:rsidR="00041CB7" w:rsidRPr="00B34E34" w14:paraId="136BCA70" w14:textId="77777777" w:rsidTr="00E30B29">
        <w:trPr>
          <w:gridBefore w:val="1"/>
          <w:wBefore w:w="12" w:type="dxa"/>
          <w:cantSplit/>
          <w:tblHeader/>
          <w:jc w:val="center"/>
        </w:trPr>
        <w:tc>
          <w:tcPr>
            <w:tcW w:w="1292" w:type="dxa"/>
            <w:gridSpan w:val="2"/>
            <w:tcMar>
              <w:left w:w="28" w:type="dxa"/>
              <w:right w:w="28" w:type="dxa"/>
            </w:tcMar>
          </w:tcPr>
          <w:p w14:paraId="45A41D0B" w14:textId="77777777" w:rsidR="00041CB7" w:rsidRPr="00B34E34" w:rsidRDefault="00041CB7" w:rsidP="00312A7D">
            <w:pPr>
              <w:spacing w:before="40" w:after="40" w:line="240" w:lineRule="auto"/>
              <w:rPr>
                <w:noProof/>
                <w:sz w:val="22"/>
              </w:rPr>
            </w:pPr>
            <w:r w:rsidRPr="00B34E34">
              <w:rPr>
                <w:noProof/>
                <w:sz w:val="22"/>
              </w:rPr>
              <w:t>(29)</w:t>
            </w:r>
          </w:p>
        </w:tc>
        <w:tc>
          <w:tcPr>
            <w:tcW w:w="14734" w:type="dxa"/>
            <w:gridSpan w:val="23"/>
            <w:tcMar>
              <w:left w:w="28" w:type="dxa"/>
              <w:right w:w="28" w:type="dxa"/>
            </w:tcMar>
          </w:tcPr>
          <w:p w14:paraId="43FB1BF1" w14:textId="77777777" w:rsidR="00041CB7" w:rsidRPr="00B34E34" w:rsidRDefault="00041CB7" w:rsidP="00312A7D">
            <w:pPr>
              <w:spacing w:before="40" w:after="40" w:line="240" w:lineRule="auto"/>
              <w:rPr>
                <w:noProof/>
                <w:sz w:val="22"/>
              </w:rPr>
            </w:pPr>
            <w:r w:rsidRPr="00B34E34">
              <w:rPr>
                <w:noProof/>
                <w:sz w:val="22"/>
              </w:rPr>
              <w:t xml:space="preserve">Látka simazin byla přesunuta do části C přílohy II </w:t>
            </w:r>
          </w:p>
        </w:tc>
      </w:tr>
      <w:tr w:rsidR="00041CB7" w:rsidRPr="00B34E34" w14:paraId="4AA3824F" w14:textId="77777777" w:rsidTr="006F0201">
        <w:trPr>
          <w:gridBefore w:val="1"/>
          <w:wBefore w:w="12" w:type="dxa"/>
          <w:cantSplit/>
          <w:tblHeader/>
          <w:jc w:val="center"/>
        </w:trPr>
        <w:tc>
          <w:tcPr>
            <w:tcW w:w="1292" w:type="dxa"/>
            <w:gridSpan w:val="2"/>
            <w:tcMar>
              <w:left w:w="28" w:type="dxa"/>
              <w:right w:w="28" w:type="dxa"/>
            </w:tcMar>
          </w:tcPr>
          <w:p w14:paraId="2941F505" w14:textId="77777777" w:rsidR="00041CB7" w:rsidRPr="00B34E34" w:rsidRDefault="00041CB7" w:rsidP="00312A7D">
            <w:pPr>
              <w:spacing w:before="40" w:after="40" w:line="240" w:lineRule="auto"/>
              <w:rPr>
                <w:noProof/>
                <w:sz w:val="22"/>
              </w:rPr>
            </w:pPr>
            <w:r w:rsidRPr="00B34E34">
              <w:rPr>
                <w:noProof/>
                <w:sz w:val="22"/>
              </w:rPr>
              <w:t>(29a)</w:t>
            </w:r>
          </w:p>
        </w:tc>
        <w:tc>
          <w:tcPr>
            <w:tcW w:w="1645" w:type="dxa"/>
            <w:gridSpan w:val="3"/>
            <w:tcMar>
              <w:left w:w="28" w:type="dxa"/>
              <w:right w:w="28" w:type="dxa"/>
            </w:tcMar>
          </w:tcPr>
          <w:p w14:paraId="62617B7C" w14:textId="77777777" w:rsidR="00041CB7" w:rsidRPr="00B34E34" w:rsidRDefault="00041CB7" w:rsidP="00312A7D">
            <w:pPr>
              <w:spacing w:before="40" w:after="40" w:line="240" w:lineRule="auto"/>
              <w:rPr>
                <w:noProof/>
                <w:sz w:val="22"/>
                <w:vertAlign w:val="superscript"/>
              </w:rPr>
            </w:pPr>
            <w:r w:rsidRPr="00B34E34">
              <w:rPr>
                <w:noProof/>
                <w:sz w:val="22"/>
              </w:rPr>
              <w:t xml:space="preserve">Tetrachlorethylen </w:t>
            </w:r>
            <w:bookmarkStart w:id="31" w:name="_DV_M305"/>
            <w:bookmarkEnd w:id="31"/>
          </w:p>
        </w:tc>
        <w:tc>
          <w:tcPr>
            <w:tcW w:w="1329" w:type="dxa"/>
            <w:gridSpan w:val="3"/>
            <w:tcMar>
              <w:left w:w="28" w:type="dxa"/>
              <w:right w:w="28" w:type="dxa"/>
            </w:tcMar>
          </w:tcPr>
          <w:p w14:paraId="50CB2680" w14:textId="77777777" w:rsidR="00041CB7" w:rsidRPr="00B34E34" w:rsidRDefault="00041CB7" w:rsidP="00312A7D">
            <w:pPr>
              <w:spacing w:before="40" w:after="40" w:line="240" w:lineRule="auto"/>
              <w:rPr>
                <w:noProof/>
                <w:sz w:val="22"/>
              </w:rPr>
            </w:pPr>
            <w:r w:rsidRPr="00B34E34">
              <w:rPr>
                <w:noProof/>
                <w:sz w:val="22"/>
              </w:rPr>
              <w:t>Průmyslové látky</w:t>
            </w:r>
          </w:p>
        </w:tc>
        <w:tc>
          <w:tcPr>
            <w:tcW w:w="1136" w:type="dxa"/>
            <w:gridSpan w:val="2"/>
            <w:tcMar>
              <w:left w:w="28" w:type="dxa"/>
              <w:right w:w="28" w:type="dxa"/>
            </w:tcMar>
          </w:tcPr>
          <w:p w14:paraId="1C90F044" w14:textId="77777777" w:rsidR="00041CB7" w:rsidRPr="00B34E34" w:rsidRDefault="00041CB7" w:rsidP="00312A7D">
            <w:pPr>
              <w:spacing w:before="40" w:after="40" w:line="240" w:lineRule="auto"/>
              <w:rPr>
                <w:noProof/>
                <w:sz w:val="22"/>
              </w:rPr>
            </w:pPr>
            <w:r w:rsidRPr="00B34E34">
              <w:rPr>
                <w:noProof/>
                <w:sz w:val="22"/>
              </w:rPr>
              <w:t>127-18-4</w:t>
            </w:r>
          </w:p>
        </w:tc>
        <w:tc>
          <w:tcPr>
            <w:tcW w:w="1276" w:type="dxa"/>
            <w:gridSpan w:val="2"/>
          </w:tcPr>
          <w:p w14:paraId="7F5E2C87" w14:textId="77777777" w:rsidR="00041CB7" w:rsidRPr="00B34E34" w:rsidRDefault="00041CB7" w:rsidP="00312A7D">
            <w:pPr>
              <w:spacing w:before="40" w:after="40" w:line="240" w:lineRule="auto"/>
              <w:rPr>
                <w:noProof/>
                <w:sz w:val="22"/>
              </w:rPr>
            </w:pPr>
            <w:r w:rsidRPr="00B34E34">
              <w:rPr>
                <w:noProof/>
                <w:sz w:val="22"/>
              </w:rPr>
              <w:t>204-825-9</w:t>
            </w:r>
          </w:p>
        </w:tc>
        <w:tc>
          <w:tcPr>
            <w:tcW w:w="1134" w:type="dxa"/>
            <w:gridSpan w:val="2"/>
            <w:tcMar>
              <w:left w:w="28" w:type="dxa"/>
              <w:right w:w="28" w:type="dxa"/>
            </w:tcMar>
          </w:tcPr>
          <w:p w14:paraId="5ADF305A" w14:textId="77777777" w:rsidR="00041CB7" w:rsidRPr="00B34E34" w:rsidRDefault="00041CB7" w:rsidP="00312A7D">
            <w:pPr>
              <w:spacing w:before="40" w:after="40" w:line="240" w:lineRule="auto"/>
              <w:rPr>
                <w:noProof/>
                <w:sz w:val="22"/>
              </w:rPr>
            </w:pPr>
            <w:r w:rsidRPr="00B34E34">
              <w:rPr>
                <w:noProof/>
                <w:sz w:val="22"/>
              </w:rPr>
              <w:t>10</w:t>
            </w:r>
          </w:p>
        </w:tc>
        <w:tc>
          <w:tcPr>
            <w:tcW w:w="1134" w:type="dxa"/>
            <w:tcMar>
              <w:left w:w="28" w:type="dxa"/>
              <w:right w:w="28" w:type="dxa"/>
            </w:tcMar>
          </w:tcPr>
          <w:p w14:paraId="3F4EC988" w14:textId="77777777" w:rsidR="00041CB7" w:rsidRPr="00B34E34" w:rsidRDefault="00041CB7" w:rsidP="00312A7D">
            <w:pPr>
              <w:spacing w:before="40" w:after="40" w:line="240" w:lineRule="auto"/>
              <w:rPr>
                <w:noProof/>
                <w:sz w:val="22"/>
              </w:rPr>
            </w:pPr>
            <w:r w:rsidRPr="00B34E34">
              <w:rPr>
                <w:noProof/>
                <w:sz w:val="22"/>
              </w:rPr>
              <w:t>10</w:t>
            </w:r>
          </w:p>
        </w:tc>
        <w:tc>
          <w:tcPr>
            <w:tcW w:w="1282" w:type="dxa"/>
            <w:gridSpan w:val="2"/>
            <w:tcMar>
              <w:left w:w="28" w:type="dxa"/>
              <w:right w:w="28" w:type="dxa"/>
            </w:tcMar>
          </w:tcPr>
          <w:p w14:paraId="4C964245" w14:textId="77777777" w:rsidR="00041CB7" w:rsidRPr="00B34E34" w:rsidRDefault="00041CB7" w:rsidP="00312A7D">
            <w:pPr>
              <w:spacing w:before="40" w:after="40" w:line="240" w:lineRule="auto"/>
              <w:rPr>
                <w:noProof/>
                <w:sz w:val="22"/>
              </w:rPr>
            </w:pPr>
            <w:r w:rsidRPr="00B34E34">
              <w:rPr>
                <w:noProof/>
                <w:sz w:val="22"/>
              </w:rPr>
              <w:t>nepoužije se</w:t>
            </w:r>
          </w:p>
        </w:tc>
        <w:tc>
          <w:tcPr>
            <w:tcW w:w="1277" w:type="dxa"/>
            <w:gridSpan w:val="2"/>
            <w:tcMar>
              <w:left w:w="28" w:type="dxa"/>
              <w:right w:w="28" w:type="dxa"/>
            </w:tcMar>
          </w:tcPr>
          <w:p w14:paraId="3B791F11" w14:textId="77777777" w:rsidR="00041CB7" w:rsidRPr="00B34E34" w:rsidRDefault="00041CB7" w:rsidP="00312A7D">
            <w:pPr>
              <w:spacing w:before="40" w:after="40" w:line="240" w:lineRule="auto"/>
              <w:rPr>
                <w:noProof/>
                <w:sz w:val="22"/>
              </w:rPr>
            </w:pPr>
            <w:r w:rsidRPr="00B34E34">
              <w:rPr>
                <w:noProof/>
                <w:sz w:val="22"/>
              </w:rPr>
              <w:t>nepoužije se</w:t>
            </w:r>
          </w:p>
        </w:tc>
        <w:tc>
          <w:tcPr>
            <w:tcW w:w="1136" w:type="dxa"/>
            <w:gridSpan w:val="2"/>
            <w:tcMar>
              <w:left w:w="28" w:type="dxa"/>
              <w:right w:w="28" w:type="dxa"/>
            </w:tcMar>
          </w:tcPr>
          <w:p w14:paraId="30A9AC63"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78472A4D" w14:textId="77777777" w:rsidR="00041CB7" w:rsidRPr="00B34E34" w:rsidRDefault="00041CB7" w:rsidP="00312A7D">
            <w:pPr>
              <w:spacing w:before="40" w:after="40" w:line="240" w:lineRule="auto"/>
              <w:rPr>
                <w:noProof/>
                <w:sz w:val="22"/>
              </w:rPr>
            </w:pPr>
          </w:p>
        </w:tc>
        <w:tc>
          <w:tcPr>
            <w:tcW w:w="1153" w:type="dxa"/>
            <w:gridSpan w:val="2"/>
            <w:tcMar>
              <w:left w:w="28" w:type="dxa"/>
              <w:right w:w="28" w:type="dxa"/>
            </w:tcMar>
          </w:tcPr>
          <w:p w14:paraId="5D2ED218"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683EC1F3" w14:textId="77777777" w:rsidR="00041CB7" w:rsidRPr="00B34E34" w:rsidRDefault="00041CB7" w:rsidP="00312A7D">
            <w:pPr>
              <w:spacing w:before="40" w:after="40" w:line="240" w:lineRule="auto"/>
              <w:rPr>
                <w:noProof/>
                <w:sz w:val="22"/>
              </w:rPr>
            </w:pPr>
          </w:p>
        </w:tc>
      </w:tr>
      <w:tr w:rsidR="00041CB7" w:rsidRPr="00B34E34" w14:paraId="4334595B" w14:textId="77777777" w:rsidTr="006F0201">
        <w:trPr>
          <w:gridBefore w:val="1"/>
          <w:wBefore w:w="12" w:type="dxa"/>
          <w:cantSplit/>
          <w:tblHeader/>
          <w:jc w:val="center"/>
        </w:trPr>
        <w:tc>
          <w:tcPr>
            <w:tcW w:w="1292" w:type="dxa"/>
            <w:gridSpan w:val="2"/>
            <w:tcMar>
              <w:left w:w="28" w:type="dxa"/>
              <w:right w:w="28" w:type="dxa"/>
            </w:tcMar>
          </w:tcPr>
          <w:p w14:paraId="7DCAF447" w14:textId="77777777" w:rsidR="00041CB7" w:rsidRPr="00B34E34" w:rsidRDefault="00041CB7" w:rsidP="00312A7D">
            <w:pPr>
              <w:keepNext/>
              <w:spacing w:before="40" w:after="40" w:line="240" w:lineRule="auto"/>
              <w:rPr>
                <w:noProof/>
                <w:sz w:val="22"/>
              </w:rPr>
            </w:pPr>
            <w:r w:rsidRPr="00B34E34">
              <w:rPr>
                <w:noProof/>
                <w:sz w:val="22"/>
              </w:rPr>
              <w:lastRenderedPageBreak/>
              <w:t>(29b)</w:t>
            </w:r>
          </w:p>
        </w:tc>
        <w:tc>
          <w:tcPr>
            <w:tcW w:w="1645" w:type="dxa"/>
            <w:gridSpan w:val="3"/>
            <w:tcMar>
              <w:left w:w="28" w:type="dxa"/>
              <w:right w:w="28" w:type="dxa"/>
            </w:tcMar>
          </w:tcPr>
          <w:p w14:paraId="6E0A30FD" w14:textId="77777777" w:rsidR="00041CB7" w:rsidRPr="00B34E34" w:rsidRDefault="00041CB7" w:rsidP="00312A7D">
            <w:pPr>
              <w:keepNext/>
              <w:spacing w:before="40" w:after="40" w:line="240" w:lineRule="auto"/>
              <w:rPr>
                <w:noProof/>
                <w:sz w:val="22"/>
                <w:vertAlign w:val="superscript"/>
              </w:rPr>
            </w:pPr>
            <w:r w:rsidRPr="00B34E34">
              <w:rPr>
                <w:noProof/>
                <w:sz w:val="22"/>
              </w:rPr>
              <w:t xml:space="preserve">Trichlorethylen </w:t>
            </w:r>
            <w:bookmarkStart w:id="32" w:name="_DV_M306"/>
            <w:bookmarkEnd w:id="32"/>
          </w:p>
        </w:tc>
        <w:tc>
          <w:tcPr>
            <w:tcW w:w="1329" w:type="dxa"/>
            <w:gridSpan w:val="3"/>
            <w:tcMar>
              <w:left w:w="28" w:type="dxa"/>
              <w:right w:w="28" w:type="dxa"/>
            </w:tcMar>
          </w:tcPr>
          <w:p w14:paraId="18065B04" w14:textId="77777777" w:rsidR="00041CB7" w:rsidRPr="00B34E34" w:rsidRDefault="00041CB7" w:rsidP="00312A7D">
            <w:pPr>
              <w:keepNext/>
              <w:spacing w:before="40" w:after="40" w:line="240" w:lineRule="auto"/>
              <w:rPr>
                <w:noProof/>
                <w:sz w:val="22"/>
              </w:rPr>
            </w:pPr>
            <w:r w:rsidRPr="00B34E34">
              <w:rPr>
                <w:noProof/>
                <w:sz w:val="22"/>
              </w:rPr>
              <w:t>Průmyslové látky</w:t>
            </w:r>
          </w:p>
        </w:tc>
        <w:tc>
          <w:tcPr>
            <w:tcW w:w="1136" w:type="dxa"/>
            <w:gridSpan w:val="2"/>
            <w:tcMar>
              <w:left w:w="28" w:type="dxa"/>
              <w:right w:w="28" w:type="dxa"/>
            </w:tcMar>
          </w:tcPr>
          <w:p w14:paraId="46DE5ABB" w14:textId="77777777" w:rsidR="00041CB7" w:rsidRPr="00B34E34" w:rsidRDefault="00041CB7" w:rsidP="00312A7D">
            <w:pPr>
              <w:keepNext/>
              <w:spacing w:before="40" w:after="40" w:line="240" w:lineRule="auto"/>
              <w:rPr>
                <w:noProof/>
                <w:sz w:val="22"/>
              </w:rPr>
            </w:pPr>
            <w:r w:rsidRPr="00B34E34">
              <w:rPr>
                <w:noProof/>
                <w:sz w:val="22"/>
              </w:rPr>
              <w:t>79-01-6</w:t>
            </w:r>
          </w:p>
        </w:tc>
        <w:tc>
          <w:tcPr>
            <w:tcW w:w="1276" w:type="dxa"/>
            <w:gridSpan w:val="2"/>
          </w:tcPr>
          <w:p w14:paraId="5B4B8D33" w14:textId="77777777" w:rsidR="00041CB7" w:rsidRPr="00B34E34" w:rsidRDefault="00041CB7" w:rsidP="00312A7D">
            <w:pPr>
              <w:keepNext/>
              <w:spacing w:before="40" w:after="40" w:line="240" w:lineRule="auto"/>
              <w:rPr>
                <w:noProof/>
                <w:sz w:val="22"/>
              </w:rPr>
            </w:pPr>
            <w:r w:rsidRPr="00B34E34">
              <w:rPr>
                <w:noProof/>
                <w:sz w:val="22"/>
              </w:rPr>
              <w:t>201-167-4</w:t>
            </w:r>
          </w:p>
        </w:tc>
        <w:tc>
          <w:tcPr>
            <w:tcW w:w="1134" w:type="dxa"/>
            <w:gridSpan w:val="2"/>
            <w:tcMar>
              <w:left w:w="28" w:type="dxa"/>
              <w:right w:w="28" w:type="dxa"/>
            </w:tcMar>
          </w:tcPr>
          <w:p w14:paraId="7C74D27D" w14:textId="77777777" w:rsidR="00041CB7" w:rsidRPr="00B34E34" w:rsidRDefault="00041CB7" w:rsidP="00312A7D">
            <w:pPr>
              <w:keepNext/>
              <w:spacing w:before="40" w:after="40" w:line="240" w:lineRule="auto"/>
              <w:rPr>
                <w:noProof/>
                <w:sz w:val="22"/>
              </w:rPr>
            </w:pPr>
            <w:r w:rsidRPr="00B34E34">
              <w:rPr>
                <w:noProof/>
                <w:sz w:val="22"/>
              </w:rPr>
              <w:t>10</w:t>
            </w:r>
          </w:p>
        </w:tc>
        <w:tc>
          <w:tcPr>
            <w:tcW w:w="1134" w:type="dxa"/>
            <w:tcMar>
              <w:left w:w="28" w:type="dxa"/>
              <w:right w:w="28" w:type="dxa"/>
            </w:tcMar>
          </w:tcPr>
          <w:p w14:paraId="28BBF402" w14:textId="77777777" w:rsidR="00041CB7" w:rsidRPr="00B34E34" w:rsidRDefault="00041CB7" w:rsidP="00312A7D">
            <w:pPr>
              <w:keepNext/>
              <w:spacing w:before="40" w:after="40" w:line="240" w:lineRule="auto"/>
              <w:rPr>
                <w:noProof/>
                <w:sz w:val="22"/>
              </w:rPr>
            </w:pPr>
            <w:r w:rsidRPr="00B34E34">
              <w:rPr>
                <w:noProof/>
                <w:sz w:val="22"/>
              </w:rPr>
              <w:t>10</w:t>
            </w:r>
          </w:p>
        </w:tc>
        <w:tc>
          <w:tcPr>
            <w:tcW w:w="1282" w:type="dxa"/>
            <w:gridSpan w:val="2"/>
            <w:tcMar>
              <w:left w:w="28" w:type="dxa"/>
              <w:right w:w="28" w:type="dxa"/>
            </w:tcMar>
          </w:tcPr>
          <w:p w14:paraId="4D8CA819" w14:textId="77777777" w:rsidR="00041CB7" w:rsidRPr="00B34E34" w:rsidRDefault="00041CB7" w:rsidP="00312A7D">
            <w:pPr>
              <w:keepNext/>
              <w:spacing w:before="40" w:after="40" w:line="240" w:lineRule="auto"/>
              <w:rPr>
                <w:noProof/>
                <w:sz w:val="22"/>
              </w:rPr>
            </w:pPr>
            <w:r w:rsidRPr="00B34E34">
              <w:rPr>
                <w:noProof/>
                <w:sz w:val="22"/>
              </w:rPr>
              <w:t>nepoužije se</w:t>
            </w:r>
          </w:p>
        </w:tc>
        <w:tc>
          <w:tcPr>
            <w:tcW w:w="1277" w:type="dxa"/>
            <w:gridSpan w:val="2"/>
            <w:tcMar>
              <w:left w:w="28" w:type="dxa"/>
              <w:right w:w="28" w:type="dxa"/>
            </w:tcMar>
          </w:tcPr>
          <w:p w14:paraId="2819A9D7" w14:textId="77777777" w:rsidR="00041CB7" w:rsidRPr="00B34E34" w:rsidRDefault="00041CB7" w:rsidP="00312A7D">
            <w:pPr>
              <w:keepNext/>
              <w:spacing w:before="40" w:after="40" w:line="240" w:lineRule="auto"/>
              <w:rPr>
                <w:noProof/>
                <w:sz w:val="22"/>
              </w:rPr>
            </w:pPr>
            <w:r w:rsidRPr="00B34E34">
              <w:rPr>
                <w:noProof/>
                <w:sz w:val="22"/>
              </w:rPr>
              <w:t>nepoužije se</w:t>
            </w:r>
          </w:p>
        </w:tc>
        <w:tc>
          <w:tcPr>
            <w:tcW w:w="1136" w:type="dxa"/>
            <w:gridSpan w:val="2"/>
            <w:tcMar>
              <w:left w:w="28" w:type="dxa"/>
              <w:right w:w="28" w:type="dxa"/>
            </w:tcMar>
          </w:tcPr>
          <w:p w14:paraId="7B956003" w14:textId="77777777" w:rsidR="00041CB7" w:rsidRPr="00B34E34" w:rsidRDefault="00041CB7" w:rsidP="00312A7D">
            <w:pPr>
              <w:keepNext/>
              <w:spacing w:before="40" w:after="40" w:line="240" w:lineRule="auto"/>
              <w:rPr>
                <w:noProof/>
                <w:sz w:val="22"/>
              </w:rPr>
            </w:pPr>
          </w:p>
        </w:tc>
        <w:tc>
          <w:tcPr>
            <w:tcW w:w="1262" w:type="dxa"/>
            <w:tcMar>
              <w:left w:w="28" w:type="dxa"/>
              <w:right w:w="28" w:type="dxa"/>
            </w:tcMar>
          </w:tcPr>
          <w:p w14:paraId="2C915B29" w14:textId="77777777" w:rsidR="00041CB7" w:rsidRPr="00B34E34" w:rsidRDefault="00041CB7" w:rsidP="00312A7D">
            <w:pPr>
              <w:keepNext/>
              <w:spacing w:before="40" w:after="40" w:line="240" w:lineRule="auto"/>
              <w:rPr>
                <w:noProof/>
                <w:sz w:val="22"/>
              </w:rPr>
            </w:pPr>
            <w:r w:rsidRPr="00B34E34">
              <w:rPr>
                <w:noProof/>
                <w:sz w:val="22"/>
              </w:rPr>
              <w:t>X</w:t>
            </w:r>
          </w:p>
        </w:tc>
        <w:tc>
          <w:tcPr>
            <w:tcW w:w="1153" w:type="dxa"/>
            <w:gridSpan w:val="2"/>
            <w:tcMar>
              <w:left w:w="28" w:type="dxa"/>
              <w:right w:w="28" w:type="dxa"/>
            </w:tcMar>
          </w:tcPr>
          <w:p w14:paraId="5F630856" w14:textId="77777777" w:rsidR="00041CB7" w:rsidRPr="00B34E34" w:rsidRDefault="00041CB7" w:rsidP="00312A7D">
            <w:pPr>
              <w:keepNext/>
              <w:spacing w:before="40" w:after="40" w:line="240" w:lineRule="auto"/>
              <w:rPr>
                <w:noProof/>
                <w:sz w:val="22"/>
              </w:rPr>
            </w:pPr>
          </w:p>
        </w:tc>
        <w:tc>
          <w:tcPr>
            <w:tcW w:w="970" w:type="dxa"/>
            <w:tcMar>
              <w:left w:w="28" w:type="dxa"/>
              <w:right w:w="28" w:type="dxa"/>
            </w:tcMar>
          </w:tcPr>
          <w:p w14:paraId="7543C047" w14:textId="77777777" w:rsidR="00041CB7" w:rsidRPr="00B34E34" w:rsidRDefault="00041CB7" w:rsidP="00312A7D">
            <w:pPr>
              <w:keepNext/>
              <w:spacing w:before="40" w:after="40" w:line="240" w:lineRule="auto"/>
              <w:rPr>
                <w:noProof/>
                <w:sz w:val="22"/>
              </w:rPr>
            </w:pPr>
          </w:p>
        </w:tc>
      </w:tr>
      <w:tr w:rsidR="00041CB7" w:rsidRPr="00B34E34" w14:paraId="61AF624F" w14:textId="77777777" w:rsidTr="006F0201">
        <w:trPr>
          <w:gridBefore w:val="1"/>
          <w:wBefore w:w="12" w:type="dxa"/>
          <w:cantSplit/>
          <w:tblHeader/>
          <w:jc w:val="center"/>
        </w:trPr>
        <w:tc>
          <w:tcPr>
            <w:tcW w:w="1292" w:type="dxa"/>
            <w:gridSpan w:val="2"/>
            <w:tcMar>
              <w:left w:w="28" w:type="dxa"/>
              <w:right w:w="28" w:type="dxa"/>
            </w:tcMar>
          </w:tcPr>
          <w:p w14:paraId="4A54D1BF" w14:textId="77777777" w:rsidR="00041CB7" w:rsidRPr="00B34E34" w:rsidRDefault="00041CB7" w:rsidP="00312A7D">
            <w:pPr>
              <w:spacing w:before="40" w:after="40" w:line="240" w:lineRule="auto"/>
              <w:rPr>
                <w:noProof/>
                <w:sz w:val="22"/>
              </w:rPr>
            </w:pPr>
            <w:r w:rsidRPr="00B34E34">
              <w:rPr>
                <w:noProof/>
                <w:sz w:val="22"/>
              </w:rPr>
              <w:t>(30)</w:t>
            </w:r>
          </w:p>
        </w:tc>
        <w:tc>
          <w:tcPr>
            <w:tcW w:w="1645" w:type="dxa"/>
            <w:gridSpan w:val="3"/>
            <w:tcMar>
              <w:left w:w="28" w:type="dxa"/>
              <w:right w:w="28" w:type="dxa"/>
            </w:tcMar>
          </w:tcPr>
          <w:p w14:paraId="32FF767C" w14:textId="77777777" w:rsidR="00041CB7" w:rsidRPr="00B34E34" w:rsidRDefault="00041CB7" w:rsidP="00312A7D">
            <w:pPr>
              <w:spacing w:before="40" w:after="40" w:line="240" w:lineRule="auto"/>
              <w:rPr>
                <w:noProof/>
                <w:sz w:val="22"/>
              </w:rPr>
            </w:pPr>
            <w:r w:rsidRPr="00B34E34">
              <w:rPr>
                <w:noProof/>
              </w:rPr>
              <w:t xml:space="preserve">Tributylcíničité sloučeniny </w:t>
            </w:r>
            <w:r w:rsidRPr="00B34E34">
              <w:rPr>
                <w:noProof/>
                <w:sz w:val="22"/>
              </w:rPr>
              <w:t>(</w:t>
            </w:r>
            <w:r w:rsidRPr="00B34E34">
              <w:rPr>
                <w:noProof/>
                <w:sz w:val="22"/>
                <w:vertAlign w:val="superscript"/>
              </w:rPr>
              <w:t>18</w:t>
            </w:r>
            <w:r w:rsidRPr="00B34E34">
              <w:rPr>
                <w:noProof/>
                <w:sz w:val="22"/>
              </w:rPr>
              <w:t>) (</w:t>
            </w:r>
            <w:bookmarkStart w:id="33" w:name="_DV_C351"/>
            <w:r w:rsidRPr="00B34E34">
              <w:rPr>
                <w:rStyle w:val="DeltaViewInsertion"/>
                <w:noProof/>
                <w:sz w:val="22"/>
              </w:rPr>
              <w:t>kation</w:t>
            </w:r>
            <w:bookmarkEnd w:id="33"/>
            <w:r w:rsidRPr="00B34E34">
              <w:rPr>
                <w:noProof/>
                <w:sz w:val="22"/>
              </w:rPr>
              <w:t xml:space="preserve"> tributylcínu)</w:t>
            </w:r>
          </w:p>
        </w:tc>
        <w:tc>
          <w:tcPr>
            <w:tcW w:w="1329" w:type="dxa"/>
            <w:gridSpan w:val="3"/>
            <w:tcMar>
              <w:left w:w="28" w:type="dxa"/>
              <w:right w:w="28" w:type="dxa"/>
            </w:tcMar>
          </w:tcPr>
          <w:p w14:paraId="0D7154AF" w14:textId="77777777" w:rsidR="00041CB7" w:rsidRPr="00B34E34" w:rsidRDefault="00041CB7" w:rsidP="00312A7D">
            <w:pPr>
              <w:spacing w:before="40" w:after="40" w:line="240" w:lineRule="auto"/>
              <w:rPr>
                <w:noProof/>
                <w:sz w:val="22"/>
              </w:rPr>
            </w:pPr>
            <w:r w:rsidRPr="00B34E34">
              <w:rPr>
                <w:noProof/>
                <w:sz w:val="22"/>
              </w:rPr>
              <w:t>Biocidy</w:t>
            </w:r>
          </w:p>
        </w:tc>
        <w:tc>
          <w:tcPr>
            <w:tcW w:w="1136" w:type="dxa"/>
            <w:gridSpan w:val="2"/>
            <w:tcMar>
              <w:left w:w="28" w:type="dxa"/>
              <w:right w:w="28" w:type="dxa"/>
            </w:tcMar>
          </w:tcPr>
          <w:p w14:paraId="4FCA64B0" w14:textId="77777777" w:rsidR="00041CB7" w:rsidRPr="00B34E34" w:rsidRDefault="00041CB7" w:rsidP="00312A7D">
            <w:pPr>
              <w:spacing w:before="40" w:after="40" w:line="240" w:lineRule="auto"/>
              <w:rPr>
                <w:noProof/>
                <w:sz w:val="22"/>
              </w:rPr>
            </w:pPr>
            <w:r w:rsidRPr="00B34E34">
              <w:rPr>
                <w:noProof/>
                <w:sz w:val="22"/>
              </w:rPr>
              <w:t>36643-28-4</w:t>
            </w:r>
          </w:p>
        </w:tc>
        <w:tc>
          <w:tcPr>
            <w:tcW w:w="1276" w:type="dxa"/>
            <w:gridSpan w:val="2"/>
          </w:tcPr>
          <w:p w14:paraId="228586BC" w14:textId="77777777" w:rsidR="00041CB7" w:rsidRPr="00B34E34" w:rsidRDefault="00041CB7" w:rsidP="00312A7D">
            <w:pPr>
              <w:spacing w:before="40" w:after="40" w:line="240" w:lineRule="auto"/>
              <w:rPr>
                <w:noProof/>
                <w:sz w:val="22"/>
              </w:rPr>
            </w:pPr>
            <w:r w:rsidRPr="00B34E34">
              <w:rPr>
                <w:noProof/>
                <w:sz w:val="22"/>
              </w:rPr>
              <w:t>nepoužije se</w:t>
            </w:r>
          </w:p>
        </w:tc>
        <w:tc>
          <w:tcPr>
            <w:tcW w:w="1134" w:type="dxa"/>
            <w:gridSpan w:val="2"/>
            <w:tcMar>
              <w:left w:w="28" w:type="dxa"/>
              <w:right w:w="28" w:type="dxa"/>
            </w:tcMar>
          </w:tcPr>
          <w:p w14:paraId="778EA91E" w14:textId="77777777" w:rsidR="00041CB7" w:rsidRPr="00B34E34" w:rsidRDefault="00041CB7" w:rsidP="00312A7D">
            <w:pPr>
              <w:spacing w:before="40" w:after="40" w:line="240" w:lineRule="auto"/>
              <w:rPr>
                <w:noProof/>
                <w:sz w:val="22"/>
              </w:rPr>
            </w:pPr>
            <w:r w:rsidRPr="00B34E34">
              <w:rPr>
                <w:noProof/>
                <w:sz w:val="22"/>
              </w:rPr>
              <w:t>0,0002</w:t>
            </w:r>
          </w:p>
        </w:tc>
        <w:tc>
          <w:tcPr>
            <w:tcW w:w="1134" w:type="dxa"/>
            <w:tcMar>
              <w:left w:w="28" w:type="dxa"/>
              <w:right w:w="28" w:type="dxa"/>
            </w:tcMar>
          </w:tcPr>
          <w:p w14:paraId="36FAE766" w14:textId="77777777" w:rsidR="00041CB7" w:rsidRPr="00B34E34" w:rsidRDefault="00041CB7" w:rsidP="00312A7D">
            <w:pPr>
              <w:spacing w:before="40" w:after="40" w:line="240" w:lineRule="auto"/>
              <w:rPr>
                <w:noProof/>
                <w:sz w:val="22"/>
              </w:rPr>
            </w:pPr>
            <w:r w:rsidRPr="00B34E34">
              <w:rPr>
                <w:noProof/>
                <w:sz w:val="22"/>
              </w:rPr>
              <w:t>0,0002</w:t>
            </w:r>
          </w:p>
        </w:tc>
        <w:tc>
          <w:tcPr>
            <w:tcW w:w="1282" w:type="dxa"/>
            <w:gridSpan w:val="2"/>
            <w:tcMar>
              <w:left w:w="28" w:type="dxa"/>
              <w:right w:w="28" w:type="dxa"/>
            </w:tcMar>
          </w:tcPr>
          <w:p w14:paraId="528C0580" w14:textId="77777777" w:rsidR="00041CB7" w:rsidRPr="00B34E34" w:rsidRDefault="00041CB7" w:rsidP="00312A7D">
            <w:pPr>
              <w:spacing w:before="40" w:after="40" w:line="240" w:lineRule="auto"/>
              <w:rPr>
                <w:noProof/>
                <w:sz w:val="22"/>
              </w:rPr>
            </w:pPr>
            <w:r w:rsidRPr="00B34E34">
              <w:rPr>
                <w:noProof/>
                <w:sz w:val="22"/>
              </w:rPr>
              <w:t>0,0015</w:t>
            </w:r>
          </w:p>
        </w:tc>
        <w:tc>
          <w:tcPr>
            <w:tcW w:w="1277" w:type="dxa"/>
            <w:gridSpan w:val="2"/>
            <w:tcMar>
              <w:left w:w="28" w:type="dxa"/>
              <w:right w:w="28" w:type="dxa"/>
            </w:tcMar>
          </w:tcPr>
          <w:p w14:paraId="60BBEA59" w14:textId="77777777" w:rsidR="00041CB7" w:rsidRPr="00B34E34" w:rsidRDefault="00041CB7" w:rsidP="00312A7D">
            <w:pPr>
              <w:spacing w:before="40" w:after="40" w:line="240" w:lineRule="auto"/>
              <w:rPr>
                <w:noProof/>
                <w:sz w:val="22"/>
              </w:rPr>
            </w:pPr>
            <w:r w:rsidRPr="00B34E34">
              <w:rPr>
                <w:noProof/>
                <w:sz w:val="22"/>
              </w:rPr>
              <w:t>0,0015</w:t>
            </w:r>
          </w:p>
        </w:tc>
        <w:tc>
          <w:tcPr>
            <w:tcW w:w="1136" w:type="dxa"/>
            <w:gridSpan w:val="2"/>
            <w:tcMar>
              <w:left w:w="28" w:type="dxa"/>
              <w:right w:w="28" w:type="dxa"/>
            </w:tcMar>
          </w:tcPr>
          <w:p w14:paraId="241A32EC" w14:textId="77777777" w:rsidR="00041CB7" w:rsidRPr="00B34E34" w:rsidRDefault="00041CB7" w:rsidP="00312A7D">
            <w:pPr>
              <w:spacing w:before="40" w:after="40" w:line="240" w:lineRule="auto"/>
              <w:rPr>
                <w:noProof/>
                <w:sz w:val="22"/>
              </w:rPr>
            </w:pPr>
            <w:r w:rsidRPr="00B34E34">
              <w:rPr>
                <w:noProof/>
                <w:sz w:val="22"/>
              </w:rPr>
              <w:t>[1,3] (</w:t>
            </w:r>
            <w:r w:rsidRPr="00B34E34">
              <w:rPr>
                <w:noProof/>
                <w:sz w:val="22"/>
                <w:vertAlign w:val="superscript"/>
              </w:rPr>
              <w:t>19</w:t>
            </w:r>
            <w:r w:rsidRPr="00B34E34">
              <w:rPr>
                <w:noProof/>
                <w:sz w:val="22"/>
              </w:rPr>
              <w:t>)</w:t>
            </w:r>
          </w:p>
        </w:tc>
        <w:tc>
          <w:tcPr>
            <w:tcW w:w="1262" w:type="dxa"/>
            <w:tcMar>
              <w:left w:w="28" w:type="dxa"/>
              <w:right w:w="28" w:type="dxa"/>
            </w:tcMar>
          </w:tcPr>
          <w:p w14:paraId="1C20525E" w14:textId="77777777" w:rsidR="00041CB7" w:rsidRPr="00B34E34" w:rsidRDefault="00041CB7" w:rsidP="00312A7D">
            <w:pPr>
              <w:spacing w:before="40" w:after="40" w:line="240" w:lineRule="auto"/>
              <w:rPr>
                <w:noProof/>
                <w:sz w:val="22"/>
              </w:rPr>
            </w:pPr>
            <w:r w:rsidRPr="00B34E34">
              <w:rPr>
                <w:noProof/>
                <w:sz w:val="22"/>
              </w:rPr>
              <w:t xml:space="preserve">X </w:t>
            </w:r>
          </w:p>
        </w:tc>
        <w:tc>
          <w:tcPr>
            <w:tcW w:w="1153" w:type="dxa"/>
            <w:gridSpan w:val="2"/>
            <w:tcMar>
              <w:left w:w="28" w:type="dxa"/>
              <w:right w:w="28" w:type="dxa"/>
            </w:tcMar>
          </w:tcPr>
          <w:p w14:paraId="1F049054" w14:textId="77777777" w:rsidR="00041CB7" w:rsidRPr="00B34E34" w:rsidRDefault="00041CB7" w:rsidP="00312A7D">
            <w:pPr>
              <w:spacing w:before="40" w:after="40" w:line="240" w:lineRule="auto"/>
              <w:rPr>
                <w:noProof/>
                <w:sz w:val="22"/>
              </w:rPr>
            </w:pPr>
            <w:r w:rsidRPr="00B34E34">
              <w:rPr>
                <w:noProof/>
                <w:sz w:val="22"/>
              </w:rPr>
              <w:t>X</w:t>
            </w:r>
          </w:p>
        </w:tc>
        <w:tc>
          <w:tcPr>
            <w:tcW w:w="970" w:type="dxa"/>
            <w:tcMar>
              <w:left w:w="28" w:type="dxa"/>
              <w:right w:w="28" w:type="dxa"/>
            </w:tcMar>
          </w:tcPr>
          <w:p w14:paraId="0D21B87E" w14:textId="77777777" w:rsidR="00041CB7" w:rsidRPr="00B34E34" w:rsidRDefault="00041CB7" w:rsidP="00312A7D">
            <w:pPr>
              <w:spacing w:before="40" w:after="40" w:line="240" w:lineRule="auto"/>
              <w:rPr>
                <w:noProof/>
                <w:sz w:val="22"/>
              </w:rPr>
            </w:pPr>
            <w:r w:rsidRPr="00B34E34">
              <w:rPr>
                <w:noProof/>
                <w:sz w:val="22"/>
              </w:rPr>
              <w:t>X</w:t>
            </w:r>
          </w:p>
        </w:tc>
      </w:tr>
      <w:tr w:rsidR="00041CB7" w:rsidRPr="00B34E34" w14:paraId="7F8C194D" w14:textId="77777777" w:rsidTr="006F0201">
        <w:trPr>
          <w:gridBefore w:val="1"/>
          <w:wBefore w:w="12" w:type="dxa"/>
          <w:cantSplit/>
          <w:tblHeader/>
          <w:jc w:val="center"/>
        </w:trPr>
        <w:tc>
          <w:tcPr>
            <w:tcW w:w="1292" w:type="dxa"/>
            <w:gridSpan w:val="2"/>
            <w:tcMar>
              <w:left w:w="28" w:type="dxa"/>
              <w:right w:w="28" w:type="dxa"/>
            </w:tcMar>
          </w:tcPr>
          <w:p w14:paraId="205B54CE" w14:textId="77777777" w:rsidR="00041CB7" w:rsidRPr="00B34E34" w:rsidRDefault="00041CB7" w:rsidP="00312A7D">
            <w:pPr>
              <w:spacing w:before="40" w:after="40" w:line="240" w:lineRule="auto"/>
              <w:rPr>
                <w:noProof/>
                <w:sz w:val="22"/>
              </w:rPr>
            </w:pPr>
            <w:r w:rsidRPr="00B34E34">
              <w:rPr>
                <w:noProof/>
                <w:sz w:val="22"/>
              </w:rPr>
              <w:t>(31)</w:t>
            </w:r>
          </w:p>
        </w:tc>
        <w:tc>
          <w:tcPr>
            <w:tcW w:w="1645" w:type="dxa"/>
            <w:gridSpan w:val="3"/>
            <w:tcMar>
              <w:left w:w="28" w:type="dxa"/>
              <w:right w:w="28" w:type="dxa"/>
            </w:tcMar>
          </w:tcPr>
          <w:p w14:paraId="6AD13016" w14:textId="77777777" w:rsidR="00041CB7" w:rsidRPr="00B34E34" w:rsidRDefault="00041CB7" w:rsidP="00312A7D">
            <w:pPr>
              <w:spacing w:before="40" w:after="40" w:line="240" w:lineRule="auto"/>
              <w:rPr>
                <w:noProof/>
                <w:sz w:val="22"/>
              </w:rPr>
            </w:pPr>
            <w:r w:rsidRPr="00B34E34">
              <w:rPr>
                <w:noProof/>
                <w:sz w:val="22"/>
              </w:rPr>
              <w:t>Trichlorbenzeny</w:t>
            </w:r>
          </w:p>
        </w:tc>
        <w:tc>
          <w:tcPr>
            <w:tcW w:w="1329" w:type="dxa"/>
            <w:gridSpan w:val="3"/>
            <w:tcMar>
              <w:left w:w="28" w:type="dxa"/>
              <w:right w:w="28" w:type="dxa"/>
            </w:tcMar>
          </w:tcPr>
          <w:p w14:paraId="762EA03E" w14:textId="77777777" w:rsidR="00041CB7" w:rsidRPr="00B34E34" w:rsidRDefault="00041CB7" w:rsidP="00312A7D">
            <w:pPr>
              <w:spacing w:before="40" w:after="40" w:line="240" w:lineRule="auto"/>
              <w:rPr>
                <w:noProof/>
                <w:sz w:val="22"/>
              </w:rPr>
            </w:pPr>
            <w:r w:rsidRPr="00B34E34">
              <w:rPr>
                <w:noProof/>
                <w:sz w:val="22"/>
              </w:rPr>
              <w:t>Průmyslové látky (rozpouštědla)</w:t>
            </w:r>
          </w:p>
        </w:tc>
        <w:tc>
          <w:tcPr>
            <w:tcW w:w="1136" w:type="dxa"/>
            <w:gridSpan w:val="2"/>
            <w:tcMar>
              <w:left w:w="28" w:type="dxa"/>
              <w:right w:w="28" w:type="dxa"/>
            </w:tcMar>
          </w:tcPr>
          <w:p w14:paraId="75C66C39" w14:textId="77777777" w:rsidR="00041CB7" w:rsidRPr="00B34E34" w:rsidRDefault="00041CB7" w:rsidP="00312A7D">
            <w:pPr>
              <w:spacing w:before="40" w:after="40" w:line="240" w:lineRule="auto"/>
              <w:rPr>
                <w:noProof/>
                <w:sz w:val="22"/>
              </w:rPr>
            </w:pPr>
            <w:r w:rsidRPr="00B34E34">
              <w:rPr>
                <w:noProof/>
                <w:sz w:val="22"/>
              </w:rPr>
              <w:t>12002-48-1</w:t>
            </w:r>
          </w:p>
        </w:tc>
        <w:tc>
          <w:tcPr>
            <w:tcW w:w="1276" w:type="dxa"/>
            <w:gridSpan w:val="2"/>
          </w:tcPr>
          <w:p w14:paraId="5832B0BB" w14:textId="77777777" w:rsidR="00041CB7" w:rsidRPr="00B34E34" w:rsidRDefault="00041CB7" w:rsidP="00312A7D">
            <w:pPr>
              <w:spacing w:before="40" w:after="40" w:line="240" w:lineRule="auto"/>
              <w:rPr>
                <w:noProof/>
                <w:sz w:val="22"/>
              </w:rPr>
            </w:pPr>
            <w:r w:rsidRPr="00B34E34">
              <w:rPr>
                <w:noProof/>
                <w:sz w:val="22"/>
              </w:rPr>
              <w:t>234-413-4</w:t>
            </w:r>
          </w:p>
        </w:tc>
        <w:tc>
          <w:tcPr>
            <w:tcW w:w="1134" w:type="dxa"/>
            <w:gridSpan w:val="2"/>
            <w:tcMar>
              <w:left w:w="28" w:type="dxa"/>
              <w:right w:w="28" w:type="dxa"/>
            </w:tcMar>
          </w:tcPr>
          <w:p w14:paraId="2BB2D0AC" w14:textId="77777777" w:rsidR="00041CB7" w:rsidRPr="00B34E34" w:rsidRDefault="00041CB7" w:rsidP="00312A7D">
            <w:pPr>
              <w:spacing w:before="40" w:after="40" w:line="240" w:lineRule="auto"/>
              <w:rPr>
                <w:noProof/>
                <w:sz w:val="22"/>
              </w:rPr>
            </w:pPr>
            <w:r w:rsidRPr="00B34E34">
              <w:rPr>
                <w:noProof/>
                <w:sz w:val="22"/>
              </w:rPr>
              <w:t xml:space="preserve">0,4 </w:t>
            </w:r>
          </w:p>
        </w:tc>
        <w:tc>
          <w:tcPr>
            <w:tcW w:w="1134" w:type="dxa"/>
            <w:tcMar>
              <w:left w:w="28" w:type="dxa"/>
              <w:right w:w="28" w:type="dxa"/>
            </w:tcMar>
          </w:tcPr>
          <w:p w14:paraId="05FC2F0E" w14:textId="77777777" w:rsidR="00041CB7" w:rsidRPr="00B34E34" w:rsidRDefault="00041CB7" w:rsidP="00312A7D">
            <w:pPr>
              <w:spacing w:before="40" w:after="40" w:line="240" w:lineRule="auto"/>
              <w:rPr>
                <w:noProof/>
                <w:sz w:val="22"/>
              </w:rPr>
            </w:pPr>
            <w:r w:rsidRPr="00B34E34">
              <w:rPr>
                <w:noProof/>
                <w:sz w:val="22"/>
              </w:rPr>
              <w:t>0,4</w:t>
            </w:r>
          </w:p>
        </w:tc>
        <w:tc>
          <w:tcPr>
            <w:tcW w:w="1282" w:type="dxa"/>
            <w:gridSpan w:val="2"/>
            <w:tcMar>
              <w:left w:w="28" w:type="dxa"/>
              <w:right w:w="28" w:type="dxa"/>
            </w:tcMar>
          </w:tcPr>
          <w:p w14:paraId="36A5D406" w14:textId="77777777" w:rsidR="00041CB7" w:rsidRPr="00B34E34" w:rsidRDefault="00041CB7" w:rsidP="00312A7D">
            <w:pPr>
              <w:spacing w:before="40" w:after="40" w:line="240" w:lineRule="auto"/>
              <w:rPr>
                <w:noProof/>
                <w:sz w:val="22"/>
              </w:rPr>
            </w:pPr>
            <w:r w:rsidRPr="00B34E34">
              <w:rPr>
                <w:noProof/>
                <w:sz w:val="22"/>
              </w:rPr>
              <w:t>nepoužije se</w:t>
            </w:r>
          </w:p>
        </w:tc>
        <w:tc>
          <w:tcPr>
            <w:tcW w:w="1277" w:type="dxa"/>
            <w:gridSpan w:val="2"/>
            <w:tcMar>
              <w:left w:w="28" w:type="dxa"/>
              <w:right w:w="28" w:type="dxa"/>
            </w:tcMar>
          </w:tcPr>
          <w:p w14:paraId="12C3BCE7" w14:textId="77777777" w:rsidR="00041CB7" w:rsidRPr="00B34E34" w:rsidRDefault="00041CB7" w:rsidP="00312A7D">
            <w:pPr>
              <w:spacing w:before="40" w:after="40" w:line="240" w:lineRule="auto"/>
              <w:rPr>
                <w:noProof/>
                <w:sz w:val="22"/>
              </w:rPr>
            </w:pPr>
            <w:r w:rsidRPr="00B34E34">
              <w:rPr>
                <w:noProof/>
                <w:sz w:val="22"/>
              </w:rPr>
              <w:t>nepoužije se</w:t>
            </w:r>
          </w:p>
        </w:tc>
        <w:tc>
          <w:tcPr>
            <w:tcW w:w="1136" w:type="dxa"/>
            <w:gridSpan w:val="2"/>
            <w:tcMar>
              <w:left w:w="28" w:type="dxa"/>
              <w:right w:w="28" w:type="dxa"/>
            </w:tcMar>
          </w:tcPr>
          <w:p w14:paraId="7A32B1C5"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05DADA31" w14:textId="77777777" w:rsidR="00041CB7" w:rsidRPr="00B34E34" w:rsidRDefault="00041CB7" w:rsidP="00312A7D">
            <w:pPr>
              <w:spacing w:before="40" w:after="40" w:line="240" w:lineRule="auto"/>
              <w:rPr>
                <w:noProof/>
                <w:sz w:val="22"/>
              </w:rPr>
            </w:pPr>
          </w:p>
        </w:tc>
        <w:tc>
          <w:tcPr>
            <w:tcW w:w="1153" w:type="dxa"/>
            <w:gridSpan w:val="2"/>
            <w:tcMar>
              <w:left w:w="28" w:type="dxa"/>
              <w:right w:w="28" w:type="dxa"/>
            </w:tcMar>
          </w:tcPr>
          <w:p w14:paraId="37F13496"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3B7B2D78" w14:textId="77777777" w:rsidR="00041CB7" w:rsidRPr="00B34E34" w:rsidRDefault="00041CB7" w:rsidP="00312A7D">
            <w:pPr>
              <w:spacing w:before="40" w:after="40" w:line="240" w:lineRule="auto"/>
              <w:rPr>
                <w:noProof/>
                <w:sz w:val="22"/>
              </w:rPr>
            </w:pPr>
          </w:p>
        </w:tc>
      </w:tr>
      <w:tr w:rsidR="00041CB7" w:rsidRPr="00B34E34" w14:paraId="12D6AA1E" w14:textId="77777777" w:rsidTr="006F0201">
        <w:trPr>
          <w:gridBefore w:val="1"/>
          <w:wBefore w:w="12" w:type="dxa"/>
          <w:cantSplit/>
          <w:tblHeader/>
          <w:jc w:val="center"/>
        </w:trPr>
        <w:tc>
          <w:tcPr>
            <w:tcW w:w="1292" w:type="dxa"/>
            <w:gridSpan w:val="2"/>
            <w:tcMar>
              <w:left w:w="28" w:type="dxa"/>
              <w:right w:w="28" w:type="dxa"/>
            </w:tcMar>
          </w:tcPr>
          <w:p w14:paraId="3CB38E77" w14:textId="77777777" w:rsidR="00041CB7" w:rsidRPr="00B34E34" w:rsidRDefault="00041CB7" w:rsidP="00312A7D">
            <w:pPr>
              <w:spacing w:before="40" w:after="40" w:line="240" w:lineRule="auto"/>
              <w:rPr>
                <w:noProof/>
                <w:sz w:val="22"/>
              </w:rPr>
            </w:pPr>
            <w:r w:rsidRPr="00B34E34">
              <w:rPr>
                <w:noProof/>
                <w:sz w:val="22"/>
              </w:rPr>
              <w:t>(32)</w:t>
            </w:r>
          </w:p>
        </w:tc>
        <w:tc>
          <w:tcPr>
            <w:tcW w:w="1645" w:type="dxa"/>
            <w:gridSpan w:val="3"/>
            <w:tcMar>
              <w:left w:w="28" w:type="dxa"/>
              <w:right w:w="28" w:type="dxa"/>
            </w:tcMar>
          </w:tcPr>
          <w:p w14:paraId="4F6D4FDC" w14:textId="77777777" w:rsidR="00041CB7" w:rsidRPr="00B34E34" w:rsidRDefault="00041CB7" w:rsidP="00312A7D">
            <w:pPr>
              <w:spacing w:before="40" w:after="40" w:line="240" w:lineRule="auto"/>
              <w:rPr>
                <w:noProof/>
                <w:sz w:val="22"/>
              </w:rPr>
            </w:pPr>
            <w:r w:rsidRPr="00B34E34">
              <w:rPr>
                <w:noProof/>
                <w:sz w:val="22"/>
              </w:rPr>
              <w:t>Trichlormethan</w:t>
            </w:r>
          </w:p>
        </w:tc>
        <w:tc>
          <w:tcPr>
            <w:tcW w:w="1329" w:type="dxa"/>
            <w:gridSpan w:val="3"/>
            <w:tcMar>
              <w:left w:w="28" w:type="dxa"/>
              <w:right w:w="28" w:type="dxa"/>
            </w:tcMar>
          </w:tcPr>
          <w:p w14:paraId="2F9D8297" w14:textId="77777777" w:rsidR="00041CB7" w:rsidRPr="00B34E34" w:rsidRDefault="00041CB7" w:rsidP="00312A7D">
            <w:pPr>
              <w:spacing w:before="40" w:after="40" w:line="240" w:lineRule="auto"/>
              <w:rPr>
                <w:noProof/>
                <w:sz w:val="22"/>
              </w:rPr>
            </w:pPr>
            <w:r w:rsidRPr="00B34E34">
              <w:rPr>
                <w:noProof/>
                <w:sz w:val="22"/>
              </w:rPr>
              <w:t>Průmyslové látky</w:t>
            </w:r>
          </w:p>
        </w:tc>
        <w:tc>
          <w:tcPr>
            <w:tcW w:w="1136" w:type="dxa"/>
            <w:gridSpan w:val="2"/>
            <w:tcMar>
              <w:left w:w="28" w:type="dxa"/>
              <w:right w:w="28" w:type="dxa"/>
            </w:tcMar>
          </w:tcPr>
          <w:p w14:paraId="48A7A243" w14:textId="77777777" w:rsidR="00041CB7" w:rsidRPr="00B34E34" w:rsidRDefault="00041CB7" w:rsidP="00312A7D">
            <w:pPr>
              <w:spacing w:before="40" w:after="40" w:line="240" w:lineRule="auto"/>
              <w:rPr>
                <w:noProof/>
                <w:sz w:val="22"/>
              </w:rPr>
            </w:pPr>
            <w:r w:rsidRPr="00B34E34">
              <w:rPr>
                <w:noProof/>
                <w:sz w:val="22"/>
              </w:rPr>
              <w:t>67-66-3</w:t>
            </w:r>
          </w:p>
        </w:tc>
        <w:tc>
          <w:tcPr>
            <w:tcW w:w="1276" w:type="dxa"/>
            <w:gridSpan w:val="2"/>
          </w:tcPr>
          <w:p w14:paraId="6208C226" w14:textId="77777777" w:rsidR="00041CB7" w:rsidRPr="00B34E34" w:rsidRDefault="00041CB7" w:rsidP="00312A7D">
            <w:pPr>
              <w:spacing w:before="40" w:after="40" w:line="240" w:lineRule="auto"/>
              <w:rPr>
                <w:noProof/>
                <w:sz w:val="22"/>
              </w:rPr>
            </w:pPr>
            <w:r w:rsidRPr="00B34E34">
              <w:rPr>
                <w:noProof/>
                <w:sz w:val="22"/>
              </w:rPr>
              <w:t>200-663-8</w:t>
            </w:r>
          </w:p>
        </w:tc>
        <w:tc>
          <w:tcPr>
            <w:tcW w:w="1134" w:type="dxa"/>
            <w:gridSpan w:val="2"/>
            <w:tcMar>
              <w:left w:w="28" w:type="dxa"/>
              <w:right w:w="28" w:type="dxa"/>
            </w:tcMar>
          </w:tcPr>
          <w:p w14:paraId="050D1588" w14:textId="77777777" w:rsidR="00041CB7" w:rsidRPr="00B34E34" w:rsidRDefault="00041CB7" w:rsidP="00312A7D">
            <w:pPr>
              <w:spacing w:before="40" w:after="40" w:line="240" w:lineRule="auto"/>
              <w:rPr>
                <w:noProof/>
                <w:sz w:val="22"/>
              </w:rPr>
            </w:pPr>
            <w:r w:rsidRPr="00B34E34">
              <w:rPr>
                <w:noProof/>
                <w:sz w:val="22"/>
              </w:rPr>
              <w:t xml:space="preserve">2,5 </w:t>
            </w:r>
          </w:p>
        </w:tc>
        <w:tc>
          <w:tcPr>
            <w:tcW w:w="1134" w:type="dxa"/>
            <w:tcMar>
              <w:left w:w="28" w:type="dxa"/>
              <w:right w:w="28" w:type="dxa"/>
            </w:tcMar>
          </w:tcPr>
          <w:p w14:paraId="61FFC132" w14:textId="77777777" w:rsidR="00041CB7" w:rsidRPr="00B34E34" w:rsidRDefault="00041CB7" w:rsidP="00312A7D">
            <w:pPr>
              <w:spacing w:before="40" w:after="40" w:line="240" w:lineRule="auto"/>
              <w:rPr>
                <w:noProof/>
                <w:sz w:val="22"/>
              </w:rPr>
            </w:pPr>
            <w:r w:rsidRPr="00B34E34">
              <w:rPr>
                <w:noProof/>
                <w:sz w:val="22"/>
              </w:rPr>
              <w:t xml:space="preserve">2,5 </w:t>
            </w:r>
          </w:p>
        </w:tc>
        <w:tc>
          <w:tcPr>
            <w:tcW w:w="1282" w:type="dxa"/>
            <w:gridSpan w:val="2"/>
            <w:tcMar>
              <w:left w:w="28" w:type="dxa"/>
              <w:right w:w="28" w:type="dxa"/>
            </w:tcMar>
          </w:tcPr>
          <w:p w14:paraId="2BA37D3F" w14:textId="77777777" w:rsidR="00041CB7" w:rsidRPr="00B34E34" w:rsidRDefault="00041CB7" w:rsidP="00312A7D">
            <w:pPr>
              <w:spacing w:before="40" w:after="40" w:line="240" w:lineRule="auto"/>
              <w:rPr>
                <w:noProof/>
                <w:sz w:val="22"/>
              </w:rPr>
            </w:pPr>
            <w:r w:rsidRPr="00B34E34">
              <w:rPr>
                <w:noProof/>
                <w:sz w:val="22"/>
              </w:rPr>
              <w:t>nepoužije se</w:t>
            </w:r>
          </w:p>
        </w:tc>
        <w:tc>
          <w:tcPr>
            <w:tcW w:w="1277" w:type="dxa"/>
            <w:gridSpan w:val="2"/>
            <w:tcMar>
              <w:left w:w="28" w:type="dxa"/>
              <w:right w:w="28" w:type="dxa"/>
            </w:tcMar>
          </w:tcPr>
          <w:p w14:paraId="3A08AACF" w14:textId="77777777" w:rsidR="00041CB7" w:rsidRPr="00B34E34" w:rsidRDefault="00041CB7" w:rsidP="00312A7D">
            <w:pPr>
              <w:spacing w:before="40" w:after="40" w:line="240" w:lineRule="auto"/>
              <w:rPr>
                <w:noProof/>
                <w:sz w:val="22"/>
              </w:rPr>
            </w:pPr>
            <w:r w:rsidRPr="00B34E34">
              <w:rPr>
                <w:noProof/>
                <w:sz w:val="22"/>
              </w:rPr>
              <w:t>nepoužije se</w:t>
            </w:r>
          </w:p>
        </w:tc>
        <w:tc>
          <w:tcPr>
            <w:tcW w:w="1136" w:type="dxa"/>
            <w:gridSpan w:val="2"/>
            <w:tcMar>
              <w:left w:w="28" w:type="dxa"/>
              <w:right w:w="28" w:type="dxa"/>
            </w:tcMar>
          </w:tcPr>
          <w:p w14:paraId="798DA7A1"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4A64C2EC" w14:textId="77777777" w:rsidR="00041CB7" w:rsidRPr="00B34E34" w:rsidRDefault="00041CB7" w:rsidP="00312A7D">
            <w:pPr>
              <w:spacing w:before="40" w:after="40" w:line="240" w:lineRule="auto"/>
              <w:rPr>
                <w:noProof/>
                <w:sz w:val="22"/>
              </w:rPr>
            </w:pPr>
          </w:p>
        </w:tc>
        <w:tc>
          <w:tcPr>
            <w:tcW w:w="1153" w:type="dxa"/>
            <w:gridSpan w:val="2"/>
            <w:tcMar>
              <w:left w:w="28" w:type="dxa"/>
              <w:right w:w="28" w:type="dxa"/>
            </w:tcMar>
          </w:tcPr>
          <w:p w14:paraId="1696C642"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31408262" w14:textId="77777777" w:rsidR="00041CB7" w:rsidRPr="00B34E34" w:rsidRDefault="00041CB7" w:rsidP="00312A7D">
            <w:pPr>
              <w:spacing w:before="40" w:after="40" w:line="240" w:lineRule="auto"/>
              <w:rPr>
                <w:noProof/>
                <w:sz w:val="22"/>
              </w:rPr>
            </w:pPr>
          </w:p>
        </w:tc>
      </w:tr>
      <w:tr w:rsidR="00041CB7" w:rsidRPr="00B34E34" w14:paraId="475ECA5C" w14:textId="77777777" w:rsidTr="006F0201">
        <w:trPr>
          <w:gridBefore w:val="1"/>
          <w:wBefore w:w="12" w:type="dxa"/>
          <w:cantSplit/>
          <w:tblHeader/>
          <w:jc w:val="center"/>
        </w:trPr>
        <w:tc>
          <w:tcPr>
            <w:tcW w:w="1292" w:type="dxa"/>
            <w:gridSpan w:val="2"/>
            <w:tcMar>
              <w:left w:w="28" w:type="dxa"/>
              <w:right w:w="28" w:type="dxa"/>
            </w:tcMar>
          </w:tcPr>
          <w:p w14:paraId="5049036F" w14:textId="77777777" w:rsidR="00041CB7" w:rsidRPr="00B34E34" w:rsidRDefault="00041CB7" w:rsidP="00312A7D">
            <w:pPr>
              <w:spacing w:before="40" w:after="40" w:line="240" w:lineRule="auto"/>
              <w:rPr>
                <w:noProof/>
                <w:sz w:val="22"/>
              </w:rPr>
            </w:pPr>
            <w:r w:rsidRPr="00B34E34">
              <w:rPr>
                <w:noProof/>
                <w:sz w:val="22"/>
              </w:rPr>
              <w:t>(33)</w:t>
            </w:r>
          </w:p>
        </w:tc>
        <w:tc>
          <w:tcPr>
            <w:tcW w:w="1645" w:type="dxa"/>
            <w:gridSpan w:val="3"/>
            <w:tcMar>
              <w:left w:w="28" w:type="dxa"/>
              <w:right w:w="28" w:type="dxa"/>
            </w:tcMar>
          </w:tcPr>
          <w:p w14:paraId="1C159E8E" w14:textId="77777777" w:rsidR="00041CB7" w:rsidRPr="00B34E34" w:rsidRDefault="00041CB7" w:rsidP="00312A7D">
            <w:pPr>
              <w:spacing w:before="40" w:after="40" w:line="240" w:lineRule="auto"/>
              <w:rPr>
                <w:noProof/>
                <w:sz w:val="22"/>
              </w:rPr>
            </w:pPr>
            <w:r w:rsidRPr="00B34E34">
              <w:rPr>
                <w:noProof/>
                <w:sz w:val="22"/>
              </w:rPr>
              <w:t>Trifluralin</w:t>
            </w:r>
          </w:p>
        </w:tc>
        <w:tc>
          <w:tcPr>
            <w:tcW w:w="1329" w:type="dxa"/>
            <w:gridSpan w:val="3"/>
            <w:tcMar>
              <w:left w:w="28" w:type="dxa"/>
              <w:right w:w="28" w:type="dxa"/>
            </w:tcMar>
          </w:tcPr>
          <w:p w14:paraId="04707047" w14:textId="77777777" w:rsidR="00041CB7" w:rsidRPr="00B34E34" w:rsidRDefault="00041CB7" w:rsidP="00312A7D">
            <w:pPr>
              <w:spacing w:before="40" w:after="40" w:line="240" w:lineRule="auto"/>
              <w:rPr>
                <w:noProof/>
                <w:sz w:val="22"/>
              </w:rPr>
            </w:pPr>
            <w:r w:rsidRPr="00B34E34">
              <w:rPr>
                <w:noProof/>
                <w:sz w:val="22"/>
              </w:rPr>
              <w:t>Herbicidy</w:t>
            </w:r>
          </w:p>
        </w:tc>
        <w:tc>
          <w:tcPr>
            <w:tcW w:w="1136" w:type="dxa"/>
            <w:gridSpan w:val="2"/>
            <w:tcMar>
              <w:left w:w="28" w:type="dxa"/>
              <w:right w:w="28" w:type="dxa"/>
            </w:tcMar>
          </w:tcPr>
          <w:p w14:paraId="688FFA3B" w14:textId="77777777" w:rsidR="00041CB7" w:rsidRPr="00B34E34" w:rsidRDefault="00041CB7" w:rsidP="00312A7D">
            <w:pPr>
              <w:spacing w:before="40" w:after="40" w:line="240" w:lineRule="auto"/>
              <w:rPr>
                <w:noProof/>
                <w:sz w:val="22"/>
              </w:rPr>
            </w:pPr>
            <w:r w:rsidRPr="00B34E34">
              <w:rPr>
                <w:noProof/>
                <w:sz w:val="22"/>
              </w:rPr>
              <w:t>1582-09-8</w:t>
            </w:r>
          </w:p>
        </w:tc>
        <w:tc>
          <w:tcPr>
            <w:tcW w:w="1276" w:type="dxa"/>
            <w:gridSpan w:val="2"/>
          </w:tcPr>
          <w:p w14:paraId="767F8A3D" w14:textId="77777777" w:rsidR="00041CB7" w:rsidRPr="00B34E34" w:rsidRDefault="00041CB7" w:rsidP="00312A7D">
            <w:pPr>
              <w:spacing w:before="40" w:after="40" w:line="240" w:lineRule="auto"/>
              <w:rPr>
                <w:noProof/>
                <w:sz w:val="22"/>
              </w:rPr>
            </w:pPr>
            <w:r w:rsidRPr="00B34E34">
              <w:rPr>
                <w:noProof/>
                <w:sz w:val="22"/>
              </w:rPr>
              <w:t>216-428-8</w:t>
            </w:r>
          </w:p>
        </w:tc>
        <w:tc>
          <w:tcPr>
            <w:tcW w:w="1134" w:type="dxa"/>
            <w:gridSpan w:val="2"/>
            <w:tcMar>
              <w:left w:w="28" w:type="dxa"/>
              <w:right w:w="28" w:type="dxa"/>
            </w:tcMar>
          </w:tcPr>
          <w:p w14:paraId="15E73A14" w14:textId="77777777" w:rsidR="00041CB7" w:rsidRPr="00B34E34" w:rsidRDefault="00041CB7" w:rsidP="00312A7D">
            <w:pPr>
              <w:spacing w:before="40" w:after="40" w:line="240" w:lineRule="auto"/>
              <w:rPr>
                <w:noProof/>
                <w:sz w:val="22"/>
              </w:rPr>
            </w:pPr>
            <w:r w:rsidRPr="00B34E34">
              <w:rPr>
                <w:noProof/>
                <w:sz w:val="22"/>
              </w:rPr>
              <w:t>0,03</w:t>
            </w:r>
          </w:p>
        </w:tc>
        <w:tc>
          <w:tcPr>
            <w:tcW w:w="1134" w:type="dxa"/>
            <w:tcMar>
              <w:left w:w="28" w:type="dxa"/>
              <w:right w:w="28" w:type="dxa"/>
            </w:tcMar>
          </w:tcPr>
          <w:p w14:paraId="62ABC4BD" w14:textId="77777777" w:rsidR="00041CB7" w:rsidRPr="00B34E34" w:rsidRDefault="00041CB7" w:rsidP="00312A7D">
            <w:pPr>
              <w:spacing w:before="40" w:after="40" w:line="240" w:lineRule="auto"/>
              <w:rPr>
                <w:noProof/>
                <w:sz w:val="22"/>
              </w:rPr>
            </w:pPr>
            <w:r w:rsidRPr="00B34E34">
              <w:rPr>
                <w:noProof/>
                <w:sz w:val="22"/>
              </w:rPr>
              <w:t>0,03</w:t>
            </w:r>
          </w:p>
        </w:tc>
        <w:tc>
          <w:tcPr>
            <w:tcW w:w="1282" w:type="dxa"/>
            <w:gridSpan w:val="2"/>
            <w:tcMar>
              <w:left w:w="28" w:type="dxa"/>
              <w:right w:w="28" w:type="dxa"/>
            </w:tcMar>
          </w:tcPr>
          <w:p w14:paraId="72A77EB1" w14:textId="77777777" w:rsidR="00041CB7" w:rsidRPr="00B34E34" w:rsidRDefault="00041CB7" w:rsidP="00312A7D">
            <w:pPr>
              <w:spacing w:before="40" w:after="40" w:line="240" w:lineRule="auto"/>
              <w:rPr>
                <w:noProof/>
                <w:sz w:val="22"/>
              </w:rPr>
            </w:pPr>
            <w:r w:rsidRPr="00B34E34">
              <w:rPr>
                <w:noProof/>
                <w:sz w:val="22"/>
              </w:rPr>
              <w:t>nepoužije se</w:t>
            </w:r>
          </w:p>
        </w:tc>
        <w:tc>
          <w:tcPr>
            <w:tcW w:w="1277" w:type="dxa"/>
            <w:gridSpan w:val="2"/>
            <w:tcMar>
              <w:left w:w="28" w:type="dxa"/>
              <w:right w:w="28" w:type="dxa"/>
            </w:tcMar>
          </w:tcPr>
          <w:p w14:paraId="1EB44C0E" w14:textId="77777777" w:rsidR="00041CB7" w:rsidRPr="00B34E34" w:rsidRDefault="00041CB7" w:rsidP="00312A7D">
            <w:pPr>
              <w:spacing w:before="40" w:after="40" w:line="240" w:lineRule="auto"/>
              <w:rPr>
                <w:noProof/>
                <w:sz w:val="22"/>
              </w:rPr>
            </w:pPr>
            <w:r w:rsidRPr="00B34E34">
              <w:rPr>
                <w:noProof/>
                <w:sz w:val="22"/>
              </w:rPr>
              <w:t>nepoužije se</w:t>
            </w:r>
          </w:p>
        </w:tc>
        <w:tc>
          <w:tcPr>
            <w:tcW w:w="1136" w:type="dxa"/>
            <w:gridSpan w:val="2"/>
            <w:tcMar>
              <w:left w:w="28" w:type="dxa"/>
              <w:right w:w="28" w:type="dxa"/>
            </w:tcMar>
          </w:tcPr>
          <w:p w14:paraId="05D68364"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117B3FB0" w14:textId="77777777" w:rsidR="00041CB7" w:rsidRPr="00B34E34" w:rsidRDefault="00041CB7" w:rsidP="00312A7D">
            <w:pPr>
              <w:spacing w:before="40" w:after="40" w:line="240" w:lineRule="auto"/>
              <w:rPr>
                <w:noProof/>
                <w:sz w:val="22"/>
              </w:rPr>
            </w:pPr>
            <w:r w:rsidRPr="00B34E34">
              <w:rPr>
                <w:noProof/>
                <w:sz w:val="22"/>
              </w:rPr>
              <w:t>X</w:t>
            </w:r>
          </w:p>
        </w:tc>
        <w:tc>
          <w:tcPr>
            <w:tcW w:w="1153" w:type="dxa"/>
            <w:gridSpan w:val="2"/>
            <w:tcMar>
              <w:left w:w="28" w:type="dxa"/>
              <w:right w:w="28" w:type="dxa"/>
            </w:tcMar>
          </w:tcPr>
          <w:p w14:paraId="40470ACB"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0075EF02" w14:textId="77777777" w:rsidR="00041CB7" w:rsidRPr="00B34E34" w:rsidRDefault="00041CB7" w:rsidP="00312A7D">
            <w:pPr>
              <w:spacing w:before="40" w:after="40" w:line="240" w:lineRule="auto"/>
              <w:rPr>
                <w:noProof/>
                <w:sz w:val="22"/>
              </w:rPr>
            </w:pPr>
          </w:p>
        </w:tc>
      </w:tr>
      <w:tr w:rsidR="00041CB7" w:rsidRPr="00B34E34" w14:paraId="016BB181" w14:textId="77777777" w:rsidTr="006F0201">
        <w:trPr>
          <w:gridBefore w:val="1"/>
          <w:wBefore w:w="12" w:type="dxa"/>
          <w:cantSplit/>
          <w:tblHeader/>
          <w:jc w:val="center"/>
        </w:trPr>
        <w:tc>
          <w:tcPr>
            <w:tcW w:w="1292" w:type="dxa"/>
            <w:gridSpan w:val="2"/>
            <w:tcMar>
              <w:left w:w="28" w:type="dxa"/>
              <w:right w:w="28" w:type="dxa"/>
            </w:tcMar>
          </w:tcPr>
          <w:p w14:paraId="1A8612D4" w14:textId="77777777" w:rsidR="00041CB7" w:rsidRPr="00B34E34" w:rsidRDefault="00041CB7" w:rsidP="00312A7D">
            <w:pPr>
              <w:spacing w:before="40" w:after="40" w:line="240" w:lineRule="auto"/>
              <w:rPr>
                <w:noProof/>
                <w:sz w:val="22"/>
              </w:rPr>
            </w:pPr>
            <w:r w:rsidRPr="00B34E34">
              <w:rPr>
                <w:noProof/>
                <w:sz w:val="22"/>
              </w:rPr>
              <w:t>(34)</w:t>
            </w:r>
          </w:p>
        </w:tc>
        <w:tc>
          <w:tcPr>
            <w:tcW w:w="1645" w:type="dxa"/>
            <w:gridSpan w:val="3"/>
            <w:tcMar>
              <w:left w:w="28" w:type="dxa"/>
              <w:right w:w="28" w:type="dxa"/>
            </w:tcMar>
          </w:tcPr>
          <w:p w14:paraId="248D0112" w14:textId="77777777" w:rsidR="00041CB7" w:rsidRPr="00B34E34" w:rsidRDefault="00041CB7" w:rsidP="00312A7D">
            <w:pPr>
              <w:spacing w:before="40" w:after="40" w:line="240" w:lineRule="auto"/>
              <w:rPr>
                <w:noProof/>
                <w:sz w:val="22"/>
              </w:rPr>
            </w:pPr>
            <w:r w:rsidRPr="00B34E34">
              <w:rPr>
                <w:noProof/>
                <w:sz w:val="22"/>
              </w:rPr>
              <w:t>Dikofol</w:t>
            </w:r>
          </w:p>
        </w:tc>
        <w:tc>
          <w:tcPr>
            <w:tcW w:w="1329" w:type="dxa"/>
            <w:gridSpan w:val="3"/>
            <w:tcMar>
              <w:left w:w="28" w:type="dxa"/>
              <w:right w:w="28" w:type="dxa"/>
            </w:tcMar>
          </w:tcPr>
          <w:p w14:paraId="506ECFE7" w14:textId="77777777" w:rsidR="00041CB7" w:rsidRPr="00B34E34" w:rsidRDefault="00041CB7" w:rsidP="00312A7D">
            <w:pPr>
              <w:spacing w:before="40" w:after="40" w:line="240" w:lineRule="auto"/>
              <w:rPr>
                <w:noProof/>
                <w:sz w:val="22"/>
              </w:rPr>
            </w:pPr>
            <w:r w:rsidRPr="00B34E34">
              <w:rPr>
                <w:noProof/>
                <w:sz w:val="22"/>
              </w:rPr>
              <w:t>Organochlorové pesticidy</w:t>
            </w:r>
          </w:p>
        </w:tc>
        <w:tc>
          <w:tcPr>
            <w:tcW w:w="1136" w:type="dxa"/>
            <w:gridSpan w:val="2"/>
            <w:tcMar>
              <w:left w:w="28" w:type="dxa"/>
              <w:right w:w="28" w:type="dxa"/>
            </w:tcMar>
          </w:tcPr>
          <w:p w14:paraId="462AABE2" w14:textId="77777777" w:rsidR="00041CB7" w:rsidRPr="00B34E34" w:rsidRDefault="00041CB7" w:rsidP="00312A7D">
            <w:pPr>
              <w:spacing w:before="40" w:after="40" w:line="240" w:lineRule="auto"/>
              <w:rPr>
                <w:noProof/>
                <w:sz w:val="22"/>
              </w:rPr>
            </w:pPr>
            <w:r w:rsidRPr="00B34E34">
              <w:rPr>
                <w:noProof/>
                <w:sz w:val="22"/>
              </w:rPr>
              <w:t>115-32-2</w:t>
            </w:r>
          </w:p>
        </w:tc>
        <w:tc>
          <w:tcPr>
            <w:tcW w:w="1276" w:type="dxa"/>
            <w:gridSpan w:val="2"/>
          </w:tcPr>
          <w:p w14:paraId="6E10C435" w14:textId="77777777" w:rsidR="00041CB7" w:rsidRPr="00B34E34" w:rsidRDefault="00041CB7" w:rsidP="00312A7D">
            <w:pPr>
              <w:spacing w:before="40" w:after="40" w:line="240" w:lineRule="auto"/>
              <w:rPr>
                <w:strike/>
                <w:noProof/>
                <w:sz w:val="22"/>
              </w:rPr>
            </w:pPr>
            <w:r w:rsidRPr="00B34E34">
              <w:rPr>
                <w:noProof/>
                <w:sz w:val="22"/>
              </w:rPr>
              <w:t>204-082-0</w:t>
            </w:r>
          </w:p>
        </w:tc>
        <w:tc>
          <w:tcPr>
            <w:tcW w:w="1134" w:type="dxa"/>
            <w:gridSpan w:val="2"/>
            <w:tcMar>
              <w:left w:w="28" w:type="dxa"/>
              <w:right w:w="28" w:type="dxa"/>
            </w:tcMar>
          </w:tcPr>
          <w:p w14:paraId="14440D8F" w14:textId="77777777" w:rsidR="00041CB7" w:rsidRPr="00B34E34" w:rsidRDefault="00041CB7" w:rsidP="00312A7D">
            <w:pPr>
              <w:spacing w:before="40" w:after="40" w:line="240" w:lineRule="auto"/>
              <w:rPr>
                <w:noProof/>
                <w:sz w:val="22"/>
                <w:vertAlign w:val="superscript"/>
              </w:rPr>
            </w:pPr>
            <w:r w:rsidRPr="00B34E34">
              <w:rPr>
                <w:noProof/>
                <w:sz w:val="22"/>
              </w:rPr>
              <w:t>[4,45 × 10</w:t>
            </w:r>
            <w:r w:rsidRPr="00B34E34">
              <w:rPr>
                <w:noProof/>
                <w:sz w:val="22"/>
                <w:vertAlign w:val="superscript"/>
              </w:rPr>
              <w:t>-3</w:t>
            </w:r>
            <w:r w:rsidRPr="00B34E34">
              <w:rPr>
                <w:noProof/>
                <w:sz w:val="22"/>
              </w:rPr>
              <w:t>]</w:t>
            </w:r>
          </w:p>
        </w:tc>
        <w:tc>
          <w:tcPr>
            <w:tcW w:w="1134" w:type="dxa"/>
            <w:tcMar>
              <w:left w:w="28" w:type="dxa"/>
              <w:right w:w="28" w:type="dxa"/>
            </w:tcMar>
          </w:tcPr>
          <w:p w14:paraId="11C8D46F" w14:textId="77777777" w:rsidR="00041CB7" w:rsidRPr="00B34E34" w:rsidRDefault="00041CB7" w:rsidP="00312A7D">
            <w:pPr>
              <w:spacing w:before="40" w:after="40" w:line="240" w:lineRule="auto"/>
              <w:rPr>
                <w:noProof/>
                <w:sz w:val="22"/>
              </w:rPr>
            </w:pPr>
            <w:r w:rsidRPr="00B34E34">
              <w:rPr>
                <w:noProof/>
                <w:sz w:val="22"/>
              </w:rPr>
              <w:t>[0,185 × 10</w:t>
            </w:r>
            <w:r w:rsidRPr="00B34E34">
              <w:rPr>
                <w:noProof/>
                <w:sz w:val="22"/>
                <w:vertAlign w:val="superscript"/>
              </w:rPr>
              <w:t>-3</w:t>
            </w:r>
            <w:r w:rsidRPr="00B34E34">
              <w:rPr>
                <w:noProof/>
                <w:sz w:val="22"/>
              </w:rPr>
              <w:t>]</w:t>
            </w:r>
          </w:p>
        </w:tc>
        <w:tc>
          <w:tcPr>
            <w:tcW w:w="1282" w:type="dxa"/>
            <w:gridSpan w:val="2"/>
            <w:tcMar>
              <w:left w:w="28" w:type="dxa"/>
              <w:right w:w="28" w:type="dxa"/>
            </w:tcMar>
          </w:tcPr>
          <w:p w14:paraId="608A639D" w14:textId="77777777" w:rsidR="00041CB7" w:rsidRPr="00B34E34" w:rsidRDefault="00041CB7" w:rsidP="00312A7D">
            <w:pPr>
              <w:spacing w:before="40" w:after="40" w:line="240" w:lineRule="auto"/>
              <w:rPr>
                <w:noProof/>
                <w:sz w:val="22"/>
                <w:vertAlign w:val="superscript"/>
              </w:rPr>
            </w:pPr>
            <w:r w:rsidRPr="00B34E34">
              <w:rPr>
                <w:noProof/>
                <w:sz w:val="22"/>
              </w:rPr>
              <w:t>nepoužije se</w:t>
            </w:r>
            <w:r w:rsidRPr="00B34E34">
              <w:rPr>
                <w:noProof/>
                <w:vertAlign w:val="superscript"/>
              </w:rPr>
              <w:t xml:space="preserve"> </w:t>
            </w:r>
            <w:bookmarkStart w:id="34" w:name="_DV_M308"/>
            <w:bookmarkEnd w:id="34"/>
            <w:r w:rsidRPr="00B34E34">
              <w:rPr>
                <w:noProof/>
                <w:sz w:val="22"/>
              </w:rPr>
              <w:t>(</w:t>
            </w:r>
            <w:r w:rsidRPr="00B34E34">
              <w:rPr>
                <w:noProof/>
                <w:sz w:val="22"/>
                <w:vertAlign w:val="superscript"/>
              </w:rPr>
              <w:t>20</w:t>
            </w:r>
            <w:r w:rsidRPr="00B34E34">
              <w:rPr>
                <w:noProof/>
                <w:sz w:val="22"/>
              </w:rPr>
              <w:t>)</w:t>
            </w:r>
          </w:p>
        </w:tc>
        <w:tc>
          <w:tcPr>
            <w:tcW w:w="1277" w:type="dxa"/>
            <w:gridSpan w:val="2"/>
            <w:tcMar>
              <w:left w:w="28" w:type="dxa"/>
              <w:right w:w="28" w:type="dxa"/>
            </w:tcMar>
          </w:tcPr>
          <w:p w14:paraId="381C6E34" w14:textId="77777777" w:rsidR="00041CB7" w:rsidRPr="00B34E34" w:rsidRDefault="00041CB7" w:rsidP="00312A7D">
            <w:pPr>
              <w:spacing w:before="40" w:after="40" w:line="240" w:lineRule="auto"/>
              <w:rPr>
                <w:noProof/>
                <w:sz w:val="22"/>
                <w:vertAlign w:val="superscript"/>
              </w:rPr>
            </w:pPr>
            <w:r w:rsidRPr="00B34E34">
              <w:rPr>
                <w:noProof/>
                <w:sz w:val="22"/>
              </w:rPr>
              <w:t>nepoužije se (</w:t>
            </w:r>
            <w:r w:rsidRPr="00B34E34">
              <w:rPr>
                <w:noProof/>
                <w:sz w:val="22"/>
                <w:vertAlign w:val="superscript"/>
              </w:rPr>
              <w:t>20</w:t>
            </w:r>
            <w:r w:rsidRPr="00B34E34">
              <w:rPr>
                <w:noProof/>
                <w:sz w:val="22"/>
              </w:rPr>
              <w:t>)</w:t>
            </w:r>
            <w:bookmarkStart w:id="35" w:name="_DV_M309"/>
            <w:bookmarkEnd w:id="35"/>
          </w:p>
        </w:tc>
        <w:tc>
          <w:tcPr>
            <w:tcW w:w="1136" w:type="dxa"/>
            <w:gridSpan w:val="2"/>
            <w:tcMar>
              <w:left w:w="28" w:type="dxa"/>
              <w:right w:w="28" w:type="dxa"/>
            </w:tcMar>
          </w:tcPr>
          <w:p w14:paraId="35BC9782" w14:textId="77777777" w:rsidR="00041CB7" w:rsidRPr="00B34E34" w:rsidRDefault="00041CB7" w:rsidP="00312A7D">
            <w:pPr>
              <w:spacing w:before="40" w:after="40" w:line="240" w:lineRule="auto"/>
              <w:rPr>
                <w:noProof/>
                <w:sz w:val="22"/>
              </w:rPr>
            </w:pPr>
            <w:r w:rsidRPr="00B34E34">
              <w:rPr>
                <w:noProof/>
                <w:sz w:val="22"/>
              </w:rPr>
              <w:t>[5,45]</w:t>
            </w:r>
          </w:p>
        </w:tc>
        <w:tc>
          <w:tcPr>
            <w:tcW w:w="1262" w:type="dxa"/>
            <w:tcMar>
              <w:left w:w="28" w:type="dxa"/>
              <w:right w:w="28" w:type="dxa"/>
            </w:tcMar>
          </w:tcPr>
          <w:p w14:paraId="1F0D2F2B" w14:textId="77777777" w:rsidR="00041CB7" w:rsidRPr="00B34E34" w:rsidRDefault="00041CB7" w:rsidP="00312A7D">
            <w:pPr>
              <w:spacing w:before="40" w:after="40" w:line="240" w:lineRule="auto"/>
              <w:rPr>
                <w:noProof/>
                <w:sz w:val="22"/>
              </w:rPr>
            </w:pPr>
            <w:r w:rsidRPr="00B34E34">
              <w:rPr>
                <w:noProof/>
                <w:sz w:val="22"/>
              </w:rPr>
              <w:t>X</w:t>
            </w:r>
          </w:p>
        </w:tc>
        <w:tc>
          <w:tcPr>
            <w:tcW w:w="1153" w:type="dxa"/>
            <w:gridSpan w:val="2"/>
            <w:tcMar>
              <w:left w:w="28" w:type="dxa"/>
              <w:right w:w="28" w:type="dxa"/>
            </w:tcMar>
          </w:tcPr>
          <w:p w14:paraId="57D74F66"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7A0DE088" w14:textId="77777777" w:rsidR="00041CB7" w:rsidRPr="00B34E34" w:rsidRDefault="00041CB7" w:rsidP="00312A7D">
            <w:pPr>
              <w:spacing w:before="40" w:after="40" w:line="240" w:lineRule="auto"/>
              <w:rPr>
                <w:noProof/>
                <w:sz w:val="22"/>
              </w:rPr>
            </w:pPr>
            <w:r w:rsidRPr="00B34E34">
              <w:rPr>
                <w:noProof/>
                <w:sz w:val="22"/>
              </w:rPr>
              <w:t>X</w:t>
            </w:r>
          </w:p>
        </w:tc>
      </w:tr>
      <w:tr w:rsidR="00041CB7" w:rsidRPr="00B34E34" w14:paraId="337343FB" w14:textId="77777777" w:rsidTr="006F0201">
        <w:trPr>
          <w:gridBefore w:val="1"/>
          <w:wBefore w:w="12" w:type="dxa"/>
          <w:cantSplit/>
          <w:tblHeader/>
          <w:jc w:val="center"/>
        </w:trPr>
        <w:tc>
          <w:tcPr>
            <w:tcW w:w="1292" w:type="dxa"/>
            <w:gridSpan w:val="2"/>
            <w:tcMar>
              <w:left w:w="28" w:type="dxa"/>
              <w:right w:w="28" w:type="dxa"/>
            </w:tcMar>
          </w:tcPr>
          <w:p w14:paraId="1B854B27" w14:textId="77777777" w:rsidR="00041CB7" w:rsidRPr="00B34E34" w:rsidRDefault="00041CB7" w:rsidP="00312A7D">
            <w:pPr>
              <w:spacing w:before="40" w:after="40" w:line="240" w:lineRule="auto"/>
              <w:rPr>
                <w:noProof/>
                <w:sz w:val="22"/>
              </w:rPr>
            </w:pPr>
            <w:r w:rsidRPr="00B34E34">
              <w:rPr>
                <w:noProof/>
                <w:sz w:val="22"/>
              </w:rPr>
              <w:t>(35)</w:t>
            </w:r>
          </w:p>
        </w:tc>
        <w:tc>
          <w:tcPr>
            <w:tcW w:w="1645" w:type="dxa"/>
            <w:gridSpan w:val="3"/>
            <w:tcMar>
              <w:left w:w="28" w:type="dxa"/>
              <w:right w:w="28" w:type="dxa"/>
            </w:tcMar>
          </w:tcPr>
          <w:p w14:paraId="63A0CDDD" w14:textId="77777777" w:rsidR="00041CB7" w:rsidRPr="00B34E34" w:rsidRDefault="00041CB7" w:rsidP="00312A7D">
            <w:pPr>
              <w:pageBreakBefore/>
              <w:spacing w:before="40" w:after="40" w:line="240" w:lineRule="auto"/>
              <w:rPr>
                <w:noProof/>
                <w:sz w:val="22"/>
              </w:rPr>
            </w:pPr>
            <w:r w:rsidRPr="00B34E34">
              <w:rPr>
                <w:noProof/>
                <w:sz w:val="22"/>
              </w:rPr>
              <w:t>Perfluoroktansulfonová kyselina a její deriváty (PFOS)</w:t>
            </w:r>
          </w:p>
        </w:tc>
        <w:tc>
          <w:tcPr>
            <w:tcW w:w="1329" w:type="dxa"/>
            <w:gridSpan w:val="3"/>
            <w:tcMar>
              <w:left w:w="28" w:type="dxa"/>
              <w:right w:w="28" w:type="dxa"/>
            </w:tcMar>
          </w:tcPr>
          <w:p w14:paraId="2B06938E" w14:textId="77777777" w:rsidR="00041CB7" w:rsidRPr="00B34E34" w:rsidRDefault="00041CB7" w:rsidP="00312A7D">
            <w:pPr>
              <w:spacing w:before="40" w:after="40" w:line="240" w:lineRule="auto"/>
              <w:rPr>
                <w:noProof/>
                <w:sz w:val="22"/>
              </w:rPr>
            </w:pPr>
            <w:r w:rsidRPr="00B34E34">
              <w:rPr>
                <w:noProof/>
                <w:sz w:val="22"/>
              </w:rPr>
              <w:t>Průmyslové látky</w:t>
            </w:r>
          </w:p>
        </w:tc>
        <w:tc>
          <w:tcPr>
            <w:tcW w:w="1136" w:type="dxa"/>
            <w:gridSpan w:val="2"/>
            <w:tcMar>
              <w:left w:w="28" w:type="dxa"/>
              <w:right w:w="28" w:type="dxa"/>
            </w:tcMar>
          </w:tcPr>
          <w:p w14:paraId="36577EE9" w14:textId="77777777" w:rsidR="00041CB7" w:rsidRPr="00B34E34" w:rsidRDefault="00041CB7" w:rsidP="00312A7D">
            <w:pPr>
              <w:spacing w:before="40" w:after="40" w:line="240" w:lineRule="auto"/>
              <w:rPr>
                <w:noProof/>
                <w:sz w:val="22"/>
              </w:rPr>
            </w:pPr>
            <w:r w:rsidRPr="00B34E34">
              <w:rPr>
                <w:noProof/>
                <w:sz w:val="22"/>
              </w:rPr>
              <w:t>1763-23-1</w:t>
            </w:r>
          </w:p>
        </w:tc>
        <w:tc>
          <w:tcPr>
            <w:tcW w:w="1276" w:type="dxa"/>
            <w:gridSpan w:val="2"/>
          </w:tcPr>
          <w:p w14:paraId="55AC7FB1" w14:textId="77777777" w:rsidR="00041CB7" w:rsidRPr="00B34E34" w:rsidRDefault="00041CB7" w:rsidP="00312A7D">
            <w:pPr>
              <w:spacing w:before="40" w:after="40" w:line="240" w:lineRule="auto"/>
              <w:rPr>
                <w:noProof/>
                <w:sz w:val="22"/>
              </w:rPr>
            </w:pPr>
            <w:r w:rsidRPr="00B34E34">
              <w:rPr>
                <w:noProof/>
                <w:sz w:val="22"/>
              </w:rPr>
              <w:t>217-179-8</w:t>
            </w:r>
          </w:p>
        </w:tc>
        <w:tc>
          <w:tcPr>
            <w:tcW w:w="9348" w:type="dxa"/>
            <w:gridSpan w:val="13"/>
            <w:tcMar>
              <w:left w:w="28" w:type="dxa"/>
              <w:right w:w="28" w:type="dxa"/>
            </w:tcMar>
          </w:tcPr>
          <w:p w14:paraId="55AB9B57" w14:textId="77777777" w:rsidR="00041CB7" w:rsidRPr="00B34E34" w:rsidRDefault="00041CB7" w:rsidP="00312A7D">
            <w:pPr>
              <w:spacing w:before="40" w:after="40" w:line="240" w:lineRule="auto"/>
              <w:rPr>
                <w:noProof/>
                <w:sz w:val="22"/>
              </w:rPr>
            </w:pPr>
            <w:r w:rsidRPr="00B34E34">
              <w:rPr>
                <w:noProof/>
                <w:sz w:val="22"/>
              </w:rPr>
              <w:t>spadá do skupiny látek 65 (per- a polyfluoroalkylové látky (PFAS) – úhrn 24)</w:t>
            </w:r>
          </w:p>
        </w:tc>
      </w:tr>
      <w:tr w:rsidR="00041CB7" w:rsidRPr="00B34E34" w14:paraId="62921A8E" w14:textId="77777777" w:rsidTr="006F0201">
        <w:trPr>
          <w:gridBefore w:val="1"/>
          <w:wBefore w:w="12" w:type="dxa"/>
          <w:cantSplit/>
          <w:tblHeader/>
          <w:jc w:val="center"/>
        </w:trPr>
        <w:tc>
          <w:tcPr>
            <w:tcW w:w="1292" w:type="dxa"/>
            <w:gridSpan w:val="2"/>
            <w:tcMar>
              <w:left w:w="28" w:type="dxa"/>
              <w:right w:w="28" w:type="dxa"/>
            </w:tcMar>
          </w:tcPr>
          <w:p w14:paraId="6803B2D2" w14:textId="77777777" w:rsidR="00041CB7" w:rsidRPr="00B34E34" w:rsidRDefault="00041CB7" w:rsidP="00312A7D">
            <w:pPr>
              <w:spacing w:before="40" w:after="40" w:line="240" w:lineRule="auto"/>
              <w:rPr>
                <w:noProof/>
                <w:sz w:val="22"/>
              </w:rPr>
            </w:pPr>
            <w:r w:rsidRPr="00B34E34">
              <w:rPr>
                <w:noProof/>
                <w:sz w:val="22"/>
              </w:rPr>
              <w:t>(36)</w:t>
            </w:r>
          </w:p>
        </w:tc>
        <w:tc>
          <w:tcPr>
            <w:tcW w:w="1645" w:type="dxa"/>
            <w:gridSpan w:val="3"/>
            <w:tcMar>
              <w:left w:w="28" w:type="dxa"/>
              <w:right w:w="28" w:type="dxa"/>
            </w:tcMar>
          </w:tcPr>
          <w:p w14:paraId="70F01CCB" w14:textId="77777777" w:rsidR="00041CB7" w:rsidRPr="00B34E34" w:rsidRDefault="00041CB7" w:rsidP="00312A7D">
            <w:pPr>
              <w:pageBreakBefore/>
              <w:spacing w:before="40" w:after="40" w:line="240" w:lineRule="auto"/>
              <w:rPr>
                <w:noProof/>
                <w:sz w:val="22"/>
              </w:rPr>
            </w:pPr>
            <w:r w:rsidRPr="00B34E34">
              <w:rPr>
                <w:noProof/>
                <w:sz w:val="22"/>
              </w:rPr>
              <w:t>Chinoxyfen</w:t>
            </w:r>
          </w:p>
        </w:tc>
        <w:tc>
          <w:tcPr>
            <w:tcW w:w="1329" w:type="dxa"/>
            <w:gridSpan w:val="3"/>
            <w:tcMar>
              <w:left w:w="28" w:type="dxa"/>
              <w:right w:w="28" w:type="dxa"/>
            </w:tcMar>
          </w:tcPr>
          <w:p w14:paraId="468D9746" w14:textId="77777777" w:rsidR="00041CB7" w:rsidRPr="00B34E34" w:rsidRDefault="00041CB7" w:rsidP="00312A7D">
            <w:pPr>
              <w:spacing w:before="40" w:after="40" w:line="240" w:lineRule="auto"/>
              <w:rPr>
                <w:noProof/>
                <w:sz w:val="22"/>
              </w:rPr>
            </w:pPr>
            <w:r w:rsidRPr="00B34E34">
              <w:rPr>
                <w:noProof/>
                <w:sz w:val="22"/>
              </w:rPr>
              <w:t>Přípravky na ochranu rostlin</w:t>
            </w:r>
          </w:p>
        </w:tc>
        <w:tc>
          <w:tcPr>
            <w:tcW w:w="1136" w:type="dxa"/>
            <w:gridSpan w:val="2"/>
            <w:tcMar>
              <w:left w:w="28" w:type="dxa"/>
              <w:right w:w="28" w:type="dxa"/>
            </w:tcMar>
          </w:tcPr>
          <w:p w14:paraId="40F13843" w14:textId="77777777" w:rsidR="00041CB7" w:rsidRPr="00B34E34" w:rsidRDefault="00041CB7" w:rsidP="00312A7D">
            <w:pPr>
              <w:spacing w:before="40" w:after="40" w:line="240" w:lineRule="auto"/>
              <w:rPr>
                <w:noProof/>
                <w:sz w:val="22"/>
              </w:rPr>
            </w:pPr>
            <w:r w:rsidRPr="00B34E34">
              <w:rPr>
                <w:noProof/>
                <w:sz w:val="22"/>
              </w:rPr>
              <w:t>124495-18-7</w:t>
            </w:r>
          </w:p>
        </w:tc>
        <w:tc>
          <w:tcPr>
            <w:tcW w:w="1276" w:type="dxa"/>
            <w:gridSpan w:val="2"/>
          </w:tcPr>
          <w:p w14:paraId="01084865" w14:textId="77777777" w:rsidR="00041CB7" w:rsidRPr="00B34E34" w:rsidRDefault="00041CB7" w:rsidP="00312A7D">
            <w:pPr>
              <w:spacing w:before="40" w:after="40" w:line="240" w:lineRule="auto"/>
              <w:rPr>
                <w:noProof/>
                <w:sz w:val="22"/>
              </w:rPr>
            </w:pPr>
            <w:r w:rsidRPr="00B34E34">
              <w:rPr>
                <w:noProof/>
                <w:sz w:val="22"/>
              </w:rPr>
              <w:t>nepoužije se</w:t>
            </w:r>
          </w:p>
        </w:tc>
        <w:tc>
          <w:tcPr>
            <w:tcW w:w="1134" w:type="dxa"/>
            <w:gridSpan w:val="2"/>
            <w:tcMar>
              <w:left w:w="28" w:type="dxa"/>
              <w:right w:w="28" w:type="dxa"/>
            </w:tcMar>
          </w:tcPr>
          <w:p w14:paraId="35CE0D4E" w14:textId="77777777" w:rsidR="00041CB7" w:rsidRPr="00B34E34" w:rsidRDefault="00041CB7" w:rsidP="00312A7D">
            <w:pPr>
              <w:spacing w:before="40" w:after="40" w:line="240" w:lineRule="auto"/>
              <w:rPr>
                <w:noProof/>
                <w:sz w:val="22"/>
              </w:rPr>
            </w:pPr>
            <w:r w:rsidRPr="00B34E34">
              <w:rPr>
                <w:noProof/>
                <w:sz w:val="22"/>
              </w:rPr>
              <w:t>0,15</w:t>
            </w:r>
          </w:p>
        </w:tc>
        <w:tc>
          <w:tcPr>
            <w:tcW w:w="1134" w:type="dxa"/>
            <w:tcMar>
              <w:left w:w="28" w:type="dxa"/>
              <w:right w:w="28" w:type="dxa"/>
            </w:tcMar>
          </w:tcPr>
          <w:p w14:paraId="3CE12F2C" w14:textId="77777777" w:rsidR="00041CB7" w:rsidRPr="00B34E34" w:rsidRDefault="00041CB7" w:rsidP="00312A7D">
            <w:pPr>
              <w:spacing w:before="40" w:after="40" w:line="240" w:lineRule="auto"/>
              <w:rPr>
                <w:noProof/>
                <w:sz w:val="22"/>
              </w:rPr>
            </w:pPr>
            <w:r w:rsidRPr="00B34E34">
              <w:rPr>
                <w:noProof/>
                <w:sz w:val="22"/>
              </w:rPr>
              <w:t>0,015</w:t>
            </w:r>
          </w:p>
        </w:tc>
        <w:tc>
          <w:tcPr>
            <w:tcW w:w="1282" w:type="dxa"/>
            <w:gridSpan w:val="2"/>
            <w:tcMar>
              <w:left w:w="28" w:type="dxa"/>
              <w:right w:w="28" w:type="dxa"/>
            </w:tcMar>
          </w:tcPr>
          <w:p w14:paraId="25DB7504" w14:textId="77777777" w:rsidR="00041CB7" w:rsidRPr="00B34E34" w:rsidRDefault="00041CB7" w:rsidP="00312A7D">
            <w:pPr>
              <w:spacing w:before="40" w:after="40" w:line="240" w:lineRule="auto"/>
              <w:rPr>
                <w:noProof/>
                <w:sz w:val="22"/>
              </w:rPr>
            </w:pPr>
            <w:r w:rsidRPr="00B34E34">
              <w:rPr>
                <w:noProof/>
                <w:sz w:val="22"/>
              </w:rPr>
              <w:t>2,7</w:t>
            </w:r>
          </w:p>
        </w:tc>
        <w:tc>
          <w:tcPr>
            <w:tcW w:w="1277" w:type="dxa"/>
            <w:gridSpan w:val="2"/>
            <w:tcMar>
              <w:left w:w="28" w:type="dxa"/>
              <w:right w:w="28" w:type="dxa"/>
            </w:tcMar>
          </w:tcPr>
          <w:p w14:paraId="6F24DF9C" w14:textId="77777777" w:rsidR="00041CB7" w:rsidRPr="00B34E34" w:rsidRDefault="00041CB7" w:rsidP="00312A7D">
            <w:pPr>
              <w:spacing w:before="40" w:after="40" w:line="240" w:lineRule="auto"/>
              <w:rPr>
                <w:noProof/>
                <w:sz w:val="22"/>
              </w:rPr>
            </w:pPr>
            <w:r w:rsidRPr="00B34E34">
              <w:rPr>
                <w:noProof/>
                <w:sz w:val="22"/>
              </w:rPr>
              <w:t>0,54</w:t>
            </w:r>
          </w:p>
        </w:tc>
        <w:tc>
          <w:tcPr>
            <w:tcW w:w="1136" w:type="dxa"/>
            <w:gridSpan w:val="2"/>
            <w:tcMar>
              <w:left w:w="28" w:type="dxa"/>
              <w:right w:w="28" w:type="dxa"/>
            </w:tcMar>
          </w:tcPr>
          <w:p w14:paraId="74A3569C"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393E9117" w14:textId="77777777" w:rsidR="00041CB7" w:rsidRPr="00B34E34" w:rsidRDefault="00041CB7" w:rsidP="00312A7D">
            <w:pPr>
              <w:spacing w:before="40" w:after="40" w:line="240" w:lineRule="auto"/>
              <w:rPr>
                <w:noProof/>
                <w:sz w:val="22"/>
              </w:rPr>
            </w:pPr>
            <w:r w:rsidRPr="00B34E34">
              <w:rPr>
                <w:noProof/>
                <w:sz w:val="22"/>
              </w:rPr>
              <w:t>X</w:t>
            </w:r>
          </w:p>
        </w:tc>
        <w:tc>
          <w:tcPr>
            <w:tcW w:w="1153" w:type="dxa"/>
            <w:gridSpan w:val="2"/>
            <w:tcMar>
              <w:left w:w="28" w:type="dxa"/>
              <w:right w:w="28" w:type="dxa"/>
            </w:tcMar>
          </w:tcPr>
          <w:p w14:paraId="3050E0EB"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29D16EBD" w14:textId="77777777" w:rsidR="00041CB7" w:rsidRPr="00B34E34" w:rsidRDefault="00041CB7" w:rsidP="00312A7D">
            <w:pPr>
              <w:spacing w:before="40" w:after="40" w:line="240" w:lineRule="auto"/>
              <w:rPr>
                <w:noProof/>
                <w:sz w:val="22"/>
              </w:rPr>
            </w:pPr>
            <w:r w:rsidRPr="00B34E34">
              <w:rPr>
                <w:noProof/>
                <w:sz w:val="22"/>
              </w:rPr>
              <w:t>X</w:t>
            </w:r>
          </w:p>
        </w:tc>
      </w:tr>
      <w:tr w:rsidR="00041CB7" w:rsidRPr="00B34E34" w14:paraId="6393C5AC" w14:textId="77777777" w:rsidTr="006F0201">
        <w:trPr>
          <w:cantSplit/>
          <w:tblHeader/>
          <w:jc w:val="center"/>
        </w:trPr>
        <w:tc>
          <w:tcPr>
            <w:tcW w:w="1304" w:type="dxa"/>
            <w:gridSpan w:val="3"/>
            <w:tcMar>
              <w:left w:w="28" w:type="dxa"/>
              <w:right w:w="28" w:type="dxa"/>
            </w:tcMar>
          </w:tcPr>
          <w:p w14:paraId="1A11A7E2" w14:textId="77777777" w:rsidR="00041CB7" w:rsidRPr="00B34E34" w:rsidRDefault="00041CB7" w:rsidP="00312A7D">
            <w:pPr>
              <w:spacing w:before="40" w:after="40" w:line="240" w:lineRule="auto"/>
              <w:rPr>
                <w:noProof/>
                <w:sz w:val="22"/>
              </w:rPr>
            </w:pPr>
            <w:r w:rsidRPr="00B34E34">
              <w:rPr>
                <w:noProof/>
                <w:sz w:val="22"/>
              </w:rPr>
              <w:t>(37)</w:t>
            </w:r>
          </w:p>
        </w:tc>
        <w:tc>
          <w:tcPr>
            <w:tcW w:w="1552" w:type="dxa"/>
            <w:tcMar>
              <w:left w:w="28" w:type="dxa"/>
              <w:right w:w="28" w:type="dxa"/>
            </w:tcMar>
          </w:tcPr>
          <w:p w14:paraId="32624AF7" w14:textId="77777777" w:rsidR="00041CB7" w:rsidRPr="00B34E34" w:rsidRDefault="00041CB7" w:rsidP="00312A7D">
            <w:pPr>
              <w:spacing w:before="40" w:after="40" w:line="240" w:lineRule="auto"/>
              <w:rPr>
                <w:noProof/>
                <w:color w:val="F79646" w:themeColor="accent6"/>
                <w:sz w:val="22"/>
              </w:rPr>
            </w:pPr>
            <w:r w:rsidRPr="00B34E34">
              <w:rPr>
                <w:noProof/>
                <w:sz w:val="22"/>
              </w:rPr>
              <w:t>Dioxiny a sloučeniny s dioxinovým efektem (</w:t>
            </w:r>
            <w:r w:rsidRPr="00B34E34">
              <w:rPr>
                <w:noProof/>
                <w:sz w:val="22"/>
                <w:vertAlign w:val="superscript"/>
              </w:rPr>
              <w:t>21</w:t>
            </w:r>
            <w:r w:rsidRPr="00B34E34">
              <w:rPr>
                <w:noProof/>
                <w:sz w:val="22"/>
              </w:rPr>
              <w:t>)</w:t>
            </w:r>
          </w:p>
        </w:tc>
        <w:tc>
          <w:tcPr>
            <w:tcW w:w="1422" w:type="dxa"/>
            <w:gridSpan w:val="5"/>
            <w:tcMar>
              <w:left w:w="28" w:type="dxa"/>
              <w:right w:w="28" w:type="dxa"/>
            </w:tcMar>
          </w:tcPr>
          <w:p w14:paraId="7FE2B29A" w14:textId="77777777" w:rsidR="00041CB7" w:rsidRPr="00B34E34" w:rsidRDefault="00041CB7" w:rsidP="00312A7D">
            <w:pPr>
              <w:spacing w:before="40" w:after="40" w:line="240" w:lineRule="auto"/>
              <w:rPr>
                <w:noProof/>
                <w:sz w:val="22"/>
              </w:rPr>
            </w:pPr>
            <w:r w:rsidRPr="00B34E34">
              <w:rPr>
                <w:noProof/>
                <w:sz w:val="22"/>
              </w:rPr>
              <w:t>Vedlejší produkty průmyslové výroby</w:t>
            </w:r>
          </w:p>
        </w:tc>
        <w:tc>
          <w:tcPr>
            <w:tcW w:w="1136" w:type="dxa"/>
            <w:gridSpan w:val="2"/>
            <w:tcMar>
              <w:left w:w="28" w:type="dxa"/>
              <w:right w:w="28" w:type="dxa"/>
            </w:tcMar>
          </w:tcPr>
          <w:p w14:paraId="36EACC16" w14:textId="77777777" w:rsidR="00041CB7" w:rsidRPr="00B34E34" w:rsidRDefault="00041CB7" w:rsidP="00312A7D">
            <w:pPr>
              <w:spacing w:before="40" w:after="40" w:line="240" w:lineRule="auto"/>
              <w:rPr>
                <w:noProof/>
                <w:sz w:val="22"/>
              </w:rPr>
            </w:pPr>
            <w:r w:rsidRPr="00B34E34">
              <w:rPr>
                <w:noProof/>
                <w:sz w:val="22"/>
              </w:rPr>
              <w:t>nepoužije se</w:t>
            </w:r>
          </w:p>
        </w:tc>
        <w:tc>
          <w:tcPr>
            <w:tcW w:w="1276" w:type="dxa"/>
            <w:gridSpan w:val="2"/>
          </w:tcPr>
          <w:p w14:paraId="68A4317F" w14:textId="77777777" w:rsidR="00041CB7" w:rsidRPr="00B34E34" w:rsidRDefault="00041CB7" w:rsidP="00312A7D">
            <w:pPr>
              <w:spacing w:before="40" w:after="40" w:line="240" w:lineRule="auto"/>
              <w:rPr>
                <w:noProof/>
                <w:sz w:val="22"/>
              </w:rPr>
            </w:pPr>
            <w:r w:rsidRPr="00B34E34">
              <w:rPr>
                <w:noProof/>
                <w:sz w:val="22"/>
              </w:rPr>
              <w:t>nepoužije se</w:t>
            </w:r>
          </w:p>
        </w:tc>
        <w:tc>
          <w:tcPr>
            <w:tcW w:w="1134" w:type="dxa"/>
            <w:gridSpan w:val="2"/>
            <w:tcMar>
              <w:left w:w="28" w:type="dxa"/>
              <w:right w:w="28" w:type="dxa"/>
            </w:tcMar>
          </w:tcPr>
          <w:p w14:paraId="7E0BB63E" w14:textId="77777777" w:rsidR="00041CB7" w:rsidRPr="00B34E34" w:rsidRDefault="00041CB7" w:rsidP="00312A7D">
            <w:pPr>
              <w:spacing w:before="40" w:after="40" w:line="240" w:lineRule="auto"/>
              <w:rPr>
                <w:noProof/>
                <w:sz w:val="22"/>
              </w:rPr>
            </w:pPr>
          </w:p>
        </w:tc>
        <w:tc>
          <w:tcPr>
            <w:tcW w:w="1134" w:type="dxa"/>
            <w:tcMar>
              <w:left w:w="28" w:type="dxa"/>
              <w:right w:w="28" w:type="dxa"/>
            </w:tcMar>
          </w:tcPr>
          <w:p w14:paraId="225B51F3" w14:textId="77777777" w:rsidR="00041CB7" w:rsidRPr="00B34E34" w:rsidRDefault="00041CB7" w:rsidP="00312A7D">
            <w:pPr>
              <w:spacing w:before="40" w:after="40" w:line="240" w:lineRule="auto"/>
              <w:rPr>
                <w:noProof/>
                <w:sz w:val="22"/>
              </w:rPr>
            </w:pPr>
          </w:p>
        </w:tc>
        <w:tc>
          <w:tcPr>
            <w:tcW w:w="1282" w:type="dxa"/>
            <w:gridSpan w:val="2"/>
            <w:tcMar>
              <w:left w:w="28" w:type="dxa"/>
              <w:right w:w="28" w:type="dxa"/>
            </w:tcMar>
          </w:tcPr>
          <w:p w14:paraId="2463A0A2" w14:textId="77777777" w:rsidR="00041CB7" w:rsidRPr="00B34E34" w:rsidRDefault="00041CB7" w:rsidP="00312A7D">
            <w:pPr>
              <w:spacing w:before="40" w:after="40" w:line="240" w:lineRule="auto"/>
              <w:rPr>
                <w:b/>
                <w:i/>
                <w:noProof/>
                <w:sz w:val="22"/>
              </w:rPr>
            </w:pPr>
            <w:bookmarkStart w:id="36" w:name="_DV_C352"/>
            <w:r w:rsidRPr="00B34E34">
              <w:rPr>
                <w:rStyle w:val="DeltaViewInsertion"/>
                <w:noProof/>
                <w:sz w:val="22"/>
              </w:rPr>
              <w:t>nepoužije se</w:t>
            </w:r>
            <w:bookmarkEnd w:id="36"/>
          </w:p>
        </w:tc>
        <w:tc>
          <w:tcPr>
            <w:tcW w:w="1277" w:type="dxa"/>
            <w:gridSpan w:val="2"/>
            <w:tcMar>
              <w:left w:w="28" w:type="dxa"/>
              <w:right w:w="28" w:type="dxa"/>
            </w:tcMar>
          </w:tcPr>
          <w:p w14:paraId="1D163A06" w14:textId="77777777" w:rsidR="00041CB7" w:rsidRPr="00B34E34" w:rsidRDefault="00041CB7" w:rsidP="00312A7D">
            <w:pPr>
              <w:spacing w:before="40" w:after="40" w:line="240" w:lineRule="auto"/>
              <w:rPr>
                <w:b/>
                <w:i/>
                <w:noProof/>
                <w:sz w:val="22"/>
              </w:rPr>
            </w:pPr>
            <w:bookmarkStart w:id="37" w:name="_DV_C353"/>
            <w:r w:rsidRPr="00B34E34">
              <w:rPr>
                <w:rStyle w:val="DeltaViewInsertion"/>
                <w:noProof/>
                <w:sz w:val="22"/>
              </w:rPr>
              <w:t>nepoužije se</w:t>
            </w:r>
            <w:bookmarkEnd w:id="37"/>
          </w:p>
        </w:tc>
        <w:tc>
          <w:tcPr>
            <w:tcW w:w="1136" w:type="dxa"/>
            <w:gridSpan w:val="2"/>
            <w:tcMar>
              <w:left w:w="28" w:type="dxa"/>
              <w:right w:w="28" w:type="dxa"/>
            </w:tcMar>
          </w:tcPr>
          <w:p w14:paraId="78BCC37B" w14:textId="77777777" w:rsidR="00041CB7" w:rsidRPr="00B34E34" w:rsidRDefault="00041CB7" w:rsidP="00312A7D">
            <w:pPr>
              <w:spacing w:before="40" w:after="40" w:line="240" w:lineRule="auto"/>
              <w:rPr>
                <w:noProof/>
                <w:sz w:val="22"/>
              </w:rPr>
            </w:pPr>
            <w:r w:rsidRPr="00B34E34">
              <w:rPr>
                <w:noProof/>
                <w:sz w:val="22"/>
              </w:rPr>
              <w:t>Součet ekvivalentů PCDD + PCDF + PCB-DL</w:t>
            </w:r>
          </w:p>
          <w:p w14:paraId="7CA43493" w14:textId="77777777" w:rsidR="00041CB7" w:rsidRPr="00B34E34" w:rsidRDefault="00041CB7" w:rsidP="00312A7D">
            <w:pPr>
              <w:spacing w:before="40" w:after="40" w:line="240" w:lineRule="auto"/>
              <w:rPr>
                <w:noProof/>
                <w:sz w:val="22"/>
                <w:vertAlign w:val="superscript"/>
              </w:rPr>
            </w:pPr>
            <w:r w:rsidRPr="00B34E34">
              <w:rPr>
                <w:noProof/>
                <w:sz w:val="22"/>
              </w:rPr>
              <w:t>[3,5 10</w:t>
            </w:r>
            <w:r w:rsidRPr="00B34E34">
              <w:rPr>
                <w:noProof/>
                <w:sz w:val="22"/>
                <w:vertAlign w:val="superscript"/>
              </w:rPr>
              <w:t>-5</w:t>
            </w:r>
            <w:r w:rsidRPr="00B34E34">
              <w:rPr>
                <w:noProof/>
                <w:sz w:val="22"/>
              </w:rPr>
              <w:t>] (</w:t>
            </w:r>
            <w:r w:rsidRPr="00B34E34">
              <w:rPr>
                <w:noProof/>
                <w:sz w:val="22"/>
                <w:vertAlign w:val="superscript"/>
              </w:rPr>
              <w:t>22</w:t>
            </w:r>
            <w:r w:rsidRPr="00B34E34">
              <w:rPr>
                <w:noProof/>
                <w:sz w:val="22"/>
              </w:rPr>
              <w:t>)</w:t>
            </w:r>
          </w:p>
        </w:tc>
        <w:tc>
          <w:tcPr>
            <w:tcW w:w="1262" w:type="dxa"/>
            <w:tcMar>
              <w:left w:w="28" w:type="dxa"/>
              <w:right w:w="28" w:type="dxa"/>
            </w:tcMar>
          </w:tcPr>
          <w:p w14:paraId="4281E503" w14:textId="77777777" w:rsidR="00041CB7" w:rsidRPr="00B34E34" w:rsidRDefault="00041CB7" w:rsidP="00312A7D">
            <w:pPr>
              <w:spacing w:before="40" w:after="40" w:line="240" w:lineRule="auto"/>
              <w:rPr>
                <w:noProof/>
                <w:sz w:val="22"/>
              </w:rPr>
            </w:pPr>
            <w:r w:rsidRPr="00B34E34">
              <w:rPr>
                <w:noProof/>
                <w:sz w:val="22"/>
              </w:rPr>
              <w:t>X</w:t>
            </w:r>
          </w:p>
        </w:tc>
        <w:tc>
          <w:tcPr>
            <w:tcW w:w="1153" w:type="dxa"/>
            <w:gridSpan w:val="2"/>
            <w:tcMar>
              <w:left w:w="28" w:type="dxa"/>
              <w:right w:w="28" w:type="dxa"/>
            </w:tcMar>
          </w:tcPr>
          <w:p w14:paraId="0C3B7671" w14:textId="77777777" w:rsidR="00041CB7" w:rsidRPr="00B34E34" w:rsidRDefault="00041CB7" w:rsidP="00312A7D">
            <w:pPr>
              <w:spacing w:before="40" w:after="40" w:line="240" w:lineRule="auto"/>
              <w:rPr>
                <w:noProof/>
                <w:sz w:val="22"/>
              </w:rPr>
            </w:pPr>
            <w:r w:rsidRPr="00B34E34">
              <w:rPr>
                <w:noProof/>
                <w:sz w:val="22"/>
              </w:rPr>
              <w:t>X</w:t>
            </w:r>
          </w:p>
        </w:tc>
        <w:tc>
          <w:tcPr>
            <w:tcW w:w="970" w:type="dxa"/>
            <w:tcMar>
              <w:left w:w="28" w:type="dxa"/>
              <w:right w:w="28" w:type="dxa"/>
            </w:tcMar>
          </w:tcPr>
          <w:p w14:paraId="603B7210" w14:textId="77777777" w:rsidR="00041CB7" w:rsidRPr="00B34E34" w:rsidRDefault="00041CB7" w:rsidP="00312A7D">
            <w:pPr>
              <w:spacing w:before="40" w:after="40" w:line="240" w:lineRule="auto"/>
              <w:rPr>
                <w:noProof/>
                <w:sz w:val="22"/>
              </w:rPr>
            </w:pPr>
            <w:r w:rsidRPr="00B34E34">
              <w:rPr>
                <w:noProof/>
                <w:sz w:val="22"/>
              </w:rPr>
              <w:t>X</w:t>
            </w:r>
          </w:p>
        </w:tc>
      </w:tr>
      <w:tr w:rsidR="00041CB7" w:rsidRPr="00B34E34" w14:paraId="20D87500" w14:textId="77777777" w:rsidTr="006F0201">
        <w:trPr>
          <w:gridBefore w:val="1"/>
          <w:wBefore w:w="12" w:type="dxa"/>
          <w:cantSplit/>
          <w:tblHeader/>
          <w:jc w:val="center"/>
        </w:trPr>
        <w:tc>
          <w:tcPr>
            <w:tcW w:w="1292" w:type="dxa"/>
            <w:gridSpan w:val="2"/>
            <w:tcMar>
              <w:left w:w="28" w:type="dxa"/>
              <w:right w:w="28" w:type="dxa"/>
            </w:tcMar>
          </w:tcPr>
          <w:p w14:paraId="37134CF9" w14:textId="77777777" w:rsidR="00041CB7" w:rsidRPr="00B34E34" w:rsidRDefault="00041CB7" w:rsidP="00312A7D">
            <w:pPr>
              <w:spacing w:before="40" w:after="40" w:line="240" w:lineRule="auto"/>
              <w:rPr>
                <w:noProof/>
                <w:sz w:val="22"/>
              </w:rPr>
            </w:pPr>
            <w:r w:rsidRPr="00B34E34">
              <w:rPr>
                <w:noProof/>
                <w:sz w:val="22"/>
              </w:rPr>
              <w:t>(38)</w:t>
            </w:r>
          </w:p>
        </w:tc>
        <w:tc>
          <w:tcPr>
            <w:tcW w:w="1645" w:type="dxa"/>
            <w:gridSpan w:val="3"/>
            <w:tcMar>
              <w:left w:w="28" w:type="dxa"/>
              <w:right w:w="28" w:type="dxa"/>
            </w:tcMar>
          </w:tcPr>
          <w:p w14:paraId="7A7CBF1A" w14:textId="77777777" w:rsidR="00041CB7" w:rsidRPr="00B34E34" w:rsidRDefault="00041CB7" w:rsidP="00312A7D">
            <w:pPr>
              <w:spacing w:before="40" w:after="40" w:line="240" w:lineRule="auto"/>
              <w:rPr>
                <w:noProof/>
                <w:sz w:val="22"/>
              </w:rPr>
            </w:pPr>
            <w:r w:rsidRPr="00B34E34">
              <w:rPr>
                <w:noProof/>
                <w:sz w:val="22"/>
              </w:rPr>
              <w:t>Aklonifen</w:t>
            </w:r>
          </w:p>
        </w:tc>
        <w:tc>
          <w:tcPr>
            <w:tcW w:w="1329" w:type="dxa"/>
            <w:gridSpan w:val="3"/>
            <w:tcMar>
              <w:left w:w="28" w:type="dxa"/>
              <w:right w:w="28" w:type="dxa"/>
            </w:tcMar>
          </w:tcPr>
          <w:p w14:paraId="1EBC2FB3" w14:textId="77777777" w:rsidR="00041CB7" w:rsidRPr="00B34E34" w:rsidRDefault="00041CB7" w:rsidP="00312A7D">
            <w:pPr>
              <w:spacing w:before="40" w:after="40" w:line="240" w:lineRule="auto"/>
              <w:rPr>
                <w:noProof/>
                <w:sz w:val="22"/>
              </w:rPr>
            </w:pPr>
            <w:r w:rsidRPr="00B34E34">
              <w:rPr>
                <w:noProof/>
                <w:sz w:val="22"/>
              </w:rPr>
              <w:t>Herbicidy</w:t>
            </w:r>
          </w:p>
        </w:tc>
        <w:tc>
          <w:tcPr>
            <w:tcW w:w="1136" w:type="dxa"/>
            <w:gridSpan w:val="2"/>
            <w:tcMar>
              <w:left w:w="28" w:type="dxa"/>
              <w:right w:w="28" w:type="dxa"/>
            </w:tcMar>
          </w:tcPr>
          <w:p w14:paraId="347EA531" w14:textId="77777777" w:rsidR="00041CB7" w:rsidRPr="00B34E34" w:rsidRDefault="00041CB7" w:rsidP="00312A7D">
            <w:pPr>
              <w:spacing w:before="40" w:after="40" w:line="240" w:lineRule="auto"/>
              <w:rPr>
                <w:noProof/>
                <w:sz w:val="22"/>
              </w:rPr>
            </w:pPr>
            <w:r w:rsidRPr="00B34E34">
              <w:rPr>
                <w:noProof/>
                <w:sz w:val="22"/>
              </w:rPr>
              <w:t>74070-46-5</w:t>
            </w:r>
          </w:p>
        </w:tc>
        <w:tc>
          <w:tcPr>
            <w:tcW w:w="1276" w:type="dxa"/>
            <w:gridSpan w:val="2"/>
          </w:tcPr>
          <w:p w14:paraId="7994275B" w14:textId="77777777" w:rsidR="00041CB7" w:rsidRPr="00B34E34" w:rsidRDefault="00041CB7" w:rsidP="00312A7D">
            <w:pPr>
              <w:spacing w:before="40" w:after="40" w:line="240" w:lineRule="auto"/>
              <w:rPr>
                <w:noProof/>
                <w:sz w:val="22"/>
              </w:rPr>
            </w:pPr>
            <w:r w:rsidRPr="00B34E34">
              <w:rPr>
                <w:noProof/>
                <w:sz w:val="22"/>
              </w:rPr>
              <w:t>277-704-1</w:t>
            </w:r>
          </w:p>
        </w:tc>
        <w:tc>
          <w:tcPr>
            <w:tcW w:w="1134" w:type="dxa"/>
            <w:gridSpan w:val="2"/>
            <w:tcMar>
              <w:left w:w="28" w:type="dxa"/>
              <w:right w:w="28" w:type="dxa"/>
            </w:tcMar>
          </w:tcPr>
          <w:p w14:paraId="43B6D71A" w14:textId="77777777" w:rsidR="00041CB7" w:rsidRPr="00B34E34" w:rsidRDefault="00041CB7" w:rsidP="00312A7D">
            <w:pPr>
              <w:spacing w:before="40" w:after="40" w:line="240" w:lineRule="auto"/>
              <w:rPr>
                <w:noProof/>
                <w:sz w:val="22"/>
              </w:rPr>
            </w:pPr>
            <w:r w:rsidRPr="00B34E34">
              <w:rPr>
                <w:noProof/>
                <w:sz w:val="22"/>
              </w:rPr>
              <w:t>0,12</w:t>
            </w:r>
          </w:p>
        </w:tc>
        <w:tc>
          <w:tcPr>
            <w:tcW w:w="1134" w:type="dxa"/>
            <w:tcMar>
              <w:left w:w="28" w:type="dxa"/>
              <w:right w:w="28" w:type="dxa"/>
            </w:tcMar>
          </w:tcPr>
          <w:p w14:paraId="5866E2D3" w14:textId="77777777" w:rsidR="00041CB7" w:rsidRPr="00B34E34" w:rsidRDefault="00041CB7" w:rsidP="00312A7D">
            <w:pPr>
              <w:spacing w:before="40" w:after="40" w:line="240" w:lineRule="auto"/>
              <w:rPr>
                <w:noProof/>
                <w:sz w:val="22"/>
              </w:rPr>
            </w:pPr>
            <w:r w:rsidRPr="00B34E34">
              <w:rPr>
                <w:noProof/>
                <w:sz w:val="22"/>
              </w:rPr>
              <w:t>0,012</w:t>
            </w:r>
          </w:p>
        </w:tc>
        <w:tc>
          <w:tcPr>
            <w:tcW w:w="1282" w:type="dxa"/>
            <w:gridSpan w:val="2"/>
            <w:tcMar>
              <w:left w:w="28" w:type="dxa"/>
              <w:right w:w="28" w:type="dxa"/>
            </w:tcMar>
          </w:tcPr>
          <w:p w14:paraId="7E18A572" w14:textId="77777777" w:rsidR="00041CB7" w:rsidRPr="00B34E34" w:rsidRDefault="00041CB7" w:rsidP="00312A7D">
            <w:pPr>
              <w:spacing w:before="40" w:after="40" w:line="240" w:lineRule="auto"/>
              <w:rPr>
                <w:noProof/>
                <w:sz w:val="22"/>
              </w:rPr>
            </w:pPr>
            <w:r w:rsidRPr="00B34E34">
              <w:rPr>
                <w:noProof/>
                <w:sz w:val="22"/>
              </w:rPr>
              <w:t>0,12</w:t>
            </w:r>
          </w:p>
        </w:tc>
        <w:tc>
          <w:tcPr>
            <w:tcW w:w="1277" w:type="dxa"/>
            <w:gridSpan w:val="2"/>
            <w:tcMar>
              <w:left w:w="28" w:type="dxa"/>
              <w:right w:w="28" w:type="dxa"/>
            </w:tcMar>
          </w:tcPr>
          <w:p w14:paraId="128FFCBB" w14:textId="77777777" w:rsidR="00041CB7" w:rsidRPr="00B34E34" w:rsidRDefault="00041CB7" w:rsidP="00312A7D">
            <w:pPr>
              <w:spacing w:before="40" w:after="40" w:line="240" w:lineRule="auto"/>
              <w:rPr>
                <w:noProof/>
                <w:sz w:val="22"/>
              </w:rPr>
            </w:pPr>
            <w:r w:rsidRPr="00B34E34">
              <w:rPr>
                <w:noProof/>
                <w:sz w:val="22"/>
              </w:rPr>
              <w:t>0,012</w:t>
            </w:r>
          </w:p>
        </w:tc>
        <w:tc>
          <w:tcPr>
            <w:tcW w:w="1136" w:type="dxa"/>
            <w:gridSpan w:val="2"/>
            <w:tcMar>
              <w:left w:w="28" w:type="dxa"/>
              <w:right w:w="28" w:type="dxa"/>
            </w:tcMar>
          </w:tcPr>
          <w:p w14:paraId="38DF3E38"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6762AB3B" w14:textId="77777777" w:rsidR="00041CB7" w:rsidRPr="00B34E34" w:rsidRDefault="00041CB7" w:rsidP="00312A7D">
            <w:pPr>
              <w:spacing w:before="40" w:after="40" w:line="240" w:lineRule="auto"/>
              <w:rPr>
                <w:noProof/>
                <w:sz w:val="22"/>
              </w:rPr>
            </w:pPr>
          </w:p>
        </w:tc>
        <w:tc>
          <w:tcPr>
            <w:tcW w:w="1153" w:type="dxa"/>
            <w:gridSpan w:val="2"/>
            <w:tcMar>
              <w:left w:w="28" w:type="dxa"/>
              <w:right w:w="28" w:type="dxa"/>
            </w:tcMar>
          </w:tcPr>
          <w:p w14:paraId="4F4FDBD0"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45B08B2F" w14:textId="77777777" w:rsidR="00041CB7" w:rsidRPr="00B34E34" w:rsidRDefault="00041CB7" w:rsidP="00312A7D">
            <w:pPr>
              <w:spacing w:before="40" w:after="40" w:line="240" w:lineRule="auto"/>
              <w:rPr>
                <w:noProof/>
                <w:sz w:val="22"/>
              </w:rPr>
            </w:pPr>
          </w:p>
        </w:tc>
      </w:tr>
      <w:tr w:rsidR="00041CB7" w:rsidRPr="00B34E34" w14:paraId="76586943" w14:textId="77777777" w:rsidTr="006F0201">
        <w:trPr>
          <w:gridBefore w:val="1"/>
          <w:wBefore w:w="12" w:type="dxa"/>
          <w:cantSplit/>
          <w:tblHeader/>
          <w:jc w:val="center"/>
        </w:trPr>
        <w:tc>
          <w:tcPr>
            <w:tcW w:w="1292" w:type="dxa"/>
            <w:gridSpan w:val="2"/>
            <w:tcMar>
              <w:left w:w="28" w:type="dxa"/>
              <w:right w:w="28" w:type="dxa"/>
            </w:tcMar>
          </w:tcPr>
          <w:p w14:paraId="2B0D3C32" w14:textId="77777777" w:rsidR="00041CB7" w:rsidRPr="00B34E34" w:rsidRDefault="00041CB7" w:rsidP="00312A7D">
            <w:pPr>
              <w:spacing w:before="40" w:after="40" w:line="240" w:lineRule="auto"/>
              <w:rPr>
                <w:noProof/>
                <w:sz w:val="22"/>
              </w:rPr>
            </w:pPr>
            <w:r w:rsidRPr="00B34E34">
              <w:rPr>
                <w:noProof/>
                <w:sz w:val="22"/>
              </w:rPr>
              <w:t>(39)</w:t>
            </w:r>
          </w:p>
        </w:tc>
        <w:tc>
          <w:tcPr>
            <w:tcW w:w="1645" w:type="dxa"/>
            <w:gridSpan w:val="3"/>
            <w:tcMar>
              <w:left w:w="28" w:type="dxa"/>
              <w:right w:w="28" w:type="dxa"/>
            </w:tcMar>
          </w:tcPr>
          <w:p w14:paraId="35CB10AC" w14:textId="77777777" w:rsidR="00041CB7" w:rsidRPr="00B34E34" w:rsidRDefault="00041CB7" w:rsidP="00312A7D">
            <w:pPr>
              <w:spacing w:before="40" w:after="40" w:line="240" w:lineRule="auto"/>
              <w:rPr>
                <w:noProof/>
                <w:sz w:val="22"/>
              </w:rPr>
            </w:pPr>
            <w:r w:rsidRPr="00B34E34">
              <w:rPr>
                <w:noProof/>
                <w:sz w:val="22"/>
              </w:rPr>
              <w:t>Bifenox</w:t>
            </w:r>
          </w:p>
        </w:tc>
        <w:tc>
          <w:tcPr>
            <w:tcW w:w="1329" w:type="dxa"/>
            <w:gridSpan w:val="3"/>
            <w:tcMar>
              <w:left w:w="28" w:type="dxa"/>
              <w:right w:w="28" w:type="dxa"/>
            </w:tcMar>
          </w:tcPr>
          <w:p w14:paraId="4A4B6D67" w14:textId="77777777" w:rsidR="00041CB7" w:rsidRPr="00B34E34" w:rsidRDefault="00041CB7" w:rsidP="00312A7D">
            <w:pPr>
              <w:spacing w:before="40" w:after="40" w:line="240" w:lineRule="auto"/>
              <w:rPr>
                <w:noProof/>
                <w:sz w:val="22"/>
              </w:rPr>
            </w:pPr>
            <w:r w:rsidRPr="00B34E34">
              <w:rPr>
                <w:noProof/>
                <w:sz w:val="22"/>
              </w:rPr>
              <w:t>Herbicidy</w:t>
            </w:r>
          </w:p>
        </w:tc>
        <w:tc>
          <w:tcPr>
            <w:tcW w:w="1136" w:type="dxa"/>
            <w:gridSpan w:val="2"/>
            <w:tcMar>
              <w:left w:w="28" w:type="dxa"/>
              <w:right w:w="28" w:type="dxa"/>
            </w:tcMar>
          </w:tcPr>
          <w:p w14:paraId="4AB0D6DE" w14:textId="77777777" w:rsidR="00041CB7" w:rsidRPr="00B34E34" w:rsidRDefault="00041CB7" w:rsidP="00312A7D">
            <w:pPr>
              <w:spacing w:before="40" w:after="40" w:line="240" w:lineRule="auto"/>
              <w:rPr>
                <w:noProof/>
                <w:sz w:val="22"/>
              </w:rPr>
            </w:pPr>
            <w:r w:rsidRPr="00B34E34">
              <w:rPr>
                <w:noProof/>
                <w:sz w:val="22"/>
              </w:rPr>
              <w:t>42576-02-3</w:t>
            </w:r>
          </w:p>
        </w:tc>
        <w:tc>
          <w:tcPr>
            <w:tcW w:w="1276" w:type="dxa"/>
            <w:gridSpan w:val="2"/>
          </w:tcPr>
          <w:p w14:paraId="7D2FE34D" w14:textId="77777777" w:rsidR="00041CB7" w:rsidRPr="00B34E34" w:rsidRDefault="00041CB7" w:rsidP="00312A7D">
            <w:pPr>
              <w:spacing w:before="40" w:after="40" w:line="240" w:lineRule="auto"/>
              <w:rPr>
                <w:noProof/>
                <w:sz w:val="22"/>
              </w:rPr>
            </w:pPr>
            <w:r w:rsidRPr="00B34E34">
              <w:rPr>
                <w:noProof/>
                <w:sz w:val="22"/>
              </w:rPr>
              <w:t>255-894-7</w:t>
            </w:r>
          </w:p>
        </w:tc>
        <w:tc>
          <w:tcPr>
            <w:tcW w:w="1134" w:type="dxa"/>
            <w:gridSpan w:val="2"/>
            <w:tcMar>
              <w:left w:w="28" w:type="dxa"/>
              <w:right w:w="28" w:type="dxa"/>
            </w:tcMar>
          </w:tcPr>
          <w:p w14:paraId="31300D51" w14:textId="77777777" w:rsidR="00041CB7" w:rsidRPr="00B34E34" w:rsidRDefault="00041CB7" w:rsidP="00312A7D">
            <w:pPr>
              <w:spacing w:before="40" w:after="40" w:line="240" w:lineRule="auto"/>
              <w:rPr>
                <w:noProof/>
                <w:sz w:val="22"/>
              </w:rPr>
            </w:pPr>
            <w:r w:rsidRPr="00B34E34">
              <w:rPr>
                <w:noProof/>
                <w:sz w:val="22"/>
              </w:rPr>
              <w:t>0,012</w:t>
            </w:r>
          </w:p>
        </w:tc>
        <w:tc>
          <w:tcPr>
            <w:tcW w:w="1134" w:type="dxa"/>
            <w:tcMar>
              <w:left w:w="28" w:type="dxa"/>
              <w:right w:w="28" w:type="dxa"/>
            </w:tcMar>
          </w:tcPr>
          <w:p w14:paraId="1B7B9825" w14:textId="77777777" w:rsidR="00041CB7" w:rsidRPr="00B34E34" w:rsidRDefault="00041CB7" w:rsidP="00312A7D">
            <w:pPr>
              <w:spacing w:before="40" w:after="40" w:line="240" w:lineRule="auto"/>
              <w:rPr>
                <w:noProof/>
                <w:sz w:val="22"/>
              </w:rPr>
            </w:pPr>
            <w:r w:rsidRPr="00B34E34">
              <w:rPr>
                <w:noProof/>
                <w:sz w:val="22"/>
              </w:rPr>
              <w:t>0,0012</w:t>
            </w:r>
          </w:p>
        </w:tc>
        <w:tc>
          <w:tcPr>
            <w:tcW w:w="1282" w:type="dxa"/>
            <w:gridSpan w:val="2"/>
            <w:tcMar>
              <w:left w:w="28" w:type="dxa"/>
              <w:right w:w="28" w:type="dxa"/>
            </w:tcMar>
          </w:tcPr>
          <w:p w14:paraId="6F88945D" w14:textId="77777777" w:rsidR="00041CB7" w:rsidRPr="00B34E34" w:rsidRDefault="00041CB7" w:rsidP="00312A7D">
            <w:pPr>
              <w:spacing w:before="40" w:after="40" w:line="240" w:lineRule="auto"/>
              <w:rPr>
                <w:noProof/>
                <w:sz w:val="22"/>
              </w:rPr>
            </w:pPr>
            <w:r w:rsidRPr="00B34E34">
              <w:rPr>
                <w:noProof/>
                <w:sz w:val="22"/>
              </w:rPr>
              <w:t>0,04</w:t>
            </w:r>
          </w:p>
        </w:tc>
        <w:tc>
          <w:tcPr>
            <w:tcW w:w="1277" w:type="dxa"/>
            <w:gridSpan w:val="2"/>
            <w:tcMar>
              <w:left w:w="28" w:type="dxa"/>
              <w:right w:w="28" w:type="dxa"/>
            </w:tcMar>
          </w:tcPr>
          <w:p w14:paraId="65B09437" w14:textId="77777777" w:rsidR="00041CB7" w:rsidRPr="00B34E34" w:rsidRDefault="00041CB7" w:rsidP="00312A7D">
            <w:pPr>
              <w:spacing w:before="40" w:after="40" w:line="240" w:lineRule="auto"/>
              <w:rPr>
                <w:noProof/>
                <w:sz w:val="22"/>
              </w:rPr>
            </w:pPr>
            <w:r w:rsidRPr="00B34E34">
              <w:rPr>
                <w:noProof/>
                <w:sz w:val="22"/>
              </w:rPr>
              <w:t>0,004</w:t>
            </w:r>
          </w:p>
        </w:tc>
        <w:tc>
          <w:tcPr>
            <w:tcW w:w="1136" w:type="dxa"/>
            <w:gridSpan w:val="2"/>
            <w:tcMar>
              <w:left w:w="28" w:type="dxa"/>
              <w:right w:w="28" w:type="dxa"/>
            </w:tcMar>
          </w:tcPr>
          <w:p w14:paraId="4232F97E"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389A25C0" w14:textId="77777777" w:rsidR="00041CB7" w:rsidRPr="00B34E34" w:rsidRDefault="00041CB7" w:rsidP="00312A7D">
            <w:pPr>
              <w:spacing w:before="40" w:after="40" w:line="240" w:lineRule="auto"/>
              <w:rPr>
                <w:noProof/>
                <w:sz w:val="22"/>
              </w:rPr>
            </w:pPr>
          </w:p>
        </w:tc>
        <w:tc>
          <w:tcPr>
            <w:tcW w:w="1153" w:type="dxa"/>
            <w:gridSpan w:val="2"/>
            <w:tcMar>
              <w:left w:w="28" w:type="dxa"/>
              <w:right w:w="28" w:type="dxa"/>
            </w:tcMar>
          </w:tcPr>
          <w:p w14:paraId="0CA6FB76"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7D09A6FE" w14:textId="77777777" w:rsidR="00041CB7" w:rsidRPr="00B34E34" w:rsidRDefault="00041CB7" w:rsidP="00312A7D">
            <w:pPr>
              <w:spacing w:before="40" w:after="40" w:line="240" w:lineRule="auto"/>
              <w:rPr>
                <w:noProof/>
                <w:sz w:val="22"/>
              </w:rPr>
            </w:pPr>
          </w:p>
        </w:tc>
      </w:tr>
      <w:tr w:rsidR="00041CB7" w:rsidRPr="00B34E34" w14:paraId="4D8B13B8" w14:textId="77777777" w:rsidTr="006F0201">
        <w:trPr>
          <w:gridBefore w:val="1"/>
          <w:wBefore w:w="12" w:type="dxa"/>
          <w:cantSplit/>
          <w:tblHeader/>
          <w:jc w:val="center"/>
        </w:trPr>
        <w:tc>
          <w:tcPr>
            <w:tcW w:w="1292" w:type="dxa"/>
            <w:gridSpan w:val="2"/>
            <w:tcMar>
              <w:left w:w="28" w:type="dxa"/>
              <w:right w:w="28" w:type="dxa"/>
            </w:tcMar>
          </w:tcPr>
          <w:p w14:paraId="38CB2D72" w14:textId="77777777" w:rsidR="00041CB7" w:rsidRPr="00B34E34" w:rsidRDefault="00041CB7" w:rsidP="00312A7D">
            <w:pPr>
              <w:spacing w:before="40" w:after="40" w:line="240" w:lineRule="auto"/>
              <w:rPr>
                <w:noProof/>
                <w:sz w:val="22"/>
              </w:rPr>
            </w:pPr>
            <w:r w:rsidRPr="00B34E34">
              <w:rPr>
                <w:noProof/>
                <w:sz w:val="22"/>
              </w:rPr>
              <w:t>(40)</w:t>
            </w:r>
          </w:p>
        </w:tc>
        <w:tc>
          <w:tcPr>
            <w:tcW w:w="1645" w:type="dxa"/>
            <w:gridSpan w:val="3"/>
            <w:tcMar>
              <w:left w:w="28" w:type="dxa"/>
              <w:right w:w="28" w:type="dxa"/>
            </w:tcMar>
          </w:tcPr>
          <w:p w14:paraId="659B3CDD" w14:textId="77777777" w:rsidR="00041CB7" w:rsidRPr="00B34E34" w:rsidRDefault="00041CB7" w:rsidP="00312A7D">
            <w:pPr>
              <w:spacing w:before="40" w:after="40" w:line="240" w:lineRule="auto"/>
              <w:rPr>
                <w:noProof/>
                <w:sz w:val="22"/>
              </w:rPr>
            </w:pPr>
            <w:r w:rsidRPr="00B34E34">
              <w:rPr>
                <w:noProof/>
                <w:sz w:val="22"/>
              </w:rPr>
              <w:t>Cybutryn</w:t>
            </w:r>
          </w:p>
        </w:tc>
        <w:tc>
          <w:tcPr>
            <w:tcW w:w="1329" w:type="dxa"/>
            <w:gridSpan w:val="3"/>
            <w:tcMar>
              <w:left w:w="28" w:type="dxa"/>
              <w:right w:w="28" w:type="dxa"/>
            </w:tcMar>
          </w:tcPr>
          <w:p w14:paraId="0F7ACAF2" w14:textId="77777777" w:rsidR="00041CB7" w:rsidRPr="00B34E34" w:rsidRDefault="00041CB7" w:rsidP="00312A7D">
            <w:pPr>
              <w:spacing w:before="40" w:after="40" w:line="240" w:lineRule="auto"/>
              <w:rPr>
                <w:noProof/>
                <w:sz w:val="22"/>
              </w:rPr>
            </w:pPr>
            <w:r w:rsidRPr="00B34E34">
              <w:rPr>
                <w:noProof/>
                <w:sz w:val="22"/>
              </w:rPr>
              <w:t>Biocidy</w:t>
            </w:r>
          </w:p>
        </w:tc>
        <w:tc>
          <w:tcPr>
            <w:tcW w:w="1136" w:type="dxa"/>
            <w:gridSpan w:val="2"/>
            <w:tcMar>
              <w:left w:w="28" w:type="dxa"/>
              <w:right w:w="28" w:type="dxa"/>
            </w:tcMar>
          </w:tcPr>
          <w:p w14:paraId="74C86586" w14:textId="77777777" w:rsidR="00041CB7" w:rsidRPr="00B34E34" w:rsidRDefault="00041CB7" w:rsidP="00312A7D">
            <w:pPr>
              <w:spacing w:before="40" w:after="40" w:line="240" w:lineRule="auto"/>
              <w:rPr>
                <w:noProof/>
                <w:sz w:val="22"/>
              </w:rPr>
            </w:pPr>
            <w:r w:rsidRPr="00B34E34">
              <w:rPr>
                <w:noProof/>
                <w:sz w:val="22"/>
              </w:rPr>
              <w:t>28159-98-0</w:t>
            </w:r>
          </w:p>
        </w:tc>
        <w:tc>
          <w:tcPr>
            <w:tcW w:w="1276" w:type="dxa"/>
            <w:gridSpan w:val="2"/>
          </w:tcPr>
          <w:p w14:paraId="46EBCE0D" w14:textId="77777777" w:rsidR="00041CB7" w:rsidRPr="00B34E34" w:rsidRDefault="00041CB7" w:rsidP="00312A7D">
            <w:pPr>
              <w:spacing w:before="40" w:after="40" w:line="240" w:lineRule="auto"/>
              <w:rPr>
                <w:noProof/>
                <w:sz w:val="22"/>
              </w:rPr>
            </w:pPr>
            <w:r w:rsidRPr="00B34E34">
              <w:rPr>
                <w:noProof/>
                <w:sz w:val="22"/>
              </w:rPr>
              <w:t>248-872-3</w:t>
            </w:r>
          </w:p>
        </w:tc>
        <w:tc>
          <w:tcPr>
            <w:tcW w:w="1134" w:type="dxa"/>
            <w:gridSpan w:val="2"/>
            <w:tcMar>
              <w:left w:w="28" w:type="dxa"/>
              <w:right w:w="28" w:type="dxa"/>
            </w:tcMar>
          </w:tcPr>
          <w:p w14:paraId="5F4C92AD" w14:textId="77777777" w:rsidR="00041CB7" w:rsidRPr="00B34E34" w:rsidRDefault="00041CB7" w:rsidP="00312A7D">
            <w:pPr>
              <w:spacing w:before="40" w:after="40" w:line="240" w:lineRule="auto"/>
              <w:rPr>
                <w:noProof/>
                <w:sz w:val="22"/>
              </w:rPr>
            </w:pPr>
            <w:r w:rsidRPr="00B34E34">
              <w:rPr>
                <w:noProof/>
                <w:sz w:val="22"/>
              </w:rPr>
              <w:t>0,0025</w:t>
            </w:r>
          </w:p>
        </w:tc>
        <w:tc>
          <w:tcPr>
            <w:tcW w:w="1134" w:type="dxa"/>
            <w:tcMar>
              <w:left w:w="28" w:type="dxa"/>
              <w:right w:w="28" w:type="dxa"/>
            </w:tcMar>
          </w:tcPr>
          <w:p w14:paraId="17A3DB67" w14:textId="77777777" w:rsidR="00041CB7" w:rsidRPr="00B34E34" w:rsidRDefault="00041CB7" w:rsidP="00312A7D">
            <w:pPr>
              <w:spacing w:before="40" w:after="40" w:line="240" w:lineRule="auto"/>
              <w:rPr>
                <w:noProof/>
                <w:sz w:val="22"/>
              </w:rPr>
            </w:pPr>
            <w:r w:rsidRPr="00B34E34">
              <w:rPr>
                <w:noProof/>
                <w:sz w:val="22"/>
              </w:rPr>
              <w:t>0,0025</w:t>
            </w:r>
          </w:p>
        </w:tc>
        <w:tc>
          <w:tcPr>
            <w:tcW w:w="1282" w:type="dxa"/>
            <w:gridSpan w:val="2"/>
            <w:tcMar>
              <w:left w:w="28" w:type="dxa"/>
              <w:right w:w="28" w:type="dxa"/>
            </w:tcMar>
          </w:tcPr>
          <w:p w14:paraId="0424CF1F" w14:textId="77777777" w:rsidR="00041CB7" w:rsidRPr="00B34E34" w:rsidRDefault="00041CB7" w:rsidP="00312A7D">
            <w:pPr>
              <w:spacing w:before="40" w:after="40" w:line="240" w:lineRule="auto"/>
              <w:rPr>
                <w:noProof/>
                <w:sz w:val="22"/>
              </w:rPr>
            </w:pPr>
            <w:r w:rsidRPr="00B34E34">
              <w:rPr>
                <w:noProof/>
                <w:sz w:val="22"/>
              </w:rPr>
              <w:t>0,016</w:t>
            </w:r>
          </w:p>
        </w:tc>
        <w:tc>
          <w:tcPr>
            <w:tcW w:w="1277" w:type="dxa"/>
            <w:gridSpan w:val="2"/>
            <w:tcMar>
              <w:left w:w="28" w:type="dxa"/>
              <w:right w:w="28" w:type="dxa"/>
            </w:tcMar>
          </w:tcPr>
          <w:p w14:paraId="132A7D6E" w14:textId="77777777" w:rsidR="00041CB7" w:rsidRPr="00B34E34" w:rsidRDefault="00041CB7" w:rsidP="00312A7D">
            <w:pPr>
              <w:spacing w:before="40" w:after="40" w:line="240" w:lineRule="auto"/>
              <w:rPr>
                <w:noProof/>
                <w:sz w:val="22"/>
              </w:rPr>
            </w:pPr>
            <w:r w:rsidRPr="00B34E34">
              <w:rPr>
                <w:noProof/>
                <w:sz w:val="22"/>
              </w:rPr>
              <w:t>0,016</w:t>
            </w:r>
          </w:p>
        </w:tc>
        <w:tc>
          <w:tcPr>
            <w:tcW w:w="1136" w:type="dxa"/>
            <w:gridSpan w:val="2"/>
            <w:tcMar>
              <w:left w:w="28" w:type="dxa"/>
              <w:right w:w="28" w:type="dxa"/>
            </w:tcMar>
          </w:tcPr>
          <w:p w14:paraId="601A9C08"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77E0CC26" w14:textId="77777777" w:rsidR="00041CB7" w:rsidRPr="00B34E34" w:rsidRDefault="00041CB7" w:rsidP="00312A7D">
            <w:pPr>
              <w:spacing w:before="40" w:after="40" w:line="240" w:lineRule="auto"/>
              <w:rPr>
                <w:noProof/>
                <w:sz w:val="22"/>
              </w:rPr>
            </w:pPr>
          </w:p>
        </w:tc>
        <w:tc>
          <w:tcPr>
            <w:tcW w:w="1153" w:type="dxa"/>
            <w:gridSpan w:val="2"/>
            <w:tcMar>
              <w:left w:w="28" w:type="dxa"/>
              <w:right w:w="28" w:type="dxa"/>
            </w:tcMar>
          </w:tcPr>
          <w:p w14:paraId="0604C791"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0068BF99" w14:textId="77777777" w:rsidR="00041CB7" w:rsidRPr="00B34E34" w:rsidRDefault="00041CB7" w:rsidP="00312A7D">
            <w:pPr>
              <w:spacing w:before="40" w:after="40" w:line="240" w:lineRule="auto"/>
              <w:rPr>
                <w:noProof/>
                <w:sz w:val="22"/>
              </w:rPr>
            </w:pPr>
          </w:p>
        </w:tc>
      </w:tr>
      <w:tr w:rsidR="00041CB7" w:rsidRPr="00B34E34" w14:paraId="35B6AE3A" w14:textId="77777777" w:rsidTr="006F0201">
        <w:trPr>
          <w:gridBefore w:val="1"/>
          <w:wBefore w:w="12" w:type="dxa"/>
          <w:cantSplit/>
          <w:tblHeader/>
          <w:jc w:val="center"/>
        </w:trPr>
        <w:tc>
          <w:tcPr>
            <w:tcW w:w="1292" w:type="dxa"/>
            <w:gridSpan w:val="2"/>
            <w:tcMar>
              <w:left w:w="28" w:type="dxa"/>
              <w:right w:w="28" w:type="dxa"/>
            </w:tcMar>
          </w:tcPr>
          <w:p w14:paraId="6B804A17" w14:textId="77777777" w:rsidR="00041CB7" w:rsidRPr="00B34E34" w:rsidRDefault="00041CB7" w:rsidP="00312A7D">
            <w:pPr>
              <w:spacing w:before="40" w:after="40" w:line="240" w:lineRule="auto"/>
              <w:rPr>
                <w:noProof/>
                <w:sz w:val="22"/>
              </w:rPr>
            </w:pPr>
            <w:r w:rsidRPr="00B34E34">
              <w:rPr>
                <w:noProof/>
                <w:sz w:val="22"/>
              </w:rPr>
              <w:lastRenderedPageBreak/>
              <w:t>(41)</w:t>
            </w:r>
          </w:p>
        </w:tc>
        <w:tc>
          <w:tcPr>
            <w:tcW w:w="1645" w:type="dxa"/>
            <w:gridSpan w:val="3"/>
            <w:tcMar>
              <w:left w:w="28" w:type="dxa"/>
              <w:right w:w="28" w:type="dxa"/>
            </w:tcMar>
          </w:tcPr>
          <w:p w14:paraId="33A75130" w14:textId="77777777" w:rsidR="00041CB7" w:rsidRPr="00B34E34" w:rsidRDefault="00041CB7" w:rsidP="00312A7D">
            <w:pPr>
              <w:spacing w:before="40" w:after="40" w:line="240" w:lineRule="auto"/>
              <w:rPr>
                <w:noProof/>
                <w:sz w:val="22"/>
              </w:rPr>
            </w:pPr>
            <w:r w:rsidRPr="00B34E34">
              <w:rPr>
                <w:noProof/>
                <w:sz w:val="22"/>
              </w:rPr>
              <w:t>Cypermethrin (</w:t>
            </w:r>
            <w:r w:rsidRPr="00B34E34">
              <w:rPr>
                <w:noProof/>
                <w:sz w:val="22"/>
                <w:vertAlign w:val="superscript"/>
              </w:rPr>
              <w:t>23</w:t>
            </w:r>
            <w:r w:rsidRPr="00B34E34">
              <w:rPr>
                <w:noProof/>
                <w:sz w:val="22"/>
              </w:rPr>
              <w:t>)</w:t>
            </w:r>
          </w:p>
        </w:tc>
        <w:tc>
          <w:tcPr>
            <w:tcW w:w="1329" w:type="dxa"/>
            <w:gridSpan w:val="3"/>
            <w:tcMar>
              <w:left w:w="28" w:type="dxa"/>
              <w:right w:w="28" w:type="dxa"/>
            </w:tcMar>
          </w:tcPr>
          <w:p w14:paraId="34E26997" w14:textId="77777777" w:rsidR="00041CB7" w:rsidRPr="00B34E34" w:rsidRDefault="00041CB7" w:rsidP="00312A7D">
            <w:pPr>
              <w:spacing w:before="40" w:after="40" w:line="240" w:lineRule="auto"/>
              <w:rPr>
                <w:noProof/>
                <w:sz w:val="22"/>
              </w:rPr>
            </w:pPr>
            <w:r w:rsidRPr="00B34E34">
              <w:rPr>
                <w:noProof/>
                <w:sz w:val="22"/>
              </w:rPr>
              <w:t>Pyretroidní pesticidy</w:t>
            </w:r>
          </w:p>
        </w:tc>
        <w:tc>
          <w:tcPr>
            <w:tcW w:w="1136" w:type="dxa"/>
            <w:gridSpan w:val="2"/>
            <w:tcMar>
              <w:left w:w="28" w:type="dxa"/>
              <w:right w:w="28" w:type="dxa"/>
            </w:tcMar>
          </w:tcPr>
          <w:p w14:paraId="6CF9A6CF" w14:textId="77777777" w:rsidR="00041CB7" w:rsidRPr="00B34E34" w:rsidRDefault="00041CB7" w:rsidP="00312A7D">
            <w:pPr>
              <w:spacing w:before="40" w:after="40" w:line="240" w:lineRule="auto"/>
              <w:rPr>
                <w:noProof/>
                <w:sz w:val="22"/>
              </w:rPr>
            </w:pPr>
            <w:r w:rsidRPr="00B34E34">
              <w:rPr>
                <w:noProof/>
                <w:sz w:val="22"/>
              </w:rPr>
              <w:t>52315-07-8</w:t>
            </w:r>
          </w:p>
        </w:tc>
        <w:tc>
          <w:tcPr>
            <w:tcW w:w="1276" w:type="dxa"/>
            <w:gridSpan w:val="2"/>
          </w:tcPr>
          <w:p w14:paraId="4081550D" w14:textId="77777777" w:rsidR="00041CB7" w:rsidRPr="00B34E34" w:rsidRDefault="00041CB7" w:rsidP="00312A7D">
            <w:pPr>
              <w:spacing w:before="40" w:after="40" w:line="240" w:lineRule="auto"/>
              <w:rPr>
                <w:strike/>
                <w:noProof/>
                <w:sz w:val="22"/>
              </w:rPr>
            </w:pPr>
            <w:r w:rsidRPr="00B34E34">
              <w:rPr>
                <w:noProof/>
                <w:sz w:val="22"/>
              </w:rPr>
              <w:t>257-842-9</w:t>
            </w:r>
          </w:p>
        </w:tc>
        <w:tc>
          <w:tcPr>
            <w:tcW w:w="1134" w:type="dxa"/>
            <w:gridSpan w:val="2"/>
            <w:tcMar>
              <w:left w:w="28" w:type="dxa"/>
              <w:right w:w="28" w:type="dxa"/>
            </w:tcMar>
          </w:tcPr>
          <w:p w14:paraId="3CA8A552" w14:textId="77777777" w:rsidR="00041CB7" w:rsidRPr="00B34E34" w:rsidRDefault="00041CB7" w:rsidP="00312A7D">
            <w:pPr>
              <w:spacing w:before="40" w:after="40" w:line="240" w:lineRule="auto"/>
              <w:rPr>
                <w:noProof/>
                <w:sz w:val="22"/>
              </w:rPr>
            </w:pPr>
            <w:r w:rsidRPr="00B34E34">
              <w:rPr>
                <w:noProof/>
                <w:sz w:val="22"/>
              </w:rPr>
              <w:t>3 × 10</w:t>
            </w:r>
            <w:r w:rsidRPr="00B34E34">
              <w:rPr>
                <w:noProof/>
                <w:sz w:val="22"/>
                <w:vertAlign w:val="superscript"/>
              </w:rPr>
              <w:t>-5</w:t>
            </w:r>
          </w:p>
        </w:tc>
        <w:tc>
          <w:tcPr>
            <w:tcW w:w="1134" w:type="dxa"/>
            <w:tcMar>
              <w:left w:w="28" w:type="dxa"/>
              <w:right w:w="28" w:type="dxa"/>
            </w:tcMar>
          </w:tcPr>
          <w:p w14:paraId="2CDB0D36" w14:textId="77777777" w:rsidR="00041CB7" w:rsidRPr="00B34E34" w:rsidRDefault="00041CB7" w:rsidP="00312A7D">
            <w:pPr>
              <w:spacing w:before="40" w:after="40" w:line="240" w:lineRule="auto"/>
              <w:rPr>
                <w:noProof/>
                <w:sz w:val="22"/>
              </w:rPr>
            </w:pPr>
            <w:r w:rsidRPr="00B34E34">
              <w:rPr>
                <w:noProof/>
                <w:sz w:val="22"/>
              </w:rPr>
              <w:t>3 × 10</w:t>
            </w:r>
            <w:r w:rsidRPr="00B34E34">
              <w:rPr>
                <w:noProof/>
                <w:sz w:val="22"/>
                <w:vertAlign w:val="superscript"/>
              </w:rPr>
              <w:t>-6</w:t>
            </w:r>
          </w:p>
        </w:tc>
        <w:tc>
          <w:tcPr>
            <w:tcW w:w="1282" w:type="dxa"/>
            <w:gridSpan w:val="2"/>
            <w:tcMar>
              <w:left w:w="28" w:type="dxa"/>
              <w:right w:w="28" w:type="dxa"/>
            </w:tcMar>
          </w:tcPr>
          <w:p w14:paraId="6A96A2F6" w14:textId="77777777" w:rsidR="00041CB7" w:rsidRPr="00B34E34" w:rsidRDefault="00041CB7" w:rsidP="00312A7D">
            <w:pPr>
              <w:spacing w:before="40" w:after="40" w:line="240" w:lineRule="auto"/>
              <w:rPr>
                <w:noProof/>
                <w:sz w:val="22"/>
                <w:vertAlign w:val="superscript"/>
              </w:rPr>
            </w:pPr>
            <w:r w:rsidRPr="00B34E34">
              <w:rPr>
                <w:noProof/>
                <w:sz w:val="22"/>
              </w:rPr>
              <w:t>6 × 10</w:t>
            </w:r>
            <w:r w:rsidRPr="00B34E34">
              <w:rPr>
                <w:noProof/>
                <w:sz w:val="22"/>
                <w:vertAlign w:val="superscript"/>
              </w:rPr>
              <w:t>-4</w:t>
            </w:r>
          </w:p>
        </w:tc>
        <w:tc>
          <w:tcPr>
            <w:tcW w:w="1277" w:type="dxa"/>
            <w:gridSpan w:val="2"/>
            <w:tcMar>
              <w:left w:w="28" w:type="dxa"/>
              <w:right w:w="28" w:type="dxa"/>
            </w:tcMar>
          </w:tcPr>
          <w:p w14:paraId="2FF6A91C" w14:textId="77777777" w:rsidR="00041CB7" w:rsidRPr="00B34E34" w:rsidRDefault="00041CB7" w:rsidP="00312A7D">
            <w:pPr>
              <w:spacing w:before="40" w:after="40" w:line="240" w:lineRule="auto"/>
              <w:rPr>
                <w:noProof/>
                <w:sz w:val="22"/>
                <w:vertAlign w:val="superscript"/>
              </w:rPr>
            </w:pPr>
            <w:r w:rsidRPr="00B34E34">
              <w:rPr>
                <w:noProof/>
                <w:sz w:val="22"/>
              </w:rPr>
              <w:t>6 × 10</w:t>
            </w:r>
            <w:r w:rsidRPr="00B34E34">
              <w:rPr>
                <w:noProof/>
                <w:sz w:val="22"/>
                <w:vertAlign w:val="superscript"/>
              </w:rPr>
              <w:t>-5</w:t>
            </w:r>
          </w:p>
        </w:tc>
        <w:tc>
          <w:tcPr>
            <w:tcW w:w="1136" w:type="dxa"/>
            <w:gridSpan w:val="2"/>
            <w:tcMar>
              <w:left w:w="28" w:type="dxa"/>
              <w:right w:w="28" w:type="dxa"/>
            </w:tcMar>
          </w:tcPr>
          <w:p w14:paraId="24C266AC"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50E9A39C" w14:textId="77777777" w:rsidR="00041CB7" w:rsidRPr="00B34E34" w:rsidRDefault="00041CB7" w:rsidP="00312A7D">
            <w:pPr>
              <w:spacing w:before="40" w:after="40" w:line="240" w:lineRule="auto"/>
              <w:rPr>
                <w:noProof/>
                <w:sz w:val="22"/>
                <w:vertAlign w:val="superscript"/>
              </w:rPr>
            </w:pPr>
          </w:p>
        </w:tc>
        <w:tc>
          <w:tcPr>
            <w:tcW w:w="1153" w:type="dxa"/>
            <w:gridSpan w:val="2"/>
            <w:tcMar>
              <w:left w:w="28" w:type="dxa"/>
              <w:right w:w="28" w:type="dxa"/>
            </w:tcMar>
          </w:tcPr>
          <w:p w14:paraId="2E366A52" w14:textId="77777777" w:rsidR="00041CB7" w:rsidRPr="00B34E34" w:rsidRDefault="00041CB7" w:rsidP="00312A7D">
            <w:pPr>
              <w:spacing w:before="40" w:after="40" w:line="240" w:lineRule="auto"/>
              <w:rPr>
                <w:noProof/>
                <w:sz w:val="22"/>
                <w:vertAlign w:val="superscript"/>
              </w:rPr>
            </w:pPr>
          </w:p>
        </w:tc>
        <w:tc>
          <w:tcPr>
            <w:tcW w:w="970" w:type="dxa"/>
            <w:tcMar>
              <w:left w:w="28" w:type="dxa"/>
              <w:right w:w="28" w:type="dxa"/>
            </w:tcMar>
          </w:tcPr>
          <w:p w14:paraId="78998CAD" w14:textId="77777777" w:rsidR="00041CB7" w:rsidRPr="00B34E34" w:rsidRDefault="00041CB7" w:rsidP="00312A7D">
            <w:pPr>
              <w:spacing w:before="40" w:after="40" w:line="240" w:lineRule="auto"/>
              <w:rPr>
                <w:noProof/>
                <w:sz w:val="22"/>
                <w:vertAlign w:val="superscript"/>
              </w:rPr>
            </w:pPr>
            <w:r w:rsidRPr="00B34E34">
              <w:rPr>
                <w:noProof/>
                <w:sz w:val="22"/>
              </w:rPr>
              <w:t>X</w:t>
            </w:r>
          </w:p>
        </w:tc>
      </w:tr>
      <w:tr w:rsidR="00041CB7" w:rsidRPr="00B34E34" w14:paraId="01380184" w14:textId="77777777" w:rsidTr="006F0201">
        <w:trPr>
          <w:gridBefore w:val="1"/>
          <w:wBefore w:w="12" w:type="dxa"/>
          <w:cantSplit/>
          <w:tblHeader/>
          <w:jc w:val="center"/>
        </w:trPr>
        <w:tc>
          <w:tcPr>
            <w:tcW w:w="1292" w:type="dxa"/>
            <w:gridSpan w:val="2"/>
            <w:tcMar>
              <w:left w:w="28" w:type="dxa"/>
              <w:right w:w="28" w:type="dxa"/>
            </w:tcMar>
          </w:tcPr>
          <w:p w14:paraId="3C46B7C5" w14:textId="77777777" w:rsidR="00041CB7" w:rsidRPr="00B34E34" w:rsidRDefault="00041CB7" w:rsidP="00312A7D">
            <w:pPr>
              <w:spacing w:before="40" w:after="40" w:line="240" w:lineRule="auto"/>
              <w:rPr>
                <w:noProof/>
                <w:sz w:val="22"/>
              </w:rPr>
            </w:pPr>
            <w:r w:rsidRPr="00B34E34">
              <w:rPr>
                <w:noProof/>
                <w:sz w:val="22"/>
              </w:rPr>
              <w:t>(42)</w:t>
            </w:r>
          </w:p>
        </w:tc>
        <w:tc>
          <w:tcPr>
            <w:tcW w:w="1645" w:type="dxa"/>
            <w:gridSpan w:val="3"/>
            <w:tcMar>
              <w:left w:w="28" w:type="dxa"/>
              <w:right w:w="28" w:type="dxa"/>
            </w:tcMar>
          </w:tcPr>
          <w:p w14:paraId="0004CC19" w14:textId="77777777" w:rsidR="00041CB7" w:rsidRPr="00B34E34" w:rsidRDefault="00041CB7" w:rsidP="00312A7D">
            <w:pPr>
              <w:spacing w:before="40" w:after="40" w:line="240" w:lineRule="auto"/>
              <w:rPr>
                <w:noProof/>
                <w:sz w:val="22"/>
              </w:rPr>
            </w:pPr>
            <w:r w:rsidRPr="00B34E34">
              <w:rPr>
                <w:noProof/>
                <w:sz w:val="22"/>
              </w:rPr>
              <w:t>Dichlorvos</w:t>
            </w:r>
          </w:p>
        </w:tc>
        <w:tc>
          <w:tcPr>
            <w:tcW w:w="1329" w:type="dxa"/>
            <w:gridSpan w:val="3"/>
            <w:tcMar>
              <w:left w:w="28" w:type="dxa"/>
              <w:right w:w="28" w:type="dxa"/>
            </w:tcMar>
          </w:tcPr>
          <w:p w14:paraId="53169227" w14:textId="77777777" w:rsidR="00041CB7" w:rsidRPr="00B34E34" w:rsidRDefault="00041CB7" w:rsidP="00312A7D">
            <w:pPr>
              <w:spacing w:before="40" w:after="40" w:line="240" w:lineRule="auto"/>
              <w:rPr>
                <w:noProof/>
                <w:sz w:val="22"/>
              </w:rPr>
            </w:pPr>
            <w:r w:rsidRPr="00B34E34">
              <w:rPr>
                <w:noProof/>
                <w:sz w:val="22"/>
              </w:rPr>
              <w:t>Organofosfátové pesticidy</w:t>
            </w:r>
          </w:p>
        </w:tc>
        <w:tc>
          <w:tcPr>
            <w:tcW w:w="1136" w:type="dxa"/>
            <w:gridSpan w:val="2"/>
            <w:tcMar>
              <w:left w:w="28" w:type="dxa"/>
              <w:right w:w="28" w:type="dxa"/>
            </w:tcMar>
          </w:tcPr>
          <w:p w14:paraId="23F1CF6B" w14:textId="77777777" w:rsidR="00041CB7" w:rsidRPr="00B34E34" w:rsidRDefault="00041CB7" w:rsidP="00312A7D">
            <w:pPr>
              <w:spacing w:before="40" w:after="40" w:line="240" w:lineRule="auto"/>
              <w:rPr>
                <w:noProof/>
                <w:sz w:val="22"/>
              </w:rPr>
            </w:pPr>
            <w:r w:rsidRPr="00B34E34">
              <w:rPr>
                <w:noProof/>
                <w:sz w:val="22"/>
              </w:rPr>
              <w:t>62-73-7</w:t>
            </w:r>
          </w:p>
        </w:tc>
        <w:tc>
          <w:tcPr>
            <w:tcW w:w="1276" w:type="dxa"/>
            <w:gridSpan w:val="2"/>
          </w:tcPr>
          <w:p w14:paraId="0EAEF6C5" w14:textId="77777777" w:rsidR="00041CB7" w:rsidRPr="00B34E34" w:rsidRDefault="00041CB7" w:rsidP="00312A7D">
            <w:pPr>
              <w:spacing w:before="40" w:after="40" w:line="240" w:lineRule="auto"/>
              <w:rPr>
                <w:noProof/>
                <w:sz w:val="22"/>
              </w:rPr>
            </w:pPr>
            <w:r w:rsidRPr="00B34E34">
              <w:rPr>
                <w:noProof/>
                <w:sz w:val="22"/>
              </w:rPr>
              <w:t>200-547-7</w:t>
            </w:r>
          </w:p>
        </w:tc>
        <w:tc>
          <w:tcPr>
            <w:tcW w:w="1134" w:type="dxa"/>
            <w:gridSpan w:val="2"/>
            <w:tcMar>
              <w:left w:w="28" w:type="dxa"/>
              <w:right w:w="28" w:type="dxa"/>
            </w:tcMar>
          </w:tcPr>
          <w:p w14:paraId="693D8E33" w14:textId="77777777" w:rsidR="00041CB7" w:rsidRPr="00B34E34" w:rsidRDefault="00041CB7" w:rsidP="00312A7D">
            <w:pPr>
              <w:spacing w:before="40" w:after="40" w:line="240" w:lineRule="auto"/>
              <w:rPr>
                <w:noProof/>
                <w:sz w:val="22"/>
                <w:vertAlign w:val="superscript"/>
              </w:rPr>
            </w:pPr>
            <w:r w:rsidRPr="00B34E34">
              <w:rPr>
                <w:noProof/>
                <w:sz w:val="22"/>
              </w:rPr>
              <w:t>6 × 10</w:t>
            </w:r>
            <w:r w:rsidRPr="00B34E34">
              <w:rPr>
                <w:noProof/>
                <w:sz w:val="22"/>
                <w:vertAlign w:val="superscript"/>
              </w:rPr>
              <w:t>-4</w:t>
            </w:r>
          </w:p>
        </w:tc>
        <w:tc>
          <w:tcPr>
            <w:tcW w:w="1134" w:type="dxa"/>
            <w:tcMar>
              <w:left w:w="28" w:type="dxa"/>
              <w:right w:w="28" w:type="dxa"/>
            </w:tcMar>
          </w:tcPr>
          <w:p w14:paraId="798521ED" w14:textId="77777777" w:rsidR="00041CB7" w:rsidRPr="00B34E34" w:rsidRDefault="00041CB7" w:rsidP="00312A7D">
            <w:pPr>
              <w:spacing w:before="40" w:after="40" w:line="240" w:lineRule="auto"/>
              <w:rPr>
                <w:noProof/>
                <w:sz w:val="22"/>
                <w:vertAlign w:val="superscript"/>
              </w:rPr>
            </w:pPr>
            <w:r w:rsidRPr="00B34E34">
              <w:rPr>
                <w:noProof/>
                <w:sz w:val="22"/>
              </w:rPr>
              <w:t>6 × 10</w:t>
            </w:r>
            <w:r w:rsidRPr="00B34E34">
              <w:rPr>
                <w:noProof/>
                <w:sz w:val="22"/>
                <w:vertAlign w:val="superscript"/>
              </w:rPr>
              <w:t>-5</w:t>
            </w:r>
          </w:p>
        </w:tc>
        <w:tc>
          <w:tcPr>
            <w:tcW w:w="1282" w:type="dxa"/>
            <w:gridSpan w:val="2"/>
            <w:tcMar>
              <w:left w:w="28" w:type="dxa"/>
              <w:right w:w="28" w:type="dxa"/>
            </w:tcMar>
          </w:tcPr>
          <w:p w14:paraId="0373746B" w14:textId="77777777" w:rsidR="00041CB7" w:rsidRPr="00B34E34" w:rsidRDefault="00041CB7" w:rsidP="00312A7D">
            <w:pPr>
              <w:spacing w:before="40" w:after="40" w:line="240" w:lineRule="auto"/>
              <w:rPr>
                <w:noProof/>
                <w:sz w:val="22"/>
                <w:vertAlign w:val="superscript"/>
              </w:rPr>
            </w:pPr>
            <w:r w:rsidRPr="00B34E34">
              <w:rPr>
                <w:noProof/>
                <w:sz w:val="22"/>
              </w:rPr>
              <w:t>7 × 10</w:t>
            </w:r>
            <w:r w:rsidRPr="00B34E34">
              <w:rPr>
                <w:noProof/>
                <w:sz w:val="22"/>
                <w:vertAlign w:val="superscript"/>
              </w:rPr>
              <w:t>-4</w:t>
            </w:r>
          </w:p>
        </w:tc>
        <w:tc>
          <w:tcPr>
            <w:tcW w:w="1277" w:type="dxa"/>
            <w:gridSpan w:val="2"/>
            <w:tcMar>
              <w:left w:w="28" w:type="dxa"/>
              <w:right w:w="28" w:type="dxa"/>
            </w:tcMar>
          </w:tcPr>
          <w:p w14:paraId="7F45CEF6" w14:textId="77777777" w:rsidR="00041CB7" w:rsidRPr="00B34E34" w:rsidRDefault="00041CB7" w:rsidP="00312A7D">
            <w:pPr>
              <w:spacing w:before="40" w:after="40" w:line="240" w:lineRule="auto"/>
              <w:rPr>
                <w:noProof/>
                <w:sz w:val="22"/>
                <w:vertAlign w:val="superscript"/>
              </w:rPr>
            </w:pPr>
            <w:r w:rsidRPr="00B34E34">
              <w:rPr>
                <w:noProof/>
                <w:sz w:val="22"/>
              </w:rPr>
              <w:t>7 × 10</w:t>
            </w:r>
            <w:r w:rsidRPr="00B34E34">
              <w:rPr>
                <w:noProof/>
                <w:sz w:val="22"/>
                <w:vertAlign w:val="superscript"/>
              </w:rPr>
              <w:t>-5</w:t>
            </w:r>
          </w:p>
        </w:tc>
        <w:tc>
          <w:tcPr>
            <w:tcW w:w="1136" w:type="dxa"/>
            <w:gridSpan w:val="2"/>
            <w:tcMar>
              <w:left w:w="28" w:type="dxa"/>
              <w:right w:w="28" w:type="dxa"/>
            </w:tcMar>
          </w:tcPr>
          <w:p w14:paraId="3421A602" w14:textId="77777777" w:rsidR="00041CB7" w:rsidRPr="00B34E34" w:rsidRDefault="00041CB7" w:rsidP="00312A7D">
            <w:pPr>
              <w:spacing w:before="40" w:after="40" w:line="240" w:lineRule="auto"/>
              <w:rPr>
                <w:noProof/>
                <w:sz w:val="22"/>
                <w:vertAlign w:val="superscript"/>
              </w:rPr>
            </w:pPr>
          </w:p>
        </w:tc>
        <w:tc>
          <w:tcPr>
            <w:tcW w:w="1262" w:type="dxa"/>
            <w:tcMar>
              <w:left w:w="28" w:type="dxa"/>
              <w:right w:w="28" w:type="dxa"/>
            </w:tcMar>
          </w:tcPr>
          <w:p w14:paraId="09EA7146" w14:textId="77777777" w:rsidR="00041CB7" w:rsidRPr="00B34E34" w:rsidRDefault="00041CB7" w:rsidP="00312A7D">
            <w:pPr>
              <w:spacing w:before="40" w:after="40" w:line="240" w:lineRule="auto"/>
              <w:rPr>
                <w:noProof/>
                <w:sz w:val="22"/>
                <w:vertAlign w:val="superscript"/>
              </w:rPr>
            </w:pPr>
          </w:p>
        </w:tc>
        <w:tc>
          <w:tcPr>
            <w:tcW w:w="1153" w:type="dxa"/>
            <w:gridSpan w:val="2"/>
            <w:tcMar>
              <w:left w:w="28" w:type="dxa"/>
              <w:right w:w="28" w:type="dxa"/>
            </w:tcMar>
          </w:tcPr>
          <w:p w14:paraId="0208360B" w14:textId="77777777" w:rsidR="00041CB7" w:rsidRPr="00B34E34" w:rsidRDefault="00041CB7" w:rsidP="00312A7D">
            <w:pPr>
              <w:spacing w:before="40" w:after="40" w:line="240" w:lineRule="auto"/>
              <w:rPr>
                <w:noProof/>
                <w:sz w:val="22"/>
                <w:vertAlign w:val="superscript"/>
              </w:rPr>
            </w:pPr>
          </w:p>
        </w:tc>
        <w:tc>
          <w:tcPr>
            <w:tcW w:w="970" w:type="dxa"/>
            <w:tcMar>
              <w:left w:w="28" w:type="dxa"/>
              <w:right w:w="28" w:type="dxa"/>
            </w:tcMar>
          </w:tcPr>
          <w:p w14:paraId="100DEC89" w14:textId="77777777" w:rsidR="00041CB7" w:rsidRPr="00B34E34" w:rsidRDefault="00041CB7" w:rsidP="00312A7D">
            <w:pPr>
              <w:spacing w:before="40" w:after="40" w:line="240" w:lineRule="auto"/>
              <w:rPr>
                <w:noProof/>
                <w:sz w:val="22"/>
                <w:vertAlign w:val="superscript"/>
              </w:rPr>
            </w:pPr>
          </w:p>
        </w:tc>
      </w:tr>
      <w:tr w:rsidR="00041CB7" w:rsidRPr="00B34E34" w14:paraId="692D6152" w14:textId="77777777" w:rsidTr="006F0201">
        <w:trPr>
          <w:gridBefore w:val="1"/>
          <w:wBefore w:w="12" w:type="dxa"/>
          <w:cantSplit/>
          <w:tblHeader/>
          <w:jc w:val="center"/>
        </w:trPr>
        <w:tc>
          <w:tcPr>
            <w:tcW w:w="1292" w:type="dxa"/>
            <w:gridSpan w:val="2"/>
            <w:tcMar>
              <w:left w:w="28" w:type="dxa"/>
              <w:right w:w="28" w:type="dxa"/>
            </w:tcMar>
          </w:tcPr>
          <w:p w14:paraId="5C9EE2D8" w14:textId="77777777" w:rsidR="00041CB7" w:rsidRPr="00B34E34" w:rsidRDefault="00041CB7" w:rsidP="00312A7D">
            <w:pPr>
              <w:spacing w:before="40" w:after="40" w:line="240" w:lineRule="auto"/>
              <w:rPr>
                <w:noProof/>
                <w:sz w:val="22"/>
              </w:rPr>
            </w:pPr>
            <w:r w:rsidRPr="00B34E34">
              <w:rPr>
                <w:noProof/>
                <w:sz w:val="22"/>
              </w:rPr>
              <w:t>(43)</w:t>
            </w:r>
          </w:p>
        </w:tc>
        <w:tc>
          <w:tcPr>
            <w:tcW w:w="1645" w:type="dxa"/>
            <w:gridSpan w:val="3"/>
            <w:tcMar>
              <w:left w:w="28" w:type="dxa"/>
              <w:right w:w="28" w:type="dxa"/>
            </w:tcMar>
          </w:tcPr>
          <w:p w14:paraId="567153A8" w14:textId="77777777" w:rsidR="00041CB7" w:rsidRPr="00B34E34" w:rsidRDefault="00041CB7" w:rsidP="00312A7D">
            <w:pPr>
              <w:spacing w:before="40" w:after="40" w:line="240" w:lineRule="auto"/>
              <w:rPr>
                <w:noProof/>
                <w:sz w:val="22"/>
              </w:rPr>
            </w:pPr>
            <w:r w:rsidRPr="00B34E34">
              <w:rPr>
                <w:noProof/>
                <w:sz w:val="22"/>
              </w:rPr>
              <w:t>Hexabromcyklododekan (HBCDD) (</w:t>
            </w:r>
            <w:r w:rsidRPr="00B34E34">
              <w:rPr>
                <w:noProof/>
                <w:sz w:val="22"/>
                <w:vertAlign w:val="superscript"/>
              </w:rPr>
              <w:t>24</w:t>
            </w:r>
            <w:r w:rsidRPr="00B34E34">
              <w:rPr>
                <w:noProof/>
                <w:sz w:val="22"/>
              </w:rPr>
              <w:t>)</w:t>
            </w:r>
            <w:r w:rsidRPr="00B34E34">
              <w:rPr>
                <w:noProof/>
                <w:u w:val="single"/>
              </w:rPr>
              <w:t xml:space="preserve"> </w:t>
            </w:r>
          </w:p>
        </w:tc>
        <w:tc>
          <w:tcPr>
            <w:tcW w:w="1329" w:type="dxa"/>
            <w:gridSpan w:val="3"/>
            <w:tcMar>
              <w:left w:w="28" w:type="dxa"/>
              <w:right w:w="28" w:type="dxa"/>
            </w:tcMar>
          </w:tcPr>
          <w:p w14:paraId="54A33B82" w14:textId="77777777" w:rsidR="00041CB7" w:rsidRPr="00B34E34" w:rsidRDefault="00041CB7" w:rsidP="00312A7D">
            <w:pPr>
              <w:spacing w:before="40" w:after="40" w:line="240" w:lineRule="auto"/>
              <w:rPr>
                <w:noProof/>
                <w:sz w:val="22"/>
              </w:rPr>
            </w:pPr>
            <w:r w:rsidRPr="00B34E34">
              <w:rPr>
                <w:noProof/>
                <w:sz w:val="22"/>
              </w:rPr>
              <w:t>Průmyslové látky</w:t>
            </w:r>
          </w:p>
        </w:tc>
        <w:tc>
          <w:tcPr>
            <w:tcW w:w="1136" w:type="dxa"/>
            <w:gridSpan w:val="2"/>
            <w:tcMar>
              <w:left w:w="28" w:type="dxa"/>
              <w:right w:w="28" w:type="dxa"/>
            </w:tcMar>
          </w:tcPr>
          <w:p w14:paraId="152EBE26" w14:textId="77777777" w:rsidR="00041CB7" w:rsidRPr="00B34E34" w:rsidRDefault="00041CB7" w:rsidP="00312A7D">
            <w:pPr>
              <w:spacing w:before="40" w:after="40" w:line="240" w:lineRule="auto"/>
              <w:rPr>
                <w:noProof/>
                <w:sz w:val="22"/>
              </w:rPr>
            </w:pPr>
            <w:r w:rsidRPr="00B34E34">
              <w:rPr>
                <w:noProof/>
                <w:sz w:val="22"/>
              </w:rPr>
              <w:t>viz poznámka pod čarou 24</w:t>
            </w:r>
          </w:p>
        </w:tc>
        <w:tc>
          <w:tcPr>
            <w:tcW w:w="1276" w:type="dxa"/>
            <w:gridSpan w:val="2"/>
          </w:tcPr>
          <w:p w14:paraId="3D417C11" w14:textId="77777777" w:rsidR="00041CB7" w:rsidRPr="00B34E34" w:rsidRDefault="00041CB7" w:rsidP="00312A7D">
            <w:pPr>
              <w:spacing w:before="40" w:after="40" w:line="240" w:lineRule="auto"/>
              <w:rPr>
                <w:noProof/>
                <w:sz w:val="22"/>
              </w:rPr>
            </w:pPr>
            <w:r w:rsidRPr="00B34E34">
              <w:rPr>
                <w:noProof/>
                <w:sz w:val="22"/>
              </w:rPr>
              <w:t>viz poznámka pod čarou 24</w:t>
            </w:r>
          </w:p>
        </w:tc>
        <w:tc>
          <w:tcPr>
            <w:tcW w:w="1134" w:type="dxa"/>
            <w:gridSpan w:val="2"/>
            <w:tcMar>
              <w:left w:w="28" w:type="dxa"/>
              <w:right w:w="28" w:type="dxa"/>
            </w:tcMar>
          </w:tcPr>
          <w:p w14:paraId="14415DDD" w14:textId="77777777" w:rsidR="00041CB7" w:rsidRPr="00B34E34" w:rsidRDefault="00041CB7" w:rsidP="00312A7D">
            <w:pPr>
              <w:spacing w:before="40" w:after="40" w:line="240" w:lineRule="auto"/>
              <w:rPr>
                <w:noProof/>
                <w:sz w:val="22"/>
              </w:rPr>
            </w:pPr>
            <w:r w:rsidRPr="00B34E34">
              <w:rPr>
                <w:noProof/>
                <w:sz w:val="22"/>
              </w:rPr>
              <w:t>[4,6 × 10</w:t>
            </w:r>
            <w:r w:rsidRPr="00B34E34">
              <w:rPr>
                <w:noProof/>
                <w:sz w:val="22"/>
                <w:vertAlign w:val="superscript"/>
              </w:rPr>
              <w:t>-4</w:t>
            </w:r>
            <w:r w:rsidRPr="00B34E34">
              <w:rPr>
                <w:noProof/>
                <w:sz w:val="22"/>
              </w:rPr>
              <w:t>]</w:t>
            </w:r>
          </w:p>
        </w:tc>
        <w:tc>
          <w:tcPr>
            <w:tcW w:w="1134" w:type="dxa"/>
            <w:tcMar>
              <w:left w:w="28" w:type="dxa"/>
              <w:right w:w="28" w:type="dxa"/>
            </w:tcMar>
          </w:tcPr>
          <w:p w14:paraId="2ABA97EA" w14:textId="77777777" w:rsidR="00041CB7" w:rsidRPr="00B34E34" w:rsidRDefault="00041CB7" w:rsidP="00312A7D">
            <w:pPr>
              <w:spacing w:before="40" w:after="40" w:line="240" w:lineRule="auto"/>
              <w:rPr>
                <w:noProof/>
                <w:sz w:val="22"/>
              </w:rPr>
            </w:pPr>
            <w:r w:rsidRPr="00B34E34">
              <w:rPr>
                <w:noProof/>
                <w:sz w:val="22"/>
              </w:rPr>
              <w:t>[2 × 10</w:t>
            </w:r>
            <w:r w:rsidRPr="00B34E34">
              <w:rPr>
                <w:noProof/>
                <w:sz w:val="22"/>
                <w:vertAlign w:val="superscript"/>
              </w:rPr>
              <w:t>-5</w:t>
            </w:r>
            <w:r w:rsidRPr="00B34E34">
              <w:rPr>
                <w:noProof/>
                <w:sz w:val="22"/>
              </w:rPr>
              <w:t>]</w:t>
            </w:r>
          </w:p>
        </w:tc>
        <w:tc>
          <w:tcPr>
            <w:tcW w:w="1282" w:type="dxa"/>
            <w:gridSpan w:val="2"/>
            <w:tcMar>
              <w:left w:w="28" w:type="dxa"/>
              <w:right w:w="28" w:type="dxa"/>
            </w:tcMar>
          </w:tcPr>
          <w:p w14:paraId="5362C16D" w14:textId="77777777" w:rsidR="00041CB7" w:rsidRPr="00B34E34" w:rsidRDefault="00041CB7" w:rsidP="00312A7D">
            <w:pPr>
              <w:spacing w:before="40" w:after="40" w:line="240" w:lineRule="auto"/>
              <w:rPr>
                <w:noProof/>
                <w:sz w:val="22"/>
              </w:rPr>
            </w:pPr>
            <w:r w:rsidRPr="00B34E34">
              <w:rPr>
                <w:noProof/>
                <w:sz w:val="22"/>
              </w:rPr>
              <w:t>0,5</w:t>
            </w:r>
          </w:p>
        </w:tc>
        <w:tc>
          <w:tcPr>
            <w:tcW w:w="1277" w:type="dxa"/>
            <w:gridSpan w:val="2"/>
            <w:tcMar>
              <w:left w:w="28" w:type="dxa"/>
              <w:right w:w="28" w:type="dxa"/>
            </w:tcMar>
          </w:tcPr>
          <w:p w14:paraId="0EA34F23" w14:textId="77777777" w:rsidR="00041CB7" w:rsidRPr="00B34E34" w:rsidRDefault="00041CB7" w:rsidP="00312A7D">
            <w:pPr>
              <w:spacing w:before="40" w:after="40" w:line="240" w:lineRule="auto"/>
              <w:rPr>
                <w:noProof/>
                <w:sz w:val="22"/>
              </w:rPr>
            </w:pPr>
            <w:r w:rsidRPr="00B34E34">
              <w:rPr>
                <w:noProof/>
                <w:sz w:val="22"/>
              </w:rPr>
              <w:t>0,05</w:t>
            </w:r>
          </w:p>
        </w:tc>
        <w:tc>
          <w:tcPr>
            <w:tcW w:w="1136" w:type="dxa"/>
            <w:gridSpan w:val="2"/>
            <w:tcMar>
              <w:left w:w="28" w:type="dxa"/>
              <w:right w:w="28" w:type="dxa"/>
            </w:tcMar>
          </w:tcPr>
          <w:p w14:paraId="2A1FB1B5" w14:textId="77777777" w:rsidR="00041CB7" w:rsidRPr="00B34E34" w:rsidRDefault="00041CB7" w:rsidP="00312A7D">
            <w:pPr>
              <w:spacing w:before="40" w:after="40" w:line="240" w:lineRule="auto"/>
              <w:rPr>
                <w:noProof/>
                <w:sz w:val="22"/>
              </w:rPr>
            </w:pPr>
            <w:r w:rsidRPr="00B34E34">
              <w:rPr>
                <w:noProof/>
                <w:sz w:val="22"/>
              </w:rPr>
              <w:t>[3,5]</w:t>
            </w:r>
          </w:p>
        </w:tc>
        <w:tc>
          <w:tcPr>
            <w:tcW w:w="1262" w:type="dxa"/>
            <w:tcMar>
              <w:left w:w="28" w:type="dxa"/>
              <w:right w:w="28" w:type="dxa"/>
            </w:tcMar>
          </w:tcPr>
          <w:p w14:paraId="1CF124E1" w14:textId="77777777" w:rsidR="00041CB7" w:rsidRPr="00B34E34" w:rsidRDefault="00041CB7" w:rsidP="00312A7D">
            <w:pPr>
              <w:spacing w:before="40" w:after="40" w:line="240" w:lineRule="auto"/>
              <w:rPr>
                <w:noProof/>
                <w:sz w:val="22"/>
              </w:rPr>
            </w:pPr>
            <w:r w:rsidRPr="00B34E34">
              <w:rPr>
                <w:noProof/>
                <w:sz w:val="22"/>
              </w:rPr>
              <w:t>X</w:t>
            </w:r>
          </w:p>
        </w:tc>
        <w:tc>
          <w:tcPr>
            <w:tcW w:w="1153" w:type="dxa"/>
            <w:gridSpan w:val="2"/>
            <w:tcMar>
              <w:left w:w="28" w:type="dxa"/>
              <w:right w:w="28" w:type="dxa"/>
            </w:tcMar>
          </w:tcPr>
          <w:p w14:paraId="6A208116" w14:textId="77777777" w:rsidR="00041CB7" w:rsidRPr="00B34E34" w:rsidRDefault="00041CB7" w:rsidP="00312A7D">
            <w:pPr>
              <w:spacing w:before="40" w:after="40" w:line="240" w:lineRule="auto"/>
              <w:rPr>
                <w:noProof/>
                <w:sz w:val="22"/>
              </w:rPr>
            </w:pPr>
            <w:r w:rsidRPr="00B34E34">
              <w:rPr>
                <w:noProof/>
                <w:sz w:val="22"/>
              </w:rPr>
              <w:t>X</w:t>
            </w:r>
          </w:p>
        </w:tc>
        <w:tc>
          <w:tcPr>
            <w:tcW w:w="970" w:type="dxa"/>
            <w:tcMar>
              <w:left w:w="28" w:type="dxa"/>
              <w:right w:w="28" w:type="dxa"/>
            </w:tcMar>
          </w:tcPr>
          <w:p w14:paraId="7C050F6A" w14:textId="77777777" w:rsidR="00041CB7" w:rsidRPr="00B34E34" w:rsidRDefault="00041CB7" w:rsidP="00312A7D">
            <w:pPr>
              <w:spacing w:before="40" w:after="40" w:line="240" w:lineRule="auto"/>
              <w:rPr>
                <w:noProof/>
                <w:sz w:val="22"/>
              </w:rPr>
            </w:pPr>
            <w:r w:rsidRPr="00B34E34">
              <w:rPr>
                <w:noProof/>
                <w:sz w:val="22"/>
              </w:rPr>
              <w:t>X</w:t>
            </w:r>
          </w:p>
        </w:tc>
      </w:tr>
      <w:tr w:rsidR="00041CB7" w:rsidRPr="00B34E34" w14:paraId="2E102FDD" w14:textId="77777777" w:rsidTr="006F0201">
        <w:trPr>
          <w:gridBefore w:val="1"/>
          <w:wBefore w:w="12" w:type="dxa"/>
          <w:cantSplit/>
          <w:tblHeader/>
          <w:jc w:val="center"/>
        </w:trPr>
        <w:tc>
          <w:tcPr>
            <w:tcW w:w="1292" w:type="dxa"/>
            <w:gridSpan w:val="2"/>
            <w:tcMar>
              <w:left w:w="28" w:type="dxa"/>
              <w:right w:w="28" w:type="dxa"/>
            </w:tcMar>
          </w:tcPr>
          <w:p w14:paraId="0CFB84E6" w14:textId="77777777" w:rsidR="00041CB7" w:rsidRPr="00B34E34" w:rsidRDefault="00041CB7" w:rsidP="00312A7D">
            <w:pPr>
              <w:spacing w:before="40" w:after="40" w:line="240" w:lineRule="auto"/>
              <w:rPr>
                <w:noProof/>
                <w:sz w:val="22"/>
              </w:rPr>
            </w:pPr>
            <w:r w:rsidRPr="00B34E34">
              <w:rPr>
                <w:noProof/>
                <w:sz w:val="22"/>
              </w:rPr>
              <w:t>(44)</w:t>
            </w:r>
          </w:p>
        </w:tc>
        <w:tc>
          <w:tcPr>
            <w:tcW w:w="1645" w:type="dxa"/>
            <w:gridSpan w:val="3"/>
            <w:tcMar>
              <w:left w:w="28" w:type="dxa"/>
              <w:right w:w="28" w:type="dxa"/>
            </w:tcMar>
          </w:tcPr>
          <w:p w14:paraId="28261391" w14:textId="77777777" w:rsidR="00041CB7" w:rsidRPr="00B34E34" w:rsidRDefault="00041CB7" w:rsidP="00312A7D">
            <w:pPr>
              <w:spacing w:before="40" w:after="40" w:line="240" w:lineRule="auto"/>
              <w:rPr>
                <w:noProof/>
                <w:sz w:val="22"/>
              </w:rPr>
            </w:pPr>
            <w:r w:rsidRPr="00B34E34">
              <w:rPr>
                <w:noProof/>
                <w:sz w:val="22"/>
              </w:rPr>
              <w:t>Heptachlor a heptachlorepoxid</w:t>
            </w:r>
          </w:p>
        </w:tc>
        <w:tc>
          <w:tcPr>
            <w:tcW w:w="1329" w:type="dxa"/>
            <w:gridSpan w:val="3"/>
            <w:tcMar>
              <w:left w:w="28" w:type="dxa"/>
              <w:right w:w="28" w:type="dxa"/>
            </w:tcMar>
          </w:tcPr>
          <w:p w14:paraId="57C97B5D" w14:textId="77777777" w:rsidR="00041CB7" w:rsidRPr="00B34E34" w:rsidRDefault="00041CB7" w:rsidP="00312A7D">
            <w:pPr>
              <w:spacing w:before="40" w:after="40" w:line="240" w:lineRule="auto"/>
              <w:rPr>
                <w:noProof/>
                <w:sz w:val="22"/>
              </w:rPr>
            </w:pPr>
            <w:r w:rsidRPr="00B34E34">
              <w:rPr>
                <w:noProof/>
                <w:sz w:val="22"/>
              </w:rPr>
              <w:t>Organochlorové pesticidy</w:t>
            </w:r>
          </w:p>
        </w:tc>
        <w:tc>
          <w:tcPr>
            <w:tcW w:w="1136" w:type="dxa"/>
            <w:gridSpan w:val="2"/>
            <w:tcMar>
              <w:left w:w="28" w:type="dxa"/>
              <w:right w:w="28" w:type="dxa"/>
            </w:tcMar>
          </w:tcPr>
          <w:p w14:paraId="678E88E2" w14:textId="77777777" w:rsidR="00041CB7" w:rsidRPr="00B34E34" w:rsidRDefault="00041CB7" w:rsidP="00312A7D">
            <w:pPr>
              <w:spacing w:before="40" w:after="40" w:line="240" w:lineRule="auto"/>
              <w:rPr>
                <w:noProof/>
                <w:sz w:val="22"/>
              </w:rPr>
            </w:pPr>
            <w:r w:rsidRPr="00B34E34">
              <w:rPr>
                <w:noProof/>
                <w:sz w:val="22"/>
              </w:rPr>
              <w:t>76-44-8 / 1024-57-3</w:t>
            </w:r>
          </w:p>
        </w:tc>
        <w:tc>
          <w:tcPr>
            <w:tcW w:w="1276" w:type="dxa"/>
            <w:gridSpan w:val="2"/>
          </w:tcPr>
          <w:p w14:paraId="622627BB" w14:textId="77777777" w:rsidR="00041CB7" w:rsidRPr="00B34E34" w:rsidRDefault="00041CB7" w:rsidP="00312A7D">
            <w:pPr>
              <w:spacing w:before="40" w:after="40" w:line="240" w:lineRule="auto"/>
              <w:rPr>
                <w:strike/>
                <w:noProof/>
                <w:sz w:val="22"/>
              </w:rPr>
            </w:pPr>
            <w:r w:rsidRPr="00B34E34">
              <w:rPr>
                <w:noProof/>
                <w:sz w:val="22"/>
              </w:rPr>
              <w:t>200-962-3 / 213-831-0</w:t>
            </w:r>
          </w:p>
        </w:tc>
        <w:tc>
          <w:tcPr>
            <w:tcW w:w="1134" w:type="dxa"/>
            <w:gridSpan w:val="2"/>
            <w:tcMar>
              <w:left w:w="28" w:type="dxa"/>
              <w:right w:w="28" w:type="dxa"/>
            </w:tcMar>
          </w:tcPr>
          <w:p w14:paraId="6CCF24C5" w14:textId="77777777" w:rsidR="00041CB7" w:rsidRPr="00B34E34" w:rsidRDefault="00041CB7" w:rsidP="00312A7D">
            <w:pPr>
              <w:spacing w:before="40" w:after="40" w:line="240" w:lineRule="auto"/>
              <w:rPr>
                <w:noProof/>
                <w:sz w:val="22"/>
              </w:rPr>
            </w:pPr>
            <w:r w:rsidRPr="00B34E34">
              <w:rPr>
                <w:noProof/>
                <w:sz w:val="22"/>
              </w:rPr>
              <w:t>[1,7 × 10</w:t>
            </w:r>
            <w:r w:rsidRPr="00B34E34">
              <w:rPr>
                <w:noProof/>
                <w:sz w:val="22"/>
                <w:vertAlign w:val="superscript"/>
              </w:rPr>
              <w:t>-7</w:t>
            </w:r>
            <w:r w:rsidRPr="00B34E34">
              <w:rPr>
                <w:noProof/>
                <w:sz w:val="22"/>
              </w:rPr>
              <w:t>]</w:t>
            </w:r>
          </w:p>
        </w:tc>
        <w:tc>
          <w:tcPr>
            <w:tcW w:w="1134" w:type="dxa"/>
            <w:tcMar>
              <w:left w:w="28" w:type="dxa"/>
              <w:right w:w="28" w:type="dxa"/>
            </w:tcMar>
          </w:tcPr>
          <w:p w14:paraId="61C292B9" w14:textId="77777777" w:rsidR="00041CB7" w:rsidRPr="00B34E34" w:rsidRDefault="00041CB7" w:rsidP="00312A7D">
            <w:pPr>
              <w:spacing w:before="40" w:after="40" w:line="240" w:lineRule="auto"/>
              <w:rPr>
                <w:noProof/>
                <w:sz w:val="22"/>
              </w:rPr>
            </w:pPr>
            <w:r w:rsidRPr="00B34E34">
              <w:rPr>
                <w:noProof/>
                <w:sz w:val="22"/>
              </w:rPr>
              <w:t>[1,7 × 10</w:t>
            </w:r>
            <w:r w:rsidRPr="00B34E34">
              <w:rPr>
                <w:noProof/>
                <w:sz w:val="22"/>
                <w:vertAlign w:val="superscript"/>
              </w:rPr>
              <w:t>-7</w:t>
            </w:r>
            <w:r w:rsidRPr="00B34E34">
              <w:rPr>
                <w:noProof/>
                <w:sz w:val="22"/>
              </w:rPr>
              <w:t>]</w:t>
            </w:r>
          </w:p>
        </w:tc>
        <w:tc>
          <w:tcPr>
            <w:tcW w:w="1282" w:type="dxa"/>
            <w:gridSpan w:val="2"/>
            <w:tcMar>
              <w:left w:w="28" w:type="dxa"/>
              <w:right w:w="28" w:type="dxa"/>
            </w:tcMar>
          </w:tcPr>
          <w:p w14:paraId="0083B879" w14:textId="77777777" w:rsidR="00041CB7" w:rsidRPr="00B34E34" w:rsidRDefault="00041CB7" w:rsidP="00312A7D">
            <w:pPr>
              <w:spacing w:before="40" w:after="40" w:line="240" w:lineRule="auto"/>
              <w:rPr>
                <w:noProof/>
                <w:sz w:val="22"/>
                <w:vertAlign w:val="superscript"/>
              </w:rPr>
            </w:pPr>
            <w:r w:rsidRPr="00B34E34">
              <w:rPr>
                <w:noProof/>
                <w:sz w:val="22"/>
              </w:rPr>
              <w:t>3 × 10</w:t>
            </w:r>
            <w:r w:rsidRPr="00B34E34">
              <w:rPr>
                <w:noProof/>
                <w:sz w:val="22"/>
                <w:vertAlign w:val="superscript"/>
              </w:rPr>
              <w:t>-4</w:t>
            </w:r>
          </w:p>
        </w:tc>
        <w:tc>
          <w:tcPr>
            <w:tcW w:w="1277" w:type="dxa"/>
            <w:gridSpan w:val="2"/>
            <w:tcMar>
              <w:left w:w="28" w:type="dxa"/>
              <w:right w:w="28" w:type="dxa"/>
            </w:tcMar>
          </w:tcPr>
          <w:p w14:paraId="5848B7B2" w14:textId="77777777" w:rsidR="00041CB7" w:rsidRPr="00B34E34" w:rsidRDefault="00041CB7" w:rsidP="00312A7D">
            <w:pPr>
              <w:spacing w:before="40" w:after="40" w:line="240" w:lineRule="auto"/>
              <w:rPr>
                <w:noProof/>
                <w:sz w:val="22"/>
                <w:vertAlign w:val="superscript"/>
              </w:rPr>
            </w:pPr>
            <w:r w:rsidRPr="00B34E34">
              <w:rPr>
                <w:noProof/>
                <w:sz w:val="22"/>
              </w:rPr>
              <w:t>3 × 10</w:t>
            </w:r>
            <w:r w:rsidRPr="00B34E34">
              <w:rPr>
                <w:noProof/>
                <w:sz w:val="22"/>
                <w:vertAlign w:val="superscript"/>
              </w:rPr>
              <w:t>-5</w:t>
            </w:r>
          </w:p>
        </w:tc>
        <w:tc>
          <w:tcPr>
            <w:tcW w:w="1136" w:type="dxa"/>
            <w:gridSpan w:val="2"/>
            <w:tcMar>
              <w:left w:w="28" w:type="dxa"/>
              <w:right w:w="28" w:type="dxa"/>
            </w:tcMar>
          </w:tcPr>
          <w:p w14:paraId="78BC1B47" w14:textId="77777777" w:rsidR="00041CB7" w:rsidRPr="00B34E34" w:rsidRDefault="00041CB7" w:rsidP="00312A7D">
            <w:pPr>
              <w:spacing w:before="40" w:after="40" w:line="240" w:lineRule="auto"/>
              <w:rPr>
                <w:noProof/>
                <w:sz w:val="22"/>
                <w:vertAlign w:val="superscript"/>
              </w:rPr>
            </w:pPr>
            <w:r w:rsidRPr="00B34E34">
              <w:rPr>
                <w:noProof/>
                <w:sz w:val="22"/>
                <w:vertAlign w:val="superscript"/>
              </w:rPr>
              <w:t xml:space="preserve"> </w:t>
            </w:r>
            <w:r w:rsidRPr="00B34E34">
              <w:rPr>
                <w:noProof/>
                <w:sz w:val="22"/>
              </w:rPr>
              <w:t>[0,013]</w:t>
            </w:r>
          </w:p>
        </w:tc>
        <w:tc>
          <w:tcPr>
            <w:tcW w:w="1262" w:type="dxa"/>
            <w:tcMar>
              <w:left w:w="28" w:type="dxa"/>
              <w:right w:w="28" w:type="dxa"/>
            </w:tcMar>
          </w:tcPr>
          <w:p w14:paraId="636F6282" w14:textId="77777777" w:rsidR="00041CB7" w:rsidRPr="00B34E34" w:rsidRDefault="00041CB7" w:rsidP="00312A7D">
            <w:pPr>
              <w:spacing w:before="40" w:after="40" w:line="240" w:lineRule="auto"/>
              <w:rPr>
                <w:noProof/>
                <w:sz w:val="22"/>
              </w:rPr>
            </w:pPr>
            <w:r w:rsidRPr="00B34E34">
              <w:rPr>
                <w:noProof/>
                <w:sz w:val="22"/>
              </w:rPr>
              <w:t>X</w:t>
            </w:r>
          </w:p>
        </w:tc>
        <w:tc>
          <w:tcPr>
            <w:tcW w:w="1153" w:type="dxa"/>
            <w:gridSpan w:val="2"/>
            <w:tcMar>
              <w:left w:w="28" w:type="dxa"/>
              <w:right w:w="28" w:type="dxa"/>
            </w:tcMar>
          </w:tcPr>
          <w:p w14:paraId="43230ED6" w14:textId="77777777" w:rsidR="00041CB7" w:rsidRPr="00B34E34" w:rsidRDefault="00041CB7" w:rsidP="00312A7D">
            <w:pPr>
              <w:spacing w:before="40" w:after="40" w:line="240" w:lineRule="auto"/>
              <w:rPr>
                <w:noProof/>
                <w:sz w:val="22"/>
              </w:rPr>
            </w:pPr>
            <w:r w:rsidRPr="00B34E34">
              <w:rPr>
                <w:noProof/>
                <w:sz w:val="22"/>
              </w:rPr>
              <w:t>X</w:t>
            </w:r>
          </w:p>
        </w:tc>
        <w:tc>
          <w:tcPr>
            <w:tcW w:w="970" w:type="dxa"/>
            <w:tcMar>
              <w:left w:w="28" w:type="dxa"/>
              <w:right w:w="28" w:type="dxa"/>
            </w:tcMar>
          </w:tcPr>
          <w:p w14:paraId="32FCFA04" w14:textId="77777777" w:rsidR="00041CB7" w:rsidRPr="00B34E34" w:rsidRDefault="00041CB7" w:rsidP="00312A7D">
            <w:pPr>
              <w:spacing w:before="40" w:after="40" w:line="240" w:lineRule="auto"/>
              <w:rPr>
                <w:noProof/>
                <w:sz w:val="22"/>
              </w:rPr>
            </w:pPr>
            <w:r w:rsidRPr="00B34E34">
              <w:rPr>
                <w:noProof/>
                <w:sz w:val="22"/>
              </w:rPr>
              <w:t>X</w:t>
            </w:r>
          </w:p>
        </w:tc>
      </w:tr>
      <w:tr w:rsidR="00041CB7" w:rsidRPr="00B34E34" w14:paraId="03BBDC72" w14:textId="77777777" w:rsidTr="006F0201">
        <w:trPr>
          <w:gridBefore w:val="1"/>
          <w:wBefore w:w="12" w:type="dxa"/>
          <w:cantSplit/>
          <w:tblHeader/>
          <w:jc w:val="center"/>
        </w:trPr>
        <w:tc>
          <w:tcPr>
            <w:tcW w:w="1292" w:type="dxa"/>
            <w:gridSpan w:val="2"/>
            <w:tcMar>
              <w:left w:w="28" w:type="dxa"/>
              <w:right w:w="28" w:type="dxa"/>
            </w:tcMar>
          </w:tcPr>
          <w:p w14:paraId="3E0904E8" w14:textId="77777777" w:rsidR="00041CB7" w:rsidRPr="00B34E34" w:rsidRDefault="00041CB7" w:rsidP="00312A7D">
            <w:pPr>
              <w:spacing w:before="40" w:after="40" w:line="240" w:lineRule="auto"/>
              <w:rPr>
                <w:noProof/>
                <w:sz w:val="22"/>
              </w:rPr>
            </w:pPr>
            <w:r w:rsidRPr="00B34E34">
              <w:rPr>
                <w:noProof/>
                <w:sz w:val="22"/>
              </w:rPr>
              <w:t>(45)</w:t>
            </w:r>
          </w:p>
        </w:tc>
        <w:tc>
          <w:tcPr>
            <w:tcW w:w="1645" w:type="dxa"/>
            <w:gridSpan w:val="3"/>
            <w:tcMar>
              <w:left w:w="28" w:type="dxa"/>
              <w:right w:w="28" w:type="dxa"/>
            </w:tcMar>
          </w:tcPr>
          <w:p w14:paraId="7B0E0707" w14:textId="77777777" w:rsidR="00041CB7" w:rsidRPr="00B34E34" w:rsidRDefault="00041CB7" w:rsidP="00312A7D">
            <w:pPr>
              <w:spacing w:before="40" w:after="40" w:line="240" w:lineRule="auto"/>
              <w:rPr>
                <w:noProof/>
                <w:sz w:val="22"/>
              </w:rPr>
            </w:pPr>
            <w:r w:rsidRPr="00B34E34">
              <w:rPr>
                <w:noProof/>
                <w:sz w:val="22"/>
              </w:rPr>
              <w:t>Terbutryn</w:t>
            </w:r>
          </w:p>
        </w:tc>
        <w:tc>
          <w:tcPr>
            <w:tcW w:w="1329" w:type="dxa"/>
            <w:gridSpan w:val="3"/>
            <w:tcMar>
              <w:left w:w="28" w:type="dxa"/>
              <w:right w:w="28" w:type="dxa"/>
            </w:tcMar>
          </w:tcPr>
          <w:p w14:paraId="64309412" w14:textId="77777777" w:rsidR="00041CB7" w:rsidRPr="00B34E34" w:rsidRDefault="00041CB7" w:rsidP="00312A7D">
            <w:pPr>
              <w:spacing w:before="40" w:after="40" w:line="240" w:lineRule="auto"/>
              <w:rPr>
                <w:noProof/>
                <w:sz w:val="22"/>
              </w:rPr>
            </w:pPr>
            <w:r w:rsidRPr="00B34E34">
              <w:rPr>
                <w:noProof/>
                <w:sz w:val="22"/>
              </w:rPr>
              <w:t>Herbicidy</w:t>
            </w:r>
          </w:p>
        </w:tc>
        <w:tc>
          <w:tcPr>
            <w:tcW w:w="1136" w:type="dxa"/>
            <w:gridSpan w:val="2"/>
            <w:tcMar>
              <w:left w:w="28" w:type="dxa"/>
              <w:right w:w="28" w:type="dxa"/>
            </w:tcMar>
          </w:tcPr>
          <w:p w14:paraId="36AD728C" w14:textId="77777777" w:rsidR="00041CB7" w:rsidRPr="00B34E34" w:rsidRDefault="00041CB7" w:rsidP="00312A7D">
            <w:pPr>
              <w:spacing w:before="40" w:after="40" w:line="240" w:lineRule="auto"/>
              <w:rPr>
                <w:noProof/>
                <w:sz w:val="22"/>
              </w:rPr>
            </w:pPr>
            <w:r w:rsidRPr="00B34E34">
              <w:rPr>
                <w:noProof/>
                <w:sz w:val="22"/>
              </w:rPr>
              <w:t>886-50-0</w:t>
            </w:r>
          </w:p>
        </w:tc>
        <w:tc>
          <w:tcPr>
            <w:tcW w:w="1276" w:type="dxa"/>
            <w:gridSpan w:val="2"/>
          </w:tcPr>
          <w:p w14:paraId="37102FF0" w14:textId="77777777" w:rsidR="00041CB7" w:rsidRPr="00B34E34" w:rsidRDefault="00041CB7" w:rsidP="00312A7D">
            <w:pPr>
              <w:spacing w:before="40" w:after="40" w:line="240" w:lineRule="auto"/>
              <w:rPr>
                <w:noProof/>
                <w:sz w:val="22"/>
              </w:rPr>
            </w:pPr>
            <w:r w:rsidRPr="00B34E34">
              <w:rPr>
                <w:noProof/>
                <w:sz w:val="22"/>
              </w:rPr>
              <w:t>212-950-5</w:t>
            </w:r>
          </w:p>
        </w:tc>
        <w:tc>
          <w:tcPr>
            <w:tcW w:w="1134" w:type="dxa"/>
            <w:gridSpan w:val="2"/>
            <w:tcMar>
              <w:left w:w="28" w:type="dxa"/>
              <w:right w:w="28" w:type="dxa"/>
            </w:tcMar>
          </w:tcPr>
          <w:p w14:paraId="030BE42E" w14:textId="77777777" w:rsidR="00041CB7" w:rsidRPr="00B34E34" w:rsidRDefault="00041CB7" w:rsidP="00312A7D">
            <w:pPr>
              <w:spacing w:before="40" w:after="40" w:line="240" w:lineRule="auto"/>
              <w:rPr>
                <w:noProof/>
                <w:sz w:val="22"/>
              </w:rPr>
            </w:pPr>
            <w:r w:rsidRPr="00B34E34">
              <w:rPr>
                <w:noProof/>
                <w:sz w:val="22"/>
              </w:rPr>
              <w:t>0,065</w:t>
            </w:r>
          </w:p>
        </w:tc>
        <w:tc>
          <w:tcPr>
            <w:tcW w:w="1134" w:type="dxa"/>
            <w:tcMar>
              <w:left w:w="28" w:type="dxa"/>
              <w:right w:w="28" w:type="dxa"/>
            </w:tcMar>
          </w:tcPr>
          <w:p w14:paraId="7A3D71F4" w14:textId="77777777" w:rsidR="00041CB7" w:rsidRPr="00B34E34" w:rsidRDefault="00041CB7" w:rsidP="00312A7D">
            <w:pPr>
              <w:spacing w:before="40" w:after="40" w:line="240" w:lineRule="auto"/>
              <w:rPr>
                <w:noProof/>
                <w:sz w:val="22"/>
              </w:rPr>
            </w:pPr>
            <w:r w:rsidRPr="00B34E34">
              <w:rPr>
                <w:noProof/>
                <w:sz w:val="22"/>
              </w:rPr>
              <w:t>0,0065</w:t>
            </w:r>
          </w:p>
        </w:tc>
        <w:tc>
          <w:tcPr>
            <w:tcW w:w="1282" w:type="dxa"/>
            <w:gridSpan w:val="2"/>
            <w:tcMar>
              <w:left w:w="28" w:type="dxa"/>
              <w:right w:w="28" w:type="dxa"/>
            </w:tcMar>
          </w:tcPr>
          <w:p w14:paraId="22499528" w14:textId="77777777" w:rsidR="00041CB7" w:rsidRPr="00B34E34" w:rsidRDefault="00041CB7" w:rsidP="00312A7D">
            <w:pPr>
              <w:spacing w:before="40" w:after="40" w:line="240" w:lineRule="auto"/>
              <w:rPr>
                <w:noProof/>
                <w:sz w:val="22"/>
              </w:rPr>
            </w:pPr>
            <w:r w:rsidRPr="00B34E34">
              <w:rPr>
                <w:noProof/>
                <w:sz w:val="22"/>
              </w:rPr>
              <w:t>0,34</w:t>
            </w:r>
          </w:p>
        </w:tc>
        <w:tc>
          <w:tcPr>
            <w:tcW w:w="1277" w:type="dxa"/>
            <w:gridSpan w:val="2"/>
            <w:tcMar>
              <w:left w:w="28" w:type="dxa"/>
              <w:right w:w="28" w:type="dxa"/>
            </w:tcMar>
          </w:tcPr>
          <w:p w14:paraId="7BEBDF24" w14:textId="77777777" w:rsidR="00041CB7" w:rsidRPr="00B34E34" w:rsidRDefault="00041CB7" w:rsidP="00312A7D">
            <w:pPr>
              <w:spacing w:before="40" w:after="40" w:line="240" w:lineRule="auto"/>
              <w:rPr>
                <w:noProof/>
                <w:sz w:val="22"/>
              </w:rPr>
            </w:pPr>
            <w:r w:rsidRPr="00B34E34">
              <w:rPr>
                <w:noProof/>
                <w:sz w:val="22"/>
              </w:rPr>
              <w:t>0,034</w:t>
            </w:r>
          </w:p>
        </w:tc>
        <w:tc>
          <w:tcPr>
            <w:tcW w:w="1136" w:type="dxa"/>
            <w:gridSpan w:val="2"/>
            <w:tcMar>
              <w:left w:w="28" w:type="dxa"/>
              <w:right w:w="28" w:type="dxa"/>
            </w:tcMar>
          </w:tcPr>
          <w:p w14:paraId="22DC7073"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7DD2B5BA" w14:textId="77777777" w:rsidR="00041CB7" w:rsidRPr="00B34E34" w:rsidRDefault="00041CB7" w:rsidP="00312A7D">
            <w:pPr>
              <w:spacing w:before="40" w:after="40" w:line="240" w:lineRule="auto"/>
              <w:rPr>
                <w:noProof/>
                <w:sz w:val="22"/>
              </w:rPr>
            </w:pPr>
          </w:p>
        </w:tc>
        <w:tc>
          <w:tcPr>
            <w:tcW w:w="1153" w:type="dxa"/>
            <w:gridSpan w:val="2"/>
            <w:tcMar>
              <w:left w:w="28" w:type="dxa"/>
              <w:right w:w="28" w:type="dxa"/>
            </w:tcMar>
          </w:tcPr>
          <w:p w14:paraId="1792AB7D"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70C9AB41" w14:textId="77777777" w:rsidR="00041CB7" w:rsidRPr="00B34E34" w:rsidRDefault="00041CB7" w:rsidP="00312A7D">
            <w:pPr>
              <w:spacing w:before="40" w:after="40" w:line="240" w:lineRule="auto"/>
              <w:rPr>
                <w:noProof/>
                <w:sz w:val="22"/>
              </w:rPr>
            </w:pPr>
          </w:p>
        </w:tc>
      </w:tr>
      <w:tr w:rsidR="00041CB7" w:rsidRPr="00B34E34" w14:paraId="680B6845" w14:textId="77777777" w:rsidTr="006F0201">
        <w:trPr>
          <w:gridBefore w:val="1"/>
          <w:wBefore w:w="12" w:type="dxa"/>
          <w:cantSplit/>
          <w:tblHeader/>
          <w:jc w:val="center"/>
        </w:trPr>
        <w:tc>
          <w:tcPr>
            <w:tcW w:w="1292" w:type="dxa"/>
            <w:gridSpan w:val="2"/>
            <w:tcMar>
              <w:left w:w="28" w:type="dxa"/>
              <w:right w:w="28" w:type="dxa"/>
            </w:tcMar>
          </w:tcPr>
          <w:p w14:paraId="5904B065" w14:textId="77777777" w:rsidR="00041CB7" w:rsidRPr="00B34E34" w:rsidRDefault="00041CB7" w:rsidP="00312A7D">
            <w:pPr>
              <w:spacing w:before="40" w:after="40" w:line="240" w:lineRule="auto"/>
              <w:rPr>
                <w:noProof/>
                <w:sz w:val="22"/>
              </w:rPr>
            </w:pPr>
            <w:r w:rsidRPr="00B34E34">
              <w:rPr>
                <w:noProof/>
                <w:sz w:val="22"/>
              </w:rPr>
              <w:t>(46)</w:t>
            </w:r>
          </w:p>
        </w:tc>
        <w:tc>
          <w:tcPr>
            <w:tcW w:w="1645" w:type="dxa"/>
            <w:gridSpan w:val="3"/>
            <w:shd w:val="clear" w:color="auto" w:fill="auto"/>
            <w:tcMar>
              <w:left w:w="28" w:type="dxa"/>
              <w:right w:w="28" w:type="dxa"/>
            </w:tcMar>
          </w:tcPr>
          <w:p w14:paraId="23EFE843" w14:textId="77777777" w:rsidR="00041CB7" w:rsidRPr="00B34E34" w:rsidRDefault="00041CB7" w:rsidP="00312A7D">
            <w:pPr>
              <w:spacing w:before="40" w:after="40" w:line="240" w:lineRule="auto"/>
              <w:rPr>
                <w:noProof/>
                <w:sz w:val="22"/>
              </w:rPr>
            </w:pPr>
            <w:r w:rsidRPr="00B34E34">
              <w:rPr>
                <w:noProof/>
                <w:sz w:val="22"/>
              </w:rPr>
              <w:t>17-alfa-ethinylestradiol (EE2)</w:t>
            </w:r>
          </w:p>
        </w:tc>
        <w:tc>
          <w:tcPr>
            <w:tcW w:w="1329" w:type="dxa"/>
            <w:gridSpan w:val="3"/>
            <w:shd w:val="clear" w:color="auto" w:fill="auto"/>
            <w:tcMar>
              <w:left w:w="28" w:type="dxa"/>
              <w:right w:w="28" w:type="dxa"/>
            </w:tcMar>
          </w:tcPr>
          <w:p w14:paraId="45AE1673" w14:textId="77777777" w:rsidR="00041CB7" w:rsidRPr="00B34E34" w:rsidRDefault="00041CB7" w:rsidP="00312A7D">
            <w:pPr>
              <w:spacing w:before="40" w:after="40" w:line="240" w:lineRule="auto"/>
              <w:rPr>
                <w:noProof/>
                <w:sz w:val="22"/>
              </w:rPr>
            </w:pPr>
            <w:r w:rsidRPr="00B34E34">
              <w:rPr>
                <w:noProof/>
                <w:sz w:val="22"/>
              </w:rPr>
              <w:t>Léčivé přípravky (estrogenní hormony)</w:t>
            </w:r>
          </w:p>
        </w:tc>
        <w:tc>
          <w:tcPr>
            <w:tcW w:w="1136" w:type="dxa"/>
            <w:gridSpan w:val="2"/>
            <w:shd w:val="clear" w:color="auto" w:fill="auto"/>
            <w:tcMar>
              <w:left w:w="28" w:type="dxa"/>
              <w:right w:w="28" w:type="dxa"/>
            </w:tcMar>
          </w:tcPr>
          <w:p w14:paraId="42A017E3" w14:textId="77777777" w:rsidR="00041CB7" w:rsidRPr="00B34E34" w:rsidRDefault="00041CB7" w:rsidP="00312A7D">
            <w:pPr>
              <w:spacing w:before="40" w:after="40" w:line="240" w:lineRule="auto"/>
              <w:rPr>
                <w:noProof/>
                <w:sz w:val="22"/>
              </w:rPr>
            </w:pPr>
            <w:r w:rsidRPr="00B34E34">
              <w:rPr>
                <w:noProof/>
                <w:sz w:val="22"/>
              </w:rPr>
              <w:t>57-63-6</w:t>
            </w:r>
          </w:p>
        </w:tc>
        <w:tc>
          <w:tcPr>
            <w:tcW w:w="1276" w:type="dxa"/>
            <w:gridSpan w:val="2"/>
          </w:tcPr>
          <w:p w14:paraId="12C13EB4" w14:textId="77777777" w:rsidR="00041CB7" w:rsidRPr="00B34E34" w:rsidRDefault="00041CB7" w:rsidP="00312A7D">
            <w:pPr>
              <w:spacing w:before="40" w:after="40" w:line="240" w:lineRule="auto"/>
              <w:rPr>
                <w:noProof/>
                <w:sz w:val="22"/>
              </w:rPr>
            </w:pPr>
            <w:r w:rsidRPr="00B34E34">
              <w:rPr>
                <w:noProof/>
                <w:sz w:val="22"/>
              </w:rPr>
              <w:t>200-342-2</w:t>
            </w:r>
          </w:p>
        </w:tc>
        <w:tc>
          <w:tcPr>
            <w:tcW w:w="1134" w:type="dxa"/>
            <w:gridSpan w:val="2"/>
            <w:shd w:val="clear" w:color="auto" w:fill="auto"/>
            <w:tcMar>
              <w:left w:w="28" w:type="dxa"/>
              <w:right w:w="28" w:type="dxa"/>
            </w:tcMar>
          </w:tcPr>
          <w:p w14:paraId="1A8F2DB3" w14:textId="77777777" w:rsidR="00041CB7" w:rsidRPr="00B34E34" w:rsidRDefault="00041CB7" w:rsidP="00312A7D">
            <w:pPr>
              <w:spacing w:before="40" w:after="40" w:line="240" w:lineRule="auto"/>
              <w:rPr>
                <w:noProof/>
                <w:sz w:val="22"/>
              </w:rPr>
            </w:pPr>
            <w:r w:rsidRPr="00B34E34">
              <w:rPr>
                <w:noProof/>
                <w:sz w:val="22"/>
              </w:rPr>
              <w:t>1,7 × 10</w:t>
            </w:r>
            <w:r w:rsidRPr="00B34E34">
              <w:rPr>
                <w:noProof/>
                <w:sz w:val="22"/>
                <w:vertAlign w:val="superscript"/>
              </w:rPr>
              <w:t>-5</w:t>
            </w:r>
          </w:p>
        </w:tc>
        <w:tc>
          <w:tcPr>
            <w:tcW w:w="1134" w:type="dxa"/>
            <w:shd w:val="clear" w:color="auto" w:fill="auto"/>
            <w:tcMar>
              <w:left w:w="28" w:type="dxa"/>
              <w:right w:w="28" w:type="dxa"/>
            </w:tcMar>
          </w:tcPr>
          <w:p w14:paraId="01D8E93F" w14:textId="77777777" w:rsidR="00041CB7" w:rsidRPr="00B34E34" w:rsidRDefault="00041CB7" w:rsidP="00312A7D">
            <w:pPr>
              <w:spacing w:before="40" w:after="40" w:line="240" w:lineRule="auto"/>
              <w:rPr>
                <w:noProof/>
                <w:sz w:val="22"/>
              </w:rPr>
            </w:pPr>
            <w:r w:rsidRPr="00B34E34">
              <w:rPr>
                <w:noProof/>
                <w:sz w:val="22"/>
              </w:rPr>
              <w:t>1,6 × 10</w:t>
            </w:r>
            <w:r w:rsidRPr="00B34E34">
              <w:rPr>
                <w:noProof/>
                <w:sz w:val="22"/>
                <w:vertAlign w:val="superscript"/>
              </w:rPr>
              <w:t>-6</w:t>
            </w:r>
          </w:p>
        </w:tc>
        <w:tc>
          <w:tcPr>
            <w:tcW w:w="1282" w:type="dxa"/>
            <w:gridSpan w:val="2"/>
            <w:shd w:val="clear" w:color="auto" w:fill="auto"/>
            <w:tcMar>
              <w:left w:w="28" w:type="dxa"/>
              <w:right w:w="28" w:type="dxa"/>
            </w:tcMar>
          </w:tcPr>
          <w:p w14:paraId="7978D8B8" w14:textId="77777777" w:rsidR="00041CB7" w:rsidRPr="00B34E34" w:rsidRDefault="00041CB7" w:rsidP="00312A7D">
            <w:pPr>
              <w:spacing w:before="40" w:after="40" w:line="240" w:lineRule="auto"/>
              <w:rPr>
                <w:noProof/>
                <w:sz w:val="22"/>
              </w:rPr>
            </w:pPr>
            <w:r w:rsidRPr="00B34E34">
              <w:rPr>
                <w:noProof/>
                <w:sz w:val="22"/>
              </w:rPr>
              <w:t>neodvozené</w:t>
            </w:r>
          </w:p>
        </w:tc>
        <w:tc>
          <w:tcPr>
            <w:tcW w:w="1277" w:type="dxa"/>
            <w:gridSpan w:val="2"/>
            <w:shd w:val="clear" w:color="auto" w:fill="auto"/>
            <w:tcMar>
              <w:left w:w="28" w:type="dxa"/>
              <w:right w:w="28" w:type="dxa"/>
            </w:tcMar>
          </w:tcPr>
          <w:p w14:paraId="2C1F0BF3" w14:textId="77777777" w:rsidR="00041CB7" w:rsidRPr="00B34E34" w:rsidRDefault="00041CB7" w:rsidP="00312A7D">
            <w:pPr>
              <w:spacing w:before="40" w:after="40" w:line="240" w:lineRule="auto"/>
              <w:rPr>
                <w:noProof/>
                <w:sz w:val="22"/>
              </w:rPr>
            </w:pPr>
            <w:r w:rsidRPr="00B34E34">
              <w:rPr>
                <w:noProof/>
                <w:sz w:val="22"/>
              </w:rPr>
              <w:t>neodvozené</w:t>
            </w:r>
          </w:p>
        </w:tc>
        <w:tc>
          <w:tcPr>
            <w:tcW w:w="1136" w:type="dxa"/>
            <w:gridSpan w:val="2"/>
            <w:shd w:val="clear" w:color="auto" w:fill="auto"/>
            <w:tcMar>
              <w:left w:w="28" w:type="dxa"/>
              <w:right w:w="28" w:type="dxa"/>
            </w:tcMar>
          </w:tcPr>
          <w:p w14:paraId="3E1A327C"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0E0F8449" w14:textId="77777777" w:rsidR="00041CB7" w:rsidRPr="00B34E34" w:rsidRDefault="00041CB7" w:rsidP="00312A7D">
            <w:pPr>
              <w:spacing w:before="40" w:after="40" w:line="240" w:lineRule="auto"/>
              <w:rPr>
                <w:noProof/>
                <w:sz w:val="22"/>
              </w:rPr>
            </w:pPr>
          </w:p>
        </w:tc>
        <w:tc>
          <w:tcPr>
            <w:tcW w:w="1153" w:type="dxa"/>
            <w:gridSpan w:val="2"/>
            <w:tcMar>
              <w:left w:w="28" w:type="dxa"/>
              <w:right w:w="28" w:type="dxa"/>
            </w:tcMar>
          </w:tcPr>
          <w:p w14:paraId="045291B5"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6EAC6E2B" w14:textId="77777777" w:rsidR="00041CB7" w:rsidRPr="00B34E34" w:rsidRDefault="00041CB7" w:rsidP="00312A7D">
            <w:pPr>
              <w:spacing w:before="40" w:after="40" w:line="240" w:lineRule="auto"/>
              <w:rPr>
                <w:noProof/>
                <w:sz w:val="22"/>
              </w:rPr>
            </w:pPr>
          </w:p>
        </w:tc>
      </w:tr>
      <w:tr w:rsidR="00041CB7" w:rsidRPr="00B34E34" w14:paraId="4AF96822" w14:textId="77777777" w:rsidTr="006F0201">
        <w:trPr>
          <w:gridBefore w:val="1"/>
          <w:wBefore w:w="12" w:type="dxa"/>
          <w:cantSplit/>
          <w:tblHeader/>
          <w:jc w:val="center"/>
        </w:trPr>
        <w:tc>
          <w:tcPr>
            <w:tcW w:w="1292" w:type="dxa"/>
            <w:gridSpan w:val="2"/>
            <w:tcMar>
              <w:left w:w="28" w:type="dxa"/>
              <w:right w:w="28" w:type="dxa"/>
            </w:tcMar>
          </w:tcPr>
          <w:p w14:paraId="18AC1AA0" w14:textId="77777777" w:rsidR="00041CB7" w:rsidRPr="00B34E34" w:rsidRDefault="00041CB7" w:rsidP="00312A7D">
            <w:pPr>
              <w:spacing w:before="40" w:after="40" w:line="240" w:lineRule="auto"/>
              <w:rPr>
                <w:noProof/>
                <w:sz w:val="22"/>
              </w:rPr>
            </w:pPr>
            <w:r w:rsidRPr="00B34E34">
              <w:rPr>
                <w:noProof/>
                <w:sz w:val="22"/>
              </w:rPr>
              <w:t>(47)</w:t>
            </w:r>
          </w:p>
        </w:tc>
        <w:tc>
          <w:tcPr>
            <w:tcW w:w="1645" w:type="dxa"/>
            <w:gridSpan w:val="3"/>
            <w:shd w:val="clear" w:color="auto" w:fill="auto"/>
            <w:tcMar>
              <w:left w:w="28" w:type="dxa"/>
              <w:right w:w="28" w:type="dxa"/>
            </w:tcMar>
          </w:tcPr>
          <w:p w14:paraId="1D8633C2" w14:textId="77777777" w:rsidR="00041CB7" w:rsidRPr="00B34E34" w:rsidRDefault="00041CB7" w:rsidP="00312A7D">
            <w:pPr>
              <w:spacing w:before="40" w:after="40" w:line="240" w:lineRule="auto"/>
              <w:rPr>
                <w:noProof/>
                <w:sz w:val="22"/>
              </w:rPr>
            </w:pPr>
            <w:r w:rsidRPr="00B34E34">
              <w:rPr>
                <w:noProof/>
                <w:sz w:val="22"/>
              </w:rPr>
              <w:t>17-beta-estradiol (E2)</w:t>
            </w:r>
          </w:p>
        </w:tc>
        <w:tc>
          <w:tcPr>
            <w:tcW w:w="1329" w:type="dxa"/>
            <w:gridSpan w:val="3"/>
            <w:shd w:val="clear" w:color="auto" w:fill="auto"/>
            <w:tcMar>
              <w:left w:w="28" w:type="dxa"/>
              <w:right w:w="28" w:type="dxa"/>
            </w:tcMar>
          </w:tcPr>
          <w:p w14:paraId="407C65D4" w14:textId="77777777" w:rsidR="00041CB7" w:rsidRPr="00B34E34" w:rsidRDefault="00041CB7" w:rsidP="00312A7D">
            <w:pPr>
              <w:spacing w:before="40" w:after="40" w:line="240" w:lineRule="auto"/>
              <w:rPr>
                <w:noProof/>
                <w:sz w:val="22"/>
              </w:rPr>
            </w:pPr>
            <w:r w:rsidRPr="00B34E34">
              <w:rPr>
                <w:noProof/>
                <w:sz w:val="22"/>
              </w:rPr>
              <w:t>Léčivé přípravky (estrogenní hormony)</w:t>
            </w:r>
          </w:p>
        </w:tc>
        <w:tc>
          <w:tcPr>
            <w:tcW w:w="1136" w:type="dxa"/>
            <w:gridSpan w:val="2"/>
            <w:shd w:val="clear" w:color="auto" w:fill="auto"/>
            <w:tcMar>
              <w:left w:w="28" w:type="dxa"/>
              <w:right w:w="28" w:type="dxa"/>
            </w:tcMar>
          </w:tcPr>
          <w:p w14:paraId="7F5B535F" w14:textId="77777777" w:rsidR="00041CB7" w:rsidRPr="00B34E34" w:rsidRDefault="00041CB7" w:rsidP="00312A7D">
            <w:pPr>
              <w:spacing w:before="40" w:after="40" w:line="240" w:lineRule="auto"/>
              <w:rPr>
                <w:noProof/>
                <w:sz w:val="22"/>
              </w:rPr>
            </w:pPr>
            <w:r w:rsidRPr="00B34E34">
              <w:rPr>
                <w:noProof/>
                <w:sz w:val="22"/>
              </w:rPr>
              <w:t>50-28-2</w:t>
            </w:r>
          </w:p>
        </w:tc>
        <w:tc>
          <w:tcPr>
            <w:tcW w:w="1276" w:type="dxa"/>
            <w:gridSpan w:val="2"/>
          </w:tcPr>
          <w:p w14:paraId="6D9A7026" w14:textId="77777777" w:rsidR="00041CB7" w:rsidRPr="00B34E34" w:rsidRDefault="00041CB7" w:rsidP="00312A7D">
            <w:pPr>
              <w:spacing w:before="40" w:after="40" w:line="240" w:lineRule="auto"/>
              <w:rPr>
                <w:noProof/>
                <w:sz w:val="22"/>
              </w:rPr>
            </w:pPr>
            <w:r w:rsidRPr="00B34E34">
              <w:rPr>
                <w:noProof/>
                <w:sz w:val="22"/>
              </w:rPr>
              <w:t>200-023-8</w:t>
            </w:r>
          </w:p>
        </w:tc>
        <w:tc>
          <w:tcPr>
            <w:tcW w:w="1134" w:type="dxa"/>
            <w:gridSpan w:val="2"/>
            <w:shd w:val="clear" w:color="auto" w:fill="auto"/>
            <w:tcMar>
              <w:left w:w="28" w:type="dxa"/>
              <w:right w:w="28" w:type="dxa"/>
            </w:tcMar>
          </w:tcPr>
          <w:p w14:paraId="58CD5FC2" w14:textId="77777777" w:rsidR="00041CB7" w:rsidRPr="00B34E34" w:rsidRDefault="00041CB7" w:rsidP="00312A7D">
            <w:pPr>
              <w:spacing w:before="40" w:after="40" w:line="240" w:lineRule="auto"/>
              <w:rPr>
                <w:noProof/>
                <w:sz w:val="22"/>
              </w:rPr>
            </w:pPr>
            <w:r w:rsidRPr="00B34E34">
              <w:rPr>
                <w:noProof/>
                <w:sz w:val="22"/>
              </w:rPr>
              <w:t>0,00018</w:t>
            </w:r>
          </w:p>
        </w:tc>
        <w:tc>
          <w:tcPr>
            <w:tcW w:w="1134" w:type="dxa"/>
            <w:shd w:val="clear" w:color="auto" w:fill="auto"/>
            <w:tcMar>
              <w:left w:w="28" w:type="dxa"/>
              <w:right w:w="28" w:type="dxa"/>
            </w:tcMar>
          </w:tcPr>
          <w:p w14:paraId="59DF7C5A" w14:textId="77777777" w:rsidR="00041CB7" w:rsidRPr="00B34E34" w:rsidRDefault="00041CB7" w:rsidP="00312A7D">
            <w:pPr>
              <w:spacing w:before="40" w:after="40" w:line="240" w:lineRule="auto"/>
              <w:rPr>
                <w:noProof/>
                <w:sz w:val="22"/>
              </w:rPr>
            </w:pPr>
            <w:r w:rsidRPr="00B34E34">
              <w:rPr>
                <w:noProof/>
                <w:sz w:val="22"/>
              </w:rPr>
              <w:t>9 × 10</w:t>
            </w:r>
            <w:r w:rsidRPr="00B34E34">
              <w:rPr>
                <w:noProof/>
                <w:sz w:val="22"/>
                <w:vertAlign w:val="superscript"/>
              </w:rPr>
              <w:t>-6</w:t>
            </w:r>
          </w:p>
        </w:tc>
        <w:tc>
          <w:tcPr>
            <w:tcW w:w="1282" w:type="dxa"/>
            <w:gridSpan w:val="2"/>
            <w:shd w:val="clear" w:color="auto" w:fill="auto"/>
            <w:tcMar>
              <w:left w:w="28" w:type="dxa"/>
              <w:right w:w="28" w:type="dxa"/>
            </w:tcMar>
          </w:tcPr>
          <w:p w14:paraId="6DB27198" w14:textId="77777777" w:rsidR="00041CB7" w:rsidRPr="00B34E34" w:rsidRDefault="00041CB7" w:rsidP="00312A7D">
            <w:pPr>
              <w:spacing w:before="40" w:after="40" w:line="240" w:lineRule="auto"/>
              <w:rPr>
                <w:noProof/>
                <w:sz w:val="22"/>
              </w:rPr>
            </w:pPr>
            <w:r w:rsidRPr="00B34E34">
              <w:rPr>
                <w:noProof/>
                <w:sz w:val="22"/>
              </w:rPr>
              <w:t>neodvozené</w:t>
            </w:r>
          </w:p>
        </w:tc>
        <w:tc>
          <w:tcPr>
            <w:tcW w:w="1277" w:type="dxa"/>
            <w:gridSpan w:val="2"/>
            <w:shd w:val="clear" w:color="auto" w:fill="auto"/>
            <w:tcMar>
              <w:left w:w="28" w:type="dxa"/>
              <w:right w:w="28" w:type="dxa"/>
            </w:tcMar>
          </w:tcPr>
          <w:p w14:paraId="71BCB972" w14:textId="77777777" w:rsidR="00041CB7" w:rsidRPr="00B34E34" w:rsidRDefault="00041CB7" w:rsidP="00312A7D">
            <w:pPr>
              <w:spacing w:before="40" w:after="40" w:line="240" w:lineRule="auto"/>
              <w:rPr>
                <w:noProof/>
                <w:sz w:val="22"/>
              </w:rPr>
            </w:pPr>
            <w:r w:rsidRPr="00B34E34">
              <w:rPr>
                <w:noProof/>
                <w:sz w:val="22"/>
              </w:rPr>
              <w:t>neodvozené</w:t>
            </w:r>
          </w:p>
        </w:tc>
        <w:tc>
          <w:tcPr>
            <w:tcW w:w="1136" w:type="dxa"/>
            <w:gridSpan w:val="2"/>
            <w:shd w:val="clear" w:color="auto" w:fill="auto"/>
            <w:tcMar>
              <w:left w:w="28" w:type="dxa"/>
              <w:right w:w="28" w:type="dxa"/>
            </w:tcMar>
          </w:tcPr>
          <w:p w14:paraId="70233389"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117D08FB" w14:textId="77777777" w:rsidR="00041CB7" w:rsidRPr="00B34E34" w:rsidRDefault="00041CB7" w:rsidP="00312A7D">
            <w:pPr>
              <w:spacing w:before="40" w:after="40" w:line="240" w:lineRule="auto"/>
              <w:rPr>
                <w:noProof/>
                <w:sz w:val="22"/>
              </w:rPr>
            </w:pPr>
          </w:p>
        </w:tc>
        <w:tc>
          <w:tcPr>
            <w:tcW w:w="1153" w:type="dxa"/>
            <w:gridSpan w:val="2"/>
            <w:tcMar>
              <w:left w:w="28" w:type="dxa"/>
              <w:right w:w="28" w:type="dxa"/>
            </w:tcMar>
          </w:tcPr>
          <w:p w14:paraId="04CE428E"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77DBEBFE" w14:textId="77777777" w:rsidR="00041CB7" w:rsidRPr="00B34E34" w:rsidRDefault="00041CB7" w:rsidP="00312A7D">
            <w:pPr>
              <w:spacing w:before="40" w:after="40" w:line="240" w:lineRule="auto"/>
              <w:rPr>
                <w:noProof/>
                <w:sz w:val="22"/>
              </w:rPr>
            </w:pPr>
          </w:p>
        </w:tc>
      </w:tr>
      <w:tr w:rsidR="00041CB7" w:rsidRPr="00B34E34" w14:paraId="62CA7D65" w14:textId="77777777" w:rsidTr="006F0201">
        <w:trPr>
          <w:gridBefore w:val="1"/>
          <w:wBefore w:w="12" w:type="dxa"/>
          <w:cantSplit/>
          <w:tblHeader/>
          <w:jc w:val="center"/>
        </w:trPr>
        <w:tc>
          <w:tcPr>
            <w:tcW w:w="1292" w:type="dxa"/>
            <w:gridSpan w:val="2"/>
            <w:tcMar>
              <w:left w:w="28" w:type="dxa"/>
              <w:right w:w="28" w:type="dxa"/>
            </w:tcMar>
          </w:tcPr>
          <w:p w14:paraId="5D1CB9BD" w14:textId="77777777" w:rsidR="00041CB7" w:rsidRPr="00B34E34" w:rsidRDefault="00041CB7" w:rsidP="00312A7D">
            <w:pPr>
              <w:spacing w:before="40" w:after="40" w:line="240" w:lineRule="auto"/>
              <w:rPr>
                <w:noProof/>
                <w:sz w:val="22"/>
              </w:rPr>
            </w:pPr>
            <w:r w:rsidRPr="00B34E34">
              <w:rPr>
                <w:noProof/>
                <w:sz w:val="22"/>
              </w:rPr>
              <w:t>(48)</w:t>
            </w:r>
          </w:p>
        </w:tc>
        <w:tc>
          <w:tcPr>
            <w:tcW w:w="1645" w:type="dxa"/>
            <w:gridSpan w:val="3"/>
            <w:shd w:val="clear" w:color="auto" w:fill="auto"/>
            <w:tcMar>
              <w:left w:w="28" w:type="dxa"/>
              <w:right w:w="28" w:type="dxa"/>
            </w:tcMar>
          </w:tcPr>
          <w:p w14:paraId="320E7C40" w14:textId="77777777" w:rsidR="00041CB7" w:rsidRPr="00B34E34" w:rsidRDefault="00041CB7" w:rsidP="00312A7D">
            <w:pPr>
              <w:spacing w:before="40" w:after="40" w:line="240" w:lineRule="auto"/>
              <w:rPr>
                <w:noProof/>
                <w:sz w:val="22"/>
              </w:rPr>
            </w:pPr>
            <w:r w:rsidRPr="00B34E34">
              <w:rPr>
                <w:noProof/>
                <w:sz w:val="22"/>
              </w:rPr>
              <w:t>Asetamiprid</w:t>
            </w:r>
          </w:p>
        </w:tc>
        <w:tc>
          <w:tcPr>
            <w:tcW w:w="1329" w:type="dxa"/>
            <w:gridSpan w:val="3"/>
            <w:shd w:val="clear" w:color="auto" w:fill="auto"/>
            <w:tcMar>
              <w:left w:w="28" w:type="dxa"/>
              <w:right w:w="28" w:type="dxa"/>
            </w:tcMar>
          </w:tcPr>
          <w:p w14:paraId="70C16F00" w14:textId="77777777" w:rsidR="00041CB7" w:rsidRPr="00B34E34" w:rsidRDefault="00041CB7" w:rsidP="00312A7D">
            <w:pPr>
              <w:spacing w:before="40" w:after="40" w:line="240" w:lineRule="auto"/>
              <w:rPr>
                <w:noProof/>
                <w:sz w:val="22"/>
              </w:rPr>
            </w:pPr>
            <w:r w:rsidRPr="00B34E34">
              <w:rPr>
                <w:noProof/>
                <w:sz w:val="22"/>
              </w:rPr>
              <w:t>Neonikotinoidní pesticidy</w:t>
            </w:r>
          </w:p>
        </w:tc>
        <w:tc>
          <w:tcPr>
            <w:tcW w:w="1136" w:type="dxa"/>
            <w:gridSpan w:val="2"/>
            <w:shd w:val="clear" w:color="auto" w:fill="auto"/>
            <w:tcMar>
              <w:left w:w="28" w:type="dxa"/>
              <w:right w:w="28" w:type="dxa"/>
            </w:tcMar>
          </w:tcPr>
          <w:p w14:paraId="47CC4557" w14:textId="77777777" w:rsidR="00041CB7" w:rsidRPr="00B34E34" w:rsidRDefault="00041CB7" w:rsidP="00312A7D">
            <w:pPr>
              <w:spacing w:before="40" w:after="40" w:line="240" w:lineRule="auto"/>
              <w:rPr>
                <w:noProof/>
                <w:sz w:val="22"/>
              </w:rPr>
            </w:pPr>
            <w:r w:rsidRPr="00B34E34">
              <w:rPr>
                <w:noProof/>
                <w:sz w:val="22"/>
              </w:rPr>
              <w:t>135410-20-7 / 160430-64-8</w:t>
            </w:r>
          </w:p>
        </w:tc>
        <w:tc>
          <w:tcPr>
            <w:tcW w:w="1276" w:type="dxa"/>
            <w:gridSpan w:val="2"/>
          </w:tcPr>
          <w:p w14:paraId="028CFBA4" w14:textId="77777777" w:rsidR="00041CB7" w:rsidRPr="00B34E34" w:rsidRDefault="00041CB7" w:rsidP="00312A7D">
            <w:pPr>
              <w:spacing w:before="40" w:after="40" w:line="240" w:lineRule="auto"/>
              <w:rPr>
                <w:noProof/>
                <w:sz w:val="22"/>
              </w:rPr>
            </w:pPr>
            <w:r w:rsidRPr="00B34E34">
              <w:rPr>
                <w:noProof/>
                <w:sz w:val="22"/>
              </w:rPr>
              <w:t>603-921-1</w:t>
            </w:r>
          </w:p>
        </w:tc>
        <w:tc>
          <w:tcPr>
            <w:tcW w:w="1134" w:type="dxa"/>
            <w:gridSpan w:val="2"/>
            <w:shd w:val="clear" w:color="auto" w:fill="auto"/>
            <w:tcMar>
              <w:left w:w="28" w:type="dxa"/>
              <w:right w:w="28" w:type="dxa"/>
            </w:tcMar>
          </w:tcPr>
          <w:p w14:paraId="759E7EAB" w14:textId="77777777" w:rsidR="00041CB7" w:rsidRPr="00B34E34" w:rsidRDefault="00041CB7" w:rsidP="00312A7D">
            <w:pPr>
              <w:spacing w:before="40" w:after="40" w:line="240" w:lineRule="auto"/>
              <w:rPr>
                <w:noProof/>
                <w:sz w:val="22"/>
              </w:rPr>
            </w:pPr>
            <w:r w:rsidRPr="00B34E34">
              <w:rPr>
                <w:noProof/>
                <w:sz w:val="22"/>
              </w:rPr>
              <w:t>0,037</w:t>
            </w:r>
          </w:p>
        </w:tc>
        <w:tc>
          <w:tcPr>
            <w:tcW w:w="1134" w:type="dxa"/>
            <w:shd w:val="clear" w:color="auto" w:fill="auto"/>
            <w:tcMar>
              <w:left w:w="28" w:type="dxa"/>
              <w:right w:w="28" w:type="dxa"/>
            </w:tcMar>
          </w:tcPr>
          <w:p w14:paraId="5C6E59E3" w14:textId="77777777" w:rsidR="00041CB7" w:rsidRPr="00B34E34" w:rsidRDefault="00041CB7" w:rsidP="00312A7D">
            <w:pPr>
              <w:spacing w:before="40" w:after="40" w:line="240" w:lineRule="auto"/>
              <w:rPr>
                <w:noProof/>
                <w:sz w:val="22"/>
              </w:rPr>
            </w:pPr>
            <w:r w:rsidRPr="00B34E34">
              <w:rPr>
                <w:noProof/>
                <w:sz w:val="22"/>
              </w:rPr>
              <w:t>0,0037</w:t>
            </w:r>
          </w:p>
        </w:tc>
        <w:tc>
          <w:tcPr>
            <w:tcW w:w="1282" w:type="dxa"/>
            <w:gridSpan w:val="2"/>
            <w:shd w:val="clear" w:color="auto" w:fill="auto"/>
            <w:tcMar>
              <w:left w:w="28" w:type="dxa"/>
              <w:right w:w="28" w:type="dxa"/>
            </w:tcMar>
          </w:tcPr>
          <w:p w14:paraId="107B3C4C" w14:textId="77777777" w:rsidR="00041CB7" w:rsidRPr="00B34E34" w:rsidRDefault="00041CB7" w:rsidP="00312A7D">
            <w:pPr>
              <w:spacing w:before="40" w:after="40" w:line="240" w:lineRule="auto"/>
              <w:rPr>
                <w:noProof/>
                <w:sz w:val="22"/>
              </w:rPr>
            </w:pPr>
            <w:r w:rsidRPr="00B34E34">
              <w:rPr>
                <w:noProof/>
                <w:sz w:val="22"/>
              </w:rPr>
              <w:t>0,16</w:t>
            </w:r>
          </w:p>
        </w:tc>
        <w:tc>
          <w:tcPr>
            <w:tcW w:w="1277" w:type="dxa"/>
            <w:gridSpan w:val="2"/>
            <w:shd w:val="clear" w:color="auto" w:fill="auto"/>
            <w:tcMar>
              <w:left w:w="28" w:type="dxa"/>
              <w:right w:w="28" w:type="dxa"/>
            </w:tcMar>
          </w:tcPr>
          <w:p w14:paraId="62C4F97D" w14:textId="77777777" w:rsidR="00041CB7" w:rsidRPr="00B34E34" w:rsidRDefault="00041CB7" w:rsidP="00312A7D">
            <w:pPr>
              <w:spacing w:before="40" w:after="40" w:line="240" w:lineRule="auto"/>
              <w:rPr>
                <w:noProof/>
                <w:sz w:val="22"/>
              </w:rPr>
            </w:pPr>
            <w:r w:rsidRPr="00B34E34">
              <w:rPr>
                <w:noProof/>
                <w:sz w:val="22"/>
              </w:rPr>
              <w:t>0,016</w:t>
            </w:r>
          </w:p>
        </w:tc>
        <w:tc>
          <w:tcPr>
            <w:tcW w:w="1136" w:type="dxa"/>
            <w:gridSpan w:val="2"/>
            <w:shd w:val="clear" w:color="auto" w:fill="auto"/>
            <w:tcMar>
              <w:left w:w="28" w:type="dxa"/>
              <w:right w:w="28" w:type="dxa"/>
            </w:tcMar>
          </w:tcPr>
          <w:p w14:paraId="39A40DFF"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65B9C474" w14:textId="77777777" w:rsidR="00041CB7" w:rsidRPr="00B34E34" w:rsidRDefault="00041CB7" w:rsidP="00312A7D">
            <w:pPr>
              <w:spacing w:before="40" w:after="40" w:line="240" w:lineRule="auto"/>
              <w:rPr>
                <w:noProof/>
                <w:sz w:val="22"/>
              </w:rPr>
            </w:pPr>
          </w:p>
        </w:tc>
        <w:tc>
          <w:tcPr>
            <w:tcW w:w="1153" w:type="dxa"/>
            <w:gridSpan w:val="2"/>
            <w:tcMar>
              <w:left w:w="28" w:type="dxa"/>
              <w:right w:w="28" w:type="dxa"/>
            </w:tcMar>
          </w:tcPr>
          <w:p w14:paraId="22B287A9"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360B18FD" w14:textId="77777777" w:rsidR="00041CB7" w:rsidRPr="00B34E34" w:rsidRDefault="00041CB7" w:rsidP="00312A7D">
            <w:pPr>
              <w:spacing w:before="40" w:after="40" w:line="240" w:lineRule="auto"/>
              <w:rPr>
                <w:noProof/>
                <w:sz w:val="22"/>
              </w:rPr>
            </w:pPr>
          </w:p>
        </w:tc>
      </w:tr>
      <w:tr w:rsidR="00041CB7" w:rsidRPr="00B34E34" w14:paraId="303213E1" w14:textId="77777777" w:rsidTr="006F0201">
        <w:trPr>
          <w:gridBefore w:val="1"/>
          <w:wBefore w:w="12" w:type="dxa"/>
          <w:cantSplit/>
          <w:tblHeader/>
          <w:jc w:val="center"/>
        </w:trPr>
        <w:tc>
          <w:tcPr>
            <w:tcW w:w="1292" w:type="dxa"/>
            <w:gridSpan w:val="2"/>
            <w:tcMar>
              <w:left w:w="28" w:type="dxa"/>
              <w:right w:w="28" w:type="dxa"/>
            </w:tcMar>
          </w:tcPr>
          <w:p w14:paraId="0D398395" w14:textId="77777777" w:rsidR="00041CB7" w:rsidRPr="00B34E34" w:rsidRDefault="00041CB7" w:rsidP="00312A7D">
            <w:pPr>
              <w:spacing w:before="40" w:after="40" w:line="240" w:lineRule="auto"/>
              <w:rPr>
                <w:noProof/>
                <w:sz w:val="22"/>
              </w:rPr>
            </w:pPr>
            <w:r w:rsidRPr="00B34E34">
              <w:rPr>
                <w:noProof/>
                <w:sz w:val="22"/>
              </w:rPr>
              <w:t>(49)</w:t>
            </w:r>
          </w:p>
        </w:tc>
        <w:tc>
          <w:tcPr>
            <w:tcW w:w="1645" w:type="dxa"/>
            <w:gridSpan w:val="3"/>
            <w:shd w:val="clear" w:color="auto" w:fill="auto"/>
            <w:tcMar>
              <w:left w:w="28" w:type="dxa"/>
              <w:right w:w="28" w:type="dxa"/>
            </w:tcMar>
          </w:tcPr>
          <w:p w14:paraId="72799037" w14:textId="77777777" w:rsidR="00041CB7" w:rsidRPr="00B34E34" w:rsidRDefault="00041CB7" w:rsidP="00312A7D">
            <w:pPr>
              <w:spacing w:before="40" w:after="40" w:line="240" w:lineRule="auto"/>
              <w:rPr>
                <w:noProof/>
                <w:sz w:val="22"/>
              </w:rPr>
            </w:pPr>
            <w:r w:rsidRPr="00B34E34">
              <w:rPr>
                <w:noProof/>
                <w:sz w:val="22"/>
              </w:rPr>
              <w:t>Azitromycin</w:t>
            </w:r>
          </w:p>
        </w:tc>
        <w:tc>
          <w:tcPr>
            <w:tcW w:w="1329" w:type="dxa"/>
            <w:gridSpan w:val="3"/>
            <w:shd w:val="clear" w:color="auto" w:fill="auto"/>
            <w:tcMar>
              <w:left w:w="28" w:type="dxa"/>
              <w:right w:w="28" w:type="dxa"/>
            </w:tcMar>
          </w:tcPr>
          <w:p w14:paraId="3C9E8AD0" w14:textId="77777777" w:rsidR="00041CB7" w:rsidRPr="00B34E34" w:rsidRDefault="00041CB7" w:rsidP="00312A7D">
            <w:pPr>
              <w:spacing w:before="40" w:after="40" w:line="240" w:lineRule="auto"/>
              <w:rPr>
                <w:noProof/>
                <w:sz w:val="22"/>
              </w:rPr>
            </w:pPr>
            <w:r w:rsidRPr="00B34E34">
              <w:rPr>
                <w:noProof/>
                <w:sz w:val="22"/>
              </w:rPr>
              <w:t>Léčivé přípravky (makrolidová antibiotika)</w:t>
            </w:r>
          </w:p>
        </w:tc>
        <w:tc>
          <w:tcPr>
            <w:tcW w:w="1136" w:type="dxa"/>
            <w:gridSpan w:val="2"/>
            <w:shd w:val="clear" w:color="auto" w:fill="auto"/>
            <w:tcMar>
              <w:left w:w="28" w:type="dxa"/>
              <w:right w:w="28" w:type="dxa"/>
            </w:tcMar>
          </w:tcPr>
          <w:p w14:paraId="294018B8" w14:textId="77777777" w:rsidR="00041CB7" w:rsidRPr="00B34E34" w:rsidRDefault="00041CB7" w:rsidP="00312A7D">
            <w:pPr>
              <w:spacing w:before="40" w:after="40" w:line="240" w:lineRule="auto"/>
              <w:rPr>
                <w:noProof/>
                <w:sz w:val="22"/>
              </w:rPr>
            </w:pPr>
            <w:r w:rsidRPr="00B34E34">
              <w:rPr>
                <w:noProof/>
                <w:sz w:val="22"/>
              </w:rPr>
              <w:t>83905-01-5</w:t>
            </w:r>
          </w:p>
        </w:tc>
        <w:tc>
          <w:tcPr>
            <w:tcW w:w="1276" w:type="dxa"/>
            <w:gridSpan w:val="2"/>
          </w:tcPr>
          <w:p w14:paraId="1B010571" w14:textId="77777777" w:rsidR="00041CB7" w:rsidRPr="00B34E34" w:rsidRDefault="00041CB7" w:rsidP="00312A7D">
            <w:pPr>
              <w:spacing w:before="40" w:after="40" w:line="240" w:lineRule="auto"/>
              <w:rPr>
                <w:noProof/>
                <w:sz w:val="22"/>
              </w:rPr>
            </w:pPr>
            <w:r w:rsidRPr="00B34E34">
              <w:rPr>
                <w:noProof/>
                <w:sz w:val="22"/>
              </w:rPr>
              <w:t>617-500-5</w:t>
            </w:r>
          </w:p>
        </w:tc>
        <w:tc>
          <w:tcPr>
            <w:tcW w:w="1134" w:type="dxa"/>
            <w:gridSpan w:val="2"/>
            <w:shd w:val="clear" w:color="auto" w:fill="auto"/>
            <w:tcMar>
              <w:left w:w="28" w:type="dxa"/>
              <w:right w:w="28" w:type="dxa"/>
            </w:tcMar>
          </w:tcPr>
          <w:p w14:paraId="113A752E" w14:textId="77777777" w:rsidR="00041CB7" w:rsidRPr="00B34E34" w:rsidRDefault="00041CB7" w:rsidP="00312A7D">
            <w:pPr>
              <w:spacing w:before="40" w:after="40" w:line="240" w:lineRule="auto"/>
              <w:rPr>
                <w:noProof/>
                <w:sz w:val="22"/>
              </w:rPr>
            </w:pPr>
            <w:r w:rsidRPr="00B34E34">
              <w:rPr>
                <w:noProof/>
                <w:sz w:val="22"/>
              </w:rPr>
              <w:t>0,019</w:t>
            </w:r>
          </w:p>
        </w:tc>
        <w:tc>
          <w:tcPr>
            <w:tcW w:w="1134" w:type="dxa"/>
            <w:shd w:val="clear" w:color="auto" w:fill="auto"/>
            <w:tcMar>
              <w:left w:w="28" w:type="dxa"/>
              <w:right w:w="28" w:type="dxa"/>
            </w:tcMar>
          </w:tcPr>
          <w:p w14:paraId="0AAE10E0" w14:textId="77777777" w:rsidR="00041CB7" w:rsidRPr="00B34E34" w:rsidRDefault="00041CB7" w:rsidP="00312A7D">
            <w:pPr>
              <w:spacing w:before="40" w:after="40" w:line="240" w:lineRule="auto"/>
              <w:rPr>
                <w:noProof/>
                <w:sz w:val="22"/>
              </w:rPr>
            </w:pPr>
            <w:r w:rsidRPr="00B34E34">
              <w:rPr>
                <w:noProof/>
                <w:sz w:val="22"/>
              </w:rPr>
              <w:t>0,0019</w:t>
            </w:r>
          </w:p>
        </w:tc>
        <w:tc>
          <w:tcPr>
            <w:tcW w:w="1282" w:type="dxa"/>
            <w:gridSpan w:val="2"/>
            <w:shd w:val="clear" w:color="auto" w:fill="auto"/>
            <w:tcMar>
              <w:left w:w="28" w:type="dxa"/>
              <w:right w:w="28" w:type="dxa"/>
            </w:tcMar>
          </w:tcPr>
          <w:p w14:paraId="52CA0677" w14:textId="77777777" w:rsidR="00041CB7" w:rsidRPr="00B34E34" w:rsidRDefault="00041CB7" w:rsidP="00312A7D">
            <w:pPr>
              <w:spacing w:before="40" w:after="40" w:line="240" w:lineRule="auto"/>
              <w:rPr>
                <w:noProof/>
                <w:sz w:val="22"/>
              </w:rPr>
            </w:pPr>
            <w:r w:rsidRPr="00B34E34">
              <w:rPr>
                <w:noProof/>
                <w:sz w:val="22"/>
              </w:rPr>
              <w:t>0,18</w:t>
            </w:r>
          </w:p>
        </w:tc>
        <w:tc>
          <w:tcPr>
            <w:tcW w:w="1277" w:type="dxa"/>
            <w:gridSpan w:val="2"/>
            <w:shd w:val="clear" w:color="auto" w:fill="auto"/>
            <w:tcMar>
              <w:left w:w="28" w:type="dxa"/>
              <w:right w:w="28" w:type="dxa"/>
            </w:tcMar>
          </w:tcPr>
          <w:p w14:paraId="2B66D9B3" w14:textId="77777777" w:rsidR="00041CB7" w:rsidRPr="00B34E34" w:rsidRDefault="00041CB7" w:rsidP="00312A7D">
            <w:pPr>
              <w:spacing w:before="40" w:after="40" w:line="240" w:lineRule="auto"/>
              <w:rPr>
                <w:noProof/>
                <w:sz w:val="22"/>
              </w:rPr>
            </w:pPr>
            <w:r w:rsidRPr="00B34E34">
              <w:rPr>
                <w:noProof/>
                <w:sz w:val="22"/>
              </w:rPr>
              <w:t>0,018</w:t>
            </w:r>
          </w:p>
        </w:tc>
        <w:tc>
          <w:tcPr>
            <w:tcW w:w="1136" w:type="dxa"/>
            <w:gridSpan w:val="2"/>
            <w:shd w:val="clear" w:color="auto" w:fill="auto"/>
            <w:tcMar>
              <w:left w:w="28" w:type="dxa"/>
              <w:right w:w="28" w:type="dxa"/>
            </w:tcMar>
          </w:tcPr>
          <w:p w14:paraId="23BA7308"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42DBCCED" w14:textId="77777777" w:rsidR="00041CB7" w:rsidRPr="00B34E34" w:rsidRDefault="00041CB7" w:rsidP="00312A7D">
            <w:pPr>
              <w:spacing w:before="40" w:after="40" w:line="240" w:lineRule="auto"/>
              <w:rPr>
                <w:noProof/>
                <w:sz w:val="22"/>
              </w:rPr>
            </w:pPr>
          </w:p>
        </w:tc>
        <w:tc>
          <w:tcPr>
            <w:tcW w:w="1153" w:type="dxa"/>
            <w:gridSpan w:val="2"/>
            <w:tcMar>
              <w:left w:w="28" w:type="dxa"/>
              <w:right w:w="28" w:type="dxa"/>
            </w:tcMar>
          </w:tcPr>
          <w:p w14:paraId="055183D5"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233B2CCA" w14:textId="77777777" w:rsidR="00041CB7" w:rsidRPr="00B34E34" w:rsidRDefault="00041CB7" w:rsidP="00312A7D">
            <w:pPr>
              <w:spacing w:before="40" w:after="40" w:line="240" w:lineRule="auto"/>
              <w:rPr>
                <w:noProof/>
                <w:sz w:val="22"/>
              </w:rPr>
            </w:pPr>
            <w:r w:rsidRPr="00B34E34">
              <w:rPr>
                <w:noProof/>
                <w:sz w:val="22"/>
              </w:rPr>
              <w:t>X</w:t>
            </w:r>
          </w:p>
        </w:tc>
      </w:tr>
      <w:tr w:rsidR="00041CB7" w:rsidRPr="00B34E34" w14:paraId="4E392412" w14:textId="77777777" w:rsidTr="006F0201">
        <w:trPr>
          <w:gridBefore w:val="1"/>
          <w:wBefore w:w="12" w:type="dxa"/>
          <w:cantSplit/>
          <w:tblHeader/>
          <w:jc w:val="center"/>
        </w:trPr>
        <w:tc>
          <w:tcPr>
            <w:tcW w:w="1292" w:type="dxa"/>
            <w:gridSpan w:val="2"/>
            <w:tcMar>
              <w:left w:w="28" w:type="dxa"/>
              <w:right w:w="28" w:type="dxa"/>
            </w:tcMar>
          </w:tcPr>
          <w:p w14:paraId="0C31780E" w14:textId="77777777" w:rsidR="00041CB7" w:rsidRPr="00B34E34" w:rsidRDefault="00041CB7" w:rsidP="00312A7D">
            <w:pPr>
              <w:spacing w:before="40" w:after="40" w:line="240" w:lineRule="auto"/>
              <w:rPr>
                <w:noProof/>
                <w:sz w:val="22"/>
              </w:rPr>
            </w:pPr>
            <w:r w:rsidRPr="00B34E34">
              <w:rPr>
                <w:noProof/>
                <w:sz w:val="22"/>
              </w:rPr>
              <w:t>(50)</w:t>
            </w:r>
          </w:p>
        </w:tc>
        <w:tc>
          <w:tcPr>
            <w:tcW w:w="1645" w:type="dxa"/>
            <w:gridSpan w:val="3"/>
            <w:shd w:val="clear" w:color="auto" w:fill="auto"/>
            <w:tcMar>
              <w:left w:w="28" w:type="dxa"/>
              <w:right w:w="28" w:type="dxa"/>
            </w:tcMar>
          </w:tcPr>
          <w:p w14:paraId="60D77857" w14:textId="77777777" w:rsidR="00041CB7" w:rsidRPr="00B34E34" w:rsidRDefault="00041CB7" w:rsidP="00312A7D">
            <w:pPr>
              <w:spacing w:before="40" w:after="40" w:line="240" w:lineRule="auto"/>
              <w:rPr>
                <w:noProof/>
                <w:sz w:val="22"/>
              </w:rPr>
            </w:pPr>
            <w:r w:rsidRPr="00B34E34">
              <w:rPr>
                <w:noProof/>
                <w:sz w:val="22"/>
              </w:rPr>
              <w:t>Bifentrin</w:t>
            </w:r>
          </w:p>
        </w:tc>
        <w:tc>
          <w:tcPr>
            <w:tcW w:w="1329" w:type="dxa"/>
            <w:gridSpan w:val="3"/>
            <w:shd w:val="clear" w:color="auto" w:fill="auto"/>
            <w:tcMar>
              <w:left w:w="28" w:type="dxa"/>
              <w:right w:w="28" w:type="dxa"/>
            </w:tcMar>
          </w:tcPr>
          <w:p w14:paraId="453097D8" w14:textId="77777777" w:rsidR="00041CB7" w:rsidRPr="00B34E34" w:rsidRDefault="00041CB7" w:rsidP="00312A7D">
            <w:pPr>
              <w:spacing w:before="40" w:after="40" w:line="240" w:lineRule="auto"/>
              <w:rPr>
                <w:noProof/>
                <w:sz w:val="22"/>
              </w:rPr>
            </w:pPr>
            <w:r w:rsidRPr="00B34E34">
              <w:rPr>
                <w:noProof/>
                <w:sz w:val="22"/>
              </w:rPr>
              <w:t>Pyretroidní pesticidy</w:t>
            </w:r>
          </w:p>
        </w:tc>
        <w:tc>
          <w:tcPr>
            <w:tcW w:w="1136" w:type="dxa"/>
            <w:gridSpan w:val="2"/>
            <w:shd w:val="clear" w:color="auto" w:fill="auto"/>
            <w:tcMar>
              <w:left w:w="28" w:type="dxa"/>
              <w:right w:w="28" w:type="dxa"/>
            </w:tcMar>
          </w:tcPr>
          <w:p w14:paraId="743E0512" w14:textId="77777777" w:rsidR="00041CB7" w:rsidRPr="00B34E34" w:rsidRDefault="00041CB7" w:rsidP="00312A7D">
            <w:pPr>
              <w:spacing w:before="40" w:after="40" w:line="240" w:lineRule="auto"/>
              <w:rPr>
                <w:noProof/>
                <w:sz w:val="22"/>
              </w:rPr>
            </w:pPr>
            <w:r w:rsidRPr="00B34E34">
              <w:rPr>
                <w:noProof/>
                <w:sz w:val="22"/>
              </w:rPr>
              <w:t>82657-04-3</w:t>
            </w:r>
          </w:p>
        </w:tc>
        <w:tc>
          <w:tcPr>
            <w:tcW w:w="1276" w:type="dxa"/>
            <w:gridSpan w:val="2"/>
          </w:tcPr>
          <w:p w14:paraId="0A5567F2" w14:textId="77777777" w:rsidR="00041CB7" w:rsidRPr="00B34E34" w:rsidRDefault="00041CB7" w:rsidP="00312A7D">
            <w:pPr>
              <w:spacing w:before="40" w:after="40" w:line="240" w:lineRule="auto"/>
              <w:rPr>
                <w:noProof/>
                <w:sz w:val="22"/>
              </w:rPr>
            </w:pPr>
            <w:r w:rsidRPr="00B34E34">
              <w:rPr>
                <w:noProof/>
                <w:sz w:val="22"/>
              </w:rPr>
              <w:t>617-373-6</w:t>
            </w:r>
          </w:p>
        </w:tc>
        <w:tc>
          <w:tcPr>
            <w:tcW w:w="1134" w:type="dxa"/>
            <w:gridSpan w:val="2"/>
            <w:shd w:val="clear" w:color="auto" w:fill="auto"/>
            <w:tcMar>
              <w:left w:w="28" w:type="dxa"/>
              <w:right w:w="28" w:type="dxa"/>
            </w:tcMar>
          </w:tcPr>
          <w:p w14:paraId="098171AE" w14:textId="77777777" w:rsidR="00041CB7" w:rsidRPr="00B34E34" w:rsidRDefault="00041CB7" w:rsidP="00312A7D">
            <w:pPr>
              <w:spacing w:before="40" w:after="40" w:line="240" w:lineRule="auto"/>
              <w:rPr>
                <w:noProof/>
                <w:sz w:val="22"/>
              </w:rPr>
            </w:pPr>
            <w:r w:rsidRPr="00B34E34">
              <w:rPr>
                <w:noProof/>
                <w:sz w:val="22"/>
              </w:rPr>
              <w:t>9,5 × 10</w:t>
            </w:r>
            <w:r w:rsidRPr="00B34E34">
              <w:rPr>
                <w:noProof/>
                <w:sz w:val="22"/>
                <w:vertAlign w:val="superscript"/>
              </w:rPr>
              <w:t>-5</w:t>
            </w:r>
          </w:p>
        </w:tc>
        <w:tc>
          <w:tcPr>
            <w:tcW w:w="1134" w:type="dxa"/>
            <w:shd w:val="clear" w:color="auto" w:fill="auto"/>
            <w:tcMar>
              <w:left w:w="28" w:type="dxa"/>
              <w:right w:w="28" w:type="dxa"/>
            </w:tcMar>
          </w:tcPr>
          <w:p w14:paraId="45F2CD9E" w14:textId="77777777" w:rsidR="00041CB7" w:rsidRPr="00B34E34" w:rsidRDefault="00041CB7" w:rsidP="00312A7D">
            <w:pPr>
              <w:spacing w:before="40" w:after="40" w:line="240" w:lineRule="auto"/>
              <w:rPr>
                <w:noProof/>
                <w:sz w:val="22"/>
              </w:rPr>
            </w:pPr>
            <w:r w:rsidRPr="00B34E34">
              <w:rPr>
                <w:noProof/>
                <w:sz w:val="22"/>
              </w:rPr>
              <w:t>9,5 × 10</w:t>
            </w:r>
            <w:r w:rsidRPr="00B34E34">
              <w:rPr>
                <w:noProof/>
                <w:sz w:val="22"/>
                <w:vertAlign w:val="superscript"/>
              </w:rPr>
              <w:t>-6</w:t>
            </w:r>
          </w:p>
        </w:tc>
        <w:tc>
          <w:tcPr>
            <w:tcW w:w="1282" w:type="dxa"/>
            <w:gridSpan w:val="2"/>
            <w:shd w:val="clear" w:color="auto" w:fill="auto"/>
            <w:tcMar>
              <w:left w:w="28" w:type="dxa"/>
              <w:right w:w="28" w:type="dxa"/>
            </w:tcMar>
          </w:tcPr>
          <w:p w14:paraId="0EC70317" w14:textId="77777777" w:rsidR="00041CB7" w:rsidRPr="00B34E34" w:rsidRDefault="00041CB7" w:rsidP="00312A7D">
            <w:pPr>
              <w:spacing w:before="40" w:after="40" w:line="240" w:lineRule="auto"/>
              <w:rPr>
                <w:noProof/>
                <w:sz w:val="22"/>
              </w:rPr>
            </w:pPr>
            <w:r w:rsidRPr="00B34E34">
              <w:rPr>
                <w:noProof/>
                <w:sz w:val="22"/>
              </w:rPr>
              <w:t>0,011</w:t>
            </w:r>
          </w:p>
        </w:tc>
        <w:tc>
          <w:tcPr>
            <w:tcW w:w="1277" w:type="dxa"/>
            <w:gridSpan w:val="2"/>
            <w:shd w:val="clear" w:color="auto" w:fill="auto"/>
            <w:tcMar>
              <w:left w:w="28" w:type="dxa"/>
              <w:right w:w="28" w:type="dxa"/>
            </w:tcMar>
          </w:tcPr>
          <w:p w14:paraId="03CE30EC" w14:textId="77777777" w:rsidR="00041CB7" w:rsidRPr="00B34E34" w:rsidRDefault="00041CB7" w:rsidP="00312A7D">
            <w:pPr>
              <w:spacing w:before="40" w:after="40" w:line="240" w:lineRule="auto"/>
              <w:rPr>
                <w:noProof/>
                <w:sz w:val="22"/>
              </w:rPr>
            </w:pPr>
            <w:r w:rsidRPr="00B34E34">
              <w:rPr>
                <w:noProof/>
                <w:sz w:val="22"/>
              </w:rPr>
              <w:t>0,001</w:t>
            </w:r>
          </w:p>
        </w:tc>
        <w:tc>
          <w:tcPr>
            <w:tcW w:w="1136" w:type="dxa"/>
            <w:gridSpan w:val="2"/>
            <w:shd w:val="clear" w:color="auto" w:fill="auto"/>
            <w:tcMar>
              <w:left w:w="28" w:type="dxa"/>
              <w:right w:w="28" w:type="dxa"/>
            </w:tcMar>
          </w:tcPr>
          <w:p w14:paraId="18377D9E"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23DACC80" w14:textId="77777777" w:rsidR="00041CB7" w:rsidRPr="00B34E34" w:rsidRDefault="00041CB7" w:rsidP="00312A7D">
            <w:pPr>
              <w:spacing w:before="40" w:after="40" w:line="240" w:lineRule="auto"/>
              <w:rPr>
                <w:noProof/>
                <w:sz w:val="22"/>
              </w:rPr>
            </w:pPr>
          </w:p>
        </w:tc>
        <w:tc>
          <w:tcPr>
            <w:tcW w:w="1153" w:type="dxa"/>
            <w:gridSpan w:val="2"/>
            <w:tcMar>
              <w:left w:w="28" w:type="dxa"/>
              <w:right w:w="28" w:type="dxa"/>
            </w:tcMar>
          </w:tcPr>
          <w:p w14:paraId="1BE40386"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1567E7ED" w14:textId="77777777" w:rsidR="00041CB7" w:rsidRPr="00B34E34" w:rsidRDefault="00041CB7" w:rsidP="00312A7D">
            <w:pPr>
              <w:spacing w:before="40" w:after="40" w:line="240" w:lineRule="auto"/>
              <w:rPr>
                <w:noProof/>
                <w:sz w:val="22"/>
              </w:rPr>
            </w:pPr>
            <w:r w:rsidRPr="00B34E34">
              <w:rPr>
                <w:noProof/>
                <w:sz w:val="22"/>
              </w:rPr>
              <w:t>X</w:t>
            </w:r>
          </w:p>
        </w:tc>
      </w:tr>
      <w:tr w:rsidR="00041CB7" w:rsidRPr="00B34E34" w14:paraId="50D8FED5" w14:textId="77777777" w:rsidTr="006F0201">
        <w:trPr>
          <w:gridBefore w:val="1"/>
          <w:wBefore w:w="12" w:type="dxa"/>
          <w:cantSplit/>
          <w:tblHeader/>
          <w:jc w:val="center"/>
        </w:trPr>
        <w:tc>
          <w:tcPr>
            <w:tcW w:w="1292" w:type="dxa"/>
            <w:gridSpan w:val="2"/>
            <w:tcMar>
              <w:left w:w="28" w:type="dxa"/>
              <w:right w:w="28" w:type="dxa"/>
            </w:tcMar>
          </w:tcPr>
          <w:p w14:paraId="0129B07E" w14:textId="77777777" w:rsidR="00041CB7" w:rsidRPr="00B34E34" w:rsidRDefault="00041CB7" w:rsidP="00312A7D">
            <w:pPr>
              <w:keepNext/>
              <w:spacing w:before="40" w:after="40" w:line="240" w:lineRule="auto"/>
              <w:rPr>
                <w:noProof/>
                <w:sz w:val="22"/>
              </w:rPr>
            </w:pPr>
            <w:r w:rsidRPr="00B34E34">
              <w:rPr>
                <w:noProof/>
                <w:sz w:val="22"/>
              </w:rPr>
              <w:lastRenderedPageBreak/>
              <w:t>(51)</w:t>
            </w:r>
          </w:p>
        </w:tc>
        <w:tc>
          <w:tcPr>
            <w:tcW w:w="1645" w:type="dxa"/>
            <w:gridSpan w:val="3"/>
            <w:shd w:val="clear" w:color="auto" w:fill="auto"/>
            <w:tcMar>
              <w:left w:w="28" w:type="dxa"/>
              <w:right w:w="28" w:type="dxa"/>
            </w:tcMar>
          </w:tcPr>
          <w:p w14:paraId="37647F1B" w14:textId="77777777" w:rsidR="00041CB7" w:rsidRPr="00B34E34" w:rsidRDefault="00041CB7" w:rsidP="00312A7D">
            <w:pPr>
              <w:keepNext/>
              <w:spacing w:before="40" w:after="40" w:line="240" w:lineRule="auto"/>
              <w:rPr>
                <w:noProof/>
                <w:sz w:val="22"/>
              </w:rPr>
            </w:pPr>
            <w:r w:rsidRPr="00B34E34">
              <w:rPr>
                <w:noProof/>
                <w:sz w:val="22"/>
              </w:rPr>
              <w:t>Bisfenol A (BPA)</w:t>
            </w:r>
          </w:p>
        </w:tc>
        <w:tc>
          <w:tcPr>
            <w:tcW w:w="1329" w:type="dxa"/>
            <w:gridSpan w:val="3"/>
            <w:shd w:val="clear" w:color="auto" w:fill="auto"/>
            <w:tcMar>
              <w:left w:w="28" w:type="dxa"/>
              <w:right w:w="28" w:type="dxa"/>
            </w:tcMar>
          </w:tcPr>
          <w:p w14:paraId="256D0488" w14:textId="77777777" w:rsidR="00041CB7" w:rsidRPr="00B34E34" w:rsidRDefault="00041CB7" w:rsidP="00312A7D">
            <w:pPr>
              <w:keepNext/>
              <w:spacing w:before="40" w:after="40" w:line="240" w:lineRule="auto"/>
              <w:rPr>
                <w:noProof/>
                <w:sz w:val="22"/>
              </w:rPr>
            </w:pPr>
            <w:r w:rsidRPr="00B34E34">
              <w:rPr>
                <w:noProof/>
                <w:sz w:val="22"/>
              </w:rPr>
              <w:t>Průmyslové látky</w:t>
            </w:r>
          </w:p>
        </w:tc>
        <w:tc>
          <w:tcPr>
            <w:tcW w:w="1136" w:type="dxa"/>
            <w:gridSpan w:val="2"/>
            <w:shd w:val="clear" w:color="auto" w:fill="auto"/>
            <w:tcMar>
              <w:left w:w="28" w:type="dxa"/>
              <w:right w:w="28" w:type="dxa"/>
            </w:tcMar>
          </w:tcPr>
          <w:p w14:paraId="62538C8D" w14:textId="77777777" w:rsidR="00041CB7" w:rsidRPr="00B34E34" w:rsidRDefault="00041CB7" w:rsidP="00312A7D">
            <w:pPr>
              <w:keepNext/>
              <w:spacing w:before="40" w:after="40" w:line="240" w:lineRule="auto"/>
              <w:rPr>
                <w:noProof/>
                <w:sz w:val="22"/>
              </w:rPr>
            </w:pPr>
            <w:r w:rsidRPr="00B34E34">
              <w:rPr>
                <w:noProof/>
                <w:sz w:val="22"/>
              </w:rPr>
              <w:t>80-05-7</w:t>
            </w:r>
          </w:p>
        </w:tc>
        <w:tc>
          <w:tcPr>
            <w:tcW w:w="1276" w:type="dxa"/>
            <w:gridSpan w:val="2"/>
          </w:tcPr>
          <w:p w14:paraId="3A43F170" w14:textId="77777777" w:rsidR="00041CB7" w:rsidRPr="00B34E34" w:rsidDel="00E110E0" w:rsidRDefault="00041CB7" w:rsidP="00312A7D">
            <w:pPr>
              <w:keepNext/>
              <w:spacing w:before="40" w:after="40" w:line="240" w:lineRule="auto"/>
              <w:rPr>
                <w:noProof/>
                <w:sz w:val="22"/>
              </w:rPr>
            </w:pPr>
            <w:r w:rsidRPr="00B34E34">
              <w:rPr>
                <w:noProof/>
                <w:sz w:val="22"/>
              </w:rPr>
              <w:t>201-245-8</w:t>
            </w:r>
          </w:p>
        </w:tc>
        <w:tc>
          <w:tcPr>
            <w:tcW w:w="1134" w:type="dxa"/>
            <w:gridSpan w:val="2"/>
            <w:shd w:val="clear" w:color="auto" w:fill="auto"/>
            <w:tcMar>
              <w:left w:w="28" w:type="dxa"/>
              <w:right w:w="28" w:type="dxa"/>
            </w:tcMar>
          </w:tcPr>
          <w:p w14:paraId="5B9224F6" w14:textId="77777777" w:rsidR="00041CB7" w:rsidRPr="00B34E34" w:rsidRDefault="00041CB7" w:rsidP="00312A7D">
            <w:pPr>
              <w:keepNext/>
              <w:spacing w:before="40" w:after="40" w:line="240" w:lineRule="auto"/>
              <w:rPr>
                <w:noProof/>
                <w:sz w:val="22"/>
              </w:rPr>
            </w:pPr>
            <w:r w:rsidRPr="00B34E34">
              <w:rPr>
                <w:noProof/>
                <w:sz w:val="22"/>
              </w:rPr>
              <w:t xml:space="preserve">3,4 × 10-5 </w:t>
            </w:r>
          </w:p>
        </w:tc>
        <w:tc>
          <w:tcPr>
            <w:tcW w:w="1134" w:type="dxa"/>
            <w:shd w:val="clear" w:color="auto" w:fill="auto"/>
            <w:tcMar>
              <w:left w:w="28" w:type="dxa"/>
              <w:right w:w="28" w:type="dxa"/>
            </w:tcMar>
          </w:tcPr>
          <w:p w14:paraId="10A0D1F4" w14:textId="77777777" w:rsidR="00041CB7" w:rsidRPr="00B34E34" w:rsidRDefault="00041CB7" w:rsidP="00312A7D">
            <w:pPr>
              <w:keepNext/>
              <w:spacing w:before="40" w:after="40" w:line="240" w:lineRule="auto"/>
              <w:rPr>
                <w:noProof/>
                <w:sz w:val="22"/>
              </w:rPr>
            </w:pPr>
            <w:r w:rsidRPr="00B34E34">
              <w:rPr>
                <w:noProof/>
                <w:sz w:val="22"/>
              </w:rPr>
              <w:t>3,4 × 10</w:t>
            </w:r>
            <w:r w:rsidRPr="00B34E34">
              <w:rPr>
                <w:noProof/>
                <w:sz w:val="22"/>
                <w:vertAlign w:val="superscript"/>
              </w:rPr>
              <w:t>-5</w:t>
            </w:r>
            <w:r w:rsidRPr="00B34E34">
              <w:rPr>
                <w:noProof/>
                <w:sz w:val="22"/>
              </w:rPr>
              <w:t xml:space="preserve"> </w:t>
            </w:r>
          </w:p>
        </w:tc>
        <w:tc>
          <w:tcPr>
            <w:tcW w:w="1282" w:type="dxa"/>
            <w:gridSpan w:val="2"/>
            <w:shd w:val="clear" w:color="auto" w:fill="auto"/>
            <w:tcMar>
              <w:left w:w="28" w:type="dxa"/>
              <w:right w:w="28" w:type="dxa"/>
            </w:tcMar>
          </w:tcPr>
          <w:p w14:paraId="04A3364A" w14:textId="77777777" w:rsidR="00041CB7" w:rsidRPr="00B34E34" w:rsidRDefault="00041CB7" w:rsidP="00312A7D">
            <w:pPr>
              <w:keepNext/>
              <w:spacing w:before="40" w:after="40" w:line="240" w:lineRule="auto"/>
              <w:rPr>
                <w:noProof/>
                <w:sz w:val="22"/>
              </w:rPr>
            </w:pPr>
            <w:r w:rsidRPr="00B34E34">
              <w:rPr>
                <w:noProof/>
                <w:sz w:val="22"/>
              </w:rPr>
              <w:t>130</w:t>
            </w:r>
          </w:p>
        </w:tc>
        <w:tc>
          <w:tcPr>
            <w:tcW w:w="1277" w:type="dxa"/>
            <w:gridSpan w:val="2"/>
            <w:shd w:val="clear" w:color="auto" w:fill="auto"/>
            <w:tcMar>
              <w:left w:w="28" w:type="dxa"/>
              <w:right w:w="28" w:type="dxa"/>
            </w:tcMar>
          </w:tcPr>
          <w:p w14:paraId="046674A7" w14:textId="77777777" w:rsidR="00041CB7" w:rsidRPr="00B34E34" w:rsidRDefault="00041CB7" w:rsidP="00312A7D">
            <w:pPr>
              <w:keepNext/>
              <w:spacing w:before="40" w:after="40" w:line="240" w:lineRule="auto"/>
              <w:rPr>
                <w:noProof/>
                <w:sz w:val="22"/>
              </w:rPr>
            </w:pPr>
            <w:r w:rsidRPr="00B34E34">
              <w:rPr>
                <w:noProof/>
                <w:sz w:val="22"/>
              </w:rPr>
              <w:t>51</w:t>
            </w:r>
          </w:p>
        </w:tc>
        <w:tc>
          <w:tcPr>
            <w:tcW w:w="1136" w:type="dxa"/>
            <w:gridSpan w:val="2"/>
            <w:shd w:val="clear" w:color="auto" w:fill="auto"/>
            <w:tcMar>
              <w:left w:w="28" w:type="dxa"/>
              <w:right w:w="28" w:type="dxa"/>
            </w:tcMar>
          </w:tcPr>
          <w:p w14:paraId="6995CDE2" w14:textId="77777777" w:rsidR="00041CB7" w:rsidRPr="00B34E34" w:rsidRDefault="00041CB7" w:rsidP="00312A7D">
            <w:pPr>
              <w:keepNext/>
              <w:spacing w:before="40" w:after="40" w:line="240" w:lineRule="auto"/>
              <w:rPr>
                <w:noProof/>
                <w:sz w:val="22"/>
              </w:rPr>
            </w:pPr>
            <w:r w:rsidRPr="00B34E34">
              <w:rPr>
                <w:noProof/>
                <w:sz w:val="22"/>
              </w:rPr>
              <w:t>0,005</w:t>
            </w:r>
          </w:p>
        </w:tc>
        <w:tc>
          <w:tcPr>
            <w:tcW w:w="1262" w:type="dxa"/>
            <w:tcMar>
              <w:left w:w="28" w:type="dxa"/>
              <w:right w:w="28" w:type="dxa"/>
            </w:tcMar>
          </w:tcPr>
          <w:p w14:paraId="33083F2E" w14:textId="77777777" w:rsidR="00041CB7" w:rsidRPr="00B34E34" w:rsidRDefault="00041CB7" w:rsidP="00312A7D">
            <w:pPr>
              <w:keepNext/>
              <w:spacing w:before="40" w:after="40" w:line="240" w:lineRule="auto"/>
              <w:rPr>
                <w:noProof/>
                <w:sz w:val="22"/>
              </w:rPr>
            </w:pPr>
            <w:r w:rsidRPr="00B34E34">
              <w:rPr>
                <w:noProof/>
                <w:sz w:val="22"/>
              </w:rPr>
              <w:t>X</w:t>
            </w:r>
          </w:p>
        </w:tc>
        <w:tc>
          <w:tcPr>
            <w:tcW w:w="1153" w:type="dxa"/>
            <w:gridSpan w:val="2"/>
            <w:tcMar>
              <w:left w:w="28" w:type="dxa"/>
              <w:right w:w="28" w:type="dxa"/>
            </w:tcMar>
          </w:tcPr>
          <w:p w14:paraId="5E6C86A6" w14:textId="77777777" w:rsidR="00041CB7" w:rsidRPr="00B34E34" w:rsidRDefault="00041CB7" w:rsidP="00312A7D">
            <w:pPr>
              <w:keepNext/>
              <w:spacing w:before="40" w:after="40" w:line="240" w:lineRule="auto"/>
              <w:rPr>
                <w:noProof/>
                <w:sz w:val="22"/>
              </w:rPr>
            </w:pPr>
          </w:p>
        </w:tc>
        <w:tc>
          <w:tcPr>
            <w:tcW w:w="970" w:type="dxa"/>
            <w:tcMar>
              <w:left w:w="28" w:type="dxa"/>
              <w:right w:w="28" w:type="dxa"/>
            </w:tcMar>
          </w:tcPr>
          <w:p w14:paraId="04767E54" w14:textId="77777777" w:rsidR="00041CB7" w:rsidRPr="00B34E34" w:rsidRDefault="00041CB7" w:rsidP="00312A7D">
            <w:pPr>
              <w:keepNext/>
              <w:spacing w:before="40" w:after="40" w:line="240" w:lineRule="auto"/>
              <w:rPr>
                <w:noProof/>
                <w:sz w:val="22"/>
              </w:rPr>
            </w:pPr>
          </w:p>
        </w:tc>
      </w:tr>
      <w:tr w:rsidR="00041CB7" w:rsidRPr="00B34E34" w14:paraId="3BD1C4E3" w14:textId="77777777" w:rsidTr="006F0201">
        <w:trPr>
          <w:gridBefore w:val="1"/>
          <w:wBefore w:w="12" w:type="dxa"/>
          <w:cantSplit/>
          <w:tblHeader/>
          <w:jc w:val="center"/>
        </w:trPr>
        <w:tc>
          <w:tcPr>
            <w:tcW w:w="1292" w:type="dxa"/>
            <w:gridSpan w:val="2"/>
            <w:tcMar>
              <w:left w:w="28" w:type="dxa"/>
              <w:right w:w="28" w:type="dxa"/>
            </w:tcMar>
          </w:tcPr>
          <w:p w14:paraId="2FB51290" w14:textId="77777777" w:rsidR="00041CB7" w:rsidRPr="00B34E34" w:rsidRDefault="00041CB7" w:rsidP="00312A7D">
            <w:pPr>
              <w:spacing w:before="40" w:after="40" w:line="240" w:lineRule="auto"/>
              <w:rPr>
                <w:noProof/>
                <w:sz w:val="22"/>
              </w:rPr>
            </w:pPr>
            <w:r w:rsidRPr="00B34E34">
              <w:rPr>
                <w:noProof/>
                <w:sz w:val="22"/>
              </w:rPr>
              <w:t>(52)</w:t>
            </w:r>
          </w:p>
        </w:tc>
        <w:tc>
          <w:tcPr>
            <w:tcW w:w="1645" w:type="dxa"/>
            <w:gridSpan w:val="3"/>
            <w:shd w:val="clear" w:color="auto" w:fill="auto"/>
            <w:tcMar>
              <w:left w:w="28" w:type="dxa"/>
              <w:right w:w="28" w:type="dxa"/>
            </w:tcMar>
          </w:tcPr>
          <w:p w14:paraId="5095E857" w14:textId="77777777" w:rsidR="00041CB7" w:rsidRPr="00B34E34" w:rsidRDefault="00041CB7" w:rsidP="00312A7D">
            <w:pPr>
              <w:spacing w:before="40" w:after="40" w:line="240" w:lineRule="auto"/>
              <w:rPr>
                <w:noProof/>
                <w:sz w:val="22"/>
              </w:rPr>
            </w:pPr>
            <w:r w:rsidRPr="00B34E34">
              <w:rPr>
                <w:noProof/>
                <w:sz w:val="22"/>
              </w:rPr>
              <w:t>Karbamazepin</w:t>
            </w:r>
          </w:p>
        </w:tc>
        <w:tc>
          <w:tcPr>
            <w:tcW w:w="1329" w:type="dxa"/>
            <w:gridSpan w:val="3"/>
            <w:shd w:val="clear" w:color="auto" w:fill="auto"/>
            <w:tcMar>
              <w:left w:w="28" w:type="dxa"/>
              <w:right w:w="28" w:type="dxa"/>
            </w:tcMar>
          </w:tcPr>
          <w:p w14:paraId="21FF3D21" w14:textId="77777777" w:rsidR="00041CB7" w:rsidRPr="00B34E34" w:rsidRDefault="00041CB7" w:rsidP="00312A7D">
            <w:pPr>
              <w:spacing w:before="40" w:after="40" w:line="240" w:lineRule="auto"/>
              <w:rPr>
                <w:noProof/>
                <w:sz w:val="22"/>
              </w:rPr>
            </w:pPr>
            <w:r w:rsidRPr="00B34E34">
              <w:rPr>
                <w:noProof/>
                <w:sz w:val="22"/>
              </w:rPr>
              <w:t>Léčivé přípravky</w:t>
            </w:r>
          </w:p>
        </w:tc>
        <w:tc>
          <w:tcPr>
            <w:tcW w:w="1136" w:type="dxa"/>
            <w:gridSpan w:val="2"/>
            <w:shd w:val="clear" w:color="auto" w:fill="auto"/>
            <w:tcMar>
              <w:left w:w="28" w:type="dxa"/>
              <w:right w:w="28" w:type="dxa"/>
            </w:tcMar>
          </w:tcPr>
          <w:p w14:paraId="57D8E790" w14:textId="77777777" w:rsidR="00041CB7" w:rsidRPr="00B34E34" w:rsidRDefault="00041CB7" w:rsidP="00312A7D">
            <w:pPr>
              <w:spacing w:before="40" w:after="40" w:line="240" w:lineRule="auto"/>
              <w:rPr>
                <w:noProof/>
                <w:sz w:val="22"/>
              </w:rPr>
            </w:pPr>
            <w:r w:rsidRPr="00B34E34">
              <w:rPr>
                <w:noProof/>
                <w:sz w:val="22"/>
              </w:rPr>
              <w:t>298-46-4</w:t>
            </w:r>
          </w:p>
        </w:tc>
        <w:tc>
          <w:tcPr>
            <w:tcW w:w="1276" w:type="dxa"/>
            <w:gridSpan w:val="2"/>
          </w:tcPr>
          <w:p w14:paraId="37387194" w14:textId="77777777" w:rsidR="00041CB7" w:rsidRPr="00B34E34" w:rsidDel="00F376D5" w:rsidRDefault="00041CB7" w:rsidP="00312A7D">
            <w:pPr>
              <w:spacing w:before="40" w:after="40" w:line="240" w:lineRule="auto"/>
              <w:rPr>
                <w:noProof/>
                <w:sz w:val="22"/>
              </w:rPr>
            </w:pPr>
            <w:r w:rsidRPr="00B34E34">
              <w:rPr>
                <w:noProof/>
                <w:sz w:val="22"/>
              </w:rPr>
              <w:t>206-062-7</w:t>
            </w:r>
          </w:p>
        </w:tc>
        <w:tc>
          <w:tcPr>
            <w:tcW w:w="1134" w:type="dxa"/>
            <w:gridSpan w:val="2"/>
            <w:shd w:val="clear" w:color="auto" w:fill="auto"/>
            <w:tcMar>
              <w:left w:w="28" w:type="dxa"/>
              <w:right w:w="28" w:type="dxa"/>
            </w:tcMar>
          </w:tcPr>
          <w:p w14:paraId="0B6A14AF" w14:textId="77777777" w:rsidR="00041CB7" w:rsidRPr="00B34E34" w:rsidRDefault="00041CB7" w:rsidP="00312A7D">
            <w:pPr>
              <w:spacing w:before="40" w:after="40" w:line="240" w:lineRule="auto"/>
              <w:rPr>
                <w:noProof/>
                <w:sz w:val="22"/>
              </w:rPr>
            </w:pPr>
            <w:r w:rsidRPr="00B34E34">
              <w:rPr>
                <w:noProof/>
                <w:sz w:val="22"/>
              </w:rPr>
              <w:t>2,5</w:t>
            </w:r>
          </w:p>
        </w:tc>
        <w:tc>
          <w:tcPr>
            <w:tcW w:w="1134" w:type="dxa"/>
            <w:shd w:val="clear" w:color="auto" w:fill="auto"/>
            <w:tcMar>
              <w:left w:w="28" w:type="dxa"/>
              <w:right w:w="28" w:type="dxa"/>
            </w:tcMar>
          </w:tcPr>
          <w:p w14:paraId="7FA82FD9" w14:textId="77777777" w:rsidR="00041CB7" w:rsidRPr="00B34E34" w:rsidRDefault="00041CB7" w:rsidP="00312A7D">
            <w:pPr>
              <w:spacing w:before="40" w:after="40" w:line="240" w:lineRule="auto"/>
              <w:rPr>
                <w:noProof/>
                <w:sz w:val="22"/>
              </w:rPr>
            </w:pPr>
            <w:r w:rsidRPr="00B34E34">
              <w:rPr>
                <w:noProof/>
                <w:sz w:val="22"/>
              </w:rPr>
              <w:t>0,25</w:t>
            </w:r>
          </w:p>
        </w:tc>
        <w:tc>
          <w:tcPr>
            <w:tcW w:w="1282" w:type="dxa"/>
            <w:gridSpan w:val="2"/>
            <w:shd w:val="clear" w:color="auto" w:fill="auto"/>
            <w:tcMar>
              <w:left w:w="28" w:type="dxa"/>
              <w:right w:w="28" w:type="dxa"/>
            </w:tcMar>
          </w:tcPr>
          <w:p w14:paraId="72409376" w14:textId="77777777" w:rsidR="00041CB7" w:rsidRPr="00B34E34" w:rsidRDefault="00041CB7" w:rsidP="00312A7D">
            <w:pPr>
              <w:spacing w:before="40" w:after="40" w:line="240" w:lineRule="auto"/>
              <w:rPr>
                <w:noProof/>
                <w:sz w:val="22"/>
              </w:rPr>
            </w:pPr>
            <w:r w:rsidRPr="00B34E34">
              <w:rPr>
                <w:noProof/>
                <w:sz w:val="22"/>
              </w:rPr>
              <w:t>1,6 × 10</w:t>
            </w:r>
            <w:r w:rsidRPr="00B34E34">
              <w:rPr>
                <w:noProof/>
                <w:sz w:val="22"/>
                <w:vertAlign w:val="superscript"/>
              </w:rPr>
              <w:t>3</w:t>
            </w:r>
          </w:p>
        </w:tc>
        <w:tc>
          <w:tcPr>
            <w:tcW w:w="1277" w:type="dxa"/>
            <w:gridSpan w:val="2"/>
            <w:shd w:val="clear" w:color="auto" w:fill="auto"/>
            <w:tcMar>
              <w:left w:w="28" w:type="dxa"/>
              <w:right w:w="28" w:type="dxa"/>
            </w:tcMar>
          </w:tcPr>
          <w:p w14:paraId="32660AFB" w14:textId="77777777" w:rsidR="00041CB7" w:rsidRPr="00B34E34" w:rsidRDefault="00041CB7" w:rsidP="00312A7D">
            <w:pPr>
              <w:spacing w:before="40" w:after="40" w:line="240" w:lineRule="auto"/>
              <w:rPr>
                <w:noProof/>
                <w:sz w:val="22"/>
              </w:rPr>
            </w:pPr>
            <w:r w:rsidRPr="00B34E34">
              <w:rPr>
                <w:noProof/>
                <w:sz w:val="22"/>
              </w:rPr>
              <w:t>160</w:t>
            </w:r>
          </w:p>
        </w:tc>
        <w:tc>
          <w:tcPr>
            <w:tcW w:w="1136" w:type="dxa"/>
            <w:gridSpan w:val="2"/>
            <w:shd w:val="clear" w:color="auto" w:fill="auto"/>
            <w:tcMar>
              <w:left w:w="28" w:type="dxa"/>
              <w:right w:w="28" w:type="dxa"/>
            </w:tcMar>
          </w:tcPr>
          <w:p w14:paraId="0FC0156E"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5702D30F" w14:textId="77777777" w:rsidR="00041CB7" w:rsidRPr="00B34E34" w:rsidRDefault="00041CB7" w:rsidP="00312A7D">
            <w:pPr>
              <w:spacing w:before="40" w:after="40" w:line="240" w:lineRule="auto"/>
              <w:rPr>
                <w:noProof/>
                <w:sz w:val="22"/>
              </w:rPr>
            </w:pPr>
          </w:p>
        </w:tc>
        <w:tc>
          <w:tcPr>
            <w:tcW w:w="1153" w:type="dxa"/>
            <w:gridSpan w:val="2"/>
            <w:tcMar>
              <w:left w:w="28" w:type="dxa"/>
              <w:right w:w="28" w:type="dxa"/>
            </w:tcMar>
          </w:tcPr>
          <w:p w14:paraId="2267C5D6"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021D5EFD" w14:textId="77777777" w:rsidR="00041CB7" w:rsidRPr="00B34E34" w:rsidRDefault="00041CB7" w:rsidP="00312A7D">
            <w:pPr>
              <w:spacing w:before="40" w:after="40" w:line="240" w:lineRule="auto"/>
              <w:rPr>
                <w:noProof/>
                <w:sz w:val="22"/>
              </w:rPr>
            </w:pPr>
          </w:p>
        </w:tc>
      </w:tr>
      <w:tr w:rsidR="00041CB7" w:rsidRPr="00B34E34" w14:paraId="29A6B4E0" w14:textId="77777777" w:rsidTr="006F0201">
        <w:trPr>
          <w:gridBefore w:val="1"/>
          <w:wBefore w:w="12" w:type="dxa"/>
          <w:cantSplit/>
          <w:tblHeader/>
          <w:jc w:val="center"/>
        </w:trPr>
        <w:tc>
          <w:tcPr>
            <w:tcW w:w="1292" w:type="dxa"/>
            <w:gridSpan w:val="2"/>
            <w:tcMar>
              <w:left w:w="28" w:type="dxa"/>
              <w:right w:w="28" w:type="dxa"/>
            </w:tcMar>
          </w:tcPr>
          <w:p w14:paraId="797AFC0D" w14:textId="77777777" w:rsidR="00041CB7" w:rsidRPr="00B34E34" w:rsidRDefault="00041CB7" w:rsidP="00312A7D">
            <w:pPr>
              <w:spacing w:before="40" w:after="40" w:line="240" w:lineRule="auto"/>
              <w:rPr>
                <w:noProof/>
                <w:sz w:val="22"/>
              </w:rPr>
            </w:pPr>
            <w:r w:rsidRPr="00B34E34">
              <w:rPr>
                <w:noProof/>
                <w:sz w:val="22"/>
              </w:rPr>
              <w:t>(53)</w:t>
            </w:r>
          </w:p>
        </w:tc>
        <w:tc>
          <w:tcPr>
            <w:tcW w:w="1645" w:type="dxa"/>
            <w:gridSpan w:val="3"/>
            <w:shd w:val="clear" w:color="auto" w:fill="auto"/>
            <w:tcMar>
              <w:left w:w="28" w:type="dxa"/>
              <w:right w:w="28" w:type="dxa"/>
            </w:tcMar>
          </w:tcPr>
          <w:p w14:paraId="7E24696B" w14:textId="77777777" w:rsidR="00041CB7" w:rsidRPr="00B34E34" w:rsidRDefault="00041CB7" w:rsidP="00312A7D">
            <w:pPr>
              <w:spacing w:before="40" w:after="40" w:line="240" w:lineRule="auto"/>
              <w:rPr>
                <w:noProof/>
                <w:sz w:val="22"/>
              </w:rPr>
            </w:pPr>
            <w:r w:rsidRPr="00B34E34">
              <w:rPr>
                <w:noProof/>
                <w:sz w:val="22"/>
              </w:rPr>
              <w:t>Klarithromycin</w:t>
            </w:r>
          </w:p>
        </w:tc>
        <w:tc>
          <w:tcPr>
            <w:tcW w:w="1329" w:type="dxa"/>
            <w:gridSpan w:val="3"/>
            <w:shd w:val="clear" w:color="auto" w:fill="auto"/>
            <w:tcMar>
              <w:left w:w="28" w:type="dxa"/>
              <w:right w:w="28" w:type="dxa"/>
            </w:tcMar>
          </w:tcPr>
          <w:p w14:paraId="55ED20E3" w14:textId="77777777" w:rsidR="00041CB7" w:rsidRPr="00B34E34" w:rsidRDefault="00041CB7" w:rsidP="00312A7D">
            <w:pPr>
              <w:spacing w:before="40" w:after="40" w:line="240" w:lineRule="auto"/>
              <w:rPr>
                <w:noProof/>
                <w:sz w:val="22"/>
              </w:rPr>
            </w:pPr>
            <w:r w:rsidRPr="00B34E34">
              <w:rPr>
                <w:noProof/>
                <w:sz w:val="22"/>
              </w:rPr>
              <w:t>Léčivé přípravky (makrolidová antibiotika)</w:t>
            </w:r>
          </w:p>
        </w:tc>
        <w:tc>
          <w:tcPr>
            <w:tcW w:w="1136" w:type="dxa"/>
            <w:gridSpan w:val="2"/>
            <w:shd w:val="clear" w:color="auto" w:fill="auto"/>
            <w:tcMar>
              <w:left w:w="28" w:type="dxa"/>
              <w:right w:w="28" w:type="dxa"/>
            </w:tcMar>
          </w:tcPr>
          <w:p w14:paraId="0513776A" w14:textId="77777777" w:rsidR="00041CB7" w:rsidRPr="00B34E34" w:rsidRDefault="00041CB7" w:rsidP="00312A7D">
            <w:pPr>
              <w:spacing w:before="40" w:after="40" w:line="240" w:lineRule="auto"/>
              <w:rPr>
                <w:noProof/>
                <w:sz w:val="22"/>
              </w:rPr>
            </w:pPr>
            <w:r w:rsidRPr="00B34E34">
              <w:rPr>
                <w:noProof/>
                <w:sz w:val="22"/>
              </w:rPr>
              <w:t>81103-11-9</w:t>
            </w:r>
          </w:p>
        </w:tc>
        <w:tc>
          <w:tcPr>
            <w:tcW w:w="1276" w:type="dxa"/>
            <w:gridSpan w:val="2"/>
          </w:tcPr>
          <w:p w14:paraId="56D8D3E8" w14:textId="77777777" w:rsidR="00041CB7" w:rsidRPr="00B34E34" w:rsidRDefault="00041CB7" w:rsidP="00312A7D">
            <w:pPr>
              <w:spacing w:before="40" w:after="40" w:line="240" w:lineRule="auto"/>
              <w:rPr>
                <w:noProof/>
                <w:sz w:val="22"/>
              </w:rPr>
            </w:pPr>
            <w:r w:rsidRPr="00B34E34">
              <w:rPr>
                <w:noProof/>
                <w:sz w:val="22"/>
              </w:rPr>
              <w:t>658-034-2</w:t>
            </w:r>
          </w:p>
        </w:tc>
        <w:tc>
          <w:tcPr>
            <w:tcW w:w="1134" w:type="dxa"/>
            <w:gridSpan w:val="2"/>
            <w:shd w:val="clear" w:color="auto" w:fill="auto"/>
            <w:tcMar>
              <w:left w:w="28" w:type="dxa"/>
              <w:right w:w="28" w:type="dxa"/>
            </w:tcMar>
          </w:tcPr>
          <w:p w14:paraId="5746402D" w14:textId="77777777" w:rsidR="00041CB7" w:rsidRPr="00B34E34" w:rsidRDefault="00041CB7" w:rsidP="00312A7D">
            <w:pPr>
              <w:spacing w:before="40" w:after="40" w:line="240" w:lineRule="auto"/>
              <w:rPr>
                <w:noProof/>
                <w:sz w:val="22"/>
              </w:rPr>
            </w:pPr>
            <w:r w:rsidRPr="00B34E34">
              <w:rPr>
                <w:noProof/>
                <w:sz w:val="22"/>
              </w:rPr>
              <w:t>0,13</w:t>
            </w:r>
          </w:p>
        </w:tc>
        <w:tc>
          <w:tcPr>
            <w:tcW w:w="1134" w:type="dxa"/>
            <w:shd w:val="clear" w:color="auto" w:fill="auto"/>
            <w:tcMar>
              <w:left w:w="28" w:type="dxa"/>
              <w:right w:w="28" w:type="dxa"/>
            </w:tcMar>
          </w:tcPr>
          <w:p w14:paraId="3D18D078" w14:textId="77777777" w:rsidR="00041CB7" w:rsidRPr="00B34E34" w:rsidRDefault="00041CB7" w:rsidP="00312A7D">
            <w:pPr>
              <w:spacing w:before="40" w:after="40" w:line="240" w:lineRule="auto"/>
              <w:rPr>
                <w:noProof/>
                <w:sz w:val="22"/>
              </w:rPr>
            </w:pPr>
            <w:r w:rsidRPr="00B34E34">
              <w:rPr>
                <w:noProof/>
                <w:sz w:val="22"/>
              </w:rPr>
              <w:t>0,013</w:t>
            </w:r>
          </w:p>
        </w:tc>
        <w:tc>
          <w:tcPr>
            <w:tcW w:w="1282" w:type="dxa"/>
            <w:gridSpan w:val="2"/>
            <w:shd w:val="clear" w:color="auto" w:fill="auto"/>
            <w:tcMar>
              <w:left w:w="28" w:type="dxa"/>
              <w:right w:w="28" w:type="dxa"/>
            </w:tcMar>
          </w:tcPr>
          <w:p w14:paraId="7C02686D" w14:textId="77777777" w:rsidR="00041CB7" w:rsidRPr="00B34E34" w:rsidRDefault="00041CB7" w:rsidP="00312A7D">
            <w:pPr>
              <w:spacing w:before="40" w:after="40" w:line="240" w:lineRule="auto"/>
              <w:rPr>
                <w:noProof/>
                <w:sz w:val="22"/>
              </w:rPr>
            </w:pPr>
            <w:r w:rsidRPr="00B34E34">
              <w:rPr>
                <w:noProof/>
                <w:sz w:val="22"/>
              </w:rPr>
              <w:t>0,13</w:t>
            </w:r>
          </w:p>
        </w:tc>
        <w:tc>
          <w:tcPr>
            <w:tcW w:w="1277" w:type="dxa"/>
            <w:gridSpan w:val="2"/>
            <w:shd w:val="clear" w:color="auto" w:fill="auto"/>
            <w:tcMar>
              <w:left w:w="28" w:type="dxa"/>
              <w:right w:w="28" w:type="dxa"/>
            </w:tcMar>
          </w:tcPr>
          <w:p w14:paraId="036D1FD4" w14:textId="77777777" w:rsidR="00041CB7" w:rsidRPr="00B34E34" w:rsidRDefault="00041CB7" w:rsidP="00312A7D">
            <w:pPr>
              <w:spacing w:before="40" w:after="40" w:line="240" w:lineRule="auto"/>
              <w:rPr>
                <w:noProof/>
                <w:sz w:val="22"/>
              </w:rPr>
            </w:pPr>
            <w:r w:rsidRPr="00B34E34">
              <w:rPr>
                <w:noProof/>
                <w:sz w:val="22"/>
              </w:rPr>
              <w:t>0,013</w:t>
            </w:r>
          </w:p>
        </w:tc>
        <w:tc>
          <w:tcPr>
            <w:tcW w:w="1136" w:type="dxa"/>
            <w:gridSpan w:val="2"/>
            <w:shd w:val="clear" w:color="auto" w:fill="auto"/>
            <w:tcMar>
              <w:left w:w="28" w:type="dxa"/>
              <w:right w:w="28" w:type="dxa"/>
            </w:tcMar>
          </w:tcPr>
          <w:p w14:paraId="0C6AAFCE"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73E7369E" w14:textId="77777777" w:rsidR="00041CB7" w:rsidRPr="00B34E34" w:rsidRDefault="00041CB7" w:rsidP="00312A7D">
            <w:pPr>
              <w:spacing w:before="40" w:after="40" w:line="240" w:lineRule="auto"/>
              <w:rPr>
                <w:noProof/>
                <w:sz w:val="22"/>
              </w:rPr>
            </w:pPr>
          </w:p>
        </w:tc>
        <w:tc>
          <w:tcPr>
            <w:tcW w:w="1153" w:type="dxa"/>
            <w:gridSpan w:val="2"/>
            <w:tcMar>
              <w:left w:w="28" w:type="dxa"/>
              <w:right w:w="28" w:type="dxa"/>
            </w:tcMar>
          </w:tcPr>
          <w:p w14:paraId="082741DD"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65167581" w14:textId="77777777" w:rsidR="00041CB7" w:rsidRPr="00B34E34" w:rsidRDefault="00041CB7" w:rsidP="00312A7D">
            <w:pPr>
              <w:spacing w:before="40" w:after="40" w:line="240" w:lineRule="auto"/>
              <w:rPr>
                <w:noProof/>
                <w:sz w:val="22"/>
              </w:rPr>
            </w:pPr>
            <w:r w:rsidRPr="00B34E34">
              <w:rPr>
                <w:noProof/>
                <w:sz w:val="22"/>
              </w:rPr>
              <w:t>X</w:t>
            </w:r>
          </w:p>
        </w:tc>
      </w:tr>
      <w:tr w:rsidR="00041CB7" w:rsidRPr="00B34E34" w14:paraId="31B64381" w14:textId="77777777" w:rsidTr="006F0201">
        <w:trPr>
          <w:gridBefore w:val="1"/>
          <w:wBefore w:w="12" w:type="dxa"/>
          <w:cantSplit/>
          <w:tblHeader/>
          <w:jc w:val="center"/>
        </w:trPr>
        <w:tc>
          <w:tcPr>
            <w:tcW w:w="1292" w:type="dxa"/>
            <w:gridSpan w:val="2"/>
            <w:tcMar>
              <w:left w:w="28" w:type="dxa"/>
              <w:right w:w="28" w:type="dxa"/>
            </w:tcMar>
          </w:tcPr>
          <w:p w14:paraId="7B75B523" w14:textId="77777777" w:rsidR="00041CB7" w:rsidRPr="00B34E34" w:rsidRDefault="00041CB7" w:rsidP="00312A7D">
            <w:pPr>
              <w:spacing w:before="40" w:after="40" w:line="240" w:lineRule="auto"/>
              <w:rPr>
                <w:noProof/>
                <w:sz w:val="22"/>
              </w:rPr>
            </w:pPr>
            <w:r w:rsidRPr="00B34E34">
              <w:rPr>
                <w:noProof/>
                <w:sz w:val="22"/>
              </w:rPr>
              <w:t>(54)</w:t>
            </w:r>
          </w:p>
        </w:tc>
        <w:tc>
          <w:tcPr>
            <w:tcW w:w="1645" w:type="dxa"/>
            <w:gridSpan w:val="3"/>
            <w:shd w:val="clear" w:color="auto" w:fill="auto"/>
            <w:tcMar>
              <w:left w:w="28" w:type="dxa"/>
              <w:right w:w="28" w:type="dxa"/>
            </w:tcMar>
          </w:tcPr>
          <w:p w14:paraId="6DB2EFA8" w14:textId="77777777" w:rsidR="00041CB7" w:rsidRPr="00B34E34" w:rsidRDefault="00041CB7" w:rsidP="00312A7D">
            <w:pPr>
              <w:spacing w:before="40" w:after="40" w:line="240" w:lineRule="auto"/>
              <w:rPr>
                <w:noProof/>
                <w:sz w:val="22"/>
              </w:rPr>
            </w:pPr>
            <w:r w:rsidRPr="00B34E34">
              <w:rPr>
                <w:noProof/>
                <w:sz w:val="22"/>
              </w:rPr>
              <w:t>Klothianidin</w:t>
            </w:r>
          </w:p>
        </w:tc>
        <w:tc>
          <w:tcPr>
            <w:tcW w:w="1329" w:type="dxa"/>
            <w:gridSpan w:val="3"/>
            <w:shd w:val="clear" w:color="auto" w:fill="auto"/>
            <w:tcMar>
              <w:left w:w="28" w:type="dxa"/>
              <w:right w:w="28" w:type="dxa"/>
            </w:tcMar>
          </w:tcPr>
          <w:p w14:paraId="04A0E843" w14:textId="77777777" w:rsidR="00041CB7" w:rsidRPr="00B34E34" w:rsidRDefault="00041CB7" w:rsidP="00312A7D">
            <w:pPr>
              <w:spacing w:before="40" w:after="40" w:line="240" w:lineRule="auto"/>
              <w:rPr>
                <w:noProof/>
                <w:sz w:val="22"/>
              </w:rPr>
            </w:pPr>
            <w:r w:rsidRPr="00B34E34">
              <w:rPr>
                <w:noProof/>
                <w:sz w:val="22"/>
              </w:rPr>
              <w:t>Neonikotinoidní pesticidy</w:t>
            </w:r>
          </w:p>
        </w:tc>
        <w:tc>
          <w:tcPr>
            <w:tcW w:w="1136" w:type="dxa"/>
            <w:gridSpan w:val="2"/>
            <w:shd w:val="clear" w:color="auto" w:fill="auto"/>
            <w:tcMar>
              <w:left w:w="28" w:type="dxa"/>
              <w:right w:w="28" w:type="dxa"/>
            </w:tcMar>
          </w:tcPr>
          <w:p w14:paraId="2BFAF8EE" w14:textId="77777777" w:rsidR="00041CB7" w:rsidRPr="00B34E34" w:rsidRDefault="00041CB7" w:rsidP="00312A7D">
            <w:pPr>
              <w:spacing w:before="40" w:after="40" w:line="240" w:lineRule="auto"/>
              <w:rPr>
                <w:noProof/>
                <w:sz w:val="22"/>
              </w:rPr>
            </w:pPr>
            <w:r w:rsidRPr="00B34E34">
              <w:rPr>
                <w:noProof/>
                <w:sz w:val="22"/>
              </w:rPr>
              <w:t>210880-92-5</w:t>
            </w:r>
          </w:p>
        </w:tc>
        <w:tc>
          <w:tcPr>
            <w:tcW w:w="1276" w:type="dxa"/>
            <w:gridSpan w:val="2"/>
          </w:tcPr>
          <w:p w14:paraId="562C8AD7" w14:textId="77777777" w:rsidR="00041CB7" w:rsidRPr="00B34E34" w:rsidRDefault="00041CB7" w:rsidP="00312A7D">
            <w:pPr>
              <w:spacing w:before="40" w:after="40" w:line="240" w:lineRule="auto"/>
              <w:rPr>
                <w:noProof/>
                <w:sz w:val="22"/>
              </w:rPr>
            </w:pPr>
            <w:r w:rsidRPr="00B34E34">
              <w:rPr>
                <w:noProof/>
                <w:sz w:val="22"/>
              </w:rPr>
              <w:t>433-460-1</w:t>
            </w:r>
          </w:p>
        </w:tc>
        <w:tc>
          <w:tcPr>
            <w:tcW w:w="1134" w:type="dxa"/>
            <w:gridSpan w:val="2"/>
            <w:shd w:val="clear" w:color="auto" w:fill="auto"/>
            <w:tcMar>
              <w:left w:w="28" w:type="dxa"/>
              <w:right w:w="28" w:type="dxa"/>
            </w:tcMar>
          </w:tcPr>
          <w:p w14:paraId="05D745C8" w14:textId="77777777" w:rsidR="00041CB7" w:rsidRPr="00B34E34" w:rsidRDefault="00041CB7" w:rsidP="00312A7D">
            <w:pPr>
              <w:spacing w:before="40" w:after="40" w:line="240" w:lineRule="auto"/>
              <w:rPr>
                <w:noProof/>
                <w:sz w:val="22"/>
              </w:rPr>
            </w:pPr>
            <w:r w:rsidRPr="00B34E34">
              <w:rPr>
                <w:noProof/>
                <w:sz w:val="22"/>
              </w:rPr>
              <w:t>0,01</w:t>
            </w:r>
          </w:p>
        </w:tc>
        <w:tc>
          <w:tcPr>
            <w:tcW w:w="1134" w:type="dxa"/>
            <w:shd w:val="clear" w:color="auto" w:fill="auto"/>
            <w:tcMar>
              <w:left w:w="28" w:type="dxa"/>
              <w:right w:w="28" w:type="dxa"/>
            </w:tcMar>
          </w:tcPr>
          <w:p w14:paraId="2E9CBDCF" w14:textId="77777777" w:rsidR="00041CB7" w:rsidRPr="00B34E34" w:rsidRDefault="00041CB7" w:rsidP="00312A7D">
            <w:pPr>
              <w:spacing w:before="40" w:after="40" w:line="240" w:lineRule="auto"/>
              <w:rPr>
                <w:noProof/>
                <w:sz w:val="22"/>
              </w:rPr>
            </w:pPr>
            <w:r w:rsidRPr="00B34E34">
              <w:rPr>
                <w:noProof/>
                <w:sz w:val="22"/>
              </w:rPr>
              <w:t>0,001</w:t>
            </w:r>
          </w:p>
        </w:tc>
        <w:tc>
          <w:tcPr>
            <w:tcW w:w="1282" w:type="dxa"/>
            <w:gridSpan w:val="2"/>
            <w:shd w:val="clear" w:color="auto" w:fill="auto"/>
            <w:tcMar>
              <w:left w:w="28" w:type="dxa"/>
              <w:right w:w="28" w:type="dxa"/>
            </w:tcMar>
          </w:tcPr>
          <w:p w14:paraId="4E2A71DC" w14:textId="77777777" w:rsidR="00041CB7" w:rsidRPr="00B34E34" w:rsidRDefault="00041CB7" w:rsidP="00312A7D">
            <w:pPr>
              <w:spacing w:before="40" w:after="40" w:line="240" w:lineRule="auto"/>
              <w:rPr>
                <w:noProof/>
                <w:sz w:val="22"/>
              </w:rPr>
            </w:pPr>
            <w:r w:rsidRPr="00B34E34">
              <w:rPr>
                <w:noProof/>
                <w:sz w:val="22"/>
              </w:rPr>
              <w:t>0,34</w:t>
            </w:r>
          </w:p>
        </w:tc>
        <w:tc>
          <w:tcPr>
            <w:tcW w:w="1277" w:type="dxa"/>
            <w:gridSpan w:val="2"/>
            <w:shd w:val="clear" w:color="auto" w:fill="auto"/>
            <w:tcMar>
              <w:left w:w="28" w:type="dxa"/>
              <w:right w:w="28" w:type="dxa"/>
            </w:tcMar>
          </w:tcPr>
          <w:p w14:paraId="4D5EDF96" w14:textId="77777777" w:rsidR="00041CB7" w:rsidRPr="00B34E34" w:rsidRDefault="00041CB7" w:rsidP="00312A7D">
            <w:pPr>
              <w:spacing w:before="40" w:after="40" w:line="240" w:lineRule="auto"/>
              <w:rPr>
                <w:noProof/>
                <w:sz w:val="22"/>
              </w:rPr>
            </w:pPr>
            <w:r w:rsidRPr="00B34E34">
              <w:rPr>
                <w:noProof/>
                <w:sz w:val="22"/>
              </w:rPr>
              <w:t>0,034</w:t>
            </w:r>
          </w:p>
        </w:tc>
        <w:tc>
          <w:tcPr>
            <w:tcW w:w="1136" w:type="dxa"/>
            <w:gridSpan w:val="2"/>
            <w:shd w:val="clear" w:color="auto" w:fill="auto"/>
            <w:tcMar>
              <w:left w:w="28" w:type="dxa"/>
              <w:right w:w="28" w:type="dxa"/>
            </w:tcMar>
          </w:tcPr>
          <w:p w14:paraId="4BB44F17"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5F4AF7C6" w14:textId="77777777" w:rsidR="00041CB7" w:rsidRPr="00B34E34" w:rsidRDefault="00041CB7" w:rsidP="00312A7D">
            <w:pPr>
              <w:spacing w:before="40" w:after="40" w:line="240" w:lineRule="auto"/>
              <w:rPr>
                <w:noProof/>
                <w:sz w:val="22"/>
              </w:rPr>
            </w:pPr>
          </w:p>
        </w:tc>
        <w:tc>
          <w:tcPr>
            <w:tcW w:w="1153" w:type="dxa"/>
            <w:gridSpan w:val="2"/>
            <w:tcMar>
              <w:left w:w="28" w:type="dxa"/>
              <w:right w:w="28" w:type="dxa"/>
            </w:tcMar>
          </w:tcPr>
          <w:p w14:paraId="5A105FA3"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4131E1F5" w14:textId="77777777" w:rsidR="00041CB7" w:rsidRPr="00B34E34" w:rsidRDefault="00041CB7" w:rsidP="00312A7D">
            <w:pPr>
              <w:spacing w:before="40" w:after="40" w:line="240" w:lineRule="auto"/>
              <w:rPr>
                <w:noProof/>
                <w:sz w:val="22"/>
              </w:rPr>
            </w:pPr>
          </w:p>
        </w:tc>
      </w:tr>
      <w:tr w:rsidR="00041CB7" w:rsidRPr="00B34E34" w14:paraId="696F258F" w14:textId="77777777" w:rsidTr="006F0201">
        <w:trPr>
          <w:gridBefore w:val="1"/>
          <w:wBefore w:w="12" w:type="dxa"/>
          <w:cantSplit/>
          <w:tblHeader/>
          <w:jc w:val="center"/>
        </w:trPr>
        <w:tc>
          <w:tcPr>
            <w:tcW w:w="1292" w:type="dxa"/>
            <w:gridSpan w:val="2"/>
            <w:tcMar>
              <w:left w:w="28" w:type="dxa"/>
              <w:right w:w="28" w:type="dxa"/>
            </w:tcMar>
          </w:tcPr>
          <w:p w14:paraId="38487AFD" w14:textId="77777777" w:rsidR="00041CB7" w:rsidRPr="00B34E34" w:rsidRDefault="00041CB7" w:rsidP="00312A7D">
            <w:pPr>
              <w:spacing w:before="40" w:after="40" w:line="240" w:lineRule="auto"/>
              <w:rPr>
                <w:noProof/>
                <w:sz w:val="22"/>
              </w:rPr>
            </w:pPr>
            <w:r w:rsidRPr="00B34E34">
              <w:rPr>
                <w:noProof/>
                <w:sz w:val="22"/>
              </w:rPr>
              <w:t>(55)</w:t>
            </w:r>
          </w:p>
        </w:tc>
        <w:tc>
          <w:tcPr>
            <w:tcW w:w="1645" w:type="dxa"/>
            <w:gridSpan w:val="3"/>
            <w:shd w:val="clear" w:color="auto" w:fill="auto"/>
            <w:tcMar>
              <w:left w:w="28" w:type="dxa"/>
              <w:right w:w="28" w:type="dxa"/>
            </w:tcMar>
          </w:tcPr>
          <w:p w14:paraId="4FA30E8E" w14:textId="77777777" w:rsidR="00041CB7" w:rsidRPr="00B34E34" w:rsidRDefault="00041CB7" w:rsidP="00312A7D">
            <w:pPr>
              <w:spacing w:before="40" w:after="40" w:line="240" w:lineRule="auto"/>
              <w:rPr>
                <w:noProof/>
                <w:sz w:val="22"/>
              </w:rPr>
            </w:pPr>
            <w:r w:rsidRPr="00B34E34">
              <w:rPr>
                <w:noProof/>
                <w:sz w:val="22"/>
              </w:rPr>
              <w:t>Deltamethrin</w:t>
            </w:r>
          </w:p>
        </w:tc>
        <w:tc>
          <w:tcPr>
            <w:tcW w:w="1329" w:type="dxa"/>
            <w:gridSpan w:val="3"/>
            <w:shd w:val="clear" w:color="auto" w:fill="auto"/>
            <w:tcMar>
              <w:left w:w="28" w:type="dxa"/>
              <w:right w:w="28" w:type="dxa"/>
            </w:tcMar>
          </w:tcPr>
          <w:p w14:paraId="3D7244D6" w14:textId="77777777" w:rsidR="00041CB7" w:rsidRPr="00B34E34" w:rsidRDefault="00041CB7" w:rsidP="00312A7D">
            <w:pPr>
              <w:spacing w:before="40" w:after="40" w:line="240" w:lineRule="auto"/>
              <w:rPr>
                <w:noProof/>
                <w:sz w:val="22"/>
              </w:rPr>
            </w:pPr>
            <w:r w:rsidRPr="00B34E34">
              <w:rPr>
                <w:noProof/>
                <w:sz w:val="22"/>
              </w:rPr>
              <w:t>Pyretroidní pesticidy</w:t>
            </w:r>
          </w:p>
        </w:tc>
        <w:tc>
          <w:tcPr>
            <w:tcW w:w="1136" w:type="dxa"/>
            <w:gridSpan w:val="2"/>
            <w:shd w:val="clear" w:color="auto" w:fill="auto"/>
            <w:tcMar>
              <w:left w:w="28" w:type="dxa"/>
              <w:right w:w="28" w:type="dxa"/>
            </w:tcMar>
          </w:tcPr>
          <w:p w14:paraId="63C7AB1E" w14:textId="77777777" w:rsidR="00041CB7" w:rsidRPr="00B34E34" w:rsidRDefault="00041CB7" w:rsidP="00312A7D">
            <w:pPr>
              <w:spacing w:before="40" w:after="40" w:line="240" w:lineRule="auto"/>
              <w:rPr>
                <w:noProof/>
                <w:sz w:val="22"/>
              </w:rPr>
            </w:pPr>
            <w:r w:rsidRPr="00B34E34">
              <w:rPr>
                <w:noProof/>
                <w:sz w:val="22"/>
              </w:rPr>
              <w:t>52918-63-5</w:t>
            </w:r>
          </w:p>
        </w:tc>
        <w:tc>
          <w:tcPr>
            <w:tcW w:w="1276" w:type="dxa"/>
            <w:gridSpan w:val="2"/>
          </w:tcPr>
          <w:p w14:paraId="7DFC94E2" w14:textId="77777777" w:rsidR="00041CB7" w:rsidRPr="00B34E34" w:rsidRDefault="00041CB7" w:rsidP="00312A7D">
            <w:pPr>
              <w:spacing w:before="40" w:after="40" w:line="240" w:lineRule="auto"/>
              <w:rPr>
                <w:noProof/>
                <w:sz w:val="22"/>
              </w:rPr>
            </w:pPr>
            <w:r w:rsidRPr="00B34E34">
              <w:rPr>
                <w:noProof/>
                <w:sz w:val="22"/>
              </w:rPr>
              <w:t>258-256-6</w:t>
            </w:r>
          </w:p>
        </w:tc>
        <w:tc>
          <w:tcPr>
            <w:tcW w:w="1134" w:type="dxa"/>
            <w:gridSpan w:val="2"/>
            <w:shd w:val="clear" w:color="auto" w:fill="auto"/>
            <w:tcMar>
              <w:left w:w="28" w:type="dxa"/>
              <w:right w:w="28" w:type="dxa"/>
            </w:tcMar>
          </w:tcPr>
          <w:p w14:paraId="5DE88D06" w14:textId="77777777" w:rsidR="00041CB7" w:rsidRPr="00B34E34" w:rsidRDefault="00041CB7" w:rsidP="00312A7D">
            <w:pPr>
              <w:spacing w:before="40" w:after="40" w:line="240" w:lineRule="auto"/>
              <w:rPr>
                <w:noProof/>
                <w:sz w:val="22"/>
              </w:rPr>
            </w:pPr>
            <w:r w:rsidRPr="00B34E34">
              <w:rPr>
                <w:noProof/>
                <w:sz w:val="22"/>
              </w:rPr>
              <w:t>1,7 × 10</w:t>
            </w:r>
            <w:r w:rsidRPr="00B34E34">
              <w:rPr>
                <w:noProof/>
                <w:sz w:val="22"/>
                <w:vertAlign w:val="superscript"/>
              </w:rPr>
              <w:t>-6</w:t>
            </w:r>
          </w:p>
        </w:tc>
        <w:tc>
          <w:tcPr>
            <w:tcW w:w="1134" w:type="dxa"/>
            <w:shd w:val="clear" w:color="auto" w:fill="auto"/>
            <w:tcMar>
              <w:left w:w="28" w:type="dxa"/>
              <w:right w:w="28" w:type="dxa"/>
            </w:tcMar>
          </w:tcPr>
          <w:p w14:paraId="3D7700D0" w14:textId="77777777" w:rsidR="00041CB7" w:rsidRPr="00B34E34" w:rsidRDefault="00041CB7" w:rsidP="00312A7D">
            <w:pPr>
              <w:spacing w:before="40" w:after="40" w:line="240" w:lineRule="auto"/>
              <w:rPr>
                <w:noProof/>
                <w:sz w:val="22"/>
              </w:rPr>
            </w:pPr>
            <w:r w:rsidRPr="00B34E34">
              <w:rPr>
                <w:noProof/>
                <w:sz w:val="22"/>
              </w:rPr>
              <w:t>1,7 × 10</w:t>
            </w:r>
            <w:r w:rsidRPr="00B34E34">
              <w:rPr>
                <w:noProof/>
                <w:sz w:val="22"/>
                <w:vertAlign w:val="superscript"/>
              </w:rPr>
              <w:t>-7</w:t>
            </w:r>
          </w:p>
        </w:tc>
        <w:tc>
          <w:tcPr>
            <w:tcW w:w="1282" w:type="dxa"/>
            <w:gridSpan w:val="2"/>
            <w:shd w:val="clear" w:color="auto" w:fill="auto"/>
            <w:tcMar>
              <w:left w:w="28" w:type="dxa"/>
              <w:right w:w="28" w:type="dxa"/>
            </w:tcMar>
          </w:tcPr>
          <w:p w14:paraId="1966F90B" w14:textId="77777777" w:rsidR="00041CB7" w:rsidRPr="00B34E34" w:rsidRDefault="00041CB7" w:rsidP="00312A7D">
            <w:pPr>
              <w:spacing w:before="40" w:after="40" w:line="240" w:lineRule="auto"/>
              <w:rPr>
                <w:noProof/>
                <w:sz w:val="22"/>
              </w:rPr>
            </w:pPr>
            <w:r w:rsidRPr="00B34E34">
              <w:rPr>
                <w:noProof/>
                <w:sz w:val="22"/>
              </w:rPr>
              <w:t>1,7 × 10</w:t>
            </w:r>
            <w:r w:rsidRPr="00B34E34">
              <w:rPr>
                <w:noProof/>
                <w:sz w:val="22"/>
                <w:vertAlign w:val="superscript"/>
              </w:rPr>
              <w:t>-5</w:t>
            </w:r>
          </w:p>
        </w:tc>
        <w:tc>
          <w:tcPr>
            <w:tcW w:w="1277" w:type="dxa"/>
            <w:gridSpan w:val="2"/>
            <w:shd w:val="clear" w:color="auto" w:fill="auto"/>
            <w:tcMar>
              <w:left w:w="28" w:type="dxa"/>
              <w:right w:w="28" w:type="dxa"/>
            </w:tcMar>
          </w:tcPr>
          <w:p w14:paraId="1E6CC76E" w14:textId="77777777" w:rsidR="00041CB7" w:rsidRPr="00B34E34" w:rsidRDefault="00041CB7" w:rsidP="00312A7D">
            <w:pPr>
              <w:spacing w:before="40" w:after="40" w:line="240" w:lineRule="auto"/>
              <w:rPr>
                <w:noProof/>
                <w:sz w:val="22"/>
              </w:rPr>
            </w:pPr>
            <w:r w:rsidRPr="00B34E34">
              <w:rPr>
                <w:noProof/>
                <w:sz w:val="22"/>
              </w:rPr>
              <w:t>3,4 × 10</w:t>
            </w:r>
            <w:r w:rsidRPr="00B34E34">
              <w:rPr>
                <w:noProof/>
                <w:sz w:val="22"/>
                <w:vertAlign w:val="superscript"/>
              </w:rPr>
              <w:t>-6</w:t>
            </w:r>
          </w:p>
        </w:tc>
        <w:tc>
          <w:tcPr>
            <w:tcW w:w="1136" w:type="dxa"/>
            <w:gridSpan w:val="2"/>
            <w:shd w:val="clear" w:color="auto" w:fill="auto"/>
            <w:tcMar>
              <w:left w:w="28" w:type="dxa"/>
              <w:right w:w="28" w:type="dxa"/>
            </w:tcMar>
          </w:tcPr>
          <w:p w14:paraId="4E2B95C9"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791E1D27" w14:textId="77777777" w:rsidR="00041CB7" w:rsidRPr="00B34E34" w:rsidRDefault="00041CB7" w:rsidP="00312A7D">
            <w:pPr>
              <w:spacing w:before="40" w:after="40" w:line="240" w:lineRule="auto"/>
              <w:rPr>
                <w:noProof/>
                <w:sz w:val="22"/>
              </w:rPr>
            </w:pPr>
          </w:p>
        </w:tc>
        <w:tc>
          <w:tcPr>
            <w:tcW w:w="1153" w:type="dxa"/>
            <w:gridSpan w:val="2"/>
            <w:shd w:val="clear" w:color="auto" w:fill="auto"/>
            <w:tcMar>
              <w:left w:w="28" w:type="dxa"/>
              <w:right w:w="28" w:type="dxa"/>
            </w:tcMar>
          </w:tcPr>
          <w:p w14:paraId="135158E8" w14:textId="77777777" w:rsidR="00041CB7" w:rsidRPr="00B34E34" w:rsidRDefault="00041CB7" w:rsidP="00312A7D">
            <w:pPr>
              <w:spacing w:before="40" w:after="40" w:line="240" w:lineRule="auto"/>
              <w:rPr>
                <w:noProof/>
                <w:sz w:val="22"/>
              </w:rPr>
            </w:pPr>
          </w:p>
        </w:tc>
        <w:tc>
          <w:tcPr>
            <w:tcW w:w="970" w:type="dxa"/>
            <w:shd w:val="clear" w:color="auto" w:fill="auto"/>
            <w:tcMar>
              <w:left w:w="28" w:type="dxa"/>
              <w:right w:w="28" w:type="dxa"/>
            </w:tcMar>
          </w:tcPr>
          <w:p w14:paraId="32CC79F3" w14:textId="77777777" w:rsidR="00041CB7" w:rsidRPr="00B34E34" w:rsidRDefault="00041CB7" w:rsidP="00312A7D">
            <w:pPr>
              <w:spacing w:before="40" w:after="40" w:line="240" w:lineRule="auto"/>
              <w:rPr>
                <w:noProof/>
                <w:sz w:val="22"/>
              </w:rPr>
            </w:pPr>
            <w:r w:rsidRPr="00B34E34">
              <w:rPr>
                <w:noProof/>
                <w:sz w:val="22"/>
              </w:rPr>
              <w:t>X</w:t>
            </w:r>
          </w:p>
        </w:tc>
      </w:tr>
      <w:tr w:rsidR="00041CB7" w:rsidRPr="00B34E34" w14:paraId="0537AD4E" w14:textId="77777777" w:rsidTr="006F0201">
        <w:trPr>
          <w:gridBefore w:val="1"/>
          <w:wBefore w:w="12" w:type="dxa"/>
          <w:cantSplit/>
          <w:tblHeader/>
          <w:jc w:val="center"/>
        </w:trPr>
        <w:tc>
          <w:tcPr>
            <w:tcW w:w="1292" w:type="dxa"/>
            <w:gridSpan w:val="2"/>
            <w:tcMar>
              <w:left w:w="28" w:type="dxa"/>
              <w:right w:w="28" w:type="dxa"/>
            </w:tcMar>
          </w:tcPr>
          <w:p w14:paraId="6800C752" w14:textId="77777777" w:rsidR="00041CB7" w:rsidRPr="00B34E34" w:rsidRDefault="00041CB7" w:rsidP="00312A7D">
            <w:pPr>
              <w:spacing w:before="40" w:after="40" w:line="240" w:lineRule="auto"/>
              <w:rPr>
                <w:noProof/>
                <w:sz w:val="22"/>
              </w:rPr>
            </w:pPr>
            <w:r w:rsidRPr="00B34E34">
              <w:rPr>
                <w:noProof/>
                <w:sz w:val="22"/>
              </w:rPr>
              <w:t>(56)</w:t>
            </w:r>
          </w:p>
        </w:tc>
        <w:tc>
          <w:tcPr>
            <w:tcW w:w="1645" w:type="dxa"/>
            <w:gridSpan w:val="3"/>
            <w:shd w:val="clear" w:color="auto" w:fill="auto"/>
            <w:tcMar>
              <w:left w:w="28" w:type="dxa"/>
              <w:right w:w="28" w:type="dxa"/>
            </w:tcMar>
          </w:tcPr>
          <w:p w14:paraId="00EB95F8" w14:textId="77777777" w:rsidR="00041CB7" w:rsidRPr="00B34E34" w:rsidRDefault="00041CB7" w:rsidP="00312A7D">
            <w:pPr>
              <w:spacing w:before="40" w:after="40" w:line="240" w:lineRule="auto"/>
              <w:rPr>
                <w:noProof/>
                <w:sz w:val="22"/>
              </w:rPr>
            </w:pPr>
            <w:r w:rsidRPr="00B34E34">
              <w:rPr>
                <w:noProof/>
                <w:sz w:val="22"/>
              </w:rPr>
              <w:t>Diklofenak</w:t>
            </w:r>
          </w:p>
        </w:tc>
        <w:tc>
          <w:tcPr>
            <w:tcW w:w="1329" w:type="dxa"/>
            <w:gridSpan w:val="3"/>
            <w:shd w:val="clear" w:color="auto" w:fill="auto"/>
            <w:tcMar>
              <w:left w:w="28" w:type="dxa"/>
              <w:right w:w="28" w:type="dxa"/>
            </w:tcMar>
          </w:tcPr>
          <w:p w14:paraId="68E50443" w14:textId="77777777" w:rsidR="00041CB7" w:rsidRPr="00B34E34" w:rsidRDefault="00041CB7" w:rsidP="00312A7D">
            <w:pPr>
              <w:spacing w:before="40" w:after="40" w:line="240" w:lineRule="auto"/>
              <w:rPr>
                <w:noProof/>
                <w:sz w:val="22"/>
              </w:rPr>
            </w:pPr>
            <w:r w:rsidRPr="00B34E34">
              <w:rPr>
                <w:noProof/>
                <w:sz w:val="22"/>
              </w:rPr>
              <w:t>Léčivé přípravky</w:t>
            </w:r>
          </w:p>
        </w:tc>
        <w:tc>
          <w:tcPr>
            <w:tcW w:w="1136" w:type="dxa"/>
            <w:gridSpan w:val="2"/>
            <w:shd w:val="clear" w:color="auto" w:fill="auto"/>
            <w:tcMar>
              <w:left w:w="28" w:type="dxa"/>
              <w:right w:w="28" w:type="dxa"/>
            </w:tcMar>
          </w:tcPr>
          <w:p w14:paraId="34E16EE2" w14:textId="77777777" w:rsidR="00041CB7" w:rsidRPr="00B34E34" w:rsidRDefault="00041CB7" w:rsidP="00312A7D">
            <w:pPr>
              <w:spacing w:before="40" w:after="40" w:line="240" w:lineRule="auto"/>
              <w:rPr>
                <w:noProof/>
                <w:sz w:val="22"/>
              </w:rPr>
            </w:pPr>
            <w:r w:rsidRPr="00B34E34">
              <w:rPr>
                <w:noProof/>
                <w:sz w:val="22"/>
              </w:rPr>
              <w:t xml:space="preserve">15307-86-5 / 15307-79-6 </w:t>
            </w:r>
          </w:p>
        </w:tc>
        <w:tc>
          <w:tcPr>
            <w:tcW w:w="1276" w:type="dxa"/>
            <w:gridSpan w:val="2"/>
          </w:tcPr>
          <w:p w14:paraId="4767B2A9" w14:textId="77777777" w:rsidR="00041CB7" w:rsidRPr="00B34E34" w:rsidRDefault="00041CB7" w:rsidP="00312A7D">
            <w:pPr>
              <w:spacing w:before="40" w:after="40" w:line="240" w:lineRule="auto"/>
              <w:rPr>
                <w:noProof/>
                <w:sz w:val="22"/>
              </w:rPr>
            </w:pPr>
            <w:r w:rsidRPr="00B34E34">
              <w:rPr>
                <w:noProof/>
                <w:sz w:val="22"/>
              </w:rPr>
              <w:t>239-348-5 / 239-346-4</w:t>
            </w:r>
          </w:p>
        </w:tc>
        <w:tc>
          <w:tcPr>
            <w:tcW w:w="1134" w:type="dxa"/>
            <w:gridSpan w:val="2"/>
            <w:shd w:val="clear" w:color="auto" w:fill="auto"/>
            <w:tcMar>
              <w:left w:w="28" w:type="dxa"/>
              <w:right w:w="28" w:type="dxa"/>
            </w:tcMar>
          </w:tcPr>
          <w:p w14:paraId="703DE013" w14:textId="77777777" w:rsidR="00041CB7" w:rsidRPr="00B34E34" w:rsidRDefault="00041CB7" w:rsidP="00312A7D">
            <w:pPr>
              <w:spacing w:before="40" w:after="40" w:line="240" w:lineRule="auto"/>
              <w:rPr>
                <w:noProof/>
                <w:sz w:val="22"/>
              </w:rPr>
            </w:pPr>
            <w:r w:rsidRPr="00B34E34">
              <w:rPr>
                <w:noProof/>
                <w:sz w:val="22"/>
              </w:rPr>
              <w:t>0,04</w:t>
            </w:r>
          </w:p>
        </w:tc>
        <w:tc>
          <w:tcPr>
            <w:tcW w:w="1134" w:type="dxa"/>
            <w:shd w:val="clear" w:color="auto" w:fill="auto"/>
            <w:tcMar>
              <w:left w:w="28" w:type="dxa"/>
              <w:right w:w="28" w:type="dxa"/>
            </w:tcMar>
          </w:tcPr>
          <w:p w14:paraId="10CA1B36" w14:textId="77777777" w:rsidR="00041CB7" w:rsidRPr="00B34E34" w:rsidRDefault="00041CB7" w:rsidP="00312A7D">
            <w:pPr>
              <w:spacing w:before="40" w:after="40" w:line="240" w:lineRule="auto"/>
              <w:rPr>
                <w:noProof/>
                <w:sz w:val="22"/>
              </w:rPr>
            </w:pPr>
            <w:r w:rsidRPr="00B34E34">
              <w:rPr>
                <w:noProof/>
                <w:sz w:val="22"/>
              </w:rPr>
              <w:t>0,004</w:t>
            </w:r>
          </w:p>
        </w:tc>
        <w:tc>
          <w:tcPr>
            <w:tcW w:w="1282" w:type="dxa"/>
            <w:gridSpan w:val="2"/>
            <w:shd w:val="clear" w:color="auto" w:fill="auto"/>
            <w:tcMar>
              <w:left w:w="28" w:type="dxa"/>
              <w:right w:w="28" w:type="dxa"/>
            </w:tcMar>
          </w:tcPr>
          <w:p w14:paraId="3482A615" w14:textId="77777777" w:rsidR="00041CB7" w:rsidRPr="00B34E34" w:rsidRDefault="00041CB7" w:rsidP="00312A7D">
            <w:pPr>
              <w:spacing w:before="40" w:after="40" w:line="240" w:lineRule="auto"/>
              <w:rPr>
                <w:noProof/>
                <w:sz w:val="22"/>
              </w:rPr>
            </w:pPr>
            <w:r w:rsidRPr="00B34E34">
              <w:rPr>
                <w:noProof/>
                <w:sz w:val="22"/>
              </w:rPr>
              <w:t>250</w:t>
            </w:r>
          </w:p>
        </w:tc>
        <w:tc>
          <w:tcPr>
            <w:tcW w:w="1277" w:type="dxa"/>
            <w:gridSpan w:val="2"/>
            <w:shd w:val="clear" w:color="auto" w:fill="auto"/>
            <w:tcMar>
              <w:left w:w="28" w:type="dxa"/>
              <w:right w:w="28" w:type="dxa"/>
            </w:tcMar>
          </w:tcPr>
          <w:p w14:paraId="132A47B4" w14:textId="77777777" w:rsidR="00041CB7" w:rsidRPr="00B34E34" w:rsidRDefault="00041CB7" w:rsidP="00312A7D">
            <w:pPr>
              <w:spacing w:before="40" w:after="40" w:line="240" w:lineRule="auto"/>
              <w:rPr>
                <w:noProof/>
                <w:sz w:val="22"/>
              </w:rPr>
            </w:pPr>
            <w:r w:rsidRPr="00B34E34">
              <w:rPr>
                <w:noProof/>
                <w:sz w:val="22"/>
              </w:rPr>
              <w:t>25</w:t>
            </w:r>
          </w:p>
        </w:tc>
        <w:tc>
          <w:tcPr>
            <w:tcW w:w="1136" w:type="dxa"/>
            <w:gridSpan w:val="2"/>
            <w:shd w:val="clear" w:color="auto" w:fill="auto"/>
            <w:tcMar>
              <w:left w:w="28" w:type="dxa"/>
              <w:right w:w="28" w:type="dxa"/>
            </w:tcMar>
          </w:tcPr>
          <w:p w14:paraId="580D7039"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16971E84" w14:textId="77777777" w:rsidR="00041CB7" w:rsidRPr="00B34E34" w:rsidRDefault="00041CB7" w:rsidP="00312A7D">
            <w:pPr>
              <w:spacing w:before="40" w:after="40" w:line="240" w:lineRule="auto"/>
              <w:rPr>
                <w:noProof/>
                <w:sz w:val="22"/>
              </w:rPr>
            </w:pPr>
          </w:p>
        </w:tc>
        <w:tc>
          <w:tcPr>
            <w:tcW w:w="1153" w:type="dxa"/>
            <w:gridSpan w:val="2"/>
            <w:shd w:val="clear" w:color="auto" w:fill="auto"/>
            <w:tcMar>
              <w:left w:w="28" w:type="dxa"/>
              <w:right w:w="28" w:type="dxa"/>
            </w:tcMar>
          </w:tcPr>
          <w:p w14:paraId="3E7A5F55" w14:textId="77777777" w:rsidR="00041CB7" w:rsidRPr="00B34E34" w:rsidRDefault="00041CB7" w:rsidP="00312A7D">
            <w:pPr>
              <w:spacing w:before="40" w:after="40" w:line="240" w:lineRule="auto"/>
              <w:rPr>
                <w:noProof/>
                <w:sz w:val="22"/>
              </w:rPr>
            </w:pPr>
          </w:p>
        </w:tc>
        <w:tc>
          <w:tcPr>
            <w:tcW w:w="970" w:type="dxa"/>
            <w:shd w:val="clear" w:color="auto" w:fill="auto"/>
            <w:tcMar>
              <w:left w:w="28" w:type="dxa"/>
              <w:right w:w="28" w:type="dxa"/>
            </w:tcMar>
          </w:tcPr>
          <w:p w14:paraId="77A80E40" w14:textId="77777777" w:rsidR="00041CB7" w:rsidRPr="00B34E34" w:rsidRDefault="00041CB7" w:rsidP="00312A7D">
            <w:pPr>
              <w:spacing w:before="40" w:after="40" w:line="240" w:lineRule="auto"/>
              <w:rPr>
                <w:noProof/>
                <w:sz w:val="22"/>
              </w:rPr>
            </w:pPr>
            <w:r w:rsidRPr="00B34E34">
              <w:rPr>
                <w:noProof/>
                <w:sz w:val="22"/>
              </w:rPr>
              <w:t>X</w:t>
            </w:r>
          </w:p>
        </w:tc>
      </w:tr>
      <w:tr w:rsidR="00041CB7" w:rsidRPr="00B34E34" w14:paraId="627C0A7B" w14:textId="77777777" w:rsidTr="006F0201">
        <w:trPr>
          <w:gridBefore w:val="1"/>
          <w:wBefore w:w="12" w:type="dxa"/>
          <w:cantSplit/>
          <w:tblHeader/>
          <w:jc w:val="center"/>
        </w:trPr>
        <w:tc>
          <w:tcPr>
            <w:tcW w:w="1292" w:type="dxa"/>
            <w:gridSpan w:val="2"/>
            <w:tcMar>
              <w:left w:w="28" w:type="dxa"/>
              <w:right w:w="28" w:type="dxa"/>
            </w:tcMar>
          </w:tcPr>
          <w:p w14:paraId="44004D25" w14:textId="77777777" w:rsidR="00041CB7" w:rsidRPr="00B34E34" w:rsidRDefault="00041CB7" w:rsidP="00312A7D">
            <w:pPr>
              <w:spacing w:before="40" w:after="40" w:line="240" w:lineRule="auto"/>
              <w:rPr>
                <w:noProof/>
                <w:sz w:val="22"/>
              </w:rPr>
            </w:pPr>
            <w:r w:rsidRPr="00B34E34">
              <w:rPr>
                <w:noProof/>
                <w:sz w:val="22"/>
              </w:rPr>
              <w:t>(57)</w:t>
            </w:r>
          </w:p>
        </w:tc>
        <w:tc>
          <w:tcPr>
            <w:tcW w:w="1645" w:type="dxa"/>
            <w:gridSpan w:val="3"/>
            <w:shd w:val="clear" w:color="auto" w:fill="auto"/>
            <w:tcMar>
              <w:left w:w="28" w:type="dxa"/>
              <w:right w:w="28" w:type="dxa"/>
            </w:tcMar>
          </w:tcPr>
          <w:p w14:paraId="5A9C6D0A" w14:textId="77777777" w:rsidR="00041CB7" w:rsidRPr="00B34E34" w:rsidRDefault="00041CB7" w:rsidP="00312A7D">
            <w:pPr>
              <w:spacing w:before="40" w:after="40" w:line="240" w:lineRule="auto"/>
              <w:rPr>
                <w:noProof/>
                <w:sz w:val="22"/>
              </w:rPr>
            </w:pPr>
            <w:r w:rsidRPr="00B34E34">
              <w:rPr>
                <w:noProof/>
                <w:sz w:val="22"/>
              </w:rPr>
              <w:t>Erytromycin</w:t>
            </w:r>
          </w:p>
        </w:tc>
        <w:tc>
          <w:tcPr>
            <w:tcW w:w="1329" w:type="dxa"/>
            <w:gridSpan w:val="3"/>
            <w:shd w:val="clear" w:color="auto" w:fill="auto"/>
            <w:tcMar>
              <w:left w:w="28" w:type="dxa"/>
              <w:right w:w="28" w:type="dxa"/>
            </w:tcMar>
          </w:tcPr>
          <w:p w14:paraId="3E10085A" w14:textId="77777777" w:rsidR="00041CB7" w:rsidRPr="00B34E34" w:rsidRDefault="00041CB7" w:rsidP="00312A7D">
            <w:pPr>
              <w:spacing w:before="40" w:after="40" w:line="240" w:lineRule="auto"/>
              <w:rPr>
                <w:noProof/>
                <w:sz w:val="22"/>
              </w:rPr>
            </w:pPr>
            <w:r w:rsidRPr="00B34E34">
              <w:rPr>
                <w:noProof/>
                <w:sz w:val="22"/>
              </w:rPr>
              <w:t>Léčivé přípravky (makrolidová antibiotika)</w:t>
            </w:r>
          </w:p>
        </w:tc>
        <w:tc>
          <w:tcPr>
            <w:tcW w:w="1136" w:type="dxa"/>
            <w:gridSpan w:val="2"/>
            <w:shd w:val="clear" w:color="auto" w:fill="auto"/>
            <w:tcMar>
              <w:left w:w="28" w:type="dxa"/>
              <w:right w:w="28" w:type="dxa"/>
            </w:tcMar>
          </w:tcPr>
          <w:p w14:paraId="081D37DF" w14:textId="77777777" w:rsidR="00041CB7" w:rsidRPr="00B34E34" w:rsidRDefault="00041CB7" w:rsidP="00312A7D">
            <w:pPr>
              <w:spacing w:before="40" w:after="40" w:line="240" w:lineRule="auto"/>
              <w:rPr>
                <w:noProof/>
                <w:sz w:val="22"/>
              </w:rPr>
            </w:pPr>
            <w:r w:rsidRPr="00B34E34">
              <w:rPr>
                <w:noProof/>
                <w:sz w:val="22"/>
              </w:rPr>
              <w:t>114-07-8</w:t>
            </w:r>
          </w:p>
        </w:tc>
        <w:tc>
          <w:tcPr>
            <w:tcW w:w="1276" w:type="dxa"/>
            <w:gridSpan w:val="2"/>
          </w:tcPr>
          <w:p w14:paraId="63F50AF3" w14:textId="77777777" w:rsidR="00041CB7" w:rsidRPr="00B34E34" w:rsidRDefault="00041CB7" w:rsidP="00312A7D">
            <w:pPr>
              <w:spacing w:before="40" w:after="40" w:line="240" w:lineRule="auto"/>
              <w:rPr>
                <w:noProof/>
                <w:sz w:val="22"/>
              </w:rPr>
            </w:pPr>
            <w:r w:rsidRPr="00B34E34">
              <w:rPr>
                <w:noProof/>
                <w:sz w:val="22"/>
              </w:rPr>
              <w:t>204-040-1</w:t>
            </w:r>
          </w:p>
        </w:tc>
        <w:tc>
          <w:tcPr>
            <w:tcW w:w="1134" w:type="dxa"/>
            <w:gridSpan w:val="2"/>
            <w:shd w:val="clear" w:color="auto" w:fill="auto"/>
            <w:tcMar>
              <w:left w:w="28" w:type="dxa"/>
              <w:right w:w="28" w:type="dxa"/>
            </w:tcMar>
          </w:tcPr>
          <w:p w14:paraId="4AB1FB2C" w14:textId="77777777" w:rsidR="00041CB7" w:rsidRPr="00B34E34" w:rsidRDefault="00041CB7" w:rsidP="00312A7D">
            <w:pPr>
              <w:spacing w:before="40" w:after="40" w:line="240" w:lineRule="auto"/>
              <w:rPr>
                <w:noProof/>
                <w:sz w:val="22"/>
              </w:rPr>
            </w:pPr>
            <w:r w:rsidRPr="00B34E34">
              <w:rPr>
                <w:noProof/>
                <w:sz w:val="22"/>
              </w:rPr>
              <w:t>0,5</w:t>
            </w:r>
          </w:p>
        </w:tc>
        <w:tc>
          <w:tcPr>
            <w:tcW w:w="1134" w:type="dxa"/>
            <w:shd w:val="clear" w:color="auto" w:fill="auto"/>
            <w:tcMar>
              <w:left w:w="28" w:type="dxa"/>
              <w:right w:w="28" w:type="dxa"/>
            </w:tcMar>
          </w:tcPr>
          <w:p w14:paraId="28FD9A3B" w14:textId="77777777" w:rsidR="00041CB7" w:rsidRPr="00B34E34" w:rsidRDefault="00041CB7" w:rsidP="00312A7D">
            <w:pPr>
              <w:spacing w:before="40" w:after="40" w:line="240" w:lineRule="auto"/>
              <w:rPr>
                <w:noProof/>
                <w:sz w:val="22"/>
              </w:rPr>
            </w:pPr>
            <w:r w:rsidRPr="00B34E34">
              <w:rPr>
                <w:noProof/>
                <w:sz w:val="22"/>
              </w:rPr>
              <w:t>0,05</w:t>
            </w:r>
          </w:p>
        </w:tc>
        <w:tc>
          <w:tcPr>
            <w:tcW w:w="1282" w:type="dxa"/>
            <w:gridSpan w:val="2"/>
            <w:shd w:val="clear" w:color="auto" w:fill="auto"/>
            <w:tcMar>
              <w:left w:w="28" w:type="dxa"/>
              <w:right w:w="28" w:type="dxa"/>
            </w:tcMar>
          </w:tcPr>
          <w:p w14:paraId="24129BB5" w14:textId="77777777" w:rsidR="00041CB7" w:rsidRPr="00B34E34" w:rsidRDefault="00041CB7" w:rsidP="00312A7D">
            <w:pPr>
              <w:spacing w:before="40" w:after="40" w:line="240" w:lineRule="auto"/>
              <w:rPr>
                <w:noProof/>
                <w:sz w:val="22"/>
              </w:rPr>
            </w:pPr>
            <w:r w:rsidRPr="00B34E34">
              <w:rPr>
                <w:noProof/>
                <w:sz w:val="22"/>
              </w:rPr>
              <w:t>1</w:t>
            </w:r>
          </w:p>
        </w:tc>
        <w:tc>
          <w:tcPr>
            <w:tcW w:w="1277" w:type="dxa"/>
            <w:gridSpan w:val="2"/>
            <w:shd w:val="clear" w:color="auto" w:fill="auto"/>
            <w:tcMar>
              <w:left w:w="28" w:type="dxa"/>
              <w:right w:w="28" w:type="dxa"/>
            </w:tcMar>
          </w:tcPr>
          <w:p w14:paraId="78EC3329" w14:textId="77777777" w:rsidR="00041CB7" w:rsidRPr="00B34E34" w:rsidRDefault="00041CB7" w:rsidP="00312A7D">
            <w:pPr>
              <w:spacing w:before="40" w:after="40" w:line="240" w:lineRule="auto"/>
              <w:rPr>
                <w:noProof/>
                <w:sz w:val="22"/>
              </w:rPr>
            </w:pPr>
            <w:r w:rsidRPr="00B34E34">
              <w:rPr>
                <w:noProof/>
                <w:sz w:val="22"/>
              </w:rPr>
              <w:t>0,1</w:t>
            </w:r>
          </w:p>
        </w:tc>
        <w:tc>
          <w:tcPr>
            <w:tcW w:w="1136" w:type="dxa"/>
            <w:gridSpan w:val="2"/>
            <w:shd w:val="clear" w:color="auto" w:fill="auto"/>
            <w:tcMar>
              <w:left w:w="28" w:type="dxa"/>
              <w:right w:w="28" w:type="dxa"/>
            </w:tcMar>
          </w:tcPr>
          <w:p w14:paraId="1873A5E1"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27AF777D" w14:textId="77777777" w:rsidR="00041CB7" w:rsidRPr="00B34E34" w:rsidRDefault="00041CB7" w:rsidP="00312A7D">
            <w:pPr>
              <w:spacing w:before="40" w:after="40" w:line="240" w:lineRule="auto"/>
              <w:rPr>
                <w:noProof/>
                <w:sz w:val="22"/>
              </w:rPr>
            </w:pPr>
          </w:p>
        </w:tc>
        <w:tc>
          <w:tcPr>
            <w:tcW w:w="1153" w:type="dxa"/>
            <w:gridSpan w:val="2"/>
            <w:shd w:val="clear" w:color="auto" w:fill="auto"/>
            <w:tcMar>
              <w:left w:w="28" w:type="dxa"/>
              <w:right w:w="28" w:type="dxa"/>
            </w:tcMar>
          </w:tcPr>
          <w:p w14:paraId="1187CC95" w14:textId="77777777" w:rsidR="00041CB7" w:rsidRPr="00B34E34" w:rsidRDefault="00041CB7" w:rsidP="00312A7D">
            <w:pPr>
              <w:spacing w:before="40" w:after="40" w:line="240" w:lineRule="auto"/>
              <w:rPr>
                <w:noProof/>
                <w:sz w:val="22"/>
              </w:rPr>
            </w:pPr>
          </w:p>
        </w:tc>
        <w:tc>
          <w:tcPr>
            <w:tcW w:w="970" w:type="dxa"/>
            <w:shd w:val="clear" w:color="auto" w:fill="auto"/>
            <w:tcMar>
              <w:left w:w="28" w:type="dxa"/>
              <w:right w:w="28" w:type="dxa"/>
            </w:tcMar>
          </w:tcPr>
          <w:p w14:paraId="21C01F43" w14:textId="77777777" w:rsidR="00041CB7" w:rsidRPr="00B34E34" w:rsidRDefault="00041CB7" w:rsidP="00312A7D">
            <w:pPr>
              <w:spacing w:before="40" w:after="40" w:line="240" w:lineRule="auto"/>
              <w:rPr>
                <w:noProof/>
                <w:sz w:val="22"/>
              </w:rPr>
            </w:pPr>
            <w:r w:rsidRPr="00B34E34">
              <w:rPr>
                <w:noProof/>
                <w:sz w:val="22"/>
              </w:rPr>
              <w:t>X</w:t>
            </w:r>
          </w:p>
        </w:tc>
      </w:tr>
      <w:tr w:rsidR="00041CB7" w:rsidRPr="00B34E34" w14:paraId="016691DA" w14:textId="77777777" w:rsidTr="006F0201">
        <w:trPr>
          <w:gridBefore w:val="1"/>
          <w:wBefore w:w="12" w:type="dxa"/>
          <w:cantSplit/>
          <w:tblHeader/>
          <w:jc w:val="center"/>
        </w:trPr>
        <w:tc>
          <w:tcPr>
            <w:tcW w:w="1292" w:type="dxa"/>
            <w:gridSpan w:val="2"/>
            <w:tcMar>
              <w:left w:w="28" w:type="dxa"/>
              <w:right w:w="28" w:type="dxa"/>
            </w:tcMar>
          </w:tcPr>
          <w:p w14:paraId="4BAAF2EA" w14:textId="77777777" w:rsidR="00041CB7" w:rsidRPr="00B34E34" w:rsidRDefault="00041CB7" w:rsidP="00312A7D">
            <w:pPr>
              <w:spacing w:before="40" w:after="40" w:line="240" w:lineRule="auto"/>
              <w:rPr>
                <w:noProof/>
                <w:sz w:val="22"/>
              </w:rPr>
            </w:pPr>
            <w:r w:rsidRPr="00B34E34">
              <w:rPr>
                <w:noProof/>
                <w:sz w:val="22"/>
              </w:rPr>
              <w:t>(58)</w:t>
            </w:r>
          </w:p>
        </w:tc>
        <w:tc>
          <w:tcPr>
            <w:tcW w:w="1645" w:type="dxa"/>
            <w:gridSpan w:val="3"/>
            <w:shd w:val="clear" w:color="auto" w:fill="auto"/>
            <w:tcMar>
              <w:left w:w="28" w:type="dxa"/>
              <w:right w:w="28" w:type="dxa"/>
            </w:tcMar>
          </w:tcPr>
          <w:p w14:paraId="7835D9DD" w14:textId="77777777" w:rsidR="00041CB7" w:rsidRPr="00B34E34" w:rsidRDefault="00041CB7" w:rsidP="00312A7D">
            <w:pPr>
              <w:spacing w:before="40" w:after="40" w:line="240" w:lineRule="auto"/>
              <w:rPr>
                <w:noProof/>
                <w:sz w:val="22"/>
              </w:rPr>
            </w:pPr>
            <w:r w:rsidRPr="00B34E34">
              <w:rPr>
                <w:noProof/>
                <w:sz w:val="22"/>
              </w:rPr>
              <w:t>Esfenvalerát</w:t>
            </w:r>
          </w:p>
        </w:tc>
        <w:tc>
          <w:tcPr>
            <w:tcW w:w="1329" w:type="dxa"/>
            <w:gridSpan w:val="3"/>
            <w:shd w:val="clear" w:color="auto" w:fill="auto"/>
            <w:tcMar>
              <w:left w:w="28" w:type="dxa"/>
              <w:right w:w="28" w:type="dxa"/>
            </w:tcMar>
          </w:tcPr>
          <w:p w14:paraId="44F3F1D7" w14:textId="77777777" w:rsidR="00041CB7" w:rsidRPr="00B34E34" w:rsidRDefault="00041CB7" w:rsidP="00312A7D">
            <w:pPr>
              <w:spacing w:before="40" w:after="40" w:line="240" w:lineRule="auto"/>
              <w:rPr>
                <w:noProof/>
                <w:sz w:val="22"/>
              </w:rPr>
            </w:pPr>
            <w:r w:rsidRPr="00B34E34">
              <w:rPr>
                <w:noProof/>
                <w:sz w:val="22"/>
              </w:rPr>
              <w:t>Pyretroidní pesticidy</w:t>
            </w:r>
          </w:p>
        </w:tc>
        <w:tc>
          <w:tcPr>
            <w:tcW w:w="1136" w:type="dxa"/>
            <w:gridSpan w:val="2"/>
            <w:shd w:val="clear" w:color="auto" w:fill="auto"/>
            <w:tcMar>
              <w:left w:w="28" w:type="dxa"/>
              <w:right w:w="28" w:type="dxa"/>
            </w:tcMar>
          </w:tcPr>
          <w:p w14:paraId="5D919700" w14:textId="77777777" w:rsidR="00041CB7" w:rsidRPr="00B34E34" w:rsidRDefault="00041CB7" w:rsidP="00312A7D">
            <w:pPr>
              <w:spacing w:before="40" w:after="40" w:line="240" w:lineRule="auto"/>
              <w:rPr>
                <w:noProof/>
                <w:sz w:val="22"/>
              </w:rPr>
            </w:pPr>
            <w:r w:rsidRPr="00B34E34">
              <w:rPr>
                <w:noProof/>
                <w:sz w:val="22"/>
              </w:rPr>
              <w:t>66230-04-4</w:t>
            </w:r>
          </w:p>
        </w:tc>
        <w:tc>
          <w:tcPr>
            <w:tcW w:w="1276" w:type="dxa"/>
            <w:gridSpan w:val="2"/>
          </w:tcPr>
          <w:p w14:paraId="355AC94C" w14:textId="77777777" w:rsidR="00041CB7" w:rsidRPr="00B34E34" w:rsidRDefault="00041CB7" w:rsidP="00312A7D">
            <w:pPr>
              <w:spacing w:before="40" w:after="40" w:line="240" w:lineRule="auto"/>
              <w:rPr>
                <w:noProof/>
                <w:sz w:val="22"/>
              </w:rPr>
            </w:pPr>
            <w:r w:rsidRPr="00B34E34">
              <w:rPr>
                <w:noProof/>
                <w:sz w:val="22"/>
              </w:rPr>
              <w:t>613-911-9</w:t>
            </w:r>
          </w:p>
        </w:tc>
        <w:tc>
          <w:tcPr>
            <w:tcW w:w="1134" w:type="dxa"/>
            <w:gridSpan w:val="2"/>
            <w:shd w:val="clear" w:color="auto" w:fill="auto"/>
            <w:tcMar>
              <w:left w:w="28" w:type="dxa"/>
              <w:right w:w="28" w:type="dxa"/>
            </w:tcMar>
          </w:tcPr>
          <w:p w14:paraId="76E92A78" w14:textId="77777777" w:rsidR="00041CB7" w:rsidRPr="00B34E34" w:rsidRDefault="00041CB7" w:rsidP="00312A7D">
            <w:pPr>
              <w:spacing w:before="40" w:after="40" w:line="240" w:lineRule="auto"/>
              <w:rPr>
                <w:noProof/>
                <w:sz w:val="22"/>
              </w:rPr>
            </w:pPr>
            <w:r w:rsidRPr="00B34E34">
              <w:rPr>
                <w:noProof/>
                <w:sz w:val="22"/>
              </w:rPr>
              <w:t>1,7 × 10</w:t>
            </w:r>
            <w:r w:rsidRPr="00B34E34">
              <w:rPr>
                <w:noProof/>
                <w:sz w:val="22"/>
                <w:vertAlign w:val="superscript"/>
              </w:rPr>
              <w:t>-5</w:t>
            </w:r>
          </w:p>
        </w:tc>
        <w:tc>
          <w:tcPr>
            <w:tcW w:w="1134" w:type="dxa"/>
            <w:shd w:val="clear" w:color="auto" w:fill="auto"/>
            <w:tcMar>
              <w:left w:w="28" w:type="dxa"/>
              <w:right w:w="28" w:type="dxa"/>
            </w:tcMar>
          </w:tcPr>
          <w:p w14:paraId="6A0F30D5" w14:textId="77777777" w:rsidR="00041CB7" w:rsidRPr="00B34E34" w:rsidRDefault="00041CB7" w:rsidP="00312A7D">
            <w:pPr>
              <w:spacing w:before="40" w:after="40" w:line="240" w:lineRule="auto"/>
              <w:rPr>
                <w:noProof/>
                <w:sz w:val="22"/>
              </w:rPr>
            </w:pPr>
            <w:r w:rsidRPr="00B34E34">
              <w:rPr>
                <w:noProof/>
                <w:sz w:val="22"/>
              </w:rPr>
              <w:t>1,7 × 10</w:t>
            </w:r>
            <w:r w:rsidRPr="00B34E34">
              <w:rPr>
                <w:noProof/>
                <w:sz w:val="22"/>
                <w:vertAlign w:val="superscript"/>
              </w:rPr>
              <w:t>-6</w:t>
            </w:r>
          </w:p>
        </w:tc>
        <w:tc>
          <w:tcPr>
            <w:tcW w:w="1282" w:type="dxa"/>
            <w:gridSpan w:val="2"/>
            <w:shd w:val="clear" w:color="auto" w:fill="auto"/>
            <w:tcMar>
              <w:left w:w="28" w:type="dxa"/>
              <w:right w:w="28" w:type="dxa"/>
            </w:tcMar>
          </w:tcPr>
          <w:p w14:paraId="63D1434D" w14:textId="77777777" w:rsidR="00041CB7" w:rsidRPr="00B34E34" w:rsidRDefault="00041CB7" w:rsidP="00312A7D">
            <w:pPr>
              <w:spacing w:before="40" w:after="40" w:line="240" w:lineRule="auto"/>
              <w:rPr>
                <w:noProof/>
                <w:sz w:val="22"/>
              </w:rPr>
            </w:pPr>
            <w:r w:rsidRPr="00B34E34">
              <w:rPr>
                <w:noProof/>
                <w:sz w:val="22"/>
              </w:rPr>
              <w:t>0,0085</w:t>
            </w:r>
          </w:p>
        </w:tc>
        <w:tc>
          <w:tcPr>
            <w:tcW w:w="1277" w:type="dxa"/>
            <w:gridSpan w:val="2"/>
            <w:shd w:val="clear" w:color="auto" w:fill="auto"/>
            <w:tcMar>
              <w:left w:w="28" w:type="dxa"/>
              <w:right w:w="28" w:type="dxa"/>
            </w:tcMar>
          </w:tcPr>
          <w:p w14:paraId="6E0FDEB3" w14:textId="77777777" w:rsidR="00041CB7" w:rsidRPr="00B34E34" w:rsidRDefault="00041CB7" w:rsidP="00312A7D">
            <w:pPr>
              <w:spacing w:before="40" w:after="40" w:line="240" w:lineRule="auto"/>
              <w:rPr>
                <w:noProof/>
                <w:sz w:val="22"/>
              </w:rPr>
            </w:pPr>
            <w:r w:rsidRPr="00B34E34">
              <w:rPr>
                <w:noProof/>
                <w:sz w:val="22"/>
              </w:rPr>
              <w:t>0,00085</w:t>
            </w:r>
          </w:p>
        </w:tc>
        <w:tc>
          <w:tcPr>
            <w:tcW w:w="1136" w:type="dxa"/>
            <w:gridSpan w:val="2"/>
            <w:shd w:val="clear" w:color="auto" w:fill="auto"/>
            <w:tcMar>
              <w:left w:w="28" w:type="dxa"/>
              <w:right w:w="28" w:type="dxa"/>
            </w:tcMar>
          </w:tcPr>
          <w:p w14:paraId="71DF7149"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2409EBE4" w14:textId="77777777" w:rsidR="00041CB7" w:rsidRPr="00B34E34" w:rsidRDefault="00041CB7" w:rsidP="00312A7D">
            <w:pPr>
              <w:spacing w:before="40" w:after="40" w:line="240" w:lineRule="auto"/>
              <w:rPr>
                <w:noProof/>
                <w:sz w:val="22"/>
              </w:rPr>
            </w:pPr>
          </w:p>
        </w:tc>
        <w:tc>
          <w:tcPr>
            <w:tcW w:w="1153" w:type="dxa"/>
            <w:gridSpan w:val="2"/>
            <w:shd w:val="clear" w:color="auto" w:fill="auto"/>
            <w:tcMar>
              <w:left w:w="28" w:type="dxa"/>
              <w:right w:w="28" w:type="dxa"/>
            </w:tcMar>
          </w:tcPr>
          <w:p w14:paraId="2BAB52BC" w14:textId="77777777" w:rsidR="00041CB7" w:rsidRPr="00B34E34" w:rsidRDefault="00041CB7" w:rsidP="00312A7D">
            <w:pPr>
              <w:spacing w:before="40" w:after="40" w:line="240" w:lineRule="auto"/>
              <w:rPr>
                <w:noProof/>
                <w:sz w:val="22"/>
              </w:rPr>
            </w:pPr>
          </w:p>
        </w:tc>
        <w:tc>
          <w:tcPr>
            <w:tcW w:w="970" w:type="dxa"/>
            <w:shd w:val="clear" w:color="auto" w:fill="auto"/>
            <w:tcMar>
              <w:left w:w="28" w:type="dxa"/>
              <w:right w:w="28" w:type="dxa"/>
            </w:tcMar>
          </w:tcPr>
          <w:p w14:paraId="6691C605" w14:textId="77777777" w:rsidR="00041CB7" w:rsidRPr="00B34E34" w:rsidRDefault="00041CB7" w:rsidP="00312A7D">
            <w:pPr>
              <w:spacing w:before="40" w:after="40" w:line="240" w:lineRule="auto"/>
              <w:rPr>
                <w:noProof/>
                <w:sz w:val="22"/>
              </w:rPr>
            </w:pPr>
            <w:r w:rsidRPr="00B34E34">
              <w:rPr>
                <w:noProof/>
                <w:sz w:val="22"/>
              </w:rPr>
              <w:t>X</w:t>
            </w:r>
          </w:p>
        </w:tc>
      </w:tr>
      <w:tr w:rsidR="00041CB7" w:rsidRPr="00B34E34" w14:paraId="19E6BFF1" w14:textId="77777777" w:rsidTr="006F0201">
        <w:trPr>
          <w:gridBefore w:val="1"/>
          <w:wBefore w:w="12" w:type="dxa"/>
          <w:cantSplit/>
          <w:tblHeader/>
          <w:jc w:val="center"/>
        </w:trPr>
        <w:tc>
          <w:tcPr>
            <w:tcW w:w="1292" w:type="dxa"/>
            <w:gridSpan w:val="2"/>
            <w:tcMar>
              <w:left w:w="28" w:type="dxa"/>
              <w:right w:w="28" w:type="dxa"/>
            </w:tcMar>
          </w:tcPr>
          <w:p w14:paraId="56F5F81D" w14:textId="77777777" w:rsidR="00041CB7" w:rsidRPr="00B34E34" w:rsidRDefault="00041CB7" w:rsidP="00312A7D">
            <w:pPr>
              <w:spacing w:before="40" w:after="40" w:line="240" w:lineRule="auto"/>
              <w:rPr>
                <w:noProof/>
                <w:sz w:val="22"/>
              </w:rPr>
            </w:pPr>
            <w:r w:rsidRPr="00B34E34">
              <w:rPr>
                <w:noProof/>
                <w:sz w:val="22"/>
              </w:rPr>
              <w:t>(59)</w:t>
            </w:r>
          </w:p>
        </w:tc>
        <w:tc>
          <w:tcPr>
            <w:tcW w:w="1645" w:type="dxa"/>
            <w:gridSpan w:val="3"/>
            <w:shd w:val="clear" w:color="auto" w:fill="auto"/>
            <w:tcMar>
              <w:left w:w="28" w:type="dxa"/>
              <w:right w:w="28" w:type="dxa"/>
            </w:tcMar>
          </w:tcPr>
          <w:p w14:paraId="353C58EA" w14:textId="77777777" w:rsidR="00041CB7" w:rsidRPr="00B34E34" w:rsidRDefault="00041CB7" w:rsidP="00312A7D">
            <w:pPr>
              <w:spacing w:before="40" w:after="40" w:line="240" w:lineRule="auto"/>
              <w:rPr>
                <w:noProof/>
                <w:sz w:val="22"/>
              </w:rPr>
            </w:pPr>
            <w:r w:rsidRPr="00B34E34">
              <w:rPr>
                <w:noProof/>
                <w:sz w:val="22"/>
              </w:rPr>
              <w:t>Estron (E1)</w:t>
            </w:r>
          </w:p>
        </w:tc>
        <w:tc>
          <w:tcPr>
            <w:tcW w:w="1329" w:type="dxa"/>
            <w:gridSpan w:val="3"/>
            <w:shd w:val="clear" w:color="auto" w:fill="auto"/>
            <w:tcMar>
              <w:left w:w="28" w:type="dxa"/>
              <w:right w:w="28" w:type="dxa"/>
            </w:tcMar>
          </w:tcPr>
          <w:p w14:paraId="672BC8EB" w14:textId="77777777" w:rsidR="00041CB7" w:rsidRPr="00B34E34" w:rsidRDefault="00041CB7" w:rsidP="00312A7D">
            <w:pPr>
              <w:spacing w:before="40" w:after="40" w:line="240" w:lineRule="auto"/>
              <w:rPr>
                <w:noProof/>
                <w:sz w:val="22"/>
              </w:rPr>
            </w:pPr>
            <w:r w:rsidRPr="00B34E34">
              <w:rPr>
                <w:noProof/>
                <w:sz w:val="22"/>
              </w:rPr>
              <w:t>Léčivé přípravky (estrogenní hormony)</w:t>
            </w:r>
          </w:p>
        </w:tc>
        <w:tc>
          <w:tcPr>
            <w:tcW w:w="1136" w:type="dxa"/>
            <w:gridSpan w:val="2"/>
            <w:shd w:val="clear" w:color="auto" w:fill="auto"/>
            <w:tcMar>
              <w:left w:w="28" w:type="dxa"/>
              <w:right w:w="28" w:type="dxa"/>
            </w:tcMar>
          </w:tcPr>
          <w:p w14:paraId="15C7DD41" w14:textId="77777777" w:rsidR="00041CB7" w:rsidRPr="00B34E34" w:rsidRDefault="00041CB7" w:rsidP="00312A7D">
            <w:pPr>
              <w:spacing w:before="40" w:after="40" w:line="240" w:lineRule="auto"/>
              <w:rPr>
                <w:noProof/>
                <w:sz w:val="22"/>
              </w:rPr>
            </w:pPr>
            <w:r w:rsidRPr="00B34E34">
              <w:rPr>
                <w:noProof/>
                <w:sz w:val="22"/>
              </w:rPr>
              <w:t>53-16-7</w:t>
            </w:r>
          </w:p>
        </w:tc>
        <w:tc>
          <w:tcPr>
            <w:tcW w:w="1276" w:type="dxa"/>
            <w:gridSpan w:val="2"/>
          </w:tcPr>
          <w:p w14:paraId="2F7FC016" w14:textId="77777777" w:rsidR="00041CB7" w:rsidRPr="00B34E34" w:rsidRDefault="00041CB7" w:rsidP="00312A7D">
            <w:pPr>
              <w:spacing w:before="40" w:after="40" w:line="240" w:lineRule="auto"/>
              <w:rPr>
                <w:noProof/>
                <w:sz w:val="22"/>
              </w:rPr>
            </w:pPr>
            <w:r w:rsidRPr="00B34E34">
              <w:rPr>
                <w:noProof/>
                <w:sz w:val="22"/>
              </w:rPr>
              <w:t>200-164-5</w:t>
            </w:r>
          </w:p>
        </w:tc>
        <w:tc>
          <w:tcPr>
            <w:tcW w:w="1134" w:type="dxa"/>
            <w:gridSpan w:val="2"/>
            <w:shd w:val="clear" w:color="auto" w:fill="auto"/>
            <w:tcMar>
              <w:left w:w="28" w:type="dxa"/>
              <w:right w:w="28" w:type="dxa"/>
            </w:tcMar>
          </w:tcPr>
          <w:p w14:paraId="52F8CBAE" w14:textId="77777777" w:rsidR="00041CB7" w:rsidRPr="00B34E34" w:rsidRDefault="00041CB7" w:rsidP="00312A7D">
            <w:pPr>
              <w:spacing w:before="40" w:after="40" w:line="240" w:lineRule="auto"/>
              <w:rPr>
                <w:noProof/>
                <w:sz w:val="22"/>
              </w:rPr>
            </w:pPr>
            <w:r w:rsidRPr="00B34E34">
              <w:rPr>
                <w:noProof/>
                <w:sz w:val="22"/>
              </w:rPr>
              <w:t>3,6 × 10</w:t>
            </w:r>
            <w:r w:rsidRPr="00B34E34">
              <w:rPr>
                <w:noProof/>
                <w:sz w:val="22"/>
                <w:vertAlign w:val="superscript"/>
              </w:rPr>
              <w:t>-4</w:t>
            </w:r>
          </w:p>
        </w:tc>
        <w:tc>
          <w:tcPr>
            <w:tcW w:w="1134" w:type="dxa"/>
            <w:shd w:val="clear" w:color="auto" w:fill="auto"/>
            <w:tcMar>
              <w:left w:w="28" w:type="dxa"/>
              <w:right w:w="28" w:type="dxa"/>
            </w:tcMar>
          </w:tcPr>
          <w:p w14:paraId="2DAABB30" w14:textId="77777777" w:rsidR="00041CB7" w:rsidRPr="00B34E34" w:rsidRDefault="00041CB7" w:rsidP="00312A7D">
            <w:pPr>
              <w:spacing w:before="40" w:after="40" w:line="240" w:lineRule="auto"/>
              <w:rPr>
                <w:noProof/>
                <w:sz w:val="22"/>
              </w:rPr>
            </w:pPr>
            <w:r w:rsidRPr="00B34E34">
              <w:rPr>
                <w:noProof/>
                <w:sz w:val="22"/>
              </w:rPr>
              <w:t>1,8 × 10</w:t>
            </w:r>
            <w:r w:rsidRPr="00B34E34">
              <w:rPr>
                <w:noProof/>
                <w:sz w:val="22"/>
                <w:vertAlign w:val="superscript"/>
              </w:rPr>
              <w:t>-5</w:t>
            </w:r>
          </w:p>
        </w:tc>
        <w:tc>
          <w:tcPr>
            <w:tcW w:w="1282" w:type="dxa"/>
            <w:gridSpan w:val="2"/>
            <w:shd w:val="clear" w:color="auto" w:fill="auto"/>
            <w:tcMar>
              <w:left w:w="28" w:type="dxa"/>
              <w:right w:w="28" w:type="dxa"/>
            </w:tcMar>
          </w:tcPr>
          <w:p w14:paraId="09DBE646" w14:textId="77777777" w:rsidR="00041CB7" w:rsidRPr="00B34E34" w:rsidRDefault="00041CB7" w:rsidP="00312A7D">
            <w:pPr>
              <w:spacing w:before="40" w:after="40" w:line="240" w:lineRule="auto"/>
              <w:rPr>
                <w:noProof/>
                <w:sz w:val="22"/>
              </w:rPr>
            </w:pPr>
            <w:r w:rsidRPr="00B34E34">
              <w:rPr>
                <w:noProof/>
                <w:sz w:val="22"/>
              </w:rPr>
              <w:t>neodvozené</w:t>
            </w:r>
          </w:p>
        </w:tc>
        <w:tc>
          <w:tcPr>
            <w:tcW w:w="1277" w:type="dxa"/>
            <w:gridSpan w:val="2"/>
            <w:shd w:val="clear" w:color="auto" w:fill="auto"/>
            <w:tcMar>
              <w:left w:w="28" w:type="dxa"/>
              <w:right w:w="28" w:type="dxa"/>
            </w:tcMar>
          </w:tcPr>
          <w:p w14:paraId="541DC9FE" w14:textId="77777777" w:rsidR="00041CB7" w:rsidRPr="00B34E34" w:rsidRDefault="00041CB7" w:rsidP="00312A7D">
            <w:pPr>
              <w:spacing w:before="40" w:after="40" w:line="240" w:lineRule="auto"/>
              <w:rPr>
                <w:noProof/>
                <w:sz w:val="22"/>
              </w:rPr>
            </w:pPr>
            <w:r w:rsidRPr="00B34E34">
              <w:rPr>
                <w:noProof/>
                <w:sz w:val="22"/>
              </w:rPr>
              <w:t>neodvozené</w:t>
            </w:r>
          </w:p>
        </w:tc>
        <w:tc>
          <w:tcPr>
            <w:tcW w:w="1136" w:type="dxa"/>
            <w:gridSpan w:val="2"/>
            <w:shd w:val="clear" w:color="auto" w:fill="auto"/>
            <w:tcMar>
              <w:left w:w="28" w:type="dxa"/>
              <w:right w:w="28" w:type="dxa"/>
            </w:tcMar>
          </w:tcPr>
          <w:p w14:paraId="15DB08D1"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0EEDF0DA" w14:textId="77777777" w:rsidR="00041CB7" w:rsidRPr="00B34E34" w:rsidRDefault="00041CB7" w:rsidP="00312A7D">
            <w:pPr>
              <w:spacing w:before="40" w:after="40" w:line="240" w:lineRule="auto"/>
              <w:rPr>
                <w:noProof/>
                <w:sz w:val="22"/>
              </w:rPr>
            </w:pPr>
          </w:p>
        </w:tc>
        <w:tc>
          <w:tcPr>
            <w:tcW w:w="1153" w:type="dxa"/>
            <w:gridSpan w:val="2"/>
            <w:tcMar>
              <w:left w:w="28" w:type="dxa"/>
              <w:right w:w="28" w:type="dxa"/>
            </w:tcMar>
          </w:tcPr>
          <w:p w14:paraId="593D9424"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2A6904B8" w14:textId="77777777" w:rsidR="00041CB7" w:rsidRPr="00B34E34" w:rsidRDefault="00041CB7" w:rsidP="00312A7D">
            <w:pPr>
              <w:spacing w:before="40" w:after="40" w:line="240" w:lineRule="auto"/>
              <w:rPr>
                <w:noProof/>
                <w:sz w:val="22"/>
              </w:rPr>
            </w:pPr>
          </w:p>
        </w:tc>
      </w:tr>
      <w:tr w:rsidR="00041CB7" w:rsidRPr="00B34E34" w14:paraId="4570F027" w14:textId="77777777" w:rsidTr="006F0201">
        <w:trPr>
          <w:gridBefore w:val="1"/>
          <w:wBefore w:w="12" w:type="dxa"/>
          <w:cantSplit/>
          <w:tblHeader/>
          <w:jc w:val="center"/>
        </w:trPr>
        <w:tc>
          <w:tcPr>
            <w:tcW w:w="1292" w:type="dxa"/>
            <w:gridSpan w:val="2"/>
            <w:tcMar>
              <w:left w:w="28" w:type="dxa"/>
              <w:right w:w="28" w:type="dxa"/>
            </w:tcMar>
          </w:tcPr>
          <w:p w14:paraId="445E43C3" w14:textId="667E0ADC" w:rsidR="00041CB7" w:rsidRPr="00B34E34" w:rsidRDefault="00041CB7" w:rsidP="00312A7D">
            <w:pPr>
              <w:spacing w:before="40" w:after="40" w:line="240" w:lineRule="auto"/>
              <w:rPr>
                <w:b/>
                <w:noProof/>
                <w:sz w:val="22"/>
              </w:rPr>
            </w:pPr>
            <w:r w:rsidRPr="00B34E34">
              <w:rPr>
                <w:noProof/>
                <w:sz w:val="22"/>
              </w:rPr>
              <w:t>(60)</w:t>
            </w:r>
            <w:r w:rsidR="00E30B29" w:rsidRPr="00B34E34">
              <w:rPr>
                <w:noProof/>
                <w:sz w:val="22"/>
              </w:rPr>
              <w:t xml:space="preserve"> </w:t>
            </w:r>
            <w:r w:rsidR="00E30B29" w:rsidRPr="00B34E34">
              <w:rPr>
                <w:b/>
              </w:rPr>
              <w:t>[pozm. návrh 151]</w:t>
            </w:r>
          </w:p>
        </w:tc>
        <w:tc>
          <w:tcPr>
            <w:tcW w:w="1645" w:type="dxa"/>
            <w:gridSpan w:val="3"/>
            <w:shd w:val="clear" w:color="auto" w:fill="auto"/>
            <w:tcMar>
              <w:left w:w="28" w:type="dxa"/>
              <w:right w:w="28" w:type="dxa"/>
            </w:tcMar>
          </w:tcPr>
          <w:p w14:paraId="6F5A670E" w14:textId="77777777" w:rsidR="00041CB7" w:rsidRPr="00B34E34" w:rsidRDefault="00041CB7" w:rsidP="00312A7D">
            <w:pPr>
              <w:spacing w:before="40" w:after="40" w:line="240" w:lineRule="auto"/>
              <w:rPr>
                <w:noProof/>
                <w:sz w:val="22"/>
              </w:rPr>
            </w:pPr>
            <w:r w:rsidRPr="00B34E34">
              <w:rPr>
                <w:noProof/>
                <w:sz w:val="22"/>
              </w:rPr>
              <w:t>Glyfosát</w:t>
            </w:r>
          </w:p>
        </w:tc>
        <w:tc>
          <w:tcPr>
            <w:tcW w:w="1329" w:type="dxa"/>
            <w:gridSpan w:val="3"/>
            <w:shd w:val="clear" w:color="auto" w:fill="auto"/>
            <w:tcMar>
              <w:left w:w="28" w:type="dxa"/>
              <w:right w:w="28" w:type="dxa"/>
            </w:tcMar>
          </w:tcPr>
          <w:p w14:paraId="7A306E68" w14:textId="77777777" w:rsidR="00041CB7" w:rsidRPr="00B34E34" w:rsidRDefault="00041CB7" w:rsidP="00312A7D">
            <w:pPr>
              <w:spacing w:before="40" w:after="40" w:line="240" w:lineRule="auto"/>
              <w:rPr>
                <w:noProof/>
                <w:sz w:val="22"/>
              </w:rPr>
            </w:pPr>
            <w:r w:rsidRPr="00B34E34">
              <w:rPr>
                <w:noProof/>
                <w:sz w:val="22"/>
              </w:rPr>
              <w:t>Herbicidy</w:t>
            </w:r>
          </w:p>
        </w:tc>
        <w:tc>
          <w:tcPr>
            <w:tcW w:w="1136" w:type="dxa"/>
            <w:gridSpan w:val="2"/>
            <w:shd w:val="clear" w:color="auto" w:fill="auto"/>
            <w:tcMar>
              <w:left w:w="28" w:type="dxa"/>
              <w:right w:w="28" w:type="dxa"/>
            </w:tcMar>
          </w:tcPr>
          <w:p w14:paraId="2F088265" w14:textId="77777777" w:rsidR="00041CB7" w:rsidRPr="00B34E34" w:rsidRDefault="00041CB7" w:rsidP="00312A7D">
            <w:pPr>
              <w:spacing w:before="40" w:after="40" w:line="240" w:lineRule="auto"/>
              <w:rPr>
                <w:noProof/>
                <w:sz w:val="22"/>
              </w:rPr>
            </w:pPr>
            <w:r w:rsidRPr="00B34E34">
              <w:rPr>
                <w:noProof/>
                <w:sz w:val="22"/>
              </w:rPr>
              <w:t>1071-83-6</w:t>
            </w:r>
          </w:p>
        </w:tc>
        <w:tc>
          <w:tcPr>
            <w:tcW w:w="1276" w:type="dxa"/>
            <w:gridSpan w:val="2"/>
          </w:tcPr>
          <w:p w14:paraId="747F24D8" w14:textId="77777777" w:rsidR="00041CB7" w:rsidRPr="00B34E34" w:rsidRDefault="00041CB7" w:rsidP="00312A7D">
            <w:pPr>
              <w:spacing w:before="40" w:after="40" w:line="240" w:lineRule="auto"/>
              <w:rPr>
                <w:noProof/>
                <w:sz w:val="22"/>
              </w:rPr>
            </w:pPr>
            <w:r w:rsidRPr="00B34E34">
              <w:rPr>
                <w:noProof/>
                <w:sz w:val="22"/>
              </w:rPr>
              <w:t>213-997-4</w:t>
            </w:r>
          </w:p>
        </w:tc>
        <w:tc>
          <w:tcPr>
            <w:tcW w:w="1134" w:type="dxa"/>
            <w:gridSpan w:val="2"/>
            <w:shd w:val="clear" w:color="auto" w:fill="auto"/>
            <w:tcMar>
              <w:left w:w="28" w:type="dxa"/>
              <w:right w:w="28" w:type="dxa"/>
            </w:tcMar>
          </w:tcPr>
          <w:p w14:paraId="4CB56F99" w14:textId="77777777" w:rsidR="00041CB7" w:rsidRPr="00B34E34" w:rsidRDefault="00041CB7" w:rsidP="00312A7D">
            <w:pPr>
              <w:spacing w:before="40" w:after="40" w:line="240" w:lineRule="auto"/>
              <w:rPr>
                <w:noProof/>
                <w:sz w:val="22"/>
              </w:rPr>
            </w:pPr>
            <w:r w:rsidRPr="00B34E34">
              <w:rPr>
                <w:noProof/>
                <w:sz w:val="22"/>
              </w:rPr>
              <w:t xml:space="preserve">0,1 </w:t>
            </w:r>
            <w:r w:rsidRPr="00B34E34">
              <w:rPr>
                <w:strike/>
                <w:noProof/>
                <w:sz w:val="22"/>
              </w:rPr>
              <w:t>(</w:t>
            </w:r>
            <w:r w:rsidRPr="00B34E34">
              <w:rPr>
                <w:strike/>
                <w:noProof/>
                <w:sz w:val="22"/>
                <w:vertAlign w:val="superscript"/>
              </w:rPr>
              <w:t>25</w:t>
            </w:r>
            <w:r w:rsidRPr="00B34E34">
              <w:rPr>
                <w:strike/>
                <w:noProof/>
                <w:sz w:val="22"/>
              </w:rPr>
              <w:t>)</w:t>
            </w:r>
          </w:p>
          <w:p w14:paraId="6787279B" w14:textId="77777777" w:rsidR="00041CB7" w:rsidRPr="00B34E34" w:rsidRDefault="00041CB7" w:rsidP="00312A7D">
            <w:pPr>
              <w:spacing w:before="40" w:after="40" w:line="240" w:lineRule="auto"/>
              <w:rPr>
                <w:strike/>
                <w:noProof/>
                <w:sz w:val="22"/>
              </w:rPr>
            </w:pPr>
            <w:r w:rsidRPr="00B34E34">
              <w:rPr>
                <w:strike/>
                <w:noProof/>
                <w:sz w:val="22"/>
              </w:rPr>
              <w:t>86,7 (</w:t>
            </w:r>
            <w:r w:rsidRPr="00B34E34">
              <w:rPr>
                <w:strike/>
                <w:noProof/>
                <w:sz w:val="22"/>
                <w:vertAlign w:val="superscript"/>
              </w:rPr>
              <w:t>26</w:t>
            </w:r>
            <w:r w:rsidRPr="00B34E34">
              <w:rPr>
                <w:strike/>
                <w:noProof/>
                <w:sz w:val="22"/>
              </w:rPr>
              <w:t>)</w:t>
            </w:r>
          </w:p>
        </w:tc>
        <w:tc>
          <w:tcPr>
            <w:tcW w:w="1134" w:type="dxa"/>
            <w:shd w:val="clear" w:color="auto" w:fill="auto"/>
            <w:tcMar>
              <w:left w:w="28" w:type="dxa"/>
              <w:right w:w="28" w:type="dxa"/>
            </w:tcMar>
          </w:tcPr>
          <w:p w14:paraId="47075C25" w14:textId="2F10DF3D" w:rsidR="00041CB7" w:rsidRPr="00B34E34" w:rsidRDefault="00041CB7" w:rsidP="00312A7D">
            <w:pPr>
              <w:spacing w:before="40" w:after="40" w:line="240" w:lineRule="auto"/>
              <w:rPr>
                <w:noProof/>
                <w:sz w:val="22"/>
              </w:rPr>
            </w:pPr>
            <w:r w:rsidRPr="00B34E34">
              <w:rPr>
                <w:strike/>
                <w:noProof/>
                <w:sz w:val="22"/>
              </w:rPr>
              <w:t>8,67</w:t>
            </w:r>
            <w:r w:rsidRPr="00B34E34">
              <w:rPr>
                <w:noProof/>
                <w:sz w:val="22"/>
              </w:rPr>
              <w:t xml:space="preserve"> </w:t>
            </w:r>
            <w:r w:rsidR="00E30B29" w:rsidRPr="00B34E34">
              <w:rPr>
                <w:b/>
                <w:i/>
                <w:noProof/>
                <w:sz w:val="22"/>
              </w:rPr>
              <w:t>0,01</w:t>
            </w:r>
          </w:p>
        </w:tc>
        <w:tc>
          <w:tcPr>
            <w:tcW w:w="1282" w:type="dxa"/>
            <w:gridSpan w:val="2"/>
            <w:shd w:val="clear" w:color="auto" w:fill="auto"/>
            <w:tcMar>
              <w:left w:w="28" w:type="dxa"/>
              <w:right w:w="28" w:type="dxa"/>
            </w:tcMar>
          </w:tcPr>
          <w:p w14:paraId="0066D46E" w14:textId="77777777" w:rsidR="00041CB7" w:rsidRPr="00B34E34" w:rsidRDefault="00041CB7" w:rsidP="00312A7D">
            <w:pPr>
              <w:spacing w:before="40" w:after="40" w:line="240" w:lineRule="auto"/>
              <w:rPr>
                <w:noProof/>
                <w:sz w:val="22"/>
              </w:rPr>
            </w:pPr>
            <w:r w:rsidRPr="00B34E34">
              <w:rPr>
                <w:noProof/>
                <w:sz w:val="22"/>
              </w:rPr>
              <w:t>398,6</w:t>
            </w:r>
          </w:p>
        </w:tc>
        <w:tc>
          <w:tcPr>
            <w:tcW w:w="1277" w:type="dxa"/>
            <w:gridSpan w:val="2"/>
            <w:shd w:val="clear" w:color="auto" w:fill="auto"/>
            <w:tcMar>
              <w:left w:w="28" w:type="dxa"/>
              <w:right w:w="28" w:type="dxa"/>
            </w:tcMar>
          </w:tcPr>
          <w:p w14:paraId="03F04367" w14:textId="77777777" w:rsidR="00041CB7" w:rsidRPr="00B34E34" w:rsidRDefault="00041CB7" w:rsidP="00312A7D">
            <w:pPr>
              <w:spacing w:before="40" w:after="40" w:line="240" w:lineRule="auto"/>
              <w:rPr>
                <w:noProof/>
                <w:sz w:val="22"/>
              </w:rPr>
            </w:pPr>
            <w:r w:rsidRPr="00B34E34">
              <w:rPr>
                <w:noProof/>
                <w:sz w:val="22"/>
              </w:rPr>
              <w:t>39,86</w:t>
            </w:r>
          </w:p>
        </w:tc>
        <w:tc>
          <w:tcPr>
            <w:tcW w:w="1136" w:type="dxa"/>
            <w:gridSpan w:val="2"/>
            <w:shd w:val="clear" w:color="auto" w:fill="auto"/>
            <w:tcMar>
              <w:left w:w="28" w:type="dxa"/>
              <w:right w:w="28" w:type="dxa"/>
            </w:tcMar>
          </w:tcPr>
          <w:p w14:paraId="335665D1"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148CC8E6" w14:textId="77777777" w:rsidR="00041CB7" w:rsidRPr="00B34E34" w:rsidRDefault="00041CB7" w:rsidP="00312A7D">
            <w:pPr>
              <w:spacing w:before="40" w:after="40" w:line="240" w:lineRule="auto"/>
              <w:rPr>
                <w:noProof/>
                <w:sz w:val="22"/>
              </w:rPr>
            </w:pPr>
          </w:p>
        </w:tc>
        <w:tc>
          <w:tcPr>
            <w:tcW w:w="1153" w:type="dxa"/>
            <w:gridSpan w:val="2"/>
            <w:tcMar>
              <w:left w:w="28" w:type="dxa"/>
              <w:right w:w="28" w:type="dxa"/>
            </w:tcMar>
          </w:tcPr>
          <w:p w14:paraId="7803D52A"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461597E4" w14:textId="77777777" w:rsidR="00041CB7" w:rsidRPr="00B34E34" w:rsidRDefault="00041CB7" w:rsidP="00312A7D">
            <w:pPr>
              <w:spacing w:before="40" w:after="40" w:line="240" w:lineRule="auto"/>
              <w:rPr>
                <w:noProof/>
                <w:sz w:val="22"/>
              </w:rPr>
            </w:pPr>
          </w:p>
        </w:tc>
      </w:tr>
      <w:tr w:rsidR="00041CB7" w:rsidRPr="00B34E34" w14:paraId="48D6A8A1" w14:textId="77777777" w:rsidTr="006F0201">
        <w:trPr>
          <w:gridBefore w:val="2"/>
          <w:wBefore w:w="46" w:type="dxa"/>
          <w:cantSplit/>
          <w:tblHeader/>
          <w:jc w:val="center"/>
        </w:trPr>
        <w:tc>
          <w:tcPr>
            <w:tcW w:w="1258" w:type="dxa"/>
            <w:tcMar>
              <w:left w:w="28" w:type="dxa"/>
              <w:right w:w="28" w:type="dxa"/>
            </w:tcMar>
          </w:tcPr>
          <w:p w14:paraId="18B9D858" w14:textId="77777777" w:rsidR="00041CB7" w:rsidRPr="00B34E34" w:rsidRDefault="00041CB7" w:rsidP="00312A7D">
            <w:pPr>
              <w:spacing w:before="40" w:after="40" w:line="240" w:lineRule="auto"/>
              <w:rPr>
                <w:noProof/>
                <w:sz w:val="22"/>
              </w:rPr>
            </w:pPr>
            <w:r w:rsidRPr="00B34E34">
              <w:rPr>
                <w:noProof/>
                <w:sz w:val="22"/>
              </w:rPr>
              <w:t>(61)</w:t>
            </w:r>
          </w:p>
        </w:tc>
        <w:tc>
          <w:tcPr>
            <w:tcW w:w="1662" w:type="dxa"/>
            <w:gridSpan w:val="4"/>
            <w:shd w:val="clear" w:color="auto" w:fill="auto"/>
            <w:tcMar>
              <w:left w:w="28" w:type="dxa"/>
              <w:right w:w="28" w:type="dxa"/>
            </w:tcMar>
          </w:tcPr>
          <w:p w14:paraId="2CAD6915" w14:textId="77777777" w:rsidR="00041CB7" w:rsidRPr="00B34E34" w:rsidRDefault="00041CB7" w:rsidP="00312A7D">
            <w:pPr>
              <w:spacing w:before="40" w:after="40" w:line="240" w:lineRule="auto"/>
              <w:rPr>
                <w:noProof/>
                <w:sz w:val="22"/>
              </w:rPr>
            </w:pPr>
            <w:r w:rsidRPr="00B34E34">
              <w:rPr>
                <w:noProof/>
                <w:sz w:val="22"/>
              </w:rPr>
              <w:t>Ibuprofen</w:t>
            </w:r>
          </w:p>
        </w:tc>
        <w:tc>
          <w:tcPr>
            <w:tcW w:w="1312" w:type="dxa"/>
            <w:gridSpan w:val="2"/>
            <w:shd w:val="clear" w:color="auto" w:fill="auto"/>
            <w:tcMar>
              <w:left w:w="28" w:type="dxa"/>
              <w:right w:w="28" w:type="dxa"/>
            </w:tcMar>
          </w:tcPr>
          <w:p w14:paraId="13A51E8D" w14:textId="77777777" w:rsidR="00041CB7" w:rsidRPr="00B34E34" w:rsidRDefault="00041CB7" w:rsidP="00312A7D">
            <w:pPr>
              <w:spacing w:before="40" w:after="40" w:line="240" w:lineRule="auto"/>
              <w:rPr>
                <w:noProof/>
                <w:sz w:val="22"/>
              </w:rPr>
            </w:pPr>
            <w:r w:rsidRPr="00B34E34">
              <w:rPr>
                <w:noProof/>
                <w:sz w:val="22"/>
              </w:rPr>
              <w:t>Léčivé přípravky</w:t>
            </w:r>
          </w:p>
        </w:tc>
        <w:tc>
          <w:tcPr>
            <w:tcW w:w="1136" w:type="dxa"/>
            <w:gridSpan w:val="2"/>
            <w:shd w:val="clear" w:color="auto" w:fill="auto"/>
            <w:tcMar>
              <w:left w:w="28" w:type="dxa"/>
              <w:right w:w="28" w:type="dxa"/>
            </w:tcMar>
          </w:tcPr>
          <w:p w14:paraId="4091CB7C" w14:textId="77777777" w:rsidR="00041CB7" w:rsidRPr="00B34E34" w:rsidRDefault="00041CB7" w:rsidP="00312A7D">
            <w:pPr>
              <w:spacing w:before="40" w:after="40" w:line="240" w:lineRule="auto"/>
              <w:rPr>
                <w:noProof/>
                <w:sz w:val="22"/>
              </w:rPr>
            </w:pPr>
            <w:r w:rsidRPr="00B34E34">
              <w:rPr>
                <w:noProof/>
                <w:sz w:val="22"/>
              </w:rPr>
              <w:t>15687-27-1</w:t>
            </w:r>
          </w:p>
        </w:tc>
        <w:tc>
          <w:tcPr>
            <w:tcW w:w="1276" w:type="dxa"/>
            <w:gridSpan w:val="2"/>
          </w:tcPr>
          <w:p w14:paraId="343819BB" w14:textId="77777777" w:rsidR="00041CB7" w:rsidRPr="00B34E34" w:rsidRDefault="00041CB7" w:rsidP="00312A7D">
            <w:pPr>
              <w:spacing w:before="40" w:after="40" w:line="240" w:lineRule="auto"/>
              <w:rPr>
                <w:noProof/>
                <w:sz w:val="22"/>
              </w:rPr>
            </w:pPr>
            <w:r w:rsidRPr="00B34E34">
              <w:rPr>
                <w:noProof/>
                <w:sz w:val="22"/>
              </w:rPr>
              <w:t>239-784-6</w:t>
            </w:r>
          </w:p>
        </w:tc>
        <w:tc>
          <w:tcPr>
            <w:tcW w:w="1134" w:type="dxa"/>
            <w:gridSpan w:val="2"/>
            <w:shd w:val="clear" w:color="auto" w:fill="auto"/>
            <w:tcMar>
              <w:left w:w="28" w:type="dxa"/>
              <w:right w:w="28" w:type="dxa"/>
            </w:tcMar>
          </w:tcPr>
          <w:p w14:paraId="673FF1EC" w14:textId="77777777" w:rsidR="00041CB7" w:rsidRPr="00B34E34" w:rsidRDefault="00041CB7" w:rsidP="00312A7D">
            <w:pPr>
              <w:spacing w:before="40" w:after="40" w:line="240" w:lineRule="auto"/>
              <w:rPr>
                <w:noProof/>
                <w:sz w:val="22"/>
              </w:rPr>
            </w:pPr>
            <w:r w:rsidRPr="00B34E34">
              <w:rPr>
                <w:noProof/>
                <w:sz w:val="22"/>
              </w:rPr>
              <w:t>0,22</w:t>
            </w:r>
          </w:p>
        </w:tc>
        <w:tc>
          <w:tcPr>
            <w:tcW w:w="1134" w:type="dxa"/>
            <w:shd w:val="clear" w:color="auto" w:fill="auto"/>
            <w:tcMar>
              <w:left w:w="28" w:type="dxa"/>
              <w:right w:w="28" w:type="dxa"/>
            </w:tcMar>
          </w:tcPr>
          <w:p w14:paraId="1B30E685" w14:textId="77777777" w:rsidR="00041CB7" w:rsidRPr="00B34E34" w:rsidRDefault="00041CB7" w:rsidP="00312A7D">
            <w:pPr>
              <w:spacing w:before="40" w:after="40" w:line="240" w:lineRule="auto"/>
              <w:rPr>
                <w:noProof/>
                <w:sz w:val="22"/>
              </w:rPr>
            </w:pPr>
            <w:r w:rsidRPr="00B34E34">
              <w:rPr>
                <w:noProof/>
                <w:sz w:val="22"/>
              </w:rPr>
              <w:t>0,022</w:t>
            </w:r>
          </w:p>
        </w:tc>
        <w:tc>
          <w:tcPr>
            <w:tcW w:w="1282" w:type="dxa"/>
            <w:gridSpan w:val="2"/>
            <w:shd w:val="clear" w:color="auto" w:fill="auto"/>
            <w:tcMar>
              <w:left w:w="28" w:type="dxa"/>
              <w:right w:w="28" w:type="dxa"/>
            </w:tcMar>
          </w:tcPr>
          <w:p w14:paraId="3E08327D" w14:textId="77777777" w:rsidR="00041CB7" w:rsidRPr="00B34E34" w:rsidRDefault="00041CB7" w:rsidP="00312A7D">
            <w:pPr>
              <w:spacing w:before="40" w:after="40" w:line="240" w:lineRule="auto"/>
              <w:rPr>
                <w:noProof/>
                <w:sz w:val="22"/>
              </w:rPr>
            </w:pPr>
          </w:p>
        </w:tc>
        <w:tc>
          <w:tcPr>
            <w:tcW w:w="1277" w:type="dxa"/>
            <w:gridSpan w:val="2"/>
            <w:shd w:val="clear" w:color="auto" w:fill="auto"/>
            <w:tcMar>
              <w:left w:w="28" w:type="dxa"/>
              <w:right w:w="28" w:type="dxa"/>
            </w:tcMar>
          </w:tcPr>
          <w:p w14:paraId="5B85CBC3" w14:textId="77777777" w:rsidR="00041CB7" w:rsidRPr="00B34E34" w:rsidRDefault="00041CB7" w:rsidP="00312A7D">
            <w:pPr>
              <w:spacing w:before="40" w:after="40" w:line="240" w:lineRule="auto"/>
              <w:rPr>
                <w:noProof/>
                <w:sz w:val="22"/>
              </w:rPr>
            </w:pPr>
          </w:p>
        </w:tc>
        <w:tc>
          <w:tcPr>
            <w:tcW w:w="1136" w:type="dxa"/>
            <w:gridSpan w:val="2"/>
            <w:shd w:val="clear" w:color="auto" w:fill="auto"/>
            <w:tcMar>
              <w:left w:w="28" w:type="dxa"/>
              <w:right w:w="28" w:type="dxa"/>
            </w:tcMar>
          </w:tcPr>
          <w:p w14:paraId="36E6D653" w14:textId="77777777" w:rsidR="00041CB7" w:rsidRPr="00B34E34" w:rsidRDefault="00041CB7" w:rsidP="00312A7D">
            <w:pPr>
              <w:spacing w:before="40" w:after="40" w:line="240" w:lineRule="auto"/>
              <w:rPr>
                <w:noProof/>
                <w:sz w:val="22"/>
              </w:rPr>
            </w:pPr>
          </w:p>
        </w:tc>
        <w:tc>
          <w:tcPr>
            <w:tcW w:w="1279" w:type="dxa"/>
            <w:gridSpan w:val="2"/>
            <w:tcMar>
              <w:left w:w="28" w:type="dxa"/>
              <w:right w:w="28" w:type="dxa"/>
            </w:tcMar>
          </w:tcPr>
          <w:p w14:paraId="50B909DD" w14:textId="77777777" w:rsidR="00041CB7" w:rsidRPr="00B34E34" w:rsidRDefault="00041CB7" w:rsidP="00312A7D">
            <w:pPr>
              <w:spacing w:before="40" w:after="40" w:line="240" w:lineRule="auto"/>
              <w:rPr>
                <w:noProof/>
                <w:sz w:val="22"/>
              </w:rPr>
            </w:pPr>
          </w:p>
        </w:tc>
        <w:tc>
          <w:tcPr>
            <w:tcW w:w="1136" w:type="dxa"/>
            <w:tcMar>
              <w:left w:w="28" w:type="dxa"/>
              <w:right w:w="28" w:type="dxa"/>
            </w:tcMar>
          </w:tcPr>
          <w:p w14:paraId="65BC49B6"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0364B093" w14:textId="77777777" w:rsidR="00041CB7" w:rsidRPr="00B34E34" w:rsidRDefault="00041CB7" w:rsidP="00312A7D">
            <w:pPr>
              <w:spacing w:before="40" w:after="40" w:line="240" w:lineRule="auto"/>
              <w:rPr>
                <w:noProof/>
                <w:sz w:val="22"/>
              </w:rPr>
            </w:pPr>
            <w:r w:rsidRPr="00B34E34">
              <w:rPr>
                <w:noProof/>
                <w:sz w:val="22"/>
              </w:rPr>
              <w:t>X</w:t>
            </w:r>
          </w:p>
        </w:tc>
      </w:tr>
      <w:tr w:rsidR="00041CB7" w:rsidRPr="00B34E34" w14:paraId="245AF9F4" w14:textId="77777777" w:rsidTr="006F0201">
        <w:trPr>
          <w:gridBefore w:val="1"/>
          <w:wBefore w:w="12" w:type="dxa"/>
          <w:cantSplit/>
          <w:tblHeader/>
          <w:jc w:val="center"/>
        </w:trPr>
        <w:tc>
          <w:tcPr>
            <w:tcW w:w="1292" w:type="dxa"/>
            <w:gridSpan w:val="2"/>
            <w:tcMar>
              <w:left w:w="28" w:type="dxa"/>
              <w:right w:w="28" w:type="dxa"/>
            </w:tcMar>
          </w:tcPr>
          <w:p w14:paraId="6E100F4A" w14:textId="77777777" w:rsidR="00041CB7" w:rsidRPr="00B34E34" w:rsidRDefault="00041CB7" w:rsidP="00312A7D">
            <w:pPr>
              <w:spacing w:before="40" w:after="40" w:line="240" w:lineRule="auto"/>
              <w:rPr>
                <w:noProof/>
                <w:sz w:val="22"/>
              </w:rPr>
            </w:pPr>
            <w:r w:rsidRPr="00B34E34">
              <w:rPr>
                <w:noProof/>
                <w:sz w:val="22"/>
              </w:rPr>
              <w:lastRenderedPageBreak/>
              <w:t>(62)</w:t>
            </w:r>
          </w:p>
        </w:tc>
        <w:tc>
          <w:tcPr>
            <w:tcW w:w="1645" w:type="dxa"/>
            <w:gridSpan w:val="3"/>
            <w:shd w:val="clear" w:color="auto" w:fill="auto"/>
            <w:tcMar>
              <w:left w:w="28" w:type="dxa"/>
              <w:right w:w="28" w:type="dxa"/>
            </w:tcMar>
          </w:tcPr>
          <w:p w14:paraId="79276BD0" w14:textId="77777777" w:rsidR="00041CB7" w:rsidRPr="00B34E34" w:rsidRDefault="00041CB7" w:rsidP="00312A7D">
            <w:pPr>
              <w:spacing w:before="40" w:after="40" w:line="240" w:lineRule="auto"/>
              <w:rPr>
                <w:noProof/>
                <w:sz w:val="22"/>
              </w:rPr>
            </w:pPr>
            <w:r w:rsidRPr="00B34E34">
              <w:rPr>
                <w:noProof/>
                <w:sz w:val="22"/>
              </w:rPr>
              <w:t>Imidakloprid</w:t>
            </w:r>
          </w:p>
        </w:tc>
        <w:tc>
          <w:tcPr>
            <w:tcW w:w="1329" w:type="dxa"/>
            <w:gridSpan w:val="3"/>
            <w:shd w:val="clear" w:color="auto" w:fill="auto"/>
            <w:tcMar>
              <w:left w:w="28" w:type="dxa"/>
              <w:right w:w="28" w:type="dxa"/>
            </w:tcMar>
          </w:tcPr>
          <w:p w14:paraId="785FF3FC" w14:textId="77777777" w:rsidR="00041CB7" w:rsidRPr="00B34E34" w:rsidRDefault="00041CB7" w:rsidP="00312A7D">
            <w:pPr>
              <w:spacing w:before="40" w:after="40" w:line="240" w:lineRule="auto"/>
              <w:rPr>
                <w:noProof/>
                <w:sz w:val="22"/>
              </w:rPr>
            </w:pPr>
            <w:r w:rsidRPr="00B34E34">
              <w:rPr>
                <w:noProof/>
                <w:sz w:val="22"/>
              </w:rPr>
              <w:t>Neonikotinoidní pesticidy</w:t>
            </w:r>
          </w:p>
        </w:tc>
        <w:tc>
          <w:tcPr>
            <w:tcW w:w="1136" w:type="dxa"/>
            <w:gridSpan w:val="2"/>
            <w:shd w:val="clear" w:color="auto" w:fill="auto"/>
            <w:tcMar>
              <w:left w:w="28" w:type="dxa"/>
              <w:right w:w="28" w:type="dxa"/>
            </w:tcMar>
          </w:tcPr>
          <w:p w14:paraId="141FFA45" w14:textId="77777777" w:rsidR="00041CB7" w:rsidRPr="00B34E34" w:rsidRDefault="00041CB7" w:rsidP="00312A7D">
            <w:pPr>
              <w:spacing w:before="40" w:after="40" w:line="240" w:lineRule="auto"/>
              <w:rPr>
                <w:noProof/>
                <w:sz w:val="22"/>
              </w:rPr>
            </w:pPr>
            <w:r w:rsidRPr="00B34E34">
              <w:rPr>
                <w:noProof/>
                <w:sz w:val="22"/>
              </w:rPr>
              <w:t>138261-41-3 / 105827-78-9</w:t>
            </w:r>
          </w:p>
        </w:tc>
        <w:tc>
          <w:tcPr>
            <w:tcW w:w="1276" w:type="dxa"/>
            <w:gridSpan w:val="2"/>
          </w:tcPr>
          <w:p w14:paraId="29D0D5F3" w14:textId="77777777" w:rsidR="00041CB7" w:rsidRPr="00B34E34" w:rsidRDefault="00041CB7" w:rsidP="00312A7D">
            <w:pPr>
              <w:spacing w:before="40" w:after="40" w:line="240" w:lineRule="auto"/>
              <w:rPr>
                <w:noProof/>
                <w:sz w:val="22"/>
              </w:rPr>
            </w:pPr>
            <w:r w:rsidRPr="00B34E34">
              <w:rPr>
                <w:noProof/>
                <w:sz w:val="22"/>
              </w:rPr>
              <w:t>428-040-8</w:t>
            </w:r>
          </w:p>
        </w:tc>
        <w:tc>
          <w:tcPr>
            <w:tcW w:w="1134" w:type="dxa"/>
            <w:gridSpan w:val="2"/>
            <w:shd w:val="clear" w:color="auto" w:fill="auto"/>
            <w:tcMar>
              <w:left w:w="28" w:type="dxa"/>
              <w:right w:w="28" w:type="dxa"/>
            </w:tcMar>
          </w:tcPr>
          <w:p w14:paraId="4BAC9D8C" w14:textId="77777777" w:rsidR="00041CB7" w:rsidRPr="00B34E34" w:rsidRDefault="00041CB7" w:rsidP="00312A7D">
            <w:pPr>
              <w:spacing w:before="40" w:after="40" w:line="240" w:lineRule="auto"/>
              <w:rPr>
                <w:noProof/>
                <w:sz w:val="22"/>
              </w:rPr>
            </w:pPr>
            <w:r w:rsidRPr="00B34E34">
              <w:rPr>
                <w:noProof/>
                <w:sz w:val="22"/>
              </w:rPr>
              <w:t>0,0068</w:t>
            </w:r>
          </w:p>
        </w:tc>
        <w:tc>
          <w:tcPr>
            <w:tcW w:w="1134" w:type="dxa"/>
            <w:shd w:val="clear" w:color="auto" w:fill="auto"/>
            <w:tcMar>
              <w:left w:w="28" w:type="dxa"/>
              <w:right w:w="28" w:type="dxa"/>
            </w:tcMar>
          </w:tcPr>
          <w:p w14:paraId="3824EEA2" w14:textId="77777777" w:rsidR="00041CB7" w:rsidRPr="00B34E34" w:rsidRDefault="00041CB7" w:rsidP="00312A7D">
            <w:pPr>
              <w:spacing w:before="40" w:after="40" w:line="240" w:lineRule="auto"/>
              <w:rPr>
                <w:noProof/>
                <w:sz w:val="22"/>
              </w:rPr>
            </w:pPr>
            <w:r w:rsidRPr="00B34E34">
              <w:rPr>
                <w:noProof/>
                <w:sz w:val="22"/>
              </w:rPr>
              <w:t>6,8 × 10</w:t>
            </w:r>
            <w:r w:rsidRPr="00B34E34">
              <w:rPr>
                <w:noProof/>
                <w:sz w:val="22"/>
                <w:vertAlign w:val="superscript"/>
              </w:rPr>
              <w:t>-4</w:t>
            </w:r>
          </w:p>
        </w:tc>
        <w:tc>
          <w:tcPr>
            <w:tcW w:w="1282" w:type="dxa"/>
            <w:gridSpan w:val="2"/>
            <w:shd w:val="clear" w:color="auto" w:fill="auto"/>
            <w:tcMar>
              <w:left w:w="28" w:type="dxa"/>
              <w:right w:w="28" w:type="dxa"/>
            </w:tcMar>
          </w:tcPr>
          <w:p w14:paraId="7BE39078" w14:textId="77777777" w:rsidR="00041CB7" w:rsidRPr="00B34E34" w:rsidRDefault="00041CB7" w:rsidP="00312A7D">
            <w:pPr>
              <w:spacing w:before="40" w:after="40" w:line="240" w:lineRule="auto"/>
              <w:rPr>
                <w:noProof/>
                <w:sz w:val="22"/>
              </w:rPr>
            </w:pPr>
            <w:r w:rsidRPr="00B34E34">
              <w:rPr>
                <w:noProof/>
                <w:sz w:val="22"/>
              </w:rPr>
              <w:t>0,057</w:t>
            </w:r>
          </w:p>
        </w:tc>
        <w:tc>
          <w:tcPr>
            <w:tcW w:w="1277" w:type="dxa"/>
            <w:gridSpan w:val="2"/>
            <w:shd w:val="clear" w:color="auto" w:fill="auto"/>
            <w:tcMar>
              <w:left w:w="28" w:type="dxa"/>
              <w:right w:w="28" w:type="dxa"/>
            </w:tcMar>
          </w:tcPr>
          <w:p w14:paraId="642A40B4" w14:textId="77777777" w:rsidR="00041CB7" w:rsidRPr="00B34E34" w:rsidRDefault="00041CB7" w:rsidP="00312A7D">
            <w:pPr>
              <w:spacing w:before="40" w:after="40" w:line="240" w:lineRule="auto"/>
              <w:rPr>
                <w:noProof/>
                <w:sz w:val="22"/>
              </w:rPr>
            </w:pPr>
            <w:r w:rsidRPr="00B34E34">
              <w:rPr>
                <w:noProof/>
                <w:sz w:val="22"/>
              </w:rPr>
              <w:t>0,0057</w:t>
            </w:r>
          </w:p>
        </w:tc>
        <w:tc>
          <w:tcPr>
            <w:tcW w:w="1136" w:type="dxa"/>
            <w:gridSpan w:val="2"/>
            <w:shd w:val="clear" w:color="auto" w:fill="auto"/>
            <w:tcMar>
              <w:left w:w="28" w:type="dxa"/>
              <w:right w:w="28" w:type="dxa"/>
            </w:tcMar>
          </w:tcPr>
          <w:p w14:paraId="440135FF"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7D815418" w14:textId="77777777" w:rsidR="00041CB7" w:rsidRPr="00B34E34" w:rsidRDefault="00041CB7" w:rsidP="00312A7D">
            <w:pPr>
              <w:spacing w:before="40" w:after="40" w:line="240" w:lineRule="auto"/>
              <w:rPr>
                <w:noProof/>
                <w:sz w:val="22"/>
              </w:rPr>
            </w:pPr>
          </w:p>
        </w:tc>
        <w:tc>
          <w:tcPr>
            <w:tcW w:w="1153" w:type="dxa"/>
            <w:gridSpan w:val="2"/>
            <w:tcMar>
              <w:left w:w="28" w:type="dxa"/>
              <w:right w:w="28" w:type="dxa"/>
            </w:tcMar>
          </w:tcPr>
          <w:p w14:paraId="65842277"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192B11EA" w14:textId="77777777" w:rsidR="00041CB7" w:rsidRPr="00B34E34" w:rsidRDefault="00041CB7" w:rsidP="00312A7D">
            <w:pPr>
              <w:spacing w:before="40" w:after="40" w:line="240" w:lineRule="auto"/>
              <w:rPr>
                <w:noProof/>
                <w:sz w:val="22"/>
              </w:rPr>
            </w:pPr>
          </w:p>
        </w:tc>
      </w:tr>
      <w:tr w:rsidR="00041CB7" w:rsidRPr="00B34E34" w14:paraId="4FAF8D45" w14:textId="77777777" w:rsidTr="006F0201">
        <w:trPr>
          <w:gridBefore w:val="1"/>
          <w:wBefore w:w="12" w:type="dxa"/>
          <w:cantSplit/>
          <w:tblHeader/>
          <w:jc w:val="center"/>
        </w:trPr>
        <w:tc>
          <w:tcPr>
            <w:tcW w:w="1292" w:type="dxa"/>
            <w:gridSpan w:val="2"/>
            <w:tcMar>
              <w:left w:w="28" w:type="dxa"/>
              <w:right w:w="28" w:type="dxa"/>
            </w:tcMar>
          </w:tcPr>
          <w:p w14:paraId="5133C51B" w14:textId="77777777" w:rsidR="00041CB7" w:rsidRPr="00B34E34" w:rsidRDefault="00041CB7" w:rsidP="00312A7D">
            <w:pPr>
              <w:spacing w:before="40" w:after="40" w:line="240" w:lineRule="auto"/>
              <w:rPr>
                <w:noProof/>
                <w:sz w:val="22"/>
              </w:rPr>
            </w:pPr>
            <w:r w:rsidRPr="00B34E34">
              <w:rPr>
                <w:noProof/>
                <w:sz w:val="22"/>
              </w:rPr>
              <w:t>(63)</w:t>
            </w:r>
          </w:p>
        </w:tc>
        <w:tc>
          <w:tcPr>
            <w:tcW w:w="1645" w:type="dxa"/>
            <w:gridSpan w:val="3"/>
            <w:shd w:val="clear" w:color="auto" w:fill="auto"/>
            <w:tcMar>
              <w:left w:w="28" w:type="dxa"/>
              <w:right w:w="28" w:type="dxa"/>
            </w:tcMar>
          </w:tcPr>
          <w:p w14:paraId="4A1D70E1" w14:textId="77777777" w:rsidR="00041CB7" w:rsidRPr="00B34E34" w:rsidRDefault="00041CB7" w:rsidP="00312A7D">
            <w:pPr>
              <w:spacing w:before="40" w:after="40" w:line="240" w:lineRule="auto"/>
              <w:rPr>
                <w:noProof/>
                <w:sz w:val="22"/>
              </w:rPr>
            </w:pPr>
            <w:r w:rsidRPr="00B34E34">
              <w:rPr>
                <w:noProof/>
                <w:sz w:val="22"/>
              </w:rPr>
              <w:t>Nicosulfuron</w:t>
            </w:r>
          </w:p>
        </w:tc>
        <w:tc>
          <w:tcPr>
            <w:tcW w:w="1329" w:type="dxa"/>
            <w:gridSpan w:val="3"/>
            <w:shd w:val="clear" w:color="auto" w:fill="auto"/>
            <w:tcMar>
              <w:left w:w="28" w:type="dxa"/>
              <w:right w:w="28" w:type="dxa"/>
            </w:tcMar>
          </w:tcPr>
          <w:p w14:paraId="668039EF" w14:textId="77777777" w:rsidR="00041CB7" w:rsidRPr="00B34E34" w:rsidRDefault="00041CB7" w:rsidP="00312A7D">
            <w:pPr>
              <w:spacing w:before="40" w:after="40" w:line="240" w:lineRule="auto"/>
              <w:rPr>
                <w:noProof/>
                <w:sz w:val="22"/>
              </w:rPr>
            </w:pPr>
            <w:r w:rsidRPr="00B34E34">
              <w:rPr>
                <w:noProof/>
                <w:sz w:val="22"/>
              </w:rPr>
              <w:t>Herbicidy</w:t>
            </w:r>
          </w:p>
        </w:tc>
        <w:tc>
          <w:tcPr>
            <w:tcW w:w="1136" w:type="dxa"/>
            <w:gridSpan w:val="2"/>
            <w:shd w:val="clear" w:color="auto" w:fill="auto"/>
            <w:tcMar>
              <w:left w:w="28" w:type="dxa"/>
              <w:right w:w="28" w:type="dxa"/>
            </w:tcMar>
          </w:tcPr>
          <w:p w14:paraId="603B69A1" w14:textId="77777777" w:rsidR="00041CB7" w:rsidRPr="00B34E34" w:rsidRDefault="00041CB7" w:rsidP="00312A7D">
            <w:pPr>
              <w:spacing w:before="40" w:after="40" w:line="240" w:lineRule="auto"/>
              <w:rPr>
                <w:noProof/>
                <w:sz w:val="22"/>
              </w:rPr>
            </w:pPr>
            <w:r w:rsidRPr="00B34E34">
              <w:rPr>
                <w:noProof/>
                <w:sz w:val="22"/>
              </w:rPr>
              <w:t>111991-09-4</w:t>
            </w:r>
          </w:p>
        </w:tc>
        <w:tc>
          <w:tcPr>
            <w:tcW w:w="1276" w:type="dxa"/>
            <w:gridSpan w:val="2"/>
          </w:tcPr>
          <w:p w14:paraId="62501D3A" w14:textId="77777777" w:rsidR="00041CB7" w:rsidRPr="00B34E34" w:rsidRDefault="00041CB7" w:rsidP="00312A7D">
            <w:pPr>
              <w:spacing w:before="40" w:after="40" w:line="240" w:lineRule="auto"/>
              <w:rPr>
                <w:noProof/>
                <w:sz w:val="22"/>
              </w:rPr>
            </w:pPr>
            <w:r w:rsidRPr="00B34E34">
              <w:rPr>
                <w:noProof/>
                <w:sz w:val="22"/>
              </w:rPr>
              <w:t>601-148-4</w:t>
            </w:r>
          </w:p>
        </w:tc>
        <w:tc>
          <w:tcPr>
            <w:tcW w:w="1134" w:type="dxa"/>
            <w:gridSpan w:val="2"/>
            <w:shd w:val="clear" w:color="auto" w:fill="auto"/>
            <w:tcMar>
              <w:left w:w="28" w:type="dxa"/>
              <w:right w:w="28" w:type="dxa"/>
            </w:tcMar>
          </w:tcPr>
          <w:p w14:paraId="367E2ECF" w14:textId="77777777" w:rsidR="00041CB7" w:rsidRPr="00B34E34" w:rsidRDefault="00041CB7" w:rsidP="00312A7D">
            <w:pPr>
              <w:spacing w:before="40" w:after="40" w:line="240" w:lineRule="auto"/>
              <w:rPr>
                <w:noProof/>
                <w:sz w:val="22"/>
              </w:rPr>
            </w:pPr>
            <w:r w:rsidRPr="00B34E34">
              <w:rPr>
                <w:noProof/>
                <w:sz w:val="22"/>
              </w:rPr>
              <w:t>0,0087</w:t>
            </w:r>
          </w:p>
        </w:tc>
        <w:tc>
          <w:tcPr>
            <w:tcW w:w="1134" w:type="dxa"/>
            <w:shd w:val="clear" w:color="auto" w:fill="auto"/>
            <w:tcMar>
              <w:left w:w="28" w:type="dxa"/>
              <w:right w:w="28" w:type="dxa"/>
            </w:tcMar>
          </w:tcPr>
          <w:p w14:paraId="21D694E4" w14:textId="77777777" w:rsidR="00041CB7" w:rsidRPr="00B34E34" w:rsidRDefault="00041CB7" w:rsidP="00312A7D">
            <w:pPr>
              <w:spacing w:before="40" w:after="40" w:line="240" w:lineRule="auto"/>
              <w:rPr>
                <w:noProof/>
                <w:sz w:val="22"/>
              </w:rPr>
            </w:pPr>
            <w:r w:rsidRPr="00B34E34">
              <w:rPr>
                <w:noProof/>
                <w:sz w:val="22"/>
              </w:rPr>
              <w:t>8,7 × 10</w:t>
            </w:r>
            <w:r w:rsidRPr="00B34E34">
              <w:rPr>
                <w:noProof/>
                <w:sz w:val="22"/>
                <w:vertAlign w:val="superscript"/>
              </w:rPr>
              <w:t>-4</w:t>
            </w:r>
          </w:p>
        </w:tc>
        <w:tc>
          <w:tcPr>
            <w:tcW w:w="1282" w:type="dxa"/>
            <w:gridSpan w:val="2"/>
            <w:shd w:val="clear" w:color="auto" w:fill="auto"/>
            <w:tcMar>
              <w:left w:w="28" w:type="dxa"/>
              <w:right w:w="28" w:type="dxa"/>
            </w:tcMar>
          </w:tcPr>
          <w:p w14:paraId="401AB290" w14:textId="77777777" w:rsidR="00041CB7" w:rsidRPr="00B34E34" w:rsidRDefault="00041CB7" w:rsidP="00312A7D">
            <w:pPr>
              <w:spacing w:before="40" w:after="40" w:line="240" w:lineRule="auto"/>
              <w:rPr>
                <w:noProof/>
                <w:sz w:val="22"/>
              </w:rPr>
            </w:pPr>
            <w:r w:rsidRPr="00B34E34">
              <w:rPr>
                <w:noProof/>
                <w:sz w:val="22"/>
              </w:rPr>
              <w:t>0,23</w:t>
            </w:r>
          </w:p>
        </w:tc>
        <w:tc>
          <w:tcPr>
            <w:tcW w:w="1277" w:type="dxa"/>
            <w:gridSpan w:val="2"/>
            <w:shd w:val="clear" w:color="auto" w:fill="auto"/>
            <w:tcMar>
              <w:left w:w="28" w:type="dxa"/>
              <w:right w:w="28" w:type="dxa"/>
            </w:tcMar>
          </w:tcPr>
          <w:p w14:paraId="5B411FF1" w14:textId="77777777" w:rsidR="00041CB7" w:rsidRPr="00B34E34" w:rsidRDefault="00041CB7" w:rsidP="00312A7D">
            <w:pPr>
              <w:spacing w:before="40" w:after="40" w:line="240" w:lineRule="auto"/>
              <w:rPr>
                <w:noProof/>
                <w:sz w:val="22"/>
              </w:rPr>
            </w:pPr>
            <w:r w:rsidRPr="00B34E34">
              <w:rPr>
                <w:noProof/>
                <w:sz w:val="22"/>
              </w:rPr>
              <w:t>0,023</w:t>
            </w:r>
          </w:p>
        </w:tc>
        <w:tc>
          <w:tcPr>
            <w:tcW w:w="1136" w:type="dxa"/>
            <w:gridSpan w:val="2"/>
            <w:shd w:val="clear" w:color="auto" w:fill="auto"/>
            <w:tcMar>
              <w:left w:w="28" w:type="dxa"/>
              <w:right w:w="28" w:type="dxa"/>
            </w:tcMar>
          </w:tcPr>
          <w:p w14:paraId="6C735463"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1F795320" w14:textId="77777777" w:rsidR="00041CB7" w:rsidRPr="00B34E34" w:rsidRDefault="00041CB7" w:rsidP="00312A7D">
            <w:pPr>
              <w:spacing w:before="40" w:after="40" w:line="240" w:lineRule="auto"/>
              <w:rPr>
                <w:noProof/>
                <w:sz w:val="22"/>
              </w:rPr>
            </w:pPr>
          </w:p>
        </w:tc>
        <w:tc>
          <w:tcPr>
            <w:tcW w:w="1153" w:type="dxa"/>
            <w:gridSpan w:val="2"/>
            <w:tcMar>
              <w:left w:w="28" w:type="dxa"/>
              <w:right w:w="28" w:type="dxa"/>
            </w:tcMar>
          </w:tcPr>
          <w:p w14:paraId="0C76C187"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42EB15C9" w14:textId="77777777" w:rsidR="00041CB7" w:rsidRPr="00B34E34" w:rsidRDefault="00041CB7" w:rsidP="00312A7D">
            <w:pPr>
              <w:spacing w:before="40" w:after="40" w:line="240" w:lineRule="auto"/>
              <w:rPr>
                <w:noProof/>
                <w:sz w:val="22"/>
              </w:rPr>
            </w:pPr>
          </w:p>
        </w:tc>
      </w:tr>
      <w:tr w:rsidR="00041CB7" w:rsidRPr="00B34E34" w14:paraId="4CFDF7E2" w14:textId="77777777" w:rsidTr="006F0201">
        <w:trPr>
          <w:gridBefore w:val="1"/>
          <w:wBefore w:w="12" w:type="dxa"/>
          <w:cantSplit/>
          <w:tblHeader/>
          <w:jc w:val="center"/>
        </w:trPr>
        <w:tc>
          <w:tcPr>
            <w:tcW w:w="1292" w:type="dxa"/>
            <w:gridSpan w:val="2"/>
            <w:tcMar>
              <w:left w:w="28" w:type="dxa"/>
              <w:right w:w="28" w:type="dxa"/>
            </w:tcMar>
          </w:tcPr>
          <w:p w14:paraId="1CCB7453" w14:textId="77777777" w:rsidR="00041CB7" w:rsidRPr="00B34E34" w:rsidRDefault="00041CB7" w:rsidP="00312A7D">
            <w:pPr>
              <w:spacing w:before="40" w:after="40" w:line="240" w:lineRule="auto"/>
              <w:rPr>
                <w:noProof/>
                <w:sz w:val="22"/>
              </w:rPr>
            </w:pPr>
            <w:r w:rsidRPr="00B34E34">
              <w:rPr>
                <w:noProof/>
                <w:sz w:val="22"/>
              </w:rPr>
              <w:t>(64)</w:t>
            </w:r>
          </w:p>
        </w:tc>
        <w:tc>
          <w:tcPr>
            <w:tcW w:w="1645" w:type="dxa"/>
            <w:gridSpan w:val="3"/>
            <w:shd w:val="clear" w:color="auto" w:fill="auto"/>
            <w:tcMar>
              <w:left w:w="28" w:type="dxa"/>
              <w:right w:w="28" w:type="dxa"/>
            </w:tcMar>
          </w:tcPr>
          <w:p w14:paraId="443A48FA" w14:textId="77777777" w:rsidR="00041CB7" w:rsidRPr="00B34E34" w:rsidRDefault="00041CB7" w:rsidP="00312A7D">
            <w:pPr>
              <w:spacing w:before="40" w:after="40" w:line="240" w:lineRule="auto"/>
              <w:rPr>
                <w:noProof/>
                <w:sz w:val="22"/>
              </w:rPr>
            </w:pPr>
            <w:r w:rsidRPr="00B34E34">
              <w:rPr>
                <w:noProof/>
                <w:sz w:val="22"/>
              </w:rPr>
              <w:t>Permethrin</w:t>
            </w:r>
          </w:p>
        </w:tc>
        <w:tc>
          <w:tcPr>
            <w:tcW w:w="1329" w:type="dxa"/>
            <w:gridSpan w:val="3"/>
            <w:shd w:val="clear" w:color="auto" w:fill="auto"/>
            <w:tcMar>
              <w:left w:w="28" w:type="dxa"/>
              <w:right w:w="28" w:type="dxa"/>
            </w:tcMar>
          </w:tcPr>
          <w:p w14:paraId="0B0E7AD6" w14:textId="77777777" w:rsidR="00041CB7" w:rsidRPr="00B34E34" w:rsidRDefault="00041CB7" w:rsidP="00312A7D">
            <w:pPr>
              <w:spacing w:before="40" w:after="40" w:line="240" w:lineRule="auto"/>
              <w:rPr>
                <w:noProof/>
                <w:sz w:val="22"/>
              </w:rPr>
            </w:pPr>
            <w:r w:rsidRPr="00B34E34">
              <w:rPr>
                <w:noProof/>
                <w:sz w:val="22"/>
              </w:rPr>
              <w:t>Pyretroidní pesticidy</w:t>
            </w:r>
          </w:p>
        </w:tc>
        <w:tc>
          <w:tcPr>
            <w:tcW w:w="1136" w:type="dxa"/>
            <w:gridSpan w:val="2"/>
            <w:shd w:val="clear" w:color="auto" w:fill="auto"/>
            <w:tcMar>
              <w:left w:w="28" w:type="dxa"/>
              <w:right w:w="28" w:type="dxa"/>
            </w:tcMar>
          </w:tcPr>
          <w:p w14:paraId="458B1951" w14:textId="77777777" w:rsidR="00041CB7" w:rsidRPr="00B34E34" w:rsidRDefault="00041CB7" w:rsidP="00312A7D">
            <w:pPr>
              <w:spacing w:before="40" w:after="40" w:line="240" w:lineRule="auto"/>
              <w:rPr>
                <w:noProof/>
                <w:sz w:val="22"/>
              </w:rPr>
            </w:pPr>
            <w:r w:rsidRPr="00B34E34">
              <w:rPr>
                <w:noProof/>
                <w:sz w:val="22"/>
              </w:rPr>
              <w:t>52645-53-1</w:t>
            </w:r>
          </w:p>
        </w:tc>
        <w:tc>
          <w:tcPr>
            <w:tcW w:w="1276" w:type="dxa"/>
            <w:gridSpan w:val="2"/>
          </w:tcPr>
          <w:p w14:paraId="04570D66" w14:textId="77777777" w:rsidR="00041CB7" w:rsidRPr="00B34E34" w:rsidRDefault="00041CB7" w:rsidP="00312A7D">
            <w:pPr>
              <w:spacing w:before="40" w:after="40" w:line="240" w:lineRule="auto"/>
              <w:rPr>
                <w:noProof/>
                <w:sz w:val="22"/>
              </w:rPr>
            </w:pPr>
            <w:r w:rsidRPr="00B34E34">
              <w:rPr>
                <w:noProof/>
                <w:sz w:val="22"/>
              </w:rPr>
              <w:t>258-067-9</w:t>
            </w:r>
          </w:p>
        </w:tc>
        <w:tc>
          <w:tcPr>
            <w:tcW w:w="1134" w:type="dxa"/>
            <w:gridSpan w:val="2"/>
            <w:shd w:val="clear" w:color="auto" w:fill="auto"/>
            <w:tcMar>
              <w:left w:w="28" w:type="dxa"/>
              <w:right w:w="28" w:type="dxa"/>
            </w:tcMar>
          </w:tcPr>
          <w:p w14:paraId="1AA9B4C9" w14:textId="77777777" w:rsidR="00041CB7" w:rsidRPr="00B34E34" w:rsidRDefault="00041CB7" w:rsidP="00312A7D">
            <w:pPr>
              <w:spacing w:before="40" w:after="40" w:line="240" w:lineRule="auto"/>
              <w:rPr>
                <w:noProof/>
                <w:sz w:val="22"/>
              </w:rPr>
            </w:pPr>
            <w:r w:rsidRPr="00B34E34">
              <w:rPr>
                <w:noProof/>
                <w:sz w:val="22"/>
              </w:rPr>
              <w:t>2,7 × 10</w:t>
            </w:r>
            <w:r w:rsidRPr="00B34E34">
              <w:rPr>
                <w:noProof/>
                <w:sz w:val="22"/>
                <w:vertAlign w:val="superscript"/>
              </w:rPr>
              <w:t>-4</w:t>
            </w:r>
          </w:p>
        </w:tc>
        <w:tc>
          <w:tcPr>
            <w:tcW w:w="1134" w:type="dxa"/>
            <w:shd w:val="clear" w:color="auto" w:fill="auto"/>
            <w:tcMar>
              <w:left w:w="28" w:type="dxa"/>
              <w:right w:w="28" w:type="dxa"/>
            </w:tcMar>
          </w:tcPr>
          <w:p w14:paraId="7B89355E" w14:textId="77777777" w:rsidR="00041CB7" w:rsidRPr="00B34E34" w:rsidRDefault="00041CB7" w:rsidP="00312A7D">
            <w:pPr>
              <w:spacing w:before="40" w:after="40" w:line="240" w:lineRule="auto"/>
              <w:rPr>
                <w:noProof/>
                <w:sz w:val="22"/>
              </w:rPr>
            </w:pPr>
            <w:r w:rsidRPr="00B34E34">
              <w:rPr>
                <w:noProof/>
                <w:sz w:val="22"/>
              </w:rPr>
              <w:t>2,7 × 10</w:t>
            </w:r>
            <w:r w:rsidRPr="00B34E34">
              <w:rPr>
                <w:noProof/>
                <w:sz w:val="22"/>
                <w:vertAlign w:val="superscript"/>
              </w:rPr>
              <w:t>-5</w:t>
            </w:r>
          </w:p>
        </w:tc>
        <w:tc>
          <w:tcPr>
            <w:tcW w:w="1282" w:type="dxa"/>
            <w:gridSpan w:val="2"/>
            <w:shd w:val="clear" w:color="auto" w:fill="auto"/>
            <w:tcMar>
              <w:left w:w="28" w:type="dxa"/>
              <w:right w:w="28" w:type="dxa"/>
            </w:tcMar>
          </w:tcPr>
          <w:p w14:paraId="59D159BF" w14:textId="77777777" w:rsidR="00041CB7" w:rsidRPr="00B34E34" w:rsidRDefault="00041CB7" w:rsidP="00312A7D">
            <w:pPr>
              <w:spacing w:before="40" w:after="40" w:line="240" w:lineRule="auto"/>
              <w:rPr>
                <w:noProof/>
                <w:sz w:val="22"/>
              </w:rPr>
            </w:pPr>
            <w:r w:rsidRPr="00B34E34">
              <w:rPr>
                <w:noProof/>
                <w:sz w:val="22"/>
              </w:rPr>
              <w:t>0,0025</w:t>
            </w:r>
          </w:p>
        </w:tc>
        <w:tc>
          <w:tcPr>
            <w:tcW w:w="1277" w:type="dxa"/>
            <w:gridSpan w:val="2"/>
            <w:shd w:val="clear" w:color="auto" w:fill="auto"/>
            <w:tcMar>
              <w:left w:w="28" w:type="dxa"/>
              <w:right w:w="28" w:type="dxa"/>
            </w:tcMar>
          </w:tcPr>
          <w:p w14:paraId="4F6CE54E" w14:textId="77777777" w:rsidR="00041CB7" w:rsidRPr="00B34E34" w:rsidRDefault="00041CB7" w:rsidP="00312A7D">
            <w:pPr>
              <w:spacing w:before="40" w:after="40" w:line="240" w:lineRule="auto"/>
              <w:rPr>
                <w:noProof/>
                <w:sz w:val="22"/>
              </w:rPr>
            </w:pPr>
            <w:r w:rsidRPr="00B34E34">
              <w:rPr>
                <w:noProof/>
                <w:sz w:val="22"/>
              </w:rPr>
              <w:t>2,5 × 10</w:t>
            </w:r>
            <w:r w:rsidRPr="00B34E34">
              <w:rPr>
                <w:noProof/>
                <w:sz w:val="22"/>
                <w:vertAlign w:val="superscript"/>
              </w:rPr>
              <w:t>-4</w:t>
            </w:r>
          </w:p>
        </w:tc>
        <w:tc>
          <w:tcPr>
            <w:tcW w:w="1136" w:type="dxa"/>
            <w:gridSpan w:val="2"/>
            <w:shd w:val="clear" w:color="auto" w:fill="auto"/>
            <w:tcMar>
              <w:left w:w="28" w:type="dxa"/>
              <w:right w:w="28" w:type="dxa"/>
            </w:tcMar>
          </w:tcPr>
          <w:p w14:paraId="1FA5B0E9"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3280B0BD" w14:textId="77777777" w:rsidR="00041CB7" w:rsidRPr="00B34E34" w:rsidRDefault="00041CB7" w:rsidP="00312A7D">
            <w:pPr>
              <w:spacing w:before="40" w:after="40" w:line="240" w:lineRule="auto"/>
              <w:rPr>
                <w:noProof/>
                <w:sz w:val="22"/>
              </w:rPr>
            </w:pPr>
          </w:p>
        </w:tc>
        <w:tc>
          <w:tcPr>
            <w:tcW w:w="1153" w:type="dxa"/>
            <w:gridSpan w:val="2"/>
            <w:tcMar>
              <w:left w:w="28" w:type="dxa"/>
              <w:right w:w="28" w:type="dxa"/>
            </w:tcMar>
          </w:tcPr>
          <w:p w14:paraId="0E091130"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0CE51FB4" w14:textId="77777777" w:rsidR="00041CB7" w:rsidRPr="00B34E34" w:rsidRDefault="00041CB7" w:rsidP="00312A7D">
            <w:pPr>
              <w:spacing w:before="40" w:after="40" w:line="240" w:lineRule="auto"/>
              <w:rPr>
                <w:noProof/>
                <w:sz w:val="22"/>
              </w:rPr>
            </w:pPr>
            <w:r w:rsidRPr="00B34E34">
              <w:rPr>
                <w:noProof/>
                <w:sz w:val="22"/>
              </w:rPr>
              <w:t>X</w:t>
            </w:r>
          </w:p>
        </w:tc>
      </w:tr>
      <w:tr w:rsidR="00041CB7" w:rsidRPr="00B34E34" w14:paraId="47411CFE" w14:textId="77777777" w:rsidTr="006F0201">
        <w:trPr>
          <w:gridBefore w:val="1"/>
          <w:wBefore w:w="12" w:type="dxa"/>
          <w:cantSplit/>
          <w:tblHeader/>
          <w:jc w:val="center"/>
        </w:trPr>
        <w:tc>
          <w:tcPr>
            <w:tcW w:w="1292" w:type="dxa"/>
            <w:gridSpan w:val="2"/>
            <w:tcMar>
              <w:left w:w="28" w:type="dxa"/>
              <w:right w:w="28" w:type="dxa"/>
            </w:tcMar>
          </w:tcPr>
          <w:p w14:paraId="461B7B7B" w14:textId="77777777" w:rsidR="00041CB7" w:rsidRPr="00B34E34" w:rsidRDefault="00041CB7" w:rsidP="00312A7D">
            <w:pPr>
              <w:keepNext/>
              <w:spacing w:before="40" w:after="40" w:line="240" w:lineRule="auto"/>
              <w:rPr>
                <w:noProof/>
                <w:sz w:val="22"/>
              </w:rPr>
            </w:pPr>
            <w:r w:rsidRPr="00B34E34">
              <w:rPr>
                <w:noProof/>
                <w:sz w:val="22"/>
              </w:rPr>
              <w:t>(65)</w:t>
            </w:r>
          </w:p>
        </w:tc>
        <w:tc>
          <w:tcPr>
            <w:tcW w:w="1645" w:type="dxa"/>
            <w:gridSpan w:val="3"/>
            <w:shd w:val="clear" w:color="auto" w:fill="auto"/>
            <w:tcMar>
              <w:left w:w="28" w:type="dxa"/>
              <w:right w:w="28" w:type="dxa"/>
            </w:tcMar>
          </w:tcPr>
          <w:p w14:paraId="275D0A7B" w14:textId="77777777" w:rsidR="00041CB7" w:rsidRPr="00B34E34" w:rsidRDefault="00041CB7" w:rsidP="00312A7D">
            <w:pPr>
              <w:keepNext/>
              <w:spacing w:before="40" w:after="40" w:line="240" w:lineRule="auto"/>
              <w:rPr>
                <w:noProof/>
                <w:sz w:val="22"/>
              </w:rPr>
            </w:pPr>
            <w:r w:rsidRPr="00B34E34">
              <w:rPr>
                <w:noProof/>
                <w:sz w:val="22"/>
              </w:rPr>
              <w:t xml:space="preserve">Per- a polyfluoroalkylové látky (PFAS) – úhrn 24 </w:t>
            </w:r>
            <w:bookmarkStart w:id="38" w:name="_Ref101448197"/>
            <w:r w:rsidRPr="00B34E34">
              <w:rPr>
                <w:noProof/>
                <w:sz w:val="22"/>
              </w:rPr>
              <w:t>(</w:t>
            </w:r>
            <w:r w:rsidRPr="00B34E34">
              <w:rPr>
                <w:noProof/>
                <w:sz w:val="22"/>
                <w:vertAlign w:val="superscript"/>
              </w:rPr>
              <w:t>27</w:t>
            </w:r>
            <w:r w:rsidRPr="00B34E34">
              <w:rPr>
                <w:noProof/>
                <w:sz w:val="22"/>
              </w:rPr>
              <w:t>)</w:t>
            </w:r>
            <w:bookmarkEnd w:id="38"/>
          </w:p>
        </w:tc>
        <w:tc>
          <w:tcPr>
            <w:tcW w:w="1329" w:type="dxa"/>
            <w:gridSpan w:val="3"/>
            <w:shd w:val="clear" w:color="auto" w:fill="auto"/>
            <w:tcMar>
              <w:left w:w="28" w:type="dxa"/>
              <w:right w:w="28" w:type="dxa"/>
            </w:tcMar>
          </w:tcPr>
          <w:p w14:paraId="3767E0A2" w14:textId="77777777" w:rsidR="00041CB7" w:rsidRPr="00B34E34" w:rsidRDefault="00041CB7" w:rsidP="00312A7D">
            <w:pPr>
              <w:keepNext/>
              <w:spacing w:before="40" w:after="40" w:line="240" w:lineRule="auto"/>
              <w:rPr>
                <w:noProof/>
                <w:sz w:val="22"/>
              </w:rPr>
            </w:pPr>
            <w:r w:rsidRPr="00B34E34">
              <w:rPr>
                <w:noProof/>
                <w:sz w:val="22"/>
              </w:rPr>
              <w:t>Průmyslové látky</w:t>
            </w:r>
          </w:p>
        </w:tc>
        <w:tc>
          <w:tcPr>
            <w:tcW w:w="1136" w:type="dxa"/>
            <w:gridSpan w:val="2"/>
            <w:shd w:val="clear" w:color="auto" w:fill="auto"/>
            <w:tcMar>
              <w:left w:w="28" w:type="dxa"/>
              <w:right w:w="28" w:type="dxa"/>
            </w:tcMar>
          </w:tcPr>
          <w:p w14:paraId="2721796D" w14:textId="77777777" w:rsidR="00041CB7" w:rsidRPr="00B34E34" w:rsidRDefault="00041CB7" w:rsidP="00312A7D">
            <w:pPr>
              <w:keepNext/>
              <w:spacing w:before="40" w:after="40" w:line="240" w:lineRule="auto"/>
              <w:rPr>
                <w:noProof/>
                <w:sz w:val="22"/>
              </w:rPr>
            </w:pPr>
            <w:r w:rsidRPr="00B34E34">
              <w:rPr>
                <w:noProof/>
                <w:sz w:val="22"/>
              </w:rPr>
              <w:t>nepoužije se</w:t>
            </w:r>
          </w:p>
        </w:tc>
        <w:tc>
          <w:tcPr>
            <w:tcW w:w="1276" w:type="dxa"/>
            <w:gridSpan w:val="2"/>
          </w:tcPr>
          <w:p w14:paraId="4A3C0484" w14:textId="77777777" w:rsidR="00041CB7" w:rsidRPr="00B34E34" w:rsidRDefault="00041CB7" w:rsidP="00312A7D">
            <w:pPr>
              <w:keepNext/>
              <w:spacing w:before="40" w:after="40" w:line="240" w:lineRule="auto"/>
              <w:rPr>
                <w:noProof/>
                <w:sz w:val="22"/>
              </w:rPr>
            </w:pPr>
            <w:r w:rsidRPr="00B34E34">
              <w:rPr>
                <w:noProof/>
                <w:sz w:val="22"/>
              </w:rPr>
              <w:t>nepoužije se</w:t>
            </w:r>
          </w:p>
        </w:tc>
        <w:tc>
          <w:tcPr>
            <w:tcW w:w="1134" w:type="dxa"/>
            <w:gridSpan w:val="2"/>
            <w:shd w:val="clear" w:color="auto" w:fill="auto"/>
            <w:tcMar>
              <w:left w:w="28" w:type="dxa"/>
              <w:right w:w="28" w:type="dxa"/>
            </w:tcMar>
          </w:tcPr>
          <w:p w14:paraId="7B862573" w14:textId="77777777" w:rsidR="00041CB7" w:rsidRPr="00B34E34" w:rsidRDefault="00041CB7" w:rsidP="00312A7D">
            <w:pPr>
              <w:keepNext/>
              <w:spacing w:before="40" w:after="40" w:line="240" w:lineRule="auto"/>
              <w:rPr>
                <w:noProof/>
                <w:sz w:val="22"/>
              </w:rPr>
            </w:pPr>
            <w:r w:rsidRPr="00B34E34">
              <w:rPr>
                <w:noProof/>
                <w:sz w:val="22"/>
              </w:rPr>
              <w:t xml:space="preserve">Součet ekvivalentů PFOA 0,0044 </w:t>
            </w:r>
            <w:bookmarkStart w:id="39" w:name="_Ref101448285"/>
            <w:r w:rsidRPr="00B34E34">
              <w:rPr>
                <w:noProof/>
                <w:sz w:val="22"/>
              </w:rPr>
              <w:t>(</w:t>
            </w:r>
            <w:r w:rsidRPr="00B34E34">
              <w:rPr>
                <w:noProof/>
                <w:sz w:val="22"/>
                <w:vertAlign w:val="superscript"/>
              </w:rPr>
              <w:t>28</w:t>
            </w:r>
            <w:r w:rsidRPr="00B34E34">
              <w:rPr>
                <w:noProof/>
                <w:sz w:val="22"/>
              </w:rPr>
              <w:t>)</w:t>
            </w:r>
            <w:bookmarkEnd w:id="39"/>
          </w:p>
        </w:tc>
        <w:tc>
          <w:tcPr>
            <w:tcW w:w="1134" w:type="dxa"/>
            <w:shd w:val="clear" w:color="auto" w:fill="auto"/>
            <w:tcMar>
              <w:left w:w="28" w:type="dxa"/>
              <w:right w:w="28" w:type="dxa"/>
            </w:tcMar>
          </w:tcPr>
          <w:p w14:paraId="6457A363" w14:textId="77777777" w:rsidR="00041CB7" w:rsidRPr="00B34E34" w:rsidRDefault="00041CB7" w:rsidP="00312A7D">
            <w:pPr>
              <w:keepNext/>
              <w:spacing w:before="40" w:after="40" w:line="240" w:lineRule="auto"/>
              <w:rPr>
                <w:noProof/>
                <w:sz w:val="22"/>
              </w:rPr>
            </w:pPr>
            <w:r w:rsidRPr="00B34E34">
              <w:rPr>
                <w:noProof/>
                <w:sz w:val="22"/>
              </w:rPr>
              <w:t>Součet ekvivalentů PFOA 0,0044 (</w:t>
            </w:r>
            <w:r w:rsidRPr="00B34E34">
              <w:rPr>
                <w:noProof/>
                <w:sz w:val="22"/>
                <w:vertAlign w:val="superscript"/>
              </w:rPr>
              <w:t>28</w:t>
            </w:r>
            <w:r w:rsidRPr="00B34E34">
              <w:rPr>
                <w:noProof/>
                <w:sz w:val="22"/>
              </w:rPr>
              <w:t>)</w:t>
            </w:r>
          </w:p>
        </w:tc>
        <w:tc>
          <w:tcPr>
            <w:tcW w:w="1282" w:type="dxa"/>
            <w:gridSpan w:val="2"/>
            <w:shd w:val="clear" w:color="auto" w:fill="auto"/>
            <w:tcMar>
              <w:left w:w="28" w:type="dxa"/>
              <w:right w:w="28" w:type="dxa"/>
            </w:tcMar>
          </w:tcPr>
          <w:p w14:paraId="1123FB7D" w14:textId="77777777" w:rsidR="00041CB7" w:rsidRPr="00B34E34" w:rsidRDefault="00041CB7" w:rsidP="00312A7D">
            <w:pPr>
              <w:keepNext/>
              <w:spacing w:before="40" w:after="40" w:line="240" w:lineRule="auto"/>
              <w:rPr>
                <w:noProof/>
                <w:sz w:val="22"/>
              </w:rPr>
            </w:pPr>
            <w:r w:rsidRPr="00B34E34">
              <w:rPr>
                <w:noProof/>
                <w:sz w:val="22"/>
              </w:rPr>
              <w:t>nepoužije se</w:t>
            </w:r>
          </w:p>
        </w:tc>
        <w:tc>
          <w:tcPr>
            <w:tcW w:w="1277" w:type="dxa"/>
            <w:gridSpan w:val="2"/>
            <w:shd w:val="clear" w:color="auto" w:fill="auto"/>
            <w:tcMar>
              <w:left w:w="28" w:type="dxa"/>
              <w:right w:w="28" w:type="dxa"/>
            </w:tcMar>
          </w:tcPr>
          <w:p w14:paraId="2C739AD1" w14:textId="77777777" w:rsidR="00041CB7" w:rsidRPr="00B34E34" w:rsidRDefault="00041CB7" w:rsidP="00312A7D">
            <w:pPr>
              <w:keepNext/>
              <w:spacing w:before="40" w:after="40" w:line="240" w:lineRule="auto"/>
              <w:rPr>
                <w:noProof/>
                <w:sz w:val="22"/>
              </w:rPr>
            </w:pPr>
            <w:r w:rsidRPr="00B34E34">
              <w:rPr>
                <w:noProof/>
                <w:sz w:val="22"/>
              </w:rPr>
              <w:t>nepoužije se</w:t>
            </w:r>
          </w:p>
        </w:tc>
        <w:tc>
          <w:tcPr>
            <w:tcW w:w="1136" w:type="dxa"/>
            <w:gridSpan w:val="2"/>
            <w:shd w:val="clear" w:color="auto" w:fill="auto"/>
            <w:tcMar>
              <w:left w:w="28" w:type="dxa"/>
              <w:right w:w="28" w:type="dxa"/>
            </w:tcMar>
          </w:tcPr>
          <w:p w14:paraId="6A070470" w14:textId="77777777" w:rsidR="00041CB7" w:rsidRPr="00B34E34" w:rsidRDefault="00041CB7" w:rsidP="00312A7D">
            <w:pPr>
              <w:keepNext/>
              <w:spacing w:before="40" w:after="40" w:line="240" w:lineRule="auto"/>
              <w:rPr>
                <w:noProof/>
                <w:sz w:val="22"/>
              </w:rPr>
            </w:pPr>
            <w:r w:rsidRPr="00B34E34">
              <w:rPr>
                <w:noProof/>
                <w:sz w:val="22"/>
              </w:rPr>
              <w:t>Součet ekvivalentů PFOA 0,077 (</w:t>
            </w:r>
            <w:r w:rsidRPr="00B34E34">
              <w:rPr>
                <w:noProof/>
                <w:sz w:val="22"/>
                <w:vertAlign w:val="superscript"/>
              </w:rPr>
              <w:t>28</w:t>
            </w:r>
            <w:r w:rsidRPr="00B34E34">
              <w:rPr>
                <w:noProof/>
                <w:sz w:val="22"/>
              </w:rPr>
              <w:t xml:space="preserve">) </w:t>
            </w:r>
          </w:p>
        </w:tc>
        <w:tc>
          <w:tcPr>
            <w:tcW w:w="1262" w:type="dxa"/>
            <w:tcMar>
              <w:left w:w="28" w:type="dxa"/>
              <w:right w:w="28" w:type="dxa"/>
            </w:tcMar>
          </w:tcPr>
          <w:p w14:paraId="2A422597" w14:textId="77777777" w:rsidR="00041CB7" w:rsidRPr="00B34E34" w:rsidRDefault="00041CB7" w:rsidP="00312A7D">
            <w:pPr>
              <w:keepNext/>
              <w:spacing w:before="40" w:after="40" w:line="240" w:lineRule="auto"/>
              <w:rPr>
                <w:noProof/>
                <w:sz w:val="22"/>
              </w:rPr>
            </w:pPr>
            <w:r w:rsidRPr="00B34E34">
              <w:rPr>
                <w:noProof/>
                <w:sz w:val="22"/>
              </w:rPr>
              <w:t>X</w:t>
            </w:r>
          </w:p>
        </w:tc>
        <w:tc>
          <w:tcPr>
            <w:tcW w:w="1153" w:type="dxa"/>
            <w:gridSpan w:val="2"/>
            <w:tcMar>
              <w:left w:w="28" w:type="dxa"/>
              <w:right w:w="28" w:type="dxa"/>
            </w:tcMar>
          </w:tcPr>
          <w:p w14:paraId="46A8D0B8" w14:textId="77777777" w:rsidR="00041CB7" w:rsidRPr="00B34E34" w:rsidRDefault="00041CB7" w:rsidP="00312A7D">
            <w:pPr>
              <w:keepNext/>
              <w:spacing w:before="40" w:after="40" w:line="240" w:lineRule="auto"/>
              <w:rPr>
                <w:noProof/>
                <w:sz w:val="22"/>
              </w:rPr>
            </w:pPr>
            <w:r w:rsidRPr="00B34E34">
              <w:rPr>
                <w:noProof/>
                <w:sz w:val="22"/>
              </w:rPr>
              <w:t>X</w:t>
            </w:r>
          </w:p>
        </w:tc>
        <w:tc>
          <w:tcPr>
            <w:tcW w:w="970" w:type="dxa"/>
            <w:tcMar>
              <w:left w:w="28" w:type="dxa"/>
              <w:right w:w="28" w:type="dxa"/>
            </w:tcMar>
          </w:tcPr>
          <w:p w14:paraId="555C0BE4" w14:textId="77777777" w:rsidR="00041CB7" w:rsidRPr="00B34E34" w:rsidRDefault="00041CB7" w:rsidP="00312A7D">
            <w:pPr>
              <w:keepNext/>
              <w:spacing w:before="40" w:after="40" w:line="240" w:lineRule="auto"/>
              <w:rPr>
                <w:noProof/>
                <w:sz w:val="22"/>
              </w:rPr>
            </w:pPr>
            <w:r w:rsidRPr="00B34E34">
              <w:rPr>
                <w:noProof/>
                <w:sz w:val="22"/>
              </w:rPr>
              <w:t>X</w:t>
            </w:r>
          </w:p>
        </w:tc>
      </w:tr>
      <w:tr w:rsidR="00041CB7" w:rsidRPr="00B34E34" w14:paraId="416A7B64" w14:textId="77777777" w:rsidTr="006F0201">
        <w:trPr>
          <w:gridBefore w:val="1"/>
          <w:wBefore w:w="12" w:type="dxa"/>
          <w:cantSplit/>
          <w:tblHeader/>
          <w:jc w:val="center"/>
        </w:trPr>
        <w:tc>
          <w:tcPr>
            <w:tcW w:w="1292" w:type="dxa"/>
            <w:gridSpan w:val="2"/>
            <w:tcMar>
              <w:left w:w="28" w:type="dxa"/>
              <w:right w:w="28" w:type="dxa"/>
            </w:tcMar>
          </w:tcPr>
          <w:p w14:paraId="28021D15" w14:textId="77777777" w:rsidR="00041CB7" w:rsidRPr="00B34E34" w:rsidRDefault="00041CB7" w:rsidP="00312A7D">
            <w:pPr>
              <w:spacing w:before="40" w:after="40" w:line="240" w:lineRule="auto"/>
              <w:rPr>
                <w:noProof/>
                <w:sz w:val="22"/>
              </w:rPr>
            </w:pPr>
            <w:r w:rsidRPr="00B34E34">
              <w:rPr>
                <w:noProof/>
                <w:sz w:val="22"/>
              </w:rPr>
              <w:t>(66)</w:t>
            </w:r>
          </w:p>
        </w:tc>
        <w:tc>
          <w:tcPr>
            <w:tcW w:w="1645" w:type="dxa"/>
            <w:gridSpan w:val="3"/>
            <w:shd w:val="clear" w:color="auto" w:fill="auto"/>
            <w:tcMar>
              <w:left w:w="28" w:type="dxa"/>
              <w:right w:w="28" w:type="dxa"/>
            </w:tcMar>
          </w:tcPr>
          <w:p w14:paraId="74227C2D" w14:textId="77777777" w:rsidR="00041CB7" w:rsidRPr="00B34E34" w:rsidRDefault="00041CB7" w:rsidP="00312A7D">
            <w:pPr>
              <w:spacing w:before="40" w:after="40" w:line="240" w:lineRule="auto"/>
              <w:rPr>
                <w:noProof/>
                <w:sz w:val="22"/>
              </w:rPr>
            </w:pPr>
            <w:r w:rsidRPr="00B34E34">
              <w:rPr>
                <w:noProof/>
                <w:sz w:val="22"/>
              </w:rPr>
              <w:t>Stříbro</w:t>
            </w:r>
          </w:p>
        </w:tc>
        <w:tc>
          <w:tcPr>
            <w:tcW w:w="1329" w:type="dxa"/>
            <w:gridSpan w:val="3"/>
            <w:shd w:val="clear" w:color="auto" w:fill="auto"/>
            <w:tcMar>
              <w:left w:w="28" w:type="dxa"/>
              <w:right w:w="28" w:type="dxa"/>
            </w:tcMar>
          </w:tcPr>
          <w:p w14:paraId="6A02CA79" w14:textId="77777777" w:rsidR="00041CB7" w:rsidRPr="00B34E34" w:rsidRDefault="00041CB7" w:rsidP="00312A7D">
            <w:pPr>
              <w:spacing w:before="40" w:after="40" w:line="240" w:lineRule="auto"/>
              <w:rPr>
                <w:noProof/>
                <w:sz w:val="22"/>
              </w:rPr>
            </w:pPr>
            <w:r w:rsidRPr="00B34E34">
              <w:rPr>
                <w:noProof/>
                <w:sz w:val="22"/>
              </w:rPr>
              <w:t>Kovy</w:t>
            </w:r>
          </w:p>
        </w:tc>
        <w:tc>
          <w:tcPr>
            <w:tcW w:w="1136" w:type="dxa"/>
            <w:gridSpan w:val="2"/>
            <w:shd w:val="clear" w:color="auto" w:fill="auto"/>
            <w:tcMar>
              <w:left w:w="28" w:type="dxa"/>
              <w:right w:w="28" w:type="dxa"/>
            </w:tcMar>
          </w:tcPr>
          <w:p w14:paraId="081E752D" w14:textId="77777777" w:rsidR="00041CB7" w:rsidRPr="00B34E34" w:rsidRDefault="00041CB7" w:rsidP="00312A7D">
            <w:pPr>
              <w:spacing w:before="40" w:after="40" w:line="240" w:lineRule="auto"/>
              <w:rPr>
                <w:noProof/>
                <w:sz w:val="22"/>
              </w:rPr>
            </w:pPr>
            <w:r w:rsidRPr="00B34E34">
              <w:rPr>
                <w:noProof/>
                <w:sz w:val="22"/>
              </w:rPr>
              <w:t>7440-22-4</w:t>
            </w:r>
          </w:p>
        </w:tc>
        <w:tc>
          <w:tcPr>
            <w:tcW w:w="1276" w:type="dxa"/>
            <w:gridSpan w:val="2"/>
          </w:tcPr>
          <w:p w14:paraId="1382046F" w14:textId="77777777" w:rsidR="00041CB7" w:rsidRPr="00B34E34" w:rsidRDefault="00041CB7" w:rsidP="00312A7D">
            <w:pPr>
              <w:spacing w:before="40" w:after="40" w:line="240" w:lineRule="auto"/>
              <w:rPr>
                <w:noProof/>
                <w:sz w:val="22"/>
              </w:rPr>
            </w:pPr>
            <w:r w:rsidRPr="00B34E34">
              <w:rPr>
                <w:noProof/>
                <w:sz w:val="22"/>
              </w:rPr>
              <w:t>231-131-3</w:t>
            </w:r>
          </w:p>
        </w:tc>
        <w:tc>
          <w:tcPr>
            <w:tcW w:w="1134" w:type="dxa"/>
            <w:gridSpan w:val="2"/>
            <w:shd w:val="clear" w:color="auto" w:fill="auto"/>
            <w:tcMar>
              <w:left w:w="28" w:type="dxa"/>
              <w:right w:w="28" w:type="dxa"/>
            </w:tcMar>
          </w:tcPr>
          <w:p w14:paraId="7DF0DBEE" w14:textId="77777777" w:rsidR="00041CB7" w:rsidRPr="00B34E34" w:rsidRDefault="00041CB7" w:rsidP="00312A7D">
            <w:pPr>
              <w:spacing w:before="40" w:after="40" w:line="240" w:lineRule="auto"/>
              <w:rPr>
                <w:noProof/>
                <w:sz w:val="22"/>
              </w:rPr>
            </w:pPr>
            <w:r w:rsidRPr="00B34E34">
              <w:rPr>
                <w:noProof/>
                <w:sz w:val="22"/>
              </w:rPr>
              <w:t>0,01</w:t>
            </w:r>
          </w:p>
        </w:tc>
        <w:tc>
          <w:tcPr>
            <w:tcW w:w="1134" w:type="dxa"/>
            <w:shd w:val="clear" w:color="auto" w:fill="auto"/>
            <w:tcMar>
              <w:left w:w="28" w:type="dxa"/>
              <w:right w:w="28" w:type="dxa"/>
            </w:tcMar>
          </w:tcPr>
          <w:p w14:paraId="1C322FDA" w14:textId="77777777" w:rsidR="00041CB7" w:rsidRPr="00B34E34" w:rsidRDefault="00041CB7" w:rsidP="00312A7D">
            <w:pPr>
              <w:spacing w:before="40" w:after="40" w:line="240" w:lineRule="auto"/>
              <w:rPr>
                <w:noProof/>
                <w:sz w:val="22"/>
              </w:rPr>
            </w:pPr>
            <w:r w:rsidRPr="00B34E34">
              <w:rPr>
                <w:noProof/>
                <w:sz w:val="22"/>
              </w:rPr>
              <w:t>0,006 (10% salinita)</w:t>
            </w:r>
            <w:r w:rsidRPr="00B34E34">
              <w:rPr>
                <w:noProof/>
              </w:rPr>
              <w:t xml:space="preserve"> </w:t>
            </w:r>
            <w:r w:rsidRPr="00B34E34">
              <w:rPr>
                <w:noProof/>
              </w:rPr>
              <w:br/>
            </w:r>
            <w:r w:rsidRPr="00B34E34">
              <w:rPr>
                <w:noProof/>
                <w:sz w:val="22"/>
              </w:rPr>
              <w:t>0,17 (30% salinita)</w:t>
            </w:r>
          </w:p>
        </w:tc>
        <w:tc>
          <w:tcPr>
            <w:tcW w:w="1282" w:type="dxa"/>
            <w:gridSpan w:val="2"/>
            <w:shd w:val="clear" w:color="auto" w:fill="auto"/>
            <w:tcMar>
              <w:left w:w="28" w:type="dxa"/>
              <w:right w:w="28" w:type="dxa"/>
            </w:tcMar>
          </w:tcPr>
          <w:p w14:paraId="4C62715F" w14:textId="77777777" w:rsidR="00041CB7" w:rsidRPr="00B34E34" w:rsidRDefault="00041CB7" w:rsidP="00312A7D">
            <w:pPr>
              <w:spacing w:before="40" w:after="40" w:line="240" w:lineRule="auto"/>
              <w:rPr>
                <w:noProof/>
                <w:sz w:val="22"/>
              </w:rPr>
            </w:pPr>
            <w:r w:rsidRPr="00B34E34">
              <w:rPr>
                <w:noProof/>
                <w:sz w:val="22"/>
              </w:rPr>
              <w:t>0,022</w:t>
            </w:r>
          </w:p>
        </w:tc>
        <w:tc>
          <w:tcPr>
            <w:tcW w:w="1277" w:type="dxa"/>
            <w:gridSpan w:val="2"/>
            <w:shd w:val="clear" w:color="auto" w:fill="auto"/>
            <w:tcMar>
              <w:left w:w="28" w:type="dxa"/>
              <w:right w:w="28" w:type="dxa"/>
            </w:tcMar>
          </w:tcPr>
          <w:p w14:paraId="77A425AC" w14:textId="77777777" w:rsidR="00041CB7" w:rsidRPr="00B34E34" w:rsidRDefault="00041CB7" w:rsidP="00312A7D">
            <w:pPr>
              <w:spacing w:before="40" w:after="40" w:line="240" w:lineRule="auto"/>
              <w:rPr>
                <w:noProof/>
                <w:sz w:val="22"/>
              </w:rPr>
            </w:pPr>
            <w:r w:rsidRPr="00B34E34">
              <w:rPr>
                <w:noProof/>
                <w:sz w:val="22"/>
              </w:rPr>
              <w:t>neodvozené</w:t>
            </w:r>
          </w:p>
        </w:tc>
        <w:tc>
          <w:tcPr>
            <w:tcW w:w="1136" w:type="dxa"/>
            <w:gridSpan w:val="2"/>
            <w:shd w:val="clear" w:color="auto" w:fill="auto"/>
            <w:tcMar>
              <w:left w:w="28" w:type="dxa"/>
              <w:right w:w="28" w:type="dxa"/>
            </w:tcMar>
          </w:tcPr>
          <w:p w14:paraId="6F46215B" w14:textId="77777777" w:rsidR="00041CB7" w:rsidRPr="00B34E34" w:rsidDel="00974569" w:rsidRDefault="00041CB7" w:rsidP="00312A7D">
            <w:pPr>
              <w:spacing w:before="40" w:after="40" w:line="240" w:lineRule="auto"/>
              <w:rPr>
                <w:noProof/>
                <w:sz w:val="22"/>
              </w:rPr>
            </w:pPr>
          </w:p>
        </w:tc>
        <w:tc>
          <w:tcPr>
            <w:tcW w:w="1262" w:type="dxa"/>
            <w:tcMar>
              <w:left w:w="28" w:type="dxa"/>
              <w:right w:w="28" w:type="dxa"/>
            </w:tcMar>
          </w:tcPr>
          <w:p w14:paraId="707A9339" w14:textId="77777777" w:rsidR="00041CB7" w:rsidRPr="00B34E34" w:rsidRDefault="00041CB7" w:rsidP="00312A7D">
            <w:pPr>
              <w:spacing w:before="40" w:after="40" w:line="240" w:lineRule="auto"/>
              <w:rPr>
                <w:noProof/>
                <w:sz w:val="22"/>
              </w:rPr>
            </w:pPr>
          </w:p>
        </w:tc>
        <w:tc>
          <w:tcPr>
            <w:tcW w:w="1153" w:type="dxa"/>
            <w:gridSpan w:val="2"/>
            <w:tcMar>
              <w:left w:w="28" w:type="dxa"/>
              <w:right w:w="28" w:type="dxa"/>
            </w:tcMar>
          </w:tcPr>
          <w:p w14:paraId="296ED297"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1B91BF74" w14:textId="77777777" w:rsidR="00041CB7" w:rsidRPr="00B34E34" w:rsidRDefault="00041CB7" w:rsidP="00312A7D">
            <w:pPr>
              <w:spacing w:before="40" w:after="40" w:line="240" w:lineRule="auto"/>
              <w:rPr>
                <w:noProof/>
                <w:sz w:val="22"/>
              </w:rPr>
            </w:pPr>
          </w:p>
        </w:tc>
      </w:tr>
      <w:tr w:rsidR="00041CB7" w:rsidRPr="00B34E34" w14:paraId="7A7BD7CC" w14:textId="77777777" w:rsidTr="006F0201">
        <w:trPr>
          <w:gridBefore w:val="1"/>
          <w:wBefore w:w="12" w:type="dxa"/>
          <w:cantSplit/>
          <w:tblHeader/>
          <w:jc w:val="center"/>
        </w:trPr>
        <w:tc>
          <w:tcPr>
            <w:tcW w:w="1292" w:type="dxa"/>
            <w:gridSpan w:val="2"/>
            <w:tcMar>
              <w:left w:w="28" w:type="dxa"/>
              <w:right w:w="28" w:type="dxa"/>
            </w:tcMar>
          </w:tcPr>
          <w:p w14:paraId="2D0C7249" w14:textId="77777777" w:rsidR="00041CB7" w:rsidRPr="00B34E34" w:rsidRDefault="00041CB7" w:rsidP="00312A7D">
            <w:pPr>
              <w:spacing w:before="40" w:after="40" w:line="240" w:lineRule="auto"/>
              <w:rPr>
                <w:noProof/>
                <w:sz w:val="22"/>
              </w:rPr>
            </w:pPr>
            <w:r w:rsidRPr="00B34E34">
              <w:rPr>
                <w:noProof/>
                <w:sz w:val="22"/>
              </w:rPr>
              <w:t>(67)</w:t>
            </w:r>
          </w:p>
        </w:tc>
        <w:tc>
          <w:tcPr>
            <w:tcW w:w="1645" w:type="dxa"/>
            <w:gridSpan w:val="3"/>
            <w:shd w:val="clear" w:color="auto" w:fill="auto"/>
            <w:tcMar>
              <w:left w:w="28" w:type="dxa"/>
              <w:right w:w="28" w:type="dxa"/>
            </w:tcMar>
          </w:tcPr>
          <w:p w14:paraId="518934E2" w14:textId="77777777" w:rsidR="00041CB7" w:rsidRPr="00B34E34" w:rsidRDefault="00041CB7" w:rsidP="00312A7D">
            <w:pPr>
              <w:spacing w:before="40" w:after="40" w:line="240" w:lineRule="auto"/>
              <w:rPr>
                <w:noProof/>
                <w:sz w:val="22"/>
              </w:rPr>
            </w:pPr>
            <w:r w:rsidRPr="00B34E34">
              <w:rPr>
                <w:noProof/>
                <w:sz w:val="22"/>
              </w:rPr>
              <w:t>Thiakloprid</w:t>
            </w:r>
          </w:p>
        </w:tc>
        <w:tc>
          <w:tcPr>
            <w:tcW w:w="1329" w:type="dxa"/>
            <w:gridSpan w:val="3"/>
            <w:shd w:val="clear" w:color="auto" w:fill="auto"/>
            <w:tcMar>
              <w:left w:w="28" w:type="dxa"/>
              <w:right w:w="28" w:type="dxa"/>
            </w:tcMar>
          </w:tcPr>
          <w:p w14:paraId="17BE9E31" w14:textId="77777777" w:rsidR="00041CB7" w:rsidRPr="00B34E34" w:rsidRDefault="00041CB7" w:rsidP="00312A7D">
            <w:pPr>
              <w:spacing w:before="40" w:after="40" w:line="240" w:lineRule="auto"/>
              <w:rPr>
                <w:noProof/>
                <w:sz w:val="22"/>
              </w:rPr>
            </w:pPr>
            <w:r w:rsidRPr="00B34E34">
              <w:rPr>
                <w:noProof/>
                <w:sz w:val="22"/>
              </w:rPr>
              <w:t>Neonikotinoidní pesticidy</w:t>
            </w:r>
          </w:p>
        </w:tc>
        <w:tc>
          <w:tcPr>
            <w:tcW w:w="1136" w:type="dxa"/>
            <w:gridSpan w:val="2"/>
            <w:shd w:val="clear" w:color="auto" w:fill="auto"/>
            <w:tcMar>
              <w:left w:w="28" w:type="dxa"/>
              <w:right w:w="28" w:type="dxa"/>
            </w:tcMar>
          </w:tcPr>
          <w:p w14:paraId="06C77A59" w14:textId="77777777" w:rsidR="00041CB7" w:rsidRPr="00B34E34" w:rsidRDefault="00041CB7" w:rsidP="00312A7D">
            <w:pPr>
              <w:spacing w:before="40" w:after="40" w:line="240" w:lineRule="auto"/>
              <w:rPr>
                <w:noProof/>
                <w:sz w:val="22"/>
              </w:rPr>
            </w:pPr>
            <w:r w:rsidRPr="00B34E34">
              <w:rPr>
                <w:noProof/>
                <w:sz w:val="22"/>
              </w:rPr>
              <w:t>111988-49-9</w:t>
            </w:r>
          </w:p>
        </w:tc>
        <w:tc>
          <w:tcPr>
            <w:tcW w:w="1276" w:type="dxa"/>
            <w:gridSpan w:val="2"/>
          </w:tcPr>
          <w:p w14:paraId="2DAD52D1" w14:textId="77777777" w:rsidR="00041CB7" w:rsidRPr="00B34E34" w:rsidRDefault="00041CB7" w:rsidP="00312A7D">
            <w:pPr>
              <w:spacing w:before="40" w:after="40" w:line="240" w:lineRule="auto"/>
              <w:rPr>
                <w:noProof/>
                <w:sz w:val="22"/>
              </w:rPr>
            </w:pPr>
            <w:r w:rsidRPr="00B34E34">
              <w:rPr>
                <w:noProof/>
                <w:sz w:val="22"/>
              </w:rPr>
              <w:t>601-147-9</w:t>
            </w:r>
          </w:p>
        </w:tc>
        <w:tc>
          <w:tcPr>
            <w:tcW w:w="1134" w:type="dxa"/>
            <w:gridSpan w:val="2"/>
            <w:shd w:val="clear" w:color="auto" w:fill="auto"/>
            <w:tcMar>
              <w:left w:w="28" w:type="dxa"/>
              <w:right w:w="28" w:type="dxa"/>
            </w:tcMar>
          </w:tcPr>
          <w:p w14:paraId="6D4EF563" w14:textId="77777777" w:rsidR="00041CB7" w:rsidRPr="00B34E34" w:rsidRDefault="00041CB7" w:rsidP="00312A7D">
            <w:pPr>
              <w:spacing w:before="40" w:after="40" w:line="240" w:lineRule="auto"/>
              <w:rPr>
                <w:noProof/>
                <w:sz w:val="22"/>
              </w:rPr>
            </w:pPr>
            <w:r w:rsidRPr="00B34E34">
              <w:rPr>
                <w:noProof/>
                <w:sz w:val="22"/>
              </w:rPr>
              <w:t>0,01</w:t>
            </w:r>
          </w:p>
        </w:tc>
        <w:tc>
          <w:tcPr>
            <w:tcW w:w="1134" w:type="dxa"/>
            <w:shd w:val="clear" w:color="auto" w:fill="auto"/>
            <w:tcMar>
              <w:left w:w="28" w:type="dxa"/>
              <w:right w:w="28" w:type="dxa"/>
            </w:tcMar>
          </w:tcPr>
          <w:p w14:paraId="0928D286" w14:textId="77777777" w:rsidR="00041CB7" w:rsidRPr="00B34E34" w:rsidRDefault="00041CB7" w:rsidP="00312A7D">
            <w:pPr>
              <w:spacing w:before="40" w:after="40" w:line="240" w:lineRule="auto"/>
              <w:rPr>
                <w:noProof/>
                <w:sz w:val="22"/>
              </w:rPr>
            </w:pPr>
            <w:r w:rsidRPr="00B34E34">
              <w:rPr>
                <w:noProof/>
                <w:sz w:val="22"/>
              </w:rPr>
              <w:t>0,001</w:t>
            </w:r>
          </w:p>
        </w:tc>
        <w:tc>
          <w:tcPr>
            <w:tcW w:w="1282" w:type="dxa"/>
            <w:gridSpan w:val="2"/>
            <w:shd w:val="clear" w:color="auto" w:fill="auto"/>
            <w:tcMar>
              <w:left w:w="28" w:type="dxa"/>
              <w:right w:w="28" w:type="dxa"/>
            </w:tcMar>
          </w:tcPr>
          <w:p w14:paraId="7E212662" w14:textId="77777777" w:rsidR="00041CB7" w:rsidRPr="00B34E34" w:rsidRDefault="00041CB7" w:rsidP="00312A7D">
            <w:pPr>
              <w:spacing w:before="40" w:after="40" w:line="240" w:lineRule="auto"/>
              <w:rPr>
                <w:noProof/>
                <w:sz w:val="22"/>
              </w:rPr>
            </w:pPr>
            <w:r w:rsidRPr="00B34E34">
              <w:rPr>
                <w:noProof/>
                <w:sz w:val="22"/>
              </w:rPr>
              <w:t>0,05</w:t>
            </w:r>
          </w:p>
        </w:tc>
        <w:tc>
          <w:tcPr>
            <w:tcW w:w="1277" w:type="dxa"/>
            <w:gridSpan w:val="2"/>
            <w:shd w:val="clear" w:color="auto" w:fill="auto"/>
            <w:tcMar>
              <w:left w:w="28" w:type="dxa"/>
              <w:right w:w="28" w:type="dxa"/>
            </w:tcMar>
          </w:tcPr>
          <w:p w14:paraId="58CA7749" w14:textId="77777777" w:rsidR="00041CB7" w:rsidRPr="00B34E34" w:rsidRDefault="00041CB7" w:rsidP="00312A7D">
            <w:pPr>
              <w:spacing w:before="40" w:after="40" w:line="240" w:lineRule="auto"/>
              <w:rPr>
                <w:noProof/>
                <w:sz w:val="22"/>
              </w:rPr>
            </w:pPr>
            <w:r w:rsidRPr="00B34E34">
              <w:rPr>
                <w:noProof/>
                <w:sz w:val="22"/>
              </w:rPr>
              <w:t>0,005</w:t>
            </w:r>
          </w:p>
        </w:tc>
        <w:tc>
          <w:tcPr>
            <w:tcW w:w="1136" w:type="dxa"/>
            <w:gridSpan w:val="2"/>
            <w:shd w:val="clear" w:color="auto" w:fill="auto"/>
            <w:tcMar>
              <w:left w:w="28" w:type="dxa"/>
              <w:right w:w="28" w:type="dxa"/>
            </w:tcMar>
          </w:tcPr>
          <w:p w14:paraId="6A4F04C2"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74766D20" w14:textId="77777777" w:rsidR="00041CB7" w:rsidRPr="00B34E34" w:rsidRDefault="00041CB7" w:rsidP="00312A7D">
            <w:pPr>
              <w:spacing w:before="40" w:after="40" w:line="240" w:lineRule="auto"/>
              <w:rPr>
                <w:noProof/>
                <w:sz w:val="22"/>
              </w:rPr>
            </w:pPr>
          </w:p>
        </w:tc>
        <w:tc>
          <w:tcPr>
            <w:tcW w:w="1153" w:type="dxa"/>
            <w:gridSpan w:val="2"/>
            <w:tcMar>
              <w:left w:w="28" w:type="dxa"/>
              <w:right w:w="28" w:type="dxa"/>
            </w:tcMar>
          </w:tcPr>
          <w:p w14:paraId="7E455EFB"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4659B4DA" w14:textId="77777777" w:rsidR="00041CB7" w:rsidRPr="00B34E34" w:rsidRDefault="00041CB7" w:rsidP="00312A7D">
            <w:pPr>
              <w:spacing w:before="40" w:after="40" w:line="240" w:lineRule="auto"/>
              <w:rPr>
                <w:noProof/>
                <w:sz w:val="22"/>
              </w:rPr>
            </w:pPr>
          </w:p>
        </w:tc>
      </w:tr>
      <w:tr w:rsidR="00041CB7" w:rsidRPr="00B34E34" w14:paraId="0C89EBC0" w14:textId="77777777" w:rsidTr="006F0201">
        <w:trPr>
          <w:gridBefore w:val="1"/>
          <w:wBefore w:w="12" w:type="dxa"/>
          <w:cantSplit/>
          <w:tblHeader/>
          <w:jc w:val="center"/>
        </w:trPr>
        <w:tc>
          <w:tcPr>
            <w:tcW w:w="1292" w:type="dxa"/>
            <w:gridSpan w:val="2"/>
            <w:tcMar>
              <w:left w:w="28" w:type="dxa"/>
              <w:right w:w="28" w:type="dxa"/>
            </w:tcMar>
          </w:tcPr>
          <w:p w14:paraId="7C12ADAF" w14:textId="77777777" w:rsidR="00041CB7" w:rsidRPr="00B34E34" w:rsidRDefault="00041CB7" w:rsidP="00312A7D">
            <w:pPr>
              <w:spacing w:before="40" w:after="40" w:line="240" w:lineRule="auto"/>
              <w:rPr>
                <w:noProof/>
                <w:sz w:val="22"/>
              </w:rPr>
            </w:pPr>
            <w:r w:rsidRPr="00B34E34">
              <w:rPr>
                <w:noProof/>
                <w:sz w:val="22"/>
              </w:rPr>
              <w:t>(68)</w:t>
            </w:r>
          </w:p>
        </w:tc>
        <w:tc>
          <w:tcPr>
            <w:tcW w:w="1645" w:type="dxa"/>
            <w:gridSpan w:val="3"/>
            <w:shd w:val="clear" w:color="auto" w:fill="auto"/>
            <w:tcMar>
              <w:left w:w="28" w:type="dxa"/>
              <w:right w:w="28" w:type="dxa"/>
            </w:tcMar>
          </w:tcPr>
          <w:p w14:paraId="739E0716" w14:textId="77777777" w:rsidR="00041CB7" w:rsidRPr="00B34E34" w:rsidRDefault="00041CB7" w:rsidP="00312A7D">
            <w:pPr>
              <w:spacing w:before="40" w:after="40" w:line="240" w:lineRule="auto"/>
              <w:rPr>
                <w:noProof/>
                <w:sz w:val="22"/>
              </w:rPr>
            </w:pPr>
            <w:r w:rsidRPr="00B34E34">
              <w:rPr>
                <w:noProof/>
                <w:sz w:val="22"/>
              </w:rPr>
              <w:t>Thiamethoxam</w:t>
            </w:r>
          </w:p>
        </w:tc>
        <w:tc>
          <w:tcPr>
            <w:tcW w:w="1329" w:type="dxa"/>
            <w:gridSpan w:val="3"/>
            <w:shd w:val="clear" w:color="auto" w:fill="auto"/>
            <w:tcMar>
              <w:left w:w="28" w:type="dxa"/>
              <w:right w:w="28" w:type="dxa"/>
            </w:tcMar>
          </w:tcPr>
          <w:p w14:paraId="1082C238" w14:textId="77777777" w:rsidR="00041CB7" w:rsidRPr="00B34E34" w:rsidRDefault="00041CB7" w:rsidP="00312A7D">
            <w:pPr>
              <w:spacing w:before="40" w:after="40" w:line="240" w:lineRule="auto"/>
              <w:rPr>
                <w:noProof/>
                <w:sz w:val="22"/>
              </w:rPr>
            </w:pPr>
            <w:r w:rsidRPr="00B34E34">
              <w:rPr>
                <w:noProof/>
                <w:sz w:val="22"/>
              </w:rPr>
              <w:t>Neonikotinoidní pesticidy</w:t>
            </w:r>
          </w:p>
        </w:tc>
        <w:tc>
          <w:tcPr>
            <w:tcW w:w="1136" w:type="dxa"/>
            <w:gridSpan w:val="2"/>
            <w:shd w:val="clear" w:color="auto" w:fill="auto"/>
            <w:tcMar>
              <w:left w:w="28" w:type="dxa"/>
              <w:right w:w="28" w:type="dxa"/>
            </w:tcMar>
          </w:tcPr>
          <w:p w14:paraId="03618F20" w14:textId="77777777" w:rsidR="00041CB7" w:rsidRPr="00B34E34" w:rsidRDefault="00041CB7" w:rsidP="00312A7D">
            <w:pPr>
              <w:spacing w:before="40" w:after="40" w:line="240" w:lineRule="auto"/>
              <w:rPr>
                <w:noProof/>
                <w:sz w:val="22"/>
              </w:rPr>
            </w:pPr>
            <w:r w:rsidRPr="00B34E34">
              <w:rPr>
                <w:noProof/>
                <w:sz w:val="22"/>
              </w:rPr>
              <w:t>153719-23-4</w:t>
            </w:r>
          </w:p>
        </w:tc>
        <w:tc>
          <w:tcPr>
            <w:tcW w:w="1276" w:type="dxa"/>
            <w:gridSpan w:val="2"/>
          </w:tcPr>
          <w:p w14:paraId="50BC7B9E" w14:textId="77777777" w:rsidR="00041CB7" w:rsidRPr="00B34E34" w:rsidRDefault="00041CB7" w:rsidP="00312A7D">
            <w:pPr>
              <w:spacing w:before="40" w:after="40" w:line="240" w:lineRule="auto"/>
              <w:rPr>
                <w:noProof/>
                <w:sz w:val="22"/>
              </w:rPr>
            </w:pPr>
            <w:r w:rsidRPr="00B34E34">
              <w:rPr>
                <w:noProof/>
                <w:sz w:val="22"/>
              </w:rPr>
              <w:t>428-650-4</w:t>
            </w:r>
          </w:p>
        </w:tc>
        <w:tc>
          <w:tcPr>
            <w:tcW w:w="1134" w:type="dxa"/>
            <w:gridSpan w:val="2"/>
            <w:shd w:val="clear" w:color="auto" w:fill="auto"/>
            <w:tcMar>
              <w:left w:w="28" w:type="dxa"/>
              <w:right w:w="28" w:type="dxa"/>
            </w:tcMar>
          </w:tcPr>
          <w:p w14:paraId="69DF30B1" w14:textId="77777777" w:rsidR="00041CB7" w:rsidRPr="00B34E34" w:rsidRDefault="00041CB7" w:rsidP="00312A7D">
            <w:pPr>
              <w:spacing w:before="40" w:after="40" w:line="240" w:lineRule="auto"/>
              <w:rPr>
                <w:noProof/>
                <w:sz w:val="22"/>
              </w:rPr>
            </w:pPr>
            <w:r w:rsidRPr="00B34E34">
              <w:rPr>
                <w:noProof/>
                <w:sz w:val="22"/>
              </w:rPr>
              <w:t>0,04</w:t>
            </w:r>
          </w:p>
        </w:tc>
        <w:tc>
          <w:tcPr>
            <w:tcW w:w="1134" w:type="dxa"/>
            <w:shd w:val="clear" w:color="auto" w:fill="auto"/>
            <w:tcMar>
              <w:left w:w="28" w:type="dxa"/>
              <w:right w:w="28" w:type="dxa"/>
            </w:tcMar>
          </w:tcPr>
          <w:p w14:paraId="325BDD67" w14:textId="77777777" w:rsidR="00041CB7" w:rsidRPr="00B34E34" w:rsidRDefault="00041CB7" w:rsidP="00312A7D">
            <w:pPr>
              <w:spacing w:before="40" w:after="40" w:line="240" w:lineRule="auto"/>
              <w:rPr>
                <w:noProof/>
                <w:sz w:val="22"/>
              </w:rPr>
            </w:pPr>
            <w:r w:rsidRPr="00B34E34">
              <w:rPr>
                <w:noProof/>
                <w:sz w:val="22"/>
              </w:rPr>
              <w:t>0,004</w:t>
            </w:r>
          </w:p>
        </w:tc>
        <w:tc>
          <w:tcPr>
            <w:tcW w:w="1282" w:type="dxa"/>
            <w:gridSpan w:val="2"/>
            <w:shd w:val="clear" w:color="auto" w:fill="auto"/>
            <w:tcMar>
              <w:left w:w="28" w:type="dxa"/>
              <w:right w:w="28" w:type="dxa"/>
            </w:tcMar>
          </w:tcPr>
          <w:p w14:paraId="09498FDD" w14:textId="77777777" w:rsidR="00041CB7" w:rsidRPr="00B34E34" w:rsidRDefault="00041CB7" w:rsidP="00312A7D">
            <w:pPr>
              <w:spacing w:before="40" w:after="40" w:line="240" w:lineRule="auto"/>
              <w:rPr>
                <w:noProof/>
                <w:sz w:val="22"/>
              </w:rPr>
            </w:pPr>
            <w:r w:rsidRPr="00B34E34">
              <w:rPr>
                <w:noProof/>
                <w:sz w:val="22"/>
              </w:rPr>
              <w:t>0,77</w:t>
            </w:r>
          </w:p>
        </w:tc>
        <w:tc>
          <w:tcPr>
            <w:tcW w:w="1277" w:type="dxa"/>
            <w:gridSpan w:val="2"/>
            <w:shd w:val="clear" w:color="auto" w:fill="auto"/>
            <w:tcMar>
              <w:left w:w="28" w:type="dxa"/>
              <w:right w:w="28" w:type="dxa"/>
            </w:tcMar>
          </w:tcPr>
          <w:p w14:paraId="6620C3C9" w14:textId="77777777" w:rsidR="00041CB7" w:rsidRPr="00B34E34" w:rsidRDefault="00041CB7" w:rsidP="00312A7D">
            <w:pPr>
              <w:spacing w:before="40" w:after="40" w:line="240" w:lineRule="auto"/>
              <w:rPr>
                <w:noProof/>
                <w:sz w:val="22"/>
              </w:rPr>
            </w:pPr>
            <w:r w:rsidRPr="00B34E34">
              <w:rPr>
                <w:noProof/>
                <w:sz w:val="22"/>
              </w:rPr>
              <w:t>0,077</w:t>
            </w:r>
          </w:p>
        </w:tc>
        <w:tc>
          <w:tcPr>
            <w:tcW w:w="1136" w:type="dxa"/>
            <w:gridSpan w:val="2"/>
            <w:shd w:val="clear" w:color="auto" w:fill="auto"/>
            <w:tcMar>
              <w:left w:w="28" w:type="dxa"/>
              <w:right w:w="28" w:type="dxa"/>
            </w:tcMar>
          </w:tcPr>
          <w:p w14:paraId="1203E032"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39BCA067" w14:textId="77777777" w:rsidR="00041CB7" w:rsidRPr="00B34E34" w:rsidRDefault="00041CB7" w:rsidP="00312A7D">
            <w:pPr>
              <w:spacing w:before="40" w:after="40" w:line="240" w:lineRule="auto"/>
              <w:rPr>
                <w:noProof/>
                <w:sz w:val="22"/>
              </w:rPr>
            </w:pPr>
          </w:p>
        </w:tc>
        <w:tc>
          <w:tcPr>
            <w:tcW w:w="1153" w:type="dxa"/>
            <w:gridSpan w:val="2"/>
            <w:tcMar>
              <w:left w:w="28" w:type="dxa"/>
              <w:right w:w="28" w:type="dxa"/>
            </w:tcMar>
          </w:tcPr>
          <w:p w14:paraId="146258C7"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1BF4771A" w14:textId="77777777" w:rsidR="00041CB7" w:rsidRPr="00B34E34" w:rsidRDefault="00041CB7" w:rsidP="00312A7D">
            <w:pPr>
              <w:spacing w:before="40" w:after="40" w:line="240" w:lineRule="auto"/>
              <w:rPr>
                <w:noProof/>
                <w:sz w:val="22"/>
              </w:rPr>
            </w:pPr>
          </w:p>
        </w:tc>
      </w:tr>
      <w:tr w:rsidR="00041CB7" w:rsidRPr="00B34E34" w14:paraId="6ED8B127" w14:textId="77777777" w:rsidTr="006F0201">
        <w:trPr>
          <w:gridBefore w:val="1"/>
          <w:wBefore w:w="12" w:type="dxa"/>
          <w:cantSplit/>
          <w:tblHeader/>
          <w:jc w:val="center"/>
        </w:trPr>
        <w:tc>
          <w:tcPr>
            <w:tcW w:w="1292" w:type="dxa"/>
            <w:gridSpan w:val="2"/>
            <w:tcMar>
              <w:left w:w="28" w:type="dxa"/>
              <w:right w:w="28" w:type="dxa"/>
            </w:tcMar>
          </w:tcPr>
          <w:p w14:paraId="2225ED48" w14:textId="77777777" w:rsidR="00041CB7" w:rsidRPr="00B34E34" w:rsidRDefault="00041CB7" w:rsidP="00312A7D">
            <w:pPr>
              <w:spacing w:before="40" w:after="40" w:line="240" w:lineRule="auto"/>
              <w:rPr>
                <w:noProof/>
                <w:sz w:val="22"/>
              </w:rPr>
            </w:pPr>
            <w:r w:rsidRPr="00B34E34">
              <w:rPr>
                <w:noProof/>
                <w:sz w:val="22"/>
              </w:rPr>
              <w:t>(69)</w:t>
            </w:r>
          </w:p>
        </w:tc>
        <w:tc>
          <w:tcPr>
            <w:tcW w:w="1645" w:type="dxa"/>
            <w:gridSpan w:val="3"/>
            <w:shd w:val="clear" w:color="auto" w:fill="auto"/>
            <w:tcMar>
              <w:left w:w="28" w:type="dxa"/>
              <w:right w:w="28" w:type="dxa"/>
            </w:tcMar>
          </w:tcPr>
          <w:p w14:paraId="240CB667" w14:textId="77777777" w:rsidR="00041CB7" w:rsidRPr="00B34E34" w:rsidRDefault="00041CB7" w:rsidP="00312A7D">
            <w:pPr>
              <w:spacing w:before="40" w:after="40" w:line="240" w:lineRule="auto"/>
              <w:rPr>
                <w:noProof/>
                <w:sz w:val="22"/>
              </w:rPr>
            </w:pPr>
            <w:r w:rsidRPr="00B34E34">
              <w:rPr>
                <w:noProof/>
                <w:sz w:val="22"/>
              </w:rPr>
              <w:t>Triklosan</w:t>
            </w:r>
          </w:p>
        </w:tc>
        <w:tc>
          <w:tcPr>
            <w:tcW w:w="1329" w:type="dxa"/>
            <w:gridSpan w:val="3"/>
            <w:shd w:val="clear" w:color="auto" w:fill="auto"/>
            <w:tcMar>
              <w:left w:w="28" w:type="dxa"/>
              <w:right w:w="28" w:type="dxa"/>
            </w:tcMar>
          </w:tcPr>
          <w:p w14:paraId="16BE5FB1" w14:textId="77777777" w:rsidR="00041CB7" w:rsidRPr="00B34E34" w:rsidRDefault="00041CB7" w:rsidP="00312A7D">
            <w:pPr>
              <w:spacing w:before="40" w:after="40" w:line="240" w:lineRule="auto"/>
              <w:rPr>
                <w:noProof/>
                <w:sz w:val="22"/>
              </w:rPr>
            </w:pPr>
            <w:r w:rsidRPr="00B34E34">
              <w:rPr>
                <w:noProof/>
                <w:sz w:val="22"/>
              </w:rPr>
              <w:t>Biocidy</w:t>
            </w:r>
          </w:p>
        </w:tc>
        <w:tc>
          <w:tcPr>
            <w:tcW w:w="1136" w:type="dxa"/>
            <w:gridSpan w:val="2"/>
            <w:shd w:val="clear" w:color="auto" w:fill="auto"/>
            <w:tcMar>
              <w:left w:w="28" w:type="dxa"/>
              <w:right w:w="28" w:type="dxa"/>
            </w:tcMar>
          </w:tcPr>
          <w:p w14:paraId="2069CDB6" w14:textId="77777777" w:rsidR="00041CB7" w:rsidRPr="00B34E34" w:rsidRDefault="00041CB7" w:rsidP="00312A7D">
            <w:pPr>
              <w:spacing w:before="40" w:after="40" w:line="240" w:lineRule="auto"/>
              <w:rPr>
                <w:noProof/>
                <w:sz w:val="22"/>
              </w:rPr>
            </w:pPr>
            <w:r w:rsidRPr="00B34E34">
              <w:rPr>
                <w:noProof/>
                <w:sz w:val="22"/>
              </w:rPr>
              <w:t>3380-34-5</w:t>
            </w:r>
          </w:p>
        </w:tc>
        <w:tc>
          <w:tcPr>
            <w:tcW w:w="1276" w:type="dxa"/>
            <w:gridSpan w:val="2"/>
          </w:tcPr>
          <w:p w14:paraId="160592BD" w14:textId="77777777" w:rsidR="00041CB7" w:rsidRPr="00B34E34" w:rsidRDefault="00041CB7" w:rsidP="00312A7D">
            <w:pPr>
              <w:spacing w:before="40" w:after="40" w:line="240" w:lineRule="auto"/>
              <w:rPr>
                <w:noProof/>
                <w:sz w:val="22"/>
              </w:rPr>
            </w:pPr>
            <w:r w:rsidRPr="00B34E34">
              <w:rPr>
                <w:noProof/>
                <w:sz w:val="22"/>
              </w:rPr>
              <w:t>222-182-2</w:t>
            </w:r>
          </w:p>
        </w:tc>
        <w:tc>
          <w:tcPr>
            <w:tcW w:w="1134" w:type="dxa"/>
            <w:gridSpan w:val="2"/>
            <w:shd w:val="clear" w:color="auto" w:fill="auto"/>
            <w:tcMar>
              <w:left w:w="28" w:type="dxa"/>
              <w:right w:w="28" w:type="dxa"/>
            </w:tcMar>
          </w:tcPr>
          <w:p w14:paraId="6EDB2B68" w14:textId="77777777" w:rsidR="00041CB7" w:rsidRPr="00B34E34" w:rsidRDefault="00041CB7" w:rsidP="00312A7D">
            <w:pPr>
              <w:spacing w:before="40" w:after="40" w:line="240" w:lineRule="auto"/>
              <w:rPr>
                <w:noProof/>
                <w:sz w:val="22"/>
              </w:rPr>
            </w:pPr>
            <w:r w:rsidRPr="00B34E34">
              <w:rPr>
                <w:noProof/>
                <w:sz w:val="22"/>
              </w:rPr>
              <w:t>0,02</w:t>
            </w:r>
          </w:p>
        </w:tc>
        <w:tc>
          <w:tcPr>
            <w:tcW w:w="1134" w:type="dxa"/>
            <w:shd w:val="clear" w:color="auto" w:fill="auto"/>
            <w:tcMar>
              <w:left w:w="28" w:type="dxa"/>
              <w:right w:w="28" w:type="dxa"/>
            </w:tcMar>
          </w:tcPr>
          <w:p w14:paraId="691D314F" w14:textId="77777777" w:rsidR="00041CB7" w:rsidRPr="00B34E34" w:rsidRDefault="00041CB7" w:rsidP="00312A7D">
            <w:pPr>
              <w:spacing w:before="40" w:after="40" w:line="240" w:lineRule="auto"/>
              <w:rPr>
                <w:noProof/>
                <w:sz w:val="22"/>
              </w:rPr>
            </w:pPr>
            <w:r w:rsidRPr="00B34E34">
              <w:rPr>
                <w:noProof/>
                <w:sz w:val="22"/>
              </w:rPr>
              <w:t>0,002</w:t>
            </w:r>
          </w:p>
        </w:tc>
        <w:tc>
          <w:tcPr>
            <w:tcW w:w="1282" w:type="dxa"/>
            <w:gridSpan w:val="2"/>
            <w:shd w:val="clear" w:color="auto" w:fill="auto"/>
            <w:tcMar>
              <w:left w:w="28" w:type="dxa"/>
              <w:right w:w="28" w:type="dxa"/>
            </w:tcMar>
          </w:tcPr>
          <w:p w14:paraId="1FF99FB5" w14:textId="77777777" w:rsidR="00041CB7" w:rsidRPr="00B34E34" w:rsidRDefault="00041CB7" w:rsidP="00312A7D">
            <w:pPr>
              <w:spacing w:before="40" w:after="40" w:line="240" w:lineRule="auto"/>
              <w:rPr>
                <w:noProof/>
                <w:sz w:val="22"/>
              </w:rPr>
            </w:pPr>
            <w:r w:rsidRPr="00B34E34">
              <w:rPr>
                <w:noProof/>
                <w:sz w:val="22"/>
              </w:rPr>
              <w:t>0,02</w:t>
            </w:r>
          </w:p>
        </w:tc>
        <w:tc>
          <w:tcPr>
            <w:tcW w:w="1277" w:type="dxa"/>
            <w:gridSpan w:val="2"/>
            <w:shd w:val="clear" w:color="auto" w:fill="auto"/>
            <w:tcMar>
              <w:left w:w="28" w:type="dxa"/>
              <w:right w:w="28" w:type="dxa"/>
            </w:tcMar>
          </w:tcPr>
          <w:p w14:paraId="4670ADD5" w14:textId="77777777" w:rsidR="00041CB7" w:rsidRPr="00B34E34" w:rsidRDefault="00041CB7" w:rsidP="00312A7D">
            <w:pPr>
              <w:spacing w:before="40" w:after="40" w:line="240" w:lineRule="auto"/>
              <w:rPr>
                <w:noProof/>
                <w:sz w:val="22"/>
              </w:rPr>
            </w:pPr>
            <w:r w:rsidRPr="00B34E34">
              <w:rPr>
                <w:noProof/>
                <w:sz w:val="22"/>
              </w:rPr>
              <w:t>0,002</w:t>
            </w:r>
          </w:p>
        </w:tc>
        <w:tc>
          <w:tcPr>
            <w:tcW w:w="1136" w:type="dxa"/>
            <w:gridSpan w:val="2"/>
            <w:shd w:val="clear" w:color="auto" w:fill="auto"/>
            <w:tcMar>
              <w:left w:w="28" w:type="dxa"/>
              <w:right w:w="28" w:type="dxa"/>
            </w:tcMar>
          </w:tcPr>
          <w:p w14:paraId="6BC99E5E"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30CD5BC2" w14:textId="77777777" w:rsidR="00041CB7" w:rsidRPr="00B34E34" w:rsidRDefault="00041CB7" w:rsidP="00312A7D">
            <w:pPr>
              <w:spacing w:before="40" w:after="40" w:line="240" w:lineRule="auto"/>
              <w:rPr>
                <w:noProof/>
                <w:sz w:val="22"/>
              </w:rPr>
            </w:pPr>
          </w:p>
        </w:tc>
        <w:tc>
          <w:tcPr>
            <w:tcW w:w="1153" w:type="dxa"/>
            <w:gridSpan w:val="2"/>
            <w:tcMar>
              <w:left w:w="28" w:type="dxa"/>
              <w:right w:w="28" w:type="dxa"/>
            </w:tcMar>
          </w:tcPr>
          <w:p w14:paraId="5145F2A0"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0379B31A" w14:textId="77777777" w:rsidR="00041CB7" w:rsidRPr="00B34E34" w:rsidRDefault="00041CB7" w:rsidP="00312A7D">
            <w:pPr>
              <w:spacing w:before="40" w:after="40" w:line="240" w:lineRule="auto"/>
              <w:rPr>
                <w:noProof/>
                <w:sz w:val="22"/>
              </w:rPr>
            </w:pPr>
          </w:p>
        </w:tc>
      </w:tr>
      <w:tr w:rsidR="00041CB7" w:rsidRPr="00B34E34" w14:paraId="20154C6C" w14:textId="77777777" w:rsidTr="006F0201">
        <w:trPr>
          <w:gridBefore w:val="1"/>
          <w:wBefore w:w="12" w:type="dxa"/>
          <w:cantSplit/>
          <w:tblHeader/>
          <w:jc w:val="center"/>
        </w:trPr>
        <w:tc>
          <w:tcPr>
            <w:tcW w:w="1292" w:type="dxa"/>
            <w:gridSpan w:val="2"/>
            <w:tcMar>
              <w:left w:w="28" w:type="dxa"/>
              <w:right w:w="28" w:type="dxa"/>
            </w:tcMar>
          </w:tcPr>
          <w:p w14:paraId="0A1114AA" w14:textId="77777777" w:rsidR="00041CB7" w:rsidRPr="00B34E34" w:rsidRDefault="00041CB7" w:rsidP="00312A7D">
            <w:pPr>
              <w:spacing w:before="40" w:after="40" w:line="240" w:lineRule="auto"/>
              <w:rPr>
                <w:noProof/>
                <w:sz w:val="22"/>
              </w:rPr>
            </w:pPr>
            <w:r w:rsidRPr="00B34E34">
              <w:rPr>
                <w:noProof/>
                <w:sz w:val="22"/>
              </w:rPr>
              <w:t>(70)</w:t>
            </w:r>
          </w:p>
        </w:tc>
        <w:tc>
          <w:tcPr>
            <w:tcW w:w="1645" w:type="dxa"/>
            <w:gridSpan w:val="3"/>
            <w:shd w:val="clear" w:color="auto" w:fill="auto"/>
            <w:tcMar>
              <w:left w:w="28" w:type="dxa"/>
              <w:right w:w="28" w:type="dxa"/>
            </w:tcMar>
          </w:tcPr>
          <w:p w14:paraId="4C527C06" w14:textId="77777777" w:rsidR="00041CB7" w:rsidRPr="00B34E34" w:rsidRDefault="00041CB7" w:rsidP="00312A7D">
            <w:pPr>
              <w:spacing w:before="40" w:after="40" w:line="240" w:lineRule="auto"/>
              <w:rPr>
                <w:noProof/>
                <w:sz w:val="22"/>
              </w:rPr>
            </w:pPr>
            <w:r w:rsidRPr="00B34E34">
              <w:rPr>
                <w:noProof/>
                <w:sz w:val="22"/>
              </w:rPr>
              <w:t>Účinné látky v pesticidech včetně jejich významných metabolitů, produktů rozkladu a reakčních produktů celkem (</w:t>
            </w:r>
            <w:r w:rsidRPr="00B34E34">
              <w:rPr>
                <w:noProof/>
                <w:sz w:val="22"/>
                <w:vertAlign w:val="superscript"/>
              </w:rPr>
              <w:t>29</w:t>
            </w:r>
            <w:r w:rsidRPr="00B34E34">
              <w:rPr>
                <w:noProof/>
                <w:sz w:val="22"/>
              </w:rPr>
              <w:t>)</w:t>
            </w:r>
          </w:p>
        </w:tc>
        <w:tc>
          <w:tcPr>
            <w:tcW w:w="1329" w:type="dxa"/>
            <w:gridSpan w:val="3"/>
            <w:shd w:val="clear" w:color="auto" w:fill="auto"/>
            <w:tcMar>
              <w:left w:w="28" w:type="dxa"/>
              <w:right w:w="28" w:type="dxa"/>
            </w:tcMar>
          </w:tcPr>
          <w:p w14:paraId="136CC9D9" w14:textId="77777777" w:rsidR="00041CB7" w:rsidRPr="00B34E34" w:rsidRDefault="00041CB7" w:rsidP="00312A7D">
            <w:pPr>
              <w:spacing w:before="40" w:after="40" w:line="240" w:lineRule="auto"/>
              <w:rPr>
                <w:noProof/>
                <w:sz w:val="22"/>
                <w:lang w:val="pl-PL"/>
              </w:rPr>
            </w:pPr>
            <w:r w:rsidRPr="00B34E34">
              <w:rPr>
                <w:noProof/>
                <w:sz w:val="22"/>
                <w:lang w:val="pl-PL"/>
              </w:rPr>
              <w:t>Prostředky na ochranu rostlin a biocidy</w:t>
            </w:r>
          </w:p>
        </w:tc>
        <w:tc>
          <w:tcPr>
            <w:tcW w:w="1136" w:type="dxa"/>
            <w:gridSpan w:val="2"/>
            <w:shd w:val="clear" w:color="auto" w:fill="auto"/>
            <w:tcMar>
              <w:left w:w="28" w:type="dxa"/>
              <w:right w:w="28" w:type="dxa"/>
            </w:tcMar>
          </w:tcPr>
          <w:p w14:paraId="4F88513D" w14:textId="77777777" w:rsidR="00041CB7" w:rsidRPr="00B34E34" w:rsidRDefault="00041CB7" w:rsidP="00312A7D">
            <w:pPr>
              <w:spacing w:before="40" w:after="40" w:line="240" w:lineRule="auto"/>
              <w:rPr>
                <w:noProof/>
                <w:sz w:val="22"/>
                <w:lang w:val="pl-PL"/>
              </w:rPr>
            </w:pPr>
          </w:p>
        </w:tc>
        <w:tc>
          <w:tcPr>
            <w:tcW w:w="1276" w:type="dxa"/>
            <w:gridSpan w:val="2"/>
          </w:tcPr>
          <w:p w14:paraId="3BA16EF9" w14:textId="77777777" w:rsidR="00041CB7" w:rsidRPr="00B34E34" w:rsidRDefault="00041CB7" w:rsidP="00312A7D">
            <w:pPr>
              <w:spacing w:before="40" w:after="40" w:line="240" w:lineRule="auto"/>
              <w:rPr>
                <w:noProof/>
                <w:sz w:val="22"/>
                <w:lang w:val="pl-PL"/>
              </w:rPr>
            </w:pPr>
          </w:p>
        </w:tc>
        <w:tc>
          <w:tcPr>
            <w:tcW w:w="1134" w:type="dxa"/>
            <w:gridSpan w:val="2"/>
            <w:shd w:val="clear" w:color="auto" w:fill="auto"/>
            <w:tcMar>
              <w:left w:w="28" w:type="dxa"/>
              <w:right w:w="28" w:type="dxa"/>
            </w:tcMar>
          </w:tcPr>
          <w:p w14:paraId="3B2B09D1" w14:textId="77777777" w:rsidR="00041CB7" w:rsidRPr="00B34E34" w:rsidRDefault="00041CB7" w:rsidP="00312A7D">
            <w:pPr>
              <w:spacing w:before="40" w:after="40" w:line="240" w:lineRule="auto"/>
              <w:rPr>
                <w:noProof/>
                <w:sz w:val="22"/>
              </w:rPr>
            </w:pPr>
            <w:r w:rsidRPr="00B34E34">
              <w:rPr>
                <w:noProof/>
                <w:sz w:val="22"/>
              </w:rPr>
              <w:t>0,5 (</w:t>
            </w:r>
            <w:r w:rsidRPr="0010792C">
              <w:rPr>
                <w:noProof/>
                <w:sz w:val="22"/>
                <w:vertAlign w:val="superscript"/>
              </w:rPr>
              <w:t>30</w:t>
            </w:r>
            <w:r w:rsidRPr="00B34E34">
              <w:rPr>
                <w:noProof/>
                <w:sz w:val="22"/>
              </w:rPr>
              <w:t>)</w:t>
            </w:r>
          </w:p>
        </w:tc>
        <w:tc>
          <w:tcPr>
            <w:tcW w:w="1134" w:type="dxa"/>
            <w:shd w:val="clear" w:color="auto" w:fill="auto"/>
            <w:tcMar>
              <w:left w:w="28" w:type="dxa"/>
              <w:right w:w="28" w:type="dxa"/>
            </w:tcMar>
          </w:tcPr>
          <w:p w14:paraId="7D247C13" w14:textId="77777777" w:rsidR="00041CB7" w:rsidRPr="00B34E34" w:rsidRDefault="00041CB7" w:rsidP="00312A7D">
            <w:pPr>
              <w:spacing w:before="40" w:after="40" w:line="240" w:lineRule="auto"/>
              <w:rPr>
                <w:noProof/>
                <w:sz w:val="22"/>
              </w:rPr>
            </w:pPr>
            <w:r w:rsidRPr="00B34E34">
              <w:rPr>
                <w:noProof/>
                <w:sz w:val="22"/>
              </w:rPr>
              <w:t>0,5 (</w:t>
            </w:r>
            <w:r w:rsidRPr="00B34E34">
              <w:rPr>
                <w:noProof/>
                <w:sz w:val="22"/>
                <w:vertAlign w:val="superscript"/>
              </w:rPr>
              <w:t>30</w:t>
            </w:r>
            <w:r w:rsidRPr="00B34E34">
              <w:rPr>
                <w:noProof/>
                <w:sz w:val="22"/>
              </w:rPr>
              <w:t>)</w:t>
            </w:r>
          </w:p>
        </w:tc>
        <w:tc>
          <w:tcPr>
            <w:tcW w:w="1282" w:type="dxa"/>
            <w:gridSpan w:val="2"/>
            <w:shd w:val="clear" w:color="auto" w:fill="auto"/>
            <w:tcMar>
              <w:left w:w="28" w:type="dxa"/>
              <w:right w:w="28" w:type="dxa"/>
            </w:tcMar>
          </w:tcPr>
          <w:p w14:paraId="7BB8ED58" w14:textId="77777777" w:rsidR="00041CB7" w:rsidRPr="00B34E34" w:rsidRDefault="00041CB7" w:rsidP="00312A7D">
            <w:pPr>
              <w:spacing w:before="40" w:after="40" w:line="240" w:lineRule="auto"/>
              <w:rPr>
                <w:noProof/>
                <w:sz w:val="22"/>
              </w:rPr>
            </w:pPr>
          </w:p>
        </w:tc>
        <w:tc>
          <w:tcPr>
            <w:tcW w:w="1277" w:type="dxa"/>
            <w:gridSpan w:val="2"/>
            <w:shd w:val="clear" w:color="auto" w:fill="auto"/>
            <w:tcMar>
              <w:left w:w="28" w:type="dxa"/>
              <w:right w:w="28" w:type="dxa"/>
            </w:tcMar>
          </w:tcPr>
          <w:p w14:paraId="00764055" w14:textId="77777777" w:rsidR="00041CB7" w:rsidRPr="00B34E34" w:rsidRDefault="00041CB7" w:rsidP="00312A7D">
            <w:pPr>
              <w:spacing w:before="40" w:after="40" w:line="240" w:lineRule="auto"/>
              <w:rPr>
                <w:noProof/>
                <w:sz w:val="22"/>
              </w:rPr>
            </w:pPr>
          </w:p>
        </w:tc>
        <w:tc>
          <w:tcPr>
            <w:tcW w:w="1136" w:type="dxa"/>
            <w:gridSpan w:val="2"/>
            <w:shd w:val="clear" w:color="auto" w:fill="auto"/>
            <w:tcMar>
              <w:left w:w="28" w:type="dxa"/>
              <w:right w:w="28" w:type="dxa"/>
            </w:tcMar>
          </w:tcPr>
          <w:p w14:paraId="538EBDFE" w14:textId="77777777" w:rsidR="00041CB7" w:rsidRPr="00B34E34" w:rsidRDefault="00041CB7" w:rsidP="00312A7D">
            <w:pPr>
              <w:spacing w:before="40" w:after="40" w:line="240" w:lineRule="auto"/>
              <w:rPr>
                <w:noProof/>
                <w:sz w:val="22"/>
              </w:rPr>
            </w:pPr>
          </w:p>
        </w:tc>
        <w:tc>
          <w:tcPr>
            <w:tcW w:w="1262" w:type="dxa"/>
            <w:tcMar>
              <w:left w:w="28" w:type="dxa"/>
              <w:right w:w="28" w:type="dxa"/>
            </w:tcMar>
          </w:tcPr>
          <w:p w14:paraId="261B8D32" w14:textId="77777777" w:rsidR="00041CB7" w:rsidRPr="00B34E34" w:rsidRDefault="00041CB7" w:rsidP="00312A7D">
            <w:pPr>
              <w:spacing w:before="40" w:after="40" w:line="240" w:lineRule="auto"/>
              <w:rPr>
                <w:noProof/>
                <w:sz w:val="22"/>
              </w:rPr>
            </w:pPr>
          </w:p>
        </w:tc>
        <w:tc>
          <w:tcPr>
            <w:tcW w:w="1153" w:type="dxa"/>
            <w:gridSpan w:val="2"/>
            <w:tcMar>
              <w:left w:w="28" w:type="dxa"/>
              <w:right w:w="28" w:type="dxa"/>
            </w:tcMar>
          </w:tcPr>
          <w:p w14:paraId="0A0486E4" w14:textId="77777777" w:rsidR="00041CB7" w:rsidRPr="00B34E34" w:rsidRDefault="00041CB7" w:rsidP="00312A7D">
            <w:pPr>
              <w:spacing w:before="40" w:after="40" w:line="240" w:lineRule="auto"/>
              <w:rPr>
                <w:noProof/>
                <w:sz w:val="22"/>
              </w:rPr>
            </w:pPr>
          </w:p>
        </w:tc>
        <w:tc>
          <w:tcPr>
            <w:tcW w:w="970" w:type="dxa"/>
            <w:tcMar>
              <w:left w:w="28" w:type="dxa"/>
              <w:right w:w="28" w:type="dxa"/>
            </w:tcMar>
          </w:tcPr>
          <w:p w14:paraId="6AB7967E" w14:textId="77777777" w:rsidR="00041CB7" w:rsidRPr="00B34E34" w:rsidRDefault="00041CB7" w:rsidP="00312A7D">
            <w:pPr>
              <w:spacing w:before="40" w:after="40" w:line="240" w:lineRule="auto"/>
              <w:rPr>
                <w:noProof/>
                <w:sz w:val="22"/>
              </w:rPr>
            </w:pPr>
          </w:p>
        </w:tc>
      </w:tr>
      <w:tr w:rsidR="00E30B29" w:rsidRPr="00B34E34" w14:paraId="57A3CDA7" w14:textId="77777777" w:rsidTr="006F0201">
        <w:trPr>
          <w:gridBefore w:val="1"/>
          <w:wBefore w:w="12" w:type="dxa"/>
          <w:cantSplit/>
          <w:tblHeader/>
          <w:jc w:val="center"/>
        </w:trPr>
        <w:tc>
          <w:tcPr>
            <w:tcW w:w="1292" w:type="dxa"/>
            <w:gridSpan w:val="2"/>
            <w:tcMar>
              <w:left w:w="28" w:type="dxa"/>
              <w:right w:w="28" w:type="dxa"/>
            </w:tcMar>
          </w:tcPr>
          <w:p w14:paraId="768F21B8" w14:textId="77777777" w:rsidR="00E30B29" w:rsidRPr="00B34E34" w:rsidRDefault="00E30B29" w:rsidP="00312A7D">
            <w:pPr>
              <w:spacing w:before="40" w:after="40" w:line="240" w:lineRule="auto"/>
              <w:rPr>
                <w:b/>
                <w:i/>
                <w:noProof/>
                <w:sz w:val="22"/>
              </w:rPr>
            </w:pPr>
            <w:r w:rsidRPr="00B34E34">
              <w:rPr>
                <w:b/>
                <w:i/>
                <w:noProof/>
                <w:sz w:val="22"/>
              </w:rPr>
              <w:lastRenderedPageBreak/>
              <w:t>70a</w:t>
            </w:r>
          </w:p>
          <w:p w14:paraId="1DD886F3" w14:textId="2511B0C5" w:rsidR="006F0201" w:rsidRPr="00B34E34" w:rsidRDefault="006F0201" w:rsidP="00312A7D">
            <w:pPr>
              <w:spacing w:before="40" w:after="40" w:line="240" w:lineRule="auto"/>
              <w:rPr>
                <w:b/>
                <w:noProof/>
                <w:sz w:val="22"/>
              </w:rPr>
            </w:pPr>
            <w:r w:rsidRPr="00B34E34">
              <w:rPr>
                <w:b/>
                <w:noProof/>
                <w:sz w:val="22"/>
              </w:rPr>
              <w:t xml:space="preserve"> [pozm. návrh 152]</w:t>
            </w:r>
          </w:p>
        </w:tc>
        <w:tc>
          <w:tcPr>
            <w:tcW w:w="1645" w:type="dxa"/>
            <w:gridSpan w:val="3"/>
            <w:shd w:val="clear" w:color="auto" w:fill="auto"/>
            <w:tcMar>
              <w:left w:w="28" w:type="dxa"/>
              <w:right w:w="28" w:type="dxa"/>
            </w:tcMar>
          </w:tcPr>
          <w:p w14:paraId="16BDECE0" w14:textId="001C3B31" w:rsidR="00E30B29" w:rsidRPr="00B34E34" w:rsidRDefault="006F0201" w:rsidP="00312A7D">
            <w:pPr>
              <w:spacing w:before="40" w:after="40" w:line="240" w:lineRule="auto"/>
              <w:rPr>
                <w:b/>
                <w:i/>
                <w:noProof/>
              </w:rPr>
            </w:pPr>
            <w:r w:rsidRPr="00B34E34">
              <w:rPr>
                <w:b/>
                <w:i/>
              </w:rPr>
              <w:t>Bisfenoly</w:t>
            </w:r>
          </w:p>
        </w:tc>
        <w:tc>
          <w:tcPr>
            <w:tcW w:w="1329" w:type="dxa"/>
            <w:gridSpan w:val="3"/>
            <w:shd w:val="clear" w:color="auto" w:fill="auto"/>
            <w:tcMar>
              <w:left w:w="28" w:type="dxa"/>
              <w:right w:w="28" w:type="dxa"/>
            </w:tcMar>
          </w:tcPr>
          <w:p w14:paraId="0F3503A0" w14:textId="7AD82E5E" w:rsidR="00E30B29" w:rsidRPr="00B34E34" w:rsidRDefault="006F0201" w:rsidP="00312A7D">
            <w:pPr>
              <w:keepNext/>
              <w:spacing w:before="40" w:after="40" w:line="240" w:lineRule="auto"/>
              <w:rPr>
                <w:b/>
                <w:i/>
                <w:noProof/>
                <w:sz w:val="22"/>
              </w:rPr>
            </w:pPr>
            <w:r w:rsidRPr="00B34E34">
              <w:rPr>
                <w:b/>
                <w:i/>
                <w:noProof/>
                <w:sz w:val="22"/>
              </w:rPr>
              <w:t>průmyslové chemické látky</w:t>
            </w:r>
          </w:p>
        </w:tc>
        <w:tc>
          <w:tcPr>
            <w:tcW w:w="1136" w:type="dxa"/>
            <w:gridSpan w:val="2"/>
            <w:shd w:val="clear" w:color="auto" w:fill="auto"/>
            <w:tcMar>
              <w:left w:w="28" w:type="dxa"/>
              <w:right w:w="28" w:type="dxa"/>
            </w:tcMar>
          </w:tcPr>
          <w:p w14:paraId="7FD8D814" w14:textId="42B0617A" w:rsidR="00E30B29" w:rsidRPr="00B34E34" w:rsidRDefault="006F0201" w:rsidP="00312A7D">
            <w:pPr>
              <w:keepNext/>
              <w:spacing w:before="40" w:after="40" w:line="240" w:lineRule="auto"/>
              <w:rPr>
                <w:b/>
                <w:i/>
                <w:noProof/>
                <w:sz w:val="22"/>
              </w:rPr>
            </w:pPr>
            <w:r w:rsidRPr="00B34E34">
              <w:rPr>
                <w:b/>
                <w:i/>
                <w:noProof/>
                <w:sz w:val="22"/>
              </w:rPr>
              <w:t>nepoužije se</w:t>
            </w:r>
          </w:p>
        </w:tc>
        <w:tc>
          <w:tcPr>
            <w:tcW w:w="1276" w:type="dxa"/>
            <w:gridSpan w:val="2"/>
          </w:tcPr>
          <w:p w14:paraId="3CE677FE" w14:textId="42D0F43E" w:rsidR="00E30B29" w:rsidRPr="00B34E34" w:rsidRDefault="006F0201" w:rsidP="00312A7D">
            <w:pPr>
              <w:keepNext/>
              <w:spacing w:before="40" w:after="40" w:line="240" w:lineRule="auto"/>
              <w:rPr>
                <w:b/>
                <w:i/>
                <w:noProof/>
                <w:sz w:val="22"/>
              </w:rPr>
            </w:pPr>
            <w:r w:rsidRPr="00B34E34">
              <w:rPr>
                <w:b/>
                <w:i/>
                <w:noProof/>
                <w:sz w:val="22"/>
              </w:rPr>
              <w:t>nepoužije se</w:t>
            </w:r>
          </w:p>
        </w:tc>
        <w:tc>
          <w:tcPr>
            <w:tcW w:w="1134" w:type="dxa"/>
            <w:gridSpan w:val="2"/>
            <w:shd w:val="clear" w:color="auto" w:fill="auto"/>
            <w:tcMar>
              <w:left w:w="28" w:type="dxa"/>
              <w:right w:w="28" w:type="dxa"/>
            </w:tcMar>
          </w:tcPr>
          <w:p w14:paraId="70962782" w14:textId="77777777" w:rsidR="00E30B29" w:rsidRPr="00B34E34" w:rsidRDefault="00E30B29" w:rsidP="00312A7D">
            <w:pPr>
              <w:spacing w:before="40" w:after="40" w:line="240" w:lineRule="auto"/>
              <w:rPr>
                <w:noProof/>
                <w:sz w:val="22"/>
              </w:rPr>
            </w:pPr>
          </w:p>
        </w:tc>
        <w:tc>
          <w:tcPr>
            <w:tcW w:w="1134" w:type="dxa"/>
            <w:shd w:val="clear" w:color="auto" w:fill="auto"/>
            <w:tcMar>
              <w:left w:w="28" w:type="dxa"/>
              <w:right w:w="28" w:type="dxa"/>
            </w:tcMar>
          </w:tcPr>
          <w:p w14:paraId="4B769711" w14:textId="77777777" w:rsidR="00E30B29" w:rsidRPr="00B34E34" w:rsidRDefault="00E30B29" w:rsidP="00312A7D">
            <w:pPr>
              <w:spacing w:before="40" w:after="40" w:line="240" w:lineRule="auto"/>
              <w:rPr>
                <w:noProof/>
                <w:sz w:val="22"/>
              </w:rPr>
            </w:pPr>
          </w:p>
        </w:tc>
        <w:tc>
          <w:tcPr>
            <w:tcW w:w="1282" w:type="dxa"/>
            <w:gridSpan w:val="2"/>
            <w:shd w:val="clear" w:color="auto" w:fill="auto"/>
            <w:tcMar>
              <w:left w:w="28" w:type="dxa"/>
              <w:right w:w="28" w:type="dxa"/>
            </w:tcMar>
          </w:tcPr>
          <w:p w14:paraId="1F8E564C" w14:textId="77777777" w:rsidR="00E30B29" w:rsidRPr="00B34E34" w:rsidRDefault="00E30B29" w:rsidP="00312A7D">
            <w:pPr>
              <w:spacing w:before="40" w:after="40" w:line="240" w:lineRule="auto"/>
              <w:rPr>
                <w:noProof/>
                <w:sz w:val="22"/>
              </w:rPr>
            </w:pPr>
          </w:p>
        </w:tc>
        <w:tc>
          <w:tcPr>
            <w:tcW w:w="1277" w:type="dxa"/>
            <w:gridSpan w:val="2"/>
            <w:shd w:val="clear" w:color="auto" w:fill="auto"/>
            <w:tcMar>
              <w:left w:w="28" w:type="dxa"/>
              <w:right w:w="28" w:type="dxa"/>
            </w:tcMar>
          </w:tcPr>
          <w:p w14:paraId="32916366" w14:textId="77777777" w:rsidR="00E30B29" w:rsidRPr="00B34E34" w:rsidRDefault="00E30B29" w:rsidP="00312A7D">
            <w:pPr>
              <w:spacing w:before="40" w:after="40" w:line="240" w:lineRule="auto"/>
              <w:rPr>
                <w:noProof/>
                <w:sz w:val="22"/>
              </w:rPr>
            </w:pPr>
          </w:p>
        </w:tc>
        <w:tc>
          <w:tcPr>
            <w:tcW w:w="1136" w:type="dxa"/>
            <w:gridSpan w:val="2"/>
            <w:shd w:val="clear" w:color="auto" w:fill="auto"/>
            <w:tcMar>
              <w:left w:w="28" w:type="dxa"/>
              <w:right w:w="28" w:type="dxa"/>
            </w:tcMar>
          </w:tcPr>
          <w:p w14:paraId="0E9F05F7" w14:textId="77777777" w:rsidR="00E30B29" w:rsidRPr="00B34E34" w:rsidRDefault="00E30B29" w:rsidP="00312A7D">
            <w:pPr>
              <w:spacing w:before="40" w:after="40" w:line="240" w:lineRule="auto"/>
              <w:rPr>
                <w:noProof/>
                <w:sz w:val="22"/>
              </w:rPr>
            </w:pPr>
          </w:p>
        </w:tc>
        <w:tc>
          <w:tcPr>
            <w:tcW w:w="1262" w:type="dxa"/>
            <w:tcMar>
              <w:left w:w="28" w:type="dxa"/>
              <w:right w:w="28" w:type="dxa"/>
            </w:tcMar>
          </w:tcPr>
          <w:p w14:paraId="05B49A45" w14:textId="77777777" w:rsidR="00E30B29" w:rsidRPr="00B34E34" w:rsidRDefault="00E30B29" w:rsidP="00312A7D">
            <w:pPr>
              <w:spacing w:before="40" w:after="40" w:line="240" w:lineRule="auto"/>
              <w:rPr>
                <w:noProof/>
                <w:sz w:val="22"/>
              </w:rPr>
            </w:pPr>
          </w:p>
        </w:tc>
        <w:tc>
          <w:tcPr>
            <w:tcW w:w="1153" w:type="dxa"/>
            <w:gridSpan w:val="2"/>
            <w:tcMar>
              <w:left w:w="28" w:type="dxa"/>
              <w:right w:w="28" w:type="dxa"/>
            </w:tcMar>
          </w:tcPr>
          <w:p w14:paraId="7C8EEBC1" w14:textId="77777777" w:rsidR="00E30B29" w:rsidRPr="00B34E34" w:rsidRDefault="00E30B29" w:rsidP="00312A7D">
            <w:pPr>
              <w:spacing w:before="40" w:after="40" w:line="240" w:lineRule="auto"/>
              <w:rPr>
                <w:noProof/>
                <w:sz w:val="22"/>
              </w:rPr>
            </w:pPr>
          </w:p>
        </w:tc>
        <w:tc>
          <w:tcPr>
            <w:tcW w:w="970" w:type="dxa"/>
            <w:tcMar>
              <w:left w:w="28" w:type="dxa"/>
              <w:right w:w="28" w:type="dxa"/>
            </w:tcMar>
          </w:tcPr>
          <w:p w14:paraId="11F74F24" w14:textId="77777777" w:rsidR="00E30B29" w:rsidRPr="00B34E34" w:rsidRDefault="00E30B29" w:rsidP="00312A7D">
            <w:pPr>
              <w:spacing w:before="40" w:after="40" w:line="240" w:lineRule="auto"/>
              <w:rPr>
                <w:noProof/>
                <w:sz w:val="22"/>
              </w:rPr>
            </w:pPr>
          </w:p>
        </w:tc>
      </w:tr>
      <w:tr w:rsidR="00E30B29" w:rsidRPr="00B34E34" w14:paraId="04252D59" w14:textId="77777777" w:rsidTr="006F0201">
        <w:trPr>
          <w:gridBefore w:val="1"/>
          <w:wBefore w:w="12" w:type="dxa"/>
          <w:cantSplit/>
          <w:tblHeader/>
          <w:jc w:val="center"/>
        </w:trPr>
        <w:tc>
          <w:tcPr>
            <w:tcW w:w="1292" w:type="dxa"/>
            <w:gridSpan w:val="2"/>
            <w:tcMar>
              <w:left w:w="28" w:type="dxa"/>
              <w:right w:w="28" w:type="dxa"/>
            </w:tcMar>
          </w:tcPr>
          <w:p w14:paraId="6094EE24" w14:textId="77777777" w:rsidR="00E30B29" w:rsidRPr="00B34E34" w:rsidRDefault="006F0201" w:rsidP="00312A7D">
            <w:pPr>
              <w:spacing w:before="40" w:after="40" w:line="240" w:lineRule="auto"/>
              <w:rPr>
                <w:b/>
                <w:i/>
                <w:noProof/>
                <w:sz w:val="22"/>
              </w:rPr>
            </w:pPr>
            <w:r w:rsidRPr="00B34E34">
              <w:rPr>
                <w:b/>
                <w:i/>
                <w:noProof/>
                <w:sz w:val="22"/>
              </w:rPr>
              <w:t>70b</w:t>
            </w:r>
          </w:p>
          <w:p w14:paraId="6DD15564" w14:textId="40F8FB70" w:rsidR="006F0201" w:rsidRPr="00B34E34" w:rsidRDefault="006F0201" w:rsidP="00312A7D">
            <w:pPr>
              <w:spacing w:before="40" w:after="40" w:line="240" w:lineRule="auto"/>
              <w:rPr>
                <w:b/>
                <w:noProof/>
                <w:sz w:val="22"/>
              </w:rPr>
            </w:pPr>
            <w:r w:rsidRPr="00B34E34">
              <w:rPr>
                <w:b/>
                <w:noProof/>
                <w:sz w:val="22"/>
              </w:rPr>
              <w:t xml:space="preserve"> [pozm. návrh 153]</w:t>
            </w:r>
          </w:p>
        </w:tc>
        <w:tc>
          <w:tcPr>
            <w:tcW w:w="1645" w:type="dxa"/>
            <w:gridSpan w:val="3"/>
            <w:shd w:val="clear" w:color="auto" w:fill="auto"/>
            <w:tcMar>
              <w:left w:w="28" w:type="dxa"/>
              <w:right w:w="28" w:type="dxa"/>
            </w:tcMar>
          </w:tcPr>
          <w:p w14:paraId="12C5DAB0" w14:textId="3C567BD6" w:rsidR="00E30B29" w:rsidRPr="00B34E34" w:rsidRDefault="006F0201" w:rsidP="00312A7D">
            <w:pPr>
              <w:spacing w:before="40" w:after="40" w:line="240" w:lineRule="auto"/>
              <w:rPr>
                <w:b/>
                <w:i/>
                <w:noProof/>
              </w:rPr>
            </w:pPr>
            <w:r w:rsidRPr="00B34E34">
              <w:rPr>
                <w:b/>
                <w:i/>
              </w:rPr>
              <w:t>PFAS celkem</w:t>
            </w:r>
          </w:p>
        </w:tc>
        <w:tc>
          <w:tcPr>
            <w:tcW w:w="1329" w:type="dxa"/>
            <w:gridSpan w:val="3"/>
            <w:shd w:val="clear" w:color="auto" w:fill="auto"/>
            <w:tcMar>
              <w:left w:w="28" w:type="dxa"/>
              <w:right w:w="28" w:type="dxa"/>
            </w:tcMar>
          </w:tcPr>
          <w:p w14:paraId="4B634111" w14:textId="75428689" w:rsidR="00E30B29" w:rsidRPr="00B34E34" w:rsidRDefault="006F0201" w:rsidP="00312A7D">
            <w:pPr>
              <w:spacing w:before="40" w:after="40" w:line="240" w:lineRule="auto"/>
              <w:rPr>
                <w:b/>
                <w:i/>
                <w:noProof/>
                <w:lang w:val="pl-PL"/>
              </w:rPr>
            </w:pPr>
            <w:r w:rsidRPr="00B34E34">
              <w:rPr>
                <w:b/>
                <w:i/>
              </w:rPr>
              <w:t>průmyslové chemické látky</w:t>
            </w:r>
          </w:p>
        </w:tc>
        <w:tc>
          <w:tcPr>
            <w:tcW w:w="1136" w:type="dxa"/>
            <w:gridSpan w:val="2"/>
            <w:shd w:val="clear" w:color="auto" w:fill="auto"/>
            <w:tcMar>
              <w:left w:w="28" w:type="dxa"/>
              <w:right w:w="28" w:type="dxa"/>
            </w:tcMar>
          </w:tcPr>
          <w:p w14:paraId="39C40CAE" w14:textId="635F003A" w:rsidR="00E30B29" w:rsidRPr="00B34E34" w:rsidRDefault="006F0201" w:rsidP="00312A7D">
            <w:pPr>
              <w:spacing w:before="40" w:after="40" w:line="240" w:lineRule="auto"/>
              <w:rPr>
                <w:b/>
                <w:i/>
                <w:noProof/>
                <w:lang w:val="pl-PL"/>
              </w:rPr>
            </w:pPr>
            <w:r w:rsidRPr="00B34E34">
              <w:rPr>
                <w:b/>
                <w:i/>
                <w:noProof/>
                <w:lang w:val="pl-PL"/>
              </w:rPr>
              <w:t>nepoužije se</w:t>
            </w:r>
          </w:p>
        </w:tc>
        <w:tc>
          <w:tcPr>
            <w:tcW w:w="1276" w:type="dxa"/>
            <w:gridSpan w:val="2"/>
          </w:tcPr>
          <w:p w14:paraId="31275171" w14:textId="1C6206C3" w:rsidR="00E30B29" w:rsidRPr="00B34E34" w:rsidRDefault="006F0201" w:rsidP="00312A7D">
            <w:pPr>
              <w:spacing w:before="40" w:after="40" w:line="240" w:lineRule="auto"/>
              <w:rPr>
                <w:b/>
                <w:i/>
                <w:noProof/>
                <w:lang w:val="pl-PL"/>
              </w:rPr>
            </w:pPr>
            <w:r w:rsidRPr="00B34E34">
              <w:rPr>
                <w:b/>
                <w:i/>
                <w:noProof/>
                <w:lang w:val="pl-PL"/>
              </w:rPr>
              <w:t>nepoužije se</w:t>
            </w:r>
          </w:p>
        </w:tc>
        <w:tc>
          <w:tcPr>
            <w:tcW w:w="1134" w:type="dxa"/>
            <w:gridSpan w:val="2"/>
            <w:shd w:val="clear" w:color="auto" w:fill="auto"/>
            <w:tcMar>
              <w:left w:w="28" w:type="dxa"/>
              <w:right w:w="28" w:type="dxa"/>
            </w:tcMar>
          </w:tcPr>
          <w:p w14:paraId="4C6C3AE9" w14:textId="77777777" w:rsidR="00E30B29" w:rsidRPr="00B34E34" w:rsidRDefault="00E30B29" w:rsidP="00312A7D">
            <w:pPr>
              <w:spacing w:before="40" w:after="40" w:line="240" w:lineRule="auto"/>
              <w:rPr>
                <w:noProof/>
                <w:sz w:val="22"/>
              </w:rPr>
            </w:pPr>
          </w:p>
        </w:tc>
        <w:tc>
          <w:tcPr>
            <w:tcW w:w="1134" w:type="dxa"/>
            <w:shd w:val="clear" w:color="auto" w:fill="auto"/>
            <w:tcMar>
              <w:left w:w="28" w:type="dxa"/>
              <w:right w:w="28" w:type="dxa"/>
            </w:tcMar>
          </w:tcPr>
          <w:p w14:paraId="6F1CD4D5" w14:textId="77777777" w:rsidR="00E30B29" w:rsidRPr="00B34E34" w:rsidRDefault="00E30B29" w:rsidP="00312A7D">
            <w:pPr>
              <w:spacing w:before="40" w:after="40" w:line="240" w:lineRule="auto"/>
              <w:rPr>
                <w:noProof/>
                <w:sz w:val="22"/>
              </w:rPr>
            </w:pPr>
          </w:p>
        </w:tc>
        <w:tc>
          <w:tcPr>
            <w:tcW w:w="1282" w:type="dxa"/>
            <w:gridSpan w:val="2"/>
            <w:shd w:val="clear" w:color="auto" w:fill="auto"/>
            <w:tcMar>
              <w:left w:w="28" w:type="dxa"/>
              <w:right w:w="28" w:type="dxa"/>
            </w:tcMar>
          </w:tcPr>
          <w:p w14:paraId="401DE790" w14:textId="77777777" w:rsidR="00E30B29" w:rsidRPr="00B34E34" w:rsidRDefault="00E30B29" w:rsidP="00312A7D">
            <w:pPr>
              <w:spacing w:before="40" w:after="40" w:line="240" w:lineRule="auto"/>
              <w:rPr>
                <w:noProof/>
                <w:sz w:val="22"/>
              </w:rPr>
            </w:pPr>
          </w:p>
        </w:tc>
        <w:tc>
          <w:tcPr>
            <w:tcW w:w="1277" w:type="dxa"/>
            <w:gridSpan w:val="2"/>
            <w:shd w:val="clear" w:color="auto" w:fill="auto"/>
            <w:tcMar>
              <w:left w:w="28" w:type="dxa"/>
              <w:right w:w="28" w:type="dxa"/>
            </w:tcMar>
          </w:tcPr>
          <w:p w14:paraId="564966A3" w14:textId="77777777" w:rsidR="00E30B29" w:rsidRPr="00B34E34" w:rsidRDefault="00E30B29" w:rsidP="00312A7D">
            <w:pPr>
              <w:spacing w:before="40" w:after="40" w:line="240" w:lineRule="auto"/>
              <w:rPr>
                <w:noProof/>
                <w:sz w:val="22"/>
              </w:rPr>
            </w:pPr>
          </w:p>
        </w:tc>
        <w:tc>
          <w:tcPr>
            <w:tcW w:w="1136" w:type="dxa"/>
            <w:gridSpan w:val="2"/>
            <w:shd w:val="clear" w:color="auto" w:fill="auto"/>
            <w:tcMar>
              <w:left w:w="28" w:type="dxa"/>
              <w:right w:w="28" w:type="dxa"/>
            </w:tcMar>
          </w:tcPr>
          <w:p w14:paraId="58F3678F" w14:textId="77777777" w:rsidR="00E30B29" w:rsidRPr="00B34E34" w:rsidRDefault="00E30B29" w:rsidP="00312A7D">
            <w:pPr>
              <w:spacing w:before="40" w:after="40" w:line="240" w:lineRule="auto"/>
              <w:rPr>
                <w:noProof/>
                <w:sz w:val="22"/>
              </w:rPr>
            </w:pPr>
          </w:p>
        </w:tc>
        <w:tc>
          <w:tcPr>
            <w:tcW w:w="1262" w:type="dxa"/>
            <w:tcMar>
              <w:left w:w="28" w:type="dxa"/>
              <w:right w:w="28" w:type="dxa"/>
            </w:tcMar>
          </w:tcPr>
          <w:p w14:paraId="0CD8CBD1" w14:textId="77777777" w:rsidR="00E30B29" w:rsidRPr="00B34E34" w:rsidRDefault="00E30B29" w:rsidP="00312A7D">
            <w:pPr>
              <w:spacing w:before="40" w:after="40" w:line="240" w:lineRule="auto"/>
              <w:rPr>
                <w:noProof/>
                <w:sz w:val="22"/>
              </w:rPr>
            </w:pPr>
          </w:p>
        </w:tc>
        <w:tc>
          <w:tcPr>
            <w:tcW w:w="1153" w:type="dxa"/>
            <w:gridSpan w:val="2"/>
            <w:tcMar>
              <w:left w:w="28" w:type="dxa"/>
              <w:right w:w="28" w:type="dxa"/>
            </w:tcMar>
          </w:tcPr>
          <w:p w14:paraId="740FD5DB" w14:textId="77777777" w:rsidR="00E30B29" w:rsidRPr="00B34E34" w:rsidRDefault="00E30B29" w:rsidP="00312A7D">
            <w:pPr>
              <w:spacing w:before="40" w:after="40" w:line="240" w:lineRule="auto"/>
              <w:rPr>
                <w:noProof/>
                <w:sz w:val="22"/>
              </w:rPr>
            </w:pPr>
          </w:p>
        </w:tc>
        <w:tc>
          <w:tcPr>
            <w:tcW w:w="970" w:type="dxa"/>
            <w:tcMar>
              <w:left w:w="28" w:type="dxa"/>
              <w:right w:w="28" w:type="dxa"/>
            </w:tcMar>
          </w:tcPr>
          <w:p w14:paraId="1E8C36F6" w14:textId="77777777" w:rsidR="00E30B29" w:rsidRPr="00B34E34" w:rsidRDefault="00E30B29" w:rsidP="00312A7D">
            <w:pPr>
              <w:spacing w:before="40" w:after="40" w:line="240" w:lineRule="auto"/>
              <w:rPr>
                <w:noProof/>
                <w:sz w:val="22"/>
              </w:rPr>
            </w:pPr>
          </w:p>
        </w:tc>
      </w:tr>
      <w:tr w:rsidR="00E30B29" w:rsidRPr="00B34E34" w14:paraId="76A0DBAB" w14:textId="77777777" w:rsidTr="006F0201">
        <w:trPr>
          <w:gridBefore w:val="1"/>
          <w:wBefore w:w="12" w:type="dxa"/>
          <w:cantSplit/>
          <w:tblHeader/>
          <w:jc w:val="center"/>
        </w:trPr>
        <w:tc>
          <w:tcPr>
            <w:tcW w:w="1292" w:type="dxa"/>
            <w:gridSpan w:val="2"/>
            <w:tcMar>
              <w:left w:w="28" w:type="dxa"/>
              <w:right w:w="28" w:type="dxa"/>
            </w:tcMar>
          </w:tcPr>
          <w:p w14:paraId="7ECD8DCB" w14:textId="77777777" w:rsidR="00E30B29" w:rsidRPr="00B34E34" w:rsidRDefault="006F0201" w:rsidP="00312A7D">
            <w:pPr>
              <w:spacing w:before="40" w:after="40" w:line="240" w:lineRule="auto"/>
              <w:rPr>
                <w:b/>
                <w:i/>
                <w:noProof/>
                <w:sz w:val="22"/>
              </w:rPr>
            </w:pPr>
            <w:r w:rsidRPr="00B34E34">
              <w:rPr>
                <w:b/>
                <w:i/>
                <w:noProof/>
                <w:sz w:val="22"/>
              </w:rPr>
              <w:t>70c</w:t>
            </w:r>
          </w:p>
          <w:p w14:paraId="4FBCF918" w14:textId="0DB6B77D" w:rsidR="006F0201" w:rsidRPr="00B34E34" w:rsidRDefault="006F0201" w:rsidP="00312A7D">
            <w:pPr>
              <w:spacing w:before="40" w:after="40" w:line="240" w:lineRule="auto"/>
              <w:rPr>
                <w:b/>
                <w:noProof/>
                <w:sz w:val="22"/>
              </w:rPr>
            </w:pPr>
            <w:r w:rsidRPr="00B34E34">
              <w:rPr>
                <w:b/>
                <w:noProof/>
                <w:sz w:val="22"/>
              </w:rPr>
              <w:t xml:space="preserve"> [pozm. návrh 154]</w:t>
            </w:r>
          </w:p>
        </w:tc>
        <w:tc>
          <w:tcPr>
            <w:tcW w:w="1645" w:type="dxa"/>
            <w:gridSpan w:val="3"/>
            <w:shd w:val="clear" w:color="auto" w:fill="auto"/>
            <w:tcMar>
              <w:left w:w="28" w:type="dxa"/>
              <w:right w:w="28" w:type="dxa"/>
            </w:tcMar>
          </w:tcPr>
          <w:p w14:paraId="1FACF951" w14:textId="1ACF9163" w:rsidR="00E30B29" w:rsidRPr="00B34E34" w:rsidRDefault="006F0201" w:rsidP="00312A7D">
            <w:pPr>
              <w:spacing w:before="40" w:after="40" w:line="240" w:lineRule="auto"/>
              <w:rPr>
                <w:b/>
                <w:i/>
                <w:noProof/>
              </w:rPr>
            </w:pPr>
            <w:r w:rsidRPr="00B34E34">
              <w:rPr>
                <w:b/>
                <w:i/>
              </w:rPr>
              <w:t>Účinné látky léčivých přípravků – celkem</w:t>
            </w:r>
          </w:p>
        </w:tc>
        <w:tc>
          <w:tcPr>
            <w:tcW w:w="1329" w:type="dxa"/>
            <w:gridSpan w:val="3"/>
            <w:shd w:val="clear" w:color="auto" w:fill="auto"/>
            <w:tcMar>
              <w:left w:w="28" w:type="dxa"/>
              <w:right w:w="28" w:type="dxa"/>
            </w:tcMar>
          </w:tcPr>
          <w:p w14:paraId="49E56BF8" w14:textId="25E89919" w:rsidR="00E30B29" w:rsidRPr="00B34E34" w:rsidRDefault="006F0201" w:rsidP="00312A7D">
            <w:pPr>
              <w:spacing w:before="40" w:after="40" w:line="240" w:lineRule="auto"/>
              <w:rPr>
                <w:b/>
                <w:i/>
                <w:noProof/>
              </w:rPr>
            </w:pPr>
            <w:r w:rsidRPr="00B34E34">
              <w:rPr>
                <w:b/>
                <w:i/>
              </w:rPr>
              <w:t>Léčivé přípravky</w:t>
            </w:r>
          </w:p>
        </w:tc>
        <w:tc>
          <w:tcPr>
            <w:tcW w:w="1136" w:type="dxa"/>
            <w:gridSpan w:val="2"/>
            <w:shd w:val="clear" w:color="auto" w:fill="auto"/>
            <w:tcMar>
              <w:left w:w="28" w:type="dxa"/>
              <w:right w:w="28" w:type="dxa"/>
            </w:tcMar>
          </w:tcPr>
          <w:p w14:paraId="016BF73E" w14:textId="48328BAD" w:rsidR="00E30B29" w:rsidRPr="00B34E34" w:rsidRDefault="006F0201" w:rsidP="00312A7D">
            <w:pPr>
              <w:spacing w:before="40" w:after="40" w:line="240" w:lineRule="auto"/>
              <w:rPr>
                <w:b/>
                <w:i/>
                <w:noProof/>
              </w:rPr>
            </w:pPr>
            <w:r w:rsidRPr="00B34E34">
              <w:rPr>
                <w:b/>
                <w:i/>
                <w:noProof/>
              </w:rPr>
              <w:t>nepoužije se</w:t>
            </w:r>
          </w:p>
        </w:tc>
        <w:tc>
          <w:tcPr>
            <w:tcW w:w="1276" w:type="dxa"/>
            <w:gridSpan w:val="2"/>
          </w:tcPr>
          <w:p w14:paraId="25F8B973" w14:textId="77448C71" w:rsidR="00E30B29" w:rsidRPr="00B34E34" w:rsidRDefault="006F0201" w:rsidP="00312A7D">
            <w:pPr>
              <w:spacing w:before="40" w:after="40" w:line="240" w:lineRule="auto"/>
              <w:rPr>
                <w:b/>
                <w:i/>
                <w:noProof/>
              </w:rPr>
            </w:pPr>
            <w:r w:rsidRPr="00B34E34">
              <w:rPr>
                <w:b/>
                <w:i/>
                <w:noProof/>
              </w:rPr>
              <w:t>nepoužije se</w:t>
            </w:r>
          </w:p>
        </w:tc>
        <w:tc>
          <w:tcPr>
            <w:tcW w:w="1134" w:type="dxa"/>
            <w:gridSpan w:val="2"/>
            <w:shd w:val="clear" w:color="auto" w:fill="auto"/>
            <w:tcMar>
              <w:left w:w="28" w:type="dxa"/>
              <w:right w:w="28" w:type="dxa"/>
            </w:tcMar>
          </w:tcPr>
          <w:p w14:paraId="51EF45E5" w14:textId="1D9AB1E4" w:rsidR="00E30B29" w:rsidRPr="00B34E34" w:rsidRDefault="006F0201" w:rsidP="00312A7D">
            <w:pPr>
              <w:spacing w:before="40" w:after="40" w:line="240" w:lineRule="auto"/>
              <w:rPr>
                <w:b/>
                <w:i/>
                <w:noProof/>
              </w:rPr>
            </w:pPr>
            <w:r w:rsidRPr="00B34E34">
              <w:rPr>
                <w:b/>
                <w:i/>
                <w:noProof/>
              </w:rPr>
              <w:t>0,25</w:t>
            </w:r>
          </w:p>
        </w:tc>
        <w:tc>
          <w:tcPr>
            <w:tcW w:w="1134" w:type="dxa"/>
            <w:shd w:val="clear" w:color="auto" w:fill="auto"/>
            <w:tcMar>
              <w:left w:w="28" w:type="dxa"/>
              <w:right w:w="28" w:type="dxa"/>
            </w:tcMar>
          </w:tcPr>
          <w:p w14:paraId="635954B8" w14:textId="356E250A" w:rsidR="00E30B29" w:rsidRPr="00B34E34" w:rsidRDefault="006F0201" w:rsidP="00312A7D">
            <w:pPr>
              <w:spacing w:before="40" w:after="40" w:line="240" w:lineRule="auto"/>
              <w:rPr>
                <w:b/>
                <w:i/>
                <w:noProof/>
              </w:rPr>
            </w:pPr>
            <w:r w:rsidRPr="00B34E34">
              <w:rPr>
                <w:b/>
                <w:i/>
                <w:noProof/>
              </w:rPr>
              <w:t>0,025</w:t>
            </w:r>
          </w:p>
        </w:tc>
        <w:tc>
          <w:tcPr>
            <w:tcW w:w="1282" w:type="dxa"/>
            <w:gridSpan w:val="2"/>
            <w:shd w:val="clear" w:color="auto" w:fill="auto"/>
            <w:tcMar>
              <w:left w:w="28" w:type="dxa"/>
              <w:right w:w="28" w:type="dxa"/>
            </w:tcMar>
          </w:tcPr>
          <w:p w14:paraId="7513F600" w14:textId="77777777" w:rsidR="00E30B29" w:rsidRPr="00B34E34" w:rsidRDefault="00E30B29" w:rsidP="00312A7D">
            <w:pPr>
              <w:spacing w:before="40" w:after="40" w:line="240" w:lineRule="auto"/>
              <w:rPr>
                <w:noProof/>
                <w:sz w:val="22"/>
              </w:rPr>
            </w:pPr>
          </w:p>
        </w:tc>
        <w:tc>
          <w:tcPr>
            <w:tcW w:w="1277" w:type="dxa"/>
            <w:gridSpan w:val="2"/>
            <w:shd w:val="clear" w:color="auto" w:fill="auto"/>
            <w:tcMar>
              <w:left w:w="28" w:type="dxa"/>
              <w:right w:w="28" w:type="dxa"/>
            </w:tcMar>
          </w:tcPr>
          <w:p w14:paraId="19D15211" w14:textId="77777777" w:rsidR="00E30B29" w:rsidRPr="00B34E34" w:rsidRDefault="00E30B29" w:rsidP="00312A7D">
            <w:pPr>
              <w:spacing w:before="40" w:after="40" w:line="240" w:lineRule="auto"/>
              <w:rPr>
                <w:noProof/>
                <w:sz w:val="22"/>
              </w:rPr>
            </w:pPr>
          </w:p>
        </w:tc>
        <w:tc>
          <w:tcPr>
            <w:tcW w:w="1136" w:type="dxa"/>
            <w:gridSpan w:val="2"/>
            <w:shd w:val="clear" w:color="auto" w:fill="auto"/>
            <w:tcMar>
              <w:left w:w="28" w:type="dxa"/>
              <w:right w:w="28" w:type="dxa"/>
            </w:tcMar>
          </w:tcPr>
          <w:p w14:paraId="0E461797" w14:textId="77777777" w:rsidR="00E30B29" w:rsidRPr="00B34E34" w:rsidRDefault="00E30B29" w:rsidP="00312A7D">
            <w:pPr>
              <w:spacing w:before="40" w:after="40" w:line="240" w:lineRule="auto"/>
              <w:rPr>
                <w:noProof/>
                <w:sz w:val="22"/>
              </w:rPr>
            </w:pPr>
          </w:p>
        </w:tc>
        <w:tc>
          <w:tcPr>
            <w:tcW w:w="1262" w:type="dxa"/>
            <w:tcMar>
              <w:left w:w="28" w:type="dxa"/>
              <w:right w:w="28" w:type="dxa"/>
            </w:tcMar>
          </w:tcPr>
          <w:p w14:paraId="3203C549" w14:textId="77777777" w:rsidR="00E30B29" w:rsidRPr="00B34E34" w:rsidRDefault="00E30B29" w:rsidP="00312A7D">
            <w:pPr>
              <w:spacing w:before="40" w:after="40" w:line="240" w:lineRule="auto"/>
              <w:rPr>
                <w:noProof/>
                <w:sz w:val="22"/>
              </w:rPr>
            </w:pPr>
          </w:p>
        </w:tc>
        <w:tc>
          <w:tcPr>
            <w:tcW w:w="1153" w:type="dxa"/>
            <w:gridSpan w:val="2"/>
            <w:tcMar>
              <w:left w:w="28" w:type="dxa"/>
              <w:right w:w="28" w:type="dxa"/>
            </w:tcMar>
          </w:tcPr>
          <w:p w14:paraId="55B45BA8" w14:textId="77777777" w:rsidR="00E30B29" w:rsidRPr="00B34E34" w:rsidRDefault="00E30B29" w:rsidP="00312A7D">
            <w:pPr>
              <w:spacing w:before="40" w:after="40" w:line="240" w:lineRule="auto"/>
              <w:rPr>
                <w:noProof/>
                <w:sz w:val="22"/>
              </w:rPr>
            </w:pPr>
          </w:p>
        </w:tc>
        <w:tc>
          <w:tcPr>
            <w:tcW w:w="970" w:type="dxa"/>
            <w:tcMar>
              <w:left w:w="28" w:type="dxa"/>
              <w:right w:w="28" w:type="dxa"/>
            </w:tcMar>
          </w:tcPr>
          <w:p w14:paraId="032D2995" w14:textId="77777777" w:rsidR="00E30B29" w:rsidRPr="00B34E34" w:rsidRDefault="00E30B29" w:rsidP="00312A7D">
            <w:pPr>
              <w:spacing w:before="40" w:after="40" w:line="240" w:lineRule="auto"/>
              <w:rPr>
                <w:noProof/>
                <w:sz w:val="22"/>
              </w:rPr>
            </w:pPr>
          </w:p>
        </w:tc>
      </w:tr>
    </w:tbl>
    <w:p w14:paraId="6C218D3E" w14:textId="25AEB9C9" w:rsidR="00041CB7" w:rsidRPr="00B34E34" w:rsidRDefault="006F0201" w:rsidP="00041CB7">
      <w:pPr>
        <w:rPr>
          <w:b/>
          <w:i/>
        </w:rPr>
      </w:pPr>
      <w:r w:rsidRPr="00B34E34">
        <w:rPr>
          <w:sz w:val="22"/>
          <w:vertAlign w:val="superscript"/>
        </w:rPr>
        <w:t>*</w:t>
      </w:r>
      <w:r w:rsidRPr="00B34E34">
        <w:rPr>
          <w:sz w:val="22"/>
          <w:vertAlign w:val="superscript"/>
        </w:rPr>
        <w:tab/>
      </w:r>
      <w:r w:rsidRPr="00B34E34">
        <w:rPr>
          <w:b/>
          <w:i/>
        </w:rPr>
        <w:t>Normy kvality stanoví Komise aktem v přenesené pravomoci.</w:t>
      </w:r>
    </w:p>
    <w:p w14:paraId="62150533" w14:textId="77777777" w:rsidR="006F0201" w:rsidRPr="00B34E34" w:rsidRDefault="006F0201" w:rsidP="00041CB7">
      <w:pPr>
        <w:rPr>
          <w:noProof/>
        </w:rPr>
        <w:sectPr w:rsidR="006F0201" w:rsidRPr="00B34E34" w:rsidSect="00A56F37">
          <w:pgSz w:w="16834" w:h="11909" w:orient="landscape"/>
          <w:pgMar w:top="1418" w:right="1134" w:bottom="1418" w:left="1418" w:header="1134" w:footer="567" w:gutter="0"/>
          <w:cols w:space="720"/>
        </w:sectPr>
      </w:pPr>
    </w:p>
    <w:p w14:paraId="79202BA0" w14:textId="4900DB46" w:rsidR="004F59E4" w:rsidRPr="00B34E34" w:rsidRDefault="00123DBE">
      <w:pPr>
        <w:ind w:left="1416" w:hanging="566"/>
      </w:pPr>
      <w:r w:rsidRPr="00B34E34">
        <w:rPr>
          <w:vertAlign w:val="superscript"/>
        </w:rPr>
        <w:lastRenderedPageBreak/>
        <w:t>(1)</w:t>
      </w:r>
      <w:r w:rsidRPr="00B34E34">
        <w:tab/>
        <w:t>CAS: Chemical Abstract Service.</w:t>
      </w:r>
    </w:p>
    <w:p w14:paraId="623694AE" w14:textId="77777777" w:rsidR="004F59E4" w:rsidRPr="00B34E34" w:rsidRDefault="00123DBE">
      <w:pPr>
        <w:ind w:left="1416" w:hanging="566"/>
      </w:pPr>
      <w:r w:rsidRPr="00B34E34">
        <w:rPr>
          <w:vertAlign w:val="superscript"/>
        </w:rPr>
        <w:t>(2)</w:t>
      </w:r>
      <w:r w:rsidRPr="00B34E34">
        <w:tab/>
        <w:t>Číslo EU: Evropský seznam existujících obchodovaných chemických látek (EINECS) nebo Evropský seznam oznámených chemických látek (ELINCS).</w:t>
      </w:r>
    </w:p>
    <w:p w14:paraId="62F2C547" w14:textId="77777777" w:rsidR="004F59E4" w:rsidRPr="00B34E34" w:rsidRDefault="00123DBE">
      <w:pPr>
        <w:ind w:left="1416" w:hanging="566"/>
      </w:pPr>
      <w:r w:rsidRPr="00B34E34">
        <w:rPr>
          <w:vertAlign w:val="superscript"/>
        </w:rPr>
        <w:t>(3)</w:t>
      </w:r>
      <w:r w:rsidRPr="00B34E34">
        <w:tab/>
        <w:t>Tento parametr představuje NEK vyjádřenou roční průměrnou hodnotou (RP-NEK). Není-li uvedeno jinak, použije se na celkovou koncentraci všech látek a izomerů.</w:t>
      </w:r>
    </w:p>
    <w:p w14:paraId="16872E7B" w14:textId="77777777" w:rsidR="004F59E4" w:rsidRPr="00B34E34" w:rsidRDefault="00123DBE">
      <w:pPr>
        <w:ind w:left="1416" w:hanging="566"/>
      </w:pPr>
      <w:r w:rsidRPr="00B34E34">
        <w:rPr>
          <w:vertAlign w:val="superscript"/>
        </w:rPr>
        <w:t>(4)</w:t>
      </w:r>
      <w:r w:rsidRPr="00B34E34">
        <w:tab/>
        <w:t>Vnitrozemské povrchové vody zahrnují řeky a jezera a související umělé nebo výrazně upravené vodní útvary.</w:t>
      </w:r>
    </w:p>
    <w:p w14:paraId="5B0ED78F" w14:textId="77777777" w:rsidR="004F59E4" w:rsidRPr="00B34E34" w:rsidRDefault="00123DBE">
      <w:pPr>
        <w:ind w:left="1416" w:hanging="566"/>
      </w:pPr>
      <w:r w:rsidRPr="00B34E34">
        <w:rPr>
          <w:vertAlign w:val="superscript"/>
        </w:rPr>
        <w:t>(5)</w:t>
      </w:r>
      <w:r w:rsidRPr="00B34E34">
        <w:tab/>
        <w:t>Tento parametr představuje NEK vyjádřenou jako nejvyšší přípustnou koncentraci (NPK-NEK). Je-li NPK-NEK označena výrazem „nepoužije se“, pak se hodnoty RP-NEK považují za hodnoty, které v případě trvalého vypouštění chrání proti krátkodobým maximům znečištění, neboť jsou výrazně nižší než hodnoty odvozené na základě akutní toxicity.</w:t>
      </w:r>
    </w:p>
    <w:p w14:paraId="63706F99" w14:textId="4C2B8DB7" w:rsidR="004F59E4" w:rsidRPr="00B34E34" w:rsidRDefault="006F0201">
      <w:pPr>
        <w:ind w:left="1416" w:hanging="566"/>
      </w:pPr>
      <w:r w:rsidRPr="00B34E34">
        <w:br w:type="page"/>
      </w:r>
      <w:r w:rsidR="00123DBE" w:rsidRPr="00B34E34">
        <w:rPr>
          <w:vertAlign w:val="superscript"/>
        </w:rPr>
        <w:lastRenderedPageBreak/>
        <w:t>(6)</w:t>
      </w:r>
      <w:r w:rsidR="00123DBE" w:rsidRPr="00B34E34">
        <w:tab/>
        <w:t>Pokud je stanovena NEK pro biotu, použije se tato NEK namísto NEK pro vodu, aniž je dotčeno ustanovení čl. 3 odst. 3 této směrnice, které umožňuje namísto toho monitorovat alternativní biotický taxon nebo jinou matrici, pokud použitá NEK zajišťuje stejnou úroveň ochrany. Pokud není uvedeno jinak, NEK pro biotu se vztahují na ryby. V případě látek s čísly 15 (fluoranthen), 28 (polyaromatické uhlovodíky (PAU)) a 51 (bisfenol A) se NEK pro biotu vztahují na korýše a měkkýše. Pro účely posouzení chemického stavu není monitorování fluoranthenu, PAU a bisfenolu A u ryb vhodné. V případě látky s číslem 37 (dioxiny a sloučeniny s dioxinovým efektem) se NEK pro biotu vztahuje na ryby, korýše a měkkýše v souladu s oddílem 5.3 přílohy nařízení Komise (EU) č. 1259/2011*.</w:t>
      </w:r>
    </w:p>
    <w:p w14:paraId="6B763AF0" w14:textId="77777777" w:rsidR="004F59E4" w:rsidRPr="00B34E34" w:rsidRDefault="00123DBE">
      <w:pPr>
        <w:ind w:left="1416" w:hanging="566"/>
      </w:pPr>
      <w:r w:rsidRPr="00B34E34">
        <w:rPr>
          <w:vertAlign w:val="superscript"/>
        </w:rPr>
        <w:t>(7)</w:t>
      </w:r>
      <w:r w:rsidRPr="00B34E34">
        <w:tab/>
        <w:t>V případě skupiny prioritních látek spadajících pod bromované difenylethery (č. 5) se NEK vztahují k součtu koncentrací kongenerů čísel 28, 47, 99, 100, 153 a 154.</w:t>
      </w:r>
    </w:p>
    <w:p w14:paraId="31BFFAC8" w14:textId="3DE88E9B" w:rsidR="004F59E4" w:rsidRPr="00B34E34" w:rsidRDefault="006F0201">
      <w:pPr>
        <w:ind w:left="1416" w:hanging="566"/>
      </w:pPr>
      <w:r w:rsidRPr="00B34E34">
        <w:br w:type="page"/>
      </w:r>
      <w:r w:rsidR="00123DBE" w:rsidRPr="00B34E34">
        <w:rPr>
          <w:vertAlign w:val="superscript"/>
        </w:rPr>
        <w:lastRenderedPageBreak/>
        <w:t>(8)</w:t>
      </w:r>
      <w:r w:rsidR="00123DBE" w:rsidRPr="00B34E34">
        <w:tab/>
        <w:t>Tetra-, penta-, hexa-, okta- a dekabromdifenylether (čísla CAS 40088-47-9, 32534-81-9, 36483-60-0, 68928-80-3, 32536-52-0, 1163-19-5).</w:t>
      </w:r>
    </w:p>
    <w:p w14:paraId="2D048C38" w14:textId="77777777" w:rsidR="004F59E4" w:rsidRPr="00B34E34" w:rsidRDefault="00123DBE">
      <w:pPr>
        <w:ind w:left="1416" w:hanging="566"/>
      </w:pPr>
      <w:r w:rsidRPr="00B34E34">
        <w:rPr>
          <w:vertAlign w:val="superscript"/>
        </w:rPr>
        <w:t>(9)</w:t>
      </w:r>
      <w:r w:rsidRPr="00B34E34">
        <w:tab/>
        <w:t>V případě kadmia a jeho sloučenin (č. 6) se hodnoty NEK liší podle tvrdosti vody, která je charakterizovaná pomocí pětistupňové škály tvrdosti: (třída 1: &lt; 40 mg CaCO</w:t>
      </w:r>
      <w:r w:rsidRPr="00B34E34">
        <w:rPr>
          <w:vertAlign w:val="subscript"/>
        </w:rPr>
        <w:t>3</w:t>
      </w:r>
      <w:r w:rsidRPr="00B34E34">
        <w:t>/l, třída 2: 40 až &lt; 50 mg CaCO</w:t>
      </w:r>
      <w:r w:rsidRPr="00B34E34">
        <w:rPr>
          <w:vertAlign w:val="subscript"/>
        </w:rPr>
        <w:t>3</w:t>
      </w:r>
      <w:r w:rsidRPr="00B34E34">
        <w:t>/l, třída 3: 50 až &lt; 100 mg CaCO</w:t>
      </w:r>
      <w:r w:rsidRPr="00B34E34">
        <w:rPr>
          <w:vertAlign w:val="subscript"/>
        </w:rPr>
        <w:t>3</w:t>
      </w:r>
      <w:r w:rsidRPr="00B34E34">
        <w:t>/l, třída 4: 100 až &lt; 200 mg CaCO</w:t>
      </w:r>
      <w:r w:rsidRPr="00B34E34">
        <w:rPr>
          <w:vertAlign w:val="subscript"/>
        </w:rPr>
        <w:t>3</w:t>
      </w:r>
      <w:r w:rsidRPr="00B34E34">
        <w:t>/l a třída 5: ≥ 200 mg CaCO</w:t>
      </w:r>
      <w:r w:rsidRPr="00B34E34">
        <w:rPr>
          <w:vertAlign w:val="subscript"/>
        </w:rPr>
        <w:t>3</w:t>
      </w:r>
      <w:r w:rsidRPr="00B34E34">
        <w:t>/l).</w:t>
      </w:r>
    </w:p>
    <w:p w14:paraId="228417B6" w14:textId="77777777" w:rsidR="004F59E4" w:rsidRPr="00B34E34" w:rsidRDefault="00123DBE">
      <w:pPr>
        <w:ind w:left="1416" w:hanging="566"/>
      </w:pPr>
      <w:r w:rsidRPr="00B34E34">
        <w:rPr>
          <w:vertAlign w:val="superscript"/>
        </w:rPr>
        <w:t>(10)</w:t>
      </w:r>
      <w:r w:rsidRPr="00B34E34">
        <w:tab/>
        <w:t>Pro tuto skupinu látek není k dispozici žádný směrný parametr. Směrný parametr (směrné parametry) musí být stanoven (stanoveny) analytickou metodou.</w:t>
      </w:r>
    </w:p>
    <w:p w14:paraId="408E7304" w14:textId="77777777" w:rsidR="004F59E4" w:rsidRPr="00B34E34" w:rsidRDefault="00123DBE">
      <w:pPr>
        <w:ind w:left="1416" w:hanging="566"/>
      </w:pPr>
      <w:r w:rsidRPr="00B34E34">
        <w:rPr>
          <w:vertAlign w:val="superscript"/>
        </w:rPr>
        <w:t>(11)</w:t>
      </w:r>
      <w:r w:rsidRPr="00B34E34">
        <w:tab/>
        <w:t>DDT celkem zahrnuje součet izomerů 1,1,1-trichlor-2,2-bis(p-chlorofenyl)ethan (CAS 50-29-3, EU 200-024-3); 1,1,1-trichlor-2 (o-chlorfenyl)-2-(p-chlorfenyl)ethan (CAS 789-02-6, EU 212-332-5); 1,1-dichlor-2,2 bis(p-chlorfenyl)ethylen (CAS 72-55-9, EU 200-784-6) a 1,1-dichlor-2,2-bis(p-chlorofenyl)ethan (CAS 72-54-8, EU 200-783-0).</w:t>
      </w:r>
    </w:p>
    <w:p w14:paraId="33DF2863" w14:textId="77777777" w:rsidR="004F59E4" w:rsidRPr="00B34E34" w:rsidRDefault="00123DBE">
      <w:pPr>
        <w:ind w:left="1416" w:hanging="566"/>
      </w:pPr>
      <w:r w:rsidRPr="00B34E34">
        <w:rPr>
          <w:vertAlign w:val="superscript"/>
        </w:rPr>
        <w:t>(12)</w:t>
      </w:r>
      <w:r w:rsidRPr="00B34E34">
        <w:tab/>
        <w:t>Tyto NEK se vztahují k biologicky dostupným koncentracím látek.</w:t>
      </w:r>
    </w:p>
    <w:p w14:paraId="131D1FD4" w14:textId="1DB3A415" w:rsidR="004F59E4" w:rsidRPr="00B34E34" w:rsidRDefault="006F0201">
      <w:pPr>
        <w:ind w:left="1416" w:hanging="566"/>
        <w:rPr>
          <w:lang w:val="pl-PL"/>
        </w:rPr>
      </w:pPr>
      <w:r w:rsidRPr="0010792C">
        <w:rPr>
          <w:lang w:val="pl-PL"/>
        </w:rPr>
        <w:br w:type="page"/>
      </w:r>
      <w:r w:rsidR="00123DBE" w:rsidRPr="00B34E34">
        <w:rPr>
          <w:vertAlign w:val="superscript"/>
          <w:lang w:val="pl-PL"/>
        </w:rPr>
        <w:lastRenderedPageBreak/>
        <w:t>(13)</w:t>
      </w:r>
      <w:r w:rsidR="00123DBE" w:rsidRPr="00B34E34">
        <w:rPr>
          <w:lang w:val="pl-PL"/>
        </w:rPr>
        <w:tab/>
        <w:t>NEK pro biotu se vztahuje na methylrtuť.</w:t>
      </w:r>
    </w:p>
    <w:p w14:paraId="5F5AD4E4" w14:textId="77777777" w:rsidR="004F59E4" w:rsidRPr="00B34E34" w:rsidRDefault="00123DBE">
      <w:pPr>
        <w:ind w:left="1416" w:hanging="566"/>
        <w:rPr>
          <w:lang w:val="pl-PL"/>
        </w:rPr>
      </w:pPr>
      <w:r w:rsidRPr="00B34E34">
        <w:rPr>
          <w:vertAlign w:val="superscript"/>
          <w:lang w:val="pl-PL"/>
        </w:rPr>
        <w:t>(14)</w:t>
      </w:r>
      <w:r w:rsidRPr="00B34E34">
        <w:rPr>
          <w:lang w:val="pl-PL"/>
        </w:rPr>
        <w:tab/>
        <w:t>Nonylfenol (CAS 25154-52-3, EU 246-672-0), včetně izomerů 4-nonylfenolu (CAS 104-40-5, 203-199-4 EU) a rozvětveného 4-nonylfenolu (CAS 84852-15-3, EU 284-325-5).</w:t>
      </w:r>
    </w:p>
    <w:p w14:paraId="3AA6169B" w14:textId="77777777" w:rsidR="004F59E4" w:rsidRPr="00B34E34" w:rsidRDefault="00123DBE">
      <w:pPr>
        <w:ind w:left="1416" w:hanging="566"/>
        <w:rPr>
          <w:lang w:val="pl-PL"/>
        </w:rPr>
      </w:pPr>
      <w:r w:rsidRPr="00B34E34">
        <w:rPr>
          <w:vertAlign w:val="superscript"/>
          <w:lang w:val="pl-PL"/>
        </w:rPr>
        <w:t>(15)</w:t>
      </w:r>
      <w:r w:rsidRPr="00B34E34">
        <w:rPr>
          <w:lang w:val="pl-PL"/>
        </w:rPr>
        <w:tab/>
        <w:t>Oktylfenol (CAS 1806-26-4, EU 217-302-5), včetně izomeru 4-(1,1’,3,3’-tetramethylbutyl)fenolu (CAS 140-66-9, EU 205-426-2).</w:t>
      </w:r>
    </w:p>
    <w:p w14:paraId="10BE01BE" w14:textId="77777777" w:rsidR="004F59E4" w:rsidRPr="00B34E34" w:rsidRDefault="00123DBE">
      <w:pPr>
        <w:ind w:left="1416" w:hanging="566"/>
        <w:rPr>
          <w:lang w:val="pl-PL"/>
        </w:rPr>
      </w:pPr>
      <w:r w:rsidRPr="00B34E34">
        <w:rPr>
          <w:vertAlign w:val="superscript"/>
          <w:lang w:val="pl-PL"/>
        </w:rPr>
        <w:t>(16)</w:t>
      </w:r>
      <w:r w:rsidRPr="00B34E34">
        <w:rPr>
          <w:lang w:val="pl-PL"/>
        </w:rPr>
        <w:tab/>
        <w:t>Benzo(a)pyren (CAS 50-32-8) (RPF 1), benzo(b)fluoranthen (CAS 205-99-2) (RPF 0,1), benzo(k)fluoranthen (CAS 207-08-9) (RPF 0,1), benzo(g,h,i)perylen (CAS 191-24-2) (RPF 0), indeno(1,2,3-cd)pyren (CAS 193-39-5) (RPF 0,1), chrysen (CAS 218-01-9) (RPF 0,01), benzo(a)antracen (CAS 56-55-3) (RPF 0,1) a dibenz(a,h)antracen (CAS 53-70-3) (RPF 1). PAU antracen, fluoranthen a naftalen jsou uvedeny samostatně.</w:t>
      </w:r>
    </w:p>
    <w:p w14:paraId="645589CC" w14:textId="0FAA6FF5" w:rsidR="004F59E4" w:rsidRPr="00B34E34" w:rsidRDefault="006F0201">
      <w:pPr>
        <w:ind w:left="1416" w:hanging="566"/>
        <w:rPr>
          <w:lang w:val="pl-PL"/>
        </w:rPr>
      </w:pPr>
      <w:r w:rsidRPr="00B34E34">
        <w:rPr>
          <w:lang w:val="pl-PL"/>
        </w:rPr>
        <w:br w:type="page"/>
      </w:r>
      <w:r w:rsidR="00123DBE" w:rsidRPr="00B34E34">
        <w:rPr>
          <w:vertAlign w:val="superscript"/>
          <w:lang w:val="pl-PL"/>
        </w:rPr>
        <w:lastRenderedPageBreak/>
        <w:t>(17)</w:t>
      </w:r>
      <w:r w:rsidR="00123DBE" w:rsidRPr="00B34E34">
        <w:rPr>
          <w:lang w:val="pl-PL"/>
        </w:rPr>
        <w:tab/>
        <w:t>Pro skupinu polyaromatických uhlovodíků (PAU) (č. 28) se NEK pro biotu vztahuje na součet koncentrací sedmi z osmi PAU uvedených v poznámce pod čarou č. 17 vyjádřených jako ekvivalenty benzo(a)pyrenu na základě karcinogenní účinnosti těchto látek ve vztahu k benzo(a)pyrenu, tj. RPF v poznámce pod čarou 16. Pro účely stanovení souladu s celkovou NEK pro biotu se v biotě nemusí měřit benzo(g,h,i)perylen.</w:t>
      </w:r>
    </w:p>
    <w:p w14:paraId="409444A8" w14:textId="77777777" w:rsidR="004F59E4" w:rsidRPr="00B34E34" w:rsidRDefault="00123DBE">
      <w:pPr>
        <w:ind w:left="1416" w:hanging="566"/>
        <w:rPr>
          <w:lang w:val="pl-PL"/>
        </w:rPr>
      </w:pPr>
      <w:r w:rsidRPr="00B34E34">
        <w:rPr>
          <w:vertAlign w:val="superscript"/>
          <w:lang w:val="pl-PL"/>
        </w:rPr>
        <w:t>(18)</w:t>
      </w:r>
      <w:r w:rsidRPr="00B34E34">
        <w:rPr>
          <w:lang w:val="pl-PL"/>
        </w:rPr>
        <w:tab/>
        <w:t>Tributylcíničité sloučeniny včetně kationu tributylcínu (CAS 36643-28-4).</w:t>
      </w:r>
    </w:p>
    <w:p w14:paraId="131AA9F1" w14:textId="77777777" w:rsidR="004F59E4" w:rsidRPr="00B34E34" w:rsidRDefault="00123DBE">
      <w:pPr>
        <w:ind w:left="1416" w:hanging="566"/>
        <w:rPr>
          <w:lang w:val="pl-PL"/>
        </w:rPr>
      </w:pPr>
      <w:r w:rsidRPr="00B34E34">
        <w:rPr>
          <w:vertAlign w:val="superscript"/>
          <w:lang w:val="pl-PL"/>
        </w:rPr>
        <w:t>(19)</w:t>
      </w:r>
      <w:r w:rsidRPr="00B34E34">
        <w:rPr>
          <w:lang w:val="pl-PL"/>
        </w:rPr>
        <w:tab/>
        <w:t>NEK pro sediment.</w:t>
      </w:r>
    </w:p>
    <w:p w14:paraId="00F62BEA" w14:textId="77777777" w:rsidR="004F59E4" w:rsidRPr="00B34E34" w:rsidRDefault="00123DBE">
      <w:pPr>
        <w:ind w:left="1416" w:hanging="566"/>
        <w:rPr>
          <w:lang w:val="pl-PL"/>
        </w:rPr>
      </w:pPr>
      <w:r w:rsidRPr="00B34E34">
        <w:rPr>
          <w:vertAlign w:val="superscript"/>
          <w:lang w:val="pl-PL"/>
        </w:rPr>
        <w:t>(20)</w:t>
      </w:r>
      <w:r w:rsidRPr="00B34E34">
        <w:rPr>
          <w:lang w:val="pl-PL"/>
        </w:rPr>
        <w:tab/>
        <w:t>Pro tyto látky není k dispozici dostatek informací pro stanovení NPK-NEK.</w:t>
      </w:r>
    </w:p>
    <w:p w14:paraId="7EFF6DAC" w14:textId="77777777" w:rsidR="004F59E4" w:rsidRPr="00B34E34" w:rsidRDefault="00123DBE">
      <w:pPr>
        <w:ind w:left="1416" w:hanging="566"/>
        <w:rPr>
          <w:lang w:val="pl-PL"/>
        </w:rPr>
      </w:pPr>
      <w:r w:rsidRPr="00B34E34">
        <w:rPr>
          <w:vertAlign w:val="superscript"/>
          <w:lang w:val="pl-PL"/>
        </w:rPr>
        <w:t>(21)</w:t>
      </w:r>
      <w:r w:rsidRPr="00B34E34">
        <w:rPr>
          <w:lang w:val="pl-PL"/>
        </w:rPr>
        <w:tab/>
        <w:t>Vztahuje se na tyto sloučeniny:</w:t>
      </w:r>
    </w:p>
    <w:p w14:paraId="281F4C22" w14:textId="77777777" w:rsidR="004F59E4" w:rsidRPr="00B34E34" w:rsidRDefault="00123DBE">
      <w:pPr>
        <w:ind w:left="1416"/>
        <w:rPr>
          <w:lang w:val="pl-PL"/>
        </w:rPr>
      </w:pPr>
      <w:r w:rsidRPr="00B34E34">
        <w:rPr>
          <w:lang w:val="pl-PL"/>
        </w:rPr>
        <w:tab/>
        <w:t>7 polychlorovaných dibenzo-p-dioxinů (PCDD): 2,3,7,8-T4CDD (CAS 1746-01-6, EU 217-122-7), 1,2,3,7,8-P5CDD (CAS 40321-76-4), 1,2,3,4,7,8-H6CDD (CAS 39227-28-6), 1,2,3,6,7,8-H6CDD (CAS 57653-85-7), 1,2,3,7,8,9-H6CDD (CAS 19408-74-3), 1,2,3,4,6,7,8-H7CDD (CAS 35822-46-9), 1,2,3,4,6,7,8,9-O8CDD (CAS 3268-87-9)</w:t>
      </w:r>
    </w:p>
    <w:p w14:paraId="53B881E7" w14:textId="1895B192" w:rsidR="004F59E4" w:rsidRPr="00B34E34" w:rsidRDefault="006F0201">
      <w:pPr>
        <w:ind w:left="1416"/>
        <w:rPr>
          <w:lang w:val="pl-PL"/>
        </w:rPr>
      </w:pPr>
      <w:r w:rsidRPr="00B34E34">
        <w:rPr>
          <w:lang w:val="pl-PL"/>
        </w:rPr>
        <w:br w:type="page"/>
      </w:r>
      <w:r w:rsidR="00123DBE" w:rsidRPr="00B34E34">
        <w:rPr>
          <w:lang w:val="pl-PL"/>
        </w:rPr>
        <w:lastRenderedPageBreak/>
        <w:tab/>
        <w:t>10 polychlorovaných dibenzofuranů (PCDF): 2,3,7,8-T4CDF (CAS 51207-31-9), 1,2,3,7,8-P5CDF (CAS 57117-41-6), 2,3,4,7,8-P5CDF (CAS 57117-31-4), 1,2,3,4,7,8-H6CDF (CAS 70648-26-9), 1,2,3,6,7,8-H6CDF (CAS 57117-44-9), 1,2,3,7,8,9-H6CDF (CAS 72918-21-9), 2,3,4,6,7,8-H6CDF (CAS 60851-34-5), 1,2,3,4,6,7,8-H7CDF (CAS 67562-39-4), 1,2,3,4,7,8,9-H7CDF (CAS 55673-89-7), 1,2,3,4,6,7,8,9-O8CDF (CAS 39001-02-0)</w:t>
      </w:r>
    </w:p>
    <w:p w14:paraId="685C54AE" w14:textId="77777777" w:rsidR="004F59E4" w:rsidRPr="00B34E34" w:rsidRDefault="00123DBE">
      <w:pPr>
        <w:ind w:left="1416"/>
        <w:rPr>
          <w:lang w:val="pl-PL"/>
        </w:rPr>
      </w:pPr>
      <w:r w:rsidRPr="00B34E34">
        <w:rPr>
          <w:lang w:val="pl-PL"/>
        </w:rPr>
        <w:tab/>
        <w:t>12 polychlorovaných bifenylů s dioxinovým efektem (PCB-DL): 3,3’,4,4’-T4CB (PCB 77, CAS 32598-13-3), 3,3’,4’,5-T4CB (PCB 81, CAS 70362-50-4), 2,3,3’,4,4’-P5CB (PCB 105, CAS 32598-14-4), 2,3,4,4’,5-P5CB (PCB 114, CAS 74472-37-0), 2,3’,4,4’,5-P5CB (PCB 118, CAS 31508-00-6), 2,3’,4,4’,5’-P5CB (PCB 123, CAS 65510-44-3), 3,3’,4,4’,5-P5CB (PCB 126, CAS 57465-28-8), 2,3,3’,4,4’,5-H6CB (PCB 156, CAS 38380-08-4), 2,3,3’,4,4’,5’-H6CB (PCB 157, CAS 69782-90-7), 2,3’,4,4’,5,5’-H6CB (PCB 167, CAS 52663-72-6), 3,3’,4,4’,5,5’-H6CB (PCB 169, CAS 32774-16-6), 2,3,3’,4,4’,5,5’-H7CB (PCB 189, CAS 39635-31-9).</w:t>
      </w:r>
    </w:p>
    <w:p w14:paraId="39298847" w14:textId="41C9DDEB" w:rsidR="004F59E4" w:rsidRPr="00B34E34" w:rsidRDefault="006F0201">
      <w:pPr>
        <w:ind w:left="1416" w:hanging="566"/>
        <w:rPr>
          <w:lang w:val="pl-PL"/>
        </w:rPr>
      </w:pPr>
      <w:r w:rsidRPr="00B34E34">
        <w:rPr>
          <w:lang w:val="pl-PL"/>
        </w:rPr>
        <w:br w:type="page"/>
      </w:r>
      <w:r w:rsidR="00123DBE" w:rsidRPr="00B34E34">
        <w:rPr>
          <w:vertAlign w:val="superscript"/>
          <w:lang w:val="pl-PL"/>
        </w:rPr>
        <w:lastRenderedPageBreak/>
        <w:t>(22)</w:t>
      </w:r>
      <w:r w:rsidR="00123DBE" w:rsidRPr="00B34E34">
        <w:rPr>
          <w:lang w:val="pl-PL"/>
        </w:rPr>
        <w:tab/>
        <w:t>Pro skupinu dioxinů a sloučenin s dioxinovým efektem (č. 37) se NEK pro biotu vztahuje na součet koncentrací látek uvedených v poznámce pod čarou 20 vyjádřených jako toxické ekvivalenty podle faktorů ekvivalentní toxicity Světové zdravotnické organizace z roku 2005.</w:t>
      </w:r>
    </w:p>
    <w:p w14:paraId="095DE94F" w14:textId="77777777" w:rsidR="004F59E4" w:rsidRPr="00B34E34" w:rsidRDefault="00123DBE">
      <w:pPr>
        <w:ind w:left="1416" w:hanging="566"/>
        <w:rPr>
          <w:lang w:val="pl-PL"/>
        </w:rPr>
      </w:pPr>
      <w:r w:rsidRPr="00B34E34">
        <w:rPr>
          <w:vertAlign w:val="superscript"/>
          <w:lang w:val="pl-PL"/>
        </w:rPr>
        <w:t>(23)</w:t>
      </w:r>
      <w:r w:rsidRPr="00B34E34">
        <w:rPr>
          <w:lang w:val="pl-PL"/>
        </w:rPr>
        <w:tab/>
        <w:t>Číslo CAS 52315-07-8 se vztahuje ke směsi izomerů cypermethrinu, alfa-cypermethrinu (CAS 67375-30-8, EU 257-842-9), beta-cypermethrinu (CAS 65731-84-2, EU 265-898-0), theta-cypermethrinu (CAS 71691-59-1) a zeta-cypermethrinu (CAS 52315-07-8, EU 257-842-9).</w:t>
      </w:r>
    </w:p>
    <w:p w14:paraId="72CC232F" w14:textId="77777777" w:rsidR="004F59E4" w:rsidRPr="00B34E34" w:rsidRDefault="00123DBE">
      <w:pPr>
        <w:ind w:left="1416" w:hanging="566"/>
        <w:rPr>
          <w:lang w:val="pl-PL"/>
        </w:rPr>
      </w:pPr>
      <w:r w:rsidRPr="00B34E34">
        <w:rPr>
          <w:vertAlign w:val="superscript"/>
          <w:lang w:val="pl-PL"/>
        </w:rPr>
        <w:t>(24)</w:t>
      </w:r>
      <w:r w:rsidRPr="00B34E34">
        <w:rPr>
          <w:lang w:val="pl-PL"/>
        </w:rPr>
        <w:tab/>
        <w:t xml:space="preserve">Vztahuje se na 1,3,5,7,9,11-hexabromcyklododekan (CAS 25637-99-4, EU 247-148-4), 1,2,5,6,9,10-hexabromcyklododekan (CAS 3194-55-6, EU 221-695-9), </w:t>
      </w:r>
      <w:r w:rsidRPr="00B34E34">
        <w:t>α</w:t>
      </w:r>
      <w:r w:rsidRPr="00B34E34">
        <w:rPr>
          <w:lang w:val="pl-PL"/>
        </w:rPr>
        <w:t xml:space="preserve">-hexabromcyklododekan (CAS 134237-50-6), </w:t>
      </w:r>
      <w:r w:rsidRPr="00B34E34">
        <w:t>β</w:t>
      </w:r>
      <w:r w:rsidRPr="00B34E34">
        <w:rPr>
          <w:lang w:val="pl-PL"/>
        </w:rPr>
        <w:t xml:space="preserve">-hexabromcyklododekan (CAS 134237-51-7) a </w:t>
      </w:r>
      <w:r w:rsidRPr="00B34E34">
        <w:t>γ</w:t>
      </w:r>
      <w:r w:rsidRPr="00B34E34">
        <w:rPr>
          <w:lang w:val="pl-PL"/>
        </w:rPr>
        <w:t>- hexabromcyklododekan (CAS 134237-52-8).</w:t>
      </w:r>
    </w:p>
    <w:p w14:paraId="1C6EB7B7" w14:textId="77777777" w:rsidR="004F59E4" w:rsidRPr="00B34E34" w:rsidRDefault="00123DBE">
      <w:pPr>
        <w:ind w:left="1416" w:hanging="566"/>
        <w:rPr>
          <w:lang w:val="pl-PL"/>
        </w:rPr>
      </w:pPr>
      <w:r w:rsidRPr="00B34E34">
        <w:rPr>
          <w:strike/>
          <w:vertAlign w:val="superscript"/>
          <w:lang w:val="pl-PL"/>
        </w:rPr>
        <w:t>(25)</w:t>
      </w:r>
      <w:r w:rsidRPr="00B34E34">
        <w:rPr>
          <w:strike/>
          <w:lang w:val="pl-PL"/>
        </w:rPr>
        <w:tab/>
        <w:t>Pro sladkou vodu používanou k odběru a přípravě pitné vody.</w:t>
      </w:r>
    </w:p>
    <w:p w14:paraId="5E8AA1D9" w14:textId="77777777" w:rsidR="004F59E4" w:rsidRPr="00B34E34" w:rsidRDefault="00123DBE">
      <w:pPr>
        <w:ind w:left="1416" w:hanging="566"/>
        <w:rPr>
          <w:lang w:val="pl-PL"/>
        </w:rPr>
      </w:pPr>
      <w:r w:rsidRPr="00B34E34">
        <w:rPr>
          <w:strike/>
          <w:vertAlign w:val="superscript"/>
          <w:lang w:val="pl-PL"/>
        </w:rPr>
        <w:t>(26)</w:t>
      </w:r>
      <w:r w:rsidRPr="00B34E34">
        <w:rPr>
          <w:strike/>
          <w:lang w:val="pl-PL"/>
        </w:rPr>
        <w:tab/>
        <w:t>Pro sladkou vodu, která se nepoužívá k odběru a přípravě pitné vody.</w:t>
      </w:r>
    </w:p>
    <w:p w14:paraId="076FEEC8" w14:textId="78535CD4" w:rsidR="004F59E4" w:rsidRPr="00B34E34" w:rsidRDefault="006F0201">
      <w:pPr>
        <w:ind w:left="1416" w:hanging="566"/>
        <w:rPr>
          <w:lang w:val="pl-PL"/>
        </w:rPr>
      </w:pPr>
      <w:r w:rsidRPr="00B34E34">
        <w:rPr>
          <w:lang w:val="pl-PL"/>
        </w:rPr>
        <w:br w:type="page"/>
      </w:r>
      <w:r w:rsidR="00123DBE" w:rsidRPr="00B34E34">
        <w:rPr>
          <w:vertAlign w:val="superscript"/>
          <w:lang w:val="pl-PL"/>
        </w:rPr>
        <w:lastRenderedPageBreak/>
        <w:t>(27)</w:t>
      </w:r>
      <w:r w:rsidR="00123DBE" w:rsidRPr="00B34E34">
        <w:rPr>
          <w:lang w:val="pl-PL"/>
        </w:rPr>
        <w:tab/>
        <w:t>Vztahuje se na tyto sloučeniny uvedené s číslem CAS, číslem EU a faktorem relativní účinnosti (RPF):</w:t>
      </w:r>
    </w:p>
    <w:p w14:paraId="6C28262D" w14:textId="77777777" w:rsidR="004F59E4" w:rsidRPr="00B34E34" w:rsidRDefault="00123DBE">
      <w:pPr>
        <w:ind w:left="1416"/>
        <w:rPr>
          <w:lang w:val="pl-PL"/>
        </w:rPr>
      </w:pPr>
      <w:r w:rsidRPr="00B34E34">
        <w:rPr>
          <w:lang w:val="pl-PL"/>
        </w:rPr>
        <w:tab/>
        <w:t>kyselina perfluoroktanová (PFOA) (CAS 335-67-1, EU 206-397-9) (RPF 1), kyselina perfluoroktansulfonová (PFOS) (CAS 1763-23-1, EU 217-179-8) (RPF 2), kyselina perfluorohexansulfonová (PFHxS) (CAS 355-46-4, EU 206-587-1) (RPF 0,6), kyselina perfluorononanová (PFNA) (CAS 375-95-1, EU 206-801-3) (RPF 10), kyselina perfluorobutansulfonová (PFBS) (CAS 375-73-5, EU 206-793-1) (RPF 0,001), kyselina perfluorohexanová (PFHxA) (CAS 307-24-4, EU 206-196-6) (RPF 0,01), kyselina perfluorobutanová (PFBA) (CAS 375-22-4, EU 206-786-3) (RPF 0,05), kyselina perfluoropentanová (PFPeA) (CAS 2706-90-3, EU 220-300-7) (RPF 0,03), kyselina perfluoropentansulfonová (PFPeS) (CAS 2706-91-4, EU 220-301-2) (RPF 0,3005), kyselina perfluorodekanová (PFDA) (CAS 335-76-2, EU 206-400-3) (RPF 7), kyselina perfluorododekanová (PFDoDA nebo PFDoA) (CAS 307-55-1, EU 206-203-2) (RPF 3), kyselina perfluoroundekanová (PFUnDA nebo PFUnA) (CAS 2058-94-8, EU 218-165-4) (RPF 4), kyselina perfluoroheptanová (PFHpA) (CAS 375-85-9, EU 206-798-9) (RPF 0,505), kyselina perfluorotridekanová (PFTrDA) (CAS 72629-94-8, EU 276-745-2) (RPF 1,65), kyselina perfluoroheptansulfonová (PFHpS) (CAS 375-92-8, EU 206-800-8) (RPF 1,3), kyselina perfluorodekansulfonová (PFDS) (CAS 335-77-3, EU 206-401-9) (RPF 2), kyselina perfluorotetradekanová (PFTeDA) (CAS 376-06-7, EU 206-803-4) (RPF 0,3), kyselina perfluorohexadekanová (PFHxDA) (CAS 67905-19-5, EU 267-638-1) (RPF 0,02), kyselina perfluoroktadekanová (PFODA) (CAS 16517-11-6, EU 240-582-5) (RPF 0,02), perfluoro(2-methyl-3-oxahexanoát amonný) (HFPO-DA nebo Gen X) (CAS 62037-80-3) (RPF 0,06), kyselina propanová / 2,2,3-trifluoro-3-(1,1,2,2,3,3-hexafluoro-3-(trifluoromethoxy)propoxy)propanoát amonný (ADONA) (CAS 958445-44-8) (RPF 0,03), 2-(perfluorohexyl)ethylalkohol (6:2 FTOH) (CAS 647-42-7, EU 211-477-1) (RPF 0,02), 2-(perfluoroktyl)ethanol (8:2 FTOH) (CAS 678-39-7, EU 211-648-0) (RPF 0,04) a kyselina octová / 2,2-difluoro-2-((2,2,4,5-tetrafluoro-5-(trifluormethoxy)-1,3-dioxolan-4-yl)oxy)- (C6O4) (CAS 1190931-41-9) (RPF 0,06)</w:t>
      </w:r>
    </w:p>
    <w:p w14:paraId="5B4D7D0A" w14:textId="311D36C4" w:rsidR="004F59E4" w:rsidRPr="00B34E34" w:rsidRDefault="006F0201">
      <w:pPr>
        <w:ind w:left="1416" w:hanging="566"/>
        <w:rPr>
          <w:lang w:val="pl-PL"/>
        </w:rPr>
      </w:pPr>
      <w:r w:rsidRPr="00B34E34">
        <w:rPr>
          <w:lang w:val="pl-PL"/>
        </w:rPr>
        <w:br w:type="page"/>
      </w:r>
      <w:r w:rsidR="00123DBE" w:rsidRPr="00B34E34">
        <w:rPr>
          <w:vertAlign w:val="superscript"/>
          <w:lang w:val="pl-PL"/>
        </w:rPr>
        <w:lastRenderedPageBreak/>
        <w:t>(28)</w:t>
      </w:r>
      <w:r w:rsidR="00123DBE" w:rsidRPr="00B34E34">
        <w:rPr>
          <w:lang w:val="pl-PL"/>
        </w:rPr>
        <w:tab/>
        <w:t>Pro skupinu PFAS (č. 65) se NEK vztahuje na úhrn 24 PFAS uvedených v poznámce pod čarou 27, vyjádřený jako ekvivalenty PFOA na základě účinnosti látek ve vztahu k účinnosti PFOA, tj. RPF v poznámce pod čarou 27.</w:t>
      </w:r>
    </w:p>
    <w:p w14:paraId="46C2C9AA" w14:textId="77777777" w:rsidR="004F59E4" w:rsidRPr="00B34E34" w:rsidRDefault="00123DBE">
      <w:pPr>
        <w:ind w:left="1416" w:hanging="566"/>
        <w:rPr>
          <w:lang w:val="pl-PL"/>
        </w:rPr>
      </w:pPr>
      <w:r w:rsidRPr="00B34E34">
        <w:rPr>
          <w:vertAlign w:val="superscript"/>
          <w:lang w:val="pl-PL"/>
        </w:rPr>
        <w:t>(29)</w:t>
      </w:r>
      <w:r w:rsidRPr="00B34E34">
        <w:rPr>
          <w:lang w:val="pl-PL"/>
        </w:rPr>
        <w:tab/>
        <w:t>„Pesticidy“ se rozumí přípravky na ochranu rostlin podle článku 2 nařízení (ES) č. 1107/2009 a biocidní přípravky podle článku 3 nařízení (EU) č. 528/2012.</w:t>
      </w:r>
    </w:p>
    <w:p w14:paraId="39BF6137" w14:textId="77777777" w:rsidR="004F59E4" w:rsidRPr="00B34E34" w:rsidRDefault="00123DBE">
      <w:pPr>
        <w:ind w:left="1416" w:hanging="566"/>
        <w:rPr>
          <w:lang w:val="pl-PL"/>
        </w:rPr>
      </w:pPr>
      <w:r w:rsidRPr="00B34E34">
        <w:rPr>
          <w:vertAlign w:val="superscript"/>
          <w:lang w:val="pl-PL"/>
        </w:rPr>
        <w:t>(30)</w:t>
      </w:r>
      <w:r w:rsidRPr="00B34E34">
        <w:rPr>
          <w:lang w:val="pl-PL"/>
        </w:rPr>
        <w:tab/>
        <w:t>„Celkem“ znamená úhrn všech jednotlivých pesticidů, které byly zjištěny a jejichž množství bylo změřeno během monitorovacího postupu, včetně jejich významných metabolitů, produktů rozkladu a reakčních produktů.“</w:t>
      </w:r>
    </w:p>
    <w:p w14:paraId="7E014861" w14:textId="48CAB985" w:rsidR="004F59E4" w:rsidRPr="00B34E34" w:rsidRDefault="006F0201">
      <w:pPr>
        <w:ind w:left="850" w:hanging="850"/>
        <w:rPr>
          <w:lang w:val="da-DK"/>
        </w:rPr>
      </w:pPr>
      <w:r w:rsidRPr="0010792C">
        <w:rPr>
          <w:lang w:val="da-DK"/>
        </w:rPr>
        <w:br w:type="page"/>
      </w:r>
      <w:r w:rsidR="00123DBE" w:rsidRPr="00B34E34">
        <w:rPr>
          <w:lang w:val="da-DK"/>
        </w:rPr>
        <w:lastRenderedPageBreak/>
        <w:t>3)</w:t>
      </w:r>
      <w:r w:rsidR="00123DBE" w:rsidRPr="00B34E34">
        <w:rPr>
          <w:lang w:val="da-DK"/>
        </w:rPr>
        <w:tab/>
        <w:t>Část B se mění takto:</w:t>
      </w:r>
    </w:p>
    <w:p w14:paraId="1242A36F" w14:textId="77777777" w:rsidR="004F59E4" w:rsidRPr="00B34E34" w:rsidRDefault="00123DBE">
      <w:pPr>
        <w:ind w:left="1416" w:hanging="566"/>
        <w:rPr>
          <w:lang w:val="da-DK"/>
        </w:rPr>
      </w:pPr>
      <w:r w:rsidRPr="00B34E34">
        <w:rPr>
          <w:lang w:val="da-DK"/>
        </w:rPr>
        <w:t>a)</w:t>
      </w:r>
      <w:r w:rsidRPr="00B34E34">
        <w:rPr>
          <w:lang w:val="da-DK"/>
        </w:rPr>
        <w:tab/>
        <w:t>v bodě 1 se první odstavec nahrazuje tímto:</w:t>
      </w:r>
    </w:p>
    <w:p w14:paraId="218485E9" w14:textId="1ADC54ED" w:rsidR="004F59E4" w:rsidRPr="00B34E34" w:rsidRDefault="00123DBE">
      <w:pPr>
        <w:ind w:left="1416"/>
        <w:rPr>
          <w:lang w:val="da-DK"/>
        </w:rPr>
      </w:pPr>
      <w:r w:rsidRPr="00B34E34">
        <w:rPr>
          <w:lang w:val="da-DK"/>
        </w:rPr>
        <w:t>„Pro každý daný útvar povrchových vod se použitím RP-NEK rozumí, že aritmetický průměr koncentrací měřených v různých časech v průběhu roku v žádném reprezentativním monitorovacím místě ve vodním útvaru nepřekračuje dotyčnou normu.“</w:t>
      </w:r>
    </w:p>
    <w:p w14:paraId="7411F20A" w14:textId="77777777" w:rsidR="004F59E4" w:rsidRPr="00B34E34" w:rsidRDefault="00123DBE">
      <w:pPr>
        <w:ind w:left="1416" w:hanging="566"/>
        <w:rPr>
          <w:lang w:val="da-DK"/>
        </w:rPr>
      </w:pPr>
      <w:r w:rsidRPr="00B34E34">
        <w:rPr>
          <w:lang w:val="da-DK"/>
        </w:rPr>
        <w:t>b)</w:t>
      </w:r>
      <w:r w:rsidRPr="00B34E34">
        <w:rPr>
          <w:lang w:val="da-DK"/>
        </w:rPr>
        <w:tab/>
        <w:t>v bodě 2 se první odstavec nahrazuje tímto:</w:t>
      </w:r>
    </w:p>
    <w:p w14:paraId="6F7F64E3" w14:textId="77777777" w:rsidR="004F59E4" w:rsidRPr="00B34E34" w:rsidRDefault="00123DBE">
      <w:pPr>
        <w:ind w:left="1416"/>
        <w:rPr>
          <w:lang w:val="da-DK"/>
        </w:rPr>
      </w:pPr>
      <w:r w:rsidRPr="00B34E34">
        <w:rPr>
          <w:lang w:val="da-DK"/>
        </w:rPr>
        <w:t>„Pro každý daný útvar povrchových vod se použitím NPK-NEK rozumí, že naměřená koncentrace v každém reprezentativním monitorovacím místě ve vodním útvaru nepřekračuje dotyčnou normu.“</w:t>
      </w:r>
    </w:p>
    <w:p w14:paraId="054E5107" w14:textId="77777777" w:rsidR="004F59E4" w:rsidRPr="00B34E34" w:rsidRDefault="004F59E4">
      <w:pPr>
        <w:rPr>
          <w:lang w:val="da-DK"/>
        </w:rPr>
        <w:sectPr w:rsidR="004F59E4" w:rsidRPr="00B34E34">
          <w:pgSz w:w="11909" w:h="16834"/>
          <w:pgMar w:top="1134" w:right="1417" w:bottom="1417" w:left="1417" w:header="1134" w:footer="567" w:gutter="0"/>
          <w:cols w:space="720"/>
        </w:sectPr>
      </w:pPr>
    </w:p>
    <w:p w14:paraId="28873710" w14:textId="77777777" w:rsidR="004F59E4" w:rsidRPr="00B34E34" w:rsidRDefault="00123DBE">
      <w:pPr>
        <w:pStyle w:val="Normale"/>
        <w:jc w:val="center"/>
        <w:rPr>
          <w:lang w:val="da-DK"/>
        </w:rPr>
      </w:pPr>
      <w:r w:rsidRPr="00B34E34">
        <w:rPr>
          <w:lang w:val="da-DK"/>
        </w:rPr>
        <w:lastRenderedPageBreak/>
        <w:t>PŘÍLOHA VI</w:t>
      </w:r>
    </w:p>
    <w:p w14:paraId="5CCA0426" w14:textId="77777777" w:rsidR="004F59E4" w:rsidRPr="00B34E34" w:rsidRDefault="00123DBE">
      <w:pPr>
        <w:ind w:left="850"/>
        <w:rPr>
          <w:lang w:val="da-DK"/>
        </w:rPr>
      </w:pPr>
      <w:r w:rsidRPr="00B34E34">
        <w:rPr>
          <w:lang w:val="da-DK"/>
        </w:rPr>
        <w:t>„PŘÍLOHA II</w:t>
      </w:r>
    </w:p>
    <w:p w14:paraId="4D0DFFDE" w14:textId="77777777" w:rsidR="004F59E4" w:rsidRPr="00B34E34" w:rsidRDefault="00123DBE">
      <w:pPr>
        <w:ind w:left="850"/>
        <w:rPr>
          <w:lang w:val="da-DK"/>
        </w:rPr>
      </w:pPr>
      <w:r w:rsidRPr="00B34E34">
        <w:rPr>
          <w:lang w:val="da-DK"/>
        </w:rPr>
        <w:t>NORMY ENVIRONMENTÁLNÍ KVALITY PRO ZNEČIŠŤUJÍCÍ LÁTKY SPECIFICKÉ PRO POVODÍ</w:t>
      </w:r>
    </w:p>
    <w:p w14:paraId="2D1DCE3A" w14:textId="77777777" w:rsidR="004F59E4" w:rsidRPr="00B34E34" w:rsidRDefault="00123DBE">
      <w:pPr>
        <w:ind w:left="850"/>
        <w:rPr>
          <w:lang w:val="da-DK"/>
        </w:rPr>
      </w:pPr>
      <w:r w:rsidRPr="00B34E34">
        <w:rPr>
          <w:lang w:val="da-DK"/>
        </w:rPr>
        <w:t>Část A:</w:t>
      </w:r>
      <w:r w:rsidR="00591804" w:rsidRPr="00B34E34">
        <w:rPr>
          <w:lang w:val="da-DK"/>
        </w:rPr>
        <w:t xml:space="preserve"> </w:t>
      </w:r>
      <w:r w:rsidRPr="00B34E34">
        <w:rPr>
          <w:lang w:val="da-DK"/>
        </w:rPr>
        <w:t xml:space="preserve">SEZNAM KATEGORIÍ ZNEČIŠŤUJÍCÍCH LÁTEK SPECIFICKÝCH PRO POVODÍ </w:t>
      </w:r>
    </w:p>
    <w:p w14:paraId="6B7D5418" w14:textId="77777777" w:rsidR="004F59E4" w:rsidRPr="00B34E34" w:rsidRDefault="00123DBE">
      <w:pPr>
        <w:ind w:left="1416" w:hanging="566"/>
        <w:rPr>
          <w:lang w:val="da-DK"/>
        </w:rPr>
      </w:pPr>
      <w:r w:rsidRPr="00B34E34">
        <w:rPr>
          <w:lang w:val="da-DK"/>
        </w:rPr>
        <w:t>1.</w:t>
      </w:r>
      <w:r w:rsidRPr="00B34E34">
        <w:rPr>
          <w:lang w:val="da-DK"/>
        </w:rPr>
        <w:tab/>
        <w:t>Halogenované organické sloučeniny a látky, které takové sloučeniny mohou vytvářet</w:t>
      </w:r>
    </w:p>
    <w:p w14:paraId="4210126E" w14:textId="77777777" w:rsidR="004F59E4" w:rsidRPr="00B34E34" w:rsidRDefault="00123DBE">
      <w:pPr>
        <w:ind w:left="1416"/>
        <w:rPr>
          <w:lang w:val="da-DK"/>
        </w:rPr>
      </w:pPr>
      <w:r w:rsidRPr="00B34E34">
        <w:rPr>
          <w:lang w:val="da-DK"/>
        </w:rPr>
        <w:t>ve vodním prostředí.</w:t>
      </w:r>
    </w:p>
    <w:p w14:paraId="7D9FED95" w14:textId="77777777" w:rsidR="004F59E4" w:rsidRPr="00B34E34" w:rsidRDefault="00123DBE">
      <w:pPr>
        <w:ind w:left="1416" w:hanging="566"/>
        <w:rPr>
          <w:lang w:val="da-DK"/>
        </w:rPr>
      </w:pPr>
      <w:r w:rsidRPr="00B34E34">
        <w:rPr>
          <w:lang w:val="da-DK"/>
        </w:rPr>
        <w:t>2.</w:t>
      </w:r>
      <w:r w:rsidRPr="00B34E34">
        <w:rPr>
          <w:lang w:val="da-DK"/>
        </w:rPr>
        <w:tab/>
        <w:t>Organofosforové sloučeniny.</w:t>
      </w:r>
    </w:p>
    <w:p w14:paraId="7B6A7558" w14:textId="77777777" w:rsidR="004F59E4" w:rsidRPr="00B34E34" w:rsidRDefault="00123DBE">
      <w:pPr>
        <w:ind w:left="1416" w:hanging="566"/>
        <w:rPr>
          <w:lang w:val="da-DK"/>
        </w:rPr>
      </w:pPr>
      <w:r w:rsidRPr="00B34E34">
        <w:rPr>
          <w:lang w:val="da-DK"/>
        </w:rPr>
        <w:t>3.</w:t>
      </w:r>
      <w:r w:rsidRPr="00B34E34">
        <w:rPr>
          <w:lang w:val="da-DK"/>
        </w:rPr>
        <w:tab/>
        <w:t>Organocínové sloučeniny.</w:t>
      </w:r>
    </w:p>
    <w:p w14:paraId="3E24B9DD" w14:textId="77777777" w:rsidR="004F59E4" w:rsidRPr="00B34E34" w:rsidRDefault="00123DBE">
      <w:pPr>
        <w:ind w:left="1416" w:hanging="566"/>
        <w:rPr>
          <w:lang w:val="da-DK"/>
        </w:rPr>
      </w:pPr>
      <w:r w:rsidRPr="00B34E34">
        <w:rPr>
          <w:lang w:val="da-DK"/>
        </w:rPr>
        <w:t>4.</w:t>
      </w:r>
      <w:r w:rsidRPr="00B34E34">
        <w:rPr>
          <w:lang w:val="da-DK"/>
        </w:rPr>
        <w:tab/>
        <w:t>Látky a přípravky nebo produkty jejich rozkladu, u kterých</w:t>
      </w:r>
    </w:p>
    <w:p w14:paraId="21FB27BB" w14:textId="77777777" w:rsidR="004F59E4" w:rsidRPr="00B34E34" w:rsidRDefault="00123DBE">
      <w:pPr>
        <w:ind w:left="1416"/>
        <w:rPr>
          <w:lang w:val="da-DK"/>
        </w:rPr>
      </w:pPr>
      <w:r w:rsidRPr="00B34E34">
        <w:rPr>
          <w:lang w:val="da-DK"/>
        </w:rPr>
        <w:t>byly prokázány karcinogenní nebo mutagenní vlastnosti nebo vlastnosti,</w:t>
      </w:r>
    </w:p>
    <w:p w14:paraId="3B2FFF9C" w14:textId="77777777" w:rsidR="004F59E4" w:rsidRPr="00B34E34" w:rsidRDefault="00123DBE">
      <w:pPr>
        <w:ind w:left="1416"/>
        <w:rPr>
          <w:lang w:val="da-DK"/>
        </w:rPr>
      </w:pPr>
      <w:r w:rsidRPr="00B34E34">
        <w:rPr>
          <w:lang w:val="da-DK"/>
        </w:rPr>
        <w:t>které mohou ovlivnit produkci steroidů, štítnou žlázu, rozmnožování nebo jiné endokrinní funkce ve vodním prostředí nebo jeho prostřednictvím.</w:t>
      </w:r>
    </w:p>
    <w:p w14:paraId="3B6DD2DF" w14:textId="0D858758" w:rsidR="004F59E4" w:rsidRPr="00B34E34" w:rsidRDefault="00761B07">
      <w:pPr>
        <w:ind w:left="1416" w:hanging="566"/>
        <w:rPr>
          <w:lang w:val="da-DK"/>
        </w:rPr>
      </w:pPr>
      <w:r w:rsidRPr="00B34E34">
        <w:rPr>
          <w:lang w:val="da-DK"/>
        </w:rPr>
        <w:br w:type="page"/>
      </w:r>
      <w:r w:rsidR="00123DBE" w:rsidRPr="00B34E34">
        <w:rPr>
          <w:lang w:val="da-DK"/>
        </w:rPr>
        <w:lastRenderedPageBreak/>
        <w:t>5.</w:t>
      </w:r>
      <w:r w:rsidR="00123DBE" w:rsidRPr="00B34E34">
        <w:rPr>
          <w:lang w:val="da-DK"/>
        </w:rPr>
        <w:tab/>
        <w:t>Perzistentní uhlovodíky a perzistentní a bioakumulovatelné toxické organické</w:t>
      </w:r>
    </w:p>
    <w:p w14:paraId="7F3F8E9F" w14:textId="77777777" w:rsidR="004F59E4" w:rsidRPr="00B34E34" w:rsidRDefault="00123DBE">
      <w:pPr>
        <w:ind w:left="1416"/>
        <w:rPr>
          <w:lang w:val="da-DK"/>
        </w:rPr>
      </w:pPr>
      <w:r w:rsidRPr="00B34E34">
        <w:rPr>
          <w:lang w:val="da-DK"/>
        </w:rPr>
        <w:t>látky.</w:t>
      </w:r>
    </w:p>
    <w:p w14:paraId="444F7341" w14:textId="77777777" w:rsidR="004F59E4" w:rsidRPr="00B34E34" w:rsidRDefault="00123DBE">
      <w:pPr>
        <w:ind w:left="1416" w:hanging="566"/>
        <w:rPr>
          <w:lang w:val="da-DK"/>
        </w:rPr>
      </w:pPr>
      <w:r w:rsidRPr="00B34E34">
        <w:rPr>
          <w:lang w:val="da-DK"/>
        </w:rPr>
        <w:t>6.</w:t>
      </w:r>
      <w:r w:rsidRPr="00B34E34">
        <w:rPr>
          <w:lang w:val="da-DK"/>
        </w:rPr>
        <w:tab/>
        <w:t>Kyanidy.</w:t>
      </w:r>
    </w:p>
    <w:p w14:paraId="37056A71" w14:textId="77777777" w:rsidR="004F59E4" w:rsidRPr="00B34E34" w:rsidRDefault="00123DBE">
      <w:pPr>
        <w:ind w:left="1416" w:hanging="566"/>
        <w:rPr>
          <w:lang w:val="da-DK"/>
        </w:rPr>
      </w:pPr>
      <w:r w:rsidRPr="00B34E34">
        <w:rPr>
          <w:lang w:val="da-DK"/>
        </w:rPr>
        <w:t>7.</w:t>
      </w:r>
      <w:r w:rsidRPr="00B34E34">
        <w:rPr>
          <w:lang w:val="da-DK"/>
        </w:rPr>
        <w:tab/>
        <w:t>Kovy a jejich sloučeniny.</w:t>
      </w:r>
    </w:p>
    <w:p w14:paraId="65D1451E" w14:textId="77777777" w:rsidR="004F59E4" w:rsidRPr="00B34E34" w:rsidRDefault="00123DBE">
      <w:pPr>
        <w:ind w:left="1416" w:hanging="566"/>
        <w:rPr>
          <w:lang w:val="da-DK"/>
        </w:rPr>
      </w:pPr>
      <w:r w:rsidRPr="00B34E34">
        <w:rPr>
          <w:lang w:val="da-DK"/>
        </w:rPr>
        <w:t>8.</w:t>
      </w:r>
      <w:r w:rsidRPr="00B34E34">
        <w:rPr>
          <w:lang w:val="da-DK"/>
        </w:rPr>
        <w:tab/>
        <w:t>Arsen a jeho sloučeniny.</w:t>
      </w:r>
    </w:p>
    <w:p w14:paraId="28558876" w14:textId="77777777" w:rsidR="004F59E4" w:rsidRPr="00B34E34" w:rsidRDefault="00123DBE">
      <w:pPr>
        <w:ind w:left="1416" w:hanging="566"/>
        <w:rPr>
          <w:lang w:val="da-DK"/>
        </w:rPr>
      </w:pPr>
      <w:r w:rsidRPr="00B34E34">
        <w:rPr>
          <w:lang w:val="da-DK"/>
        </w:rPr>
        <w:t>9.</w:t>
      </w:r>
      <w:r w:rsidRPr="00B34E34">
        <w:rPr>
          <w:lang w:val="da-DK"/>
        </w:rPr>
        <w:tab/>
        <w:t>Biocidy a prostředky na ochranu rostlin.</w:t>
      </w:r>
    </w:p>
    <w:p w14:paraId="7460D44E" w14:textId="47AA0561" w:rsidR="004F59E4" w:rsidRPr="00B34E34" w:rsidRDefault="00123DBE">
      <w:pPr>
        <w:ind w:left="1416" w:hanging="566"/>
        <w:rPr>
          <w:b/>
          <w:lang w:val="da-DK"/>
        </w:rPr>
      </w:pPr>
      <w:r w:rsidRPr="00B34E34">
        <w:rPr>
          <w:lang w:val="da-DK"/>
        </w:rPr>
        <w:t>10.</w:t>
      </w:r>
      <w:r w:rsidRPr="00B34E34">
        <w:rPr>
          <w:lang w:val="da-DK"/>
        </w:rPr>
        <w:tab/>
        <w:t>Materiály v suspenzi včetně mikroplastů/nanoplastů</w:t>
      </w:r>
      <w:r w:rsidRPr="00B34E34">
        <w:rPr>
          <w:b/>
          <w:i/>
          <w:lang w:val="da-DK"/>
        </w:rPr>
        <w:t>, jakož i materiály známé tím, že z nich vznikají mikroplasty/nanoplasty</w:t>
      </w:r>
      <w:r w:rsidRPr="00B34E34">
        <w:rPr>
          <w:lang w:val="da-DK"/>
        </w:rPr>
        <w:t>.</w:t>
      </w:r>
      <w:r w:rsidR="00FA7A19" w:rsidRPr="00B34E34">
        <w:rPr>
          <w:b/>
          <w:lang w:val="da-DK"/>
        </w:rPr>
        <w:t xml:space="preserve"> [pozm. návrh 155]</w:t>
      </w:r>
    </w:p>
    <w:p w14:paraId="41BDB271" w14:textId="77777777" w:rsidR="004F59E4" w:rsidRPr="00B34E34" w:rsidRDefault="00123DBE">
      <w:pPr>
        <w:ind w:left="1416" w:hanging="566"/>
        <w:rPr>
          <w:lang w:val="da-DK"/>
        </w:rPr>
      </w:pPr>
      <w:r w:rsidRPr="00B34E34">
        <w:rPr>
          <w:lang w:val="da-DK"/>
        </w:rPr>
        <w:t>11.</w:t>
      </w:r>
      <w:r w:rsidRPr="00B34E34">
        <w:rPr>
          <w:lang w:val="da-DK"/>
        </w:rPr>
        <w:tab/>
        <w:t>Látky, které přispívají k eutrofizaci (zejména dusičnany a</w:t>
      </w:r>
    </w:p>
    <w:p w14:paraId="25736781" w14:textId="77777777" w:rsidR="004F59E4" w:rsidRPr="00B34E34" w:rsidRDefault="00123DBE">
      <w:pPr>
        <w:ind w:left="1416"/>
        <w:rPr>
          <w:lang w:val="da-DK"/>
        </w:rPr>
      </w:pPr>
      <w:r w:rsidRPr="00B34E34">
        <w:rPr>
          <w:lang w:val="da-DK"/>
        </w:rPr>
        <w:t>fosforečnany).</w:t>
      </w:r>
    </w:p>
    <w:p w14:paraId="57567A28" w14:textId="77777777" w:rsidR="004F59E4" w:rsidRPr="00B34E34" w:rsidRDefault="00123DBE">
      <w:pPr>
        <w:ind w:left="1416" w:hanging="566"/>
        <w:rPr>
          <w:lang w:val="da-DK"/>
        </w:rPr>
      </w:pPr>
      <w:r w:rsidRPr="00B34E34">
        <w:rPr>
          <w:lang w:val="da-DK"/>
        </w:rPr>
        <w:t>12.</w:t>
      </w:r>
      <w:r w:rsidRPr="00B34E34">
        <w:rPr>
          <w:lang w:val="da-DK"/>
        </w:rPr>
        <w:tab/>
        <w:t>Látky, které mají nepříznivý vliv na kyslíkovou rovnováhu a mohou být měřeny s použitím ukazatelů, jako jsou BSK, CHSK atd.</w:t>
      </w:r>
    </w:p>
    <w:p w14:paraId="2B993683" w14:textId="1BF12AC9" w:rsidR="004F59E4" w:rsidRPr="00B34E34" w:rsidRDefault="00761B07">
      <w:pPr>
        <w:ind w:left="1416" w:hanging="566"/>
        <w:rPr>
          <w:lang w:val="da-DK"/>
        </w:rPr>
      </w:pPr>
      <w:r w:rsidRPr="00B34E34">
        <w:rPr>
          <w:lang w:val="da-DK"/>
        </w:rPr>
        <w:br w:type="page"/>
      </w:r>
      <w:r w:rsidR="00123DBE" w:rsidRPr="00B34E34">
        <w:rPr>
          <w:lang w:val="da-DK"/>
        </w:rPr>
        <w:lastRenderedPageBreak/>
        <w:t>13.</w:t>
      </w:r>
      <w:r w:rsidR="00123DBE" w:rsidRPr="00B34E34">
        <w:rPr>
          <w:lang w:val="da-DK"/>
        </w:rPr>
        <w:tab/>
        <w:t>Mikroorganismy, geny nebo genetický materiál odrážející přítomnost mikroorganismů rezistentních vůči antimikrobiálním látkám, zejména mikroorganismů patogenních pro člověka nebo hospodářská zvířata.</w:t>
      </w:r>
    </w:p>
    <w:p w14:paraId="2FCCFB3C" w14:textId="77777777" w:rsidR="004F59E4" w:rsidRPr="00B34E34" w:rsidRDefault="00123DBE">
      <w:pPr>
        <w:ind w:left="850"/>
        <w:rPr>
          <w:lang w:val="da-DK"/>
        </w:rPr>
      </w:pPr>
      <w:r w:rsidRPr="00B34E34">
        <w:rPr>
          <w:lang w:val="da-DK"/>
        </w:rPr>
        <w:t>ČÁST B: POSTUP PRO ODVOZENÍ NOREM ENVIRONMENTÁLNÍ KVALITY PRO ZNEČIŠŤUJÍCÍ LÁTKY SPECIFICKÉ PRO POVODÍ</w:t>
      </w:r>
    </w:p>
    <w:p w14:paraId="65CEF6C0" w14:textId="77777777" w:rsidR="004F59E4" w:rsidRPr="00B34E34" w:rsidRDefault="00123DBE">
      <w:pPr>
        <w:ind w:left="850"/>
        <w:rPr>
          <w:lang w:val="da-DK"/>
        </w:rPr>
      </w:pPr>
      <w:r w:rsidRPr="00B34E34">
        <w:rPr>
          <w:lang w:val="da-DK"/>
        </w:rPr>
        <w:t>Metody používané pro stanovení NEK pro znečišťující látky specifické pro povodí zahrnují tyto kroky:</w:t>
      </w:r>
    </w:p>
    <w:p w14:paraId="4FDD084E" w14:textId="77777777" w:rsidR="004F59E4" w:rsidRPr="00B34E34" w:rsidRDefault="00123DBE">
      <w:pPr>
        <w:ind w:left="1416" w:hanging="566"/>
        <w:rPr>
          <w:lang w:val="da-DK"/>
        </w:rPr>
      </w:pPr>
      <w:r w:rsidRPr="00B34E34">
        <w:rPr>
          <w:lang w:val="da-DK"/>
        </w:rPr>
        <w:t>a)</w:t>
      </w:r>
      <w:r w:rsidRPr="00B34E34">
        <w:rPr>
          <w:lang w:val="da-DK"/>
        </w:rPr>
        <w:tab/>
        <w:t>identifikaci receptorů a složek nebo matric ohrožených danou látkou;</w:t>
      </w:r>
    </w:p>
    <w:p w14:paraId="6D946908" w14:textId="77777777" w:rsidR="004F59E4" w:rsidRPr="00B34E34" w:rsidRDefault="00123DBE">
      <w:pPr>
        <w:ind w:left="1416" w:hanging="566"/>
        <w:rPr>
          <w:lang w:val="da-DK"/>
        </w:rPr>
      </w:pPr>
      <w:r w:rsidRPr="00B34E34">
        <w:rPr>
          <w:lang w:val="da-DK"/>
        </w:rPr>
        <w:t>b)</w:t>
      </w:r>
      <w:r w:rsidRPr="00B34E34">
        <w:rPr>
          <w:lang w:val="da-DK"/>
        </w:rPr>
        <w:tab/>
        <w:t>shromáždění a posouzení kvality údajů o vlastnostech látky vzbuzující obavy, včetně její (eko)toxicity, zejména ze zpráv o laboratorních studiích, studiích mesokosmu a terénních studiích, které zahrnují chronické i akutní účinky ve sladkovodním i mořském prostředí;</w:t>
      </w:r>
    </w:p>
    <w:p w14:paraId="718E49CB" w14:textId="0E032582" w:rsidR="004F59E4" w:rsidRPr="00B34E34" w:rsidRDefault="00761B07">
      <w:pPr>
        <w:ind w:left="1416" w:hanging="566"/>
        <w:rPr>
          <w:lang w:val="da-DK"/>
        </w:rPr>
      </w:pPr>
      <w:r w:rsidRPr="00B34E34">
        <w:rPr>
          <w:lang w:val="da-DK"/>
        </w:rPr>
        <w:br w:type="page"/>
      </w:r>
      <w:r w:rsidR="00123DBE" w:rsidRPr="00B34E34">
        <w:rPr>
          <w:lang w:val="da-DK"/>
        </w:rPr>
        <w:lastRenderedPageBreak/>
        <w:t>c)</w:t>
      </w:r>
      <w:r w:rsidR="00123DBE" w:rsidRPr="00B34E34">
        <w:rPr>
          <w:lang w:val="da-DK"/>
        </w:rPr>
        <w:tab/>
        <w:t>extrapolace údajů o (eko)toxicitě na koncentrace bez účinku nebo podobné koncentrace pomocí deterministických nebo pravděpodobnostních metod a výběr a použití vhodných hodnotících faktorů k řešení nejistot a odvození NEK;</w:t>
      </w:r>
    </w:p>
    <w:p w14:paraId="7AB1F48B" w14:textId="77777777" w:rsidR="004F59E4" w:rsidRPr="00B34E34" w:rsidRDefault="00123DBE">
      <w:pPr>
        <w:ind w:left="1416" w:hanging="566"/>
        <w:rPr>
          <w:lang w:val="da-DK"/>
        </w:rPr>
      </w:pPr>
      <w:r w:rsidRPr="00B34E34">
        <w:rPr>
          <w:lang w:val="da-DK"/>
        </w:rPr>
        <w:t>d)</w:t>
      </w:r>
      <w:r w:rsidRPr="00B34E34">
        <w:rPr>
          <w:lang w:val="da-DK"/>
        </w:rPr>
        <w:tab/>
        <w:t>porovnání NEK pro různé receptory a složky a výběr kritických NEK, tj. NEK, které poskytují ochranu nejcitlivějšímu receptoru v nejvýznamnější složce nebo matrici.</w:t>
      </w:r>
    </w:p>
    <w:p w14:paraId="2A924CC5" w14:textId="3F2E56FC" w:rsidR="00761B07" w:rsidRPr="00B34E34" w:rsidRDefault="00123DBE">
      <w:pPr>
        <w:ind w:left="1416" w:hanging="566"/>
        <w:rPr>
          <w:b/>
          <w:lang w:val="da-DK"/>
        </w:rPr>
      </w:pPr>
      <w:r w:rsidRPr="00B34E34">
        <w:rPr>
          <w:b/>
          <w:i/>
          <w:lang w:val="da-DK"/>
        </w:rPr>
        <w:t>da)</w:t>
      </w:r>
      <w:r w:rsidRPr="00B34E34">
        <w:rPr>
          <w:lang w:val="da-DK"/>
        </w:rPr>
        <w:tab/>
      </w:r>
      <w:r w:rsidRPr="00B34E34">
        <w:rPr>
          <w:b/>
          <w:i/>
          <w:lang w:val="da-DK"/>
        </w:rPr>
        <w:t>při stanovování NEK pro kovy se zohlední modely biologické dostupnosti, aby se započetly do různých parametrů kvality vody, které ovlivňují biologickou dostupnost kovů.</w:t>
      </w:r>
      <w:r w:rsidR="00761B07" w:rsidRPr="00B34E34">
        <w:rPr>
          <w:b/>
          <w:lang w:val="da-DK"/>
        </w:rPr>
        <w:t xml:space="preserve"> [pozm. návrh 156</w:t>
      </w:r>
    </w:p>
    <w:p w14:paraId="2D9A0BB3" w14:textId="77777777" w:rsidR="00761B07" w:rsidRPr="00B34E34" w:rsidRDefault="00761B07">
      <w:pPr>
        <w:ind w:left="1416" w:hanging="566"/>
        <w:rPr>
          <w:b/>
          <w:lang w:val="da-DK"/>
        </w:rPr>
        <w:sectPr w:rsidR="00761B07" w:rsidRPr="00B34E34" w:rsidSect="00591804">
          <w:pgSz w:w="11909" w:h="16834"/>
          <w:pgMar w:top="1134" w:right="1418" w:bottom="1418" w:left="1418" w:header="1134" w:footer="567" w:gutter="0"/>
          <w:cols w:space="720"/>
          <w:docGrid w:linePitch="326"/>
        </w:sectPr>
      </w:pPr>
    </w:p>
    <w:p w14:paraId="79167FF2" w14:textId="77777777" w:rsidR="00761B07" w:rsidRPr="00B34E34" w:rsidRDefault="00761B07" w:rsidP="00761B07">
      <w:pPr>
        <w:ind w:left="850"/>
        <w:rPr>
          <w:lang w:val="da-DK"/>
        </w:rPr>
      </w:pPr>
      <w:r w:rsidRPr="00B34E34">
        <w:rPr>
          <w:lang w:val="da-DK"/>
        </w:rPr>
        <w:lastRenderedPageBreak/>
        <w:t xml:space="preserve">ČÁST C: REGISTR HARMONIZOVANÝCH NOREM ENVIRONMENTÁLNÍ KVALITY PRO ZNEČIŠŤUJÍCÍ LÁTKY SPECIFICKÉ PRO POVODÍ </w:t>
      </w:r>
    </w:p>
    <w:tbl>
      <w:tblPr>
        <w:tblStyle w:val="TableGrid"/>
        <w:tblW w:w="14000" w:type="dxa"/>
        <w:tblLayout w:type="fixed"/>
        <w:tblLook w:val="04A0" w:firstRow="1" w:lastRow="0" w:firstColumn="1" w:lastColumn="0" w:noHBand="0" w:noVBand="1"/>
      </w:tblPr>
      <w:tblGrid>
        <w:gridCol w:w="534"/>
        <w:gridCol w:w="850"/>
        <w:gridCol w:w="1134"/>
        <w:gridCol w:w="992"/>
        <w:gridCol w:w="142"/>
        <w:gridCol w:w="1134"/>
        <w:gridCol w:w="1559"/>
        <w:gridCol w:w="1560"/>
        <w:gridCol w:w="1417"/>
        <w:gridCol w:w="1701"/>
        <w:gridCol w:w="2410"/>
        <w:gridCol w:w="567"/>
      </w:tblGrid>
      <w:tr w:rsidR="00761B07" w:rsidRPr="0010792C" w14:paraId="1C2924C4" w14:textId="77777777" w:rsidTr="00335A94">
        <w:trPr>
          <w:trHeight w:val="2436"/>
        </w:trPr>
        <w:tc>
          <w:tcPr>
            <w:tcW w:w="534" w:type="dxa"/>
          </w:tcPr>
          <w:p w14:paraId="6F376551"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[Položka] č.</w:t>
            </w:r>
          </w:p>
        </w:tc>
        <w:tc>
          <w:tcPr>
            <w:tcW w:w="850" w:type="dxa"/>
          </w:tcPr>
          <w:p w14:paraId="3B36BEC0" w14:textId="77777777" w:rsidR="00761B07" w:rsidRPr="00B34E34" w:rsidRDefault="00761B07" w:rsidP="00335A94">
            <w:pPr>
              <w:pStyle w:val="Text1"/>
              <w:ind w:left="0"/>
              <w:jc w:val="left"/>
              <w:rPr>
                <w:rFonts w:ascii="Times New Roman" w:hAnsi="Times New Roman" w:cs="Times New Roman"/>
                <w:noProof/>
              </w:rPr>
            </w:pPr>
            <w:r w:rsidRPr="00B34E34">
              <w:rPr>
                <w:rFonts w:ascii="Times New Roman" w:hAnsi="Times New Roman" w:cs="Times New Roman"/>
                <w:noProof/>
              </w:rPr>
              <w:t>Název látky</w:t>
            </w:r>
          </w:p>
        </w:tc>
        <w:tc>
          <w:tcPr>
            <w:tcW w:w="1134" w:type="dxa"/>
          </w:tcPr>
          <w:p w14:paraId="3E409C00"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Kategorie látek</w:t>
            </w:r>
          </w:p>
        </w:tc>
        <w:tc>
          <w:tcPr>
            <w:tcW w:w="1134" w:type="dxa"/>
            <w:gridSpan w:val="2"/>
          </w:tcPr>
          <w:p w14:paraId="4FAD7415"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Číslo CAS (</w:t>
            </w:r>
            <w:r w:rsidRPr="00B34E34">
              <w:rPr>
                <w:rFonts w:ascii="Times New Roman" w:hAnsi="Times New Roman" w:cs="Times New Roman"/>
                <w:noProof/>
                <w:vertAlign w:val="superscript"/>
              </w:rPr>
              <w:t>1</w:t>
            </w:r>
            <w:r w:rsidRPr="00B34E34">
              <w:rPr>
                <w:rFonts w:ascii="Times New Roman" w:hAnsi="Times New Roman" w:cs="Times New Roman"/>
                <w:noProof/>
              </w:rPr>
              <w:t>)</w:t>
            </w:r>
          </w:p>
        </w:tc>
        <w:tc>
          <w:tcPr>
            <w:tcW w:w="1134" w:type="dxa"/>
          </w:tcPr>
          <w:p w14:paraId="4C4B196D" w14:textId="77777777" w:rsidR="00761B07" w:rsidRPr="00B34E34" w:rsidRDefault="00761B07" w:rsidP="00335A94">
            <w:pPr>
              <w:spacing w:before="40" w:after="40" w:line="240" w:lineRule="auto"/>
              <w:rPr>
                <w:rFonts w:ascii="Times New Roman" w:hAnsi="Times New Roman" w:cs="Times New Roman"/>
                <w:noProof/>
              </w:rPr>
            </w:pPr>
            <w:r w:rsidRPr="00B34E34">
              <w:rPr>
                <w:rFonts w:ascii="Times New Roman" w:hAnsi="Times New Roman" w:cs="Times New Roman"/>
                <w:noProof/>
              </w:rPr>
              <w:t>Číslo EU (</w:t>
            </w:r>
            <w:r w:rsidRPr="00B34E34">
              <w:rPr>
                <w:rFonts w:ascii="Times New Roman" w:hAnsi="Times New Roman" w:cs="Times New Roman"/>
                <w:noProof/>
                <w:vertAlign w:val="superscript"/>
              </w:rPr>
              <w:t>2</w:t>
            </w:r>
            <w:r w:rsidRPr="00B34E34">
              <w:rPr>
                <w:rFonts w:ascii="Times New Roman" w:hAnsi="Times New Roman" w:cs="Times New Roman"/>
                <w:noProof/>
              </w:rPr>
              <w:t>)</w:t>
            </w:r>
          </w:p>
        </w:tc>
        <w:tc>
          <w:tcPr>
            <w:tcW w:w="1559" w:type="dxa"/>
          </w:tcPr>
          <w:p w14:paraId="781B5598" w14:textId="77777777" w:rsidR="00761B07" w:rsidRPr="00B34E34" w:rsidRDefault="00761B07" w:rsidP="00335A94">
            <w:pPr>
              <w:spacing w:before="40" w:after="40" w:line="240" w:lineRule="auto"/>
              <w:rPr>
                <w:rFonts w:ascii="Times New Roman" w:hAnsi="Times New Roman" w:cs="Times New Roman"/>
                <w:noProof/>
              </w:rPr>
            </w:pPr>
            <w:r w:rsidRPr="00B34E34">
              <w:rPr>
                <w:rFonts w:ascii="Times New Roman" w:hAnsi="Times New Roman" w:cs="Times New Roman"/>
                <w:noProof/>
              </w:rPr>
              <w:t>RP-NEK (</w:t>
            </w:r>
            <w:r w:rsidRPr="00B34E34">
              <w:rPr>
                <w:rFonts w:ascii="Times New Roman" w:hAnsi="Times New Roman" w:cs="Times New Roman"/>
                <w:noProof/>
                <w:vertAlign w:val="superscript"/>
              </w:rPr>
              <w:t>3</w:t>
            </w:r>
            <w:r w:rsidRPr="00B34E34">
              <w:rPr>
                <w:rFonts w:ascii="Times New Roman" w:hAnsi="Times New Roman" w:cs="Times New Roman"/>
                <w:noProof/>
              </w:rPr>
              <w:t xml:space="preserve">) </w:t>
            </w:r>
          </w:p>
          <w:p w14:paraId="4BAF90BE" w14:textId="77777777" w:rsidR="00761B07" w:rsidRPr="00B34E34" w:rsidRDefault="00761B07" w:rsidP="00335A94">
            <w:pPr>
              <w:spacing w:before="40" w:after="40" w:line="240" w:lineRule="auto"/>
              <w:rPr>
                <w:rFonts w:ascii="Times New Roman" w:hAnsi="Times New Roman" w:cs="Times New Roman"/>
                <w:noProof/>
              </w:rPr>
            </w:pPr>
            <w:r w:rsidRPr="00B34E34">
              <w:rPr>
                <w:rFonts w:ascii="Times New Roman" w:hAnsi="Times New Roman" w:cs="Times New Roman"/>
                <w:noProof/>
              </w:rPr>
              <w:t>Vnitrozemské povrchové vody (</w:t>
            </w:r>
            <w:r w:rsidRPr="00B34E34">
              <w:rPr>
                <w:rFonts w:ascii="Times New Roman" w:hAnsi="Times New Roman" w:cs="Times New Roman"/>
                <w:noProof/>
                <w:vertAlign w:val="superscript"/>
              </w:rPr>
              <w:t>4</w:t>
            </w:r>
            <w:r w:rsidRPr="00B34E34">
              <w:rPr>
                <w:rFonts w:ascii="Times New Roman" w:hAnsi="Times New Roman" w:cs="Times New Roman"/>
                <w:noProof/>
              </w:rPr>
              <w:t>)</w:t>
            </w:r>
          </w:p>
          <w:p w14:paraId="2950B1DA"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[µg/l]</w:t>
            </w:r>
          </w:p>
        </w:tc>
        <w:tc>
          <w:tcPr>
            <w:tcW w:w="1560" w:type="dxa"/>
          </w:tcPr>
          <w:p w14:paraId="17C3B018" w14:textId="77777777" w:rsidR="00761B07" w:rsidRPr="00B34E34" w:rsidRDefault="00761B07" w:rsidP="00335A94">
            <w:pPr>
              <w:spacing w:before="40" w:after="40" w:line="240" w:lineRule="auto"/>
              <w:rPr>
                <w:rFonts w:ascii="Times New Roman" w:hAnsi="Times New Roman" w:cs="Times New Roman"/>
                <w:noProof/>
                <w:vertAlign w:val="superscript"/>
                <w:lang w:val="cs-CZ"/>
              </w:rPr>
            </w:pPr>
            <w:r w:rsidRPr="00B34E34">
              <w:rPr>
                <w:rFonts w:ascii="Times New Roman" w:hAnsi="Times New Roman" w:cs="Times New Roman"/>
                <w:noProof/>
                <w:lang w:val="cs-CZ"/>
              </w:rPr>
              <w:t>RP-NEK (</w:t>
            </w:r>
            <w:r w:rsidRPr="00B34E34">
              <w:rPr>
                <w:rFonts w:ascii="Times New Roman" w:hAnsi="Times New Roman" w:cs="Times New Roman"/>
                <w:noProof/>
                <w:vertAlign w:val="superscript"/>
                <w:lang w:val="cs-CZ"/>
              </w:rPr>
              <w:t>3</w:t>
            </w:r>
            <w:r w:rsidRPr="00B34E34">
              <w:rPr>
                <w:rFonts w:ascii="Times New Roman" w:hAnsi="Times New Roman" w:cs="Times New Roman"/>
                <w:noProof/>
                <w:lang w:val="cs-CZ"/>
              </w:rPr>
              <w:t>)</w:t>
            </w:r>
          </w:p>
          <w:p w14:paraId="49474F87" w14:textId="77777777" w:rsidR="00761B07" w:rsidRPr="00B34E34" w:rsidRDefault="00761B07" w:rsidP="00335A94">
            <w:pPr>
              <w:spacing w:before="40" w:after="40" w:line="240" w:lineRule="auto"/>
              <w:rPr>
                <w:rFonts w:ascii="Times New Roman" w:hAnsi="Times New Roman" w:cs="Times New Roman"/>
                <w:noProof/>
                <w:lang w:val="cs-CZ"/>
              </w:rPr>
            </w:pPr>
            <w:r w:rsidRPr="00B34E34">
              <w:rPr>
                <w:rFonts w:ascii="Times New Roman" w:hAnsi="Times New Roman" w:cs="Times New Roman"/>
                <w:noProof/>
                <w:lang w:val="cs-CZ"/>
              </w:rPr>
              <w:t xml:space="preserve">Ostatní povrchové vody </w:t>
            </w:r>
          </w:p>
          <w:p w14:paraId="4FC2BA78"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[µg/l]</w:t>
            </w:r>
          </w:p>
        </w:tc>
        <w:tc>
          <w:tcPr>
            <w:tcW w:w="1417" w:type="dxa"/>
          </w:tcPr>
          <w:p w14:paraId="7C7871EB" w14:textId="77777777" w:rsidR="00761B07" w:rsidRPr="00B34E34" w:rsidRDefault="00761B07" w:rsidP="00335A94">
            <w:pPr>
              <w:spacing w:before="40" w:after="40" w:line="240" w:lineRule="auto"/>
              <w:rPr>
                <w:rFonts w:ascii="Times New Roman" w:hAnsi="Times New Roman" w:cs="Times New Roman"/>
                <w:noProof/>
                <w:lang w:val="cs-CZ"/>
              </w:rPr>
            </w:pPr>
            <w:r w:rsidRPr="00B34E34">
              <w:rPr>
                <w:rFonts w:ascii="Times New Roman" w:hAnsi="Times New Roman" w:cs="Times New Roman"/>
                <w:noProof/>
                <w:lang w:val="cs-CZ"/>
              </w:rPr>
              <w:t>NPK-NEK (</w:t>
            </w:r>
            <w:r w:rsidRPr="00B34E34">
              <w:rPr>
                <w:rFonts w:ascii="Times New Roman" w:hAnsi="Times New Roman" w:cs="Times New Roman"/>
                <w:noProof/>
                <w:vertAlign w:val="superscript"/>
                <w:lang w:val="cs-CZ"/>
              </w:rPr>
              <w:t>5</w:t>
            </w:r>
            <w:r w:rsidRPr="00B34E34">
              <w:rPr>
                <w:rFonts w:ascii="Times New Roman" w:hAnsi="Times New Roman" w:cs="Times New Roman"/>
                <w:noProof/>
                <w:lang w:val="cs-CZ"/>
              </w:rPr>
              <w:t xml:space="preserve">) </w:t>
            </w:r>
          </w:p>
          <w:p w14:paraId="33B74CE4" w14:textId="77777777" w:rsidR="00761B07" w:rsidRPr="00B34E34" w:rsidRDefault="00761B07" w:rsidP="00335A94">
            <w:pPr>
              <w:spacing w:before="40" w:after="40" w:line="240" w:lineRule="auto"/>
              <w:rPr>
                <w:rFonts w:ascii="Times New Roman" w:hAnsi="Times New Roman" w:cs="Times New Roman"/>
                <w:noProof/>
                <w:vertAlign w:val="superscript"/>
                <w:lang w:val="cs-CZ"/>
              </w:rPr>
            </w:pPr>
            <w:r w:rsidRPr="00B34E34">
              <w:rPr>
                <w:rFonts w:ascii="Times New Roman" w:hAnsi="Times New Roman" w:cs="Times New Roman"/>
                <w:noProof/>
                <w:lang w:val="cs-CZ"/>
              </w:rPr>
              <w:t>Vnitrozemské povrchové vody (</w:t>
            </w:r>
            <w:r w:rsidRPr="00B34E34">
              <w:rPr>
                <w:rFonts w:ascii="Times New Roman" w:hAnsi="Times New Roman" w:cs="Times New Roman"/>
                <w:noProof/>
                <w:vertAlign w:val="superscript"/>
                <w:lang w:val="cs-CZ"/>
              </w:rPr>
              <w:t>4</w:t>
            </w:r>
            <w:r w:rsidRPr="00B34E34">
              <w:rPr>
                <w:rFonts w:ascii="Times New Roman" w:hAnsi="Times New Roman" w:cs="Times New Roman"/>
                <w:noProof/>
                <w:lang w:val="cs-CZ"/>
              </w:rPr>
              <w:t>)</w:t>
            </w:r>
          </w:p>
          <w:p w14:paraId="1A0D9EDF" w14:textId="77777777" w:rsidR="00761B07" w:rsidRPr="00B34E34" w:rsidRDefault="00761B07" w:rsidP="00335A94">
            <w:pPr>
              <w:spacing w:before="40" w:after="40" w:line="240" w:lineRule="auto"/>
              <w:rPr>
                <w:rFonts w:ascii="Times New Roman" w:hAnsi="Times New Roman" w:cs="Times New Roman"/>
                <w:noProof/>
                <w:vertAlign w:val="superscript"/>
                <w:lang w:val="cs-CZ"/>
              </w:rPr>
            </w:pPr>
            <w:r w:rsidRPr="00B34E34">
              <w:rPr>
                <w:rFonts w:ascii="Times New Roman" w:hAnsi="Times New Roman" w:cs="Times New Roman"/>
                <w:noProof/>
                <w:lang w:val="cs-CZ"/>
              </w:rPr>
              <w:t xml:space="preserve"> </w:t>
            </w:r>
          </w:p>
          <w:p w14:paraId="179494E6"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[µg/l]</w:t>
            </w:r>
          </w:p>
        </w:tc>
        <w:tc>
          <w:tcPr>
            <w:tcW w:w="1701" w:type="dxa"/>
          </w:tcPr>
          <w:p w14:paraId="3A2104C3" w14:textId="77777777" w:rsidR="00761B07" w:rsidRPr="00B34E34" w:rsidRDefault="00761B07" w:rsidP="00335A94">
            <w:pPr>
              <w:spacing w:before="40" w:after="40" w:line="240" w:lineRule="auto"/>
              <w:rPr>
                <w:rFonts w:ascii="Times New Roman" w:hAnsi="Times New Roman" w:cs="Times New Roman"/>
                <w:noProof/>
                <w:lang w:val="cs-CZ"/>
              </w:rPr>
            </w:pPr>
            <w:r w:rsidRPr="00B34E34">
              <w:rPr>
                <w:rFonts w:ascii="Times New Roman" w:hAnsi="Times New Roman" w:cs="Times New Roman"/>
                <w:noProof/>
                <w:lang w:val="cs-CZ"/>
              </w:rPr>
              <w:t>NPK-NEK (</w:t>
            </w:r>
            <w:r w:rsidRPr="00B34E34">
              <w:rPr>
                <w:rFonts w:ascii="Times New Roman" w:hAnsi="Times New Roman" w:cs="Times New Roman"/>
                <w:noProof/>
                <w:vertAlign w:val="superscript"/>
                <w:lang w:val="cs-CZ"/>
              </w:rPr>
              <w:t>5</w:t>
            </w:r>
            <w:r w:rsidRPr="00B34E34">
              <w:rPr>
                <w:rFonts w:ascii="Times New Roman" w:hAnsi="Times New Roman" w:cs="Times New Roman"/>
                <w:noProof/>
                <w:lang w:val="cs-CZ"/>
              </w:rPr>
              <w:t>)</w:t>
            </w:r>
          </w:p>
          <w:p w14:paraId="1FC07213" w14:textId="77777777" w:rsidR="00761B07" w:rsidRPr="00B34E34" w:rsidRDefault="00761B07" w:rsidP="00335A94">
            <w:pPr>
              <w:spacing w:before="40" w:after="40" w:line="240" w:lineRule="auto"/>
              <w:rPr>
                <w:rFonts w:ascii="Times New Roman" w:hAnsi="Times New Roman" w:cs="Times New Roman"/>
                <w:noProof/>
                <w:lang w:val="cs-CZ"/>
              </w:rPr>
            </w:pPr>
            <w:r w:rsidRPr="00B34E34">
              <w:rPr>
                <w:rFonts w:ascii="Times New Roman" w:hAnsi="Times New Roman" w:cs="Times New Roman"/>
                <w:noProof/>
                <w:lang w:val="cs-CZ"/>
              </w:rPr>
              <w:t>Ostatní povrchové vody</w:t>
            </w:r>
          </w:p>
          <w:p w14:paraId="34E51673"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[µg/l]</w:t>
            </w:r>
          </w:p>
        </w:tc>
        <w:tc>
          <w:tcPr>
            <w:tcW w:w="2410" w:type="dxa"/>
            <w:tcBorders>
              <w:right w:val="single" w:sz="4" w:space="0" w:color="auto"/>
            </w:tcBorders>
          </w:tcPr>
          <w:p w14:paraId="539B018F" w14:textId="77777777" w:rsidR="00761B07" w:rsidRPr="00B34E34" w:rsidRDefault="00761B07" w:rsidP="00335A94">
            <w:pPr>
              <w:spacing w:before="40" w:after="40" w:line="240" w:lineRule="auto"/>
              <w:rPr>
                <w:rFonts w:ascii="Times New Roman" w:hAnsi="Times New Roman" w:cs="Times New Roman"/>
                <w:noProof/>
                <w:lang w:val="cs-CZ"/>
              </w:rPr>
            </w:pPr>
            <w:r w:rsidRPr="00B34E34">
              <w:rPr>
                <w:rFonts w:ascii="Times New Roman" w:hAnsi="Times New Roman" w:cs="Times New Roman"/>
                <w:noProof/>
                <w:lang w:val="cs-CZ"/>
              </w:rPr>
              <w:t>NEK</w:t>
            </w:r>
          </w:p>
          <w:p w14:paraId="7C97A53C" w14:textId="77777777" w:rsidR="00761B07" w:rsidRPr="00B34E34" w:rsidRDefault="00761B07" w:rsidP="00335A94">
            <w:pPr>
              <w:spacing w:before="40" w:after="40" w:line="240" w:lineRule="auto"/>
              <w:rPr>
                <w:rFonts w:ascii="Times New Roman" w:hAnsi="Times New Roman" w:cs="Times New Roman"/>
                <w:noProof/>
                <w:lang w:val="cs-CZ"/>
              </w:rPr>
            </w:pPr>
            <w:r w:rsidRPr="00B34E34">
              <w:rPr>
                <w:rFonts w:ascii="Times New Roman" w:hAnsi="Times New Roman" w:cs="Times New Roman"/>
                <w:noProof/>
                <w:lang w:val="cs-CZ"/>
              </w:rPr>
              <w:t>Biota (</w:t>
            </w:r>
            <w:r w:rsidRPr="00B34E34">
              <w:rPr>
                <w:rFonts w:ascii="Times New Roman" w:hAnsi="Times New Roman" w:cs="Times New Roman"/>
                <w:noProof/>
                <w:vertAlign w:val="superscript"/>
                <w:lang w:val="cs-CZ"/>
              </w:rPr>
              <w:t>6</w:t>
            </w:r>
            <w:r w:rsidRPr="00B34E34">
              <w:rPr>
                <w:rFonts w:ascii="Times New Roman" w:hAnsi="Times New Roman" w:cs="Times New Roman"/>
                <w:noProof/>
                <w:lang w:val="cs-CZ"/>
              </w:rPr>
              <w:t>)</w:t>
            </w:r>
          </w:p>
          <w:p w14:paraId="60AAEA47"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[µg/kg čerstvé hmotnosti] nebo NEK pro sediment [µg/kg sušiny], pokud je tak uvedeno</w:t>
            </w:r>
          </w:p>
        </w:tc>
        <w:tc>
          <w:tcPr>
            <w:tcW w:w="567" w:type="dxa"/>
            <w:tcBorders>
              <w:right w:val="single" w:sz="4" w:space="0" w:color="auto"/>
            </w:tcBorders>
          </w:tcPr>
          <w:p w14:paraId="17EA8CD2" w14:textId="77777777" w:rsidR="00761B07" w:rsidRPr="00B34E34" w:rsidRDefault="00761B07" w:rsidP="00335A94">
            <w:pPr>
              <w:spacing w:before="40" w:after="40"/>
              <w:rPr>
                <w:rFonts w:ascii="Times New Roman" w:hAnsi="Times New Roman" w:cs="Times New Roman"/>
                <w:noProof/>
                <w:lang w:val="cs-CZ"/>
              </w:rPr>
            </w:pPr>
          </w:p>
        </w:tc>
      </w:tr>
      <w:tr w:rsidR="00761B07" w:rsidRPr="00B34E34" w14:paraId="370E4BD3" w14:textId="77777777" w:rsidTr="00335A94">
        <w:tc>
          <w:tcPr>
            <w:tcW w:w="534" w:type="dxa"/>
          </w:tcPr>
          <w:p w14:paraId="717429D3"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1</w:t>
            </w:r>
          </w:p>
        </w:tc>
        <w:tc>
          <w:tcPr>
            <w:tcW w:w="850" w:type="dxa"/>
            <w:tcMar>
              <w:left w:w="57" w:type="dxa"/>
              <w:right w:w="57" w:type="dxa"/>
            </w:tcMar>
          </w:tcPr>
          <w:p w14:paraId="10756D74" w14:textId="77777777" w:rsidR="00761B07" w:rsidRPr="00B34E34" w:rsidRDefault="00761B07" w:rsidP="00335A94">
            <w:pPr>
              <w:pStyle w:val="Text1"/>
              <w:ind w:left="0"/>
              <w:jc w:val="left"/>
              <w:rPr>
                <w:rFonts w:ascii="Times New Roman" w:hAnsi="Times New Roman" w:cs="Times New Roman"/>
                <w:noProof/>
              </w:rPr>
            </w:pPr>
            <w:r w:rsidRPr="00B34E34">
              <w:rPr>
                <w:rFonts w:ascii="Times New Roman" w:hAnsi="Times New Roman" w:cs="Times New Roman"/>
                <w:noProof/>
              </w:rPr>
              <w:t>Alachlor (</w:t>
            </w:r>
            <w:r w:rsidRPr="00B34E34">
              <w:rPr>
                <w:rFonts w:ascii="Times New Roman" w:hAnsi="Times New Roman" w:cs="Times New Roman"/>
                <w:noProof/>
                <w:vertAlign w:val="superscript"/>
              </w:rPr>
              <w:t>7</w:t>
            </w:r>
            <w:r w:rsidRPr="00B34E34">
              <w:rPr>
                <w:rFonts w:ascii="Times New Roman" w:hAnsi="Times New Roman" w:cs="Times New Roman"/>
                <w:noProof/>
              </w:rPr>
              <w:t>)</w:t>
            </w:r>
          </w:p>
        </w:tc>
        <w:tc>
          <w:tcPr>
            <w:tcW w:w="1134" w:type="dxa"/>
          </w:tcPr>
          <w:p w14:paraId="03F4C0E7"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Pesticidy</w:t>
            </w:r>
          </w:p>
        </w:tc>
        <w:tc>
          <w:tcPr>
            <w:tcW w:w="992" w:type="dxa"/>
            <w:tcMar>
              <w:left w:w="28" w:type="dxa"/>
              <w:right w:w="28" w:type="dxa"/>
            </w:tcMar>
          </w:tcPr>
          <w:p w14:paraId="5F991583"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15972-60-8</w:t>
            </w:r>
          </w:p>
        </w:tc>
        <w:tc>
          <w:tcPr>
            <w:tcW w:w="1276" w:type="dxa"/>
            <w:gridSpan w:val="2"/>
          </w:tcPr>
          <w:p w14:paraId="0EDB3A41"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240-110-8</w:t>
            </w:r>
          </w:p>
        </w:tc>
        <w:tc>
          <w:tcPr>
            <w:tcW w:w="1559" w:type="dxa"/>
          </w:tcPr>
          <w:p w14:paraId="0B56862A"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0,3</w:t>
            </w:r>
          </w:p>
        </w:tc>
        <w:tc>
          <w:tcPr>
            <w:tcW w:w="1560" w:type="dxa"/>
          </w:tcPr>
          <w:p w14:paraId="1165B5BA"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0,3</w:t>
            </w:r>
          </w:p>
        </w:tc>
        <w:tc>
          <w:tcPr>
            <w:tcW w:w="1417" w:type="dxa"/>
          </w:tcPr>
          <w:p w14:paraId="05F96A74"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0,7</w:t>
            </w:r>
          </w:p>
        </w:tc>
        <w:tc>
          <w:tcPr>
            <w:tcW w:w="1701" w:type="dxa"/>
          </w:tcPr>
          <w:p w14:paraId="4C759B5D"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0,7</w:t>
            </w:r>
          </w:p>
        </w:tc>
        <w:tc>
          <w:tcPr>
            <w:tcW w:w="2410" w:type="dxa"/>
          </w:tcPr>
          <w:p w14:paraId="56D6139A" w14:textId="77777777" w:rsidR="00761B07" w:rsidRPr="00B34E34" w:rsidRDefault="00761B07" w:rsidP="00335A94">
            <w:pPr>
              <w:pStyle w:val="Text1"/>
              <w:ind w:left="0"/>
              <w:rPr>
                <w:rFonts w:ascii="Times New Roman" w:hAnsi="Times New Roman" w:cs="Times New Roman"/>
                <w:noProof/>
              </w:rPr>
            </w:pPr>
          </w:p>
        </w:tc>
        <w:tc>
          <w:tcPr>
            <w:tcW w:w="567" w:type="dxa"/>
          </w:tcPr>
          <w:p w14:paraId="6DBAEC76" w14:textId="77777777" w:rsidR="00761B07" w:rsidRPr="00B34E34" w:rsidRDefault="00761B07" w:rsidP="00335A94">
            <w:pPr>
              <w:pStyle w:val="Text1"/>
              <w:ind w:left="0"/>
              <w:rPr>
                <w:rFonts w:ascii="Times New Roman" w:hAnsi="Times New Roman" w:cs="Times New Roman"/>
                <w:noProof/>
              </w:rPr>
            </w:pPr>
          </w:p>
        </w:tc>
      </w:tr>
      <w:tr w:rsidR="00761B07" w:rsidRPr="00B34E34" w14:paraId="71787240" w14:textId="77777777" w:rsidTr="00335A94">
        <w:tc>
          <w:tcPr>
            <w:tcW w:w="534" w:type="dxa"/>
          </w:tcPr>
          <w:p w14:paraId="3A7FB94A"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2</w:t>
            </w:r>
          </w:p>
        </w:tc>
        <w:tc>
          <w:tcPr>
            <w:tcW w:w="850" w:type="dxa"/>
            <w:tcMar>
              <w:left w:w="57" w:type="dxa"/>
              <w:right w:w="57" w:type="dxa"/>
            </w:tcMar>
          </w:tcPr>
          <w:p w14:paraId="50F42B57" w14:textId="77777777" w:rsidR="00761B07" w:rsidRPr="00B34E34" w:rsidRDefault="00761B07" w:rsidP="00335A94">
            <w:pPr>
              <w:pStyle w:val="Text1"/>
              <w:ind w:left="0"/>
              <w:jc w:val="left"/>
              <w:rPr>
                <w:rFonts w:ascii="Times New Roman" w:hAnsi="Times New Roman" w:cs="Times New Roman"/>
                <w:noProof/>
              </w:rPr>
            </w:pPr>
            <w:r w:rsidRPr="00B34E34">
              <w:rPr>
                <w:rFonts w:ascii="Times New Roman" w:hAnsi="Times New Roman" w:cs="Times New Roman"/>
                <w:noProof/>
              </w:rPr>
              <w:t>Tetrachlormethan (</w:t>
            </w:r>
            <w:r w:rsidRPr="00B34E34">
              <w:rPr>
                <w:rFonts w:ascii="Times New Roman" w:hAnsi="Times New Roman" w:cs="Times New Roman"/>
                <w:noProof/>
                <w:vertAlign w:val="superscript"/>
              </w:rPr>
              <w:t>7</w:t>
            </w:r>
            <w:r w:rsidRPr="00B34E34">
              <w:rPr>
                <w:rFonts w:ascii="Times New Roman" w:hAnsi="Times New Roman" w:cs="Times New Roman"/>
                <w:noProof/>
              </w:rPr>
              <w:t>)</w:t>
            </w:r>
          </w:p>
        </w:tc>
        <w:tc>
          <w:tcPr>
            <w:tcW w:w="1134" w:type="dxa"/>
          </w:tcPr>
          <w:p w14:paraId="422F922E"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Průmyslové látky</w:t>
            </w:r>
          </w:p>
        </w:tc>
        <w:tc>
          <w:tcPr>
            <w:tcW w:w="992" w:type="dxa"/>
            <w:tcMar>
              <w:left w:w="28" w:type="dxa"/>
              <w:right w:w="28" w:type="dxa"/>
            </w:tcMar>
          </w:tcPr>
          <w:p w14:paraId="3607C5EE"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56-23-5</w:t>
            </w:r>
          </w:p>
        </w:tc>
        <w:tc>
          <w:tcPr>
            <w:tcW w:w="1276" w:type="dxa"/>
            <w:gridSpan w:val="2"/>
          </w:tcPr>
          <w:p w14:paraId="6340FF6B"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200-262-8</w:t>
            </w:r>
          </w:p>
        </w:tc>
        <w:tc>
          <w:tcPr>
            <w:tcW w:w="1559" w:type="dxa"/>
          </w:tcPr>
          <w:p w14:paraId="4F93A268"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 xml:space="preserve">12 </w:t>
            </w:r>
          </w:p>
        </w:tc>
        <w:tc>
          <w:tcPr>
            <w:tcW w:w="1560" w:type="dxa"/>
          </w:tcPr>
          <w:p w14:paraId="6DCA5741"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12</w:t>
            </w:r>
          </w:p>
        </w:tc>
        <w:tc>
          <w:tcPr>
            <w:tcW w:w="1417" w:type="dxa"/>
          </w:tcPr>
          <w:p w14:paraId="068252E6"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nepoužije se</w:t>
            </w:r>
          </w:p>
        </w:tc>
        <w:tc>
          <w:tcPr>
            <w:tcW w:w="1701" w:type="dxa"/>
          </w:tcPr>
          <w:p w14:paraId="50B305D0"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nepoužije se</w:t>
            </w:r>
          </w:p>
        </w:tc>
        <w:tc>
          <w:tcPr>
            <w:tcW w:w="2410" w:type="dxa"/>
          </w:tcPr>
          <w:p w14:paraId="7EF2E89B" w14:textId="77777777" w:rsidR="00761B07" w:rsidRPr="00B34E34" w:rsidRDefault="00761B07" w:rsidP="00335A94">
            <w:pPr>
              <w:pStyle w:val="Text1"/>
              <w:ind w:left="0"/>
              <w:rPr>
                <w:rFonts w:ascii="Times New Roman" w:hAnsi="Times New Roman" w:cs="Times New Roman"/>
                <w:noProof/>
              </w:rPr>
            </w:pPr>
          </w:p>
        </w:tc>
        <w:tc>
          <w:tcPr>
            <w:tcW w:w="567" w:type="dxa"/>
          </w:tcPr>
          <w:p w14:paraId="47D27FAA" w14:textId="77777777" w:rsidR="00761B07" w:rsidRPr="00B34E34" w:rsidRDefault="00761B07" w:rsidP="00335A94">
            <w:pPr>
              <w:pStyle w:val="Text1"/>
              <w:ind w:left="0"/>
              <w:rPr>
                <w:rFonts w:ascii="Times New Roman" w:hAnsi="Times New Roman" w:cs="Times New Roman"/>
                <w:noProof/>
              </w:rPr>
            </w:pPr>
          </w:p>
        </w:tc>
      </w:tr>
      <w:tr w:rsidR="00761B07" w:rsidRPr="00B34E34" w14:paraId="7F653F81" w14:textId="77777777" w:rsidTr="00335A94">
        <w:tc>
          <w:tcPr>
            <w:tcW w:w="534" w:type="dxa"/>
          </w:tcPr>
          <w:p w14:paraId="34C3E4C1"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3</w:t>
            </w:r>
          </w:p>
        </w:tc>
        <w:tc>
          <w:tcPr>
            <w:tcW w:w="850" w:type="dxa"/>
            <w:tcMar>
              <w:left w:w="57" w:type="dxa"/>
              <w:right w:w="57" w:type="dxa"/>
            </w:tcMar>
          </w:tcPr>
          <w:p w14:paraId="5A2BA258" w14:textId="77777777" w:rsidR="00761B07" w:rsidRPr="00B34E34" w:rsidRDefault="00761B07" w:rsidP="00335A94">
            <w:pPr>
              <w:pStyle w:val="Text1"/>
              <w:ind w:left="0"/>
              <w:jc w:val="left"/>
              <w:rPr>
                <w:rFonts w:ascii="Times New Roman" w:hAnsi="Times New Roman" w:cs="Times New Roman"/>
                <w:noProof/>
              </w:rPr>
            </w:pPr>
            <w:r w:rsidRPr="00B34E34">
              <w:rPr>
                <w:rFonts w:ascii="Times New Roman" w:hAnsi="Times New Roman" w:cs="Times New Roman"/>
                <w:noProof/>
              </w:rPr>
              <w:t>Chlorfenvinfos (</w:t>
            </w:r>
            <w:r w:rsidRPr="00B34E34">
              <w:rPr>
                <w:rFonts w:ascii="Times New Roman" w:hAnsi="Times New Roman" w:cs="Times New Roman"/>
                <w:noProof/>
                <w:vertAlign w:val="superscript"/>
              </w:rPr>
              <w:t>7</w:t>
            </w:r>
            <w:r w:rsidRPr="00B34E34">
              <w:rPr>
                <w:rFonts w:ascii="Times New Roman" w:hAnsi="Times New Roman" w:cs="Times New Roman"/>
                <w:noProof/>
              </w:rPr>
              <w:t>)</w:t>
            </w:r>
          </w:p>
        </w:tc>
        <w:tc>
          <w:tcPr>
            <w:tcW w:w="1134" w:type="dxa"/>
          </w:tcPr>
          <w:p w14:paraId="56FFE8D4"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Pesticid</w:t>
            </w:r>
          </w:p>
        </w:tc>
        <w:tc>
          <w:tcPr>
            <w:tcW w:w="992" w:type="dxa"/>
            <w:tcMar>
              <w:left w:w="28" w:type="dxa"/>
              <w:right w:w="28" w:type="dxa"/>
            </w:tcMar>
          </w:tcPr>
          <w:p w14:paraId="3293E535"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470-90-6</w:t>
            </w:r>
          </w:p>
        </w:tc>
        <w:tc>
          <w:tcPr>
            <w:tcW w:w="1276" w:type="dxa"/>
            <w:gridSpan w:val="2"/>
          </w:tcPr>
          <w:p w14:paraId="6ECCF413"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207-432-0</w:t>
            </w:r>
          </w:p>
        </w:tc>
        <w:tc>
          <w:tcPr>
            <w:tcW w:w="1559" w:type="dxa"/>
          </w:tcPr>
          <w:p w14:paraId="47BC643A"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0,1</w:t>
            </w:r>
          </w:p>
        </w:tc>
        <w:tc>
          <w:tcPr>
            <w:tcW w:w="1560" w:type="dxa"/>
          </w:tcPr>
          <w:p w14:paraId="215DF17E"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0,1</w:t>
            </w:r>
          </w:p>
        </w:tc>
        <w:tc>
          <w:tcPr>
            <w:tcW w:w="1417" w:type="dxa"/>
          </w:tcPr>
          <w:p w14:paraId="2C06423F"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0,3</w:t>
            </w:r>
          </w:p>
        </w:tc>
        <w:tc>
          <w:tcPr>
            <w:tcW w:w="1701" w:type="dxa"/>
          </w:tcPr>
          <w:p w14:paraId="07282BB4"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0,3</w:t>
            </w:r>
          </w:p>
        </w:tc>
        <w:tc>
          <w:tcPr>
            <w:tcW w:w="2410" w:type="dxa"/>
          </w:tcPr>
          <w:p w14:paraId="2B215070" w14:textId="77777777" w:rsidR="00761B07" w:rsidRPr="00B34E34" w:rsidRDefault="00761B07" w:rsidP="00335A94">
            <w:pPr>
              <w:pStyle w:val="Text1"/>
              <w:ind w:left="0"/>
              <w:rPr>
                <w:rFonts w:ascii="Times New Roman" w:hAnsi="Times New Roman" w:cs="Times New Roman"/>
                <w:noProof/>
              </w:rPr>
            </w:pPr>
          </w:p>
        </w:tc>
        <w:tc>
          <w:tcPr>
            <w:tcW w:w="567" w:type="dxa"/>
          </w:tcPr>
          <w:p w14:paraId="3817AD6F" w14:textId="77777777" w:rsidR="00761B07" w:rsidRPr="00B34E34" w:rsidRDefault="00761B07" w:rsidP="00335A94">
            <w:pPr>
              <w:pStyle w:val="Text1"/>
              <w:ind w:left="0"/>
              <w:rPr>
                <w:rFonts w:ascii="Times New Roman" w:hAnsi="Times New Roman" w:cs="Times New Roman"/>
                <w:noProof/>
              </w:rPr>
            </w:pPr>
          </w:p>
        </w:tc>
      </w:tr>
      <w:tr w:rsidR="00761B07" w:rsidRPr="00B34E34" w14:paraId="3F9D4C54" w14:textId="77777777" w:rsidTr="00335A94">
        <w:trPr>
          <w:trHeight w:val="332"/>
        </w:trPr>
        <w:tc>
          <w:tcPr>
            <w:tcW w:w="534" w:type="dxa"/>
          </w:tcPr>
          <w:p w14:paraId="6A42434D"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4</w:t>
            </w:r>
          </w:p>
        </w:tc>
        <w:tc>
          <w:tcPr>
            <w:tcW w:w="850" w:type="dxa"/>
            <w:tcMar>
              <w:left w:w="57" w:type="dxa"/>
              <w:right w:w="57" w:type="dxa"/>
            </w:tcMar>
          </w:tcPr>
          <w:p w14:paraId="0B1CE287" w14:textId="77777777" w:rsidR="00761B07" w:rsidRPr="00B34E34" w:rsidRDefault="00761B07" w:rsidP="00335A94">
            <w:pPr>
              <w:pStyle w:val="Text1"/>
              <w:ind w:left="0"/>
              <w:jc w:val="left"/>
              <w:rPr>
                <w:rFonts w:ascii="Times New Roman" w:hAnsi="Times New Roman" w:cs="Times New Roman"/>
                <w:noProof/>
              </w:rPr>
            </w:pPr>
            <w:r w:rsidRPr="00B34E34">
              <w:rPr>
                <w:rFonts w:ascii="Times New Roman" w:hAnsi="Times New Roman" w:cs="Times New Roman"/>
                <w:noProof/>
              </w:rPr>
              <w:t>Simazin (</w:t>
            </w:r>
            <w:r w:rsidRPr="00B34E34">
              <w:rPr>
                <w:rFonts w:ascii="Times New Roman" w:hAnsi="Times New Roman" w:cs="Times New Roman"/>
                <w:noProof/>
                <w:vertAlign w:val="superscript"/>
              </w:rPr>
              <w:t>7</w:t>
            </w:r>
            <w:r w:rsidRPr="00B34E34">
              <w:rPr>
                <w:rFonts w:ascii="Times New Roman" w:hAnsi="Times New Roman" w:cs="Times New Roman"/>
                <w:noProof/>
              </w:rPr>
              <w:t>)</w:t>
            </w:r>
          </w:p>
        </w:tc>
        <w:tc>
          <w:tcPr>
            <w:tcW w:w="1134" w:type="dxa"/>
          </w:tcPr>
          <w:p w14:paraId="6E2B0AB0"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Pesticid</w:t>
            </w:r>
          </w:p>
        </w:tc>
        <w:tc>
          <w:tcPr>
            <w:tcW w:w="992" w:type="dxa"/>
            <w:tcMar>
              <w:left w:w="28" w:type="dxa"/>
              <w:right w:w="28" w:type="dxa"/>
            </w:tcMar>
          </w:tcPr>
          <w:p w14:paraId="0446043E"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122-34-9</w:t>
            </w:r>
          </w:p>
        </w:tc>
        <w:tc>
          <w:tcPr>
            <w:tcW w:w="1276" w:type="dxa"/>
            <w:gridSpan w:val="2"/>
          </w:tcPr>
          <w:p w14:paraId="0D1D6D35"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204-535-2</w:t>
            </w:r>
          </w:p>
        </w:tc>
        <w:tc>
          <w:tcPr>
            <w:tcW w:w="1559" w:type="dxa"/>
          </w:tcPr>
          <w:p w14:paraId="3CF343F3"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1</w:t>
            </w:r>
          </w:p>
        </w:tc>
        <w:tc>
          <w:tcPr>
            <w:tcW w:w="1560" w:type="dxa"/>
          </w:tcPr>
          <w:p w14:paraId="5B8295DF"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1</w:t>
            </w:r>
          </w:p>
        </w:tc>
        <w:tc>
          <w:tcPr>
            <w:tcW w:w="1417" w:type="dxa"/>
          </w:tcPr>
          <w:p w14:paraId="3BBC68A0"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4</w:t>
            </w:r>
          </w:p>
        </w:tc>
        <w:tc>
          <w:tcPr>
            <w:tcW w:w="1701" w:type="dxa"/>
          </w:tcPr>
          <w:p w14:paraId="46068915" w14:textId="77777777" w:rsidR="00761B07" w:rsidRPr="00B34E34" w:rsidRDefault="00761B07" w:rsidP="00335A94">
            <w:pPr>
              <w:pStyle w:val="Text1"/>
              <w:ind w:left="0"/>
              <w:rPr>
                <w:rFonts w:ascii="Times New Roman" w:hAnsi="Times New Roman" w:cs="Times New Roman"/>
                <w:noProof/>
              </w:rPr>
            </w:pPr>
            <w:r w:rsidRPr="00B34E34">
              <w:rPr>
                <w:rFonts w:ascii="Times New Roman" w:hAnsi="Times New Roman" w:cs="Times New Roman"/>
                <w:noProof/>
              </w:rPr>
              <w:t>4</w:t>
            </w:r>
          </w:p>
        </w:tc>
        <w:tc>
          <w:tcPr>
            <w:tcW w:w="2410" w:type="dxa"/>
          </w:tcPr>
          <w:p w14:paraId="03C5C4FF" w14:textId="77777777" w:rsidR="00761B07" w:rsidRPr="00B34E34" w:rsidRDefault="00761B07" w:rsidP="00335A94">
            <w:pPr>
              <w:pStyle w:val="Text1"/>
              <w:ind w:left="0"/>
              <w:rPr>
                <w:rFonts w:ascii="Times New Roman" w:hAnsi="Times New Roman" w:cs="Times New Roman"/>
                <w:noProof/>
              </w:rPr>
            </w:pPr>
          </w:p>
        </w:tc>
        <w:tc>
          <w:tcPr>
            <w:tcW w:w="567" w:type="dxa"/>
          </w:tcPr>
          <w:p w14:paraId="5523205C" w14:textId="77777777" w:rsidR="00761B07" w:rsidRPr="00B34E34" w:rsidRDefault="00761B07" w:rsidP="00335A94">
            <w:pPr>
              <w:pStyle w:val="Text1"/>
              <w:ind w:left="0"/>
              <w:rPr>
                <w:rFonts w:ascii="Times New Roman" w:hAnsi="Times New Roman" w:cs="Times New Roman"/>
                <w:noProof/>
              </w:rPr>
            </w:pPr>
          </w:p>
        </w:tc>
      </w:tr>
    </w:tbl>
    <w:p w14:paraId="197B8123" w14:textId="3215D509" w:rsidR="00761B07" w:rsidRPr="00B34E34" w:rsidRDefault="00761B07">
      <w:pPr>
        <w:ind w:left="1416" w:hanging="566"/>
        <w:rPr>
          <w:b/>
          <w:lang w:val="da-DK"/>
        </w:rPr>
      </w:pPr>
    </w:p>
    <w:p w14:paraId="132B2426" w14:textId="77777777" w:rsidR="00761B07" w:rsidRPr="00B34E34" w:rsidRDefault="00761B07">
      <w:pPr>
        <w:ind w:left="1416" w:hanging="566"/>
        <w:rPr>
          <w:b/>
          <w:lang w:val="da-DK"/>
        </w:rPr>
        <w:sectPr w:rsidR="00761B07" w:rsidRPr="00B34E34" w:rsidSect="00761B07">
          <w:pgSz w:w="16834" w:h="11909" w:orient="landscape"/>
          <w:pgMar w:top="1418" w:right="1134" w:bottom="1418" w:left="1418" w:header="1134" w:footer="567" w:gutter="0"/>
          <w:cols w:space="720"/>
          <w:docGrid w:linePitch="326"/>
        </w:sectPr>
      </w:pPr>
    </w:p>
    <w:p w14:paraId="512D694C" w14:textId="767FC471" w:rsidR="00761B07" w:rsidRPr="00B34E34" w:rsidRDefault="00761B07" w:rsidP="00761B07">
      <w:pPr>
        <w:pStyle w:val="Text1"/>
        <w:spacing w:line="360" w:lineRule="auto"/>
        <w:ind w:left="0"/>
        <w:rPr>
          <w:noProof/>
        </w:rPr>
      </w:pPr>
    </w:p>
    <w:p w14:paraId="562D624C" w14:textId="77777777" w:rsidR="00761B07" w:rsidRPr="00B34E34" w:rsidRDefault="00761B07" w:rsidP="00761B07">
      <w:pPr>
        <w:pStyle w:val="FootnoteText"/>
        <w:tabs>
          <w:tab w:val="left" w:pos="14570"/>
        </w:tabs>
        <w:spacing w:before="120" w:after="120" w:line="360" w:lineRule="auto"/>
        <w:ind w:left="340" w:hanging="340"/>
        <w:rPr>
          <w:noProof/>
        </w:rPr>
      </w:pPr>
      <w:r w:rsidRPr="00B34E34">
        <w:rPr>
          <w:noProof/>
        </w:rPr>
        <w:t>(</w:t>
      </w:r>
      <w:r w:rsidRPr="00B34E34">
        <w:rPr>
          <w:noProof/>
          <w:vertAlign w:val="superscript"/>
        </w:rPr>
        <w:t>1</w:t>
      </w:r>
      <w:r w:rsidRPr="00B34E34">
        <w:rPr>
          <w:noProof/>
        </w:rPr>
        <w:t>)</w:t>
      </w:r>
      <w:r w:rsidRPr="00B34E34">
        <w:rPr>
          <w:noProof/>
        </w:rPr>
        <w:tab/>
        <w:t>CAS: Chemical Abstract Service.</w:t>
      </w:r>
    </w:p>
    <w:p w14:paraId="2620E7B6" w14:textId="77777777" w:rsidR="00761B07" w:rsidRPr="00B34E34" w:rsidRDefault="00761B07" w:rsidP="00761B07">
      <w:pPr>
        <w:pStyle w:val="FootnoteText"/>
        <w:tabs>
          <w:tab w:val="left" w:pos="14570"/>
        </w:tabs>
        <w:spacing w:before="120" w:after="120" w:line="360" w:lineRule="auto"/>
        <w:ind w:left="340" w:hanging="340"/>
        <w:rPr>
          <w:noProof/>
        </w:rPr>
      </w:pPr>
      <w:r w:rsidRPr="00B34E34">
        <w:rPr>
          <w:noProof/>
        </w:rPr>
        <w:t>(</w:t>
      </w:r>
      <w:r w:rsidRPr="00B34E34">
        <w:rPr>
          <w:noProof/>
          <w:vertAlign w:val="superscript"/>
        </w:rPr>
        <w:t>2</w:t>
      </w:r>
      <w:r w:rsidRPr="00B34E34">
        <w:rPr>
          <w:noProof/>
        </w:rPr>
        <w:t>)</w:t>
      </w:r>
      <w:r w:rsidRPr="00B34E34">
        <w:rPr>
          <w:noProof/>
        </w:rPr>
        <w:tab/>
        <w:t>Číslo EU: Evropský seznam existujících obchodovaných chemických látek (EINECS) nebo Evropský seznam oznámených chemických látek (ELINCS).</w:t>
      </w:r>
    </w:p>
    <w:p w14:paraId="5765EC62" w14:textId="77777777" w:rsidR="00761B07" w:rsidRPr="00B34E34" w:rsidRDefault="00761B07" w:rsidP="00761B07">
      <w:pPr>
        <w:pStyle w:val="FootnoteText"/>
        <w:tabs>
          <w:tab w:val="left" w:pos="14570"/>
        </w:tabs>
        <w:spacing w:before="120" w:after="120" w:line="360" w:lineRule="auto"/>
        <w:ind w:left="340" w:hanging="340"/>
        <w:rPr>
          <w:noProof/>
        </w:rPr>
      </w:pPr>
      <w:r w:rsidRPr="00B34E34">
        <w:rPr>
          <w:noProof/>
        </w:rPr>
        <w:t>(</w:t>
      </w:r>
      <w:r w:rsidRPr="00B34E34">
        <w:rPr>
          <w:noProof/>
          <w:vertAlign w:val="superscript"/>
        </w:rPr>
        <w:t>3</w:t>
      </w:r>
      <w:r w:rsidRPr="00B34E34">
        <w:rPr>
          <w:noProof/>
        </w:rPr>
        <w:t>)</w:t>
      </w:r>
      <w:r w:rsidRPr="00B34E34">
        <w:rPr>
          <w:noProof/>
        </w:rPr>
        <w:tab/>
        <w:t>Tento parametr představuje NEK vyjádřenou roční průměrnou hodnotou (RP-NEK). Není-li uvedeno jinak, použije se na celkovou koncentraci všech látek a izomerů.</w:t>
      </w:r>
    </w:p>
    <w:p w14:paraId="7C2A5F70" w14:textId="77777777" w:rsidR="00761B07" w:rsidRPr="00B34E34" w:rsidRDefault="00761B07" w:rsidP="00761B07">
      <w:pPr>
        <w:pStyle w:val="FootnoteText"/>
        <w:tabs>
          <w:tab w:val="left" w:pos="14570"/>
        </w:tabs>
        <w:spacing w:before="120" w:after="120" w:line="360" w:lineRule="auto"/>
        <w:ind w:left="340" w:hanging="340"/>
        <w:rPr>
          <w:noProof/>
        </w:rPr>
      </w:pPr>
      <w:r w:rsidRPr="00B34E34">
        <w:rPr>
          <w:noProof/>
        </w:rPr>
        <w:t>(</w:t>
      </w:r>
      <w:r w:rsidRPr="00B34E34">
        <w:rPr>
          <w:noProof/>
          <w:vertAlign w:val="superscript"/>
        </w:rPr>
        <w:t>4</w:t>
      </w:r>
      <w:r w:rsidRPr="00B34E34">
        <w:rPr>
          <w:noProof/>
        </w:rPr>
        <w:t>)</w:t>
      </w:r>
      <w:r w:rsidRPr="00B34E34">
        <w:rPr>
          <w:noProof/>
        </w:rPr>
        <w:tab/>
        <w:t>Vnitrozemské povrchové vody zahrnují řeky a jezera a související umělé nebo výrazně upravené vodní útvary.</w:t>
      </w:r>
    </w:p>
    <w:p w14:paraId="009C44DA" w14:textId="77777777" w:rsidR="00761B07" w:rsidRPr="00B34E34" w:rsidRDefault="00761B07" w:rsidP="00761B07">
      <w:pPr>
        <w:pStyle w:val="FootnoteText"/>
        <w:tabs>
          <w:tab w:val="left" w:pos="14570"/>
        </w:tabs>
        <w:spacing w:before="120" w:after="120" w:line="360" w:lineRule="auto"/>
        <w:ind w:left="340" w:hanging="340"/>
        <w:rPr>
          <w:noProof/>
        </w:rPr>
      </w:pPr>
      <w:r w:rsidRPr="00B34E34">
        <w:rPr>
          <w:noProof/>
        </w:rPr>
        <w:t>(</w:t>
      </w:r>
      <w:r w:rsidRPr="00B34E34">
        <w:rPr>
          <w:noProof/>
          <w:vertAlign w:val="superscript"/>
        </w:rPr>
        <w:t>5</w:t>
      </w:r>
      <w:r w:rsidRPr="00B34E34">
        <w:rPr>
          <w:noProof/>
        </w:rPr>
        <w:t>)</w:t>
      </w:r>
      <w:r w:rsidRPr="00B34E34">
        <w:rPr>
          <w:noProof/>
        </w:rPr>
        <w:tab/>
        <w:t>Tento parametr představuje NEK vyjádřenou jako nejvyšší přípustnou koncentraci (NPK-NEK). Je-li NPK-NEK označena výrazem „nepoužije se“, pak se hodnoty RP-NEK považují za hodnoty, které v případě trvalého vypouštění chrání proti krátkodobým maximům znečištění, neboť jsou výrazně nižší než hodnoty odvozené na základě akutní toxicity.</w:t>
      </w:r>
    </w:p>
    <w:p w14:paraId="060A07BC" w14:textId="2FBD7E62" w:rsidR="00761B07" w:rsidRPr="00B34E34" w:rsidRDefault="00761B07" w:rsidP="00761B07">
      <w:pPr>
        <w:pStyle w:val="FootnoteText"/>
        <w:tabs>
          <w:tab w:val="left" w:pos="14570"/>
        </w:tabs>
        <w:spacing w:before="120" w:after="120" w:line="360" w:lineRule="auto"/>
        <w:ind w:left="340" w:hanging="340"/>
        <w:rPr>
          <w:noProof/>
        </w:rPr>
      </w:pPr>
      <w:r w:rsidRPr="00B34E34">
        <w:rPr>
          <w:noProof/>
        </w:rPr>
        <w:br w:type="page"/>
      </w:r>
      <w:r w:rsidRPr="00B34E34">
        <w:rPr>
          <w:noProof/>
        </w:rPr>
        <w:lastRenderedPageBreak/>
        <w:t>(</w:t>
      </w:r>
      <w:r w:rsidRPr="00B34E34">
        <w:rPr>
          <w:noProof/>
          <w:vertAlign w:val="superscript"/>
        </w:rPr>
        <w:t>6</w:t>
      </w:r>
      <w:r w:rsidRPr="00B34E34">
        <w:rPr>
          <w:noProof/>
        </w:rPr>
        <w:t>)</w:t>
      </w:r>
      <w:r w:rsidRPr="00B34E34">
        <w:rPr>
          <w:noProof/>
        </w:rPr>
        <w:tab/>
        <w:t>Pokud je stanovena NEK pro biotu, použije se tato NEK namísto NEK pro vodu, aniž je dotčeno ustanovení čl. 3 odst. 3 této směrnice, které umožňuje namísto toho monitorovat alternativní biotický taxon nebo jinou matrici, pokud použitá NEK zajišťuje stejnou úroveň ochrany. Pokud není uvedeno jinak, NEK pro biotu se vztahují na ryby.</w:t>
      </w:r>
    </w:p>
    <w:p w14:paraId="49D7750A" w14:textId="77777777" w:rsidR="00761B07" w:rsidRPr="00761B07" w:rsidRDefault="00761B07" w:rsidP="00761B07">
      <w:pPr>
        <w:pStyle w:val="FootnoteText"/>
        <w:tabs>
          <w:tab w:val="left" w:pos="14570"/>
        </w:tabs>
        <w:spacing w:before="120" w:after="120" w:line="360" w:lineRule="auto"/>
        <w:ind w:left="340" w:hanging="340"/>
        <w:rPr>
          <w:noProof/>
        </w:rPr>
      </w:pPr>
      <w:r w:rsidRPr="00B34E34">
        <w:rPr>
          <w:noProof/>
        </w:rPr>
        <w:t>(</w:t>
      </w:r>
      <w:r w:rsidRPr="00B34E34">
        <w:rPr>
          <w:noProof/>
          <w:vertAlign w:val="superscript"/>
        </w:rPr>
        <w:t>7</w:t>
      </w:r>
      <w:r w:rsidRPr="00B34E34">
        <w:rPr>
          <w:noProof/>
        </w:rPr>
        <w:t>)</w:t>
      </w:r>
      <w:r w:rsidRPr="00B34E34">
        <w:rPr>
          <w:noProof/>
        </w:rPr>
        <w:tab/>
        <w:t>Látka dříve uvedená jako prioritní látka v příloze X směrnice 2000/60/ES nebo v příloze I směrnice 2008/105/ES.“</w:t>
      </w:r>
      <w:r w:rsidRPr="00761B07">
        <w:rPr>
          <w:noProof/>
        </w:rPr>
        <w:t xml:space="preserve"> </w:t>
      </w:r>
    </w:p>
    <w:sectPr w:rsidR="00761B07" w:rsidRPr="00761B07" w:rsidSect="00761B07">
      <w:pgSz w:w="11909" w:h="16834"/>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52E80" w14:textId="77777777" w:rsidR="00335A94" w:rsidRDefault="00335A94">
      <w:pPr>
        <w:spacing w:before="0" w:after="0" w:line="240" w:lineRule="auto"/>
      </w:pPr>
      <w:r>
        <w:separator/>
      </w:r>
    </w:p>
  </w:endnote>
  <w:endnote w:type="continuationSeparator" w:id="0">
    <w:p w14:paraId="5B7E97C3" w14:textId="77777777" w:rsidR="00335A94" w:rsidRDefault="00335A9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___WRD_EMBED_SUB_178">
    <w:altName w:val="MS Gothic"/>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adeGothic">
    <w:altName w:val="Courier New"/>
    <w:panose1 w:val="00000000000000000000"/>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EUAlbertina">
    <w:charset w:val="00"/>
    <w:family w:val="auto"/>
    <w:pitch w:val="variable"/>
    <w:sig w:usb0="800002EF" w:usb1="1000E0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37C64" w14:textId="77777777" w:rsidR="00335A94" w:rsidRDefault="00335A94">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0F484" w14:textId="77777777" w:rsidR="00335A94" w:rsidRDefault="00335A94">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8098A" w14:textId="77777777" w:rsidR="00335A94" w:rsidRDefault="00335A94">
      <w:pPr>
        <w:spacing w:after="0" w:line="240" w:lineRule="auto"/>
      </w:pPr>
      <w:r>
        <w:separator/>
      </w:r>
    </w:p>
  </w:footnote>
  <w:footnote w:type="continuationSeparator" w:id="0">
    <w:p w14:paraId="4E46EC78" w14:textId="77777777" w:rsidR="00335A94" w:rsidRDefault="00335A94">
      <w:pPr>
        <w:spacing w:after="0" w:line="240" w:lineRule="auto"/>
      </w:pPr>
      <w:r>
        <w:continuationSeparator/>
      </w:r>
    </w:p>
  </w:footnote>
  <w:footnote w:id="1">
    <w:p w14:paraId="4B6DBC1B" w14:textId="519B3085" w:rsidR="00335A94" w:rsidRPr="001F0F82" w:rsidRDefault="00335A94" w:rsidP="00932221">
      <w:pPr>
        <w:pStyle w:val="FootnoteText"/>
        <w:ind w:left="567" w:hanging="567"/>
        <w:rPr>
          <w:sz w:val="24"/>
          <w:szCs w:val="24"/>
          <w:lang w:val="en-GB"/>
        </w:rPr>
      </w:pPr>
      <w:r w:rsidRPr="001F0F82">
        <w:rPr>
          <w:rStyle w:val="FootnoteReference"/>
          <w:sz w:val="24"/>
          <w:szCs w:val="24"/>
        </w:rPr>
        <w:footnoteRef/>
      </w:r>
      <w:r>
        <w:rPr>
          <w:sz w:val="24"/>
          <w:szCs w:val="24"/>
          <w:lang w:val="en-GB"/>
        </w:rPr>
        <w:t xml:space="preserve"> </w:t>
      </w:r>
      <w:r>
        <w:rPr>
          <w:sz w:val="24"/>
          <w:szCs w:val="24"/>
          <w:lang w:val="en-GB"/>
        </w:rPr>
        <w:tab/>
        <w:t>Úř. věst. C 146, 27.4</w:t>
      </w:r>
      <w:r w:rsidRPr="001F0F82">
        <w:rPr>
          <w:sz w:val="24"/>
          <w:szCs w:val="24"/>
          <w:lang w:val="en-GB"/>
        </w:rPr>
        <w:t>.2023, s. 41.</w:t>
      </w:r>
    </w:p>
  </w:footnote>
  <w:footnote w:id="2">
    <w:p w14:paraId="4BD6237C" w14:textId="77777777" w:rsidR="00335A94" w:rsidRPr="00932221" w:rsidRDefault="00335A94" w:rsidP="00932221">
      <w:pPr>
        <w:pStyle w:val="FootnoteText"/>
        <w:ind w:left="567" w:hanging="567"/>
        <w:rPr>
          <w:sz w:val="24"/>
          <w:szCs w:val="24"/>
          <w:lang w:val="fi-FI"/>
        </w:rPr>
      </w:pPr>
      <w:r w:rsidRPr="001F0F82">
        <w:rPr>
          <w:rStyle w:val="FootnoteReference"/>
          <w:sz w:val="24"/>
          <w:szCs w:val="24"/>
        </w:rPr>
        <w:footnoteRef/>
      </w:r>
      <w:r w:rsidRPr="001F0F82">
        <w:rPr>
          <w:sz w:val="24"/>
          <w:szCs w:val="24"/>
          <w:lang w:val="en-GB"/>
        </w:rPr>
        <w:t xml:space="preserve"> </w:t>
      </w:r>
      <w:r w:rsidRPr="001F0F82">
        <w:rPr>
          <w:sz w:val="24"/>
          <w:szCs w:val="24"/>
          <w:lang w:val="en-GB"/>
        </w:rPr>
        <w:tab/>
      </w:r>
      <w:r w:rsidRPr="00335A94">
        <w:rPr>
          <w:color w:val="000000" w:themeColor="text1"/>
          <w:sz w:val="24"/>
          <w:szCs w:val="24"/>
          <w:lang w:val="en-GB"/>
        </w:rPr>
        <w:t>Tento postoj odpovídá pozměňovacím návrhům přijatým dne 12. září 2023 (Úř. věst.</w:t>
      </w:r>
      <w:r w:rsidRPr="00335A94">
        <w:rPr>
          <w:rStyle w:val="Emphasis"/>
          <w:color w:val="000000" w:themeColor="text1"/>
          <w:sz w:val="24"/>
          <w:szCs w:val="24"/>
          <w:shd w:val="clear" w:color="auto" w:fill="FFFFFF"/>
          <w:lang w:val="en-GB"/>
        </w:rPr>
        <w:t xml:space="preserve"> </w:t>
      </w:r>
      <w:r w:rsidRPr="0018713E">
        <w:rPr>
          <w:rStyle w:val="Emphasis"/>
          <w:i w:val="0"/>
          <w:color w:val="000000" w:themeColor="text1"/>
          <w:sz w:val="24"/>
          <w:szCs w:val="24"/>
          <w:shd w:val="clear" w:color="auto" w:fill="FFFFFF"/>
          <w:lang w:val="fi-FI"/>
        </w:rPr>
        <w:t>C, C/2024/1777, 22.3</w:t>
      </w:r>
      <w:r w:rsidRPr="00335A94">
        <w:rPr>
          <w:rStyle w:val="Emphasis"/>
          <w:i w:val="0"/>
          <w:color w:val="000000" w:themeColor="text1"/>
          <w:sz w:val="24"/>
          <w:szCs w:val="24"/>
          <w:shd w:val="clear" w:color="auto" w:fill="FFFFFF"/>
          <w:lang w:val="fi-FI"/>
        </w:rPr>
        <w:t>.2024, ELI:</w:t>
      </w:r>
      <w:r w:rsidRPr="00932221">
        <w:rPr>
          <w:rStyle w:val="Emphasis"/>
          <w:color w:val="333333"/>
          <w:sz w:val="24"/>
          <w:szCs w:val="24"/>
          <w:shd w:val="clear" w:color="auto" w:fill="FFFFFF"/>
          <w:lang w:val="fi-FI"/>
        </w:rPr>
        <w:t xml:space="preserve"> </w:t>
      </w:r>
      <w:hyperlink r:id="rId1" w:history="1">
        <w:r w:rsidRPr="00932221">
          <w:rPr>
            <w:rStyle w:val="Hyperlink"/>
            <w:sz w:val="24"/>
            <w:szCs w:val="24"/>
            <w:shd w:val="clear" w:color="auto" w:fill="FFFFFF"/>
            <w:lang w:val="fi-FI"/>
          </w:rPr>
          <w:t>http://data.europa.eu/eli/C/2024/1777/oj</w:t>
        </w:r>
      </w:hyperlink>
      <w:r w:rsidRPr="00932221">
        <w:rPr>
          <w:sz w:val="24"/>
          <w:szCs w:val="24"/>
          <w:lang w:val="fi-FI"/>
        </w:rPr>
        <w:t>).</w:t>
      </w:r>
    </w:p>
  </w:footnote>
  <w:footnote w:id="3">
    <w:p w14:paraId="38C3C016" w14:textId="33455086" w:rsidR="00335A94" w:rsidRPr="00932221" w:rsidRDefault="00335A94" w:rsidP="00932221">
      <w:pPr>
        <w:pStyle w:val="FootnoteText"/>
        <w:ind w:left="851" w:hanging="851"/>
        <w:rPr>
          <w:sz w:val="24"/>
          <w:szCs w:val="24"/>
          <w:lang w:val="cs-CZ"/>
        </w:rPr>
      </w:pPr>
      <w:r>
        <w:rPr>
          <w:rStyle w:val="FootnoteReference"/>
        </w:rPr>
        <w:footnoteRef/>
      </w:r>
      <w:r w:rsidRPr="00170143">
        <w:rPr>
          <w:lang w:val="fi-FI"/>
        </w:rPr>
        <w:t xml:space="preserve"> </w:t>
      </w:r>
      <w:r>
        <w:rPr>
          <w:lang w:val="cs-CZ"/>
        </w:rPr>
        <w:tab/>
      </w:r>
      <w:r w:rsidRPr="00932221">
        <w:rPr>
          <w:sz w:val="24"/>
          <w:szCs w:val="24"/>
          <w:lang w:val="fi-FI"/>
        </w:rPr>
        <w:t>Úř. věst. C , , s. .</w:t>
      </w:r>
    </w:p>
  </w:footnote>
  <w:footnote w:id="4">
    <w:p w14:paraId="0F0851C4" w14:textId="77777777" w:rsidR="00335A94" w:rsidRPr="00932221" w:rsidRDefault="00335A94">
      <w:pPr>
        <w:pStyle w:val="FootnoteTextForceStyle"/>
        <w:rPr>
          <w:lang w:val="fi-FI"/>
        </w:rPr>
      </w:pPr>
      <w:r>
        <w:rPr>
          <w:vertAlign w:val="superscript"/>
        </w:rPr>
        <w:footnoteRef/>
      </w:r>
      <w:r w:rsidRPr="00932221">
        <w:rPr>
          <w:lang w:val="fi-FI"/>
        </w:rPr>
        <w:tab/>
        <w:t>Úř. věst. C , , s. .</w:t>
      </w:r>
    </w:p>
  </w:footnote>
  <w:footnote w:id="5">
    <w:p w14:paraId="4D358C91" w14:textId="35E09A48" w:rsidR="00335A94" w:rsidRPr="00932221" w:rsidRDefault="00335A94">
      <w:pPr>
        <w:pStyle w:val="FootnoteTextForceStyle"/>
        <w:rPr>
          <w:lang w:val="fi-FI"/>
        </w:rPr>
      </w:pPr>
      <w:r>
        <w:rPr>
          <w:vertAlign w:val="superscript"/>
        </w:rPr>
        <w:footnoteRef/>
      </w:r>
      <w:r w:rsidRPr="00932221">
        <w:rPr>
          <w:lang w:val="fi-FI"/>
        </w:rPr>
        <w:tab/>
      </w:r>
      <w:r w:rsidRPr="00932221">
        <w:rPr>
          <w:b/>
          <w:i/>
          <w:lang w:val="fi-FI"/>
        </w:rPr>
        <w:t>Rozhodnutí Evropského parlamentu a Rady (EU) 2022/591 ze dne 6. dubna 2022 o všeobecném akčním programu Unie pro životní prostředí na období do roku 2030.</w:t>
      </w:r>
    </w:p>
  </w:footnote>
  <w:footnote w:id="6">
    <w:p w14:paraId="1A5E71A4" w14:textId="77777777" w:rsidR="00335A94" w:rsidRDefault="00335A94">
      <w:pPr>
        <w:pStyle w:val="FootnoteTextForceStyle"/>
      </w:pPr>
      <w:r>
        <w:rPr>
          <w:vertAlign w:val="superscript"/>
        </w:rPr>
        <w:footnoteRef/>
      </w:r>
      <w:r>
        <w:tab/>
      </w:r>
      <w:r>
        <w:rPr>
          <w:b/>
          <w:i/>
        </w:rPr>
        <w:t>Drivers of and pressures arising from selected key water management challenges: A European overview, report 09/2021, EEA.</w:t>
      </w:r>
    </w:p>
  </w:footnote>
  <w:footnote w:id="7">
    <w:p w14:paraId="343A67B0" w14:textId="77777777" w:rsidR="00335A94" w:rsidRDefault="00335A94">
      <w:pPr>
        <w:pStyle w:val="FootnoteTextForceStyle"/>
      </w:pPr>
      <w:r>
        <w:rPr>
          <w:vertAlign w:val="superscript"/>
        </w:rPr>
        <w:footnoteRef/>
      </w:r>
      <w:r>
        <w:tab/>
      </w:r>
      <w:r>
        <w:rPr>
          <w:b/>
          <w:i/>
        </w:rPr>
        <w:t>https://www.oecd.org/agriculture/topics/water-and-agriculture.</w:t>
      </w:r>
    </w:p>
  </w:footnote>
  <w:footnote w:id="8">
    <w:p w14:paraId="3FA88CE0" w14:textId="77777777" w:rsidR="00335A94" w:rsidRDefault="00335A94">
      <w:pPr>
        <w:pStyle w:val="FootnoteTextForceStyle"/>
      </w:pPr>
      <w:r>
        <w:rPr>
          <w:vertAlign w:val="superscript"/>
        </w:rPr>
        <w:footnoteRef/>
      </w:r>
      <w:r>
        <w:tab/>
      </w:r>
      <w:r>
        <w:rPr>
          <w:b/>
          <w:i/>
        </w:rPr>
        <w:t>https://www.eea.europa.eu/publications/state-of-water.</w:t>
      </w:r>
    </w:p>
  </w:footnote>
  <w:footnote w:id="9">
    <w:p w14:paraId="40314138" w14:textId="77777777" w:rsidR="00335A94" w:rsidRDefault="00335A94">
      <w:pPr>
        <w:pStyle w:val="FootnoteTextForceStyle"/>
      </w:pPr>
      <w:r>
        <w:rPr>
          <w:vertAlign w:val="superscript"/>
        </w:rPr>
        <w:footnoteRef/>
      </w:r>
      <w:r>
        <w:tab/>
      </w:r>
      <w:r>
        <w:rPr>
          <w:b/>
          <w:i/>
        </w:rPr>
        <w:t>https://food.ec.europa.eu/plants/pesticides/sustainable-use-pesticides/farm-fork-targets-progress/eu-trends_cs.</w:t>
      </w:r>
    </w:p>
  </w:footnote>
  <w:footnote w:id="10">
    <w:p w14:paraId="3C9FE500" w14:textId="5AE3881E" w:rsidR="00335A94" w:rsidRDefault="00335A94">
      <w:pPr>
        <w:pStyle w:val="FootnoteTextForceStyle"/>
      </w:pPr>
      <w:r>
        <w:rPr>
          <w:vertAlign w:val="superscript"/>
        </w:rPr>
        <w:footnoteRef/>
      </w:r>
      <w:r>
        <w:tab/>
        <w:t>Sdělení Komise Evropskému parlamentu, Evropské radě, Radě, Evropskému hospodářskému a sociálnímu výboru a Výboru regionů, Zelená dohoda pro Evropu (COM(2019)0640 final).</w:t>
      </w:r>
    </w:p>
  </w:footnote>
  <w:footnote w:id="11">
    <w:p w14:paraId="5D20FACE" w14:textId="3B466FE9" w:rsidR="00335A94" w:rsidRDefault="00335A94">
      <w:pPr>
        <w:pStyle w:val="FootnoteTextForceStyle"/>
      </w:pPr>
      <w:r>
        <w:rPr>
          <w:vertAlign w:val="superscript"/>
        </w:rPr>
        <w:footnoteRef/>
      </w:r>
      <w:r>
        <w:tab/>
        <w:t>Sdělení Komise Evropskému parlamentu, Radě, Evropskému hospodářskému a sociálnímu výboru a Výboru regionů, Strategie pro udržitelnost v oblasti chemických látek – K životnímu prostředí bez toxických látek (COM(2020)0667 final).</w:t>
      </w:r>
    </w:p>
  </w:footnote>
  <w:footnote w:id="12">
    <w:p w14:paraId="55428774" w14:textId="14EA0086" w:rsidR="00335A94" w:rsidRDefault="00335A94">
      <w:pPr>
        <w:pStyle w:val="FootnoteTextForceStyle"/>
      </w:pPr>
      <w:r>
        <w:rPr>
          <w:vertAlign w:val="superscript"/>
        </w:rPr>
        <w:footnoteRef/>
      </w:r>
      <w:r>
        <w:tab/>
        <w:t>Sdělení Komise Evropskému parlamentu, Radě, Evropskému hospodářskému a sociálnímu výboru a Výboru regionů, Cesta ke zdravé planetě pro všechny – Akční plán EU: „Vstříc nulovému znečištění ovzduší, vod a půdy“ (COM(2021)0400 final).</w:t>
      </w:r>
    </w:p>
  </w:footnote>
  <w:footnote w:id="13">
    <w:p w14:paraId="74534614" w14:textId="7203A925" w:rsidR="00335A94" w:rsidRDefault="00335A94">
      <w:pPr>
        <w:pStyle w:val="FootnoteTextForceStyle"/>
      </w:pPr>
      <w:r>
        <w:rPr>
          <w:vertAlign w:val="superscript"/>
        </w:rPr>
        <w:footnoteRef/>
      </w:r>
      <w:r>
        <w:tab/>
        <w:t>Sdělení Komise Evropskému parlamentu, Radě, Evropskému hospodářskému a sociálnímu výboru a Výboru regionů, Evropská strategie pro plasty v oběhovém hospodářství (COM(2018)0028 final).</w:t>
      </w:r>
    </w:p>
  </w:footnote>
  <w:footnote w:id="14">
    <w:p w14:paraId="39B45E68" w14:textId="288FF9B9" w:rsidR="00335A94" w:rsidRDefault="00335A94">
      <w:pPr>
        <w:pStyle w:val="FootnoteTextForceStyle"/>
      </w:pPr>
      <w:r>
        <w:rPr>
          <w:vertAlign w:val="superscript"/>
        </w:rPr>
        <w:footnoteRef/>
      </w:r>
      <w:r>
        <w:tab/>
        <w:t>Sdělení Komise Evropskému parlamentu, Radě, Evropskému hospodářskému a sociálnímu výboru a Výboru regionů, Farmaceutická strategie pro Evropu (COM(2020)0761 final).</w:t>
      </w:r>
    </w:p>
  </w:footnote>
  <w:footnote w:id="15">
    <w:p w14:paraId="5796A069" w14:textId="4CF1921D" w:rsidR="00335A94" w:rsidRDefault="00335A94">
      <w:pPr>
        <w:pStyle w:val="FootnoteTextForceStyle"/>
      </w:pPr>
      <w:r>
        <w:rPr>
          <w:vertAlign w:val="superscript"/>
        </w:rPr>
        <w:footnoteRef/>
      </w:r>
      <w:r>
        <w:tab/>
        <w:t>Sdělení Komise Evropskému parlamentu, Radě, Evropskému hospodářskému a sociálnímu výboru a Výboru regionů, Strategie EU v oblasti biologické rozmanitosti do roku 2030 – Navrácení přírody do našeho života (COM(2020)0380 final).</w:t>
      </w:r>
    </w:p>
  </w:footnote>
  <w:footnote w:id="16">
    <w:p w14:paraId="4894B3CF" w14:textId="3985908F" w:rsidR="00335A94" w:rsidRDefault="00335A94">
      <w:pPr>
        <w:pStyle w:val="FootnoteTextForceStyle"/>
      </w:pPr>
      <w:r>
        <w:rPr>
          <w:vertAlign w:val="superscript"/>
        </w:rPr>
        <w:footnoteRef/>
      </w:r>
      <w:r>
        <w:tab/>
        <w:t>Sdělení Komise Evropskému parlamentu, Radě, Evropskému hospodářskému a sociálnímu výboru a Výboru regionů, Strategie „od zemědělce ke spotřebiteli“ pro spravedlivé, zdravé a ekologické potravinové systémy (COM(2020)0381 final).</w:t>
      </w:r>
    </w:p>
  </w:footnote>
  <w:footnote w:id="17">
    <w:p w14:paraId="0BC2F9F9" w14:textId="283B3754" w:rsidR="00335A94" w:rsidRDefault="00335A94">
      <w:pPr>
        <w:pStyle w:val="FootnoteTextForceStyle"/>
      </w:pPr>
      <w:r>
        <w:rPr>
          <w:vertAlign w:val="superscript"/>
        </w:rPr>
        <w:footnoteRef/>
      </w:r>
      <w:r>
        <w:tab/>
        <w:t>Sdělení Komise Evropskému parlamentu, Radě, Evropskému hospodářskému a sociálnímu výboru a Výboru regionů, Strategie EU pro půdu do roku 2030 – Využití přínosů zdravé půdy pro lidi, potraviny, přírodu a klima (COM(2021)0699 final).</w:t>
      </w:r>
    </w:p>
  </w:footnote>
  <w:footnote w:id="18">
    <w:p w14:paraId="51FC7CE7" w14:textId="450AD326" w:rsidR="00335A94" w:rsidRDefault="00335A94">
      <w:pPr>
        <w:pStyle w:val="FootnoteTextForceStyle"/>
      </w:pPr>
      <w:r>
        <w:rPr>
          <w:vertAlign w:val="superscript"/>
        </w:rPr>
        <w:footnoteRef/>
      </w:r>
      <w:r>
        <w:tab/>
        <w:t>Sdělení Komise Evropskému parlamentu, Radě, Evropskému hospodářskému a sociálnímu výboru a Výboru regionů, Formování digitální budoucnosti Evropy (COM(2020)0067 final).</w:t>
      </w:r>
    </w:p>
  </w:footnote>
  <w:footnote w:id="19">
    <w:p w14:paraId="5E5093A4" w14:textId="331C7FDA" w:rsidR="00335A94" w:rsidRDefault="00335A94">
      <w:pPr>
        <w:pStyle w:val="FootnoteTextForceStyle"/>
      </w:pPr>
      <w:r>
        <w:rPr>
          <w:vertAlign w:val="superscript"/>
        </w:rPr>
        <w:footnoteRef/>
      </w:r>
      <w:r>
        <w:tab/>
        <w:t>Sdělení Komise Evropskému parlamentu, Radě, Evropskému hospodářskému a sociálnímu výboru a Výboru regionů, Evropská strategie pro data (COM(2020)0066 final).</w:t>
      </w:r>
    </w:p>
  </w:footnote>
  <w:footnote w:id="20">
    <w:p w14:paraId="543CDFBB" w14:textId="77777777" w:rsidR="00335A94" w:rsidRDefault="00335A94">
      <w:pPr>
        <w:pStyle w:val="FootnoteTextForceStyle"/>
      </w:pPr>
      <w:r>
        <w:rPr>
          <w:vertAlign w:val="superscript"/>
        </w:rPr>
        <w:footnoteRef/>
      </w:r>
      <w:r>
        <w:tab/>
        <w:t>Směrnice Evropského parlamentu a Rady 2000/60/ES ze dne 23. října 2000, kterou se stanoví rámec pro činnost Společenství v oblasti vodní politiky (Úř. věst. L 327, 22.12.2000, s. 1).</w:t>
      </w:r>
    </w:p>
  </w:footnote>
  <w:footnote w:id="21">
    <w:p w14:paraId="3E5FEB04" w14:textId="77777777" w:rsidR="00335A94" w:rsidRDefault="00335A94">
      <w:pPr>
        <w:pStyle w:val="FootnoteTextForceStyle"/>
      </w:pPr>
      <w:r>
        <w:rPr>
          <w:vertAlign w:val="superscript"/>
        </w:rPr>
        <w:footnoteRef/>
      </w:r>
      <w:r>
        <w:tab/>
        <w:t>Směrnice Evropského parlamentu a Rady 2008/105/ES ze dne 16. prosince 2008 o normách environmentální kvality v oblasti vodní politiky, změně a následném zrušení směrnic Rady 82/176/EHS, 83/513/EHS, 84/156/EHS, 84/491/EHS a 86/280/EHS a změně směrnice Evropského parlamentu a Rady 2000/60/ES (Úř. věst. L 348, 24.12.2008, s. 84).</w:t>
      </w:r>
    </w:p>
  </w:footnote>
  <w:footnote w:id="22">
    <w:p w14:paraId="00C7C961" w14:textId="77777777" w:rsidR="00335A94" w:rsidRDefault="00335A94">
      <w:pPr>
        <w:pStyle w:val="FootnoteTextForceStyle"/>
      </w:pPr>
      <w:r>
        <w:rPr>
          <w:vertAlign w:val="superscript"/>
        </w:rPr>
        <w:footnoteRef/>
      </w:r>
      <w:r>
        <w:tab/>
        <w:t>Rozhodnutí Evropského parlamentu a Rady č. 2455/2001/ES ze dne 20. listopadu 2001, kterým se stanoví seznam prioritních látek v oblasti vodní politiky a mění směrnice 2000/60/ES (Úř. věst. L 331, 15.12.2001, s. 1).</w:t>
      </w:r>
    </w:p>
  </w:footnote>
  <w:footnote w:id="23">
    <w:p w14:paraId="0B854850" w14:textId="77777777" w:rsidR="00335A94" w:rsidRDefault="00335A94">
      <w:pPr>
        <w:pStyle w:val="FootnoteTextForceStyle"/>
      </w:pPr>
      <w:r>
        <w:rPr>
          <w:vertAlign w:val="superscript"/>
        </w:rPr>
        <w:footnoteRef/>
      </w:r>
      <w:r>
        <w:tab/>
        <w:t>Směrnice Evropského parlamentu a Rady 2006/118/ES ze dne 12. prosince 2006 o ochraně podzemních vod před znečištěním a zhoršováním stavu (Úř. věst. L 372, 27.12.2006, s. 19).</w:t>
      </w:r>
    </w:p>
  </w:footnote>
  <w:footnote w:id="24">
    <w:p w14:paraId="1333CFC7" w14:textId="77777777" w:rsidR="00335A94" w:rsidRDefault="00335A94">
      <w:pPr>
        <w:pStyle w:val="FootnoteTextForceStyle"/>
      </w:pPr>
      <w:r>
        <w:rPr>
          <w:vertAlign w:val="superscript"/>
        </w:rPr>
        <w:footnoteRef/>
      </w:r>
      <w:r>
        <w:tab/>
        <w:t>Nařízení Evropského parlamentu a Rady (ES) č. 1907/2006 ze dne 18. prosince 2006 o registraci, hodnocení, povolování a omezování chemických látek</w:t>
      </w:r>
      <w:r>
        <w:rPr>
          <w:b/>
          <w:i/>
        </w:rPr>
        <w:t xml:space="preserve"> </w:t>
      </w:r>
      <w:r w:rsidRPr="0045415B">
        <w:t>(REACH),</w:t>
      </w:r>
      <w:r>
        <w:t xml:space="preserve"> o zřízení Evropské agentury pro chemické látky (Úř. věst. L 396, 30.12.2006, s. 1).</w:t>
      </w:r>
    </w:p>
  </w:footnote>
  <w:footnote w:id="25">
    <w:p w14:paraId="45B6B270" w14:textId="77777777" w:rsidR="00335A94" w:rsidRDefault="00335A94">
      <w:pPr>
        <w:pStyle w:val="FootnoteTextForceStyle"/>
      </w:pPr>
      <w:r>
        <w:rPr>
          <w:vertAlign w:val="superscript"/>
        </w:rPr>
        <w:footnoteRef/>
      </w:r>
      <w:r>
        <w:tab/>
        <w:t>Nařízení Evropského parlamentu a Rady (ES) č. 1107/2009 ze dne 21. října 2009 o uvádění přípravků na ochranu rostlin na trh a o zrušení směrnic Rady 79/117/EHS a 91/414/EHS (Úř. věst. L 309, 24.11.2009, s. 1).</w:t>
      </w:r>
    </w:p>
  </w:footnote>
  <w:footnote w:id="26">
    <w:p w14:paraId="0CE84A2B" w14:textId="77777777" w:rsidR="00335A94" w:rsidRDefault="00335A94">
      <w:pPr>
        <w:pStyle w:val="FootnoteTextForceStyle"/>
      </w:pPr>
      <w:r>
        <w:rPr>
          <w:vertAlign w:val="superscript"/>
        </w:rPr>
        <w:footnoteRef/>
      </w:r>
      <w:r>
        <w:tab/>
        <w:t>Nařízení Evropského parlamentu a Rady (EU) č. 528/2012 ze dne 22. května 2012 o dodávání biocidních přípravků na trh a jejich používání (Úř. věst. L 167, 27.6.2012, s. 1).</w:t>
      </w:r>
    </w:p>
  </w:footnote>
  <w:footnote w:id="27">
    <w:p w14:paraId="46721CC0" w14:textId="77777777" w:rsidR="00335A94" w:rsidRDefault="00335A94">
      <w:pPr>
        <w:pStyle w:val="FootnoteTextForceStyle"/>
      </w:pPr>
      <w:r>
        <w:rPr>
          <w:vertAlign w:val="superscript"/>
        </w:rPr>
        <w:footnoteRef/>
      </w:r>
      <w:r>
        <w:tab/>
        <w:t>Nařízení Evropského parlamentu a Rady (EU) 2019/6 ze dne 11. prosince 2018 o veterinárních léčivých přípravcích a o zrušení směrnice 2001/82/ES (Úř. věst. L 4, 7.1.2019, s. 43).</w:t>
      </w:r>
    </w:p>
  </w:footnote>
  <w:footnote w:id="28">
    <w:p w14:paraId="22C5D661" w14:textId="77777777" w:rsidR="00335A94" w:rsidRDefault="00335A94">
      <w:pPr>
        <w:pStyle w:val="FootnoteTextForceStyle"/>
      </w:pPr>
      <w:r>
        <w:rPr>
          <w:vertAlign w:val="superscript"/>
        </w:rPr>
        <w:footnoteRef/>
      </w:r>
      <w:r>
        <w:tab/>
        <w:t>Směrnice Evropského parlamentu a Rady 2001/83/ES ze dne 6. listopadu 2001 o kodexu Společenství týkajícím se humánních léčivých přípravků (Úř. věst. L 311, 28.11.2001, s. 67).</w:t>
      </w:r>
    </w:p>
  </w:footnote>
  <w:footnote w:id="29">
    <w:p w14:paraId="1ABE1EE8" w14:textId="77777777" w:rsidR="00335A94" w:rsidRDefault="00335A94">
      <w:pPr>
        <w:pStyle w:val="FootnoteTextForceStyle"/>
      </w:pPr>
      <w:r>
        <w:rPr>
          <w:vertAlign w:val="superscript"/>
        </w:rPr>
        <w:footnoteRef/>
      </w:r>
      <w:r>
        <w:tab/>
        <w:t>Směrnice Evropského parlamentu a Rady 2009/128/ES ze dne 21. října 2009, kterou se stanoví rámec pro činnost Společenství za účelem dosažení udržitelného používání pesticidů (Úř. věst. L 309, 24.11.2009, s. 71).</w:t>
      </w:r>
    </w:p>
  </w:footnote>
  <w:footnote w:id="30">
    <w:p w14:paraId="0AB471B1" w14:textId="77777777" w:rsidR="00335A94" w:rsidRDefault="00335A94">
      <w:pPr>
        <w:pStyle w:val="FootnoteTextForceStyle"/>
      </w:pPr>
      <w:r>
        <w:rPr>
          <w:vertAlign w:val="superscript"/>
        </w:rPr>
        <w:footnoteRef/>
      </w:r>
      <w:r>
        <w:tab/>
        <w:t>Směrnice Evropského parlamentu a Rady 2010/75/EU ze dne 24. listopadu 2010 o průmyslových emisích (integrované prevenci a omezování znečištění) (Úř. věst. L 334, 17.12.2010, s. 17).</w:t>
      </w:r>
    </w:p>
  </w:footnote>
  <w:footnote w:id="31">
    <w:p w14:paraId="477A4ABF" w14:textId="77777777" w:rsidR="00335A94" w:rsidRDefault="00335A94">
      <w:pPr>
        <w:pStyle w:val="FootnoteTextForceStyle"/>
      </w:pPr>
      <w:r>
        <w:rPr>
          <w:vertAlign w:val="superscript"/>
        </w:rPr>
        <w:footnoteRef/>
      </w:r>
      <w:r>
        <w:tab/>
        <w:t>Směrnice Rady 91/271/EHS ze dne 21. května 1991 o čištění městských odpadních vod (Úř. věst. L 135, 30.5.1991, s. 40).</w:t>
      </w:r>
    </w:p>
  </w:footnote>
  <w:footnote w:id="32">
    <w:p w14:paraId="39926B1C" w14:textId="77777777" w:rsidR="00335A94" w:rsidRDefault="00335A94">
      <w:pPr>
        <w:pStyle w:val="FootnoteTextForceStyle"/>
      </w:pPr>
      <w:r>
        <w:rPr>
          <w:vertAlign w:val="superscript"/>
        </w:rPr>
        <w:footnoteRef/>
      </w:r>
      <w:r>
        <w:tab/>
      </w:r>
      <w:r>
        <w:rPr>
          <w:b/>
          <w:i/>
        </w:rPr>
        <w:t>Transcriptomic signalling in zebrafish embryos exposed to environmental concentrations of glyphosate, 2022. Effects of low-concentration glyphosate and aminomethyl phosphonic acid on zebrafish embryo development, 2021. Global transcriptomic profiling demonstrates induction of oxidative stress and compensatory cellular stress responses in brown trout exposed to glyphosate and Roundup, 2018.</w:t>
      </w:r>
    </w:p>
  </w:footnote>
  <w:footnote w:id="33">
    <w:p w14:paraId="4123F653" w14:textId="77777777" w:rsidR="00335A94" w:rsidRDefault="00335A94">
      <w:pPr>
        <w:pStyle w:val="FootnoteTextForceStyle"/>
      </w:pPr>
      <w:r>
        <w:rPr>
          <w:vertAlign w:val="superscript"/>
        </w:rPr>
        <w:footnoteRef/>
      </w:r>
      <w:r>
        <w:tab/>
      </w:r>
      <w:r>
        <w:rPr>
          <w:b/>
          <w:i/>
        </w:rPr>
        <w:t>Rozhodnutí Komise 2004/248/ES ze dne 10. března 2004 o nezařazení atrazinu do přílohy I směrnice Rady 91/414/EHS a odnětí povolení přípravků na ochranu rostlin obsahujících tuto účinnou látku (Úř. věst. L 78, 16.3.2004, s. 53).</w:t>
      </w:r>
    </w:p>
  </w:footnote>
  <w:footnote w:id="34">
    <w:p w14:paraId="1BADB03C" w14:textId="77777777" w:rsidR="00335A94" w:rsidRDefault="00335A94">
      <w:pPr>
        <w:pStyle w:val="FootnoteTextForceStyle"/>
      </w:pPr>
      <w:r>
        <w:rPr>
          <w:vertAlign w:val="superscript"/>
        </w:rPr>
        <w:footnoteRef/>
      </w:r>
      <w:r>
        <w:tab/>
      </w:r>
      <w:r>
        <w:rPr>
          <w:b/>
          <w:i/>
        </w:rPr>
        <w:t>Směrnice Evropského parlamentu a Rady (EU) 2020/2184 ze dne 16. prosince 2020 o jakosti vody určené k lidské spotřebě (přepracované znění) (Úř. věst. L 435, 23.12.2020, s. 1).</w:t>
      </w:r>
    </w:p>
  </w:footnote>
  <w:footnote w:id="35">
    <w:p w14:paraId="714EBEB7" w14:textId="77777777" w:rsidR="00335A94" w:rsidRDefault="00335A94">
      <w:pPr>
        <w:pStyle w:val="FootnoteTextForceStyle"/>
      </w:pPr>
      <w:r>
        <w:rPr>
          <w:vertAlign w:val="superscript"/>
        </w:rPr>
        <w:footnoteRef/>
      </w:r>
      <w:r>
        <w:tab/>
      </w:r>
      <w:r>
        <w:rPr>
          <w:b/>
          <w:i/>
        </w:rPr>
        <w:t>SCHEER. Contribution to ENV consultation: Comments on the Commission’s proposal for amending the WFD/GWD/EQSD, březen 2023. SCHEER. Groundwater quality standards for proposed additional pollutants in the annexes to the Groundwater Directive (2006/118/EC), červenec 2022.</w:t>
      </w:r>
    </w:p>
  </w:footnote>
  <w:footnote w:id="36">
    <w:p w14:paraId="74F77946" w14:textId="77777777" w:rsidR="00335A94" w:rsidRDefault="00335A94">
      <w:pPr>
        <w:pStyle w:val="FootnoteTextForceStyle"/>
      </w:pPr>
      <w:r>
        <w:rPr>
          <w:vertAlign w:val="superscript"/>
        </w:rPr>
        <w:footnoteRef/>
      </w:r>
      <w:r>
        <w:tab/>
      </w:r>
      <w:r>
        <w:rPr>
          <w:b/>
          <w:i/>
        </w:rPr>
        <w:t>EMA. Assessing the toxicological risk to human health and groundwater communities from veterinary pharmaceuticals in groundwater - Scientific guideline, duben 2018.</w:t>
      </w:r>
    </w:p>
  </w:footnote>
  <w:footnote w:id="37">
    <w:p w14:paraId="54F469F0" w14:textId="77777777" w:rsidR="00335A94" w:rsidRDefault="00335A94">
      <w:pPr>
        <w:pStyle w:val="FootnoteTextForceStyle"/>
      </w:pPr>
      <w:r>
        <w:rPr>
          <w:vertAlign w:val="superscript"/>
        </w:rPr>
        <w:footnoteRef/>
      </w:r>
      <w:r>
        <w:tab/>
      </w:r>
      <w:r>
        <w:rPr>
          <w:b/>
          <w:i/>
        </w:rPr>
        <w:t>European Groundwater Memorandum: To secure the quality and quantity of drinking water for future generations, březen 2022.</w:t>
      </w:r>
    </w:p>
  </w:footnote>
  <w:footnote w:id="38">
    <w:p w14:paraId="3F91119A" w14:textId="77777777" w:rsidR="00335A94" w:rsidRDefault="00335A94">
      <w:pPr>
        <w:pStyle w:val="FootnoteTextForceStyle"/>
      </w:pPr>
      <w:r>
        <w:rPr>
          <w:vertAlign w:val="superscript"/>
        </w:rPr>
        <w:footnoteRef/>
      </w:r>
      <w:r>
        <w:tab/>
      </w:r>
      <w:r>
        <w:rPr>
          <w:b/>
          <w:i/>
        </w:rPr>
        <w:t>EMA. Assessing the toxicological risk to human health and groundwater communities from veterinary pharmaceuticals in groundwater - Scientific guideline, duben 2018.</w:t>
      </w:r>
    </w:p>
  </w:footnote>
  <w:footnote w:id="39">
    <w:p w14:paraId="3B5D0CA0" w14:textId="77777777" w:rsidR="00335A94" w:rsidRDefault="00335A94">
      <w:pPr>
        <w:pStyle w:val="FootnoteTextForceStyle"/>
      </w:pPr>
      <w:r>
        <w:rPr>
          <w:vertAlign w:val="superscript"/>
        </w:rPr>
        <w:footnoteRef/>
      </w:r>
      <w:r>
        <w:tab/>
        <w:t>Směrnice Evropského parlamentu a Rady (EU) 2020/2184 ze dne 16. prosince 2020 o jakosti vody určené k lidské spotřebě (přepracované znění) (Úř. věst. L 435, 23.12.2020, s. 1).</w:t>
      </w:r>
    </w:p>
  </w:footnote>
  <w:footnote w:id="40">
    <w:p w14:paraId="7BBA1B21" w14:textId="77777777" w:rsidR="00335A94" w:rsidRDefault="00335A94">
      <w:pPr>
        <w:pStyle w:val="FootnoteTextForceStyle"/>
      </w:pPr>
      <w:r>
        <w:rPr>
          <w:vertAlign w:val="superscript"/>
        </w:rPr>
        <w:footnoteRef/>
      </w:r>
      <w:r>
        <w:tab/>
      </w:r>
      <w:r>
        <w:rPr>
          <w:b/>
          <w:i/>
        </w:rPr>
        <w:t>„Global burden of bacterial antimicrobial resistance in 2019: a systematic analysis“, Lancet, 19. ledna 2022, https://www.sciencedirect.com/science/article/pii/S0140673621027240?via%3Dihub.</w:t>
      </w:r>
    </w:p>
  </w:footnote>
  <w:footnote w:id="41">
    <w:p w14:paraId="2DAFCC5B" w14:textId="77777777" w:rsidR="00335A94" w:rsidRDefault="00335A94">
      <w:pPr>
        <w:pStyle w:val="FootnoteTextForceStyle"/>
      </w:pPr>
      <w:r>
        <w:rPr>
          <w:vertAlign w:val="superscript"/>
        </w:rPr>
        <w:footnoteRef/>
      </w:r>
      <w:r>
        <w:tab/>
      </w:r>
      <w:r>
        <w:rPr>
          <w:b/>
          <w:i/>
        </w:rPr>
        <w:t>https://www.eea.europa.eu/publications/state-of-water.</w:t>
      </w:r>
    </w:p>
  </w:footnote>
  <w:footnote w:id="42">
    <w:p w14:paraId="4C3F9334" w14:textId="0308FDCA" w:rsidR="00335A94" w:rsidRDefault="00335A94">
      <w:pPr>
        <w:pStyle w:val="FootnoteTextForceStyle"/>
      </w:pPr>
      <w:r>
        <w:rPr>
          <w:vertAlign w:val="superscript"/>
        </w:rPr>
        <w:footnoteRef/>
      </w:r>
      <w:r>
        <w:tab/>
        <w:t xml:space="preserve">Pracovní dokument útvarů Komise Kontrola účelnosti rámcové směrnice o vodě, směrnice o podzemních vodách, směrnice o normách environmentální kvality a směrnice o povodních </w:t>
      </w:r>
      <w:r w:rsidR="0045415B">
        <w:t>(</w:t>
      </w:r>
      <w:r>
        <w:t>SWD(2019</w:t>
      </w:r>
      <w:r w:rsidRPr="00090D34">
        <w:t>)0439 final</w:t>
      </w:r>
      <w:r w:rsidR="0045415B">
        <w:t>)</w:t>
      </w:r>
      <w:r>
        <w:t>.</w:t>
      </w:r>
    </w:p>
  </w:footnote>
  <w:footnote w:id="43">
    <w:p w14:paraId="3DFF0B0E" w14:textId="77777777" w:rsidR="00335A94" w:rsidRDefault="00335A94">
      <w:pPr>
        <w:pStyle w:val="FootnoteTextForceStyle"/>
      </w:pPr>
      <w:r>
        <w:rPr>
          <w:vertAlign w:val="superscript"/>
        </w:rPr>
        <w:footnoteRef/>
      </w:r>
      <w:r>
        <w:tab/>
      </w:r>
      <w:r>
        <w:rPr>
          <w:b/>
          <w:i/>
        </w:rPr>
        <w:t>https://www.eea.europa.eu/publications/state-of-water.</w:t>
      </w:r>
    </w:p>
  </w:footnote>
  <w:footnote w:id="44">
    <w:p w14:paraId="7C57F7C4" w14:textId="77777777" w:rsidR="00335A94" w:rsidRDefault="00335A94">
      <w:pPr>
        <w:pStyle w:val="FootnoteTextForceStyle"/>
      </w:pPr>
      <w:r>
        <w:rPr>
          <w:vertAlign w:val="superscript"/>
        </w:rPr>
        <w:footnoteRef/>
      </w:r>
      <w:r>
        <w:tab/>
        <w:t>Směrnice Evropského parlamentu a Rady 2007/2/ES ze dne 14. března 2007 o zřízení Infrastruktury pro prostorové informace v Evropském společenství (INSPIRE) (Úř. věst. L 108, 25.4.2007, s. 1).</w:t>
      </w:r>
    </w:p>
  </w:footnote>
  <w:footnote w:id="45">
    <w:p w14:paraId="55C918AE" w14:textId="77777777" w:rsidR="00335A94" w:rsidRDefault="00335A94">
      <w:pPr>
        <w:pStyle w:val="FootnoteTextForceStyle"/>
      </w:pPr>
      <w:r>
        <w:rPr>
          <w:vertAlign w:val="superscript"/>
        </w:rPr>
        <w:footnoteRef/>
      </w:r>
      <w:r>
        <w:tab/>
        <w:t>Směrnice Evropského parlamentu a Rady (EU) 2019/1024 ze dne 20. června 2019 o otevřených datech a opakovaném použití informací veřejného sektoru (Úř. věst. L 172, 26.6.2019, s. 56).</w:t>
      </w:r>
    </w:p>
  </w:footnote>
  <w:footnote w:id="46">
    <w:p w14:paraId="1EC4BC6E" w14:textId="77777777" w:rsidR="00335A94" w:rsidRDefault="00335A94">
      <w:pPr>
        <w:pStyle w:val="FootnoteTextForceStyle"/>
      </w:pPr>
      <w:r>
        <w:rPr>
          <w:vertAlign w:val="superscript"/>
        </w:rPr>
        <w:footnoteRef/>
      </w:r>
      <w:r>
        <w:tab/>
      </w:r>
      <w:r>
        <w:rPr>
          <w:strike/>
        </w:rPr>
        <w:t>Nařízení Evropského parlamentu a Rady (ES) č. 166/2006 ze dne 18. ledna 2006, kterým se zřizuje evropský registr úniků a přenosů znečišťujících látek a kterým se mění směrnice Rady 91/689/EHS a 96/61/ES (Úř. věst. L 33, 4.2.2006, s. 1).</w:t>
      </w:r>
    </w:p>
  </w:footnote>
  <w:footnote w:id="47">
    <w:p w14:paraId="7C7D8D0B" w14:textId="77777777" w:rsidR="00335A94" w:rsidRDefault="00335A94">
      <w:pPr>
        <w:pStyle w:val="FootnoteTextForceStyle"/>
      </w:pPr>
      <w:r>
        <w:rPr>
          <w:vertAlign w:val="superscript"/>
        </w:rPr>
        <w:footnoteRef/>
      </w:r>
      <w:r>
        <w:tab/>
        <w:t>Nařízení Evropského parlamentu a Rady (EU) č. 182/2011 ze dne 16. února 2011, kterým se stanoví pravidla a obecné zásady způsobu, jakým členské státy kontrolují Komisi při výkonu prováděcích pravomocí (Úř. věst. L 55, 28.2.2011, s. 13).</w:t>
      </w:r>
    </w:p>
  </w:footnote>
  <w:footnote w:id="48">
    <w:p w14:paraId="629E2C1C" w14:textId="747E320D" w:rsidR="0045415B" w:rsidRPr="0045415B" w:rsidRDefault="0045415B" w:rsidP="0045415B">
      <w:pPr>
        <w:pStyle w:val="FootnoteText"/>
        <w:ind w:left="851" w:hanging="851"/>
        <w:rPr>
          <w:sz w:val="24"/>
          <w:szCs w:val="24"/>
          <w:lang w:val="en-GB"/>
        </w:rPr>
      </w:pPr>
      <w:r w:rsidRPr="0045415B">
        <w:rPr>
          <w:rStyle w:val="FootnoteReference"/>
          <w:sz w:val="24"/>
          <w:szCs w:val="24"/>
          <w:lang w:val="en-GB"/>
        </w:rPr>
        <w:t>+</w:t>
      </w:r>
      <w:r w:rsidRPr="0045415B">
        <w:rPr>
          <w:sz w:val="24"/>
          <w:szCs w:val="24"/>
          <w:lang w:val="en-GB"/>
        </w:rPr>
        <w:t xml:space="preserve"> </w:t>
      </w:r>
      <w:r w:rsidRPr="0045415B">
        <w:rPr>
          <w:sz w:val="24"/>
          <w:szCs w:val="24"/>
          <w:lang w:val="cs-CZ"/>
        </w:rPr>
        <w:tab/>
      </w:r>
      <w:r w:rsidRPr="0045415B">
        <w:rPr>
          <w:sz w:val="24"/>
          <w:szCs w:val="24"/>
          <w:lang w:val="en-GB"/>
        </w:rPr>
        <w:t>Úřad pro publikace: vložte číslo nařízení uvedené v dokumentu COM(2022)0157 a do poznámky pod čarou číslo, datum a odkaz na vyhlášení uvedené směrnice v Úředním věstníku.</w:t>
      </w:r>
    </w:p>
  </w:footnote>
  <w:footnote w:id="49">
    <w:p w14:paraId="3BAF5C31" w14:textId="77777777" w:rsidR="00335A94" w:rsidRDefault="00335A94">
      <w:pPr>
        <w:pStyle w:val="FootnoteTextForceStyle"/>
      </w:pPr>
      <w:r>
        <w:rPr>
          <w:vertAlign w:val="superscript"/>
        </w:rPr>
        <w:footnoteRef/>
      </w:r>
      <w:r>
        <w:tab/>
      </w:r>
      <w:r>
        <w:rPr>
          <w:b/>
          <w:i/>
        </w:rPr>
        <w:t>Věc C-535/18, rozsudek Soudního dvora (prvního senátu) ze dne 28. května 2020; IL a další v. Land Nordrhein Westfalen. Věc C-664/15, rozsudek Soudního dvora (druhého senátu) ze dne 20. prosince 2017; Protect Natur-, Arten- und Landschaftsschutz Umweltorganisation v. Bezirkshauptmannschaft Gmünd.</w:t>
      </w:r>
    </w:p>
  </w:footnote>
  <w:footnote w:id="50">
    <w:p w14:paraId="5170A462" w14:textId="77777777" w:rsidR="00335A94" w:rsidRDefault="00335A94">
      <w:pPr>
        <w:pStyle w:val="FootnoteTextForceStyle"/>
      </w:pPr>
      <w:r>
        <w:rPr>
          <w:vertAlign w:val="superscript"/>
        </w:rPr>
        <w:footnoteRef/>
      </w:r>
      <w:r>
        <w:tab/>
        <w:t>Rozhodnutí Evropského parlamentu a Rady č. 1313/2013/EU ze dne 17. prosince 2013 o mechanismu civilní ochrany Unie (Úř. věst. L 347, 20.12.2013, s. 924).</w:t>
      </w:r>
    </w:p>
  </w:footnote>
  <w:footnote w:id="51">
    <w:p w14:paraId="695F229C" w14:textId="77777777" w:rsidR="00335A94" w:rsidRDefault="00335A94">
      <w:pPr>
        <w:pStyle w:val="FootnoteTextForceStyle"/>
      </w:pPr>
      <w:r>
        <w:rPr>
          <w:vertAlign w:val="superscript"/>
        </w:rPr>
        <w:footnoteRef/>
      </w:r>
      <w:r>
        <w:tab/>
      </w:r>
      <w:r>
        <w:rPr>
          <w:b/>
          <w:i/>
        </w:rPr>
        <w:t>OECD, 6th Roundtable on Financing Water. K dispozici na adrese: https://www.oecd.org/water/6th-Roundtable-on-Financing-Water-in-Europe-Summary-and-Highlights.pdf.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B700E936"/>
    <w:lvl w:ilvl="0">
      <w:start w:val="1"/>
      <w:numFmt w:val="bullet"/>
      <w:pStyle w:val="ListBullet4"/>
      <w:lvlText w:val=""/>
      <w:lvlJc w:val="left"/>
      <w:pPr>
        <w:tabs>
          <w:tab w:val="num" w:pos="2059"/>
        </w:tabs>
        <w:ind w:left="2059" w:hanging="360"/>
      </w:pPr>
      <w:rPr>
        <w:rFonts w:ascii="Symbol" w:hAnsi="Symbol" w:hint="default"/>
      </w:rPr>
    </w:lvl>
  </w:abstractNum>
  <w:abstractNum w:abstractNumId="1" w15:restartNumberingAfterBreak="0">
    <w:nsid w:val="FFFFFF82"/>
    <w:multiLevelType w:val="singleLevel"/>
    <w:tmpl w:val="795EADF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C7CEA2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0136B6A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643A6648"/>
    <w:name w:val="List Dash 3"/>
    <w:lvl w:ilvl="0">
      <w:start w:val="1"/>
      <w:numFmt w:val="decimal"/>
      <w:pStyle w:val="ListNumber1"/>
      <w:lvlText w:val="(%1)"/>
      <w:lvlJc w:val="left"/>
      <w:pPr>
        <w:tabs>
          <w:tab w:val="num" w:pos="1701"/>
        </w:tabs>
        <w:ind w:left="1701"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3"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5" w15:restartNumberingAfterBreak="0">
    <w:nsid w:val="398C015E"/>
    <w:multiLevelType w:val="multilevel"/>
    <w:tmpl w:val="4F4EEA34"/>
    <w:name w:val="List Dash 4"/>
    <w:lvl w:ilvl="0">
      <w:start w:val="1"/>
      <w:numFmt w:val="decimal"/>
      <w:pStyle w:val="ListNumber2"/>
      <w:lvlText w:val="(%1)"/>
      <w:lvlJc w:val="left"/>
      <w:pPr>
        <w:tabs>
          <w:tab w:val="num" w:pos="1560"/>
        </w:tabs>
        <w:ind w:left="1560" w:hanging="709"/>
      </w:pPr>
      <w:rPr>
        <w:rFonts w:cs="Times New Roman"/>
        <w:lang w:val="en-GB"/>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2"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538806B0"/>
    <w:name w:val="0.6719891"/>
    <w:lvl w:ilvl="0">
      <w:start w:val="1"/>
      <w:numFmt w:val="decimal"/>
      <w:lvlRestart w:val="0"/>
      <w:pStyle w:val="ListNumber"/>
      <w:lvlText w:val="(%1)"/>
      <w:lvlJc w:val="left"/>
      <w:pPr>
        <w:tabs>
          <w:tab w:val="num" w:pos="1276"/>
        </w:tabs>
        <w:ind w:left="1276"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16cid:durableId="1617715722">
    <w:abstractNumId w:val="3"/>
  </w:num>
  <w:num w:numId="2" w16cid:durableId="114523485">
    <w:abstractNumId w:val="2"/>
  </w:num>
  <w:num w:numId="3" w16cid:durableId="1712421332">
    <w:abstractNumId w:val="1"/>
  </w:num>
  <w:num w:numId="4" w16cid:durableId="1838156597">
    <w:abstractNumId w:val="0"/>
  </w:num>
  <w:num w:numId="5" w16cid:durableId="1822113724">
    <w:abstractNumId w:val="4"/>
  </w:num>
  <w:num w:numId="6" w16cid:durableId="900749336">
    <w:abstractNumId w:val="12"/>
  </w:num>
  <w:num w:numId="7" w16cid:durableId="420294625">
    <w:abstractNumId w:val="21"/>
  </w:num>
  <w:num w:numId="8" w16cid:durableId="740369783">
    <w:abstractNumId w:val="20"/>
  </w:num>
  <w:num w:numId="9" w16cid:durableId="486358713">
    <w:abstractNumId w:val="29"/>
  </w:num>
  <w:num w:numId="10" w16cid:durableId="730926362">
    <w:abstractNumId w:val="5"/>
  </w:num>
  <w:num w:numId="11" w16cid:durableId="345401937">
    <w:abstractNumId w:val="14"/>
  </w:num>
  <w:num w:numId="12" w16cid:durableId="2091464626">
    <w:abstractNumId w:val="6"/>
  </w:num>
  <w:num w:numId="13" w16cid:durableId="916862273">
    <w:abstractNumId w:val="15"/>
  </w:num>
  <w:num w:numId="14" w16cid:durableId="207227842">
    <w:abstractNumId w:val="13"/>
  </w:num>
  <w:num w:numId="15" w16cid:durableId="1287197726">
    <w:abstractNumId w:val="22"/>
  </w:num>
  <w:num w:numId="16" w16cid:durableId="73548132">
    <w:abstractNumId w:val="11"/>
  </w:num>
  <w:num w:numId="17" w16cid:durableId="44106740">
    <w:abstractNumId w:val="26"/>
  </w:num>
  <w:num w:numId="18" w16cid:durableId="112671838">
    <w:abstractNumId w:val="16"/>
  </w:num>
  <w:num w:numId="19" w16cid:durableId="1866019769">
    <w:abstractNumId w:val="28"/>
  </w:num>
  <w:num w:numId="20" w16cid:durableId="1459225876">
    <w:abstractNumId w:val="10"/>
  </w:num>
  <w:num w:numId="21" w16cid:durableId="2017463673">
    <w:abstractNumId w:val="17"/>
  </w:num>
  <w:num w:numId="22" w16cid:durableId="269163491">
    <w:abstractNumId w:val="18"/>
  </w:num>
  <w:num w:numId="23" w16cid:durableId="1873221408">
    <w:abstractNumId w:val="8"/>
  </w:num>
  <w:num w:numId="24" w16cid:durableId="379017996">
    <w:abstractNumId w:val="27"/>
  </w:num>
  <w:num w:numId="25" w16cid:durableId="494304654">
    <w:abstractNumId w:val="7"/>
  </w:num>
  <w:num w:numId="26" w16cid:durableId="251479069">
    <w:abstractNumId w:val="19"/>
  </w:num>
  <w:num w:numId="27" w16cid:durableId="1532303046">
    <w:abstractNumId w:val="24"/>
  </w:num>
  <w:num w:numId="28" w16cid:durableId="1679037307">
    <w:abstractNumId w:val="25"/>
  </w:num>
  <w:num w:numId="29" w16cid:durableId="291793381">
    <w:abstractNumId w:val="9"/>
  </w:num>
  <w:num w:numId="30" w16cid:durableId="1021129663">
    <w:abstractNumId w:val="23"/>
  </w:num>
  <w:num w:numId="31" w16cid:durableId="144188015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10155"/>
    <w:rsid w:val="00041CB7"/>
    <w:rsid w:val="00090D34"/>
    <w:rsid w:val="000C1F3A"/>
    <w:rsid w:val="0010792C"/>
    <w:rsid w:val="00123DBE"/>
    <w:rsid w:val="00150DCF"/>
    <w:rsid w:val="00170143"/>
    <w:rsid w:val="00177A6B"/>
    <w:rsid w:val="0018713E"/>
    <w:rsid w:val="00291E2A"/>
    <w:rsid w:val="002F5B12"/>
    <w:rsid w:val="00312A7D"/>
    <w:rsid w:val="00335A94"/>
    <w:rsid w:val="003F6444"/>
    <w:rsid w:val="00403665"/>
    <w:rsid w:val="0045415B"/>
    <w:rsid w:val="00477B36"/>
    <w:rsid w:val="00483C8D"/>
    <w:rsid w:val="004F59E4"/>
    <w:rsid w:val="00501FA4"/>
    <w:rsid w:val="00584093"/>
    <w:rsid w:val="00591804"/>
    <w:rsid w:val="00614F8B"/>
    <w:rsid w:val="00616E4C"/>
    <w:rsid w:val="006A49DF"/>
    <w:rsid w:val="006F0201"/>
    <w:rsid w:val="007349BE"/>
    <w:rsid w:val="00761B07"/>
    <w:rsid w:val="007B3F14"/>
    <w:rsid w:val="0080355C"/>
    <w:rsid w:val="00883BAD"/>
    <w:rsid w:val="00932221"/>
    <w:rsid w:val="0094288D"/>
    <w:rsid w:val="0099739E"/>
    <w:rsid w:val="009E7098"/>
    <w:rsid w:val="00A00D9B"/>
    <w:rsid w:val="00A2517B"/>
    <w:rsid w:val="00A56F37"/>
    <w:rsid w:val="00A77B3E"/>
    <w:rsid w:val="00A90159"/>
    <w:rsid w:val="00B34E34"/>
    <w:rsid w:val="00C0539E"/>
    <w:rsid w:val="00C77D42"/>
    <w:rsid w:val="00CA2A55"/>
    <w:rsid w:val="00CD105B"/>
    <w:rsid w:val="00DB4F01"/>
    <w:rsid w:val="00E30B29"/>
    <w:rsid w:val="00E87FD2"/>
    <w:rsid w:val="00EB3DE4"/>
    <w:rsid w:val="00F107FB"/>
    <w:rsid w:val="00F705A5"/>
    <w:rsid w:val="00FA7A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6E2A71"/>
  <w15:docId w15:val="{25F48D3D-AA37-47F4-A245-B163AF800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0"/>
    <w:lsdException w:name="Date" w:uiPriority="0"/>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before="120" w:after="120" w:line="360" w:lineRule="auto"/>
    </w:pPr>
    <w:rPr>
      <w:sz w:val="24"/>
      <w:szCs w:val="24"/>
    </w:rPr>
  </w:style>
  <w:style w:type="paragraph" w:styleId="Heading1">
    <w:name w:val="heading 1"/>
    <w:basedOn w:val="Normal"/>
    <w:next w:val="Text1"/>
    <w:link w:val="Heading1Char"/>
    <w:uiPriority w:val="9"/>
    <w:qFormat/>
    <w:rsid w:val="00041CB7"/>
    <w:pPr>
      <w:keepNext/>
      <w:widowControl/>
      <w:numPr>
        <w:numId w:val="24"/>
      </w:numPr>
      <w:spacing w:before="360" w:line="240" w:lineRule="auto"/>
      <w:jc w:val="both"/>
      <w:outlineLvl w:val="0"/>
    </w:pPr>
    <w:rPr>
      <w:b/>
      <w:smallCaps/>
      <w:szCs w:val="20"/>
    </w:rPr>
  </w:style>
  <w:style w:type="paragraph" w:styleId="Heading2">
    <w:name w:val="heading 2"/>
    <w:basedOn w:val="Normal"/>
    <w:next w:val="Text1"/>
    <w:link w:val="Heading2Char"/>
    <w:uiPriority w:val="9"/>
    <w:semiHidden/>
    <w:unhideWhenUsed/>
    <w:qFormat/>
    <w:rsid w:val="00041CB7"/>
    <w:pPr>
      <w:keepNext/>
      <w:widowControl/>
      <w:numPr>
        <w:ilvl w:val="1"/>
        <w:numId w:val="24"/>
      </w:numPr>
      <w:spacing w:line="240" w:lineRule="auto"/>
      <w:jc w:val="both"/>
      <w:outlineLvl w:val="1"/>
    </w:pPr>
    <w:rPr>
      <w:b/>
      <w:szCs w:val="20"/>
    </w:rPr>
  </w:style>
  <w:style w:type="paragraph" w:styleId="Heading3">
    <w:name w:val="heading 3"/>
    <w:basedOn w:val="Normal"/>
    <w:next w:val="Text1"/>
    <w:link w:val="Heading3Char"/>
    <w:uiPriority w:val="9"/>
    <w:semiHidden/>
    <w:unhideWhenUsed/>
    <w:qFormat/>
    <w:rsid w:val="00041CB7"/>
    <w:pPr>
      <w:keepNext/>
      <w:widowControl/>
      <w:numPr>
        <w:ilvl w:val="2"/>
        <w:numId w:val="24"/>
      </w:numPr>
      <w:spacing w:line="240" w:lineRule="auto"/>
      <w:jc w:val="both"/>
      <w:outlineLvl w:val="2"/>
    </w:pPr>
    <w:rPr>
      <w:i/>
      <w:szCs w:val="20"/>
    </w:rPr>
  </w:style>
  <w:style w:type="paragraph" w:styleId="Heading4">
    <w:name w:val="heading 4"/>
    <w:basedOn w:val="Normal"/>
    <w:next w:val="Text1"/>
    <w:link w:val="Heading4Char"/>
    <w:uiPriority w:val="9"/>
    <w:semiHidden/>
    <w:unhideWhenUsed/>
    <w:qFormat/>
    <w:rsid w:val="00041CB7"/>
    <w:pPr>
      <w:keepNext/>
      <w:widowControl/>
      <w:numPr>
        <w:ilvl w:val="3"/>
        <w:numId w:val="24"/>
      </w:numPr>
      <w:spacing w:line="240" w:lineRule="auto"/>
      <w:jc w:val="both"/>
      <w:outlineLvl w:val="3"/>
    </w:pPr>
    <w:rPr>
      <w:szCs w:val="20"/>
    </w:rPr>
  </w:style>
  <w:style w:type="paragraph" w:styleId="Heading5">
    <w:name w:val="heading 5"/>
    <w:basedOn w:val="Normal"/>
    <w:next w:val="Text2"/>
    <w:link w:val="Heading5Char"/>
    <w:uiPriority w:val="9"/>
    <w:semiHidden/>
    <w:unhideWhenUsed/>
    <w:qFormat/>
    <w:rsid w:val="00041CB7"/>
    <w:pPr>
      <w:keepNext/>
      <w:widowControl/>
      <w:numPr>
        <w:ilvl w:val="4"/>
        <w:numId w:val="24"/>
      </w:numPr>
      <w:spacing w:line="240" w:lineRule="auto"/>
      <w:jc w:val="both"/>
      <w:outlineLvl w:val="4"/>
    </w:pPr>
    <w:rPr>
      <w:rFonts w:eastAsiaTheme="majorEastAsia"/>
      <w:szCs w:val="22"/>
      <w:lang w:val="cs-CZ"/>
    </w:rPr>
  </w:style>
  <w:style w:type="paragraph" w:styleId="Heading6">
    <w:name w:val="heading 6"/>
    <w:basedOn w:val="Normal"/>
    <w:next w:val="Text2"/>
    <w:link w:val="Heading6Char"/>
    <w:uiPriority w:val="9"/>
    <w:semiHidden/>
    <w:unhideWhenUsed/>
    <w:qFormat/>
    <w:rsid w:val="00041CB7"/>
    <w:pPr>
      <w:keepNext/>
      <w:widowControl/>
      <w:numPr>
        <w:ilvl w:val="5"/>
        <w:numId w:val="24"/>
      </w:numPr>
      <w:spacing w:line="240" w:lineRule="auto"/>
      <w:jc w:val="both"/>
      <w:outlineLvl w:val="5"/>
    </w:pPr>
    <w:rPr>
      <w:rFonts w:eastAsiaTheme="majorEastAsia"/>
      <w:iCs/>
      <w:szCs w:val="22"/>
      <w:lang w:val="cs-CZ"/>
    </w:rPr>
  </w:style>
  <w:style w:type="paragraph" w:styleId="Heading7">
    <w:name w:val="heading 7"/>
    <w:basedOn w:val="Normal"/>
    <w:next w:val="Text2"/>
    <w:link w:val="Heading7Char"/>
    <w:uiPriority w:val="9"/>
    <w:semiHidden/>
    <w:unhideWhenUsed/>
    <w:qFormat/>
    <w:rsid w:val="00041CB7"/>
    <w:pPr>
      <w:keepNext/>
      <w:widowControl/>
      <w:numPr>
        <w:ilvl w:val="6"/>
        <w:numId w:val="24"/>
      </w:numPr>
      <w:spacing w:line="240" w:lineRule="auto"/>
      <w:jc w:val="both"/>
      <w:outlineLvl w:val="6"/>
    </w:pPr>
    <w:rPr>
      <w:rFonts w:eastAsiaTheme="majorEastAsia"/>
      <w:iCs/>
      <w:szCs w:val="22"/>
      <w:lang w:val="cs-CZ"/>
    </w:rPr>
  </w:style>
  <w:style w:type="paragraph" w:styleId="Heading8">
    <w:name w:val="heading 8"/>
    <w:basedOn w:val="Normal"/>
    <w:next w:val="Normal"/>
    <w:link w:val="Heading8Char"/>
    <w:uiPriority w:val="9"/>
    <w:qFormat/>
    <w:rsid w:val="00041CB7"/>
    <w:pPr>
      <w:widowControl/>
      <w:autoSpaceDE w:val="0"/>
      <w:autoSpaceDN w:val="0"/>
      <w:adjustRightInd w:val="0"/>
      <w:spacing w:before="240" w:after="60" w:line="240" w:lineRule="auto"/>
      <w:jc w:val="both"/>
      <w:outlineLvl w:val="7"/>
    </w:pPr>
    <w:rPr>
      <w:rFonts w:ascii="Arial" w:hAnsi="Arial" w:cs="Arial"/>
      <w:i/>
      <w:iCs/>
      <w:sz w:val="20"/>
      <w:szCs w:val="20"/>
      <w:lang w:val="cs-CZ" w:eastAsia="fr-BE"/>
    </w:rPr>
  </w:style>
  <w:style w:type="paragraph" w:styleId="Heading9">
    <w:name w:val="heading 9"/>
    <w:basedOn w:val="Normal"/>
    <w:next w:val="Normal"/>
    <w:link w:val="Heading9Char"/>
    <w:uiPriority w:val="9"/>
    <w:qFormat/>
    <w:rsid w:val="00041CB7"/>
    <w:pPr>
      <w:widowControl/>
      <w:autoSpaceDE w:val="0"/>
      <w:autoSpaceDN w:val="0"/>
      <w:adjustRightInd w:val="0"/>
      <w:spacing w:before="240" w:after="60" w:line="240" w:lineRule="auto"/>
      <w:jc w:val="both"/>
      <w:outlineLvl w:val="8"/>
    </w:pPr>
    <w:rPr>
      <w:rFonts w:ascii="Arial" w:hAnsi="Arial" w:cs="Arial"/>
      <w:i/>
      <w:iCs/>
      <w:sz w:val="18"/>
      <w:szCs w:val="18"/>
      <w:lang w:val="cs-CZ" w:eastAsia="fr-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link w:val="Heading4"/>
    <w:uiPriority w:val="9"/>
    <w:semiHidden/>
    <w:rPr>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uiPriority w:val="99"/>
    <w:rPr>
      <w:rFonts w:ascii="Times New Roman" w:eastAsia="Times New Roman" w:hAnsi="Times New Roman" w:cs="Times New Roman"/>
      <w:sz w:val="24"/>
    </w:rPr>
  </w:style>
  <w:style w:type="character" w:customStyle="1" w:styleId="Heading1Char">
    <w:name w:val="Heading 1 Char"/>
    <w:link w:val="Heading1"/>
    <w:uiPriority w:val="9"/>
    <w:rPr>
      <w:b/>
      <w:smallCaps/>
      <w:sz w:val="24"/>
    </w:rPr>
  </w:style>
  <w:style w:type="character" w:customStyle="1" w:styleId="Heading2Char">
    <w:name w:val="Heading 2 Char"/>
    <w:link w:val="Heading2"/>
    <w:uiPriority w:val="9"/>
    <w:semiHidden/>
    <w:rPr>
      <w:b/>
      <w:sz w:val="24"/>
    </w:rPr>
  </w:style>
  <w:style w:type="character" w:customStyle="1" w:styleId="Heading3Char">
    <w:name w:val="Heading 3 Char"/>
    <w:link w:val="Heading3"/>
    <w:uiPriority w:val="9"/>
    <w:semiHidden/>
    <w:rPr>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uiPriority w:val="99"/>
    <w:rsid w:val="00805BCE"/>
    <w:rPr>
      <w:vertAlign w:val="superscript"/>
    </w:rPr>
  </w:style>
  <w:style w:type="paragraph" w:styleId="Header">
    <w:name w:val="header"/>
    <w:basedOn w:val="Normal"/>
    <w:link w:val="HeaderChar"/>
    <w:uiPriority w:val="99"/>
    <w:unhideWhenUsed/>
    <w:rsid w:val="0059180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591804"/>
    <w:rPr>
      <w:sz w:val="24"/>
      <w:szCs w:val="24"/>
    </w:rPr>
  </w:style>
  <w:style w:type="paragraph" w:styleId="Footer">
    <w:name w:val="footer"/>
    <w:basedOn w:val="Normal"/>
    <w:link w:val="FooterChar1"/>
    <w:uiPriority w:val="99"/>
    <w:unhideWhenUsed/>
    <w:rsid w:val="00591804"/>
    <w:pPr>
      <w:tabs>
        <w:tab w:val="center" w:pos="4513"/>
        <w:tab w:val="right" w:pos="9026"/>
      </w:tabs>
      <w:spacing w:before="0" w:after="0" w:line="240" w:lineRule="auto"/>
    </w:pPr>
  </w:style>
  <w:style w:type="character" w:customStyle="1" w:styleId="FooterChar1">
    <w:name w:val="Footer Char1"/>
    <w:basedOn w:val="DefaultParagraphFont"/>
    <w:link w:val="Footer"/>
    <w:rsid w:val="00591804"/>
    <w:rPr>
      <w:sz w:val="24"/>
      <w:szCs w:val="24"/>
    </w:rPr>
  </w:style>
  <w:style w:type="character" w:styleId="CommentReference">
    <w:name w:val="annotation reference"/>
    <w:basedOn w:val="DefaultParagraphFont"/>
    <w:uiPriority w:val="99"/>
    <w:unhideWhenUsed/>
    <w:rsid w:val="00A56F37"/>
    <w:rPr>
      <w:sz w:val="16"/>
      <w:szCs w:val="16"/>
    </w:rPr>
  </w:style>
  <w:style w:type="paragraph" w:styleId="CommentText">
    <w:name w:val="annotation text"/>
    <w:basedOn w:val="Normal"/>
    <w:link w:val="CommentTextChar"/>
    <w:uiPriority w:val="99"/>
    <w:unhideWhenUsed/>
    <w:rsid w:val="00A56F37"/>
    <w:pPr>
      <w:spacing w:line="240" w:lineRule="auto"/>
    </w:pPr>
    <w:rPr>
      <w:sz w:val="20"/>
      <w:szCs w:val="20"/>
    </w:rPr>
  </w:style>
  <w:style w:type="character" w:customStyle="1" w:styleId="CommentTextChar">
    <w:name w:val="Comment Text Char"/>
    <w:basedOn w:val="DefaultParagraphFont"/>
    <w:link w:val="CommentText"/>
    <w:uiPriority w:val="99"/>
    <w:rsid w:val="00A56F37"/>
  </w:style>
  <w:style w:type="paragraph" w:styleId="CommentSubject">
    <w:name w:val="annotation subject"/>
    <w:basedOn w:val="CommentText"/>
    <w:next w:val="CommentText"/>
    <w:link w:val="CommentSubjectChar"/>
    <w:uiPriority w:val="99"/>
    <w:unhideWhenUsed/>
    <w:rsid w:val="00A56F37"/>
    <w:rPr>
      <w:b/>
      <w:bCs/>
    </w:rPr>
  </w:style>
  <w:style w:type="character" w:customStyle="1" w:styleId="CommentSubjectChar">
    <w:name w:val="Comment Subject Char"/>
    <w:basedOn w:val="CommentTextChar"/>
    <w:link w:val="CommentSubject"/>
    <w:uiPriority w:val="99"/>
    <w:rsid w:val="00A56F37"/>
    <w:rPr>
      <w:b/>
      <w:bCs/>
    </w:rPr>
  </w:style>
  <w:style w:type="paragraph" w:styleId="BalloonText">
    <w:name w:val="Balloon Text"/>
    <w:basedOn w:val="Normal"/>
    <w:link w:val="BalloonTextChar"/>
    <w:uiPriority w:val="99"/>
    <w:unhideWhenUsed/>
    <w:rsid w:val="00A56F37"/>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A56F37"/>
    <w:rPr>
      <w:rFonts w:ascii="Segoe UI" w:hAnsi="Segoe UI" w:cs="Segoe UI"/>
      <w:sz w:val="18"/>
      <w:szCs w:val="18"/>
    </w:rPr>
  </w:style>
  <w:style w:type="character" w:customStyle="1" w:styleId="HideTWBExt">
    <w:name w:val="HideTWBExt"/>
    <w:rsid w:val="00932221"/>
    <w:rPr>
      <w:rFonts w:ascii="Arial" w:hAnsi="Arial"/>
      <w:noProof/>
      <w:vanish/>
      <w:color w:val="000080"/>
      <w:sz w:val="20"/>
    </w:rPr>
  </w:style>
  <w:style w:type="paragraph" w:customStyle="1" w:styleId="EPBodyTA1">
    <w:name w:val="EPBodyTA1"/>
    <w:basedOn w:val="Normal"/>
    <w:rsid w:val="00932221"/>
    <w:pPr>
      <w:spacing w:before="0" w:after="0" w:line="240" w:lineRule="auto"/>
      <w:jc w:val="center"/>
    </w:pPr>
    <w:rPr>
      <w:rFonts w:ascii="Arial" w:hAnsi="Arial" w:cs="Arial"/>
      <w:b/>
      <w:sz w:val="22"/>
      <w:szCs w:val="22"/>
      <w:lang w:val="cs-CZ" w:eastAsia="en-GB"/>
    </w:rPr>
  </w:style>
  <w:style w:type="paragraph" w:customStyle="1" w:styleId="LineTop">
    <w:name w:val="LineTop"/>
    <w:basedOn w:val="Normal"/>
    <w:next w:val="Normal"/>
    <w:rsid w:val="00932221"/>
    <w:pPr>
      <w:pBdr>
        <w:top w:val="single" w:sz="4" w:space="1" w:color="auto"/>
      </w:pBdr>
      <w:spacing w:before="0" w:after="0" w:line="240" w:lineRule="auto"/>
      <w:jc w:val="center"/>
    </w:pPr>
    <w:rPr>
      <w:rFonts w:ascii="Arial" w:hAnsi="Arial" w:cs="Arial"/>
      <w:sz w:val="16"/>
      <w:szCs w:val="16"/>
      <w:lang w:val="cs-CZ" w:eastAsia="en-GB"/>
    </w:rPr>
  </w:style>
  <w:style w:type="paragraph" w:customStyle="1" w:styleId="LineBottom">
    <w:name w:val="LineBottom"/>
    <w:basedOn w:val="Normal"/>
    <w:next w:val="Normal"/>
    <w:rsid w:val="00932221"/>
    <w:pPr>
      <w:pBdr>
        <w:bottom w:val="single" w:sz="4" w:space="1" w:color="auto"/>
      </w:pBdr>
      <w:spacing w:before="0" w:after="240" w:line="240" w:lineRule="auto"/>
      <w:jc w:val="center"/>
    </w:pPr>
    <w:rPr>
      <w:rFonts w:ascii="Arial" w:hAnsi="Arial" w:cs="Arial"/>
      <w:sz w:val="16"/>
      <w:szCs w:val="16"/>
      <w:lang w:val="cs-CZ" w:eastAsia="en-GB"/>
    </w:rPr>
  </w:style>
  <w:style w:type="paragraph" w:customStyle="1" w:styleId="ATHeading1">
    <w:name w:val="AT Heading 1"/>
    <w:basedOn w:val="Normal"/>
    <w:next w:val="Normal"/>
    <w:rsid w:val="00932221"/>
    <w:pPr>
      <w:keepNext/>
      <w:keepLines/>
      <w:widowControl/>
      <w:spacing w:before="480" w:line="240" w:lineRule="auto"/>
      <w:outlineLvl w:val="0"/>
    </w:pPr>
    <w:rPr>
      <w:b/>
      <w:sz w:val="28"/>
      <w:szCs w:val="20"/>
      <w:lang w:val="cs-CZ" w:eastAsia="fr-FR"/>
    </w:rPr>
  </w:style>
  <w:style w:type="paragraph" w:customStyle="1" w:styleId="ATHeading2">
    <w:name w:val="AT Heading 2"/>
    <w:basedOn w:val="Normal"/>
    <w:next w:val="Normal"/>
    <w:rsid w:val="00932221"/>
    <w:pPr>
      <w:widowControl/>
      <w:spacing w:line="240" w:lineRule="auto"/>
      <w:outlineLvl w:val="1"/>
    </w:pPr>
    <w:rPr>
      <w:b/>
      <w:sz w:val="28"/>
      <w:szCs w:val="20"/>
      <w:lang w:val="cs-CZ" w:eastAsia="fr-FR"/>
    </w:rPr>
  </w:style>
  <w:style w:type="paragraph" w:customStyle="1" w:styleId="ATHeading3">
    <w:name w:val="AT Heading 3"/>
    <w:basedOn w:val="Normal"/>
    <w:next w:val="Normal"/>
    <w:rsid w:val="00932221"/>
    <w:pPr>
      <w:keepNext/>
      <w:keepLines/>
      <w:widowControl/>
      <w:spacing w:line="240" w:lineRule="auto"/>
      <w:outlineLvl w:val="2"/>
    </w:pPr>
    <w:rPr>
      <w:b/>
      <w:szCs w:val="20"/>
      <w:lang w:val="cs-CZ" w:eastAsia="fr-FR"/>
    </w:rPr>
  </w:style>
  <w:style w:type="paragraph" w:styleId="FootnoteText">
    <w:name w:val="footnote text"/>
    <w:basedOn w:val="Normal"/>
    <w:link w:val="FootnoteTextChar"/>
    <w:uiPriority w:val="99"/>
    <w:rsid w:val="00932221"/>
    <w:pPr>
      <w:keepLines/>
      <w:widowControl/>
      <w:spacing w:before="0" w:after="0" w:line="260" w:lineRule="exact"/>
      <w:ind w:left="425" w:hanging="425"/>
    </w:pPr>
    <w:rPr>
      <w:sz w:val="22"/>
      <w:szCs w:val="20"/>
      <w:lang w:val="fr-FR" w:eastAsia="fr-FR"/>
    </w:rPr>
  </w:style>
  <w:style w:type="character" w:customStyle="1" w:styleId="FootnoteTextChar">
    <w:name w:val="Footnote Text Char"/>
    <w:basedOn w:val="DefaultParagraphFont"/>
    <w:link w:val="FootnoteText"/>
    <w:uiPriority w:val="99"/>
    <w:rsid w:val="00932221"/>
    <w:rPr>
      <w:sz w:val="22"/>
      <w:lang w:val="fr-FR" w:eastAsia="fr-FR"/>
    </w:rPr>
  </w:style>
  <w:style w:type="paragraph" w:customStyle="1" w:styleId="EPName">
    <w:name w:val="EPName"/>
    <w:basedOn w:val="Normal"/>
    <w:rsid w:val="00932221"/>
    <w:pPr>
      <w:spacing w:before="80" w:after="80" w:line="240" w:lineRule="auto"/>
    </w:pPr>
    <w:rPr>
      <w:rFonts w:ascii="Arial Narrow" w:hAnsi="Arial Narrow" w:cs="Arial"/>
      <w:b/>
      <w:sz w:val="32"/>
      <w:szCs w:val="22"/>
      <w:lang w:val="cs-CZ" w:eastAsia="en-GB"/>
    </w:rPr>
  </w:style>
  <w:style w:type="paragraph" w:customStyle="1" w:styleId="EPTerm">
    <w:name w:val="EPTerm"/>
    <w:basedOn w:val="Normal"/>
    <w:next w:val="Normal"/>
    <w:rsid w:val="00932221"/>
    <w:pPr>
      <w:spacing w:before="0" w:after="80" w:line="240" w:lineRule="auto"/>
    </w:pPr>
    <w:rPr>
      <w:rFonts w:ascii="Arial" w:hAnsi="Arial" w:cs="Arial"/>
      <w:sz w:val="20"/>
      <w:szCs w:val="22"/>
      <w:lang w:val="cs-CZ" w:eastAsia="en-GB"/>
    </w:rPr>
  </w:style>
  <w:style w:type="paragraph" w:customStyle="1" w:styleId="EPLogo">
    <w:name w:val="EPLogo"/>
    <w:basedOn w:val="Normal"/>
    <w:qFormat/>
    <w:rsid w:val="00932221"/>
    <w:pPr>
      <w:spacing w:before="0" w:after="0" w:line="240" w:lineRule="auto"/>
      <w:jc w:val="right"/>
    </w:pPr>
    <w:rPr>
      <w:szCs w:val="20"/>
      <w:lang w:val="cs-CZ" w:eastAsia="en-GB"/>
    </w:rPr>
  </w:style>
  <w:style w:type="paragraph" w:customStyle="1" w:styleId="NormalBold">
    <w:name w:val="NormalBold"/>
    <w:basedOn w:val="Normal"/>
    <w:link w:val="NormalBoldChar"/>
    <w:rsid w:val="00932221"/>
    <w:pPr>
      <w:spacing w:before="0" w:after="0" w:line="240" w:lineRule="auto"/>
    </w:pPr>
    <w:rPr>
      <w:b/>
      <w:szCs w:val="20"/>
      <w:lang w:val="cs-CZ" w:eastAsia="en-GB"/>
    </w:rPr>
  </w:style>
  <w:style w:type="character" w:customStyle="1" w:styleId="NormalBoldChar">
    <w:name w:val="NormalBold Char"/>
    <w:basedOn w:val="DefaultParagraphFont"/>
    <w:link w:val="NormalBold"/>
    <w:rsid w:val="00932221"/>
    <w:rPr>
      <w:b/>
      <w:sz w:val="24"/>
      <w:lang w:val="cs-CZ" w:eastAsia="en-GB"/>
    </w:rPr>
  </w:style>
  <w:style w:type="character" w:styleId="Hyperlink">
    <w:name w:val="Hyperlink"/>
    <w:uiPriority w:val="99"/>
    <w:rsid w:val="00932221"/>
    <w:rPr>
      <w:color w:val="0000FF"/>
      <w:u w:val="single"/>
      <w:shd w:val="clear" w:color="auto" w:fill="auto"/>
    </w:rPr>
  </w:style>
  <w:style w:type="character" w:styleId="Emphasis">
    <w:name w:val="Emphasis"/>
    <w:basedOn w:val="DefaultParagraphFont"/>
    <w:uiPriority w:val="20"/>
    <w:qFormat/>
    <w:rsid w:val="00932221"/>
    <w:rPr>
      <w:i/>
      <w:iCs/>
    </w:rPr>
  </w:style>
  <w:style w:type="character" w:customStyle="1" w:styleId="Heading1Char1">
    <w:name w:val="Heading 1 Char1"/>
    <w:basedOn w:val="DefaultParagraphFont"/>
    <w:rsid w:val="00041CB7"/>
    <w:rPr>
      <w:rFonts w:asciiTheme="majorHAnsi" w:eastAsiaTheme="majorEastAsia" w:hAnsiTheme="majorHAnsi" w:cstheme="majorBidi"/>
      <w:color w:val="365F91" w:themeColor="accent1" w:themeShade="BF"/>
      <w:sz w:val="32"/>
      <w:szCs w:val="32"/>
    </w:rPr>
  </w:style>
  <w:style w:type="character" w:customStyle="1" w:styleId="Heading2Char1">
    <w:name w:val="Heading 2 Char1"/>
    <w:basedOn w:val="DefaultParagraphFont"/>
    <w:rsid w:val="00041CB7"/>
    <w:rPr>
      <w:rFonts w:asciiTheme="majorHAnsi" w:eastAsiaTheme="majorEastAsia" w:hAnsiTheme="majorHAnsi" w:cstheme="majorBidi"/>
      <w:color w:val="365F91" w:themeColor="accent1" w:themeShade="BF"/>
      <w:sz w:val="26"/>
      <w:szCs w:val="26"/>
    </w:rPr>
  </w:style>
  <w:style w:type="character" w:customStyle="1" w:styleId="Heading3Char1">
    <w:name w:val="Heading 3 Char1"/>
    <w:basedOn w:val="DefaultParagraphFont"/>
    <w:rsid w:val="00041CB7"/>
    <w:rPr>
      <w:rFonts w:asciiTheme="majorHAnsi" w:eastAsiaTheme="majorEastAsia" w:hAnsiTheme="majorHAnsi" w:cstheme="majorBidi"/>
      <w:color w:val="243F60" w:themeColor="accent1" w:themeShade="7F"/>
      <w:sz w:val="24"/>
      <w:szCs w:val="24"/>
    </w:rPr>
  </w:style>
  <w:style w:type="character" w:customStyle="1" w:styleId="Heading4Char1">
    <w:name w:val="Heading 4 Char1"/>
    <w:basedOn w:val="DefaultParagraphFont"/>
    <w:rsid w:val="00041CB7"/>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041CB7"/>
    <w:rPr>
      <w:rFonts w:eastAsiaTheme="majorEastAsia"/>
      <w:sz w:val="24"/>
      <w:szCs w:val="22"/>
      <w:lang w:val="cs-CZ"/>
    </w:rPr>
  </w:style>
  <w:style w:type="character" w:customStyle="1" w:styleId="Heading6Char">
    <w:name w:val="Heading 6 Char"/>
    <w:basedOn w:val="DefaultParagraphFont"/>
    <w:link w:val="Heading6"/>
    <w:uiPriority w:val="9"/>
    <w:semiHidden/>
    <w:rsid w:val="00041CB7"/>
    <w:rPr>
      <w:rFonts w:eastAsiaTheme="majorEastAsia"/>
      <w:iCs/>
      <w:sz w:val="24"/>
      <w:szCs w:val="22"/>
      <w:lang w:val="cs-CZ"/>
    </w:rPr>
  </w:style>
  <w:style w:type="character" w:customStyle="1" w:styleId="Heading7Char">
    <w:name w:val="Heading 7 Char"/>
    <w:basedOn w:val="DefaultParagraphFont"/>
    <w:link w:val="Heading7"/>
    <w:uiPriority w:val="9"/>
    <w:semiHidden/>
    <w:rsid w:val="00041CB7"/>
    <w:rPr>
      <w:rFonts w:eastAsiaTheme="majorEastAsia"/>
      <w:iCs/>
      <w:sz w:val="24"/>
      <w:szCs w:val="22"/>
      <w:lang w:val="cs-CZ"/>
    </w:rPr>
  </w:style>
  <w:style w:type="character" w:customStyle="1" w:styleId="Heading8Char">
    <w:name w:val="Heading 8 Char"/>
    <w:basedOn w:val="DefaultParagraphFont"/>
    <w:link w:val="Heading8"/>
    <w:uiPriority w:val="9"/>
    <w:rsid w:val="00041CB7"/>
    <w:rPr>
      <w:rFonts w:ascii="Arial" w:hAnsi="Arial" w:cs="Arial"/>
      <w:i/>
      <w:iCs/>
      <w:lang w:val="cs-CZ" w:eastAsia="fr-BE"/>
    </w:rPr>
  </w:style>
  <w:style w:type="character" w:customStyle="1" w:styleId="Heading9Char">
    <w:name w:val="Heading 9 Char"/>
    <w:basedOn w:val="DefaultParagraphFont"/>
    <w:link w:val="Heading9"/>
    <w:uiPriority w:val="9"/>
    <w:rsid w:val="00041CB7"/>
    <w:rPr>
      <w:rFonts w:ascii="Arial" w:hAnsi="Arial" w:cs="Arial"/>
      <w:i/>
      <w:iCs/>
      <w:sz w:val="18"/>
      <w:szCs w:val="18"/>
      <w:lang w:val="cs-CZ" w:eastAsia="fr-BE"/>
    </w:rPr>
  </w:style>
  <w:style w:type="paragraph" w:styleId="Revision">
    <w:name w:val="Revision"/>
    <w:hidden/>
    <w:uiPriority w:val="99"/>
    <w:semiHidden/>
    <w:rsid w:val="00041CB7"/>
    <w:rPr>
      <w:rFonts w:eastAsiaTheme="minorHAnsi"/>
      <w:sz w:val="24"/>
      <w:szCs w:val="22"/>
    </w:rPr>
  </w:style>
  <w:style w:type="paragraph" w:styleId="ListBullet">
    <w:name w:val="List Bullet"/>
    <w:basedOn w:val="Normal"/>
    <w:uiPriority w:val="99"/>
    <w:unhideWhenUsed/>
    <w:rsid w:val="00041CB7"/>
    <w:pPr>
      <w:widowControl/>
      <w:numPr>
        <w:numId w:val="1"/>
      </w:numPr>
      <w:spacing w:line="240" w:lineRule="auto"/>
      <w:contextualSpacing/>
      <w:jc w:val="both"/>
    </w:pPr>
    <w:rPr>
      <w:rFonts w:eastAsiaTheme="minorHAnsi"/>
      <w:szCs w:val="22"/>
      <w:lang w:val="cs-CZ"/>
    </w:rPr>
  </w:style>
  <w:style w:type="paragraph" w:styleId="ListBullet2">
    <w:name w:val="List Bullet 2"/>
    <w:basedOn w:val="Normal"/>
    <w:uiPriority w:val="99"/>
    <w:unhideWhenUsed/>
    <w:rsid w:val="00041CB7"/>
    <w:pPr>
      <w:widowControl/>
      <w:numPr>
        <w:numId w:val="2"/>
      </w:numPr>
      <w:spacing w:line="240" w:lineRule="auto"/>
      <w:contextualSpacing/>
      <w:jc w:val="both"/>
    </w:pPr>
    <w:rPr>
      <w:rFonts w:eastAsiaTheme="minorHAnsi"/>
      <w:szCs w:val="22"/>
      <w:lang w:val="cs-CZ"/>
    </w:rPr>
  </w:style>
  <w:style w:type="paragraph" w:styleId="ListBullet3">
    <w:name w:val="List Bullet 3"/>
    <w:basedOn w:val="Normal"/>
    <w:uiPriority w:val="99"/>
    <w:unhideWhenUsed/>
    <w:rsid w:val="00041CB7"/>
    <w:pPr>
      <w:widowControl/>
      <w:numPr>
        <w:numId w:val="3"/>
      </w:numPr>
      <w:spacing w:line="240" w:lineRule="auto"/>
      <w:contextualSpacing/>
      <w:jc w:val="both"/>
    </w:pPr>
    <w:rPr>
      <w:rFonts w:eastAsiaTheme="minorHAnsi"/>
      <w:szCs w:val="22"/>
      <w:lang w:val="cs-CZ"/>
    </w:rPr>
  </w:style>
  <w:style w:type="paragraph" w:styleId="ListBullet4">
    <w:name w:val="List Bullet 4"/>
    <w:basedOn w:val="Normal"/>
    <w:uiPriority w:val="99"/>
    <w:unhideWhenUsed/>
    <w:rsid w:val="00041CB7"/>
    <w:pPr>
      <w:widowControl/>
      <w:numPr>
        <w:numId w:val="4"/>
      </w:numPr>
      <w:spacing w:line="240" w:lineRule="auto"/>
      <w:contextualSpacing/>
      <w:jc w:val="both"/>
    </w:pPr>
    <w:rPr>
      <w:rFonts w:eastAsiaTheme="minorHAnsi"/>
      <w:szCs w:val="22"/>
      <w:lang w:val="cs-CZ"/>
    </w:rPr>
  </w:style>
  <w:style w:type="table" w:styleId="TableGrid">
    <w:name w:val="Table Grid"/>
    <w:basedOn w:val="TableNormal"/>
    <w:uiPriority w:val="59"/>
    <w:rsid w:val="00041CB7"/>
    <w:rPr>
      <w:rFonts w:asciiTheme="minorHAnsi" w:eastAsia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041CB7"/>
    <w:rPr>
      <w:rFonts w:asciiTheme="minorHAnsi" w:eastAsiaTheme="minorHAnsi" w:hAnsiTheme="minorHAnsi" w:cstheme="minorBidi"/>
      <w:sz w:val="22"/>
      <w:szCs w:val="22"/>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041CB7"/>
    <w:rPr>
      <w:rFonts w:asciiTheme="minorHAnsi" w:eastAsiaTheme="minorHAnsi" w:hAnsiTheme="minorHAnsi" w:cstheme="minorBidi"/>
      <w:sz w:val="22"/>
      <w:szCs w:val="22"/>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5">
    <w:name w:val="Plain Table 5"/>
    <w:basedOn w:val="TableNormal"/>
    <w:uiPriority w:val="45"/>
    <w:rsid w:val="00041CB7"/>
    <w:rPr>
      <w:rFonts w:asciiTheme="minorHAnsi" w:eastAsiaTheme="minorHAnsi" w:hAnsiTheme="minorHAnsi" w:cstheme="minorBidi"/>
      <w:sz w:val="22"/>
      <w:szCs w:val="22"/>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foonote">
    <w:name w:val="foonote"/>
    <w:basedOn w:val="FootnoteText"/>
    <w:link w:val="foonoteChar"/>
    <w:qFormat/>
    <w:rsid w:val="00041CB7"/>
    <w:pPr>
      <w:keepLines w:val="0"/>
      <w:spacing w:line="240" w:lineRule="auto"/>
      <w:ind w:left="0" w:firstLine="0"/>
    </w:pPr>
    <w:rPr>
      <w:rFonts w:eastAsia="Calibri"/>
      <w:sz w:val="16"/>
      <w:szCs w:val="16"/>
      <w:lang w:val="en-US" w:eastAsia="en-US"/>
    </w:rPr>
  </w:style>
  <w:style w:type="character" w:customStyle="1" w:styleId="foonoteChar">
    <w:name w:val="foonote Char"/>
    <w:basedOn w:val="DefaultParagraphFont"/>
    <w:link w:val="foonote"/>
    <w:rsid w:val="00041CB7"/>
    <w:rPr>
      <w:rFonts w:eastAsia="Calibri"/>
      <w:sz w:val="16"/>
      <w:szCs w:val="16"/>
      <w:lang w:val="en-US"/>
    </w:rPr>
  </w:style>
  <w:style w:type="paragraph" w:styleId="ListNumber">
    <w:name w:val="List Number"/>
    <w:basedOn w:val="Normal"/>
    <w:uiPriority w:val="99"/>
    <w:rsid w:val="00041CB7"/>
    <w:pPr>
      <w:widowControl/>
      <w:numPr>
        <w:numId w:val="9"/>
      </w:numPr>
      <w:spacing w:line="240" w:lineRule="auto"/>
      <w:jc w:val="both"/>
    </w:pPr>
    <w:rPr>
      <w:szCs w:val="22"/>
      <w:lang w:val="cs-CZ" w:eastAsia="de-DE"/>
    </w:rPr>
  </w:style>
  <w:style w:type="paragraph" w:customStyle="1" w:styleId="ListBullet1">
    <w:name w:val="List Bullet 1"/>
    <w:basedOn w:val="Normal"/>
    <w:rsid w:val="00041CB7"/>
    <w:pPr>
      <w:widowControl/>
      <w:numPr>
        <w:numId w:val="5"/>
      </w:numPr>
      <w:spacing w:line="240" w:lineRule="auto"/>
      <w:jc w:val="both"/>
    </w:pPr>
    <w:rPr>
      <w:szCs w:val="22"/>
      <w:lang w:val="cs-CZ" w:eastAsia="de-DE"/>
    </w:rPr>
  </w:style>
  <w:style w:type="paragraph" w:customStyle="1" w:styleId="ListDash">
    <w:name w:val="List Dash"/>
    <w:basedOn w:val="Normal"/>
    <w:rsid w:val="00041CB7"/>
    <w:pPr>
      <w:widowControl/>
      <w:numPr>
        <w:numId w:val="6"/>
      </w:numPr>
      <w:spacing w:line="240" w:lineRule="auto"/>
      <w:jc w:val="both"/>
    </w:pPr>
    <w:rPr>
      <w:szCs w:val="22"/>
      <w:lang w:val="cs-CZ" w:eastAsia="de-DE"/>
    </w:rPr>
  </w:style>
  <w:style w:type="paragraph" w:customStyle="1" w:styleId="ListDash1">
    <w:name w:val="List Dash 1"/>
    <w:basedOn w:val="Normal"/>
    <w:rsid w:val="00041CB7"/>
    <w:pPr>
      <w:widowControl/>
      <w:numPr>
        <w:numId w:val="7"/>
      </w:numPr>
      <w:spacing w:line="240" w:lineRule="auto"/>
      <w:jc w:val="both"/>
    </w:pPr>
    <w:rPr>
      <w:szCs w:val="22"/>
      <w:lang w:val="cs-CZ" w:eastAsia="de-DE"/>
    </w:rPr>
  </w:style>
  <w:style w:type="paragraph" w:customStyle="1" w:styleId="ListDash2">
    <w:name w:val="List Dash 2"/>
    <w:basedOn w:val="Normal"/>
    <w:rsid w:val="00041CB7"/>
    <w:pPr>
      <w:widowControl/>
      <w:numPr>
        <w:numId w:val="8"/>
      </w:numPr>
      <w:spacing w:line="240" w:lineRule="auto"/>
      <w:jc w:val="both"/>
    </w:pPr>
    <w:rPr>
      <w:szCs w:val="22"/>
      <w:lang w:val="cs-CZ" w:eastAsia="de-DE"/>
    </w:rPr>
  </w:style>
  <w:style w:type="paragraph" w:customStyle="1" w:styleId="ListNumberLevel2">
    <w:name w:val="List Number (Level 2)"/>
    <w:basedOn w:val="Normal"/>
    <w:rsid w:val="00041CB7"/>
    <w:pPr>
      <w:widowControl/>
      <w:numPr>
        <w:ilvl w:val="1"/>
        <w:numId w:val="9"/>
      </w:numPr>
      <w:spacing w:line="240" w:lineRule="auto"/>
      <w:jc w:val="both"/>
    </w:pPr>
    <w:rPr>
      <w:szCs w:val="22"/>
      <w:lang w:val="cs-CZ" w:eastAsia="de-DE"/>
    </w:rPr>
  </w:style>
  <w:style w:type="paragraph" w:customStyle="1" w:styleId="ListNumberLevel3">
    <w:name w:val="List Number (Level 3)"/>
    <w:basedOn w:val="Normal"/>
    <w:rsid w:val="00041CB7"/>
    <w:pPr>
      <w:widowControl/>
      <w:numPr>
        <w:ilvl w:val="2"/>
        <w:numId w:val="9"/>
      </w:numPr>
      <w:spacing w:line="240" w:lineRule="auto"/>
      <w:jc w:val="both"/>
    </w:pPr>
    <w:rPr>
      <w:szCs w:val="22"/>
      <w:lang w:val="cs-CZ" w:eastAsia="de-DE"/>
    </w:rPr>
  </w:style>
  <w:style w:type="paragraph" w:customStyle="1" w:styleId="ListNumberLevel4">
    <w:name w:val="List Number (Level 4)"/>
    <w:basedOn w:val="Normal"/>
    <w:rsid w:val="00041CB7"/>
    <w:pPr>
      <w:widowControl/>
      <w:numPr>
        <w:ilvl w:val="3"/>
        <w:numId w:val="9"/>
      </w:numPr>
      <w:spacing w:line="240" w:lineRule="auto"/>
      <w:jc w:val="both"/>
    </w:pPr>
    <w:rPr>
      <w:szCs w:val="22"/>
      <w:lang w:val="cs-CZ" w:eastAsia="de-DE"/>
    </w:rPr>
  </w:style>
  <w:style w:type="table" w:customStyle="1" w:styleId="TableGrid1">
    <w:name w:val="Table Grid1"/>
    <w:basedOn w:val="TableNormal"/>
    <w:next w:val="TableGrid"/>
    <w:rsid w:val="00041CB7"/>
    <w:pPr>
      <w:spacing w:before="120" w:after="120"/>
      <w:jc w:val="both"/>
    </w:pPr>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041CB7"/>
    <w:pPr>
      <w:widowControl/>
      <w:numPr>
        <w:numId w:val="13"/>
      </w:numPr>
      <w:spacing w:line="240" w:lineRule="auto"/>
      <w:jc w:val="both"/>
    </w:pPr>
    <w:rPr>
      <w:szCs w:val="22"/>
      <w:lang w:val="fr-FR" w:eastAsia="en-GB"/>
    </w:rPr>
  </w:style>
  <w:style w:type="paragraph" w:styleId="ListNumber3">
    <w:name w:val="List Number 3"/>
    <w:basedOn w:val="Normal"/>
    <w:uiPriority w:val="99"/>
    <w:rsid w:val="00041CB7"/>
    <w:pPr>
      <w:widowControl/>
      <w:numPr>
        <w:numId w:val="14"/>
      </w:numPr>
      <w:spacing w:line="240" w:lineRule="auto"/>
      <w:jc w:val="both"/>
    </w:pPr>
    <w:rPr>
      <w:szCs w:val="22"/>
      <w:lang w:val="fr-FR" w:eastAsia="en-GB"/>
    </w:rPr>
  </w:style>
  <w:style w:type="paragraph" w:styleId="ListNumber4">
    <w:name w:val="List Number 4"/>
    <w:basedOn w:val="Normal"/>
    <w:uiPriority w:val="99"/>
    <w:rsid w:val="00041CB7"/>
    <w:pPr>
      <w:widowControl/>
      <w:numPr>
        <w:numId w:val="15"/>
      </w:numPr>
      <w:spacing w:line="240" w:lineRule="auto"/>
      <w:jc w:val="both"/>
    </w:pPr>
    <w:rPr>
      <w:szCs w:val="22"/>
      <w:lang w:val="fr-FR" w:eastAsia="en-GB"/>
    </w:rPr>
  </w:style>
  <w:style w:type="paragraph" w:customStyle="1" w:styleId="ListDash3">
    <w:name w:val="List Dash 3"/>
    <w:basedOn w:val="Normal"/>
    <w:rsid w:val="00041CB7"/>
    <w:pPr>
      <w:widowControl/>
      <w:numPr>
        <w:numId w:val="10"/>
      </w:numPr>
      <w:spacing w:line="240" w:lineRule="auto"/>
      <w:jc w:val="both"/>
    </w:pPr>
    <w:rPr>
      <w:szCs w:val="22"/>
      <w:lang w:val="fr-FR" w:eastAsia="en-GB"/>
    </w:rPr>
  </w:style>
  <w:style w:type="paragraph" w:customStyle="1" w:styleId="ListDash4">
    <w:name w:val="List Dash 4"/>
    <w:basedOn w:val="Normal"/>
    <w:rsid w:val="00041CB7"/>
    <w:pPr>
      <w:widowControl/>
      <w:numPr>
        <w:numId w:val="11"/>
      </w:numPr>
      <w:spacing w:line="240" w:lineRule="auto"/>
      <w:jc w:val="both"/>
    </w:pPr>
    <w:rPr>
      <w:szCs w:val="22"/>
      <w:lang w:val="fr-FR" w:eastAsia="en-GB"/>
    </w:rPr>
  </w:style>
  <w:style w:type="paragraph" w:customStyle="1" w:styleId="ListNumber1">
    <w:name w:val="List Number 1"/>
    <w:basedOn w:val="Text1"/>
    <w:rsid w:val="00041CB7"/>
    <w:pPr>
      <w:numPr>
        <w:numId w:val="12"/>
      </w:numPr>
    </w:pPr>
    <w:rPr>
      <w:rFonts w:eastAsia="Times New Roman"/>
      <w:lang w:val="fr-FR" w:eastAsia="en-GB"/>
    </w:rPr>
  </w:style>
  <w:style w:type="paragraph" w:customStyle="1" w:styleId="ListNumber1Level2">
    <w:name w:val="List Number 1 (Level 2)"/>
    <w:basedOn w:val="Text1"/>
    <w:rsid w:val="00041CB7"/>
    <w:pPr>
      <w:numPr>
        <w:ilvl w:val="1"/>
        <w:numId w:val="12"/>
      </w:numPr>
    </w:pPr>
    <w:rPr>
      <w:rFonts w:eastAsia="Times New Roman"/>
      <w:lang w:val="fr-FR" w:eastAsia="en-GB"/>
    </w:rPr>
  </w:style>
  <w:style w:type="paragraph" w:customStyle="1" w:styleId="ListNumber2Level2">
    <w:name w:val="List Number 2 (Level 2)"/>
    <w:basedOn w:val="Text2"/>
    <w:rsid w:val="00041CB7"/>
    <w:pPr>
      <w:numPr>
        <w:ilvl w:val="1"/>
        <w:numId w:val="13"/>
      </w:numPr>
    </w:pPr>
    <w:rPr>
      <w:rFonts w:eastAsia="Times New Roman"/>
      <w:lang w:val="fr-FR" w:eastAsia="en-GB"/>
    </w:rPr>
  </w:style>
  <w:style w:type="paragraph" w:customStyle="1" w:styleId="ListNumber3Level2">
    <w:name w:val="List Number 3 (Level 2)"/>
    <w:basedOn w:val="Text3"/>
    <w:rsid w:val="00041CB7"/>
    <w:pPr>
      <w:numPr>
        <w:ilvl w:val="1"/>
        <w:numId w:val="14"/>
      </w:numPr>
    </w:pPr>
    <w:rPr>
      <w:rFonts w:eastAsia="Times New Roman"/>
      <w:lang w:val="fr-FR" w:eastAsia="en-GB"/>
    </w:rPr>
  </w:style>
  <w:style w:type="paragraph" w:customStyle="1" w:styleId="ListNumber4Level2">
    <w:name w:val="List Number 4 (Level 2)"/>
    <w:basedOn w:val="Text4"/>
    <w:rsid w:val="00041CB7"/>
    <w:pPr>
      <w:numPr>
        <w:ilvl w:val="1"/>
        <w:numId w:val="15"/>
      </w:numPr>
    </w:pPr>
    <w:rPr>
      <w:rFonts w:eastAsia="Times New Roman"/>
      <w:lang w:val="fr-FR" w:eastAsia="en-GB"/>
    </w:rPr>
  </w:style>
  <w:style w:type="paragraph" w:customStyle="1" w:styleId="ListNumber1Level3">
    <w:name w:val="List Number 1 (Level 3)"/>
    <w:basedOn w:val="Text1"/>
    <w:rsid w:val="00041CB7"/>
    <w:pPr>
      <w:numPr>
        <w:ilvl w:val="2"/>
        <w:numId w:val="12"/>
      </w:numPr>
    </w:pPr>
    <w:rPr>
      <w:rFonts w:eastAsia="Times New Roman"/>
      <w:lang w:val="fr-FR" w:eastAsia="en-GB"/>
    </w:rPr>
  </w:style>
  <w:style w:type="paragraph" w:customStyle="1" w:styleId="ListNumber2Level3">
    <w:name w:val="List Number 2 (Level 3)"/>
    <w:basedOn w:val="Text2"/>
    <w:rsid w:val="00041CB7"/>
    <w:pPr>
      <w:numPr>
        <w:ilvl w:val="2"/>
        <w:numId w:val="13"/>
      </w:numPr>
    </w:pPr>
    <w:rPr>
      <w:rFonts w:eastAsia="Times New Roman"/>
      <w:lang w:val="fr-FR" w:eastAsia="en-GB"/>
    </w:rPr>
  </w:style>
  <w:style w:type="paragraph" w:customStyle="1" w:styleId="ListNumber3Level3">
    <w:name w:val="List Number 3 (Level 3)"/>
    <w:basedOn w:val="Text3"/>
    <w:rsid w:val="00041CB7"/>
    <w:pPr>
      <w:numPr>
        <w:ilvl w:val="2"/>
        <w:numId w:val="14"/>
      </w:numPr>
    </w:pPr>
    <w:rPr>
      <w:rFonts w:eastAsia="Times New Roman"/>
      <w:lang w:val="fr-FR" w:eastAsia="en-GB"/>
    </w:rPr>
  </w:style>
  <w:style w:type="paragraph" w:customStyle="1" w:styleId="ListNumber4Level3">
    <w:name w:val="List Number 4 (Level 3)"/>
    <w:basedOn w:val="Text4"/>
    <w:rsid w:val="00041CB7"/>
    <w:pPr>
      <w:numPr>
        <w:ilvl w:val="2"/>
        <w:numId w:val="15"/>
      </w:numPr>
    </w:pPr>
    <w:rPr>
      <w:rFonts w:eastAsia="Times New Roman"/>
      <w:lang w:val="fr-FR" w:eastAsia="en-GB"/>
    </w:rPr>
  </w:style>
  <w:style w:type="paragraph" w:customStyle="1" w:styleId="ListNumber1Level4">
    <w:name w:val="List Number 1 (Level 4)"/>
    <w:basedOn w:val="Text1"/>
    <w:rsid w:val="00041CB7"/>
    <w:pPr>
      <w:numPr>
        <w:ilvl w:val="3"/>
        <w:numId w:val="12"/>
      </w:numPr>
    </w:pPr>
    <w:rPr>
      <w:rFonts w:eastAsia="Times New Roman"/>
      <w:lang w:val="fr-FR" w:eastAsia="en-GB"/>
    </w:rPr>
  </w:style>
  <w:style w:type="paragraph" w:customStyle="1" w:styleId="ListNumber2Level4">
    <w:name w:val="List Number 2 (Level 4)"/>
    <w:basedOn w:val="Text2"/>
    <w:rsid w:val="00041CB7"/>
    <w:pPr>
      <w:numPr>
        <w:ilvl w:val="3"/>
        <w:numId w:val="13"/>
      </w:numPr>
    </w:pPr>
    <w:rPr>
      <w:rFonts w:eastAsia="Times New Roman"/>
      <w:lang w:val="fr-FR" w:eastAsia="en-GB"/>
    </w:rPr>
  </w:style>
  <w:style w:type="paragraph" w:customStyle="1" w:styleId="ListNumber3Level4">
    <w:name w:val="List Number 3 (Level 4)"/>
    <w:basedOn w:val="Text3"/>
    <w:rsid w:val="00041CB7"/>
    <w:pPr>
      <w:numPr>
        <w:ilvl w:val="3"/>
        <w:numId w:val="14"/>
      </w:numPr>
    </w:pPr>
    <w:rPr>
      <w:rFonts w:eastAsia="Times New Roman"/>
      <w:lang w:val="fr-FR" w:eastAsia="en-GB"/>
    </w:rPr>
  </w:style>
  <w:style w:type="paragraph" w:customStyle="1" w:styleId="ListNumber4Level4">
    <w:name w:val="List Number 4 (Level 4)"/>
    <w:basedOn w:val="Text4"/>
    <w:rsid w:val="00041CB7"/>
    <w:pPr>
      <w:numPr>
        <w:ilvl w:val="3"/>
        <w:numId w:val="15"/>
      </w:numPr>
    </w:pPr>
    <w:rPr>
      <w:rFonts w:eastAsia="Times New Roman"/>
      <w:lang w:val="fr-FR" w:eastAsia="en-GB"/>
    </w:rPr>
  </w:style>
  <w:style w:type="paragraph" w:customStyle="1" w:styleId="Annexetitreacte">
    <w:name w:val="Annexe titre (acte)"/>
    <w:basedOn w:val="Normal"/>
    <w:next w:val="Normal"/>
    <w:rsid w:val="00041CB7"/>
    <w:pPr>
      <w:widowControl/>
      <w:spacing w:line="240" w:lineRule="auto"/>
      <w:jc w:val="center"/>
    </w:pPr>
    <w:rPr>
      <w:b/>
      <w:szCs w:val="22"/>
      <w:u w:val="single"/>
      <w:lang w:val="fr-FR" w:eastAsia="en-GB"/>
    </w:rPr>
  </w:style>
  <w:style w:type="paragraph" w:customStyle="1" w:styleId="Annexetitreexposglobal">
    <w:name w:val="Annexe titre (exposé global)"/>
    <w:basedOn w:val="Normal"/>
    <w:next w:val="Normal"/>
    <w:rsid w:val="00041CB7"/>
    <w:pPr>
      <w:widowControl/>
      <w:spacing w:line="240" w:lineRule="auto"/>
      <w:jc w:val="center"/>
    </w:pPr>
    <w:rPr>
      <w:b/>
      <w:szCs w:val="22"/>
      <w:u w:val="single"/>
      <w:lang w:val="fr-FR" w:eastAsia="en-GB"/>
    </w:rPr>
  </w:style>
  <w:style w:type="paragraph" w:customStyle="1" w:styleId="Annexetitrefichefinacte">
    <w:name w:val="Annexe titre (fiche fin. acte)"/>
    <w:basedOn w:val="Normal"/>
    <w:next w:val="Normal"/>
    <w:rsid w:val="00041CB7"/>
    <w:pPr>
      <w:widowControl/>
      <w:spacing w:line="240" w:lineRule="auto"/>
      <w:jc w:val="center"/>
    </w:pPr>
    <w:rPr>
      <w:b/>
      <w:szCs w:val="22"/>
      <w:u w:val="single"/>
      <w:lang w:val="fr-FR" w:eastAsia="en-GB"/>
    </w:rPr>
  </w:style>
  <w:style w:type="paragraph" w:customStyle="1" w:styleId="Annexetitrefichefinglobale">
    <w:name w:val="Annexe titre (fiche fin. globale)"/>
    <w:basedOn w:val="Normal"/>
    <w:next w:val="Normal"/>
    <w:rsid w:val="00041CB7"/>
    <w:pPr>
      <w:widowControl/>
      <w:spacing w:line="240" w:lineRule="auto"/>
      <w:jc w:val="center"/>
    </w:pPr>
    <w:rPr>
      <w:b/>
      <w:szCs w:val="22"/>
      <w:u w:val="single"/>
      <w:lang w:val="fr-FR" w:eastAsia="en-GB"/>
    </w:rPr>
  </w:style>
  <w:style w:type="paragraph" w:customStyle="1" w:styleId="Annexetitreglobale">
    <w:name w:val="Annexe titre (globale)"/>
    <w:basedOn w:val="Normal"/>
    <w:next w:val="Normal"/>
    <w:rsid w:val="00041CB7"/>
    <w:pPr>
      <w:widowControl/>
      <w:spacing w:line="240" w:lineRule="auto"/>
      <w:jc w:val="center"/>
    </w:pPr>
    <w:rPr>
      <w:b/>
      <w:szCs w:val="22"/>
      <w:u w:val="single"/>
      <w:lang w:val="fr-FR" w:eastAsia="en-GB"/>
    </w:rPr>
  </w:style>
  <w:style w:type="paragraph" w:customStyle="1" w:styleId="Exposdesmotifstitreglobal">
    <w:name w:val="Exposé des motifs titre (global)"/>
    <w:basedOn w:val="Normal"/>
    <w:next w:val="Normal"/>
    <w:rsid w:val="00041CB7"/>
    <w:pPr>
      <w:widowControl/>
      <w:spacing w:line="240" w:lineRule="auto"/>
      <w:jc w:val="center"/>
    </w:pPr>
    <w:rPr>
      <w:b/>
      <w:szCs w:val="22"/>
      <w:u w:val="single"/>
      <w:lang w:val="fr-FR" w:eastAsia="en-GB"/>
    </w:rPr>
  </w:style>
  <w:style w:type="paragraph" w:customStyle="1" w:styleId="Langueoriginale">
    <w:name w:val="Langue originale"/>
    <w:basedOn w:val="Normal"/>
    <w:rsid w:val="00041CB7"/>
    <w:pPr>
      <w:widowControl/>
      <w:spacing w:before="360" w:line="240" w:lineRule="auto"/>
      <w:jc w:val="center"/>
    </w:pPr>
    <w:rPr>
      <w:caps/>
      <w:szCs w:val="22"/>
      <w:lang w:val="fr-FR" w:eastAsia="en-GB"/>
    </w:rPr>
  </w:style>
  <w:style w:type="paragraph" w:customStyle="1" w:styleId="Phrasefinale">
    <w:name w:val="Phrase finale"/>
    <w:basedOn w:val="Normal"/>
    <w:next w:val="Normal"/>
    <w:rsid w:val="00041CB7"/>
    <w:pPr>
      <w:widowControl/>
      <w:spacing w:before="360" w:after="0" w:line="240" w:lineRule="auto"/>
      <w:jc w:val="center"/>
    </w:pPr>
    <w:rPr>
      <w:szCs w:val="22"/>
      <w:lang w:val="fr-FR" w:eastAsia="en-GB"/>
    </w:rPr>
  </w:style>
  <w:style w:type="paragraph" w:customStyle="1" w:styleId="Prliminairetitre">
    <w:name w:val="Préliminaire titre"/>
    <w:basedOn w:val="Normal"/>
    <w:next w:val="Normal"/>
    <w:rsid w:val="00041CB7"/>
    <w:pPr>
      <w:widowControl/>
      <w:spacing w:before="360" w:after="360" w:line="240" w:lineRule="auto"/>
      <w:jc w:val="center"/>
    </w:pPr>
    <w:rPr>
      <w:b/>
      <w:szCs w:val="22"/>
      <w:lang w:val="fr-FR" w:eastAsia="en-GB"/>
    </w:rPr>
  </w:style>
  <w:style w:type="paragraph" w:customStyle="1" w:styleId="Prliminairetype">
    <w:name w:val="Préliminaire type"/>
    <w:basedOn w:val="Normal"/>
    <w:next w:val="Normal"/>
    <w:rsid w:val="00041CB7"/>
    <w:pPr>
      <w:widowControl/>
      <w:spacing w:before="360" w:after="0" w:line="240" w:lineRule="auto"/>
      <w:jc w:val="center"/>
    </w:pPr>
    <w:rPr>
      <w:b/>
      <w:szCs w:val="22"/>
      <w:lang w:val="fr-FR" w:eastAsia="en-GB"/>
    </w:rPr>
  </w:style>
  <w:style w:type="paragraph" w:customStyle="1" w:styleId="Rfrenceinstitutionelle">
    <w:name w:val="Référence institutionelle"/>
    <w:basedOn w:val="Normal"/>
    <w:next w:val="Statut"/>
    <w:rsid w:val="00041CB7"/>
    <w:pPr>
      <w:widowControl/>
      <w:spacing w:before="0" w:after="240" w:line="240" w:lineRule="auto"/>
      <w:ind w:left="5103"/>
    </w:pPr>
    <w:rPr>
      <w:szCs w:val="22"/>
      <w:lang w:val="fr-FR" w:eastAsia="en-GB"/>
    </w:rPr>
  </w:style>
  <w:style w:type="paragraph" w:customStyle="1" w:styleId="Rfrenceinterinstitutionelle">
    <w:name w:val="Référence interinstitutionelle"/>
    <w:basedOn w:val="Normal"/>
    <w:next w:val="Statut"/>
    <w:rsid w:val="00041CB7"/>
    <w:pPr>
      <w:widowControl/>
      <w:spacing w:before="0" w:after="0" w:line="240" w:lineRule="auto"/>
      <w:ind w:left="5103"/>
    </w:pPr>
    <w:rPr>
      <w:szCs w:val="22"/>
      <w:lang w:val="fr-FR" w:eastAsia="en-GB"/>
    </w:rPr>
  </w:style>
  <w:style w:type="paragraph" w:customStyle="1" w:styleId="Rfrenceinterinstitutionelleprliminaire">
    <w:name w:val="Référence interinstitutionelle (préliminaire)"/>
    <w:basedOn w:val="Normal"/>
    <w:next w:val="Normal"/>
    <w:rsid w:val="00041CB7"/>
    <w:pPr>
      <w:widowControl/>
      <w:spacing w:before="0" w:after="0" w:line="240" w:lineRule="auto"/>
      <w:ind w:left="5103"/>
    </w:pPr>
    <w:rPr>
      <w:szCs w:val="22"/>
      <w:lang w:val="fr-FR" w:eastAsia="en-GB"/>
    </w:rPr>
  </w:style>
  <w:style w:type="paragraph" w:customStyle="1" w:styleId="Sous-titreobjetprliminaire">
    <w:name w:val="Sous-titre objet (préliminaire)"/>
    <w:basedOn w:val="Normal"/>
    <w:rsid w:val="00041CB7"/>
    <w:pPr>
      <w:widowControl/>
      <w:spacing w:before="0" w:after="0" w:line="240" w:lineRule="auto"/>
      <w:jc w:val="center"/>
    </w:pPr>
    <w:rPr>
      <w:b/>
      <w:szCs w:val="22"/>
      <w:lang w:val="fr-FR" w:eastAsia="en-GB"/>
    </w:rPr>
  </w:style>
  <w:style w:type="paragraph" w:customStyle="1" w:styleId="Statutprliminaire">
    <w:name w:val="Statut (préliminaire)"/>
    <w:basedOn w:val="Normal"/>
    <w:next w:val="Normal"/>
    <w:rsid w:val="00041CB7"/>
    <w:pPr>
      <w:widowControl/>
      <w:spacing w:before="360" w:after="0" w:line="240" w:lineRule="auto"/>
      <w:jc w:val="center"/>
    </w:pPr>
    <w:rPr>
      <w:szCs w:val="22"/>
      <w:lang w:val="fr-FR" w:eastAsia="en-GB"/>
    </w:rPr>
  </w:style>
  <w:style w:type="paragraph" w:customStyle="1" w:styleId="Titreobjetprliminaire">
    <w:name w:val="Titre objet (préliminaire)"/>
    <w:basedOn w:val="Normal"/>
    <w:next w:val="Normal"/>
    <w:rsid w:val="00041CB7"/>
    <w:pPr>
      <w:widowControl/>
      <w:spacing w:before="360" w:after="360" w:line="240" w:lineRule="auto"/>
      <w:jc w:val="center"/>
    </w:pPr>
    <w:rPr>
      <w:b/>
      <w:szCs w:val="22"/>
      <w:lang w:val="fr-FR" w:eastAsia="en-GB"/>
    </w:rPr>
  </w:style>
  <w:style w:type="paragraph" w:customStyle="1" w:styleId="Typedudocumentprliminaire">
    <w:name w:val="Type du document (préliminaire)"/>
    <w:basedOn w:val="Normal"/>
    <w:next w:val="Normal"/>
    <w:rsid w:val="00041CB7"/>
    <w:pPr>
      <w:widowControl/>
      <w:spacing w:before="360" w:after="0" w:line="240" w:lineRule="auto"/>
      <w:jc w:val="center"/>
    </w:pPr>
    <w:rPr>
      <w:b/>
      <w:szCs w:val="22"/>
      <w:lang w:val="fr-FR" w:eastAsia="en-GB"/>
    </w:rPr>
  </w:style>
  <w:style w:type="paragraph" w:customStyle="1" w:styleId="Fichefinancirestandardtitre">
    <w:name w:val="Fiche financière (standard) titre"/>
    <w:basedOn w:val="Normal"/>
    <w:next w:val="Normal"/>
    <w:rsid w:val="00041CB7"/>
    <w:pPr>
      <w:widowControl/>
      <w:spacing w:line="240" w:lineRule="auto"/>
      <w:jc w:val="center"/>
    </w:pPr>
    <w:rPr>
      <w:b/>
      <w:szCs w:val="22"/>
      <w:u w:val="single"/>
      <w:lang w:val="fr-FR" w:eastAsia="en-GB"/>
    </w:rPr>
  </w:style>
  <w:style w:type="paragraph" w:customStyle="1" w:styleId="Fichefinancirestandardtitreacte">
    <w:name w:val="Fiche financière (standard) titre (acte)"/>
    <w:basedOn w:val="Normal"/>
    <w:next w:val="Normal"/>
    <w:rsid w:val="00041CB7"/>
    <w:pPr>
      <w:widowControl/>
      <w:spacing w:line="240" w:lineRule="auto"/>
      <w:jc w:val="center"/>
    </w:pPr>
    <w:rPr>
      <w:b/>
      <w:szCs w:val="22"/>
      <w:u w:val="single"/>
      <w:lang w:val="fr-FR" w:eastAsia="en-GB"/>
    </w:rPr>
  </w:style>
  <w:style w:type="paragraph" w:customStyle="1" w:styleId="Fichefinanciretravailtitre">
    <w:name w:val="Fiche financière (travail) titre"/>
    <w:basedOn w:val="Normal"/>
    <w:next w:val="Normal"/>
    <w:rsid w:val="00041CB7"/>
    <w:pPr>
      <w:widowControl/>
      <w:spacing w:line="240" w:lineRule="auto"/>
      <w:jc w:val="center"/>
    </w:pPr>
    <w:rPr>
      <w:b/>
      <w:szCs w:val="22"/>
      <w:u w:val="single"/>
      <w:lang w:val="fr-FR" w:eastAsia="en-GB"/>
    </w:rPr>
  </w:style>
  <w:style w:type="paragraph" w:customStyle="1" w:styleId="Fichefinanciretravailtitreacte">
    <w:name w:val="Fiche financière (travail) titre (acte)"/>
    <w:basedOn w:val="Normal"/>
    <w:next w:val="Normal"/>
    <w:rsid w:val="00041CB7"/>
    <w:pPr>
      <w:widowControl/>
      <w:spacing w:line="240" w:lineRule="auto"/>
      <w:jc w:val="center"/>
    </w:pPr>
    <w:rPr>
      <w:b/>
      <w:szCs w:val="22"/>
      <w:u w:val="single"/>
      <w:lang w:val="fr-FR" w:eastAsia="en-GB"/>
    </w:rPr>
  </w:style>
  <w:style w:type="paragraph" w:customStyle="1" w:styleId="Fichefinancireattributiontitre">
    <w:name w:val="Fiche financière (attribution) titre"/>
    <w:basedOn w:val="Normal"/>
    <w:next w:val="Normal"/>
    <w:rsid w:val="00041CB7"/>
    <w:pPr>
      <w:widowControl/>
      <w:spacing w:line="240" w:lineRule="auto"/>
      <w:jc w:val="center"/>
    </w:pPr>
    <w:rPr>
      <w:b/>
      <w:szCs w:val="22"/>
      <w:u w:val="single"/>
      <w:lang w:val="fr-FR" w:eastAsia="en-GB"/>
    </w:rPr>
  </w:style>
  <w:style w:type="paragraph" w:customStyle="1" w:styleId="Fichefinancireattributiontitreacte">
    <w:name w:val="Fiche financière (attribution) titre (acte)"/>
    <w:basedOn w:val="Normal"/>
    <w:next w:val="Normal"/>
    <w:rsid w:val="00041CB7"/>
    <w:pPr>
      <w:widowControl/>
      <w:spacing w:line="240" w:lineRule="auto"/>
      <w:jc w:val="center"/>
    </w:pPr>
    <w:rPr>
      <w:b/>
      <w:szCs w:val="22"/>
      <w:u w:val="single"/>
      <w:lang w:val="fr-FR" w:eastAsia="en-GB"/>
    </w:rPr>
  </w:style>
  <w:style w:type="paragraph" w:styleId="Caption">
    <w:name w:val="caption"/>
    <w:basedOn w:val="Normal"/>
    <w:next w:val="Normal"/>
    <w:uiPriority w:val="35"/>
    <w:qFormat/>
    <w:rsid w:val="00041CB7"/>
    <w:pPr>
      <w:widowControl/>
      <w:spacing w:line="240" w:lineRule="auto"/>
      <w:jc w:val="both"/>
    </w:pPr>
    <w:rPr>
      <w:b/>
      <w:bCs/>
      <w:sz w:val="20"/>
      <w:szCs w:val="20"/>
      <w:lang w:val="fr-FR" w:eastAsia="en-GB"/>
    </w:rPr>
  </w:style>
  <w:style w:type="paragraph" w:styleId="TableofFigures">
    <w:name w:val="table of figures"/>
    <w:basedOn w:val="Normal"/>
    <w:next w:val="Normal"/>
    <w:uiPriority w:val="99"/>
    <w:rsid w:val="00041CB7"/>
    <w:pPr>
      <w:widowControl/>
      <w:spacing w:line="240" w:lineRule="auto"/>
      <w:jc w:val="both"/>
    </w:pPr>
    <w:rPr>
      <w:szCs w:val="22"/>
      <w:lang w:val="fr-FR" w:eastAsia="en-GB"/>
    </w:rPr>
  </w:style>
  <w:style w:type="character" w:styleId="PageNumber">
    <w:name w:val="page number"/>
    <w:uiPriority w:val="99"/>
    <w:rsid w:val="00041CB7"/>
  </w:style>
  <w:style w:type="character" w:customStyle="1" w:styleId="tw4winMark">
    <w:name w:val="tw4winMark"/>
    <w:rsid w:val="00041CB7"/>
    <w:rPr>
      <w:vanish/>
      <w:color w:val="800080"/>
      <w:vertAlign w:val="subscript"/>
    </w:rPr>
  </w:style>
  <w:style w:type="character" w:styleId="FollowedHyperlink">
    <w:name w:val="FollowedHyperlink"/>
    <w:uiPriority w:val="99"/>
    <w:rsid w:val="00041CB7"/>
    <w:rPr>
      <w:color w:val="800080"/>
      <w:u w:val="single"/>
    </w:rPr>
  </w:style>
  <w:style w:type="paragraph" w:customStyle="1" w:styleId="Sous-titreobjet">
    <w:name w:val="Sous-titre objet"/>
    <w:basedOn w:val="Normal"/>
    <w:rsid w:val="00041CB7"/>
    <w:pPr>
      <w:widowControl/>
      <w:spacing w:before="0" w:after="0" w:line="240" w:lineRule="auto"/>
      <w:jc w:val="center"/>
    </w:pPr>
    <w:rPr>
      <w:b/>
      <w:szCs w:val="22"/>
      <w:lang w:val="cs-CZ" w:eastAsia="en-GB"/>
    </w:rPr>
  </w:style>
  <w:style w:type="paragraph" w:customStyle="1" w:styleId="Sous-titreobjetPagedecouverture">
    <w:name w:val="Sous-titre objet (Page de couverture)"/>
    <w:basedOn w:val="Sous-titreobjet"/>
    <w:rsid w:val="00041CB7"/>
  </w:style>
  <w:style w:type="paragraph" w:customStyle="1" w:styleId="FooterCoverPage">
    <w:name w:val="Footer Cover Page"/>
    <w:basedOn w:val="Normal"/>
    <w:link w:val="FooterCoverPageChar"/>
    <w:rsid w:val="00041CB7"/>
    <w:pPr>
      <w:widowControl/>
      <w:tabs>
        <w:tab w:val="center" w:pos="4535"/>
        <w:tab w:val="right" w:pos="9071"/>
        <w:tab w:val="right" w:pos="9921"/>
      </w:tabs>
      <w:spacing w:before="360" w:after="0" w:line="240" w:lineRule="auto"/>
      <w:ind w:left="-850" w:right="-850"/>
    </w:pPr>
    <w:rPr>
      <w:rFonts w:eastAsia="Calibri"/>
      <w:szCs w:val="22"/>
      <w:lang w:val="cs-CZ" w:eastAsia="en-GB"/>
    </w:rPr>
  </w:style>
  <w:style w:type="character" w:customStyle="1" w:styleId="TOCHeadingChar">
    <w:name w:val="TOC Heading Char"/>
    <w:uiPriority w:val="39"/>
    <w:rsid w:val="00041CB7"/>
    <w:rPr>
      <w:rFonts w:ascii="Times New Roman" w:hAnsi="Times New Roman" w:cs="Times New Roman"/>
      <w:b/>
      <w:sz w:val="28"/>
      <w:lang w:val="en-GB"/>
    </w:rPr>
  </w:style>
  <w:style w:type="character" w:customStyle="1" w:styleId="FooterCoverPageChar">
    <w:name w:val="Footer Cover Page Char"/>
    <w:link w:val="FooterCoverPage"/>
    <w:rsid w:val="00041CB7"/>
    <w:rPr>
      <w:rFonts w:eastAsia="Calibri"/>
      <w:sz w:val="24"/>
      <w:szCs w:val="22"/>
      <w:lang w:val="cs-CZ" w:eastAsia="en-GB"/>
    </w:rPr>
  </w:style>
  <w:style w:type="paragraph" w:customStyle="1" w:styleId="HeaderCoverPage">
    <w:name w:val="Header Cover Page"/>
    <w:basedOn w:val="Normal"/>
    <w:link w:val="HeaderCoverPageChar"/>
    <w:rsid w:val="00041CB7"/>
    <w:pPr>
      <w:widowControl/>
      <w:tabs>
        <w:tab w:val="center" w:pos="4535"/>
        <w:tab w:val="right" w:pos="9071"/>
      </w:tabs>
      <w:spacing w:before="0" w:line="240" w:lineRule="auto"/>
      <w:jc w:val="both"/>
    </w:pPr>
    <w:rPr>
      <w:rFonts w:eastAsia="Calibri"/>
      <w:szCs w:val="22"/>
      <w:lang w:val="cs-CZ" w:eastAsia="en-GB"/>
    </w:rPr>
  </w:style>
  <w:style w:type="character" w:customStyle="1" w:styleId="HeaderCoverPageChar">
    <w:name w:val="Header Cover Page Char"/>
    <w:link w:val="HeaderCoverPage"/>
    <w:rsid w:val="00041CB7"/>
    <w:rPr>
      <w:rFonts w:eastAsia="Calibri"/>
      <w:sz w:val="24"/>
      <w:szCs w:val="22"/>
      <w:lang w:val="cs-CZ" w:eastAsia="en-GB"/>
    </w:rPr>
  </w:style>
  <w:style w:type="paragraph" w:styleId="ListParagraph">
    <w:name w:val="List Paragraph"/>
    <w:basedOn w:val="Normal"/>
    <w:uiPriority w:val="34"/>
    <w:qFormat/>
    <w:rsid w:val="00041CB7"/>
    <w:pPr>
      <w:widowControl/>
      <w:spacing w:line="240" w:lineRule="auto"/>
      <w:ind w:left="720"/>
      <w:contextualSpacing/>
      <w:jc w:val="both"/>
    </w:pPr>
    <w:rPr>
      <w:rFonts w:eastAsiaTheme="minorHAnsi"/>
      <w:szCs w:val="22"/>
      <w:lang w:val="cs-CZ"/>
    </w:rPr>
  </w:style>
  <w:style w:type="paragraph" w:customStyle="1" w:styleId="Default">
    <w:name w:val="Default"/>
    <w:rsid w:val="00041CB7"/>
    <w:pPr>
      <w:autoSpaceDE w:val="0"/>
      <w:autoSpaceDN w:val="0"/>
      <w:adjustRightInd w:val="0"/>
    </w:pPr>
    <w:rPr>
      <w:rFonts w:eastAsiaTheme="minorHAnsi"/>
      <w:color w:val="000000"/>
      <w:sz w:val="24"/>
      <w:szCs w:val="24"/>
    </w:rPr>
  </w:style>
  <w:style w:type="table" w:customStyle="1" w:styleId="Table11">
    <w:name w:val="Table 11"/>
    <w:basedOn w:val="TableNormal"/>
    <w:uiPriority w:val="99"/>
    <w:rsid w:val="00041CB7"/>
    <w:pPr>
      <w:jc w:val="center"/>
    </w:pPr>
    <w:rPr>
      <w:rFonts w:ascii="Trebuchet MS" w:eastAsiaTheme="minorHAnsi" w:hAnsi="Trebuchet MS" w:cstheme="minorBidi"/>
      <w:sz w:val="16"/>
      <w:lang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paragraph" w:customStyle="1" w:styleId="TitreobjetPagedecouverture">
    <w:name w:val="Titre objet (Page de couverture)"/>
    <w:basedOn w:val="Titreobjet"/>
    <w:next w:val="IntrtEEEPagedecouverture"/>
    <w:rsid w:val="00041CB7"/>
    <w:pPr>
      <w:spacing w:line="240" w:lineRule="auto"/>
    </w:pPr>
    <w:rPr>
      <w:rFonts w:eastAsiaTheme="minorHAnsi"/>
      <w:szCs w:val="22"/>
      <w:lang w:val="cs-CZ"/>
    </w:rPr>
  </w:style>
  <w:style w:type="table" w:customStyle="1" w:styleId="TableGrid2">
    <w:name w:val="Table Grid2"/>
    <w:basedOn w:val="TableNormal"/>
    <w:next w:val="TableGrid"/>
    <w:rsid w:val="00041CB7"/>
    <w:pPr>
      <w:spacing w:before="120" w:after="120"/>
      <w:jc w:val="both"/>
    </w:pPr>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1">
    <w:name w:val="Table 111"/>
    <w:basedOn w:val="TableNormal"/>
    <w:uiPriority w:val="99"/>
    <w:rsid w:val="00041CB7"/>
    <w:pPr>
      <w:jc w:val="center"/>
    </w:pPr>
    <w:rPr>
      <w:rFonts w:ascii="Trebuchet MS" w:eastAsiaTheme="minorHAnsi" w:hAnsi="Trebuchet MS" w:cstheme="minorBidi"/>
      <w:sz w:val="16"/>
      <w:lang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numbering" w:customStyle="1" w:styleId="NoList1">
    <w:name w:val="No List1"/>
    <w:next w:val="NoList"/>
    <w:uiPriority w:val="99"/>
    <w:semiHidden/>
    <w:unhideWhenUsed/>
    <w:rsid w:val="00041CB7"/>
  </w:style>
  <w:style w:type="table" w:customStyle="1" w:styleId="TableGrid3">
    <w:name w:val="Table Grid3"/>
    <w:basedOn w:val="TableNormal"/>
    <w:next w:val="TableGrid"/>
    <w:rsid w:val="00041CB7"/>
    <w:pPr>
      <w:spacing w:before="120" w:after="120"/>
      <w:jc w:val="both"/>
    </w:pPr>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2">
    <w:name w:val="Table 112"/>
    <w:basedOn w:val="TableNormal"/>
    <w:uiPriority w:val="99"/>
    <w:rsid w:val="00041CB7"/>
    <w:pPr>
      <w:jc w:val="center"/>
    </w:pPr>
    <w:rPr>
      <w:rFonts w:ascii="Trebuchet MS" w:eastAsiaTheme="minorHAnsi" w:hAnsi="Trebuchet MS" w:cstheme="minorBidi"/>
      <w:sz w:val="16"/>
      <w:lang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11">
    <w:name w:val="Table Grid11"/>
    <w:basedOn w:val="TableNormal"/>
    <w:next w:val="TableGrid"/>
    <w:rsid w:val="00041CB7"/>
    <w:pPr>
      <w:spacing w:before="120" w:after="120"/>
      <w:jc w:val="both"/>
    </w:pPr>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041CB7"/>
  </w:style>
  <w:style w:type="table" w:customStyle="1" w:styleId="TableGrid4">
    <w:name w:val="Table Grid4"/>
    <w:basedOn w:val="TableNormal"/>
    <w:next w:val="TableGrid"/>
    <w:rsid w:val="00041CB7"/>
    <w:pPr>
      <w:spacing w:before="120" w:after="120"/>
      <w:jc w:val="both"/>
    </w:pPr>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3">
    <w:name w:val="Table 113"/>
    <w:basedOn w:val="TableNormal"/>
    <w:uiPriority w:val="99"/>
    <w:rsid w:val="00041CB7"/>
    <w:pPr>
      <w:jc w:val="center"/>
    </w:pPr>
    <w:rPr>
      <w:rFonts w:ascii="Trebuchet MS" w:eastAsiaTheme="minorHAnsi" w:hAnsi="Trebuchet MS" w:cstheme="minorBidi"/>
      <w:sz w:val="16"/>
      <w:lang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12">
    <w:name w:val="Table Grid12"/>
    <w:basedOn w:val="TableNormal"/>
    <w:next w:val="TableGrid"/>
    <w:rsid w:val="00041CB7"/>
    <w:pPr>
      <w:spacing w:before="120" w:after="120"/>
      <w:jc w:val="both"/>
    </w:pPr>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Instit">
    <w:name w:val="EntInstit"/>
    <w:basedOn w:val="Normal"/>
    <w:rsid w:val="00041CB7"/>
    <w:pPr>
      <w:autoSpaceDE w:val="0"/>
      <w:autoSpaceDN w:val="0"/>
      <w:adjustRightInd w:val="0"/>
      <w:spacing w:before="0" w:after="0" w:line="240" w:lineRule="auto"/>
      <w:jc w:val="right"/>
    </w:pPr>
    <w:rPr>
      <w:b/>
      <w:bCs/>
      <w:lang w:val="cs-CZ" w:eastAsia="fr-BE"/>
    </w:rPr>
  </w:style>
  <w:style w:type="paragraph" w:customStyle="1" w:styleId="EntRefer">
    <w:name w:val="EntRefer"/>
    <w:basedOn w:val="Normal"/>
    <w:rsid w:val="00041CB7"/>
    <w:pPr>
      <w:autoSpaceDE w:val="0"/>
      <w:autoSpaceDN w:val="0"/>
      <w:adjustRightInd w:val="0"/>
      <w:spacing w:before="0" w:after="0" w:line="240" w:lineRule="auto"/>
    </w:pPr>
    <w:rPr>
      <w:b/>
      <w:bCs/>
      <w:lang w:val="cs-CZ" w:eastAsia="fr-BE"/>
    </w:rPr>
  </w:style>
  <w:style w:type="paragraph" w:customStyle="1" w:styleId="Par-number1">
    <w:name w:val="Par-number 1)"/>
    <w:basedOn w:val="Normal"/>
    <w:next w:val="Normal"/>
    <w:rsid w:val="00041CB7"/>
    <w:pPr>
      <w:tabs>
        <w:tab w:val="num" w:pos="567"/>
      </w:tabs>
      <w:autoSpaceDE w:val="0"/>
      <w:autoSpaceDN w:val="0"/>
      <w:adjustRightInd w:val="0"/>
      <w:spacing w:before="0" w:after="0"/>
      <w:ind w:left="567" w:hanging="567"/>
    </w:pPr>
    <w:rPr>
      <w:lang w:val="cs-CZ" w:eastAsia="fr-BE"/>
    </w:rPr>
  </w:style>
  <w:style w:type="paragraph" w:customStyle="1" w:styleId="EntEmet">
    <w:name w:val="EntEmet"/>
    <w:basedOn w:val="Normal"/>
    <w:rsid w:val="00041CB7"/>
    <w:pPr>
      <w:tabs>
        <w:tab w:val="left" w:pos="284"/>
        <w:tab w:val="left" w:pos="567"/>
        <w:tab w:val="left" w:pos="851"/>
        <w:tab w:val="left" w:pos="1134"/>
        <w:tab w:val="left" w:pos="1418"/>
      </w:tabs>
      <w:autoSpaceDE w:val="0"/>
      <w:autoSpaceDN w:val="0"/>
      <w:adjustRightInd w:val="0"/>
      <w:spacing w:before="40" w:after="0" w:line="240" w:lineRule="auto"/>
    </w:pPr>
    <w:rPr>
      <w:lang w:val="cs-CZ" w:eastAsia="fr-BE"/>
    </w:rPr>
  </w:style>
  <w:style w:type="paragraph" w:customStyle="1" w:styleId="Par-bullet">
    <w:name w:val="Par-bullet"/>
    <w:basedOn w:val="Normal"/>
    <w:next w:val="Normal"/>
    <w:rsid w:val="00041CB7"/>
    <w:pPr>
      <w:tabs>
        <w:tab w:val="num" w:pos="567"/>
      </w:tabs>
      <w:autoSpaceDE w:val="0"/>
      <w:autoSpaceDN w:val="0"/>
      <w:adjustRightInd w:val="0"/>
      <w:spacing w:before="0" w:after="0"/>
      <w:ind w:left="567" w:hanging="567"/>
    </w:pPr>
    <w:rPr>
      <w:lang w:val="cs-CZ" w:eastAsia="fr-BE"/>
    </w:rPr>
  </w:style>
  <w:style w:type="paragraph" w:customStyle="1" w:styleId="Par-equal">
    <w:name w:val="Par-equal"/>
    <w:basedOn w:val="Normal"/>
    <w:next w:val="Normal"/>
    <w:rsid w:val="00041CB7"/>
    <w:pPr>
      <w:tabs>
        <w:tab w:val="num" w:pos="567"/>
      </w:tabs>
      <w:autoSpaceDE w:val="0"/>
      <w:autoSpaceDN w:val="0"/>
      <w:adjustRightInd w:val="0"/>
      <w:spacing w:before="0" w:after="0"/>
      <w:ind w:left="567" w:hanging="567"/>
    </w:pPr>
    <w:rPr>
      <w:lang w:val="cs-CZ" w:eastAsia="fr-BE"/>
    </w:rPr>
  </w:style>
  <w:style w:type="paragraph" w:customStyle="1" w:styleId="Par-number10">
    <w:name w:val="Par-number (1)"/>
    <w:basedOn w:val="Normal"/>
    <w:next w:val="Normal"/>
    <w:rsid w:val="00041CB7"/>
    <w:pPr>
      <w:tabs>
        <w:tab w:val="num" w:pos="567"/>
      </w:tabs>
      <w:autoSpaceDE w:val="0"/>
      <w:autoSpaceDN w:val="0"/>
      <w:adjustRightInd w:val="0"/>
      <w:spacing w:before="0" w:after="0"/>
      <w:ind w:left="567" w:hanging="567"/>
    </w:pPr>
    <w:rPr>
      <w:lang w:val="cs-CZ" w:eastAsia="fr-BE"/>
    </w:rPr>
  </w:style>
  <w:style w:type="paragraph" w:customStyle="1" w:styleId="Par-number11">
    <w:name w:val="Par-number 1."/>
    <w:basedOn w:val="Normal"/>
    <w:next w:val="Normal"/>
    <w:rsid w:val="00041CB7"/>
    <w:pPr>
      <w:tabs>
        <w:tab w:val="num" w:pos="567"/>
      </w:tabs>
      <w:autoSpaceDE w:val="0"/>
      <w:autoSpaceDN w:val="0"/>
      <w:adjustRightInd w:val="0"/>
      <w:spacing w:before="0" w:after="0"/>
      <w:ind w:left="567" w:hanging="567"/>
    </w:pPr>
    <w:rPr>
      <w:lang w:val="cs-CZ" w:eastAsia="fr-BE"/>
    </w:rPr>
  </w:style>
  <w:style w:type="paragraph" w:customStyle="1" w:styleId="Par-numberI">
    <w:name w:val="Par-number I."/>
    <w:basedOn w:val="Normal"/>
    <w:next w:val="Normal"/>
    <w:rsid w:val="00041CB7"/>
    <w:pPr>
      <w:tabs>
        <w:tab w:val="num" w:pos="567"/>
      </w:tabs>
      <w:autoSpaceDE w:val="0"/>
      <w:autoSpaceDN w:val="0"/>
      <w:adjustRightInd w:val="0"/>
      <w:spacing w:before="0" w:after="0"/>
      <w:ind w:left="567" w:hanging="567"/>
    </w:pPr>
    <w:rPr>
      <w:lang w:val="cs-CZ" w:eastAsia="fr-BE"/>
    </w:rPr>
  </w:style>
  <w:style w:type="paragraph" w:customStyle="1" w:styleId="Par-dash">
    <w:name w:val="Par-dash"/>
    <w:basedOn w:val="Normal"/>
    <w:next w:val="Normal"/>
    <w:rsid w:val="00041CB7"/>
    <w:pPr>
      <w:tabs>
        <w:tab w:val="num" w:pos="567"/>
      </w:tabs>
      <w:autoSpaceDE w:val="0"/>
      <w:autoSpaceDN w:val="0"/>
      <w:adjustRightInd w:val="0"/>
      <w:spacing w:before="0" w:after="0"/>
      <w:ind w:left="567" w:hanging="567"/>
    </w:pPr>
    <w:rPr>
      <w:lang w:val="cs-CZ" w:eastAsia="fr-BE"/>
    </w:rPr>
  </w:style>
  <w:style w:type="paragraph" w:customStyle="1" w:styleId="EntLogo">
    <w:name w:val="EntLogo"/>
    <w:basedOn w:val="Normal"/>
    <w:next w:val="EntInstit"/>
    <w:rsid w:val="00041CB7"/>
    <w:pPr>
      <w:autoSpaceDE w:val="0"/>
      <w:autoSpaceDN w:val="0"/>
      <w:adjustRightInd w:val="0"/>
      <w:spacing w:before="0" w:after="0"/>
    </w:pPr>
    <w:rPr>
      <w:b/>
      <w:bCs/>
      <w:lang w:val="cs-CZ" w:eastAsia="fr-BE"/>
    </w:rPr>
  </w:style>
  <w:style w:type="paragraph" w:customStyle="1" w:styleId="Par-numberA">
    <w:name w:val="Par-number A."/>
    <w:basedOn w:val="Normal"/>
    <w:next w:val="Normal"/>
    <w:rsid w:val="00041CB7"/>
    <w:pPr>
      <w:tabs>
        <w:tab w:val="num" w:pos="567"/>
      </w:tabs>
      <w:autoSpaceDE w:val="0"/>
      <w:autoSpaceDN w:val="0"/>
      <w:adjustRightInd w:val="0"/>
      <w:spacing w:before="0" w:after="0"/>
      <w:ind w:left="567" w:hanging="567"/>
    </w:pPr>
    <w:rPr>
      <w:lang w:val="cs-CZ" w:eastAsia="fr-BE"/>
    </w:rPr>
  </w:style>
  <w:style w:type="paragraph" w:styleId="EndnoteText">
    <w:name w:val="endnote text"/>
    <w:basedOn w:val="Normal"/>
    <w:link w:val="EndnoteTextChar"/>
    <w:uiPriority w:val="99"/>
    <w:semiHidden/>
    <w:rsid w:val="00041CB7"/>
    <w:pPr>
      <w:tabs>
        <w:tab w:val="left" w:pos="567"/>
      </w:tabs>
      <w:autoSpaceDE w:val="0"/>
      <w:autoSpaceDN w:val="0"/>
      <w:adjustRightInd w:val="0"/>
      <w:spacing w:before="0" w:after="0" w:line="240" w:lineRule="auto"/>
      <w:ind w:left="567" w:hanging="567"/>
    </w:pPr>
    <w:rPr>
      <w:lang w:val="cs-CZ" w:eastAsia="fr-BE"/>
    </w:rPr>
  </w:style>
  <w:style w:type="character" w:customStyle="1" w:styleId="EndnoteTextChar">
    <w:name w:val="Endnote Text Char"/>
    <w:basedOn w:val="DefaultParagraphFont"/>
    <w:link w:val="EndnoteText"/>
    <w:uiPriority w:val="99"/>
    <w:semiHidden/>
    <w:rsid w:val="00041CB7"/>
    <w:rPr>
      <w:sz w:val="24"/>
      <w:szCs w:val="24"/>
      <w:lang w:val="cs-CZ" w:eastAsia="fr-BE"/>
    </w:rPr>
  </w:style>
  <w:style w:type="character" w:styleId="EndnoteReference">
    <w:name w:val="endnote reference"/>
    <w:basedOn w:val="DefaultParagraphFont"/>
    <w:uiPriority w:val="99"/>
    <w:semiHidden/>
    <w:rsid w:val="00041CB7"/>
    <w:rPr>
      <w:rFonts w:cs="Times New Roman"/>
      <w:b/>
      <w:bCs/>
      <w:spacing w:val="0"/>
      <w:vertAlign w:val="superscript"/>
    </w:rPr>
  </w:style>
  <w:style w:type="paragraph" w:customStyle="1" w:styleId="AC">
    <w:name w:val="AC"/>
    <w:basedOn w:val="Normal"/>
    <w:next w:val="Normal"/>
    <w:rsid w:val="00041CB7"/>
    <w:pPr>
      <w:autoSpaceDE w:val="0"/>
      <w:autoSpaceDN w:val="0"/>
      <w:adjustRightInd w:val="0"/>
      <w:spacing w:before="0" w:after="0"/>
    </w:pPr>
    <w:rPr>
      <w:b/>
      <w:bCs/>
      <w:sz w:val="40"/>
      <w:szCs w:val="40"/>
      <w:lang w:val="cs-CZ" w:eastAsia="fr-BE"/>
    </w:rPr>
  </w:style>
  <w:style w:type="paragraph" w:customStyle="1" w:styleId="Par-numberi0">
    <w:name w:val="Par-number (i)"/>
    <w:basedOn w:val="Normal"/>
    <w:next w:val="Normal"/>
    <w:rsid w:val="00041CB7"/>
    <w:pPr>
      <w:tabs>
        <w:tab w:val="left" w:pos="567"/>
      </w:tabs>
      <w:autoSpaceDE w:val="0"/>
      <w:autoSpaceDN w:val="0"/>
      <w:adjustRightInd w:val="0"/>
      <w:spacing w:before="0" w:after="0"/>
      <w:ind w:left="567" w:hanging="567"/>
    </w:pPr>
    <w:rPr>
      <w:lang w:val="cs-CZ" w:eastAsia="fr-BE"/>
    </w:rPr>
  </w:style>
  <w:style w:type="paragraph" w:customStyle="1" w:styleId="Par-numbera0">
    <w:name w:val="Par-number (a)"/>
    <w:basedOn w:val="Normal"/>
    <w:next w:val="Normal"/>
    <w:rsid w:val="00041CB7"/>
    <w:pPr>
      <w:tabs>
        <w:tab w:val="num" w:pos="567"/>
      </w:tabs>
      <w:autoSpaceDE w:val="0"/>
      <w:autoSpaceDN w:val="0"/>
      <w:adjustRightInd w:val="0"/>
      <w:spacing w:before="0" w:after="0"/>
      <w:ind w:left="567" w:hanging="567"/>
    </w:pPr>
    <w:rPr>
      <w:lang w:val="cs-CZ" w:eastAsia="fr-BE"/>
    </w:rPr>
  </w:style>
  <w:style w:type="character" w:customStyle="1" w:styleId="DontTranslate">
    <w:name w:val="DontTranslate"/>
    <w:basedOn w:val="DefaultParagraphFont"/>
    <w:rsid w:val="00041CB7"/>
    <w:rPr>
      <w:rFonts w:cs="Times New Roman"/>
      <w:color w:val="auto"/>
      <w:spacing w:val="0"/>
    </w:rPr>
  </w:style>
  <w:style w:type="paragraph" w:customStyle="1" w:styleId="AddReference">
    <w:name w:val="Add Reference"/>
    <w:basedOn w:val="Normal"/>
    <w:rsid w:val="00041CB7"/>
    <w:pPr>
      <w:pBdr>
        <w:top w:val="single" w:sz="4" w:space="1" w:color="auto"/>
        <w:left w:val="single" w:sz="4" w:space="4" w:color="auto"/>
        <w:bottom w:val="single" w:sz="4" w:space="1" w:color="auto"/>
        <w:right w:val="single" w:sz="4" w:space="4" w:color="auto"/>
      </w:pBdr>
      <w:autoSpaceDE w:val="0"/>
      <w:autoSpaceDN w:val="0"/>
      <w:adjustRightInd w:val="0"/>
      <w:spacing w:before="0" w:after="0" w:line="240" w:lineRule="auto"/>
      <w:ind w:left="7655" w:right="-454"/>
    </w:pPr>
    <w:rPr>
      <w:i/>
      <w:iCs/>
      <w:sz w:val="20"/>
      <w:szCs w:val="20"/>
      <w:lang w:val="cs-CZ" w:eastAsia="fr-BE"/>
    </w:rPr>
  </w:style>
  <w:style w:type="paragraph" w:styleId="DocumentMap">
    <w:name w:val="Document Map"/>
    <w:basedOn w:val="Normal"/>
    <w:link w:val="DocumentMapChar"/>
    <w:uiPriority w:val="99"/>
    <w:semiHidden/>
    <w:rsid w:val="00041CB7"/>
    <w:pPr>
      <w:shd w:val="clear" w:color="auto" w:fill="000080"/>
      <w:autoSpaceDE w:val="0"/>
      <w:autoSpaceDN w:val="0"/>
      <w:adjustRightInd w:val="0"/>
      <w:spacing w:before="0" w:after="0"/>
    </w:pPr>
    <w:rPr>
      <w:rFonts w:ascii="Tahoma" w:hAnsi="Tahoma" w:cs="Tahoma"/>
      <w:lang w:val="cs-CZ" w:eastAsia="fr-BE"/>
    </w:rPr>
  </w:style>
  <w:style w:type="character" w:customStyle="1" w:styleId="DocumentMapChar">
    <w:name w:val="Document Map Char"/>
    <w:basedOn w:val="DefaultParagraphFont"/>
    <w:link w:val="DocumentMap"/>
    <w:uiPriority w:val="99"/>
    <w:semiHidden/>
    <w:rsid w:val="00041CB7"/>
    <w:rPr>
      <w:rFonts w:ascii="Tahoma" w:hAnsi="Tahoma" w:cs="Tahoma"/>
      <w:sz w:val="24"/>
      <w:szCs w:val="24"/>
      <w:shd w:val="clear" w:color="auto" w:fill="000080"/>
      <w:lang w:val="cs-CZ" w:eastAsia="fr-BE"/>
    </w:rPr>
  </w:style>
  <w:style w:type="paragraph" w:customStyle="1" w:styleId="RKrubrik">
    <w:name w:val="RKrubrik"/>
    <w:basedOn w:val="Normal"/>
    <w:next w:val="Normal"/>
    <w:rsid w:val="00041CB7"/>
    <w:pPr>
      <w:keepNext/>
      <w:widowControl/>
      <w:tabs>
        <w:tab w:val="left" w:pos="1134"/>
        <w:tab w:val="left" w:pos="2835"/>
      </w:tabs>
      <w:autoSpaceDE w:val="0"/>
      <w:autoSpaceDN w:val="0"/>
      <w:adjustRightInd w:val="0"/>
      <w:spacing w:before="360" w:line="240" w:lineRule="atLeast"/>
    </w:pPr>
    <w:rPr>
      <w:rFonts w:ascii="TradeGothic" w:hAnsi="TradeGothic" w:cs="TradeGothic"/>
      <w:b/>
      <w:bCs/>
      <w:sz w:val="22"/>
      <w:szCs w:val="22"/>
      <w:lang w:val="sv-SE" w:eastAsia="fr-BE"/>
    </w:rPr>
  </w:style>
  <w:style w:type="character" w:customStyle="1" w:styleId="Heading5Char1">
    <w:name w:val="Heading 5 Char1"/>
    <w:basedOn w:val="DefaultParagraphFont"/>
    <w:rsid w:val="00041CB7"/>
    <w:rPr>
      <w:rFonts w:ascii="Arial" w:hAnsi="Arial" w:cs="Arial"/>
      <w:spacing w:val="0"/>
      <w:sz w:val="24"/>
      <w:szCs w:val="24"/>
      <w:lang w:val="en-GB"/>
    </w:rPr>
  </w:style>
  <w:style w:type="character" w:customStyle="1" w:styleId="Heading6Char1">
    <w:name w:val="Heading 6 Char1"/>
    <w:basedOn w:val="DefaultParagraphFont"/>
    <w:rsid w:val="00041CB7"/>
    <w:rPr>
      <w:rFonts w:ascii="Arial" w:hAnsi="Arial" w:cs="Arial"/>
      <w:i/>
      <w:iCs/>
      <w:spacing w:val="0"/>
      <w:sz w:val="24"/>
      <w:szCs w:val="24"/>
      <w:lang w:val="en-GB"/>
    </w:rPr>
  </w:style>
  <w:style w:type="character" w:customStyle="1" w:styleId="Heading7Char1">
    <w:name w:val="Heading 7 Char1"/>
    <w:basedOn w:val="DefaultParagraphFont"/>
    <w:rsid w:val="00041CB7"/>
    <w:rPr>
      <w:rFonts w:ascii="Arial" w:hAnsi="Arial" w:cs="Arial"/>
      <w:spacing w:val="0"/>
      <w:sz w:val="24"/>
      <w:szCs w:val="24"/>
      <w:lang w:val="en-GB"/>
    </w:rPr>
  </w:style>
  <w:style w:type="character" w:customStyle="1" w:styleId="Heading8Char1">
    <w:name w:val="Heading 8 Char1"/>
    <w:basedOn w:val="DefaultParagraphFont"/>
    <w:rsid w:val="00041CB7"/>
    <w:rPr>
      <w:rFonts w:ascii="Arial" w:hAnsi="Arial" w:cs="Arial"/>
      <w:i/>
      <w:iCs/>
      <w:spacing w:val="0"/>
      <w:sz w:val="24"/>
      <w:szCs w:val="24"/>
      <w:lang w:val="en-GB"/>
    </w:rPr>
  </w:style>
  <w:style w:type="character" w:customStyle="1" w:styleId="Heading9Char1">
    <w:name w:val="Heading 9 Char1"/>
    <w:basedOn w:val="DefaultParagraphFont"/>
    <w:rsid w:val="00041CB7"/>
    <w:rPr>
      <w:rFonts w:ascii="Arial" w:hAnsi="Arial" w:cs="Arial"/>
      <w:i/>
      <w:iCs/>
      <w:spacing w:val="0"/>
      <w:sz w:val="24"/>
      <w:szCs w:val="24"/>
      <w:lang w:val="en-GB"/>
    </w:rPr>
  </w:style>
  <w:style w:type="character" w:customStyle="1" w:styleId="BalloonTextChar1">
    <w:name w:val="Balloon Text Char1"/>
    <w:basedOn w:val="DefaultParagraphFont"/>
    <w:rsid w:val="00041CB7"/>
    <w:rPr>
      <w:rFonts w:ascii="Tahoma" w:hAnsi="Tahoma" w:cs="Tahoma"/>
      <w:spacing w:val="0"/>
      <w:sz w:val="16"/>
      <w:szCs w:val="16"/>
      <w:lang w:val="en-GB"/>
    </w:rPr>
  </w:style>
  <w:style w:type="character" w:customStyle="1" w:styleId="HeaderChar1">
    <w:name w:val="Header Char1"/>
    <w:basedOn w:val="DefaultParagraphFont"/>
    <w:rsid w:val="00041CB7"/>
    <w:rPr>
      <w:rFonts w:cs="Times New Roman"/>
      <w:spacing w:val="0"/>
      <w:sz w:val="24"/>
      <w:szCs w:val="24"/>
      <w:lang w:val="fr-BE"/>
    </w:rPr>
  </w:style>
  <w:style w:type="paragraph" w:customStyle="1" w:styleId="Overskrift1">
    <w:name w:val="Overskrift1"/>
    <w:basedOn w:val="Normal"/>
    <w:next w:val="Normal"/>
    <w:rsid w:val="00041CB7"/>
    <w:pPr>
      <w:widowControl/>
      <w:autoSpaceDE w:val="0"/>
      <w:autoSpaceDN w:val="0"/>
      <w:adjustRightInd w:val="0"/>
      <w:spacing w:after="240"/>
      <w:jc w:val="center"/>
    </w:pPr>
    <w:rPr>
      <w:b/>
      <w:bCs/>
      <w:sz w:val="28"/>
      <w:szCs w:val="28"/>
      <w:lang w:val="cs-CZ" w:eastAsia="fr-BE"/>
    </w:rPr>
  </w:style>
  <w:style w:type="paragraph" w:customStyle="1" w:styleId="Lignefinal">
    <w:name w:val="Ligne final"/>
    <w:basedOn w:val="Normal"/>
    <w:next w:val="Normal"/>
    <w:rsid w:val="00041CB7"/>
    <w:pPr>
      <w:widowControl/>
      <w:pBdr>
        <w:bottom w:val="single" w:sz="4" w:space="0" w:color="000000"/>
      </w:pBdr>
      <w:autoSpaceDE w:val="0"/>
      <w:autoSpaceDN w:val="0"/>
      <w:adjustRightInd w:val="0"/>
      <w:spacing w:before="720" w:after="360"/>
      <w:ind w:left="3400" w:right="3400"/>
      <w:jc w:val="center"/>
    </w:pPr>
    <w:rPr>
      <w:b/>
      <w:bCs/>
      <w:lang w:val="cs-CZ" w:eastAsia="fr-BE"/>
    </w:rPr>
  </w:style>
  <w:style w:type="paragraph" w:customStyle="1" w:styleId="LignefinalLandscape">
    <w:name w:val="Ligne final (Landscape)"/>
    <w:basedOn w:val="Normal"/>
    <w:next w:val="Normal"/>
    <w:rsid w:val="00041CB7"/>
    <w:pPr>
      <w:widowControl/>
      <w:pBdr>
        <w:bottom w:val="single" w:sz="4" w:space="0" w:color="000000"/>
      </w:pBdr>
      <w:autoSpaceDE w:val="0"/>
      <w:autoSpaceDN w:val="0"/>
      <w:adjustRightInd w:val="0"/>
      <w:spacing w:before="720" w:after="360"/>
      <w:ind w:left="5868" w:right="5868"/>
      <w:jc w:val="center"/>
    </w:pPr>
    <w:rPr>
      <w:b/>
      <w:bCs/>
      <w:lang w:val="cs-CZ" w:eastAsia="fr-BE"/>
    </w:rPr>
  </w:style>
  <w:style w:type="paragraph" w:customStyle="1" w:styleId="EntText">
    <w:name w:val="EntText"/>
    <w:basedOn w:val="Normal"/>
    <w:rsid w:val="00041CB7"/>
    <w:pPr>
      <w:widowControl/>
      <w:autoSpaceDE w:val="0"/>
      <w:autoSpaceDN w:val="0"/>
      <w:adjustRightInd w:val="0"/>
    </w:pPr>
    <w:rPr>
      <w:lang w:val="cs-CZ" w:eastAsia="fr-BE"/>
    </w:rPr>
  </w:style>
  <w:style w:type="paragraph" w:customStyle="1" w:styleId="EntEU">
    <w:name w:val="EntEU"/>
    <w:basedOn w:val="Normal"/>
    <w:rsid w:val="00041CB7"/>
    <w:pPr>
      <w:widowControl/>
      <w:autoSpaceDE w:val="0"/>
      <w:autoSpaceDN w:val="0"/>
      <w:adjustRightInd w:val="0"/>
      <w:spacing w:before="240" w:after="240" w:line="240" w:lineRule="auto"/>
      <w:jc w:val="center"/>
    </w:pPr>
    <w:rPr>
      <w:b/>
      <w:bCs/>
      <w:sz w:val="36"/>
      <w:szCs w:val="36"/>
      <w:lang w:val="cs-CZ" w:eastAsia="fr-BE"/>
    </w:rPr>
  </w:style>
  <w:style w:type="paragraph" w:customStyle="1" w:styleId="EntASSOC">
    <w:name w:val="EntASSOC"/>
    <w:basedOn w:val="Normal"/>
    <w:rsid w:val="00041CB7"/>
    <w:pPr>
      <w:widowControl/>
      <w:autoSpaceDE w:val="0"/>
      <w:autoSpaceDN w:val="0"/>
      <w:adjustRightInd w:val="0"/>
      <w:spacing w:before="0" w:after="0" w:line="240" w:lineRule="auto"/>
      <w:jc w:val="center"/>
    </w:pPr>
    <w:rPr>
      <w:b/>
      <w:bCs/>
      <w:lang w:val="cs-CZ" w:eastAsia="fr-BE"/>
    </w:rPr>
  </w:style>
  <w:style w:type="paragraph" w:customStyle="1" w:styleId="EntACP">
    <w:name w:val="EntACP"/>
    <w:basedOn w:val="Normal"/>
    <w:rsid w:val="00041CB7"/>
    <w:pPr>
      <w:widowControl/>
      <w:autoSpaceDE w:val="0"/>
      <w:autoSpaceDN w:val="0"/>
      <w:adjustRightInd w:val="0"/>
      <w:spacing w:before="0" w:line="240" w:lineRule="auto"/>
      <w:jc w:val="center"/>
    </w:pPr>
    <w:rPr>
      <w:b/>
      <w:bCs/>
      <w:spacing w:val="40"/>
      <w:sz w:val="28"/>
      <w:szCs w:val="28"/>
      <w:lang w:val="cs-CZ" w:eastAsia="fr-BE"/>
    </w:rPr>
  </w:style>
  <w:style w:type="paragraph" w:customStyle="1" w:styleId="EntInstitACP">
    <w:name w:val="EntInstitACP"/>
    <w:basedOn w:val="Normal"/>
    <w:rsid w:val="00041CB7"/>
    <w:pPr>
      <w:widowControl/>
      <w:autoSpaceDE w:val="0"/>
      <w:autoSpaceDN w:val="0"/>
      <w:adjustRightInd w:val="0"/>
      <w:spacing w:before="0" w:after="0" w:line="240" w:lineRule="auto"/>
      <w:jc w:val="center"/>
    </w:pPr>
    <w:rPr>
      <w:b/>
      <w:bCs/>
      <w:lang w:val="cs-CZ" w:eastAsia="fr-BE"/>
    </w:rPr>
  </w:style>
  <w:style w:type="paragraph" w:customStyle="1" w:styleId="Genredudocument">
    <w:name w:val="Genre du document"/>
    <w:basedOn w:val="EntRefer"/>
    <w:next w:val="EntRefer"/>
    <w:rsid w:val="00041CB7"/>
    <w:pPr>
      <w:widowControl/>
      <w:spacing w:before="240"/>
    </w:pPr>
  </w:style>
  <w:style w:type="paragraph" w:customStyle="1" w:styleId="Accordtitre">
    <w:name w:val="Accord titre"/>
    <w:basedOn w:val="Normal"/>
    <w:rsid w:val="00041CB7"/>
    <w:pPr>
      <w:widowControl/>
      <w:autoSpaceDE w:val="0"/>
      <w:autoSpaceDN w:val="0"/>
      <w:adjustRightInd w:val="0"/>
      <w:spacing w:before="0" w:after="0"/>
      <w:jc w:val="center"/>
    </w:pPr>
    <w:rPr>
      <w:lang w:val="cs-CZ" w:eastAsia="fr-BE"/>
    </w:rPr>
  </w:style>
  <w:style w:type="paragraph" w:customStyle="1" w:styleId="FooterAccord">
    <w:name w:val="Footer Accord"/>
    <w:basedOn w:val="Normal"/>
    <w:rsid w:val="00041CB7"/>
    <w:pPr>
      <w:widowControl/>
      <w:tabs>
        <w:tab w:val="center" w:pos="4819"/>
        <w:tab w:val="center" w:pos="7370"/>
        <w:tab w:val="right" w:pos="9638"/>
      </w:tabs>
      <w:autoSpaceDE w:val="0"/>
      <w:autoSpaceDN w:val="0"/>
      <w:adjustRightInd w:val="0"/>
      <w:spacing w:before="360" w:after="0" w:line="240" w:lineRule="auto"/>
      <w:jc w:val="center"/>
    </w:pPr>
    <w:rPr>
      <w:lang w:val="cs-CZ" w:eastAsia="fr-BE"/>
    </w:rPr>
  </w:style>
  <w:style w:type="paragraph" w:customStyle="1" w:styleId="FooterLandscapeAccord">
    <w:name w:val="FooterLandscape Accord"/>
    <w:basedOn w:val="Normal"/>
    <w:rsid w:val="00041CB7"/>
    <w:pPr>
      <w:widowControl/>
      <w:tabs>
        <w:tab w:val="center" w:pos="7285"/>
        <w:tab w:val="center" w:pos="10930"/>
        <w:tab w:val="right" w:pos="14570"/>
      </w:tabs>
      <w:autoSpaceDE w:val="0"/>
      <w:autoSpaceDN w:val="0"/>
      <w:adjustRightInd w:val="0"/>
      <w:spacing w:before="360" w:after="0" w:line="240" w:lineRule="auto"/>
      <w:jc w:val="center"/>
    </w:pPr>
    <w:rPr>
      <w:lang w:val="cs-CZ" w:eastAsia="fr-BE"/>
    </w:rPr>
  </w:style>
  <w:style w:type="paragraph" w:styleId="BlockText">
    <w:name w:val="Block Text"/>
    <w:basedOn w:val="Normal"/>
    <w:uiPriority w:val="99"/>
    <w:rsid w:val="00041CB7"/>
    <w:pPr>
      <w:widowControl/>
      <w:autoSpaceDE w:val="0"/>
      <w:autoSpaceDN w:val="0"/>
      <w:adjustRightInd w:val="0"/>
      <w:ind w:left="1440" w:right="1440"/>
    </w:pPr>
    <w:rPr>
      <w:lang w:val="cs-CZ" w:eastAsia="fr-BE"/>
    </w:rPr>
  </w:style>
  <w:style w:type="paragraph" w:styleId="BodyText">
    <w:name w:val="Body Text"/>
    <w:basedOn w:val="Normal"/>
    <w:link w:val="BodyTextChar"/>
    <w:uiPriority w:val="99"/>
    <w:rsid w:val="00041CB7"/>
    <w:pPr>
      <w:widowControl/>
      <w:autoSpaceDE w:val="0"/>
      <w:autoSpaceDN w:val="0"/>
      <w:adjustRightInd w:val="0"/>
    </w:pPr>
    <w:rPr>
      <w:lang w:val="cs-CZ" w:eastAsia="fr-BE"/>
    </w:rPr>
  </w:style>
  <w:style w:type="character" w:customStyle="1" w:styleId="BodyTextChar">
    <w:name w:val="Body Text Char"/>
    <w:basedOn w:val="DefaultParagraphFont"/>
    <w:link w:val="BodyText"/>
    <w:uiPriority w:val="99"/>
    <w:rsid w:val="00041CB7"/>
    <w:rPr>
      <w:sz w:val="24"/>
      <w:szCs w:val="24"/>
      <w:lang w:val="cs-CZ" w:eastAsia="fr-BE"/>
    </w:rPr>
  </w:style>
  <w:style w:type="character" w:customStyle="1" w:styleId="BodyTextChar1">
    <w:name w:val="Body Text Char1"/>
    <w:basedOn w:val="DefaultParagraphFont"/>
    <w:rsid w:val="00041CB7"/>
    <w:rPr>
      <w:rFonts w:cs="Times New Roman"/>
      <w:spacing w:val="0"/>
      <w:sz w:val="24"/>
      <w:szCs w:val="24"/>
      <w:lang w:val="en-GB"/>
    </w:rPr>
  </w:style>
  <w:style w:type="paragraph" w:styleId="BodyTextIndent">
    <w:name w:val="Body Text Indent"/>
    <w:basedOn w:val="Normal"/>
    <w:link w:val="BodyTextIndentChar"/>
    <w:uiPriority w:val="99"/>
    <w:rsid w:val="00041CB7"/>
    <w:pPr>
      <w:widowControl/>
      <w:autoSpaceDE w:val="0"/>
      <w:autoSpaceDN w:val="0"/>
      <w:adjustRightInd w:val="0"/>
      <w:ind w:left="283"/>
    </w:pPr>
    <w:rPr>
      <w:lang w:val="cs-CZ" w:eastAsia="fr-BE"/>
    </w:rPr>
  </w:style>
  <w:style w:type="character" w:customStyle="1" w:styleId="BodyTextIndentChar">
    <w:name w:val="Body Text Indent Char"/>
    <w:basedOn w:val="DefaultParagraphFont"/>
    <w:link w:val="BodyTextIndent"/>
    <w:uiPriority w:val="99"/>
    <w:rsid w:val="00041CB7"/>
    <w:rPr>
      <w:sz w:val="24"/>
      <w:szCs w:val="24"/>
      <w:lang w:val="cs-CZ" w:eastAsia="fr-BE"/>
    </w:rPr>
  </w:style>
  <w:style w:type="character" w:customStyle="1" w:styleId="BodyText2Char">
    <w:name w:val="Body Text 2 Char"/>
    <w:basedOn w:val="DefaultParagraphFont"/>
    <w:rsid w:val="00041CB7"/>
    <w:rPr>
      <w:rFonts w:ascii="Times New Roman" w:hAnsi="Times New Roman" w:cs="Times New Roman"/>
      <w:spacing w:val="0"/>
      <w:sz w:val="24"/>
      <w:szCs w:val="24"/>
      <w:lang w:val="en-GB"/>
    </w:rPr>
  </w:style>
  <w:style w:type="paragraph" w:styleId="BodyText3">
    <w:name w:val="Body Text 3"/>
    <w:basedOn w:val="Normal"/>
    <w:link w:val="BodyText3Char"/>
    <w:uiPriority w:val="99"/>
    <w:rsid w:val="00041CB7"/>
    <w:pPr>
      <w:widowControl/>
      <w:autoSpaceDE w:val="0"/>
      <w:autoSpaceDN w:val="0"/>
      <w:adjustRightInd w:val="0"/>
    </w:pPr>
    <w:rPr>
      <w:sz w:val="16"/>
      <w:szCs w:val="16"/>
      <w:lang w:val="cs-CZ" w:eastAsia="fr-BE"/>
    </w:rPr>
  </w:style>
  <w:style w:type="character" w:customStyle="1" w:styleId="BodyText3Char">
    <w:name w:val="Body Text 3 Char"/>
    <w:basedOn w:val="DefaultParagraphFont"/>
    <w:link w:val="BodyText3"/>
    <w:uiPriority w:val="99"/>
    <w:rsid w:val="00041CB7"/>
    <w:rPr>
      <w:sz w:val="16"/>
      <w:szCs w:val="16"/>
      <w:lang w:val="cs-CZ" w:eastAsia="fr-BE"/>
    </w:rPr>
  </w:style>
  <w:style w:type="character" w:customStyle="1" w:styleId="BodyText3Char1">
    <w:name w:val="Body Text 3 Char1"/>
    <w:basedOn w:val="DefaultParagraphFont"/>
    <w:rsid w:val="00041CB7"/>
    <w:rPr>
      <w:rFonts w:cs="Times New Roman"/>
      <w:spacing w:val="0"/>
      <w:sz w:val="16"/>
      <w:szCs w:val="16"/>
      <w:lang w:val="en-GB"/>
    </w:rPr>
  </w:style>
  <w:style w:type="paragraph" w:styleId="BodyTextFirstIndent">
    <w:name w:val="Body Text First Indent"/>
    <w:basedOn w:val="BodyText"/>
    <w:link w:val="BodyTextFirstIndentChar"/>
    <w:uiPriority w:val="99"/>
    <w:rsid w:val="00041CB7"/>
    <w:pPr>
      <w:ind w:firstLine="210"/>
    </w:pPr>
  </w:style>
  <w:style w:type="character" w:customStyle="1" w:styleId="BodyTextFirstIndentChar">
    <w:name w:val="Body Text First Indent Char"/>
    <w:basedOn w:val="BodyTextChar"/>
    <w:link w:val="BodyTextFirstIndent"/>
    <w:uiPriority w:val="99"/>
    <w:rsid w:val="00041CB7"/>
    <w:rPr>
      <w:sz w:val="24"/>
      <w:szCs w:val="24"/>
      <w:lang w:val="cs-CZ" w:eastAsia="fr-BE"/>
    </w:rPr>
  </w:style>
  <w:style w:type="character" w:customStyle="1" w:styleId="BodyTextFirstIndentChar1">
    <w:name w:val="Body Text First Indent Char1"/>
    <w:basedOn w:val="BodyTextChar1"/>
    <w:rsid w:val="00041CB7"/>
    <w:rPr>
      <w:rFonts w:cs="Times New Roman"/>
      <w:spacing w:val="0"/>
      <w:sz w:val="24"/>
      <w:szCs w:val="24"/>
      <w:lang w:val="en-GB"/>
    </w:rPr>
  </w:style>
  <w:style w:type="character" w:customStyle="1" w:styleId="BodyTextIndentChar1">
    <w:name w:val="Body Text Indent Char1"/>
    <w:basedOn w:val="DefaultParagraphFont"/>
    <w:rsid w:val="00041CB7"/>
    <w:rPr>
      <w:rFonts w:cs="Times New Roman"/>
      <w:spacing w:val="0"/>
      <w:sz w:val="24"/>
      <w:szCs w:val="24"/>
      <w:lang w:val="en-GB"/>
    </w:rPr>
  </w:style>
  <w:style w:type="paragraph" w:styleId="BodyTextFirstIndent2">
    <w:name w:val="Body Text First Indent 2"/>
    <w:basedOn w:val="BodyTextIndent"/>
    <w:link w:val="BodyTextFirstIndent2Char"/>
    <w:uiPriority w:val="99"/>
    <w:rsid w:val="00041CB7"/>
    <w:pPr>
      <w:ind w:firstLine="210"/>
    </w:pPr>
  </w:style>
  <w:style w:type="character" w:customStyle="1" w:styleId="BodyTextFirstIndent2Char">
    <w:name w:val="Body Text First Indent 2 Char"/>
    <w:basedOn w:val="BodyTextIndentChar"/>
    <w:link w:val="BodyTextFirstIndent2"/>
    <w:uiPriority w:val="99"/>
    <w:rsid w:val="00041CB7"/>
    <w:rPr>
      <w:sz w:val="24"/>
      <w:szCs w:val="24"/>
      <w:lang w:val="cs-CZ" w:eastAsia="fr-BE"/>
    </w:rPr>
  </w:style>
  <w:style w:type="character" w:customStyle="1" w:styleId="BodyTextFirstIndent2Char1">
    <w:name w:val="Body Text First Indent 2 Char1"/>
    <w:basedOn w:val="BodyTextIndentChar1"/>
    <w:rsid w:val="00041CB7"/>
    <w:rPr>
      <w:rFonts w:cs="Times New Roman"/>
      <w:spacing w:val="0"/>
      <w:sz w:val="24"/>
      <w:szCs w:val="24"/>
      <w:lang w:val="en-GB"/>
    </w:rPr>
  </w:style>
  <w:style w:type="paragraph" w:styleId="BodyTextIndent2">
    <w:name w:val="Body Text Indent 2"/>
    <w:basedOn w:val="Normal"/>
    <w:link w:val="BodyTextIndent2Char"/>
    <w:uiPriority w:val="99"/>
    <w:rsid w:val="00041CB7"/>
    <w:pPr>
      <w:widowControl/>
      <w:autoSpaceDE w:val="0"/>
      <w:autoSpaceDN w:val="0"/>
      <w:adjustRightInd w:val="0"/>
      <w:spacing w:line="480" w:lineRule="auto"/>
      <w:ind w:left="283"/>
    </w:pPr>
    <w:rPr>
      <w:lang w:val="cs-CZ" w:eastAsia="fr-BE"/>
    </w:rPr>
  </w:style>
  <w:style w:type="character" w:customStyle="1" w:styleId="BodyTextIndent2Char">
    <w:name w:val="Body Text Indent 2 Char"/>
    <w:basedOn w:val="DefaultParagraphFont"/>
    <w:link w:val="BodyTextIndent2"/>
    <w:uiPriority w:val="99"/>
    <w:rsid w:val="00041CB7"/>
    <w:rPr>
      <w:sz w:val="24"/>
      <w:szCs w:val="24"/>
      <w:lang w:val="cs-CZ" w:eastAsia="fr-BE"/>
    </w:rPr>
  </w:style>
  <w:style w:type="character" w:customStyle="1" w:styleId="BodyTextIndent2Char1">
    <w:name w:val="Body Text Indent 2 Char1"/>
    <w:basedOn w:val="DefaultParagraphFont"/>
    <w:rsid w:val="00041CB7"/>
    <w:rPr>
      <w:rFonts w:cs="Times New Roman"/>
      <w:spacing w:val="0"/>
      <w:sz w:val="24"/>
      <w:szCs w:val="24"/>
      <w:lang w:val="en-GB"/>
    </w:rPr>
  </w:style>
  <w:style w:type="paragraph" w:styleId="BodyTextIndent3">
    <w:name w:val="Body Text Indent 3"/>
    <w:basedOn w:val="Normal"/>
    <w:link w:val="BodyTextIndent3Char"/>
    <w:uiPriority w:val="99"/>
    <w:rsid w:val="00041CB7"/>
    <w:pPr>
      <w:widowControl/>
      <w:autoSpaceDE w:val="0"/>
      <w:autoSpaceDN w:val="0"/>
      <w:adjustRightInd w:val="0"/>
      <w:ind w:left="283"/>
    </w:pPr>
    <w:rPr>
      <w:sz w:val="16"/>
      <w:szCs w:val="16"/>
      <w:lang w:val="cs-CZ" w:eastAsia="fr-BE"/>
    </w:rPr>
  </w:style>
  <w:style w:type="character" w:customStyle="1" w:styleId="BodyTextIndent3Char">
    <w:name w:val="Body Text Indent 3 Char"/>
    <w:basedOn w:val="DefaultParagraphFont"/>
    <w:link w:val="BodyTextIndent3"/>
    <w:uiPriority w:val="99"/>
    <w:rsid w:val="00041CB7"/>
    <w:rPr>
      <w:sz w:val="16"/>
      <w:szCs w:val="16"/>
      <w:lang w:val="cs-CZ" w:eastAsia="fr-BE"/>
    </w:rPr>
  </w:style>
  <w:style w:type="character" w:customStyle="1" w:styleId="BodyTextIndent3Char1">
    <w:name w:val="Body Text Indent 3 Char1"/>
    <w:basedOn w:val="DefaultParagraphFont"/>
    <w:rsid w:val="00041CB7"/>
    <w:rPr>
      <w:rFonts w:cs="Times New Roman"/>
      <w:spacing w:val="0"/>
      <w:sz w:val="16"/>
      <w:szCs w:val="16"/>
      <w:lang w:val="en-GB"/>
    </w:rPr>
  </w:style>
  <w:style w:type="paragraph" w:styleId="Closing">
    <w:name w:val="Closing"/>
    <w:basedOn w:val="Normal"/>
    <w:link w:val="ClosingChar"/>
    <w:uiPriority w:val="99"/>
    <w:rsid w:val="00041CB7"/>
    <w:pPr>
      <w:widowControl/>
      <w:autoSpaceDE w:val="0"/>
      <w:autoSpaceDN w:val="0"/>
      <w:adjustRightInd w:val="0"/>
      <w:ind w:left="4252"/>
    </w:pPr>
    <w:rPr>
      <w:lang w:val="cs-CZ" w:eastAsia="fr-BE"/>
    </w:rPr>
  </w:style>
  <w:style w:type="character" w:customStyle="1" w:styleId="ClosingChar">
    <w:name w:val="Closing Char"/>
    <w:basedOn w:val="DefaultParagraphFont"/>
    <w:link w:val="Closing"/>
    <w:uiPriority w:val="99"/>
    <w:rsid w:val="00041CB7"/>
    <w:rPr>
      <w:sz w:val="24"/>
      <w:szCs w:val="24"/>
      <w:lang w:val="cs-CZ" w:eastAsia="fr-BE"/>
    </w:rPr>
  </w:style>
  <w:style w:type="character" w:customStyle="1" w:styleId="ClosingChar1">
    <w:name w:val="Closing Char1"/>
    <w:basedOn w:val="DefaultParagraphFont"/>
    <w:rsid w:val="00041CB7"/>
    <w:rPr>
      <w:rFonts w:cs="Times New Roman"/>
      <w:spacing w:val="0"/>
      <w:sz w:val="24"/>
      <w:szCs w:val="24"/>
      <w:lang w:val="en-GB"/>
    </w:rPr>
  </w:style>
  <w:style w:type="character" w:customStyle="1" w:styleId="CommentTextChar1">
    <w:name w:val="Comment Text Char1"/>
    <w:basedOn w:val="DefaultParagraphFont"/>
    <w:rsid w:val="00041CB7"/>
    <w:rPr>
      <w:rFonts w:cs="Times New Roman"/>
      <w:spacing w:val="0"/>
      <w:sz w:val="24"/>
      <w:szCs w:val="24"/>
      <w:lang w:val="en-GB"/>
    </w:rPr>
  </w:style>
  <w:style w:type="character" w:customStyle="1" w:styleId="CommentSubjectChar1">
    <w:name w:val="Comment Subject Char1"/>
    <w:basedOn w:val="CommentTextChar1"/>
    <w:rsid w:val="00041CB7"/>
    <w:rPr>
      <w:rFonts w:cs="Times New Roman"/>
      <w:b/>
      <w:bCs/>
      <w:spacing w:val="0"/>
      <w:sz w:val="24"/>
      <w:szCs w:val="24"/>
      <w:lang w:val="en-GB"/>
    </w:rPr>
  </w:style>
  <w:style w:type="character" w:customStyle="1" w:styleId="DocumentMapChar1">
    <w:name w:val="Document Map Char1"/>
    <w:basedOn w:val="DefaultParagraphFont"/>
    <w:rsid w:val="00041CB7"/>
    <w:rPr>
      <w:rFonts w:ascii="Tahoma" w:hAnsi="Tahoma" w:cs="Tahoma"/>
      <w:spacing w:val="0"/>
      <w:sz w:val="24"/>
      <w:szCs w:val="24"/>
      <w:lang w:val="en-GB"/>
    </w:rPr>
  </w:style>
  <w:style w:type="paragraph" w:styleId="E-mailSignature">
    <w:name w:val="E-mail Signature"/>
    <w:basedOn w:val="Normal"/>
    <w:link w:val="E-mailSignatureChar"/>
    <w:uiPriority w:val="99"/>
    <w:rsid w:val="00041CB7"/>
    <w:pPr>
      <w:widowControl/>
      <w:autoSpaceDE w:val="0"/>
      <w:autoSpaceDN w:val="0"/>
      <w:adjustRightInd w:val="0"/>
    </w:pPr>
    <w:rPr>
      <w:lang w:val="cs-CZ" w:eastAsia="fr-BE"/>
    </w:rPr>
  </w:style>
  <w:style w:type="character" w:customStyle="1" w:styleId="E-mailSignatureChar">
    <w:name w:val="E-mail Signature Char"/>
    <w:basedOn w:val="DefaultParagraphFont"/>
    <w:link w:val="E-mailSignature"/>
    <w:uiPriority w:val="99"/>
    <w:rsid w:val="00041CB7"/>
    <w:rPr>
      <w:sz w:val="24"/>
      <w:szCs w:val="24"/>
      <w:lang w:val="cs-CZ" w:eastAsia="fr-BE"/>
    </w:rPr>
  </w:style>
  <w:style w:type="character" w:customStyle="1" w:styleId="E-mailSignatureChar1">
    <w:name w:val="E-mail Signature Char1"/>
    <w:basedOn w:val="DefaultParagraphFont"/>
    <w:rsid w:val="00041CB7"/>
    <w:rPr>
      <w:rFonts w:cs="Times New Roman"/>
      <w:spacing w:val="0"/>
      <w:sz w:val="24"/>
      <w:szCs w:val="24"/>
      <w:lang w:val="en-GB"/>
    </w:rPr>
  </w:style>
  <w:style w:type="character" w:customStyle="1" w:styleId="EndnoteTextChar1">
    <w:name w:val="Endnote Text Char1"/>
    <w:basedOn w:val="DefaultParagraphFont"/>
    <w:rsid w:val="00041CB7"/>
    <w:rPr>
      <w:rFonts w:cs="Times New Roman"/>
      <w:spacing w:val="0"/>
      <w:sz w:val="24"/>
      <w:szCs w:val="24"/>
      <w:lang w:val="en-GB"/>
    </w:rPr>
  </w:style>
  <w:style w:type="paragraph" w:styleId="EnvelopeAddress">
    <w:name w:val="envelope address"/>
    <w:basedOn w:val="Normal"/>
    <w:uiPriority w:val="99"/>
    <w:rsid w:val="00041CB7"/>
    <w:pPr>
      <w:framePr w:w="7920" w:h="1980" w:hRule="exact" w:hSpace="180" w:wrap="auto" w:hAnchor="page" w:xAlign="center" w:yAlign="bottom"/>
      <w:widowControl/>
      <w:autoSpaceDE w:val="0"/>
      <w:autoSpaceDN w:val="0"/>
      <w:adjustRightInd w:val="0"/>
      <w:ind w:left="2880"/>
    </w:pPr>
    <w:rPr>
      <w:rFonts w:ascii="Arial" w:hAnsi="Arial" w:cs="Arial"/>
      <w:lang w:val="cs-CZ" w:eastAsia="fr-BE"/>
    </w:rPr>
  </w:style>
  <w:style w:type="paragraph" w:styleId="EnvelopeReturn">
    <w:name w:val="envelope return"/>
    <w:basedOn w:val="Normal"/>
    <w:uiPriority w:val="99"/>
    <w:rsid w:val="00041CB7"/>
    <w:pPr>
      <w:widowControl/>
      <w:autoSpaceDE w:val="0"/>
      <w:autoSpaceDN w:val="0"/>
      <w:adjustRightInd w:val="0"/>
    </w:pPr>
    <w:rPr>
      <w:rFonts w:ascii="Arial" w:hAnsi="Arial" w:cs="Arial"/>
      <w:sz w:val="20"/>
      <w:szCs w:val="20"/>
      <w:lang w:val="cs-CZ" w:eastAsia="fr-BE"/>
    </w:rPr>
  </w:style>
  <w:style w:type="character" w:styleId="HTMLAcronym">
    <w:name w:val="HTML Acronym"/>
    <w:basedOn w:val="DefaultParagraphFont"/>
    <w:uiPriority w:val="99"/>
    <w:rsid w:val="00041CB7"/>
    <w:rPr>
      <w:rFonts w:cs="Times New Roman"/>
    </w:rPr>
  </w:style>
  <w:style w:type="paragraph" w:styleId="HTMLAddress">
    <w:name w:val="HTML Address"/>
    <w:basedOn w:val="Normal"/>
    <w:link w:val="HTMLAddressChar"/>
    <w:uiPriority w:val="99"/>
    <w:rsid w:val="00041CB7"/>
    <w:pPr>
      <w:widowControl/>
      <w:autoSpaceDE w:val="0"/>
      <w:autoSpaceDN w:val="0"/>
      <w:adjustRightInd w:val="0"/>
    </w:pPr>
    <w:rPr>
      <w:i/>
      <w:iCs/>
      <w:lang w:val="cs-CZ" w:eastAsia="fr-BE"/>
    </w:rPr>
  </w:style>
  <w:style w:type="character" w:customStyle="1" w:styleId="HTMLAddressChar">
    <w:name w:val="HTML Address Char"/>
    <w:basedOn w:val="DefaultParagraphFont"/>
    <w:link w:val="HTMLAddress"/>
    <w:uiPriority w:val="99"/>
    <w:rsid w:val="00041CB7"/>
    <w:rPr>
      <w:i/>
      <w:iCs/>
      <w:sz w:val="24"/>
      <w:szCs w:val="24"/>
      <w:lang w:val="cs-CZ" w:eastAsia="fr-BE"/>
    </w:rPr>
  </w:style>
  <w:style w:type="character" w:customStyle="1" w:styleId="HTMLAddressChar1">
    <w:name w:val="HTML Address Char1"/>
    <w:basedOn w:val="DefaultParagraphFont"/>
    <w:rsid w:val="00041CB7"/>
    <w:rPr>
      <w:rFonts w:cs="Times New Roman"/>
      <w:i/>
      <w:iCs/>
      <w:spacing w:val="0"/>
      <w:sz w:val="24"/>
      <w:szCs w:val="24"/>
      <w:lang w:val="en-GB"/>
    </w:rPr>
  </w:style>
  <w:style w:type="character" w:styleId="HTMLCite">
    <w:name w:val="HTML Cite"/>
    <w:basedOn w:val="DefaultParagraphFont"/>
    <w:uiPriority w:val="99"/>
    <w:rsid w:val="00041CB7"/>
    <w:rPr>
      <w:rFonts w:cs="Times New Roman"/>
      <w:i/>
      <w:iCs/>
      <w:spacing w:val="0"/>
    </w:rPr>
  </w:style>
  <w:style w:type="character" w:styleId="HTMLCode">
    <w:name w:val="HTML Code"/>
    <w:basedOn w:val="DefaultParagraphFont"/>
    <w:uiPriority w:val="99"/>
    <w:rsid w:val="00041CB7"/>
    <w:rPr>
      <w:rFonts w:ascii="Courier New" w:hAnsi="Courier New" w:cs="Courier New"/>
      <w:spacing w:val="0"/>
      <w:sz w:val="20"/>
      <w:szCs w:val="20"/>
    </w:rPr>
  </w:style>
  <w:style w:type="character" w:styleId="HTMLDefinition">
    <w:name w:val="HTML Definition"/>
    <w:basedOn w:val="DefaultParagraphFont"/>
    <w:uiPriority w:val="99"/>
    <w:rsid w:val="00041CB7"/>
    <w:rPr>
      <w:rFonts w:cs="Times New Roman"/>
      <w:i/>
      <w:iCs/>
      <w:spacing w:val="0"/>
    </w:rPr>
  </w:style>
  <w:style w:type="character" w:styleId="HTMLKeyboard">
    <w:name w:val="HTML Keyboard"/>
    <w:basedOn w:val="DefaultParagraphFont"/>
    <w:uiPriority w:val="99"/>
    <w:rsid w:val="00041CB7"/>
    <w:rPr>
      <w:rFonts w:ascii="Courier New" w:hAnsi="Courier New" w:cs="Courier New"/>
      <w:spacing w:val="0"/>
      <w:sz w:val="20"/>
      <w:szCs w:val="20"/>
    </w:rPr>
  </w:style>
  <w:style w:type="paragraph" w:styleId="HTMLPreformatted">
    <w:name w:val="HTML Preformatted"/>
    <w:basedOn w:val="Normal"/>
    <w:link w:val="HTMLPreformattedChar"/>
    <w:uiPriority w:val="99"/>
    <w:rsid w:val="00041CB7"/>
    <w:pPr>
      <w:widowControl/>
      <w:autoSpaceDE w:val="0"/>
      <w:autoSpaceDN w:val="0"/>
      <w:adjustRightInd w:val="0"/>
    </w:pPr>
    <w:rPr>
      <w:rFonts w:ascii="Courier New" w:hAnsi="Courier New" w:cs="Courier New"/>
      <w:lang w:val="cs-CZ" w:eastAsia="fr-BE"/>
    </w:rPr>
  </w:style>
  <w:style w:type="character" w:customStyle="1" w:styleId="HTMLPreformattedChar">
    <w:name w:val="HTML Preformatted Char"/>
    <w:basedOn w:val="DefaultParagraphFont"/>
    <w:link w:val="HTMLPreformatted"/>
    <w:uiPriority w:val="99"/>
    <w:rsid w:val="00041CB7"/>
    <w:rPr>
      <w:rFonts w:ascii="Courier New" w:hAnsi="Courier New" w:cs="Courier New"/>
      <w:sz w:val="24"/>
      <w:szCs w:val="24"/>
      <w:lang w:val="cs-CZ" w:eastAsia="fr-BE"/>
    </w:rPr>
  </w:style>
  <w:style w:type="character" w:customStyle="1" w:styleId="HTMLPreformattedChar1">
    <w:name w:val="HTML Preformatted Char1"/>
    <w:basedOn w:val="DefaultParagraphFont"/>
    <w:rsid w:val="00041CB7"/>
    <w:rPr>
      <w:rFonts w:ascii="Courier New" w:hAnsi="Courier New" w:cs="Courier New"/>
      <w:spacing w:val="0"/>
      <w:sz w:val="24"/>
      <w:szCs w:val="24"/>
      <w:lang w:val="en-GB"/>
    </w:rPr>
  </w:style>
  <w:style w:type="character" w:styleId="HTMLSample">
    <w:name w:val="HTML Sample"/>
    <w:basedOn w:val="DefaultParagraphFont"/>
    <w:uiPriority w:val="99"/>
    <w:rsid w:val="00041CB7"/>
    <w:rPr>
      <w:rFonts w:ascii="Courier New" w:hAnsi="Courier New" w:cs="Courier New"/>
      <w:spacing w:val="0"/>
    </w:rPr>
  </w:style>
  <w:style w:type="character" w:styleId="HTMLTypewriter">
    <w:name w:val="HTML Typewriter"/>
    <w:basedOn w:val="DefaultParagraphFont"/>
    <w:uiPriority w:val="99"/>
    <w:rsid w:val="00041CB7"/>
    <w:rPr>
      <w:rFonts w:ascii="Courier New" w:hAnsi="Courier New" w:cs="Courier New"/>
      <w:spacing w:val="0"/>
      <w:sz w:val="20"/>
      <w:szCs w:val="20"/>
    </w:rPr>
  </w:style>
  <w:style w:type="character" w:styleId="HTMLVariable">
    <w:name w:val="HTML Variable"/>
    <w:basedOn w:val="DefaultParagraphFont"/>
    <w:uiPriority w:val="99"/>
    <w:rsid w:val="00041CB7"/>
    <w:rPr>
      <w:rFonts w:cs="Times New Roman"/>
      <w:i/>
      <w:iCs/>
      <w:spacing w:val="0"/>
    </w:rPr>
  </w:style>
  <w:style w:type="character" w:styleId="LineNumber">
    <w:name w:val="line number"/>
    <w:basedOn w:val="DefaultParagraphFont"/>
    <w:uiPriority w:val="99"/>
    <w:rsid w:val="00041CB7"/>
    <w:rPr>
      <w:rFonts w:cs="Times New Roman"/>
    </w:rPr>
  </w:style>
  <w:style w:type="paragraph" w:styleId="List">
    <w:name w:val="List"/>
    <w:basedOn w:val="Normal"/>
    <w:uiPriority w:val="99"/>
    <w:rsid w:val="00041CB7"/>
    <w:pPr>
      <w:widowControl/>
      <w:autoSpaceDE w:val="0"/>
      <w:autoSpaceDN w:val="0"/>
      <w:adjustRightInd w:val="0"/>
      <w:ind w:left="283" w:hanging="283"/>
    </w:pPr>
    <w:rPr>
      <w:lang w:val="cs-CZ" w:eastAsia="fr-BE"/>
    </w:rPr>
  </w:style>
  <w:style w:type="paragraph" w:styleId="List2">
    <w:name w:val="List 2"/>
    <w:basedOn w:val="Normal"/>
    <w:uiPriority w:val="99"/>
    <w:rsid w:val="00041CB7"/>
    <w:pPr>
      <w:widowControl/>
      <w:autoSpaceDE w:val="0"/>
      <w:autoSpaceDN w:val="0"/>
      <w:adjustRightInd w:val="0"/>
      <w:ind w:left="566" w:hanging="283"/>
    </w:pPr>
    <w:rPr>
      <w:lang w:val="cs-CZ" w:eastAsia="fr-BE"/>
    </w:rPr>
  </w:style>
  <w:style w:type="paragraph" w:styleId="List3">
    <w:name w:val="List 3"/>
    <w:basedOn w:val="Normal"/>
    <w:uiPriority w:val="99"/>
    <w:rsid w:val="00041CB7"/>
    <w:pPr>
      <w:widowControl/>
      <w:autoSpaceDE w:val="0"/>
      <w:autoSpaceDN w:val="0"/>
      <w:adjustRightInd w:val="0"/>
      <w:ind w:left="849" w:hanging="283"/>
    </w:pPr>
    <w:rPr>
      <w:lang w:val="cs-CZ" w:eastAsia="fr-BE"/>
    </w:rPr>
  </w:style>
  <w:style w:type="paragraph" w:styleId="List4">
    <w:name w:val="List 4"/>
    <w:basedOn w:val="Normal"/>
    <w:uiPriority w:val="99"/>
    <w:rsid w:val="00041CB7"/>
    <w:pPr>
      <w:widowControl/>
      <w:autoSpaceDE w:val="0"/>
      <w:autoSpaceDN w:val="0"/>
      <w:adjustRightInd w:val="0"/>
      <w:ind w:left="1132" w:hanging="283"/>
    </w:pPr>
    <w:rPr>
      <w:lang w:val="cs-CZ" w:eastAsia="fr-BE"/>
    </w:rPr>
  </w:style>
  <w:style w:type="paragraph" w:styleId="List5">
    <w:name w:val="List 5"/>
    <w:basedOn w:val="Normal"/>
    <w:uiPriority w:val="99"/>
    <w:rsid w:val="00041CB7"/>
    <w:pPr>
      <w:widowControl/>
      <w:autoSpaceDE w:val="0"/>
      <w:autoSpaceDN w:val="0"/>
      <w:adjustRightInd w:val="0"/>
      <w:ind w:left="1415" w:hanging="283"/>
    </w:pPr>
    <w:rPr>
      <w:lang w:val="cs-CZ" w:eastAsia="fr-BE"/>
    </w:rPr>
  </w:style>
  <w:style w:type="paragraph" w:styleId="ListBullet5">
    <w:name w:val="List Bullet 5"/>
    <w:basedOn w:val="Normal"/>
    <w:autoRedefine/>
    <w:uiPriority w:val="99"/>
    <w:rsid w:val="00041CB7"/>
    <w:pPr>
      <w:widowControl/>
      <w:tabs>
        <w:tab w:val="num" w:pos="643"/>
        <w:tab w:val="num" w:pos="1492"/>
      </w:tabs>
      <w:autoSpaceDE w:val="0"/>
      <w:autoSpaceDN w:val="0"/>
      <w:adjustRightInd w:val="0"/>
      <w:ind w:left="1492" w:hanging="360"/>
    </w:pPr>
    <w:rPr>
      <w:lang w:val="cs-CZ" w:eastAsia="fr-BE"/>
    </w:rPr>
  </w:style>
  <w:style w:type="paragraph" w:styleId="ListContinue">
    <w:name w:val="List Continue"/>
    <w:basedOn w:val="Normal"/>
    <w:uiPriority w:val="99"/>
    <w:rsid w:val="00041CB7"/>
    <w:pPr>
      <w:widowControl/>
      <w:autoSpaceDE w:val="0"/>
      <w:autoSpaceDN w:val="0"/>
      <w:adjustRightInd w:val="0"/>
      <w:ind w:left="283"/>
    </w:pPr>
    <w:rPr>
      <w:lang w:val="cs-CZ" w:eastAsia="fr-BE"/>
    </w:rPr>
  </w:style>
  <w:style w:type="paragraph" w:styleId="ListContinue2">
    <w:name w:val="List Continue 2"/>
    <w:basedOn w:val="Normal"/>
    <w:uiPriority w:val="99"/>
    <w:rsid w:val="00041CB7"/>
    <w:pPr>
      <w:widowControl/>
      <w:autoSpaceDE w:val="0"/>
      <w:autoSpaceDN w:val="0"/>
      <w:adjustRightInd w:val="0"/>
      <w:ind w:left="566"/>
    </w:pPr>
    <w:rPr>
      <w:lang w:val="cs-CZ" w:eastAsia="fr-BE"/>
    </w:rPr>
  </w:style>
  <w:style w:type="paragraph" w:styleId="ListContinue3">
    <w:name w:val="List Continue 3"/>
    <w:basedOn w:val="Normal"/>
    <w:uiPriority w:val="99"/>
    <w:rsid w:val="00041CB7"/>
    <w:pPr>
      <w:widowControl/>
      <w:autoSpaceDE w:val="0"/>
      <w:autoSpaceDN w:val="0"/>
      <w:adjustRightInd w:val="0"/>
      <w:ind w:left="849"/>
    </w:pPr>
    <w:rPr>
      <w:lang w:val="cs-CZ" w:eastAsia="fr-BE"/>
    </w:rPr>
  </w:style>
  <w:style w:type="paragraph" w:styleId="ListContinue4">
    <w:name w:val="List Continue 4"/>
    <w:basedOn w:val="Normal"/>
    <w:uiPriority w:val="99"/>
    <w:rsid w:val="00041CB7"/>
    <w:pPr>
      <w:widowControl/>
      <w:autoSpaceDE w:val="0"/>
      <w:autoSpaceDN w:val="0"/>
      <w:adjustRightInd w:val="0"/>
      <w:ind w:left="1132"/>
    </w:pPr>
    <w:rPr>
      <w:lang w:val="cs-CZ" w:eastAsia="fr-BE"/>
    </w:rPr>
  </w:style>
  <w:style w:type="paragraph" w:styleId="ListContinue5">
    <w:name w:val="List Continue 5"/>
    <w:basedOn w:val="Normal"/>
    <w:uiPriority w:val="99"/>
    <w:rsid w:val="00041CB7"/>
    <w:pPr>
      <w:widowControl/>
      <w:autoSpaceDE w:val="0"/>
      <w:autoSpaceDN w:val="0"/>
      <w:adjustRightInd w:val="0"/>
      <w:ind w:left="1415"/>
    </w:pPr>
    <w:rPr>
      <w:lang w:val="cs-CZ" w:eastAsia="fr-BE"/>
    </w:rPr>
  </w:style>
  <w:style w:type="paragraph" w:styleId="ListNumber5">
    <w:name w:val="List Number 5"/>
    <w:basedOn w:val="Normal"/>
    <w:uiPriority w:val="99"/>
    <w:rsid w:val="00041CB7"/>
    <w:pPr>
      <w:widowControl/>
      <w:tabs>
        <w:tab w:val="num" w:pos="360"/>
        <w:tab w:val="num" w:pos="1492"/>
      </w:tabs>
      <w:autoSpaceDE w:val="0"/>
      <w:autoSpaceDN w:val="0"/>
      <w:adjustRightInd w:val="0"/>
      <w:ind w:left="1492" w:hanging="360"/>
    </w:pPr>
    <w:rPr>
      <w:lang w:val="cs-CZ" w:eastAsia="fr-BE"/>
    </w:rPr>
  </w:style>
  <w:style w:type="paragraph" w:styleId="MacroText">
    <w:name w:val="macro"/>
    <w:link w:val="MacroTextChar"/>
    <w:uiPriority w:val="99"/>
    <w:semiHidden/>
    <w:rsid w:val="00041CB7"/>
    <w:pPr>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before="120" w:after="120" w:line="360" w:lineRule="auto"/>
    </w:pPr>
    <w:rPr>
      <w:rFonts w:ascii="Courier New" w:hAnsi="Courier New" w:cs="Courier New"/>
      <w:sz w:val="24"/>
      <w:szCs w:val="24"/>
      <w:lang w:eastAsia="fr-BE"/>
    </w:rPr>
  </w:style>
  <w:style w:type="character" w:customStyle="1" w:styleId="MacroTextChar">
    <w:name w:val="Macro Text Char"/>
    <w:basedOn w:val="DefaultParagraphFont"/>
    <w:link w:val="MacroText"/>
    <w:uiPriority w:val="99"/>
    <w:semiHidden/>
    <w:rsid w:val="00041CB7"/>
    <w:rPr>
      <w:rFonts w:ascii="Courier New" w:hAnsi="Courier New" w:cs="Courier New"/>
      <w:sz w:val="24"/>
      <w:szCs w:val="24"/>
      <w:lang w:eastAsia="fr-BE"/>
    </w:rPr>
  </w:style>
  <w:style w:type="character" w:customStyle="1" w:styleId="MacroTextChar1">
    <w:name w:val="Macro Text Char1"/>
    <w:basedOn w:val="DefaultParagraphFont"/>
    <w:rsid w:val="00041CB7"/>
    <w:rPr>
      <w:rFonts w:ascii="Courier New" w:hAnsi="Courier New" w:cs="Courier New"/>
      <w:spacing w:val="0"/>
      <w:sz w:val="24"/>
      <w:szCs w:val="24"/>
      <w:lang w:val="en-GB"/>
    </w:rPr>
  </w:style>
  <w:style w:type="paragraph" w:styleId="MessageHeader">
    <w:name w:val="Message Header"/>
    <w:basedOn w:val="Normal"/>
    <w:link w:val="MessageHeaderChar"/>
    <w:uiPriority w:val="99"/>
    <w:rsid w:val="00041CB7"/>
    <w:pPr>
      <w:widowControl/>
      <w:pBdr>
        <w:top w:val="single" w:sz="6" w:space="1" w:color="auto"/>
        <w:left w:val="single" w:sz="6" w:space="1" w:color="auto"/>
        <w:bottom w:val="single" w:sz="6" w:space="1" w:color="auto"/>
        <w:right w:val="single" w:sz="6" w:space="1" w:color="auto"/>
      </w:pBdr>
      <w:autoSpaceDE w:val="0"/>
      <w:autoSpaceDN w:val="0"/>
      <w:adjustRightInd w:val="0"/>
      <w:ind w:left="1134" w:hanging="1134"/>
    </w:pPr>
    <w:rPr>
      <w:rFonts w:ascii="Arial" w:hAnsi="Arial" w:cs="Arial"/>
      <w:shd w:val="pct20" w:color="auto" w:fill="auto"/>
      <w:lang w:val="cs-CZ" w:eastAsia="fr-BE"/>
    </w:rPr>
  </w:style>
  <w:style w:type="character" w:customStyle="1" w:styleId="MessageHeaderChar">
    <w:name w:val="Message Header Char"/>
    <w:basedOn w:val="DefaultParagraphFont"/>
    <w:link w:val="MessageHeader"/>
    <w:uiPriority w:val="99"/>
    <w:rsid w:val="00041CB7"/>
    <w:rPr>
      <w:rFonts w:ascii="Arial" w:hAnsi="Arial" w:cs="Arial"/>
      <w:sz w:val="24"/>
      <w:szCs w:val="24"/>
      <w:lang w:val="cs-CZ" w:eastAsia="fr-BE"/>
    </w:rPr>
  </w:style>
  <w:style w:type="character" w:customStyle="1" w:styleId="MessageHeaderChar1">
    <w:name w:val="Message Header Char1"/>
    <w:basedOn w:val="DefaultParagraphFont"/>
    <w:rsid w:val="00041CB7"/>
    <w:rPr>
      <w:rFonts w:ascii="Arial" w:hAnsi="Arial" w:cs="Arial"/>
      <w:spacing w:val="0"/>
      <w:sz w:val="24"/>
      <w:szCs w:val="24"/>
      <w:shd w:val="pct20" w:color="auto" w:fill="auto"/>
      <w:lang w:val="en-GB"/>
    </w:rPr>
  </w:style>
  <w:style w:type="paragraph" w:styleId="NormalWeb">
    <w:name w:val="Normal (Web)"/>
    <w:basedOn w:val="Normal"/>
    <w:uiPriority w:val="99"/>
    <w:rsid w:val="00041CB7"/>
    <w:pPr>
      <w:widowControl/>
      <w:autoSpaceDE w:val="0"/>
      <w:autoSpaceDN w:val="0"/>
      <w:adjustRightInd w:val="0"/>
    </w:pPr>
    <w:rPr>
      <w:lang w:val="cs-CZ" w:eastAsia="fr-BE"/>
    </w:rPr>
  </w:style>
  <w:style w:type="paragraph" w:styleId="NormalIndent">
    <w:name w:val="Normal Indent"/>
    <w:basedOn w:val="Normal"/>
    <w:uiPriority w:val="99"/>
    <w:rsid w:val="00041CB7"/>
    <w:pPr>
      <w:widowControl/>
      <w:autoSpaceDE w:val="0"/>
      <w:autoSpaceDN w:val="0"/>
      <w:adjustRightInd w:val="0"/>
      <w:ind w:left="720"/>
    </w:pPr>
    <w:rPr>
      <w:lang w:val="cs-CZ" w:eastAsia="fr-BE"/>
    </w:rPr>
  </w:style>
  <w:style w:type="paragraph" w:styleId="PlainText">
    <w:name w:val="Plain Text"/>
    <w:basedOn w:val="Normal"/>
    <w:link w:val="PlainTextChar"/>
    <w:uiPriority w:val="99"/>
    <w:rsid w:val="00041CB7"/>
    <w:pPr>
      <w:widowControl/>
      <w:autoSpaceDE w:val="0"/>
      <w:autoSpaceDN w:val="0"/>
      <w:adjustRightInd w:val="0"/>
    </w:pPr>
    <w:rPr>
      <w:rFonts w:ascii="Courier New" w:hAnsi="Courier New" w:cs="Courier New"/>
      <w:lang w:val="cs-CZ" w:eastAsia="fr-BE"/>
    </w:rPr>
  </w:style>
  <w:style w:type="character" w:customStyle="1" w:styleId="PlainTextChar">
    <w:name w:val="Plain Text Char"/>
    <w:basedOn w:val="DefaultParagraphFont"/>
    <w:link w:val="PlainText"/>
    <w:uiPriority w:val="99"/>
    <w:rsid w:val="00041CB7"/>
    <w:rPr>
      <w:rFonts w:ascii="Courier New" w:hAnsi="Courier New" w:cs="Courier New"/>
      <w:sz w:val="24"/>
      <w:szCs w:val="24"/>
      <w:lang w:val="cs-CZ" w:eastAsia="fr-BE"/>
    </w:rPr>
  </w:style>
  <w:style w:type="character" w:customStyle="1" w:styleId="PlainTextChar1">
    <w:name w:val="Plain Text Char1"/>
    <w:basedOn w:val="DefaultParagraphFont"/>
    <w:rsid w:val="00041CB7"/>
    <w:rPr>
      <w:rFonts w:ascii="Courier New" w:hAnsi="Courier New" w:cs="Courier New"/>
      <w:spacing w:val="0"/>
      <w:sz w:val="24"/>
      <w:szCs w:val="24"/>
      <w:lang w:val="en-GB"/>
    </w:rPr>
  </w:style>
  <w:style w:type="paragraph" w:styleId="Signature">
    <w:name w:val="Signature"/>
    <w:basedOn w:val="Normal"/>
    <w:link w:val="SignatureChar"/>
    <w:uiPriority w:val="99"/>
    <w:rsid w:val="00041CB7"/>
    <w:pPr>
      <w:widowControl/>
      <w:autoSpaceDE w:val="0"/>
      <w:autoSpaceDN w:val="0"/>
      <w:adjustRightInd w:val="0"/>
      <w:ind w:left="4252"/>
    </w:pPr>
    <w:rPr>
      <w:lang w:val="cs-CZ" w:eastAsia="fr-BE"/>
    </w:rPr>
  </w:style>
  <w:style w:type="character" w:customStyle="1" w:styleId="SignatureChar">
    <w:name w:val="Signature Char"/>
    <w:basedOn w:val="DefaultParagraphFont"/>
    <w:link w:val="Signature"/>
    <w:uiPriority w:val="99"/>
    <w:rsid w:val="00041CB7"/>
    <w:rPr>
      <w:sz w:val="24"/>
      <w:szCs w:val="24"/>
      <w:lang w:val="cs-CZ" w:eastAsia="fr-BE"/>
    </w:rPr>
  </w:style>
  <w:style w:type="character" w:customStyle="1" w:styleId="SignatureChar1">
    <w:name w:val="Signature Char1"/>
    <w:basedOn w:val="DefaultParagraphFont"/>
    <w:rsid w:val="00041CB7"/>
    <w:rPr>
      <w:rFonts w:cs="Times New Roman"/>
      <w:spacing w:val="0"/>
      <w:sz w:val="24"/>
      <w:szCs w:val="24"/>
      <w:lang w:val="en-GB"/>
    </w:rPr>
  </w:style>
  <w:style w:type="character" w:styleId="Strong">
    <w:name w:val="Strong"/>
    <w:basedOn w:val="DefaultParagraphFont"/>
    <w:uiPriority w:val="22"/>
    <w:qFormat/>
    <w:rsid w:val="00041CB7"/>
    <w:rPr>
      <w:rFonts w:cs="Times New Roman"/>
      <w:b/>
      <w:bCs/>
      <w:spacing w:val="0"/>
    </w:rPr>
  </w:style>
  <w:style w:type="paragraph" w:styleId="Subtitle">
    <w:name w:val="Subtitle"/>
    <w:basedOn w:val="Normal"/>
    <w:link w:val="SubtitleChar"/>
    <w:uiPriority w:val="11"/>
    <w:qFormat/>
    <w:rsid w:val="00041CB7"/>
    <w:pPr>
      <w:widowControl/>
      <w:autoSpaceDE w:val="0"/>
      <w:autoSpaceDN w:val="0"/>
      <w:adjustRightInd w:val="0"/>
      <w:spacing w:after="60"/>
      <w:jc w:val="center"/>
      <w:outlineLvl w:val="1"/>
    </w:pPr>
    <w:rPr>
      <w:rFonts w:ascii="Arial" w:hAnsi="Arial" w:cs="Arial"/>
      <w:lang w:val="cs-CZ" w:eastAsia="fr-BE"/>
    </w:rPr>
  </w:style>
  <w:style w:type="character" w:customStyle="1" w:styleId="SubtitleChar">
    <w:name w:val="Subtitle Char"/>
    <w:basedOn w:val="DefaultParagraphFont"/>
    <w:link w:val="Subtitle"/>
    <w:uiPriority w:val="11"/>
    <w:rsid w:val="00041CB7"/>
    <w:rPr>
      <w:rFonts w:ascii="Arial" w:hAnsi="Arial" w:cs="Arial"/>
      <w:sz w:val="24"/>
      <w:szCs w:val="24"/>
      <w:lang w:val="cs-CZ" w:eastAsia="fr-BE"/>
    </w:rPr>
  </w:style>
  <w:style w:type="character" w:customStyle="1" w:styleId="SubtitleChar1">
    <w:name w:val="Subtitle Char1"/>
    <w:basedOn w:val="DefaultParagraphFont"/>
    <w:rsid w:val="00041CB7"/>
    <w:rPr>
      <w:rFonts w:ascii="Arial" w:hAnsi="Arial" w:cs="Arial"/>
      <w:spacing w:val="0"/>
      <w:sz w:val="24"/>
      <w:szCs w:val="24"/>
      <w:lang w:val="en-GB"/>
    </w:rPr>
  </w:style>
  <w:style w:type="paragraph" w:styleId="Title">
    <w:name w:val="Title"/>
    <w:basedOn w:val="Normal"/>
    <w:link w:val="TitleChar"/>
    <w:uiPriority w:val="10"/>
    <w:qFormat/>
    <w:rsid w:val="00041CB7"/>
    <w:pPr>
      <w:widowControl/>
      <w:autoSpaceDE w:val="0"/>
      <w:autoSpaceDN w:val="0"/>
      <w:adjustRightInd w:val="0"/>
      <w:spacing w:before="240" w:after="60"/>
      <w:jc w:val="center"/>
      <w:outlineLvl w:val="0"/>
    </w:pPr>
    <w:rPr>
      <w:rFonts w:ascii="Arial" w:hAnsi="Arial" w:cs="Arial"/>
      <w:b/>
      <w:bCs/>
      <w:kern w:val="28"/>
      <w:sz w:val="32"/>
      <w:szCs w:val="32"/>
      <w:lang w:val="cs-CZ" w:eastAsia="fr-BE"/>
    </w:rPr>
  </w:style>
  <w:style w:type="character" w:customStyle="1" w:styleId="TitleChar">
    <w:name w:val="Title Char"/>
    <w:basedOn w:val="DefaultParagraphFont"/>
    <w:link w:val="Title"/>
    <w:uiPriority w:val="10"/>
    <w:rsid w:val="00041CB7"/>
    <w:rPr>
      <w:rFonts w:ascii="Arial" w:hAnsi="Arial" w:cs="Arial"/>
      <w:b/>
      <w:bCs/>
      <w:kern w:val="28"/>
      <w:sz w:val="32"/>
      <w:szCs w:val="32"/>
      <w:lang w:val="cs-CZ" w:eastAsia="fr-BE"/>
    </w:rPr>
  </w:style>
  <w:style w:type="character" w:customStyle="1" w:styleId="TitleChar1">
    <w:name w:val="Title Char1"/>
    <w:basedOn w:val="DefaultParagraphFont"/>
    <w:rsid w:val="00041CB7"/>
    <w:rPr>
      <w:rFonts w:ascii="Arial" w:hAnsi="Arial" w:cs="Arial"/>
      <w:b/>
      <w:bCs/>
      <w:spacing w:val="0"/>
      <w:kern w:val="28"/>
      <w:sz w:val="32"/>
      <w:szCs w:val="32"/>
      <w:lang w:val="en-GB"/>
    </w:rPr>
  </w:style>
  <w:style w:type="paragraph" w:styleId="Index1">
    <w:name w:val="index 1"/>
    <w:basedOn w:val="Normal"/>
    <w:next w:val="Normal"/>
    <w:autoRedefine/>
    <w:uiPriority w:val="99"/>
    <w:semiHidden/>
    <w:rsid w:val="00041CB7"/>
    <w:pPr>
      <w:widowControl/>
      <w:autoSpaceDE w:val="0"/>
      <w:autoSpaceDN w:val="0"/>
      <w:adjustRightInd w:val="0"/>
      <w:spacing w:before="0" w:after="0" w:line="240" w:lineRule="auto"/>
      <w:ind w:left="200" w:hanging="200"/>
    </w:pPr>
    <w:rPr>
      <w:lang w:val="cs-CZ" w:eastAsia="fr-BE"/>
    </w:rPr>
  </w:style>
  <w:style w:type="paragraph" w:styleId="IndexHeading">
    <w:name w:val="index heading"/>
    <w:basedOn w:val="Normal"/>
    <w:next w:val="Index1"/>
    <w:uiPriority w:val="99"/>
    <w:semiHidden/>
    <w:rsid w:val="00041CB7"/>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spacing w:before="0" w:after="0" w:line="240" w:lineRule="auto"/>
      <w:jc w:val="both"/>
    </w:pPr>
    <w:rPr>
      <w:lang w:val="fr-FR" w:eastAsia="fr-BE"/>
    </w:rPr>
  </w:style>
  <w:style w:type="paragraph" w:customStyle="1" w:styleId="Titre1">
    <w:name w:val="Titre1"/>
    <w:basedOn w:val="Heading6"/>
    <w:rsid w:val="00041CB7"/>
    <w:pPr>
      <w:numPr>
        <w:ilvl w:val="0"/>
        <w:numId w:val="0"/>
      </w:numPr>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spacing w:before="0" w:after="0"/>
      <w:jc w:val="center"/>
    </w:pPr>
    <w:rPr>
      <w:rFonts w:eastAsia="Times New Roman"/>
      <w:iCs w:val="0"/>
      <w:sz w:val="60"/>
      <w:szCs w:val="60"/>
      <w:lang w:val="fr-FR" w:eastAsia="fr-BE"/>
    </w:rPr>
  </w:style>
  <w:style w:type="paragraph" w:customStyle="1" w:styleId="Titre2">
    <w:name w:val="Titre2"/>
    <w:basedOn w:val="Normal"/>
    <w:rsid w:val="00041CB7"/>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spacing w:before="0" w:after="0" w:line="240" w:lineRule="auto"/>
      <w:ind w:left="1701"/>
      <w:jc w:val="both"/>
    </w:pPr>
    <w:rPr>
      <w:rFonts w:ascii="Arial" w:hAnsi="Arial" w:cs="Arial"/>
      <w:b/>
      <w:bCs/>
      <w:sz w:val="48"/>
      <w:szCs w:val="48"/>
      <w:lang w:val="fr-FR" w:eastAsia="fr-BE"/>
    </w:rPr>
  </w:style>
  <w:style w:type="paragraph" w:customStyle="1" w:styleId="pj">
    <w:name w:val="p.j."/>
    <w:basedOn w:val="Normal"/>
    <w:next w:val="Normal"/>
    <w:rsid w:val="00041CB7"/>
    <w:pPr>
      <w:widowControl/>
      <w:autoSpaceDE w:val="0"/>
      <w:autoSpaceDN w:val="0"/>
      <w:adjustRightInd w:val="0"/>
      <w:spacing w:before="1200" w:line="240" w:lineRule="auto"/>
      <w:ind w:left="1440" w:hanging="1440"/>
    </w:pPr>
    <w:rPr>
      <w:lang w:val="cs-CZ" w:eastAsia="fr-BE"/>
    </w:rPr>
  </w:style>
  <w:style w:type="paragraph" w:customStyle="1" w:styleId="Text0">
    <w:name w:val="Text 0"/>
    <w:basedOn w:val="Normal"/>
    <w:rsid w:val="00041CB7"/>
    <w:pPr>
      <w:autoSpaceDE w:val="0"/>
      <w:autoSpaceDN w:val="0"/>
      <w:adjustRightInd w:val="0"/>
    </w:pPr>
    <w:rPr>
      <w:lang w:val="cs-CZ" w:eastAsia="fr-BE"/>
    </w:rPr>
  </w:style>
  <w:style w:type="paragraph" w:customStyle="1" w:styleId="N">
    <w:name w:val="N"/>
    <w:aliases w:val="ORMAL"/>
    <w:basedOn w:val="Text0"/>
    <w:rsid w:val="00041CB7"/>
    <w:pPr>
      <w:spacing w:before="0" w:after="0"/>
    </w:pPr>
  </w:style>
  <w:style w:type="paragraph" w:customStyle="1" w:styleId="Considerant">
    <w:name w:val="Considerant"/>
    <w:basedOn w:val="Considrant"/>
    <w:rsid w:val="00041CB7"/>
    <w:pPr>
      <w:tabs>
        <w:tab w:val="num" w:pos="709"/>
      </w:tabs>
      <w:autoSpaceDE w:val="0"/>
      <w:autoSpaceDN w:val="0"/>
      <w:adjustRightInd w:val="0"/>
      <w:spacing w:before="0" w:after="0"/>
      <w:ind w:left="709" w:hanging="709"/>
    </w:pPr>
    <w:rPr>
      <w:lang w:val="cs-CZ" w:eastAsia="fr-BE"/>
    </w:rPr>
  </w:style>
  <w:style w:type="paragraph" w:customStyle="1" w:styleId="Lginef">
    <w:name w:val="Lgine f"/>
    <w:basedOn w:val="Normal"/>
    <w:rsid w:val="00041CB7"/>
    <w:pPr>
      <w:widowControl/>
      <w:autoSpaceDE w:val="0"/>
      <w:autoSpaceDN w:val="0"/>
      <w:adjustRightInd w:val="0"/>
    </w:pPr>
    <w:rPr>
      <w:lang w:val="cs-CZ" w:eastAsia="fr-BE"/>
    </w:rPr>
  </w:style>
  <w:style w:type="paragraph" w:customStyle="1" w:styleId="Normal6">
    <w:name w:val="Normal6"/>
    <w:basedOn w:val="Normal"/>
    <w:rsid w:val="00041CB7"/>
    <w:pPr>
      <w:autoSpaceDE w:val="0"/>
      <w:autoSpaceDN w:val="0"/>
      <w:adjustRightInd w:val="0"/>
      <w:spacing w:before="0" w:line="240" w:lineRule="auto"/>
    </w:pPr>
    <w:rPr>
      <w:lang w:val="cs-CZ" w:eastAsia="fr-BE"/>
    </w:rPr>
  </w:style>
  <w:style w:type="paragraph" w:customStyle="1" w:styleId="Normal12">
    <w:name w:val="Normal12"/>
    <w:basedOn w:val="Normal"/>
    <w:rsid w:val="00041CB7"/>
    <w:pPr>
      <w:autoSpaceDE w:val="0"/>
      <w:autoSpaceDN w:val="0"/>
      <w:adjustRightInd w:val="0"/>
      <w:spacing w:before="0" w:after="240" w:line="240" w:lineRule="auto"/>
    </w:pPr>
    <w:rPr>
      <w:lang w:val="cs-CZ" w:eastAsia="fr-BE"/>
    </w:rPr>
  </w:style>
  <w:style w:type="paragraph" w:customStyle="1" w:styleId="Normal12Bold">
    <w:name w:val="Normal12Bold"/>
    <w:basedOn w:val="Normal12"/>
    <w:rsid w:val="00041CB7"/>
    <w:rPr>
      <w:b/>
      <w:bCs/>
    </w:rPr>
  </w:style>
  <w:style w:type="paragraph" w:customStyle="1" w:styleId="Normal12Hanging">
    <w:name w:val="Normal12Hanging"/>
    <w:basedOn w:val="Normal12"/>
    <w:rsid w:val="00041CB7"/>
    <w:pPr>
      <w:ind w:left="357" w:hanging="357"/>
    </w:pPr>
  </w:style>
  <w:style w:type="character" w:customStyle="1" w:styleId="italic1">
    <w:name w:val="italic1"/>
    <w:basedOn w:val="DefaultParagraphFont"/>
    <w:rsid w:val="00041CB7"/>
    <w:rPr>
      <w:rFonts w:cs="Times New Roman"/>
      <w:i/>
      <w:iCs/>
      <w:spacing w:val="0"/>
      <w:shd w:val="clear" w:color="auto" w:fill="auto"/>
    </w:rPr>
  </w:style>
  <w:style w:type="paragraph" w:customStyle="1" w:styleId="CM1">
    <w:name w:val="CM1"/>
    <w:basedOn w:val="Default"/>
    <w:next w:val="Default"/>
    <w:uiPriority w:val="99"/>
    <w:rsid w:val="00041CB7"/>
    <w:rPr>
      <w:rFonts w:ascii="EUAlbertina" w:eastAsia="Times New Roman" w:hAnsi="EUAlbertina" w:cs="EUAlbertina"/>
      <w:color w:val="auto"/>
      <w:lang w:eastAsia="fr-BE"/>
    </w:rPr>
  </w:style>
  <w:style w:type="paragraph" w:customStyle="1" w:styleId="CM3">
    <w:name w:val="CM3"/>
    <w:basedOn w:val="Default"/>
    <w:next w:val="Default"/>
    <w:uiPriority w:val="99"/>
    <w:rsid w:val="00041CB7"/>
    <w:rPr>
      <w:rFonts w:ascii="EUAlbertina" w:eastAsia="Times New Roman" w:hAnsi="EUAlbertina" w:cs="EUAlbertina"/>
      <w:color w:val="auto"/>
      <w:lang w:eastAsia="fr-BE"/>
    </w:rPr>
  </w:style>
  <w:style w:type="paragraph" w:customStyle="1" w:styleId="CM4">
    <w:name w:val="CM4"/>
    <w:basedOn w:val="Default"/>
    <w:next w:val="Default"/>
    <w:uiPriority w:val="99"/>
    <w:rsid w:val="00041CB7"/>
    <w:rPr>
      <w:rFonts w:ascii="EUAlbertina" w:eastAsia="Times New Roman" w:hAnsi="EUAlbertina" w:cs="EUAlbertina"/>
      <w:color w:val="auto"/>
      <w:lang w:eastAsia="fr-BE"/>
    </w:rPr>
  </w:style>
  <w:style w:type="paragraph" w:customStyle="1" w:styleId="NormalConseil">
    <w:name w:val="NormalConseil"/>
    <w:basedOn w:val="Normal"/>
    <w:rsid w:val="00041CB7"/>
    <w:pPr>
      <w:widowControl/>
      <w:autoSpaceDE w:val="0"/>
      <w:autoSpaceDN w:val="0"/>
      <w:adjustRightInd w:val="0"/>
      <w:spacing w:before="0" w:after="0" w:line="240" w:lineRule="auto"/>
    </w:pPr>
    <w:rPr>
      <w:lang w:val="cs-CZ" w:eastAsia="fr-BE"/>
    </w:rPr>
  </w:style>
  <w:style w:type="paragraph" w:customStyle="1" w:styleId="FooterConseil">
    <w:name w:val="FooterConseil"/>
    <w:basedOn w:val="NormalConseil"/>
    <w:rsid w:val="00041CB7"/>
    <w:pPr>
      <w:tabs>
        <w:tab w:val="center" w:pos="4820"/>
        <w:tab w:val="center" w:pos="7371"/>
        <w:tab w:val="right" w:pos="9639"/>
      </w:tabs>
    </w:pPr>
  </w:style>
  <w:style w:type="character" w:customStyle="1" w:styleId="st1">
    <w:name w:val="st1"/>
    <w:rsid w:val="00041CB7"/>
    <w:rPr>
      <w:spacing w:val="0"/>
      <w:sz w:val="24"/>
      <w:lang w:val="pl-PL"/>
    </w:rPr>
  </w:style>
  <w:style w:type="character" w:customStyle="1" w:styleId="Point0Char">
    <w:name w:val="Point 0 Char"/>
    <w:rsid w:val="00041CB7"/>
    <w:rPr>
      <w:spacing w:val="0"/>
      <w:sz w:val="24"/>
      <w:lang w:val="en-GB"/>
    </w:rPr>
  </w:style>
  <w:style w:type="paragraph" w:customStyle="1" w:styleId="DeltaViewTableHeading">
    <w:name w:val="DeltaView Table Heading"/>
    <w:basedOn w:val="Normal"/>
    <w:rsid w:val="00041CB7"/>
    <w:pPr>
      <w:widowControl/>
      <w:autoSpaceDE w:val="0"/>
      <w:autoSpaceDN w:val="0"/>
      <w:adjustRightInd w:val="0"/>
      <w:spacing w:before="0" w:line="240" w:lineRule="auto"/>
    </w:pPr>
    <w:rPr>
      <w:rFonts w:ascii="Arial" w:hAnsi="Arial" w:cs="Arial"/>
      <w:b/>
      <w:bCs/>
      <w:lang w:val="en-US" w:eastAsia="fr-BE"/>
    </w:rPr>
  </w:style>
  <w:style w:type="paragraph" w:customStyle="1" w:styleId="DeltaViewTableBody">
    <w:name w:val="DeltaView Table Body"/>
    <w:basedOn w:val="Normal"/>
    <w:rsid w:val="00041CB7"/>
    <w:pPr>
      <w:widowControl/>
      <w:autoSpaceDE w:val="0"/>
      <w:autoSpaceDN w:val="0"/>
      <w:adjustRightInd w:val="0"/>
      <w:spacing w:before="0" w:after="0" w:line="240" w:lineRule="auto"/>
    </w:pPr>
    <w:rPr>
      <w:rFonts w:ascii="Arial" w:hAnsi="Arial" w:cs="Arial"/>
      <w:lang w:val="en-US" w:eastAsia="fr-BE"/>
    </w:rPr>
  </w:style>
  <w:style w:type="paragraph" w:customStyle="1" w:styleId="DeltaViewAnnounce">
    <w:name w:val="DeltaView Announce"/>
    <w:rsid w:val="00041CB7"/>
    <w:pPr>
      <w:autoSpaceDE w:val="0"/>
      <w:autoSpaceDN w:val="0"/>
      <w:adjustRightInd w:val="0"/>
      <w:spacing w:before="100" w:beforeAutospacing="1" w:after="100" w:afterAutospacing="1"/>
    </w:pPr>
    <w:rPr>
      <w:rFonts w:ascii="Arial" w:hAnsi="Arial" w:cs="Arial"/>
      <w:sz w:val="24"/>
      <w:szCs w:val="24"/>
      <w:lang w:eastAsia="fr-BE"/>
    </w:rPr>
  </w:style>
  <w:style w:type="character" w:customStyle="1" w:styleId="DeltaViewInsertion">
    <w:name w:val="DeltaView Insertion"/>
    <w:rsid w:val="00041CB7"/>
    <w:rPr>
      <w:b/>
      <w:i/>
      <w:spacing w:val="0"/>
    </w:rPr>
  </w:style>
  <w:style w:type="character" w:customStyle="1" w:styleId="DeltaViewDeletion">
    <w:name w:val="DeltaView Deletion"/>
    <w:rsid w:val="00041CB7"/>
    <w:rPr>
      <w:strike/>
      <w:spacing w:val="0"/>
    </w:rPr>
  </w:style>
  <w:style w:type="character" w:customStyle="1" w:styleId="DeltaViewMoveSource">
    <w:name w:val="DeltaView Move Source"/>
    <w:rsid w:val="00041CB7"/>
    <w:rPr>
      <w:strike/>
      <w:spacing w:val="0"/>
    </w:rPr>
  </w:style>
  <w:style w:type="character" w:customStyle="1" w:styleId="DeltaViewMoveDestination">
    <w:name w:val="DeltaView Move Destination"/>
    <w:rsid w:val="00041CB7"/>
    <w:rPr>
      <w:spacing w:val="0"/>
      <w:u w:val="double"/>
    </w:rPr>
  </w:style>
  <w:style w:type="character" w:customStyle="1" w:styleId="DeltaViewChangeNumber">
    <w:name w:val="DeltaView Change Number"/>
    <w:rsid w:val="00041CB7"/>
    <w:rPr>
      <w:color w:val="000000"/>
      <w:spacing w:val="0"/>
      <w:vertAlign w:val="superscript"/>
    </w:rPr>
  </w:style>
  <w:style w:type="character" w:customStyle="1" w:styleId="DeltaViewDelimiter">
    <w:name w:val="DeltaView Delimiter"/>
    <w:rsid w:val="00041CB7"/>
    <w:rPr>
      <w:spacing w:val="0"/>
    </w:rPr>
  </w:style>
  <w:style w:type="character" w:customStyle="1" w:styleId="DeltaViewFormatChange">
    <w:name w:val="DeltaView Format Change"/>
    <w:rsid w:val="00041CB7"/>
    <w:rPr>
      <w:color w:val="000000"/>
      <w:spacing w:val="0"/>
    </w:rPr>
  </w:style>
  <w:style w:type="character" w:customStyle="1" w:styleId="DeltaViewMovedDeletion">
    <w:name w:val="DeltaView Moved Deletion"/>
    <w:rsid w:val="00041CB7"/>
    <w:rPr>
      <w:strike/>
      <w:color w:val="C08080"/>
      <w:spacing w:val="0"/>
    </w:rPr>
  </w:style>
  <w:style w:type="character" w:customStyle="1" w:styleId="DeltaViewEditorComment">
    <w:name w:val="DeltaView Editor Comment"/>
    <w:basedOn w:val="DefaultParagraphFont"/>
    <w:rsid w:val="00041CB7"/>
    <w:rPr>
      <w:rFonts w:cs="Times New Roman"/>
      <w:color w:val="0000FF"/>
      <w:spacing w:val="0"/>
      <w:u w:val="double"/>
    </w:rPr>
  </w:style>
  <w:style w:type="character" w:customStyle="1" w:styleId="DeltaViewStyleChangeText">
    <w:name w:val="DeltaView Style Change Text"/>
    <w:rsid w:val="00041CB7"/>
    <w:rPr>
      <w:color w:val="000000"/>
      <w:spacing w:val="0"/>
      <w:u w:val="double"/>
    </w:rPr>
  </w:style>
  <w:style w:type="character" w:customStyle="1" w:styleId="DeltaViewStyleChangeLabel">
    <w:name w:val="DeltaView Style Change Label"/>
    <w:rsid w:val="00041CB7"/>
    <w:rPr>
      <w:color w:val="000000"/>
      <w:spacing w:val="0"/>
    </w:rPr>
  </w:style>
  <w:style w:type="character" w:customStyle="1" w:styleId="UnresolvedMention1">
    <w:name w:val="Unresolved Mention1"/>
    <w:basedOn w:val="DefaultParagraphFont"/>
    <w:uiPriority w:val="99"/>
    <w:semiHidden/>
    <w:unhideWhenUsed/>
    <w:rsid w:val="00041CB7"/>
    <w:rPr>
      <w:color w:val="605E5C"/>
      <w:shd w:val="clear" w:color="auto" w:fill="E1DFDD"/>
    </w:rPr>
  </w:style>
  <w:style w:type="character" w:customStyle="1" w:styleId="UnresolvedMention2">
    <w:name w:val="Unresolved Mention2"/>
    <w:basedOn w:val="DefaultParagraphFont"/>
    <w:uiPriority w:val="99"/>
    <w:semiHidden/>
    <w:unhideWhenUsed/>
    <w:rsid w:val="00041CB7"/>
    <w:rPr>
      <w:color w:val="605E5C"/>
      <w:shd w:val="clear" w:color="auto" w:fill="E1DFDD"/>
    </w:rPr>
  </w:style>
  <w:style w:type="paragraph" w:customStyle="1" w:styleId="ThetitleofAnnexIPoint0number">
    <w:name w:val="The title of Annex I Point 0 (number)"/>
    <w:basedOn w:val="Point0number"/>
    <w:rsid w:val="00041CB7"/>
  </w:style>
  <w:style w:type="paragraph" w:customStyle="1" w:styleId="Part1isreplacedwiththefollowignPoint0number">
    <w:name w:val="Part 1 is replaced with the followign: Point 0 (number)"/>
    <w:basedOn w:val="Point0number"/>
    <w:rsid w:val="00041CB7"/>
  </w:style>
  <w:style w:type="paragraph" w:customStyle="1" w:styleId="PartPoint0number">
    <w:name w:val="PartPoint 0 (number)"/>
    <w:basedOn w:val="Point0number"/>
    <w:rsid w:val="00041CB7"/>
  </w:style>
  <w:style w:type="paragraph" w:customStyle="1" w:styleId="AnewPoint0number">
    <w:name w:val="A new Point 0 (number)"/>
    <w:basedOn w:val="Point0number"/>
    <w:rsid w:val="00041CB7"/>
    <w:rPr>
      <w:lang w:val="fr-FR" w:eastAsia="en-GB"/>
    </w:rPr>
  </w:style>
  <w:style w:type="paragraph" w:customStyle="1" w:styleId="LegalNumPar">
    <w:name w:val="LegalNumPar"/>
    <w:basedOn w:val="Normal"/>
    <w:rsid w:val="00041CB7"/>
    <w:pPr>
      <w:widowControl/>
      <w:numPr>
        <w:numId w:val="16"/>
      </w:numPr>
      <w:jc w:val="both"/>
    </w:pPr>
    <w:rPr>
      <w:rFonts w:eastAsiaTheme="minorHAnsi"/>
      <w:szCs w:val="22"/>
      <w:lang w:val="cs-CZ"/>
    </w:rPr>
  </w:style>
  <w:style w:type="paragraph" w:customStyle="1" w:styleId="LegalNumPar2">
    <w:name w:val="LegalNumPar2"/>
    <w:basedOn w:val="Normal"/>
    <w:rsid w:val="00041CB7"/>
    <w:pPr>
      <w:widowControl/>
      <w:numPr>
        <w:ilvl w:val="1"/>
        <w:numId w:val="16"/>
      </w:numPr>
      <w:jc w:val="both"/>
    </w:pPr>
    <w:rPr>
      <w:rFonts w:eastAsiaTheme="minorHAnsi"/>
      <w:szCs w:val="22"/>
      <w:lang w:val="cs-CZ"/>
    </w:rPr>
  </w:style>
  <w:style w:type="paragraph" w:customStyle="1" w:styleId="LegalNumPar3">
    <w:name w:val="LegalNumPar3"/>
    <w:basedOn w:val="Normal"/>
    <w:rsid w:val="00041CB7"/>
    <w:pPr>
      <w:widowControl/>
      <w:numPr>
        <w:ilvl w:val="2"/>
        <w:numId w:val="16"/>
      </w:numPr>
      <w:spacing w:line="240" w:lineRule="auto"/>
      <w:jc w:val="both"/>
    </w:pPr>
    <w:rPr>
      <w:rFonts w:eastAsiaTheme="minorHAnsi"/>
      <w:szCs w:val="22"/>
      <w:lang w:val="cs-CZ"/>
    </w:rPr>
  </w:style>
  <w:style w:type="character" w:customStyle="1" w:styleId="UnresolvedMention3">
    <w:name w:val="Unresolved Mention3"/>
    <w:basedOn w:val="DefaultParagraphFont"/>
    <w:uiPriority w:val="99"/>
    <w:semiHidden/>
    <w:unhideWhenUsed/>
    <w:rsid w:val="00041CB7"/>
    <w:rPr>
      <w:color w:val="605E5C"/>
      <w:shd w:val="clear" w:color="auto" w:fill="E1DFDD"/>
    </w:rPr>
  </w:style>
  <w:style w:type="paragraph" w:customStyle="1" w:styleId="title-gr-seq-level-1">
    <w:name w:val="title-gr-seq-level-1"/>
    <w:basedOn w:val="Normal"/>
    <w:rsid w:val="00041CB7"/>
    <w:pPr>
      <w:widowControl/>
      <w:spacing w:before="100" w:beforeAutospacing="1" w:after="100" w:afterAutospacing="1" w:line="240" w:lineRule="auto"/>
    </w:pPr>
    <w:rPr>
      <w:lang w:val="en-US"/>
    </w:rPr>
  </w:style>
  <w:style w:type="character" w:customStyle="1" w:styleId="boldface">
    <w:name w:val="boldface"/>
    <w:basedOn w:val="DefaultParagraphFont"/>
    <w:rsid w:val="00041CB7"/>
  </w:style>
  <w:style w:type="paragraph" w:customStyle="1" w:styleId="title-gr-seq-level-4">
    <w:name w:val="title-gr-seq-level-4"/>
    <w:basedOn w:val="Normal"/>
    <w:rsid w:val="00041CB7"/>
    <w:pPr>
      <w:widowControl/>
      <w:spacing w:before="100" w:beforeAutospacing="1" w:after="100" w:afterAutospacing="1" w:line="240" w:lineRule="auto"/>
    </w:pPr>
    <w:rPr>
      <w:lang w:val="en-US"/>
    </w:rPr>
  </w:style>
  <w:style w:type="paragraph" w:customStyle="1" w:styleId="norm">
    <w:name w:val="norm"/>
    <w:basedOn w:val="Normal"/>
    <w:rsid w:val="00041CB7"/>
    <w:pPr>
      <w:widowControl/>
      <w:spacing w:before="100" w:beforeAutospacing="1" w:after="100" w:afterAutospacing="1" w:line="240" w:lineRule="auto"/>
    </w:pPr>
    <w:rPr>
      <w:lang w:val="en-US"/>
    </w:rPr>
  </w:style>
  <w:style w:type="paragraph" w:customStyle="1" w:styleId="title-table">
    <w:name w:val="title-table"/>
    <w:basedOn w:val="Normal"/>
    <w:rsid w:val="00041CB7"/>
    <w:pPr>
      <w:widowControl/>
      <w:spacing w:before="100" w:beforeAutospacing="1" w:after="100" w:afterAutospacing="1" w:line="240" w:lineRule="auto"/>
    </w:pPr>
    <w:rPr>
      <w:lang w:val="en-US"/>
    </w:rPr>
  </w:style>
  <w:style w:type="character" w:customStyle="1" w:styleId="superscript">
    <w:name w:val="superscript"/>
    <w:basedOn w:val="DefaultParagraphFont"/>
    <w:rsid w:val="00041CB7"/>
  </w:style>
  <w:style w:type="paragraph" w:customStyle="1" w:styleId="tbl-norm">
    <w:name w:val="tbl-norm"/>
    <w:basedOn w:val="Normal"/>
    <w:rsid w:val="00041CB7"/>
    <w:pPr>
      <w:widowControl/>
      <w:spacing w:before="100" w:beforeAutospacing="1" w:after="100" w:afterAutospacing="1" w:line="240" w:lineRule="auto"/>
    </w:pPr>
    <w:rPr>
      <w:lang w:val="en-US"/>
    </w:rPr>
  </w:style>
  <w:style w:type="paragraph" w:customStyle="1" w:styleId="item-none">
    <w:name w:val="item-none"/>
    <w:basedOn w:val="Normal"/>
    <w:rsid w:val="00041CB7"/>
    <w:pPr>
      <w:widowControl/>
      <w:spacing w:before="100" w:beforeAutospacing="1" w:after="100" w:afterAutospacing="1" w:line="240" w:lineRule="auto"/>
    </w:pPr>
    <w:rPr>
      <w:lang w:val="en-US"/>
    </w:rPr>
  </w:style>
  <w:style w:type="character" w:customStyle="1" w:styleId="UnresolvedMention4">
    <w:name w:val="Unresolved Mention4"/>
    <w:basedOn w:val="DefaultParagraphFont"/>
    <w:uiPriority w:val="99"/>
    <w:semiHidden/>
    <w:unhideWhenUsed/>
    <w:rsid w:val="00041CB7"/>
    <w:rPr>
      <w:color w:val="605E5C"/>
      <w:shd w:val="clear" w:color="auto" w:fill="E1DFDD"/>
    </w:rPr>
  </w:style>
  <w:style w:type="paragraph" w:styleId="TOCHeading">
    <w:name w:val="TOC Heading"/>
    <w:basedOn w:val="Normal"/>
    <w:next w:val="Normal"/>
    <w:uiPriority w:val="39"/>
    <w:semiHidden/>
    <w:unhideWhenUsed/>
    <w:qFormat/>
    <w:rsid w:val="00041CB7"/>
    <w:pPr>
      <w:widowControl/>
      <w:spacing w:after="240" w:line="240" w:lineRule="auto"/>
      <w:jc w:val="center"/>
    </w:pPr>
    <w:rPr>
      <w:rFonts w:eastAsiaTheme="minorHAnsi"/>
      <w:b/>
      <w:sz w:val="28"/>
      <w:szCs w:val="22"/>
      <w:lang w:val="cs-CZ"/>
    </w:rPr>
  </w:style>
  <w:style w:type="paragraph" w:styleId="TOC1">
    <w:name w:val="toc 1"/>
    <w:basedOn w:val="Normal"/>
    <w:next w:val="Normal"/>
    <w:uiPriority w:val="39"/>
    <w:semiHidden/>
    <w:unhideWhenUsed/>
    <w:rsid w:val="00041CB7"/>
    <w:pPr>
      <w:widowControl/>
      <w:tabs>
        <w:tab w:val="right" w:leader="dot" w:pos="9071"/>
      </w:tabs>
      <w:spacing w:before="60" w:line="240" w:lineRule="auto"/>
      <w:ind w:left="850" w:hanging="850"/>
    </w:pPr>
    <w:rPr>
      <w:rFonts w:eastAsiaTheme="minorHAnsi"/>
      <w:szCs w:val="22"/>
      <w:lang w:val="cs-CZ"/>
    </w:rPr>
  </w:style>
  <w:style w:type="paragraph" w:styleId="TOC2">
    <w:name w:val="toc 2"/>
    <w:basedOn w:val="Normal"/>
    <w:next w:val="Normal"/>
    <w:uiPriority w:val="39"/>
    <w:semiHidden/>
    <w:unhideWhenUsed/>
    <w:rsid w:val="00041CB7"/>
    <w:pPr>
      <w:widowControl/>
      <w:tabs>
        <w:tab w:val="right" w:leader="dot" w:pos="9071"/>
      </w:tabs>
      <w:spacing w:before="60" w:line="240" w:lineRule="auto"/>
      <w:ind w:left="850" w:hanging="850"/>
    </w:pPr>
    <w:rPr>
      <w:rFonts w:eastAsiaTheme="minorHAnsi"/>
      <w:szCs w:val="22"/>
      <w:lang w:val="cs-CZ"/>
    </w:rPr>
  </w:style>
  <w:style w:type="paragraph" w:styleId="TOC3">
    <w:name w:val="toc 3"/>
    <w:basedOn w:val="Normal"/>
    <w:next w:val="Normal"/>
    <w:uiPriority w:val="39"/>
    <w:semiHidden/>
    <w:unhideWhenUsed/>
    <w:rsid w:val="00041CB7"/>
    <w:pPr>
      <w:widowControl/>
      <w:tabs>
        <w:tab w:val="right" w:leader="dot" w:pos="9071"/>
      </w:tabs>
      <w:spacing w:before="60" w:line="240" w:lineRule="auto"/>
      <w:ind w:left="850" w:hanging="850"/>
    </w:pPr>
    <w:rPr>
      <w:rFonts w:eastAsiaTheme="minorHAnsi"/>
      <w:szCs w:val="22"/>
      <w:lang w:val="cs-CZ"/>
    </w:rPr>
  </w:style>
  <w:style w:type="paragraph" w:styleId="TOC4">
    <w:name w:val="toc 4"/>
    <w:basedOn w:val="Normal"/>
    <w:next w:val="Normal"/>
    <w:uiPriority w:val="39"/>
    <w:semiHidden/>
    <w:unhideWhenUsed/>
    <w:rsid w:val="00041CB7"/>
    <w:pPr>
      <w:widowControl/>
      <w:tabs>
        <w:tab w:val="right" w:leader="dot" w:pos="9071"/>
      </w:tabs>
      <w:spacing w:before="60" w:line="240" w:lineRule="auto"/>
      <w:ind w:left="850" w:hanging="850"/>
    </w:pPr>
    <w:rPr>
      <w:rFonts w:eastAsiaTheme="minorHAnsi"/>
      <w:szCs w:val="22"/>
      <w:lang w:val="cs-CZ"/>
    </w:rPr>
  </w:style>
  <w:style w:type="paragraph" w:styleId="TOC5">
    <w:name w:val="toc 5"/>
    <w:basedOn w:val="Normal"/>
    <w:next w:val="Normal"/>
    <w:uiPriority w:val="39"/>
    <w:semiHidden/>
    <w:unhideWhenUsed/>
    <w:rsid w:val="00041CB7"/>
    <w:pPr>
      <w:widowControl/>
      <w:tabs>
        <w:tab w:val="right" w:leader="dot" w:pos="9071"/>
      </w:tabs>
      <w:spacing w:before="300" w:line="240" w:lineRule="auto"/>
    </w:pPr>
    <w:rPr>
      <w:rFonts w:eastAsiaTheme="minorHAnsi"/>
      <w:szCs w:val="22"/>
      <w:lang w:val="cs-CZ"/>
    </w:rPr>
  </w:style>
  <w:style w:type="paragraph" w:styleId="TOC6">
    <w:name w:val="toc 6"/>
    <w:basedOn w:val="Normal"/>
    <w:next w:val="Normal"/>
    <w:uiPriority w:val="39"/>
    <w:semiHidden/>
    <w:unhideWhenUsed/>
    <w:rsid w:val="00041CB7"/>
    <w:pPr>
      <w:widowControl/>
      <w:tabs>
        <w:tab w:val="right" w:leader="dot" w:pos="9071"/>
      </w:tabs>
      <w:spacing w:before="240" w:line="240" w:lineRule="auto"/>
    </w:pPr>
    <w:rPr>
      <w:rFonts w:eastAsiaTheme="minorHAnsi"/>
      <w:szCs w:val="22"/>
      <w:lang w:val="cs-CZ"/>
    </w:rPr>
  </w:style>
  <w:style w:type="paragraph" w:styleId="TOC7">
    <w:name w:val="toc 7"/>
    <w:basedOn w:val="Normal"/>
    <w:next w:val="Normal"/>
    <w:uiPriority w:val="39"/>
    <w:semiHidden/>
    <w:unhideWhenUsed/>
    <w:rsid w:val="00041CB7"/>
    <w:pPr>
      <w:widowControl/>
      <w:tabs>
        <w:tab w:val="right" w:leader="dot" w:pos="9071"/>
      </w:tabs>
      <w:spacing w:before="180" w:line="240" w:lineRule="auto"/>
    </w:pPr>
    <w:rPr>
      <w:rFonts w:eastAsiaTheme="minorHAnsi"/>
      <w:szCs w:val="22"/>
      <w:lang w:val="cs-CZ"/>
    </w:rPr>
  </w:style>
  <w:style w:type="paragraph" w:styleId="TOC8">
    <w:name w:val="toc 8"/>
    <w:basedOn w:val="Normal"/>
    <w:next w:val="Normal"/>
    <w:uiPriority w:val="39"/>
    <w:semiHidden/>
    <w:unhideWhenUsed/>
    <w:rsid w:val="00041CB7"/>
    <w:pPr>
      <w:widowControl/>
      <w:tabs>
        <w:tab w:val="right" w:leader="dot" w:pos="9071"/>
      </w:tabs>
      <w:spacing w:line="240" w:lineRule="auto"/>
    </w:pPr>
    <w:rPr>
      <w:rFonts w:eastAsiaTheme="minorHAnsi"/>
      <w:szCs w:val="22"/>
      <w:lang w:val="cs-CZ"/>
    </w:rPr>
  </w:style>
  <w:style w:type="paragraph" w:styleId="TOC9">
    <w:name w:val="toc 9"/>
    <w:basedOn w:val="Normal"/>
    <w:next w:val="Normal"/>
    <w:uiPriority w:val="39"/>
    <w:semiHidden/>
    <w:unhideWhenUsed/>
    <w:rsid w:val="00041CB7"/>
    <w:pPr>
      <w:widowControl/>
      <w:tabs>
        <w:tab w:val="right" w:leader="dot" w:pos="9071"/>
      </w:tabs>
      <w:spacing w:line="240" w:lineRule="auto"/>
      <w:ind w:left="1417" w:hanging="1417"/>
    </w:pPr>
    <w:rPr>
      <w:rFonts w:eastAsiaTheme="minorHAnsi"/>
      <w:szCs w:val="22"/>
      <w:lang w:val="cs-CZ"/>
    </w:rPr>
  </w:style>
  <w:style w:type="paragraph" w:customStyle="1" w:styleId="HeaderLandscape">
    <w:name w:val="HeaderLandscape"/>
    <w:basedOn w:val="Normal"/>
    <w:rsid w:val="00041CB7"/>
    <w:pPr>
      <w:widowControl/>
      <w:tabs>
        <w:tab w:val="center" w:pos="7285"/>
        <w:tab w:val="right" w:pos="14003"/>
      </w:tabs>
      <w:spacing w:before="0" w:line="240" w:lineRule="auto"/>
      <w:jc w:val="both"/>
    </w:pPr>
    <w:rPr>
      <w:rFonts w:eastAsiaTheme="minorHAnsi"/>
      <w:szCs w:val="22"/>
      <w:lang w:val="cs-CZ"/>
    </w:rPr>
  </w:style>
  <w:style w:type="paragraph" w:customStyle="1" w:styleId="FooterLandscape">
    <w:name w:val="FooterLandscape"/>
    <w:basedOn w:val="Normal"/>
    <w:rsid w:val="00041CB7"/>
    <w:pPr>
      <w:widowControl/>
      <w:tabs>
        <w:tab w:val="center" w:pos="7285"/>
        <w:tab w:val="center" w:pos="10913"/>
        <w:tab w:val="right" w:pos="15137"/>
      </w:tabs>
      <w:spacing w:before="360" w:after="0" w:line="240" w:lineRule="auto"/>
      <w:ind w:left="-567" w:right="-567"/>
    </w:pPr>
    <w:rPr>
      <w:rFonts w:eastAsiaTheme="minorHAnsi"/>
      <w:szCs w:val="22"/>
      <w:lang w:val="cs-CZ"/>
    </w:rPr>
  </w:style>
  <w:style w:type="paragraph" w:customStyle="1" w:styleId="HeaderSensitivity">
    <w:name w:val="Header Sensitivity"/>
    <w:basedOn w:val="Normal"/>
    <w:rsid w:val="00041CB7"/>
    <w:pPr>
      <w:widowControl/>
      <w:pBdr>
        <w:top w:val="single" w:sz="4" w:space="1" w:color="auto"/>
        <w:left w:val="single" w:sz="4" w:space="4" w:color="auto"/>
        <w:bottom w:val="single" w:sz="4" w:space="1" w:color="auto"/>
        <w:right w:val="single" w:sz="4" w:space="4" w:color="auto"/>
      </w:pBdr>
      <w:spacing w:before="0" w:line="240" w:lineRule="auto"/>
      <w:ind w:left="113" w:right="113"/>
      <w:jc w:val="center"/>
    </w:pPr>
    <w:rPr>
      <w:rFonts w:eastAsiaTheme="minorHAnsi"/>
      <w:b/>
      <w:sz w:val="32"/>
      <w:szCs w:val="22"/>
      <w:lang w:val="cs-CZ"/>
    </w:rPr>
  </w:style>
  <w:style w:type="paragraph" w:customStyle="1" w:styleId="HeaderSensitivityRight">
    <w:name w:val="Header Sensitivity Right"/>
    <w:basedOn w:val="Normal"/>
    <w:rsid w:val="00041CB7"/>
    <w:pPr>
      <w:widowControl/>
      <w:spacing w:before="0" w:line="240" w:lineRule="auto"/>
      <w:jc w:val="right"/>
    </w:pPr>
    <w:rPr>
      <w:rFonts w:eastAsiaTheme="minorHAnsi"/>
      <w:sz w:val="28"/>
      <w:szCs w:val="22"/>
      <w:lang w:val="cs-CZ"/>
    </w:rPr>
  </w:style>
  <w:style w:type="paragraph" w:customStyle="1" w:styleId="FooterSensitivity">
    <w:name w:val="Footer Sensitivity"/>
    <w:basedOn w:val="Normal"/>
    <w:rsid w:val="00041CB7"/>
    <w:pPr>
      <w:widowControl/>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eastAsiaTheme="minorHAnsi"/>
      <w:b/>
      <w:sz w:val="32"/>
      <w:szCs w:val="22"/>
      <w:lang w:val="cs-CZ"/>
    </w:rPr>
  </w:style>
  <w:style w:type="paragraph" w:customStyle="1" w:styleId="Text1">
    <w:name w:val="Text 1"/>
    <w:basedOn w:val="Normal"/>
    <w:rsid w:val="00041CB7"/>
    <w:pPr>
      <w:widowControl/>
      <w:spacing w:line="240" w:lineRule="auto"/>
      <w:ind w:left="850"/>
      <w:jc w:val="both"/>
    </w:pPr>
    <w:rPr>
      <w:rFonts w:eastAsiaTheme="minorHAnsi"/>
      <w:szCs w:val="22"/>
      <w:lang w:val="cs-CZ"/>
    </w:rPr>
  </w:style>
  <w:style w:type="paragraph" w:customStyle="1" w:styleId="Text2">
    <w:name w:val="Text 2"/>
    <w:basedOn w:val="Normal"/>
    <w:rsid w:val="00041CB7"/>
    <w:pPr>
      <w:widowControl/>
      <w:spacing w:line="240" w:lineRule="auto"/>
      <w:ind w:left="1417"/>
      <w:jc w:val="both"/>
    </w:pPr>
    <w:rPr>
      <w:rFonts w:eastAsiaTheme="minorHAnsi"/>
      <w:szCs w:val="22"/>
      <w:lang w:val="cs-CZ"/>
    </w:rPr>
  </w:style>
  <w:style w:type="paragraph" w:customStyle="1" w:styleId="Text3">
    <w:name w:val="Text 3"/>
    <w:basedOn w:val="Normal"/>
    <w:rsid w:val="00041CB7"/>
    <w:pPr>
      <w:widowControl/>
      <w:spacing w:line="240" w:lineRule="auto"/>
      <w:ind w:left="1984"/>
      <w:jc w:val="both"/>
    </w:pPr>
    <w:rPr>
      <w:rFonts w:eastAsiaTheme="minorHAnsi"/>
      <w:szCs w:val="22"/>
      <w:lang w:val="cs-CZ"/>
    </w:rPr>
  </w:style>
  <w:style w:type="paragraph" w:customStyle="1" w:styleId="Text4">
    <w:name w:val="Text 4"/>
    <w:basedOn w:val="Normal"/>
    <w:rsid w:val="00041CB7"/>
    <w:pPr>
      <w:widowControl/>
      <w:spacing w:line="240" w:lineRule="auto"/>
      <w:ind w:left="2551"/>
      <w:jc w:val="both"/>
    </w:pPr>
    <w:rPr>
      <w:rFonts w:eastAsiaTheme="minorHAnsi"/>
      <w:szCs w:val="22"/>
      <w:lang w:val="cs-CZ"/>
    </w:rPr>
  </w:style>
  <w:style w:type="paragraph" w:customStyle="1" w:styleId="Text5">
    <w:name w:val="Text 5"/>
    <w:basedOn w:val="Normal"/>
    <w:rsid w:val="00041CB7"/>
    <w:pPr>
      <w:widowControl/>
      <w:spacing w:line="240" w:lineRule="auto"/>
      <w:ind w:left="3118"/>
      <w:jc w:val="both"/>
    </w:pPr>
    <w:rPr>
      <w:rFonts w:eastAsiaTheme="minorHAnsi"/>
      <w:szCs w:val="22"/>
      <w:lang w:val="cs-CZ"/>
    </w:rPr>
  </w:style>
  <w:style w:type="paragraph" w:customStyle="1" w:styleId="Text6">
    <w:name w:val="Text 6"/>
    <w:basedOn w:val="Normal"/>
    <w:rsid w:val="00041CB7"/>
    <w:pPr>
      <w:widowControl/>
      <w:spacing w:line="240" w:lineRule="auto"/>
      <w:ind w:left="3685"/>
      <w:jc w:val="both"/>
    </w:pPr>
    <w:rPr>
      <w:rFonts w:eastAsiaTheme="minorHAnsi"/>
      <w:szCs w:val="22"/>
      <w:lang w:val="cs-CZ"/>
    </w:rPr>
  </w:style>
  <w:style w:type="paragraph" w:customStyle="1" w:styleId="NormalCentered">
    <w:name w:val="Normal Centered"/>
    <w:basedOn w:val="Normal"/>
    <w:rsid w:val="00041CB7"/>
    <w:pPr>
      <w:widowControl/>
      <w:spacing w:line="240" w:lineRule="auto"/>
      <w:jc w:val="center"/>
    </w:pPr>
    <w:rPr>
      <w:rFonts w:eastAsiaTheme="minorHAnsi"/>
      <w:szCs w:val="22"/>
      <w:lang w:val="cs-CZ"/>
    </w:rPr>
  </w:style>
  <w:style w:type="paragraph" w:customStyle="1" w:styleId="NormalLeft">
    <w:name w:val="Normal Left"/>
    <w:basedOn w:val="Normal"/>
    <w:rsid w:val="00041CB7"/>
    <w:pPr>
      <w:widowControl/>
      <w:spacing w:line="240" w:lineRule="auto"/>
    </w:pPr>
    <w:rPr>
      <w:rFonts w:eastAsiaTheme="minorHAnsi"/>
      <w:szCs w:val="22"/>
      <w:lang w:val="cs-CZ"/>
    </w:rPr>
  </w:style>
  <w:style w:type="paragraph" w:customStyle="1" w:styleId="NormalRight">
    <w:name w:val="Normal Right"/>
    <w:basedOn w:val="Normal"/>
    <w:rsid w:val="00041CB7"/>
    <w:pPr>
      <w:widowControl/>
      <w:spacing w:line="240" w:lineRule="auto"/>
      <w:jc w:val="right"/>
    </w:pPr>
    <w:rPr>
      <w:rFonts w:eastAsiaTheme="minorHAnsi"/>
      <w:szCs w:val="22"/>
      <w:lang w:val="cs-CZ"/>
    </w:rPr>
  </w:style>
  <w:style w:type="paragraph" w:customStyle="1" w:styleId="QuotedText">
    <w:name w:val="Quoted Text"/>
    <w:basedOn w:val="Normal"/>
    <w:rsid w:val="00041CB7"/>
    <w:pPr>
      <w:widowControl/>
      <w:spacing w:line="240" w:lineRule="auto"/>
      <w:ind w:left="1417"/>
      <w:jc w:val="both"/>
    </w:pPr>
    <w:rPr>
      <w:rFonts w:eastAsiaTheme="minorHAnsi"/>
      <w:szCs w:val="22"/>
      <w:lang w:val="cs-CZ"/>
    </w:rPr>
  </w:style>
  <w:style w:type="paragraph" w:customStyle="1" w:styleId="Point0">
    <w:name w:val="Point 0"/>
    <w:basedOn w:val="Normal"/>
    <w:rsid w:val="00041CB7"/>
    <w:pPr>
      <w:widowControl/>
      <w:spacing w:line="240" w:lineRule="auto"/>
      <w:ind w:left="850" w:hanging="850"/>
      <w:jc w:val="both"/>
    </w:pPr>
    <w:rPr>
      <w:rFonts w:eastAsiaTheme="minorHAnsi"/>
      <w:szCs w:val="22"/>
      <w:lang w:val="cs-CZ"/>
    </w:rPr>
  </w:style>
  <w:style w:type="paragraph" w:customStyle="1" w:styleId="Point1">
    <w:name w:val="Point 1"/>
    <w:basedOn w:val="Normal"/>
    <w:rsid w:val="00041CB7"/>
    <w:pPr>
      <w:widowControl/>
      <w:spacing w:line="240" w:lineRule="auto"/>
      <w:ind w:left="1417" w:hanging="567"/>
      <w:jc w:val="both"/>
    </w:pPr>
    <w:rPr>
      <w:rFonts w:eastAsiaTheme="minorHAnsi"/>
      <w:szCs w:val="22"/>
      <w:lang w:val="cs-CZ"/>
    </w:rPr>
  </w:style>
  <w:style w:type="paragraph" w:customStyle="1" w:styleId="Point2">
    <w:name w:val="Point 2"/>
    <w:basedOn w:val="Normal"/>
    <w:rsid w:val="00041CB7"/>
    <w:pPr>
      <w:widowControl/>
      <w:spacing w:line="240" w:lineRule="auto"/>
      <w:ind w:left="1984" w:hanging="567"/>
      <w:jc w:val="both"/>
    </w:pPr>
    <w:rPr>
      <w:rFonts w:eastAsiaTheme="minorHAnsi"/>
      <w:szCs w:val="22"/>
      <w:lang w:val="cs-CZ"/>
    </w:rPr>
  </w:style>
  <w:style w:type="paragraph" w:customStyle="1" w:styleId="Point3">
    <w:name w:val="Point 3"/>
    <w:basedOn w:val="Normal"/>
    <w:rsid w:val="00041CB7"/>
    <w:pPr>
      <w:widowControl/>
      <w:spacing w:line="240" w:lineRule="auto"/>
      <w:ind w:left="2551" w:hanging="567"/>
      <w:jc w:val="both"/>
    </w:pPr>
    <w:rPr>
      <w:rFonts w:eastAsiaTheme="minorHAnsi"/>
      <w:szCs w:val="22"/>
      <w:lang w:val="cs-CZ"/>
    </w:rPr>
  </w:style>
  <w:style w:type="paragraph" w:customStyle="1" w:styleId="Point4">
    <w:name w:val="Point 4"/>
    <w:basedOn w:val="Normal"/>
    <w:rsid w:val="00041CB7"/>
    <w:pPr>
      <w:widowControl/>
      <w:spacing w:line="240" w:lineRule="auto"/>
      <w:ind w:left="3118" w:hanging="567"/>
      <w:jc w:val="both"/>
    </w:pPr>
    <w:rPr>
      <w:rFonts w:eastAsiaTheme="minorHAnsi"/>
      <w:szCs w:val="22"/>
      <w:lang w:val="cs-CZ"/>
    </w:rPr>
  </w:style>
  <w:style w:type="paragraph" w:customStyle="1" w:styleId="Point5">
    <w:name w:val="Point 5"/>
    <w:basedOn w:val="Normal"/>
    <w:rsid w:val="00041CB7"/>
    <w:pPr>
      <w:widowControl/>
      <w:spacing w:line="240" w:lineRule="auto"/>
      <w:ind w:left="3685" w:hanging="567"/>
      <w:jc w:val="both"/>
    </w:pPr>
    <w:rPr>
      <w:rFonts w:eastAsiaTheme="minorHAnsi"/>
      <w:szCs w:val="22"/>
      <w:lang w:val="cs-CZ"/>
    </w:rPr>
  </w:style>
  <w:style w:type="paragraph" w:customStyle="1" w:styleId="Tiret0">
    <w:name w:val="Tiret 0"/>
    <w:basedOn w:val="Point0"/>
    <w:rsid w:val="00041CB7"/>
    <w:pPr>
      <w:numPr>
        <w:numId w:val="17"/>
      </w:numPr>
    </w:pPr>
  </w:style>
  <w:style w:type="paragraph" w:customStyle="1" w:styleId="Tiret1">
    <w:name w:val="Tiret 1"/>
    <w:basedOn w:val="Point1"/>
    <w:rsid w:val="00041CB7"/>
    <w:pPr>
      <w:numPr>
        <w:numId w:val="18"/>
      </w:numPr>
    </w:pPr>
  </w:style>
  <w:style w:type="paragraph" w:customStyle="1" w:styleId="Tiret2">
    <w:name w:val="Tiret 2"/>
    <w:basedOn w:val="Point2"/>
    <w:rsid w:val="00041CB7"/>
    <w:pPr>
      <w:numPr>
        <w:numId w:val="19"/>
      </w:numPr>
    </w:pPr>
  </w:style>
  <w:style w:type="paragraph" w:customStyle="1" w:styleId="Tiret3">
    <w:name w:val="Tiret 3"/>
    <w:basedOn w:val="Point3"/>
    <w:rsid w:val="00041CB7"/>
    <w:pPr>
      <w:numPr>
        <w:numId w:val="20"/>
      </w:numPr>
    </w:pPr>
  </w:style>
  <w:style w:type="paragraph" w:customStyle="1" w:styleId="Tiret4">
    <w:name w:val="Tiret 4"/>
    <w:basedOn w:val="Point4"/>
    <w:rsid w:val="00041CB7"/>
    <w:pPr>
      <w:numPr>
        <w:numId w:val="21"/>
      </w:numPr>
    </w:pPr>
  </w:style>
  <w:style w:type="paragraph" w:customStyle="1" w:styleId="Tiret5">
    <w:name w:val="Tiret 5"/>
    <w:basedOn w:val="Point5"/>
    <w:rsid w:val="00041CB7"/>
    <w:pPr>
      <w:numPr>
        <w:numId w:val="22"/>
      </w:numPr>
    </w:pPr>
  </w:style>
  <w:style w:type="paragraph" w:customStyle="1" w:styleId="PointDouble0">
    <w:name w:val="PointDouble 0"/>
    <w:basedOn w:val="Normal"/>
    <w:rsid w:val="00041CB7"/>
    <w:pPr>
      <w:widowControl/>
      <w:tabs>
        <w:tab w:val="left" w:pos="850"/>
      </w:tabs>
      <w:spacing w:line="240" w:lineRule="auto"/>
      <w:ind w:left="1417" w:hanging="1417"/>
      <w:jc w:val="both"/>
    </w:pPr>
    <w:rPr>
      <w:rFonts w:eastAsiaTheme="minorHAnsi"/>
      <w:szCs w:val="22"/>
      <w:lang w:val="cs-CZ"/>
    </w:rPr>
  </w:style>
  <w:style w:type="paragraph" w:customStyle="1" w:styleId="PointDouble1">
    <w:name w:val="PointDouble 1"/>
    <w:basedOn w:val="Normal"/>
    <w:rsid w:val="00041CB7"/>
    <w:pPr>
      <w:widowControl/>
      <w:tabs>
        <w:tab w:val="left" w:pos="1417"/>
      </w:tabs>
      <w:spacing w:line="240" w:lineRule="auto"/>
      <w:ind w:left="1984" w:hanging="1134"/>
      <w:jc w:val="both"/>
    </w:pPr>
    <w:rPr>
      <w:rFonts w:eastAsiaTheme="minorHAnsi"/>
      <w:szCs w:val="22"/>
      <w:lang w:val="cs-CZ"/>
    </w:rPr>
  </w:style>
  <w:style w:type="paragraph" w:customStyle="1" w:styleId="PointDouble2">
    <w:name w:val="PointDouble 2"/>
    <w:basedOn w:val="Normal"/>
    <w:rsid w:val="00041CB7"/>
    <w:pPr>
      <w:widowControl/>
      <w:tabs>
        <w:tab w:val="left" w:pos="1984"/>
      </w:tabs>
      <w:spacing w:line="240" w:lineRule="auto"/>
      <w:ind w:left="2551" w:hanging="1134"/>
      <w:jc w:val="both"/>
    </w:pPr>
    <w:rPr>
      <w:rFonts w:eastAsiaTheme="minorHAnsi"/>
      <w:szCs w:val="22"/>
      <w:lang w:val="cs-CZ"/>
    </w:rPr>
  </w:style>
  <w:style w:type="paragraph" w:customStyle="1" w:styleId="PointDouble3">
    <w:name w:val="PointDouble 3"/>
    <w:basedOn w:val="Normal"/>
    <w:rsid w:val="00041CB7"/>
    <w:pPr>
      <w:widowControl/>
      <w:tabs>
        <w:tab w:val="left" w:pos="2551"/>
      </w:tabs>
      <w:spacing w:line="240" w:lineRule="auto"/>
      <w:ind w:left="3118" w:hanging="1134"/>
      <w:jc w:val="both"/>
    </w:pPr>
    <w:rPr>
      <w:rFonts w:eastAsiaTheme="minorHAnsi"/>
      <w:szCs w:val="22"/>
      <w:lang w:val="cs-CZ"/>
    </w:rPr>
  </w:style>
  <w:style w:type="paragraph" w:customStyle="1" w:styleId="PointDouble4">
    <w:name w:val="PointDouble 4"/>
    <w:basedOn w:val="Normal"/>
    <w:rsid w:val="00041CB7"/>
    <w:pPr>
      <w:widowControl/>
      <w:tabs>
        <w:tab w:val="left" w:pos="3118"/>
      </w:tabs>
      <w:spacing w:line="240" w:lineRule="auto"/>
      <w:ind w:left="3685" w:hanging="1134"/>
      <w:jc w:val="both"/>
    </w:pPr>
    <w:rPr>
      <w:rFonts w:eastAsiaTheme="minorHAnsi"/>
      <w:szCs w:val="22"/>
      <w:lang w:val="cs-CZ"/>
    </w:rPr>
  </w:style>
  <w:style w:type="paragraph" w:customStyle="1" w:styleId="PointTriple0">
    <w:name w:val="PointTriple 0"/>
    <w:basedOn w:val="Normal"/>
    <w:rsid w:val="00041CB7"/>
    <w:pPr>
      <w:widowControl/>
      <w:tabs>
        <w:tab w:val="left" w:pos="850"/>
        <w:tab w:val="left" w:pos="1417"/>
      </w:tabs>
      <w:spacing w:line="240" w:lineRule="auto"/>
      <w:ind w:left="1984" w:hanging="1984"/>
      <w:jc w:val="both"/>
    </w:pPr>
    <w:rPr>
      <w:rFonts w:eastAsiaTheme="minorHAnsi"/>
      <w:szCs w:val="22"/>
      <w:lang w:val="cs-CZ"/>
    </w:rPr>
  </w:style>
  <w:style w:type="paragraph" w:customStyle="1" w:styleId="PointTriple1">
    <w:name w:val="PointTriple 1"/>
    <w:basedOn w:val="Normal"/>
    <w:rsid w:val="00041CB7"/>
    <w:pPr>
      <w:widowControl/>
      <w:tabs>
        <w:tab w:val="left" w:pos="1417"/>
        <w:tab w:val="left" w:pos="1984"/>
      </w:tabs>
      <w:spacing w:line="240" w:lineRule="auto"/>
      <w:ind w:left="2551" w:hanging="1701"/>
      <w:jc w:val="both"/>
    </w:pPr>
    <w:rPr>
      <w:rFonts w:eastAsiaTheme="minorHAnsi"/>
      <w:szCs w:val="22"/>
      <w:lang w:val="cs-CZ"/>
    </w:rPr>
  </w:style>
  <w:style w:type="paragraph" w:customStyle="1" w:styleId="PointTriple2">
    <w:name w:val="PointTriple 2"/>
    <w:basedOn w:val="Normal"/>
    <w:rsid w:val="00041CB7"/>
    <w:pPr>
      <w:widowControl/>
      <w:tabs>
        <w:tab w:val="left" w:pos="1984"/>
        <w:tab w:val="left" w:pos="2551"/>
      </w:tabs>
      <w:spacing w:line="240" w:lineRule="auto"/>
      <w:ind w:left="3118" w:hanging="1701"/>
      <w:jc w:val="both"/>
    </w:pPr>
    <w:rPr>
      <w:rFonts w:eastAsiaTheme="minorHAnsi"/>
      <w:szCs w:val="22"/>
      <w:lang w:val="cs-CZ"/>
    </w:rPr>
  </w:style>
  <w:style w:type="paragraph" w:customStyle="1" w:styleId="PointTriple3">
    <w:name w:val="PointTriple 3"/>
    <w:basedOn w:val="Normal"/>
    <w:rsid w:val="00041CB7"/>
    <w:pPr>
      <w:widowControl/>
      <w:tabs>
        <w:tab w:val="left" w:pos="2551"/>
        <w:tab w:val="left" w:pos="3118"/>
      </w:tabs>
      <w:spacing w:line="240" w:lineRule="auto"/>
      <w:ind w:left="3685" w:hanging="1701"/>
      <w:jc w:val="both"/>
    </w:pPr>
    <w:rPr>
      <w:rFonts w:eastAsiaTheme="minorHAnsi"/>
      <w:szCs w:val="22"/>
      <w:lang w:val="cs-CZ"/>
    </w:rPr>
  </w:style>
  <w:style w:type="paragraph" w:customStyle="1" w:styleId="PointTriple4">
    <w:name w:val="PointTriple 4"/>
    <w:basedOn w:val="Normal"/>
    <w:rsid w:val="00041CB7"/>
    <w:pPr>
      <w:widowControl/>
      <w:tabs>
        <w:tab w:val="left" w:pos="3118"/>
        <w:tab w:val="left" w:pos="3685"/>
      </w:tabs>
      <w:spacing w:line="240" w:lineRule="auto"/>
      <w:ind w:left="4252" w:hanging="1701"/>
      <w:jc w:val="both"/>
    </w:pPr>
    <w:rPr>
      <w:rFonts w:eastAsiaTheme="minorHAnsi"/>
      <w:szCs w:val="22"/>
      <w:lang w:val="cs-CZ"/>
    </w:rPr>
  </w:style>
  <w:style w:type="paragraph" w:customStyle="1" w:styleId="NumPar1">
    <w:name w:val="NumPar 1"/>
    <w:basedOn w:val="Normal"/>
    <w:next w:val="Text1"/>
    <w:rsid w:val="00041CB7"/>
    <w:pPr>
      <w:widowControl/>
      <w:numPr>
        <w:numId w:val="23"/>
      </w:numPr>
      <w:spacing w:line="240" w:lineRule="auto"/>
      <w:jc w:val="both"/>
    </w:pPr>
    <w:rPr>
      <w:rFonts w:eastAsiaTheme="minorHAnsi"/>
      <w:szCs w:val="22"/>
      <w:lang w:val="cs-CZ"/>
    </w:rPr>
  </w:style>
  <w:style w:type="paragraph" w:customStyle="1" w:styleId="NumPar2">
    <w:name w:val="NumPar 2"/>
    <w:basedOn w:val="Normal"/>
    <w:next w:val="Text1"/>
    <w:rsid w:val="00041CB7"/>
    <w:pPr>
      <w:widowControl/>
      <w:numPr>
        <w:ilvl w:val="1"/>
        <w:numId w:val="23"/>
      </w:numPr>
      <w:spacing w:line="240" w:lineRule="auto"/>
      <w:jc w:val="both"/>
    </w:pPr>
    <w:rPr>
      <w:rFonts w:eastAsiaTheme="minorHAnsi"/>
      <w:szCs w:val="22"/>
      <w:lang w:val="cs-CZ"/>
    </w:rPr>
  </w:style>
  <w:style w:type="paragraph" w:customStyle="1" w:styleId="NumPar3">
    <w:name w:val="NumPar 3"/>
    <w:basedOn w:val="Normal"/>
    <w:next w:val="Text1"/>
    <w:rsid w:val="00041CB7"/>
    <w:pPr>
      <w:widowControl/>
      <w:numPr>
        <w:ilvl w:val="2"/>
        <w:numId w:val="23"/>
      </w:numPr>
      <w:spacing w:line="240" w:lineRule="auto"/>
      <w:jc w:val="both"/>
    </w:pPr>
    <w:rPr>
      <w:rFonts w:eastAsiaTheme="minorHAnsi"/>
      <w:szCs w:val="22"/>
      <w:lang w:val="cs-CZ"/>
    </w:rPr>
  </w:style>
  <w:style w:type="paragraph" w:customStyle="1" w:styleId="NumPar4">
    <w:name w:val="NumPar 4"/>
    <w:basedOn w:val="Normal"/>
    <w:next w:val="Text1"/>
    <w:rsid w:val="00041CB7"/>
    <w:pPr>
      <w:widowControl/>
      <w:numPr>
        <w:ilvl w:val="3"/>
        <w:numId w:val="23"/>
      </w:numPr>
      <w:spacing w:line="240" w:lineRule="auto"/>
      <w:jc w:val="both"/>
    </w:pPr>
    <w:rPr>
      <w:rFonts w:eastAsiaTheme="minorHAnsi"/>
      <w:szCs w:val="22"/>
      <w:lang w:val="cs-CZ"/>
    </w:rPr>
  </w:style>
  <w:style w:type="paragraph" w:customStyle="1" w:styleId="NumPar5">
    <w:name w:val="NumPar 5"/>
    <w:basedOn w:val="Normal"/>
    <w:next w:val="Text2"/>
    <w:rsid w:val="00041CB7"/>
    <w:pPr>
      <w:widowControl/>
      <w:numPr>
        <w:ilvl w:val="4"/>
        <w:numId w:val="23"/>
      </w:numPr>
      <w:spacing w:line="240" w:lineRule="auto"/>
      <w:jc w:val="both"/>
    </w:pPr>
    <w:rPr>
      <w:rFonts w:eastAsiaTheme="minorHAnsi"/>
      <w:szCs w:val="22"/>
      <w:lang w:val="cs-CZ"/>
    </w:rPr>
  </w:style>
  <w:style w:type="paragraph" w:customStyle="1" w:styleId="NumPar6">
    <w:name w:val="NumPar 6"/>
    <w:basedOn w:val="Normal"/>
    <w:next w:val="Text2"/>
    <w:rsid w:val="00041CB7"/>
    <w:pPr>
      <w:widowControl/>
      <w:numPr>
        <w:ilvl w:val="5"/>
        <w:numId w:val="23"/>
      </w:numPr>
      <w:spacing w:line="240" w:lineRule="auto"/>
      <w:jc w:val="both"/>
    </w:pPr>
    <w:rPr>
      <w:rFonts w:eastAsiaTheme="minorHAnsi"/>
      <w:szCs w:val="22"/>
      <w:lang w:val="cs-CZ"/>
    </w:rPr>
  </w:style>
  <w:style w:type="paragraph" w:customStyle="1" w:styleId="NumPar7">
    <w:name w:val="NumPar 7"/>
    <w:basedOn w:val="Normal"/>
    <w:next w:val="Text2"/>
    <w:rsid w:val="00041CB7"/>
    <w:pPr>
      <w:widowControl/>
      <w:numPr>
        <w:ilvl w:val="6"/>
        <w:numId w:val="23"/>
      </w:numPr>
      <w:spacing w:line="240" w:lineRule="auto"/>
      <w:jc w:val="both"/>
    </w:pPr>
    <w:rPr>
      <w:rFonts w:eastAsiaTheme="minorHAnsi"/>
      <w:szCs w:val="22"/>
      <w:lang w:val="cs-CZ"/>
    </w:rPr>
  </w:style>
  <w:style w:type="paragraph" w:customStyle="1" w:styleId="ManualNumPar1">
    <w:name w:val="Manual NumPar 1"/>
    <w:basedOn w:val="Normal"/>
    <w:next w:val="Text1"/>
    <w:rsid w:val="00041CB7"/>
    <w:pPr>
      <w:widowControl/>
      <w:spacing w:line="240" w:lineRule="auto"/>
      <w:ind w:left="850" w:hanging="850"/>
      <w:jc w:val="both"/>
    </w:pPr>
    <w:rPr>
      <w:rFonts w:eastAsiaTheme="minorHAnsi"/>
      <w:szCs w:val="22"/>
      <w:lang w:val="cs-CZ"/>
    </w:rPr>
  </w:style>
  <w:style w:type="paragraph" w:customStyle="1" w:styleId="ManualNumPar2">
    <w:name w:val="Manual NumPar 2"/>
    <w:basedOn w:val="Normal"/>
    <w:next w:val="Text1"/>
    <w:rsid w:val="00041CB7"/>
    <w:pPr>
      <w:widowControl/>
      <w:spacing w:line="240" w:lineRule="auto"/>
      <w:ind w:left="850" w:hanging="850"/>
      <w:jc w:val="both"/>
    </w:pPr>
    <w:rPr>
      <w:rFonts w:eastAsiaTheme="minorHAnsi"/>
      <w:szCs w:val="22"/>
      <w:lang w:val="cs-CZ"/>
    </w:rPr>
  </w:style>
  <w:style w:type="paragraph" w:customStyle="1" w:styleId="ManualNumPar3">
    <w:name w:val="Manual NumPar 3"/>
    <w:basedOn w:val="Normal"/>
    <w:next w:val="Text1"/>
    <w:rsid w:val="00041CB7"/>
    <w:pPr>
      <w:widowControl/>
      <w:spacing w:line="240" w:lineRule="auto"/>
      <w:ind w:left="850" w:hanging="850"/>
      <w:jc w:val="both"/>
    </w:pPr>
    <w:rPr>
      <w:rFonts w:eastAsiaTheme="minorHAnsi"/>
      <w:szCs w:val="22"/>
      <w:lang w:val="cs-CZ"/>
    </w:rPr>
  </w:style>
  <w:style w:type="paragraph" w:customStyle="1" w:styleId="ManualNumPar4">
    <w:name w:val="Manual NumPar 4"/>
    <w:basedOn w:val="Normal"/>
    <w:next w:val="Text1"/>
    <w:rsid w:val="00041CB7"/>
    <w:pPr>
      <w:widowControl/>
      <w:spacing w:line="240" w:lineRule="auto"/>
      <w:ind w:left="850" w:hanging="850"/>
      <w:jc w:val="both"/>
    </w:pPr>
    <w:rPr>
      <w:rFonts w:eastAsiaTheme="minorHAnsi"/>
      <w:szCs w:val="22"/>
      <w:lang w:val="cs-CZ"/>
    </w:rPr>
  </w:style>
  <w:style w:type="paragraph" w:customStyle="1" w:styleId="ManualNumPar5">
    <w:name w:val="Manual NumPar 5"/>
    <w:basedOn w:val="Normal"/>
    <w:next w:val="Text2"/>
    <w:rsid w:val="00041CB7"/>
    <w:pPr>
      <w:widowControl/>
      <w:spacing w:line="240" w:lineRule="auto"/>
      <w:ind w:left="1417" w:hanging="1417"/>
      <w:jc w:val="both"/>
    </w:pPr>
    <w:rPr>
      <w:rFonts w:eastAsiaTheme="minorHAnsi"/>
      <w:szCs w:val="22"/>
      <w:lang w:val="cs-CZ"/>
    </w:rPr>
  </w:style>
  <w:style w:type="paragraph" w:customStyle="1" w:styleId="ManualNumPar6">
    <w:name w:val="Manual NumPar 6"/>
    <w:basedOn w:val="Normal"/>
    <w:next w:val="Text2"/>
    <w:rsid w:val="00041CB7"/>
    <w:pPr>
      <w:widowControl/>
      <w:spacing w:line="240" w:lineRule="auto"/>
      <w:ind w:left="1417" w:hanging="1417"/>
      <w:jc w:val="both"/>
    </w:pPr>
    <w:rPr>
      <w:rFonts w:eastAsiaTheme="minorHAnsi"/>
      <w:szCs w:val="22"/>
      <w:lang w:val="cs-CZ"/>
    </w:rPr>
  </w:style>
  <w:style w:type="paragraph" w:customStyle="1" w:styleId="ManualNumPar7">
    <w:name w:val="Manual NumPar 7"/>
    <w:basedOn w:val="Normal"/>
    <w:next w:val="Text2"/>
    <w:rsid w:val="00041CB7"/>
    <w:pPr>
      <w:widowControl/>
      <w:spacing w:line="240" w:lineRule="auto"/>
      <w:ind w:left="1417" w:hanging="1417"/>
      <w:jc w:val="both"/>
    </w:pPr>
    <w:rPr>
      <w:rFonts w:eastAsiaTheme="minorHAnsi"/>
      <w:szCs w:val="22"/>
      <w:lang w:val="cs-CZ"/>
    </w:rPr>
  </w:style>
  <w:style w:type="paragraph" w:customStyle="1" w:styleId="QuotedNumPar">
    <w:name w:val="Quoted NumPar"/>
    <w:basedOn w:val="Normal"/>
    <w:rsid w:val="00041CB7"/>
    <w:pPr>
      <w:widowControl/>
      <w:spacing w:line="240" w:lineRule="auto"/>
      <w:ind w:left="1417" w:hanging="567"/>
      <w:jc w:val="both"/>
    </w:pPr>
    <w:rPr>
      <w:rFonts w:eastAsiaTheme="minorHAnsi"/>
      <w:szCs w:val="22"/>
      <w:lang w:val="cs-CZ"/>
    </w:rPr>
  </w:style>
  <w:style w:type="paragraph" w:customStyle="1" w:styleId="ManualHeading1">
    <w:name w:val="Manual Heading 1"/>
    <w:basedOn w:val="Normal"/>
    <w:next w:val="Text1"/>
    <w:rsid w:val="00041CB7"/>
    <w:pPr>
      <w:keepNext/>
      <w:widowControl/>
      <w:tabs>
        <w:tab w:val="left" w:pos="850"/>
      </w:tabs>
      <w:spacing w:before="360" w:line="240" w:lineRule="auto"/>
      <w:ind w:left="850" w:hanging="850"/>
      <w:jc w:val="both"/>
      <w:outlineLvl w:val="0"/>
    </w:pPr>
    <w:rPr>
      <w:rFonts w:eastAsiaTheme="minorHAnsi"/>
      <w:b/>
      <w:smallCaps/>
      <w:szCs w:val="22"/>
      <w:lang w:val="cs-CZ"/>
    </w:rPr>
  </w:style>
  <w:style w:type="paragraph" w:customStyle="1" w:styleId="ManualHeading2">
    <w:name w:val="Manual Heading 2"/>
    <w:basedOn w:val="Normal"/>
    <w:next w:val="Text1"/>
    <w:rsid w:val="00041CB7"/>
    <w:pPr>
      <w:keepNext/>
      <w:widowControl/>
      <w:tabs>
        <w:tab w:val="left" w:pos="850"/>
      </w:tabs>
      <w:spacing w:line="240" w:lineRule="auto"/>
      <w:ind w:left="850" w:hanging="850"/>
      <w:jc w:val="both"/>
      <w:outlineLvl w:val="1"/>
    </w:pPr>
    <w:rPr>
      <w:rFonts w:eastAsiaTheme="minorHAnsi"/>
      <w:b/>
      <w:szCs w:val="22"/>
      <w:lang w:val="cs-CZ"/>
    </w:rPr>
  </w:style>
  <w:style w:type="paragraph" w:customStyle="1" w:styleId="ManualHeading3">
    <w:name w:val="Manual Heading 3"/>
    <w:basedOn w:val="Normal"/>
    <w:next w:val="Text1"/>
    <w:rsid w:val="00041CB7"/>
    <w:pPr>
      <w:keepNext/>
      <w:widowControl/>
      <w:tabs>
        <w:tab w:val="left" w:pos="850"/>
      </w:tabs>
      <w:spacing w:line="240" w:lineRule="auto"/>
      <w:ind w:left="850" w:hanging="850"/>
      <w:jc w:val="both"/>
      <w:outlineLvl w:val="2"/>
    </w:pPr>
    <w:rPr>
      <w:rFonts w:eastAsiaTheme="minorHAnsi"/>
      <w:i/>
      <w:szCs w:val="22"/>
      <w:lang w:val="cs-CZ"/>
    </w:rPr>
  </w:style>
  <w:style w:type="paragraph" w:customStyle="1" w:styleId="ManualHeading4">
    <w:name w:val="Manual Heading 4"/>
    <w:basedOn w:val="Normal"/>
    <w:next w:val="Text1"/>
    <w:rsid w:val="00041CB7"/>
    <w:pPr>
      <w:keepNext/>
      <w:widowControl/>
      <w:tabs>
        <w:tab w:val="left" w:pos="850"/>
      </w:tabs>
      <w:spacing w:line="240" w:lineRule="auto"/>
      <w:ind w:left="850" w:hanging="850"/>
      <w:jc w:val="both"/>
      <w:outlineLvl w:val="3"/>
    </w:pPr>
    <w:rPr>
      <w:rFonts w:eastAsiaTheme="minorHAnsi"/>
      <w:szCs w:val="22"/>
      <w:lang w:val="cs-CZ"/>
    </w:rPr>
  </w:style>
  <w:style w:type="paragraph" w:customStyle="1" w:styleId="ManualHeading5">
    <w:name w:val="Manual Heading 5"/>
    <w:basedOn w:val="Normal"/>
    <w:next w:val="Text2"/>
    <w:rsid w:val="00041CB7"/>
    <w:pPr>
      <w:keepNext/>
      <w:widowControl/>
      <w:tabs>
        <w:tab w:val="left" w:pos="1417"/>
      </w:tabs>
      <w:spacing w:line="240" w:lineRule="auto"/>
      <w:ind w:left="1417" w:hanging="1417"/>
      <w:jc w:val="both"/>
      <w:outlineLvl w:val="4"/>
    </w:pPr>
    <w:rPr>
      <w:rFonts w:eastAsiaTheme="minorHAnsi"/>
      <w:szCs w:val="22"/>
      <w:lang w:val="cs-CZ"/>
    </w:rPr>
  </w:style>
  <w:style w:type="paragraph" w:customStyle="1" w:styleId="ManualHeading6">
    <w:name w:val="Manual Heading 6"/>
    <w:basedOn w:val="Normal"/>
    <w:next w:val="Text2"/>
    <w:rsid w:val="00041CB7"/>
    <w:pPr>
      <w:keepNext/>
      <w:widowControl/>
      <w:tabs>
        <w:tab w:val="left" w:pos="1417"/>
      </w:tabs>
      <w:spacing w:line="240" w:lineRule="auto"/>
      <w:ind w:left="1417" w:hanging="1417"/>
      <w:jc w:val="both"/>
      <w:outlineLvl w:val="5"/>
    </w:pPr>
    <w:rPr>
      <w:rFonts w:eastAsiaTheme="minorHAnsi"/>
      <w:szCs w:val="22"/>
      <w:lang w:val="cs-CZ"/>
    </w:rPr>
  </w:style>
  <w:style w:type="paragraph" w:customStyle="1" w:styleId="ManualHeading7">
    <w:name w:val="Manual Heading 7"/>
    <w:basedOn w:val="Normal"/>
    <w:next w:val="Text2"/>
    <w:rsid w:val="00041CB7"/>
    <w:pPr>
      <w:keepNext/>
      <w:widowControl/>
      <w:tabs>
        <w:tab w:val="left" w:pos="1417"/>
      </w:tabs>
      <w:spacing w:line="240" w:lineRule="auto"/>
      <w:ind w:left="1417" w:hanging="1417"/>
      <w:jc w:val="both"/>
      <w:outlineLvl w:val="6"/>
    </w:pPr>
    <w:rPr>
      <w:rFonts w:eastAsiaTheme="minorHAnsi"/>
      <w:szCs w:val="22"/>
      <w:lang w:val="cs-CZ"/>
    </w:rPr>
  </w:style>
  <w:style w:type="paragraph" w:customStyle="1" w:styleId="ChapterTitle">
    <w:name w:val="ChapterTitle"/>
    <w:basedOn w:val="Normal"/>
    <w:next w:val="Normal"/>
    <w:rsid w:val="00041CB7"/>
    <w:pPr>
      <w:keepNext/>
      <w:widowControl/>
      <w:spacing w:after="360" w:line="240" w:lineRule="auto"/>
      <w:jc w:val="center"/>
    </w:pPr>
    <w:rPr>
      <w:rFonts w:eastAsiaTheme="minorHAnsi"/>
      <w:b/>
      <w:sz w:val="32"/>
      <w:szCs w:val="22"/>
      <w:lang w:val="cs-CZ"/>
    </w:rPr>
  </w:style>
  <w:style w:type="paragraph" w:customStyle="1" w:styleId="PartTitle">
    <w:name w:val="PartTitle"/>
    <w:basedOn w:val="Normal"/>
    <w:next w:val="ChapterTitle"/>
    <w:rsid w:val="00041CB7"/>
    <w:pPr>
      <w:keepNext/>
      <w:pageBreakBefore/>
      <w:widowControl/>
      <w:spacing w:after="360" w:line="240" w:lineRule="auto"/>
      <w:jc w:val="center"/>
    </w:pPr>
    <w:rPr>
      <w:rFonts w:eastAsiaTheme="minorHAnsi"/>
      <w:b/>
      <w:sz w:val="36"/>
      <w:szCs w:val="22"/>
      <w:lang w:val="cs-CZ"/>
    </w:rPr>
  </w:style>
  <w:style w:type="paragraph" w:customStyle="1" w:styleId="SectionTitle">
    <w:name w:val="SectionTitle"/>
    <w:basedOn w:val="Normal"/>
    <w:next w:val="Heading1"/>
    <w:rsid w:val="00041CB7"/>
    <w:pPr>
      <w:keepNext/>
      <w:widowControl/>
      <w:spacing w:after="360" w:line="240" w:lineRule="auto"/>
      <w:jc w:val="center"/>
    </w:pPr>
    <w:rPr>
      <w:rFonts w:eastAsiaTheme="minorHAnsi"/>
      <w:b/>
      <w:smallCaps/>
      <w:sz w:val="28"/>
      <w:szCs w:val="22"/>
      <w:lang w:val="cs-CZ"/>
    </w:rPr>
  </w:style>
  <w:style w:type="paragraph" w:customStyle="1" w:styleId="TableTitle">
    <w:name w:val="Table Title"/>
    <w:basedOn w:val="Normal"/>
    <w:next w:val="Normal"/>
    <w:rsid w:val="00041CB7"/>
    <w:pPr>
      <w:widowControl/>
      <w:spacing w:line="240" w:lineRule="auto"/>
      <w:jc w:val="center"/>
    </w:pPr>
    <w:rPr>
      <w:rFonts w:eastAsiaTheme="minorHAnsi"/>
      <w:b/>
      <w:szCs w:val="22"/>
      <w:lang w:val="cs-CZ"/>
    </w:rPr>
  </w:style>
  <w:style w:type="character" w:customStyle="1" w:styleId="Marker">
    <w:name w:val="Marker"/>
    <w:basedOn w:val="DefaultParagraphFont"/>
    <w:rsid w:val="00041CB7"/>
    <w:rPr>
      <w:color w:val="0000FF"/>
      <w:shd w:val="clear" w:color="auto" w:fill="auto"/>
    </w:rPr>
  </w:style>
  <w:style w:type="character" w:customStyle="1" w:styleId="Marker1">
    <w:name w:val="Marker1"/>
    <w:basedOn w:val="DefaultParagraphFont"/>
    <w:rsid w:val="00041CB7"/>
    <w:rPr>
      <w:color w:val="008000"/>
      <w:shd w:val="clear" w:color="auto" w:fill="auto"/>
    </w:rPr>
  </w:style>
  <w:style w:type="character" w:customStyle="1" w:styleId="Marker2">
    <w:name w:val="Marker2"/>
    <w:basedOn w:val="DefaultParagraphFont"/>
    <w:rsid w:val="00041CB7"/>
    <w:rPr>
      <w:color w:val="FF0000"/>
      <w:shd w:val="clear" w:color="auto" w:fill="auto"/>
    </w:rPr>
  </w:style>
  <w:style w:type="paragraph" w:customStyle="1" w:styleId="Point0number">
    <w:name w:val="Point 0 (number)"/>
    <w:basedOn w:val="Normal"/>
    <w:rsid w:val="00041CB7"/>
    <w:pPr>
      <w:widowControl/>
      <w:numPr>
        <w:numId w:val="25"/>
      </w:numPr>
      <w:spacing w:line="240" w:lineRule="auto"/>
      <w:jc w:val="both"/>
    </w:pPr>
    <w:rPr>
      <w:rFonts w:eastAsiaTheme="minorHAnsi"/>
      <w:szCs w:val="22"/>
      <w:lang w:val="cs-CZ"/>
    </w:rPr>
  </w:style>
  <w:style w:type="paragraph" w:customStyle="1" w:styleId="Point1number">
    <w:name w:val="Point 1 (number)"/>
    <w:basedOn w:val="Normal"/>
    <w:rsid w:val="00041CB7"/>
    <w:pPr>
      <w:widowControl/>
      <w:numPr>
        <w:ilvl w:val="2"/>
        <w:numId w:val="25"/>
      </w:numPr>
      <w:spacing w:line="240" w:lineRule="auto"/>
      <w:jc w:val="both"/>
    </w:pPr>
    <w:rPr>
      <w:rFonts w:eastAsiaTheme="minorHAnsi"/>
      <w:szCs w:val="22"/>
      <w:lang w:val="cs-CZ"/>
    </w:rPr>
  </w:style>
  <w:style w:type="paragraph" w:customStyle="1" w:styleId="Point2number">
    <w:name w:val="Point 2 (number)"/>
    <w:basedOn w:val="Normal"/>
    <w:rsid w:val="00041CB7"/>
    <w:pPr>
      <w:widowControl/>
      <w:numPr>
        <w:ilvl w:val="4"/>
        <w:numId w:val="25"/>
      </w:numPr>
      <w:spacing w:line="240" w:lineRule="auto"/>
      <w:jc w:val="both"/>
    </w:pPr>
    <w:rPr>
      <w:rFonts w:eastAsiaTheme="minorHAnsi"/>
      <w:szCs w:val="22"/>
      <w:lang w:val="cs-CZ"/>
    </w:rPr>
  </w:style>
  <w:style w:type="paragraph" w:customStyle="1" w:styleId="Point3number">
    <w:name w:val="Point 3 (number)"/>
    <w:basedOn w:val="Normal"/>
    <w:rsid w:val="00041CB7"/>
    <w:pPr>
      <w:widowControl/>
      <w:numPr>
        <w:ilvl w:val="6"/>
        <w:numId w:val="25"/>
      </w:numPr>
      <w:spacing w:line="240" w:lineRule="auto"/>
      <w:jc w:val="both"/>
    </w:pPr>
    <w:rPr>
      <w:rFonts w:eastAsiaTheme="minorHAnsi"/>
      <w:szCs w:val="22"/>
      <w:lang w:val="cs-CZ"/>
    </w:rPr>
  </w:style>
  <w:style w:type="paragraph" w:customStyle="1" w:styleId="Point0letter">
    <w:name w:val="Point 0 (letter)"/>
    <w:basedOn w:val="Normal"/>
    <w:rsid w:val="00041CB7"/>
    <w:pPr>
      <w:widowControl/>
      <w:numPr>
        <w:ilvl w:val="1"/>
        <w:numId w:val="25"/>
      </w:numPr>
      <w:spacing w:line="240" w:lineRule="auto"/>
      <w:jc w:val="both"/>
    </w:pPr>
    <w:rPr>
      <w:rFonts w:eastAsiaTheme="minorHAnsi"/>
      <w:szCs w:val="22"/>
      <w:lang w:val="cs-CZ"/>
    </w:rPr>
  </w:style>
  <w:style w:type="paragraph" w:customStyle="1" w:styleId="Point1letter">
    <w:name w:val="Point 1 (letter)"/>
    <w:basedOn w:val="Normal"/>
    <w:rsid w:val="00041CB7"/>
    <w:pPr>
      <w:widowControl/>
      <w:numPr>
        <w:ilvl w:val="3"/>
        <w:numId w:val="25"/>
      </w:numPr>
      <w:spacing w:line="240" w:lineRule="auto"/>
      <w:jc w:val="both"/>
    </w:pPr>
    <w:rPr>
      <w:rFonts w:eastAsiaTheme="minorHAnsi"/>
      <w:szCs w:val="22"/>
      <w:lang w:val="cs-CZ"/>
    </w:rPr>
  </w:style>
  <w:style w:type="paragraph" w:customStyle="1" w:styleId="Point2letter">
    <w:name w:val="Point 2 (letter)"/>
    <w:basedOn w:val="Normal"/>
    <w:rsid w:val="00041CB7"/>
    <w:pPr>
      <w:widowControl/>
      <w:numPr>
        <w:ilvl w:val="5"/>
        <w:numId w:val="25"/>
      </w:numPr>
      <w:spacing w:line="240" w:lineRule="auto"/>
      <w:jc w:val="both"/>
    </w:pPr>
    <w:rPr>
      <w:rFonts w:eastAsiaTheme="minorHAnsi"/>
      <w:szCs w:val="22"/>
      <w:lang w:val="cs-CZ"/>
    </w:rPr>
  </w:style>
  <w:style w:type="paragraph" w:customStyle="1" w:styleId="Point3letter">
    <w:name w:val="Point 3 (letter)"/>
    <w:basedOn w:val="Normal"/>
    <w:rsid w:val="00041CB7"/>
    <w:pPr>
      <w:widowControl/>
      <w:numPr>
        <w:ilvl w:val="7"/>
        <w:numId w:val="25"/>
      </w:numPr>
      <w:spacing w:line="240" w:lineRule="auto"/>
      <w:jc w:val="both"/>
    </w:pPr>
    <w:rPr>
      <w:rFonts w:eastAsiaTheme="minorHAnsi"/>
      <w:szCs w:val="22"/>
      <w:lang w:val="cs-CZ"/>
    </w:rPr>
  </w:style>
  <w:style w:type="paragraph" w:customStyle="1" w:styleId="Point4letter">
    <w:name w:val="Point 4 (letter)"/>
    <w:basedOn w:val="Normal"/>
    <w:rsid w:val="00041CB7"/>
    <w:pPr>
      <w:widowControl/>
      <w:numPr>
        <w:ilvl w:val="8"/>
        <w:numId w:val="25"/>
      </w:numPr>
      <w:spacing w:line="240" w:lineRule="auto"/>
      <w:jc w:val="both"/>
    </w:pPr>
    <w:rPr>
      <w:rFonts w:eastAsiaTheme="minorHAnsi"/>
      <w:szCs w:val="22"/>
      <w:lang w:val="cs-CZ"/>
    </w:rPr>
  </w:style>
  <w:style w:type="paragraph" w:customStyle="1" w:styleId="Bullet0">
    <w:name w:val="Bullet 0"/>
    <w:basedOn w:val="Normal"/>
    <w:rsid w:val="00041CB7"/>
    <w:pPr>
      <w:widowControl/>
      <w:numPr>
        <w:numId w:val="26"/>
      </w:numPr>
      <w:spacing w:line="240" w:lineRule="auto"/>
      <w:jc w:val="both"/>
    </w:pPr>
    <w:rPr>
      <w:rFonts w:eastAsiaTheme="minorHAnsi"/>
      <w:szCs w:val="22"/>
      <w:lang w:val="cs-CZ"/>
    </w:rPr>
  </w:style>
  <w:style w:type="paragraph" w:customStyle="1" w:styleId="Bullet1">
    <w:name w:val="Bullet 1"/>
    <w:basedOn w:val="Normal"/>
    <w:rsid w:val="00041CB7"/>
    <w:pPr>
      <w:widowControl/>
      <w:numPr>
        <w:numId w:val="27"/>
      </w:numPr>
      <w:spacing w:line="240" w:lineRule="auto"/>
      <w:jc w:val="both"/>
    </w:pPr>
    <w:rPr>
      <w:rFonts w:eastAsiaTheme="minorHAnsi"/>
      <w:szCs w:val="22"/>
      <w:lang w:val="cs-CZ"/>
    </w:rPr>
  </w:style>
  <w:style w:type="paragraph" w:customStyle="1" w:styleId="Bullet2">
    <w:name w:val="Bullet 2"/>
    <w:basedOn w:val="Normal"/>
    <w:rsid w:val="00041CB7"/>
    <w:pPr>
      <w:widowControl/>
      <w:numPr>
        <w:numId w:val="28"/>
      </w:numPr>
      <w:spacing w:line="240" w:lineRule="auto"/>
      <w:jc w:val="both"/>
    </w:pPr>
    <w:rPr>
      <w:rFonts w:eastAsiaTheme="minorHAnsi"/>
      <w:szCs w:val="22"/>
      <w:lang w:val="cs-CZ"/>
    </w:rPr>
  </w:style>
  <w:style w:type="paragraph" w:customStyle="1" w:styleId="Bullet3">
    <w:name w:val="Bullet 3"/>
    <w:basedOn w:val="Normal"/>
    <w:rsid w:val="00041CB7"/>
    <w:pPr>
      <w:widowControl/>
      <w:numPr>
        <w:numId w:val="29"/>
      </w:numPr>
      <w:spacing w:line="240" w:lineRule="auto"/>
      <w:jc w:val="both"/>
    </w:pPr>
    <w:rPr>
      <w:rFonts w:eastAsiaTheme="minorHAnsi"/>
      <w:szCs w:val="22"/>
      <w:lang w:val="cs-CZ"/>
    </w:rPr>
  </w:style>
  <w:style w:type="paragraph" w:customStyle="1" w:styleId="Bullet4">
    <w:name w:val="Bullet 4"/>
    <w:basedOn w:val="Normal"/>
    <w:rsid w:val="00041CB7"/>
    <w:pPr>
      <w:widowControl/>
      <w:numPr>
        <w:numId w:val="30"/>
      </w:numPr>
      <w:spacing w:line="240" w:lineRule="auto"/>
      <w:jc w:val="both"/>
    </w:pPr>
    <w:rPr>
      <w:rFonts w:eastAsiaTheme="minorHAnsi"/>
      <w:szCs w:val="22"/>
      <w:lang w:val="cs-CZ"/>
    </w:rPr>
  </w:style>
  <w:style w:type="paragraph" w:customStyle="1" w:styleId="Langue">
    <w:name w:val="Langue"/>
    <w:basedOn w:val="Normal"/>
    <w:next w:val="Rfrenceinterne"/>
    <w:rsid w:val="00041CB7"/>
    <w:pPr>
      <w:framePr w:wrap="around" w:vAnchor="page" w:hAnchor="text" w:xAlign="center" w:y="14741"/>
      <w:widowControl/>
      <w:spacing w:before="0" w:after="600" w:line="240" w:lineRule="auto"/>
      <w:jc w:val="center"/>
    </w:pPr>
    <w:rPr>
      <w:rFonts w:eastAsiaTheme="minorHAnsi"/>
      <w:b/>
      <w:caps/>
      <w:szCs w:val="22"/>
      <w:lang w:val="cs-CZ"/>
    </w:rPr>
  </w:style>
  <w:style w:type="paragraph" w:customStyle="1" w:styleId="Nomdelinstitution">
    <w:name w:val="Nom de l'institution"/>
    <w:basedOn w:val="Normal"/>
    <w:next w:val="Emission"/>
    <w:rsid w:val="00041CB7"/>
    <w:pPr>
      <w:widowControl/>
      <w:spacing w:before="0" w:after="0" w:line="240" w:lineRule="auto"/>
    </w:pPr>
    <w:rPr>
      <w:rFonts w:ascii="Arial" w:eastAsiaTheme="minorHAnsi" w:hAnsi="Arial" w:cs="Arial"/>
      <w:szCs w:val="22"/>
      <w:lang w:val="cs-CZ"/>
    </w:rPr>
  </w:style>
  <w:style w:type="paragraph" w:customStyle="1" w:styleId="Emission">
    <w:name w:val="Emission"/>
    <w:basedOn w:val="Normal"/>
    <w:next w:val="Rfrenceinstitutionnelle"/>
    <w:rsid w:val="00041CB7"/>
    <w:pPr>
      <w:widowControl/>
      <w:spacing w:before="0" w:after="0" w:line="240" w:lineRule="auto"/>
      <w:ind w:left="5103"/>
    </w:pPr>
    <w:rPr>
      <w:rFonts w:eastAsiaTheme="minorHAnsi"/>
      <w:szCs w:val="22"/>
      <w:lang w:val="cs-CZ"/>
    </w:rPr>
  </w:style>
  <w:style w:type="paragraph" w:customStyle="1" w:styleId="Pagedecouverture">
    <w:name w:val="Page de couverture"/>
    <w:basedOn w:val="Normal"/>
    <w:next w:val="Normal"/>
    <w:rsid w:val="00041CB7"/>
    <w:pPr>
      <w:widowControl/>
      <w:spacing w:before="0" w:after="0" w:line="240" w:lineRule="auto"/>
      <w:jc w:val="both"/>
    </w:pPr>
    <w:rPr>
      <w:rFonts w:eastAsiaTheme="minorHAnsi"/>
      <w:szCs w:val="22"/>
      <w:lang w:val="cs-CZ"/>
    </w:rPr>
  </w:style>
  <w:style w:type="paragraph" w:customStyle="1" w:styleId="Declassification">
    <w:name w:val="Declassification"/>
    <w:basedOn w:val="Normal"/>
    <w:next w:val="Normal"/>
    <w:rsid w:val="00041CB7"/>
    <w:pPr>
      <w:widowControl/>
      <w:spacing w:before="0" w:after="0" w:line="240" w:lineRule="auto"/>
      <w:jc w:val="both"/>
    </w:pPr>
    <w:rPr>
      <w:rFonts w:eastAsiaTheme="minorHAnsi"/>
      <w:szCs w:val="22"/>
      <w:lang w:val="cs-CZ"/>
    </w:rPr>
  </w:style>
  <w:style w:type="paragraph" w:customStyle="1" w:styleId="Disclaimer">
    <w:name w:val="Disclaimer"/>
    <w:basedOn w:val="Normal"/>
    <w:rsid w:val="00041CB7"/>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line="240" w:lineRule="auto"/>
      <w:jc w:val="both"/>
    </w:pPr>
    <w:rPr>
      <w:rFonts w:eastAsiaTheme="minorHAnsi"/>
      <w:szCs w:val="22"/>
      <w:lang w:val="cs-CZ"/>
    </w:rPr>
  </w:style>
  <w:style w:type="paragraph" w:customStyle="1" w:styleId="SecurityMarking">
    <w:name w:val="SecurityMarking"/>
    <w:basedOn w:val="Normal"/>
    <w:rsid w:val="00041CB7"/>
    <w:pPr>
      <w:widowControl/>
      <w:spacing w:before="0" w:after="0" w:line="276" w:lineRule="auto"/>
      <w:ind w:left="5103"/>
    </w:pPr>
    <w:rPr>
      <w:rFonts w:eastAsiaTheme="minorHAnsi"/>
      <w:sz w:val="28"/>
      <w:szCs w:val="22"/>
      <w:lang w:val="cs-CZ"/>
    </w:rPr>
  </w:style>
  <w:style w:type="paragraph" w:customStyle="1" w:styleId="DateMarking">
    <w:name w:val="DateMarking"/>
    <w:basedOn w:val="Normal"/>
    <w:rsid w:val="00041CB7"/>
    <w:pPr>
      <w:widowControl/>
      <w:spacing w:before="0" w:after="0" w:line="276" w:lineRule="auto"/>
      <w:ind w:left="5103"/>
    </w:pPr>
    <w:rPr>
      <w:rFonts w:eastAsiaTheme="minorHAnsi"/>
      <w:i/>
      <w:sz w:val="28"/>
      <w:szCs w:val="22"/>
      <w:lang w:val="cs-CZ"/>
    </w:rPr>
  </w:style>
  <w:style w:type="paragraph" w:customStyle="1" w:styleId="ReleasableTo">
    <w:name w:val="ReleasableTo"/>
    <w:basedOn w:val="Normal"/>
    <w:rsid w:val="00041CB7"/>
    <w:pPr>
      <w:widowControl/>
      <w:spacing w:before="0" w:after="0" w:line="276" w:lineRule="auto"/>
      <w:ind w:left="5103"/>
    </w:pPr>
    <w:rPr>
      <w:rFonts w:eastAsiaTheme="minorHAnsi"/>
      <w:i/>
      <w:sz w:val="28"/>
      <w:szCs w:val="22"/>
      <w:lang w:val="cs-CZ"/>
    </w:rPr>
  </w:style>
  <w:style w:type="paragraph" w:customStyle="1" w:styleId="Annexetitreexpos">
    <w:name w:val="Annexe titre (exposé)"/>
    <w:basedOn w:val="Normal"/>
    <w:next w:val="Normal"/>
    <w:rsid w:val="00041CB7"/>
    <w:pPr>
      <w:widowControl/>
      <w:spacing w:line="240" w:lineRule="auto"/>
      <w:jc w:val="center"/>
    </w:pPr>
    <w:rPr>
      <w:rFonts w:eastAsiaTheme="minorHAnsi"/>
      <w:b/>
      <w:szCs w:val="22"/>
      <w:u w:val="single"/>
      <w:lang w:val="cs-CZ"/>
    </w:rPr>
  </w:style>
  <w:style w:type="paragraph" w:customStyle="1" w:styleId="Annexetitre">
    <w:name w:val="Annexe titre"/>
    <w:basedOn w:val="Normal"/>
    <w:next w:val="Normal"/>
    <w:rsid w:val="00041CB7"/>
    <w:pPr>
      <w:widowControl/>
      <w:spacing w:line="240" w:lineRule="auto"/>
      <w:jc w:val="center"/>
    </w:pPr>
    <w:rPr>
      <w:rFonts w:eastAsiaTheme="minorHAnsi"/>
      <w:b/>
      <w:szCs w:val="22"/>
      <w:u w:val="single"/>
      <w:lang w:val="cs-CZ"/>
    </w:rPr>
  </w:style>
  <w:style w:type="paragraph" w:customStyle="1" w:styleId="Annexetitrefichefinancire">
    <w:name w:val="Annexe titre (fiche financière)"/>
    <w:basedOn w:val="Normal"/>
    <w:next w:val="Normal"/>
    <w:rsid w:val="00041CB7"/>
    <w:pPr>
      <w:widowControl/>
      <w:spacing w:line="240" w:lineRule="auto"/>
      <w:jc w:val="center"/>
    </w:pPr>
    <w:rPr>
      <w:rFonts w:eastAsiaTheme="minorHAnsi"/>
      <w:b/>
      <w:szCs w:val="22"/>
      <w:u w:val="single"/>
      <w:lang w:val="cs-CZ"/>
    </w:rPr>
  </w:style>
  <w:style w:type="paragraph" w:customStyle="1" w:styleId="Avertissementtitre">
    <w:name w:val="Avertissement titre"/>
    <w:basedOn w:val="Normal"/>
    <w:next w:val="Normal"/>
    <w:rsid w:val="00041CB7"/>
    <w:pPr>
      <w:keepNext/>
      <w:widowControl/>
      <w:spacing w:before="480" w:line="240" w:lineRule="auto"/>
      <w:jc w:val="both"/>
    </w:pPr>
    <w:rPr>
      <w:rFonts w:eastAsiaTheme="minorHAnsi"/>
      <w:szCs w:val="22"/>
      <w:u w:val="single"/>
      <w:lang w:val="cs-CZ"/>
    </w:rPr>
  </w:style>
  <w:style w:type="paragraph" w:customStyle="1" w:styleId="Confidence">
    <w:name w:val="Confidence"/>
    <w:basedOn w:val="Normal"/>
    <w:next w:val="Normal"/>
    <w:rsid w:val="00041CB7"/>
    <w:pPr>
      <w:widowControl/>
      <w:spacing w:before="360" w:line="240" w:lineRule="auto"/>
      <w:jc w:val="center"/>
    </w:pPr>
    <w:rPr>
      <w:rFonts w:eastAsiaTheme="minorHAnsi"/>
      <w:szCs w:val="22"/>
      <w:lang w:val="cs-CZ"/>
    </w:rPr>
  </w:style>
  <w:style w:type="paragraph" w:customStyle="1" w:styleId="Confidentialit">
    <w:name w:val="Confidentialité"/>
    <w:basedOn w:val="Normal"/>
    <w:next w:val="TypedudocumentPagedecouverture"/>
    <w:rsid w:val="00041CB7"/>
    <w:pPr>
      <w:widowControl/>
      <w:spacing w:before="240" w:after="240" w:line="240" w:lineRule="auto"/>
      <w:ind w:left="5103"/>
    </w:pPr>
    <w:rPr>
      <w:rFonts w:eastAsiaTheme="minorHAnsi"/>
      <w:i/>
      <w:sz w:val="32"/>
      <w:szCs w:val="22"/>
      <w:lang w:val="cs-CZ"/>
    </w:rPr>
  </w:style>
  <w:style w:type="paragraph" w:customStyle="1" w:styleId="Corrigendum">
    <w:name w:val="Corrigendum"/>
    <w:basedOn w:val="Normal"/>
    <w:next w:val="Normal"/>
    <w:rsid w:val="00041CB7"/>
    <w:pPr>
      <w:widowControl/>
      <w:spacing w:before="0" w:after="240" w:line="240" w:lineRule="auto"/>
    </w:pPr>
    <w:rPr>
      <w:rFonts w:eastAsiaTheme="minorHAnsi"/>
      <w:szCs w:val="22"/>
      <w:lang w:val="cs-CZ"/>
    </w:rPr>
  </w:style>
  <w:style w:type="paragraph" w:customStyle="1" w:styleId="Datedadoption">
    <w:name w:val="Date d'adoption"/>
    <w:basedOn w:val="Normal"/>
    <w:next w:val="IntrtEEE"/>
    <w:rsid w:val="00041CB7"/>
    <w:pPr>
      <w:widowControl/>
      <w:spacing w:before="360" w:after="0" w:line="240" w:lineRule="auto"/>
      <w:jc w:val="center"/>
    </w:pPr>
    <w:rPr>
      <w:rFonts w:eastAsiaTheme="minorHAnsi"/>
      <w:b/>
      <w:szCs w:val="22"/>
      <w:lang w:val="cs-CZ"/>
    </w:rPr>
  </w:style>
  <w:style w:type="paragraph" w:customStyle="1" w:styleId="Exposdesmotifstitre">
    <w:name w:val="Exposé des motifs titre"/>
    <w:basedOn w:val="Normal"/>
    <w:next w:val="Normal"/>
    <w:rsid w:val="00041CB7"/>
    <w:pPr>
      <w:widowControl/>
      <w:spacing w:line="240" w:lineRule="auto"/>
      <w:jc w:val="center"/>
    </w:pPr>
    <w:rPr>
      <w:rFonts w:eastAsiaTheme="minorHAnsi"/>
      <w:b/>
      <w:szCs w:val="22"/>
      <w:u w:val="single"/>
      <w:lang w:val="cs-CZ"/>
    </w:rPr>
  </w:style>
  <w:style w:type="paragraph" w:customStyle="1" w:styleId="ManualConsidrant">
    <w:name w:val="Manual Considérant"/>
    <w:basedOn w:val="Normal"/>
    <w:rsid w:val="00041CB7"/>
    <w:pPr>
      <w:widowControl/>
      <w:spacing w:line="240" w:lineRule="auto"/>
      <w:ind w:left="709" w:hanging="709"/>
      <w:jc w:val="both"/>
    </w:pPr>
    <w:rPr>
      <w:rFonts w:eastAsiaTheme="minorHAnsi"/>
      <w:szCs w:val="22"/>
      <w:lang w:val="cs-CZ"/>
    </w:rPr>
  </w:style>
  <w:style w:type="paragraph" w:customStyle="1" w:styleId="Personnequisigne">
    <w:name w:val="Personne qui signe"/>
    <w:basedOn w:val="Normal"/>
    <w:next w:val="Institutionquisigne"/>
    <w:rsid w:val="00041CB7"/>
    <w:pPr>
      <w:widowControl/>
      <w:tabs>
        <w:tab w:val="left" w:pos="4252"/>
      </w:tabs>
      <w:spacing w:before="0" w:after="0" w:line="240" w:lineRule="auto"/>
    </w:pPr>
    <w:rPr>
      <w:rFonts w:eastAsiaTheme="minorHAnsi"/>
      <w:i/>
      <w:szCs w:val="22"/>
      <w:lang w:val="cs-CZ"/>
    </w:rPr>
  </w:style>
  <w:style w:type="paragraph" w:customStyle="1" w:styleId="Rfrenceinterinstitutionnelle">
    <w:name w:val="Référence interinstitutionnelle"/>
    <w:basedOn w:val="Normal"/>
    <w:next w:val="Statut"/>
    <w:rsid w:val="00041CB7"/>
    <w:pPr>
      <w:widowControl/>
      <w:spacing w:before="0" w:after="0" w:line="240" w:lineRule="auto"/>
      <w:ind w:left="5103"/>
    </w:pPr>
    <w:rPr>
      <w:rFonts w:eastAsiaTheme="minorHAnsi"/>
      <w:szCs w:val="22"/>
      <w:lang w:val="cs-CZ"/>
    </w:rPr>
  </w:style>
  <w:style w:type="paragraph" w:customStyle="1" w:styleId="Rfrenceinterne">
    <w:name w:val="Référence interne"/>
    <w:basedOn w:val="Normal"/>
    <w:next w:val="Rfrenceinterinstitutionnelle"/>
    <w:rsid w:val="00041CB7"/>
    <w:pPr>
      <w:widowControl/>
      <w:spacing w:before="0" w:after="0" w:line="240" w:lineRule="auto"/>
      <w:ind w:left="5103"/>
    </w:pPr>
    <w:rPr>
      <w:rFonts w:eastAsiaTheme="minorHAnsi"/>
      <w:szCs w:val="22"/>
      <w:lang w:val="cs-CZ"/>
    </w:rPr>
  </w:style>
  <w:style w:type="paragraph" w:customStyle="1" w:styleId="Titrearticle">
    <w:name w:val="Titre article"/>
    <w:basedOn w:val="Normal"/>
    <w:next w:val="Normal"/>
    <w:rsid w:val="00041CB7"/>
    <w:pPr>
      <w:keepNext/>
      <w:widowControl/>
      <w:spacing w:before="360" w:line="240" w:lineRule="auto"/>
      <w:jc w:val="center"/>
    </w:pPr>
    <w:rPr>
      <w:rFonts w:eastAsiaTheme="minorHAnsi"/>
      <w:i/>
      <w:szCs w:val="22"/>
      <w:lang w:val="cs-CZ"/>
    </w:rPr>
  </w:style>
  <w:style w:type="character" w:customStyle="1" w:styleId="Added">
    <w:name w:val="Added"/>
    <w:basedOn w:val="DefaultParagraphFont"/>
    <w:rsid w:val="00041CB7"/>
    <w:rPr>
      <w:b/>
      <w:u w:val="single"/>
      <w:shd w:val="clear" w:color="auto" w:fill="auto"/>
    </w:rPr>
  </w:style>
  <w:style w:type="character" w:customStyle="1" w:styleId="Deleted">
    <w:name w:val="Deleted"/>
    <w:basedOn w:val="DefaultParagraphFont"/>
    <w:rsid w:val="00041CB7"/>
    <w:rPr>
      <w:strike/>
      <w:dstrike w:val="0"/>
      <w:shd w:val="clear" w:color="auto" w:fill="auto"/>
    </w:rPr>
  </w:style>
  <w:style w:type="paragraph" w:customStyle="1" w:styleId="Address">
    <w:name w:val="Address"/>
    <w:basedOn w:val="Normal"/>
    <w:next w:val="Normal"/>
    <w:rsid w:val="00041CB7"/>
    <w:pPr>
      <w:keepLines/>
      <w:widowControl/>
      <w:ind w:left="3402"/>
    </w:pPr>
    <w:rPr>
      <w:rFonts w:eastAsiaTheme="minorHAnsi"/>
      <w:szCs w:val="22"/>
      <w:lang w:val="cs-CZ"/>
    </w:rPr>
  </w:style>
  <w:style w:type="paragraph" w:customStyle="1" w:styleId="Objetexterne">
    <w:name w:val="Objet externe"/>
    <w:basedOn w:val="Normal"/>
    <w:next w:val="Normal"/>
    <w:rsid w:val="00041CB7"/>
    <w:pPr>
      <w:widowControl/>
      <w:spacing w:line="240" w:lineRule="auto"/>
      <w:jc w:val="both"/>
    </w:pPr>
    <w:rPr>
      <w:rFonts w:eastAsiaTheme="minorHAnsi"/>
      <w:i/>
      <w:caps/>
      <w:szCs w:val="22"/>
      <w:lang w:val="cs-CZ"/>
    </w:rPr>
  </w:style>
  <w:style w:type="paragraph" w:customStyle="1" w:styleId="Supertitre">
    <w:name w:val="Supertitre"/>
    <w:basedOn w:val="Normal"/>
    <w:next w:val="Normal"/>
    <w:rsid w:val="00041CB7"/>
    <w:pPr>
      <w:widowControl/>
      <w:spacing w:before="0" w:after="600" w:line="240" w:lineRule="auto"/>
      <w:jc w:val="center"/>
    </w:pPr>
    <w:rPr>
      <w:rFonts w:eastAsiaTheme="minorHAnsi"/>
      <w:b/>
      <w:szCs w:val="22"/>
      <w:lang w:val="cs-CZ"/>
    </w:rPr>
  </w:style>
  <w:style w:type="paragraph" w:customStyle="1" w:styleId="Languesfaisantfoi">
    <w:name w:val="Langues faisant foi"/>
    <w:basedOn w:val="Normal"/>
    <w:next w:val="Normal"/>
    <w:rsid w:val="00041CB7"/>
    <w:pPr>
      <w:widowControl/>
      <w:spacing w:before="360" w:after="0" w:line="240" w:lineRule="auto"/>
      <w:jc w:val="center"/>
    </w:pPr>
    <w:rPr>
      <w:rFonts w:eastAsiaTheme="minorHAnsi"/>
      <w:szCs w:val="22"/>
      <w:lang w:val="cs-CZ"/>
    </w:rPr>
  </w:style>
  <w:style w:type="paragraph" w:customStyle="1" w:styleId="Rfrencecroise">
    <w:name w:val="Référence croisée"/>
    <w:basedOn w:val="Normal"/>
    <w:rsid w:val="00041CB7"/>
    <w:pPr>
      <w:widowControl/>
      <w:spacing w:before="0" w:after="0" w:line="240" w:lineRule="auto"/>
      <w:jc w:val="center"/>
    </w:pPr>
    <w:rPr>
      <w:rFonts w:eastAsiaTheme="minorHAnsi"/>
      <w:szCs w:val="22"/>
      <w:lang w:val="cs-CZ"/>
    </w:rPr>
  </w:style>
  <w:style w:type="paragraph" w:customStyle="1" w:styleId="Fichefinanciretitre">
    <w:name w:val="Fiche financière titre"/>
    <w:basedOn w:val="Normal"/>
    <w:next w:val="Normal"/>
    <w:rsid w:val="00041CB7"/>
    <w:pPr>
      <w:widowControl/>
      <w:spacing w:line="240" w:lineRule="auto"/>
      <w:jc w:val="center"/>
    </w:pPr>
    <w:rPr>
      <w:rFonts w:eastAsiaTheme="minorHAnsi"/>
      <w:b/>
      <w:szCs w:val="22"/>
      <w:u w:val="single"/>
      <w:lang w:val="cs-CZ"/>
    </w:rPr>
  </w:style>
  <w:style w:type="paragraph" w:customStyle="1" w:styleId="DatedadoptionPagedecouverture">
    <w:name w:val="Date d'adoption (Page de couverture)"/>
    <w:basedOn w:val="Datedadoption"/>
    <w:next w:val="IntrtEEEPagedecouverture"/>
    <w:rsid w:val="00041CB7"/>
  </w:style>
  <w:style w:type="paragraph" w:customStyle="1" w:styleId="RfrenceinterinstitutionnellePagedecouverture">
    <w:name w:val="Référence interinstitutionnelle (Page de couverture)"/>
    <w:basedOn w:val="Rfrenceinterinstitutionnelle"/>
    <w:next w:val="Confidentialit"/>
    <w:rsid w:val="00041CB7"/>
  </w:style>
  <w:style w:type="paragraph" w:customStyle="1" w:styleId="StatutPagedecouverture">
    <w:name w:val="Statut (Page de couverture)"/>
    <w:basedOn w:val="Statut"/>
    <w:next w:val="TypedudocumentPagedecouverture"/>
    <w:rsid w:val="00041CB7"/>
    <w:pPr>
      <w:spacing w:before="0" w:after="240" w:line="240" w:lineRule="auto"/>
    </w:pPr>
    <w:rPr>
      <w:rFonts w:eastAsiaTheme="minorHAnsi"/>
      <w:szCs w:val="22"/>
      <w:lang w:val="cs-CZ"/>
    </w:rPr>
  </w:style>
  <w:style w:type="paragraph" w:customStyle="1" w:styleId="TypedudocumentPagedecouverture">
    <w:name w:val="Type du document (Page de couverture)"/>
    <w:basedOn w:val="Typedudocument"/>
    <w:next w:val="AccompagnantPagedecouverture"/>
    <w:rsid w:val="00041CB7"/>
    <w:pPr>
      <w:spacing w:after="180" w:line="240" w:lineRule="auto"/>
    </w:pPr>
    <w:rPr>
      <w:rFonts w:eastAsiaTheme="minorHAnsi"/>
      <w:szCs w:val="22"/>
      <w:lang w:val="cs-CZ"/>
    </w:rPr>
  </w:style>
  <w:style w:type="paragraph" w:customStyle="1" w:styleId="Volume">
    <w:name w:val="Volume"/>
    <w:basedOn w:val="Normal"/>
    <w:next w:val="Confidentialit"/>
    <w:rsid w:val="00041CB7"/>
    <w:pPr>
      <w:widowControl/>
      <w:spacing w:before="0" w:after="240" w:line="240" w:lineRule="auto"/>
      <w:ind w:left="5103"/>
    </w:pPr>
    <w:rPr>
      <w:rFonts w:eastAsiaTheme="minorHAnsi"/>
      <w:szCs w:val="22"/>
      <w:lang w:val="cs-CZ"/>
    </w:rPr>
  </w:style>
  <w:style w:type="paragraph" w:customStyle="1" w:styleId="Accompagnant">
    <w:name w:val="Accompagnant"/>
    <w:basedOn w:val="Normal"/>
    <w:next w:val="Typeacteprincipal"/>
    <w:rsid w:val="00041CB7"/>
    <w:pPr>
      <w:widowControl/>
      <w:spacing w:before="180" w:after="240" w:line="240" w:lineRule="auto"/>
      <w:jc w:val="center"/>
    </w:pPr>
    <w:rPr>
      <w:rFonts w:eastAsiaTheme="minorHAnsi"/>
      <w:b/>
      <w:szCs w:val="22"/>
      <w:lang w:val="cs-CZ"/>
    </w:rPr>
  </w:style>
  <w:style w:type="paragraph" w:customStyle="1" w:styleId="Typeacteprincipal">
    <w:name w:val="Type acte principal"/>
    <w:basedOn w:val="Normal"/>
    <w:next w:val="Objetacteprincipal"/>
    <w:rsid w:val="00041CB7"/>
    <w:pPr>
      <w:widowControl/>
      <w:spacing w:before="0" w:after="240" w:line="240" w:lineRule="auto"/>
      <w:jc w:val="center"/>
    </w:pPr>
    <w:rPr>
      <w:rFonts w:eastAsiaTheme="minorHAnsi"/>
      <w:b/>
      <w:szCs w:val="22"/>
      <w:lang w:val="cs-CZ"/>
    </w:rPr>
  </w:style>
  <w:style w:type="paragraph" w:customStyle="1" w:styleId="Objetacteprincipal">
    <w:name w:val="Objet acte principal"/>
    <w:basedOn w:val="Normal"/>
    <w:next w:val="Titrearticle"/>
    <w:rsid w:val="00041CB7"/>
    <w:pPr>
      <w:widowControl/>
      <w:spacing w:before="0" w:after="360" w:line="240" w:lineRule="auto"/>
      <w:jc w:val="center"/>
    </w:pPr>
    <w:rPr>
      <w:rFonts w:eastAsiaTheme="minorHAnsi"/>
      <w:b/>
      <w:szCs w:val="22"/>
      <w:lang w:val="cs-CZ"/>
    </w:rPr>
  </w:style>
  <w:style w:type="paragraph" w:customStyle="1" w:styleId="IntrtEEEPagedecouverture">
    <w:name w:val="Intérêt EEE (Page de couverture)"/>
    <w:basedOn w:val="IntrtEEE"/>
    <w:next w:val="Rfrencecroise"/>
    <w:rsid w:val="00041CB7"/>
    <w:pPr>
      <w:spacing w:line="240" w:lineRule="auto"/>
    </w:pPr>
    <w:rPr>
      <w:rFonts w:eastAsiaTheme="minorHAnsi"/>
      <w:szCs w:val="22"/>
      <w:lang w:val="cs-CZ"/>
    </w:rPr>
  </w:style>
  <w:style w:type="paragraph" w:customStyle="1" w:styleId="AccompagnantPagedecouverture">
    <w:name w:val="Accompagnant (Page de couverture)"/>
    <w:basedOn w:val="Accompagnant"/>
    <w:next w:val="TypeacteprincipalPagedecouverture"/>
    <w:rsid w:val="00041CB7"/>
  </w:style>
  <w:style w:type="paragraph" w:customStyle="1" w:styleId="TypeacteprincipalPagedecouverture">
    <w:name w:val="Type acte principal (Page de couverture)"/>
    <w:basedOn w:val="Typeacteprincipal"/>
    <w:next w:val="ObjetacteprincipalPagedecouverture"/>
    <w:rsid w:val="00041CB7"/>
  </w:style>
  <w:style w:type="paragraph" w:customStyle="1" w:styleId="ObjetacteprincipalPagedecouverture">
    <w:name w:val="Objet acte principal (Page de couverture)"/>
    <w:basedOn w:val="Objetacteprincipal"/>
    <w:next w:val="Rfrencecroise"/>
    <w:rsid w:val="00041CB7"/>
  </w:style>
  <w:style w:type="paragraph" w:customStyle="1" w:styleId="LanguesfaisantfoiPagedecouverture">
    <w:name w:val="Langues faisant foi (Page de couverture)"/>
    <w:basedOn w:val="Normal"/>
    <w:next w:val="Normal"/>
    <w:rsid w:val="00041CB7"/>
    <w:pPr>
      <w:widowControl/>
      <w:spacing w:before="360" w:after="0" w:line="240" w:lineRule="auto"/>
      <w:jc w:val="center"/>
    </w:pPr>
    <w:rPr>
      <w:rFonts w:eastAsiaTheme="minorHAnsi"/>
      <w:szCs w:val="22"/>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7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107E1-FEAD-46B9-AF6E-109576C09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210</Pages>
  <Words>26720</Words>
  <Characters>158748</Characters>
  <Application>Microsoft Office Word</Application>
  <DocSecurity>0</DocSecurity>
  <Lines>1322</Lines>
  <Paragraphs>370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BINKEVICIUTE Aurelija</cp:lastModifiedBy>
  <cp:revision>4</cp:revision>
  <dcterms:created xsi:type="dcterms:W3CDTF">2024-10-17T08:37:00Z</dcterms:created>
  <dcterms:modified xsi:type="dcterms:W3CDTF">2025-09-08T11:59:00Z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70133</vt:lpwstr>
  </property>
  <property fmtid="{D5CDD505-2E9C-101B-9397-08002B2CF9AE}" pid="3" name="dmxml.render.traceId">
    <vt:lpwstr>66f1aacd37f49ac72c60cbc63e48e3c1</vt:lpwstr>
  </property>
  <property fmtid="{D5CDD505-2E9C-101B-9397-08002B2CF9AE}" pid="4" name="UID">
    <vt:lpwstr>eu.europa.europarl-TMP1-0000-0000000007_00.00-en-00.00_text-xml</vt:lpwstr>
  </property>
</Properties>
</file>