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B39" w14:paraId="4E3C4A40" w14:textId="77777777" w:rsidTr="0010095E">
        <w:trPr>
          <w:trHeight w:hRule="exact" w:val="1418"/>
        </w:trPr>
        <w:tc>
          <w:tcPr>
            <w:tcW w:w="6804" w:type="dxa"/>
            <w:shd w:val="clear" w:color="auto" w:fill="auto"/>
            <w:vAlign w:val="center"/>
          </w:tcPr>
          <w:p w14:paraId="7FC832B4" w14:textId="77777777" w:rsidR="00751A4A" w:rsidRPr="00291B39" w:rsidRDefault="00E30C82" w:rsidP="0010095E">
            <w:pPr>
              <w:pStyle w:val="EPName"/>
            </w:pPr>
            <w:r w:rsidRPr="00291B39">
              <w:t>Europos Parlamentas</w:t>
            </w:r>
          </w:p>
          <w:p w14:paraId="3E4E2F22" w14:textId="77777777" w:rsidR="00751A4A" w:rsidRPr="00291B39" w:rsidRDefault="00817416" w:rsidP="00756632">
            <w:pPr>
              <w:pStyle w:val="EPTerm"/>
              <w:rPr>
                <w:rStyle w:val="HideTWBExt"/>
                <w:noProof w:val="0"/>
                <w:vanish w:val="0"/>
                <w:color w:val="auto"/>
              </w:rPr>
            </w:pPr>
            <w:r w:rsidRPr="00291B39">
              <w:t>2019-2024</w:t>
            </w:r>
          </w:p>
        </w:tc>
        <w:tc>
          <w:tcPr>
            <w:tcW w:w="2268" w:type="dxa"/>
            <w:shd w:val="clear" w:color="auto" w:fill="auto"/>
          </w:tcPr>
          <w:p w14:paraId="5872FC0C" w14:textId="77777777" w:rsidR="00751A4A" w:rsidRPr="00291B39" w:rsidRDefault="00187494" w:rsidP="0010095E">
            <w:pPr>
              <w:pStyle w:val="EPLogo"/>
            </w:pPr>
            <w:r w:rsidRPr="00291B39">
              <w:rPr>
                <w:noProof/>
                <w:lang w:val="pl-PL" w:eastAsia="pl-PL"/>
              </w:rPr>
              <w:drawing>
                <wp:inline distT="0" distB="0" distL="0" distR="0" wp14:anchorId="04C50008" wp14:editId="149EDF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F956AF" w14:textId="77777777" w:rsidR="00D058B8" w:rsidRPr="00291B39" w:rsidRDefault="00D058B8" w:rsidP="004C5D52">
      <w:pPr>
        <w:pStyle w:val="LineTop"/>
      </w:pPr>
    </w:p>
    <w:p w14:paraId="6D7F64D1" w14:textId="77777777" w:rsidR="00680577" w:rsidRPr="00291B39" w:rsidRDefault="00E30C82" w:rsidP="00680577">
      <w:pPr>
        <w:pStyle w:val="EPBodyTA1"/>
      </w:pPr>
      <w:r w:rsidRPr="00291B39">
        <w:t>PRIIMTI TEKSTAI</w:t>
      </w:r>
    </w:p>
    <w:p w14:paraId="4B4B9FD5" w14:textId="77777777" w:rsidR="00D058B8" w:rsidRPr="00291B39" w:rsidRDefault="00D058B8" w:rsidP="00D058B8">
      <w:pPr>
        <w:pStyle w:val="LineBottom"/>
      </w:pPr>
    </w:p>
    <w:p w14:paraId="2F3F9C9A" w14:textId="77777777" w:rsidR="00E30C82" w:rsidRPr="00291B39" w:rsidRDefault="00E30C82" w:rsidP="00E30C82">
      <w:pPr>
        <w:pStyle w:val="ATHeading1"/>
      </w:pPr>
      <w:bookmarkStart w:id="0" w:name="TANumber"/>
      <w:r w:rsidRPr="00291B39">
        <w:t>P9_TA(2024)0</w:t>
      </w:r>
      <w:r w:rsidR="00170933" w:rsidRPr="00291B39">
        <w:t>358</w:t>
      </w:r>
      <w:bookmarkEnd w:id="0"/>
    </w:p>
    <w:p w14:paraId="36677AD7" w14:textId="77777777" w:rsidR="00E30C82" w:rsidRPr="00291B39" w:rsidRDefault="00E30C82" w:rsidP="00E30C82">
      <w:pPr>
        <w:pStyle w:val="ATHeading2"/>
      </w:pPr>
      <w:bookmarkStart w:id="1" w:name="title"/>
      <w:r w:rsidRPr="00291B39">
        <w:t>Paviršinio ir požeminio vandens teršalai</w:t>
      </w:r>
      <w:bookmarkEnd w:id="1"/>
    </w:p>
    <w:p w14:paraId="3AE05B1B" w14:textId="77777777" w:rsidR="00E30C82" w:rsidRPr="00291B39" w:rsidRDefault="00E30C82" w:rsidP="00E30C82">
      <w:pPr>
        <w:rPr>
          <w:i/>
          <w:vanish/>
        </w:rPr>
      </w:pPr>
      <w:r w:rsidRPr="00291B39">
        <w:rPr>
          <w:i/>
        </w:rPr>
        <w:fldChar w:fldCharType="begin"/>
      </w:r>
      <w:r w:rsidRPr="00291B39">
        <w:rPr>
          <w:i/>
        </w:rPr>
        <w:instrText xml:space="preserve"> TC"(</w:instrText>
      </w:r>
      <w:bookmarkStart w:id="2" w:name="DocNumber"/>
      <w:r w:rsidRPr="00291B39">
        <w:rPr>
          <w:i/>
        </w:rPr>
        <w:instrText>A9-0238/2023</w:instrText>
      </w:r>
      <w:bookmarkEnd w:id="2"/>
      <w:r w:rsidRPr="00291B39">
        <w:rPr>
          <w:i/>
        </w:rPr>
        <w:instrText xml:space="preserve"> - Pranešėjas: Milan Brglez)"\l3 \n&gt; \* MERGEFORMAT </w:instrText>
      </w:r>
      <w:r w:rsidRPr="00291B39">
        <w:rPr>
          <w:i/>
        </w:rPr>
        <w:fldChar w:fldCharType="end"/>
      </w:r>
    </w:p>
    <w:p w14:paraId="4C13DBD9" w14:textId="77777777" w:rsidR="00E30C82" w:rsidRPr="00291B39" w:rsidRDefault="00E30C82" w:rsidP="00E30C82">
      <w:pPr>
        <w:rPr>
          <w:vanish/>
        </w:rPr>
      </w:pPr>
      <w:bookmarkStart w:id="3" w:name="Commission"/>
      <w:r w:rsidRPr="00291B39">
        <w:rPr>
          <w:vanish/>
        </w:rPr>
        <w:t>Aplinkos, visuomenės sveikatos ir maisto saugos komitetas</w:t>
      </w:r>
      <w:bookmarkEnd w:id="3"/>
    </w:p>
    <w:p w14:paraId="30E5E0C9" w14:textId="77777777" w:rsidR="00E30C82" w:rsidRPr="00291B39" w:rsidRDefault="00E30C82" w:rsidP="00E30C82">
      <w:pPr>
        <w:rPr>
          <w:vanish/>
        </w:rPr>
      </w:pPr>
      <w:bookmarkStart w:id="4" w:name="PE"/>
      <w:r w:rsidRPr="00291B39">
        <w:rPr>
          <w:vanish/>
        </w:rPr>
        <w:t>PE740.884</w:t>
      </w:r>
      <w:bookmarkEnd w:id="4"/>
    </w:p>
    <w:p w14:paraId="7DED4766" w14:textId="77777777" w:rsidR="00E30C82" w:rsidRPr="00291B39" w:rsidRDefault="0008683A" w:rsidP="00E30C82">
      <w:pPr>
        <w:pStyle w:val="ATHeading3"/>
      </w:pPr>
      <w:bookmarkStart w:id="5" w:name="Sujet"/>
      <w:r w:rsidRPr="00291B39">
        <w:t xml:space="preserve">2024 m. balandžio </w:t>
      </w:r>
      <w:r w:rsidR="00C95179" w:rsidRPr="00291B39">
        <w:t>2</w:t>
      </w:r>
      <w:r w:rsidR="005E69D0" w:rsidRPr="00291B39">
        <w:t>4</w:t>
      </w:r>
      <w:r w:rsidRPr="00291B39">
        <w:t xml:space="preserve"> d. </w:t>
      </w:r>
      <w:r w:rsidR="00E30C82" w:rsidRPr="00291B39">
        <w:t>Europos Parlamento teisėkūros rezoliucija dėl pasiūlymo dėl Europos Parlamento ir Tarybos direktyvos, kuria iš dalies keičiama Direktyva 2000/60/EB, nustatanti Bendrijos veiksmų vandens politikos srityje pagrindus, Direktyva 2006/118/EB dėl požeminio vandens apsaugos nuo taršos ir jo būklės blogėjimo ir Direktyva 2008/105/EB dėl aplinkos kokybės standartų vandens politikos srityje</w:t>
      </w:r>
      <w:bookmarkEnd w:id="5"/>
      <w:r w:rsidR="00E30C82" w:rsidRPr="00291B39">
        <w:t xml:space="preserve"> </w:t>
      </w:r>
      <w:bookmarkStart w:id="6" w:name="References"/>
      <w:r w:rsidR="00E30C82" w:rsidRPr="00291B39">
        <w:t>(COM(2022)0540 – C9-0361/2022 – 2022/0344(COD))</w:t>
      </w:r>
      <w:bookmarkEnd w:id="6"/>
    </w:p>
    <w:p w14:paraId="29D75D29" w14:textId="77777777" w:rsidR="00061602" w:rsidRPr="00291B39" w:rsidRDefault="00061602" w:rsidP="00061602">
      <w:pPr>
        <w:pStyle w:val="NormalBold"/>
      </w:pPr>
      <w:bookmarkStart w:id="7" w:name="TextBodyBegin"/>
      <w:bookmarkEnd w:id="7"/>
      <w:r w:rsidRPr="00291B39">
        <w:t>(Įprasta teisėkūros procedūra: pirmasis svarstymas)</w:t>
      </w:r>
    </w:p>
    <w:p w14:paraId="461DB886" w14:textId="77777777" w:rsidR="00061602" w:rsidRPr="00291B39" w:rsidRDefault="00061602" w:rsidP="00061602">
      <w:pPr>
        <w:pStyle w:val="EPComma"/>
      </w:pPr>
      <w:r w:rsidRPr="00291B39">
        <w:rPr>
          <w:i/>
        </w:rPr>
        <w:t>Europos Parlamentas</w:t>
      </w:r>
      <w:r w:rsidRPr="00291B39">
        <w:t>,</w:t>
      </w:r>
    </w:p>
    <w:p w14:paraId="7D3CC338" w14:textId="77777777" w:rsidR="00061602" w:rsidRPr="00291B39" w:rsidRDefault="00061602" w:rsidP="00061602">
      <w:pPr>
        <w:pStyle w:val="NormalHanging12a"/>
      </w:pPr>
      <w:r w:rsidRPr="00291B39">
        <w:t>–</w:t>
      </w:r>
      <w:r w:rsidRPr="00291B39">
        <w:tab/>
        <w:t>atsižvelgdamas į Komisijos pasiūlymą Europos Parlamentui ir Tarybai (COM(2022)0540),</w:t>
      </w:r>
    </w:p>
    <w:p w14:paraId="1F1A33AE" w14:textId="77777777" w:rsidR="00061602" w:rsidRPr="00291B39" w:rsidRDefault="00061602" w:rsidP="00061602">
      <w:pPr>
        <w:pStyle w:val="NormalHanging12a"/>
      </w:pPr>
      <w:r w:rsidRPr="00291B39">
        <w:t>–</w:t>
      </w:r>
      <w:r w:rsidRPr="00291B39">
        <w:tab/>
        <w:t>atsižvelgdamas į Sutarties dėl Europos Sąjungos veikimo 294 straipsnio 2 dalį ir 192 straipsnio 1 dalį, pagal kuri</w:t>
      </w:r>
      <w:r w:rsidR="0008683A" w:rsidRPr="00291B39">
        <w:t>a</w:t>
      </w:r>
      <w:r w:rsidRPr="00291B39">
        <w:t>s Komisija pateikė pasiūlymą Parlamentui (C9</w:t>
      </w:r>
      <w:r w:rsidRPr="00291B39">
        <w:noBreakHyphen/>
        <w:t>0361/2022),</w:t>
      </w:r>
    </w:p>
    <w:p w14:paraId="4B3D6943" w14:textId="77777777" w:rsidR="00061602" w:rsidRPr="00291B39" w:rsidRDefault="00061602" w:rsidP="00061602">
      <w:pPr>
        <w:pStyle w:val="NormalHanging12a"/>
      </w:pPr>
      <w:r w:rsidRPr="00291B39">
        <w:t>–</w:t>
      </w:r>
      <w:r w:rsidRPr="00291B39">
        <w:tab/>
        <w:t>atsižvelgdamas į Sutarties dėl Europos Sąjungos veikimo 294 straipsnio 3 dalį,</w:t>
      </w:r>
    </w:p>
    <w:p w14:paraId="0DFBFB05" w14:textId="77777777" w:rsidR="00061602" w:rsidRPr="00291B39" w:rsidRDefault="00061602" w:rsidP="00061602">
      <w:pPr>
        <w:pStyle w:val="NormalHanging12a"/>
      </w:pPr>
      <w:r w:rsidRPr="00291B39">
        <w:t>–</w:t>
      </w:r>
      <w:r w:rsidRPr="00291B39">
        <w:tab/>
        <w:t>atsižvelgdamas į 2023 m. vasario 22 d. Europos ekonomikos ir socialinių reikalų komiteto nuomonę</w:t>
      </w:r>
      <w:r w:rsidRPr="00291B39">
        <w:rPr>
          <w:rStyle w:val="FootnoteReference"/>
        </w:rPr>
        <w:footnoteReference w:id="1"/>
      </w:r>
      <w:r w:rsidRPr="00291B39">
        <w:t>,</w:t>
      </w:r>
    </w:p>
    <w:p w14:paraId="16D9B3D4" w14:textId="77777777" w:rsidR="00061602" w:rsidRPr="00291B39" w:rsidRDefault="00061602" w:rsidP="00061602">
      <w:pPr>
        <w:pStyle w:val="NormalHanging12a"/>
      </w:pPr>
      <w:r w:rsidRPr="00291B39">
        <w:t>–</w:t>
      </w:r>
      <w:r w:rsidRPr="00291B39">
        <w:tab/>
        <w:t>pasikonsultavęs su Regionų komitetu,</w:t>
      </w:r>
    </w:p>
    <w:p w14:paraId="38D48AA8" w14:textId="77777777" w:rsidR="00061602" w:rsidRPr="00291B39" w:rsidRDefault="00061602" w:rsidP="00061602">
      <w:pPr>
        <w:pStyle w:val="NormalHanging12a"/>
      </w:pPr>
      <w:r w:rsidRPr="00291B39">
        <w:t>–</w:t>
      </w:r>
      <w:r w:rsidRPr="00291B39">
        <w:tab/>
        <w:t>atsižvelgdamas į Darbo tvarkos taisyklių 59 straipsnį,</w:t>
      </w:r>
    </w:p>
    <w:p w14:paraId="4CD8232D" w14:textId="77777777" w:rsidR="00061602" w:rsidRPr="00291B39" w:rsidRDefault="00061602" w:rsidP="00061602">
      <w:pPr>
        <w:pStyle w:val="NormalHanging12a"/>
      </w:pPr>
      <w:r w:rsidRPr="00291B39">
        <w:t>–</w:t>
      </w:r>
      <w:r w:rsidRPr="00291B39">
        <w:tab/>
        <w:t>atsižvelgdamas į Pramonės, mokslinių tyrimų ir energetikos komiteto ir Žemės ūkio ir kaimo plėtros komiteto nuomones,</w:t>
      </w:r>
    </w:p>
    <w:p w14:paraId="1ACA4E84" w14:textId="77777777" w:rsidR="00061602" w:rsidRPr="00291B39" w:rsidRDefault="00061602" w:rsidP="00061602">
      <w:pPr>
        <w:pStyle w:val="NormalHanging12a"/>
      </w:pPr>
      <w:r w:rsidRPr="00291B39">
        <w:t>–</w:t>
      </w:r>
      <w:r w:rsidRPr="00291B39">
        <w:tab/>
        <w:t>atsižvelgdamas į Aplinkos, visuomenės sveikatos ir maisto saugos komiteto pranešimą (A9</w:t>
      </w:r>
      <w:r w:rsidRPr="00291B39">
        <w:noBreakHyphen/>
        <w:t>0238/2023),</w:t>
      </w:r>
    </w:p>
    <w:p w14:paraId="5E32D746" w14:textId="77777777" w:rsidR="00061602" w:rsidRPr="00291B39" w:rsidRDefault="00061602" w:rsidP="00061602">
      <w:pPr>
        <w:pStyle w:val="NormalHanging12a"/>
      </w:pPr>
      <w:r w:rsidRPr="00291B39">
        <w:lastRenderedPageBreak/>
        <w:t>1.</w:t>
      </w:r>
      <w:r w:rsidRPr="00291B39">
        <w:tab/>
        <w:t>priima per pirmąjį svarstymą toliau pateiktą poziciją</w:t>
      </w:r>
      <w:r w:rsidR="00C95179" w:rsidRPr="00291B39">
        <w:rPr>
          <w:rStyle w:val="FootnoteReference"/>
        </w:rPr>
        <w:footnoteReference w:id="2"/>
      </w:r>
      <w:r w:rsidRPr="00291B39">
        <w:t>;</w:t>
      </w:r>
    </w:p>
    <w:p w14:paraId="5F79708B" w14:textId="77777777" w:rsidR="00061602" w:rsidRPr="00291B39" w:rsidRDefault="00061602" w:rsidP="00061602">
      <w:pPr>
        <w:pStyle w:val="NormalHanging12a"/>
      </w:pPr>
      <w:r w:rsidRPr="00291B39">
        <w:t>2.</w:t>
      </w:r>
      <w:r w:rsidRPr="00291B39">
        <w:tab/>
        <w:t>ragina Komisiją dar kartą perduoti klausimą svarstyti Parlamentui, jei ji savo pasiūlymą pakeičia nauju tekstu, jį keičia iš esmės arba ketina jį keisti iš esmės;</w:t>
      </w:r>
    </w:p>
    <w:p w14:paraId="50DF75B6" w14:textId="77777777" w:rsidR="00061602" w:rsidRPr="00291B39" w:rsidRDefault="00061602" w:rsidP="00061602">
      <w:pPr>
        <w:pStyle w:val="NormalHanging12a"/>
      </w:pPr>
      <w:r w:rsidRPr="00291B39">
        <w:t>3.</w:t>
      </w:r>
      <w:r w:rsidRPr="00291B39">
        <w:tab/>
        <w:t>paveda Pirmininkei perduoti Parlamento poziciją Tarybai, Komisijai ir nacionaliniams parlamentams.</w:t>
      </w:r>
    </w:p>
    <w:p w14:paraId="27B3B291" w14:textId="77777777" w:rsidR="00061602" w:rsidRPr="00291B39" w:rsidRDefault="00061602" w:rsidP="00061602"/>
    <w:p w14:paraId="33D62A49" w14:textId="77777777" w:rsidR="00166FD1" w:rsidRPr="00291B39" w:rsidRDefault="00166FD1" w:rsidP="00166FD1">
      <w:pPr>
        <w:autoSpaceDE w:val="0"/>
        <w:autoSpaceDN w:val="0"/>
        <w:adjustRightInd w:val="0"/>
        <w:spacing w:after="240"/>
        <w:rPr>
          <w:b/>
          <w:bCs/>
          <w:szCs w:val="24"/>
        </w:rPr>
        <w:sectPr w:rsidR="00166FD1" w:rsidRPr="00291B39" w:rsidSect="00C034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14:paraId="3A21028B" w14:textId="77777777" w:rsidR="004174C6" w:rsidRPr="00291B39" w:rsidRDefault="004174C6" w:rsidP="004174C6">
      <w:pPr>
        <w:autoSpaceDE w:val="0"/>
        <w:autoSpaceDN w:val="0"/>
        <w:adjustRightInd w:val="0"/>
        <w:spacing w:after="240"/>
        <w:ind w:left="567" w:hanging="567"/>
        <w:rPr>
          <w:rFonts w:eastAsia="Calibri"/>
          <w:b/>
          <w:bCs/>
          <w:color w:val="000000"/>
        </w:rPr>
      </w:pPr>
      <w:r w:rsidRPr="00291B39">
        <w:rPr>
          <w:rFonts w:eastAsia="Calibri"/>
          <w:b/>
          <w:bCs/>
          <w:color w:val="000000"/>
        </w:rPr>
        <w:lastRenderedPageBreak/>
        <w:t>P9_TC1-COD(202</w:t>
      </w:r>
      <w:r w:rsidR="002238C4" w:rsidRPr="00291B39">
        <w:rPr>
          <w:rFonts w:eastAsia="Calibri"/>
          <w:b/>
          <w:bCs/>
          <w:color w:val="000000"/>
        </w:rPr>
        <w:t>2</w:t>
      </w:r>
      <w:r w:rsidRPr="00291B39">
        <w:rPr>
          <w:rFonts w:eastAsia="Calibri"/>
          <w:b/>
          <w:bCs/>
          <w:color w:val="000000"/>
        </w:rPr>
        <w:t>)0</w:t>
      </w:r>
      <w:r w:rsidR="002238C4" w:rsidRPr="00291B39">
        <w:rPr>
          <w:rFonts w:eastAsia="Calibri"/>
          <w:b/>
          <w:bCs/>
          <w:color w:val="000000"/>
        </w:rPr>
        <w:t>344</w:t>
      </w:r>
    </w:p>
    <w:p w14:paraId="1F6B680A" w14:textId="77777777" w:rsidR="00ED23E9" w:rsidRPr="00291B39" w:rsidRDefault="004174C6" w:rsidP="004174C6">
      <w:pPr>
        <w:widowControl/>
        <w:spacing w:before="360" w:after="120"/>
        <w:rPr>
          <w:b/>
          <w:szCs w:val="24"/>
          <w:lang w:eastAsia="en-US"/>
        </w:rPr>
      </w:pPr>
      <w:r w:rsidRPr="00291B39">
        <w:rPr>
          <w:b/>
        </w:rPr>
        <w:t xml:space="preserve">Europos </w:t>
      </w:r>
      <w:r w:rsidRPr="00291B39">
        <w:rPr>
          <w:b/>
          <w:bCs/>
        </w:rPr>
        <w:t>Parlamento</w:t>
      </w:r>
      <w:r w:rsidRPr="00291B39">
        <w:rPr>
          <w:b/>
        </w:rPr>
        <w:t xml:space="preserve"> pozicija, priimta 2024 m. </w:t>
      </w:r>
      <w:r w:rsidR="002238C4" w:rsidRPr="00291B39">
        <w:rPr>
          <w:b/>
        </w:rPr>
        <w:t xml:space="preserve">balandžio </w:t>
      </w:r>
      <w:r w:rsidRPr="00291B39">
        <w:rPr>
          <w:b/>
        </w:rPr>
        <w:t>2</w:t>
      </w:r>
      <w:r w:rsidR="002238C4" w:rsidRPr="00291B39">
        <w:rPr>
          <w:b/>
        </w:rPr>
        <w:t>4</w:t>
      </w:r>
      <w:r w:rsidRPr="00291B39">
        <w:rPr>
          <w:b/>
        </w:rPr>
        <w:t> d. per pirmąjį svarstymą, siekiant priimti Europos Parlamento ir</w:t>
      </w:r>
      <w:r w:rsidR="002238C4" w:rsidRPr="00291B39">
        <w:rPr>
          <w:b/>
        </w:rPr>
        <w:t xml:space="preserve"> </w:t>
      </w:r>
      <w:r w:rsidRPr="00291B39">
        <w:rPr>
          <w:b/>
        </w:rPr>
        <w:t xml:space="preserve">Tarybos direktyvą (ES) 2024/..., </w:t>
      </w:r>
      <w:r w:rsidR="00ED23E9" w:rsidRPr="00291B39">
        <w:rPr>
          <w:b/>
          <w:szCs w:val="24"/>
          <w:lang w:eastAsia="en-US"/>
        </w:rPr>
        <w:t>kuria iš dalies keičiama Direktyva 2000/60/EB, nustatanti Bendrijos veiksmų vandens politikos srityje pagrindus, Direktyva 2006/118/EB dėl požeminio vandens apsaugos nuo taršos ir jo būklės blogėjimo ir Direktyva 2008/105/EB dėl aplinkos kokybės standartų vandens politikos srityje</w:t>
      </w:r>
    </w:p>
    <w:p w14:paraId="7682FD6E" w14:textId="77777777" w:rsidR="00ED23E9" w:rsidRPr="00291B39" w:rsidRDefault="00ED23E9" w:rsidP="004174C6">
      <w:pPr>
        <w:widowControl/>
        <w:spacing w:line="360" w:lineRule="auto"/>
        <w:jc w:val="center"/>
        <w:rPr>
          <w:szCs w:val="24"/>
          <w:lang w:eastAsia="en-US"/>
        </w:rPr>
      </w:pPr>
      <w:r w:rsidRPr="00291B39">
        <w:rPr>
          <w:szCs w:val="24"/>
          <w:lang w:eastAsia="en-US"/>
        </w:rPr>
        <w:t>(Tekstas svarbus EEE)</w:t>
      </w:r>
    </w:p>
    <w:p w14:paraId="1A414ED6" w14:textId="77777777" w:rsidR="00ED23E9" w:rsidRPr="00291B39" w:rsidRDefault="00ED23E9" w:rsidP="00ED23E9">
      <w:pPr>
        <w:keepNext/>
        <w:spacing w:before="600" w:after="120" w:line="360" w:lineRule="auto"/>
        <w:rPr>
          <w:szCs w:val="24"/>
          <w:lang w:eastAsia="en-US"/>
        </w:rPr>
      </w:pPr>
      <w:r w:rsidRPr="00291B39">
        <w:rPr>
          <w:szCs w:val="24"/>
          <w:lang w:eastAsia="en-US"/>
        </w:rPr>
        <w:t>EUROPOS PARLAMENTAS IR EUROPOS SĄJUNGOS TARYBA,</w:t>
      </w:r>
    </w:p>
    <w:p w14:paraId="567A348B" w14:textId="77777777" w:rsidR="00ED23E9" w:rsidRPr="00291B39" w:rsidRDefault="00ED23E9" w:rsidP="00ED23E9">
      <w:pPr>
        <w:spacing w:before="120" w:after="120" w:line="360" w:lineRule="auto"/>
        <w:rPr>
          <w:lang w:eastAsia="en-US"/>
        </w:rPr>
      </w:pPr>
      <w:r w:rsidRPr="00291B39">
        <w:rPr>
          <w:lang w:eastAsia="en-US"/>
        </w:rPr>
        <w:t>atsižvelgdami į Sutartį dėl Europos Sąjungos veikimo, ypač į jos 192 straipsnio 1 dalį,</w:t>
      </w:r>
    </w:p>
    <w:p w14:paraId="293E994E" w14:textId="77777777" w:rsidR="00ED23E9" w:rsidRPr="00291B39" w:rsidRDefault="00ED23E9" w:rsidP="00ED23E9">
      <w:pPr>
        <w:spacing w:before="120" w:after="120" w:line="360" w:lineRule="auto"/>
        <w:rPr>
          <w:lang w:eastAsia="en-US"/>
        </w:rPr>
      </w:pPr>
      <w:r w:rsidRPr="00291B39">
        <w:rPr>
          <w:lang w:eastAsia="en-US"/>
        </w:rPr>
        <w:t>atsižvelgdami į Europos Komisijos pasiūlymą,</w:t>
      </w:r>
    </w:p>
    <w:p w14:paraId="618C12E3" w14:textId="77777777" w:rsidR="00ED23E9" w:rsidRPr="00291B39" w:rsidRDefault="00ED23E9" w:rsidP="00ED23E9">
      <w:pPr>
        <w:spacing w:before="120" w:after="120" w:line="360" w:lineRule="auto"/>
        <w:rPr>
          <w:lang w:eastAsia="en-US"/>
        </w:rPr>
      </w:pPr>
      <w:r w:rsidRPr="00291B39">
        <w:rPr>
          <w:lang w:eastAsia="en-US"/>
        </w:rPr>
        <w:t>teisėkūros procedūra priimamo akto projektą perdavus nacionaliniams parlamentams,</w:t>
      </w:r>
    </w:p>
    <w:p w14:paraId="55BD683A" w14:textId="77777777" w:rsidR="00ED23E9" w:rsidRPr="00291B39" w:rsidRDefault="00ED23E9" w:rsidP="00ED23E9">
      <w:pPr>
        <w:spacing w:before="120" w:after="120" w:line="360" w:lineRule="auto"/>
        <w:rPr>
          <w:lang w:eastAsia="en-US"/>
        </w:rPr>
      </w:pPr>
      <w:r w:rsidRPr="00291B39">
        <w:rPr>
          <w:lang w:eastAsia="en-US"/>
        </w:rPr>
        <w:t>atsižvelgdami į Europos ekonomikos ir socialinių reikalų komiteto nuomonę</w:t>
      </w:r>
      <w:r w:rsidRPr="00291B39">
        <w:rPr>
          <w:vertAlign w:val="superscript"/>
          <w:lang w:eastAsia="en-US"/>
        </w:rPr>
        <w:footnoteReference w:id="3"/>
      </w:r>
      <w:r w:rsidRPr="00291B39">
        <w:rPr>
          <w:lang w:eastAsia="en-US"/>
        </w:rPr>
        <w:t>,</w:t>
      </w:r>
    </w:p>
    <w:p w14:paraId="5E546A23" w14:textId="77777777" w:rsidR="00ED23E9" w:rsidRPr="00291B39" w:rsidRDefault="00ED23E9" w:rsidP="00ED23E9">
      <w:pPr>
        <w:spacing w:before="120" w:after="120" w:line="360" w:lineRule="auto"/>
        <w:rPr>
          <w:lang w:eastAsia="en-US"/>
        </w:rPr>
      </w:pPr>
      <w:r w:rsidRPr="00291B39">
        <w:rPr>
          <w:lang w:eastAsia="en-US"/>
        </w:rPr>
        <w:t>atsižvelgdami į Regionų komiteto nuomonę</w:t>
      </w:r>
      <w:r w:rsidRPr="00291B39">
        <w:rPr>
          <w:vertAlign w:val="superscript"/>
          <w:lang w:eastAsia="en-US"/>
        </w:rPr>
        <w:footnoteReference w:id="4"/>
      </w:r>
      <w:r w:rsidRPr="00291B39">
        <w:rPr>
          <w:lang w:eastAsia="en-US"/>
        </w:rPr>
        <w:t>,</w:t>
      </w:r>
    </w:p>
    <w:p w14:paraId="67789E39" w14:textId="77777777" w:rsidR="00ED23E9" w:rsidRPr="00291B39" w:rsidRDefault="00ED23E9" w:rsidP="00ED23E9">
      <w:pPr>
        <w:spacing w:before="120" w:after="120" w:line="360" w:lineRule="auto"/>
        <w:rPr>
          <w:lang w:eastAsia="en-US"/>
        </w:rPr>
      </w:pPr>
      <w:r w:rsidRPr="00291B39">
        <w:rPr>
          <w:lang w:eastAsia="en-US"/>
        </w:rPr>
        <w:t>laikydamiesi įprastos teisėkūros procedūros,</w:t>
      </w:r>
    </w:p>
    <w:p w14:paraId="195AE4EC" w14:textId="77777777" w:rsidR="004174C6" w:rsidRPr="00291B39" w:rsidRDefault="004174C6">
      <w:pPr>
        <w:widowControl/>
        <w:rPr>
          <w:lang w:eastAsia="en-US"/>
        </w:rPr>
      </w:pPr>
      <w:r w:rsidRPr="00291B39">
        <w:rPr>
          <w:lang w:eastAsia="en-US"/>
        </w:rPr>
        <w:br w:type="page"/>
      </w:r>
    </w:p>
    <w:p w14:paraId="4F0D0102" w14:textId="77777777" w:rsidR="00ED23E9" w:rsidRPr="00291B39" w:rsidRDefault="00ED23E9" w:rsidP="00ED23E9">
      <w:pPr>
        <w:spacing w:before="120" w:after="120" w:line="360" w:lineRule="auto"/>
        <w:rPr>
          <w:lang w:eastAsia="en-US"/>
        </w:rPr>
      </w:pPr>
      <w:r w:rsidRPr="00291B39">
        <w:rPr>
          <w:lang w:eastAsia="en-US"/>
        </w:rPr>
        <w:lastRenderedPageBreak/>
        <w:t>kadangi:</w:t>
      </w:r>
    </w:p>
    <w:p w14:paraId="40EC8A4F"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w:t>
      </w:r>
      <w:r w:rsidRPr="00291B39">
        <w:rPr>
          <w:szCs w:val="24"/>
          <w:lang w:eastAsia="en-US"/>
        </w:rPr>
        <w:tab/>
      </w:r>
      <w:r w:rsidRPr="00291B39">
        <w:rPr>
          <w:b/>
          <w:i/>
          <w:szCs w:val="24"/>
          <w:lang w:eastAsia="en-US"/>
        </w:rPr>
        <w:t>vanduo nėra tiesiog komercinis produktas, jis veikiau yra bendroji gėrybė ir paveldas, kurį būtina apsaugoti siekiant užtikrinti ekosistemų išsaugojimą ir visuotinę prieigą prie švaraus vandens;</w:t>
      </w:r>
      <w:r w:rsidR="00532F0A" w:rsidRPr="00291B39">
        <w:rPr>
          <w:b/>
          <w:szCs w:val="24"/>
          <w:lang w:eastAsia="en-US"/>
        </w:rPr>
        <w:t xml:space="preserve"> [1 pakeit.]</w:t>
      </w:r>
    </w:p>
    <w:p w14:paraId="4D82D7B5"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(-1a)</w:t>
      </w:r>
      <w:r w:rsidRPr="00291B39">
        <w:rPr>
          <w:szCs w:val="24"/>
          <w:lang w:eastAsia="en-US"/>
        </w:rPr>
        <w:tab/>
      </w:r>
      <w:r w:rsidRPr="00291B39">
        <w:rPr>
          <w:b/>
          <w:i/>
          <w:szCs w:val="24"/>
          <w:lang w:eastAsia="en-US"/>
        </w:rPr>
        <w:t>Jungtinių Tautų Generalinės Asamblėjos rezoliucijoje 2010 m. liepos 28 d. pripažinta, kad teisė į saugų ir švarų geriamąjį vandenį ir sanitariją yra žmogaus teisė, kuri būtina norint visapusiškai mėgautis gyvenimu ir visomis žmogaus teisėmis. Po sėkmingos 2014 m. Europos piliečių iniciatyvos „Right2Water“ Komisija 2018 m. priėmė pasiūlymą dėl Direktyvos dėl geriamojo vandens peržiūros, ir atitinkama iš dalies pakeista direktyva įsigaliojo 2021 m. sausio 12 d. Toje direktyvoje nustatyta valstybių narių pareiga gerinti prieigą prie žmonėms vartoti skirto vandens, remiantis, be kita ko, taikant Direktyvą 2000/60/EB įgytomis žiniomis ir vykdomais veiksmais. Valstybės narės taip pat turėtų užtikrinti teisės į švarų vandenį ir sanitariją veiksmingumą, gerindamos tiek paviršinio, tiek požeminio vandens kokybę;</w:t>
      </w:r>
      <w:r w:rsidR="00532F0A" w:rsidRPr="00291B39">
        <w:rPr>
          <w:b/>
          <w:szCs w:val="24"/>
          <w:lang w:eastAsia="en-US"/>
        </w:rPr>
        <w:t xml:space="preserve"> [2 pakeit.]</w:t>
      </w:r>
    </w:p>
    <w:p w14:paraId="2F9A20E2" w14:textId="77777777" w:rsidR="00532F0A" w:rsidRPr="00291B39" w:rsidRDefault="00532F0A">
      <w:pPr>
        <w:widowControl/>
        <w:rPr>
          <w:szCs w:val="24"/>
          <w:lang w:eastAsia="en-US"/>
        </w:rPr>
      </w:pPr>
      <w:r w:rsidRPr="00291B39">
        <w:rPr>
          <w:szCs w:val="24"/>
          <w:lang w:eastAsia="en-US"/>
        </w:rPr>
        <w:br w:type="page"/>
      </w:r>
    </w:p>
    <w:p w14:paraId="46EC47AE" w14:textId="21C0D653"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(1)</w:t>
      </w:r>
      <w:r w:rsidRPr="00291B39">
        <w:rPr>
          <w:szCs w:val="24"/>
          <w:lang w:eastAsia="en-US"/>
        </w:rPr>
        <w:tab/>
        <w:t>paviršinio ir požeminio vandens cheminė tarša kelia grėsmę vandens aplinkai, jos padariniai gali būti ūmus ir lėtinis toksinis poveikis vandens organizmams, teršalų kaupimasis ekosistemoje ir buveinių bei biologinės įvairovės nykimas, taip pat pavojus žmonių sveikatai. Aplinkos kokybės standartų nustatymas padeda įgyvendinti nulinės taršos užmojį siekiant</w:t>
      </w:r>
      <w:r w:rsidR="0004140B">
        <w:rPr>
          <w:szCs w:val="24"/>
          <w:lang w:eastAsia="en-US"/>
        </w:rPr>
        <w:t xml:space="preserve"> </w:t>
      </w:r>
      <w:r w:rsidRPr="00291B39">
        <w:rPr>
          <w:szCs w:val="24"/>
          <w:lang w:eastAsia="en-US"/>
        </w:rPr>
        <w:t>aplinkos be toksiškų medžiagų tikslo</w:t>
      </w:r>
      <w:r w:rsidRPr="00291B39">
        <w:rPr>
          <w:strike/>
          <w:szCs w:val="24"/>
          <w:lang w:eastAsia="en-US"/>
        </w:rPr>
        <w:t>;</w:t>
      </w:r>
      <w:r w:rsidRPr="00291B39">
        <w:rPr>
          <w:b/>
          <w:i/>
          <w:szCs w:val="24"/>
          <w:lang w:eastAsia="en-US"/>
        </w:rPr>
        <w:t>, kuris yra vienas iš prioritetinių 8-osios aplinkosaugos veiksmų programos tikslų</w:t>
      </w:r>
      <w:r w:rsidR="00532F0A" w:rsidRPr="00291B39">
        <w:rPr>
          <w:rStyle w:val="FootnoteReference"/>
          <w:b/>
          <w:i/>
          <w:szCs w:val="24"/>
          <w:lang w:eastAsia="en-US"/>
        </w:rPr>
        <w:footnoteReference w:id="5"/>
      </w:r>
      <w:r w:rsidR="00532F0A" w:rsidRPr="00291B39">
        <w:rPr>
          <w:b/>
          <w:i/>
          <w:szCs w:val="24"/>
          <w:lang w:eastAsia="en-US"/>
        </w:rPr>
        <w:t>;</w:t>
      </w:r>
      <w:r w:rsidR="00532F0A" w:rsidRPr="00291B39">
        <w:rPr>
          <w:b/>
          <w:szCs w:val="24"/>
          <w:lang w:eastAsia="en-US"/>
        </w:rPr>
        <w:t xml:space="preserve"> [3 pakeit.]</w:t>
      </w:r>
    </w:p>
    <w:p w14:paraId="7186C649"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(1a)</w:t>
      </w:r>
      <w:r w:rsidRPr="00291B39">
        <w:rPr>
          <w:szCs w:val="24"/>
          <w:lang w:eastAsia="en-US"/>
        </w:rPr>
        <w:tab/>
      </w:r>
      <w:r w:rsidRPr="00291B39">
        <w:rPr>
          <w:b/>
          <w:i/>
          <w:szCs w:val="24"/>
          <w:lang w:eastAsia="en-US"/>
        </w:rPr>
        <w:t>Europos aplinkos agentūros duomenimis, apie 90 % požeminių vandens telkinių ploto yra geros kiekybinės būklės, apie 75 % požeminių vandens telkinių ploto cheminė būklė yra gera, 40 % paviršinių vandens telkinių ekologinė būklė gera arba labai gera, 38 % paviršinių vandens telkinių cheminė būklė gera, o 2019 m. gruodžio 4 d. Europos aplinkos agentūros ataskaitoje „Europos aplinka: 2020 m. padėtis ir perspektyva. Žinios, būtinos siekiant tvarios Europos“ („The European environment – state and outlook 2020: knowledge for transition to a sustainable Europe“) nustatyta, kad sumažėjus taršai pagerėjo vandens kokybė, tačiau Sąjunga dar labai toli nuo tikslo iki 2020 m. pasiekti, kad visų vandens telkinių ekologinė būklė būtų gera;</w:t>
      </w:r>
      <w:r w:rsidR="00532F0A" w:rsidRPr="00291B39">
        <w:rPr>
          <w:b/>
          <w:szCs w:val="24"/>
          <w:lang w:eastAsia="en-US"/>
        </w:rPr>
        <w:t xml:space="preserve"> [4 pakeit.]</w:t>
      </w:r>
    </w:p>
    <w:p w14:paraId="5A71C3D2" w14:textId="77777777" w:rsidR="00532F0A" w:rsidRPr="00291B39" w:rsidRDefault="00532F0A">
      <w:pPr>
        <w:widowControl/>
        <w:rPr>
          <w:b/>
          <w:i/>
          <w:szCs w:val="24"/>
          <w:lang w:eastAsia="en-US"/>
        </w:rPr>
      </w:pPr>
      <w:r w:rsidRPr="00291B39">
        <w:rPr>
          <w:b/>
          <w:i/>
          <w:szCs w:val="24"/>
          <w:lang w:eastAsia="en-US"/>
        </w:rPr>
        <w:br w:type="page"/>
      </w:r>
    </w:p>
    <w:p w14:paraId="59723F4E"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(1b)</w:t>
      </w:r>
      <w:r w:rsidRPr="00291B39">
        <w:rPr>
          <w:szCs w:val="24"/>
          <w:lang w:eastAsia="en-US"/>
        </w:rPr>
        <w:tab/>
      </w:r>
      <w:r w:rsidRPr="00291B39">
        <w:rPr>
          <w:b/>
          <w:i/>
          <w:szCs w:val="24"/>
          <w:lang w:eastAsia="en-US"/>
        </w:rPr>
        <w:t>atlikus Vandens pagrindų direktyvos 2019 m. tinkamumo patikrą (toliau – tinkamumo patikra) padaryta išvada, kad kitas priemonių programų etapas bus labai svarbus siekiant užtikrinti pažangą, būtiną norint iki 2027 m. termino pasiekti Direktyvoje 2000/60/EB nustatytus aplinkos apsaugos tikslus, ir nurodyta, kad šiuo metu daugiau nei pusei visų Europos vandens telkinių taikoma išimtis pagal Direktyvą 2000/60/EB, todėl iššūkiai valstybėms narėms iki nustatyto termino pasiekti aplinkos kokybės standartus, nustatytus prioritetinėms medžiagoms, yra nepaprastai dideli. Be to, atlikus tinkamumo patikrą padaryta išvada, kad Vandens pagrindų direktyvos tikslai nebuvo visiškai pasiekti daugiausia dėl nepakankamo finansavimo, lėto įgyvendinimo ir nepakankamo aplinkosaugos tikslų integravimo į sektorių politiką, bet ne dėl teisės aktų trūkumų;</w:t>
      </w:r>
      <w:r w:rsidR="00532F0A" w:rsidRPr="00291B39">
        <w:rPr>
          <w:b/>
          <w:szCs w:val="24"/>
          <w:lang w:eastAsia="en-US"/>
        </w:rPr>
        <w:t xml:space="preserve"> [5 pakeit.]</w:t>
      </w:r>
    </w:p>
    <w:p w14:paraId="0EF38262" w14:textId="77777777" w:rsidR="00532F0A" w:rsidRPr="00291B39" w:rsidRDefault="00532F0A">
      <w:pPr>
        <w:widowControl/>
        <w:rPr>
          <w:b/>
          <w:i/>
          <w:szCs w:val="24"/>
          <w:lang w:eastAsia="en-US"/>
        </w:rPr>
      </w:pPr>
      <w:r w:rsidRPr="00291B39">
        <w:rPr>
          <w:b/>
          <w:i/>
          <w:szCs w:val="24"/>
          <w:lang w:eastAsia="en-US"/>
        </w:rPr>
        <w:br w:type="page"/>
      </w:r>
    </w:p>
    <w:p w14:paraId="2EDDA46C"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(1c)</w:t>
      </w:r>
      <w:r w:rsidRPr="00291B39">
        <w:rPr>
          <w:szCs w:val="24"/>
          <w:lang w:eastAsia="en-US"/>
        </w:rPr>
        <w:tab/>
      </w:r>
      <w:r w:rsidRPr="00291B39">
        <w:rPr>
          <w:b/>
          <w:i/>
          <w:szCs w:val="24"/>
          <w:lang w:eastAsia="en-US"/>
        </w:rPr>
        <w:t>dėl geografinių ir socialinių bei ekonominių veiksnių kai kurie gyventojai, įskaitant čiabuvių tautas, yra labiau pažeidžiami vandens taršos. Tikimasi, kad Europos Sąjungos kasybos sektorius augs, kad būtų užtikrintas poveikio klimatui neutralizavimo pramonės vystymasis. Europos aplinkos agentūros ataskaitoje Nr. 09/2021</w:t>
      </w:r>
      <w:r w:rsidR="00532F0A" w:rsidRPr="00291B39">
        <w:rPr>
          <w:rStyle w:val="FootnoteReference"/>
          <w:b/>
          <w:i/>
          <w:szCs w:val="24"/>
          <w:lang w:eastAsia="en-US"/>
        </w:rPr>
        <w:footnoteReference w:id="6"/>
      </w:r>
      <w:r w:rsidRPr="00291B39">
        <w:rPr>
          <w:b/>
          <w:i/>
          <w:szCs w:val="24"/>
          <w:lang w:eastAsia="en-US"/>
        </w:rPr>
        <w:t xml:space="preserve"> teigiama, kad kasybos sektorius daro tiesioginį poveikį vandens kokybei ir kiekiui. Todėl reikia geriau įgyvendinti esamas teisės aktų sistemas ir planuoti bei kontroliuoti vandens naudojimą ir išleidimą taip pat ir kasybos darbų metu;</w:t>
      </w:r>
      <w:r w:rsidR="00532F0A" w:rsidRPr="00291B39">
        <w:rPr>
          <w:b/>
          <w:szCs w:val="24"/>
          <w:lang w:eastAsia="en-US"/>
        </w:rPr>
        <w:t xml:space="preserve"> [6 pakeit.]</w:t>
      </w:r>
    </w:p>
    <w:p w14:paraId="07F98D44"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(1d)</w:t>
      </w:r>
      <w:r w:rsidRPr="00291B39">
        <w:rPr>
          <w:szCs w:val="24"/>
          <w:lang w:eastAsia="en-US"/>
        </w:rPr>
        <w:tab/>
      </w:r>
      <w:r w:rsidRPr="00291B39">
        <w:rPr>
          <w:b/>
          <w:i/>
          <w:szCs w:val="24"/>
          <w:lang w:eastAsia="en-US"/>
        </w:rPr>
        <w:t>daugelis Sąjungos teritorijų susiduria su dideliais ir vis didėjančiais vandens apribojimais. Pastarųjų metų didelės ir nuolatinės sausros, ypač Viduržemio jūros regionuose, kelia pavojų žemės ūkio gamybai ir lemia didelį paviršinio ir požeminio vandens atsargų mažėjimą</w:t>
      </w:r>
      <w:r w:rsidR="00532F0A" w:rsidRPr="00291B39">
        <w:rPr>
          <w:rStyle w:val="FootnoteReference"/>
          <w:b/>
          <w:i/>
          <w:szCs w:val="24"/>
          <w:lang w:eastAsia="en-US"/>
        </w:rPr>
        <w:footnoteReference w:id="7"/>
      </w:r>
      <w:r w:rsidRPr="00291B39">
        <w:rPr>
          <w:b/>
          <w:i/>
          <w:szCs w:val="24"/>
          <w:lang w:eastAsia="en-US"/>
        </w:rPr>
        <w:t>;</w:t>
      </w:r>
      <w:r w:rsidR="00532F0A" w:rsidRPr="00291B39">
        <w:rPr>
          <w:b/>
          <w:szCs w:val="24"/>
          <w:lang w:eastAsia="en-US"/>
        </w:rPr>
        <w:t xml:space="preserve"> [7 pakeit.]</w:t>
      </w:r>
    </w:p>
    <w:p w14:paraId="0BAD2EDE"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(1e)</w:t>
      </w:r>
      <w:r w:rsidRPr="00291B39">
        <w:rPr>
          <w:szCs w:val="24"/>
          <w:lang w:eastAsia="en-US"/>
        </w:rPr>
        <w:tab/>
      </w:r>
      <w:r w:rsidRPr="00291B39">
        <w:rPr>
          <w:b/>
          <w:i/>
          <w:szCs w:val="24"/>
          <w:lang w:eastAsia="en-US"/>
        </w:rPr>
        <w:t>vanduo yra visiems naudinga viešoji gėrybė, kuri, kaip pagrindinis gamtos išteklius, yra nepakeičiama ir būtina gyvybei ir į kurią turi būti atidžiai atsižvelgiama socialiniu, ekonominiu ir aplinkos aspektais. Klimato kaita, įskaitant dažnesnes gaivalines nelaimes ir ekstremalius meteorologinius reiškinius, ir biologinės įvairovės nykimas daro neigiamą poveikį vandens kokybei ir kiekybei, todėl daromas spaudimas nuo vandens prieinamumo priklausomiems sektoriams, visų pirma žemės ūkiui;</w:t>
      </w:r>
      <w:r w:rsidR="00532F0A" w:rsidRPr="00291B39">
        <w:rPr>
          <w:b/>
          <w:szCs w:val="24"/>
          <w:lang w:eastAsia="en-US"/>
        </w:rPr>
        <w:t xml:space="preserve"> [8 pakeit.]</w:t>
      </w:r>
    </w:p>
    <w:p w14:paraId="0DEBA0DE" w14:textId="77777777" w:rsidR="00532F0A" w:rsidRPr="00291B39" w:rsidRDefault="00532F0A">
      <w:pPr>
        <w:widowControl/>
        <w:rPr>
          <w:b/>
          <w:i/>
          <w:szCs w:val="24"/>
          <w:lang w:eastAsia="en-US"/>
        </w:rPr>
      </w:pPr>
      <w:r w:rsidRPr="00291B39">
        <w:rPr>
          <w:b/>
          <w:i/>
          <w:szCs w:val="24"/>
          <w:lang w:eastAsia="en-US"/>
        </w:rPr>
        <w:br w:type="page"/>
      </w:r>
    </w:p>
    <w:p w14:paraId="23870A31"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(1f)</w:t>
      </w:r>
      <w:r w:rsidRPr="00291B39">
        <w:rPr>
          <w:szCs w:val="24"/>
          <w:lang w:eastAsia="en-US"/>
        </w:rPr>
        <w:tab/>
      </w:r>
      <w:r w:rsidRPr="00291B39">
        <w:rPr>
          <w:b/>
          <w:i/>
          <w:szCs w:val="24"/>
          <w:lang w:eastAsia="en-US"/>
        </w:rPr>
        <w:t>nors savo 2018 m. ataskaitoje „Europos vandenys. Būklės ir neigiamo poveikio vertinimas“ („European waters - assessment of status and pressures“) Europos aplinkos agentūra (EAA) nurodė, kad tam tikra žemės ūkio praktika, lemianti taršą nitratais ir pesticidais, yra viena iš kliūčių Sąjungoje, trukdančių pasiekti gerą cheminę požeminio vandens būklę, pastaraisiais dešimtmečiais Sąjungoje pastebimas nuolatinis mineralinių trąšų naudojimo ir maistinių medžiagų pertekliaus mažėjimas</w:t>
      </w:r>
      <w:r w:rsidR="00532F0A" w:rsidRPr="00291B39">
        <w:rPr>
          <w:rStyle w:val="FootnoteReference"/>
          <w:b/>
          <w:i/>
          <w:szCs w:val="24"/>
          <w:lang w:eastAsia="en-US"/>
        </w:rPr>
        <w:footnoteReference w:id="8"/>
      </w:r>
      <w:r w:rsidRPr="00291B39">
        <w:rPr>
          <w:b/>
          <w:i/>
          <w:szCs w:val="24"/>
          <w:lang w:eastAsia="en-US"/>
        </w:rPr>
        <w:t>. Kiti reikšmingi taršos šaltiniai yra prie kanalizacijos neprijungtos nuotekos, užterštos teritorijos ar apleistos pramoninės teritorijos;</w:t>
      </w:r>
      <w:r w:rsidR="00532F0A" w:rsidRPr="00291B39">
        <w:rPr>
          <w:b/>
          <w:szCs w:val="24"/>
          <w:lang w:eastAsia="en-US"/>
        </w:rPr>
        <w:t xml:space="preserve"> [9 pakeit.]</w:t>
      </w:r>
      <w:r w:rsidRPr="00291B39">
        <w:rPr>
          <w:b/>
          <w:i/>
          <w:szCs w:val="24"/>
          <w:lang w:eastAsia="en-US"/>
        </w:rPr>
        <w:t xml:space="preserve"> </w:t>
      </w:r>
    </w:p>
    <w:p w14:paraId="0E9EAD5B"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(1g)</w:t>
      </w:r>
      <w:r w:rsidRPr="00291B39">
        <w:rPr>
          <w:szCs w:val="24"/>
          <w:lang w:eastAsia="en-US"/>
        </w:rPr>
        <w:tab/>
      </w:r>
      <w:r w:rsidRPr="00291B39">
        <w:rPr>
          <w:b/>
          <w:i/>
          <w:szCs w:val="24"/>
          <w:lang w:eastAsia="en-US"/>
        </w:rPr>
        <w:t>gera vandens telkinių būklė ir veiksmingas vandens išteklių valdymas yra žemės ūkio prioritetas, nes ūkininkai, vykdydami savo veiklą, yra priklausomi nuo vandens, todėl yra suinteresuoti tausiu tokių išteklių naudojimu;</w:t>
      </w:r>
      <w:r w:rsidR="00532F0A" w:rsidRPr="00291B39">
        <w:rPr>
          <w:b/>
          <w:szCs w:val="24"/>
          <w:lang w:eastAsia="en-US"/>
        </w:rPr>
        <w:t xml:space="preserve"> [10 pakeit.]</w:t>
      </w:r>
    </w:p>
    <w:p w14:paraId="786D2E55"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(1h)</w:t>
      </w:r>
      <w:r w:rsidRPr="00291B39">
        <w:rPr>
          <w:szCs w:val="24"/>
          <w:lang w:eastAsia="en-US"/>
        </w:rPr>
        <w:tab/>
      </w:r>
      <w:r w:rsidRPr="00291B39">
        <w:rPr>
          <w:b/>
          <w:i/>
          <w:szCs w:val="24"/>
          <w:lang w:eastAsia="en-US"/>
        </w:rPr>
        <w:t>siekiant palengvinti perėjimą prie tvaresnio ir našesnio žemės ūkio sektoriaus, kuris būtų atsparus vandens apribojimams, reikėtų numatyti paskatas ūkininkams gerinti vandens išteklių valdymą ir drėkinimo sistemų bei metodų modernizavimą;</w:t>
      </w:r>
      <w:r w:rsidR="00532F0A" w:rsidRPr="00291B39">
        <w:rPr>
          <w:b/>
          <w:szCs w:val="24"/>
          <w:lang w:eastAsia="en-US"/>
        </w:rPr>
        <w:t xml:space="preserve"> [11 pakeit.]</w:t>
      </w:r>
    </w:p>
    <w:p w14:paraId="0F976E84" w14:textId="77777777" w:rsidR="00532F0A" w:rsidRPr="00291B39" w:rsidRDefault="00532F0A">
      <w:pPr>
        <w:widowControl/>
        <w:rPr>
          <w:b/>
          <w:i/>
          <w:szCs w:val="24"/>
          <w:lang w:eastAsia="en-US"/>
        </w:rPr>
      </w:pPr>
      <w:r w:rsidRPr="00291B39">
        <w:rPr>
          <w:b/>
          <w:i/>
          <w:szCs w:val="24"/>
          <w:lang w:eastAsia="en-US"/>
        </w:rPr>
        <w:br w:type="page"/>
      </w:r>
    </w:p>
    <w:p w14:paraId="3F776657"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(1i)</w:t>
      </w:r>
      <w:r w:rsidRPr="00291B39">
        <w:rPr>
          <w:szCs w:val="24"/>
          <w:lang w:eastAsia="en-US"/>
        </w:rPr>
        <w:tab/>
      </w:r>
      <w:r w:rsidRPr="00291B39">
        <w:rPr>
          <w:b/>
          <w:i/>
          <w:szCs w:val="24"/>
          <w:lang w:eastAsia="en-US"/>
        </w:rPr>
        <w:t>pesticidų naudojimas gali labai paveikti vandens kokybę ir žemės ūkio reikmėms prieinamo naudoti vandens kiekį ir daryti neigiamą poveikį vandens ir sausumos biologinei įvairovei. Todėl tikslinga stebėti pesticidų ir jų metabolitų poveikį ir ekotoksikologinį išlikimą vandens telkiniuose;</w:t>
      </w:r>
      <w:r w:rsidR="00532F0A" w:rsidRPr="00291B39">
        <w:rPr>
          <w:b/>
          <w:szCs w:val="24"/>
          <w:lang w:eastAsia="en-US"/>
        </w:rPr>
        <w:t xml:space="preserve"> [12 pakeit.]</w:t>
      </w:r>
    </w:p>
    <w:p w14:paraId="629DEDC5"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(1j)</w:t>
      </w:r>
      <w:r w:rsidRPr="00291B39">
        <w:rPr>
          <w:szCs w:val="24"/>
          <w:lang w:eastAsia="en-US"/>
        </w:rPr>
        <w:tab/>
      </w:r>
      <w:r w:rsidRPr="00291B39">
        <w:rPr>
          <w:b/>
          <w:i/>
          <w:szCs w:val="24"/>
          <w:lang w:eastAsia="en-US"/>
        </w:rPr>
        <w:t>labai svarbu atsižvelgti į iki šiol įdėtas pastangas tokiuose sektoriuose kaip žemės ūkis, kuriuose, palyginti su 2015–2017 m. laikotarpiu, jau buvo įmanoma sumažinti fitosanitarinę taršą 14 %, o kenksmingiausių teršalų atveju – 26 %. Taigi skaičiai rodo, kad cheminių medžiagų naudojimas ir rizika nuolat mažėja: 2020 m. buvo antrieji metai iš eilės, kuriais gerokai sumažėjo pesticidų, ypač pavojingiausių, naudojimas</w:t>
      </w:r>
      <w:r w:rsidR="00532F0A" w:rsidRPr="00291B39">
        <w:rPr>
          <w:rStyle w:val="FootnoteReference"/>
          <w:b/>
          <w:i/>
          <w:szCs w:val="24"/>
          <w:lang w:eastAsia="en-US"/>
        </w:rPr>
        <w:footnoteReference w:id="9"/>
      </w:r>
      <w:r w:rsidRPr="00291B39">
        <w:rPr>
          <w:b/>
          <w:i/>
          <w:szCs w:val="24"/>
          <w:lang w:eastAsia="en-US"/>
        </w:rPr>
        <w:t>;</w:t>
      </w:r>
      <w:r w:rsidR="00532F0A" w:rsidRPr="00291B39">
        <w:rPr>
          <w:b/>
          <w:szCs w:val="24"/>
          <w:lang w:eastAsia="en-US"/>
        </w:rPr>
        <w:t xml:space="preserve"> [13 pakeit.]</w:t>
      </w:r>
    </w:p>
    <w:p w14:paraId="5FB79A6C" w14:textId="77777777" w:rsidR="00532F0A" w:rsidRPr="00291B39" w:rsidRDefault="00532F0A">
      <w:pPr>
        <w:widowControl/>
        <w:rPr>
          <w:b/>
          <w:i/>
          <w:szCs w:val="24"/>
          <w:lang w:eastAsia="en-US"/>
        </w:rPr>
      </w:pPr>
      <w:r w:rsidRPr="00291B39">
        <w:rPr>
          <w:b/>
          <w:i/>
          <w:szCs w:val="24"/>
          <w:lang w:eastAsia="en-US"/>
        </w:rPr>
        <w:br w:type="page"/>
      </w:r>
    </w:p>
    <w:p w14:paraId="21AC04BE"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(1k)</w:t>
      </w:r>
      <w:r w:rsidRPr="00291B39">
        <w:rPr>
          <w:szCs w:val="24"/>
          <w:lang w:eastAsia="en-US"/>
        </w:rPr>
        <w:tab/>
      </w:r>
      <w:r w:rsidRPr="00291B39">
        <w:rPr>
          <w:b/>
          <w:i/>
          <w:szCs w:val="24"/>
          <w:lang w:eastAsia="en-US"/>
        </w:rPr>
        <w:t>dėl paviršinio ir požeminio vandens taršos cheminėmis medžiagomis kyla grėsmė ir žemės ūkiui, nes ribojamas vandens, tinkamo pasėlių plotų drėkinimui, prieinamumas, ir dar labiau didėja vandens trūkumas. Todėl Sąjunga ir valstybės narės turėtų didinti paramą moksliniams tyrimams ir inovacijoms, kad būtų greitai diegiami sprendimai paviršinio ir požeminio vandens trūkumo ir taršos problemoms spręsti, įskaitant skaitmeninimą, tikslųjį ūkininkavimą, optimizuotą drėkinimą ir drėkinimo modernizavimą bei žiedinį išteklių naudojimą, siekiant pagerinti klimato kaitos poveikiui atsparią vandentvarką ir tikslingiau naudoti pesticidus ir trąšas pasėliams, mažiau taršias ir saugesnes žemės ūkio gamybos priemonių alternatyvas, atsparesnes ir efektyviau maisto medžiagas naudojančias pasėlių veisles ir išvalytų nuotekų naudojimą didesniu mastu drėkinimo žemės ūkyje tikslais. Tai turėtų padėti sukurti tvarią ir atsparią Sąjungos maisto sistemą, kartu mažinant pasklidąją žemės ūkio keliamą taršą ir vandens ėmimo žemės ūkio reikmėms poreikį;</w:t>
      </w:r>
      <w:r w:rsidR="00021CF9" w:rsidRPr="00291B39">
        <w:rPr>
          <w:b/>
          <w:szCs w:val="24"/>
          <w:lang w:eastAsia="en-US"/>
        </w:rPr>
        <w:t xml:space="preserve"> [14 pakeit.]</w:t>
      </w:r>
    </w:p>
    <w:p w14:paraId="5F3EA8E4" w14:textId="77777777" w:rsidR="00021CF9" w:rsidRPr="00291B39" w:rsidRDefault="00021CF9">
      <w:pPr>
        <w:widowControl/>
        <w:rPr>
          <w:szCs w:val="24"/>
          <w:lang w:eastAsia="en-US"/>
        </w:rPr>
      </w:pPr>
      <w:r w:rsidRPr="00291B39">
        <w:rPr>
          <w:szCs w:val="24"/>
          <w:lang w:eastAsia="en-US"/>
        </w:rPr>
        <w:br w:type="page"/>
      </w:r>
    </w:p>
    <w:p w14:paraId="01E211B1"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w:t>
      </w:r>
      <w:r w:rsidRPr="00291B39">
        <w:rPr>
          <w:szCs w:val="24"/>
          <w:lang w:eastAsia="en-US"/>
        </w:rPr>
        <w:tab/>
        <w:t>remiantis Sutarties dėl Europos Sąjungos veikimo (SESV) 191 straipsnio 2 dalies antru sakiniu, Sąjungos aplinkos politika turi būti grindžiama atsargumo principu bei principais, kad reikia imtis prevencinių veiksmų, kad žala aplinkai pirmiausia turi būti atitaisoma ten, kur yra jos šaltinis, ir kad ją turi atlyginti teršėjas;</w:t>
      </w:r>
    </w:p>
    <w:p w14:paraId="58CD6520" w14:textId="3C837C44" w:rsidR="00ED23E9" w:rsidRPr="00291B39" w:rsidRDefault="00ED23E9" w:rsidP="00ED23E9">
      <w:pPr>
        <w:spacing w:before="120" w:after="120" w:line="360" w:lineRule="auto"/>
        <w:ind w:left="850" w:hanging="850"/>
        <w:rPr>
          <w:b/>
          <w:szCs w:val="24"/>
          <w:lang w:eastAsia="en-US"/>
        </w:rPr>
      </w:pPr>
      <w:r w:rsidRPr="00291B39">
        <w:rPr>
          <w:b/>
          <w:i/>
          <w:szCs w:val="24"/>
          <w:lang w:eastAsia="en-US"/>
        </w:rPr>
        <w:t>(2a)</w:t>
      </w:r>
      <w:r w:rsidRPr="00291B39">
        <w:rPr>
          <w:szCs w:val="24"/>
          <w:lang w:eastAsia="en-US"/>
        </w:rPr>
        <w:tab/>
      </w:r>
      <w:r w:rsidRPr="00291B39">
        <w:rPr>
          <w:b/>
          <w:i/>
          <w:szCs w:val="24"/>
          <w:lang w:eastAsia="en-US"/>
        </w:rPr>
        <w:t>siekdama aukšto aplinkos apsaugos lygio ir įgyvendindama Nulinės taršos veiksmų planą, Sąjunga turėtų atsižvelgti į skirtingą padėtį skirtinguose Sąjungos regionuose, poveikį apsirūpinimo maistu saugumui, maisto gamybai ir maisto įperkamumui, taip pat sveikai ir tvariai mitybai;</w:t>
      </w:r>
      <w:r w:rsidR="00021CF9" w:rsidRPr="00291B39">
        <w:rPr>
          <w:b/>
          <w:szCs w:val="24"/>
          <w:lang w:eastAsia="en-US"/>
        </w:rPr>
        <w:t xml:space="preserve"> [1</w:t>
      </w:r>
      <w:r w:rsidR="007C2B44" w:rsidRPr="00291B39">
        <w:rPr>
          <w:b/>
          <w:szCs w:val="24"/>
          <w:lang w:eastAsia="en-US"/>
        </w:rPr>
        <w:t>5</w:t>
      </w:r>
      <w:r w:rsidR="00021CF9" w:rsidRPr="00291B39">
        <w:rPr>
          <w:b/>
          <w:szCs w:val="24"/>
          <w:lang w:eastAsia="en-US"/>
        </w:rPr>
        <w:t> pakeit.]</w:t>
      </w:r>
    </w:p>
    <w:p w14:paraId="5AAD74D0" w14:textId="77777777" w:rsidR="00021CF9" w:rsidRPr="00291B39" w:rsidRDefault="00021CF9">
      <w:pPr>
        <w:widowControl/>
        <w:rPr>
          <w:szCs w:val="24"/>
          <w:lang w:eastAsia="en-US"/>
        </w:rPr>
      </w:pPr>
      <w:r w:rsidRPr="00291B39">
        <w:rPr>
          <w:szCs w:val="24"/>
          <w:lang w:eastAsia="en-US"/>
        </w:rPr>
        <w:br w:type="page"/>
      </w:r>
    </w:p>
    <w:p w14:paraId="4B672787" w14:textId="1B431EA3"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w:t>
      </w:r>
      <w:r w:rsidRPr="00291B39">
        <w:rPr>
          <w:szCs w:val="24"/>
          <w:lang w:eastAsia="en-US"/>
        </w:rPr>
        <w:tab/>
        <w:t>Europos žaliasis kursas</w:t>
      </w:r>
      <w:r w:rsidRPr="00291B39">
        <w:rPr>
          <w:szCs w:val="24"/>
          <w:vertAlign w:val="superscript"/>
          <w:lang w:eastAsia="en-US"/>
        </w:rPr>
        <w:footnoteReference w:id="10"/>
      </w:r>
      <w:r w:rsidRPr="00291B39">
        <w:rPr>
          <w:szCs w:val="24"/>
          <w:lang w:eastAsia="en-US"/>
        </w:rPr>
        <w:t xml:space="preserve"> yra Sąjungos strategija, kuria siekiama iki 2050 m. užtikrinti neutralaus poveikio klimatui, švarią ir žiedinę ekonomiką, optimizuojant išteklių valdymą ir kartu kuo labiau sumažinant taršą. Europos žaliojo kurso komunikate nurodyti taršos aspektai konkrečiai nagrinėjami ES cheminių medžiagų strategijoje tvarumui užtikrinti</w:t>
      </w:r>
      <w:r w:rsidRPr="00291B39">
        <w:rPr>
          <w:szCs w:val="24"/>
          <w:vertAlign w:val="superscript"/>
          <w:lang w:eastAsia="en-US"/>
        </w:rPr>
        <w:footnoteReference w:id="11"/>
      </w:r>
      <w:r w:rsidRPr="00291B39">
        <w:rPr>
          <w:szCs w:val="24"/>
          <w:lang w:eastAsia="en-US"/>
        </w:rPr>
        <w:t xml:space="preserve"> ir Nulinės taršos veiksmų plane</w:t>
      </w:r>
      <w:r w:rsidRPr="00291B39">
        <w:rPr>
          <w:szCs w:val="24"/>
          <w:vertAlign w:val="superscript"/>
          <w:lang w:eastAsia="en-US"/>
        </w:rPr>
        <w:footnoteReference w:id="12"/>
      </w:r>
      <w:r w:rsidRPr="00291B39">
        <w:rPr>
          <w:szCs w:val="24"/>
          <w:lang w:eastAsia="en-US"/>
        </w:rPr>
        <w:t>. Kitos itin svarbios ir viena kitą papildančios politikos priemonės yra 2018 m. ES plastikų strategija</w:t>
      </w:r>
      <w:r w:rsidRPr="00291B39">
        <w:rPr>
          <w:szCs w:val="24"/>
          <w:vertAlign w:val="superscript"/>
          <w:lang w:eastAsia="en-US"/>
        </w:rPr>
        <w:footnoteReference w:id="13"/>
      </w:r>
      <w:r w:rsidRPr="00291B39">
        <w:rPr>
          <w:szCs w:val="24"/>
          <w:lang w:eastAsia="en-US"/>
        </w:rPr>
        <w:t>, 2021 m. ES vaistų strategija</w:t>
      </w:r>
      <w:r w:rsidRPr="00291B39">
        <w:rPr>
          <w:szCs w:val="24"/>
          <w:vertAlign w:val="superscript"/>
          <w:lang w:eastAsia="en-US"/>
        </w:rPr>
        <w:footnoteReference w:id="14"/>
      </w:r>
      <w:r w:rsidRPr="00291B39">
        <w:rPr>
          <w:szCs w:val="24"/>
          <w:lang w:eastAsia="en-US"/>
        </w:rPr>
        <w:t>, Biologinės įvairovės strategija</w:t>
      </w:r>
      <w:r w:rsidRPr="00291B39">
        <w:rPr>
          <w:szCs w:val="24"/>
          <w:vertAlign w:val="superscript"/>
          <w:lang w:eastAsia="en-US"/>
        </w:rPr>
        <w:footnoteReference w:id="15"/>
      </w:r>
      <w:r w:rsidRPr="00291B39">
        <w:rPr>
          <w:szCs w:val="24"/>
          <w:lang w:eastAsia="en-US"/>
        </w:rPr>
        <w:t>, strategija „Nuo ūkio iki stalo“</w:t>
      </w:r>
      <w:r w:rsidRPr="00291B39">
        <w:rPr>
          <w:szCs w:val="24"/>
          <w:vertAlign w:val="superscript"/>
          <w:lang w:eastAsia="en-US"/>
        </w:rPr>
        <w:footnoteReference w:id="16"/>
      </w:r>
      <w:r w:rsidRPr="00291B39">
        <w:rPr>
          <w:szCs w:val="24"/>
          <w:lang w:eastAsia="en-US"/>
        </w:rPr>
        <w:t>, ES 2030 m. dirvožemio strategija</w:t>
      </w:r>
      <w:r w:rsidRPr="00291B39">
        <w:rPr>
          <w:szCs w:val="24"/>
          <w:vertAlign w:val="superscript"/>
          <w:lang w:eastAsia="en-US"/>
        </w:rPr>
        <w:footnoteReference w:id="17"/>
      </w:r>
      <w:r w:rsidRPr="00291B39">
        <w:rPr>
          <w:szCs w:val="24"/>
          <w:lang w:eastAsia="en-US"/>
        </w:rPr>
        <w:t>, ES skaitmeninė strategija</w:t>
      </w:r>
      <w:r w:rsidRPr="00291B39">
        <w:rPr>
          <w:szCs w:val="24"/>
          <w:vertAlign w:val="superscript"/>
          <w:lang w:eastAsia="en-US"/>
        </w:rPr>
        <w:footnoteReference w:id="18"/>
      </w:r>
      <w:r w:rsidRPr="00291B39">
        <w:rPr>
          <w:szCs w:val="24"/>
          <w:lang w:eastAsia="en-US"/>
        </w:rPr>
        <w:t xml:space="preserve"> ir ES duomenų strategija</w:t>
      </w:r>
      <w:r w:rsidRPr="00291B39">
        <w:rPr>
          <w:szCs w:val="24"/>
          <w:vertAlign w:val="superscript"/>
          <w:lang w:eastAsia="en-US"/>
        </w:rPr>
        <w:footnoteReference w:id="19"/>
      </w:r>
      <w:r w:rsidRPr="00291B39">
        <w:rPr>
          <w:szCs w:val="24"/>
          <w:lang w:eastAsia="en-US"/>
        </w:rPr>
        <w:t>;</w:t>
      </w:r>
    </w:p>
    <w:p w14:paraId="4F644953" w14:textId="77777777" w:rsidR="00021CF9" w:rsidRPr="00291B39" w:rsidRDefault="00021CF9">
      <w:pPr>
        <w:widowControl/>
        <w:rPr>
          <w:b/>
          <w:i/>
          <w:szCs w:val="24"/>
          <w:lang w:eastAsia="en-US"/>
        </w:rPr>
      </w:pPr>
      <w:r w:rsidRPr="00291B39">
        <w:rPr>
          <w:b/>
          <w:i/>
          <w:szCs w:val="24"/>
          <w:lang w:eastAsia="en-US"/>
        </w:rPr>
        <w:br w:type="page"/>
      </w:r>
    </w:p>
    <w:p w14:paraId="555DC27A"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(3a)</w:t>
      </w:r>
      <w:r w:rsidRPr="00291B39">
        <w:rPr>
          <w:szCs w:val="24"/>
          <w:lang w:eastAsia="en-US"/>
        </w:rPr>
        <w:tab/>
      </w:r>
      <w:r w:rsidRPr="00291B39">
        <w:rPr>
          <w:b/>
          <w:i/>
          <w:szCs w:val="24"/>
          <w:lang w:eastAsia="en-US"/>
        </w:rPr>
        <w:t>tikslai pasiekti gerą vandens telkinių būklę ir užtikrinti vandens prieinamumą yra kompleksiniai ir dažnai nepakankamai nuosekliai įgyvendinami. Tinkama vandentvarka turėtų būti integruota į visas Sąjungos politikos sritis, susijusias su vandenį naudojančiais sektoriais;</w:t>
      </w:r>
      <w:r w:rsidR="00D44A42" w:rsidRPr="00291B39">
        <w:rPr>
          <w:b/>
          <w:szCs w:val="24"/>
          <w:lang w:eastAsia="en-US"/>
        </w:rPr>
        <w:t xml:space="preserve"> [16 pakeit.]</w:t>
      </w:r>
    </w:p>
    <w:p w14:paraId="08FAAD8C"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(3b)</w:t>
      </w:r>
      <w:r w:rsidRPr="00291B39">
        <w:rPr>
          <w:szCs w:val="24"/>
          <w:lang w:eastAsia="en-US"/>
        </w:rPr>
        <w:tab/>
      </w:r>
      <w:r w:rsidRPr="00291B39">
        <w:rPr>
          <w:b/>
          <w:i/>
          <w:szCs w:val="24"/>
          <w:lang w:eastAsia="en-US"/>
        </w:rPr>
        <w:t>atlikus tinkamumo patikrą nurodyta, kad vandens srities tikslus būtina geriau integruoti į žemės ūkio politiką. Naujojoje BŽŪP nustatytos priemonės, kuriomis užtikrinama, kad vandentvarka būtų tvaresnė. Siekdamos didesnio žemės ūkio ir vandens politikos suderinamumo, valstybės narės turėtų išnaudoti visas naujosios BŽŪP teikiamas galimybes ir visapusiškai įtraukti vandens klausimus į savo strateginius planus, įskaitant žemės ūkio žinių ir inovacijų sistemų (ŽŪŽIS) naudojimą, taip pat sudaryti palankesnes sąlygas plėtoti konsultavimo paslaugas, kad būtų skatinama geriausia praktika vandens išteklių valdymo srityje;</w:t>
      </w:r>
      <w:r w:rsidR="00D44A42" w:rsidRPr="00291B39">
        <w:rPr>
          <w:b/>
          <w:szCs w:val="24"/>
          <w:lang w:eastAsia="en-US"/>
        </w:rPr>
        <w:t xml:space="preserve"> [17 pakeit.]</w:t>
      </w:r>
    </w:p>
    <w:p w14:paraId="13E08491" w14:textId="77777777" w:rsidR="00D44A42" w:rsidRPr="00291B39" w:rsidRDefault="00D44A42">
      <w:pPr>
        <w:widowControl/>
        <w:rPr>
          <w:szCs w:val="24"/>
          <w:lang w:eastAsia="en-US"/>
        </w:rPr>
      </w:pPr>
      <w:r w:rsidRPr="00291B39">
        <w:rPr>
          <w:szCs w:val="24"/>
          <w:lang w:eastAsia="en-US"/>
        </w:rPr>
        <w:br w:type="page"/>
      </w:r>
    </w:p>
    <w:p w14:paraId="274A64B3" w14:textId="7DEAEDEA"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(4)</w:t>
      </w:r>
      <w:r w:rsidRPr="00291B39">
        <w:rPr>
          <w:szCs w:val="24"/>
          <w:lang w:eastAsia="en-US"/>
        </w:rPr>
        <w:tab/>
        <w:t>Europos Parlamento ir Tarybos direktyva 2000/60/EB</w:t>
      </w:r>
      <w:r w:rsidRPr="00291B39">
        <w:rPr>
          <w:szCs w:val="24"/>
          <w:vertAlign w:val="superscript"/>
          <w:lang w:eastAsia="en-US"/>
        </w:rPr>
        <w:footnoteReference w:id="20"/>
      </w:r>
      <w:r w:rsidRPr="00291B39">
        <w:rPr>
          <w:szCs w:val="24"/>
          <w:lang w:eastAsia="en-US"/>
        </w:rPr>
        <w:t xml:space="preserve"> nustatyta vidaus paviršinių vandenų, tarpinių vandenų, pakrantės vandenų ir požeminio vandens apsaugos sistema. Pagal tą sistemą nustatomos prioritetinės medžiagos iš tų medžiagų, kurios Sąjungos lygmeniu kelia didelį pavojų vandens aplinkai arba per ją. Europos Parlamento ir Tarybos direktyvoje 2008/105/EB</w:t>
      </w:r>
      <w:r w:rsidRPr="00291B39">
        <w:rPr>
          <w:szCs w:val="24"/>
          <w:vertAlign w:val="superscript"/>
          <w:lang w:eastAsia="en-US"/>
        </w:rPr>
        <w:footnoteReference w:id="21"/>
      </w:r>
      <w:r w:rsidRPr="00291B39">
        <w:rPr>
          <w:szCs w:val="24"/>
          <w:lang w:eastAsia="en-US"/>
        </w:rPr>
        <w:t xml:space="preserve"> nustatyti Sąjungos masto aplinkos kokybės standartai (AKS), taikomi 45 prioritetinėms medžiagoms, išvardytoms Direktyvos 2000/60/EB X priede, ir aštuoniems kitiems teršalams, kurie Sąjungos lygmeniu jau buvo reglamentuojami iki X priedo nustatymo Europos Parlamento ir Tarybos sprendimu Nr. 2455/2001/EB</w:t>
      </w:r>
      <w:r w:rsidRPr="00291B39">
        <w:rPr>
          <w:szCs w:val="24"/>
          <w:vertAlign w:val="superscript"/>
          <w:lang w:eastAsia="en-US"/>
        </w:rPr>
        <w:footnoteReference w:id="22"/>
      </w:r>
      <w:r w:rsidRPr="00291B39">
        <w:rPr>
          <w:szCs w:val="24"/>
          <w:lang w:eastAsia="en-US"/>
        </w:rPr>
        <w:t>. Europos Parlamento ir Tarybos direktyvoje 2006/118/EB</w:t>
      </w:r>
      <w:r w:rsidRPr="00291B39">
        <w:rPr>
          <w:szCs w:val="24"/>
          <w:vertAlign w:val="superscript"/>
          <w:lang w:eastAsia="en-US"/>
        </w:rPr>
        <w:footnoteReference w:id="23"/>
      </w:r>
      <w:r w:rsidRPr="00291B39">
        <w:rPr>
          <w:szCs w:val="24"/>
          <w:lang w:eastAsia="en-US"/>
        </w:rPr>
        <w:t xml:space="preserve"> nustatyti Sąjungos masto požeminio vandens kokybės standartai, taikomi nitratams ir pesticidų veikliosioms medžiagoms, ir kitų požeminio vandens teršalų nacionalinių ribinių verčių nustatymo kriterijai. Joje taip pat sudarytas minimalus 12 teršalų ir jų rodiklių, dėl kurių valstybės narės </w:t>
      </w:r>
      <w:r w:rsidR="007C2B44" w:rsidRPr="00291B39">
        <w:rPr>
          <w:szCs w:val="24"/>
          <w:lang w:eastAsia="en-US"/>
        </w:rPr>
        <w:t xml:space="preserve">turi </w:t>
      </w:r>
      <w:r w:rsidRPr="00291B39">
        <w:rPr>
          <w:strike/>
          <w:szCs w:val="24"/>
          <w:lang w:eastAsia="en-US"/>
        </w:rPr>
        <w:t xml:space="preserve">apsvarstyti galimybę </w:t>
      </w:r>
      <w:r w:rsidRPr="00291B39">
        <w:rPr>
          <w:szCs w:val="24"/>
          <w:lang w:eastAsia="en-US"/>
        </w:rPr>
        <w:t>nustatyti tokias nacionalines ribines vertes, sąrašas. Požeminio vandens kokybės standartai nustatyti Direktyvos 2006/118/EB I priede;</w:t>
      </w:r>
      <w:r w:rsidR="00D44A42" w:rsidRPr="00291B39">
        <w:rPr>
          <w:b/>
          <w:szCs w:val="24"/>
          <w:lang w:eastAsia="en-US"/>
        </w:rPr>
        <w:t xml:space="preserve"> [18 pakeit.]</w:t>
      </w:r>
    </w:p>
    <w:p w14:paraId="6C05FF71" w14:textId="77777777" w:rsidR="00D44A42" w:rsidRPr="00291B39" w:rsidRDefault="00D44A42">
      <w:pPr>
        <w:widowControl/>
        <w:rPr>
          <w:b/>
          <w:i/>
          <w:szCs w:val="24"/>
          <w:lang w:eastAsia="en-US"/>
        </w:rPr>
      </w:pPr>
      <w:r w:rsidRPr="00291B39">
        <w:rPr>
          <w:b/>
          <w:i/>
          <w:szCs w:val="24"/>
          <w:lang w:eastAsia="en-US"/>
        </w:rPr>
        <w:br w:type="page"/>
      </w:r>
    </w:p>
    <w:p w14:paraId="3D2578C7"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(4a)</w:t>
      </w:r>
      <w:r w:rsidRPr="00291B39">
        <w:rPr>
          <w:szCs w:val="24"/>
          <w:lang w:eastAsia="en-US"/>
        </w:rPr>
        <w:tab/>
      </w:r>
      <w:r w:rsidRPr="00291B39">
        <w:rPr>
          <w:b/>
          <w:i/>
          <w:szCs w:val="24"/>
          <w:lang w:eastAsia="en-US"/>
        </w:rPr>
        <w:t>valstybės narės turėtų užtikrinti, kad tarša dėl prioritetinių pavojingųjų medžiagų išleidimo, išmetimo, ar nuotėkių būtų panaikinta arba laipsniškai nutraukta laikantis atitinkamo tvarkaraščio ir bet kuriuo atveju ne vėliau kaip per 20 metų nuo tada, kai tam tikra prioritetinė medžiaga įtraukiama į Direktyvos 2008/105/EB I priedo A dalį kaip pavojingoji medžiaga. Tas tvarkaraštis turėtų būti taikomas nedarant poveikio kituose taikytinuose Sąjungos teisės aktuose nustatytų griežtesnių terminų taikymui;</w:t>
      </w:r>
      <w:r w:rsidR="00D44A42" w:rsidRPr="00291B39">
        <w:rPr>
          <w:b/>
          <w:szCs w:val="24"/>
          <w:lang w:eastAsia="en-US"/>
        </w:rPr>
        <w:t xml:space="preserve"> [19 pakeit.]</w:t>
      </w:r>
    </w:p>
    <w:p w14:paraId="61974554"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t>(5)</w:t>
      </w:r>
      <w:r w:rsidRPr="00291B39">
        <w:rPr>
          <w:szCs w:val="24"/>
          <w:lang w:eastAsia="en-US"/>
        </w:rPr>
        <w:tab/>
        <w:t xml:space="preserve">medžiagas įtraukti į Direktyvos 2000/60/EB X priedą arba į Direktyvos 2006/118/EB I ar II priedą svarstoma remiantis rizikos, kurią jos kelia žmonėms ir vandens aplinkai, vertinimu. Pagrindiniai to vertinimo elementai yra žinios apie medžiagų koncentraciją aplinkoje, įskaitant pagal stebėjimo sąrašą vykdomos stebėsenos metu surinktą informaciją, ir apie medžiagų (eko)toksikologiją, taip pat apie jų patvarumą, bioakumuliaciją, </w:t>
      </w:r>
      <w:r w:rsidRPr="00291B39">
        <w:rPr>
          <w:b/>
          <w:i/>
          <w:szCs w:val="24"/>
          <w:lang w:eastAsia="en-US"/>
        </w:rPr>
        <w:t xml:space="preserve">toksiškumą, judrumą, </w:t>
      </w:r>
      <w:r w:rsidRPr="00291B39">
        <w:rPr>
          <w:szCs w:val="24"/>
          <w:lang w:eastAsia="en-US"/>
        </w:rPr>
        <w:t>kancerogeniškumą, mutageniškumą, toksinį poveikį reprodukcijai ir endokrininės sistemos ardymo potencialą;</w:t>
      </w:r>
      <w:r w:rsidR="00D44A42" w:rsidRPr="00291B39">
        <w:rPr>
          <w:b/>
          <w:szCs w:val="24"/>
          <w:lang w:eastAsia="en-US"/>
        </w:rPr>
        <w:t xml:space="preserve"> [20 pakeit.]</w:t>
      </w:r>
    </w:p>
    <w:p w14:paraId="034B9BF5" w14:textId="77777777" w:rsidR="00D44A42" w:rsidRPr="00291B39" w:rsidRDefault="00D44A42">
      <w:pPr>
        <w:widowControl/>
        <w:rPr>
          <w:szCs w:val="24"/>
          <w:lang w:eastAsia="en-US"/>
        </w:rPr>
      </w:pPr>
      <w:r w:rsidRPr="00291B39">
        <w:rPr>
          <w:szCs w:val="24"/>
          <w:lang w:eastAsia="en-US"/>
        </w:rPr>
        <w:br w:type="page"/>
      </w:r>
    </w:p>
    <w:p w14:paraId="06AAC3D3"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(6)</w:t>
      </w:r>
      <w:r w:rsidRPr="00291B39">
        <w:rPr>
          <w:szCs w:val="24"/>
          <w:lang w:eastAsia="en-US"/>
        </w:rPr>
        <w:tab/>
        <w:t>Komisija atliko Direktyvos 2000/60/EB X priede pateikto prioritetinių medžiagų sąrašo peržiūrą pagal tos direktyvos 16 straipsnio 4 dalį ir Direktyvos 2008/105/EB 8 straipsnį, taip pat Direktyvos 2006/118/EB I ir II prieduose pateiktų medžiagų sąrašų peržiūrą pagal tos direktyvos 10 straipsnį ir, atsižvelgdama į naujas mokslo žinias, padarė išvadą, kad tikslinga iš dalies pakeisti tuos sąrašus įtraukiant naujų medžiagų, nustatant toms naujoms įtrauktoms medžiagoms taikomus AKS arba požeminio vandens kokybės standartus, peržiūrint kai kurioms esamoms medžiagoms taikomus AKS atsižvelgiant į mokslo pažangą ir nustatant kai kurioms esamoms ir naujoms įtrauktoms medžiagoms taikomus biotos AKS. Ji taip pat nustatė, kurios papildomos medžiagos gali kauptis nuosėdose ar biotoje, ir paaiškino, kad tokių medžiagų tendencijos turėtų būti stebimos nuosėdose arba biotoje. Medžiagų sąrašų peržiūra buvo paremta išsamiomis konsultacijomis su Komisijos tarnybų, valstybių narių, suinteresuotųjų subjektų grupių ir Pavojų sveikatai ir aplinkai ir atsirandančių pavojų mokslinio komiteto ekspertais;</w:t>
      </w:r>
    </w:p>
    <w:p w14:paraId="60272382" w14:textId="77777777" w:rsidR="00D44A42" w:rsidRPr="00291B39" w:rsidRDefault="00D44A42">
      <w:pPr>
        <w:widowControl/>
        <w:rPr>
          <w:szCs w:val="24"/>
          <w:lang w:eastAsia="en-US"/>
        </w:rPr>
      </w:pPr>
      <w:r w:rsidRPr="00291B39">
        <w:rPr>
          <w:szCs w:val="24"/>
          <w:lang w:eastAsia="en-US"/>
        </w:rPr>
        <w:br w:type="page"/>
      </w:r>
    </w:p>
    <w:p w14:paraId="588A295A"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(7)</w:t>
      </w:r>
      <w:r w:rsidRPr="00291B39">
        <w:rPr>
          <w:szCs w:val="24"/>
          <w:lang w:eastAsia="en-US"/>
        </w:rPr>
        <w:tab/>
      </w:r>
      <w:r w:rsidRPr="00291B39">
        <w:rPr>
          <w:strike/>
          <w:szCs w:val="24"/>
          <w:lang w:eastAsia="en-US"/>
        </w:rPr>
        <w:t>siekiant</w:t>
      </w:r>
      <w:r w:rsidRPr="00291B39">
        <w:rPr>
          <w:b/>
          <w:i/>
          <w:szCs w:val="24"/>
          <w:lang w:eastAsia="en-US"/>
        </w:rPr>
        <w:t>s</w:t>
      </w:r>
      <w:r w:rsidR="00D44A42" w:rsidRPr="00291B39">
        <w:rPr>
          <w:b/>
          <w:i/>
          <w:szCs w:val="24"/>
          <w:lang w:eastAsia="en-US"/>
        </w:rPr>
        <w:t xml:space="preserve"> </w:t>
      </w:r>
      <w:r w:rsidRPr="00291B39">
        <w:rPr>
          <w:b/>
          <w:i/>
          <w:szCs w:val="24"/>
          <w:lang w:eastAsia="en-US"/>
        </w:rPr>
        <w:t>siekiant</w:t>
      </w:r>
      <w:r w:rsidRPr="00291B39">
        <w:rPr>
          <w:szCs w:val="24"/>
          <w:lang w:eastAsia="en-US"/>
        </w:rPr>
        <w:t xml:space="preserve"> veiksmingai kovoti su dauguma teršalų per visą jų gyvavimo ciklą, įskaitant, kai tinkama, cheminės medžiagos kūrimą, autorizaciją ar patvirtinimą, išmetamųjų teršalų kontrolę gamybos ir naudojimo ar kitų procesų metu ir atliekų tvarkymą, kovos su tarša priemones būtina taikyti jos šaltinyje, kartu taikant taršos šalinimo baigiamajame etape sprendimus. Todėl nustatomi nauji arba griežtesni vandens telkinių kokybės standartai papildo kitus Sąjungos teisės aktus, kuriais viename ar keliuose iš šių etapų sprendžiama arba </w:t>
      </w:r>
      <w:r w:rsidRPr="00291B39">
        <w:rPr>
          <w:strike/>
          <w:szCs w:val="24"/>
          <w:lang w:eastAsia="en-US"/>
        </w:rPr>
        <w:t>galėtų</w:t>
      </w:r>
      <w:r w:rsidR="00D44A42" w:rsidRPr="00291B39">
        <w:rPr>
          <w:strike/>
          <w:szCs w:val="24"/>
          <w:lang w:eastAsia="en-US"/>
        </w:rPr>
        <w:t xml:space="preserve"> </w:t>
      </w:r>
      <w:r w:rsidRPr="00291B39">
        <w:rPr>
          <w:b/>
          <w:i/>
          <w:szCs w:val="24"/>
          <w:lang w:eastAsia="en-US"/>
        </w:rPr>
        <w:t>turėtų</w:t>
      </w:r>
      <w:r w:rsidRPr="00291B39">
        <w:rPr>
          <w:szCs w:val="24"/>
          <w:lang w:eastAsia="en-US"/>
        </w:rPr>
        <w:t xml:space="preserve"> būti sprendžiama taršos problema, įskaitant Europos Parlamento ir Tarybos reglamentą (EB) Nr. 1907/2006</w:t>
      </w:r>
      <w:r w:rsidRPr="00291B39">
        <w:rPr>
          <w:szCs w:val="24"/>
          <w:vertAlign w:val="superscript"/>
          <w:lang w:eastAsia="en-US"/>
        </w:rPr>
        <w:footnoteReference w:id="24"/>
      </w:r>
      <w:r w:rsidRPr="00291B39">
        <w:rPr>
          <w:strike/>
          <w:szCs w:val="24"/>
          <w:lang w:eastAsia="en-US"/>
        </w:rPr>
        <w:t xml:space="preserve">, </w:t>
      </w:r>
      <w:r w:rsidRPr="00291B39">
        <w:rPr>
          <w:szCs w:val="24"/>
          <w:lang w:eastAsia="en-US"/>
        </w:rPr>
        <w:t>Europos Parlamento ir Tarybos reglamentą (EB) Nr. 1107/2009</w:t>
      </w:r>
      <w:r w:rsidRPr="00291B39">
        <w:rPr>
          <w:szCs w:val="24"/>
          <w:vertAlign w:val="superscript"/>
          <w:lang w:eastAsia="en-US"/>
        </w:rPr>
        <w:footnoteReference w:id="25"/>
      </w:r>
      <w:r w:rsidRPr="00291B39">
        <w:rPr>
          <w:szCs w:val="24"/>
          <w:lang w:eastAsia="en-US"/>
        </w:rPr>
        <w:t>, Europos Parlamento ir Tarybos reglamentą (ES) Nr. 528/2012</w:t>
      </w:r>
      <w:r w:rsidRPr="00291B39">
        <w:rPr>
          <w:szCs w:val="24"/>
          <w:vertAlign w:val="superscript"/>
          <w:lang w:eastAsia="en-US"/>
        </w:rPr>
        <w:footnoteReference w:id="26"/>
      </w:r>
      <w:r w:rsidRPr="00291B39">
        <w:rPr>
          <w:szCs w:val="24"/>
          <w:lang w:eastAsia="en-US"/>
        </w:rPr>
        <w:t>, Europos Parlamento ir Tarybos reglamentą (ES) 2019/6</w:t>
      </w:r>
      <w:r w:rsidRPr="00291B39">
        <w:rPr>
          <w:szCs w:val="24"/>
          <w:vertAlign w:val="superscript"/>
          <w:lang w:eastAsia="en-US"/>
        </w:rPr>
        <w:footnoteReference w:id="27"/>
      </w:r>
      <w:r w:rsidRPr="00291B39">
        <w:rPr>
          <w:szCs w:val="24"/>
          <w:lang w:eastAsia="en-US"/>
        </w:rPr>
        <w:t>, Europos Parlamento ir Tarybos direktyvą 2001/83/EB</w:t>
      </w:r>
      <w:r w:rsidRPr="00291B39">
        <w:rPr>
          <w:szCs w:val="24"/>
          <w:vertAlign w:val="superscript"/>
          <w:lang w:eastAsia="en-US"/>
        </w:rPr>
        <w:footnoteReference w:id="28"/>
      </w:r>
      <w:r w:rsidRPr="00291B39">
        <w:rPr>
          <w:szCs w:val="24"/>
          <w:lang w:eastAsia="en-US"/>
        </w:rPr>
        <w:t>, Europos Parlamento ir Tarybos direktyvą 2009/128/EB</w:t>
      </w:r>
      <w:r w:rsidRPr="00291B39">
        <w:rPr>
          <w:szCs w:val="24"/>
          <w:vertAlign w:val="superscript"/>
          <w:lang w:eastAsia="en-US"/>
        </w:rPr>
        <w:footnoteReference w:id="29"/>
      </w:r>
      <w:r w:rsidRPr="00291B39">
        <w:rPr>
          <w:szCs w:val="24"/>
          <w:lang w:eastAsia="en-US"/>
        </w:rPr>
        <w:t>, Europos Parlamento ir Tarybos direktyvą 2010/75/ES</w:t>
      </w:r>
      <w:r w:rsidRPr="00291B39">
        <w:rPr>
          <w:szCs w:val="24"/>
          <w:vertAlign w:val="superscript"/>
          <w:lang w:eastAsia="en-US"/>
        </w:rPr>
        <w:footnoteReference w:id="30"/>
      </w:r>
      <w:r w:rsidRPr="00291B39">
        <w:rPr>
          <w:szCs w:val="24"/>
          <w:lang w:eastAsia="en-US"/>
        </w:rPr>
        <w:t xml:space="preserve"> ir Tarybos direktyvą 91/271/EEB</w:t>
      </w:r>
      <w:r w:rsidRPr="00291B39">
        <w:rPr>
          <w:szCs w:val="24"/>
          <w:vertAlign w:val="superscript"/>
          <w:lang w:eastAsia="en-US"/>
        </w:rPr>
        <w:footnoteReference w:id="31"/>
      </w:r>
      <w:r w:rsidRPr="00291B39">
        <w:rPr>
          <w:szCs w:val="24"/>
          <w:lang w:eastAsia="en-US"/>
        </w:rPr>
        <w:t>, ir yra su jais suderinami</w:t>
      </w:r>
      <w:r w:rsidRPr="00291B39">
        <w:rPr>
          <w:b/>
          <w:i/>
          <w:szCs w:val="24"/>
          <w:lang w:eastAsia="en-US"/>
        </w:rPr>
        <w:t xml:space="preserve">. Kad valstybės narės kuo geriau ir ekonomiškiau pasiektų Direktyvos 2000/60/EB 4 straipsnyje nustatytus aplinkos apsaugos tikslus, rengdamos priemonių programas jos turėtų užtikrinti, kad pirmenybė būtų teikiama kontrolės taršos susidarymo vietoje priemonėms, o ne taršos šalinimo </w:t>
      </w:r>
      <w:r w:rsidRPr="00291B39">
        <w:rPr>
          <w:b/>
          <w:i/>
          <w:szCs w:val="24"/>
          <w:lang w:eastAsia="en-US"/>
        </w:rPr>
        <w:lastRenderedPageBreak/>
        <w:t>baigiamuoju etapu priemonėms, ir kad šios priemonės atitiktų atitinkamus Sąjungos sektorių teisės aktus dėl taršos. Jei yra pavojus, kad kontrolės taršos susidarymo vietoje priemonėmis nepavyks pasiekti geros vandens telkinių būklės, turėtų būti taikomos taršos šalinimo baigiamuoju etapu priemonės. Komisija turėtų parengti geriausios praktikos, taikomos kontrolės taršos susidarymo vietoje priemonėms, ir taršos šalinimo baigiamuoju etapu priemonių papildomumo gaires</w:t>
      </w:r>
      <w:r w:rsidRPr="00291B39">
        <w:rPr>
          <w:szCs w:val="24"/>
          <w:lang w:eastAsia="en-US"/>
        </w:rPr>
        <w:t>;</w:t>
      </w:r>
      <w:r w:rsidR="00D44A42" w:rsidRPr="00291B39">
        <w:rPr>
          <w:b/>
          <w:szCs w:val="24"/>
          <w:lang w:eastAsia="en-US"/>
        </w:rPr>
        <w:t xml:space="preserve"> [21 pakeit.]</w:t>
      </w:r>
    </w:p>
    <w:p w14:paraId="47614B45" w14:textId="77777777" w:rsidR="00D44A42" w:rsidRPr="00291B39" w:rsidRDefault="00D44A42">
      <w:pPr>
        <w:widowControl/>
        <w:rPr>
          <w:b/>
          <w:i/>
          <w:szCs w:val="24"/>
          <w:lang w:eastAsia="en-US"/>
        </w:rPr>
      </w:pPr>
      <w:r w:rsidRPr="00291B39">
        <w:rPr>
          <w:b/>
          <w:i/>
          <w:szCs w:val="24"/>
          <w:lang w:eastAsia="en-US"/>
        </w:rPr>
        <w:br w:type="page"/>
      </w:r>
    </w:p>
    <w:p w14:paraId="7A916D48"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(7a)</w:t>
      </w:r>
      <w:r w:rsidRPr="00291B39">
        <w:rPr>
          <w:szCs w:val="24"/>
          <w:lang w:eastAsia="en-US"/>
        </w:rPr>
        <w:tab/>
      </w:r>
      <w:r w:rsidRPr="00291B39">
        <w:rPr>
          <w:b/>
          <w:i/>
          <w:szCs w:val="24"/>
          <w:lang w:eastAsia="en-US"/>
        </w:rPr>
        <w:t>vandens taršą daugiausia lemia pramonės ir žemės ūkio veikla, nuotekų išleidimas ir komunalinės paviršinės nuotekos, įskaitant kritulių paviršines nuotekas. Imdamosi veiksmų, Komisija ir valstybės narės pirmenybę turėtų teikti priemonėms, kuriomis mažinama tarša jos susidarymo vietoje, ir jų vykdymo užtikrinimui. Šiuo tikslu turėtų būti užtikrintas visų Sąjungos ir nacionalinės teisės aktų, skirtų teršalų išmetimo mažinimui jų susidarymo vietoje klausimams spręsti, suderinamumas, kad būtų pasiekti tokie lygiai, kurie nebelaikomi kenksmingais sveikatai ir natūralioms ekosistemoms;</w:t>
      </w:r>
      <w:r w:rsidR="00D44A42" w:rsidRPr="00291B39">
        <w:rPr>
          <w:b/>
          <w:szCs w:val="24"/>
          <w:lang w:eastAsia="en-US"/>
        </w:rPr>
        <w:t xml:space="preserve"> [22 pakeit.]</w:t>
      </w:r>
    </w:p>
    <w:p w14:paraId="381A4D7B" w14:textId="77777777" w:rsidR="00D44A42" w:rsidRPr="00291B39" w:rsidRDefault="00D44A42">
      <w:pPr>
        <w:widowControl/>
        <w:rPr>
          <w:b/>
          <w:i/>
          <w:szCs w:val="24"/>
          <w:lang w:eastAsia="en-US"/>
        </w:rPr>
      </w:pPr>
      <w:r w:rsidRPr="00291B39">
        <w:rPr>
          <w:b/>
          <w:i/>
          <w:szCs w:val="24"/>
          <w:lang w:eastAsia="en-US"/>
        </w:rPr>
        <w:br w:type="page"/>
      </w:r>
    </w:p>
    <w:p w14:paraId="641B37EE"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(7b)</w:t>
      </w:r>
      <w:r w:rsidRPr="00291B39">
        <w:rPr>
          <w:szCs w:val="24"/>
          <w:lang w:eastAsia="en-US"/>
        </w:rPr>
        <w:tab/>
      </w:r>
      <w:r w:rsidRPr="00291B39">
        <w:rPr>
          <w:b/>
          <w:i/>
          <w:szCs w:val="24"/>
          <w:lang w:eastAsia="en-US"/>
        </w:rPr>
        <w:t>siekiant užtikrinti, kad teisės aktai, kuriais siekiama užkirsti kelią paviršinio ir požeminio vandens taršai, būtų atnaujinami atsižvelgiant į tai, kaip sparčiai vyksta pokyčiai, susiję su naujomis ir naujai atsirandančiomis cheminėmis medžiagomis, kurios, kaip teršalai, gali kelti didelį pavojų žmonių sveikatai ir vandens aplinkai, turėtų būti sustiprinti politikos mechanizmai, skirti tokioms vis didesnį susirūpinimą keliančioms medžiagoms aptikti ir įvertinti. Šiuo atžvilgiu turėtų būti sukurtas metodas, pagal kurį būtų galima stebėti ir analizuoti papildomą tokių medžiagų ar medžiagų grupių, įtrauktų į paviršinio ir požeminio vandens stebėjimo sąrašus, skaičių. Medžiagos, įtrauktinos į stebėjimo sąrašą, turėtų būti atrenkamos iš tų medžiagų, kurios pagal turimą informaciją Sąjungos lygmeniu galėtų kelti didelę grėsmę vandens aplinkai arba per ją ir kurių stebėsenos duomenų nepakanka. Tokių medžiagų ir medžiagų grupių, kurios turi būti stebimos ir analizuojamos pagal paviršinio ir požeminio vandens stebėjimo sąrašus, skaičius neturėtų būti ribojamas;</w:t>
      </w:r>
      <w:r w:rsidR="00D44A42" w:rsidRPr="00291B39">
        <w:rPr>
          <w:b/>
          <w:szCs w:val="24"/>
          <w:lang w:eastAsia="en-US"/>
        </w:rPr>
        <w:t xml:space="preserve"> [23 pakeit.]</w:t>
      </w:r>
    </w:p>
    <w:p w14:paraId="033D93E9" w14:textId="77777777" w:rsidR="00D44A42" w:rsidRPr="00291B39" w:rsidRDefault="00D44A42">
      <w:pPr>
        <w:widowControl/>
        <w:rPr>
          <w:szCs w:val="24"/>
          <w:lang w:eastAsia="en-US"/>
        </w:rPr>
      </w:pPr>
      <w:r w:rsidRPr="00291B39">
        <w:rPr>
          <w:szCs w:val="24"/>
          <w:lang w:eastAsia="en-US"/>
        </w:rPr>
        <w:br w:type="page"/>
      </w:r>
    </w:p>
    <w:p w14:paraId="6C5FFB14" w14:textId="38B619F4"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(8)</w:t>
      </w:r>
      <w:r w:rsidRPr="00291B39">
        <w:rPr>
          <w:szCs w:val="24"/>
          <w:lang w:eastAsia="en-US"/>
        </w:rPr>
        <w:tab/>
        <w:t>iš naujų mokslo žinių matyti, kad didelį pavojų kelia ne tik jau reglamentuojami, bet ir keli kiti vandens telkiniuose aptinkami teršalai.</w:t>
      </w:r>
      <w:r w:rsidR="0004140B">
        <w:rPr>
          <w:szCs w:val="24"/>
          <w:lang w:eastAsia="en-US"/>
        </w:rPr>
        <w:t xml:space="preserve"> </w:t>
      </w:r>
      <w:r w:rsidRPr="00291B39">
        <w:rPr>
          <w:szCs w:val="24"/>
          <w:lang w:eastAsia="en-US"/>
        </w:rPr>
        <w:t xml:space="preserve">Vykdant savanorišką perfluoralkilintų ir polifluoralkilintų medžiagų (PFAS) ir vaistų stebėseną nustatyta konkreti požeminio vandens problema. PFAS aptikta daugiau kaip 70 proc. Sąjungos požeminio vandens matavimo vietų, daugelyje vietų akivaizdžiai viršijamos esamos nacionalinės ribos, taip pat plačiai aptinkama vaistinių medžiagų. </w:t>
      </w:r>
      <w:r w:rsidRPr="00291B39">
        <w:rPr>
          <w:b/>
          <w:i/>
          <w:szCs w:val="24"/>
          <w:lang w:eastAsia="en-US"/>
        </w:rPr>
        <w:t xml:space="preserve">Todėl į požeminio vandens teršalų sąrašą turėtų būti įtrauktas konkrečių PFAS pogrupis ir pogrupis „PFAS iš viso“. </w:t>
      </w:r>
      <w:r w:rsidRPr="00291B39">
        <w:rPr>
          <w:szCs w:val="24"/>
          <w:lang w:eastAsia="en-US"/>
        </w:rPr>
        <w:t xml:space="preserve">Paviršiniuose vandenyse esanti perfluoroktansulfonrūgštis ir jos dariniai jau įtraukti į prioritetinių medžiagų sąrašą, tačiau dabar pripažįstama, kad kitos PFAS taip pat kelia pavojų. </w:t>
      </w:r>
      <w:r w:rsidRPr="00291B39">
        <w:rPr>
          <w:b/>
          <w:i/>
          <w:szCs w:val="24"/>
          <w:lang w:eastAsia="en-US"/>
        </w:rPr>
        <w:t xml:space="preserve">Todėl į prioritetinių medžiagų sąrašą turėtų būti įtrauktas konkrečių PFAS pogrupis ir pogrupis „PFAS iš viso“. Siekiant užtikrinti suderintą požiūrį ir vienodas sąlygas Sąjungoje, Komisijai pagal SESV 290 straipsnį turėtų būti deleguoti įgaliojimai priimti aktus, kuriais iš dalies keičiamas Direktyvos 2006/118/EB I priedas, nustatant „PFAS iš viso“ taikomą kokybės standartą. </w:t>
      </w:r>
      <w:r w:rsidRPr="00291B39">
        <w:rPr>
          <w:szCs w:val="24"/>
          <w:lang w:eastAsia="en-US"/>
        </w:rPr>
        <w:t>Vykdant stebėseną pagal stebėjimo sąrašą, remiantis Direktyvos 2008/105/EB 8b straipsniu,</w:t>
      </w:r>
      <w:r w:rsidRPr="00291B39">
        <w:rPr>
          <w:b/>
          <w:i/>
          <w:szCs w:val="24"/>
          <w:lang w:eastAsia="en-US"/>
        </w:rPr>
        <w:t xml:space="preserve"> taip pat</w:t>
      </w:r>
      <w:r w:rsidRPr="00291B39">
        <w:rPr>
          <w:szCs w:val="24"/>
          <w:lang w:eastAsia="en-US"/>
        </w:rPr>
        <w:t xml:space="preserve"> patvirtinta, kad kelios vaistinės medžiagos kelia pavojų paviršiniams vandenims ir todėl turėtų būti įtrauktos į prioritetinių medžiagų sąrašą;</w:t>
      </w:r>
      <w:r w:rsidR="00D44A42" w:rsidRPr="00291B39">
        <w:rPr>
          <w:b/>
          <w:szCs w:val="24"/>
          <w:lang w:eastAsia="en-US"/>
        </w:rPr>
        <w:t xml:space="preserve"> [24 pakeit.]</w:t>
      </w:r>
    </w:p>
    <w:p w14:paraId="39301944" w14:textId="77777777" w:rsidR="00D44A42" w:rsidRPr="00291B39" w:rsidRDefault="00D44A42">
      <w:pPr>
        <w:widowControl/>
        <w:rPr>
          <w:b/>
          <w:i/>
          <w:szCs w:val="24"/>
          <w:lang w:eastAsia="en-US"/>
        </w:rPr>
      </w:pPr>
      <w:r w:rsidRPr="00291B39">
        <w:rPr>
          <w:b/>
          <w:i/>
          <w:szCs w:val="24"/>
          <w:lang w:eastAsia="en-US"/>
        </w:rPr>
        <w:br w:type="page"/>
      </w:r>
    </w:p>
    <w:p w14:paraId="05461EF2" w14:textId="538F8B34"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(8a)</w:t>
      </w:r>
      <w:r w:rsidRPr="00291B39">
        <w:rPr>
          <w:szCs w:val="24"/>
          <w:lang w:eastAsia="en-US"/>
        </w:rPr>
        <w:tab/>
      </w:r>
      <w:r w:rsidRPr="00291B39">
        <w:rPr>
          <w:b/>
          <w:i/>
          <w:szCs w:val="24"/>
          <w:lang w:eastAsia="en-US"/>
        </w:rPr>
        <w:t>glifosatas yra Sąjungoje žemės ūkyje dažniausiai naudojamas herbicidas. Jo, kaip veikliosios medžiagos, poveikis žmonių sveikatai ir toksiškumas vandens aplinkai sukėlė didelį susirūpinimą. 2022 m. gruodžio mėn. Komisija nusprendė laikinai pratęsti glifosato rinkodaros leidimą dar vieniems metams, kol Europos maisto saugos tarnyba atliks naują veikliosios medžiagos vertinimą, kurio terminas – 2023 m. liepos mėn. Tačiau iš įvairių naujausių mokslinių tyrimų</w:t>
      </w:r>
      <w:r w:rsidR="00D44A42" w:rsidRPr="00291B39">
        <w:rPr>
          <w:rStyle w:val="FootnoteReference"/>
          <w:b/>
          <w:i/>
          <w:szCs w:val="24"/>
          <w:lang w:eastAsia="en-US"/>
        </w:rPr>
        <w:footnoteReference w:id="32"/>
      </w:r>
      <w:r w:rsidRPr="00291B39">
        <w:rPr>
          <w:b/>
          <w:i/>
          <w:szCs w:val="24"/>
          <w:lang w:eastAsia="en-US"/>
        </w:rPr>
        <w:t xml:space="preserve"> matyti, kad, atsižvelgiant į glifosato, AMPA ir glifosato pagrindu pagamintų herbicidų toksiškumą vandens aplinkai, reikėtų apsvarstyti galimybę visiems paviršiniams vandens telkiniams taikyti mažesnį nei 0,1 μg/l aplinkos kokybės standartą (AKS). Atsižvelgiant į kompetentingų Sąjungos reguliavimo institucijų atliekamus vertinimus ir atitinkamų glifosato poveikio vandens organizmams tyrimų mokslines išvadas ir siekiant užtikrinti gerą daugumos Sąjungos vandenų cheminę būklę bei vadovaujantis atsargumo principu, turėtų būti priimtas bendras ir vienodas glifosato metinio vidurkio aplinkos kokybės standartas (MV AKS), taikomas vidaus vandenims ir, atskirai, kitiems paviršiniams vandenims;</w:t>
      </w:r>
      <w:r w:rsidR="00D44A42" w:rsidRPr="00291B39">
        <w:rPr>
          <w:b/>
          <w:szCs w:val="24"/>
          <w:lang w:eastAsia="en-US"/>
        </w:rPr>
        <w:t xml:space="preserve"> [25 pakeit.]</w:t>
      </w:r>
    </w:p>
    <w:p w14:paraId="6E1DEA33" w14:textId="77777777" w:rsidR="00D44A42" w:rsidRPr="00291B39" w:rsidRDefault="00D44A42">
      <w:pPr>
        <w:widowControl/>
        <w:rPr>
          <w:b/>
          <w:i/>
          <w:szCs w:val="24"/>
          <w:lang w:eastAsia="en-US"/>
        </w:rPr>
      </w:pPr>
      <w:r w:rsidRPr="00291B39">
        <w:rPr>
          <w:b/>
          <w:i/>
          <w:szCs w:val="24"/>
          <w:lang w:eastAsia="en-US"/>
        </w:rPr>
        <w:br w:type="page"/>
      </w:r>
    </w:p>
    <w:p w14:paraId="0CAEA0E4" w14:textId="44DC1A4A"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(8b)</w:t>
      </w:r>
      <w:r w:rsidRPr="00291B39">
        <w:rPr>
          <w:szCs w:val="24"/>
          <w:lang w:eastAsia="en-US"/>
        </w:rPr>
        <w:tab/>
      </w:r>
      <w:r w:rsidRPr="00291B39">
        <w:rPr>
          <w:b/>
          <w:i/>
          <w:szCs w:val="24"/>
          <w:lang w:eastAsia="en-US"/>
        </w:rPr>
        <w:t>atrazinas yra herbicidas, naudojamas vienmetėms plačialapėms piktžolėms ir vienmetėms žolėms javų pasėliuose naikinti. Pagal Komisijos sprendimą 2004/248/EB</w:t>
      </w:r>
      <w:r w:rsidR="00D44A42" w:rsidRPr="00291B39">
        <w:rPr>
          <w:rStyle w:val="FootnoteReference"/>
          <w:b/>
          <w:i/>
          <w:szCs w:val="24"/>
          <w:lang w:eastAsia="en-US"/>
        </w:rPr>
        <w:footnoteReference w:id="33"/>
      </w:r>
      <w:r w:rsidRPr="00291B39">
        <w:rPr>
          <w:b/>
          <w:i/>
          <w:szCs w:val="24"/>
          <w:lang w:eastAsia="en-US"/>
        </w:rPr>
        <w:t xml:space="preserve"> atraziną naudoti augalų apsaugos produktuose Sąjungoje nebeleidžiama. Įrodyta, kad atrazinas yra endokrininę sistemą ardanti medžiaga, ir yra įrodymų, kad jis trikdo reprodukciją ir vystymąsi bei gali būti vėžio priežastis. Europos aplinkos agentūra, 2013–2020 m. vertindama pesticidus pagal poveikio arba kokybės ribines vertes, nustatė, kad 4–11 % požeminio vandens stebėsenos vietų nustatytas vieno ar daugiau pesticidų, daugiausia atrazino ir jo metabolitų, kiekio viršijimas. Atsižvelgiant į tai, kad atrazinas nuolat aptinkamas Sąjungos paviršiniuose ir požeminiuose vandenyse, ir siekiant užtikrinti, kad atrazino ribinės vertės neviršytų pesticidų ir metabolitų kartu sudėjus AKS ribinių verčių, Direktyvos 2008/105/EB I priede nurodyta atrazino ribinė vertė turėtų būti pakoreguota, taip pat atsižvelgiant į Direktyvoje (ES) 2020/2184</w:t>
      </w:r>
      <w:r w:rsidR="00E73F1F" w:rsidRPr="00291B39">
        <w:rPr>
          <w:rStyle w:val="FootnoteReference"/>
          <w:b/>
          <w:i/>
          <w:szCs w:val="24"/>
          <w:lang w:eastAsia="en-US"/>
        </w:rPr>
        <w:footnoteReference w:id="34"/>
      </w:r>
      <w:r w:rsidRPr="00291B39">
        <w:rPr>
          <w:b/>
          <w:i/>
          <w:szCs w:val="24"/>
          <w:lang w:eastAsia="en-US"/>
        </w:rPr>
        <w:t xml:space="preserve"> nustatytą tos pačios medžiagos ribinę vertę;</w:t>
      </w:r>
      <w:r w:rsidR="00D44A42" w:rsidRPr="00291B39">
        <w:rPr>
          <w:b/>
          <w:szCs w:val="24"/>
          <w:lang w:eastAsia="en-US"/>
        </w:rPr>
        <w:t xml:space="preserve"> [26</w:t>
      </w:r>
      <w:r w:rsidR="007C2B44" w:rsidRPr="00291B39">
        <w:rPr>
          <w:b/>
          <w:szCs w:val="24"/>
          <w:lang w:eastAsia="en-US"/>
        </w:rPr>
        <w:t xml:space="preserve"> </w:t>
      </w:r>
      <w:r w:rsidR="00D44A42" w:rsidRPr="00291B39">
        <w:rPr>
          <w:b/>
          <w:szCs w:val="24"/>
          <w:lang w:eastAsia="en-US"/>
        </w:rPr>
        <w:t>pakeit.]</w:t>
      </w:r>
    </w:p>
    <w:p w14:paraId="225EEFC5" w14:textId="77777777" w:rsidR="00D44A42" w:rsidRPr="00291B39" w:rsidRDefault="00D44A42">
      <w:pPr>
        <w:widowControl/>
        <w:rPr>
          <w:b/>
          <w:i/>
          <w:szCs w:val="24"/>
          <w:lang w:eastAsia="en-US"/>
        </w:rPr>
      </w:pPr>
      <w:r w:rsidRPr="00291B39">
        <w:rPr>
          <w:b/>
          <w:i/>
          <w:szCs w:val="24"/>
          <w:lang w:eastAsia="en-US"/>
        </w:rPr>
        <w:br w:type="page"/>
      </w:r>
    </w:p>
    <w:p w14:paraId="2F212119"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(8c)</w:t>
      </w:r>
      <w:r w:rsidRPr="00291B39">
        <w:rPr>
          <w:szCs w:val="24"/>
          <w:lang w:eastAsia="en-US"/>
        </w:rPr>
        <w:tab/>
      </w:r>
      <w:r w:rsidRPr="00291B39">
        <w:rPr>
          <w:b/>
          <w:i/>
          <w:szCs w:val="24"/>
          <w:lang w:eastAsia="en-US"/>
        </w:rPr>
        <w:t>SCHEER</w:t>
      </w:r>
      <w:r w:rsidR="00D44A42" w:rsidRPr="00291B39">
        <w:rPr>
          <w:rStyle w:val="FootnoteReference"/>
          <w:b/>
          <w:i/>
          <w:szCs w:val="24"/>
          <w:lang w:eastAsia="en-US"/>
        </w:rPr>
        <w:footnoteReference w:id="35"/>
      </w:r>
      <w:r w:rsidRPr="00291B39">
        <w:rPr>
          <w:b/>
          <w:i/>
          <w:szCs w:val="24"/>
          <w:lang w:eastAsia="en-US"/>
        </w:rPr>
        <w:t xml:space="preserve"> ir EMA</w:t>
      </w:r>
      <w:r w:rsidR="00D44A42" w:rsidRPr="00291B39">
        <w:rPr>
          <w:rStyle w:val="FootnoteReference"/>
          <w:b/>
          <w:i/>
          <w:szCs w:val="24"/>
          <w:lang w:eastAsia="en-US"/>
        </w:rPr>
        <w:footnoteReference w:id="36"/>
      </w:r>
      <w:r w:rsidRPr="00291B39">
        <w:rPr>
          <w:b/>
          <w:i/>
          <w:szCs w:val="24"/>
          <w:lang w:eastAsia="en-US"/>
        </w:rPr>
        <w:t xml:space="preserve"> duomenimis, bendrasis požeminio vandens kokybės standartas – 0,1 μg/l ir 0,5 μg/l –, siūlomas atitinkamai atskiriems pesticidams ir visai pesticidų sumai, kaip nurodyta Direktyvoje 2006/118/EB, buvo nustatytas praėjusio amžiaus devintajame dešimtmetyje, remiantis tuo metu esamu cheminiu ir analitiniu jautriu. Neįrodyta, kad numatytoji 0,1 μg/l vertė atskiriems pesticidams pakankamai apsaugo žmonių sveikatą ir požeminio vandens ekosistemą, be to, kartais ji yra gerokai didesnė, palyginti su ribinėmis vertėmis, nustatytomis daugeliui pesticidų ir fungicidų, įtrauktų į Direktyvos 2008/105/EB I priede pateiktą prioritetinių medžiagų sąrašą. Atsižvelgdama į SCHEER nuomonę, kad požeminio vandens ribinės vertės neturėtų būti didesnės už paviršinio vandens AKS ribines vertes, Komisija turėtų peržiūrėti atskirų pesticidų ir visų pesticidų (įskaitant jų metabolitus), įtrauktų į Direktyvos 2006/118/EB I priedą, sumos ribines vertes, taikydama šiuolaikinius analizės metodus ir lygindama jas su geriausiomis turimomis toksikologinėmis žiniomis. Kol bus atlikta ši peržiūra ir laikantis geriamojo vandens tiekėjų Europos požeminio vandens memorandume</w:t>
      </w:r>
      <w:r w:rsidR="00D44A42" w:rsidRPr="00291B39">
        <w:rPr>
          <w:rStyle w:val="FootnoteReference"/>
          <w:b/>
          <w:i/>
          <w:szCs w:val="24"/>
          <w:lang w:eastAsia="en-US"/>
        </w:rPr>
        <w:footnoteReference w:id="37"/>
      </w:r>
      <w:r w:rsidRPr="00291B39">
        <w:rPr>
          <w:b/>
          <w:i/>
          <w:szCs w:val="24"/>
          <w:lang w:eastAsia="en-US"/>
        </w:rPr>
        <w:t xml:space="preserve"> išreikšto atsargumo principo bei remiantis geriausiomis turimomis mokslo žiniomis turėtų būti nustatytos laikinosios ribinės vertės;</w:t>
      </w:r>
      <w:r w:rsidR="00D44A42" w:rsidRPr="00291B39">
        <w:rPr>
          <w:b/>
          <w:szCs w:val="24"/>
          <w:lang w:eastAsia="en-US"/>
        </w:rPr>
        <w:t xml:space="preserve"> [27 pakeit.]</w:t>
      </w:r>
    </w:p>
    <w:p w14:paraId="24FF8F54" w14:textId="77777777" w:rsidR="00D44A42" w:rsidRPr="00291B39" w:rsidRDefault="00D44A42">
      <w:pPr>
        <w:widowControl/>
        <w:rPr>
          <w:b/>
          <w:i/>
          <w:szCs w:val="24"/>
          <w:lang w:eastAsia="en-US"/>
        </w:rPr>
      </w:pPr>
      <w:r w:rsidRPr="00291B39">
        <w:rPr>
          <w:b/>
          <w:i/>
          <w:szCs w:val="24"/>
          <w:lang w:eastAsia="en-US"/>
        </w:rPr>
        <w:br w:type="page"/>
      </w:r>
    </w:p>
    <w:p w14:paraId="7B2A5BC9"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(8d)</w:t>
      </w:r>
      <w:r w:rsidRPr="00291B39">
        <w:rPr>
          <w:szCs w:val="24"/>
          <w:lang w:eastAsia="en-US"/>
        </w:rPr>
        <w:tab/>
      </w:r>
      <w:r w:rsidRPr="00291B39">
        <w:rPr>
          <w:b/>
          <w:i/>
          <w:szCs w:val="24"/>
          <w:lang w:eastAsia="en-US"/>
        </w:rPr>
        <w:t>bisfenolis A turėtų būti laikomas prioritetine pavojingąja medžiaga ir turėtų būti įtrauktas į Direktyvos 2008/105/EB I priedo sąrašą. Mokslinėse ataskaitose nurodoma, kad ne tik bisfenolis A, bet ir kiti bisfenoliai turi įrodytą endokrininės sistemos ardymo potencialą, o šių bisfenolių mišiniai kelia ekotoksikologinę riziką. Atsižvelgiant į tai, kad šios mokslinės išvados kelia susirūpinimą dėl saugaus bisfenolių, kurie gali turėti neigiamą poveikį žmonių sveikatai ir aplinkai, alternatyvų naudojimo, Komisija turėtų nustatyti parametrą „bisfenolių iš viso“ ir atitinkamą AKS bisfenolių medžiagų visumai;</w:t>
      </w:r>
      <w:r w:rsidR="001C78D1" w:rsidRPr="00291B39">
        <w:rPr>
          <w:b/>
          <w:szCs w:val="24"/>
          <w:lang w:eastAsia="en-US"/>
        </w:rPr>
        <w:t xml:space="preserve"> [28 pakeit.]</w:t>
      </w:r>
    </w:p>
    <w:p w14:paraId="231018CB"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(8e)</w:t>
      </w:r>
      <w:r w:rsidRPr="00291B39">
        <w:rPr>
          <w:szCs w:val="24"/>
          <w:lang w:eastAsia="en-US"/>
        </w:rPr>
        <w:tab/>
      </w:r>
      <w:r w:rsidRPr="00291B39">
        <w:rPr>
          <w:b/>
          <w:i/>
          <w:szCs w:val="24"/>
          <w:lang w:eastAsia="en-US"/>
        </w:rPr>
        <w:t>Europos vaistų agentūros (EMA) duomenimis</w:t>
      </w:r>
      <w:r w:rsidR="001C78D1" w:rsidRPr="00291B39">
        <w:rPr>
          <w:rStyle w:val="FootnoteReference"/>
          <w:b/>
          <w:i/>
          <w:szCs w:val="24"/>
          <w:lang w:eastAsia="en-US"/>
        </w:rPr>
        <w:footnoteReference w:id="38"/>
      </w:r>
      <w:r w:rsidRPr="00291B39">
        <w:rPr>
          <w:b/>
          <w:i/>
          <w:szCs w:val="24"/>
          <w:lang w:eastAsia="en-US"/>
        </w:rPr>
        <w:t>, požeminio vandens ekosistemos yra iš esmės skirtingos ir todėl gali būti labiau pažeidžiamos streso veiksnių nei paviršinio vandens ekosistemos, nes nesugeba atsigauti po sutrikdymų. Todėl nustatant požeminio vandens ribines vertes reikėtų laikytis atsargumo principo, kad būtų apsaugota žmonių sveikata, požeminio vandens ekosistemos ir nuo požeminio vandens priklausomos ekosistemos. Atsižvelgiant į EMA rekomendaciją, dėl šio pažeidžiamumo požeminiam vandeniui taikomos vertės paprastai turėtų būti 10 kartų žemesnės nei atitinkamos paviršiniams vandenims taikomos ribinės vertės. Tačiau tais atvejais, kai gali būti nustatyta, kad požeminio vandens ekosistemoms kyla faktinė grėsmė, turėtų būti tikslinga nustatyti skirtingo lygmens požeminiam vandeniui taikomas ribines vertes.</w:t>
      </w:r>
      <w:r w:rsidR="00D20123" w:rsidRPr="00291B39">
        <w:rPr>
          <w:b/>
          <w:szCs w:val="24"/>
          <w:lang w:eastAsia="en-US"/>
        </w:rPr>
        <w:t xml:space="preserve"> [29 pakeit.]</w:t>
      </w:r>
    </w:p>
    <w:p w14:paraId="3B93F771" w14:textId="77777777" w:rsidR="00D20123" w:rsidRPr="00291B39" w:rsidRDefault="00D20123">
      <w:pPr>
        <w:widowControl/>
        <w:rPr>
          <w:szCs w:val="24"/>
          <w:lang w:eastAsia="en-US"/>
        </w:rPr>
      </w:pPr>
      <w:r w:rsidRPr="00291B39">
        <w:rPr>
          <w:szCs w:val="24"/>
          <w:lang w:eastAsia="en-US"/>
        </w:rPr>
        <w:br w:type="page"/>
      </w:r>
    </w:p>
    <w:p w14:paraId="36887FC5" w14:textId="4AE95EE6"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(9)</w:t>
      </w:r>
      <w:r w:rsidRPr="00291B39">
        <w:rPr>
          <w:szCs w:val="24"/>
          <w:lang w:eastAsia="en-US"/>
        </w:rPr>
        <w:tab/>
        <w:t>Direktyva 2000/60/EB reikalaujama, kad valstybės narė nustatytų vandens telkinius, naudojamus žmonėms vartoti skirtam vandeniui išgauti, vykdytų jų stebėseną ir imtųsi būtinų priemonių, padedančių išvengti jų kokybės prastėjimo, kad ruošiant vandenį, kuris būtų tinkamas vartoti žmonėms, jį reikėtų mažiau valyti. Šiomis aplinkybėmis nustatyta, kad mikroplastikas gali kelti pavojų žmonių sveikatai, tačiau reikia daugiau stebėsenos duomenų, kad būtų galima patvirtinti, jog reikia nustatyti aplinkos kokybės standartą, taikomą mikroplastikui paviršiniame ir požeminiame vandenyje. Todėl mikroplastikas turėtų būti įtrauktas į paviršinio ir požeminio vandens stebėjimo sąrašus ir, kai tik Komisija nustatys tinkamus stebėsenos metodus, turėtų būti stebimas. Šiomis aplinkybėmis reikėtų atsižvelgti į mikroplastiko geriamajame vandenyje keliamos rizikos stebėsenos ir vertinimo metodikas, parengtas pagal Europos Parlamento ir Tarybos direktyvą (ES) 2020/2184</w:t>
      </w:r>
      <w:r w:rsidRPr="00291B39">
        <w:rPr>
          <w:szCs w:val="24"/>
          <w:vertAlign w:val="superscript"/>
          <w:lang w:eastAsia="en-US"/>
        </w:rPr>
        <w:footnoteReference w:id="39"/>
      </w:r>
      <w:r w:rsidRPr="00291B39">
        <w:rPr>
          <w:szCs w:val="24"/>
          <w:lang w:eastAsia="en-US"/>
        </w:rPr>
        <w:t>;</w:t>
      </w:r>
    </w:p>
    <w:p w14:paraId="2D9A7A9D" w14:textId="77777777" w:rsidR="008D2B3A" w:rsidRPr="00291B39" w:rsidRDefault="008D2B3A">
      <w:pPr>
        <w:widowControl/>
        <w:rPr>
          <w:b/>
          <w:i/>
          <w:szCs w:val="24"/>
          <w:lang w:eastAsia="en-US"/>
        </w:rPr>
      </w:pPr>
      <w:r w:rsidRPr="00291B39">
        <w:rPr>
          <w:b/>
          <w:i/>
          <w:szCs w:val="24"/>
          <w:lang w:eastAsia="en-US"/>
        </w:rPr>
        <w:br w:type="page"/>
      </w:r>
    </w:p>
    <w:p w14:paraId="1A5EAEE8"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(9a)</w:t>
      </w:r>
      <w:r w:rsidRPr="00291B39">
        <w:rPr>
          <w:szCs w:val="24"/>
          <w:lang w:eastAsia="en-US"/>
        </w:rPr>
        <w:tab/>
      </w:r>
      <w:r w:rsidRPr="00291B39">
        <w:rPr>
          <w:b/>
          <w:i/>
          <w:szCs w:val="24"/>
          <w:lang w:eastAsia="en-US"/>
        </w:rPr>
        <w:t>pagal taikytiną Sąjungos teisę valstybės narės privalo nustatyti paveiktus ir rizikos vandenis bei nitratų pažeidžiamas zonas, parengti veiksmų programas ir įgyvendinti atitinkamas priemones. Šiuo atžvilgiu vis dar reikia gerinti valstybių narių kontrolės priemonių ir vandens kokybės matavimo sistemų derinimą, kad visoje Sąjungoje būtų galima taikyti darniuosius standartus, leidžiančius palyginti valstybių narių duomenis, taip išvengiant konkurencijos problemų Europos žemės ūkio sektoriuje, dėl kurių sutrikdoma vidaus rinka;</w:t>
      </w:r>
      <w:r w:rsidR="008D2B3A" w:rsidRPr="00291B39">
        <w:rPr>
          <w:b/>
          <w:szCs w:val="24"/>
          <w:lang w:eastAsia="en-US"/>
        </w:rPr>
        <w:t xml:space="preserve"> [30 pakeit.]</w:t>
      </w:r>
    </w:p>
    <w:p w14:paraId="3D68B3E7"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t>(10)</w:t>
      </w:r>
      <w:r w:rsidRPr="00291B39">
        <w:rPr>
          <w:szCs w:val="24"/>
          <w:lang w:eastAsia="en-US"/>
        </w:rPr>
        <w:tab/>
      </w:r>
      <w:r w:rsidRPr="00291B39">
        <w:rPr>
          <w:b/>
          <w:i/>
          <w:szCs w:val="24"/>
          <w:lang w:eastAsia="en-US"/>
        </w:rPr>
        <w:t>skaičiuojama, kad 2019 m. 900 000–1,7 mln. mirties atvejų pasaulyje priežastis buvo atsparios antimikrobinėms medžiagoms (AAM) infekcijos</w:t>
      </w:r>
      <w:r w:rsidR="008D2B3A" w:rsidRPr="00291B39">
        <w:rPr>
          <w:rStyle w:val="FootnoteReference"/>
          <w:b/>
          <w:i/>
          <w:szCs w:val="24"/>
          <w:lang w:eastAsia="en-US"/>
        </w:rPr>
        <w:footnoteReference w:id="40"/>
      </w:r>
      <w:r w:rsidRPr="00291B39">
        <w:rPr>
          <w:b/>
          <w:i/>
          <w:szCs w:val="24"/>
          <w:lang w:eastAsia="en-US"/>
        </w:rPr>
        <w:t xml:space="preserve">. Kartu </w:t>
      </w:r>
      <w:r w:rsidRPr="00291B39">
        <w:rPr>
          <w:szCs w:val="24"/>
          <w:lang w:eastAsia="en-US"/>
        </w:rPr>
        <w:t>išreikštas susirūpinimas dėl pavojaus, kad atsparumas antimikrobinėms medžiagoms gali formuotis dėl to, kad vandens aplinkoje yra antimikrobinėms medžiagoms atsparių mikroorganizmų ir atsparumo antimikrobinėms medžiagoms genų, tačiau buvo vykdoma nepakankama stebėsena. Atitinkami atsparumo antimikrobinėms medžiagoms genai taip pat turėtų būti įtraukti į paviršinio ir požeminio vandens stebėjimo sąrašus ir, kai tik bus sukurti tinkami stebėsenos metodai, turėtų būti stebimi. Tai atitinka Bendros sveikatos koncepcija grindžiamą Europos kovos su atsparumu antimikrobinėms medžiagoms veiksmų planą, kurį Komisija priėmė 2017 m. birželio mėn., ir ES vaistų strategiją, kurioje taip pat sprendžiamas šis klausimas;</w:t>
      </w:r>
      <w:r w:rsidR="008D2B3A" w:rsidRPr="00291B39">
        <w:rPr>
          <w:b/>
          <w:szCs w:val="24"/>
          <w:lang w:eastAsia="en-US"/>
        </w:rPr>
        <w:t xml:space="preserve"> [31 pakeit.]</w:t>
      </w:r>
    </w:p>
    <w:p w14:paraId="74CA728A" w14:textId="77777777" w:rsidR="008D2B3A" w:rsidRPr="00291B39" w:rsidRDefault="008D2B3A">
      <w:pPr>
        <w:widowControl/>
        <w:rPr>
          <w:b/>
          <w:i/>
          <w:szCs w:val="24"/>
          <w:lang w:eastAsia="en-US"/>
        </w:rPr>
      </w:pPr>
      <w:r w:rsidRPr="00291B39">
        <w:rPr>
          <w:b/>
          <w:i/>
          <w:szCs w:val="24"/>
          <w:lang w:eastAsia="en-US"/>
        </w:rPr>
        <w:br w:type="page"/>
      </w:r>
    </w:p>
    <w:p w14:paraId="15991F3B"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(10a)</w:t>
      </w:r>
      <w:r w:rsidRPr="00291B39">
        <w:rPr>
          <w:szCs w:val="24"/>
          <w:lang w:eastAsia="en-US"/>
        </w:rPr>
        <w:tab/>
      </w:r>
      <w:r w:rsidRPr="00291B39">
        <w:rPr>
          <w:b/>
          <w:i/>
          <w:szCs w:val="24"/>
          <w:lang w:eastAsia="en-US"/>
        </w:rPr>
        <w:t>Komisijos įgyvendinimo sprendimu (ES) 2020/1729, kuriuo panaikinamas Įgyvendinimo sprendimas 2013/652/ES, nustatoma palyginamų ir patikimų duomenų apie atsparumą antimikrobinėms medžiagoms Europos Sąjungoje rinkimo sistema, be kita ko, stebint skerdyklų nuotekas kaip galimą antibiotikams atsparių bakterijų platintoją, taigi ir galimą aplinkos užteršimo būdą. Antibiotikams atsparių bakterijų randama skerdyklų išleidžiamame vandenyje;</w:t>
      </w:r>
      <w:r w:rsidR="008D2B3A" w:rsidRPr="00291B39">
        <w:rPr>
          <w:b/>
          <w:szCs w:val="24"/>
          <w:lang w:eastAsia="en-US"/>
        </w:rPr>
        <w:t xml:space="preserve"> [32 pakeit.]</w:t>
      </w:r>
    </w:p>
    <w:p w14:paraId="2E4FE118"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(10b)</w:t>
      </w:r>
      <w:r w:rsidRPr="00291B39">
        <w:rPr>
          <w:szCs w:val="24"/>
          <w:lang w:eastAsia="en-US"/>
        </w:rPr>
        <w:tab/>
      </w:r>
      <w:r w:rsidRPr="00291B39">
        <w:rPr>
          <w:b/>
          <w:i/>
          <w:szCs w:val="24"/>
          <w:lang w:eastAsia="en-US"/>
        </w:rPr>
        <w:t>buvo išreikštas susirūpinimas dėl sulfatų ir ksantatų keliamo pavojaus vandens aplinkoje. Sulfatai ne tik blogina geriamojo vandens kokybę, jie taip pat veikia anglies, azoto ir fosforo naudojimo ciklus. Be kita ko, dėl to didėja maisto medžiagų kiekis vandens telkiniuose, taigi ir augalų bei dumblių augimas, todėl vandens organizmai taip pat gauna daugiau maisto ir mažėja deguonies kiekis vandenyje. Sulfatai ir jų skilimo produktai, ypač sulfidai, tam tikromis sąlygomis gali turėti toksinį poveikį vandens aplinkai. Standartinių testų rezultatai rodo, kad kai kurie ksantatai ir jų skilimo produktai yra toksiški vandens bestuburiams ir žuvų rūšims ir kad jie gali būti bioakumuliaciniai. Sulfatai jau įtraukti į požeminio vandens teršalų sąrašą, tačiau vykdyta jų stebėsena buvo nepakankama. Todėl sulfatai turėtų būti įtraukti į paviršinio ir požeminio vandens stebėjimo sąrašus. Ksantatai taip pat turėtų būti įtraukti į paviršinio vandens stebėjimo sąrašą;</w:t>
      </w:r>
      <w:r w:rsidR="008D2B3A" w:rsidRPr="00291B39">
        <w:rPr>
          <w:b/>
          <w:szCs w:val="24"/>
          <w:lang w:eastAsia="en-US"/>
        </w:rPr>
        <w:t xml:space="preserve"> [33 pakeit.]</w:t>
      </w:r>
    </w:p>
    <w:p w14:paraId="497B1435" w14:textId="77777777" w:rsidR="00EB655E" w:rsidRPr="00291B39" w:rsidRDefault="00EB655E">
      <w:pPr>
        <w:widowControl/>
        <w:rPr>
          <w:b/>
          <w:i/>
          <w:szCs w:val="24"/>
          <w:lang w:eastAsia="en-US"/>
        </w:rPr>
      </w:pPr>
      <w:r w:rsidRPr="00291B39">
        <w:rPr>
          <w:b/>
          <w:i/>
          <w:szCs w:val="24"/>
          <w:lang w:eastAsia="en-US"/>
        </w:rPr>
        <w:br w:type="page"/>
      </w:r>
    </w:p>
    <w:p w14:paraId="11C321D4"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(10c)</w:t>
      </w:r>
      <w:r w:rsidRPr="00291B39">
        <w:rPr>
          <w:szCs w:val="24"/>
          <w:lang w:eastAsia="en-US"/>
        </w:rPr>
        <w:tab/>
      </w:r>
      <w:r w:rsidRPr="00291B39">
        <w:rPr>
          <w:b/>
          <w:i/>
          <w:szCs w:val="24"/>
          <w:lang w:eastAsia="en-US"/>
        </w:rPr>
        <w:t>tokios medžiagos kaip mikroplastikas kelia aiškų pavojų ne tik visuomenės sveikatai ir aplinkai, bet ir pagrindinei veiklai, pavyzdžiui, žemės ūkio plėtrai. Tokių ir kitokių dalelių buvimas gali turėti įtakos ne tik gyvuliams ir pasėliams naudojamam vandeniui, bet ir dirvožemio derlingumui, o tai gali pakenkti dabartinių ir būsimų pasėlių sveikatai ir geram vystymuisi</w:t>
      </w:r>
      <w:r w:rsidR="00EB655E" w:rsidRPr="00291B39">
        <w:rPr>
          <w:rStyle w:val="FootnoteReference"/>
          <w:b/>
          <w:i/>
          <w:szCs w:val="24"/>
          <w:lang w:eastAsia="en-US"/>
        </w:rPr>
        <w:footnoteReference w:id="41"/>
      </w:r>
      <w:r w:rsidRPr="00291B39">
        <w:rPr>
          <w:b/>
          <w:i/>
          <w:szCs w:val="24"/>
          <w:lang w:eastAsia="en-US"/>
        </w:rPr>
        <w:t>;</w:t>
      </w:r>
      <w:r w:rsidR="00EB655E" w:rsidRPr="00291B39">
        <w:rPr>
          <w:b/>
          <w:szCs w:val="24"/>
          <w:lang w:eastAsia="en-US"/>
        </w:rPr>
        <w:t xml:space="preserve"> [34 pakeit.]</w:t>
      </w:r>
    </w:p>
    <w:p w14:paraId="05F57D10" w14:textId="77777777" w:rsidR="00EB655E" w:rsidRPr="00291B39" w:rsidRDefault="00EB655E">
      <w:pPr>
        <w:widowControl/>
        <w:rPr>
          <w:szCs w:val="24"/>
          <w:lang w:eastAsia="en-US"/>
        </w:rPr>
      </w:pPr>
      <w:r w:rsidRPr="00291B39">
        <w:rPr>
          <w:szCs w:val="24"/>
          <w:lang w:eastAsia="en-US"/>
        </w:rPr>
        <w:br w:type="page"/>
      </w:r>
    </w:p>
    <w:p w14:paraId="35CB8762"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(11)</w:t>
      </w:r>
      <w:r w:rsidRPr="00291B39">
        <w:rPr>
          <w:szCs w:val="24"/>
          <w:lang w:eastAsia="en-US"/>
        </w:rPr>
        <w:tab/>
      </w:r>
      <w:r w:rsidRPr="00291B39">
        <w:rPr>
          <w:b/>
          <w:i/>
          <w:szCs w:val="24"/>
          <w:lang w:eastAsia="en-US"/>
        </w:rPr>
        <w:t xml:space="preserve">taikant dabartinius tradicinius vandens telkinių cheminės būklės stebėsenos metodus paprastai negalima nustatyti cheminių medžiagų kompleksinių mišinių poveikio vandens kokybei. </w:t>
      </w:r>
      <w:r w:rsidRPr="00291B39">
        <w:rPr>
          <w:szCs w:val="24"/>
          <w:lang w:eastAsia="en-US"/>
        </w:rPr>
        <w:t xml:space="preserve">atsižvelgiant į didėjantį informuotumą apie mišinių svarbą, taigi ir poveikiu grindžiamos stebėsenos svarbą nustatant cheminę būklę ir į tai, kad jau taikomi pakankamai patikimi poveikiu grindžiami estrogeninių medžiagų stebėsenos metodai, valstybės narės turėtų taikyti tokius metodus, kad įvertintų bendrą estrogeninių medžiagų poveikį paviršiniuose vandenyse per ne trumpesnį kaip dvejų metų laikotarpį. Tai leis poveikiu grindžiamus rezultatus palyginti su rezultatais, gautais taikant tradicinius trijų Direktyvos 2008/105/EB I priede išvardytų estrogeninių medžiagų stebėsenos metodus. Šis palyginimas </w:t>
      </w:r>
      <w:r w:rsidRPr="00291B39">
        <w:rPr>
          <w:strike/>
          <w:szCs w:val="24"/>
          <w:lang w:eastAsia="en-US"/>
        </w:rPr>
        <w:t>bus naudojamas siekiant įvertinti</w:t>
      </w:r>
      <w:r w:rsidR="00EB655E" w:rsidRPr="00291B39">
        <w:rPr>
          <w:strike/>
          <w:szCs w:val="24"/>
          <w:lang w:eastAsia="en-US"/>
        </w:rPr>
        <w:t xml:space="preserve"> </w:t>
      </w:r>
      <w:r w:rsidRPr="00291B39">
        <w:rPr>
          <w:b/>
          <w:i/>
          <w:szCs w:val="24"/>
          <w:lang w:eastAsia="en-US"/>
        </w:rPr>
        <w:t>turėtų būti įtrauktas į Komisijos skelbiamą vertinimo ataskaitą, kurioje ji įvertintų</w:t>
      </w:r>
      <w:r w:rsidRPr="00291B39">
        <w:rPr>
          <w:szCs w:val="24"/>
          <w:lang w:eastAsia="en-US"/>
        </w:rPr>
        <w:t>, ar poveikiu grindžiami stebėsenos metodai</w:t>
      </w:r>
      <w:r w:rsidRPr="00291B39">
        <w:rPr>
          <w:b/>
          <w:i/>
          <w:szCs w:val="24"/>
          <w:lang w:eastAsia="en-US"/>
        </w:rPr>
        <w:t xml:space="preserve"> leidžia gauti patikimų ir tikslių duomenų ir</w:t>
      </w:r>
      <w:r w:rsidRPr="00291B39">
        <w:rPr>
          <w:szCs w:val="24"/>
          <w:lang w:eastAsia="en-US"/>
        </w:rPr>
        <w:t xml:space="preserve"> gali būti taikomi kaip patikimi tikrinimo metodai. Tokių tikrinimo metodų taikymo privalumas būtų tas, kad būtų galima aprėpti ne tik Direktyvos 2008/105/EB I priede išvardytų medžiagų, bet ir visų panašų poveikį turinčių estrogeninių medžiagų poveikį. </w:t>
      </w:r>
      <w:r w:rsidRPr="00291B39">
        <w:rPr>
          <w:b/>
          <w:i/>
          <w:szCs w:val="24"/>
          <w:lang w:eastAsia="en-US"/>
        </w:rPr>
        <w:t xml:space="preserve">Komisijai turėtų būti suteikti įgaliojimai priimti deleguotuosius aktus siekiant papildyti Direktyvą 2008/105/EB, kad būtų nustatyta valstybėms narėms skirta poveikiu grindžiamų stebėsenos metodų naudojimo tvarka siekiant įvertinti, ar vandens telkiniuose yra ir kitų medžiagų, ir numatyti galimą poveikiu grindžiamų kritinių verčių nustatymą ateityje. </w:t>
      </w:r>
      <w:r w:rsidRPr="00291B39">
        <w:rPr>
          <w:szCs w:val="24"/>
          <w:lang w:eastAsia="en-US"/>
        </w:rPr>
        <w:t>Direktyvoje 2000/60/EB pateikta AKS apibrėžtis turėtų būti pakeista siekiant užtikrinti, kad ateityje ji taip pat galėtų apimti kritines vertes, kurios gali būti nustatytos poveikiu grindžiamos stebėsenos rezultatams įvertinti;</w:t>
      </w:r>
      <w:r w:rsidR="00EB655E" w:rsidRPr="00291B39">
        <w:rPr>
          <w:b/>
          <w:szCs w:val="24"/>
          <w:lang w:eastAsia="en-US"/>
        </w:rPr>
        <w:t xml:space="preserve"> [35 pakeit.]</w:t>
      </w:r>
    </w:p>
    <w:p w14:paraId="5C1599C2" w14:textId="77777777" w:rsidR="00EB655E" w:rsidRPr="00291B39" w:rsidRDefault="00EB655E">
      <w:pPr>
        <w:widowControl/>
        <w:rPr>
          <w:b/>
          <w:i/>
          <w:szCs w:val="24"/>
          <w:lang w:eastAsia="en-US"/>
        </w:rPr>
      </w:pPr>
      <w:r w:rsidRPr="00291B39">
        <w:rPr>
          <w:b/>
          <w:i/>
          <w:szCs w:val="24"/>
          <w:lang w:eastAsia="en-US"/>
        </w:rPr>
        <w:br w:type="page"/>
      </w:r>
    </w:p>
    <w:p w14:paraId="43B89B8A"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(11a)</w:t>
      </w:r>
      <w:r w:rsidRPr="00291B39">
        <w:rPr>
          <w:szCs w:val="24"/>
          <w:lang w:eastAsia="en-US"/>
        </w:rPr>
        <w:tab/>
      </w:r>
      <w:r w:rsidRPr="00291B39">
        <w:rPr>
          <w:b/>
          <w:i/>
          <w:szCs w:val="24"/>
          <w:lang w:eastAsia="en-US"/>
        </w:rPr>
        <w:t>turėtų būti nustatytos griežtesnės ribinės vertės tais atvejais, kai dėl požeminio vandens kokybės standartų gali nepavykti pasiekti Direktyvoje 2000/60/EB nustatytų aplinkos apsaugos tikslų susijusių vandens telkinių atžvilgiu, kaip reikalaujama pagal Direktyvą 2006/118/EB. Tas pagal Direktyvą 2006/118/EB nustatytas reikalavimas turėtų būti dar labiau išplėstas siekiant geriau apsaugoti pažeidžiamas teritorijas nuo taršos;</w:t>
      </w:r>
      <w:r w:rsidR="00EB655E" w:rsidRPr="00291B39">
        <w:rPr>
          <w:b/>
          <w:szCs w:val="24"/>
          <w:lang w:eastAsia="en-US"/>
        </w:rPr>
        <w:t xml:space="preserve"> [36 pakeit.]</w:t>
      </w:r>
    </w:p>
    <w:p w14:paraId="1C33E4D6" w14:textId="77777777" w:rsidR="00EB655E" w:rsidRPr="00291B39" w:rsidRDefault="00EB655E">
      <w:pPr>
        <w:widowControl/>
        <w:rPr>
          <w:szCs w:val="24"/>
          <w:lang w:eastAsia="en-US"/>
        </w:rPr>
      </w:pPr>
      <w:r w:rsidRPr="00291B39">
        <w:rPr>
          <w:szCs w:val="24"/>
          <w:lang w:eastAsia="en-US"/>
        </w:rPr>
        <w:br w:type="page"/>
      </w:r>
    </w:p>
    <w:p w14:paraId="0DDEA835" w14:textId="75EA8B79"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(12)</w:t>
      </w:r>
      <w:r w:rsidRPr="00291B39">
        <w:rPr>
          <w:szCs w:val="24"/>
          <w:lang w:eastAsia="en-US"/>
        </w:rPr>
        <w:tab/>
        <w:t>atlikus Sąjungos vandens srities teisės aktų vertinimą</w:t>
      </w:r>
      <w:r w:rsidRPr="00291B39">
        <w:rPr>
          <w:szCs w:val="24"/>
          <w:vertAlign w:val="superscript"/>
          <w:lang w:eastAsia="en-US"/>
        </w:rPr>
        <w:footnoteReference w:id="42"/>
      </w:r>
      <w:r w:rsidRPr="00291B39">
        <w:rPr>
          <w:szCs w:val="24"/>
          <w:lang w:eastAsia="en-US"/>
        </w:rPr>
        <w:t xml:space="preserve"> (toliau – vertinimas) padaryta išvada, kad teršalų, darančių poveikį paviršiniam ir požeminiam vandeniui, nustatymo ir įtraukimo į sąrašus, taip pat jiems taikomų kokybės standartų nustatymo arba peržiūros atsižvelgiant į naujas mokslo žinias procesas galėtų būti paspartintas. </w:t>
      </w:r>
      <w:r w:rsidRPr="00291B39">
        <w:rPr>
          <w:strike/>
          <w:szCs w:val="24"/>
          <w:lang w:eastAsia="en-US"/>
        </w:rPr>
        <w:t>Jei šios užduotys būtų vykdomos Komisijos, o ne pagal įprastą teisėkūros procedūrą, kaip šiuo metu numatyta</w:t>
      </w:r>
      <w:r w:rsidR="00EB655E" w:rsidRPr="00291B39">
        <w:rPr>
          <w:strike/>
          <w:szCs w:val="24"/>
          <w:lang w:eastAsia="en-US"/>
        </w:rPr>
        <w:t xml:space="preserve"> </w:t>
      </w:r>
      <w:r w:rsidRPr="00291B39">
        <w:rPr>
          <w:b/>
          <w:i/>
          <w:szCs w:val="24"/>
          <w:lang w:eastAsia="en-US"/>
        </w:rPr>
        <w:t>Todėl ateityje vykdant bet kokią Direktyvos 2008/105/EB I priedo peržiūrą, susijusią su prioritetinių medžiagų sąrašu ir atitinkamais to priedo A dalyje ir</w:t>
      </w:r>
      <w:r w:rsidRPr="00291B39">
        <w:rPr>
          <w:szCs w:val="24"/>
          <w:lang w:eastAsia="en-US"/>
        </w:rPr>
        <w:t xml:space="preserve"> Direktyvos 2000/60/EB </w:t>
      </w:r>
      <w:r w:rsidRPr="00291B39">
        <w:rPr>
          <w:strike/>
          <w:szCs w:val="24"/>
          <w:lang w:eastAsia="en-US"/>
        </w:rPr>
        <w:t>16 ir 17 straipsniuose ir Direktyvos 2006/118/EB 10 straipsnyje, būtų galima pagerinti</w:t>
      </w:r>
      <w:r w:rsidR="00EB655E" w:rsidRPr="00291B39">
        <w:rPr>
          <w:strike/>
          <w:szCs w:val="24"/>
          <w:lang w:eastAsia="en-US"/>
        </w:rPr>
        <w:t xml:space="preserve"> </w:t>
      </w:r>
      <w:r w:rsidRPr="00291B39">
        <w:rPr>
          <w:b/>
          <w:i/>
          <w:szCs w:val="24"/>
          <w:lang w:eastAsia="en-US"/>
        </w:rPr>
        <w:t>I priede išdėstytais AKS, turėtų būti pagerintas</w:t>
      </w:r>
      <w:r w:rsidRPr="00291B39">
        <w:rPr>
          <w:szCs w:val="24"/>
          <w:lang w:eastAsia="en-US"/>
        </w:rPr>
        <w:t xml:space="preserve"> paviršinio ir požeminio vandens stebėjimo sąrašo mechanizmų </w:t>
      </w:r>
      <w:r w:rsidRPr="00291B39">
        <w:rPr>
          <w:strike/>
          <w:szCs w:val="24"/>
          <w:lang w:eastAsia="en-US"/>
        </w:rPr>
        <w:t>veikimą</w:t>
      </w:r>
      <w:r w:rsidRPr="00291B39">
        <w:rPr>
          <w:b/>
          <w:i/>
          <w:szCs w:val="24"/>
          <w:lang w:eastAsia="en-US"/>
        </w:rPr>
        <w:t>veikimas</w:t>
      </w:r>
      <w:r w:rsidRPr="00291B39">
        <w:rPr>
          <w:szCs w:val="24"/>
          <w:lang w:eastAsia="en-US"/>
        </w:rPr>
        <w:t xml:space="preserve">, visų pirma įtraukimo į sąrašą laiko ir sekos, stebėsenos ir rezultatų vertinimo požiūriu, </w:t>
      </w:r>
      <w:r w:rsidRPr="00291B39">
        <w:rPr>
          <w:strike/>
          <w:szCs w:val="24"/>
          <w:lang w:eastAsia="en-US"/>
        </w:rPr>
        <w:t>būtų galima sustiprinti</w:t>
      </w:r>
      <w:r w:rsidR="00EB655E" w:rsidRPr="00291B39">
        <w:rPr>
          <w:strike/>
          <w:szCs w:val="24"/>
          <w:lang w:eastAsia="en-US"/>
        </w:rPr>
        <w:t xml:space="preserve"> </w:t>
      </w:r>
      <w:r w:rsidRPr="00291B39">
        <w:rPr>
          <w:b/>
          <w:i/>
          <w:szCs w:val="24"/>
          <w:lang w:eastAsia="en-US"/>
        </w:rPr>
        <w:t>turėtų būti sustiprintos</w:t>
      </w:r>
      <w:r w:rsidRPr="00291B39">
        <w:rPr>
          <w:szCs w:val="24"/>
          <w:lang w:eastAsia="en-US"/>
        </w:rPr>
        <w:t xml:space="preserve"> stebėjimo sąrašo mechanizmo ir teršalų sąrašų peržiūros </w:t>
      </w:r>
      <w:r w:rsidRPr="00291B39">
        <w:rPr>
          <w:strike/>
          <w:szCs w:val="24"/>
          <w:lang w:eastAsia="en-US"/>
        </w:rPr>
        <w:t>sąsajas, o keičiant</w:t>
      </w:r>
      <w:r w:rsidR="00EB655E" w:rsidRPr="00291B39">
        <w:rPr>
          <w:strike/>
          <w:szCs w:val="24"/>
          <w:lang w:eastAsia="en-US"/>
        </w:rPr>
        <w:t xml:space="preserve"> </w:t>
      </w:r>
      <w:r w:rsidRPr="00291B39">
        <w:rPr>
          <w:b/>
          <w:i/>
          <w:szCs w:val="24"/>
          <w:lang w:eastAsia="en-US"/>
        </w:rPr>
        <w:t>sąsajos, o</w:t>
      </w:r>
      <w:r w:rsidRPr="00291B39">
        <w:rPr>
          <w:szCs w:val="24"/>
          <w:lang w:eastAsia="en-US"/>
        </w:rPr>
        <w:t xml:space="preserve"> teršalų </w:t>
      </w:r>
      <w:r w:rsidRPr="00291B39">
        <w:rPr>
          <w:strike/>
          <w:szCs w:val="24"/>
          <w:lang w:eastAsia="en-US"/>
        </w:rPr>
        <w:t>sąrašus būtų galima</w:t>
      </w:r>
      <w:r w:rsidR="00EB655E" w:rsidRPr="00291B39">
        <w:rPr>
          <w:strike/>
          <w:szCs w:val="24"/>
          <w:lang w:eastAsia="en-US"/>
        </w:rPr>
        <w:t xml:space="preserve"> </w:t>
      </w:r>
      <w:r w:rsidRPr="00291B39">
        <w:rPr>
          <w:b/>
          <w:i/>
          <w:szCs w:val="24"/>
          <w:lang w:eastAsia="en-US"/>
        </w:rPr>
        <w:t>sąrašų peržiūros laikotarpis turėtų būti pritaikytas siekiant</w:t>
      </w:r>
      <w:r w:rsidRPr="00291B39">
        <w:rPr>
          <w:szCs w:val="24"/>
          <w:lang w:eastAsia="en-US"/>
        </w:rPr>
        <w:t xml:space="preserve"> greičiau atsižvelgti į mokslo pažangą</w:t>
      </w:r>
      <w:r w:rsidRPr="00291B39">
        <w:rPr>
          <w:strike/>
          <w:szCs w:val="24"/>
          <w:lang w:eastAsia="en-US"/>
        </w:rPr>
        <w:t>. Todėl, atsižvelgiant į poreikį nedelsiant iš dalies pakeisti teršalų sąrašus ir jiems taikomus AKS pagal naujas mokslo ir technikos žinias, pagal SESV 290 straipsnį Komisijai turėtų būti deleguoti įgaliojimai priimti aktus, kuriais iš dalies keičiamas Direktyvos 2008/105/EB I priedas, t. y. to priedo A dalyje pateiktas prioritetinių medžiagų sąrašas ir atitinkami AKS, ir iš dalies keičiamas Direktyvos 2006/118/EB I priedas, t. y. tame priede pateiktas požeminio vandens teršalų sąrašas ir kokybės standartai</w:t>
      </w:r>
      <w:r w:rsidRPr="00291B39">
        <w:rPr>
          <w:szCs w:val="24"/>
          <w:lang w:eastAsia="en-US"/>
        </w:rPr>
        <w:t>. Šiomis aplinkybėmis Komisija turėtų atsižvelgti į paviršinio ir požeminio vandens stebėjimo sąrašuose esančių medžiagų stebėsenos rezultatus. Todėl Direktyvos 2000/60/EB 16 ir 17 straipsniai ir tos direktyvos X priedas, taip pat Direktyvos 2006/118/EB 10 straipsnis turėtų būti išbraukti</w:t>
      </w:r>
      <w:r w:rsidRPr="00291B39">
        <w:rPr>
          <w:b/>
          <w:i/>
          <w:szCs w:val="24"/>
          <w:lang w:eastAsia="en-US"/>
        </w:rPr>
        <w:t>, paliekant įpareigojimą imtis priemonių, kuriomis siekiama nutraukti arba laipsniškai panaikinti prioritetinių pavojingųjų medžiagų išleidimą, išmetimą ir nuotėkius</w:t>
      </w:r>
      <w:r w:rsidRPr="00291B39">
        <w:rPr>
          <w:szCs w:val="24"/>
          <w:lang w:eastAsia="en-US"/>
        </w:rPr>
        <w:t>;</w:t>
      </w:r>
      <w:r w:rsidR="00EB655E" w:rsidRPr="00291B39">
        <w:rPr>
          <w:b/>
          <w:szCs w:val="24"/>
          <w:lang w:eastAsia="en-US"/>
        </w:rPr>
        <w:t xml:space="preserve"> [37 pakeit.]</w:t>
      </w:r>
    </w:p>
    <w:p w14:paraId="31E7B127" w14:textId="77777777" w:rsidR="00EB655E" w:rsidRPr="00291B39" w:rsidRDefault="00EB655E">
      <w:pPr>
        <w:widowControl/>
        <w:rPr>
          <w:b/>
          <w:i/>
          <w:szCs w:val="24"/>
          <w:lang w:eastAsia="en-US"/>
        </w:rPr>
      </w:pPr>
      <w:r w:rsidRPr="00291B39">
        <w:rPr>
          <w:b/>
          <w:i/>
          <w:szCs w:val="24"/>
          <w:lang w:eastAsia="en-US"/>
        </w:rPr>
        <w:br w:type="page"/>
      </w:r>
    </w:p>
    <w:p w14:paraId="2083EBFA"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(12a)</w:t>
      </w:r>
      <w:r w:rsidRPr="00291B39">
        <w:rPr>
          <w:szCs w:val="24"/>
          <w:lang w:eastAsia="en-US"/>
        </w:rPr>
        <w:tab/>
      </w:r>
      <w:r w:rsidRPr="00291B39">
        <w:rPr>
          <w:b/>
          <w:i/>
          <w:szCs w:val="24"/>
          <w:lang w:eastAsia="en-US"/>
        </w:rPr>
        <w:t>apskritai tinkamumo patikros išvados rodo, kad direktyvos iš esmės atitinka savo paskirtį, bet jas galima tobulinti, be kita ko, spartinant tinkamą jų tikslų įgyvendinimą, o tai gali būti pasiekta skiriant didesnį Sąjungos finansavimą. Iš vertinimo matyti, kad direktyvomis iš esmės iki šiol pasiekta aukštesnio lygio vandens telkinių apsauga ir potvynių rizikos valdymas;</w:t>
      </w:r>
      <w:r w:rsidR="00EB655E" w:rsidRPr="00291B39">
        <w:rPr>
          <w:b/>
          <w:szCs w:val="24"/>
          <w:lang w:eastAsia="en-US"/>
        </w:rPr>
        <w:t xml:space="preserve"> [38 pakeit.]</w:t>
      </w:r>
    </w:p>
    <w:p w14:paraId="0000A240" w14:textId="77777777" w:rsidR="00EB655E" w:rsidRPr="00291B39" w:rsidRDefault="00EB655E">
      <w:pPr>
        <w:widowControl/>
        <w:rPr>
          <w:szCs w:val="24"/>
          <w:lang w:eastAsia="en-US"/>
        </w:rPr>
      </w:pPr>
      <w:r w:rsidRPr="00291B39">
        <w:rPr>
          <w:szCs w:val="24"/>
          <w:lang w:eastAsia="en-US"/>
        </w:rPr>
        <w:br w:type="page"/>
      </w:r>
    </w:p>
    <w:p w14:paraId="335D2F38"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(13)</w:t>
      </w:r>
      <w:r w:rsidRPr="00291B39">
        <w:rPr>
          <w:szCs w:val="24"/>
          <w:lang w:eastAsia="en-US"/>
        </w:rPr>
        <w:tab/>
        <w:t>vertinime taip pat padaryta išvada, kad nacionaliniu lygmeniu nustatytų kokybės standartų ir ribinių verčių, taikomų atitinkamai upių baseinų specifiniams teršalams ir požeminio vandens teršalams, skirtumai valstybėse narėse yra pernelyg dideli. Iki šiol upių baseinų specifiniams teršalams, kurie nėra laikomi prioritetinėmis medžiagomis pagal Direktyvą 2000/60/EB, buvo taikomi nacionaliniai AKS ir jie buvo laikomi fiziniais ir cheminiais kokybės elementais, kuriais grindžiamas paviršinių vandenų ekologinės būklės vertinimas. Kalbant apie požeminį vandenį, valstybės narės taip pat galėjo nustatyti savo ribines vertes, net ir dirbtinėms sintetinėms medžiagoms. Dėl tokio lankstumo vandens telkinių būklės palyginamumas tarp valstybių narių ir aplinkos apsauga nėra optimalūs. Todėl būtina nustatyti procedūrą, pagal kurią būtų galima Sąjungos lygmeniu susitarti dėl AKS ir ribinių verčių, kurie turi būti taikomi toms medžiagoms, jei jos laikomos keliančiomis nacionalinį susirūpinimą, ir sukurti taikytinų AKS ir ribinių verčių saugyklas;</w:t>
      </w:r>
    </w:p>
    <w:p w14:paraId="18E93324" w14:textId="77777777" w:rsidR="00EB655E" w:rsidRPr="00291B39" w:rsidRDefault="00EB655E">
      <w:pPr>
        <w:widowControl/>
        <w:rPr>
          <w:b/>
          <w:i/>
          <w:szCs w:val="24"/>
          <w:lang w:eastAsia="en-US"/>
        </w:rPr>
      </w:pPr>
      <w:r w:rsidRPr="00291B39">
        <w:rPr>
          <w:b/>
          <w:i/>
          <w:szCs w:val="24"/>
          <w:lang w:eastAsia="en-US"/>
        </w:rPr>
        <w:br w:type="page"/>
      </w:r>
    </w:p>
    <w:p w14:paraId="455BAB64"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(13a)</w:t>
      </w:r>
      <w:r w:rsidRPr="00291B39">
        <w:rPr>
          <w:szCs w:val="24"/>
          <w:lang w:eastAsia="en-US"/>
        </w:rPr>
        <w:tab/>
      </w:r>
      <w:r w:rsidRPr="00291B39">
        <w:rPr>
          <w:b/>
          <w:i/>
          <w:szCs w:val="24"/>
          <w:lang w:eastAsia="en-US"/>
        </w:rPr>
        <w:t>bet koks sprendimas dėl medžiagų atrankos, peržiūros ir AKS nustatymo turėtų būti grindžiamas rizikos vertinimu ir grindžiamas proporcingu, skaidriu ir mokslu pagrįstu požiūriu ir juo turėtų būti atsižvelgiama į Europos Parlamento, valstybių narių ir atitinkamų suinteresuotųjų subjektų rekomendacijas;</w:t>
      </w:r>
      <w:r w:rsidR="00EB655E" w:rsidRPr="00291B39">
        <w:rPr>
          <w:b/>
          <w:szCs w:val="24"/>
          <w:lang w:eastAsia="en-US"/>
        </w:rPr>
        <w:t xml:space="preserve"> [39 pakeit.]</w:t>
      </w:r>
    </w:p>
    <w:p w14:paraId="68CB07D2"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(13b)</w:t>
      </w:r>
      <w:r w:rsidRPr="00291B39">
        <w:rPr>
          <w:szCs w:val="24"/>
          <w:lang w:eastAsia="en-US"/>
        </w:rPr>
        <w:tab/>
      </w:r>
      <w:r w:rsidRPr="00291B39">
        <w:rPr>
          <w:b/>
          <w:i/>
          <w:szCs w:val="24"/>
          <w:lang w:eastAsia="en-US"/>
        </w:rPr>
        <w:t>nors Direktyvoje 2000/60/EB nustatytos taisyklės, būtinos siekiant daryti pažangą vandens kiekio ir kokybės srityje, tinkamumo patikra parodė, kad lėtą pažangą siekiant šios direktyvos tikslų, be kita ko, galima paaiškinti tuo, kad trūksta pakankamai finansinių išteklių, taip pat dėl reglamentavimo ir ekologinio sudėtingumo, įskaitant galimą delsos trukmę požeminiam vandeniui reaguojant į priemones ir ataskaitų teikimo terminus. Priemonės, kuriomis gerinama vandens telkinių būklė atkuriant upes ir ekosistemų funkcijas, teikia finansinę naudą, kuri yra didesnė už išlaidas, ir galėtų sumažinti nebūtinas valstybių narių išlaidas. Be to, vertinime nurodoma, kad įgyvendinimas nepakankamas, taikymo sritis nepakankama, o atkūrimo priemonės, kuriomis užtikrinamas hidrologinis ir ekologinis junglumas, yra nepakankamos arba netinkamos</w:t>
      </w:r>
      <w:r w:rsidR="00EB655E" w:rsidRPr="00291B39">
        <w:rPr>
          <w:rStyle w:val="FootnoteReference"/>
          <w:b/>
          <w:i/>
          <w:szCs w:val="24"/>
          <w:lang w:eastAsia="en-US"/>
        </w:rPr>
        <w:footnoteReference w:id="43"/>
      </w:r>
      <w:r w:rsidRPr="00291B39">
        <w:rPr>
          <w:b/>
          <w:i/>
          <w:szCs w:val="24"/>
          <w:lang w:eastAsia="en-US"/>
        </w:rPr>
        <w:t>;</w:t>
      </w:r>
      <w:r w:rsidR="00EB655E" w:rsidRPr="00291B39">
        <w:rPr>
          <w:b/>
          <w:szCs w:val="24"/>
          <w:lang w:eastAsia="en-US"/>
        </w:rPr>
        <w:t xml:space="preserve"> [40 pakeit.]</w:t>
      </w:r>
    </w:p>
    <w:p w14:paraId="4FF80417" w14:textId="77777777" w:rsidR="00F147B2" w:rsidRPr="00291B39" w:rsidRDefault="00F147B2">
      <w:pPr>
        <w:widowControl/>
        <w:rPr>
          <w:szCs w:val="24"/>
          <w:lang w:eastAsia="en-US"/>
        </w:rPr>
      </w:pPr>
      <w:r w:rsidRPr="00291B39">
        <w:rPr>
          <w:szCs w:val="24"/>
          <w:lang w:eastAsia="en-US"/>
        </w:rPr>
        <w:br w:type="page"/>
      </w:r>
    </w:p>
    <w:p w14:paraId="78C1C968"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(14)</w:t>
      </w:r>
      <w:r w:rsidRPr="00291B39">
        <w:rPr>
          <w:szCs w:val="24"/>
          <w:lang w:eastAsia="en-US"/>
        </w:rPr>
        <w:tab/>
        <w:t>be to, upių baseinų specifinių teršalų įtraukimas į paviršinių vandenų cheminės būklės apibrėžtį užtikrina labiau koordinuotą, nuoseklesnį ir skaidresnį požiūrį į paviršinių vandens telkinių cheminės būklės stebėseną ir vertinimą bei susijusios informacijos teikimą visuomenei. Tai taip pat padeda tikslingiau nustatyti ir įgyvendinti priemones, kuriomis visi su cheminėmis medžiagomis susiję klausimai būtų sprendžiami kompleksiškiau, veiksmingiau ir efektyviau. Todėl reikėtų keisti sąvokų „ekologinė būklė“ ir „cheminė būklė“ apibrėžtis ir išplėsti sąvokos „cheminė būklė“ taikymo sritį, kad ji apimtų ir upių baseinų specifinius teršalus, kurie iki šiol buvo įtraukti į Direktyvos 2000/60/EB V priede pateiktą ekologinės būklės apibrėžtį. Todėl į Direktyvą 2008/105/EB turėtų būti įtraukta AKS, taikomų upių baseinų specifiniams teršalams, sąvoka ir susijusios procedūros;</w:t>
      </w:r>
    </w:p>
    <w:p w14:paraId="3D589FEE"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t>(15)</w:t>
      </w:r>
      <w:r w:rsidRPr="00291B39">
        <w:rPr>
          <w:szCs w:val="24"/>
          <w:lang w:eastAsia="en-US"/>
        </w:rPr>
        <w:tab/>
        <w:t xml:space="preserve">siekiant užtikrinti suderintą požiūrį ir vienodas sąlygas Sąjungoje, pagal SESV 290 straipsnį Komisijai turėtų būti deleguoti įgaliojimai priimti aktus, kuriais iš dalies keičiama Direktyvos 2006/118/EB II priedo B dalis, pritaikant teršalų, dėl kurių valstybės narės turi </w:t>
      </w:r>
      <w:r w:rsidRPr="00291B39">
        <w:rPr>
          <w:strike/>
          <w:szCs w:val="24"/>
          <w:lang w:eastAsia="en-US"/>
        </w:rPr>
        <w:t xml:space="preserve">apsvarstyti galimybę </w:t>
      </w:r>
      <w:r w:rsidRPr="00291B39">
        <w:rPr>
          <w:szCs w:val="24"/>
          <w:lang w:eastAsia="en-US"/>
        </w:rPr>
        <w:t>nustatyti nacionalines ribines vertes, sąrašą;</w:t>
      </w:r>
      <w:r w:rsidR="00F147B2" w:rsidRPr="00291B39">
        <w:rPr>
          <w:b/>
          <w:szCs w:val="24"/>
          <w:lang w:eastAsia="en-US"/>
        </w:rPr>
        <w:t xml:space="preserve"> [41 pakeit.]</w:t>
      </w:r>
    </w:p>
    <w:p w14:paraId="0BFC3EC3" w14:textId="77777777" w:rsidR="00F147B2" w:rsidRPr="00291B39" w:rsidRDefault="00F147B2">
      <w:pPr>
        <w:widowControl/>
        <w:rPr>
          <w:szCs w:val="24"/>
          <w:lang w:eastAsia="en-US"/>
        </w:rPr>
      </w:pPr>
      <w:r w:rsidRPr="00291B39">
        <w:rPr>
          <w:szCs w:val="24"/>
          <w:lang w:eastAsia="en-US"/>
        </w:rPr>
        <w:br w:type="page"/>
      </w:r>
    </w:p>
    <w:p w14:paraId="67007563"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(16)</w:t>
      </w:r>
      <w:r w:rsidRPr="00291B39">
        <w:rPr>
          <w:szCs w:val="24"/>
          <w:lang w:eastAsia="en-US"/>
        </w:rPr>
        <w:tab/>
        <w:t>atsižvelgiant į poreikį greitai prisitaikyti prie mokslo ir technikos žinių ir užtikrinti suderintą požiūrį ir vienodas sąlygas Sąjungoje, kiek tai susiję su upių baseinų specifiniais teršalais, pagal SESV 290 straipsnį Komisijai turėtų būti deleguoti įgaliojimai priimti aktus, kuriais pritaikomas Direktyvos 2008/105/EB II priedas atsižvelgiant į to priedo A dalyje nustatytų teršalų kategorijų sąrašą ir pritaikoma II priedo C dalis, atsižvelgiant į suderintus AKS, taikomus upių baseinų specifiniams teršalams ar jų grupėms. Valstybės narės turėtų taikyti tuos suderintus AKS vertindamos savo paviršinių vandens telkinių būklę, kai nustatomas tų teršalų keliamas pavojus;</w:t>
      </w:r>
    </w:p>
    <w:p w14:paraId="17A439CC"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(17)</w:t>
      </w:r>
      <w:r w:rsidRPr="00291B39">
        <w:rPr>
          <w:szCs w:val="24"/>
          <w:lang w:eastAsia="en-US"/>
        </w:rPr>
        <w:tab/>
        <w:t>peržiūrėjus Direktyvos 2008/105/EB I priedo A dalyje pateiktą prioritetinių medžiagų sąrašą padaryta išvada, kad kelios prioritetinės medžiagos nebekelia Sąjungos masto susirūpinimo ir todėl nebeturėtų būti įtrauktos į tos direktyvos I priedo A dalį. Todėl tos medžiagos turėtų būti laikomos upių baseinų specifiniais teršalais ir įtrauktos į Direktyvos 2008/105/EB II priedo C dalį kartu su atitinkamais AKS. Atsižvelgiant į tai, kad tie teršalai nebelaikomi Sąjungos masto susirūpinimą keliančiais teršalais, AKS reikia taikyti tik tais atvejais, kai tie teršalai vis dar galėtų kelti susirūpinimą nacionaliniu, regioniniu ar vietos lygmeniu;</w:t>
      </w:r>
    </w:p>
    <w:p w14:paraId="124A10FE" w14:textId="77777777" w:rsidR="00F147B2" w:rsidRPr="00291B39" w:rsidRDefault="00F147B2">
      <w:pPr>
        <w:widowControl/>
        <w:rPr>
          <w:szCs w:val="24"/>
          <w:lang w:eastAsia="en-US"/>
        </w:rPr>
      </w:pPr>
      <w:r w:rsidRPr="00291B39">
        <w:rPr>
          <w:szCs w:val="24"/>
          <w:lang w:eastAsia="en-US"/>
        </w:rPr>
        <w:br w:type="page"/>
      </w:r>
    </w:p>
    <w:p w14:paraId="3E7A977F"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(18)</w:t>
      </w:r>
      <w:r w:rsidRPr="00291B39">
        <w:rPr>
          <w:szCs w:val="24"/>
          <w:lang w:eastAsia="en-US"/>
        </w:rPr>
        <w:tab/>
        <w:t>siekiant užtikrinti vienodas sąlygas ir galimybę palyginti vandens telkinių būklę valstybėse narėse, reikia suderinti kai kurių požeminio vandens teršalų nacionalines ribines vertes. Todėl suderintų nacionalinio, regioninio ar vietos lygmens požeminio vandens teršalų ribinių verčių saugykla turėtų būti įtraukta į Direktyvos 2006/118/EB II priedą kaip nauja D dalis. Toje saugykloje nustatytos suderintos ribinės vertės turi būti taikomos tik tose valstybėse narėse, kuriose teršalai, kuriems taikomos tos ribinės vertės, daro poveikį požeminio vandens būklei. Teikia suderinti dviejų sintetinių teršalų trichloretileno ir tetrachloretileno suminiam kiekiui taikomas nacionalines ribines vertes, nes ne visos valstybės narės, kuriose šie teršalai yra reikšmingi, taiko šių teršalų suminio kiekio ribinę vertę, o nustatytos nacionalinės ribinės vertės nėra vienodos. Suderinta ribinė vertė turėtų atitikti parametrinę vertę, nustatytą tų teršalų suminiam kiekiui geriamajame vandenyje pagal Direktyvą (ES) 2020/2184;</w:t>
      </w:r>
    </w:p>
    <w:p w14:paraId="0012B7F6"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(19)</w:t>
      </w:r>
      <w:r w:rsidRPr="00291B39">
        <w:rPr>
          <w:szCs w:val="24"/>
          <w:lang w:eastAsia="en-US"/>
        </w:rPr>
        <w:tab/>
        <w:t>siekiant užtikrinti suderintą požiūrį ir vienodas sąlygas Sąjungoje, pagal SESV 290 straipsnį Komisijai turėtų būti deleguoti įgaliojimai priimti aktus, kuriais iš dalies keičiama Direktyvos 2006/118/EB II priedo D dalis, kad suderintų ribinių verčių saugykla, susijusi su įtrauktais teršalais ir suderintomis ribinėmis vertėmis, būtų pritaikyta prie technikos ir mokslo pažangos;</w:t>
      </w:r>
    </w:p>
    <w:p w14:paraId="6927FD28" w14:textId="77777777" w:rsidR="00F147B2" w:rsidRPr="00291B39" w:rsidRDefault="00F147B2">
      <w:pPr>
        <w:widowControl/>
        <w:rPr>
          <w:szCs w:val="24"/>
          <w:lang w:eastAsia="en-US"/>
        </w:rPr>
      </w:pPr>
      <w:r w:rsidRPr="00291B39">
        <w:rPr>
          <w:szCs w:val="24"/>
          <w:lang w:eastAsia="en-US"/>
        </w:rPr>
        <w:br w:type="page"/>
      </w:r>
    </w:p>
    <w:p w14:paraId="3E27C87E"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(20)</w:t>
      </w:r>
      <w:r w:rsidRPr="00291B39">
        <w:rPr>
          <w:szCs w:val="24"/>
          <w:lang w:eastAsia="en-US"/>
        </w:rPr>
        <w:tab/>
        <w:t>visos Direktyvos 2006/118/EB nuostatos, susijusios su požeminio vandens cheminės būklės vertinimu, be tos direktyvos I priede nustatytų kokybės standartų ir nacionalinių ribinių verčių, nustatytų pagal tos direktyvos II priedo A dalyje pateiktą metodiką, turėtų būti pritaikytos prie tos direktyvos II priedo D dalyje nustatytų suderintų ribinių verčių trečiosios kategorijos įtraukimo;</w:t>
      </w:r>
    </w:p>
    <w:p w14:paraId="17434C8A"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(20a)</w:t>
      </w:r>
      <w:r w:rsidRPr="00291B39">
        <w:rPr>
          <w:szCs w:val="24"/>
          <w:lang w:eastAsia="en-US"/>
        </w:rPr>
        <w:tab/>
      </w:r>
      <w:r w:rsidRPr="00291B39">
        <w:rPr>
          <w:b/>
          <w:i/>
          <w:szCs w:val="24"/>
          <w:lang w:eastAsia="en-US"/>
        </w:rPr>
        <w:t>siekiant nustatyti tinkamus apsaugos standartus, skirtus didelės ekologinės vertės, labai jautrioms taršai ar didelės taršos teritorijoms, pvz., požeminėms ertmėms ir karstinėms teritorijoms, kuriose yra ekosistemų, kurios yra vienos iš jautriausių taršai ir yra svarbios geriamojo vandens tiekimui, taip pat buvusiems pramonės objektams bei kitoms teritorijoms, kurios, kaip žinoma, praeityje buvo užterštos, skirtus apsaugos standartus, Komisija turėtų paskelbti tokių teritorijų cheminės būklės vertinimą ir prireikus pateikti pasiūlymą dėl teisėkūros procedūra priimamo akto siekiant atitinkamai peržiūrėti Direktyvą 2006/118/EB;</w:t>
      </w:r>
      <w:r w:rsidR="00F147B2" w:rsidRPr="00291B39">
        <w:rPr>
          <w:b/>
          <w:szCs w:val="24"/>
          <w:lang w:eastAsia="en-US"/>
        </w:rPr>
        <w:t xml:space="preserve"> [42 pakeit.]</w:t>
      </w:r>
    </w:p>
    <w:p w14:paraId="0BDBF78B" w14:textId="77777777" w:rsidR="00F147B2" w:rsidRPr="00291B39" w:rsidRDefault="00F147B2">
      <w:pPr>
        <w:widowControl/>
        <w:rPr>
          <w:szCs w:val="24"/>
          <w:lang w:eastAsia="en-US"/>
        </w:rPr>
      </w:pPr>
      <w:r w:rsidRPr="00291B39">
        <w:rPr>
          <w:szCs w:val="24"/>
          <w:lang w:eastAsia="en-US"/>
        </w:rPr>
        <w:br w:type="page"/>
      </w:r>
    </w:p>
    <w:p w14:paraId="10B445D3"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(21)</w:t>
      </w:r>
      <w:r w:rsidRPr="00291B39">
        <w:rPr>
          <w:szCs w:val="24"/>
          <w:lang w:eastAsia="en-US"/>
        </w:rPr>
        <w:tab/>
        <w:t>siekiant užtikrinti veiksmingą ir nuoseklų sprendimų priėmimą ir sukurti sinergiją su darbu, atliekamu pagal kitus Sąjungos teisės aktus dėl cheminių medžiagų, Europos cheminių medžiagų agentūrai (ECHA) turėtų būti suteiktas nuolatinis ir aiškiai apibrėžtas vaidmuo nustatant medžiagų įtraukimo į stebėjimo sąrašus ir į Direktyvos 2008/105/EB I ir II prieduose ir Direktyvos 2006/118/EB I ir II prieduose pateiktus medžiagų sąrašus prioritetus ir nustatant tinkamus moksliškai pagrįstus kokybės standartus. ECHA Rizikos vertinimo komitetas (RAC) ir Socialinės ir ekonominės analizės komitetas (SEAC) turėtų padėti atlikti tam tikras ECHA pavestas užduotis teikdami nuomones. ECHA taip pat turėtų užtikrinti geresnį įvairių aplinkos teisės aktų koordinavimą, didindama skaidrumą, susijusį su į stebėjimo sąrašą įtrauktais teršalais arba su Sąjungos masto ar nacionalinių AKS arba ribinių verčių nustatymu, viešai skelbdama atitinkamas mokslines ataskaitas</w:t>
      </w:r>
      <w:r w:rsidRPr="00291B39">
        <w:rPr>
          <w:b/>
          <w:i/>
          <w:szCs w:val="24"/>
          <w:lang w:eastAsia="en-US"/>
        </w:rPr>
        <w:t>. Vaistinių medžiagų ribinių verčių klausimais ECHA turėtų bendradarbiauti su Europos vaistų agentūra (toliau – EMA)</w:t>
      </w:r>
      <w:r w:rsidRPr="00291B39">
        <w:rPr>
          <w:szCs w:val="24"/>
          <w:lang w:eastAsia="en-US"/>
        </w:rPr>
        <w:t>;</w:t>
      </w:r>
      <w:r w:rsidR="00F147B2" w:rsidRPr="00291B39">
        <w:rPr>
          <w:b/>
          <w:szCs w:val="24"/>
          <w:lang w:eastAsia="en-US"/>
        </w:rPr>
        <w:t xml:space="preserve"> [43 pakeit.]</w:t>
      </w:r>
    </w:p>
    <w:p w14:paraId="6EE75736" w14:textId="77777777" w:rsidR="00F147B2" w:rsidRPr="00291B39" w:rsidRDefault="00F147B2">
      <w:pPr>
        <w:widowControl/>
        <w:rPr>
          <w:szCs w:val="24"/>
          <w:lang w:eastAsia="en-US"/>
        </w:rPr>
      </w:pPr>
      <w:r w:rsidRPr="00291B39">
        <w:rPr>
          <w:szCs w:val="24"/>
          <w:lang w:eastAsia="en-US"/>
        </w:rPr>
        <w:br w:type="page"/>
      </w:r>
    </w:p>
    <w:p w14:paraId="3C09AF39"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(22)</w:t>
      </w:r>
      <w:r w:rsidRPr="00291B39">
        <w:rPr>
          <w:szCs w:val="24"/>
          <w:lang w:eastAsia="en-US"/>
        </w:rPr>
        <w:tab/>
        <w:t>atlikus vertinimą, padaryta išvada, kad, siekiant skatinti geresnį Sąjungos vandens teisės aktų įgyvendinimą ir vykdymo užtikrinimą, būtina dažniau ir paprasčiau teikti elektronines ataskaitas. Atsižvelgdama į savo užduotį reguliariau stebėti taršos būklę, kaip aprašyta Nulinės taršos veiksmų plane, Europos aplinkos agentūra (EAA) turėtų valstybėms narėms sudaryti palankesnes sąlygas teikti tokias dažnesnes ir paprastesnes ataskaitas. Svarbu, kad aplinkosauginė informacija apie Sąjungos paviršinio ir požeminio vandens būklę būtų laiku prieinama visuomenei ir Komisijai. Todėl turėtų būti reikalaujama, kad valstybės narės, naudodamosi automatizuoto ataskaitų ir duomenų teikimo mechanizmais, pasitelkdamos programų sąsają arba lygiaverčius mechanizmus, teiktų Komisijai ir EAA pagal Direktyvą 2000/60/EB surinktus stebėsenos duomenis. Tikimasi, kad administracinė našta bus nedidelė, nes valstybės narės jau privalo viešai skelbti erdvinių duomenų temas, patenkančias į Europos Parlamento ir Tarybos direktyvos 2007/2/EB</w:t>
      </w:r>
      <w:r w:rsidRPr="00291B39">
        <w:rPr>
          <w:szCs w:val="24"/>
          <w:vertAlign w:val="superscript"/>
          <w:lang w:eastAsia="en-US"/>
        </w:rPr>
        <w:footnoteReference w:id="44"/>
      </w:r>
      <w:r w:rsidRPr="00291B39">
        <w:rPr>
          <w:szCs w:val="24"/>
          <w:lang w:eastAsia="en-US"/>
        </w:rPr>
        <w:t xml:space="preserve"> bei Europos Parlamento ir Tarybos direktyvos (ES) 2019/1024</w:t>
      </w:r>
      <w:r w:rsidRPr="00291B39">
        <w:rPr>
          <w:szCs w:val="24"/>
          <w:vertAlign w:val="superscript"/>
          <w:lang w:eastAsia="en-US"/>
        </w:rPr>
        <w:footnoteReference w:id="45"/>
      </w:r>
      <w:r w:rsidRPr="00291B39">
        <w:rPr>
          <w:szCs w:val="24"/>
          <w:lang w:eastAsia="en-US"/>
        </w:rPr>
        <w:t xml:space="preserve"> taikymo sritį. Šios erdvinių duomenų temos apima aplinkos stebėsenos priemonių vietą ir veikimą, susijusius išmetamųjų teršalų matavimus ir aplinkos terpių būklę;</w:t>
      </w:r>
    </w:p>
    <w:p w14:paraId="5A93FA3E" w14:textId="77777777" w:rsidR="00F147B2" w:rsidRPr="00291B39" w:rsidRDefault="00F147B2">
      <w:pPr>
        <w:widowControl/>
        <w:rPr>
          <w:strike/>
          <w:szCs w:val="24"/>
          <w:lang w:eastAsia="en-US"/>
        </w:rPr>
      </w:pPr>
      <w:r w:rsidRPr="00291B39">
        <w:rPr>
          <w:strike/>
          <w:szCs w:val="24"/>
          <w:lang w:eastAsia="en-US"/>
        </w:rPr>
        <w:br w:type="page"/>
      </w:r>
    </w:p>
    <w:p w14:paraId="79F402DF" w14:textId="77777777" w:rsidR="00ED23E9" w:rsidRPr="00291B39" w:rsidRDefault="00ED23E9" w:rsidP="00ED23E9">
      <w:pPr>
        <w:spacing w:before="120" w:after="120" w:line="360" w:lineRule="auto"/>
        <w:ind w:left="850" w:hanging="850"/>
        <w:rPr>
          <w:b/>
          <w:szCs w:val="24"/>
          <w:lang w:eastAsia="en-US"/>
        </w:rPr>
      </w:pPr>
      <w:r w:rsidRPr="00291B39">
        <w:rPr>
          <w:strike/>
          <w:szCs w:val="24"/>
          <w:lang w:eastAsia="en-US"/>
        </w:rPr>
        <w:lastRenderedPageBreak/>
        <w:t>(23)</w:t>
      </w:r>
      <w:r w:rsidRPr="00291B39">
        <w:rPr>
          <w:szCs w:val="24"/>
          <w:lang w:eastAsia="en-US"/>
        </w:rPr>
        <w:tab/>
      </w:r>
      <w:r w:rsidRPr="00291B39">
        <w:rPr>
          <w:strike/>
          <w:szCs w:val="24"/>
          <w:lang w:eastAsia="en-US"/>
        </w:rPr>
        <w:t>geriau integruojant EAA pagal Sąjungos vandens srities teisės aktus teikiamų duomenų srautus ir visų pirma išmetamųjų teršalų aprašus, kurių reikalaujama pagal Direktyvą 2008/105/EB, ir Pramoninių išmetamųjų teršalų portalui pagal Direktyvą 2010/75/ES ir Europos Parlamento ir Tarybos reglamentą (EB) Nr. 166/2006</w:t>
      </w:r>
      <w:r w:rsidRPr="00291B39">
        <w:rPr>
          <w:strike/>
          <w:szCs w:val="24"/>
          <w:vertAlign w:val="superscript"/>
          <w:lang w:eastAsia="en-US"/>
        </w:rPr>
        <w:footnoteReference w:id="46"/>
      </w:r>
      <w:r w:rsidRPr="00291B39">
        <w:rPr>
          <w:strike/>
          <w:szCs w:val="24"/>
          <w:lang w:eastAsia="en-US"/>
        </w:rPr>
        <w:t xml:space="preserve"> teikiamų duomenų srautus, apskaitos ataskaitų teikimas pagal Direktyvos 2008/105/EB 5 straipsnį taps paprastesnis ir veiksmingesnis. Kartu tai sumažins administracinę naštą ir didžiausią darbo krūvį rengiant upių baseinų valdymo planus. Be to, panaikinus tarpines priemonių programų įgyvendinimo pažangos ataskaitas, kurios pasirodė esančios neveiksmingos, šios supaprastintos ataskaitos leis valstybėms narėms dėti daugiau pastangų pranešti apie išmetamuosius teršalus, kuriems netaikomi teisės aktai dėl pramoninių išmetamųjų teršalų, bet kurie įtraukti į išmetamųjų teršalų ataskaitas pagal Direktyvos 2008/105/EB 5 straipsnį;</w:t>
      </w:r>
      <w:r w:rsidR="00F147B2" w:rsidRPr="00291B39">
        <w:rPr>
          <w:b/>
          <w:szCs w:val="24"/>
          <w:lang w:eastAsia="en-US"/>
        </w:rPr>
        <w:t xml:space="preserve"> [44 pakeit.]</w:t>
      </w:r>
    </w:p>
    <w:p w14:paraId="211F29DD" w14:textId="77777777" w:rsidR="00F147B2" w:rsidRPr="00291B39" w:rsidRDefault="00F147B2">
      <w:pPr>
        <w:widowControl/>
        <w:rPr>
          <w:szCs w:val="24"/>
          <w:lang w:eastAsia="en-US"/>
        </w:rPr>
      </w:pPr>
      <w:r w:rsidRPr="00291B39">
        <w:rPr>
          <w:szCs w:val="24"/>
          <w:lang w:eastAsia="en-US"/>
        </w:rPr>
        <w:br w:type="page"/>
      </w:r>
    </w:p>
    <w:p w14:paraId="4395B8B6"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(24)</w:t>
      </w:r>
      <w:r w:rsidRPr="00291B39">
        <w:rPr>
          <w:szCs w:val="24"/>
          <w:lang w:eastAsia="en-US"/>
        </w:rPr>
        <w:tab/>
        <w:t>Lisabonos sutartimi nustatytas skirtumas tarp Komisijai deleguojamų įgaliojimų priimti visuotinai taikomus ne teisėkūros procedūra priimamus teisės aktus, kuriais papildomos ar iš dalies keičiamos neesminės teisėkūros procedūra priimtų aktų nuostatos (deleguotuosius aktus), ir Komisijai suteikiamų įgaliojimų priimti aktus, kuriais užtikrinamos vienodos teisiškai privalomų Sąjungos aktų įgyvendinimo sąlygos (įgyvendinimo aktus). Direktyvos 2000/60/EB ir 2006/118/EB turėtų būti suderintos su Lisabonos sutartimi nustatyta teisine sistema;</w:t>
      </w:r>
    </w:p>
    <w:p w14:paraId="61DBE526"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(25)</w:t>
      </w:r>
      <w:r w:rsidRPr="00291B39">
        <w:rPr>
          <w:szCs w:val="24"/>
          <w:lang w:eastAsia="en-US"/>
        </w:rPr>
        <w:tab/>
        <w:t>Direktyvos 2000/60/EB 20 straipsnio 1 dalies pirmoje pastraipoje ir tos direktyvos V priedo 1.4.1 punkto ix papunktyje nustatyti įgaliojimai, kuriais numatytas reguliavimo procedūros su tikrinimu taikymas, atitinka SESV 290 straipsnio 1 dalyje nustatytus kriterijus, nes jie susiję su tos direktyvos priedų pritaikymu ir ją papildančių taisyklių priėmimu. Todėl jie turėtų būti pakeisti Komisijai suteikiamais įgaliojimais priimti deleguotuosius aktus;</w:t>
      </w:r>
    </w:p>
    <w:p w14:paraId="4BF2C423" w14:textId="77777777" w:rsidR="00F147B2" w:rsidRPr="00291B39" w:rsidRDefault="00F147B2">
      <w:pPr>
        <w:widowControl/>
        <w:rPr>
          <w:szCs w:val="24"/>
          <w:lang w:eastAsia="en-US"/>
        </w:rPr>
      </w:pPr>
      <w:r w:rsidRPr="00291B39">
        <w:rPr>
          <w:szCs w:val="24"/>
          <w:lang w:eastAsia="en-US"/>
        </w:rPr>
        <w:br w:type="page"/>
      </w:r>
    </w:p>
    <w:p w14:paraId="3B5B4AAE"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(26)</w:t>
      </w:r>
      <w:r w:rsidRPr="00291B39">
        <w:rPr>
          <w:szCs w:val="24"/>
          <w:lang w:eastAsia="en-US"/>
        </w:rPr>
        <w:tab/>
        <w:t>Direktyvos 2006/118/EB 8 straipsnyje nustatytas įgaliojimas taikyti reguliavimo procedūrą su tikrinimu atitinka SESV 290 straipsnio 1 dalyje nustatytus kriterijus, nes jis susijęs su tos direktyvos priedų pritaikymu. Todėl jis turėtų būti pakeistas Komisijai suteikiamu įgaliojimu priimti deleguotuosius aktus;</w:t>
      </w:r>
    </w:p>
    <w:p w14:paraId="384CD87E"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(27)</w:t>
      </w:r>
      <w:r w:rsidRPr="00291B39">
        <w:rPr>
          <w:szCs w:val="24"/>
          <w:lang w:eastAsia="en-US"/>
        </w:rPr>
        <w:tab/>
        <w:t>ypač svarbu, kad rengdama deleguotuosius aktus Komisija tinkamai konsultuotųsi, taip pat ir su ekspertais, ir kad šios konsultacijos vyktų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14:paraId="771A2719" w14:textId="77777777" w:rsidR="00F147B2" w:rsidRPr="00291B39" w:rsidRDefault="00F147B2">
      <w:pPr>
        <w:widowControl/>
        <w:rPr>
          <w:szCs w:val="24"/>
          <w:lang w:eastAsia="en-US"/>
        </w:rPr>
      </w:pPr>
      <w:r w:rsidRPr="00291B39">
        <w:rPr>
          <w:szCs w:val="24"/>
          <w:lang w:eastAsia="en-US"/>
        </w:rPr>
        <w:br w:type="page"/>
      </w:r>
    </w:p>
    <w:p w14:paraId="415AD54E" w14:textId="41F58CB4"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(28)</w:t>
      </w:r>
      <w:r w:rsidRPr="00291B39">
        <w:rPr>
          <w:szCs w:val="24"/>
          <w:lang w:eastAsia="en-US"/>
        </w:rPr>
        <w:tab/>
        <w:t>Direktyvos 2000/60/EB 8 straipsnio 3 dalyje nustatytas įgaliojimas taikyti reguliavimo procedūrą su tikrinimu atitinka SESV 290 straipsnio 2 dalyje nustatytus kriterijus, nes jis susijęs su techninių specifikacijų ir standartizuotų vandens būklės analizės ir stebėsenos metodų tvirtinimu, todėl juo siekiama užtikrinti vienodas tos direktyvos suderinto įgyvendinimo sąlygas. Todėl jis turėtų būti pakeistas Komisijai suteikiamu įgaliojimu priimti įgyvendinimo aktus. Siekiant užtikrinti duomenų palyginamumą, įgaliojimai taip pat turėtų būti išplėsti, kad apimtų stebėsenos ir būklės duomenų teikimo formų nustatymą pagal 8 straipsnio 4 dalį. Komisijai suteikiamais įgaliojimais turėtų būti naudojamasi laikantis Europos Parlamento ir Tarybos reglamento (ES) Nr. 182/2011</w:t>
      </w:r>
      <w:r w:rsidRPr="00291B39">
        <w:rPr>
          <w:szCs w:val="24"/>
          <w:vertAlign w:val="superscript"/>
          <w:lang w:eastAsia="en-US"/>
        </w:rPr>
        <w:footnoteReference w:id="47"/>
      </w:r>
      <w:r w:rsidRPr="00291B39">
        <w:rPr>
          <w:szCs w:val="24"/>
          <w:lang w:eastAsia="en-US"/>
        </w:rPr>
        <w:t>;</w:t>
      </w:r>
    </w:p>
    <w:p w14:paraId="54B5E87A"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(29)</w:t>
      </w:r>
      <w:r w:rsidRPr="00291B39">
        <w:rPr>
          <w:szCs w:val="24"/>
          <w:lang w:eastAsia="en-US"/>
        </w:rPr>
        <w:tab/>
        <w:t>siekiant užtikrinti vienodas Direktyvos 2000/60/EB įgyvendinimo sąlygas, Komisijai turėtų būti suteikti įgyvendinimo įgaliojimai patvirtinti techninius stebėsenos ir vandens būklės duomenų teikimo formatus pagal Direktyvos 2000/60/EB 8 straipsnio 3 dalį. Tais įgaliojimais turėtų būti naudojamasi laikantis Reglamento (ES) Nr. 182/2011;</w:t>
      </w:r>
    </w:p>
    <w:p w14:paraId="61A473AC" w14:textId="77777777" w:rsidR="00F147B2" w:rsidRPr="00291B39" w:rsidRDefault="00F147B2">
      <w:pPr>
        <w:widowControl/>
        <w:rPr>
          <w:szCs w:val="24"/>
          <w:lang w:eastAsia="en-US"/>
        </w:rPr>
      </w:pPr>
      <w:r w:rsidRPr="00291B39">
        <w:rPr>
          <w:szCs w:val="24"/>
          <w:lang w:eastAsia="en-US"/>
        </w:rPr>
        <w:br w:type="page"/>
      </w:r>
    </w:p>
    <w:p w14:paraId="7CF68823"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(30)</w:t>
      </w:r>
      <w:r w:rsidRPr="00291B39">
        <w:rPr>
          <w:szCs w:val="24"/>
          <w:lang w:eastAsia="en-US"/>
        </w:rPr>
        <w:tab/>
        <w:t>siekiant užtikrinti vienodas Direktyvos 2008/105/EB įgyvendinimo sąlygas, Komisijai turėtų būti suteikti įgyvendinimo įgaliojimai patvirtinti standartizuotus taškinių taršos šaltinių išmetamų teršalų, kuriems netaikomas Europos Parlamento ir Tarybos reglamentas (ES) .../...</w:t>
      </w:r>
      <w:r w:rsidRPr="00291B39">
        <w:rPr>
          <w:szCs w:val="24"/>
          <w:vertAlign w:val="superscript"/>
          <w:lang w:eastAsia="en-US"/>
        </w:rPr>
        <w:footnoteReference w:id="48"/>
      </w:r>
      <w:r w:rsidRPr="00291B39">
        <w:rPr>
          <w:szCs w:val="24"/>
          <w:lang w:eastAsia="en-US"/>
        </w:rPr>
        <w:t>, ataskaitų teikimo EAA formatus. Tais įgaliojimais turėtų būti naudojamasi laikantis Reglamento (ES) Nr. 182/2011;</w:t>
      </w:r>
    </w:p>
    <w:p w14:paraId="18D1B42F" w14:textId="77777777" w:rsidR="00ED23E9" w:rsidRPr="00291B39" w:rsidRDefault="00ED23E9" w:rsidP="00ED23E9">
      <w:pPr>
        <w:spacing w:before="120" w:after="120" w:line="360" w:lineRule="auto"/>
        <w:ind w:left="850" w:hanging="850"/>
        <w:rPr>
          <w:b/>
          <w:szCs w:val="24"/>
          <w:lang w:eastAsia="en-US"/>
        </w:rPr>
      </w:pPr>
      <w:r w:rsidRPr="00291B39">
        <w:rPr>
          <w:szCs w:val="24"/>
          <w:lang w:eastAsia="en-US"/>
        </w:rPr>
        <w:t>(31)</w:t>
      </w:r>
      <w:r w:rsidRPr="00291B39">
        <w:rPr>
          <w:szCs w:val="24"/>
          <w:lang w:eastAsia="en-US"/>
        </w:rPr>
        <w:tab/>
        <w:t>būtina atsižvelgti į mokslo ir technikos pažangą</w:t>
      </w:r>
      <w:r w:rsidRPr="00291B39">
        <w:rPr>
          <w:b/>
          <w:i/>
          <w:szCs w:val="24"/>
          <w:lang w:eastAsia="en-US"/>
        </w:rPr>
        <w:t xml:space="preserve"> ir geriausius turimus metodus</w:t>
      </w:r>
      <w:r w:rsidRPr="00291B39">
        <w:rPr>
          <w:szCs w:val="24"/>
          <w:lang w:eastAsia="en-US"/>
        </w:rPr>
        <w:t xml:space="preserve"> vandens telkinių būklės stebėsenos srityje pagal Direktyvos 2000/60/EB V priede nustatytus stebėsenos reikalavimus. Todėl valstybėms narėms turėtų būti leista naudotis duomenimis ir paslaugomis, gautais naudojantis nuotolinio stebėjimo technologijomis, Žemės stebėjimo („Copernicus“) paslaugomis, in situ jutikliais ir prietaisais, arba piliečių mokslo duomenimis, pasinaudojant dirbtinio intelekto, pažangiosios duomenų analizės ir tvarkymo teikiamomis galimybėmis;</w:t>
      </w:r>
      <w:r w:rsidR="00F147B2" w:rsidRPr="00291B39">
        <w:rPr>
          <w:b/>
          <w:szCs w:val="24"/>
          <w:lang w:eastAsia="en-US"/>
        </w:rPr>
        <w:t xml:space="preserve"> [45 pakeit.]</w:t>
      </w:r>
    </w:p>
    <w:p w14:paraId="3FFA2027" w14:textId="77777777" w:rsidR="00F147B2" w:rsidRPr="00291B39" w:rsidRDefault="00F147B2">
      <w:pPr>
        <w:widowControl/>
        <w:rPr>
          <w:b/>
          <w:i/>
          <w:szCs w:val="24"/>
          <w:lang w:eastAsia="en-US"/>
        </w:rPr>
      </w:pPr>
      <w:r w:rsidRPr="00291B39">
        <w:rPr>
          <w:b/>
          <w:i/>
          <w:szCs w:val="24"/>
          <w:lang w:eastAsia="en-US"/>
        </w:rPr>
        <w:br w:type="page"/>
      </w:r>
    </w:p>
    <w:p w14:paraId="79B05108"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(31a)</w:t>
      </w:r>
      <w:r w:rsidRPr="00291B39">
        <w:rPr>
          <w:szCs w:val="24"/>
          <w:lang w:eastAsia="en-US"/>
        </w:rPr>
        <w:tab/>
      </w:r>
      <w:r w:rsidRPr="00291B39">
        <w:rPr>
          <w:b/>
          <w:i/>
          <w:szCs w:val="24"/>
          <w:lang w:eastAsia="en-US"/>
        </w:rPr>
        <w:t>dėl pramonės veiklos, susijusios su energetikos pertvarka, galėtų padidėti neigiamas poveikis vandens kokybei. Norint sušvelninti tokį būsimą poveikį, pvz., natūralaus nuotėkio struktūros ir temperatūros bei vandens taršos pokyčius, reikia įvertinti visą galimų veiksnių spektrą ir priemones, kurių reikia imtis, kad būtų pasiekta ir išlaikyta gera vandens kokybė. Todėl valstybės narės turėtų reguliariai vertinti pramoninės veiklos, susijusios su energetikos pertvarka, poveikį vandens kokybei ir pranešti Komisijai apie neseniai nustatytas grėsmes, kad būtų atitinkamai atnaujintas stebėjimo sąrašas. Vertinimas turėtų būti lengvai prieinamas visuomenei ir jį atnaujinti turėtų būti leidžiama nesilaikant bendrojo atnaujinimo ciklo, kad būtų užtikrintas nuolatinis vandens kokybės vertinimo tobulinimas;</w:t>
      </w:r>
      <w:r w:rsidR="00F147B2" w:rsidRPr="00291B39">
        <w:rPr>
          <w:b/>
          <w:szCs w:val="24"/>
          <w:lang w:eastAsia="en-US"/>
        </w:rPr>
        <w:t xml:space="preserve"> [46 pakeit.]</w:t>
      </w:r>
    </w:p>
    <w:p w14:paraId="7C218A14" w14:textId="77777777" w:rsidR="00F147B2" w:rsidRPr="00291B39" w:rsidRDefault="00F147B2">
      <w:pPr>
        <w:widowControl/>
        <w:rPr>
          <w:b/>
          <w:i/>
          <w:szCs w:val="24"/>
          <w:lang w:eastAsia="en-US"/>
        </w:rPr>
      </w:pPr>
      <w:r w:rsidRPr="00291B39">
        <w:rPr>
          <w:b/>
          <w:i/>
          <w:szCs w:val="24"/>
          <w:lang w:eastAsia="en-US"/>
        </w:rPr>
        <w:br w:type="page"/>
      </w:r>
    </w:p>
    <w:p w14:paraId="2DBB09F1"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(31b)</w:t>
      </w:r>
      <w:r w:rsidRPr="00291B39">
        <w:rPr>
          <w:szCs w:val="24"/>
          <w:lang w:eastAsia="en-US"/>
        </w:rPr>
        <w:tab/>
      </w:r>
      <w:r w:rsidRPr="00291B39">
        <w:rPr>
          <w:b/>
          <w:i/>
          <w:szCs w:val="24"/>
          <w:lang w:eastAsia="en-US"/>
        </w:rPr>
        <w:t>2019 m. gruodžio 11 d. komunikate dėl Europos žaliojo kurso ir 2020 m. spalio 14 d. komunikate dėl geresnio teisės kreiptis į teismą aplinkosaugos klausimais užtikrinimo Komisija įsipareigojo imtis veiksmų, kad geriau užtikrintų piliečių ir nevyriausybinių aplinkosaugos organizacijų, kuriems susirūpinimą kelia poveikį aplinkai darančių administracinių aktų suderinamumas su aplinkos teise, teisę kreiptis į visų valstybių narių nacionalinius teismus. Pastarajame komunikate Komisija teigia, kad „teisės aplinkosaugos klausimais kreiptis tiek į ES Teisingumo Teismą (ESTT), tiek į nacionalinius teismus, kaip Sąjungos teismus, užtikrinimas yra reikšminga priemonė, padedanti įgyvendinti Europos žaliąjį kursą atitinkančią pertvarką, ir būdas įtvirtinti pilietinės visuomenės, kaip demokratinės erdvės sergėtojos, vaidmenį“. Šie įsipareigojimai taip pat turėtų būti įgyvendinami pagal Direktyvą 2000/60/EB;</w:t>
      </w:r>
      <w:r w:rsidR="00F147B2" w:rsidRPr="00291B39">
        <w:rPr>
          <w:b/>
          <w:szCs w:val="24"/>
          <w:lang w:eastAsia="en-US"/>
        </w:rPr>
        <w:t xml:space="preserve"> [47 pakeit.]</w:t>
      </w:r>
    </w:p>
    <w:p w14:paraId="7B7932F2" w14:textId="77777777" w:rsidR="00F147B2" w:rsidRPr="00291B39" w:rsidRDefault="00F147B2">
      <w:pPr>
        <w:widowControl/>
        <w:rPr>
          <w:b/>
          <w:i/>
          <w:szCs w:val="24"/>
          <w:lang w:eastAsia="en-US"/>
        </w:rPr>
      </w:pPr>
      <w:r w:rsidRPr="00291B39">
        <w:rPr>
          <w:b/>
          <w:i/>
          <w:szCs w:val="24"/>
          <w:lang w:eastAsia="en-US"/>
        </w:rPr>
        <w:br w:type="page"/>
      </w:r>
    </w:p>
    <w:p w14:paraId="73A46A4B"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(31c)</w:t>
      </w:r>
      <w:r w:rsidRPr="00291B39">
        <w:rPr>
          <w:szCs w:val="24"/>
          <w:lang w:eastAsia="en-US"/>
        </w:rPr>
        <w:tab/>
      </w:r>
      <w:r w:rsidRPr="00291B39">
        <w:rPr>
          <w:b/>
          <w:i/>
          <w:szCs w:val="24"/>
          <w:lang w:eastAsia="en-US"/>
        </w:rPr>
        <w:t>ESTT praktika patvirtinta</w:t>
      </w:r>
      <w:r w:rsidR="00F147B2" w:rsidRPr="00291B39">
        <w:rPr>
          <w:rStyle w:val="FootnoteReference"/>
          <w:b/>
          <w:i/>
          <w:szCs w:val="24"/>
          <w:lang w:eastAsia="en-US"/>
        </w:rPr>
        <w:footnoteReference w:id="49"/>
      </w:r>
      <w:r w:rsidRPr="00291B39">
        <w:rPr>
          <w:b/>
          <w:i/>
          <w:szCs w:val="24"/>
          <w:lang w:eastAsia="en-US"/>
        </w:rPr>
        <w:t>, kad nevyriausybinėms aplinkosaugos organizacijoms ir tiesiogiai susijusiems asmenims turėtų būti suteikta teisė pareikšti ieškinį, kad būtų galima apskųsti valdžios institucijos priimtą sprendimą, kuriuo pažeidžiami Direktyvos 2000/60/EB 4 straipsnyje nurodyti aplinkos apsaugos tikslai. Siekiant geriau užtikrinti teisę kreiptis į teismą atitinkamais klausimais visos Sąjungos nacionaliniuose teismuose ir sudaryti sąlygas nevyriausybinėms aplinkosaugos organizacijoms ir asmenims remtis nacionaliniais įstatymais skundžiant sprendimus, kuriais pažeidžiama Direktyva 2000/60/EB, Direktyvoje 2000/60/EB turėtų būti nustatytos teisės kreiptis į teismą užtikrinimo nuostatos;</w:t>
      </w:r>
      <w:r w:rsidR="00F147B2" w:rsidRPr="00291B39">
        <w:rPr>
          <w:b/>
          <w:szCs w:val="24"/>
          <w:lang w:eastAsia="en-US"/>
        </w:rPr>
        <w:t xml:space="preserve"> [48 pakeit.]</w:t>
      </w:r>
    </w:p>
    <w:p w14:paraId="058EAD2B" w14:textId="77777777" w:rsidR="00F147B2" w:rsidRPr="00291B39" w:rsidRDefault="00F147B2">
      <w:pPr>
        <w:widowControl/>
        <w:rPr>
          <w:szCs w:val="24"/>
          <w:lang w:eastAsia="en-US"/>
        </w:rPr>
      </w:pPr>
      <w:r w:rsidRPr="00291B39">
        <w:rPr>
          <w:szCs w:val="24"/>
          <w:lang w:eastAsia="en-US"/>
        </w:rPr>
        <w:br w:type="page"/>
      </w:r>
    </w:p>
    <w:p w14:paraId="4D961014" w14:textId="6CA58CBD" w:rsidR="00ED23E9" w:rsidRPr="00291B39" w:rsidRDefault="00ED23E9" w:rsidP="00ED23E9">
      <w:pPr>
        <w:spacing w:before="120" w:after="120" w:line="360" w:lineRule="auto"/>
        <w:ind w:left="850" w:hanging="850"/>
        <w:rPr>
          <w:b/>
          <w:szCs w:val="24"/>
          <w:lang w:eastAsia="en-US"/>
        </w:rPr>
      </w:pPr>
      <w:r w:rsidRPr="00291B39">
        <w:rPr>
          <w:szCs w:val="24"/>
          <w:lang w:eastAsia="en-US"/>
        </w:rPr>
        <w:lastRenderedPageBreak/>
        <w:t>(32)</w:t>
      </w:r>
      <w:r w:rsidRPr="00291B39">
        <w:rPr>
          <w:szCs w:val="24"/>
          <w:lang w:eastAsia="en-US"/>
        </w:rPr>
        <w:tab/>
        <w:t xml:space="preserve">atsižvelgiant į padažnėjusius nenumatytus meteorologinius reiškinius, visų pirma ekstremalius potvynius ir užsitęsusias sausras, taip pat didelius taršos incidentus, kurie sukelia arba didina tarpvalstybinę </w:t>
      </w:r>
      <w:r w:rsidRPr="00291B39">
        <w:rPr>
          <w:strike/>
          <w:szCs w:val="24"/>
          <w:lang w:eastAsia="en-US"/>
        </w:rPr>
        <w:t xml:space="preserve">atsitiktinę </w:t>
      </w:r>
      <w:r w:rsidRPr="00291B39">
        <w:rPr>
          <w:szCs w:val="24"/>
          <w:lang w:eastAsia="en-US"/>
        </w:rPr>
        <w:t>taršą, iš valstybių narių turėtų būti reikalaujama užtikrinti, kad informacija apie tokius incidentus būtų nedelsiant teikiama kitoms valstybėms narėms, kurioms gali būti padarytas poveikis,</w:t>
      </w:r>
      <w:r w:rsidR="0004140B">
        <w:rPr>
          <w:szCs w:val="24"/>
          <w:lang w:eastAsia="en-US"/>
        </w:rPr>
        <w:t xml:space="preserve"> </w:t>
      </w:r>
      <w:r w:rsidRPr="00291B39">
        <w:rPr>
          <w:szCs w:val="24"/>
          <w:lang w:eastAsia="en-US"/>
        </w:rPr>
        <w:t xml:space="preserve">ir veiksmingai bendradarbiauti su valstybėmis narėmis, kurioms gali būti padarytas poveikis, siekiant sušvelninti įvykio ar incidento poveikį. Taip pat būtina stiprinti valstybių narių bendradarbiavimą ir supaprastinti tarpvalstybinio bendradarbiavimo procedūras struktūrinių, t. y. netyčinių ir ilgesnio laikotarpio tarpvalstybinių problemų, kurių negalima išspręsti valstybių narių lygmeniu pagal Direktyvos 2000/60/EB 12 straipsnį, atveju. Jei reikia Europos pagalbos, kompetentingos nacionalinės institucijos gali siųsti pagalbos prašymus Komisijos reagavimo į nelaimes koordinavimo centrui, kuris koordinuos galimus pagalbos pasiūlymus ir jų įgyvendinimą per Sąjungos civilinės saugos mechanizmą remiantis Europos Parlamento ir Tarybos sprendimo Nr. </w:t>
      </w:r>
      <w:r w:rsidRPr="00291B39">
        <w:rPr>
          <w:strike/>
          <w:szCs w:val="24"/>
          <w:lang w:eastAsia="en-US"/>
        </w:rPr>
        <w:t>1313/2013</w:t>
      </w:r>
      <w:r w:rsidRPr="00291B39">
        <w:rPr>
          <w:b/>
          <w:i/>
          <w:szCs w:val="24"/>
          <w:lang w:eastAsia="en-US"/>
        </w:rPr>
        <w:t>1313/2013/ES</w:t>
      </w:r>
      <w:r w:rsidRPr="00291B39">
        <w:rPr>
          <w:szCs w:val="24"/>
          <w:vertAlign w:val="superscript"/>
          <w:lang w:eastAsia="en-US"/>
        </w:rPr>
        <w:footnoteReference w:id="50"/>
      </w:r>
      <w:r w:rsidRPr="00291B39">
        <w:rPr>
          <w:szCs w:val="24"/>
          <w:lang w:eastAsia="en-US"/>
        </w:rPr>
        <w:t xml:space="preserve"> 15 straipsniu</w:t>
      </w:r>
      <w:r w:rsidRPr="00291B39">
        <w:rPr>
          <w:b/>
          <w:i/>
          <w:szCs w:val="24"/>
          <w:lang w:eastAsia="en-US"/>
        </w:rPr>
        <w:t>. Atsižvelgiant į tai, kad upių baseinų rajonai gali driektis ir už Sąjungos teritorijos ribų, užtikrinus veiksmingą atitinkamų vandens apsaugos nuostatų pagal Direktyvą 2000/60/EB vykdymą ir tinkamą koordinavimą su atitinkamomis valstybėmis, kurios nėra ES narės, būtų prisidėta siekiant Direktyvoje 2000/60/EB tiems konkretiems upių baseinų rajonams nustatytų tikslų, kaip nurodyta Direktyvos 2000/60/EB 3 straipsnio 5 dalyje. Be to, geografiškai labai arti Sąjungos vykstantys ginkluoti konfliktai taip pat turėtų būti laikomi ypatingais įvykiais dėl jų didelio neigiamo tarpvalstybinio poveikio aplinkai, įskaitant oro, dirvožemio ir vandens taršą. Kadangi tokių konfliktų veikiami upių baseinai galėtų driektis Sąjungos teritorijoje, Komisija ir valstybės narės turėtų dėti daugiau pastangų, kad užtikrintų tinkamą koordinavimą su atitinkamomis valstybėmis, kurios nėra ES narės, kaip nurodyta Direktyvos 2000/60/EB 3 straipsnio 5 dalyje</w:t>
      </w:r>
      <w:r w:rsidRPr="00291B39">
        <w:rPr>
          <w:szCs w:val="24"/>
          <w:lang w:eastAsia="en-US"/>
        </w:rPr>
        <w:t>;</w:t>
      </w:r>
      <w:r w:rsidR="00F147B2" w:rsidRPr="00291B39">
        <w:rPr>
          <w:b/>
          <w:szCs w:val="24"/>
          <w:lang w:eastAsia="en-US"/>
        </w:rPr>
        <w:t xml:space="preserve"> [49 pakeit.]</w:t>
      </w:r>
    </w:p>
    <w:p w14:paraId="10F3B7B8" w14:textId="77777777" w:rsidR="00F147B2" w:rsidRPr="00291B39" w:rsidRDefault="00F147B2">
      <w:pPr>
        <w:widowControl/>
        <w:rPr>
          <w:b/>
          <w:i/>
          <w:szCs w:val="24"/>
          <w:lang w:eastAsia="en-US"/>
        </w:rPr>
      </w:pPr>
      <w:r w:rsidRPr="00291B39">
        <w:rPr>
          <w:b/>
          <w:i/>
          <w:szCs w:val="24"/>
          <w:lang w:eastAsia="en-US"/>
        </w:rPr>
        <w:br w:type="page"/>
      </w:r>
    </w:p>
    <w:p w14:paraId="70DBC942"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(32a)</w:t>
      </w:r>
      <w:r w:rsidRPr="00291B39">
        <w:rPr>
          <w:szCs w:val="24"/>
          <w:lang w:eastAsia="en-US"/>
        </w:rPr>
        <w:tab/>
      </w:r>
      <w:r w:rsidRPr="00291B39">
        <w:rPr>
          <w:b/>
          <w:i/>
          <w:szCs w:val="24"/>
          <w:lang w:eastAsia="en-US"/>
        </w:rPr>
        <w:t>Europos Audito Rūmai savo 2021 m. gegužės 19 d. ataskaitoje „ES aplinkos politikos srityse ir veiksmuose principas „teršėjas moka“ taikomas nenuosekliai“ pažymi, kad valstybės narės kasmet jau išleidžia apytiksliai 100 mlrd. eurų vandens tiekimui ir sanitarijai ir kad joms tas išlaidas reikės padidinti 25 %, kad būtų pasiekti ES teisės aktuose dėl nuotekų valymo ir geriamojo vandens nustatyti tikslai, tačiau į šią sumą neįskaičiuotos investicijos, kurios yra reikalingos dabartinei infrastruktūrai atnaujinti arba Vandens pagrindų direktyvoje ir Potvynių direktyvoje nustatytiems tikslams pasiekti. Be to, Sąjungoje naudotojai sumoka vidutiniškai apie 70 % vandens paslaugų teikimo išlaidų (sumokėdami vandeniui taikomus tarifus), o viešosiomis lėšomis finansuojama likusi 30 % išlaidų dalis, nors tarp regionų ir valstybių narių esama didelių skirtumų. Sąjungos namų ūkiai paprastai sumoka didžiąją dalį vandens tiekimo ir sanitarijos paslaugų išlaidų, nors suvartoja tik 10 % vandens, o ekonomikos sektoriai, kurie nepalankiausiai veikia atsinaujinančiuosius gėlo vandens išteklius, mažiausiai prisideda prie tokių išlaidų padengimo;</w:t>
      </w:r>
      <w:r w:rsidR="00F147B2" w:rsidRPr="00291B39">
        <w:rPr>
          <w:b/>
          <w:szCs w:val="24"/>
          <w:lang w:eastAsia="en-US"/>
        </w:rPr>
        <w:t xml:space="preserve"> [50 pakeit.]</w:t>
      </w:r>
    </w:p>
    <w:p w14:paraId="3AC4EAC1" w14:textId="77777777" w:rsidR="00F147B2" w:rsidRPr="00291B39" w:rsidRDefault="00F147B2">
      <w:pPr>
        <w:widowControl/>
        <w:rPr>
          <w:b/>
          <w:i/>
          <w:szCs w:val="24"/>
          <w:lang w:eastAsia="en-US"/>
        </w:rPr>
      </w:pPr>
      <w:r w:rsidRPr="00291B39">
        <w:rPr>
          <w:b/>
          <w:i/>
          <w:szCs w:val="24"/>
          <w:lang w:eastAsia="en-US"/>
        </w:rPr>
        <w:br w:type="page"/>
      </w:r>
    </w:p>
    <w:p w14:paraId="2F6EB8AB"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(32b)</w:t>
      </w:r>
      <w:r w:rsidRPr="00291B39">
        <w:rPr>
          <w:szCs w:val="24"/>
          <w:lang w:eastAsia="en-US"/>
        </w:rPr>
        <w:tab/>
      </w:r>
      <w:r w:rsidRPr="00291B39">
        <w:rPr>
          <w:b/>
          <w:i/>
          <w:szCs w:val="24"/>
          <w:lang w:eastAsia="en-US"/>
        </w:rPr>
        <w:t xml:space="preserve">stebėsenos programų, skirtų paviršinio ir požeminio vandens būklei nustatyti, išlaidos finansuojamos tik iš valstybių narių biudžetų. Atsižvelgiant į tai, kad vandens aplinkoje aptinkamų cheminių medžiagų kiekis nuolat kinta, į tai, kad daugėja naujų teršalų, kurie tik neseniai atsirado vandens aplinkoje, kad reikia nuolat tobulinti cheminės analizės metodus, siekiant aptikti šiuos naujus ir naujai atsirandančius teršalus ir teisingai įvertinti jų ekologinį poveikį, ir į tai, kad, siekiant geriau įvertinti cheminių mišinių poveikį, taip pat reikia parengti naujus stebėsenos metodus, numatoma, kad tos stebėsenos išlaidos dar labiau didės. Siekiant padengti tas išlaidas ir laikantis Sutarties dėl Europos Sąjungos veikimo (SESV) 191 straipsnio 2 dalyje įtvirtinto principo „teršėjas moka“, labai svarbu, kad gamintojai, pateikiantys Sąjungos rinkai produktus, kurių sudėtyje yra medžiagų, kurios turi įrodytą arba galimą neigiamą poveikį žmonių sveikatai ir vandens aplinkai, prisiimtų finansinę atsakomybę už priemones, kurių reikia siekiant kontroliuoti medžiagas, kurios susidaro jiems vykdant komercinę veiklą ir yra aptinkamos paviršiniame ir požeminiame vandenyje. Didesnės gamintojo atsakomybės sistema, tikėtina, yra tinkamiausia priemonė šiam tikslui pasiekti, nes ji apribotų mokesčių mokėtojams tenkančią finansinę naštą ir kartu skatintų kurti ekologiškesnius produktus. Todėl Komisija turėtų parengti poveikio vertinimą, kuriame būtų išnagrinėta galimybė įtraukti į Direktyvą 2006/118/EB ir Direktyvą 2008/105/EB didesnės gamintojo atsakomybės mechanizmą, taikomą prioritetinėms medžiagoms, apibrėžtoms Direktyvoje 2006/118/EB ir Direktyvoje 2008/105/EB, taip pat naujiems ir naujai atsirandantiems teršalams, kaip apibrėžta stebėjimo sąrašuose pagal Direktyvą 2006/118/EB ir Direktyvą 2008/105/EB. Kai tikslinga, prie poveikio vertinimo turėtų būti pridedamas pasiūlymas dėl teisėkūros procedūra priimamo akto dėl direktyvų 2006/118/EB ir 2008/105/EB peržiūros; </w:t>
      </w:r>
      <w:r w:rsidR="00F147B2" w:rsidRPr="00291B39">
        <w:rPr>
          <w:b/>
          <w:szCs w:val="24"/>
          <w:lang w:eastAsia="en-US"/>
        </w:rPr>
        <w:t>[51 pakeit.]</w:t>
      </w:r>
    </w:p>
    <w:p w14:paraId="45AF47B2" w14:textId="77777777" w:rsidR="00F147B2" w:rsidRPr="00291B39" w:rsidRDefault="00F147B2">
      <w:pPr>
        <w:widowControl/>
        <w:rPr>
          <w:b/>
          <w:i/>
          <w:szCs w:val="24"/>
          <w:lang w:eastAsia="en-US"/>
        </w:rPr>
      </w:pPr>
      <w:r w:rsidRPr="00291B39">
        <w:rPr>
          <w:b/>
          <w:i/>
          <w:szCs w:val="24"/>
          <w:lang w:eastAsia="en-US"/>
        </w:rPr>
        <w:br w:type="page"/>
      </w:r>
    </w:p>
    <w:p w14:paraId="705E4DC1"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(32c)</w:t>
      </w:r>
      <w:r w:rsidRPr="00291B39">
        <w:rPr>
          <w:szCs w:val="24"/>
          <w:lang w:eastAsia="en-US"/>
        </w:rPr>
        <w:tab/>
      </w:r>
      <w:r w:rsidRPr="00291B39">
        <w:rPr>
          <w:b/>
          <w:i/>
          <w:szCs w:val="24"/>
          <w:lang w:eastAsia="en-US"/>
        </w:rPr>
        <w:t>didesnio medžiagų ar medžiagų grupių skaičiaus stebėsena yra susijusi ne tik su didesnėmis išlaidomis, bet ir poreikiu stiprinti valstybių narių, ypač turinčių mažiau išteklių, administracinius gebėjimus. Atsižvelgdama į tai, kas išdėstyta pirmiau, Komisija turėtų nustatyti bendrą Europos stebėsenos mechanizmą, skirtą stebėsenos reikalavimams valdyti, jei valstybės narės to prašo, taip palengvinant jų finansinę ir administracinę naštą. Komisija turėtų apibrėžti stebėsenos mechanizmo veikimo būdus. Naudojimasis tokiu mechanizmu turėtų būti savanoriškas ir neturėtų daryti poveikio valstybių narių jau nustatytai tvarkai;</w:t>
      </w:r>
      <w:r w:rsidR="00F147B2" w:rsidRPr="00291B39">
        <w:rPr>
          <w:b/>
          <w:szCs w:val="24"/>
          <w:lang w:eastAsia="en-US"/>
        </w:rPr>
        <w:t xml:space="preserve"> [52 pakeit.]</w:t>
      </w:r>
    </w:p>
    <w:p w14:paraId="6CD9DA00" w14:textId="77777777" w:rsidR="00F147B2" w:rsidRPr="00291B39" w:rsidRDefault="00F147B2">
      <w:pPr>
        <w:widowControl/>
        <w:rPr>
          <w:b/>
          <w:i/>
          <w:szCs w:val="24"/>
          <w:lang w:eastAsia="en-US"/>
        </w:rPr>
      </w:pPr>
      <w:r w:rsidRPr="00291B39">
        <w:rPr>
          <w:b/>
          <w:i/>
          <w:szCs w:val="24"/>
          <w:lang w:eastAsia="en-US"/>
        </w:rPr>
        <w:br w:type="page"/>
      </w:r>
    </w:p>
    <w:p w14:paraId="7C8D199F"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(32d)</w:t>
      </w:r>
      <w:r w:rsidRPr="00291B39">
        <w:rPr>
          <w:szCs w:val="24"/>
          <w:lang w:eastAsia="en-US"/>
        </w:rPr>
        <w:tab/>
      </w:r>
      <w:r w:rsidRPr="00291B39">
        <w:rPr>
          <w:b/>
          <w:i/>
          <w:szCs w:val="24"/>
          <w:lang w:eastAsia="en-US"/>
        </w:rPr>
        <w:t>įrodyta, kad vandens sektoriuje reikia investicijų ir kad kai kurioms valstybėms narėms yra labai svarbus Sąjungos finansavimas, kad jos galėtų laikytis teisinių įpareigojimų, nustatytų Direktyvoje 2000/60/EB, Direktyvoje 2008/105/EB ir Direktyvoje 2006/118/EB. Kad pasiektų Sąjungos vandens standartus, visos valstybės narės turi bent 20 % padidinti savo išlaidas, o bendras finansavimo deficitas iki 2030 m. sudaro 289 mlrd. EUR</w:t>
      </w:r>
      <w:r w:rsidR="00F147B2" w:rsidRPr="00291B39">
        <w:rPr>
          <w:rStyle w:val="FootnoteReference"/>
          <w:b/>
          <w:i/>
          <w:szCs w:val="24"/>
          <w:lang w:eastAsia="en-US"/>
        </w:rPr>
        <w:footnoteReference w:id="51"/>
      </w:r>
      <w:r w:rsidRPr="00291B39">
        <w:rPr>
          <w:b/>
          <w:i/>
          <w:szCs w:val="24"/>
          <w:lang w:eastAsia="en-US"/>
        </w:rPr>
        <w:t>. Todėl reikia užtikrinti, kad būtų suteikta pakankamai finansinių ir žmogiškųjų išteklių, kad visose valstybėse narėse būtų atliekama vandens telkinių stebėsena ir patikrinimai, be kita ko, naudojantis atitinkamais Sąjungos struktūriniais fondais ir programomis, taip pat privačiojo sektoriaus įnašais, įskaitant gaunamus pagal didesnės gamintojo atsakomybės mechanizmą, kai jis bus pradėtas taikyti;</w:t>
      </w:r>
      <w:r w:rsidR="00F147B2" w:rsidRPr="00291B39">
        <w:rPr>
          <w:b/>
          <w:szCs w:val="24"/>
          <w:lang w:eastAsia="en-US"/>
        </w:rPr>
        <w:t xml:space="preserve"> [53 pakeit.]</w:t>
      </w:r>
    </w:p>
    <w:p w14:paraId="4C1CF10E" w14:textId="13EFC64F" w:rsidR="00ED23E9" w:rsidRPr="00291B39" w:rsidRDefault="00ED23E9" w:rsidP="00ED23E9">
      <w:pPr>
        <w:spacing w:before="120" w:after="120" w:line="360" w:lineRule="auto"/>
        <w:ind w:left="850" w:hanging="850"/>
        <w:rPr>
          <w:szCs w:val="24"/>
          <w:lang w:eastAsia="en-US"/>
        </w:rPr>
      </w:pPr>
      <w:r w:rsidRPr="00291B39">
        <w:rPr>
          <w:szCs w:val="24"/>
          <w:lang w:eastAsia="en-US"/>
        </w:rPr>
        <w:t>(33)</w:t>
      </w:r>
      <w:r w:rsidRPr="00291B39">
        <w:rPr>
          <w:szCs w:val="24"/>
          <w:lang w:eastAsia="en-US"/>
        </w:rPr>
        <w:tab/>
        <w:t>todėl direktyvos 2000/60/EB, 2006/118/EB ir 2008/105/E</w:t>
      </w:r>
      <w:r w:rsidR="0077754E">
        <w:rPr>
          <w:szCs w:val="24"/>
          <w:lang w:eastAsia="en-US"/>
        </w:rPr>
        <w:t>B</w:t>
      </w:r>
      <w:r w:rsidRPr="00291B39">
        <w:rPr>
          <w:szCs w:val="24"/>
          <w:lang w:eastAsia="en-US"/>
        </w:rPr>
        <w:t xml:space="preserve"> turėtų būti atitinkamai iš dalies pakeistos;</w:t>
      </w:r>
    </w:p>
    <w:p w14:paraId="0D588F83" w14:textId="77777777" w:rsidR="00F147B2" w:rsidRPr="00291B39" w:rsidRDefault="00F147B2">
      <w:pPr>
        <w:widowControl/>
        <w:rPr>
          <w:szCs w:val="24"/>
          <w:lang w:eastAsia="en-US"/>
        </w:rPr>
      </w:pPr>
      <w:r w:rsidRPr="00291B39">
        <w:rPr>
          <w:szCs w:val="24"/>
          <w:lang w:eastAsia="en-US"/>
        </w:rPr>
        <w:br w:type="page"/>
      </w:r>
    </w:p>
    <w:p w14:paraId="19865DDF"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(34)</w:t>
      </w:r>
      <w:r w:rsidRPr="00291B39">
        <w:rPr>
          <w:szCs w:val="24"/>
          <w:lang w:eastAsia="en-US"/>
        </w:rPr>
        <w:tab/>
        <w:t>kadangi šios direktyvos tikslų, t. y. užtikrinti aukštą aplinkos apsaugos lygį ir pagerinti Europos gėlo vandens aplinkos kokybę, valstybės narės negali vienos deramai pasiekti, o dėl tarpvalstybinio vandens taršos pobūdžio tų tikslų būtų geriau siekti Sąjungos lygmeniu, laikydamasi Europos Sąjungos sutarties 5 straipsnyje nustatyto subsidiarumo principo Sąjunga gali patvirtinti priemones. Pagal tame straipsnyje nustatytą proporcingumo principą šia direktyva neviršijama to, kas būtina nurodytiems tikslams pasiekti,</w:t>
      </w:r>
    </w:p>
    <w:p w14:paraId="52CC0037"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t>(34a)</w:t>
      </w:r>
      <w:r w:rsidRPr="00291B39">
        <w:rPr>
          <w:szCs w:val="24"/>
          <w:lang w:eastAsia="en-US"/>
        </w:rPr>
        <w:tab/>
      </w:r>
      <w:r w:rsidRPr="00291B39">
        <w:rPr>
          <w:b/>
          <w:i/>
          <w:szCs w:val="24"/>
          <w:lang w:eastAsia="en-US"/>
        </w:rPr>
        <w:t>valstybės narės turėtų skatinti atitinkamų direktyvų reikalavimų, susijusių tiek su duomenų rinkimu, tiek su skaitmeninių priemonių, pavyzdžiui, nuotolinio stebėjimo technologijų arba Žemės stebėjimo („Copernicus“ paslaugų), diegimu, sąveiką;</w:t>
      </w:r>
      <w:r w:rsidR="00F147B2" w:rsidRPr="00291B39">
        <w:rPr>
          <w:b/>
          <w:szCs w:val="24"/>
          <w:lang w:eastAsia="en-US"/>
        </w:rPr>
        <w:t xml:space="preserve"> [54 pakeit.]</w:t>
      </w:r>
    </w:p>
    <w:p w14:paraId="77310D67" w14:textId="77777777" w:rsidR="00F147B2" w:rsidRPr="00291B39" w:rsidRDefault="00F147B2">
      <w:pPr>
        <w:widowControl/>
        <w:rPr>
          <w:b/>
          <w:i/>
          <w:szCs w:val="24"/>
          <w:lang w:eastAsia="en-US"/>
        </w:rPr>
      </w:pPr>
      <w:r w:rsidRPr="00291B39">
        <w:rPr>
          <w:b/>
          <w:i/>
          <w:szCs w:val="24"/>
          <w:lang w:eastAsia="en-US"/>
        </w:rPr>
        <w:br w:type="page"/>
      </w:r>
    </w:p>
    <w:p w14:paraId="2FDC16F0" w14:textId="77777777" w:rsidR="00ED23E9" w:rsidRPr="00291B39" w:rsidRDefault="00ED23E9" w:rsidP="00ED23E9">
      <w:pPr>
        <w:spacing w:before="120" w:after="120" w:line="360" w:lineRule="auto"/>
        <w:ind w:left="850" w:hanging="850"/>
        <w:rPr>
          <w:b/>
          <w:szCs w:val="24"/>
          <w:lang w:eastAsia="en-US"/>
        </w:rPr>
      </w:pPr>
      <w:r w:rsidRPr="00291B39">
        <w:rPr>
          <w:b/>
          <w:i/>
          <w:szCs w:val="24"/>
          <w:lang w:eastAsia="en-US"/>
        </w:rPr>
        <w:lastRenderedPageBreak/>
        <w:t>(34b)</w:t>
      </w:r>
      <w:r w:rsidRPr="00291B39">
        <w:rPr>
          <w:szCs w:val="24"/>
          <w:lang w:eastAsia="en-US"/>
        </w:rPr>
        <w:tab/>
      </w:r>
      <w:r w:rsidRPr="00291B39">
        <w:rPr>
          <w:b/>
          <w:i/>
          <w:szCs w:val="24"/>
          <w:lang w:eastAsia="en-US"/>
        </w:rPr>
        <w:t>kompetentingos institucijos turėtų remti mokymą, įgūdžių ugdymo programas ir investicijas į žmogiškąjį kapitalą, kad padėtų veiksmingai įgyvendinti geriausias technologijas ir naujoviškus sprendimus pagal direktyvas. Informacija turėtų būti prieinama skirtingomis nacionalinėmis kalbomis, kad atitinkamiems vietos subjektams ir piliečiams būtų užtikrintas geresnis atitinkamų duomenų prieinamumas visoje Europoje;</w:t>
      </w:r>
      <w:r w:rsidR="00F147B2" w:rsidRPr="00291B39">
        <w:rPr>
          <w:b/>
          <w:szCs w:val="24"/>
          <w:lang w:eastAsia="en-US"/>
        </w:rPr>
        <w:t xml:space="preserve"> [55 pakeit.]</w:t>
      </w:r>
    </w:p>
    <w:p w14:paraId="2968CC08" w14:textId="77777777" w:rsidR="00ED23E9" w:rsidRPr="00291B39" w:rsidRDefault="00ED23E9" w:rsidP="00ED23E9">
      <w:pPr>
        <w:keepNext/>
        <w:widowControl/>
        <w:spacing w:before="120" w:after="120" w:line="360" w:lineRule="auto"/>
        <w:rPr>
          <w:szCs w:val="24"/>
          <w:lang w:eastAsia="en-US"/>
        </w:rPr>
      </w:pPr>
      <w:r w:rsidRPr="00291B39">
        <w:rPr>
          <w:szCs w:val="24"/>
          <w:lang w:eastAsia="en-US"/>
        </w:rPr>
        <w:t>PRIĖMĖ ŠIĄ DIREKTYVĄ:</w:t>
      </w:r>
    </w:p>
    <w:p w14:paraId="34681664" w14:textId="77777777" w:rsidR="00F147B2" w:rsidRPr="00291B39" w:rsidRDefault="00F147B2">
      <w:pPr>
        <w:widowControl/>
        <w:rPr>
          <w:szCs w:val="24"/>
          <w:lang w:eastAsia="en-US"/>
        </w:rPr>
      </w:pPr>
      <w:r w:rsidRPr="00291B39">
        <w:rPr>
          <w:szCs w:val="24"/>
          <w:lang w:eastAsia="en-US"/>
        </w:rPr>
        <w:br w:type="page"/>
      </w:r>
    </w:p>
    <w:p w14:paraId="182FB8BF" w14:textId="7D5D4775" w:rsidR="00ED23E9" w:rsidRPr="00291B39" w:rsidRDefault="00ED23E9" w:rsidP="00ED23E9">
      <w:pPr>
        <w:spacing w:before="120" w:after="120" w:line="360" w:lineRule="auto"/>
        <w:jc w:val="center"/>
        <w:rPr>
          <w:szCs w:val="24"/>
          <w:lang w:eastAsia="en-US"/>
        </w:rPr>
      </w:pPr>
      <w:r w:rsidRPr="00291B39">
        <w:rPr>
          <w:szCs w:val="24"/>
          <w:lang w:eastAsia="en-US"/>
        </w:rPr>
        <w:lastRenderedPageBreak/>
        <w:t>1 straipsnis</w:t>
      </w:r>
      <w:r w:rsidRPr="00291B39">
        <w:rPr>
          <w:szCs w:val="24"/>
          <w:lang w:eastAsia="en-US"/>
        </w:rPr>
        <w:br/>
        <w:t xml:space="preserve">Direktyvos 2000/60/EB </w:t>
      </w:r>
      <w:r w:rsidR="007C2B44" w:rsidRPr="00291B39">
        <w:rPr>
          <w:szCs w:val="24"/>
          <w:lang w:eastAsia="en-US"/>
        </w:rPr>
        <w:t xml:space="preserve">daliniai </w:t>
      </w:r>
      <w:r w:rsidRPr="00291B39">
        <w:rPr>
          <w:szCs w:val="24"/>
          <w:lang w:eastAsia="en-US"/>
        </w:rPr>
        <w:t>pakeitimai</w:t>
      </w:r>
    </w:p>
    <w:p w14:paraId="79CF369F" w14:textId="77777777" w:rsidR="00ED23E9" w:rsidRPr="00291B39" w:rsidRDefault="00ED23E9" w:rsidP="00ED23E9">
      <w:pPr>
        <w:spacing w:before="120" w:after="120" w:line="360" w:lineRule="auto"/>
        <w:rPr>
          <w:szCs w:val="24"/>
          <w:lang w:eastAsia="en-US"/>
        </w:rPr>
      </w:pPr>
      <w:r w:rsidRPr="00291B39">
        <w:rPr>
          <w:szCs w:val="24"/>
          <w:lang w:eastAsia="en-US"/>
        </w:rPr>
        <w:t>Direktyva 2000/60/EB iš dalies keičiama taip:</w:t>
      </w:r>
    </w:p>
    <w:p w14:paraId="1D6F7DA8" w14:textId="0423B707" w:rsidR="00ED23E9" w:rsidRPr="00291B39" w:rsidRDefault="00ED23E9" w:rsidP="00ED23E9">
      <w:pPr>
        <w:spacing w:before="120" w:after="120" w:line="360" w:lineRule="auto"/>
        <w:ind w:left="850" w:hanging="850"/>
        <w:rPr>
          <w:b/>
          <w:szCs w:val="24"/>
          <w:lang w:eastAsia="en-US"/>
        </w:rPr>
      </w:pPr>
      <w:r w:rsidRPr="00291B39">
        <w:rPr>
          <w:szCs w:val="24"/>
          <w:lang w:eastAsia="en-US"/>
        </w:rPr>
        <w:t>1)</w:t>
      </w:r>
      <w:r w:rsidRPr="00291B39">
        <w:rPr>
          <w:szCs w:val="24"/>
          <w:lang w:eastAsia="en-US"/>
        </w:rPr>
        <w:tab/>
        <w:t>1 straipsnio</w:t>
      </w:r>
      <w:r w:rsidRPr="00291B39">
        <w:rPr>
          <w:b/>
          <w:i/>
          <w:szCs w:val="24"/>
          <w:lang w:eastAsia="en-US"/>
        </w:rPr>
        <w:t xml:space="preserve"> e punkto</w:t>
      </w:r>
      <w:r w:rsidRPr="00291B39">
        <w:rPr>
          <w:szCs w:val="24"/>
          <w:lang w:eastAsia="en-US"/>
        </w:rPr>
        <w:t xml:space="preserve"> ketvirta įtrauka pakeičiama taip:</w:t>
      </w:r>
      <w:r w:rsidR="001F683B" w:rsidRPr="00291B39">
        <w:rPr>
          <w:b/>
          <w:szCs w:val="24"/>
          <w:lang w:eastAsia="en-US"/>
        </w:rPr>
        <w:t xml:space="preserve"> [56 pakeit.]</w:t>
      </w:r>
    </w:p>
    <w:p w14:paraId="59344E4D" w14:textId="69312EA7" w:rsidR="00ED23E9" w:rsidRPr="00291B39" w:rsidRDefault="00ED23E9" w:rsidP="00ED23E9">
      <w:pPr>
        <w:spacing w:before="120" w:after="120" w:line="360" w:lineRule="auto"/>
        <w:ind w:left="850"/>
        <w:rPr>
          <w:szCs w:val="24"/>
          <w:lang w:eastAsia="en-US"/>
        </w:rPr>
      </w:pPr>
      <w:r w:rsidRPr="00291B39">
        <w:rPr>
          <w:szCs w:val="24"/>
          <w:lang w:eastAsia="en-US"/>
        </w:rPr>
        <w:t>„– pasiekti atitinkamų tarptautinių susitarimų, įskaitant ir tuos, kuriais siekiama užkirsti kelią jūros aplinkos taršai ir ją panaikinti, keliamus tikslus, imantis Sąjungos veiksmų, kad būtų sustabdytas ir laipsniškai panaikintas prioritetinių pavojingųjų medžiagų išleidimas, išmetimas ir nuotėkiai, kol galų gale jūros aplinkoje natūraliai gamtoje pasitaikančių medžiagų koncentracija bus artima foninėms vertėms, o žmogaus sukurtų sintetinių medžiagų koncentracija bus artima nuliui.“</w:t>
      </w:r>
      <w:r w:rsidR="001F683B" w:rsidRPr="00291B39">
        <w:rPr>
          <w:szCs w:val="24"/>
          <w:lang w:eastAsia="en-US"/>
        </w:rPr>
        <w:t>;</w:t>
      </w:r>
    </w:p>
    <w:p w14:paraId="46ACC99F" w14:textId="77777777" w:rsidR="001F683B" w:rsidRPr="00291B39" w:rsidRDefault="001F683B">
      <w:pPr>
        <w:widowControl/>
        <w:rPr>
          <w:szCs w:val="24"/>
          <w:lang w:eastAsia="en-US"/>
        </w:rPr>
      </w:pPr>
      <w:r w:rsidRPr="00291B39">
        <w:rPr>
          <w:szCs w:val="24"/>
          <w:lang w:eastAsia="en-US"/>
        </w:rPr>
        <w:br w:type="page"/>
      </w:r>
    </w:p>
    <w:p w14:paraId="6DBFB6F2" w14:textId="1ED7B5D4"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w:t>
      </w:r>
      <w:r w:rsidRPr="00291B39">
        <w:rPr>
          <w:szCs w:val="24"/>
          <w:lang w:eastAsia="en-US"/>
        </w:rPr>
        <w:tab/>
        <w:t>2 straipsnis iš dalies keičiamas taip:</w:t>
      </w:r>
    </w:p>
    <w:p w14:paraId="6EDA481D" w14:textId="546754D7"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24 punktas pakeičiamas taip:</w:t>
      </w:r>
    </w:p>
    <w:p w14:paraId="470D7772" w14:textId="1B2E993E" w:rsidR="00ED23E9" w:rsidRPr="00291B39" w:rsidRDefault="00ED23E9" w:rsidP="00ED23E9">
      <w:pPr>
        <w:spacing w:before="120" w:after="120" w:line="360" w:lineRule="auto"/>
        <w:ind w:left="1982" w:hanging="566"/>
        <w:rPr>
          <w:szCs w:val="24"/>
          <w:lang w:eastAsia="en-US"/>
        </w:rPr>
      </w:pPr>
      <w:r w:rsidRPr="00291B39">
        <w:rPr>
          <w:szCs w:val="24"/>
          <w:lang w:eastAsia="en-US"/>
        </w:rPr>
        <w:t>„24.</w:t>
      </w:r>
      <w:r w:rsidRPr="00291B39">
        <w:rPr>
          <w:szCs w:val="24"/>
          <w:lang w:eastAsia="en-US"/>
        </w:rPr>
        <w:tab/>
        <w:t>„Gera paviršinio vandens cheminė būklė“ – cheminė būklė, kurią reikia pasiekti, norint įvykdyti paviršiniams vandenims taikomus aplinkos apsaugos tikslus, nustatytus šios direktyvos 4 straipsnio 1 dalies a punkte, t. y. paviršinio vandens telkinio cheminė būklė, kai jame teršalų koncentracijos neviršija aplinkos kokybės standartų, nustatytų prioritetinėms medžiagoms, išvardytoms Europos Parlamento ir Tarybos direktyvos 2008/105/EB* I priedo A dalyje, ir upių baseinų specifiniams teršalams taikomų aplinkos kokybės standartų, nustatytų pagal tos direktyvos 8 straipsnio 2 dalies c punktą ir 8d straipsnio 1 dalį.“</w:t>
      </w:r>
      <w:r w:rsidR="001F683B" w:rsidRPr="00291B39">
        <w:rPr>
          <w:szCs w:val="24"/>
          <w:lang w:eastAsia="en-US"/>
        </w:rPr>
        <w:t>;</w:t>
      </w:r>
    </w:p>
    <w:p w14:paraId="6AAC3471" w14:textId="65B9B0E5"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30 punktas pakeičiamas taip:</w:t>
      </w:r>
    </w:p>
    <w:p w14:paraId="6B64BFB2" w14:textId="1FC42513" w:rsidR="00ED23E9" w:rsidRPr="00291B39" w:rsidRDefault="00ED23E9" w:rsidP="00ED23E9">
      <w:pPr>
        <w:spacing w:before="120" w:after="120" w:line="360" w:lineRule="auto"/>
        <w:ind w:left="1982" w:hanging="566"/>
        <w:rPr>
          <w:szCs w:val="24"/>
          <w:lang w:eastAsia="en-US"/>
        </w:rPr>
      </w:pPr>
      <w:r w:rsidRPr="00291B39">
        <w:rPr>
          <w:szCs w:val="24"/>
          <w:lang w:eastAsia="en-US"/>
        </w:rPr>
        <w:t>„30.</w:t>
      </w:r>
      <w:r w:rsidRPr="00291B39">
        <w:rPr>
          <w:szCs w:val="24"/>
          <w:lang w:eastAsia="en-US"/>
        </w:rPr>
        <w:tab/>
        <w:t>„Prioritetinės medžiagos“ – Direktyvos 2008/105/EB I priedo A dalyje išvardytos medžiagos, daugelyje valstybių narių keliančios didelę grėsmę vandens aplinkai arba per ją.“</w:t>
      </w:r>
      <w:r w:rsidR="001F683B" w:rsidRPr="00291B39">
        <w:rPr>
          <w:szCs w:val="24"/>
          <w:lang w:eastAsia="en-US"/>
        </w:rPr>
        <w:t>;</w:t>
      </w:r>
    </w:p>
    <w:p w14:paraId="131AF80B" w14:textId="77777777" w:rsidR="001F683B" w:rsidRPr="00291B39" w:rsidRDefault="001F683B">
      <w:pPr>
        <w:widowControl/>
        <w:rPr>
          <w:szCs w:val="24"/>
          <w:lang w:eastAsia="en-US"/>
        </w:rPr>
      </w:pPr>
      <w:r w:rsidRPr="00291B39">
        <w:rPr>
          <w:szCs w:val="24"/>
          <w:lang w:eastAsia="en-US"/>
        </w:rPr>
        <w:br w:type="page"/>
      </w:r>
    </w:p>
    <w:p w14:paraId="0CAA7286" w14:textId="42CF0240"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c)</w:t>
      </w:r>
      <w:r w:rsidRPr="00291B39">
        <w:rPr>
          <w:szCs w:val="24"/>
          <w:lang w:eastAsia="en-US"/>
        </w:rPr>
        <w:tab/>
        <w:t>įterpiami šie 30a ir 30b punktai:</w:t>
      </w:r>
    </w:p>
    <w:p w14:paraId="01F83ED3" w14:textId="3B77004D" w:rsidR="00ED23E9" w:rsidRPr="00291B39" w:rsidRDefault="00ED23E9" w:rsidP="00ED23E9">
      <w:pPr>
        <w:spacing w:before="120" w:after="120" w:line="360" w:lineRule="auto"/>
        <w:ind w:left="1982" w:hanging="566"/>
        <w:rPr>
          <w:szCs w:val="24"/>
          <w:lang w:eastAsia="en-US"/>
        </w:rPr>
      </w:pPr>
      <w:r w:rsidRPr="00291B39">
        <w:rPr>
          <w:szCs w:val="24"/>
          <w:lang w:eastAsia="en-US"/>
        </w:rPr>
        <w:t>„30a.</w:t>
      </w:r>
      <w:r w:rsidRPr="00291B39">
        <w:rPr>
          <w:szCs w:val="24"/>
          <w:lang w:eastAsia="en-US"/>
        </w:rPr>
        <w:tab/>
        <w:t xml:space="preserve">„Prioritetinės pavojingosios medžiagos“ – prioritetinės medžiagos, kurios yra pažymėtos kaip pavojingos remiantis tuo, kad mokslinėse ataskaitose, atitinkamuose Sąjungos teisės aktuose arba atitinkamuose tarptautiniuose susitarimuose jos pripažįstamos toksiškomis, patvariomis ir linkusiomis biologiškai kauptis </w:t>
      </w:r>
      <w:r w:rsidRPr="00291B39">
        <w:rPr>
          <w:b/>
          <w:i/>
          <w:szCs w:val="24"/>
          <w:lang w:eastAsia="en-US"/>
        </w:rPr>
        <w:t xml:space="preserve">(PBT) arba patvariomis, mobiliomis ir toksiškomis (PMT), arba labai patvariomis ir labai mobiliomis (vPvM), </w:t>
      </w:r>
      <w:r w:rsidRPr="00291B39">
        <w:rPr>
          <w:szCs w:val="24"/>
          <w:lang w:eastAsia="en-US"/>
        </w:rPr>
        <w:t>arba keliančiomis lygiavertį susirūpinimą, susijusį su vandens aplinka</w:t>
      </w:r>
      <w:r w:rsidRPr="00291B39">
        <w:rPr>
          <w:b/>
          <w:i/>
          <w:szCs w:val="24"/>
          <w:lang w:eastAsia="en-US"/>
        </w:rPr>
        <w:t>, ir dėl kurių reikia imtis priemonių pagal 4 straipsnio 1 dalies a punkto iv papunktį</w:t>
      </w:r>
      <w:r w:rsidRPr="00291B39">
        <w:rPr>
          <w:szCs w:val="24"/>
          <w:lang w:eastAsia="en-US"/>
        </w:rPr>
        <w:t>.</w:t>
      </w:r>
      <w:r w:rsidR="004F4CD4" w:rsidRPr="00291B39">
        <w:rPr>
          <w:szCs w:val="24"/>
          <w:lang w:eastAsia="en-US"/>
        </w:rPr>
        <w:t xml:space="preserve"> </w:t>
      </w:r>
      <w:r w:rsidR="004F4CD4" w:rsidRPr="00291B39">
        <w:rPr>
          <w:b/>
        </w:rPr>
        <w:t>[57 pakeit.]</w:t>
      </w:r>
    </w:p>
    <w:p w14:paraId="2B8EC459" w14:textId="1A961B82" w:rsidR="00ED23E9" w:rsidRPr="00291B39" w:rsidRDefault="00ED23E9" w:rsidP="00ED23E9">
      <w:pPr>
        <w:spacing w:before="120" w:after="120" w:line="360" w:lineRule="auto"/>
        <w:ind w:left="1982" w:hanging="566"/>
        <w:rPr>
          <w:szCs w:val="24"/>
          <w:lang w:eastAsia="en-US"/>
        </w:rPr>
      </w:pPr>
      <w:r w:rsidRPr="00291B39">
        <w:rPr>
          <w:szCs w:val="24"/>
          <w:lang w:eastAsia="en-US"/>
        </w:rPr>
        <w:t>30b.</w:t>
      </w:r>
      <w:r w:rsidRPr="00291B39">
        <w:rPr>
          <w:szCs w:val="24"/>
          <w:lang w:eastAsia="en-US"/>
        </w:rPr>
        <w:tab/>
        <w:t>„Upių baseinų specifiniai teršalai“ – teršalai, kurie ne(be)laikomi prioritetinėmis medžiagomis, tačiau kuriuos valstybės narės, remdamosi pagal šios direktyvos II priedą atliktu pavojaus ir poveikio paviršinio vandens telkiniams vertinimu, nustatė kaip keliančius didelę grėsmę jų teritorijoje esančiai vandens aplinkai arba per ją.</w:t>
      </w:r>
      <w:r w:rsidR="00F732CE" w:rsidRPr="00291B39">
        <w:rPr>
          <w:szCs w:val="24"/>
          <w:lang w:eastAsia="en-US"/>
        </w:rPr>
        <w:t>“</w:t>
      </w:r>
      <w:r w:rsidRPr="00291B39">
        <w:rPr>
          <w:szCs w:val="24"/>
          <w:lang w:eastAsia="en-US"/>
        </w:rPr>
        <w:t>;</w:t>
      </w:r>
    </w:p>
    <w:p w14:paraId="1F0F5DCF" w14:textId="77777777" w:rsidR="00F732CE" w:rsidRPr="00291B39" w:rsidRDefault="00F732CE">
      <w:pPr>
        <w:widowControl/>
        <w:rPr>
          <w:szCs w:val="24"/>
          <w:lang w:eastAsia="en-US"/>
        </w:rPr>
      </w:pPr>
      <w:r w:rsidRPr="00291B39">
        <w:rPr>
          <w:szCs w:val="24"/>
          <w:lang w:eastAsia="en-US"/>
        </w:rPr>
        <w:br w:type="page"/>
      </w:r>
    </w:p>
    <w:p w14:paraId="2B8E7FA7" w14:textId="0BA9FDEE"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d)</w:t>
      </w:r>
      <w:r w:rsidRPr="00291B39">
        <w:rPr>
          <w:szCs w:val="24"/>
          <w:lang w:eastAsia="en-US"/>
        </w:rPr>
        <w:tab/>
        <w:t>35 punktas pakeičiamas taip:</w:t>
      </w:r>
    </w:p>
    <w:p w14:paraId="14C3FF04"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„35.</w:t>
      </w:r>
      <w:r w:rsidRPr="00291B39">
        <w:rPr>
          <w:szCs w:val="24"/>
          <w:lang w:eastAsia="en-US"/>
        </w:rPr>
        <w:tab/>
        <w:t>„Aplinkos kokybės standartas“ – tam tikro teršalo ar teršalų grupės koncentracija vandenyje, nuosėdose ar biotoje, kurios negalima viršyti</w:t>
      </w:r>
      <w:r w:rsidRPr="00291B39">
        <w:rPr>
          <w:strike/>
          <w:szCs w:val="24"/>
          <w:lang w:eastAsia="en-US"/>
        </w:rPr>
        <w:t>,</w:t>
      </w:r>
      <w:r w:rsidRPr="00291B39">
        <w:rPr>
          <w:szCs w:val="24"/>
          <w:lang w:eastAsia="en-US"/>
        </w:rPr>
        <w:t xml:space="preserve"> norint apsaugoti žmonių sveikatą ir aplinką, arba tokio teršalo ar teršalų grupės neigiamo poveikio žmonių sveikatai ar aplinkai kritinė vertė, išmatuota taikant atitinkamą </w:t>
      </w:r>
      <w:r w:rsidRPr="00291B39">
        <w:rPr>
          <w:b/>
          <w:i/>
          <w:szCs w:val="24"/>
          <w:lang w:eastAsia="en-US"/>
        </w:rPr>
        <w:t xml:space="preserve">ir moksliškai nustatytą </w:t>
      </w:r>
      <w:r w:rsidRPr="00291B39">
        <w:rPr>
          <w:szCs w:val="24"/>
          <w:lang w:eastAsia="en-US"/>
        </w:rPr>
        <w:t>poveikiu grindžiamą metodą.“;</w:t>
      </w:r>
      <w:r w:rsidR="00F732CE" w:rsidRPr="00291B39">
        <w:rPr>
          <w:b/>
          <w:szCs w:val="24"/>
          <w:lang w:eastAsia="en-US"/>
        </w:rPr>
        <w:t xml:space="preserve"> [58 pakeit.]</w:t>
      </w:r>
    </w:p>
    <w:p w14:paraId="3E1AEBA9" w14:textId="77777777" w:rsidR="00F732CE" w:rsidRPr="00291B39" w:rsidRDefault="00F732CE" w:rsidP="00ED23E9">
      <w:pPr>
        <w:spacing w:before="120" w:after="120" w:line="360" w:lineRule="auto"/>
        <w:ind w:left="1982" w:hanging="566"/>
        <w:rPr>
          <w:szCs w:val="24"/>
          <w:lang w:eastAsia="en-US"/>
        </w:rPr>
      </w:pPr>
      <w:r w:rsidRPr="00291B39">
        <w:rPr>
          <w:szCs w:val="24"/>
          <w:lang w:eastAsia="en-US"/>
        </w:rPr>
        <w:t>__________________</w:t>
      </w:r>
    </w:p>
    <w:p w14:paraId="29CF7682" w14:textId="79486833" w:rsidR="00ED23E9" w:rsidRPr="00291B39" w:rsidRDefault="00ED23E9" w:rsidP="00291B39">
      <w:pPr>
        <w:spacing w:before="120" w:after="120" w:line="360" w:lineRule="auto"/>
        <w:ind w:left="1982" w:hanging="564"/>
        <w:rPr>
          <w:szCs w:val="24"/>
          <w:lang w:eastAsia="en-US"/>
        </w:rPr>
      </w:pPr>
      <w:r w:rsidRPr="00291B39">
        <w:rPr>
          <w:szCs w:val="24"/>
          <w:lang w:eastAsia="en-US"/>
        </w:rPr>
        <w:t>*</w:t>
      </w:r>
      <w:r w:rsidR="00F732CE" w:rsidRPr="00291B39">
        <w:rPr>
          <w:szCs w:val="24"/>
          <w:lang w:eastAsia="en-US"/>
        </w:rPr>
        <w:tab/>
      </w:r>
      <w:r w:rsidRPr="00291B39">
        <w:rPr>
          <w:szCs w:val="24"/>
          <w:lang w:eastAsia="en-US"/>
        </w:rPr>
        <w:t>Europos Parlamento ir Tarybos direktyva 2008/105/EB dėl paviršinio vandens taršos prevencijos ir kontrolės, iš dalies keičianti ir panaikinanti Tarybos direktyvas 82/176/EEB, 83/513/EEB, 84/156/EEB, 84/491/EEB, 86/280/EEB ir iš dalies keičianti Europos Parlamento ir Tarybos direktyvą 2000/60/EB (OL L 348, 2008 12 24, p. 84).“</w:t>
      </w:r>
      <w:r w:rsidR="0077754E" w:rsidRPr="00291B39">
        <w:rPr>
          <w:szCs w:val="24"/>
          <w:lang w:eastAsia="en-US"/>
        </w:rPr>
        <w:t>;</w:t>
      </w:r>
    </w:p>
    <w:p w14:paraId="170210FA"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da)</w:t>
      </w:r>
      <w:r w:rsidRPr="00291B39">
        <w:rPr>
          <w:szCs w:val="24"/>
          <w:lang w:eastAsia="en-US"/>
        </w:rPr>
        <w:tab/>
      </w:r>
      <w:r w:rsidRPr="00291B39">
        <w:rPr>
          <w:b/>
          <w:i/>
          <w:szCs w:val="24"/>
          <w:lang w:eastAsia="en-US"/>
        </w:rPr>
        <w:t>37 punktas pakeičiamas taip:</w:t>
      </w:r>
    </w:p>
    <w:p w14:paraId="4551FFB1" w14:textId="16B9E0E0" w:rsidR="00ED23E9" w:rsidRPr="00291B39" w:rsidRDefault="00ED23E9" w:rsidP="00ED23E9">
      <w:pPr>
        <w:spacing w:before="120" w:after="120" w:line="360" w:lineRule="auto"/>
        <w:ind w:left="1982" w:hanging="566"/>
        <w:rPr>
          <w:b/>
          <w:szCs w:val="24"/>
          <w:lang w:eastAsia="en-US"/>
        </w:rPr>
      </w:pPr>
      <w:r w:rsidRPr="00291B39">
        <w:rPr>
          <w:szCs w:val="24"/>
          <w:lang w:eastAsia="en-US"/>
        </w:rPr>
        <w:t>„</w:t>
      </w:r>
      <w:r w:rsidRPr="00291B39">
        <w:rPr>
          <w:b/>
          <w:i/>
          <w:szCs w:val="24"/>
          <w:lang w:eastAsia="en-US"/>
        </w:rPr>
        <w:t>37)</w:t>
      </w:r>
      <w:r w:rsidRPr="00291B39">
        <w:rPr>
          <w:szCs w:val="24"/>
          <w:lang w:eastAsia="en-US"/>
        </w:rPr>
        <w:tab/>
      </w:r>
      <w:r w:rsidRPr="00291B39">
        <w:rPr>
          <w:b/>
          <w:i/>
          <w:szCs w:val="24"/>
          <w:lang w:eastAsia="en-US"/>
        </w:rPr>
        <w:t>„Žmonėms vartoti skirtas vanduo“ – tai turi tą pačią reikšmę kaip ir Direktyvoje (ES) 2020/2184</w:t>
      </w:r>
      <w:r w:rsidRPr="00291B39">
        <w:rPr>
          <w:szCs w:val="24"/>
          <w:lang w:eastAsia="en-US"/>
        </w:rPr>
        <w:t>.“</w:t>
      </w:r>
      <w:r w:rsidR="00F732CE" w:rsidRPr="00291B39">
        <w:rPr>
          <w:b/>
          <w:szCs w:val="24"/>
          <w:lang w:eastAsia="en-US"/>
        </w:rPr>
        <w:t xml:space="preserve"> [59 pakeit.]</w:t>
      </w:r>
    </w:p>
    <w:p w14:paraId="75CAFDF7" w14:textId="77777777" w:rsidR="00F732CE" w:rsidRPr="00291B39" w:rsidRDefault="00F732CE">
      <w:pPr>
        <w:widowControl/>
        <w:rPr>
          <w:b/>
          <w:i/>
          <w:szCs w:val="24"/>
          <w:lang w:eastAsia="en-US"/>
        </w:rPr>
      </w:pPr>
      <w:r w:rsidRPr="00291B39">
        <w:rPr>
          <w:b/>
          <w:i/>
          <w:szCs w:val="24"/>
          <w:lang w:eastAsia="en-US"/>
        </w:rPr>
        <w:br w:type="page"/>
      </w:r>
    </w:p>
    <w:p w14:paraId="077DF6AD" w14:textId="73F4C0B9" w:rsidR="00ED23E9" w:rsidRPr="00291B39" w:rsidRDefault="00ED23E9" w:rsidP="00ED23E9">
      <w:pPr>
        <w:spacing w:before="120" w:after="120" w:line="360" w:lineRule="auto"/>
        <w:ind w:left="1416" w:hanging="566"/>
        <w:rPr>
          <w:szCs w:val="24"/>
          <w:lang w:eastAsia="en-US"/>
        </w:rPr>
      </w:pPr>
      <w:r w:rsidRPr="00291B39">
        <w:rPr>
          <w:b/>
          <w:i/>
          <w:szCs w:val="24"/>
          <w:lang w:eastAsia="en-US"/>
        </w:rPr>
        <w:lastRenderedPageBreak/>
        <w:t>db)</w:t>
      </w:r>
      <w:r w:rsidRPr="00291B39">
        <w:rPr>
          <w:szCs w:val="24"/>
          <w:lang w:eastAsia="en-US"/>
        </w:rPr>
        <w:tab/>
      </w:r>
      <w:r w:rsidRPr="00291B39">
        <w:rPr>
          <w:b/>
          <w:i/>
          <w:szCs w:val="24"/>
          <w:lang w:eastAsia="en-US"/>
        </w:rPr>
        <w:t>40 dalies pirma pastraipa pakeičiama taip:</w:t>
      </w:r>
    </w:p>
    <w:p w14:paraId="066D0DC3"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w:t>
      </w:r>
      <w:r w:rsidRPr="00291B39">
        <w:rPr>
          <w:b/>
          <w:i/>
          <w:szCs w:val="24"/>
          <w:lang w:eastAsia="en-US"/>
        </w:rPr>
        <w:t>1)</w:t>
      </w:r>
      <w:r w:rsidRPr="00291B39">
        <w:rPr>
          <w:szCs w:val="24"/>
          <w:lang w:eastAsia="en-US"/>
        </w:rPr>
        <w:tab/>
      </w:r>
      <w:r w:rsidRPr="00291B39">
        <w:rPr>
          <w:b/>
          <w:i/>
          <w:szCs w:val="24"/>
          <w:lang w:eastAsia="en-US"/>
        </w:rPr>
        <w:t>„Išmetamų teršalų ribinės vertės“ – tai masė, išreikšta tam tikrais konkrečiais parametrais, koncentracija ir (arba) išmetamų teršalų kiekiais, kurios negalima viršyti per tam tikrą vieną ar kelis laikotarpius. Išmetamų teršalų ribines vertes galima taip pat nustatyti tam tikroms medžiagų grupėms, šeimoms ar kategorijoms, svarbiausia toms, kurios yra nurodomos Direktyvos 2008/105/EB I priede</w:t>
      </w:r>
      <w:r w:rsidRPr="00291B39">
        <w:rPr>
          <w:szCs w:val="24"/>
          <w:lang w:eastAsia="en-US"/>
        </w:rPr>
        <w:t>.“</w:t>
      </w:r>
      <w:r w:rsidR="00F732CE" w:rsidRPr="00291B39">
        <w:rPr>
          <w:szCs w:val="24"/>
          <w:lang w:eastAsia="en-US"/>
        </w:rPr>
        <w:t xml:space="preserve">; </w:t>
      </w:r>
      <w:r w:rsidR="00F732CE" w:rsidRPr="00291B39">
        <w:rPr>
          <w:b/>
          <w:szCs w:val="24"/>
          <w:lang w:eastAsia="en-US"/>
        </w:rPr>
        <w:t>[60 pakeit.]</w:t>
      </w:r>
    </w:p>
    <w:p w14:paraId="20B5AD2F" w14:textId="0F9260C3" w:rsidR="00ED23E9" w:rsidRPr="00291B39" w:rsidRDefault="00ED23E9" w:rsidP="00ED23E9">
      <w:pPr>
        <w:spacing w:before="120" w:after="120" w:line="360" w:lineRule="auto"/>
        <w:ind w:left="850" w:hanging="850"/>
        <w:rPr>
          <w:szCs w:val="24"/>
          <w:lang w:eastAsia="en-US"/>
        </w:rPr>
      </w:pPr>
      <w:r w:rsidRPr="00291B39">
        <w:rPr>
          <w:szCs w:val="24"/>
          <w:lang w:eastAsia="en-US"/>
        </w:rPr>
        <w:t>3)</w:t>
      </w:r>
      <w:r w:rsidRPr="00291B39">
        <w:rPr>
          <w:szCs w:val="24"/>
          <w:lang w:eastAsia="en-US"/>
        </w:rPr>
        <w:tab/>
        <w:t>3 straipsnyje įterpiama ši 4a dalis:</w:t>
      </w:r>
    </w:p>
    <w:p w14:paraId="74C1B884"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„4a.</w:t>
      </w:r>
      <w:r w:rsidRPr="00291B39">
        <w:rPr>
          <w:szCs w:val="24"/>
          <w:lang w:eastAsia="en-US"/>
        </w:rPr>
        <w:tab/>
        <w:t>Išskirtinėmis gamtinės kilmės arba force majeure aplinkybėmis, visų pirma ekstremalių potvynių ir užsitęsusių sausrų arba didelių taršos incidentų, kurie galėtų paveikti žemiau pasroviui esančius vandens telkinius kitose valstybėse narėse, atveju, valstybės narės užtikrina, kad tokių valstybių narių institucijos, kurių kompetencijai priklauso žemiau pasroviui esantys vandens telkiniai, ir Komisija būtų nedelsiant informuojamos ir kad būtų pradėtas būtinas bendradarbiavimas siekiant ištirti išskirtinių aplinkybių ar incidentų priežastis ir pašalinti jų padarinius.“;</w:t>
      </w:r>
    </w:p>
    <w:p w14:paraId="46D094FE" w14:textId="77777777" w:rsidR="00F732CE" w:rsidRPr="00291B39" w:rsidRDefault="00F732CE">
      <w:pPr>
        <w:widowControl/>
        <w:rPr>
          <w:b/>
          <w:i/>
          <w:szCs w:val="24"/>
          <w:lang w:eastAsia="en-US"/>
        </w:rPr>
      </w:pPr>
      <w:r w:rsidRPr="00291B39">
        <w:rPr>
          <w:b/>
          <w:i/>
          <w:szCs w:val="24"/>
          <w:lang w:eastAsia="en-US"/>
        </w:rPr>
        <w:br w:type="page"/>
      </w:r>
    </w:p>
    <w:p w14:paraId="4AF0A39F" w14:textId="77777777" w:rsidR="00ED23E9" w:rsidRPr="00291B39" w:rsidRDefault="00ED23E9" w:rsidP="00ED23E9">
      <w:pPr>
        <w:spacing w:before="120" w:after="120" w:line="360" w:lineRule="auto"/>
        <w:ind w:left="1416"/>
        <w:rPr>
          <w:szCs w:val="24"/>
          <w:lang w:eastAsia="en-US"/>
        </w:rPr>
      </w:pPr>
      <w:r w:rsidRPr="00291B39">
        <w:rPr>
          <w:b/>
          <w:i/>
          <w:szCs w:val="24"/>
          <w:lang w:eastAsia="en-US"/>
        </w:rPr>
        <w:lastRenderedPageBreak/>
        <w:t>Valstybės narės apie tai praneša visoms kitoms valstybėms narėms, kurioms atitinkamas taršos incidentas gali turėti neigiamą poveikį.</w:t>
      </w:r>
    </w:p>
    <w:p w14:paraId="0CC1F251"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t>Siekiant dar labiau pagerinti bendradarbiavimą ir informacijos mainus tarpvalstybiniuose upės baseino rajonuose, visuose tarpvalstybiniuose upių baseinų rajonuose turėtų būti taikoma aiški komunikacijos ir reagavimo ekstremaliųjų situacijų atvejais tvarka</w:t>
      </w:r>
      <w:r w:rsidRPr="00291B39">
        <w:rPr>
          <w:szCs w:val="24"/>
          <w:lang w:eastAsia="en-US"/>
        </w:rPr>
        <w:t>.“</w:t>
      </w:r>
      <w:r w:rsidR="00B24B9D" w:rsidRPr="00291B39">
        <w:rPr>
          <w:szCs w:val="24"/>
          <w:lang w:eastAsia="en-US"/>
        </w:rPr>
        <w:t>;</w:t>
      </w:r>
      <w:r w:rsidR="00B24B9D" w:rsidRPr="00291B39">
        <w:rPr>
          <w:b/>
          <w:szCs w:val="24"/>
          <w:lang w:eastAsia="en-US"/>
        </w:rPr>
        <w:t xml:space="preserve"> [61 pakeit.]</w:t>
      </w:r>
    </w:p>
    <w:p w14:paraId="0779C1F4" w14:textId="7D96CD83" w:rsidR="00ED23E9" w:rsidRPr="00291B39" w:rsidRDefault="00ED23E9" w:rsidP="00ED23E9">
      <w:pPr>
        <w:spacing w:before="120" w:after="120" w:line="360" w:lineRule="auto"/>
        <w:ind w:left="850" w:hanging="850"/>
        <w:rPr>
          <w:szCs w:val="24"/>
          <w:lang w:eastAsia="en-US"/>
        </w:rPr>
      </w:pPr>
      <w:r w:rsidRPr="00291B39">
        <w:rPr>
          <w:szCs w:val="24"/>
          <w:lang w:eastAsia="en-US"/>
        </w:rPr>
        <w:t>4)</w:t>
      </w:r>
      <w:r w:rsidRPr="00291B39">
        <w:rPr>
          <w:szCs w:val="24"/>
          <w:lang w:eastAsia="en-US"/>
        </w:rPr>
        <w:tab/>
        <w:t>4 straipsnio 1 dalis iš dalies keičiama taip:</w:t>
      </w:r>
    </w:p>
    <w:p w14:paraId="65126DC7" w14:textId="1D570F08"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a punkto iv papunktis pakeičiamas taip:</w:t>
      </w:r>
    </w:p>
    <w:p w14:paraId="0F0A57B8"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„iv)</w:t>
      </w:r>
      <w:r w:rsidRPr="00291B39">
        <w:rPr>
          <w:szCs w:val="24"/>
          <w:lang w:eastAsia="en-US"/>
        </w:rPr>
        <w:tab/>
        <w:t>valstybės narės įgyvendina būtinas priemones, kad būtų nuosekliai mažinama tarša prioritetinėmis medžiagomis</w:t>
      </w:r>
      <w:r w:rsidRPr="00291B39">
        <w:rPr>
          <w:b/>
          <w:i/>
          <w:szCs w:val="24"/>
          <w:lang w:eastAsia="en-US"/>
        </w:rPr>
        <w:t>, prioritetinių medžiagų išleidimas, išmetimas bei nuotėkiai ir tarša</w:t>
      </w:r>
      <w:r w:rsidRPr="00291B39">
        <w:rPr>
          <w:strike/>
          <w:szCs w:val="24"/>
          <w:lang w:eastAsia="en-US"/>
        </w:rPr>
        <w:t xml:space="preserve"> ir</w:t>
      </w:r>
      <w:r w:rsidRPr="00291B39">
        <w:rPr>
          <w:szCs w:val="24"/>
          <w:lang w:eastAsia="en-US"/>
        </w:rPr>
        <w:t xml:space="preserve"> upių baseinų specifiniais teršalais ir</w:t>
      </w:r>
      <w:r w:rsidRPr="00291B39">
        <w:rPr>
          <w:b/>
          <w:i/>
          <w:szCs w:val="24"/>
          <w:lang w:eastAsia="en-US"/>
        </w:rPr>
        <w:t xml:space="preserve"> per tinkamą laikotarpį, tačiau bet kuriuo atveju ne vėliau kaip per 20 metų nuo tada, kai tam tikra prioritetinė medžiaga įtraukiama į Direktyvos 2008/105/EB I priedo A dalį kaip pavojingoji medžiaga,</w:t>
      </w:r>
      <w:r w:rsidRPr="00291B39">
        <w:rPr>
          <w:szCs w:val="24"/>
          <w:lang w:eastAsia="en-US"/>
        </w:rPr>
        <w:t xml:space="preserve"> būtų nutrauktas arba palaipsniui sustabdytas prioritetinių pavojingųjų medžiagų išmetimas, išleidimas ar nuotėkiai.</w:t>
      </w:r>
      <w:r w:rsidRPr="00291B39">
        <w:rPr>
          <w:b/>
          <w:i/>
          <w:szCs w:val="24"/>
          <w:lang w:eastAsia="en-US"/>
        </w:rPr>
        <w:t xml:space="preserve"> Tas tvarkaraštis taikomas nedarant poveikio kituose taikytinuose Sąjungos teisės aktuose nustatytų griežtesnių terminų </w:t>
      </w:r>
      <w:r w:rsidRPr="00291B39">
        <w:rPr>
          <w:szCs w:val="24"/>
          <w:lang w:eastAsia="en-US"/>
        </w:rPr>
        <w:t>taikymui;“</w:t>
      </w:r>
      <w:r w:rsidR="00B24B9D" w:rsidRPr="00291B39">
        <w:rPr>
          <w:szCs w:val="24"/>
          <w:lang w:eastAsia="en-US"/>
        </w:rPr>
        <w:t>;</w:t>
      </w:r>
      <w:r w:rsidR="00B24B9D" w:rsidRPr="00291B39">
        <w:rPr>
          <w:b/>
          <w:szCs w:val="24"/>
          <w:lang w:eastAsia="en-US"/>
        </w:rPr>
        <w:t xml:space="preserve"> [62 pakeit.]</w:t>
      </w:r>
    </w:p>
    <w:p w14:paraId="1AD3DAF4" w14:textId="77777777" w:rsidR="00B24B9D" w:rsidRPr="00291B39" w:rsidRDefault="00B24B9D" w:rsidP="00291B39">
      <w:pPr>
        <w:spacing w:before="120" w:after="120" w:line="360" w:lineRule="auto"/>
        <w:ind w:left="1982" w:hanging="566"/>
        <w:rPr>
          <w:szCs w:val="24"/>
          <w:lang w:eastAsia="en-US"/>
        </w:rPr>
      </w:pPr>
      <w:r w:rsidRPr="00291B39">
        <w:rPr>
          <w:szCs w:val="24"/>
          <w:lang w:eastAsia="en-US"/>
        </w:rPr>
        <w:br w:type="page"/>
      </w:r>
    </w:p>
    <w:p w14:paraId="4C838374" w14:textId="2FE863E0"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b)</w:t>
      </w:r>
      <w:r w:rsidRPr="00291B39">
        <w:rPr>
          <w:szCs w:val="24"/>
          <w:lang w:eastAsia="en-US"/>
        </w:rPr>
        <w:tab/>
        <w:t>b punkto iii papunkčio antra pastraipa pakeičiama taip:</w:t>
      </w:r>
    </w:p>
    <w:p w14:paraId="6C56D78C" w14:textId="014C442C" w:rsidR="00ED23E9" w:rsidRPr="00291B39" w:rsidRDefault="00ED23E9" w:rsidP="00ED23E9">
      <w:pPr>
        <w:spacing w:before="120" w:after="120" w:line="360" w:lineRule="auto"/>
        <w:ind w:left="1416"/>
        <w:rPr>
          <w:szCs w:val="24"/>
          <w:lang w:eastAsia="en-US"/>
        </w:rPr>
      </w:pPr>
      <w:r w:rsidRPr="00291B39">
        <w:rPr>
          <w:szCs w:val="24"/>
          <w:lang w:eastAsia="en-US"/>
        </w:rPr>
        <w:t>„Tokių tendencijų mažinimo priemonės įgyvendinamos pagal Direktyvos 2006/118/EB 5 straipsnį ir tos direktyvos IV priedą, taikant šio straipsnio 6 ir 7 dalis ir nedarant poveikio šio straipsnio 8 daliai.“</w:t>
      </w:r>
      <w:r w:rsidR="001306FA" w:rsidRPr="00291B39">
        <w:rPr>
          <w:szCs w:val="24"/>
          <w:lang w:eastAsia="en-US"/>
        </w:rPr>
        <w:t>;</w:t>
      </w:r>
    </w:p>
    <w:p w14:paraId="5A9810F7"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ba)</w:t>
      </w:r>
      <w:r w:rsidRPr="00291B39">
        <w:rPr>
          <w:szCs w:val="24"/>
          <w:lang w:eastAsia="en-US"/>
        </w:rPr>
        <w:tab/>
      </w:r>
      <w:r w:rsidRPr="00291B39">
        <w:rPr>
          <w:b/>
          <w:i/>
          <w:szCs w:val="24"/>
          <w:lang w:eastAsia="en-US"/>
        </w:rPr>
        <w:t>c punktas papildomas šia 1a pastraipa:</w:t>
      </w:r>
    </w:p>
    <w:p w14:paraId="16CFBE5B" w14:textId="65DFFD83" w:rsidR="00ED23E9" w:rsidRPr="00291B39" w:rsidRDefault="00ED23E9" w:rsidP="00ED23E9">
      <w:pPr>
        <w:spacing w:before="120" w:after="120" w:line="360" w:lineRule="auto"/>
        <w:ind w:left="1416"/>
        <w:rPr>
          <w:b/>
          <w:szCs w:val="24"/>
          <w:lang w:eastAsia="en-US"/>
        </w:rPr>
      </w:pPr>
      <w:r w:rsidRPr="00291B39">
        <w:rPr>
          <w:szCs w:val="24"/>
          <w:lang w:eastAsia="en-US"/>
        </w:rPr>
        <w:t>„</w:t>
      </w:r>
      <w:r w:rsidRPr="00291B39">
        <w:rPr>
          <w:b/>
          <w:i/>
          <w:szCs w:val="24"/>
          <w:lang w:eastAsia="en-US"/>
        </w:rPr>
        <w:t>Jei reikia, valstybės narės nustato griežtesnius standartus ar ribines vertes, kad tinkamai apsaugotų šios Direktyvos IV priede išvardytas teritorijas, įskaitant pagal Direktyvą 92/43/EEB nustatytas specialias saugomas teritorijas. Šiai ribinei vertei būtinos programos ir priemonės taip pat taikomos veiklai, patenkančiai į Direktyvos 91/676/EEB taikymo sritį</w:t>
      </w:r>
      <w:r w:rsidRPr="00291B39">
        <w:rPr>
          <w:szCs w:val="24"/>
          <w:lang w:eastAsia="en-US"/>
        </w:rPr>
        <w:t>.“</w:t>
      </w:r>
      <w:r w:rsidR="00B24B9D" w:rsidRPr="00291B39">
        <w:rPr>
          <w:szCs w:val="24"/>
          <w:lang w:eastAsia="en-US"/>
        </w:rPr>
        <w:t xml:space="preserve">; </w:t>
      </w:r>
      <w:r w:rsidR="004F4CD4" w:rsidRPr="00291B39">
        <w:rPr>
          <w:b/>
          <w:szCs w:val="24"/>
          <w:lang w:eastAsia="en-US"/>
        </w:rPr>
        <w:t>[</w:t>
      </w:r>
      <w:r w:rsidR="00B24B9D" w:rsidRPr="00291B39">
        <w:rPr>
          <w:b/>
          <w:szCs w:val="24"/>
          <w:lang w:eastAsia="en-US"/>
        </w:rPr>
        <w:t>63 pakeit.]</w:t>
      </w:r>
    </w:p>
    <w:p w14:paraId="3AC66EBE" w14:textId="77777777" w:rsidR="00B24B9D" w:rsidRPr="00291B39" w:rsidRDefault="00B24B9D">
      <w:pPr>
        <w:widowControl/>
        <w:rPr>
          <w:szCs w:val="24"/>
          <w:lang w:eastAsia="en-US"/>
        </w:rPr>
      </w:pPr>
      <w:r w:rsidRPr="00291B39">
        <w:rPr>
          <w:szCs w:val="24"/>
          <w:lang w:eastAsia="en-US"/>
        </w:rPr>
        <w:br w:type="page"/>
      </w:r>
    </w:p>
    <w:p w14:paraId="69934603" w14:textId="5D0D66E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5)</w:t>
      </w:r>
      <w:r w:rsidRPr="00291B39">
        <w:rPr>
          <w:szCs w:val="24"/>
          <w:lang w:eastAsia="en-US"/>
        </w:rPr>
        <w:tab/>
        <w:t>7 straipsnio 2 dalis pakeičiama taip:</w:t>
      </w:r>
    </w:p>
    <w:p w14:paraId="51F1DCD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Valstybės narės užtikrina, kad kiekviename pagal šio straipsnio 1 dalį nurodytame vandens telkinyje, be tikslų, nustatytų pagal šios direktyvos 4 straipsnio reikalavimus, skirtus paviršiniams vandens telkiniams, ir Sąjungos lygmeniu nustatytų kokybės standartų, atsižvelgiant į taikomą vandens valymo režimą ir vadovaujantis Sąjungos teisės aktais, išvalytas vanduo atitiktų Europos Parlamento ir Tarybos Direktyvos (ES) 2020/2184* reikalavimus.</w:t>
      </w:r>
    </w:p>
    <w:p w14:paraId="46B3338C" w14:textId="77777777" w:rsidR="00B24B9D" w:rsidRPr="00291B39" w:rsidRDefault="00B24B9D" w:rsidP="00ED23E9">
      <w:pPr>
        <w:spacing w:before="120" w:after="120" w:line="360" w:lineRule="auto"/>
        <w:ind w:left="1416" w:hanging="566"/>
        <w:rPr>
          <w:szCs w:val="24"/>
          <w:lang w:eastAsia="en-US"/>
        </w:rPr>
      </w:pPr>
      <w:r w:rsidRPr="00291B39">
        <w:rPr>
          <w:szCs w:val="24"/>
          <w:lang w:eastAsia="en-US"/>
        </w:rPr>
        <w:t>__________________</w:t>
      </w:r>
    </w:p>
    <w:p w14:paraId="63CD6836" w14:textId="47416F52" w:rsidR="00ED23E9" w:rsidRPr="00291B39" w:rsidRDefault="00ED23E9" w:rsidP="00B24B9D">
      <w:pPr>
        <w:spacing w:before="120" w:after="120" w:line="360" w:lineRule="auto"/>
        <w:ind w:left="1416" w:hanging="565"/>
        <w:rPr>
          <w:szCs w:val="24"/>
          <w:lang w:eastAsia="en-US"/>
        </w:rPr>
      </w:pPr>
      <w:r w:rsidRPr="00291B39">
        <w:rPr>
          <w:szCs w:val="24"/>
          <w:lang w:eastAsia="en-US"/>
        </w:rPr>
        <w:t>*</w:t>
      </w:r>
      <w:r w:rsidR="00B24B9D" w:rsidRPr="00291B39">
        <w:rPr>
          <w:szCs w:val="24"/>
          <w:lang w:eastAsia="en-US"/>
        </w:rPr>
        <w:tab/>
      </w:r>
      <w:r w:rsidRPr="00291B39">
        <w:rPr>
          <w:szCs w:val="24"/>
          <w:lang w:eastAsia="en-US"/>
        </w:rPr>
        <w:t>2020 m. gruodžio 16 d. Europos Parlamento ir Tarybos direktyva (ES) 2020/2184 dėl žmonėms vartoti skirto vandens kokybės (OL L 435, 2020 12 23, p. 1)</w:t>
      </w:r>
      <w:r w:rsidR="0077754E">
        <w:rPr>
          <w:szCs w:val="24"/>
          <w:lang w:eastAsia="en-US"/>
        </w:rPr>
        <w:t>.</w:t>
      </w:r>
      <w:r w:rsidRPr="00291B39">
        <w:rPr>
          <w:szCs w:val="24"/>
          <w:lang w:eastAsia="en-US"/>
        </w:rPr>
        <w:t>“</w:t>
      </w:r>
      <w:r w:rsidR="0077754E">
        <w:rPr>
          <w:szCs w:val="24"/>
          <w:lang w:eastAsia="en-US"/>
        </w:rPr>
        <w:t>;</w:t>
      </w:r>
    </w:p>
    <w:p w14:paraId="5A23BE1A" w14:textId="77777777" w:rsidR="00B24B9D" w:rsidRPr="00291B39" w:rsidRDefault="00B24B9D" w:rsidP="00291B39">
      <w:pPr>
        <w:spacing w:before="120" w:after="120" w:line="360" w:lineRule="auto"/>
        <w:ind w:left="1982" w:hanging="566"/>
        <w:rPr>
          <w:szCs w:val="24"/>
          <w:lang w:eastAsia="en-US"/>
        </w:rPr>
      </w:pPr>
      <w:r w:rsidRPr="00291B39">
        <w:rPr>
          <w:szCs w:val="24"/>
          <w:lang w:eastAsia="en-US"/>
        </w:rPr>
        <w:br w:type="page"/>
      </w:r>
    </w:p>
    <w:p w14:paraId="2840C729" w14:textId="155B0FD9"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6)</w:t>
      </w:r>
      <w:r w:rsidRPr="00291B39">
        <w:rPr>
          <w:szCs w:val="24"/>
          <w:lang w:eastAsia="en-US"/>
        </w:rPr>
        <w:tab/>
        <w:t>8 straipsnis iš dalies keičiamas taip:</w:t>
      </w:r>
    </w:p>
    <w:p w14:paraId="58252FF5" w14:textId="617BC1B6"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3 dalis pakeičiama taip:</w:t>
      </w:r>
    </w:p>
    <w:p w14:paraId="25ADAF75" w14:textId="63C340B3" w:rsidR="00ED23E9" w:rsidRPr="00291B39" w:rsidRDefault="00ED23E9" w:rsidP="00ED23E9">
      <w:pPr>
        <w:spacing w:before="120" w:after="120" w:line="360" w:lineRule="auto"/>
        <w:ind w:left="1982" w:hanging="566"/>
        <w:rPr>
          <w:b/>
          <w:szCs w:val="24"/>
          <w:lang w:eastAsia="en-US"/>
        </w:rPr>
      </w:pPr>
      <w:r w:rsidRPr="00291B39">
        <w:rPr>
          <w:szCs w:val="24"/>
          <w:lang w:eastAsia="en-US"/>
        </w:rPr>
        <w:t>„3.</w:t>
      </w:r>
      <w:r w:rsidRPr="00291B39">
        <w:rPr>
          <w:szCs w:val="24"/>
          <w:lang w:eastAsia="en-US"/>
        </w:rPr>
        <w:tab/>
        <w:t>Komisijai</w:t>
      </w:r>
      <w:r w:rsidRPr="00291B39">
        <w:rPr>
          <w:b/>
          <w:i/>
          <w:szCs w:val="24"/>
          <w:lang w:eastAsia="en-US"/>
        </w:rPr>
        <w:t xml:space="preserve"> pagal 20a straipsnį</w:t>
      </w:r>
      <w:r w:rsidRPr="00291B39">
        <w:rPr>
          <w:szCs w:val="24"/>
          <w:lang w:eastAsia="en-US"/>
        </w:rPr>
        <w:t xml:space="preserve"> suteikiami įgaliojimai priimti </w:t>
      </w:r>
      <w:r w:rsidRPr="00291B39">
        <w:rPr>
          <w:strike/>
          <w:szCs w:val="24"/>
          <w:lang w:eastAsia="en-US"/>
        </w:rPr>
        <w:t>įgyvendinimo</w:t>
      </w:r>
      <w:r w:rsidR="00B24B9D" w:rsidRPr="00291B39">
        <w:rPr>
          <w:strike/>
          <w:szCs w:val="24"/>
          <w:lang w:eastAsia="en-US"/>
        </w:rPr>
        <w:t xml:space="preserve"> </w:t>
      </w:r>
      <w:r w:rsidRPr="00291B39">
        <w:rPr>
          <w:b/>
          <w:i/>
          <w:szCs w:val="24"/>
          <w:lang w:eastAsia="en-US"/>
        </w:rPr>
        <w:t>šią direktyvą papildančius deleguotuosius</w:t>
      </w:r>
      <w:r w:rsidRPr="00291B39">
        <w:rPr>
          <w:szCs w:val="24"/>
          <w:lang w:eastAsia="en-US"/>
        </w:rPr>
        <w:t xml:space="preserve"> aktus, kuriais nustatomos vandens būklės analizės ir stebėsenos pagal V priedą techninės specifikacijos ir standartizuoti metodai</w:t>
      </w:r>
      <w:r w:rsidRPr="00291B39">
        <w:rPr>
          <w:b/>
          <w:i/>
          <w:szCs w:val="24"/>
          <w:lang w:eastAsia="en-US"/>
        </w:rPr>
        <w:t>. Komisijai suteikiami įgaliojimai priimti įgyvendinimo aktus, kuriais nustatomi</w:t>
      </w:r>
      <w:r w:rsidRPr="00291B39">
        <w:rPr>
          <w:strike/>
          <w:szCs w:val="24"/>
          <w:lang w:eastAsia="en-US"/>
        </w:rPr>
        <w:t>, taip pat</w:t>
      </w:r>
      <w:r w:rsidRPr="00291B39">
        <w:rPr>
          <w:szCs w:val="24"/>
          <w:lang w:eastAsia="en-US"/>
        </w:rPr>
        <w:t xml:space="preserve"> stebėsenos ir būklės duomenų teikimo pagal 4 dalį formatai. Tie įgyvendinimo aktai priimami laikantis 21 straipsnio 2 dalyje nurodytos nagrinėjimo procedūros.“</w:t>
      </w:r>
      <w:r w:rsidR="00B24B9D" w:rsidRPr="00291B39">
        <w:rPr>
          <w:szCs w:val="24"/>
          <w:lang w:eastAsia="en-US"/>
        </w:rPr>
        <w:t>;</w:t>
      </w:r>
      <w:r w:rsidR="00B24B9D" w:rsidRPr="00291B39">
        <w:rPr>
          <w:b/>
          <w:szCs w:val="24"/>
          <w:lang w:eastAsia="en-US"/>
        </w:rPr>
        <w:t xml:space="preserve"> [64 pakeit.]</w:t>
      </w:r>
    </w:p>
    <w:p w14:paraId="1330F319" w14:textId="77777777" w:rsidR="00B24B9D" w:rsidRPr="00291B39" w:rsidRDefault="00B24B9D" w:rsidP="00291B39">
      <w:pPr>
        <w:spacing w:before="120" w:after="120" w:line="360" w:lineRule="auto"/>
        <w:ind w:left="1982" w:hanging="566"/>
        <w:rPr>
          <w:b/>
          <w:i/>
          <w:szCs w:val="24"/>
          <w:lang w:eastAsia="en-US"/>
        </w:rPr>
      </w:pPr>
      <w:r w:rsidRPr="00291B39">
        <w:rPr>
          <w:b/>
          <w:i/>
          <w:szCs w:val="24"/>
          <w:lang w:eastAsia="en-US"/>
        </w:rPr>
        <w:br w:type="page"/>
      </w:r>
    </w:p>
    <w:p w14:paraId="57EAC685"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lastRenderedPageBreak/>
        <w:t>aa)</w:t>
      </w:r>
      <w:r w:rsidRPr="00291B39">
        <w:rPr>
          <w:szCs w:val="24"/>
          <w:lang w:eastAsia="en-US"/>
        </w:rPr>
        <w:tab/>
      </w:r>
      <w:r w:rsidRPr="00291B39">
        <w:rPr>
          <w:b/>
          <w:i/>
          <w:szCs w:val="24"/>
          <w:lang w:eastAsia="en-US"/>
        </w:rPr>
        <w:t>pridedama ši dalis:</w:t>
      </w:r>
    </w:p>
    <w:p w14:paraId="64CEBE3F" w14:textId="26151670" w:rsidR="00ED23E9" w:rsidRPr="00291B39" w:rsidRDefault="00ED23E9" w:rsidP="00ED23E9">
      <w:pPr>
        <w:spacing w:before="120" w:after="120" w:line="360" w:lineRule="auto"/>
        <w:ind w:left="1982" w:hanging="566"/>
        <w:rPr>
          <w:szCs w:val="24"/>
          <w:lang w:eastAsia="en-US"/>
        </w:rPr>
      </w:pPr>
      <w:r w:rsidRPr="00291B39">
        <w:rPr>
          <w:szCs w:val="24"/>
          <w:lang w:eastAsia="en-US"/>
        </w:rPr>
        <w:t>„</w:t>
      </w:r>
      <w:r w:rsidRPr="00291B39">
        <w:rPr>
          <w:b/>
          <w:i/>
          <w:szCs w:val="24"/>
          <w:lang w:eastAsia="en-US"/>
        </w:rPr>
        <w:t>3a.</w:t>
      </w:r>
      <w:r w:rsidRPr="00291B39">
        <w:rPr>
          <w:szCs w:val="24"/>
          <w:lang w:eastAsia="en-US"/>
        </w:rPr>
        <w:tab/>
      </w:r>
      <w:r w:rsidRPr="00291B39">
        <w:rPr>
          <w:b/>
          <w:i/>
          <w:szCs w:val="24"/>
          <w:lang w:eastAsia="en-US"/>
        </w:rPr>
        <w:t>Ne vėliau kaip</w:t>
      </w:r>
      <w:r w:rsidR="004F4CD4" w:rsidRPr="00291B39">
        <w:rPr>
          <w:b/>
          <w:i/>
          <w:szCs w:val="24"/>
          <w:lang w:eastAsia="en-US"/>
        </w:rPr>
        <w:t xml:space="preserve"> ... </w:t>
      </w:r>
      <w:r w:rsidRPr="00291B39">
        <w:rPr>
          <w:b/>
          <w:i/>
          <w:szCs w:val="24"/>
          <w:lang w:eastAsia="en-US"/>
        </w:rPr>
        <w:t>[dveji metai po šios direktyvos įsigaliojimo dienos] Komisija paskelbia išsamų vertinimą dėl nuolatinio ir tikslaus (internetinio) taršos monitoringo sistemų, skirtų vandens kokybei matuoti, galimo taikymo, įskaitant valstybėms narėms aktualius tokių sistemų ekonominius ir techninių galimybių aspektus, ir dėl darniųjų standartų naudojimo.</w:t>
      </w:r>
    </w:p>
    <w:p w14:paraId="6A65603C" w14:textId="54960E35" w:rsidR="00ED23E9" w:rsidRPr="00291B39" w:rsidRDefault="00ED23E9" w:rsidP="00ED23E9">
      <w:pPr>
        <w:spacing w:before="120" w:after="120" w:line="360" w:lineRule="auto"/>
        <w:ind w:left="1982"/>
        <w:rPr>
          <w:b/>
          <w:szCs w:val="24"/>
          <w:lang w:eastAsia="en-US"/>
        </w:rPr>
      </w:pPr>
      <w:r w:rsidRPr="00291B39">
        <w:rPr>
          <w:b/>
          <w:i/>
          <w:szCs w:val="24"/>
          <w:lang w:eastAsia="en-US"/>
        </w:rPr>
        <w:t>Jei tikslinga, Komisija, laikydamasi 21 straipsnio 2 dalyje nurodytos nagrinėjimo procedūros, priima įgyvendinimo aktą, kuriuo nustatomi internetinio vandens monitoringo standartai.“</w:t>
      </w:r>
      <w:r w:rsidR="00B17509" w:rsidRPr="00291B39">
        <w:rPr>
          <w:szCs w:val="24"/>
          <w:lang w:eastAsia="en-US"/>
        </w:rPr>
        <w:t>;</w:t>
      </w:r>
      <w:r w:rsidR="00B17509" w:rsidRPr="00291B39">
        <w:rPr>
          <w:b/>
          <w:szCs w:val="24"/>
          <w:lang w:eastAsia="en-US"/>
        </w:rPr>
        <w:t xml:space="preserve"> [65 pakeit.]</w:t>
      </w:r>
    </w:p>
    <w:p w14:paraId="4E29C679" w14:textId="77777777" w:rsidR="00B17509" w:rsidRPr="00291B39" w:rsidRDefault="00B17509">
      <w:pPr>
        <w:widowControl/>
        <w:rPr>
          <w:szCs w:val="24"/>
          <w:lang w:eastAsia="en-US"/>
        </w:rPr>
      </w:pPr>
      <w:r w:rsidRPr="00291B39">
        <w:rPr>
          <w:szCs w:val="24"/>
          <w:lang w:eastAsia="en-US"/>
        </w:rPr>
        <w:br w:type="page"/>
      </w:r>
    </w:p>
    <w:p w14:paraId="33AFE048" w14:textId="1BABF8C6"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b)</w:t>
      </w:r>
      <w:r w:rsidRPr="00291B39">
        <w:rPr>
          <w:szCs w:val="24"/>
          <w:lang w:eastAsia="en-US"/>
        </w:rPr>
        <w:tab/>
        <w:t>įterpiamos šios 4 ir 5 dalys:</w:t>
      </w:r>
    </w:p>
    <w:p w14:paraId="7D3BF934"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„4.</w:t>
      </w:r>
      <w:r w:rsidRPr="00291B39">
        <w:rPr>
          <w:szCs w:val="24"/>
          <w:lang w:eastAsia="en-US"/>
        </w:rPr>
        <w:tab/>
        <w:t xml:space="preserve">Valstybės narės užtikrina, kad turimi atskiri stebėsenos duomenys, surinkti pagal V priedo 1.3.4 </w:t>
      </w:r>
      <w:r w:rsidRPr="00291B39">
        <w:rPr>
          <w:strike/>
          <w:szCs w:val="24"/>
          <w:lang w:eastAsia="en-US"/>
        </w:rPr>
        <w:t>punktą</w:t>
      </w:r>
      <w:r w:rsidRPr="00291B39">
        <w:rPr>
          <w:b/>
          <w:i/>
          <w:szCs w:val="24"/>
          <w:lang w:eastAsia="en-US"/>
        </w:rPr>
        <w:t>ir 2.4.3 punktus</w:t>
      </w:r>
      <w:r w:rsidRPr="00291B39">
        <w:rPr>
          <w:szCs w:val="24"/>
          <w:lang w:eastAsia="en-US"/>
        </w:rPr>
        <w:t xml:space="preserve">, ir atitinkama būklė pagal V priedą būtų pateikiami </w:t>
      </w:r>
      <w:r w:rsidRPr="00291B39">
        <w:rPr>
          <w:strike/>
          <w:szCs w:val="24"/>
          <w:lang w:eastAsia="en-US"/>
        </w:rPr>
        <w:t xml:space="preserve">visuomenei ir </w:t>
      </w:r>
      <w:r w:rsidRPr="00291B39">
        <w:rPr>
          <w:szCs w:val="24"/>
          <w:lang w:eastAsia="en-US"/>
        </w:rPr>
        <w:t>Europos aplinkos agentūrai (EAA)</w:t>
      </w:r>
      <w:r w:rsidRPr="00291B39">
        <w:rPr>
          <w:b/>
          <w:i/>
          <w:szCs w:val="24"/>
          <w:lang w:eastAsia="en-US"/>
        </w:rPr>
        <w:t xml:space="preserve"> ir, nepagrįstai nedelsiant ir lengvai prieinamu būdu, visuomenei</w:t>
      </w:r>
      <w:r w:rsidRPr="00291B39">
        <w:rPr>
          <w:szCs w:val="24"/>
          <w:lang w:eastAsia="en-US"/>
        </w:rPr>
        <w:t xml:space="preserve"> bent kartą per metus elektroniniu būdu kompiuterio skaitomu formatu pagal Europos Parlamento ir Tarybos direktyvą 2003/4/EB*, Europos Parlamento ir Tarybos direktyvą 2007/2/EB** ir Europos Parlamento ir Tarybos direktyvą (ES) 2019/1024***. Tam valstybės narės naudoja pagal šio straipsnio 3 dalį nustatytus formatus.</w:t>
      </w:r>
      <w:r w:rsidR="00B17509" w:rsidRPr="00291B39">
        <w:rPr>
          <w:b/>
          <w:szCs w:val="24"/>
          <w:lang w:eastAsia="en-US"/>
        </w:rPr>
        <w:t xml:space="preserve"> [66 pakeit.]</w:t>
      </w:r>
    </w:p>
    <w:p w14:paraId="00D431F0" w14:textId="77777777" w:rsidR="00B17509" w:rsidRPr="00291B39" w:rsidRDefault="00B17509">
      <w:pPr>
        <w:widowControl/>
        <w:rPr>
          <w:szCs w:val="24"/>
          <w:lang w:eastAsia="en-US"/>
        </w:rPr>
      </w:pPr>
      <w:r w:rsidRPr="00291B39">
        <w:rPr>
          <w:szCs w:val="24"/>
          <w:lang w:eastAsia="en-US"/>
        </w:rPr>
        <w:br w:type="page"/>
      </w:r>
    </w:p>
    <w:p w14:paraId="678C62FB"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5.</w:t>
      </w:r>
      <w:r w:rsidRPr="00291B39">
        <w:rPr>
          <w:szCs w:val="24"/>
          <w:lang w:eastAsia="en-US"/>
        </w:rPr>
        <w:tab/>
        <w:t>EAA užtikrina, kad pagal 4 dalį pateikta informacija būtų reguliariai tvarkoma ir analizuojama siekiant ją pateikti atitinkamuose Sąjungos portaluose, kad Komisija ir atitinkamos Sąjungos agentūros galėtų ją naudoti pakartotinai ir kad Komisijai, valstybėms narėms ir visuomenei būtų teikiama naujausia, objektyvi, patikima ir palyginama informacija, visų pirma apie būklę, vadovaujantis Europos Parlamento ir Tarybos reglamentu (EB) Nr. 401/2009****.</w:t>
      </w:r>
    </w:p>
    <w:p w14:paraId="0FBE2A21" w14:textId="77777777" w:rsidR="00B17509" w:rsidRPr="00291B39" w:rsidRDefault="00B17509" w:rsidP="00ED23E9">
      <w:pPr>
        <w:spacing w:before="120" w:after="120" w:line="360" w:lineRule="auto"/>
        <w:ind w:left="1982" w:hanging="566"/>
        <w:rPr>
          <w:szCs w:val="24"/>
          <w:lang w:eastAsia="en-US"/>
        </w:rPr>
      </w:pPr>
      <w:r w:rsidRPr="00291B39">
        <w:rPr>
          <w:szCs w:val="24"/>
          <w:lang w:eastAsia="en-US"/>
        </w:rPr>
        <w:t>____________________</w:t>
      </w:r>
    </w:p>
    <w:p w14:paraId="0D62E4FF" w14:textId="2F737E86"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B17509" w:rsidRPr="00291B39">
        <w:rPr>
          <w:szCs w:val="24"/>
          <w:lang w:eastAsia="en-US"/>
        </w:rPr>
        <w:tab/>
      </w:r>
      <w:r w:rsidRPr="00291B39">
        <w:rPr>
          <w:szCs w:val="24"/>
          <w:lang w:eastAsia="en-US"/>
        </w:rPr>
        <w:t>2003 m. sausio 28 d. Europos Parlamento ir Tarybos direktyva 2003/4/EB dėl visuomenės galimybės susipažinti su informacija apie aplinką ir panaikinanti Tarybos direktyvą 90/313/EEB (OL L 41, 2003 2 14, p. 26).</w:t>
      </w:r>
    </w:p>
    <w:p w14:paraId="25F7B62C" w14:textId="7CC9B62A"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B17509" w:rsidRPr="00291B39">
        <w:rPr>
          <w:szCs w:val="24"/>
          <w:lang w:eastAsia="en-US"/>
        </w:rPr>
        <w:tab/>
      </w:r>
      <w:r w:rsidRPr="00291B39">
        <w:rPr>
          <w:szCs w:val="24"/>
          <w:lang w:eastAsia="en-US"/>
        </w:rPr>
        <w:t>2007 m. kovo 14 d. Europos Parlamento ir Tarybos direktyva 2007/2/EB, sukurianti Europos bendrijos erdvinės informacijos infrastruktūrą (INSPIRE) (OL L 108, 2007 4 25, p. 1).</w:t>
      </w:r>
    </w:p>
    <w:p w14:paraId="2B147DEB" w14:textId="615E6124"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B17509" w:rsidRPr="00291B39">
        <w:rPr>
          <w:szCs w:val="24"/>
          <w:lang w:eastAsia="en-US"/>
        </w:rPr>
        <w:tab/>
      </w:r>
      <w:r w:rsidRPr="00291B39">
        <w:rPr>
          <w:szCs w:val="24"/>
          <w:lang w:eastAsia="en-US"/>
        </w:rPr>
        <w:t>2019 m. birželio 20 d. Europos Parlamento ir Tarybos direktyva (ES) 2019/1024 dėl atvirųjų duomenų ir viešojo sektoriaus informacijos pakartotinio naudojimo (OL L 172, 2019 6 26, p. 56).</w:t>
      </w:r>
    </w:p>
    <w:p w14:paraId="4C2F623C" w14:textId="29538EA9"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B17509" w:rsidRPr="00291B39">
        <w:rPr>
          <w:szCs w:val="24"/>
          <w:lang w:eastAsia="en-US"/>
        </w:rPr>
        <w:tab/>
      </w:r>
      <w:r w:rsidRPr="00291B39">
        <w:rPr>
          <w:szCs w:val="24"/>
          <w:lang w:eastAsia="en-US"/>
        </w:rPr>
        <w:t>2009 m. balandžio 23 d. Europos Parlamento ir Tarybos reglamentas (EB) Nr. 401/2009 dėl Europos aplinkos agentūros bei Europos aplinkos informacijos ir stebėjimo tinklo (OL L 126, 2009 5 21, p. 13).“</w:t>
      </w:r>
      <w:r w:rsidR="00B17509" w:rsidRPr="00291B39">
        <w:rPr>
          <w:szCs w:val="24"/>
          <w:lang w:eastAsia="en-US"/>
        </w:rPr>
        <w:t>;</w:t>
      </w:r>
    </w:p>
    <w:p w14:paraId="50D864AC" w14:textId="77777777" w:rsidR="00B17509" w:rsidRPr="00291B39" w:rsidRDefault="00B17509">
      <w:pPr>
        <w:widowControl/>
        <w:rPr>
          <w:szCs w:val="24"/>
          <w:lang w:eastAsia="en-US"/>
        </w:rPr>
      </w:pPr>
      <w:r w:rsidRPr="00291B39">
        <w:rPr>
          <w:szCs w:val="24"/>
          <w:lang w:eastAsia="en-US"/>
        </w:rPr>
        <w:br w:type="page"/>
      </w:r>
    </w:p>
    <w:p w14:paraId="189B0243" w14:textId="0594B48D"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7)</w:t>
      </w:r>
      <w:r w:rsidRPr="00291B39">
        <w:rPr>
          <w:szCs w:val="24"/>
          <w:lang w:eastAsia="en-US"/>
        </w:rPr>
        <w:tab/>
        <w:t>10 straipsnis iš dalies keičiamas taip:</w:t>
      </w:r>
    </w:p>
    <w:p w14:paraId="0DB28DC6" w14:textId="34DF3FD1"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2 dalis pakeičiama taip:</w:t>
      </w:r>
    </w:p>
    <w:p w14:paraId="15F598B5"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„2.</w:t>
      </w:r>
      <w:r w:rsidRPr="00291B39">
        <w:rPr>
          <w:szCs w:val="24"/>
          <w:lang w:eastAsia="en-US"/>
        </w:rPr>
        <w:tab/>
        <w:t>Kad būtų laikomasi pagal šią direktyvą nustatytų tikslų, kokybės standartų ir ribų, valstybės narės užtikrina, kad būtų nustatytos ir įgyvendintos:</w:t>
      </w:r>
    </w:p>
    <w:p w14:paraId="09F01EF0" w14:textId="77777777" w:rsidR="00ED23E9" w:rsidRPr="00291B39" w:rsidRDefault="00ED23E9" w:rsidP="00ED23E9">
      <w:pPr>
        <w:spacing w:before="120" w:after="120" w:line="360" w:lineRule="auto"/>
        <w:ind w:left="2548" w:hanging="566"/>
        <w:rPr>
          <w:szCs w:val="24"/>
          <w:lang w:eastAsia="en-US"/>
        </w:rPr>
      </w:pPr>
      <w:r w:rsidRPr="00291B39">
        <w:rPr>
          <w:szCs w:val="24"/>
          <w:lang w:eastAsia="en-US"/>
        </w:rPr>
        <w:t>a)</w:t>
      </w:r>
      <w:r w:rsidRPr="00291B39">
        <w:rPr>
          <w:szCs w:val="24"/>
          <w:lang w:eastAsia="en-US"/>
        </w:rPr>
        <w:tab/>
        <w:t>išmetamųjų teršalų kontrolės priemonės, remiantis geriausiais prieinamais būdais;</w:t>
      </w:r>
    </w:p>
    <w:p w14:paraId="5BDFA617" w14:textId="77777777" w:rsidR="00ED23E9" w:rsidRPr="00291B39" w:rsidRDefault="00ED23E9" w:rsidP="00ED23E9">
      <w:pPr>
        <w:spacing w:before="120" w:after="120" w:line="360" w:lineRule="auto"/>
        <w:ind w:left="2548" w:hanging="566"/>
        <w:rPr>
          <w:szCs w:val="24"/>
          <w:lang w:eastAsia="en-US"/>
        </w:rPr>
      </w:pPr>
      <w:r w:rsidRPr="00291B39">
        <w:rPr>
          <w:szCs w:val="24"/>
          <w:lang w:eastAsia="en-US"/>
        </w:rPr>
        <w:t>b)</w:t>
      </w:r>
      <w:r w:rsidRPr="00291B39">
        <w:rPr>
          <w:szCs w:val="24"/>
          <w:lang w:eastAsia="en-US"/>
        </w:rPr>
        <w:tab/>
        <w:t>atitinkamos išmetamųjų teršalų ribinės vertės;</w:t>
      </w:r>
    </w:p>
    <w:p w14:paraId="2DF3B672" w14:textId="77777777" w:rsidR="00B17509" w:rsidRPr="00291B39" w:rsidRDefault="00B17509">
      <w:pPr>
        <w:widowControl/>
        <w:rPr>
          <w:szCs w:val="24"/>
          <w:lang w:eastAsia="en-US"/>
        </w:rPr>
      </w:pPr>
      <w:r w:rsidRPr="00291B39">
        <w:rPr>
          <w:szCs w:val="24"/>
          <w:lang w:eastAsia="en-US"/>
        </w:rPr>
        <w:br w:type="page"/>
      </w:r>
    </w:p>
    <w:p w14:paraId="79AAF114" w14:textId="77777777" w:rsidR="00ED23E9" w:rsidRPr="00291B39" w:rsidRDefault="00ED23E9" w:rsidP="00ED23E9">
      <w:pPr>
        <w:spacing w:before="120" w:after="120" w:line="360" w:lineRule="auto"/>
        <w:ind w:left="2548" w:hanging="566"/>
        <w:rPr>
          <w:szCs w:val="24"/>
          <w:lang w:eastAsia="en-US"/>
        </w:rPr>
      </w:pPr>
      <w:r w:rsidRPr="00291B39">
        <w:rPr>
          <w:szCs w:val="24"/>
          <w:lang w:eastAsia="en-US"/>
        </w:rPr>
        <w:lastRenderedPageBreak/>
        <w:t>c)</w:t>
      </w:r>
      <w:r w:rsidRPr="00291B39">
        <w:rPr>
          <w:szCs w:val="24"/>
          <w:lang w:eastAsia="en-US"/>
        </w:rPr>
        <w:tab/>
        <w:t>pasklidojo poveikio atveju – kontrolės priemonės pagal geriausią aplinkos apsaugos praktiką, kaip nustatyta:</w:t>
      </w:r>
    </w:p>
    <w:p w14:paraId="2DEF78EA" w14:textId="77777777" w:rsidR="00ED23E9" w:rsidRPr="00291B39" w:rsidRDefault="00ED23E9" w:rsidP="00ED23E9">
      <w:pPr>
        <w:spacing w:before="120" w:after="120" w:line="360" w:lineRule="auto"/>
        <w:ind w:left="3114" w:hanging="566"/>
        <w:rPr>
          <w:szCs w:val="24"/>
          <w:lang w:eastAsia="en-US"/>
        </w:rPr>
      </w:pPr>
      <w:r w:rsidRPr="00291B39">
        <w:rPr>
          <w:szCs w:val="24"/>
          <w:lang w:eastAsia="en-US"/>
        </w:rPr>
        <w:t>-</w:t>
      </w:r>
      <w:r w:rsidRPr="00291B39">
        <w:rPr>
          <w:szCs w:val="24"/>
          <w:lang w:eastAsia="en-US"/>
        </w:rPr>
        <w:tab/>
        <w:t>Europos Parlamento ir Tarybos direktyvoje 2009/128/EB*;</w:t>
      </w:r>
    </w:p>
    <w:p w14:paraId="56FE6B2B" w14:textId="77777777" w:rsidR="00ED23E9" w:rsidRPr="00291B39" w:rsidRDefault="00ED23E9" w:rsidP="00ED23E9">
      <w:pPr>
        <w:spacing w:before="120" w:after="120" w:line="360" w:lineRule="auto"/>
        <w:ind w:left="3114" w:hanging="566"/>
        <w:rPr>
          <w:szCs w:val="24"/>
          <w:lang w:eastAsia="en-US"/>
        </w:rPr>
      </w:pPr>
      <w:r w:rsidRPr="00291B39">
        <w:rPr>
          <w:szCs w:val="24"/>
          <w:lang w:eastAsia="en-US"/>
        </w:rPr>
        <w:t>-</w:t>
      </w:r>
      <w:r w:rsidRPr="00291B39">
        <w:rPr>
          <w:szCs w:val="24"/>
          <w:lang w:eastAsia="en-US"/>
        </w:rPr>
        <w:tab/>
        <w:t>Europos Parlamento ir Tarybos direktyvoje 2010/75/ES**;</w:t>
      </w:r>
    </w:p>
    <w:p w14:paraId="7962395E" w14:textId="77777777" w:rsidR="00ED23E9" w:rsidRPr="00291B39" w:rsidRDefault="00ED23E9" w:rsidP="00ED23E9">
      <w:pPr>
        <w:spacing w:before="120" w:after="120" w:line="360" w:lineRule="auto"/>
        <w:ind w:left="3114" w:hanging="566"/>
        <w:rPr>
          <w:szCs w:val="24"/>
          <w:lang w:eastAsia="en-US"/>
        </w:rPr>
      </w:pPr>
      <w:r w:rsidRPr="00291B39">
        <w:rPr>
          <w:szCs w:val="24"/>
          <w:lang w:eastAsia="en-US"/>
        </w:rPr>
        <w:t>-</w:t>
      </w:r>
      <w:r w:rsidRPr="00291B39">
        <w:rPr>
          <w:szCs w:val="24"/>
          <w:lang w:eastAsia="en-US"/>
        </w:rPr>
        <w:tab/>
        <w:t>Tarybos direktyvoje 91/271/EEB***;</w:t>
      </w:r>
    </w:p>
    <w:p w14:paraId="483FC8CE" w14:textId="77777777" w:rsidR="00ED23E9" w:rsidRPr="00291B39" w:rsidRDefault="00ED23E9" w:rsidP="00ED23E9">
      <w:pPr>
        <w:spacing w:before="120" w:after="120" w:line="360" w:lineRule="auto"/>
        <w:ind w:left="3114" w:hanging="566"/>
        <w:rPr>
          <w:szCs w:val="24"/>
          <w:lang w:eastAsia="en-US"/>
        </w:rPr>
      </w:pPr>
      <w:r w:rsidRPr="00291B39">
        <w:rPr>
          <w:szCs w:val="24"/>
          <w:lang w:eastAsia="en-US"/>
        </w:rPr>
        <w:t>-</w:t>
      </w:r>
      <w:r w:rsidRPr="00291B39">
        <w:rPr>
          <w:szCs w:val="24"/>
          <w:lang w:eastAsia="en-US"/>
        </w:rPr>
        <w:tab/>
        <w:t>Tarybos direktyvoje 91/676/EEB****;</w:t>
      </w:r>
    </w:p>
    <w:p w14:paraId="520751D7" w14:textId="77777777" w:rsidR="00ED23E9" w:rsidRPr="00291B39" w:rsidRDefault="00ED23E9" w:rsidP="00ED23E9">
      <w:pPr>
        <w:spacing w:before="120" w:after="120" w:line="360" w:lineRule="auto"/>
        <w:ind w:left="3114" w:hanging="566"/>
        <w:rPr>
          <w:szCs w:val="24"/>
          <w:lang w:eastAsia="en-US"/>
        </w:rPr>
      </w:pPr>
      <w:r w:rsidRPr="00291B39">
        <w:rPr>
          <w:szCs w:val="24"/>
          <w:lang w:eastAsia="en-US"/>
        </w:rPr>
        <w:t>-</w:t>
      </w:r>
      <w:r w:rsidRPr="00291B39">
        <w:rPr>
          <w:szCs w:val="24"/>
          <w:lang w:eastAsia="en-US"/>
        </w:rPr>
        <w:tab/>
        <w:t>visuose kituose Sąjungos teisės aktuose, susijusiuose su sutelktosios taršos šaltinių ar pasklidosios taršos problema.</w:t>
      </w:r>
    </w:p>
    <w:p w14:paraId="7DDB781F" w14:textId="77777777" w:rsidR="00B17509" w:rsidRPr="00291B39" w:rsidRDefault="00B17509" w:rsidP="00ED23E9">
      <w:pPr>
        <w:spacing w:before="120" w:after="120" w:line="360" w:lineRule="auto"/>
        <w:ind w:left="3114" w:hanging="566"/>
        <w:rPr>
          <w:szCs w:val="24"/>
          <w:lang w:eastAsia="en-US"/>
        </w:rPr>
      </w:pPr>
      <w:r w:rsidRPr="00291B39">
        <w:rPr>
          <w:szCs w:val="24"/>
          <w:lang w:eastAsia="en-US"/>
        </w:rPr>
        <w:t>__________________</w:t>
      </w:r>
    </w:p>
    <w:p w14:paraId="679C475A" w14:textId="73A01069" w:rsidR="00ED23E9" w:rsidRPr="00291B39" w:rsidRDefault="00ED23E9" w:rsidP="00291B39">
      <w:pPr>
        <w:spacing w:before="120" w:after="120" w:line="360" w:lineRule="auto"/>
        <w:ind w:left="3119" w:hanging="571"/>
        <w:rPr>
          <w:szCs w:val="24"/>
          <w:lang w:eastAsia="en-US"/>
        </w:rPr>
      </w:pPr>
      <w:r w:rsidRPr="00291B39">
        <w:rPr>
          <w:szCs w:val="24"/>
          <w:lang w:eastAsia="en-US"/>
        </w:rPr>
        <w:t>*</w:t>
      </w:r>
      <w:r w:rsidR="00B17509" w:rsidRPr="00291B39">
        <w:rPr>
          <w:szCs w:val="24"/>
          <w:lang w:eastAsia="en-US"/>
        </w:rPr>
        <w:tab/>
      </w:r>
      <w:r w:rsidRPr="00291B39">
        <w:rPr>
          <w:szCs w:val="24"/>
          <w:lang w:eastAsia="en-US"/>
        </w:rPr>
        <w:t>2009 m. spalio 21 d. Europos Parlamento ir Tarybos direktyva 2009/128/EB, nustatanti Bendrijos veiksmų pagrindus siekiant tausiojo pesticidų naudojimo (OL L 309, 2009 11 24, p. 71).</w:t>
      </w:r>
    </w:p>
    <w:p w14:paraId="716A3EE7" w14:textId="5EA28407" w:rsidR="00ED23E9" w:rsidRPr="00291B39" w:rsidRDefault="00ED23E9" w:rsidP="00291B39">
      <w:pPr>
        <w:spacing w:before="120" w:after="120" w:line="360" w:lineRule="auto"/>
        <w:ind w:left="3119" w:hanging="571"/>
        <w:rPr>
          <w:szCs w:val="24"/>
          <w:lang w:eastAsia="en-US"/>
        </w:rPr>
      </w:pPr>
      <w:r w:rsidRPr="00291B39">
        <w:rPr>
          <w:szCs w:val="24"/>
          <w:lang w:eastAsia="en-US"/>
        </w:rPr>
        <w:t>**</w:t>
      </w:r>
      <w:r w:rsidR="00B17509" w:rsidRPr="00291B39">
        <w:rPr>
          <w:szCs w:val="24"/>
          <w:lang w:eastAsia="en-US"/>
        </w:rPr>
        <w:tab/>
      </w:r>
      <w:r w:rsidRPr="00291B39">
        <w:rPr>
          <w:szCs w:val="24"/>
          <w:lang w:eastAsia="en-US"/>
        </w:rPr>
        <w:t>2010 m. lapkričio 24 d. Europos Parlamento ir Tarybos direktyva 2010/75/ES dėl pramoninių išmetamų teršalų (OL L 334, 2010 12 17, p. 17).</w:t>
      </w:r>
    </w:p>
    <w:p w14:paraId="13FC23C0" w14:textId="1BAFF25D" w:rsidR="00ED23E9" w:rsidRPr="00291B39" w:rsidRDefault="00ED23E9" w:rsidP="00291B39">
      <w:pPr>
        <w:spacing w:before="120" w:after="120" w:line="360" w:lineRule="auto"/>
        <w:ind w:left="3119" w:hanging="571"/>
        <w:rPr>
          <w:szCs w:val="24"/>
          <w:lang w:eastAsia="en-US"/>
        </w:rPr>
      </w:pPr>
      <w:r w:rsidRPr="00291B39">
        <w:rPr>
          <w:szCs w:val="24"/>
          <w:lang w:eastAsia="en-US"/>
        </w:rPr>
        <w:t>***</w:t>
      </w:r>
      <w:r w:rsidR="00B17509" w:rsidRPr="00291B39">
        <w:rPr>
          <w:szCs w:val="24"/>
          <w:lang w:eastAsia="en-US"/>
        </w:rPr>
        <w:tab/>
      </w:r>
      <w:r w:rsidRPr="00291B39">
        <w:rPr>
          <w:szCs w:val="24"/>
          <w:lang w:eastAsia="en-US"/>
        </w:rPr>
        <w:t>1991 m. gegužės 21 d. Tarybos direktyva 91/271/EEB dėl miesto nuotėkų valymo (OL L 135, 1991 5 30, p. 40).</w:t>
      </w:r>
    </w:p>
    <w:p w14:paraId="4AF42BBB" w14:textId="1843BAD6" w:rsidR="00ED23E9" w:rsidRPr="00291B39" w:rsidRDefault="00ED23E9" w:rsidP="00291B39">
      <w:pPr>
        <w:spacing w:before="120" w:after="120" w:line="360" w:lineRule="auto"/>
        <w:ind w:left="3119" w:hanging="571"/>
        <w:rPr>
          <w:szCs w:val="24"/>
          <w:lang w:eastAsia="en-US"/>
        </w:rPr>
      </w:pPr>
      <w:r w:rsidRPr="00291B39">
        <w:rPr>
          <w:szCs w:val="24"/>
          <w:lang w:eastAsia="en-US"/>
        </w:rPr>
        <w:t>****</w:t>
      </w:r>
      <w:r w:rsidR="00B17509" w:rsidRPr="00291B39">
        <w:rPr>
          <w:szCs w:val="24"/>
          <w:lang w:eastAsia="en-US"/>
        </w:rPr>
        <w:tab/>
      </w:r>
      <w:r w:rsidRPr="00291B39">
        <w:rPr>
          <w:szCs w:val="24"/>
          <w:lang w:eastAsia="en-US"/>
        </w:rPr>
        <w:t>1991 m. gruodžio 12 d. Tarybos direktyva 91/676/EEB dėl vandenų apsaugos nuo taršos nitratais iš žemės ūkio šaltinių (OL L 375, 1991 12 31, p. 1).“</w:t>
      </w:r>
      <w:r w:rsidR="00AE6D7C" w:rsidRPr="00291B39">
        <w:rPr>
          <w:szCs w:val="24"/>
          <w:lang w:eastAsia="en-US"/>
        </w:rPr>
        <w:t>;</w:t>
      </w:r>
    </w:p>
    <w:p w14:paraId="143E7A81" w14:textId="77777777" w:rsidR="00AE6D7C" w:rsidRPr="00291B39" w:rsidRDefault="00AE6D7C">
      <w:pPr>
        <w:widowControl/>
        <w:rPr>
          <w:szCs w:val="24"/>
          <w:lang w:eastAsia="en-US"/>
        </w:rPr>
      </w:pPr>
      <w:r w:rsidRPr="00291B39">
        <w:rPr>
          <w:szCs w:val="24"/>
          <w:lang w:eastAsia="en-US"/>
        </w:rPr>
        <w:br w:type="page"/>
      </w:r>
    </w:p>
    <w:p w14:paraId="3BEE6AF9" w14:textId="79635065"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b)</w:t>
      </w:r>
      <w:r w:rsidRPr="00291B39">
        <w:rPr>
          <w:szCs w:val="24"/>
          <w:lang w:eastAsia="en-US"/>
        </w:rPr>
        <w:tab/>
        <w:t>3 dalis pakeičiama taip:</w:t>
      </w:r>
    </w:p>
    <w:p w14:paraId="448AB091" w14:textId="72103CC8" w:rsidR="00ED23E9" w:rsidRPr="00291B39" w:rsidRDefault="00ED23E9" w:rsidP="00ED23E9">
      <w:pPr>
        <w:spacing w:before="120" w:after="120" w:line="360" w:lineRule="auto"/>
        <w:ind w:left="1982" w:hanging="566"/>
        <w:rPr>
          <w:szCs w:val="24"/>
          <w:lang w:eastAsia="en-US"/>
        </w:rPr>
      </w:pPr>
      <w:r w:rsidRPr="00291B39">
        <w:rPr>
          <w:szCs w:val="24"/>
          <w:lang w:eastAsia="en-US"/>
        </w:rPr>
        <w:t>„3.</w:t>
      </w:r>
      <w:r w:rsidRPr="00291B39">
        <w:rPr>
          <w:szCs w:val="24"/>
          <w:lang w:eastAsia="en-US"/>
        </w:rPr>
        <w:tab/>
        <w:t>Tais atvejais, kai kokybės tikslas, kokybės standartas ar riba, nesvarbu, ar jis būtų nustatytas pagal šią direktyvą, pagal Direktyvą 2006/118/EB, Direktyvą 2008/105/EB arba kurį nors kitą Sąjungos teisės aktą, reikalauja griežtesnių sąlygų už tas, kurios susidarytų taikant šio straipsnio 2 dalį, nustatomos atitinkamai griežtesnės išmetamųjų teršalų kontrolės priemonės.“</w:t>
      </w:r>
      <w:r w:rsidR="00AE6D7C" w:rsidRPr="00291B39">
        <w:rPr>
          <w:szCs w:val="24"/>
          <w:lang w:eastAsia="en-US"/>
        </w:rPr>
        <w:t>;</w:t>
      </w:r>
    </w:p>
    <w:p w14:paraId="17A489EA" w14:textId="77777777" w:rsidR="00AE6D7C" w:rsidRPr="00291B39" w:rsidRDefault="00AE6D7C">
      <w:pPr>
        <w:widowControl/>
        <w:rPr>
          <w:b/>
          <w:i/>
          <w:szCs w:val="24"/>
          <w:lang w:eastAsia="en-US"/>
        </w:rPr>
      </w:pPr>
      <w:r w:rsidRPr="00291B39">
        <w:rPr>
          <w:b/>
          <w:i/>
          <w:szCs w:val="24"/>
          <w:lang w:eastAsia="en-US"/>
        </w:rPr>
        <w:br w:type="page"/>
      </w:r>
    </w:p>
    <w:p w14:paraId="1E4B8451"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7a)</w:t>
      </w:r>
      <w:r w:rsidRPr="00291B39">
        <w:rPr>
          <w:szCs w:val="24"/>
          <w:lang w:eastAsia="en-US"/>
        </w:rPr>
        <w:tab/>
      </w:r>
      <w:r w:rsidRPr="00291B39">
        <w:rPr>
          <w:b/>
          <w:i/>
          <w:szCs w:val="24"/>
          <w:lang w:eastAsia="en-US"/>
        </w:rPr>
        <w:t>11 straipsnio 1 dalis pakeičiama taip:</w:t>
      </w:r>
    </w:p>
    <w:p w14:paraId="521FD4A4"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Pr="00291B39">
        <w:rPr>
          <w:b/>
          <w:i/>
          <w:szCs w:val="24"/>
          <w:lang w:eastAsia="en-US"/>
        </w:rPr>
        <w:t>1.</w:t>
      </w:r>
      <w:r w:rsidRPr="00291B39">
        <w:rPr>
          <w:szCs w:val="24"/>
          <w:lang w:eastAsia="en-US"/>
        </w:rPr>
        <w:tab/>
      </w:r>
      <w:r w:rsidRPr="00291B39">
        <w:rPr>
          <w:b/>
          <w:i/>
          <w:szCs w:val="24"/>
          <w:lang w:eastAsia="en-US"/>
        </w:rPr>
        <w:t>Kiekviena valstybė narė kiekvienam upės baseino rajonui arba tarpvalstybinio upės baseino rajono daliai, esančiai jos teritorijoje, sudaro priemonių programą 4 straipsnyje nurodytiems tikslams pasiekti, atsižvelgdama į analizių, kurių reikalaujama 5 straipsnyje, rezultatus. Tokiose priemonių programose pirmenybė teikiama kontrolės taršos susidarymo vietoje priemonėms pagal atitinkamus Sąjungos sektorių teisės aktus dėl taršos. Baigiamojo etapo priemonės taikomos tik papildomai prie kontrolės taršos susidarymo vietoje priemonių, kai kyla rizika, kad kontrolės taršos susidarymo vietoje priemonėmis nepavyks pasiekti geros vandens telkinių būklės. Priemonių programos gali remtis priemonėmis, kurios taikomos pagal nacionaliniu lygiu priimtus įstatymus visai atitinkamos valstybės narės teritorijai. Prireikus valstybė narė gali numatyti priemones, taikytinas visiems upės baseino rajonams ir (arba) tarptautinių upės baseino rajonų dalims, esančioms jos teritorijoje. Komisija turėtų parengti geriausios praktikos, taikomos kontrolės taršos susidarymo vietoje priemonėms, ir taršos šalinimo baigiamuoju etapu priemonių papildomumo gaires.</w:t>
      </w:r>
      <w:r w:rsidRPr="00291B39">
        <w:rPr>
          <w:szCs w:val="24"/>
          <w:lang w:eastAsia="en-US"/>
        </w:rPr>
        <w:t>“</w:t>
      </w:r>
      <w:r w:rsidR="00AE6D7C" w:rsidRPr="00291B39">
        <w:rPr>
          <w:szCs w:val="24"/>
          <w:lang w:eastAsia="en-US"/>
        </w:rPr>
        <w:t>;</w:t>
      </w:r>
      <w:r w:rsidR="00AE6D7C" w:rsidRPr="00291B39">
        <w:rPr>
          <w:b/>
          <w:szCs w:val="24"/>
          <w:lang w:eastAsia="en-US"/>
        </w:rPr>
        <w:t xml:space="preserve"> [67 pakeit.]</w:t>
      </w:r>
    </w:p>
    <w:p w14:paraId="2A2D80C7" w14:textId="77777777" w:rsidR="00AE6D7C" w:rsidRPr="00291B39" w:rsidRDefault="00AE6D7C">
      <w:pPr>
        <w:widowControl/>
        <w:rPr>
          <w:b/>
          <w:i/>
          <w:szCs w:val="24"/>
          <w:lang w:eastAsia="en-US"/>
        </w:rPr>
      </w:pPr>
      <w:r w:rsidRPr="00291B39">
        <w:rPr>
          <w:b/>
          <w:i/>
          <w:szCs w:val="24"/>
          <w:lang w:eastAsia="en-US"/>
        </w:rPr>
        <w:br w:type="page"/>
      </w:r>
    </w:p>
    <w:p w14:paraId="2EB22D08"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7b)</w:t>
      </w:r>
      <w:r w:rsidRPr="00291B39">
        <w:rPr>
          <w:szCs w:val="24"/>
          <w:lang w:eastAsia="en-US"/>
        </w:rPr>
        <w:tab/>
      </w:r>
      <w:r w:rsidRPr="00291B39">
        <w:rPr>
          <w:b/>
          <w:i/>
          <w:szCs w:val="24"/>
          <w:lang w:eastAsia="en-US"/>
        </w:rPr>
        <w:t>11 straipsnio 3 dalies c punktas pakeičiamas taip:</w:t>
      </w:r>
    </w:p>
    <w:p w14:paraId="0476647A"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Pr="00291B39">
        <w:rPr>
          <w:b/>
          <w:i/>
          <w:szCs w:val="24"/>
          <w:lang w:eastAsia="en-US"/>
        </w:rPr>
        <w:t>a)</w:t>
      </w:r>
      <w:r w:rsidRPr="00291B39">
        <w:rPr>
          <w:szCs w:val="24"/>
          <w:lang w:eastAsia="en-US"/>
        </w:rPr>
        <w:tab/>
      </w:r>
      <w:r w:rsidRPr="00291B39">
        <w:rPr>
          <w:b/>
          <w:i/>
          <w:szCs w:val="24"/>
          <w:lang w:eastAsia="en-US"/>
        </w:rPr>
        <w:t>priemonės, kuriomis skatinamas efektyvus ir tausus vandens naudojimas, be kita ko, žemės ūkyje, siekiant nepakenkti 4 straipsnyje nurodytų tikslų įgyvendinimui;</w:t>
      </w:r>
      <w:r w:rsidRPr="00291B39">
        <w:rPr>
          <w:szCs w:val="24"/>
          <w:lang w:eastAsia="en-US"/>
        </w:rPr>
        <w:t>“</w:t>
      </w:r>
      <w:r w:rsidR="00AE6D7C" w:rsidRPr="00291B39">
        <w:rPr>
          <w:b/>
          <w:szCs w:val="24"/>
          <w:lang w:eastAsia="en-US"/>
        </w:rPr>
        <w:t xml:space="preserve"> [68 pakeit.]</w:t>
      </w:r>
    </w:p>
    <w:p w14:paraId="4CF94442" w14:textId="73F8BBDD" w:rsidR="00ED23E9" w:rsidRPr="00291B39" w:rsidRDefault="00ED23E9" w:rsidP="00ED23E9">
      <w:pPr>
        <w:spacing w:before="120" w:after="120" w:line="360" w:lineRule="auto"/>
        <w:ind w:left="850" w:hanging="850"/>
        <w:rPr>
          <w:szCs w:val="24"/>
          <w:lang w:eastAsia="en-US"/>
        </w:rPr>
      </w:pPr>
      <w:r w:rsidRPr="00291B39">
        <w:rPr>
          <w:szCs w:val="24"/>
          <w:lang w:eastAsia="en-US"/>
        </w:rPr>
        <w:t>8)</w:t>
      </w:r>
      <w:r w:rsidRPr="00291B39">
        <w:rPr>
          <w:szCs w:val="24"/>
          <w:lang w:eastAsia="en-US"/>
        </w:rPr>
        <w:tab/>
        <w:t>11 straipsnio 3 dalies k punktas pakeičiamas taip:</w:t>
      </w:r>
    </w:p>
    <w:p w14:paraId="11BC6AB3" w14:textId="284C0D31" w:rsidR="00ED23E9" w:rsidRPr="00291B39" w:rsidRDefault="00ED23E9" w:rsidP="00ED23E9">
      <w:pPr>
        <w:spacing w:before="120" w:after="120" w:line="360" w:lineRule="auto"/>
        <w:ind w:left="1416" w:hanging="566"/>
        <w:rPr>
          <w:szCs w:val="24"/>
          <w:lang w:eastAsia="en-US"/>
        </w:rPr>
      </w:pPr>
      <w:r w:rsidRPr="00291B39">
        <w:rPr>
          <w:szCs w:val="24"/>
          <w:lang w:eastAsia="en-US"/>
        </w:rPr>
        <w:t>„k)</w:t>
      </w:r>
      <w:r w:rsidRPr="00291B39">
        <w:rPr>
          <w:szCs w:val="24"/>
          <w:lang w:eastAsia="en-US"/>
        </w:rPr>
        <w:tab/>
        <w:t>priemonės, skirtos pašalinti paviršinių vandenų taršai prioritetinėmis pavojingosiomis medžiagomis ir nuosekliai mažinti taršai kitomis medžiagomis, kurios nesumažinus valstybės narės nepasiektų paviršiniams vandens telkiniams 4 straipsnyje nustatytų aplinkos apsaugos tikslų;“</w:t>
      </w:r>
    </w:p>
    <w:p w14:paraId="04561CE3"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8a)</w:t>
      </w:r>
      <w:r w:rsidRPr="00291B39">
        <w:rPr>
          <w:szCs w:val="24"/>
          <w:lang w:eastAsia="en-US"/>
        </w:rPr>
        <w:tab/>
      </w:r>
      <w:r w:rsidRPr="00291B39">
        <w:rPr>
          <w:b/>
          <w:i/>
          <w:szCs w:val="24"/>
          <w:lang w:eastAsia="en-US"/>
        </w:rPr>
        <w:t>11 straipsnio 5 dalies 2 įtrauka pakeičiama taip:</w:t>
      </w:r>
    </w:p>
    <w:p w14:paraId="769EEB5B" w14:textId="67ACA553"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Pr="00291B39">
        <w:rPr>
          <w:b/>
          <w:i/>
          <w:szCs w:val="24"/>
          <w:lang w:eastAsia="en-US"/>
        </w:rPr>
        <w:t>– būtų išnagrinėti ir peržiūrėti, ir, tinkamai pagrįstais atvejais, panaikinti atitinkami leidimai,“</w:t>
      </w:r>
      <w:r w:rsidRPr="00291B39">
        <w:rPr>
          <w:szCs w:val="24"/>
          <w:lang w:eastAsia="en-US"/>
        </w:rPr>
        <w:t>“</w:t>
      </w:r>
      <w:r w:rsidR="00AE6D7C" w:rsidRPr="00291B39">
        <w:rPr>
          <w:b/>
          <w:szCs w:val="24"/>
          <w:lang w:eastAsia="en-US"/>
        </w:rPr>
        <w:t xml:space="preserve"> [69 pakeit.]</w:t>
      </w:r>
    </w:p>
    <w:p w14:paraId="49B7F96B" w14:textId="77777777" w:rsidR="00AE6D7C" w:rsidRPr="00291B39" w:rsidRDefault="00AE6D7C">
      <w:pPr>
        <w:widowControl/>
        <w:rPr>
          <w:szCs w:val="24"/>
          <w:lang w:eastAsia="en-US"/>
        </w:rPr>
      </w:pPr>
      <w:r w:rsidRPr="00291B39">
        <w:rPr>
          <w:szCs w:val="24"/>
          <w:lang w:eastAsia="en-US"/>
        </w:rPr>
        <w:br w:type="page"/>
      </w:r>
    </w:p>
    <w:p w14:paraId="31E86559" w14:textId="654F501F"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9)</w:t>
      </w:r>
      <w:r w:rsidRPr="00291B39">
        <w:rPr>
          <w:szCs w:val="24"/>
          <w:lang w:eastAsia="en-US"/>
        </w:rPr>
        <w:tab/>
        <w:t>12 straipsnis pakeičiamas taip:</w:t>
      </w:r>
    </w:p>
    <w:p w14:paraId="72DC10DF" w14:textId="52AA0978" w:rsidR="00ED23E9" w:rsidRPr="00291B39" w:rsidRDefault="00ED23E9" w:rsidP="00ED23E9">
      <w:pPr>
        <w:spacing w:before="120" w:after="120" w:line="360" w:lineRule="auto"/>
        <w:ind w:left="850"/>
        <w:rPr>
          <w:szCs w:val="24"/>
          <w:lang w:eastAsia="en-US"/>
        </w:rPr>
      </w:pPr>
      <w:r w:rsidRPr="00291B39">
        <w:rPr>
          <w:szCs w:val="24"/>
          <w:lang w:eastAsia="en-US"/>
        </w:rPr>
        <w:t>„12 straipsnis</w:t>
      </w:r>
      <w:r w:rsidR="00AE6D7C" w:rsidRPr="00291B39">
        <w:rPr>
          <w:szCs w:val="24"/>
          <w:lang w:eastAsia="en-US"/>
        </w:rPr>
        <w:br/>
      </w:r>
      <w:r w:rsidRPr="00291B39">
        <w:rPr>
          <w:szCs w:val="24"/>
          <w:lang w:eastAsia="en-US"/>
        </w:rPr>
        <w:t>Problemos, kurių negalima išspręsti valstybių narių lygmeniu</w:t>
      </w:r>
    </w:p>
    <w:p w14:paraId="7F80270E"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Kai valstybė narė nustato problemą, kuri turi poveikį jos vandens valdymui, bet pati tos problemos išspręsti negali, ji apie tai praneša Komisijai ir bet kuriai kitai suinteresuotai valstybei narei bei pateikia rekomendacijas, kaip tą problemą spręsti.</w:t>
      </w:r>
    </w:p>
    <w:p w14:paraId="72674197"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t>Komisija į visus valstybių narių pranešimus atsako per šešis mėnesius. Jei problema susijusi su tuo, kad nepasiekta gera cheminė būklė, Komisija imasi veiksmų pagal Direktyvos 2008/105/EB 7a straipsnį.</w:t>
      </w:r>
      <w:r w:rsidR="00AE6D7C" w:rsidRPr="00291B39">
        <w:rPr>
          <w:b/>
          <w:szCs w:val="24"/>
          <w:lang w:eastAsia="en-US"/>
        </w:rPr>
        <w:t xml:space="preserve"> [70 pakeit.]</w:t>
      </w:r>
    </w:p>
    <w:p w14:paraId="7E4C2148"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Suinteresuotos valstybės narės bendradarbiauja siekdamos nustatyti 1 dalyje nurodytų problemų šaltinius ir priemones, kurių reikia toms problemoms spręsti.</w:t>
      </w:r>
    </w:p>
    <w:p w14:paraId="49A5C8DB" w14:textId="77777777" w:rsidR="00AE6D7C" w:rsidRPr="00291B39" w:rsidRDefault="00AE6D7C">
      <w:pPr>
        <w:widowControl/>
        <w:rPr>
          <w:szCs w:val="24"/>
          <w:lang w:eastAsia="en-US"/>
        </w:rPr>
      </w:pPr>
      <w:r w:rsidRPr="00291B39">
        <w:rPr>
          <w:szCs w:val="24"/>
          <w:lang w:eastAsia="en-US"/>
        </w:rPr>
        <w:br w:type="page"/>
      </w:r>
    </w:p>
    <w:p w14:paraId="78176394" w14:textId="77777777" w:rsidR="00ED23E9" w:rsidRPr="00291B39" w:rsidRDefault="00ED23E9" w:rsidP="00ED23E9">
      <w:pPr>
        <w:spacing w:before="120" w:after="120" w:line="360" w:lineRule="auto"/>
        <w:ind w:left="1416"/>
        <w:rPr>
          <w:b/>
          <w:szCs w:val="24"/>
          <w:lang w:eastAsia="en-US"/>
        </w:rPr>
      </w:pPr>
      <w:r w:rsidRPr="00291B39">
        <w:rPr>
          <w:szCs w:val="24"/>
          <w:lang w:eastAsia="en-US"/>
        </w:rPr>
        <w:lastRenderedPageBreak/>
        <w:t xml:space="preserve">Valstybės narės atsako viena kitai laiku ir ne vėliau kaip per </w:t>
      </w:r>
      <w:r w:rsidRPr="00291B39">
        <w:rPr>
          <w:strike/>
          <w:szCs w:val="24"/>
          <w:lang w:eastAsia="en-US"/>
        </w:rPr>
        <w:t>tris</w:t>
      </w:r>
      <w:r w:rsidR="00AE6D7C" w:rsidRPr="00291B39">
        <w:rPr>
          <w:strike/>
          <w:szCs w:val="24"/>
          <w:lang w:eastAsia="en-US"/>
        </w:rPr>
        <w:t xml:space="preserve"> </w:t>
      </w:r>
      <w:r w:rsidRPr="00291B39">
        <w:rPr>
          <w:b/>
          <w:i/>
          <w:szCs w:val="24"/>
          <w:lang w:eastAsia="en-US"/>
        </w:rPr>
        <w:t>du</w:t>
      </w:r>
      <w:r w:rsidRPr="00291B39">
        <w:rPr>
          <w:szCs w:val="24"/>
          <w:lang w:eastAsia="en-US"/>
        </w:rPr>
        <w:t xml:space="preserve"> mėnesius nuo kitos valstybės narės pranešimo pagal 1 dalį.</w:t>
      </w:r>
      <w:r w:rsidR="00AE6D7C" w:rsidRPr="00291B39">
        <w:rPr>
          <w:b/>
          <w:szCs w:val="24"/>
          <w:lang w:eastAsia="en-US"/>
        </w:rPr>
        <w:t xml:space="preserve"> [71 pakeit.]</w:t>
      </w:r>
    </w:p>
    <w:p w14:paraId="345425C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Komisija informuojama apie bet kokį 2 dalyje nurodytą bendradarbiavimą ir raginama prie jo prisidėti. Kai tinkama, Komisija, atsižvelgdama į pagal 13 straipsnį parengtas ataskaitas, apsvarsto, ar reikia imtis tolesnių veiksmų Sąjungos lygmeniu, kad būtų sumažintas tarpvalstybinis poveikis vandens telkiniams.;“</w:t>
      </w:r>
    </w:p>
    <w:p w14:paraId="1B3AAE7F"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9a)</w:t>
      </w:r>
      <w:r w:rsidRPr="00291B39">
        <w:rPr>
          <w:szCs w:val="24"/>
          <w:lang w:eastAsia="en-US"/>
        </w:rPr>
        <w:tab/>
      </w:r>
      <w:r w:rsidRPr="00291B39">
        <w:rPr>
          <w:b/>
          <w:i/>
          <w:szCs w:val="24"/>
          <w:lang w:eastAsia="en-US"/>
        </w:rPr>
        <w:t>13 straipsnyje įterpiama ši dalis:</w:t>
      </w:r>
    </w:p>
    <w:p w14:paraId="3544F822"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Pr="00291B39">
        <w:rPr>
          <w:b/>
          <w:i/>
          <w:szCs w:val="24"/>
          <w:lang w:eastAsia="en-US"/>
        </w:rPr>
        <w:t>4a.</w:t>
      </w:r>
      <w:r w:rsidRPr="00291B39">
        <w:rPr>
          <w:szCs w:val="24"/>
          <w:lang w:eastAsia="en-US"/>
        </w:rPr>
        <w:tab/>
      </w:r>
      <w:r w:rsidRPr="00291B39">
        <w:rPr>
          <w:b/>
          <w:i/>
          <w:szCs w:val="24"/>
          <w:lang w:eastAsia="en-US"/>
        </w:rPr>
        <w:t>Komisija atmeta valstybių narių pateiktus upių baseinų valdymo planus, jei šiuose planuose nėra VII priede išvardytų elementų.“</w:t>
      </w:r>
      <w:r w:rsidRPr="00291B39">
        <w:rPr>
          <w:szCs w:val="24"/>
          <w:lang w:eastAsia="en-US"/>
        </w:rPr>
        <w:t>“</w:t>
      </w:r>
      <w:r w:rsidR="00AE6D7C" w:rsidRPr="00291B39">
        <w:rPr>
          <w:b/>
          <w:szCs w:val="24"/>
          <w:lang w:eastAsia="en-US"/>
        </w:rPr>
        <w:t xml:space="preserve"> [72 pakeit.]</w:t>
      </w:r>
    </w:p>
    <w:p w14:paraId="31EFFA75" w14:textId="77777777" w:rsidR="00AE6D7C" w:rsidRPr="00291B39" w:rsidRDefault="00AE6D7C">
      <w:pPr>
        <w:widowControl/>
        <w:rPr>
          <w:b/>
          <w:i/>
          <w:szCs w:val="24"/>
          <w:lang w:eastAsia="en-US"/>
        </w:rPr>
      </w:pPr>
      <w:r w:rsidRPr="00291B39">
        <w:rPr>
          <w:b/>
          <w:i/>
          <w:szCs w:val="24"/>
          <w:lang w:eastAsia="en-US"/>
        </w:rPr>
        <w:br w:type="page"/>
      </w:r>
    </w:p>
    <w:p w14:paraId="5E6826A1"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9b)</w:t>
      </w:r>
      <w:r w:rsidRPr="00291B39">
        <w:rPr>
          <w:szCs w:val="24"/>
          <w:lang w:eastAsia="en-US"/>
        </w:rPr>
        <w:tab/>
      </w:r>
      <w:r w:rsidRPr="00291B39">
        <w:rPr>
          <w:b/>
          <w:i/>
          <w:szCs w:val="24"/>
          <w:lang w:eastAsia="en-US"/>
        </w:rPr>
        <w:t>įterpiamas šis straipsnis:</w:t>
      </w:r>
    </w:p>
    <w:p w14:paraId="5C9EDD4E"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14a straipsnis</w:t>
      </w:r>
      <w:r w:rsidRPr="00291B39">
        <w:rPr>
          <w:szCs w:val="24"/>
          <w:lang w:eastAsia="en-US"/>
        </w:rPr>
        <w:br/>
      </w:r>
      <w:r w:rsidRPr="00291B39">
        <w:rPr>
          <w:b/>
          <w:i/>
          <w:szCs w:val="24"/>
          <w:lang w:eastAsia="en-US"/>
        </w:rPr>
        <w:t>Teisė kreiptis į teismą</w:t>
      </w:r>
    </w:p>
    <w:p w14:paraId="559CEBFA"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1.</w:t>
      </w:r>
      <w:r w:rsidRPr="00291B39">
        <w:rPr>
          <w:szCs w:val="24"/>
          <w:lang w:eastAsia="en-US"/>
        </w:rPr>
        <w:tab/>
      </w:r>
      <w:r w:rsidRPr="00291B39">
        <w:rPr>
          <w:b/>
          <w:i/>
          <w:szCs w:val="24"/>
          <w:lang w:eastAsia="en-US"/>
        </w:rPr>
        <w:t>Valstybės narės užtikrina, kad pagal nacionalinę teisę visuomenės nariai, turintys pakankamą interesą arba įtariantys, kad jų teisė yra pažeista, galėtų pasinaudoti peržiūros procedūra teisme arba kitoje pagal įstatymą įsteigtoje nepriklausomoje ir nešališkoje įstaigoje, kad užginčytų visų pagal šią direktyvą priimtų sprendimų, aktų ar neveikimo atvejų materialinį arba procesinį teisėtumą, be kita ko:</w:t>
      </w:r>
    </w:p>
    <w:p w14:paraId="0015AC38" w14:textId="77777777" w:rsidR="00ED23E9" w:rsidRPr="00291B39" w:rsidRDefault="00ED23E9" w:rsidP="00ED23E9">
      <w:pPr>
        <w:spacing w:before="120" w:after="120" w:line="360" w:lineRule="auto"/>
        <w:ind w:left="1982" w:hanging="566"/>
        <w:rPr>
          <w:szCs w:val="24"/>
          <w:lang w:eastAsia="en-US"/>
        </w:rPr>
      </w:pPr>
      <w:r w:rsidRPr="00291B39">
        <w:rPr>
          <w:b/>
          <w:i/>
          <w:szCs w:val="24"/>
          <w:lang w:eastAsia="en-US"/>
        </w:rPr>
        <w:t>a)</w:t>
      </w:r>
      <w:r w:rsidRPr="00291B39">
        <w:rPr>
          <w:szCs w:val="24"/>
          <w:lang w:eastAsia="en-US"/>
        </w:rPr>
        <w:tab/>
      </w:r>
      <w:r w:rsidRPr="00291B39">
        <w:rPr>
          <w:b/>
          <w:i/>
          <w:szCs w:val="24"/>
          <w:lang w:eastAsia="en-US"/>
        </w:rPr>
        <w:t>planų ir projektų, kurie gali prieštarauti 4 straipsnio reikalavimams, be kita ko, siekiant užkirsti kelią vandens telkinių būklės blogėjimui ir užtikrinti gerą vandens būklę, gerą ekologinį potencialą ir (arba) gerą vandens cheminę būklę, jei tie reikalavimai dar nėra numatyti Direktyvos 2011/92/ES 11 straipsnyje;</w:t>
      </w:r>
    </w:p>
    <w:p w14:paraId="5A7C7E04" w14:textId="77777777" w:rsidR="00AE6D7C" w:rsidRPr="00291B39" w:rsidRDefault="00AE6D7C">
      <w:pPr>
        <w:widowControl/>
        <w:rPr>
          <w:b/>
          <w:i/>
          <w:szCs w:val="24"/>
          <w:lang w:eastAsia="en-US"/>
        </w:rPr>
      </w:pPr>
      <w:r w:rsidRPr="00291B39">
        <w:rPr>
          <w:b/>
          <w:i/>
          <w:szCs w:val="24"/>
          <w:lang w:eastAsia="en-US"/>
        </w:rPr>
        <w:br w:type="page"/>
      </w:r>
    </w:p>
    <w:p w14:paraId="74FB3698" w14:textId="77777777" w:rsidR="00ED23E9" w:rsidRPr="00291B39" w:rsidRDefault="00ED23E9" w:rsidP="00ED23E9">
      <w:pPr>
        <w:spacing w:before="120" w:after="120" w:line="360" w:lineRule="auto"/>
        <w:ind w:left="1982" w:hanging="566"/>
        <w:rPr>
          <w:szCs w:val="24"/>
          <w:lang w:eastAsia="en-US"/>
        </w:rPr>
      </w:pPr>
      <w:r w:rsidRPr="00291B39">
        <w:rPr>
          <w:b/>
          <w:i/>
          <w:szCs w:val="24"/>
          <w:lang w:eastAsia="en-US"/>
        </w:rPr>
        <w:lastRenderedPageBreak/>
        <w:t>b)</w:t>
      </w:r>
      <w:r w:rsidRPr="00291B39">
        <w:rPr>
          <w:szCs w:val="24"/>
          <w:lang w:eastAsia="en-US"/>
        </w:rPr>
        <w:tab/>
      </w:r>
      <w:r w:rsidRPr="00291B39">
        <w:rPr>
          <w:b/>
          <w:i/>
          <w:szCs w:val="24"/>
          <w:lang w:eastAsia="en-US"/>
        </w:rPr>
        <w:t>11 straipsnyje nurodytų priemonių programų, 13 straipsnio 1 dalyje nurodytų valstybių narių upių baseinų valdymo planų ir 13 straipsnio 5 dalyje nurodytų papildomų valstybių narių programų arba valdymo planų.</w:t>
      </w:r>
    </w:p>
    <w:p w14:paraId="646A5635"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2.</w:t>
      </w:r>
      <w:r w:rsidRPr="00291B39">
        <w:rPr>
          <w:szCs w:val="24"/>
          <w:lang w:eastAsia="en-US"/>
        </w:rPr>
        <w:tab/>
      </w:r>
      <w:r w:rsidRPr="00291B39">
        <w:rPr>
          <w:b/>
          <w:i/>
          <w:szCs w:val="24"/>
          <w:lang w:eastAsia="en-US"/>
        </w:rPr>
        <w:t>Kas laikoma pakankamu interesu ir teisės pažeidimu, nustato valstybės narės tokiu būdu, kuris dera su tikslu suteikti visuomenei plačias galimybes kreiptis į teismą. Taikant 1 dalį laikoma, kad bet kuri nevyriausybinė organizacija, propaguojanti aplinkos apsaugą ir atitinkanti atitinkamus reikalavimus pagal nacionalinę teisę, turi teises, kurios gali būti pažeistos, ir pakankamą interesą.</w:t>
      </w:r>
    </w:p>
    <w:p w14:paraId="5E7A2C28"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3.</w:t>
      </w:r>
      <w:r w:rsidRPr="00291B39">
        <w:rPr>
          <w:szCs w:val="24"/>
          <w:lang w:eastAsia="en-US"/>
        </w:rPr>
        <w:tab/>
      </w:r>
      <w:r w:rsidRPr="00291B39">
        <w:rPr>
          <w:b/>
          <w:i/>
          <w:szCs w:val="24"/>
          <w:lang w:eastAsia="en-US"/>
        </w:rPr>
        <w:t>1 dalyje nurodytos peržiūros procedūros turi būti teisingos, nešališkos, baigiamos laiku ir neturi būti pernelyg brangios. Tos procedūros taip pat turi apimti tinkamą ir veiksmingą teisių gynimą, įskaitant, kai tinkama, teismo įpareigojimą.</w:t>
      </w:r>
    </w:p>
    <w:p w14:paraId="0FFCF2DF" w14:textId="77777777" w:rsidR="00AE6D7C" w:rsidRPr="00291B39" w:rsidRDefault="00AE6D7C">
      <w:pPr>
        <w:widowControl/>
        <w:rPr>
          <w:b/>
          <w:i/>
          <w:szCs w:val="24"/>
          <w:lang w:eastAsia="en-US"/>
        </w:rPr>
      </w:pPr>
      <w:r w:rsidRPr="00291B39">
        <w:rPr>
          <w:b/>
          <w:i/>
          <w:szCs w:val="24"/>
          <w:lang w:eastAsia="en-US"/>
        </w:rPr>
        <w:br w:type="page"/>
      </w:r>
    </w:p>
    <w:p w14:paraId="75FDFD8C"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lastRenderedPageBreak/>
        <w:t>4.</w:t>
      </w:r>
      <w:r w:rsidRPr="00291B39">
        <w:rPr>
          <w:szCs w:val="24"/>
          <w:lang w:eastAsia="en-US"/>
        </w:rPr>
        <w:tab/>
      </w:r>
      <w:r w:rsidRPr="00291B39">
        <w:rPr>
          <w:b/>
          <w:i/>
          <w:szCs w:val="24"/>
          <w:lang w:eastAsia="en-US"/>
        </w:rPr>
        <w:t>Valstybės narės užtikrina, kad visuomenei būtų prieinama praktinė informacija apie galimybę pasinaudoti šiame straipsnyje numatytomis administracinės ir teisminės peržiūros procedūromis.“</w:t>
      </w:r>
      <w:r w:rsidRPr="00291B39">
        <w:rPr>
          <w:szCs w:val="24"/>
          <w:lang w:eastAsia="en-US"/>
        </w:rPr>
        <w:t>“</w:t>
      </w:r>
      <w:r w:rsidR="00AE6D7C" w:rsidRPr="00291B39">
        <w:rPr>
          <w:b/>
          <w:szCs w:val="24"/>
          <w:lang w:eastAsia="en-US"/>
        </w:rPr>
        <w:t xml:space="preserve"> [73 pakeit.]</w:t>
      </w:r>
    </w:p>
    <w:p w14:paraId="2BF4C7F7" w14:textId="77777777" w:rsidR="00ED23E9" w:rsidRPr="00291B39" w:rsidRDefault="00ED23E9" w:rsidP="00ED23E9">
      <w:pPr>
        <w:spacing w:before="120" w:after="120" w:line="360" w:lineRule="auto"/>
        <w:ind w:left="850" w:hanging="850"/>
        <w:rPr>
          <w:b/>
          <w:szCs w:val="24"/>
          <w:lang w:eastAsia="en-US"/>
        </w:rPr>
      </w:pPr>
      <w:r w:rsidRPr="00291B39">
        <w:rPr>
          <w:strike/>
          <w:szCs w:val="24"/>
          <w:lang w:eastAsia="en-US"/>
        </w:rPr>
        <w:t>(10)</w:t>
      </w:r>
      <w:r w:rsidRPr="00291B39">
        <w:rPr>
          <w:szCs w:val="24"/>
          <w:lang w:eastAsia="en-US"/>
        </w:rPr>
        <w:tab/>
      </w:r>
      <w:r w:rsidRPr="00291B39">
        <w:rPr>
          <w:strike/>
          <w:szCs w:val="24"/>
          <w:lang w:eastAsia="en-US"/>
        </w:rPr>
        <w:t>15 straipsnio 3 dalis išbraukiama;</w:t>
      </w:r>
      <w:r w:rsidR="00AE6D7C" w:rsidRPr="00291B39">
        <w:rPr>
          <w:b/>
          <w:strike/>
          <w:szCs w:val="24"/>
          <w:lang w:eastAsia="en-US"/>
        </w:rPr>
        <w:t xml:space="preserve"> </w:t>
      </w:r>
      <w:r w:rsidR="00AE6D7C" w:rsidRPr="00291B39">
        <w:rPr>
          <w:b/>
          <w:szCs w:val="24"/>
          <w:lang w:eastAsia="en-US"/>
        </w:rPr>
        <w:t>[74 pakeit.]</w:t>
      </w:r>
    </w:p>
    <w:p w14:paraId="68A81BFB"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10a)</w:t>
      </w:r>
      <w:r w:rsidRPr="00291B39">
        <w:rPr>
          <w:szCs w:val="24"/>
          <w:lang w:eastAsia="en-US"/>
        </w:rPr>
        <w:tab/>
      </w:r>
      <w:r w:rsidRPr="00291B39">
        <w:rPr>
          <w:b/>
          <w:i/>
          <w:szCs w:val="24"/>
          <w:lang w:eastAsia="en-US"/>
        </w:rPr>
        <w:t>15 straipsnio 3 dalis papildoma šia pastraipa:</w:t>
      </w:r>
    </w:p>
    <w:p w14:paraId="14465071" w14:textId="77777777" w:rsidR="00ED23E9" w:rsidRPr="00291B39" w:rsidRDefault="00ED23E9" w:rsidP="00ED23E9">
      <w:pPr>
        <w:spacing w:before="120" w:after="120" w:line="360" w:lineRule="auto"/>
        <w:ind w:left="850"/>
        <w:rPr>
          <w:b/>
          <w:szCs w:val="24"/>
          <w:lang w:eastAsia="en-US"/>
        </w:rPr>
      </w:pPr>
      <w:r w:rsidRPr="00291B39">
        <w:rPr>
          <w:szCs w:val="24"/>
          <w:lang w:eastAsia="en-US"/>
        </w:rPr>
        <w:t>„</w:t>
      </w:r>
      <w:r w:rsidRPr="00291B39">
        <w:rPr>
          <w:b/>
          <w:i/>
          <w:szCs w:val="24"/>
          <w:lang w:eastAsia="en-US"/>
        </w:rPr>
        <w:t>Komisija priima gaires ir šablonus, susijusius su pirmoje pastraipoje nurodytų tarpinių ataskaitų turiniu, struktūra ir formatu, ne vėliau kaip [šeši mėnesiai nuo šios direktyvos įsigaliojimo dienos].</w:t>
      </w:r>
      <w:r w:rsidRPr="00291B39">
        <w:rPr>
          <w:szCs w:val="24"/>
          <w:lang w:eastAsia="en-US"/>
        </w:rPr>
        <w:t>“</w:t>
      </w:r>
      <w:r w:rsidR="00AE6D7C" w:rsidRPr="00291B39">
        <w:rPr>
          <w:b/>
          <w:szCs w:val="24"/>
          <w:lang w:eastAsia="en-US"/>
        </w:rPr>
        <w:t xml:space="preserve"> [75 pakeit.]</w:t>
      </w:r>
    </w:p>
    <w:p w14:paraId="6888B3E0" w14:textId="603A2BBD" w:rsidR="00ED23E9" w:rsidRPr="00291B39" w:rsidRDefault="00ED23E9" w:rsidP="00ED23E9">
      <w:pPr>
        <w:spacing w:before="120" w:after="120" w:line="360" w:lineRule="auto"/>
        <w:ind w:left="850" w:hanging="850"/>
        <w:rPr>
          <w:szCs w:val="24"/>
          <w:lang w:eastAsia="en-US"/>
        </w:rPr>
      </w:pPr>
      <w:r w:rsidRPr="00291B39">
        <w:rPr>
          <w:szCs w:val="24"/>
          <w:lang w:eastAsia="en-US"/>
        </w:rPr>
        <w:t>11)</w:t>
      </w:r>
      <w:r w:rsidRPr="00291B39">
        <w:rPr>
          <w:szCs w:val="24"/>
          <w:lang w:eastAsia="en-US"/>
        </w:rPr>
        <w:tab/>
        <w:t>16 ir 17 straipsniai išbraukiami;</w:t>
      </w:r>
    </w:p>
    <w:p w14:paraId="5F697463" w14:textId="32ACE81F" w:rsidR="00ED23E9" w:rsidRPr="00291B39" w:rsidRDefault="00ED23E9" w:rsidP="00ED23E9">
      <w:pPr>
        <w:spacing w:before="120" w:after="120" w:line="360" w:lineRule="auto"/>
        <w:ind w:left="850" w:hanging="850"/>
        <w:rPr>
          <w:szCs w:val="24"/>
          <w:lang w:eastAsia="en-US"/>
        </w:rPr>
      </w:pPr>
      <w:r w:rsidRPr="00291B39">
        <w:rPr>
          <w:szCs w:val="24"/>
          <w:lang w:eastAsia="en-US"/>
        </w:rPr>
        <w:t>12)</w:t>
      </w:r>
      <w:r w:rsidRPr="00291B39">
        <w:rPr>
          <w:szCs w:val="24"/>
          <w:lang w:eastAsia="en-US"/>
        </w:rPr>
        <w:tab/>
        <w:t>18 straipsnis iš dalies keičiamas taip:</w:t>
      </w:r>
    </w:p>
    <w:p w14:paraId="6BA2D5E6" w14:textId="2E51CDC5"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2 dalies e punktas pakeičiamas taip:</w:t>
      </w:r>
    </w:p>
    <w:p w14:paraId="60F4D3E3" w14:textId="134FD69C" w:rsidR="00ED23E9" w:rsidRPr="00291B39" w:rsidRDefault="00ED23E9" w:rsidP="00ED23E9">
      <w:pPr>
        <w:spacing w:before="120" w:after="120" w:line="360" w:lineRule="auto"/>
        <w:ind w:left="1982" w:hanging="566"/>
        <w:rPr>
          <w:szCs w:val="24"/>
          <w:lang w:eastAsia="en-US"/>
        </w:rPr>
      </w:pPr>
      <w:r w:rsidRPr="00291B39">
        <w:rPr>
          <w:szCs w:val="24"/>
          <w:lang w:eastAsia="en-US"/>
        </w:rPr>
        <w:t>„e)</w:t>
      </w:r>
      <w:r w:rsidRPr="00291B39">
        <w:rPr>
          <w:szCs w:val="24"/>
          <w:lang w:eastAsia="en-US"/>
        </w:rPr>
        <w:tab/>
        <w:t>visų pasiūlymų, kontrolės priemonių ir strategijų, skirtų cheminei taršai kontroliuoti arba pavojingųjų medžiagų išmetimui nutraukti ar laipsniškai sustabdyti, apibendrinimas;“</w:t>
      </w:r>
    </w:p>
    <w:p w14:paraId="2B7184B5" w14:textId="77777777" w:rsidR="00ED23E9" w:rsidRPr="00291B39" w:rsidRDefault="00ED23E9" w:rsidP="00ED23E9">
      <w:pPr>
        <w:spacing w:before="120" w:after="120" w:line="360" w:lineRule="auto"/>
        <w:ind w:left="1416" w:hanging="566"/>
        <w:rPr>
          <w:b/>
          <w:szCs w:val="24"/>
          <w:lang w:eastAsia="en-US"/>
        </w:rPr>
      </w:pPr>
      <w:r w:rsidRPr="00291B39">
        <w:rPr>
          <w:strike/>
          <w:szCs w:val="24"/>
          <w:lang w:eastAsia="en-US"/>
        </w:rPr>
        <w:t>(b)</w:t>
      </w:r>
      <w:r w:rsidRPr="00291B39">
        <w:rPr>
          <w:szCs w:val="24"/>
          <w:lang w:eastAsia="en-US"/>
        </w:rPr>
        <w:tab/>
      </w:r>
      <w:r w:rsidRPr="00291B39">
        <w:rPr>
          <w:strike/>
          <w:szCs w:val="24"/>
          <w:lang w:eastAsia="en-US"/>
        </w:rPr>
        <w:t>4 dalis išbraukiama;</w:t>
      </w:r>
      <w:r w:rsidR="00AE6D7C" w:rsidRPr="00291B39">
        <w:rPr>
          <w:b/>
          <w:strike/>
          <w:szCs w:val="24"/>
          <w:lang w:eastAsia="en-US"/>
        </w:rPr>
        <w:t xml:space="preserve"> </w:t>
      </w:r>
      <w:r w:rsidR="00AE6D7C" w:rsidRPr="00291B39">
        <w:rPr>
          <w:b/>
          <w:szCs w:val="24"/>
          <w:lang w:eastAsia="en-US"/>
        </w:rPr>
        <w:t>[76 pakeit.]</w:t>
      </w:r>
    </w:p>
    <w:p w14:paraId="3CFCD40B" w14:textId="77777777" w:rsidR="00AE6D7C" w:rsidRPr="00291B39" w:rsidRDefault="00AE6D7C">
      <w:pPr>
        <w:widowControl/>
        <w:rPr>
          <w:szCs w:val="24"/>
          <w:lang w:eastAsia="en-US"/>
        </w:rPr>
      </w:pPr>
      <w:r w:rsidRPr="00291B39">
        <w:rPr>
          <w:szCs w:val="24"/>
          <w:lang w:eastAsia="en-US"/>
        </w:rPr>
        <w:br w:type="page"/>
      </w:r>
    </w:p>
    <w:p w14:paraId="4A5F7DFE" w14:textId="78E8E28E"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13)</w:t>
      </w:r>
      <w:r w:rsidRPr="00291B39">
        <w:rPr>
          <w:szCs w:val="24"/>
          <w:lang w:eastAsia="en-US"/>
        </w:rPr>
        <w:tab/>
        <w:t>20 straipsnis pakeičiamas taip:</w:t>
      </w:r>
    </w:p>
    <w:p w14:paraId="305DCA6D" w14:textId="19485128" w:rsidR="00ED23E9" w:rsidRPr="00291B39" w:rsidRDefault="00ED23E9" w:rsidP="00ED23E9">
      <w:pPr>
        <w:spacing w:before="120" w:after="120" w:line="360" w:lineRule="auto"/>
        <w:ind w:left="850"/>
        <w:rPr>
          <w:szCs w:val="24"/>
          <w:lang w:eastAsia="en-US"/>
        </w:rPr>
      </w:pPr>
      <w:r w:rsidRPr="00291B39">
        <w:rPr>
          <w:szCs w:val="24"/>
          <w:lang w:eastAsia="en-US"/>
        </w:rPr>
        <w:t>„20 straipsnis</w:t>
      </w:r>
      <w:r w:rsidR="00AE6D7C" w:rsidRPr="00291B39">
        <w:rPr>
          <w:szCs w:val="24"/>
          <w:lang w:eastAsia="en-US"/>
        </w:rPr>
        <w:br/>
      </w:r>
      <w:r w:rsidRPr="00291B39">
        <w:rPr>
          <w:szCs w:val="24"/>
          <w:lang w:eastAsia="en-US"/>
        </w:rPr>
        <w:t>Direktyvos techninės adaptacijos ir įgyvendinimas</w:t>
      </w:r>
    </w:p>
    <w:p w14:paraId="192B8EF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Komisijai pagal 20a straipsnį suteikiami įgaliojimai priimti deleguotuosius aktus, kuriais iš dalies keičiami I ir III priedai ir V priedo 1.3.6 skirsnis, siekiant prie mokslo ir technikos pažangos priderinti atitinkamai informacijos teikimo reikalavimus, susijusius su kompetentingomis institucijomis, ekonominės analizės turinį ir atrinktus monitoringo standartus.</w:t>
      </w:r>
    </w:p>
    <w:p w14:paraId="37186BA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Komisijai pagal 20a straipsnį suteikiami įgaliojimai priimti deleguotuosius aktus, kuriais ši direktyva papildoma nuostatomis, pagal kurias nustatomos valstybių narių monitoringo sistemos klasių vertės, remiantis V priedo 1.4.1 punkte nustatyta bendro kalibravimo procedūra.</w:t>
      </w:r>
    </w:p>
    <w:p w14:paraId="3EE5C76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Komisijai suteikiami įgaliojimai priimti įgyvendinimo aktus, kuriais nustatomi 8 straipsnio 4 dalyje nurodytų duomenų perdavimo techniniai formatai. Tie įgyvendinimo aktai priimami laikantis 21 straipsnio 2 dalyje nurodytos nagrinėjimo procedūros. Nustatant tuos formatus, Komisijai prireikus padeda EAA.;“</w:t>
      </w:r>
    </w:p>
    <w:p w14:paraId="10203C19" w14:textId="77777777" w:rsidR="00AE6D7C" w:rsidRPr="00291B39" w:rsidRDefault="00AE6D7C">
      <w:pPr>
        <w:widowControl/>
        <w:rPr>
          <w:szCs w:val="24"/>
          <w:lang w:eastAsia="en-US"/>
        </w:rPr>
      </w:pPr>
      <w:r w:rsidRPr="00291B39">
        <w:rPr>
          <w:szCs w:val="24"/>
          <w:lang w:eastAsia="en-US"/>
        </w:rPr>
        <w:br w:type="page"/>
      </w:r>
    </w:p>
    <w:p w14:paraId="3FAE57F5" w14:textId="065E30D8"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14)</w:t>
      </w:r>
      <w:r w:rsidRPr="00291B39">
        <w:rPr>
          <w:szCs w:val="24"/>
          <w:lang w:eastAsia="en-US"/>
        </w:rPr>
        <w:tab/>
        <w:t>įterpiamas šis 20a straipsnis:</w:t>
      </w:r>
    </w:p>
    <w:p w14:paraId="78C27715" w14:textId="6684829E" w:rsidR="00ED23E9" w:rsidRPr="00291B39" w:rsidRDefault="00ED23E9" w:rsidP="00ED23E9">
      <w:pPr>
        <w:spacing w:before="120" w:after="120" w:line="360" w:lineRule="auto"/>
        <w:ind w:left="850"/>
        <w:rPr>
          <w:szCs w:val="24"/>
          <w:lang w:eastAsia="en-US"/>
        </w:rPr>
      </w:pPr>
      <w:r w:rsidRPr="00291B39">
        <w:rPr>
          <w:szCs w:val="24"/>
          <w:lang w:eastAsia="en-US"/>
        </w:rPr>
        <w:t>„20a straipsnis</w:t>
      </w:r>
      <w:r w:rsidR="00AE6D7C" w:rsidRPr="00291B39">
        <w:rPr>
          <w:szCs w:val="24"/>
          <w:lang w:eastAsia="en-US"/>
        </w:rPr>
        <w:br/>
      </w:r>
      <w:r w:rsidRPr="00291B39">
        <w:rPr>
          <w:szCs w:val="24"/>
          <w:lang w:eastAsia="en-US"/>
        </w:rPr>
        <w:t>Įgaliojimų delegavimas</w:t>
      </w:r>
    </w:p>
    <w:p w14:paraId="575F612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Įgaliojimai priimti deleguotuosius aktus Komisijai suteikiami šiame straipsnyje nustatytomis sąlygomis.</w:t>
      </w:r>
    </w:p>
    <w:p w14:paraId="011E1C9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20 straipsnio 1 dalyje nurodyti įgaliojimai priimti deleguotuosius aktus Komisijai suteikiami neribotam laikotarpiui nuo [LB: prašom įrašyti datą – šios direktyvos įsigaliojimo data].</w:t>
      </w:r>
    </w:p>
    <w:p w14:paraId="7B3C5C8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 xml:space="preserve">Europos Parlamentas ir Taryba gali bet kada atšaukti 20 straipsnio 1 dalyje nurodytus deleguotuosius įgaliojimus. Sprendimu dėl įgaliojimų atšaukimo nutraukiami tame sprendime nurodyti įgaliojimai priimti deleguotuosius aktus. Sprendimas įsigalioja kitą dieną po jo paskelbimo </w:t>
      </w:r>
      <w:r w:rsidRPr="00291B39">
        <w:rPr>
          <w:i/>
          <w:szCs w:val="24"/>
          <w:lang w:eastAsia="en-US"/>
        </w:rPr>
        <w:t>Europos Sąjungos oficialiajame leidinyje</w:t>
      </w:r>
      <w:r w:rsidRPr="00291B39">
        <w:rPr>
          <w:szCs w:val="24"/>
          <w:lang w:eastAsia="en-US"/>
        </w:rPr>
        <w:t xml:space="preserve"> arba vėlesnę jame nurodytą dieną. Jis nedaro poveikio jau galiojančių deleguotųjų aktų galiojimui.</w:t>
      </w:r>
    </w:p>
    <w:p w14:paraId="55B73276" w14:textId="77777777" w:rsidR="00AE6D7C" w:rsidRPr="00291B39" w:rsidRDefault="00AE6D7C">
      <w:pPr>
        <w:widowControl/>
        <w:rPr>
          <w:szCs w:val="24"/>
          <w:lang w:eastAsia="en-US"/>
        </w:rPr>
      </w:pPr>
      <w:r w:rsidRPr="00291B39">
        <w:rPr>
          <w:szCs w:val="24"/>
          <w:lang w:eastAsia="en-US"/>
        </w:rPr>
        <w:br w:type="page"/>
      </w:r>
    </w:p>
    <w:p w14:paraId="7017C8E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4.</w:t>
      </w:r>
      <w:r w:rsidRPr="00291B39">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p>
    <w:p w14:paraId="5B827525"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5.</w:t>
      </w:r>
      <w:r w:rsidRPr="00291B39">
        <w:rPr>
          <w:szCs w:val="24"/>
          <w:lang w:eastAsia="en-US"/>
        </w:rPr>
        <w:tab/>
        <w:t>Apie priimtą deleguotąjį aktą Komisija nedelsdama vienu metu praneša Europos Parlamentui ir Tarybai.</w:t>
      </w:r>
    </w:p>
    <w:p w14:paraId="36D4EDC6"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6.</w:t>
      </w:r>
      <w:r w:rsidRPr="00291B39">
        <w:rPr>
          <w:szCs w:val="24"/>
          <w:lang w:eastAsia="en-US"/>
        </w:rPr>
        <w:tab/>
        <w:t>Pagal 20 straipsnio 1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14:paraId="21B29CE6" w14:textId="77777777" w:rsidR="00AE6D7C" w:rsidRPr="00291B39" w:rsidRDefault="00AE6D7C">
      <w:pPr>
        <w:widowControl/>
        <w:rPr>
          <w:szCs w:val="24"/>
          <w:lang w:eastAsia="en-US"/>
        </w:rPr>
      </w:pPr>
      <w:r w:rsidRPr="00291B39">
        <w:rPr>
          <w:szCs w:val="24"/>
          <w:lang w:eastAsia="en-US"/>
        </w:rPr>
        <w:br w:type="page"/>
      </w:r>
    </w:p>
    <w:p w14:paraId="5C39E078" w14:textId="0493D16D"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15)</w:t>
      </w:r>
      <w:r w:rsidRPr="00291B39">
        <w:rPr>
          <w:szCs w:val="24"/>
          <w:lang w:eastAsia="en-US"/>
        </w:rPr>
        <w:tab/>
        <w:t>21 straipsnis pakeičiamas taip:</w:t>
      </w:r>
    </w:p>
    <w:p w14:paraId="509F6861" w14:textId="35D5F6E6" w:rsidR="00ED23E9" w:rsidRPr="00291B39" w:rsidRDefault="00ED23E9" w:rsidP="00ED23E9">
      <w:pPr>
        <w:spacing w:before="120" w:after="120" w:line="360" w:lineRule="auto"/>
        <w:ind w:left="850"/>
        <w:rPr>
          <w:szCs w:val="24"/>
          <w:lang w:eastAsia="en-US"/>
        </w:rPr>
      </w:pPr>
      <w:r w:rsidRPr="00291B39">
        <w:rPr>
          <w:szCs w:val="24"/>
          <w:lang w:eastAsia="en-US"/>
        </w:rPr>
        <w:t>„21 straipsnis</w:t>
      </w:r>
      <w:r w:rsidR="00AE6D7C" w:rsidRPr="00291B39">
        <w:rPr>
          <w:szCs w:val="24"/>
          <w:lang w:eastAsia="en-US"/>
        </w:rPr>
        <w:br/>
      </w:r>
      <w:r w:rsidRPr="00291B39">
        <w:rPr>
          <w:szCs w:val="24"/>
          <w:lang w:eastAsia="en-US"/>
        </w:rPr>
        <w:t>Komiteto procedūra</w:t>
      </w:r>
    </w:p>
    <w:p w14:paraId="0E74284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Komisijai padeda komitetas. Tas komitetas – tai komitetas, kaip nustatyta Europos Parlamento ir Tarybos reglamente (ES) Nr. 182/2011*.</w:t>
      </w:r>
    </w:p>
    <w:p w14:paraId="193B14BA"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Kai daroma nuoroda į šią dalį, taikomas Reglamento (ES) Nr. 182/2011 5 straipsnis.</w:t>
      </w:r>
    </w:p>
    <w:p w14:paraId="0A96D5A0" w14:textId="77777777" w:rsidR="00ED23E9" w:rsidRPr="00291B39" w:rsidRDefault="00ED23E9" w:rsidP="00ED23E9">
      <w:pPr>
        <w:spacing w:before="120" w:after="120" w:line="360" w:lineRule="auto"/>
        <w:ind w:left="1416"/>
        <w:rPr>
          <w:szCs w:val="24"/>
          <w:lang w:eastAsia="en-US"/>
        </w:rPr>
      </w:pPr>
      <w:r w:rsidRPr="00291B39">
        <w:rPr>
          <w:szCs w:val="24"/>
          <w:lang w:eastAsia="en-US"/>
        </w:rPr>
        <w:t>Jeigu komitetas nuomonės nepateikia, Komisija nepriima įgyvendinimo akto projekto ir taikoma Reglamento (ES) Nr. 182/2011 5 straipsnio 4 dalies trečia pastraipa.</w:t>
      </w:r>
    </w:p>
    <w:p w14:paraId="578E1B7D" w14:textId="77777777" w:rsidR="00AE6D7C" w:rsidRPr="00291B39" w:rsidRDefault="00AE6D7C" w:rsidP="00291B39">
      <w:pPr>
        <w:spacing w:before="120" w:after="120" w:line="360" w:lineRule="auto"/>
        <w:ind w:left="851"/>
        <w:rPr>
          <w:szCs w:val="24"/>
          <w:lang w:eastAsia="en-US"/>
        </w:rPr>
      </w:pPr>
      <w:r w:rsidRPr="00291B39">
        <w:rPr>
          <w:szCs w:val="24"/>
          <w:lang w:eastAsia="en-US"/>
        </w:rPr>
        <w:t>_________________</w:t>
      </w:r>
    </w:p>
    <w:p w14:paraId="01C16561" w14:textId="6C6DA726" w:rsidR="00ED23E9" w:rsidRPr="00291B39" w:rsidRDefault="00ED23E9" w:rsidP="00291B39">
      <w:pPr>
        <w:spacing w:before="120" w:after="120" w:line="360" w:lineRule="auto"/>
        <w:ind w:left="1416" w:hanging="565"/>
        <w:rPr>
          <w:szCs w:val="24"/>
          <w:lang w:eastAsia="en-US"/>
        </w:rPr>
      </w:pPr>
      <w:r w:rsidRPr="00291B39">
        <w:rPr>
          <w:szCs w:val="24"/>
          <w:lang w:eastAsia="en-US"/>
        </w:rPr>
        <w:t>*</w:t>
      </w:r>
      <w:r w:rsidR="00AE6D7C" w:rsidRPr="00291B39">
        <w:rPr>
          <w:szCs w:val="24"/>
          <w:lang w:eastAsia="en-US"/>
        </w:rPr>
        <w:tab/>
      </w:r>
      <w:r w:rsidRPr="00291B39">
        <w:rPr>
          <w:szCs w:val="24"/>
          <w:lang w:eastAsia="en-US"/>
        </w:rPr>
        <w:t>2011 m. vasario 16 d. Europos Parlamento ir Tarybos reglamentas (ES) Nr. 182/2011, kuriuo nustatomos valstybių narių vykdomos Komisijos naudojimosi įgyvendinimo įgaliojimais kontrolės mechanizmų taisyklės ir bendrieji principai (OL L 55, 2011 2 28, p. 13).;“</w:t>
      </w:r>
    </w:p>
    <w:p w14:paraId="735ADAFB" w14:textId="77777777" w:rsidR="00BF2DF2" w:rsidRPr="00291B39" w:rsidRDefault="00BF2DF2">
      <w:pPr>
        <w:widowControl/>
        <w:rPr>
          <w:szCs w:val="24"/>
          <w:lang w:eastAsia="en-US"/>
        </w:rPr>
      </w:pPr>
      <w:r w:rsidRPr="00291B39">
        <w:rPr>
          <w:szCs w:val="24"/>
          <w:lang w:eastAsia="en-US"/>
        </w:rPr>
        <w:br w:type="page"/>
      </w:r>
    </w:p>
    <w:p w14:paraId="7F8FB77C" w14:textId="45B2559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16)</w:t>
      </w:r>
      <w:r w:rsidRPr="00291B39">
        <w:rPr>
          <w:szCs w:val="24"/>
          <w:lang w:eastAsia="en-US"/>
        </w:rPr>
        <w:tab/>
        <w:t>22 straipsnio 4 dalis pakeičiama taip:</w:t>
      </w:r>
    </w:p>
    <w:p w14:paraId="477EFAF8"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„4.</w:t>
      </w:r>
      <w:r w:rsidRPr="00291B39">
        <w:rPr>
          <w:szCs w:val="24"/>
          <w:lang w:eastAsia="en-US"/>
        </w:rPr>
        <w:tab/>
        <w:t>Aplinkos apsaugos tikslai, nustatyti 4 straipsnyje, aplinkos kokybės standartai, nustatyti Direktyvos 2008/105/EB I priedo A dalyje, ir upių baseinų specifiniams teršalams taikomos ribos, nustatytos pagal tos direktyvos 8 ir 8d straipsnius, laikomi aplinkos kokybės standartais, kai taikoma Direktyva 2010/75/ES.;“</w:t>
      </w:r>
    </w:p>
    <w:p w14:paraId="6D6EDDB9" w14:textId="658A5433" w:rsidR="00ED23E9" w:rsidRPr="00291B39" w:rsidRDefault="00ED23E9" w:rsidP="00ED23E9">
      <w:pPr>
        <w:spacing w:before="120" w:after="120" w:line="360" w:lineRule="auto"/>
        <w:ind w:left="850" w:hanging="850"/>
        <w:rPr>
          <w:szCs w:val="24"/>
          <w:lang w:eastAsia="en-US"/>
        </w:rPr>
      </w:pPr>
      <w:r w:rsidRPr="00291B39">
        <w:rPr>
          <w:szCs w:val="24"/>
          <w:lang w:eastAsia="en-US"/>
        </w:rPr>
        <w:t>17)</w:t>
      </w:r>
      <w:r w:rsidRPr="00291B39">
        <w:rPr>
          <w:szCs w:val="24"/>
          <w:lang w:eastAsia="en-US"/>
        </w:rPr>
        <w:tab/>
        <w:t>V priedas iš dalies keičiamas pagal šios direktyvos I priedą;</w:t>
      </w:r>
    </w:p>
    <w:p w14:paraId="513CF60C" w14:textId="06CD1A46" w:rsidR="00ED23E9" w:rsidRPr="00291B39" w:rsidRDefault="00ED23E9" w:rsidP="00ED23E9">
      <w:pPr>
        <w:spacing w:before="120" w:after="120" w:line="360" w:lineRule="auto"/>
        <w:ind w:left="850" w:hanging="850"/>
        <w:rPr>
          <w:szCs w:val="24"/>
          <w:lang w:eastAsia="en-US"/>
        </w:rPr>
      </w:pPr>
      <w:r w:rsidRPr="00291B39">
        <w:rPr>
          <w:szCs w:val="24"/>
          <w:lang w:eastAsia="en-US"/>
        </w:rPr>
        <w:t>18)</w:t>
      </w:r>
      <w:r w:rsidRPr="00291B39">
        <w:rPr>
          <w:szCs w:val="24"/>
          <w:lang w:eastAsia="en-US"/>
        </w:rPr>
        <w:tab/>
        <w:t>VII priedo A dalies 7.7 punktas pakeičiamas taip:</w:t>
      </w:r>
    </w:p>
    <w:p w14:paraId="2AB7FD4E" w14:textId="05759892" w:rsidR="00ED23E9" w:rsidRPr="00291B39" w:rsidRDefault="00ED23E9" w:rsidP="00ED23E9">
      <w:pPr>
        <w:spacing w:before="120" w:after="120" w:line="360" w:lineRule="auto"/>
        <w:ind w:left="1416" w:hanging="566"/>
        <w:rPr>
          <w:szCs w:val="24"/>
          <w:lang w:eastAsia="en-US"/>
        </w:rPr>
      </w:pPr>
      <w:r w:rsidRPr="00291B39">
        <w:rPr>
          <w:szCs w:val="24"/>
          <w:lang w:eastAsia="en-US"/>
        </w:rPr>
        <w:t>„7.7.</w:t>
      </w:r>
      <w:r w:rsidRPr="00291B39">
        <w:rPr>
          <w:szCs w:val="24"/>
          <w:lang w:eastAsia="en-US"/>
        </w:rPr>
        <w:tab/>
        <w:t>priemonių, kurių imtasi siekiant sumažinti prioritetinių medžiagų išmetimą ir laipsniškai sustabdyti prioritetinių pavojingųjų medžiagų išmetimą, apibendrinimas;“</w:t>
      </w:r>
      <w:r w:rsidR="00BF2DF2" w:rsidRPr="00291B39">
        <w:rPr>
          <w:szCs w:val="24"/>
          <w:lang w:eastAsia="en-US"/>
        </w:rPr>
        <w:t>;</w:t>
      </w:r>
    </w:p>
    <w:p w14:paraId="6F7D7618"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18a)</w:t>
      </w:r>
      <w:r w:rsidRPr="00291B39">
        <w:rPr>
          <w:szCs w:val="24"/>
          <w:lang w:eastAsia="en-US"/>
        </w:rPr>
        <w:tab/>
      </w:r>
      <w:r w:rsidRPr="00291B39">
        <w:rPr>
          <w:b/>
          <w:i/>
          <w:szCs w:val="24"/>
          <w:lang w:eastAsia="en-US"/>
        </w:rPr>
        <w:t>VII priedo A dalyje įterpiamas šis punktas:</w:t>
      </w:r>
    </w:p>
    <w:p w14:paraId="3B2871FA" w14:textId="36D36E27" w:rsidR="00ED23E9" w:rsidRPr="00291B39" w:rsidRDefault="00ED23E9" w:rsidP="00291B39">
      <w:pPr>
        <w:spacing w:before="120" w:after="120" w:line="360" w:lineRule="auto"/>
        <w:ind w:left="1418" w:hanging="568"/>
        <w:rPr>
          <w:b/>
          <w:szCs w:val="24"/>
          <w:lang w:eastAsia="en-US"/>
        </w:rPr>
      </w:pPr>
      <w:r w:rsidRPr="00291B39">
        <w:rPr>
          <w:szCs w:val="24"/>
          <w:lang w:eastAsia="en-US"/>
        </w:rPr>
        <w:t>„</w:t>
      </w:r>
      <w:r w:rsidRPr="00291B39">
        <w:rPr>
          <w:b/>
          <w:i/>
          <w:szCs w:val="24"/>
          <w:lang w:eastAsia="en-US"/>
        </w:rPr>
        <w:t>7.7a.</w:t>
      </w:r>
      <w:r w:rsidRPr="00291B39">
        <w:rPr>
          <w:b/>
          <w:i/>
          <w:szCs w:val="24"/>
          <w:lang w:eastAsia="en-US"/>
        </w:rPr>
        <w:tab/>
      </w:r>
      <w:r w:rsidR="00BF2DF2" w:rsidRPr="00291B39">
        <w:rPr>
          <w:b/>
          <w:i/>
          <w:szCs w:val="24"/>
          <w:lang w:eastAsia="en-US"/>
        </w:rPr>
        <w:tab/>
      </w:r>
      <w:r w:rsidRPr="00291B39">
        <w:rPr>
          <w:b/>
          <w:i/>
          <w:szCs w:val="24"/>
          <w:lang w:eastAsia="en-US"/>
        </w:rPr>
        <w:t>priemonių, kurių imtasi vandens sektoriaus stebėsenos aspektams skaitmeninti, santrauka; ”</w:t>
      </w:r>
      <w:r w:rsidR="00BF2DF2" w:rsidRPr="00291B39">
        <w:rPr>
          <w:b/>
          <w:szCs w:val="24"/>
          <w:lang w:eastAsia="en-US"/>
        </w:rPr>
        <w:t xml:space="preserve"> [77 pakeit.]</w:t>
      </w:r>
    </w:p>
    <w:p w14:paraId="19A95605" w14:textId="68358D2E" w:rsidR="00ED23E9" w:rsidRPr="00291B39" w:rsidRDefault="00ED23E9" w:rsidP="00ED23E9">
      <w:pPr>
        <w:spacing w:before="120" w:after="120" w:line="360" w:lineRule="auto"/>
        <w:ind w:left="850" w:hanging="850"/>
        <w:rPr>
          <w:szCs w:val="24"/>
          <w:lang w:eastAsia="en-US"/>
        </w:rPr>
      </w:pPr>
      <w:r w:rsidRPr="00291B39">
        <w:rPr>
          <w:szCs w:val="24"/>
          <w:lang w:eastAsia="en-US"/>
        </w:rPr>
        <w:t>19)</w:t>
      </w:r>
      <w:r w:rsidRPr="00291B39">
        <w:rPr>
          <w:szCs w:val="24"/>
          <w:lang w:eastAsia="en-US"/>
        </w:rPr>
        <w:tab/>
        <w:t>VIII priedas iš dalies keičiamas pagal šios direktyvos II priedą;</w:t>
      </w:r>
    </w:p>
    <w:p w14:paraId="1055BB43" w14:textId="697614B2" w:rsidR="00ED23E9" w:rsidRPr="00291B39" w:rsidRDefault="00ED23E9" w:rsidP="00ED23E9">
      <w:pPr>
        <w:spacing w:before="120" w:after="120" w:line="360" w:lineRule="auto"/>
        <w:ind w:left="850" w:hanging="850"/>
        <w:rPr>
          <w:b/>
          <w:szCs w:val="24"/>
          <w:lang w:eastAsia="en-US"/>
        </w:rPr>
      </w:pPr>
      <w:r w:rsidRPr="00291B39">
        <w:rPr>
          <w:szCs w:val="24"/>
          <w:lang w:eastAsia="en-US"/>
        </w:rPr>
        <w:t>20)</w:t>
      </w:r>
      <w:r w:rsidRPr="00291B39">
        <w:rPr>
          <w:szCs w:val="24"/>
          <w:lang w:eastAsia="en-US"/>
        </w:rPr>
        <w:tab/>
      </w:r>
      <w:r w:rsidRPr="00291B39">
        <w:rPr>
          <w:b/>
          <w:i/>
          <w:szCs w:val="24"/>
          <w:lang w:eastAsia="en-US"/>
        </w:rPr>
        <w:t>IX ir X priedai išbraukiami</w:t>
      </w:r>
      <w:r w:rsidRPr="00291B39">
        <w:rPr>
          <w:strike/>
          <w:szCs w:val="24"/>
          <w:lang w:eastAsia="en-US"/>
        </w:rPr>
        <w:t>X priedas išbraukiamas</w:t>
      </w:r>
      <w:r w:rsidRPr="00291B39">
        <w:rPr>
          <w:szCs w:val="24"/>
          <w:lang w:eastAsia="en-US"/>
        </w:rPr>
        <w:t>.</w:t>
      </w:r>
      <w:r w:rsidR="00BF2DF2" w:rsidRPr="00291B39">
        <w:rPr>
          <w:b/>
          <w:szCs w:val="24"/>
          <w:lang w:eastAsia="en-US"/>
        </w:rPr>
        <w:t xml:space="preserve"> [78 pakeit.]</w:t>
      </w:r>
    </w:p>
    <w:p w14:paraId="43FDAAB8" w14:textId="77777777" w:rsidR="00BF2DF2" w:rsidRPr="00291B39" w:rsidRDefault="00BF2DF2">
      <w:pPr>
        <w:widowControl/>
        <w:rPr>
          <w:szCs w:val="24"/>
          <w:lang w:eastAsia="en-US"/>
        </w:rPr>
      </w:pPr>
      <w:r w:rsidRPr="00291B39">
        <w:rPr>
          <w:szCs w:val="24"/>
          <w:lang w:eastAsia="en-US"/>
        </w:rPr>
        <w:br w:type="page"/>
      </w:r>
    </w:p>
    <w:p w14:paraId="758B2337" w14:textId="77777777" w:rsidR="00ED23E9" w:rsidRPr="00291B39" w:rsidRDefault="00ED23E9" w:rsidP="00ED23E9">
      <w:pPr>
        <w:spacing w:before="120" w:after="120" w:line="360" w:lineRule="auto"/>
        <w:jc w:val="center"/>
        <w:rPr>
          <w:szCs w:val="24"/>
          <w:lang w:eastAsia="en-US"/>
        </w:rPr>
      </w:pPr>
      <w:r w:rsidRPr="00291B39">
        <w:rPr>
          <w:szCs w:val="24"/>
          <w:lang w:eastAsia="en-US"/>
        </w:rPr>
        <w:lastRenderedPageBreak/>
        <w:t>2 straipsnis</w:t>
      </w:r>
      <w:r w:rsidRPr="00291B39">
        <w:rPr>
          <w:szCs w:val="24"/>
          <w:lang w:eastAsia="en-US"/>
        </w:rPr>
        <w:br/>
        <w:t>Direktyvos 2006/118/EB pakeitimai</w:t>
      </w:r>
    </w:p>
    <w:p w14:paraId="75D2F508" w14:textId="77777777" w:rsidR="00ED23E9" w:rsidRPr="00291B39" w:rsidRDefault="00ED23E9" w:rsidP="00ED23E9">
      <w:pPr>
        <w:spacing w:before="120" w:after="120" w:line="360" w:lineRule="auto"/>
        <w:rPr>
          <w:szCs w:val="24"/>
          <w:lang w:eastAsia="en-US"/>
        </w:rPr>
      </w:pPr>
      <w:r w:rsidRPr="00291B39">
        <w:rPr>
          <w:szCs w:val="24"/>
          <w:lang w:eastAsia="en-US"/>
        </w:rPr>
        <w:t>Direktyva 2006/118/EB iš dalies keičiama taip:</w:t>
      </w:r>
    </w:p>
    <w:p w14:paraId="390F1E15" w14:textId="7204DB96"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pavadinimas pakeičiamas taip:</w:t>
      </w:r>
    </w:p>
    <w:p w14:paraId="1401CDF2" w14:textId="77777777" w:rsidR="00ED23E9" w:rsidRPr="00291B39" w:rsidRDefault="00ED23E9" w:rsidP="00ED23E9">
      <w:pPr>
        <w:spacing w:before="120" w:after="120" w:line="360" w:lineRule="auto"/>
        <w:ind w:left="850"/>
        <w:rPr>
          <w:szCs w:val="24"/>
          <w:lang w:eastAsia="en-US"/>
        </w:rPr>
      </w:pPr>
      <w:r w:rsidRPr="00291B39">
        <w:rPr>
          <w:szCs w:val="24"/>
          <w:lang w:eastAsia="en-US"/>
        </w:rPr>
        <w:t>„2006 m. gruodžio 12 d. Europos Parlamento ir Tarybos direktyva 2006/118/EB dėl požeminio vandens taršos prevencijos ir kontrolės;“</w:t>
      </w:r>
    </w:p>
    <w:p w14:paraId="244666E0" w14:textId="3F68EB0D" w:rsidR="00ED23E9" w:rsidRPr="00291B39" w:rsidRDefault="00ED23E9" w:rsidP="00ED23E9">
      <w:pPr>
        <w:spacing w:before="120" w:after="120" w:line="360" w:lineRule="auto"/>
        <w:ind w:left="850" w:hanging="850"/>
        <w:rPr>
          <w:szCs w:val="24"/>
          <w:lang w:eastAsia="en-US"/>
        </w:rPr>
      </w:pPr>
      <w:r w:rsidRPr="00291B39">
        <w:rPr>
          <w:szCs w:val="24"/>
          <w:lang w:eastAsia="en-US"/>
        </w:rPr>
        <w:t>2)</w:t>
      </w:r>
      <w:r w:rsidRPr="00291B39">
        <w:rPr>
          <w:szCs w:val="24"/>
          <w:lang w:eastAsia="en-US"/>
        </w:rPr>
        <w:tab/>
        <w:t>1 straipsnio 1 dalis pakeičiama taip:</w:t>
      </w:r>
    </w:p>
    <w:p w14:paraId="3BE56E6D"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w:t>
      </w:r>
      <w:r w:rsidRPr="00291B39">
        <w:rPr>
          <w:szCs w:val="24"/>
          <w:lang w:eastAsia="en-US"/>
        </w:rPr>
        <w:tab/>
        <w:t xml:space="preserve">Šia direktyva nustatomos konkrečios požeminio vandens taršos prevencijos ir kontrolės priemonės, kad būtų pasiekti Direktyvos 2000/60/EB 4 straipsnio 1 dalies b punkte nustatyti aplinkos apsaugos tikslai. </w:t>
      </w:r>
      <w:r w:rsidRPr="00291B39">
        <w:rPr>
          <w:b/>
          <w:i/>
          <w:szCs w:val="24"/>
          <w:lang w:eastAsia="en-US"/>
        </w:rPr>
        <w:t xml:space="preserve">Priemonių, kurių turi būti imamasi, hierarchijoje pirmenybė teikiama apribojimams ir kitoms kontrolės taršos susidarymo vietoje priemonėms, nedarant poveikio atitinkamais atvejais taršos šalinimo baigiamuoju etapu priemonių svarbai. </w:t>
      </w:r>
      <w:r w:rsidRPr="00291B39">
        <w:rPr>
          <w:szCs w:val="24"/>
          <w:lang w:eastAsia="en-US"/>
        </w:rPr>
        <w:t>Šios priemonės visų pirma yra:</w:t>
      </w:r>
      <w:r w:rsidR="00BF2DF2" w:rsidRPr="00291B39">
        <w:rPr>
          <w:b/>
          <w:szCs w:val="24"/>
          <w:lang w:eastAsia="en-US"/>
        </w:rPr>
        <w:t xml:space="preserve"> [79 pakeit.]</w:t>
      </w:r>
    </w:p>
    <w:p w14:paraId="6BCA1746"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geros požeminio vandens cheminės būklės vertinimo kriterijai;</w:t>
      </w:r>
    </w:p>
    <w:p w14:paraId="42EBC3CD" w14:textId="77777777" w:rsidR="00BF2DF2" w:rsidRPr="00291B39" w:rsidRDefault="00BF2DF2">
      <w:pPr>
        <w:widowControl/>
        <w:rPr>
          <w:szCs w:val="24"/>
          <w:lang w:eastAsia="en-US"/>
        </w:rPr>
      </w:pPr>
      <w:r w:rsidRPr="00291B39">
        <w:rPr>
          <w:szCs w:val="24"/>
          <w:lang w:eastAsia="en-US"/>
        </w:rPr>
        <w:br w:type="page"/>
      </w:r>
    </w:p>
    <w:p w14:paraId="69C3748C"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b)</w:t>
      </w:r>
      <w:r w:rsidRPr="00291B39">
        <w:rPr>
          <w:szCs w:val="24"/>
          <w:lang w:eastAsia="en-US"/>
        </w:rPr>
        <w:tab/>
        <w:t>reikšmingų ir nuolatinių didėjimo tendencijų nustatymo ir jų mažinimo bei pradinių tendencijų mažinimo taškų apibrėžimo kriterijai.;</w:t>
      </w:r>
    </w:p>
    <w:p w14:paraId="0A5B2057" w14:textId="77777777" w:rsidR="00ED23E9" w:rsidRPr="00291B39" w:rsidRDefault="00ED23E9" w:rsidP="00ED23E9">
      <w:pPr>
        <w:spacing w:before="120" w:after="120" w:line="360" w:lineRule="auto"/>
        <w:ind w:left="1982" w:hanging="566"/>
        <w:rPr>
          <w:b/>
          <w:szCs w:val="24"/>
          <w:lang w:eastAsia="en-US"/>
        </w:rPr>
      </w:pPr>
      <w:r w:rsidRPr="00291B39">
        <w:rPr>
          <w:b/>
          <w:i/>
          <w:szCs w:val="24"/>
          <w:lang w:eastAsia="en-US"/>
        </w:rPr>
        <w:t>ba)</w:t>
      </w:r>
      <w:r w:rsidRPr="00291B39">
        <w:rPr>
          <w:szCs w:val="24"/>
          <w:lang w:eastAsia="en-US"/>
        </w:rPr>
        <w:tab/>
      </w:r>
      <w:r w:rsidRPr="00291B39">
        <w:rPr>
          <w:b/>
          <w:i/>
          <w:szCs w:val="24"/>
          <w:lang w:eastAsia="en-US"/>
        </w:rPr>
        <w:t>požeminio vandens geros ekologinės būklės vertinimo kriterijai.</w:t>
      </w:r>
      <w:r w:rsidRPr="00291B39">
        <w:rPr>
          <w:szCs w:val="24"/>
          <w:lang w:eastAsia="en-US"/>
        </w:rPr>
        <w:t>“</w:t>
      </w:r>
      <w:r w:rsidR="00BF2DF2" w:rsidRPr="00291B39">
        <w:rPr>
          <w:b/>
          <w:szCs w:val="24"/>
          <w:lang w:eastAsia="en-US"/>
        </w:rPr>
        <w:t xml:space="preserve"> [80 pakeit.]</w:t>
      </w:r>
    </w:p>
    <w:p w14:paraId="64F45849" w14:textId="370E1862" w:rsidR="00ED23E9" w:rsidRPr="00291B39" w:rsidRDefault="00ED23E9" w:rsidP="00ED23E9">
      <w:pPr>
        <w:spacing w:before="120" w:after="120" w:line="360" w:lineRule="auto"/>
        <w:ind w:left="850" w:hanging="850"/>
        <w:rPr>
          <w:szCs w:val="24"/>
          <w:lang w:eastAsia="en-US"/>
        </w:rPr>
      </w:pPr>
      <w:r w:rsidRPr="00291B39">
        <w:rPr>
          <w:szCs w:val="24"/>
          <w:lang w:eastAsia="en-US"/>
        </w:rPr>
        <w:t>3)</w:t>
      </w:r>
      <w:r w:rsidRPr="00291B39">
        <w:rPr>
          <w:szCs w:val="24"/>
          <w:lang w:eastAsia="en-US"/>
        </w:rPr>
        <w:tab/>
        <w:t>2 straipsnio 2 punktas pakeičiamas taip:</w:t>
      </w:r>
    </w:p>
    <w:p w14:paraId="0CEBC895" w14:textId="32CA2618"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„ribinė vertė“ – valstybių narių pagal 3 straipsnio 1 dalies b punktą arba Sąjungos lygmeniu pagal 8 straipsnio 3 dalį nustatytas požeminio vandens kokybės standartas;“</w:t>
      </w:r>
      <w:r w:rsidR="001306FA" w:rsidRPr="00291B39">
        <w:rPr>
          <w:szCs w:val="24"/>
          <w:lang w:eastAsia="en-US"/>
        </w:rPr>
        <w:t>;</w:t>
      </w:r>
    </w:p>
    <w:p w14:paraId="4C7AAA5C" w14:textId="10242CEE" w:rsidR="00ED23E9" w:rsidRPr="00291B39" w:rsidRDefault="00ED23E9" w:rsidP="00ED23E9">
      <w:pPr>
        <w:spacing w:before="120" w:after="120" w:line="360" w:lineRule="auto"/>
        <w:ind w:left="850" w:hanging="850"/>
        <w:rPr>
          <w:szCs w:val="24"/>
          <w:lang w:eastAsia="en-US"/>
        </w:rPr>
      </w:pPr>
      <w:r w:rsidRPr="00291B39">
        <w:rPr>
          <w:szCs w:val="24"/>
          <w:lang w:eastAsia="en-US"/>
        </w:rPr>
        <w:t>4)</w:t>
      </w:r>
      <w:r w:rsidRPr="00291B39">
        <w:rPr>
          <w:szCs w:val="24"/>
          <w:lang w:eastAsia="en-US"/>
        </w:rPr>
        <w:tab/>
        <w:t>3 straipsnis iš dalies keičiamas taip:</w:t>
      </w:r>
    </w:p>
    <w:p w14:paraId="18E66809" w14:textId="56DC6181"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1 dalies pirma pastraipa papildoma šiuo c punktu:</w:t>
      </w:r>
    </w:p>
    <w:p w14:paraId="5A31E83A" w14:textId="5F9570CC" w:rsidR="00ED23E9" w:rsidRPr="00291B39" w:rsidRDefault="00ED23E9" w:rsidP="00ED23E9">
      <w:pPr>
        <w:spacing w:before="120" w:after="120" w:line="360" w:lineRule="auto"/>
        <w:ind w:left="1982" w:hanging="566"/>
        <w:rPr>
          <w:szCs w:val="24"/>
          <w:lang w:eastAsia="en-US"/>
        </w:rPr>
      </w:pPr>
      <w:r w:rsidRPr="00291B39">
        <w:rPr>
          <w:szCs w:val="24"/>
          <w:lang w:eastAsia="en-US"/>
        </w:rPr>
        <w:t>„c)</w:t>
      </w:r>
      <w:r w:rsidRPr="00291B39">
        <w:rPr>
          <w:szCs w:val="24"/>
          <w:lang w:eastAsia="en-US"/>
        </w:rPr>
        <w:tab/>
        <w:t>Sąjungos lygmeniu pagal 8 straipsnio 3 dalį nustatytas ir šios direktyvos II priedo D dalyje nurodytas ribines vertes.“</w:t>
      </w:r>
      <w:r w:rsidR="001306FA" w:rsidRPr="00291B39">
        <w:rPr>
          <w:szCs w:val="24"/>
          <w:lang w:eastAsia="en-US"/>
        </w:rPr>
        <w:t>;</w:t>
      </w:r>
    </w:p>
    <w:p w14:paraId="47A6D36F" w14:textId="77777777" w:rsidR="00BF2DF2" w:rsidRPr="00291B39" w:rsidRDefault="00BF2DF2">
      <w:pPr>
        <w:widowControl/>
        <w:rPr>
          <w:b/>
          <w:i/>
          <w:szCs w:val="24"/>
          <w:lang w:eastAsia="en-US"/>
        </w:rPr>
      </w:pPr>
      <w:r w:rsidRPr="00291B39">
        <w:rPr>
          <w:b/>
          <w:i/>
          <w:szCs w:val="24"/>
          <w:lang w:eastAsia="en-US"/>
        </w:rPr>
        <w:br w:type="page"/>
      </w:r>
    </w:p>
    <w:p w14:paraId="660A2569"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lastRenderedPageBreak/>
        <w:t>aa)</w:t>
      </w:r>
      <w:r w:rsidRPr="00291B39">
        <w:rPr>
          <w:szCs w:val="24"/>
          <w:lang w:eastAsia="en-US"/>
        </w:rPr>
        <w:tab/>
      </w:r>
      <w:r w:rsidRPr="00291B39">
        <w:rPr>
          <w:b/>
          <w:i/>
          <w:szCs w:val="24"/>
          <w:lang w:eastAsia="en-US"/>
        </w:rPr>
        <w:t>1 dalyje įterpiama ši pastraipa:</w:t>
      </w:r>
    </w:p>
    <w:p w14:paraId="2E4A100D" w14:textId="0AA10701" w:rsidR="00ED23E9" w:rsidRPr="00291B39" w:rsidRDefault="00ED23E9" w:rsidP="00ED23E9">
      <w:pPr>
        <w:spacing w:before="120" w:after="120" w:line="360" w:lineRule="auto"/>
        <w:ind w:left="1416"/>
        <w:rPr>
          <w:szCs w:val="24"/>
          <w:lang w:eastAsia="en-US"/>
        </w:rPr>
      </w:pPr>
      <w:r w:rsidRPr="00291B39">
        <w:rPr>
          <w:szCs w:val="24"/>
          <w:lang w:eastAsia="en-US"/>
        </w:rPr>
        <w:t>„</w:t>
      </w:r>
      <w:r w:rsidRPr="00291B39">
        <w:rPr>
          <w:b/>
          <w:i/>
          <w:szCs w:val="24"/>
          <w:lang w:eastAsia="en-US"/>
        </w:rPr>
        <w:t>Požeminiam vandeniui taikomos vertės paprastai yra 10 kartų žemesnės nei atitinkami paviršiniams vandenims taikomi AKS, išskyrus atvejus, kai gali būti nustatyta, kad požeminio vandens sistemoms kyla faktinė grėsmė, turėtų būti tikslinga nustatyti skirtingo lygmens požeminiam vandeniui taikomas ribines vertes.</w:t>
      </w:r>
      <w:r w:rsidRPr="00291B39">
        <w:rPr>
          <w:szCs w:val="24"/>
          <w:lang w:eastAsia="en-US"/>
        </w:rPr>
        <w:t>“</w:t>
      </w:r>
      <w:r w:rsidR="004F4CD4" w:rsidRPr="00291B39">
        <w:rPr>
          <w:szCs w:val="24"/>
          <w:lang w:eastAsia="en-US"/>
        </w:rPr>
        <w:t xml:space="preserve"> </w:t>
      </w:r>
      <w:r w:rsidR="004F4CD4" w:rsidRPr="00291B39">
        <w:rPr>
          <w:b/>
        </w:rPr>
        <w:t>[81 pakeit.]</w:t>
      </w:r>
    </w:p>
    <w:p w14:paraId="6A569391" w14:textId="03152146"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2 dalis pakeičiama taip:</w:t>
      </w:r>
    </w:p>
    <w:p w14:paraId="16682182" w14:textId="5CAA21C4" w:rsidR="00ED23E9" w:rsidRPr="00291B39" w:rsidRDefault="00ED23E9" w:rsidP="00ED23E9">
      <w:pPr>
        <w:spacing w:before="120" w:after="120" w:line="360" w:lineRule="auto"/>
        <w:ind w:left="1982" w:hanging="566"/>
        <w:rPr>
          <w:szCs w:val="24"/>
          <w:lang w:eastAsia="en-US"/>
        </w:rPr>
      </w:pPr>
      <w:r w:rsidRPr="00291B39">
        <w:rPr>
          <w:szCs w:val="24"/>
          <w:lang w:eastAsia="en-US"/>
        </w:rPr>
        <w:t>„2.</w:t>
      </w:r>
      <w:r w:rsidRPr="00291B39">
        <w:rPr>
          <w:szCs w:val="24"/>
          <w:lang w:eastAsia="en-US"/>
        </w:rPr>
        <w:tab/>
        <w:t>1 dalies b punkte nurodytas ribines vertes galima nustatyti nacionaliniu, upės baseino rajono ar tarptautinės upės baseino rajono dalies, esančios valstybės narės teritorijoje, lygmeniu arba požeminio vandens telkinio ar požeminių vandens telkinių grupės lygmeniu.“</w:t>
      </w:r>
      <w:r w:rsidR="00BF2DF2" w:rsidRPr="00291B39">
        <w:rPr>
          <w:szCs w:val="24"/>
          <w:lang w:eastAsia="en-US"/>
        </w:rPr>
        <w:t>;</w:t>
      </w:r>
    </w:p>
    <w:p w14:paraId="33DA270F" w14:textId="77777777" w:rsidR="00BF2DF2" w:rsidRPr="00291B39" w:rsidRDefault="00BF2DF2">
      <w:pPr>
        <w:widowControl/>
        <w:rPr>
          <w:szCs w:val="24"/>
          <w:lang w:eastAsia="en-US"/>
        </w:rPr>
      </w:pPr>
      <w:r w:rsidRPr="00291B39">
        <w:rPr>
          <w:szCs w:val="24"/>
          <w:lang w:eastAsia="en-US"/>
        </w:rPr>
        <w:br w:type="page"/>
      </w:r>
    </w:p>
    <w:p w14:paraId="53193214" w14:textId="05DE43E9"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c)</w:t>
      </w:r>
      <w:r w:rsidRPr="00291B39">
        <w:rPr>
          <w:szCs w:val="24"/>
          <w:lang w:eastAsia="en-US"/>
        </w:rPr>
        <w:tab/>
        <w:t>5 dalis pakeičiama taip:</w:t>
      </w:r>
    </w:p>
    <w:p w14:paraId="08A31BFC"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„5.</w:t>
      </w:r>
      <w:r w:rsidRPr="00291B39">
        <w:rPr>
          <w:szCs w:val="24"/>
          <w:lang w:eastAsia="en-US"/>
        </w:rPr>
        <w:tab/>
        <w:t>Visos 1 dalyje nurodytos ribinės vertės skelbiamos upių baseinų valdymo planuose, kurie turi būti parengti pagal Direktyvos 2000/60/EB 13 straipsnį, kartu su šios direktyvos II priedo C dalyje nustatytos informacijos santrauka.</w:t>
      </w:r>
    </w:p>
    <w:p w14:paraId="7475498B" w14:textId="77777777" w:rsidR="00ED23E9" w:rsidRPr="00291B39" w:rsidRDefault="00ED23E9" w:rsidP="00ED23E9">
      <w:pPr>
        <w:spacing w:before="120" w:after="120" w:line="360" w:lineRule="auto"/>
        <w:ind w:left="1982"/>
        <w:rPr>
          <w:szCs w:val="24"/>
          <w:lang w:eastAsia="en-US"/>
        </w:rPr>
      </w:pPr>
      <w:r w:rsidRPr="00291B39">
        <w:rPr>
          <w:szCs w:val="24"/>
          <w:lang w:eastAsia="en-US"/>
        </w:rPr>
        <w:t>Apie 1 dalies b punkte nurodytas nacionalines ribines vertes valstybės narės iki [LB: prašom įrašyti datą – pirmoji mėnesio, einančio po 18 mėnesių nuo šios direktyvos įsigaliojimo dienos, diena] informuoja Europos cheminių medžiagų agentūrą (ECHA). ECHA tą informaciją paskelbia viešai.;</w:t>
      </w:r>
    </w:p>
    <w:p w14:paraId="0A9B841A" w14:textId="3CBD1895" w:rsidR="00E73F1F" w:rsidRPr="00291B39" w:rsidRDefault="00AF6CE2" w:rsidP="00291B39">
      <w:pPr>
        <w:spacing w:before="120" w:after="120" w:line="360" w:lineRule="auto"/>
        <w:ind w:left="1418" w:hanging="567"/>
        <w:rPr>
          <w:b/>
          <w:i/>
          <w:szCs w:val="24"/>
          <w:lang w:eastAsia="en-US"/>
        </w:rPr>
      </w:pPr>
      <w:r w:rsidRPr="00291B39">
        <w:rPr>
          <w:b/>
          <w:i/>
          <w:szCs w:val="24"/>
          <w:lang w:eastAsia="en-US"/>
        </w:rPr>
        <w:t>c</w:t>
      </w:r>
      <w:r w:rsidR="00ED23E9" w:rsidRPr="00291B39">
        <w:rPr>
          <w:b/>
          <w:i/>
          <w:szCs w:val="24"/>
          <w:lang w:eastAsia="en-US"/>
        </w:rPr>
        <w:t>a)</w:t>
      </w:r>
      <w:r w:rsidR="00ED23E9" w:rsidRPr="00291B39">
        <w:rPr>
          <w:b/>
          <w:i/>
          <w:szCs w:val="24"/>
          <w:lang w:eastAsia="en-US"/>
        </w:rPr>
        <w:tab/>
        <w:t>5 dalyje įterpiama ši pastraipa:</w:t>
      </w:r>
    </w:p>
    <w:p w14:paraId="52933FC6" w14:textId="3D64D3C3" w:rsidR="00ED23E9" w:rsidRPr="00291B39" w:rsidRDefault="00E73F1F" w:rsidP="00291B39">
      <w:pPr>
        <w:spacing w:before="120" w:after="120" w:line="360" w:lineRule="auto"/>
        <w:ind w:left="1418"/>
        <w:rPr>
          <w:szCs w:val="24"/>
          <w:lang w:eastAsia="en-US"/>
        </w:rPr>
      </w:pPr>
      <w:r w:rsidRPr="00291B39">
        <w:rPr>
          <w:b/>
          <w:i/>
          <w:szCs w:val="24"/>
          <w:lang w:eastAsia="en-US"/>
        </w:rPr>
        <w:t>„</w:t>
      </w:r>
      <w:r w:rsidR="00ED23E9" w:rsidRPr="00291B39">
        <w:rPr>
          <w:b/>
          <w:i/>
          <w:szCs w:val="24"/>
          <w:lang w:eastAsia="en-US"/>
        </w:rPr>
        <w:t>Valstybės narės užtikrina, kad atitinkamo upių baseinų rajono arba valstybės narės teritorijoje esančios tarptautinio upių baseinų rajono dalies gyventojai būtų tinkamai ir laiku informuoti.</w:t>
      </w:r>
      <w:r w:rsidR="00ED23E9" w:rsidRPr="00291B39">
        <w:rPr>
          <w:szCs w:val="24"/>
          <w:lang w:eastAsia="en-US"/>
        </w:rPr>
        <w:t>“</w:t>
      </w:r>
      <w:r w:rsidR="004F4CD4" w:rsidRPr="00291B39">
        <w:rPr>
          <w:szCs w:val="24"/>
          <w:lang w:eastAsia="en-US"/>
        </w:rPr>
        <w:t xml:space="preserve"> </w:t>
      </w:r>
      <w:r w:rsidR="004F4CD4" w:rsidRPr="00291B39">
        <w:rPr>
          <w:b/>
        </w:rPr>
        <w:t>[82 pakeit.]</w:t>
      </w:r>
    </w:p>
    <w:p w14:paraId="76026685" w14:textId="77777777" w:rsidR="00AF6CE2" w:rsidRPr="00291B39" w:rsidRDefault="00AF6CE2">
      <w:pPr>
        <w:widowControl/>
        <w:rPr>
          <w:szCs w:val="24"/>
          <w:lang w:eastAsia="en-US"/>
        </w:rPr>
      </w:pPr>
      <w:r w:rsidRPr="00291B39">
        <w:rPr>
          <w:szCs w:val="24"/>
          <w:lang w:eastAsia="en-US"/>
        </w:rPr>
        <w:br w:type="page"/>
      </w:r>
    </w:p>
    <w:p w14:paraId="5523E31E" w14:textId="601CAC31"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d)</w:t>
      </w:r>
      <w:r w:rsidRPr="00291B39">
        <w:rPr>
          <w:szCs w:val="24"/>
          <w:lang w:eastAsia="en-US"/>
        </w:rPr>
        <w:tab/>
        <w:t>6 dalies pirma pastraipa pakeičiama taip:</w:t>
      </w:r>
    </w:p>
    <w:p w14:paraId="5CCCD7D4" w14:textId="77777777" w:rsidR="00ED23E9" w:rsidRPr="00291B39" w:rsidRDefault="00ED23E9" w:rsidP="00ED23E9">
      <w:pPr>
        <w:spacing w:before="120" w:after="120" w:line="360" w:lineRule="auto"/>
        <w:ind w:left="1416"/>
        <w:rPr>
          <w:b/>
          <w:szCs w:val="24"/>
          <w:lang w:eastAsia="en-US"/>
        </w:rPr>
      </w:pPr>
      <w:r w:rsidRPr="00291B39">
        <w:rPr>
          <w:szCs w:val="24"/>
          <w:lang w:eastAsia="en-US"/>
        </w:rPr>
        <w:t>„Vėliau valstybės narės iš dalies keičia jų teritorijose taikomų ribinių verčių sąrašą, kai nauja informacija apie teršalus, teršalų grupes ar taršos rodiklius</w:t>
      </w:r>
      <w:r w:rsidRPr="00291B39">
        <w:rPr>
          <w:b/>
          <w:i/>
          <w:szCs w:val="24"/>
          <w:lang w:eastAsia="en-US"/>
        </w:rPr>
        <w:t>, taip pat atsižvelgdamos į atsargumo principą,</w:t>
      </w:r>
      <w:r w:rsidRPr="00291B39">
        <w:rPr>
          <w:szCs w:val="24"/>
          <w:lang w:eastAsia="en-US"/>
        </w:rPr>
        <w:t xml:space="preserve"> rodo, kad ribinė vertė turi būti nustatyta papildomai medžiagai arba kad reikia keisti esamą ribinę vertę ar vėl į sąrašą įtraukti anksčiau iš jo išbrauktą ribinę vertę. Jei atitinkamos ribinės vertės nustatomos arba iš dalies keičiamos Sąjungos lygmeniu, valstybės narės prie tų verčių pritaiko savo teritorijose taikomų ribinių verčių sąrašą.</w:t>
      </w:r>
      <w:r w:rsidRPr="00291B39">
        <w:rPr>
          <w:strike/>
          <w:szCs w:val="24"/>
          <w:lang w:eastAsia="en-US"/>
        </w:rPr>
        <w:t xml:space="preserve"> ;</w:t>
      </w:r>
      <w:r w:rsidRPr="00291B39">
        <w:rPr>
          <w:szCs w:val="24"/>
          <w:lang w:eastAsia="en-US"/>
        </w:rPr>
        <w:t>“</w:t>
      </w:r>
      <w:r w:rsidR="00AF6CE2" w:rsidRPr="00291B39">
        <w:rPr>
          <w:b/>
          <w:szCs w:val="24"/>
          <w:lang w:eastAsia="en-US"/>
        </w:rPr>
        <w:t xml:space="preserve"> [83 pakeit.]</w:t>
      </w:r>
    </w:p>
    <w:p w14:paraId="3980C95E" w14:textId="4706B129" w:rsidR="00ED23E9" w:rsidRPr="00291B39" w:rsidRDefault="001306FA" w:rsidP="00291B39">
      <w:pPr>
        <w:spacing w:before="120" w:after="120" w:line="360" w:lineRule="auto"/>
        <w:ind w:left="1418" w:hanging="567"/>
        <w:rPr>
          <w:szCs w:val="24"/>
          <w:lang w:eastAsia="en-US"/>
        </w:rPr>
      </w:pPr>
      <w:r w:rsidRPr="00291B39">
        <w:rPr>
          <w:b/>
          <w:i/>
          <w:szCs w:val="24"/>
          <w:lang w:eastAsia="en-US"/>
        </w:rPr>
        <w:t>e</w:t>
      </w:r>
      <w:r w:rsidR="00ED23E9" w:rsidRPr="00291B39">
        <w:rPr>
          <w:b/>
          <w:i/>
          <w:szCs w:val="24"/>
          <w:lang w:eastAsia="en-US"/>
        </w:rPr>
        <w:t>)</w:t>
      </w:r>
      <w:r w:rsidR="00ED23E9" w:rsidRPr="00291B39">
        <w:rPr>
          <w:szCs w:val="24"/>
          <w:lang w:eastAsia="en-US"/>
        </w:rPr>
        <w:tab/>
      </w:r>
      <w:r w:rsidR="00ED23E9" w:rsidRPr="00291B39">
        <w:rPr>
          <w:b/>
          <w:i/>
          <w:szCs w:val="24"/>
          <w:lang w:eastAsia="en-US"/>
        </w:rPr>
        <w:t>7 dalis pakeičiama taip:</w:t>
      </w:r>
    </w:p>
    <w:p w14:paraId="1CB9DD76" w14:textId="66C7582B" w:rsidR="00ED23E9" w:rsidRPr="00291B39" w:rsidRDefault="00ED23E9" w:rsidP="00291B39">
      <w:pPr>
        <w:spacing w:before="120" w:after="120" w:line="360" w:lineRule="auto"/>
        <w:ind w:left="1985" w:hanging="566"/>
        <w:rPr>
          <w:b/>
          <w:szCs w:val="24"/>
          <w:lang w:eastAsia="en-US"/>
        </w:rPr>
      </w:pPr>
      <w:r w:rsidRPr="00291B39">
        <w:rPr>
          <w:szCs w:val="24"/>
          <w:lang w:eastAsia="en-US"/>
        </w:rPr>
        <w:t>„</w:t>
      </w:r>
      <w:r w:rsidRPr="00291B39">
        <w:rPr>
          <w:b/>
          <w:i/>
          <w:szCs w:val="24"/>
          <w:lang w:eastAsia="en-US"/>
        </w:rPr>
        <w:t>7.</w:t>
      </w:r>
      <w:r w:rsidRPr="00291B39">
        <w:rPr>
          <w:szCs w:val="24"/>
          <w:lang w:eastAsia="en-US"/>
        </w:rPr>
        <w:tab/>
      </w:r>
      <w:r w:rsidRPr="00291B39">
        <w:rPr>
          <w:b/>
          <w:i/>
          <w:szCs w:val="24"/>
          <w:lang w:eastAsia="en-US"/>
        </w:rPr>
        <w:t>Komisija paskelbia ataskaitą apie 1 dalies b punkte nurodytas nacionalines ribines vertes praėjus vieniems metams po to, kai valstybės narės pateikia šią informaciją ECHA pagal 5 dalį.“</w:t>
      </w:r>
      <w:r w:rsidR="00AF6CE2" w:rsidRPr="00291B39">
        <w:rPr>
          <w:b/>
          <w:szCs w:val="24"/>
          <w:lang w:eastAsia="en-US"/>
        </w:rPr>
        <w:t xml:space="preserve"> [84 pakeit.]</w:t>
      </w:r>
    </w:p>
    <w:p w14:paraId="2171C831" w14:textId="77777777" w:rsidR="00AF6CE2" w:rsidRPr="00291B39" w:rsidRDefault="00AF6CE2">
      <w:pPr>
        <w:widowControl/>
        <w:rPr>
          <w:szCs w:val="24"/>
          <w:lang w:eastAsia="en-US"/>
        </w:rPr>
      </w:pPr>
      <w:r w:rsidRPr="00291B39">
        <w:rPr>
          <w:szCs w:val="24"/>
          <w:lang w:eastAsia="en-US"/>
        </w:rPr>
        <w:br w:type="page"/>
      </w:r>
    </w:p>
    <w:p w14:paraId="2519CEDA" w14:textId="088E6781"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5)</w:t>
      </w:r>
      <w:r w:rsidRPr="00291B39">
        <w:rPr>
          <w:szCs w:val="24"/>
          <w:lang w:eastAsia="en-US"/>
        </w:rPr>
        <w:tab/>
        <w:t>4 straipsnio 2 dalies b punktas pakeičiamas taip:</w:t>
      </w:r>
    </w:p>
    <w:p w14:paraId="6A214CD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I priede išvardytų požeminio vandens kokybės standartų vertės ir 3 straipsnio 1 dalies b ir c punktuose nurodytos ribinės vertės neviršijamos nė viename to požeminio vandens telkinio ar požeminių vandens telkinių grupės monitoringo taške, arba;“</w:t>
      </w:r>
    </w:p>
    <w:p w14:paraId="1A8EF263" w14:textId="5A257955" w:rsidR="00ED23E9" w:rsidRPr="00291B39" w:rsidRDefault="00ED23E9" w:rsidP="00ED23E9">
      <w:pPr>
        <w:spacing w:before="120" w:after="120" w:line="360" w:lineRule="auto"/>
        <w:ind w:left="850" w:hanging="850"/>
        <w:rPr>
          <w:szCs w:val="24"/>
          <w:lang w:eastAsia="en-US"/>
        </w:rPr>
      </w:pPr>
      <w:r w:rsidRPr="00291B39">
        <w:rPr>
          <w:szCs w:val="24"/>
          <w:lang w:eastAsia="en-US"/>
        </w:rPr>
        <w:t>6)</w:t>
      </w:r>
      <w:r w:rsidRPr="00291B39">
        <w:rPr>
          <w:szCs w:val="24"/>
          <w:lang w:eastAsia="en-US"/>
        </w:rPr>
        <w:tab/>
        <w:t>įterpiamas šis 6a straipsnis:</w:t>
      </w:r>
    </w:p>
    <w:p w14:paraId="7D06D473" w14:textId="6AAC97EE" w:rsidR="00ED23E9" w:rsidRPr="00291B39" w:rsidRDefault="00ED23E9" w:rsidP="00ED23E9">
      <w:pPr>
        <w:spacing w:before="120" w:after="120" w:line="360" w:lineRule="auto"/>
        <w:ind w:left="850"/>
        <w:rPr>
          <w:szCs w:val="24"/>
          <w:lang w:eastAsia="en-US"/>
        </w:rPr>
      </w:pPr>
      <w:r w:rsidRPr="00291B39">
        <w:rPr>
          <w:szCs w:val="24"/>
          <w:lang w:eastAsia="en-US"/>
        </w:rPr>
        <w:t>„6a straipsnis</w:t>
      </w:r>
      <w:r w:rsidR="00AF6CE2" w:rsidRPr="00291B39">
        <w:rPr>
          <w:szCs w:val="24"/>
          <w:lang w:eastAsia="en-US"/>
        </w:rPr>
        <w:br/>
      </w:r>
      <w:r w:rsidRPr="00291B39">
        <w:rPr>
          <w:szCs w:val="24"/>
          <w:lang w:eastAsia="en-US"/>
        </w:rPr>
        <w:t>Stebėjimo sąrašas</w:t>
      </w:r>
    </w:p>
    <w:p w14:paraId="0A113F6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Komisijai suteikiami įgaliojimai priimti įgyvendinimo aktus, kuriais, atsižvelgiant į ECHA parengtas mokslines ataskaitas, sudaromas cheminių medžiagų, apie kurias valstybės narės turi rinkti Sąjungos mastu vykdomo monitoringo duomenis, stebėjimo sąrašas ir nustatomi formatai, kuriuos valstybės narės turi naudoti pranešdamos to monitoringo rezultatus ir teikdamos susijusią informaciją Komisijai. Tie įgyvendinimo aktai priimami laikantis 9 straipsnio 2 dalyje nurodytos nagrinėjimo procedūros.</w:t>
      </w:r>
    </w:p>
    <w:p w14:paraId="52B952F7" w14:textId="77777777" w:rsidR="00AF6CE2" w:rsidRPr="00291B39" w:rsidRDefault="00AF6CE2">
      <w:pPr>
        <w:widowControl/>
        <w:rPr>
          <w:szCs w:val="24"/>
          <w:lang w:eastAsia="en-US"/>
        </w:rPr>
      </w:pPr>
      <w:r w:rsidRPr="00291B39">
        <w:rPr>
          <w:szCs w:val="24"/>
          <w:lang w:eastAsia="en-US"/>
        </w:rPr>
        <w:br w:type="page"/>
      </w:r>
    </w:p>
    <w:p w14:paraId="2AB0A8B2"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 xml:space="preserve">Stebėjimo sąrašą sudaro </w:t>
      </w:r>
      <w:r w:rsidRPr="00291B39">
        <w:rPr>
          <w:strike/>
          <w:szCs w:val="24"/>
          <w:lang w:eastAsia="en-US"/>
        </w:rPr>
        <w:t>daugiausia</w:t>
      </w:r>
      <w:r w:rsidR="00AF6CE2" w:rsidRPr="00291B39">
        <w:rPr>
          <w:strike/>
          <w:szCs w:val="24"/>
          <w:lang w:eastAsia="en-US"/>
        </w:rPr>
        <w:t xml:space="preserve"> </w:t>
      </w:r>
      <w:r w:rsidRPr="00291B39">
        <w:rPr>
          <w:b/>
          <w:i/>
          <w:szCs w:val="24"/>
          <w:lang w:eastAsia="en-US"/>
        </w:rPr>
        <w:t>ne mažiau kaip</w:t>
      </w:r>
      <w:r w:rsidRPr="00291B39">
        <w:rPr>
          <w:szCs w:val="24"/>
          <w:lang w:eastAsia="en-US"/>
        </w:rPr>
        <w:t xml:space="preserve"> penkios</w:t>
      </w:r>
      <w:r w:rsidRPr="00291B39">
        <w:rPr>
          <w:b/>
          <w:i/>
          <w:szCs w:val="24"/>
          <w:lang w:eastAsia="en-US"/>
        </w:rPr>
        <w:t xml:space="preserve"> vis didesnį susirūpinimą keliančios</w:t>
      </w:r>
      <w:r w:rsidRPr="00291B39">
        <w:rPr>
          <w:szCs w:val="24"/>
          <w:lang w:eastAsia="en-US"/>
        </w:rPr>
        <w:t xml:space="preserve"> medžiagos ar medžiagų grupės</w:t>
      </w:r>
      <w:r w:rsidRPr="00291B39">
        <w:rPr>
          <w:strike/>
          <w:szCs w:val="24"/>
          <w:lang w:eastAsia="en-US"/>
        </w:rPr>
        <w:t xml:space="preserve"> ir jame nurodomos kiekvienos medžiagos monitoringo terpės ir galimi analizės metodai. Dėl šių monitoringo terpių ir metodų kompetentingos institucijos nepatiria pernelyg didelių išlaidų. Medžiagos, įtrauktinos į stebėjimo sąrašą</w:t>
      </w:r>
      <w:r w:rsidRPr="00291B39">
        <w:rPr>
          <w:szCs w:val="24"/>
          <w:lang w:eastAsia="en-US"/>
        </w:rPr>
        <w:t xml:space="preserve">, atrenkamos iš tų medžiagų, kurios </w:t>
      </w:r>
      <w:r w:rsidRPr="00291B39">
        <w:rPr>
          <w:b/>
          <w:i/>
          <w:szCs w:val="24"/>
          <w:lang w:eastAsia="en-US"/>
        </w:rPr>
        <w:t xml:space="preserve">remiantis turima informacija, taip pat ir </w:t>
      </w:r>
      <w:r w:rsidRPr="00291B39">
        <w:rPr>
          <w:szCs w:val="24"/>
          <w:lang w:eastAsia="en-US"/>
        </w:rPr>
        <w:t xml:space="preserve">pagal </w:t>
      </w:r>
      <w:r w:rsidRPr="00291B39">
        <w:rPr>
          <w:strike/>
          <w:szCs w:val="24"/>
          <w:lang w:eastAsia="en-US"/>
        </w:rPr>
        <w:t>turimą informaciją</w:t>
      </w:r>
      <w:r w:rsidR="00AF6CE2" w:rsidRPr="00291B39">
        <w:rPr>
          <w:strike/>
          <w:szCs w:val="24"/>
          <w:lang w:eastAsia="en-US"/>
        </w:rPr>
        <w:t xml:space="preserve"> </w:t>
      </w:r>
      <w:r w:rsidRPr="00291B39">
        <w:rPr>
          <w:b/>
          <w:i/>
          <w:szCs w:val="24"/>
          <w:lang w:eastAsia="en-US"/>
        </w:rPr>
        <w:t>tolesnę ketvirtą pastraipą,</w:t>
      </w:r>
      <w:r w:rsidRPr="00291B39">
        <w:rPr>
          <w:szCs w:val="24"/>
          <w:lang w:eastAsia="en-US"/>
        </w:rPr>
        <w:t xml:space="preserve"> Sąjungos lygmeniu gali kelti didelę grėsmę vandens aplinkai arba per ją ir kurių monitoringo duomenų nepakanka</w:t>
      </w:r>
      <w:r w:rsidRPr="00291B39">
        <w:rPr>
          <w:strike/>
          <w:szCs w:val="24"/>
          <w:lang w:eastAsia="en-US"/>
        </w:rPr>
        <w:t>. Į šį</w:t>
      </w:r>
      <w:r w:rsidRPr="00291B39">
        <w:rPr>
          <w:b/>
          <w:i/>
          <w:szCs w:val="24"/>
          <w:lang w:eastAsia="en-US"/>
        </w:rPr>
        <w:t>, išskyrus atvejus, kai atrinktinų medžiagų arba medžiagų grupių, kurios pagal turimą informaciją gali kelti didelę grėsmę vandens aplinkai arba per ją, yra mažiau nei penkios – tokiu atveju</w:t>
      </w:r>
      <w:r w:rsidRPr="00291B39">
        <w:rPr>
          <w:szCs w:val="24"/>
          <w:lang w:eastAsia="en-US"/>
        </w:rPr>
        <w:t xml:space="preserve"> stebėjimo sąrašą </w:t>
      </w:r>
      <w:r w:rsidRPr="00291B39">
        <w:rPr>
          <w:strike/>
          <w:szCs w:val="24"/>
          <w:lang w:eastAsia="en-US"/>
        </w:rPr>
        <w:t>įtraukiamos vis didesnį susirūpinimą keliančios</w:t>
      </w:r>
      <w:r w:rsidR="00AF6CE2" w:rsidRPr="00291B39">
        <w:rPr>
          <w:strike/>
          <w:szCs w:val="24"/>
          <w:lang w:eastAsia="en-US"/>
        </w:rPr>
        <w:t xml:space="preserve"> </w:t>
      </w:r>
      <w:r w:rsidRPr="00291B39">
        <w:rPr>
          <w:b/>
          <w:i/>
          <w:szCs w:val="24"/>
          <w:lang w:eastAsia="en-US"/>
        </w:rPr>
        <w:t>sudaro visos tos</w:t>
      </w:r>
      <w:r w:rsidRPr="00291B39">
        <w:rPr>
          <w:szCs w:val="24"/>
          <w:lang w:eastAsia="en-US"/>
        </w:rPr>
        <w:t xml:space="preserve"> medžiagos.</w:t>
      </w:r>
    </w:p>
    <w:p w14:paraId="56447BC5" w14:textId="77777777" w:rsidR="00ED23E9" w:rsidRPr="00291B39" w:rsidRDefault="00ED23E9" w:rsidP="00ED23E9">
      <w:pPr>
        <w:spacing w:before="120" w:after="120" w:line="360" w:lineRule="auto"/>
        <w:ind w:left="1416"/>
        <w:rPr>
          <w:szCs w:val="24"/>
          <w:lang w:eastAsia="en-US"/>
        </w:rPr>
      </w:pPr>
      <w:r w:rsidRPr="00291B39">
        <w:rPr>
          <w:b/>
          <w:i/>
          <w:szCs w:val="24"/>
          <w:lang w:eastAsia="en-US"/>
        </w:rPr>
        <w:t>Į stebėjimo sąrašą, be minimalaus medžiagų arba medžiagų grupių skaičiaus, gali taip pat būti įtraukti taršos rodikliai.</w:t>
      </w:r>
    </w:p>
    <w:p w14:paraId="1C4D1CDE" w14:textId="77777777" w:rsidR="00AF6CE2" w:rsidRPr="00291B39" w:rsidRDefault="00AF6CE2">
      <w:pPr>
        <w:widowControl/>
        <w:rPr>
          <w:b/>
          <w:i/>
          <w:szCs w:val="24"/>
          <w:lang w:eastAsia="en-US"/>
        </w:rPr>
      </w:pPr>
      <w:r w:rsidRPr="00291B39">
        <w:rPr>
          <w:b/>
          <w:i/>
          <w:szCs w:val="24"/>
          <w:lang w:eastAsia="en-US"/>
        </w:rPr>
        <w:br w:type="page"/>
      </w:r>
    </w:p>
    <w:p w14:paraId="5559447E"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lastRenderedPageBreak/>
        <w:t>Stebėjimo sąraše nurodomos kiekvienos medžiagos monitoringo terpės ir galimi analizės metodai. Dėl šių monitoringo terpių ir metodų kompetentingos institucijos nepatiria pernelyg didelių išlaidų.</w:t>
      </w:r>
      <w:r w:rsidR="00AF6CE2" w:rsidRPr="00291B39">
        <w:rPr>
          <w:b/>
          <w:szCs w:val="24"/>
          <w:lang w:eastAsia="en-US"/>
        </w:rPr>
        <w:t xml:space="preserve"> [85 pakeit.]</w:t>
      </w:r>
    </w:p>
    <w:p w14:paraId="5CA5796D" w14:textId="77777777" w:rsidR="00ED23E9" w:rsidRPr="00291B39" w:rsidRDefault="00ED23E9" w:rsidP="00ED23E9">
      <w:pPr>
        <w:spacing w:before="120" w:after="120" w:line="360" w:lineRule="auto"/>
        <w:ind w:left="1416"/>
        <w:rPr>
          <w:b/>
          <w:szCs w:val="24"/>
          <w:lang w:eastAsia="en-US"/>
        </w:rPr>
      </w:pPr>
      <w:r w:rsidRPr="00291B39">
        <w:rPr>
          <w:strike/>
          <w:szCs w:val="24"/>
          <w:lang w:eastAsia="en-US"/>
        </w:rPr>
        <w:t xml:space="preserve">Kai tik bus nustatyti </w:t>
      </w:r>
      <w:r w:rsidRPr="00291B39">
        <w:rPr>
          <w:szCs w:val="24"/>
          <w:lang w:eastAsia="en-US"/>
        </w:rPr>
        <w:t>Tinkami mikroplastikų ir pasirinktų atsparumo antimikrobinėms medžiagoms genų monitoringo metodai</w:t>
      </w:r>
      <w:r w:rsidRPr="00291B39">
        <w:rPr>
          <w:b/>
          <w:i/>
          <w:szCs w:val="24"/>
          <w:lang w:eastAsia="en-US"/>
        </w:rPr>
        <w:t xml:space="preserve"> nustatomi kuo greičiau ir ne vėliau kaip [pirmoji mėnesio</w:t>
      </w:r>
      <w:r w:rsidRPr="00291B39">
        <w:rPr>
          <w:szCs w:val="24"/>
          <w:lang w:eastAsia="en-US"/>
        </w:rPr>
        <w:t>,</w:t>
      </w:r>
      <w:r w:rsidRPr="00291B39">
        <w:rPr>
          <w:b/>
          <w:i/>
          <w:szCs w:val="24"/>
          <w:lang w:eastAsia="en-US"/>
        </w:rPr>
        <w:t xml:space="preserve"> einančio po 18 mėnesių nuo šios iš dalies keičiančios direktyvos įsigaliojimo dienos, diena]. Kai tik tie monitoringo metodai nustatomi, mikroplastikai ir pasirinkti atsparumo antimikrobinėms medžiagoms genai įtraukiami</w:t>
      </w:r>
      <w:r w:rsidRPr="00291B39">
        <w:rPr>
          <w:strike/>
          <w:szCs w:val="24"/>
          <w:lang w:eastAsia="en-US"/>
        </w:rPr>
        <w:t xml:space="preserve"> šios medžiagos įtraukiamos</w:t>
      </w:r>
      <w:r w:rsidRPr="00291B39">
        <w:rPr>
          <w:szCs w:val="24"/>
          <w:lang w:eastAsia="en-US"/>
        </w:rPr>
        <w:t xml:space="preserve"> į stebėjimo sąrašą</w:t>
      </w:r>
      <w:r w:rsidRPr="00291B39">
        <w:rPr>
          <w:b/>
          <w:i/>
          <w:szCs w:val="24"/>
          <w:lang w:eastAsia="en-US"/>
        </w:rPr>
        <w:t xml:space="preserve"> pagal 6a straipsnio 2 dalies pirmą pastraipą</w:t>
      </w:r>
      <w:r w:rsidRPr="00291B39">
        <w:rPr>
          <w:szCs w:val="24"/>
          <w:lang w:eastAsia="en-US"/>
        </w:rPr>
        <w:t>.</w:t>
      </w:r>
      <w:r w:rsidRPr="00291B39">
        <w:rPr>
          <w:b/>
          <w:i/>
          <w:szCs w:val="24"/>
          <w:lang w:eastAsia="en-US"/>
        </w:rPr>
        <w:t xml:space="preserve"> Komisija taip pat svarsto, ar į pirmąjį stebėjimo sąrašą būtina įtraukti sulfatus, kad būtų lengviau gauti duomenų apie jų buvimą, atsižvelgiant į šios direktyvos taikymo sritį.</w:t>
      </w:r>
      <w:r w:rsidR="00AF6CE2" w:rsidRPr="00291B39">
        <w:rPr>
          <w:b/>
          <w:szCs w:val="24"/>
          <w:lang w:eastAsia="en-US"/>
        </w:rPr>
        <w:t xml:space="preserve"> [86 pakeit.]</w:t>
      </w:r>
    </w:p>
    <w:p w14:paraId="53303AC4" w14:textId="77777777" w:rsidR="00AF6CE2" w:rsidRPr="00291B39" w:rsidRDefault="00AF6CE2">
      <w:pPr>
        <w:widowControl/>
        <w:rPr>
          <w:szCs w:val="24"/>
          <w:lang w:eastAsia="en-US"/>
        </w:rPr>
      </w:pPr>
      <w:r w:rsidRPr="00291B39">
        <w:rPr>
          <w:szCs w:val="24"/>
          <w:lang w:eastAsia="en-US"/>
        </w:rPr>
        <w:br w:type="page"/>
      </w:r>
    </w:p>
    <w:p w14:paraId="6F0F1C3A" w14:textId="77777777" w:rsidR="00ED23E9" w:rsidRPr="00291B39" w:rsidRDefault="00ED23E9" w:rsidP="00ED23E9">
      <w:pPr>
        <w:spacing w:before="120" w:after="120" w:line="360" w:lineRule="auto"/>
        <w:ind w:left="1416"/>
        <w:rPr>
          <w:b/>
          <w:szCs w:val="24"/>
          <w:lang w:eastAsia="en-US"/>
        </w:rPr>
      </w:pPr>
      <w:r w:rsidRPr="00291B39">
        <w:rPr>
          <w:szCs w:val="24"/>
          <w:lang w:eastAsia="en-US"/>
        </w:rPr>
        <w:lastRenderedPageBreak/>
        <w:t xml:space="preserve">ECHA parengia mokslines ataskaitas, kad padėtų Komisijai atrinkti medžiagas </w:t>
      </w:r>
      <w:r w:rsidRPr="00291B39">
        <w:rPr>
          <w:b/>
          <w:i/>
          <w:szCs w:val="24"/>
          <w:lang w:eastAsia="en-US"/>
        </w:rPr>
        <w:t xml:space="preserve">ir taršos rodiklius </w:t>
      </w:r>
      <w:r w:rsidRPr="00291B39">
        <w:rPr>
          <w:szCs w:val="24"/>
          <w:lang w:eastAsia="en-US"/>
        </w:rPr>
        <w:t>į stebėjimo sąrašą, atsižvelgdama į šią informaciją:</w:t>
      </w:r>
      <w:r w:rsidR="00AF6CE2" w:rsidRPr="00291B39">
        <w:rPr>
          <w:b/>
          <w:szCs w:val="24"/>
          <w:lang w:eastAsia="en-US"/>
        </w:rPr>
        <w:t xml:space="preserve"> [87 pakeit.]</w:t>
      </w:r>
    </w:p>
    <w:p w14:paraId="31BACE4A" w14:textId="7A4D6E6F"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Europos Parlamento ir Tarybos direktyvos 2008/105/EB* I priedą ir naujausios to priedo peržiūros rezultatus;</w:t>
      </w:r>
    </w:p>
    <w:p w14:paraId="6688B20A" w14:textId="07928486"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pagal Europos Parlamento ir Tarybos direktyvas 2008/105/EB ir (ES) 2020/2184** sudarytus stebėjimo sąrašus;</w:t>
      </w:r>
    </w:p>
    <w:p w14:paraId="25231C93" w14:textId="1AF2C73F" w:rsidR="00ED23E9" w:rsidRPr="00291B39" w:rsidRDefault="00ED23E9" w:rsidP="00ED23E9">
      <w:pPr>
        <w:spacing w:before="120" w:after="120" w:line="360" w:lineRule="auto"/>
        <w:ind w:left="1982" w:hanging="566"/>
        <w:rPr>
          <w:szCs w:val="24"/>
          <w:lang w:eastAsia="en-US"/>
        </w:rPr>
      </w:pPr>
      <w:r w:rsidRPr="00291B39">
        <w:rPr>
          <w:szCs w:val="24"/>
          <w:lang w:eastAsia="en-US"/>
        </w:rPr>
        <w:t>c)</w:t>
      </w:r>
      <w:r w:rsidRPr="00291B39">
        <w:rPr>
          <w:szCs w:val="24"/>
          <w:lang w:eastAsia="en-US"/>
        </w:rPr>
        <w:tab/>
        <w:t>reikalavimus spręsti dirvožemio taršos problemą, įskaitant susijusius monitoringo duomenis;</w:t>
      </w:r>
    </w:p>
    <w:p w14:paraId="4F0BFF4E" w14:textId="6ED2890F" w:rsidR="00ED23E9" w:rsidRPr="00291B39" w:rsidRDefault="00ED23E9" w:rsidP="00ED23E9">
      <w:pPr>
        <w:spacing w:before="120" w:after="120" w:line="360" w:lineRule="auto"/>
        <w:ind w:left="1982" w:hanging="566"/>
        <w:rPr>
          <w:szCs w:val="24"/>
          <w:lang w:eastAsia="en-US"/>
        </w:rPr>
      </w:pPr>
      <w:r w:rsidRPr="00291B39">
        <w:rPr>
          <w:szCs w:val="24"/>
          <w:lang w:eastAsia="en-US"/>
        </w:rPr>
        <w:t>d)</w:t>
      </w:r>
      <w:r w:rsidRPr="00291B39">
        <w:rPr>
          <w:szCs w:val="24"/>
          <w:lang w:eastAsia="en-US"/>
        </w:rPr>
        <w:tab/>
        <w:t>valstybių narių pagal Direktyvos 2000/60/EB 5 straipsnį parengtas upių baseinų rajonų charakteristikas ir monitoringo programų, parengtų pagal tos direktyvos 8 straipsnį, rezultatus;</w:t>
      </w:r>
    </w:p>
    <w:p w14:paraId="1A4E2D41" w14:textId="77777777" w:rsidR="00AF6CE2" w:rsidRPr="00291B39" w:rsidRDefault="00AF6CE2">
      <w:pPr>
        <w:widowControl/>
        <w:rPr>
          <w:szCs w:val="24"/>
          <w:lang w:eastAsia="en-US"/>
        </w:rPr>
      </w:pPr>
      <w:r w:rsidRPr="00291B39">
        <w:rPr>
          <w:szCs w:val="24"/>
          <w:lang w:eastAsia="en-US"/>
        </w:rPr>
        <w:br w:type="page"/>
      </w:r>
    </w:p>
    <w:p w14:paraId="442AC8E4" w14:textId="1DE1081A"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e)</w:t>
      </w:r>
      <w:r w:rsidRPr="00291B39">
        <w:rPr>
          <w:szCs w:val="24"/>
          <w:lang w:eastAsia="en-US"/>
        </w:rPr>
        <w:tab/>
        <w:t>informaciją apie konkrečios medžiagos ar medžiagų grupės gamybos apimtis, naudojimo būdus, būdingas savybes (įskaitant mobilumą dirvožemyje ir, kai tinkama, dalelių dydį), koncentraciją aplinkoje ir neigiamą poveikį žmonių sveikatai bei vandens aplinkai, įskaitant informaciją, surinktą pagal Europos Parlamento ir Tarybos reglamentą (EB) Nr. 1907/2006***, Europos Parlamento ir Tarybos reglamentą (EB) Nr. 1107/2009****, Europos Parlamento ir Tarybos reglamentą (ES) Nr. 528/2012*****, Europos Parlamento ir Tarybos reglamentą (ES) 2019/6******, Europos Parlamento ir Tarybos direktyvą 2001/83/EB******* ir Europos Parlamento ir Tarybos direktyvą 2009/128/EB********;</w:t>
      </w:r>
    </w:p>
    <w:p w14:paraId="3869A819" w14:textId="77777777" w:rsidR="00AF6CE2" w:rsidRPr="00291B39" w:rsidRDefault="00AF6CE2">
      <w:pPr>
        <w:widowControl/>
        <w:rPr>
          <w:szCs w:val="24"/>
          <w:lang w:eastAsia="en-US"/>
        </w:rPr>
      </w:pPr>
      <w:r w:rsidRPr="00291B39">
        <w:rPr>
          <w:szCs w:val="24"/>
          <w:lang w:eastAsia="en-US"/>
        </w:rPr>
        <w:br w:type="page"/>
      </w:r>
    </w:p>
    <w:p w14:paraId="486295AE" w14:textId="5D0086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f)</w:t>
      </w:r>
      <w:r w:rsidRPr="00291B39">
        <w:rPr>
          <w:szCs w:val="24"/>
          <w:lang w:eastAsia="en-US"/>
        </w:rPr>
        <w:tab/>
        <w:t>mokslinių tyrimų projektus ir mokslinius leidinius</w:t>
      </w:r>
      <w:r w:rsidRPr="00291B39">
        <w:rPr>
          <w:b/>
          <w:i/>
          <w:szCs w:val="24"/>
          <w:lang w:eastAsia="en-US"/>
        </w:rPr>
        <w:t xml:space="preserve"> bei įrodymus</w:t>
      </w:r>
      <w:r w:rsidRPr="00291B39">
        <w:rPr>
          <w:szCs w:val="24"/>
          <w:lang w:eastAsia="en-US"/>
        </w:rPr>
        <w:t>, įskaitant</w:t>
      </w:r>
      <w:r w:rsidRPr="00291B39">
        <w:rPr>
          <w:b/>
          <w:i/>
          <w:szCs w:val="24"/>
          <w:lang w:eastAsia="en-US"/>
        </w:rPr>
        <w:t xml:space="preserve"> informaciją apie medžiaginių ir terminių teršalų, taip pat antžeminės ir požeminės gavybos ir infrastruktūros veiklos poveikį požeminio vandens ekosistemoms ir nuo požeminio vandens priklausančioms ekosistemoms bei jų biologinei įvairovei,</w:t>
      </w:r>
      <w:r w:rsidRPr="00291B39">
        <w:rPr>
          <w:szCs w:val="24"/>
          <w:lang w:eastAsia="en-US"/>
        </w:rPr>
        <w:t xml:space="preserve"> informaciją apie tendencijas ir prognozes, grindžiamas modeliavimu ar kitais prognoziniais vertinimais, taip pat </w:t>
      </w:r>
      <w:r w:rsidRPr="00291B39">
        <w:rPr>
          <w:strike/>
          <w:szCs w:val="24"/>
          <w:lang w:eastAsia="en-US"/>
        </w:rPr>
        <w:t xml:space="preserve">duomenis ir </w:t>
      </w:r>
      <w:r w:rsidRPr="00291B39">
        <w:rPr>
          <w:szCs w:val="24"/>
          <w:lang w:eastAsia="en-US"/>
        </w:rPr>
        <w:t>informaciją</w:t>
      </w:r>
      <w:r w:rsidRPr="00291B39">
        <w:rPr>
          <w:b/>
          <w:i/>
          <w:szCs w:val="24"/>
          <w:lang w:eastAsia="en-US"/>
        </w:rPr>
        <w:t xml:space="preserve"> ir duomenis, surinktus</w:t>
      </w:r>
      <w:r w:rsidRPr="00291B39">
        <w:rPr>
          <w:strike/>
          <w:szCs w:val="24"/>
          <w:lang w:eastAsia="en-US"/>
        </w:rPr>
        <w:t>, gautus</w:t>
      </w:r>
      <w:r w:rsidRPr="00291B39">
        <w:rPr>
          <w:szCs w:val="24"/>
          <w:lang w:eastAsia="en-US"/>
        </w:rPr>
        <w:t xml:space="preserve"> naudojantis nuotolinio stebėjimo technologijomis, Žemės stebėjimo („Copernicus“) paslaugomis, in situ jutikliais ir prietaisais, arba piliečių mokslo </w:t>
      </w:r>
      <w:r w:rsidRPr="00291B39">
        <w:rPr>
          <w:strike/>
          <w:szCs w:val="24"/>
          <w:lang w:eastAsia="en-US"/>
        </w:rPr>
        <w:t>duomenis</w:t>
      </w:r>
      <w:r w:rsidR="00AF6CE2" w:rsidRPr="00291B39">
        <w:rPr>
          <w:strike/>
          <w:szCs w:val="24"/>
          <w:lang w:eastAsia="en-US"/>
        </w:rPr>
        <w:t xml:space="preserve"> </w:t>
      </w:r>
      <w:r w:rsidRPr="00291B39">
        <w:rPr>
          <w:b/>
          <w:i/>
          <w:szCs w:val="24"/>
          <w:lang w:eastAsia="en-US"/>
        </w:rPr>
        <w:t>duomenimis</w:t>
      </w:r>
      <w:r w:rsidRPr="00291B39">
        <w:rPr>
          <w:szCs w:val="24"/>
          <w:lang w:eastAsia="en-US"/>
        </w:rPr>
        <w:t>, pasinaudojant dirbtinio intelekto</w:t>
      </w:r>
      <w:r w:rsidRPr="00291B39">
        <w:rPr>
          <w:strike/>
          <w:szCs w:val="24"/>
          <w:lang w:eastAsia="en-US"/>
        </w:rPr>
        <w:t>, pažangiosios</w:t>
      </w:r>
      <w:r w:rsidRPr="00291B39">
        <w:rPr>
          <w:b/>
          <w:i/>
          <w:szCs w:val="24"/>
          <w:lang w:eastAsia="en-US"/>
        </w:rPr>
        <w:t xml:space="preserve"> ir pažangios</w:t>
      </w:r>
      <w:r w:rsidRPr="00291B39">
        <w:rPr>
          <w:szCs w:val="24"/>
          <w:lang w:eastAsia="en-US"/>
        </w:rPr>
        <w:t xml:space="preserve"> duomenų analizės ir tvarkymo </w:t>
      </w:r>
      <w:r w:rsidRPr="00291B39">
        <w:rPr>
          <w:strike/>
          <w:szCs w:val="24"/>
          <w:lang w:eastAsia="en-US"/>
        </w:rPr>
        <w:t>teikiamomis</w:t>
      </w:r>
      <w:r w:rsidR="00AF6CE2" w:rsidRPr="00291B39">
        <w:rPr>
          <w:strike/>
          <w:szCs w:val="24"/>
          <w:lang w:eastAsia="en-US"/>
        </w:rPr>
        <w:t xml:space="preserve"> </w:t>
      </w:r>
      <w:r w:rsidRPr="00291B39">
        <w:rPr>
          <w:b/>
          <w:i/>
          <w:szCs w:val="24"/>
          <w:lang w:eastAsia="en-US"/>
        </w:rPr>
        <w:t>atvertomis</w:t>
      </w:r>
      <w:r w:rsidRPr="00291B39">
        <w:rPr>
          <w:szCs w:val="24"/>
          <w:lang w:eastAsia="en-US"/>
        </w:rPr>
        <w:t xml:space="preserve"> galimybėmis;</w:t>
      </w:r>
      <w:r w:rsidR="004F4CD4" w:rsidRPr="00291B39">
        <w:rPr>
          <w:szCs w:val="24"/>
          <w:lang w:eastAsia="en-US"/>
        </w:rPr>
        <w:t xml:space="preserve"> </w:t>
      </w:r>
      <w:r w:rsidR="004F4CD4" w:rsidRPr="00291B39">
        <w:rPr>
          <w:b/>
        </w:rPr>
        <w:t>[88 pakeit.]</w:t>
      </w:r>
    </w:p>
    <w:p w14:paraId="091522CF" w14:textId="783365D5" w:rsidR="00ED23E9" w:rsidRPr="00291B39" w:rsidRDefault="00ED23E9" w:rsidP="00ED23E9">
      <w:pPr>
        <w:spacing w:before="120" w:after="120" w:line="360" w:lineRule="auto"/>
        <w:ind w:left="1982" w:hanging="566"/>
        <w:rPr>
          <w:szCs w:val="24"/>
          <w:lang w:eastAsia="en-US"/>
        </w:rPr>
      </w:pPr>
      <w:r w:rsidRPr="00291B39">
        <w:rPr>
          <w:szCs w:val="24"/>
          <w:lang w:eastAsia="en-US"/>
        </w:rPr>
        <w:t>g)</w:t>
      </w:r>
      <w:r w:rsidRPr="00291B39">
        <w:rPr>
          <w:szCs w:val="24"/>
          <w:lang w:eastAsia="en-US"/>
        </w:rPr>
        <w:tab/>
        <w:t>suinteresuotųjų subjektų pateiktas rekomendacijas.</w:t>
      </w:r>
    </w:p>
    <w:p w14:paraId="0AE51693" w14:textId="77777777" w:rsidR="00ED23E9" w:rsidRPr="00291B39" w:rsidRDefault="00ED23E9" w:rsidP="00ED23E9">
      <w:pPr>
        <w:spacing w:before="120" w:after="120" w:line="360" w:lineRule="auto"/>
        <w:ind w:left="1416"/>
        <w:rPr>
          <w:szCs w:val="24"/>
          <w:lang w:eastAsia="en-US"/>
        </w:rPr>
      </w:pPr>
      <w:r w:rsidRPr="00291B39">
        <w:rPr>
          <w:szCs w:val="24"/>
          <w:lang w:eastAsia="en-US"/>
        </w:rPr>
        <w:t>ECHA kas trejus metus parengia ataskaitą, kurioje apibendrina pagal ketvirtą pastraipą parengtų mokslinių ataskaitų išvadas, ir tą ataskaitą paskelbia viešai. Pirmoji ataskaita pateikiama iki X [LB: prašom įrašyti datą – pirmoji dvidešimt pirmo mėnesio nuo šios direktyvos įsigaliojimo diena].</w:t>
      </w:r>
    </w:p>
    <w:p w14:paraId="119FC1CC" w14:textId="77777777" w:rsidR="00AF6CE2" w:rsidRPr="00291B39" w:rsidRDefault="00AF6CE2">
      <w:pPr>
        <w:widowControl/>
        <w:rPr>
          <w:szCs w:val="24"/>
          <w:lang w:eastAsia="en-US"/>
        </w:rPr>
      </w:pPr>
      <w:r w:rsidRPr="00291B39">
        <w:rPr>
          <w:szCs w:val="24"/>
          <w:lang w:eastAsia="en-US"/>
        </w:rPr>
        <w:br w:type="page"/>
      </w:r>
    </w:p>
    <w:p w14:paraId="38DA7205"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2.</w:t>
      </w:r>
      <w:r w:rsidRPr="00291B39">
        <w:rPr>
          <w:szCs w:val="24"/>
          <w:lang w:eastAsia="en-US"/>
        </w:rPr>
        <w:tab/>
        <w:t xml:space="preserve">Pirmasis stebėjimo sąrašas sudaromas iki ... [LB: prašom įrašyti datą – pirmoji mėnesio, einančio po 24 mėnesių nuo šios direktyvos įsigaliojimo dienos, diena]. Vėliau stebėjimo sąrašas atnaujinamas </w:t>
      </w:r>
      <w:r w:rsidRPr="00291B39">
        <w:rPr>
          <w:b/>
          <w:i/>
          <w:szCs w:val="24"/>
          <w:lang w:eastAsia="en-US"/>
        </w:rPr>
        <w:t xml:space="preserve">ne vėliau kaip </w:t>
      </w:r>
      <w:r w:rsidRPr="00291B39">
        <w:rPr>
          <w:szCs w:val="24"/>
          <w:lang w:eastAsia="en-US"/>
        </w:rPr>
        <w:t>kas 36 mėnesius</w:t>
      </w:r>
      <w:r w:rsidRPr="00291B39">
        <w:rPr>
          <w:b/>
          <w:i/>
          <w:szCs w:val="24"/>
          <w:lang w:eastAsia="en-US"/>
        </w:rPr>
        <w:t xml:space="preserve"> arba dažniau, jei, atsižvelgiant į naujus mokslinius įrodymus, paaiškėja, kad reikėtų atnaujinti šį sąrašą tarpiniu laikotarpiu tarp atskirų peržiūrų</w:t>
      </w:r>
      <w:r w:rsidRPr="00291B39">
        <w:rPr>
          <w:szCs w:val="24"/>
          <w:lang w:eastAsia="en-US"/>
        </w:rPr>
        <w:t>.</w:t>
      </w:r>
      <w:r w:rsidR="00AF6CE2" w:rsidRPr="00291B39">
        <w:rPr>
          <w:b/>
          <w:szCs w:val="24"/>
          <w:lang w:eastAsia="en-US"/>
        </w:rPr>
        <w:t xml:space="preserve"> [89 pakeit.]</w:t>
      </w:r>
    </w:p>
    <w:p w14:paraId="2F550B86"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t>Valstybės narės kas dvejus metus įvertina pramoninės veiklos, susijusios su energetikos pertvarka, poveikį vandens kokybei ir praneša Komisijai apie naujai nustatytas grėsmes, kad ji galėtų atitinkamai atnaujinti stebėjimo sąrašą. Vertinimas turi būti lengvai prieinamas visuomenei.</w:t>
      </w:r>
      <w:r w:rsidR="00AF6CE2" w:rsidRPr="00291B39">
        <w:rPr>
          <w:b/>
          <w:szCs w:val="24"/>
          <w:lang w:eastAsia="en-US"/>
        </w:rPr>
        <w:t xml:space="preserve"> [90 pakeit.]</w:t>
      </w:r>
    </w:p>
    <w:p w14:paraId="6CA7E81F" w14:textId="77777777" w:rsidR="00AF6CE2" w:rsidRPr="00291B39" w:rsidRDefault="00AF6CE2">
      <w:pPr>
        <w:widowControl/>
        <w:rPr>
          <w:szCs w:val="24"/>
          <w:lang w:eastAsia="en-US"/>
        </w:rPr>
      </w:pPr>
      <w:r w:rsidRPr="00291B39">
        <w:rPr>
          <w:szCs w:val="24"/>
          <w:lang w:eastAsia="en-US"/>
        </w:rPr>
        <w:br w:type="page"/>
      </w:r>
    </w:p>
    <w:p w14:paraId="0080E24E"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Atnaujindama stebėjimo sąrašą, Komisija iš esamo stebėjimo sąrašo išbraukia visas medžiagas ar medžiagų grupes, kurių keliamą pavojų vandens aplinkai, jos manymu, galima įvertinti be papildomų monitoringo duomenų. Atnaujinus stebėjimo sąrašą, atskira medžiaga ar medžiagų grupė gali būti palikta stebėjimo sąraše dar trejus metus, kai reikia papildomų monitoringo duomenų vandens aplinkai keliamam pavojui įvertinti. Atnaujintame stebėjimo sąraše taip pat nurodoma viena ar daugiau papildomų medžiagų, kurios, kaip mano Komisija, atsižvelgdama į ECHA mokslines ataskaitas, galėtų kelti pavojų vandens aplinkai.</w:t>
      </w:r>
    </w:p>
    <w:p w14:paraId="6B76735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Valstybės narės vykdo kiekvienos į stebėjimo sąrašą įtrauktos medžiagos ar medžiagų grupės monitoringą atrinktose reprezentatyviose monitoringo stotyse 24 mėnesių laikotarpiu. Monitoringo laikotarpis prasideda per šešis mėnesius nuo stebėjimo sąrašo sudarymo.</w:t>
      </w:r>
    </w:p>
    <w:p w14:paraId="3A32F858" w14:textId="66D69E14" w:rsidR="00ED23E9" w:rsidRPr="00291B39" w:rsidRDefault="00ED23E9" w:rsidP="00ED23E9">
      <w:pPr>
        <w:spacing w:before="120" w:after="120" w:line="360" w:lineRule="auto"/>
        <w:ind w:left="1416"/>
        <w:rPr>
          <w:b/>
          <w:szCs w:val="24"/>
          <w:lang w:eastAsia="en-US"/>
        </w:rPr>
      </w:pPr>
      <w:r w:rsidRPr="00291B39">
        <w:rPr>
          <w:szCs w:val="24"/>
          <w:lang w:eastAsia="en-US"/>
        </w:rPr>
        <w:t xml:space="preserve">Kiekviena valstybė narė pasirenka bent </w:t>
      </w:r>
      <w:r w:rsidRPr="00291B39">
        <w:rPr>
          <w:strike/>
          <w:szCs w:val="24"/>
          <w:lang w:eastAsia="en-US"/>
        </w:rPr>
        <w:t>vieną</w:t>
      </w:r>
      <w:r w:rsidRPr="00291B39">
        <w:rPr>
          <w:b/>
          <w:i/>
          <w:szCs w:val="24"/>
          <w:lang w:eastAsia="en-US"/>
        </w:rPr>
        <w:t>dvi</w:t>
      </w:r>
      <w:r w:rsidRPr="00291B39">
        <w:rPr>
          <w:szCs w:val="24"/>
          <w:lang w:eastAsia="en-US"/>
        </w:rPr>
        <w:t xml:space="preserve"> monitoringo </w:t>
      </w:r>
      <w:r w:rsidRPr="00291B39">
        <w:rPr>
          <w:strike/>
          <w:szCs w:val="24"/>
          <w:lang w:eastAsia="en-US"/>
        </w:rPr>
        <w:t>stotį</w:t>
      </w:r>
      <w:r w:rsidRPr="00291B39">
        <w:rPr>
          <w:b/>
          <w:i/>
          <w:szCs w:val="24"/>
          <w:lang w:eastAsia="en-US"/>
        </w:rPr>
        <w:t>stotis</w:t>
      </w:r>
      <w:r w:rsidRPr="00291B39">
        <w:rPr>
          <w:szCs w:val="24"/>
          <w:lang w:eastAsia="en-US"/>
        </w:rPr>
        <w:t xml:space="preserve"> ir dar tokį skaičių stočių, kuris lygus jos bendram požeminių vandens telkinių plotui km², padalytam iš </w:t>
      </w:r>
      <w:r w:rsidRPr="00291B39">
        <w:rPr>
          <w:strike/>
          <w:szCs w:val="24"/>
          <w:lang w:eastAsia="en-US"/>
        </w:rPr>
        <w:t>60 000</w:t>
      </w:r>
      <w:r w:rsidR="00AF6CE2" w:rsidRPr="00291B39">
        <w:rPr>
          <w:strike/>
          <w:szCs w:val="24"/>
          <w:lang w:eastAsia="en-US"/>
        </w:rPr>
        <w:t xml:space="preserve"> </w:t>
      </w:r>
      <w:r w:rsidRPr="00291B39">
        <w:rPr>
          <w:b/>
          <w:i/>
          <w:szCs w:val="24"/>
          <w:lang w:eastAsia="en-US"/>
        </w:rPr>
        <w:t>30 000</w:t>
      </w:r>
      <w:r w:rsidRPr="00291B39">
        <w:rPr>
          <w:szCs w:val="24"/>
          <w:lang w:eastAsia="en-US"/>
        </w:rPr>
        <w:t xml:space="preserve"> (suapvalinant iki artimiausio sveikojo skaičiaus).</w:t>
      </w:r>
      <w:r w:rsidR="00AF6CE2" w:rsidRPr="00291B39">
        <w:rPr>
          <w:b/>
          <w:szCs w:val="24"/>
          <w:lang w:eastAsia="en-US"/>
        </w:rPr>
        <w:t xml:space="preserve"> </w:t>
      </w:r>
      <w:r w:rsidR="004F4CD4" w:rsidRPr="00291B39">
        <w:rPr>
          <w:b/>
        </w:rPr>
        <w:t>[91 pakeit.]</w:t>
      </w:r>
    </w:p>
    <w:p w14:paraId="506E0808" w14:textId="77777777" w:rsidR="00AF6CE2" w:rsidRPr="00291B39" w:rsidRDefault="00AF6CE2">
      <w:pPr>
        <w:widowControl/>
        <w:rPr>
          <w:szCs w:val="24"/>
          <w:lang w:eastAsia="en-US"/>
        </w:rPr>
      </w:pPr>
      <w:r w:rsidRPr="00291B39">
        <w:rPr>
          <w:szCs w:val="24"/>
          <w:lang w:eastAsia="en-US"/>
        </w:rPr>
        <w:br w:type="page"/>
      </w:r>
    </w:p>
    <w:p w14:paraId="2837005C"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Pasirinkdamos reprezentatyvias monitoringo stotis, kiekvienos medžiagos ar medžiagų grupės monitoringo dažnumą ir sezoniškumą, valstybės narės atsižvelgia į medžiagos ar medžiagų grupės naudojimo modelius ir galimą susidarymą. Monitoringas vykdomas ne rečiau kaip kartą per metus.</w:t>
      </w:r>
    </w:p>
    <w:p w14:paraId="6115A103" w14:textId="77777777" w:rsidR="00ED23E9" w:rsidRPr="00291B39" w:rsidRDefault="00ED23E9" w:rsidP="00ED23E9">
      <w:pPr>
        <w:spacing w:before="120" w:after="120" w:line="360" w:lineRule="auto"/>
        <w:ind w:left="1416"/>
        <w:rPr>
          <w:szCs w:val="24"/>
          <w:lang w:eastAsia="en-US"/>
        </w:rPr>
      </w:pPr>
      <w:r w:rsidRPr="00291B39">
        <w:rPr>
          <w:szCs w:val="24"/>
          <w:lang w:eastAsia="en-US"/>
        </w:rPr>
        <w:t>Jei valstybė narė gali gauti pakankamai palyginamų, reprezentatyvių ir naujausių tam tikros medžiagos ar medžiagų grupės monitoringo duomenų iš esamų monitoringo programų ar tyrimų, ji gali nuspręsti nevykdyti papildomo tos medžiagos ar medžiagų grupės monitoringo pagal stebėjimo sąrašo mechanizmą, jeigu ta medžiaga ar medžiagų grupė buvo stebima taikant metodiką, atitinkančią monitoringo terpes ir analizės metodus, nurodytus įgyvendinimo akte, kuriuo sudaromas stebėjimo sąrašas.</w:t>
      </w:r>
    </w:p>
    <w:p w14:paraId="15CED6E5" w14:textId="77777777" w:rsidR="00AF6CE2" w:rsidRPr="00291B39" w:rsidRDefault="00AF6CE2">
      <w:pPr>
        <w:widowControl/>
        <w:rPr>
          <w:szCs w:val="24"/>
          <w:lang w:eastAsia="en-US"/>
        </w:rPr>
      </w:pPr>
      <w:r w:rsidRPr="00291B39">
        <w:rPr>
          <w:szCs w:val="24"/>
          <w:lang w:eastAsia="en-US"/>
        </w:rPr>
        <w:br w:type="page"/>
      </w:r>
    </w:p>
    <w:p w14:paraId="3B16CAC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4.</w:t>
      </w:r>
      <w:r w:rsidRPr="00291B39">
        <w:rPr>
          <w:szCs w:val="24"/>
          <w:lang w:eastAsia="en-US"/>
        </w:rPr>
        <w:tab/>
        <w:t>Valstybės narės pateikia šio straipsnio 3 dalyje nurodyto monitoringo rezultatus, vadovaudamosi Direktyvos 2000/60/EB 8 straipsnio 4 dalimi ir pagal 1 dalį priimtu įgyvendinimo aktu, kuriuo sudaromas stebėjimo sąrašas. Jos taip pat pateikia informaciją apie monitoringo stočių reprezentatyvumą ir monitoringo strategiją.</w:t>
      </w:r>
    </w:p>
    <w:p w14:paraId="746D5DD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5.</w:t>
      </w:r>
      <w:r w:rsidRPr="00291B39">
        <w:rPr>
          <w:szCs w:val="24"/>
          <w:lang w:eastAsia="en-US"/>
        </w:rPr>
        <w:tab/>
        <w:t>Pasibaigus 3 dalyje nurodytam 24 mėnesių laikotarpiui, ECHA peržiūri monitoringo rezultatus ir įvertina, kurios medžiagos ar medžiagų grupės turi būti stebimos dar 24 mėnesius ir todėl turi likti stebėjimo sąraše, o kurias medžiagas ar medžiagų grupes galima iš stebėjimo sąrašo išbraukti.</w:t>
      </w:r>
    </w:p>
    <w:p w14:paraId="22B55054" w14:textId="77777777" w:rsidR="00ED23E9" w:rsidRPr="00291B39" w:rsidRDefault="00ED23E9" w:rsidP="00ED23E9">
      <w:pPr>
        <w:spacing w:before="120" w:after="120" w:line="360" w:lineRule="auto"/>
        <w:ind w:left="1416"/>
        <w:rPr>
          <w:szCs w:val="24"/>
          <w:lang w:eastAsia="en-US"/>
        </w:rPr>
      </w:pPr>
      <w:r w:rsidRPr="00291B39">
        <w:rPr>
          <w:szCs w:val="24"/>
          <w:lang w:eastAsia="en-US"/>
        </w:rPr>
        <w:t>Jei Komisija, atsižvelgusi į pirmoje pastraipoje nurodytą ECHA vertinimą, padaro išvadą, kad tolesnis monitoringas siekiant toliau vertinti pavojų vandens aplinkai nereikalingas, į tą vertinimą atsižvelgiama peržiūrint I arba II priedą, kaip nurodyta 8 straipsnyje.</w:t>
      </w:r>
    </w:p>
    <w:p w14:paraId="20D776EA" w14:textId="77777777" w:rsidR="00AF6CE2" w:rsidRPr="00291B39" w:rsidRDefault="00AF6CE2">
      <w:pPr>
        <w:widowControl/>
        <w:rPr>
          <w:szCs w:val="24"/>
          <w:lang w:eastAsia="en-US"/>
        </w:rPr>
      </w:pPr>
      <w:r w:rsidRPr="00291B39">
        <w:rPr>
          <w:szCs w:val="24"/>
          <w:lang w:eastAsia="en-US"/>
        </w:rPr>
        <w:br w:type="page"/>
      </w:r>
    </w:p>
    <w:p w14:paraId="04F9C508" w14:textId="77777777" w:rsidR="00AF6CE2" w:rsidRPr="00291B39" w:rsidRDefault="00AF6CE2" w:rsidP="00ED23E9">
      <w:pPr>
        <w:spacing w:before="120" w:after="120" w:line="360" w:lineRule="auto"/>
        <w:ind w:left="1416"/>
        <w:rPr>
          <w:szCs w:val="24"/>
          <w:lang w:eastAsia="en-US"/>
        </w:rPr>
      </w:pPr>
      <w:r w:rsidRPr="00291B39">
        <w:rPr>
          <w:szCs w:val="24"/>
          <w:lang w:eastAsia="en-US"/>
        </w:rPr>
        <w:lastRenderedPageBreak/>
        <w:t>___________________________</w:t>
      </w:r>
    </w:p>
    <w:p w14:paraId="7D086519" w14:textId="527B4F4A"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Europos Parlamento ir Tarybos direktyva 2008/105/EB dėl aplinkos kokybės standartų vandens politikos srityje, iš dalies keičianti ir panaikinanti Tarybos direktyvas 82/176/EEB, 83/513/EEB, 84/156/EEB, 84/491/EEB, 86/280/EEB ir iš dalies keičianti Europos Parlamento ir Tarybos direktyvą 2000/60/EB (OL L 348, 2008 12 24, p. 84).</w:t>
      </w:r>
    </w:p>
    <w:p w14:paraId="461B5BD4" w14:textId="5F9DA48B"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2020 m. gruodžio 16 d. Europos Parlamento ir Tarybos direktyva (ES) 2020/2184 dėl žmonėms vartoti skirto vandens kokybės (OL L 435, 2020 12 23, p. 1).</w:t>
      </w:r>
    </w:p>
    <w:p w14:paraId="229EB5A6" w14:textId="3DBE6075"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2006 m. gruodžio 18 d. Europos Parlamento ir Tarybos reglamentas (EB) Nr. 1907/2006 dėl cheminių medžiagų registracijos, įvertinimo, autorizacijos ir apribojimų (OL L 396, 2006 12 30, p. 1).</w:t>
      </w:r>
    </w:p>
    <w:p w14:paraId="3DAB6EC8" w14:textId="4B873AED"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2009 m. spalio 21 d. Europos Parlamento ir Tarybos reglamentas (EB) Nr. 1107/2009 dėl augalų apsaugos produktų pateikimo į rinką (OL L 309, 2009 11 24, p. 1).</w:t>
      </w:r>
    </w:p>
    <w:p w14:paraId="74C5C173" w14:textId="77777777" w:rsidR="00AF6CE2" w:rsidRPr="00291B39" w:rsidRDefault="00AF6CE2">
      <w:pPr>
        <w:widowControl/>
        <w:rPr>
          <w:szCs w:val="24"/>
          <w:lang w:eastAsia="en-US"/>
        </w:rPr>
      </w:pPr>
      <w:r w:rsidRPr="00291B39">
        <w:rPr>
          <w:szCs w:val="24"/>
          <w:lang w:eastAsia="en-US"/>
        </w:rPr>
        <w:br w:type="page"/>
      </w:r>
    </w:p>
    <w:p w14:paraId="619B4DF7" w14:textId="1DEC6872" w:rsidR="00ED23E9" w:rsidRPr="00291B39" w:rsidRDefault="00ED23E9" w:rsidP="00291B39">
      <w:pPr>
        <w:spacing w:before="120" w:after="120" w:line="360" w:lineRule="auto"/>
        <w:ind w:left="1985" w:hanging="569"/>
        <w:rPr>
          <w:szCs w:val="24"/>
          <w:lang w:eastAsia="en-US"/>
        </w:rPr>
      </w:pPr>
      <w:r w:rsidRPr="00291B39">
        <w:rPr>
          <w:szCs w:val="24"/>
          <w:lang w:eastAsia="en-US"/>
        </w:rPr>
        <w:lastRenderedPageBreak/>
        <w:t>*****</w:t>
      </w:r>
      <w:r w:rsidR="00AF6CE2" w:rsidRPr="00291B39">
        <w:rPr>
          <w:szCs w:val="24"/>
          <w:lang w:eastAsia="en-US"/>
        </w:rPr>
        <w:tab/>
      </w:r>
      <w:r w:rsidRPr="00291B39">
        <w:rPr>
          <w:szCs w:val="24"/>
          <w:lang w:eastAsia="en-US"/>
        </w:rPr>
        <w:t>2012 m. gegužės 22 d. Europos Parlamento ir Tarybos reglamentas (ES) Nr. 528/2012 dėl biocidinių produktų tiekimo rinkai ir jų naudojimo (OL L 167, 2012 6 27, p. 1).</w:t>
      </w:r>
    </w:p>
    <w:p w14:paraId="1E0AD9DE" w14:textId="116FA8CC"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2018 m. gruodžio 11 d. Europos Parlamento ir Tarybos reglamentas (ES) 2019/6 dėl veterinarinių vaistų (OL L 4, 2019 1 7, p. 43).</w:t>
      </w:r>
    </w:p>
    <w:p w14:paraId="2154EB06" w14:textId="03AB4340"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2001 m. lapkričio 6 d. Europos Parlamento ir Tarybos direktyva 2001/83/EB dėl Bendrijos kodekso, reglamentuojančio žmonėms skirtus vaistus (OL L 311, 2001 11 28, p. 67).</w:t>
      </w:r>
    </w:p>
    <w:p w14:paraId="51C902B2" w14:textId="0E9120BD"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AF6CE2" w:rsidRPr="00291B39">
        <w:rPr>
          <w:szCs w:val="24"/>
          <w:lang w:eastAsia="en-US"/>
        </w:rPr>
        <w:tab/>
      </w:r>
      <w:r w:rsidRPr="00291B39">
        <w:rPr>
          <w:szCs w:val="24"/>
          <w:lang w:eastAsia="en-US"/>
        </w:rPr>
        <w:t>2009 m. spalio 21 d. Europos Parlamento ir Tarybos direktyva 2009/128/EB, nustatanti Bendrijos veiksmų pagrindus siekiant tausiojo pesticidų naudojimo (OL L 309, 2009 11 24, p. 71).“</w:t>
      </w:r>
      <w:r w:rsidR="00AF6CE2" w:rsidRPr="00291B39">
        <w:rPr>
          <w:szCs w:val="24"/>
          <w:lang w:eastAsia="en-US"/>
        </w:rPr>
        <w:t>;</w:t>
      </w:r>
    </w:p>
    <w:p w14:paraId="27794560" w14:textId="77777777" w:rsidR="00AF6CE2" w:rsidRPr="00291B39" w:rsidRDefault="00AF6CE2">
      <w:pPr>
        <w:widowControl/>
        <w:rPr>
          <w:b/>
          <w:i/>
          <w:szCs w:val="24"/>
          <w:lang w:eastAsia="en-US"/>
        </w:rPr>
      </w:pPr>
      <w:r w:rsidRPr="00291B39">
        <w:rPr>
          <w:b/>
          <w:i/>
          <w:szCs w:val="24"/>
          <w:lang w:eastAsia="en-US"/>
        </w:rPr>
        <w:br w:type="page"/>
      </w:r>
    </w:p>
    <w:p w14:paraId="72673E20"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6a)</w:t>
      </w:r>
      <w:r w:rsidRPr="00291B39">
        <w:rPr>
          <w:szCs w:val="24"/>
          <w:lang w:eastAsia="en-US"/>
        </w:rPr>
        <w:tab/>
      </w:r>
      <w:r w:rsidRPr="00291B39">
        <w:rPr>
          <w:b/>
          <w:i/>
          <w:szCs w:val="24"/>
          <w:lang w:eastAsia="en-US"/>
        </w:rPr>
        <w:t>įterpiamas šis straipsnis:</w:t>
      </w:r>
    </w:p>
    <w:p w14:paraId="7DC7520C"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6aa straipsnis</w:t>
      </w:r>
      <w:r w:rsidRPr="00291B39">
        <w:rPr>
          <w:szCs w:val="24"/>
          <w:lang w:eastAsia="en-US"/>
        </w:rPr>
        <w:br/>
      </w:r>
      <w:r w:rsidRPr="00291B39">
        <w:rPr>
          <w:b/>
          <w:i/>
          <w:szCs w:val="24"/>
          <w:lang w:eastAsia="en-US"/>
        </w:rPr>
        <w:t>Požeminio vandens ekosistemų apsaugos gerinimas</w:t>
      </w:r>
    </w:p>
    <w:p w14:paraId="62A3A373" w14:textId="70A1B38C" w:rsidR="00ED23E9" w:rsidRPr="00291B39" w:rsidRDefault="00ED23E9" w:rsidP="00ED23E9">
      <w:pPr>
        <w:spacing w:before="120" w:after="120" w:line="360" w:lineRule="auto"/>
        <w:ind w:left="850"/>
        <w:rPr>
          <w:szCs w:val="24"/>
          <w:lang w:eastAsia="en-US"/>
        </w:rPr>
      </w:pPr>
      <w:r w:rsidRPr="00291B39">
        <w:rPr>
          <w:b/>
          <w:i/>
          <w:szCs w:val="24"/>
          <w:lang w:eastAsia="en-US"/>
        </w:rPr>
        <w:t>Komisija ne vėliau kaip [LB: prašom įrašyti datą – ketveri metai nuo šios direktyvos įsigaliojimo dienos] paskelbia fizinių ir cheminių elementų, tokių kaip pH, prisotinimas deguonies ir temperatūra, poveikio požeminio vandens ekosistemų sveikatai vertinimą, kartu, kai tikslinga, pridėdama pasiūlymą dėl teisėkūros procedūra priimamo akto, kuriuo atitinkamai peržiūrima ši direktyva, kad būtų nustatyti atitinkami parametrai, numatyti suderinti monitoringo metodai ir apibrėžta, ką turi apimti požeminio vandens gera ekologinė būklė.“</w:t>
      </w:r>
      <w:r w:rsidR="00C21EFB" w:rsidRPr="00291B39">
        <w:rPr>
          <w:b/>
          <w:szCs w:val="24"/>
          <w:lang w:eastAsia="en-US"/>
        </w:rPr>
        <w:t xml:space="preserve"> [92 pakeit.]</w:t>
      </w:r>
    </w:p>
    <w:p w14:paraId="3AC24DD1" w14:textId="77777777" w:rsidR="00C21EFB" w:rsidRPr="00291B39" w:rsidRDefault="00C21EFB">
      <w:pPr>
        <w:widowControl/>
        <w:rPr>
          <w:b/>
          <w:i/>
          <w:szCs w:val="24"/>
          <w:lang w:eastAsia="en-US"/>
        </w:rPr>
      </w:pPr>
      <w:r w:rsidRPr="00291B39">
        <w:rPr>
          <w:b/>
          <w:i/>
          <w:szCs w:val="24"/>
          <w:lang w:eastAsia="en-US"/>
        </w:rPr>
        <w:br w:type="page"/>
      </w:r>
    </w:p>
    <w:p w14:paraId="4B301900"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6b)</w:t>
      </w:r>
      <w:r w:rsidRPr="00291B39">
        <w:rPr>
          <w:szCs w:val="24"/>
          <w:lang w:eastAsia="en-US"/>
        </w:rPr>
        <w:tab/>
      </w:r>
      <w:r w:rsidRPr="00291B39">
        <w:rPr>
          <w:b/>
          <w:i/>
          <w:szCs w:val="24"/>
          <w:lang w:eastAsia="en-US"/>
        </w:rPr>
        <w:t>įterpiamas šis straipsnis:</w:t>
      </w:r>
    </w:p>
    <w:p w14:paraId="0F3BF92F"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6ab straipsnis</w:t>
      </w:r>
      <w:r w:rsidRPr="00291B39">
        <w:rPr>
          <w:szCs w:val="24"/>
          <w:lang w:eastAsia="en-US"/>
        </w:rPr>
        <w:br/>
      </w:r>
      <w:r w:rsidRPr="00291B39">
        <w:rPr>
          <w:b/>
          <w:i/>
          <w:szCs w:val="24"/>
          <w:lang w:eastAsia="en-US"/>
        </w:rPr>
        <w:t>Speciali tvarka, taikoma didelės ekologinės vertės, labai jautrioms taršai ar didelės taršos teritorijoms</w:t>
      </w:r>
    </w:p>
    <w:p w14:paraId="0AD32DEF" w14:textId="77777777" w:rsidR="00ED23E9" w:rsidRPr="00291B39" w:rsidRDefault="00ED23E9" w:rsidP="00ED23E9">
      <w:pPr>
        <w:spacing w:before="120" w:after="120" w:line="360" w:lineRule="auto"/>
        <w:ind w:left="850"/>
        <w:rPr>
          <w:b/>
          <w:szCs w:val="24"/>
          <w:lang w:eastAsia="en-US"/>
        </w:rPr>
      </w:pPr>
      <w:r w:rsidRPr="00291B39">
        <w:rPr>
          <w:b/>
          <w:i/>
          <w:szCs w:val="24"/>
          <w:lang w:eastAsia="en-US"/>
        </w:rPr>
        <w:t>Komisija [ne vėliau kaip per ketverius metus nuo šios direktyvos įsigaliojimo dienos] paskelbia didelės ekologinės vertės, labai jautrių taršai ar didelės taršos teritorijų, tokių kaip požeminės ertmės ir karstinės teritorijos, buvę pramonės objektai bei kitos teritorijos, kurios, kaip žinoma, praeityje buvo užterštos, cheminės būklės vertinimą, kartu, kai tikslinga, pateikdama pasiūlymą dėl teisėkūros procedūra priimamo akto, kuriuo peržiūrima ši direktyva.</w:t>
      </w:r>
      <w:r w:rsidRPr="00291B39">
        <w:rPr>
          <w:szCs w:val="24"/>
          <w:lang w:eastAsia="en-US"/>
        </w:rPr>
        <w:t>“</w:t>
      </w:r>
      <w:r w:rsidR="00C21EFB" w:rsidRPr="00291B39">
        <w:rPr>
          <w:b/>
          <w:szCs w:val="24"/>
          <w:lang w:eastAsia="en-US"/>
        </w:rPr>
        <w:t xml:space="preserve"> [93 pakeit.]</w:t>
      </w:r>
    </w:p>
    <w:p w14:paraId="6295E398" w14:textId="77777777" w:rsidR="00C21EFB" w:rsidRPr="00291B39" w:rsidRDefault="00C21EFB">
      <w:pPr>
        <w:widowControl/>
        <w:rPr>
          <w:b/>
          <w:i/>
          <w:szCs w:val="24"/>
          <w:lang w:eastAsia="en-US"/>
        </w:rPr>
      </w:pPr>
      <w:r w:rsidRPr="00291B39">
        <w:rPr>
          <w:b/>
          <w:i/>
          <w:szCs w:val="24"/>
          <w:lang w:eastAsia="en-US"/>
        </w:rPr>
        <w:br w:type="page"/>
      </w:r>
    </w:p>
    <w:p w14:paraId="2B4919C8"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6c)</w:t>
      </w:r>
      <w:r w:rsidRPr="00291B39">
        <w:rPr>
          <w:szCs w:val="24"/>
          <w:lang w:eastAsia="en-US"/>
        </w:rPr>
        <w:tab/>
      </w:r>
      <w:r w:rsidRPr="00291B39">
        <w:rPr>
          <w:b/>
          <w:i/>
          <w:szCs w:val="24"/>
          <w:lang w:eastAsia="en-US"/>
        </w:rPr>
        <w:t>įterpiamas šis straipsnis:</w:t>
      </w:r>
    </w:p>
    <w:p w14:paraId="2E6EE626"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6ac straipsnis</w:t>
      </w:r>
    </w:p>
    <w:p w14:paraId="6F800722" w14:textId="77777777" w:rsidR="00ED23E9" w:rsidRPr="00291B39" w:rsidRDefault="00ED23E9" w:rsidP="00ED23E9">
      <w:pPr>
        <w:spacing w:before="120" w:after="120" w:line="360" w:lineRule="auto"/>
        <w:ind w:left="850"/>
        <w:rPr>
          <w:b/>
          <w:szCs w:val="24"/>
          <w:lang w:eastAsia="en-US"/>
        </w:rPr>
      </w:pPr>
      <w:r w:rsidRPr="00291B39">
        <w:rPr>
          <w:b/>
          <w:i/>
          <w:szCs w:val="24"/>
          <w:lang w:eastAsia="en-US"/>
        </w:rPr>
        <w:t>Ne vėliau kaip ... [vieni metai nuo šios direktyvos įsigaliojimo dienos] Komisija pateikia poveikio vertinimą, kuriame išnagrinėjama galimybė į šią direktyvą įtraukti didesnės gamintojo atsakomybės mechanizmą, užtikrinant, kad gamintojai, kurie teikia rinkai produktus, kurių sudėtyje yra kurios nors iš I priede išvardytų medžiagų ar junginių ir pagal šią direktyvą į stebėjimo sąrašą įtrauktų vis didesnį susirūpinimą keliančių medžiagų, prisidėtų prie pagal Direktyvos 2000/60/EB 8 straipsnį parengtų monitoringo programų išlaidų. Kartu su poveikio vertinimu, kai tikslinga, teikiamas pasiūlymas dėl teisėkūros procedūra priimamo akto, kuriuo peržiūrima ši direktyva.</w:t>
      </w:r>
      <w:r w:rsidRPr="00291B39">
        <w:rPr>
          <w:szCs w:val="24"/>
          <w:lang w:eastAsia="en-US"/>
        </w:rPr>
        <w:t>“</w:t>
      </w:r>
      <w:r w:rsidR="00313176" w:rsidRPr="00291B39">
        <w:rPr>
          <w:b/>
          <w:szCs w:val="24"/>
          <w:lang w:eastAsia="en-US"/>
        </w:rPr>
        <w:t xml:space="preserve"> [94 pakeit.]</w:t>
      </w:r>
    </w:p>
    <w:p w14:paraId="1D9EA08F" w14:textId="77777777" w:rsidR="00313176" w:rsidRPr="00291B39" w:rsidRDefault="00313176">
      <w:pPr>
        <w:widowControl/>
        <w:rPr>
          <w:b/>
          <w:i/>
          <w:szCs w:val="24"/>
          <w:lang w:eastAsia="en-US"/>
        </w:rPr>
      </w:pPr>
      <w:r w:rsidRPr="00291B39">
        <w:rPr>
          <w:b/>
          <w:i/>
          <w:szCs w:val="24"/>
          <w:lang w:eastAsia="en-US"/>
        </w:rPr>
        <w:br w:type="page"/>
      </w:r>
    </w:p>
    <w:p w14:paraId="69825581"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6d)</w:t>
      </w:r>
      <w:r w:rsidRPr="00291B39">
        <w:rPr>
          <w:szCs w:val="24"/>
          <w:lang w:eastAsia="en-US"/>
        </w:rPr>
        <w:tab/>
      </w:r>
      <w:r w:rsidRPr="00291B39">
        <w:rPr>
          <w:b/>
          <w:i/>
          <w:szCs w:val="24"/>
          <w:lang w:eastAsia="en-US"/>
        </w:rPr>
        <w:t>įterpiamas šis straipsnis:</w:t>
      </w:r>
    </w:p>
    <w:p w14:paraId="4817219C" w14:textId="0671E73E"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6ad straipsnis</w:t>
      </w:r>
      <w:r w:rsidRPr="00291B39">
        <w:rPr>
          <w:szCs w:val="24"/>
          <w:lang w:eastAsia="en-US"/>
        </w:rPr>
        <w:br/>
      </w:r>
      <w:r w:rsidRPr="00291B39">
        <w:rPr>
          <w:b/>
          <w:i/>
          <w:szCs w:val="24"/>
          <w:lang w:eastAsia="en-US"/>
        </w:rPr>
        <w:t>Europos stebėsenos mechanizmas</w:t>
      </w:r>
    </w:p>
    <w:p w14:paraId="3A713F27" w14:textId="77777777" w:rsidR="00ED23E9" w:rsidRPr="00291B39" w:rsidRDefault="00ED23E9" w:rsidP="00ED23E9">
      <w:pPr>
        <w:spacing w:before="120" w:after="120" w:line="360" w:lineRule="auto"/>
        <w:ind w:left="850"/>
        <w:rPr>
          <w:szCs w:val="24"/>
          <w:lang w:eastAsia="en-US"/>
        </w:rPr>
      </w:pPr>
      <w:r w:rsidRPr="00291B39">
        <w:rPr>
          <w:b/>
          <w:i/>
          <w:szCs w:val="24"/>
          <w:lang w:eastAsia="en-US"/>
        </w:rPr>
        <w:t xml:space="preserve">Komisija ... [vieni metai nuo šios direktyvos įsigaliojimo dienos] nustato bendrą stebėsenos mechanizmą, skirtą stebėsenos reikalavimams valdyti, jei to paprašo valstybės narės. </w:t>
      </w:r>
    </w:p>
    <w:p w14:paraId="2590A113" w14:textId="77777777" w:rsidR="00ED23E9" w:rsidRPr="00291B39" w:rsidRDefault="00ED23E9" w:rsidP="00ED23E9">
      <w:pPr>
        <w:spacing w:before="120" w:after="120" w:line="360" w:lineRule="auto"/>
        <w:ind w:left="850"/>
        <w:rPr>
          <w:szCs w:val="24"/>
          <w:lang w:eastAsia="en-US"/>
        </w:rPr>
      </w:pPr>
      <w:r w:rsidRPr="00291B39">
        <w:rPr>
          <w:b/>
          <w:i/>
          <w:szCs w:val="24"/>
          <w:lang w:eastAsia="en-US"/>
        </w:rPr>
        <w:t xml:space="preserve">Komisija apibrėžia stebėsenos mechanizmo veikimą, kuris, be kita ko, apima: </w:t>
      </w:r>
    </w:p>
    <w:p w14:paraId="38800A94"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a)</w:t>
      </w:r>
      <w:r w:rsidRPr="00291B39">
        <w:rPr>
          <w:szCs w:val="24"/>
          <w:lang w:eastAsia="en-US"/>
        </w:rPr>
        <w:tab/>
      </w:r>
      <w:r w:rsidRPr="00291B39">
        <w:rPr>
          <w:b/>
          <w:i/>
          <w:szCs w:val="24"/>
          <w:lang w:eastAsia="en-US"/>
        </w:rPr>
        <w:t xml:space="preserve">savanorišką naudojimąsi stebėsenos mechanizmu, kuris neturi poveikio valstybių narių jau nustatytai tvarkai; </w:t>
      </w:r>
    </w:p>
    <w:p w14:paraId="23229DD8"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b)</w:t>
      </w:r>
      <w:r w:rsidRPr="00291B39">
        <w:rPr>
          <w:szCs w:val="24"/>
          <w:lang w:eastAsia="en-US"/>
        </w:rPr>
        <w:tab/>
      </w:r>
      <w:r w:rsidRPr="00291B39">
        <w:rPr>
          <w:b/>
          <w:i/>
          <w:szCs w:val="24"/>
          <w:lang w:eastAsia="en-US"/>
        </w:rPr>
        <w:t>valstybėms narėms, kurios ketina pasinaudoti stebėsenos mechanizmu, skirtas veiklos procedūras, kurios, be kita ko, apima privalomą pranešimą Komisijai apie jų tikslius stebėsenos poreikius ar pajėgumus, tikslius mėginių valdymo protokolus ir laikotarpį, kurį jos ketina priklausyti mechanizmui;</w:t>
      </w:r>
    </w:p>
    <w:p w14:paraId="020E254A" w14:textId="77777777" w:rsidR="00313176" w:rsidRPr="00291B39" w:rsidRDefault="00313176">
      <w:pPr>
        <w:widowControl/>
        <w:rPr>
          <w:b/>
          <w:i/>
          <w:szCs w:val="24"/>
          <w:lang w:eastAsia="en-US"/>
        </w:rPr>
      </w:pPr>
      <w:r w:rsidRPr="00291B39">
        <w:rPr>
          <w:b/>
          <w:i/>
          <w:szCs w:val="24"/>
          <w:lang w:eastAsia="en-US"/>
        </w:rPr>
        <w:br w:type="page"/>
      </w:r>
    </w:p>
    <w:p w14:paraId="73B935BC"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lastRenderedPageBreak/>
        <w:t>c)</w:t>
      </w:r>
      <w:r w:rsidRPr="00291B39">
        <w:rPr>
          <w:szCs w:val="24"/>
          <w:lang w:eastAsia="en-US"/>
        </w:rPr>
        <w:tab/>
      </w:r>
      <w:r w:rsidRPr="00291B39">
        <w:rPr>
          <w:b/>
          <w:i/>
          <w:szCs w:val="24"/>
          <w:lang w:eastAsia="en-US"/>
        </w:rPr>
        <w:t>finansavimo šaltinius, kurie gali apimti atitinkamus Sąjungos struktūrinius fondus ir programas, taip pat privačiojo sektoriaus įnašus, įskaitant gaunamus pagal didesnės gamintojo atsakomybės mechanizmą, kai jis bus pradėtas taikyti pagal 6ac straipsnį.</w:t>
      </w:r>
      <w:r w:rsidRPr="00291B39">
        <w:rPr>
          <w:szCs w:val="24"/>
          <w:lang w:eastAsia="en-US"/>
        </w:rPr>
        <w:t>“</w:t>
      </w:r>
      <w:r w:rsidR="00313176" w:rsidRPr="00291B39">
        <w:rPr>
          <w:b/>
          <w:szCs w:val="24"/>
          <w:lang w:eastAsia="en-US"/>
        </w:rPr>
        <w:t xml:space="preserve"> [95 pakeit.]</w:t>
      </w:r>
    </w:p>
    <w:p w14:paraId="234F73CC" w14:textId="5AC0DFDB" w:rsidR="00ED23E9" w:rsidRPr="00291B39" w:rsidRDefault="00ED23E9" w:rsidP="00ED23E9">
      <w:pPr>
        <w:spacing w:before="120" w:after="120" w:line="360" w:lineRule="auto"/>
        <w:ind w:left="850" w:hanging="850"/>
        <w:rPr>
          <w:szCs w:val="24"/>
          <w:lang w:eastAsia="en-US"/>
        </w:rPr>
      </w:pPr>
      <w:r w:rsidRPr="00291B39">
        <w:rPr>
          <w:szCs w:val="24"/>
          <w:lang w:eastAsia="en-US"/>
        </w:rPr>
        <w:t>7)</w:t>
      </w:r>
      <w:r w:rsidRPr="00291B39">
        <w:rPr>
          <w:szCs w:val="24"/>
          <w:lang w:eastAsia="en-US"/>
        </w:rPr>
        <w:tab/>
        <w:t>8 straipsnis pakeičiamas taip:</w:t>
      </w:r>
    </w:p>
    <w:p w14:paraId="3A1A2550" w14:textId="77777777" w:rsidR="00ED23E9" w:rsidRPr="00291B39" w:rsidRDefault="00ED23E9" w:rsidP="00ED23E9">
      <w:pPr>
        <w:spacing w:before="120" w:after="120" w:line="360" w:lineRule="auto"/>
        <w:ind w:left="850"/>
        <w:rPr>
          <w:szCs w:val="24"/>
          <w:lang w:eastAsia="en-US"/>
        </w:rPr>
      </w:pPr>
      <w:r w:rsidRPr="00291B39">
        <w:rPr>
          <w:szCs w:val="24"/>
          <w:lang w:eastAsia="en-US"/>
        </w:rPr>
        <w:t>„8 straipsnis</w:t>
      </w:r>
    </w:p>
    <w:p w14:paraId="18163D7D" w14:textId="77777777" w:rsidR="00ED23E9" w:rsidRPr="00291B39" w:rsidRDefault="00ED23E9" w:rsidP="00ED23E9">
      <w:pPr>
        <w:spacing w:before="120" w:after="120" w:line="360" w:lineRule="auto"/>
        <w:ind w:left="850"/>
        <w:rPr>
          <w:szCs w:val="24"/>
          <w:lang w:eastAsia="en-US"/>
        </w:rPr>
      </w:pPr>
      <w:r w:rsidRPr="00291B39">
        <w:rPr>
          <w:szCs w:val="24"/>
          <w:lang w:eastAsia="en-US"/>
        </w:rPr>
        <w:t xml:space="preserve">I–IV priedų peržiūra </w:t>
      </w:r>
    </w:p>
    <w:p w14:paraId="2841AC91"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w:t>
      </w:r>
      <w:r w:rsidRPr="00291B39">
        <w:rPr>
          <w:szCs w:val="24"/>
          <w:lang w:eastAsia="en-US"/>
        </w:rPr>
        <w:tab/>
        <w:t xml:space="preserve">Pirmą kartą Komisija ne vėliau kaip... [LB: prašom įrašyti datą – </w:t>
      </w:r>
      <w:r w:rsidRPr="00291B39">
        <w:rPr>
          <w:strike/>
          <w:szCs w:val="24"/>
          <w:lang w:eastAsia="en-US"/>
        </w:rPr>
        <w:t>šešeri</w:t>
      </w:r>
      <w:r w:rsidR="00313176" w:rsidRPr="00291B39">
        <w:rPr>
          <w:strike/>
          <w:szCs w:val="24"/>
          <w:lang w:eastAsia="en-US"/>
        </w:rPr>
        <w:t xml:space="preserve"> </w:t>
      </w:r>
      <w:r w:rsidRPr="00291B39">
        <w:rPr>
          <w:b/>
          <w:i/>
          <w:szCs w:val="24"/>
          <w:lang w:eastAsia="en-US"/>
        </w:rPr>
        <w:t>ketveri</w:t>
      </w:r>
      <w:r w:rsidRPr="00291B39">
        <w:rPr>
          <w:szCs w:val="24"/>
          <w:lang w:eastAsia="en-US"/>
        </w:rPr>
        <w:t xml:space="preserve"> metai nuo šios direktyvos įsigaliojimo dienos], o vėliau – kas </w:t>
      </w:r>
      <w:r w:rsidRPr="00291B39">
        <w:rPr>
          <w:strike/>
          <w:szCs w:val="24"/>
          <w:lang w:eastAsia="en-US"/>
        </w:rPr>
        <w:t>šešerius</w:t>
      </w:r>
      <w:r w:rsidR="00313176" w:rsidRPr="00291B39">
        <w:rPr>
          <w:strike/>
          <w:szCs w:val="24"/>
          <w:lang w:eastAsia="en-US"/>
        </w:rPr>
        <w:t xml:space="preserve"> </w:t>
      </w:r>
      <w:r w:rsidRPr="00291B39">
        <w:rPr>
          <w:b/>
          <w:i/>
          <w:szCs w:val="24"/>
          <w:lang w:eastAsia="en-US"/>
        </w:rPr>
        <w:t>ketverius</w:t>
      </w:r>
      <w:r w:rsidRPr="00291B39">
        <w:rPr>
          <w:szCs w:val="24"/>
          <w:lang w:eastAsia="en-US"/>
        </w:rPr>
        <w:t xml:space="preserve"> metus peržiūri I priede pateiktą teršalų sąrašą ir tame priede nustatytus tiems teršalams taikomus kokybės standartus, taip pat II priedo B dalyje pateiktą teršalų ir rodiklių sąrašą.</w:t>
      </w:r>
      <w:r w:rsidR="00313176" w:rsidRPr="00291B39">
        <w:rPr>
          <w:b/>
          <w:szCs w:val="24"/>
          <w:lang w:eastAsia="en-US"/>
        </w:rPr>
        <w:t xml:space="preserve"> [96 pakeit.]</w:t>
      </w:r>
    </w:p>
    <w:p w14:paraId="7A860D71" w14:textId="77777777" w:rsidR="00313176" w:rsidRPr="00291B39" w:rsidRDefault="00313176">
      <w:pPr>
        <w:widowControl/>
        <w:rPr>
          <w:szCs w:val="24"/>
          <w:lang w:eastAsia="en-US"/>
        </w:rPr>
      </w:pPr>
      <w:r w:rsidRPr="00291B39">
        <w:rPr>
          <w:szCs w:val="24"/>
          <w:lang w:eastAsia="en-US"/>
        </w:rPr>
        <w:br w:type="page"/>
      </w:r>
    </w:p>
    <w:p w14:paraId="03BE8EEE" w14:textId="3458C673"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2.</w:t>
      </w:r>
      <w:r w:rsidRPr="00291B39">
        <w:rPr>
          <w:szCs w:val="24"/>
          <w:lang w:eastAsia="en-US"/>
        </w:rPr>
        <w:tab/>
      </w:r>
      <w:r w:rsidRPr="00291B39">
        <w:rPr>
          <w:strike/>
          <w:szCs w:val="24"/>
          <w:lang w:eastAsia="en-US"/>
        </w:rPr>
        <w:t>Komisijai pagal 8a straipsnį suteikiami įgaliojimai priimti deleguotuosius aktus</w:t>
      </w:r>
      <w:r w:rsidR="00313176" w:rsidRPr="00291B39">
        <w:rPr>
          <w:strike/>
          <w:szCs w:val="24"/>
          <w:lang w:eastAsia="en-US"/>
        </w:rPr>
        <w:t xml:space="preserve"> </w:t>
      </w:r>
      <w:r w:rsidRPr="00291B39">
        <w:rPr>
          <w:b/>
          <w:i/>
          <w:szCs w:val="24"/>
          <w:lang w:eastAsia="en-US"/>
        </w:rPr>
        <w:t>Kai tikslinga, Komisija, pasiremdama peržiūra, pateikia pasiūlymus dėl teisėkūros procedūra priimamų aktų</w:t>
      </w:r>
      <w:r w:rsidRPr="00291B39">
        <w:rPr>
          <w:szCs w:val="24"/>
          <w:lang w:eastAsia="en-US"/>
        </w:rPr>
        <w:t>, kuriais iš dalies keičiamas I priedas, siekiant jį priderinti prie technikos ir mokslo pažangos, įtraukiant arba išbraukiant tame priede nustatytus požeminio vandens teršalus ir tiems teršalams taikomus kokybės standartus</w:t>
      </w:r>
      <w:r w:rsidRPr="00291B39">
        <w:rPr>
          <w:b/>
          <w:i/>
          <w:szCs w:val="24"/>
          <w:lang w:eastAsia="en-US"/>
        </w:rPr>
        <w:t xml:space="preserve"> Komisijai pagal 8a straipsnį suteikiami įgaliojimai priimti deleguotuosius aktus, kuriais</w:t>
      </w:r>
      <w:r w:rsidRPr="00291B39">
        <w:rPr>
          <w:strike/>
          <w:szCs w:val="24"/>
          <w:lang w:eastAsia="en-US"/>
        </w:rPr>
        <w:t>, ir</w:t>
      </w:r>
      <w:r w:rsidRPr="00291B39">
        <w:rPr>
          <w:szCs w:val="24"/>
          <w:lang w:eastAsia="en-US"/>
        </w:rPr>
        <w:t xml:space="preserve"> iš dalies keičiama</w:t>
      </w:r>
      <w:r w:rsidRPr="00291B39">
        <w:rPr>
          <w:b/>
          <w:i/>
          <w:szCs w:val="24"/>
          <w:lang w:eastAsia="en-US"/>
        </w:rPr>
        <w:t xml:space="preserve"> II priedo</w:t>
      </w:r>
      <w:r w:rsidRPr="00291B39">
        <w:rPr>
          <w:szCs w:val="24"/>
          <w:lang w:eastAsia="en-US"/>
        </w:rPr>
        <w:t xml:space="preserve"> B dalis, siekiant ją priderinti prie technikos ir mokslo pažangos, įtraukiant teršalus arba rodiklius, dėl kurių valstybės narės turi apsvarstyti galimybę nustatyti nacionalines ribines vertes.</w:t>
      </w:r>
      <w:r w:rsidR="00313176" w:rsidRPr="00291B39">
        <w:rPr>
          <w:b/>
          <w:szCs w:val="24"/>
          <w:lang w:eastAsia="en-US"/>
        </w:rPr>
        <w:t xml:space="preserve"> [</w:t>
      </w:r>
      <w:r w:rsidR="004F4CD4" w:rsidRPr="00291B39">
        <w:rPr>
          <w:b/>
          <w:szCs w:val="24"/>
          <w:lang w:eastAsia="en-US"/>
        </w:rPr>
        <w:t>97</w:t>
      </w:r>
      <w:r w:rsidR="00313176" w:rsidRPr="00291B39">
        <w:rPr>
          <w:b/>
          <w:szCs w:val="24"/>
          <w:lang w:eastAsia="en-US"/>
        </w:rPr>
        <w:t> pakeit.]</w:t>
      </w:r>
    </w:p>
    <w:p w14:paraId="407E031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Komisijai pagal 8a straipsnį suteikiami įgaliojimai priimti deleguotuosius aktus, kuriais iš dalies keičiama II priedo D dalis, siekiant ją priderinti prie mokslo ir technikos pažangos, įtraukiant arba keičiant suderintas vieno ar kelių to priedo B dalyje išvardytų teršalų ribines vertes.</w:t>
      </w:r>
    </w:p>
    <w:p w14:paraId="3D48B5BC"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4.</w:t>
      </w:r>
      <w:r w:rsidRPr="00291B39">
        <w:rPr>
          <w:szCs w:val="24"/>
          <w:lang w:eastAsia="en-US"/>
        </w:rPr>
        <w:tab/>
        <w:t xml:space="preserve">Priimdama 2 ir 3 dalyse nurodytus </w:t>
      </w:r>
      <w:r w:rsidRPr="00291B39">
        <w:rPr>
          <w:strike/>
          <w:szCs w:val="24"/>
          <w:lang w:eastAsia="en-US"/>
        </w:rPr>
        <w:t>deleguotuosius aktus</w:t>
      </w:r>
      <w:r w:rsidR="00313176" w:rsidRPr="00291B39">
        <w:rPr>
          <w:strike/>
          <w:szCs w:val="24"/>
          <w:lang w:eastAsia="en-US"/>
        </w:rPr>
        <w:t xml:space="preserve"> </w:t>
      </w:r>
      <w:r w:rsidRPr="00291B39">
        <w:rPr>
          <w:b/>
          <w:i/>
          <w:szCs w:val="24"/>
          <w:lang w:eastAsia="en-US"/>
        </w:rPr>
        <w:t>pasiūlymus dėl teisėkūros procedūra priimamų aktų</w:t>
      </w:r>
      <w:r w:rsidRPr="00291B39">
        <w:rPr>
          <w:szCs w:val="24"/>
          <w:lang w:eastAsia="en-US"/>
        </w:rPr>
        <w:t>, Komisija atsižvelgia į ECHA pagal šio straipsnio 6 dalį parengtas mokslines ataskaitas.</w:t>
      </w:r>
      <w:r w:rsidR="00313176" w:rsidRPr="00291B39">
        <w:rPr>
          <w:b/>
          <w:szCs w:val="24"/>
          <w:lang w:eastAsia="en-US"/>
        </w:rPr>
        <w:t xml:space="preserve"> [98 pakeit.]</w:t>
      </w:r>
    </w:p>
    <w:p w14:paraId="2970D23A" w14:textId="77777777" w:rsidR="00313176" w:rsidRPr="00291B39" w:rsidRDefault="00313176">
      <w:pPr>
        <w:widowControl/>
        <w:rPr>
          <w:szCs w:val="24"/>
          <w:lang w:eastAsia="en-US"/>
        </w:rPr>
      </w:pPr>
      <w:r w:rsidRPr="00291B39">
        <w:rPr>
          <w:szCs w:val="24"/>
          <w:lang w:eastAsia="en-US"/>
        </w:rPr>
        <w:br w:type="page"/>
      </w:r>
    </w:p>
    <w:p w14:paraId="683DC83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5.</w:t>
      </w:r>
      <w:r w:rsidRPr="00291B39">
        <w:rPr>
          <w:szCs w:val="24"/>
          <w:lang w:eastAsia="en-US"/>
        </w:rPr>
        <w:tab/>
        <w:t>Komisijai pagal 8a straipsnį suteikiami įgaliojimai priimti deleguotuosius aktus, kuriais iš dalies keičiamos II priedo A ir C dalys ir III bei IV priedai, siekiant juos priderinti prie mokslo ir technikos pažangos.</w:t>
      </w:r>
    </w:p>
    <w:p w14:paraId="2537F62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6.</w:t>
      </w:r>
      <w:r w:rsidRPr="00291B39">
        <w:rPr>
          <w:szCs w:val="24"/>
          <w:lang w:eastAsia="en-US"/>
        </w:rPr>
        <w:tab/>
        <w:t>Kad padėtų Komisijai peržiūrėti I ir II priedus, ECHA parengia mokslines ataskaitas. Šiose ataskaitose atsižvelgiama į:</w:t>
      </w:r>
    </w:p>
    <w:p w14:paraId="6EEBD54A"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ECHA Rizikos vertinimo komiteto ir Socialinės ir ekonominės analizės komiteto nuomonę;</w:t>
      </w:r>
    </w:p>
    <w:p w14:paraId="686279E2"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monitoringo programų, sudarytų pagal Direktyvos 2000/60/EB 8 straipsnį, rezultatus;</w:t>
      </w:r>
    </w:p>
    <w:p w14:paraId="24EAB2A3"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c)</w:t>
      </w:r>
      <w:r w:rsidRPr="00291B39">
        <w:rPr>
          <w:szCs w:val="24"/>
          <w:lang w:eastAsia="en-US"/>
        </w:rPr>
        <w:tab/>
        <w:t>monitoringo duomenis, surinktus pagal šios direktyvos 6a straipsnio 4 dalį;</w:t>
      </w:r>
    </w:p>
    <w:p w14:paraId="5AD3E164"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d)</w:t>
      </w:r>
      <w:r w:rsidRPr="00291B39">
        <w:rPr>
          <w:szCs w:val="24"/>
          <w:lang w:eastAsia="en-US"/>
        </w:rPr>
        <w:tab/>
        <w:t>Direktyvos 2008/105/EB ir Direktyvos (ES) 2020/2184 priedų peržiūros rezultatus;</w:t>
      </w:r>
    </w:p>
    <w:p w14:paraId="0D7AB2CA" w14:textId="77777777" w:rsidR="00313176" w:rsidRPr="00291B39" w:rsidRDefault="00313176">
      <w:pPr>
        <w:widowControl/>
        <w:rPr>
          <w:szCs w:val="24"/>
          <w:lang w:eastAsia="en-US"/>
        </w:rPr>
      </w:pPr>
      <w:r w:rsidRPr="00291B39">
        <w:rPr>
          <w:szCs w:val="24"/>
          <w:lang w:eastAsia="en-US"/>
        </w:rPr>
        <w:br w:type="page"/>
      </w:r>
    </w:p>
    <w:p w14:paraId="3729B3B8"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e)</w:t>
      </w:r>
      <w:r w:rsidRPr="00291B39">
        <w:rPr>
          <w:szCs w:val="24"/>
          <w:lang w:eastAsia="en-US"/>
        </w:rPr>
        <w:tab/>
        <w:t>informaciją ir reikalavimus dirvožemio taršos problemai spręsti;</w:t>
      </w:r>
    </w:p>
    <w:p w14:paraId="55E0667F"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f)</w:t>
      </w:r>
      <w:r w:rsidRPr="00291B39">
        <w:rPr>
          <w:szCs w:val="24"/>
          <w:lang w:eastAsia="en-US"/>
        </w:rPr>
        <w:tab/>
        <w:t>Sąjungos mokslinių tyrimų programas ir mokslinius leidinius, įskaitant</w:t>
      </w:r>
      <w:r w:rsidRPr="00291B39">
        <w:rPr>
          <w:b/>
          <w:i/>
          <w:szCs w:val="24"/>
          <w:lang w:eastAsia="en-US"/>
        </w:rPr>
        <w:t xml:space="preserve"> naujausią</w:t>
      </w:r>
      <w:r w:rsidRPr="00291B39">
        <w:rPr>
          <w:szCs w:val="24"/>
          <w:lang w:eastAsia="en-US"/>
        </w:rPr>
        <w:t xml:space="preserve"> informaciją, gautą naudojantis nuotolinio stebėjimo technologijomis, Žemės stebėjimo („Copernicus“) paslaugomis, in situ jutikliais ir prietaisais, ir (arba) piliečių mokslo duomenis, pasinaudojant </w:t>
      </w:r>
      <w:r w:rsidRPr="00291B39">
        <w:rPr>
          <w:strike/>
          <w:szCs w:val="24"/>
          <w:lang w:eastAsia="en-US"/>
        </w:rPr>
        <w:t>dirbtinio intelekto, pažangiosios</w:t>
      </w:r>
      <w:r w:rsidR="00313176" w:rsidRPr="00291B39">
        <w:rPr>
          <w:strike/>
          <w:szCs w:val="24"/>
          <w:lang w:eastAsia="en-US"/>
        </w:rPr>
        <w:t xml:space="preserve"> </w:t>
      </w:r>
      <w:r w:rsidRPr="00291B39">
        <w:rPr>
          <w:b/>
          <w:i/>
          <w:szCs w:val="24"/>
          <w:lang w:eastAsia="en-US"/>
        </w:rPr>
        <w:t>geriausių turimų technologijų, kurios gali apimti dirbtinį intelektą, pažangiąją</w:t>
      </w:r>
      <w:r w:rsidRPr="00291B39">
        <w:rPr>
          <w:szCs w:val="24"/>
          <w:lang w:eastAsia="en-US"/>
        </w:rPr>
        <w:t xml:space="preserve"> duomenų </w:t>
      </w:r>
      <w:r w:rsidRPr="00291B39">
        <w:rPr>
          <w:strike/>
          <w:szCs w:val="24"/>
          <w:lang w:eastAsia="en-US"/>
        </w:rPr>
        <w:t>analizės ir tvarkymo</w:t>
      </w:r>
      <w:r w:rsidR="00313176" w:rsidRPr="00291B39">
        <w:rPr>
          <w:strike/>
          <w:szCs w:val="24"/>
          <w:lang w:eastAsia="en-US"/>
        </w:rPr>
        <w:t xml:space="preserve"> </w:t>
      </w:r>
      <w:r w:rsidRPr="00291B39">
        <w:rPr>
          <w:b/>
          <w:i/>
          <w:szCs w:val="24"/>
          <w:lang w:eastAsia="en-US"/>
        </w:rPr>
        <w:t>analizę ir tvarkymą,</w:t>
      </w:r>
      <w:r w:rsidRPr="00291B39">
        <w:rPr>
          <w:szCs w:val="24"/>
          <w:lang w:eastAsia="en-US"/>
        </w:rPr>
        <w:t xml:space="preserve"> teikiamomis galimybėmis;</w:t>
      </w:r>
      <w:r w:rsidR="00313176" w:rsidRPr="00291B39">
        <w:rPr>
          <w:b/>
          <w:szCs w:val="24"/>
          <w:lang w:eastAsia="en-US"/>
        </w:rPr>
        <w:t xml:space="preserve"> [99 pakeit.]</w:t>
      </w:r>
    </w:p>
    <w:p w14:paraId="1CC8E903"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g)</w:t>
      </w:r>
      <w:r w:rsidRPr="00291B39">
        <w:rPr>
          <w:szCs w:val="24"/>
          <w:lang w:eastAsia="en-US"/>
        </w:rPr>
        <w:tab/>
        <w:t>atitinkamų suinteresuotųjų subjektų</w:t>
      </w:r>
      <w:r w:rsidRPr="00291B39">
        <w:rPr>
          <w:b/>
          <w:i/>
          <w:szCs w:val="24"/>
          <w:lang w:eastAsia="en-US"/>
        </w:rPr>
        <w:t>, įskaitant nacionalines reguliavimo institucijas ir kitas atitinkamas įstaigas,</w:t>
      </w:r>
      <w:r w:rsidRPr="00291B39">
        <w:rPr>
          <w:szCs w:val="24"/>
          <w:lang w:eastAsia="en-US"/>
        </w:rPr>
        <w:t xml:space="preserve"> pateiktas pastabas ir informaciją.</w:t>
      </w:r>
      <w:r w:rsidR="00313176" w:rsidRPr="00291B39">
        <w:rPr>
          <w:b/>
          <w:szCs w:val="24"/>
          <w:lang w:eastAsia="en-US"/>
        </w:rPr>
        <w:t xml:space="preserve"> [100 pakeit.]</w:t>
      </w:r>
    </w:p>
    <w:p w14:paraId="629FC785"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t>6a.</w:t>
      </w:r>
      <w:r w:rsidRPr="00291B39">
        <w:rPr>
          <w:szCs w:val="24"/>
          <w:lang w:eastAsia="en-US"/>
        </w:rPr>
        <w:tab/>
      </w:r>
      <w:r w:rsidRPr="00291B39">
        <w:rPr>
          <w:b/>
          <w:i/>
          <w:szCs w:val="24"/>
          <w:lang w:eastAsia="en-US"/>
        </w:rPr>
        <w:t>Ne vėliau kaip 2025 m. sausio 12 d. Komisija parengia technines gaires dėl analizės metodų, skirtų perfluoralkilintų ir polifluoralkilintų medžiagų stebėsenai pagal parametrus, kurie apimtų visas PFAS. Komisijai pagal 8a straipsnį suteikiami įgaliojimai priimti deleguotuosius aktus, kuriais iš dalies keičiama ši direktyva nustatant visoms PFAS taikomą kokybės standartą, ir iš dalies atitinkamai pakeisti I priedą. Tuos deleguotuosius aktus Komisija priima ne vėliau kaip 2026 m. sausio 12 d.</w:t>
      </w:r>
      <w:r w:rsidR="00313176" w:rsidRPr="00291B39">
        <w:rPr>
          <w:b/>
          <w:szCs w:val="24"/>
          <w:lang w:eastAsia="en-US"/>
        </w:rPr>
        <w:t xml:space="preserve"> [101 pakeit.]</w:t>
      </w:r>
    </w:p>
    <w:p w14:paraId="26B61255" w14:textId="77777777" w:rsidR="00313176" w:rsidRPr="00291B39" w:rsidRDefault="00313176">
      <w:pPr>
        <w:widowControl/>
        <w:rPr>
          <w:szCs w:val="24"/>
          <w:lang w:eastAsia="en-US"/>
        </w:rPr>
      </w:pPr>
      <w:r w:rsidRPr="00291B39">
        <w:rPr>
          <w:szCs w:val="24"/>
          <w:lang w:eastAsia="en-US"/>
        </w:rPr>
        <w:br w:type="page"/>
      </w:r>
    </w:p>
    <w:p w14:paraId="31EA18A0"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7.</w:t>
      </w:r>
      <w:r w:rsidRPr="00291B39">
        <w:rPr>
          <w:szCs w:val="24"/>
          <w:lang w:eastAsia="en-US"/>
        </w:rPr>
        <w:tab/>
        <w:t xml:space="preserve">Kas </w:t>
      </w:r>
      <w:r w:rsidRPr="00291B39">
        <w:rPr>
          <w:strike/>
          <w:szCs w:val="24"/>
          <w:lang w:eastAsia="en-US"/>
        </w:rPr>
        <w:t>šešerius</w:t>
      </w:r>
      <w:r w:rsidRPr="00291B39">
        <w:rPr>
          <w:b/>
          <w:i/>
          <w:szCs w:val="24"/>
          <w:lang w:eastAsia="en-US"/>
        </w:rPr>
        <w:t>ketverius</w:t>
      </w:r>
      <w:r w:rsidRPr="00291B39">
        <w:rPr>
          <w:szCs w:val="24"/>
          <w:lang w:eastAsia="en-US"/>
        </w:rPr>
        <w:t xml:space="preserve"> metus ECHA parengia ir viešai paskelbia ataskaitą, kurioje apibendrinami 2 ir 3 dalyse nurodytos peržiūros rezultatai. Pirmoji ataskaita Komisijai pateikiama ... [LB: prašom įrašyti datą – </w:t>
      </w:r>
      <w:r w:rsidRPr="00291B39">
        <w:rPr>
          <w:strike/>
          <w:szCs w:val="24"/>
          <w:lang w:eastAsia="en-US"/>
        </w:rPr>
        <w:t>penkeri</w:t>
      </w:r>
      <w:r w:rsidRPr="00291B39">
        <w:rPr>
          <w:b/>
          <w:i/>
          <w:szCs w:val="24"/>
          <w:lang w:eastAsia="en-US"/>
        </w:rPr>
        <w:t>treji</w:t>
      </w:r>
      <w:r w:rsidRPr="00291B39">
        <w:rPr>
          <w:szCs w:val="24"/>
          <w:lang w:eastAsia="en-US"/>
        </w:rPr>
        <w:t xml:space="preserve"> metai nuo šios direktyvos įsigaliojimo dienos].</w:t>
      </w:r>
      <w:r w:rsidRPr="00291B39">
        <w:rPr>
          <w:strike/>
          <w:szCs w:val="24"/>
          <w:lang w:eastAsia="en-US"/>
        </w:rPr>
        <w:t>;</w:t>
      </w:r>
      <w:r w:rsidRPr="00291B39">
        <w:rPr>
          <w:szCs w:val="24"/>
          <w:lang w:eastAsia="en-US"/>
        </w:rPr>
        <w:t>“</w:t>
      </w:r>
      <w:r w:rsidR="00313176" w:rsidRPr="00291B39">
        <w:rPr>
          <w:b/>
          <w:szCs w:val="24"/>
          <w:lang w:eastAsia="en-US"/>
        </w:rPr>
        <w:t xml:space="preserve"> [102 pakeit.]</w:t>
      </w:r>
    </w:p>
    <w:p w14:paraId="7CBF927B" w14:textId="4CC20736" w:rsidR="00ED23E9" w:rsidRPr="00291B39" w:rsidRDefault="00ED23E9" w:rsidP="00ED23E9">
      <w:pPr>
        <w:spacing w:before="120" w:after="120" w:line="360" w:lineRule="auto"/>
        <w:ind w:left="850" w:hanging="850"/>
        <w:rPr>
          <w:szCs w:val="24"/>
          <w:lang w:eastAsia="en-US"/>
        </w:rPr>
      </w:pPr>
      <w:r w:rsidRPr="00291B39">
        <w:rPr>
          <w:szCs w:val="24"/>
          <w:lang w:eastAsia="en-US"/>
        </w:rPr>
        <w:t>8)</w:t>
      </w:r>
      <w:r w:rsidRPr="00291B39">
        <w:rPr>
          <w:szCs w:val="24"/>
          <w:lang w:eastAsia="en-US"/>
        </w:rPr>
        <w:tab/>
        <w:t>įterpiamas šis 8a straipsnis:</w:t>
      </w:r>
    </w:p>
    <w:p w14:paraId="6CC5C95E" w14:textId="4A9B8FDD" w:rsidR="00ED23E9" w:rsidRPr="00291B39" w:rsidRDefault="00ED23E9" w:rsidP="00ED23E9">
      <w:pPr>
        <w:spacing w:before="120" w:after="120" w:line="360" w:lineRule="auto"/>
        <w:ind w:left="850"/>
        <w:rPr>
          <w:szCs w:val="24"/>
          <w:lang w:eastAsia="en-US"/>
        </w:rPr>
      </w:pPr>
      <w:r w:rsidRPr="00291B39">
        <w:rPr>
          <w:szCs w:val="24"/>
          <w:lang w:eastAsia="en-US"/>
        </w:rPr>
        <w:t>„8a straipsnis</w:t>
      </w:r>
      <w:r w:rsidR="00313176" w:rsidRPr="00291B39">
        <w:rPr>
          <w:szCs w:val="24"/>
          <w:lang w:eastAsia="en-US"/>
        </w:rPr>
        <w:br/>
      </w:r>
      <w:r w:rsidRPr="00291B39">
        <w:rPr>
          <w:szCs w:val="24"/>
          <w:lang w:eastAsia="en-US"/>
        </w:rPr>
        <w:t>Įgaliojimų delegavimas</w:t>
      </w:r>
    </w:p>
    <w:p w14:paraId="7ACB10E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Įgaliojimai priimti deleguotuosius aktus Komisijai suteikiami šiame straipsnyje nustatytomis sąlygomis.</w:t>
      </w:r>
    </w:p>
    <w:p w14:paraId="5B558F58"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2.</w:t>
      </w:r>
      <w:r w:rsidRPr="00291B39">
        <w:rPr>
          <w:szCs w:val="24"/>
          <w:lang w:eastAsia="en-US"/>
        </w:rPr>
        <w:tab/>
        <w:t xml:space="preserve">8 straipsnio </w:t>
      </w:r>
      <w:r w:rsidRPr="00291B39">
        <w:rPr>
          <w:strike/>
          <w:szCs w:val="24"/>
          <w:lang w:eastAsia="en-US"/>
        </w:rPr>
        <w:t>1 ir 2</w:t>
      </w:r>
      <w:r w:rsidRPr="00291B39">
        <w:rPr>
          <w:b/>
          <w:i/>
          <w:szCs w:val="24"/>
          <w:lang w:eastAsia="en-US"/>
        </w:rPr>
        <w:t>2, 3 ir 6a</w:t>
      </w:r>
      <w:r w:rsidRPr="00291B39">
        <w:rPr>
          <w:szCs w:val="24"/>
          <w:lang w:eastAsia="en-US"/>
        </w:rPr>
        <w:t xml:space="preserve"> dalyse nurodyti įgaliojimai priimti deleguotuosius aktus Komisijai suteikiami </w:t>
      </w:r>
      <w:r w:rsidRPr="00291B39">
        <w:rPr>
          <w:strike/>
          <w:szCs w:val="24"/>
          <w:lang w:eastAsia="en-US"/>
        </w:rPr>
        <w:t>neribotam</w:t>
      </w:r>
      <w:r w:rsidR="00313176" w:rsidRPr="00291B39">
        <w:rPr>
          <w:strike/>
          <w:szCs w:val="24"/>
          <w:lang w:eastAsia="en-US"/>
        </w:rPr>
        <w:t xml:space="preserve"> </w:t>
      </w:r>
      <w:r w:rsidRPr="00291B39">
        <w:rPr>
          <w:b/>
          <w:i/>
          <w:szCs w:val="24"/>
          <w:lang w:eastAsia="en-US"/>
        </w:rPr>
        <w:t>šešerių metų</w:t>
      </w:r>
      <w:r w:rsidRPr="00291B39">
        <w:rPr>
          <w:szCs w:val="24"/>
          <w:lang w:eastAsia="en-US"/>
        </w:rPr>
        <w:t xml:space="preserve"> laikotarpiui nuo [</w:t>
      </w:r>
      <w:r w:rsidRPr="00291B39">
        <w:rPr>
          <w:strike/>
          <w:szCs w:val="24"/>
          <w:lang w:eastAsia="en-US"/>
        </w:rPr>
        <w:t xml:space="preserve">LB: prašom įrašyti datą – </w:t>
      </w:r>
      <w:r w:rsidRPr="00291B39">
        <w:rPr>
          <w:szCs w:val="24"/>
          <w:lang w:eastAsia="en-US"/>
        </w:rPr>
        <w:t>šios direktyvos įsigaliojimo data].</w:t>
      </w:r>
      <w:r w:rsidRPr="00291B39">
        <w:rPr>
          <w:b/>
          <w:i/>
          <w:szCs w:val="24"/>
          <w:lang w:eastAsia="en-US"/>
        </w:rPr>
        <w:t xml:space="preserve"> Likus ne mažiau kaip devyniems mėnesiams iki šešerių metų laikotarpio pabaigos Komisija parengia naudojimosi deleguotaisiais įgaliojimais ataskaitą. Deleguotieji įgaliojimai savaime pratęsiami tokios pačios trukmės laikotarpiams, išskyrus atvejus, kai Europos Parlamentas arba Taryba pareiškia prieštaravimus dėl tokio pratęsimo likus ne mažiau kaip trims mėnesiams iki kiekvieno laikotarpio pabaigos.</w:t>
      </w:r>
      <w:r w:rsidR="00313176" w:rsidRPr="00291B39">
        <w:rPr>
          <w:b/>
          <w:szCs w:val="24"/>
          <w:lang w:eastAsia="en-US"/>
        </w:rPr>
        <w:t xml:space="preserve"> [103 pakeit.]</w:t>
      </w:r>
    </w:p>
    <w:p w14:paraId="7C68F9CF" w14:textId="77777777" w:rsidR="00313176" w:rsidRPr="00291B39" w:rsidRDefault="00313176">
      <w:pPr>
        <w:widowControl/>
        <w:rPr>
          <w:szCs w:val="24"/>
          <w:lang w:eastAsia="en-US"/>
        </w:rPr>
      </w:pPr>
      <w:r w:rsidRPr="00291B39">
        <w:rPr>
          <w:szCs w:val="24"/>
          <w:lang w:eastAsia="en-US"/>
        </w:rPr>
        <w:br w:type="page"/>
      </w:r>
    </w:p>
    <w:p w14:paraId="6244680B"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3.</w:t>
      </w:r>
      <w:r w:rsidRPr="00291B39">
        <w:rPr>
          <w:szCs w:val="24"/>
          <w:lang w:eastAsia="en-US"/>
        </w:rPr>
        <w:tab/>
        <w:t xml:space="preserve">Europos Parlamentas ir Taryba gali bet kada atšaukti 8 straipsnio </w:t>
      </w:r>
      <w:r w:rsidRPr="00291B39">
        <w:rPr>
          <w:strike/>
          <w:szCs w:val="24"/>
          <w:lang w:eastAsia="en-US"/>
        </w:rPr>
        <w:t>1 ir 2</w:t>
      </w:r>
      <w:r w:rsidRPr="00291B39">
        <w:rPr>
          <w:b/>
          <w:i/>
          <w:szCs w:val="24"/>
          <w:lang w:eastAsia="en-US"/>
        </w:rPr>
        <w:t>2, 3 ir 6a</w:t>
      </w:r>
      <w:r w:rsidRPr="00291B39">
        <w:rPr>
          <w:szCs w:val="24"/>
          <w:lang w:eastAsia="en-US"/>
        </w:rPr>
        <w:t xml:space="preserve"> dalyse nurodytus deleguotuosius įgaliojimus. Sprendimu dėl įgaliojimų atšaukimo nutraukiami tame sprendime nurodyti įgaliojimai priimti deleguotuosius aktus. Sprendimas įsigalioja kitą dieną po jo paskelbimo </w:t>
      </w:r>
      <w:r w:rsidRPr="00291B39">
        <w:rPr>
          <w:i/>
          <w:szCs w:val="24"/>
          <w:lang w:eastAsia="en-US"/>
        </w:rPr>
        <w:t>Europos Sąjungos oficialiajame leidinyje</w:t>
      </w:r>
      <w:r w:rsidRPr="00291B39">
        <w:rPr>
          <w:szCs w:val="24"/>
          <w:lang w:eastAsia="en-US"/>
        </w:rPr>
        <w:t xml:space="preserve"> arba vėlesnę jame nurodytą dieną. Jis nedaro poveikio jau galiojančių deleguotųjų aktų galiojimui.</w:t>
      </w:r>
      <w:r w:rsidR="00313176" w:rsidRPr="00291B39">
        <w:rPr>
          <w:b/>
          <w:szCs w:val="24"/>
          <w:lang w:eastAsia="en-US"/>
        </w:rPr>
        <w:t xml:space="preserve"> [104 pakeit.]</w:t>
      </w:r>
    </w:p>
    <w:p w14:paraId="755852EC" w14:textId="4CEAE4AE" w:rsidR="00ED23E9" w:rsidRPr="00291B39" w:rsidRDefault="00ED23E9" w:rsidP="00ED23E9">
      <w:pPr>
        <w:spacing w:before="120" w:after="120" w:line="360" w:lineRule="auto"/>
        <w:ind w:left="1416" w:hanging="566"/>
        <w:rPr>
          <w:szCs w:val="24"/>
          <w:lang w:eastAsia="en-US"/>
        </w:rPr>
      </w:pPr>
      <w:r w:rsidRPr="00291B39">
        <w:rPr>
          <w:szCs w:val="24"/>
          <w:lang w:eastAsia="en-US"/>
        </w:rPr>
        <w:t>4.</w:t>
      </w:r>
      <w:r w:rsidRPr="00291B39">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r w:rsidRPr="00291B39">
        <w:rPr>
          <w:b/>
          <w:i/>
          <w:szCs w:val="24"/>
          <w:lang w:eastAsia="en-US"/>
        </w:rPr>
        <w:t xml:space="preserve"> </w:t>
      </w:r>
      <w:r w:rsidR="00313176" w:rsidRPr="00291B39">
        <w:rPr>
          <w:b/>
          <w:szCs w:val="24"/>
          <w:lang w:eastAsia="en-US"/>
        </w:rPr>
        <w:t xml:space="preserve">[105 pakeit.] </w:t>
      </w:r>
      <w:r w:rsidRPr="00291B39">
        <w:rPr>
          <w:b/>
          <w:i/>
          <w:szCs w:val="24"/>
          <w:lang w:eastAsia="en-US"/>
        </w:rPr>
        <w:t>(Tekstas lietuvių kalba nekeičiamas.)</w:t>
      </w:r>
    </w:p>
    <w:p w14:paraId="58721B46"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5.</w:t>
      </w:r>
      <w:r w:rsidRPr="00291B39">
        <w:rPr>
          <w:szCs w:val="24"/>
          <w:lang w:eastAsia="en-US"/>
        </w:rPr>
        <w:tab/>
        <w:t>Apie priimtą deleguotąjį aktą Komisija nedelsdama vienu metu praneša Europos Parlamentui ir Tarybai.</w:t>
      </w:r>
    </w:p>
    <w:p w14:paraId="2C8D29DE" w14:textId="77777777" w:rsidR="00313176" w:rsidRPr="00291B39" w:rsidRDefault="00313176">
      <w:pPr>
        <w:widowControl/>
        <w:rPr>
          <w:szCs w:val="24"/>
          <w:lang w:eastAsia="en-US"/>
        </w:rPr>
      </w:pPr>
      <w:r w:rsidRPr="00291B39">
        <w:rPr>
          <w:szCs w:val="24"/>
          <w:lang w:eastAsia="en-US"/>
        </w:rPr>
        <w:br w:type="page"/>
      </w:r>
    </w:p>
    <w:p w14:paraId="3E8BF088"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6.</w:t>
      </w:r>
      <w:r w:rsidRPr="00291B39">
        <w:rPr>
          <w:szCs w:val="24"/>
          <w:lang w:eastAsia="en-US"/>
        </w:rPr>
        <w:tab/>
        <w:t xml:space="preserve">Pagal 8 straipsnio </w:t>
      </w:r>
      <w:r w:rsidRPr="00291B39">
        <w:rPr>
          <w:strike/>
          <w:szCs w:val="24"/>
          <w:lang w:eastAsia="en-US"/>
        </w:rPr>
        <w:t>1 arba 2</w:t>
      </w:r>
      <w:r w:rsidRPr="00291B39">
        <w:rPr>
          <w:b/>
          <w:i/>
          <w:szCs w:val="24"/>
          <w:lang w:eastAsia="en-US"/>
        </w:rPr>
        <w:t>2, 3 arba 6a</w:t>
      </w:r>
      <w:r w:rsidRPr="00291B39">
        <w:rPr>
          <w:szCs w:val="24"/>
          <w:lang w:eastAsia="en-US"/>
        </w:rPr>
        <w:t xml:space="preserve">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Pr="00291B39">
        <w:rPr>
          <w:strike/>
          <w:szCs w:val="24"/>
          <w:lang w:eastAsia="en-US"/>
        </w:rPr>
        <w:t>;</w:t>
      </w:r>
      <w:r w:rsidRPr="00291B39">
        <w:rPr>
          <w:szCs w:val="24"/>
          <w:lang w:eastAsia="en-US"/>
        </w:rPr>
        <w:t>“</w:t>
      </w:r>
      <w:r w:rsidR="00313176" w:rsidRPr="00291B39">
        <w:rPr>
          <w:b/>
          <w:szCs w:val="24"/>
          <w:lang w:eastAsia="en-US"/>
        </w:rPr>
        <w:t xml:space="preserve"> [106 pakeit.]</w:t>
      </w:r>
    </w:p>
    <w:p w14:paraId="199764CE" w14:textId="6A53C76B" w:rsidR="00ED23E9" w:rsidRPr="00291B39" w:rsidRDefault="00ED23E9" w:rsidP="00ED23E9">
      <w:pPr>
        <w:spacing w:before="120" w:after="120" w:line="360" w:lineRule="auto"/>
        <w:ind w:left="850" w:hanging="850"/>
        <w:rPr>
          <w:szCs w:val="24"/>
          <w:lang w:eastAsia="en-US"/>
        </w:rPr>
      </w:pPr>
      <w:r w:rsidRPr="00291B39">
        <w:rPr>
          <w:szCs w:val="24"/>
          <w:lang w:eastAsia="en-US"/>
        </w:rPr>
        <w:t>9)</w:t>
      </w:r>
      <w:r w:rsidRPr="00291B39">
        <w:rPr>
          <w:szCs w:val="24"/>
          <w:lang w:eastAsia="en-US"/>
        </w:rPr>
        <w:tab/>
        <w:t>9 straipsnis pakeičiamas taip:</w:t>
      </w:r>
    </w:p>
    <w:p w14:paraId="6B3EB1BD" w14:textId="2B163667" w:rsidR="00ED23E9" w:rsidRPr="00291B39" w:rsidRDefault="00ED23E9" w:rsidP="00ED23E9">
      <w:pPr>
        <w:spacing w:before="120" w:after="120" w:line="360" w:lineRule="auto"/>
        <w:ind w:left="850"/>
        <w:rPr>
          <w:szCs w:val="24"/>
          <w:lang w:eastAsia="en-US"/>
        </w:rPr>
      </w:pPr>
      <w:r w:rsidRPr="00291B39">
        <w:rPr>
          <w:szCs w:val="24"/>
          <w:lang w:eastAsia="en-US"/>
        </w:rPr>
        <w:t>„9 straipsnis</w:t>
      </w:r>
      <w:r w:rsidR="00313176" w:rsidRPr="00291B39">
        <w:rPr>
          <w:szCs w:val="24"/>
          <w:lang w:eastAsia="en-US"/>
        </w:rPr>
        <w:br/>
      </w:r>
      <w:r w:rsidRPr="00291B39">
        <w:rPr>
          <w:szCs w:val="24"/>
          <w:lang w:eastAsia="en-US"/>
        </w:rPr>
        <w:t>Komiteto procedūra</w:t>
      </w:r>
    </w:p>
    <w:p w14:paraId="5F359A64"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Komisijai padeda komitetas. Tas komitetas – tai komitetas, kaip nustatyta Europos Parlamento ir Tarybos reglamente (ES) Nr. 182/2011*.</w:t>
      </w:r>
    </w:p>
    <w:p w14:paraId="2670DC8D" w14:textId="77777777" w:rsidR="00313176" w:rsidRPr="00291B39" w:rsidRDefault="00313176">
      <w:pPr>
        <w:widowControl/>
        <w:rPr>
          <w:szCs w:val="24"/>
          <w:lang w:eastAsia="en-US"/>
        </w:rPr>
      </w:pPr>
      <w:r w:rsidRPr="00291B39">
        <w:rPr>
          <w:szCs w:val="24"/>
          <w:lang w:eastAsia="en-US"/>
        </w:rPr>
        <w:br w:type="page"/>
      </w:r>
    </w:p>
    <w:p w14:paraId="52C9C81E"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2.</w:t>
      </w:r>
      <w:r w:rsidRPr="00291B39">
        <w:rPr>
          <w:szCs w:val="24"/>
          <w:lang w:eastAsia="en-US"/>
        </w:rPr>
        <w:tab/>
        <w:t>Kai daroma nuoroda į šią dalį, taikomas Reglamento (ES) Nr. 182/2011 5 straipsnis.</w:t>
      </w:r>
    </w:p>
    <w:p w14:paraId="220EF7E6" w14:textId="77777777" w:rsidR="00ED23E9" w:rsidRPr="00291B39" w:rsidRDefault="00ED23E9" w:rsidP="00ED23E9">
      <w:pPr>
        <w:spacing w:before="120" w:after="120" w:line="360" w:lineRule="auto"/>
        <w:ind w:left="850"/>
        <w:rPr>
          <w:szCs w:val="24"/>
          <w:lang w:eastAsia="en-US"/>
        </w:rPr>
      </w:pPr>
      <w:r w:rsidRPr="00291B39">
        <w:rPr>
          <w:szCs w:val="24"/>
          <w:lang w:eastAsia="en-US"/>
        </w:rPr>
        <w:t>Jeigu komitetas nuomonės nepateikia, Komisija nepriima įgyvendinimo akto projekto ir taikoma Reglamento (ES) Nr. 182/2011 5 straipsnio 4 dalies trečia pastraipa.“;</w:t>
      </w:r>
    </w:p>
    <w:p w14:paraId="3348F398" w14:textId="77777777" w:rsidR="00892F8B" w:rsidRPr="00291B39" w:rsidRDefault="00892F8B" w:rsidP="00ED23E9">
      <w:pPr>
        <w:spacing w:before="120" w:after="120" w:line="360" w:lineRule="auto"/>
        <w:ind w:left="850"/>
        <w:rPr>
          <w:szCs w:val="24"/>
          <w:lang w:eastAsia="en-US"/>
        </w:rPr>
      </w:pPr>
      <w:r w:rsidRPr="00291B39">
        <w:rPr>
          <w:szCs w:val="24"/>
          <w:lang w:eastAsia="en-US"/>
        </w:rPr>
        <w:t>_______________________</w:t>
      </w:r>
    </w:p>
    <w:p w14:paraId="10B5DB2C" w14:textId="2AAFCA17"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892F8B" w:rsidRPr="00291B39">
        <w:rPr>
          <w:szCs w:val="24"/>
          <w:lang w:eastAsia="en-US"/>
        </w:rPr>
        <w:tab/>
      </w:r>
      <w:r w:rsidRPr="00291B39">
        <w:rPr>
          <w:szCs w:val="24"/>
          <w:lang w:eastAsia="en-US"/>
        </w:rPr>
        <w:t>2011 m. vasario 16 d. Europos Parlamento ir Tarybos reglamentas (ES) Nr. 182/2011, kuriuo nustatomos valstybių narių vykdomos Komisijos naudojimosi įgyvendinimo įgaliojimais kontrolės mechanizmų taisyklės ir bendrieji principai (OL L 55, 2011 2 28, p. 13).;“</w:t>
      </w:r>
    </w:p>
    <w:p w14:paraId="2BA5EF5E" w14:textId="34E8A7AD" w:rsidR="00ED23E9" w:rsidRPr="00291B39" w:rsidRDefault="00ED23E9" w:rsidP="00ED23E9">
      <w:pPr>
        <w:spacing w:before="120" w:after="120" w:line="360" w:lineRule="auto"/>
        <w:ind w:left="850" w:hanging="850"/>
        <w:rPr>
          <w:szCs w:val="24"/>
          <w:lang w:eastAsia="en-US"/>
        </w:rPr>
      </w:pPr>
      <w:r w:rsidRPr="00291B39">
        <w:rPr>
          <w:szCs w:val="24"/>
          <w:lang w:eastAsia="en-US"/>
        </w:rPr>
        <w:t>10)</w:t>
      </w:r>
      <w:r w:rsidRPr="00291B39">
        <w:rPr>
          <w:szCs w:val="24"/>
          <w:lang w:eastAsia="en-US"/>
        </w:rPr>
        <w:tab/>
        <w:t>10 straipsnis išbraukiamas;</w:t>
      </w:r>
    </w:p>
    <w:p w14:paraId="17DCAE76" w14:textId="5C757116" w:rsidR="00ED23E9" w:rsidRPr="00291B39" w:rsidRDefault="00ED23E9" w:rsidP="00ED23E9">
      <w:pPr>
        <w:spacing w:before="120" w:after="120" w:line="360" w:lineRule="auto"/>
        <w:ind w:left="850" w:hanging="850"/>
        <w:rPr>
          <w:szCs w:val="24"/>
          <w:lang w:eastAsia="en-US"/>
        </w:rPr>
      </w:pPr>
      <w:r w:rsidRPr="00291B39">
        <w:rPr>
          <w:szCs w:val="24"/>
          <w:lang w:eastAsia="en-US"/>
        </w:rPr>
        <w:t>11)</w:t>
      </w:r>
      <w:r w:rsidRPr="00291B39">
        <w:rPr>
          <w:szCs w:val="24"/>
          <w:lang w:eastAsia="en-US"/>
        </w:rPr>
        <w:tab/>
        <w:t>I priedas pakeičiamas šios direktyvos III priedo tekstu;</w:t>
      </w:r>
    </w:p>
    <w:p w14:paraId="081D9905" w14:textId="20803FA5" w:rsidR="00ED23E9" w:rsidRPr="00291B39" w:rsidRDefault="00ED23E9" w:rsidP="00ED23E9">
      <w:pPr>
        <w:spacing w:before="120" w:after="120" w:line="360" w:lineRule="auto"/>
        <w:ind w:left="850" w:hanging="850"/>
        <w:rPr>
          <w:szCs w:val="24"/>
          <w:lang w:eastAsia="en-US"/>
        </w:rPr>
      </w:pPr>
      <w:r w:rsidRPr="00291B39">
        <w:rPr>
          <w:szCs w:val="24"/>
          <w:lang w:eastAsia="en-US"/>
        </w:rPr>
        <w:t>12)</w:t>
      </w:r>
      <w:r w:rsidRPr="00291B39">
        <w:rPr>
          <w:szCs w:val="24"/>
          <w:lang w:eastAsia="en-US"/>
        </w:rPr>
        <w:tab/>
        <w:t>II priedas iš dalies keičiamas pagal šios direktyvos IV priedą;</w:t>
      </w:r>
    </w:p>
    <w:p w14:paraId="72841879" w14:textId="77777777" w:rsidR="00892F8B" w:rsidRPr="00291B39" w:rsidRDefault="00892F8B">
      <w:pPr>
        <w:widowControl/>
        <w:rPr>
          <w:szCs w:val="24"/>
          <w:lang w:eastAsia="en-US"/>
        </w:rPr>
      </w:pPr>
      <w:r w:rsidRPr="00291B39">
        <w:rPr>
          <w:szCs w:val="24"/>
          <w:lang w:eastAsia="en-US"/>
        </w:rPr>
        <w:br w:type="page"/>
      </w:r>
    </w:p>
    <w:p w14:paraId="50ABDAFC" w14:textId="731670EF"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13)</w:t>
      </w:r>
      <w:r w:rsidRPr="00291B39">
        <w:rPr>
          <w:szCs w:val="24"/>
          <w:lang w:eastAsia="en-US"/>
        </w:rPr>
        <w:tab/>
        <w:t>III priedo 2 dalies c punktas pakeičiamas taip:</w:t>
      </w:r>
    </w:p>
    <w:p w14:paraId="6BFCC74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„c)</w:t>
      </w:r>
      <w:r w:rsidRPr="00291B39">
        <w:rPr>
          <w:szCs w:val="24"/>
          <w:lang w:eastAsia="en-US"/>
        </w:rPr>
        <w:tab/>
        <w:t>kitą atitinkamą informaciją, įskaitant metinio aritmetinio atitinkamų teršalų koncentracijos vidurkio monitoringo taške palyginimą su I priede nustatytais požeminio vandens kokybės standartais ir 3 straipsnio 1 dalies b ir c punktuose nurodytomis ribinėmis vertėmis.;“</w:t>
      </w:r>
    </w:p>
    <w:p w14:paraId="5B76689A" w14:textId="3EF7726A" w:rsidR="00ED23E9" w:rsidRPr="00291B39" w:rsidRDefault="00ED23E9" w:rsidP="00ED23E9">
      <w:pPr>
        <w:spacing w:before="120" w:after="120" w:line="360" w:lineRule="auto"/>
        <w:ind w:left="850" w:hanging="850"/>
        <w:rPr>
          <w:szCs w:val="24"/>
          <w:lang w:eastAsia="en-US"/>
        </w:rPr>
      </w:pPr>
      <w:r w:rsidRPr="00291B39">
        <w:rPr>
          <w:szCs w:val="24"/>
          <w:lang w:eastAsia="en-US"/>
        </w:rPr>
        <w:t>14)</w:t>
      </w:r>
      <w:r w:rsidRPr="00291B39">
        <w:rPr>
          <w:szCs w:val="24"/>
          <w:lang w:eastAsia="en-US"/>
        </w:rPr>
        <w:tab/>
        <w:t>IV priedo B dalies 1 punkto įžanginis sakinys pakeičiamas taip:</w:t>
      </w:r>
    </w:p>
    <w:p w14:paraId="6897CC8F" w14:textId="77777777" w:rsidR="00ED23E9" w:rsidRPr="00291B39" w:rsidRDefault="00ED23E9" w:rsidP="00ED23E9">
      <w:pPr>
        <w:spacing w:before="120" w:after="120" w:line="360" w:lineRule="auto"/>
        <w:ind w:left="850"/>
        <w:rPr>
          <w:b/>
          <w:szCs w:val="24"/>
          <w:lang w:eastAsia="en-US"/>
        </w:rPr>
      </w:pPr>
      <w:r w:rsidRPr="00291B39">
        <w:rPr>
          <w:szCs w:val="24"/>
          <w:lang w:eastAsia="en-US"/>
        </w:rPr>
        <w:t>„Priemonių reikšmingoms ir nuolatinėms didėjimo tendencijoms</w:t>
      </w:r>
      <w:r w:rsidRPr="00291B39">
        <w:rPr>
          <w:b/>
          <w:i/>
          <w:szCs w:val="24"/>
          <w:lang w:eastAsia="en-US"/>
        </w:rPr>
        <w:t>, įskaitant sezonines didėjimo tendencijas, kurias, be kita ko, lemia mažas vandens telkinio nuotėkis,</w:t>
      </w:r>
      <w:r w:rsidRPr="00291B39">
        <w:rPr>
          <w:szCs w:val="24"/>
          <w:lang w:eastAsia="en-US"/>
        </w:rPr>
        <w:t xml:space="preserve"> mažinti įgyvendinimo pradinis taškas yra tada, kai teršalo koncentracija siekia 75 proc. I priede nustatytų požeminio vandens kokybės standartų ir 3 straipsnio 1 dalies b ir c punktuose nurodytų ribinių verčių parametrinės vertės, nebent:</w:t>
      </w:r>
      <w:r w:rsidRPr="00291B39">
        <w:rPr>
          <w:strike/>
          <w:szCs w:val="24"/>
          <w:lang w:eastAsia="en-US"/>
        </w:rPr>
        <w:t>.</w:t>
      </w:r>
      <w:r w:rsidRPr="00291B39">
        <w:rPr>
          <w:szCs w:val="24"/>
          <w:lang w:eastAsia="en-US"/>
        </w:rPr>
        <w:t>“</w:t>
      </w:r>
      <w:r w:rsidR="00892F8B" w:rsidRPr="00291B39">
        <w:rPr>
          <w:b/>
          <w:szCs w:val="24"/>
          <w:lang w:eastAsia="en-US"/>
        </w:rPr>
        <w:t xml:space="preserve"> [107 pakeit.]</w:t>
      </w:r>
    </w:p>
    <w:p w14:paraId="228F8A61" w14:textId="77777777" w:rsidR="00892F8B" w:rsidRPr="00291B39" w:rsidRDefault="00892F8B">
      <w:pPr>
        <w:widowControl/>
        <w:rPr>
          <w:szCs w:val="24"/>
          <w:lang w:eastAsia="en-US"/>
        </w:rPr>
      </w:pPr>
      <w:r w:rsidRPr="00291B39">
        <w:rPr>
          <w:szCs w:val="24"/>
          <w:lang w:eastAsia="en-US"/>
        </w:rPr>
        <w:br w:type="page"/>
      </w:r>
    </w:p>
    <w:p w14:paraId="77BC6B73" w14:textId="77777777" w:rsidR="00ED23E9" w:rsidRPr="00291B39" w:rsidRDefault="00ED23E9" w:rsidP="00ED23E9">
      <w:pPr>
        <w:spacing w:before="120" w:after="120" w:line="360" w:lineRule="auto"/>
        <w:jc w:val="center"/>
        <w:rPr>
          <w:szCs w:val="24"/>
          <w:lang w:eastAsia="en-US"/>
        </w:rPr>
      </w:pPr>
      <w:r w:rsidRPr="00291B39">
        <w:rPr>
          <w:szCs w:val="24"/>
          <w:lang w:eastAsia="en-US"/>
        </w:rPr>
        <w:lastRenderedPageBreak/>
        <w:t>3 straipsnis</w:t>
      </w:r>
      <w:r w:rsidRPr="00291B39">
        <w:rPr>
          <w:szCs w:val="24"/>
          <w:lang w:eastAsia="en-US"/>
        </w:rPr>
        <w:br/>
        <w:t>Direktyvos 2008/105/EB pakeitimai</w:t>
      </w:r>
    </w:p>
    <w:p w14:paraId="12730E2C" w14:textId="77777777" w:rsidR="00ED23E9" w:rsidRPr="00291B39" w:rsidRDefault="00ED23E9" w:rsidP="00ED23E9">
      <w:pPr>
        <w:spacing w:before="120" w:after="120" w:line="360" w:lineRule="auto"/>
        <w:rPr>
          <w:szCs w:val="24"/>
          <w:lang w:eastAsia="en-US"/>
        </w:rPr>
      </w:pPr>
      <w:r w:rsidRPr="00291B39">
        <w:rPr>
          <w:szCs w:val="24"/>
          <w:lang w:eastAsia="en-US"/>
        </w:rPr>
        <w:t>Direktyva 2008/105/EB iš dalies keičiama taip:</w:t>
      </w:r>
    </w:p>
    <w:p w14:paraId="62F356F8" w14:textId="35ED346F"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pavadinimas pakeičiamas taip:</w:t>
      </w:r>
    </w:p>
    <w:p w14:paraId="2C5C4FA5" w14:textId="77777777" w:rsidR="00ED23E9" w:rsidRPr="00291B39" w:rsidRDefault="00ED23E9" w:rsidP="00ED23E9">
      <w:pPr>
        <w:spacing w:before="120" w:after="120" w:line="360" w:lineRule="auto"/>
        <w:ind w:left="850"/>
        <w:rPr>
          <w:szCs w:val="24"/>
          <w:lang w:eastAsia="en-US"/>
        </w:rPr>
      </w:pPr>
      <w:r w:rsidRPr="00291B39">
        <w:rPr>
          <w:szCs w:val="24"/>
          <w:lang w:eastAsia="en-US"/>
        </w:rPr>
        <w:t>„2008 m. gruodžio 16 d. Europos Parlamento ir Tarybos direktyva 2008/105/EB dėl paviršinio vandens taršos prevencijos ir kontrolės, kuria iš dalies keičiamos ir panaikinamos Tarybos direktyvos 82/176/EEB, 83/513/EEB, 84/156/EEB, 84/491/EEB, 86/280/EEB ir iš dalies keičiama Europos Parlamento ir Tarybos direktyva 2000/60/EB;“</w:t>
      </w:r>
    </w:p>
    <w:p w14:paraId="6C6847D4"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1a)</w:t>
      </w:r>
      <w:r w:rsidRPr="00291B39">
        <w:rPr>
          <w:szCs w:val="24"/>
          <w:lang w:eastAsia="en-US"/>
        </w:rPr>
        <w:tab/>
      </w:r>
      <w:r w:rsidRPr="00291B39">
        <w:rPr>
          <w:b/>
          <w:i/>
          <w:szCs w:val="24"/>
          <w:lang w:eastAsia="en-US"/>
        </w:rPr>
        <w:t>1 straipsnis iš dalies keičiamas taip:</w:t>
      </w:r>
    </w:p>
    <w:p w14:paraId="77987684"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1 straipsnis</w:t>
      </w:r>
      <w:r w:rsidRPr="00291B39">
        <w:rPr>
          <w:szCs w:val="24"/>
          <w:lang w:eastAsia="en-US"/>
        </w:rPr>
        <w:br/>
      </w:r>
      <w:r w:rsidRPr="00291B39">
        <w:rPr>
          <w:b/>
          <w:i/>
          <w:szCs w:val="24"/>
          <w:lang w:eastAsia="en-US"/>
        </w:rPr>
        <w:t>Dalykas</w:t>
      </w:r>
    </w:p>
    <w:p w14:paraId="2F079260" w14:textId="68015DB0" w:rsidR="00ED23E9" w:rsidRPr="00291B39" w:rsidRDefault="00ED23E9" w:rsidP="00ED23E9">
      <w:pPr>
        <w:spacing w:before="120" w:after="120" w:line="360" w:lineRule="auto"/>
        <w:ind w:left="850"/>
        <w:rPr>
          <w:b/>
          <w:szCs w:val="24"/>
          <w:lang w:eastAsia="en-US"/>
        </w:rPr>
      </w:pPr>
      <w:r w:rsidRPr="00291B39">
        <w:rPr>
          <w:b/>
          <w:i/>
          <w:szCs w:val="24"/>
          <w:lang w:eastAsia="en-US"/>
        </w:rPr>
        <w:t>Siekiant geros paviršinio vandens cheminės būklės ir laikantis Direktyvos 2000/60/EB 4 straipsnio nuostatų ir tikslų, šia direktyva nustatomi aplinkos kokybės standartai (toliau – AKS) prioritetinėms medžiagoms ir prioritetinėms pavojingoms medžiagoms.“</w:t>
      </w:r>
      <w:r w:rsidR="00892F8B" w:rsidRPr="00291B39">
        <w:rPr>
          <w:b/>
          <w:szCs w:val="24"/>
          <w:lang w:eastAsia="en-US"/>
        </w:rPr>
        <w:t xml:space="preserve"> [108 pakeit.]</w:t>
      </w:r>
    </w:p>
    <w:p w14:paraId="5087406B" w14:textId="77777777" w:rsidR="00892F8B" w:rsidRPr="00291B39" w:rsidRDefault="00892F8B">
      <w:pPr>
        <w:widowControl/>
        <w:rPr>
          <w:szCs w:val="24"/>
          <w:lang w:eastAsia="en-US"/>
        </w:rPr>
      </w:pPr>
      <w:r w:rsidRPr="00291B39">
        <w:rPr>
          <w:szCs w:val="24"/>
          <w:lang w:eastAsia="en-US"/>
        </w:rPr>
        <w:br w:type="page"/>
      </w:r>
    </w:p>
    <w:p w14:paraId="6FBF3703" w14:textId="17742133"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w:t>
      </w:r>
      <w:r w:rsidRPr="00291B39">
        <w:rPr>
          <w:szCs w:val="24"/>
          <w:lang w:eastAsia="en-US"/>
        </w:rPr>
        <w:tab/>
        <w:t>3 straipsnis iš dalies keičiamas taip:</w:t>
      </w:r>
    </w:p>
    <w:p w14:paraId="15AE6EBF" w14:textId="5D2A6975"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1a dalies pirma pastraipa papildoma šiuo iii punktu:</w:t>
      </w:r>
    </w:p>
    <w:p w14:paraId="5FDB4437"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„iii)</w:t>
      </w:r>
      <w:r w:rsidRPr="00291B39">
        <w:rPr>
          <w:szCs w:val="24"/>
          <w:lang w:eastAsia="en-US"/>
        </w:rPr>
        <w:tab/>
        <w:t>I priedo A dalyje nurodytų medžiagų Nr. 5, 9, 13, 15, 17, 21, 23, 24, 28, 30, 34, 37, 41 ir 44, kurioms nustatyti peržiūrėti AKS, ir I priedo A dalyje nurodytų naujų nustatytų medžiagų Nr. 46–70 atžvilgiu nuo ... [LB: prašom įrašyti datą – pirmoji mėnesio, einančio po 18 mėnesių nuo šios direktyvos įsigaliojimo dienos, diena], kad būtų užkirstas kelias paviršinių vandens telkinių cheminės būklės blogėjimui ir būtų pasiekta gera paviršinio vandens cheminė būklė tų medžiagų atžvilgiu.;“</w:t>
      </w:r>
    </w:p>
    <w:p w14:paraId="79D4DFF9" w14:textId="3F1C95BB"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2 dalis pakeičiama taip:</w:t>
      </w:r>
    </w:p>
    <w:p w14:paraId="76A1462B"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„2.</w:t>
      </w:r>
      <w:r w:rsidRPr="00291B39">
        <w:rPr>
          <w:szCs w:val="24"/>
          <w:lang w:eastAsia="en-US"/>
        </w:rPr>
        <w:tab/>
        <w:t>Medžiagoms, kurių biotos AKS arba nuosėdų AKS nustatyti I priedo A dalyje, valstybės narės taiko tokius biotos AKS arba nuosėdų AKS.</w:t>
      </w:r>
    </w:p>
    <w:p w14:paraId="240DE36C" w14:textId="77777777" w:rsidR="00ED23E9" w:rsidRPr="00291B39" w:rsidRDefault="00ED23E9" w:rsidP="00ED23E9">
      <w:pPr>
        <w:spacing w:before="120" w:after="120" w:line="360" w:lineRule="auto"/>
        <w:ind w:left="1982"/>
        <w:rPr>
          <w:szCs w:val="24"/>
          <w:lang w:eastAsia="en-US"/>
        </w:rPr>
      </w:pPr>
      <w:r w:rsidRPr="00291B39">
        <w:rPr>
          <w:szCs w:val="24"/>
          <w:lang w:eastAsia="en-US"/>
        </w:rPr>
        <w:t>Kitoms nei pirmoje pastraipoje nurodytoms medžiagoms valstybės narės taiko I priedo A dalyje nurodytus vandens AKS.;“</w:t>
      </w:r>
    </w:p>
    <w:p w14:paraId="43DA6D31" w14:textId="77777777" w:rsidR="00892F8B" w:rsidRPr="00291B39" w:rsidRDefault="00892F8B">
      <w:pPr>
        <w:widowControl/>
        <w:rPr>
          <w:szCs w:val="24"/>
          <w:lang w:eastAsia="en-US"/>
        </w:rPr>
      </w:pPr>
      <w:r w:rsidRPr="00291B39">
        <w:rPr>
          <w:szCs w:val="24"/>
          <w:lang w:eastAsia="en-US"/>
        </w:rPr>
        <w:br w:type="page"/>
      </w:r>
    </w:p>
    <w:p w14:paraId="2D9BCB2A" w14:textId="46A8F3CF"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c)</w:t>
      </w:r>
      <w:r w:rsidRPr="00291B39">
        <w:rPr>
          <w:szCs w:val="24"/>
          <w:lang w:eastAsia="en-US"/>
        </w:rPr>
        <w:tab/>
        <w:t>6 dalies pirmos pastraipos pirmas sakinys pakeičiamas taip:</w:t>
      </w:r>
    </w:p>
    <w:p w14:paraId="4CCDE658" w14:textId="77777777" w:rsidR="00ED23E9" w:rsidRPr="00291B39" w:rsidRDefault="00ED23E9" w:rsidP="00ED23E9">
      <w:pPr>
        <w:spacing w:before="120" w:after="120" w:line="360" w:lineRule="auto"/>
        <w:ind w:left="1416"/>
        <w:rPr>
          <w:szCs w:val="24"/>
          <w:lang w:eastAsia="en-US"/>
        </w:rPr>
      </w:pPr>
      <w:r w:rsidRPr="00291B39">
        <w:rPr>
          <w:szCs w:val="24"/>
          <w:lang w:eastAsia="en-US"/>
        </w:rPr>
        <w:t>„Valstybės narės, remdamosi nuosėdų arba biotos stebėsena, vykdoma atliekant paviršinio vandens būklės stebėseną pagal Direktyvos 2000/60/EB 8 straipsnį, imasi priemonių, kad būtų atlikta I priedo A dalyje nurodytų prioritetinių medžiagų, kurios linkusios kauptis nuosėdose ir (arba) biotoje, koncentracijos ilgalaikių tendencijų analizė.;“</w:t>
      </w:r>
    </w:p>
    <w:p w14:paraId="120AA0E1" w14:textId="5A9E33F9" w:rsidR="00ED23E9" w:rsidRPr="00291B39" w:rsidRDefault="00ED23E9" w:rsidP="00ED23E9">
      <w:pPr>
        <w:spacing w:before="120" w:after="120" w:line="360" w:lineRule="auto"/>
        <w:ind w:left="1416" w:hanging="566"/>
        <w:rPr>
          <w:szCs w:val="24"/>
          <w:lang w:eastAsia="en-US"/>
        </w:rPr>
      </w:pPr>
      <w:r w:rsidRPr="00291B39">
        <w:rPr>
          <w:szCs w:val="24"/>
          <w:lang w:eastAsia="en-US"/>
        </w:rPr>
        <w:t>d)</w:t>
      </w:r>
      <w:r w:rsidRPr="00291B39">
        <w:rPr>
          <w:szCs w:val="24"/>
          <w:lang w:eastAsia="en-US"/>
        </w:rPr>
        <w:tab/>
        <w:t>7 dalis išbraukiama;</w:t>
      </w:r>
    </w:p>
    <w:p w14:paraId="3CCA8239" w14:textId="023CC741" w:rsidR="00ED23E9" w:rsidRPr="00291B39" w:rsidRDefault="00ED23E9" w:rsidP="00ED23E9">
      <w:pPr>
        <w:spacing w:before="120" w:after="120" w:line="360" w:lineRule="auto"/>
        <w:ind w:left="1416" w:hanging="566"/>
        <w:rPr>
          <w:szCs w:val="24"/>
          <w:lang w:eastAsia="en-US"/>
        </w:rPr>
      </w:pPr>
      <w:r w:rsidRPr="00291B39">
        <w:rPr>
          <w:szCs w:val="24"/>
          <w:lang w:eastAsia="en-US"/>
        </w:rPr>
        <w:t>e)</w:t>
      </w:r>
      <w:r w:rsidRPr="00291B39">
        <w:rPr>
          <w:szCs w:val="24"/>
          <w:lang w:eastAsia="en-US"/>
        </w:rPr>
        <w:tab/>
        <w:t>8 dalis pakeičiama taip:</w:t>
      </w:r>
    </w:p>
    <w:p w14:paraId="3FF29E2C"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„8.</w:t>
      </w:r>
      <w:r w:rsidRPr="00291B39">
        <w:rPr>
          <w:szCs w:val="24"/>
          <w:lang w:eastAsia="en-US"/>
        </w:rPr>
        <w:tab/>
        <w:t>Komisijai pagal 9a straipsnį suteikiami įgaliojimai priimti deleguotuosius aktus, kuriais iš dalies keičiamas I priedo B dalies 3 punktas, siekiant jį pritaikyti prie mokslo ir technikos pažangos.;“</w:t>
      </w:r>
    </w:p>
    <w:p w14:paraId="59AAD32D" w14:textId="77777777" w:rsidR="00892F8B" w:rsidRPr="00291B39" w:rsidRDefault="00892F8B">
      <w:pPr>
        <w:widowControl/>
        <w:rPr>
          <w:szCs w:val="24"/>
          <w:lang w:eastAsia="en-US"/>
        </w:rPr>
      </w:pPr>
      <w:r w:rsidRPr="00291B39">
        <w:rPr>
          <w:szCs w:val="24"/>
          <w:lang w:eastAsia="en-US"/>
        </w:rPr>
        <w:br w:type="page"/>
      </w:r>
    </w:p>
    <w:p w14:paraId="09745359" w14:textId="70B4BC63"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w:t>
      </w:r>
      <w:r w:rsidRPr="00291B39">
        <w:rPr>
          <w:szCs w:val="24"/>
          <w:lang w:eastAsia="en-US"/>
        </w:rPr>
        <w:tab/>
        <w:t>5 straipsnis iš dalies keičiamas taip:</w:t>
      </w:r>
    </w:p>
    <w:p w14:paraId="4EAE235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1 dalis pakeičiama taip:</w:t>
      </w:r>
    </w:p>
    <w:p w14:paraId="098DDE27" w14:textId="77777777" w:rsidR="00892F8B" w:rsidRPr="00291B39" w:rsidRDefault="00ED23E9" w:rsidP="00D92A5A">
      <w:pPr>
        <w:spacing w:before="120" w:after="120" w:line="360" w:lineRule="auto"/>
        <w:ind w:left="1982" w:hanging="566"/>
        <w:rPr>
          <w:b/>
          <w:szCs w:val="24"/>
          <w:lang w:eastAsia="en-US"/>
        </w:rPr>
      </w:pPr>
      <w:r w:rsidRPr="00291B39">
        <w:rPr>
          <w:szCs w:val="24"/>
          <w:lang w:eastAsia="en-US"/>
        </w:rPr>
        <w:t>„1.</w:t>
      </w:r>
      <w:r w:rsidRPr="00291B39">
        <w:rPr>
          <w:szCs w:val="24"/>
          <w:lang w:eastAsia="en-US"/>
        </w:rPr>
        <w:tab/>
        <w:t>Remdamosi informacija, surinkta pagal Direktyvos 2000/60/EB 5 ir 8 straipsnius</w:t>
      </w:r>
      <w:r w:rsidRPr="00291B39">
        <w:rPr>
          <w:b/>
          <w:i/>
          <w:szCs w:val="24"/>
          <w:lang w:eastAsia="en-US"/>
        </w:rPr>
        <w:t xml:space="preserve"> ir Europos Parlamento ir Tarybos reglamentu (ES) .../...</w:t>
      </w:r>
      <w:r w:rsidR="00D92A5A" w:rsidRPr="00291B39">
        <w:rPr>
          <w:b/>
          <w:i/>
          <w:szCs w:val="24"/>
          <w:vertAlign w:val="superscript"/>
          <w:lang w:eastAsia="en-US"/>
        </w:rPr>
        <w:t>1a</w:t>
      </w:r>
      <w:r w:rsidRPr="00291B39">
        <w:rPr>
          <w:szCs w:val="24"/>
          <w:lang w:eastAsia="en-US"/>
        </w:rPr>
        <w:t>, ir kitais turimais duomenimis, valstybės narės sudaro visų prioritetinių medžiagų, išvardytų šios direktyvos I priedo A dalyje, ir visų teršalų, išvardytų šios direktyvos II priedo A dalyje, prireikus įskaitant jų koncentraciją nuosėdose ir biotoje, išmetimo, išleidimo ir nuotėkių sąrašą ir, jei įmanoma, žemėlapius kiekvienam upių baseinų rajonui arba jo daliai savo teritorijoje.</w:t>
      </w:r>
      <w:r w:rsidR="00892F8B" w:rsidRPr="00291B39">
        <w:rPr>
          <w:b/>
          <w:szCs w:val="24"/>
          <w:lang w:eastAsia="en-US"/>
        </w:rPr>
        <w:t xml:space="preserve"> [1</w:t>
      </w:r>
      <w:r w:rsidR="00D92A5A" w:rsidRPr="00291B39">
        <w:rPr>
          <w:b/>
          <w:szCs w:val="24"/>
          <w:lang w:eastAsia="en-US"/>
        </w:rPr>
        <w:t>09</w:t>
      </w:r>
      <w:r w:rsidR="00892F8B" w:rsidRPr="00291B39">
        <w:rPr>
          <w:b/>
          <w:szCs w:val="24"/>
          <w:lang w:eastAsia="en-US"/>
        </w:rPr>
        <w:t> pakeit.]</w:t>
      </w:r>
    </w:p>
    <w:p w14:paraId="22903E15" w14:textId="77777777" w:rsidR="00D92A5A" w:rsidRPr="00291B39" w:rsidRDefault="00D92A5A" w:rsidP="00D92A5A">
      <w:pPr>
        <w:spacing w:before="120" w:after="120" w:line="360" w:lineRule="auto"/>
        <w:ind w:left="1982" w:hanging="566"/>
        <w:rPr>
          <w:b/>
          <w:szCs w:val="24"/>
          <w:lang w:eastAsia="en-US"/>
        </w:rPr>
      </w:pPr>
      <w:r w:rsidRPr="00291B39">
        <w:rPr>
          <w:b/>
          <w:szCs w:val="24"/>
          <w:lang w:eastAsia="en-US"/>
        </w:rPr>
        <w:t>_______________________</w:t>
      </w:r>
    </w:p>
    <w:p w14:paraId="12AA8326" w14:textId="77777777" w:rsidR="00D92A5A" w:rsidRPr="00291B39" w:rsidRDefault="00D92A5A" w:rsidP="00D92A5A">
      <w:pPr>
        <w:spacing w:before="120" w:after="120" w:line="360" w:lineRule="auto"/>
        <w:ind w:left="1982" w:hanging="566"/>
        <w:rPr>
          <w:b/>
          <w:szCs w:val="24"/>
          <w:lang w:eastAsia="en-US"/>
        </w:rPr>
      </w:pPr>
      <w:r w:rsidRPr="00291B39">
        <w:rPr>
          <w:b/>
          <w:i/>
          <w:szCs w:val="24"/>
          <w:vertAlign w:val="superscript"/>
          <w:lang w:eastAsia="en-US"/>
        </w:rPr>
        <w:t>1a</w:t>
      </w:r>
      <w:r w:rsidRPr="00291B39">
        <w:rPr>
          <w:b/>
          <w:szCs w:val="24"/>
          <w:lang w:eastAsia="en-US"/>
        </w:rPr>
        <w:tab/>
      </w:r>
      <w:r w:rsidRPr="00291B39">
        <w:rPr>
          <w:b/>
          <w:i/>
          <w:szCs w:val="24"/>
          <w:lang w:eastAsia="en-US"/>
        </w:rPr>
        <w:t>LB: prašom tekste įrašyti dokumente COM(2022)0157 pateikto reglamento numerį.</w:t>
      </w:r>
    </w:p>
    <w:p w14:paraId="32760247" w14:textId="77777777" w:rsidR="00D92A5A" w:rsidRPr="00291B39" w:rsidRDefault="00D92A5A" w:rsidP="00D92A5A">
      <w:pPr>
        <w:spacing w:before="120" w:after="120" w:line="360" w:lineRule="auto"/>
        <w:ind w:left="1982" w:firstLine="3"/>
        <w:rPr>
          <w:b/>
          <w:szCs w:val="24"/>
          <w:lang w:eastAsia="en-US"/>
        </w:rPr>
      </w:pPr>
      <w:r w:rsidRPr="00291B39">
        <w:rPr>
          <w:b/>
          <w:i/>
        </w:rPr>
        <w:t>Išmetamųjų teršalų sąrašai pateikiami elektroninėje duomenų bazėje, kuri reguliariai atnaujinama ir lengvai prieinama visuomenei.</w:t>
      </w:r>
      <w:r w:rsidRPr="00291B39">
        <w:rPr>
          <w:b/>
        </w:rPr>
        <w:t xml:space="preserve"> [110 pakeit.]</w:t>
      </w:r>
    </w:p>
    <w:p w14:paraId="74421D7B" w14:textId="77777777" w:rsidR="00892F8B" w:rsidRPr="00291B39" w:rsidRDefault="00892F8B">
      <w:pPr>
        <w:widowControl/>
        <w:rPr>
          <w:b/>
          <w:i/>
          <w:szCs w:val="24"/>
          <w:lang w:eastAsia="en-US"/>
        </w:rPr>
      </w:pPr>
      <w:r w:rsidRPr="00291B39">
        <w:rPr>
          <w:b/>
          <w:i/>
          <w:szCs w:val="24"/>
          <w:lang w:eastAsia="en-US"/>
        </w:rPr>
        <w:br w:type="page"/>
      </w:r>
    </w:p>
    <w:p w14:paraId="2771E0A9" w14:textId="77777777" w:rsidR="00ED23E9" w:rsidRPr="00291B39" w:rsidRDefault="00ED23E9" w:rsidP="00ED23E9">
      <w:pPr>
        <w:spacing w:before="120" w:after="120" w:line="360" w:lineRule="auto"/>
        <w:ind w:left="1982"/>
        <w:rPr>
          <w:b/>
          <w:szCs w:val="24"/>
          <w:lang w:eastAsia="en-US"/>
        </w:rPr>
      </w:pPr>
      <w:r w:rsidRPr="00291B39">
        <w:rPr>
          <w:strike/>
          <w:szCs w:val="24"/>
          <w:lang w:eastAsia="en-US"/>
        </w:rPr>
        <w:lastRenderedPageBreak/>
        <w:t>Pirma pastraipa netaikoma teršalų išmetimui, išleidimui ir nuotėkiams, apie kuriuos Komisijai pranešama elektroniniu būdu pagal Europos Parlamento ir Tarybos reglamentą (ES) .../.... ;</w:t>
      </w:r>
      <w:r w:rsidRPr="00291B39">
        <w:rPr>
          <w:szCs w:val="24"/>
          <w:lang w:eastAsia="en-US"/>
        </w:rPr>
        <w:t>“</w:t>
      </w:r>
      <w:r w:rsidR="00892F8B" w:rsidRPr="00291B39">
        <w:rPr>
          <w:b/>
          <w:szCs w:val="24"/>
          <w:lang w:eastAsia="en-US"/>
        </w:rPr>
        <w:t xml:space="preserve"> [111 pakeit.]</w:t>
      </w:r>
    </w:p>
    <w:p w14:paraId="56C4794D" w14:textId="60AC0F83"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2 ir 3 dalys išbraukiamos;</w:t>
      </w:r>
    </w:p>
    <w:p w14:paraId="4A6E6ADE" w14:textId="43DBF493" w:rsidR="00ED23E9" w:rsidRPr="00291B39" w:rsidRDefault="00ED23E9" w:rsidP="00ED23E9">
      <w:pPr>
        <w:spacing w:before="120" w:after="120" w:line="360" w:lineRule="auto"/>
        <w:ind w:left="1416" w:hanging="566"/>
        <w:rPr>
          <w:szCs w:val="24"/>
          <w:lang w:eastAsia="en-US"/>
        </w:rPr>
      </w:pPr>
      <w:r w:rsidRPr="00291B39">
        <w:rPr>
          <w:szCs w:val="24"/>
          <w:lang w:eastAsia="en-US"/>
        </w:rPr>
        <w:t>c)</w:t>
      </w:r>
      <w:r w:rsidRPr="00291B39">
        <w:rPr>
          <w:szCs w:val="24"/>
          <w:lang w:eastAsia="en-US"/>
        </w:rPr>
        <w:tab/>
        <w:t>4 dalis pakeičiama taip:</w:t>
      </w:r>
    </w:p>
    <w:p w14:paraId="0906B612"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„4.</w:t>
      </w:r>
      <w:r w:rsidRPr="00291B39">
        <w:rPr>
          <w:szCs w:val="24"/>
          <w:lang w:eastAsia="en-US"/>
        </w:rPr>
        <w:tab/>
        <w:t xml:space="preserve">Valstybės narės atnaujina savo sąrašus atlikdamos Direktyvos 2000/60/EB 5 straipsnio 2 dalyje nurodytą analizių peržiūrą ir užtikrina, kad jų upių baseinų valdymo planuose, atnaujintuose pagal tos direktyvos 13 straipsnio 7 dalį, būtų paskelbti išmetamųjų teršalų kiekiai, </w:t>
      </w:r>
      <w:r w:rsidRPr="00291B39">
        <w:rPr>
          <w:b/>
          <w:i/>
          <w:szCs w:val="24"/>
          <w:lang w:eastAsia="en-US"/>
        </w:rPr>
        <w:t xml:space="preserve">įskaitant tuos, </w:t>
      </w:r>
      <w:r w:rsidRPr="00291B39">
        <w:rPr>
          <w:szCs w:val="24"/>
          <w:lang w:eastAsia="en-US"/>
        </w:rPr>
        <w:t xml:space="preserve">apie kuriuos </w:t>
      </w:r>
      <w:r w:rsidRPr="00291B39">
        <w:rPr>
          <w:strike/>
          <w:szCs w:val="24"/>
          <w:lang w:eastAsia="en-US"/>
        </w:rPr>
        <w:t>nepranešta</w:t>
      </w:r>
      <w:r w:rsidR="00892F8B" w:rsidRPr="00291B39">
        <w:rPr>
          <w:strike/>
          <w:szCs w:val="24"/>
          <w:lang w:eastAsia="en-US"/>
        </w:rPr>
        <w:t xml:space="preserve"> </w:t>
      </w:r>
      <w:r w:rsidRPr="00291B39">
        <w:rPr>
          <w:b/>
          <w:i/>
          <w:szCs w:val="24"/>
          <w:lang w:eastAsia="en-US"/>
        </w:rPr>
        <w:t>pranešta</w:t>
      </w:r>
      <w:r w:rsidRPr="00291B39">
        <w:rPr>
          <w:szCs w:val="24"/>
          <w:lang w:eastAsia="en-US"/>
        </w:rPr>
        <w:t xml:space="preserve"> pagal Reglamentą (ES) .../...++ sukurtame Pramoninių išmetamųjų teršalų portale.</w:t>
      </w:r>
      <w:r w:rsidR="00892F8B" w:rsidRPr="00291B39">
        <w:rPr>
          <w:b/>
          <w:szCs w:val="24"/>
          <w:lang w:eastAsia="en-US"/>
        </w:rPr>
        <w:t xml:space="preserve"> [112 pakeit.]</w:t>
      </w:r>
    </w:p>
    <w:p w14:paraId="618387D6" w14:textId="77777777" w:rsidR="00ED23E9" w:rsidRPr="00291B39" w:rsidRDefault="00ED23E9" w:rsidP="00ED23E9">
      <w:pPr>
        <w:spacing w:before="120" w:after="120" w:line="360" w:lineRule="auto"/>
        <w:ind w:left="1982"/>
        <w:rPr>
          <w:szCs w:val="24"/>
          <w:lang w:eastAsia="en-US"/>
        </w:rPr>
      </w:pPr>
      <w:r w:rsidRPr="00291B39">
        <w:rPr>
          <w:szCs w:val="24"/>
          <w:lang w:eastAsia="en-US"/>
        </w:rPr>
        <w:t>Į atnaujintus sąrašus įtraukiamų verčių nustatymo ataskaitinis laikotarpis yra vieni metai iki numatomos pirmoje pastraipoje nurodytų analizių pabaigos.</w:t>
      </w:r>
    </w:p>
    <w:p w14:paraId="0DFEF888" w14:textId="77777777" w:rsidR="00892F8B" w:rsidRPr="00291B39" w:rsidRDefault="00892F8B">
      <w:pPr>
        <w:widowControl/>
        <w:rPr>
          <w:strike/>
          <w:szCs w:val="24"/>
          <w:lang w:eastAsia="en-US"/>
        </w:rPr>
      </w:pPr>
      <w:r w:rsidRPr="00291B39">
        <w:rPr>
          <w:strike/>
          <w:szCs w:val="24"/>
          <w:lang w:eastAsia="en-US"/>
        </w:rPr>
        <w:br w:type="page"/>
      </w:r>
    </w:p>
    <w:p w14:paraId="09914071" w14:textId="77777777" w:rsidR="00ED23E9" w:rsidRPr="00291B39" w:rsidRDefault="00ED23E9" w:rsidP="00ED23E9">
      <w:pPr>
        <w:spacing w:before="120" w:after="120" w:line="360" w:lineRule="auto"/>
        <w:ind w:left="1982"/>
        <w:rPr>
          <w:b/>
          <w:szCs w:val="24"/>
          <w:lang w:eastAsia="en-US"/>
        </w:rPr>
      </w:pPr>
      <w:r w:rsidRPr="00291B39">
        <w:rPr>
          <w:strike/>
          <w:szCs w:val="24"/>
          <w:lang w:eastAsia="en-US"/>
        </w:rPr>
        <w:lastRenderedPageBreak/>
        <w:t>Prioritetinių medžiagų arba teršalų, kuriems taikomas Reglamentas (EB) Nr. 1107/2009, vertės gali būti apskaičiuojamos kaip trejų metų iki pirmoje pastraipoje nurodytos analizės pabaigos vidurkis.</w:t>
      </w:r>
      <w:r w:rsidR="00804DA7" w:rsidRPr="00291B39">
        <w:rPr>
          <w:b/>
          <w:szCs w:val="24"/>
          <w:lang w:eastAsia="en-US"/>
        </w:rPr>
        <w:t xml:space="preserve"> [113 pakeit.]</w:t>
      </w:r>
    </w:p>
    <w:p w14:paraId="2461EA05" w14:textId="77777777" w:rsidR="00ED23E9" w:rsidRPr="00291B39" w:rsidRDefault="00ED23E9" w:rsidP="00ED23E9">
      <w:pPr>
        <w:spacing w:before="120" w:after="120" w:line="360" w:lineRule="auto"/>
        <w:ind w:left="1982"/>
        <w:rPr>
          <w:szCs w:val="24"/>
          <w:lang w:eastAsia="en-US"/>
        </w:rPr>
      </w:pPr>
      <w:r w:rsidRPr="00291B39">
        <w:rPr>
          <w:szCs w:val="24"/>
          <w:lang w:eastAsia="en-US"/>
        </w:rPr>
        <w:t>Taškinių taršos šaltinių išmetamų teršalų, apie kuriuos nepranešta pagal Reglamentą (ES) .../... +++, nes jie nepatenka į to reglamento taikymo sritį arba neviršija tame reglamente nustatytų metinių ataskaitų teikimo ribų, atveju šio straipsnio pirmoje pastraipoje nustatyta pareiga teikti ataskaitas vykdoma elektroninėmis priemonėmis teikiant ataskaitas pagal tą reglamentą sukurtam Pramoninių išmetamųjų teršalų portalui.</w:t>
      </w:r>
    </w:p>
    <w:p w14:paraId="5B5B99C8" w14:textId="77777777" w:rsidR="00ED23E9" w:rsidRPr="00291B39" w:rsidRDefault="00ED23E9" w:rsidP="00ED23E9">
      <w:pPr>
        <w:spacing w:before="120" w:after="120" w:line="360" w:lineRule="auto"/>
        <w:ind w:left="1982"/>
        <w:rPr>
          <w:szCs w:val="24"/>
          <w:lang w:eastAsia="en-US"/>
        </w:rPr>
      </w:pPr>
      <w:r w:rsidRPr="00291B39">
        <w:rPr>
          <w:szCs w:val="24"/>
          <w:lang w:eastAsia="en-US"/>
        </w:rPr>
        <w:t>Komisija, padedama Europos aplinkos agentūros, priima įgyvendinimo aktą, kuriuo nustatoma ketvirtoje pastraipoje nurodytų ataskaitų forma, išsamumo lygis ir dažnumas. Tas įgyvendinimo aktas priimamas laikantis 9 straipsnio 2 dalyje nurodytos nagrinėjimo procedūros.;“</w:t>
      </w:r>
    </w:p>
    <w:p w14:paraId="642770EF" w14:textId="68427907" w:rsidR="00ED23E9" w:rsidRPr="00291B39" w:rsidRDefault="00ED23E9" w:rsidP="00ED23E9">
      <w:pPr>
        <w:spacing w:before="120" w:after="120" w:line="360" w:lineRule="auto"/>
        <w:ind w:left="1416" w:hanging="566"/>
        <w:rPr>
          <w:szCs w:val="24"/>
          <w:lang w:eastAsia="en-US"/>
        </w:rPr>
      </w:pPr>
      <w:r w:rsidRPr="00291B39">
        <w:rPr>
          <w:szCs w:val="24"/>
          <w:lang w:eastAsia="en-US"/>
        </w:rPr>
        <w:t>d)</w:t>
      </w:r>
      <w:r w:rsidRPr="00291B39">
        <w:rPr>
          <w:szCs w:val="24"/>
          <w:lang w:eastAsia="en-US"/>
        </w:rPr>
        <w:tab/>
        <w:t>5 dalis išbraukiama;</w:t>
      </w:r>
    </w:p>
    <w:p w14:paraId="58247483" w14:textId="77777777" w:rsidR="00804DA7" w:rsidRPr="00291B39" w:rsidRDefault="00804DA7">
      <w:pPr>
        <w:widowControl/>
        <w:rPr>
          <w:szCs w:val="24"/>
          <w:lang w:eastAsia="en-US"/>
        </w:rPr>
      </w:pPr>
      <w:r w:rsidRPr="00291B39">
        <w:rPr>
          <w:szCs w:val="24"/>
          <w:lang w:eastAsia="en-US"/>
        </w:rPr>
        <w:br w:type="page"/>
      </w:r>
    </w:p>
    <w:p w14:paraId="0996B0D1" w14:textId="5929E246"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4)</w:t>
      </w:r>
      <w:r w:rsidRPr="00291B39">
        <w:rPr>
          <w:szCs w:val="24"/>
          <w:lang w:eastAsia="en-US"/>
        </w:rPr>
        <w:tab/>
        <w:t>7a straipsnio 1 dalies pirma pastraipa pakeičiama taip:</w:t>
      </w:r>
    </w:p>
    <w:p w14:paraId="7509F2A0"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w:t>
      </w:r>
      <w:r w:rsidRPr="00291B39">
        <w:rPr>
          <w:szCs w:val="24"/>
          <w:lang w:eastAsia="en-US"/>
        </w:rPr>
        <w:tab/>
        <w:t>Prioritetinių medžiagų, kurioms taikomas Reglamentas (EB) Nr. 1907/2006, Reglamentas (EB) Nr. 1107/2009, Reglamentas (ES) Nr. 528/2012, Europos Parlamento ir Tarybos reglamentas (ES) 2019/6* arba Europos Parlamento ir Tarybos direktyva 2001/83/EB**, Europos Parlamento ir Tarybos direktyva 2009/128/EB*** arba Direktyva 2010/75/ES, atveju Komisija</w:t>
      </w:r>
      <w:r w:rsidRPr="00291B39">
        <w:rPr>
          <w:strike/>
          <w:szCs w:val="24"/>
          <w:lang w:eastAsia="en-US"/>
        </w:rPr>
        <w:t>, rengdama Direktyvos 2000/60/EB 18 straipsnio 1 dalyje nurodytą ataskaitą,</w:t>
      </w:r>
      <w:r w:rsidRPr="00291B39">
        <w:rPr>
          <w:b/>
          <w:i/>
          <w:szCs w:val="24"/>
          <w:lang w:eastAsia="en-US"/>
        </w:rPr>
        <w:t xml:space="preserve"> kas dvejus metus</w:t>
      </w:r>
      <w:r w:rsidRPr="00291B39">
        <w:rPr>
          <w:szCs w:val="24"/>
          <w:lang w:eastAsia="en-US"/>
        </w:rPr>
        <w:t xml:space="preserve"> įvertina, ar Sąjungos ir valstybių narių lygmens priemonės yra pakankamos, kad būtų pasiekti prioritetinėms medžiagoms taikomi AKS ir prioritetinių pavojingųjų medžiagų išleidimo, išmetimo ir nuotėkių nutraukimo ar laipsniško sustabdymo tikslas pagal Direktyvos 2000/60/EB 4 straipsnio 1 dalies a punktą.</w:t>
      </w:r>
      <w:r w:rsidR="00804DA7" w:rsidRPr="00291B39">
        <w:rPr>
          <w:b/>
          <w:szCs w:val="24"/>
          <w:lang w:eastAsia="en-US"/>
        </w:rPr>
        <w:t xml:space="preserve"> [114 pakeit.]</w:t>
      </w:r>
    </w:p>
    <w:p w14:paraId="19ADE6E1"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t>Priemonių, kurių turi būti imamasi, hierarchijoje pirmenybė teikiama apribojimams ir kitoms kontrolės taršos susidarymo priemonėms. Šiuo atžvilgiu, kai tikslinga, Komisija pateikia pasiūlymus, kuriais iš dalies keičiami Sąjungos teisės aktai siekiant užtikrinti, kad prioritetinių medžiagų išleidimas, išmetimas ir nuotėkis būtų sustabdyti taršos susidarymo vietoje.</w:t>
      </w:r>
      <w:r w:rsidR="00804DA7" w:rsidRPr="00291B39">
        <w:rPr>
          <w:b/>
          <w:szCs w:val="24"/>
          <w:lang w:eastAsia="en-US"/>
        </w:rPr>
        <w:t xml:space="preserve"> [115 pakeit.]</w:t>
      </w:r>
    </w:p>
    <w:p w14:paraId="3F7EF7DE" w14:textId="77777777" w:rsidR="00804DA7" w:rsidRPr="00291B39" w:rsidRDefault="00804DA7">
      <w:pPr>
        <w:widowControl/>
        <w:rPr>
          <w:szCs w:val="24"/>
          <w:lang w:eastAsia="en-US"/>
        </w:rPr>
      </w:pPr>
      <w:r w:rsidRPr="00291B39">
        <w:rPr>
          <w:szCs w:val="24"/>
          <w:lang w:eastAsia="en-US"/>
        </w:rPr>
        <w:br w:type="page"/>
      </w:r>
    </w:p>
    <w:p w14:paraId="04F7C6FC" w14:textId="77777777" w:rsidR="00804DA7" w:rsidRPr="00291B39" w:rsidRDefault="00804DA7" w:rsidP="00ED23E9">
      <w:pPr>
        <w:spacing w:before="120" w:after="120" w:line="360" w:lineRule="auto"/>
        <w:ind w:left="850"/>
        <w:rPr>
          <w:szCs w:val="24"/>
          <w:lang w:eastAsia="en-US"/>
        </w:rPr>
      </w:pPr>
      <w:r w:rsidRPr="00291B39">
        <w:rPr>
          <w:szCs w:val="24"/>
          <w:lang w:eastAsia="en-US"/>
        </w:rPr>
        <w:lastRenderedPageBreak/>
        <w:t>___________________</w:t>
      </w:r>
    </w:p>
    <w:p w14:paraId="30996207" w14:textId="36DA8460"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804DA7" w:rsidRPr="00291B39">
        <w:rPr>
          <w:szCs w:val="24"/>
          <w:lang w:eastAsia="en-US"/>
        </w:rPr>
        <w:tab/>
      </w:r>
      <w:r w:rsidRPr="00291B39">
        <w:rPr>
          <w:szCs w:val="24"/>
          <w:lang w:eastAsia="en-US"/>
        </w:rPr>
        <w:t>2018 m. gruodžio 11 d. Europos Parlamento ir Tarybos reglamentas (ES) 2019/6 dėl veterinarinių vaistų, kuriuo panaikinama Direktyva 2001/82/EB (OL L 4, 2019 1 7, p. 43).</w:t>
      </w:r>
    </w:p>
    <w:p w14:paraId="07526E07" w14:textId="781534C2"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804DA7" w:rsidRPr="00291B39">
        <w:rPr>
          <w:szCs w:val="24"/>
          <w:lang w:eastAsia="en-US"/>
        </w:rPr>
        <w:tab/>
      </w:r>
      <w:r w:rsidRPr="00291B39">
        <w:rPr>
          <w:szCs w:val="24"/>
          <w:lang w:eastAsia="en-US"/>
        </w:rPr>
        <w:t>2001 m. lapkričio 6 d. Europos Parlamento ir Tarybos direktyva 2001/83/EB dėl Bendrijos kodekso, reglamentuojančio žmonėms skirtus vaistus (OL L 311, 2001 11 28, p. 67).</w:t>
      </w:r>
    </w:p>
    <w:p w14:paraId="0053C0F6" w14:textId="6095E72B"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804DA7" w:rsidRPr="00291B39">
        <w:rPr>
          <w:szCs w:val="24"/>
          <w:lang w:eastAsia="en-US"/>
        </w:rPr>
        <w:tab/>
      </w:r>
      <w:r w:rsidRPr="00291B39">
        <w:rPr>
          <w:szCs w:val="24"/>
          <w:lang w:eastAsia="en-US"/>
        </w:rPr>
        <w:t>2009 m. spalio 21 d. Europos Parlamento ir Tarybos direktyva 2009/128/EB, nustatanti Bendrijos veiksmų pagrindus siekiant tausiojo pesticidų naudojimo (OL L 309, 2009 11 24, p. 71).;“</w:t>
      </w:r>
    </w:p>
    <w:p w14:paraId="281E5C9C"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4a)</w:t>
      </w:r>
      <w:r w:rsidRPr="00291B39">
        <w:rPr>
          <w:szCs w:val="24"/>
          <w:lang w:eastAsia="en-US"/>
        </w:rPr>
        <w:tab/>
      </w:r>
      <w:r w:rsidRPr="00291B39">
        <w:rPr>
          <w:b/>
          <w:i/>
          <w:szCs w:val="24"/>
          <w:lang w:eastAsia="en-US"/>
        </w:rPr>
        <w:t>7a straipsnio 2 dalis pakeičiama taip:</w:t>
      </w:r>
    </w:p>
    <w:p w14:paraId="2FD38BD7" w14:textId="71D23DA7"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Pr="00291B39">
        <w:rPr>
          <w:b/>
          <w:i/>
          <w:szCs w:val="24"/>
          <w:lang w:eastAsia="en-US"/>
        </w:rPr>
        <w:t>1.</w:t>
      </w:r>
      <w:r w:rsidRPr="00291B39">
        <w:rPr>
          <w:szCs w:val="24"/>
          <w:lang w:eastAsia="en-US"/>
        </w:rPr>
        <w:tab/>
      </w:r>
      <w:r w:rsidRPr="00291B39">
        <w:rPr>
          <w:b/>
          <w:i/>
          <w:szCs w:val="24"/>
          <w:lang w:eastAsia="en-US"/>
        </w:rPr>
        <w:t>Komisija ne vėliau kaip per šešis mėnesius po vertinimo Europos Parlamentui ir Tarybai pateikia ataskaitą apie šio straipsnio 1 dalyje nurodyto vertinimo rezultatus ir su ataskaita pateikia atitinkamus pasiūlymus, be kita ko, dėl kontrolės priemonių.“</w:t>
      </w:r>
      <w:r w:rsidR="00804DA7" w:rsidRPr="00291B39">
        <w:rPr>
          <w:b/>
          <w:szCs w:val="24"/>
          <w:lang w:eastAsia="en-US"/>
        </w:rPr>
        <w:t xml:space="preserve"> [116 pakeit.]</w:t>
      </w:r>
    </w:p>
    <w:p w14:paraId="61A87DB0" w14:textId="77777777" w:rsidR="00804DA7" w:rsidRPr="00291B39" w:rsidRDefault="00804DA7">
      <w:pPr>
        <w:widowControl/>
        <w:rPr>
          <w:szCs w:val="24"/>
          <w:lang w:eastAsia="en-US"/>
        </w:rPr>
      </w:pPr>
      <w:r w:rsidRPr="00291B39">
        <w:rPr>
          <w:szCs w:val="24"/>
          <w:lang w:eastAsia="en-US"/>
        </w:rPr>
        <w:br w:type="page"/>
      </w:r>
    </w:p>
    <w:p w14:paraId="17EAA6D3" w14:textId="29941220"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5)</w:t>
      </w:r>
      <w:r w:rsidRPr="00291B39">
        <w:rPr>
          <w:szCs w:val="24"/>
          <w:lang w:eastAsia="en-US"/>
        </w:rPr>
        <w:tab/>
        <w:t>8 straipsnis pakeičiamas taip:</w:t>
      </w:r>
    </w:p>
    <w:p w14:paraId="6F8E9C37" w14:textId="3088232D" w:rsidR="00ED23E9" w:rsidRPr="00291B39" w:rsidRDefault="00ED23E9" w:rsidP="00ED23E9">
      <w:pPr>
        <w:spacing w:before="120" w:after="120" w:line="360" w:lineRule="auto"/>
        <w:ind w:left="850"/>
        <w:rPr>
          <w:szCs w:val="24"/>
          <w:lang w:eastAsia="en-US"/>
        </w:rPr>
      </w:pPr>
      <w:r w:rsidRPr="00291B39">
        <w:rPr>
          <w:szCs w:val="24"/>
          <w:lang w:eastAsia="en-US"/>
        </w:rPr>
        <w:t>„8 straipsnis</w:t>
      </w:r>
      <w:r w:rsidR="00804DA7" w:rsidRPr="00291B39">
        <w:rPr>
          <w:szCs w:val="24"/>
          <w:lang w:eastAsia="en-US"/>
        </w:rPr>
        <w:br/>
      </w:r>
      <w:r w:rsidRPr="00291B39">
        <w:rPr>
          <w:szCs w:val="24"/>
          <w:lang w:eastAsia="en-US"/>
        </w:rPr>
        <w:t>I ir II priedų peržiūra</w:t>
      </w:r>
    </w:p>
    <w:p w14:paraId="4D0BCC70"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w:t>
      </w:r>
      <w:r w:rsidRPr="00291B39">
        <w:rPr>
          <w:szCs w:val="24"/>
          <w:lang w:eastAsia="en-US"/>
        </w:rPr>
        <w:tab/>
        <w:t xml:space="preserve">Pirmą kartą Komisija ne vėliau kaip... [LB: prašom įrašyti datą – </w:t>
      </w:r>
      <w:r w:rsidRPr="00291B39">
        <w:rPr>
          <w:strike/>
          <w:szCs w:val="24"/>
          <w:lang w:eastAsia="en-US"/>
        </w:rPr>
        <w:t>šešeri</w:t>
      </w:r>
      <w:r w:rsidR="00804DA7" w:rsidRPr="00291B39">
        <w:rPr>
          <w:strike/>
          <w:szCs w:val="24"/>
          <w:lang w:eastAsia="en-US"/>
        </w:rPr>
        <w:t xml:space="preserve"> </w:t>
      </w:r>
      <w:r w:rsidRPr="00291B39">
        <w:rPr>
          <w:b/>
          <w:i/>
          <w:szCs w:val="24"/>
          <w:lang w:eastAsia="en-US"/>
        </w:rPr>
        <w:t>ketveri</w:t>
      </w:r>
      <w:r w:rsidRPr="00291B39">
        <w:rPr>
          <w:szCs w:val="24"/>
          <w:lang w:eastAsia="en-US"/>
        </w:rPr>
        <w:t xml:space="preserve"> metai nuo šios direktyvos įsigaliojimo dienos], o vėliau – kas </w:t>
      </w:r>
      <w:r w:rsidRPr="00291B39">
        <w:rPr>
          <w:strike/>
          <w:szCs w:val="24"/>
          <w:lang w:eastAsia="en-US"/>
        </w:rPr>
        <w:t>šešerius</w:t>
      </w:r>
      <w:r w:rsidR="00804DA7" w:rsidRPr="00291B39">
        <w:rPr>
          <w:strike/>
          <w:szCs w:val="24"/>
          <w:lang w:eastAsia="en-US"/>
        </w:rPr>
        <w:t xml:space="preserve"> </w:t>
      </w:r>
      <w:r w:rsidRPr="00291B39">
        <w:rPr>
          <w:b/>
          <w:i/>
          <w:szCs w:val="24"/>
          <w:lang w:eastAsia="en-US"/>
        </w:rPr>
        <w:t>ketverius</w:t>
      </w:r>
      <w:r w:rsidRPr="00291B39">
        <w:rPr>
          <w:szCs w:val="24"/>
          <w:lang w:eastAsia="en-US"/>
        </w:rPr>
        <w:t xml:space="preserve"> metus peržiūri I priedo A dalyje pateiktą prioritetinių medžiagų sąrašą bei atitinkamus toms medžiagoms nustatytus AKS ir II priedo A dalyje pateiktą teršalų sąrašą.</w:t>
      </w:r>
      <w:r w:rsidR="00804DA7" w:rsidRPr="00291B39">
        <w:rPr>
          <w:b/>
          <w:szCs w:val="24"/>
          <w:lang w:eastAsia="en-US"/>
        </w:rPr>
        <w:t xml:space="preserve"> [117 pakeit.]</w:t>
      </w:r>
    </w:p>
    <w:p w14:paraId="58AEB23D"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2.</w:t>
      </w:r>
      <w:r w:rsidRPr="00291B39">
        <w:rPr>
          <w:szCs w:val="24"/>
          <w:lang w:eastAsia="en-US"/>
        </w:rPr>
        <w:tab/>
      </w:r>
      <w:r w:rsidRPr="00291B39">
        <w:rPr>
          <w:strike/>
          <w:szCs w:val="24"/>
          <w:lang w:eastAsia="en-US"/>
        </w:rPr>
        <w:t>Komisijai pagal 9a straipsnį suteikiami įgaliojimai atsižvelgiant</w:t>
      </w:r>
      <w:r w:rsidR="00804DA7" w:rsidRPr="00291B39">
        <w:rPr>
          <w:strike/>
          <w:szCs w:val="24"/>
          <w:lang w:eastAsia="en-US"/>
        </w:rPr>
        <w:t xml:space="preserve"> </w:t>
      </w:r>
      <w:r w:rsidRPr="00291B39">
        <w:rPr>
          <w:b/>
          <w:i/>
          <w:szCs w:val="24"/>
          <w:lang w:eastAsia="en-US"/>
        </w:rPr>
        <w:t>Kai tikslinga, Komisija, pasiremdama peržiūra ir atsižvelgdama</w:t>
      </w:r>
      <w:r w:rsidRPr="00291B39">
        <w:rPr>
          <w:szCs w:val="24"/>
          <w:lang w:eastAsia="en-US"/>
        </w:rPr>
        <w:t xml:space="preserve"> į Europos cheminių medžiagų agentūros (ECHA) pagal šio straipsnio 6 dalį parengtas mokslines ataskaitas</w:t>
      </w:r>
      <w:r w:rsidRPr="00291B39">
        <w:rPr>
          <w:strike/>
          <w:szCs w:val="24"/>
          <w:lang w:eastAsia="en-US"/>
        </w:rPr>
        <w:t xml:space="preserve"> priimti deleguotuosius aktus</w:t>
      </w:r>
      <w:r w:rsidRPr="00291B39">
        <w:rPr>
          <w:b/>
          <w:i/>
          <w:szCs w:val="24"/>
          <w:lang w:eastAsia="en-US"/>
        </w:rPr>
        <w:t>, pateikia pasiūlymus dėl teisėkūros procedūra priimamų aktų</w:t>
      </w:r>
      <w:r w:rsidRPr="00291B39">
        <w:rPr>
          <w:szCs w:val="24"/>
          <w:lang w:eastAsia="en-US"/>
        </w:rPr>
        <w:t>, kuriais iš dalies keičiamas I priedas, siekiant jį priderinti prie mokslo ir technologijų pažangos:</w:t>
      </w:r>
      <w:r w:rsidR="00804DA7" w:rsidRPr="00291B39">
        <w:rPr>
          <w:b/>
          <w:szCs w:val="24"/>
          <w:lang w:eastAsia="en-US"/>
        </w:rPr>
        <w:t xml:space="preserve"> [118 pakeit.]</w:t>
      </w:r>
    </w:p>
    <w:p w14:paraId="40F8A7ED" w14:textId="77777777" w:rsidR="00804DA7" w:rsidRPr="00291B39" w:rsidRDefault="00804DA7">
      <w:pPr>
        <w:widowControl/>
        <w:rPr>
          <w:szCs w:val="24"/>
          <w:lang w:eastAsia="en-US"/>
        </w:rPr>
      </w:pPr>
      <w:r w:rsidRPr="00291B39">
        <w:rPr>
          <w:szCs w:val="24"/>
          <w:lang w:eastAsia="en-US"/>
        </w:rPr>
        <w:br w:type="page"/>
      </w:r>
    </w:p>
    <w:p w14:paraId="1E4EF9CE"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a)</w:t>
      </w:r>
      <w:r w:rsidRPr="00291B39">
        <w:rPr>
          <w:szCs w:val="24"/>
          <w:lang w:eastAsia="en-US"/>
        </w:rPr>
        <w:tab/>
        <w:t>įtraukiant medžiagas į prioritetinių medžiagų sąrašą arba jas iš jo išbraukiant;</w:t>
      </w:r>
    </w:p>
    <w:p w14:paraId="56D20AFB"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priskiriant atrinktas medžiagas prioritetinėms pavojingoms medžiagoms ir (arba) visuresėms patvarioms bioakumuliacinėms ir toksiškoms medžiagoms, ir (arba) paprastai nuosėdose ir (arba) biotoje besikaupiančioms medžiagoms arba panaikinant tokių medžiagų priskyrimą tame sąraše;</w:t>
      </w:r>
    </w:p>
    <w:p w14:paraId="52FC3366"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c)</w:t>
      </w:r>
      <w:r w:rsidRPr="00291B39">
        <w:rPr>
          <w:szCs w:val="24"/>
          <w:lang w:eastAsia="en-US"/>
        </w:rPr>
        <w:tab/>
        <w:t>kai tinkama, nustatant paviršiniam vandeniui, nuosėdoms arba biotai taikytinus atitinkamus AKS.</w:t>
      </w:r>
    </w:p>
    <w:p w14:paraId="304C9F55"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Komisijai pagal 9a straipsnį suteikiami įgaliojimai atsižvelgiant į ECHA pagal šio straipsnio 6 dalį parengtas mokslines ataskaitas priimti deleguotuosius aktus, kuriais iš dalies keičiamas II priedas, siekiant jį priderinti prie mokslo ir technologijų pažangos:</w:t>
      </w:r>
    </w:p>
    <w:p w14:paraId="06893A1A" w14:textId="71BA4F1C"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įtraukiant teršalus į II priedo A dalyje pateiktą teršalų kategorijų sąrašą arba juos iš jo išbraukiant;</w:t>
      </w:r>
    </w:p>
    <w:p w14:paraId="5986B017" w14:textId="1379D63E"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atnaujinant II priedo B dalyje išdėstytą metodiką;</w:t>
      </w:r>
    </w:p>
    <w:p w14:paraId="1F1E487C" w14:textId="77777777" w:rsidR="00253751" w:rsidRPr="00291B39" w:rsidRDefault="00253751">
      <w:pPr>
        <w:widowControl/>
        <w:rPr>
          <w:szCs w:val="24"/>
          <w:lang w:eastAsia="en-US"/>
        </w:rPr>
      </w:pPr>
      <w:r w:rsidRPr="00291B39">
        <w:rPr>
          <w:szCs w:val="24"/>
          <w:lang w:eastAsia="en-US"/>
        </w:rPr>
        <w:br w:type="page"/>
      </w:r>
    </w:p>
    <w:p w14:paraId="67CF86A0" w14:textId="441CBFBF"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c)</w:t>
      </w:r>
      <w:r w:rsidRPr="00291B39">
        <w:rPr>
          <w:szCs w:val="24"/>
          <w:lang w:eastAsia="en-US"/>
        </w:rPr>
        <w:tab/>
        <w:t>į šios direktyvos II priedo C dalį įtraukiant tuos upių baseinų specifinius teršalus, kuriems, kaip ji nustatė, turi būti taikomi, kai tinkama, Sąjungos lygmeniu nustatyti AKS, siekiant užtikrinti suderintą ir moksliškai pagrįstą Direktyvos 2000/60/EB 4 straipsnyje nustatytų tikslų įgyvendinimą, ir į šios direktyvos II priedo C dalį įtraukiant atitinkamus tiems teršalams taikomus AKS.</w:t>
      </w:r>
    </w:p>
    <w:p w14:paraId="1F6C9034"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4.</w:t>
      </w:r>
      <w:r w:rsidRPr="00291B39">
        <w:rPr>
          <w:szCs w:val="24"/>
          <w:lang w:eastAsia="en-US"/>
        </w:rPr>
        <w:tab/>
        <w:t>Nustatydama upių baseinų specifinius teršalus, kuriems gali reikėti nustatyti AKS Sąjungos lygmeniu, Komisija atsižvelgia į šiuos kriterijus:</w:t>
      </w:r>
    </w:p>
    <w:p w14:paraId="22E4D9D5" w14:textId="77777777" w:rsidR="00ED23E9" w:rsidRPr="00291B39" w:rsidRDefault="00ED23E9" w:rsidP="00ED23E9">
      <w:pPr>
        <w:spacing w:before="120" w:after="120" w:line="360" w:lineRule="auto"/>
        <w:ind w:left="1982" w:hanging="566"/>
        <w:rPr>
          <w:b/>
          <w:szCs w:val="24"/>
          <w:lang w:eastAsia="en-US"/>
        </w:rPr>
      </w:pPr>
      <w:r w:rsidRPr="00291B39">
        <w:rPr>
          <w:szCs w:val="24"/>
          <w:lang w:eastAsia="en-US"/>
        </w:rPr>
        <w:t>a)</w:t>
      </w:r>
      <w:r w:rsidRPr="00291B39">
        <w:rPr>
          <w:szCs w:val="24"/>
          <w:lang w:eastAsia="en-US"/>
        </w:rPr>
        <w:tab/>
        <w:t>teršalų keliamą grėsmę, įskaitant jų keliamą pavojų, jų koncentraciją aplinkoje ir koncentraciją, kurią viršijus tikėtinas poveikis</w:t>
      </w:r>
      <w:r w:rsidRPr="00291B39">
        <w:rPr>
          <w:b/>
          <w:i/>
          <w:szCs w:val="24"/>
          <w:lang w:eastAsia="en-US"/>
        </w:rPr>
        <w:t>, įskaitant jų kaupiamąjį poveikį</w:t>
      </w:r>
      <w:r w:rsidRPr="00291B39">
        <w:rPr>
          <w:szCs w:val="24"/>
          <w:lang w:eastAsia="en-US"/>
        </w:rPr>
        <w:t>;</w:t>
      </w:r>
      <w:r w:rsidR="00253751" w:rsidRPr="00291B39">
        <w:rPr>
          <w:b/>
          <w:szCs w:val="24"/>
          <w:lang w:eastAsia="en-US"/>
        </w:rPr>
        <w:t xml:space="preserve"> [119 pakeit.]</w:t>
      </w:r>
    </w:p>
    <w:p w14:paraId="40858A09"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skirtumą tarp upių baseinų specifiniams teršalams skirtingų valstybių narių nustatytų nacionalinių AKS ir tokio skirtumo pagrįstumo laipsnį;</w:t>
      </w:r>
    </w:p>
    <w:p w14:paraId="5E0D43F3" w14:textId="77777777" w:rsidR="00253751" w:rsidRPr="00291B39" w:rsidRDefault="00253751">
      <w:pPr>
        <w:widowControl/>
        <w:rPr>
          <w:szCs w:val="24"/>
          <w:lang w:eastAsia="en-US"/>
        </w:rPr>
      </w:pPr>
      <w:r w:rsidRPr="00291B39">
        <w:rPr>
          <w:szCs w:val="24"/>
          <w:lang w:eastAsia="en-US"/>
        </w:rPr>
        <w:br w:type="page"/>
      </w:r>
    </w:p>
    <w:p w14:paraId="3DF4A276"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c)</w:t>
      </w:r>
      <w:r w:rsidRPr="00291B39">
        <w:rPr>
          <w:szCs w:val="24"/>
          <w:lang w:eastAsia="en-US"/>
        </w:rPr>
        <w:tab/>
        <w:t>valstybių narių, jau įgyvendinančių atitinkamiems upių baseinų specifiniams teršalams nustatytą AKS, skaičių.</w:t>
      </w:r>
    </w:p>
    <w:p w14:paraId="6D0952E5"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5.</w:t>
      </w:r>
      <w:r w:rsidRPr="00291B39">
        <w:rPr>
          <w:szCs w:val="24"/>
          <w:lang w:eastAsia="en-US"/>
        </w:rPr>
        <w:tab/>
        <w:t>Prioritetinės medžiagos, kurios, atlikus 1 dalyje nurodytą peržiūrą, buvo išbrauktos iš prioritetinių medžiagų sąrašo, nes nebekelia Sąjungos masto pavojaus, įtraukiamos į II priedo C dalį, kurioje išvardijami upių baseinų specifiniai teršalai ir susiję suderinti AKS, kurie turi būti įgyvendinti tais atvejais, kai teršalai kelia susirūpinimą nacionaliniu ar regioniniu lygmeniu, pagal 8d straipsnį.</w:t>
      </w:r>
    </w:p>
    <w:p w14:paraId="19BE06B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6.</w:t>
      </w:r>
      <w:r w:rsidRPr="00291B39">
        <w:rPr>
          <w:szCs w:val="24"/>
          <w:lang w:eastAsia="en-US"/>
        </w:rPr>
        <w:tab/>
        <w:t>Kad padėtų Komisijai peržiūrėti I ir II priedus, ECHA parengia mokslines ataskaitas. Šiose mokslinėse ataskaitose atsižvelgiama į:</w:t>
      </w:r>
    </w:p>
    <w:p w14:paraId="2A146722"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ECHA Rizikos vertinimo komiteto ir Socialinės ir ekonominės analizės komiteto nuomones;</w:t>
      </w:r>
    </w:p>
    <w:p w14:paraId="6BC55638"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monitoringo programų, sudarytų pagal Direktyvos 2000/60/EB 8 straipsnį, rezultatus;</w:t>
      </w:r>
    </w:p>
    <w:p w14:paraId="0C899E81" w14:textId="77777777" w:rsidR="00527C05" w:rsidRPr="00291B39" w:rsidRDefault="00527C05">
      <w:pPr>
        <w:widowControl/>
        <w:rPr>
          <w:szCs w:val="24"/>
          <w:lang w:eastAsia="en-US"/>
        </w:rPr>
      </w:pPr>
      <w:r w:rsidRPr="00291B39">
        <w:rPr>
          <w:szCs w:val="24"/>
          <w:lang w:eastAsia="en-US"/>
        </w:rPr>
        <w:br w:type="page"/>
      </w:r>
    </w:p>
    <w:p w14:paraId="16926D98"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c)</w:t>
      </w:r>
      <w:r w:rsidRPr="00291B39">
        <w:rPr>
          <w:szCs w:val="24"/>
          <w:lang w:eastAsia="en-US"/>
        </w:rPr>
        <w:tab/>
        <w:t>stebėsenos duomenis, surinktus pagal šios direktyvos 8b straipsnio 4 dalį;</w:t>
      </w:r>
    </w:p>
    <w:p w14:paraId="0A831293"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d)</w:t>
      </w:r>
      <w:r w:rsidRPr="00291B39">
        <w:rPr>
          <w:szCs w:val="24"/>
          <w:lang w:eastAsia="en-US"/>
        </w:rPr>
        <w:tab/>
        <w:t>Europos Parlamento ir Tarybos direktyvos 2006/118/EB* ir Europos Parlamento ir Tarybos direktyvos (ES) 2020/2184** priedų peržiūros rezultatus;</w:t>
      </w:r>
    </w:p>
    <w:p w14:paraId="616C4746"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e)</w:t>
      </w:r>
      <w:r w:rsidRPr="00291B39">
        <w:rPr>
          <w:szCs w:val="24"/>
          <w:lang w:eastAsia="en-US"/>
        </w:rPr>
        <w:tab/>
        <w:t>reikalavimus spręsti dirvožemio taršos problemą, įskaitant susijusius stebėsenos duomenis;</w:t>
      </w:r>
    </w:p>
    <w:p w14:paraId="11F73946"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f)</w:t>
      </w:r>
      <w:r w:rsidRPr="00291B39">
        <w:rPr>
          <w:szCs w:val="24"/>
          <w:lang w:eastAsia="en-US"/>
        </w:rPr>
        <w:tab/>
        <w:t>Sąjungos mokslinių tyrimų programas ir mokslinius leidinius, įskaitant informaciją, gautą naudojantis nuotolinio stebėjimo technologijomis, Žemės stebėjimo („Copernicus“) paslaugomis, in situ jutikliais ir prietaisais, ir (arba) piliečių mokslo duomenis, pasinaudojant dirbtinio intelekto, pažangiosios duomenų analizės ir tvarkymo teikiamomis galimybėmis;</w:t>
      </w:r>
    </w:p>
    <w:p w14:paraId="545CFB09"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g)</w:t>
      </w:r>
      <w:r w:rsidRPr="00291B39">
        <w:rPr>
          <w:szCs w:val="24"/>
          <w:lang w:eastAsia="en-US"/>
        </w:rPr>
        <w:tab/>
        <w:t>atitinkamų suinteresuotųjų subjektų pateiktas pastabas ir informaciją.</w:t>
      </w:r>
    </w:p>
    <w:p w14:paraId="0E17627D" w14:textId="77777777" w:rsidR="00527C05" w:rsidRPr="00291B39" w:rsidRDefault="00527C05">
      <w:pPr>
        <w:widowControl/>
        <w:rPr>
          <w:b/>
          <w:i/>
          <w:szCs w:val="24"/>
          <w:lang w:eastAsia="en-US"/>
        </w:rPr>
      </w:pPr>
      <w:r w:rsidRPr="00291B39">
        <w:rPr>
          <w:b/>
          <w:i/>
          <w:szCs w:val="24"/>
          <w:lang w:eastAsia="en-US"/>
        </w:rPr>
        <w:br w:type="page"/>
      </w:r>
    </w:p>
    <w:p w14:paraId="3229FD33" w14:textId="1DF4D735" w:rsidR="00ED23E9" w:rsidRPr="00291B39" w:rsidRDefault="00ED23E9" w:rsidP="00ED23E9">
      <w:pPr>
        <w:spacing w:before="120" w:after="120" w:line="360" w:lineRule="auto"/>
        <w:ind w:left="1416" w:hanging="566"/>
        <w:rPr>
          <w:szCs w:val="24"/>
          <w:lang w:eastAsia="en-US"/>
        </w:rPr>
      </w:pPr>
      <w:r w:rsidRPr="00291B39">
        <w:rPr>
          <w:b/>
          <w:i/>
          <w:szCs w:val="24"/>
          <w:lang w:eastAsia="en-US"/>
        </w:rPr>
        <w:lastRenderedPageBreak/>
        <w:t>6a.</w:t>
      </w:r>
      <w:r w:rsidRPr="00291B39">
        <w:rPr>
          <w:szCs w:val="24"/>
          <w:lang w:eastAsia="en-US"/>
        </w:rPr>
        <w:tab/>
      </w:r>
      <w:r w:rsidRPr="00291B39">
        <w:rPr>
          <w:b/>
          <w:i/>
          <w:szCs w:val="24"/>
          <w:lang w:eastAsia="en-US"/>
        </w:rPr>
        <w:t>Ne vėliau kaip 2025 m. sausio 12 d. Komisija parengia technines gaires dėl analizės metodų, skirtų perfluoralkilintų ir polifluoralkilintų medžiagų monitoringui pagal parametrus, kurie apimtų visas PFAS. Ne vėliau kaip 2026 m. sausio 12 d. Komisija pagal 9a straipsnį priima deleguotąjį aktą, kuriuo iš dalies keičiama ši direktyva nustatant visoms PFAS taikomą kokybės standartą ir iš dalies atitinkamai keičiamas I priedas.</w:t>
      </w:r>
      <w:r w:rsidR="00527C05" w:rsidRPr="00291B39">
        <w:rPr>
          <w:b/>
          <w:szCs w:val="24"/>
          <w:lang w:eastAsia="en-US"/>
        </w:rPr>
        <w:t xml:space="preserve"> [120 pakeit.]</w:t>
      </w:r>
    </w:p>
    <w:p w14:paraId="0FE35251"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t>6b.</w:t>
      </w:r>
      <w:r w:rsidRPr="00291B39">
        <w:rPr>
          <w:szCs w:val="24"/>
          <w:lang w:eastAsia="en-US"/>
        </w:rPr>
        <w:tab/>
      </w:r>
      <w:r w:rsidRPr="00291B39">
        <w:rPr>
          <w:b/>
          <w:i/>
          <w:szCs w:val="24"/>
          <w:lang w:eastAsia="en-US"/>
        </w:rPr>
        <w:t>Ne vėliau kaip ... [dveji metai po šios direktyvos įsigaliojimo dienos] Komisija parengia analizės metodų, skirtų bisfenolių, įskaitant bent jau bisfenolį A, bisfenolį B ir bisfenolį S, stebėsenai taikant parametrus, kurie apimtų visus bisfenolius, technines gaires. Ne vėliau kaip ... [treji metai po šios direktyvos įsigaliojimo dienos] Komisija pagal 9a straipsnį priima deleguotąjį aktą, kuriuo iš dalies keičiama ši direktyva nustatant AKS visiems bisfenoliams, taikant santykinės potencijos koeficiento metodą, ir atitinkamai iš dalies keičiamas I priedas.</w:t>
      </w:r>
      <w:r w:rsidR="00527C05" w:rsidRPr="00291B39">
        <w:rPr>
          <w:b/>
          <w:szCs w:val="24"/>
          <w:lang w:eastAsia="en-US"/>
        </w:rPr>
        <w:t xml:space="preserve"> [121 pakeit.]</w:t>
      </w:r>
    </w:p>
    <w:p w14:paraId="1ED9972A" w14:textId="77777777" w:rsidR="00527C05" w:rsidRPr="00291B39" w:rsidRDefault="00527C05">
      <w:pPr>
        <w:widowControl/>
        <w:rPr>
          <w:szCs w:val="24"/>
          <w:lang w:eastAsia="en-US"/>
        </w:rPr>
      </w:pPr>
      <w:r w:rsidRPr="00291B39">
        <w:rPr>
          <w:szCs w:val="24"/>
          <w:lang w:eastAsia="en-US"/>
        </w:rPr>
        <w:br w:type="page"/>
      </w:r>
    </w:p>
    <w:p w14:paraId="1C88E068"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7.</w:t>
      </w:r>
      <w:r w:rsidRPr="00291B39">
        <w:rPr>
          <w:szCs w:val="24"/>
          <w:lang w:eastAsia="en-US"/>
        </w:rPr>
        <w:tab/>
        <w:t xml:space="preserve">Kas </w:t>
      </w:r>
      <w:r w:rsidRPr="00291B39">
        <w:rPr>
          <w:strike/>
          <w:szCs w:val="24"/>
          <w:lang w:eastAsia="en-US"/>
        </w:rPr>
        <w:t>šešerius</w:t>
      </w:r>
      <w:r w:rsidR="00527C05" w:rsidRPr="00291B39">
        <w:rPr>
          <w:strike/>
          <w:szCs w:val="24"/>
          <w:lang w:eastAsia="en-US"/>
        </w:rPr>
        <w:t xml:space="preserve"> </w:t>
      </w:r>
      <w:r w:rsidRPr="00291B39">
        <w:rPr>
          <w:b/>
          <w:i/>
          <w:szCs w:val="24"/>
          <w:lang w:eastAsia="en-US"/>
        </w:rPr>
        <w:t>ketverius</w:t>
      </w:r>
      <w:r w:rsidRPr="00291B39">
        <w:rPr>
          <w:szCs w:val="24"/>
          <w:lang w:eastAsia="en-US"/>
        </w:rPr>
        <w:t xml:space="preserve"> metus ECHA parengia ir viešai paskelbia ataskaitą, kurioje apibendrinamos pagal 6 dalį parengtų mokslinių ataskaitų išvados. Pirmoji ataskaita Komisijai pateikiama ... [LB: prašom įrašyti datą – </w:t>
      </w:r>
      <w:r w:rsidRPr="00291B39">
        <w:rPr>
          <w:strike/>
          <w:szCs w:val="24"/>
          <w:lang w:eastAsia="en-US"/>
        </w:rPr>
        <w:t>penkeri</w:t>
      </w:r>
      <w:r w:rsidRPr="00291B39">
        <w:rPr>
          <w:b/>
          <w:i/>
          <w:szCs w:val="24"/>
          <w:lang w:eastAsia="en-US"/>
        </w:rPr>
        <w:t>treji</w:t>
      </w:r>
      <w:r w:rsidRPr="00291B39">
        <w:rPr>
          <w:szCs w:val="24"/>
          <w:lang w:eastAsia="en-US"/>
        </w:rPr>
        <w:t xml:space="preserve"> metai nuo šios direktyvos įsigaliojimo dienos].</w:t>
      </w:r>
    </w:p>
    <w:p w14:paraId="4A15A775" w14:textId="77777777" w:rsidR="00527C05" w:rsidRPr="00291B39" w:rsidRDefault="00527C05" w:rsidP="00ED23E9">
      <w:pPr>
        <w:spacing w:before="120" w:after="120" w:line="360" w:lineRule="auto"/>
        <w:ind w:left="1416" w:hanging="566"/>
        <w:rPr>
          <w:szCs w:val="24"/>
          <w:lang w:eastAsia="en-US"/>
        </w:rPr>
      </w:pPr>
      <w:r w:rsidRPr="00291B39">
        <w:rPr>
          <w:szCs w:val="24"/>
          <w:lang w:eastAsia="en-US"/>
        </w:rPr>
        <w:t>_______________</w:t>
      </w:r>
    </w:p>
    <w:p w14:paraId="3BC61DC1" w14:textId="54F0D768"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527C05" w:rsidRPr="00291B39">
        <w:rPr>
          <w:szCs w:val="24"/>
          <w:lang w:eastAsia="en-US"/>
        </w:rPr>
        <w:tab/>
      </w:r>
      <w:r w:rsidRPr="00291B39">
        <w:rPr>
          <w:szCs w:val="24"/>
          <w:lang w:eastAsia="en-US"/>
        </w:rPr>
        <w:t>2006 m. gruodžio 12 d. Europos Parlamento ir Tarybos direktyva 2006/118/EB dėl požeminio vandens taršos prevencijos ir kontrolės (OL L 372, 2006 12 27, p. 19).</w:t>
      </w:r>
    </w:p>
    <w:p w14:paraId="3A703E52" w14:textId="16D7DB27" w:rsidR="00ED23E9" w:rsidRPr="00291B39" w:rsidRDefault="00ED23E9" w:rsidP="00291B39">
      <w:pPr>
        <w:spacing w:before="120" w:after="120" w:line="360" w:lineRule="auto"/>
        <w:ind w:left="1418" w:hanging="568"/>
        <w:rPr>
          <w:szCs w:val="24"/>
          <w:lang w:eastAsia="en-US"/>
        </w:rPr>
      </w:pPr>
      <w:r w:rsidRPr="00291B39">
        <w:rPr>
          <w:szCs w:val="24"/>
          <w:lang w:eastAsia="en-US"/>
        </w:rPr>
        <w:t>**</w:t>
      </w:r>
      <w:r w:rsidR="00527C05" w:rsidRPr="00291B39">
        <w:rPr>
          <w:szCs w:val="24"/>
          <w:lang w:eastAsia="en-US"/>
        </w:rPr>
        <w:tab/>
      </w:r>
      <w:r w:rsidRPr="00291B39">
        <w:rPr>
          <w:szCs w:val="24"/>
          <w:lang w:eastAsia="en-US"/>
        </w:rPr>
        <w:t>2020 m. gruodžio 16 d. Europos Parlamento ir Tarybos direktyva (ES) 2020/2184 dėl žmonėms vartoti skirto vandens kokybės (OL L 435, 2020 12 23, p. 1).“</w:t>
      </w:r>
      <w:r w:rsidR="005A193E" w:rsidRPr="00291B39">
        <w:rPr>
          <w:szCs w:val="24"/>
          <w:lang w:eastAsia="en-US"/>
        </w:rPr>
        <w:t>;“</w:t>
      </w:r>
    </w:p>
    <w:p w14:paraId="7F139505" w14:textId="77777777" w:rsidR="005A193E" w:rsidRPr="00291B39" w:rsidRDefault="005A193E">
      <w:pPr>
        <w:widowControl/>
        <w:rPr>
          <w:szCs w:val="24"/>
          <w:lang w:eastAsia="en-US"/>
        </w:rPr>
      </w:pPr>
      <w:r w:rsidRPr="00291B39">
        <w:rPr>
          <w:szCs w:val="24"/>
          <w:lang w:eastAsia="en-US"/>
        </w:rPr>
        <w:br w:type="page"/>
      </w:r>
    </w:p>
    <w:p w14:paraId="2D48DABA" w14:textId="71FF1253"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6)</w:t>
      </w:r>
      <w:r w:rsidRPr="00291B39">
        <w:rPr>
          <w:szCs w:val="24"/>
          <w:lang w:eastAsia="en-US"/>
        </w:rPr>
        <w:tab/>
        <w:t>8a straipsnis pakeičiamas taip:</w:t>
      </w:r>
    </w:p>
    <w:p w14:paraId="7ED10BDA" w14:textId="616EEBF7" w:rsidR="00ED23E9" w:rsidRPr="00291B39" w:rsidRDefault="00ED23E9" w:rsidP="00ED23E9">
      <w:pPr>
        <w:spacing w:before="120" w:after="120" w:line="360" w:lineRule="auto"/>
        <w:ind w:left="850"/>
        <w:rPr>
          <w:szCs w:val="24"/>
          <w:lang w:eastAsia="en-US"/>
        </w:rPr>
      </w:pPr>
      <w:r w:rsidRPr="00291B39">
        <w:rPr>
          <w:szCs w:val="24"/>
          <w:lang w:eastAsia="en-US"/>
        </w:rPr>
        <w:t>„8a straipsnis</w:t>
      </w:r>
      <w:r w:rsidR="005A193E" w:rsidRPr="00291B39">
        <w:rPr>
          <w:szCs w:val="24"/>
          <w:lang w:eastAsia="en-US"/>
        </w:rPr>
        <w:br/>
      </w:r>
      <w:r w:rsidRPr="00291B39">
        <w:rPr>
          <w:szCs w:val="24"/>
          <w:lang w:eastAsia="en-US"/>
        </w:rPr>
        <w:t>Specialios nuostatos dėl tam tikrų medžiagų</w:t>
      </w:r>
    </w:p>
    <w:p w14:paraId="34C0A18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Pagal Direktyvos 2000/60/EB 13 straipsnį parengtuose upių baseinų valdymo planuose, nedarant poveikio tos direktyvos V priedo 1.4.3 skirsnyje nurodytiems bendros cheminės būklės stebėsenos rezultatų pateikimo reikalavimams ir tos direktyvos 4 straipsnio 1 dalies a punkte nustatytiems tikslams ir įpareigojimams, valstybės narės gali pateikti papildomus žemėlapius, kuriuose informacija apie cheminę būklę pagal toliau nurodytą (-as) vieną ar kelias medžiagas pateikiama atskirai nuo informacijos apie likusias šios direktyvos I priedo A dalyje nustatytas medžiagas:</w:t>
      </w:r>
    </w:p>
    <w:p w14:paraId="5D02AC0F" w14:textId="775F5FA2"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medžiagų, kurios I priedo A dalyje nurodytos kaip turinčios visuresių patvarių, bioakumuliacinių ir toksiškų medžiagų savybių;</w:t>
      </w:r>
    </w:p>
    <w:p w14:paraId="4A8FB5BB" w14:textId="20E4C230"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atlikus paskutinę peržiūrą pagal 8 straipsnį naujų nustatytų medžiagų;</w:t>
      </w:r>
    </w:p>
    <w:p w14:paraId="063BB18F" w14:textId="77777777" w:rsidR="005A193E" w:rsidRPr="00291B39" w:rsidRDefault="005A193E">
      <w:pPr>
        <w:widowControl/>
        <w:rPr>
          <w:szCs w:val="24"/>
          <w:lang w:eastAsia="en-US"/>
        </w:rPr>
      </w:pPr>
      <w:r w:rsidRPr="00291B39">
        <w:rPr>
          <w:szCs w:val="24"/>
          <w:lang w:eastAsia="en-US"/>
        </w:rPr>
        <w:br w:type="page"/>
      </w:r>
    </w:p>
    <w:p w14:paraId="3B1780A2" w14:textId="02FA7A7E"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c)</w:t>
      </w:r>
      <w:r w:rsidRPr="00291B39">
        <w:rPr>
          <w:szCs w:val="24"/>
          <w:lang w:eastAsia="en-US"/>
        </w:rPr>
        <w:tab/>
        <w:t>medžiagų, kurioms per paskutinę peržiūrą pagal 8 straipsnį buvo nustatyti griežtesni AKS.</w:t>
      </w:r>
    </w:p>
    <w:p w14:paraId="0FAE9DD9" w14:textId="77777777" w:rsidR="00ED23E9" w:rsidRPr="00291B39" w:rsidRDefault="00ED23E9" w:rsidP="00ED23E9">
      <w:pPr>
        <w:spacing w:before="120" w:after="120" w:line="360" w:lineRule="auto"/>
        <w:ind w:left="1416"/>
        <w:rPr>
          <w:b/>
          <w:szCs w:val="24"/>
          <w:lang w:eastAsia="en-US"/>
        </w:rPr>
      </w:pPr>
      <w:r w:rsidRPr="00291B39">
        <w:rPr>
          <w:szCs w:val="24"/>
          <w:lang w:eastAsia="en-US"/>
        </w:rPr>
        <w:t xml:space="preserve">Valstybės narės pagal Direktyvos 2000/60/EB 13 straipsnį parengtuose upių baseinų valdymo planuose </w:t>
      </w:r>
      <w:r w:rsidRPr="00291B39">
        <w:rPr>
          <w:strike/>
          <w:szCs w:val="24"/>
          <w:lang w:eastAsia="en-US"/>
        </w:rPr>
        <w:t>gali pateikti</w:t>
      </w:r>
      <w:r w:rsidR="005A193E" w:rsidRPr="00291B39">
        <w:rPr>
          <w:strike/>
          <w:szCs w:val="24"/>
          <w:lang w:eastAsia="en-US"/>
        </w:rPr>
        <w:t xml:space="preserve"> </w:t>
      </w:r>
      <w:r w:rsidRPr="00291B39">
        <w:rPr>
          <w:b/>
          <w:i/>
          <w:szCs w:val="24"/>
          <w:lang w:eastAsia="en-US"/>
        </w:rPr>
        <w:t>pateikia</w:t>
      </w:r>
      <w:r w:rsidRPr="00291B39">
        <w:rPr>
          <w:szCs w:val="24"/>
          <w:lang w:eastAsia="en-US"/>
        </w:rPr>
        <w:t xml:space="preserve"> nukrypimo nuo medžiagoms, nurodytoms pirmos pastraipos a, b ir c punktuose, nustatytų AKS verčių laipsnį. Pirmoje pastraipoje nurodytus papildomus žemėlapius pateikiančios valstybės narės stengiasi užtikrinti, kad juos būtų galima tarpusavyje palyginti upės baseino ir Sąjungos lygmeniu, ir pateikia duomenis pagal Direktyvą 2003/4/EB, Europos Parlamento ir Tarybos direktyvą 2007/2/EB* ir Europos Parlamento ir Tarybos direktyvą (ES) 2019/1024**.</w:t>
      </w:r>
      <w:r w:rsidR="005A193E" w:rsidRPr="00291B39">
        <w:rPr>
          <w:b/>
          <w:szCs w:val="24"/>
          <w:lang w:eastAsia="en-US"/>
        </w:rPr>
        <w:t xml:space="preserve"> [123 pakeit.]</w:t>
      </w:r>
    </w:p>
    <w:p w14:paraId="38EA3CE3" w14:textId="77777777" w:rsidR="005A193E" w:rsidRPr="00291B39" w:rsidRDefault="005A193E">
      <w:pPr>
        <w:widowControl/>
        <w:rPr>
          <w:szCs w:val="24"/>
          <w:lang w:eastAsia="en-US"/>
        </w:rPr>
      </w:pPr>
      <w:r w:rsidRPr="00291B39">
        <w:rPr>
          <w:szCs w:val="24"/>
          <w:lang w:eastAsia="en-US"/>
        </w:rPr>
        <w:br w:type="page"/>
      </w:r>
    </w:p>
    <w:p w14:paraId="0D2EAD01"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lastRenderedPageBreak/>
        <w:t>2.</w:t>
      </w:r>
      <w:r w:rsidRPr="00291B39">
        <w:rPr>
          <w:szCs w:val="24"/>
          <w:lang w:eastAsia="en-US"/>
        </w:rPr>
        <w:tab/>
        <w:t>I priedo A dalyje nurodytų medžiagų, kurioms būdingos visuresių patvarių, bioakumuliacinių ir toksiškų medžiagų savybės</w:t>
      </w:r>
      <w:r w:rsidRPr="00291B39">
        <w:rPr>
          <w:b/>
          <w:i/>
          <w:szCs w:val="24"/>
          <w:lang w:eastAsia="en-US"/>
        </w:rPr>
        <w:t xml:space="preserve"> ir kurioms nebesuteikiami rinkodaros leidimai ir jos nebenaudojamos Sąjungoje</w:t>
      </w:r>
      <w:r w:rsidRPr="00291B39">
        <w:rPr>
          <w:szCs w:val="24"/>
          <w:lang w:eastAsia="en-US"/>
        </w:rPr>
        <w:t>, atžvilgiu valstybės narės gali vykdyti mažesnio intensyvumo stebėseną nei prioritetinių medžiagų stebėsena, kurios reikalaujama pagal šios direktyvos 3 straipsnio 4 dalį ir Direktyvos 2000/60/EB V priedą, su sąlyga, kad stebėsena yra reprezentatyvi ir kad egzistuoja statistiškai patikimas šių medžiagų buvimo vandens aplinkoje stebėsenos bazinis lygis. Paprastai pagal šios direktyvos 3 straipsnio 6 dalies antrą pastraipą stebėsena turėtų būti atliekama kas trejus metus, nebent remiantis techninėmis žiniomis ir ekspertų sprendimu būtų pagrįsta taikyti kitokį intervalą.</w:t>
      </w:r>
      <w:r w:rsidR="005A193E" w:rsidRPr="00291B39">
        <w:rPr>
          <w:b/>
          <w:szCs w:val="24"/>
          <w:lang w:eastAsia="en-US"/>
        </w:rPr>
        <w:t xml:space="preserve"> [124 pakeit.]</w:t>
      </w:r>
    </w:p>
    <w:p w14:paraId="52AFBF5A" w14:textId="77777777" w:rsidR="005A193E" w:rsidRPr="00291B39" w:rsidRDefault="005A193E">
      <w:pPr>
        <w:widowControl/>
        <w:rPr>
          <w:szCs w:val="24"/>
          <w:lang w:eastAsia="en-US"/>
        </w:rPr>
      </w:pPr>
      <w:r w:rsidRPr="00291B39">
        <w:rPr>
          <w:szCs w:val="24"/>
          <w:lang w:eastAsia="en-US"/>
        </w:rPr>
        <w:br w:type="page"/>
      </w:r>
    </w:p>
    <w:p w14:paraId="3B4CBE2E"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3.</w:t>
      </w:r>
      <w:r w:rsidRPr="00291B39">
        <w:rPr>
          <w:szCs w:val="24"/>
          <w:lang w:eastAsia="en-US"/>
        </w:rPr>
        <w:tab/>
        <w:t>Nuo ... [LB: prašom įrašyti datą – pirmoji mėnesio, einančio po 18 mėnesių nuo šios direktyvos įsigaliojimo dienos, diena] valstybės narės, taikydamos poveikiu grindžiamus stebėsenos metodus, dvejus metus stebi, ar vandens telkiniuose yra estrogeninių medžiagų. Kiekvienais iš tų dvejų metų jos bent keturis kartus vykdo stebėseną vietose, kuriose šios direktyvos I priedo A dalyje išvardyti trys estrogeniniai hormonai – 7 beta estradiolis (E2), estronas (E1) ir alfa etinilestradiolis (EE2) – yra stebimi taikant įprastus analizės metodus pagal Direktyvos 2000/60/EB 8 straipsnį ir tos direktyvos V priedą. Valstybės narės gali naudotis stebėsenos vietų, nustatytų reprezentatyvių paviršinių vandens telkinių priežiūros stebėsenai vykdyti pagal Direktyvos 2000/60/EB V priedo 1.3.1 punktą, tinklu.</w:t>
      </w:r>
    </w:p>
    <w:p w14:paraId="0A28C66D"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3a.</w:t>
      </w:r>
      <w:r w:rsidRPr="00291B39">
        <w:rPr>
          <w:szCs w:val="24"/>
          <w:lang w:eastAsia="en-US"/>
        </w:rPr>
        <w:tab/>
      </w:r>
      <w:r w:rsidRPr="00291B39">
        <w:rPr>
          <w:b/>
          <w:i/>
          <w:szCs w:val="24"/>
          <w:lang w:eastAsia="en-US"/>
        </w:rPr>
        <w:t>Per 12 mėnesių nuo 3 dalyje nurodyto dvejų metų laikotarpio Komisija paskelbia poveikiu grindžiamų metodų patikimumo ataskaitą, palygindama poveikiu grindžiamus rezultatus su rezultatais, gautais taikant tradicinius 3 dalyje išvardytų trijų estrogeninių medžiagų stebėsenos metodus, numatant galimą poveikiu grindžiamų kritinių verčių nustatymą ateityje.</w:t>
      </w:r>
    </w:p>
    <w:p w14:paraId="595103A9" w14:textId="77777777" w:rsidR="005A193E" w:rsidRPr="00291B39" w:rsidRDefault="005A193E">
      <w:pPr>
        <w:widowControl/>
        <w:rPr>
          <w:b/>
          <w:i/>
          <w:szCs w:val="24"/>
          <w:lang w:eastAsia="en-US"/>
        </w:rPr>
      </w:pPr>
      <w:r w:rsidRPr="00291B39">
        <w:rPr>
          <w:b/>
          <w:i/>
          <w:szCs w:val="24"/>
          <w:lang w:eastAsia="en-US"/>
        </w:rPr>
        <w:br w:type="page"/>
      </w:r>
    </w:p>
    <w:p w14:paraId="14064FDA" w14:textId="77777777" w:rsidR="00ED23E9" w:rsidRPr="00291B39" w:rsidRDefault="00ED23E9" w:rsidP="00ED23E9">
      <w:pPr>
        <w:spacing w:before="120" w:after="120" w:line="360" w:lineRule="auto"/>
        <w:ind w:left="1416"/>
        <w:rPr>
          <w:b/>
          <w:szCs w:val="24"/>
          <w:lang w:eastAsia="en-US"/>
        </w:rPr>
      </w:pPr>
      <w:r w:rsidRPr="00291B39">
        <w:rPr>
          <w:b/>
          <w:i/>
          <w:szCs w:val="24"/>
          <w:lang w:eastAsia="en-US"/>
        </w:rPr>
        <w:lastRenderedPageBreak/>
        <w:t>Kai poveikiu grindžiami metodai parengiami taikyti ir kitoms medžiagoms, Komisijai pagal 9a straipsnį suteikiami įgaliojimai priimti deleguotuosius aktus, kuriais ši direktyva papildoma įtraukiant reikalavimą valstybėms narėms lygiagrečiai su tradiciniais stebėsenos metodais taikyti poveikiu grindžiamus stebėsenos metodus siekiant įvertinti, ar vandens telkiniuose yra tų medžiagų.</w:t>
      </w:r>
      <w:r w:rsidR="005A193E" w:rsidRPr="00291B39">
        <w:rPr>
          <w:b/>
          <w:szCs w:val="24"/>
          <w:lang w:eastAsia="en-US"/>
        </w:rPr>
        <w:t xml:space="preserve"> [125 pakeit.]</w:t>
      </w:r>
    </w:p>
    <w:p w14:paraId="51320F6C" w14:textId="77777777" w:rsidR="005A193E" w:rsidRPr="00291B39" w:rsidRDefault="005A193E" w:rsidP="00ED23E9">
      <w:pPr>
        <w:spacing w:before="120" w:after="120" w:line="360" w:lineRule="auto"/>
        <w:ind w:left="1416"/>
        <w:rPr>
          <w:b/>
          <w:szCs w:val="24"/>
          <w:lang w:eastAsia="en-US"/>
        </w:rPr>
      </w:pPr>
      <w:r w:rsidRPr="00291B39">
        <w:rPr>
          <w:b/>
          <w:szCs w:val="24"/>
          <w:lang w:eastAsia="en-US"/>
        </w:rPr>
        <w:t>_________________</w:t>
      </w:r>
    </w:p>
    <w:p w14:paraId="0886890A" w14:textId="5E39D916" w:rsidR="00ED23E9" w:rsidRPr="00291B39" w:rsidRDefault="00ED23E9" w:rsidP="00291B39">
      <w:pPr>
        <w:spacing w:before="120" w:after="120" w:line="360" w:lineRule="auto"/>
        <w:ind w:left="1985" w:hanging="567"/>
        <w:rPr>
          <w:szCs w:val="24"/>
          <w:lang w:eastAsia="en-US"/>
        </w:rPr>
      </w:pPr>
      <w:r w:rsidRPr="00291B39">
        <w:rPr>
          <w:szCs w:val="24"/>
          <w:lang w:eastAsia="en-US"/>
        </w:rPr>
        <w:t>*</w:t>
      </w:r>
      <w:r w:rsidR="005A193E" w:rsidRPr="00291B39">
        <w:rPr>
          <w:szCs w:val="24"/>
          <w:lang w:eastAsia="en-US"/>
        </w:rPr>
        <w:tab/>
      </w:r>
      <w:r w:rsidRPr="00291B39">
        <w:rPr>
          <w:szCs w:val="24"/>
          <w:lang w:eastAsia="en-US"/>
        </w:rPr>
        <w:t>2007 m. kovo 14 d. Europos Parlamento ir Tarybos direktyva 2007/2/EB, sukurianti Europos bendrijos erdvinės informacijos infrastruktūrą (INSPIRE) (OL L 108, 2007 4 25, p. 1).</w:t>
      </w:r>
    </w:p>
    <w:p w14:paraId="2C440034" w14:textId="6C4A0C5D" w:rsidR="00ED23E9" w:rsidRPr="00291B39" w:rsidRDefault="00ED23E9" w:rsidP="00291B39">
      <w:pPr>
        <w:spacing w:before="120" w:after="120" w:line="360" w:lineRule="auto"/>
        <w:ind w:left="1985" w:hanging="567"/>
        <w:rPr>
          <w:szCs w:val="24"/>
          <w:lang w:eastAsia="en-US"/>
        </w:rPr>
      </w:pPr>
      <w:r w:rsidRPr="00291B39">
        <w:rPr>
          <w:szCs w:val="24"/>
          <w:lang w:eastAsia="en-US"/>
        </w:rPr>
        <w:t>**</w:t>
      </w:r>
      <w:r w:rsidR="005A193E" w:rsidRPr="00291B39">
        <w:rPr>
          <w:szCs w:val="24"/>
          <w:lang w:eastAsia="en-US"/>
        </w:rPr>
        <w:tab/>
      </w:r>
      <w:r w:rsidRPr="00291B39">
        <w:rPr>
          <w:szCs w:val="24"/>
          <w:lang w:eastAsia="en-US"/>
        </w:rPr>
        <w:t>2019 m. birželio 20 d. Europos Parlamento ir Tarybos direktyva (ES) 2019/1024 dėl atvirųjų duomenų ir viešojo sektoriaus informacijos pakartotinio naudojimo (OL L 172, 2019 6 26, p. 56).;“</w:t>
      </w:r>
    </w:p>
    <w:p w14:paraId="47C88DE0" w14:textId="77777777" w:rsidR="005A193E" w:rsidRPr="00291B39" w:rsidRDefault="005A193E">
      <w:pPr>
        <w:widowControl/>
        <w:rPr>
          <w:szCs w:val="24"/>
          <w:lang w:eastAsia="en-US"/>
        </w:rPr>
      </w:pPr>
      <w:r w:rsidRPr="00291B39">
        <w:rPr>
          <w:szCs w:val="24"/>
          <w:lang w:eastAsia="en-US"/>
        </w:rPr>
        <w:br w:type="page"/>
      </w:r>
    </w:p>
    <w:p w14:paraId="73F7B30C" w14:textId="6FC947CA"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7)</w:t>
      </w:r>
      <w:r w:rsidRPr="00291B39">
        <w:rPr>
          <w:szCs w:val="24"/>
          <w:lang w:eastAsia="en-US"/>
        </w:rPr>
        <w:tab/>
        <w:t>8b straipsnis pakeičiamas taip:</w:t>
      </w:r>
    </w:p>
    <w:p w14:paraId="19FFFD69" w14:textId="17D401E7" w:rsidR="00ED23E9" w:rsidRPr="00291B39" w:rsidRDefault="00ED23E9" w:rsidP="00ED23E9">
      <w:pPr>
        <w:spacing w:before="120" w:after="120" w:line="360" w:lineRule="auto"/>
        <w:ind w:left="850"/>
        <w:rPr>
          <w:szCs w:val="24"/>
          <w:lang w:eastAsia="en-US"/>
        </w:rPr>
      </w:pPr>
      <w:r w:rsidRPr="00291B39">
        <w:rPr>
          <w:szCs w:val="24"/>
          <w:lang w:eastAsia="en-US"/>
        </w:rPr>
        <w:t>„8b straipsnis</w:t>
      </w:r>
      <w:r w:rsidR="005A193E" w:rsidRPr="00291B39">
        <w:rPr>
          <w:szCs w:val="24"/>
          <w:lang w:eastAsia="en-US"/>
        </w:rPr>
        <w:br/>
      </w:r>
      <w:r w:rsidRPr="00291B39">
        <w:rPr>
          <w:szCs w:val="24"/>
          <w:lang w:eastAsia="en-US"/>
        </w:rPr>
        <w:t>Stebėjimo sąrašas</w:t>
      </w:r>
    </w:p>
    <w:p w14:paraId="0CA970D4"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Komisijai suteikiami įgaliojimai priimti įgyvendinimo aktus, kuriais, atsižvelgiant į ECHA parengtas mokslines ataskaitas, sudaromas cheminių medžiagų, apie kurias būtina rinkti Sąjungos mastu vykdomos stebėsenos duomenis iš valstybių narių, stebėjimo sąrašas ir nustatomi formatai, kuriuos valstybės narės turi naudoti pranešdamos apie tos stebėsenos rezultatus ir pateikdamos susijusią informaciją Komisijai. Tie įgyvendinimo aktai priimami laikantis 9 straipsnio 2 dalyje nurodytos nagrinėjimo procedūros.</w:t>
      </w:r>
    </w:p>
    <w:p w14:paraId="5B5A1F29" w14:textId="77777777" w:rsidR="005A193E" w:rsidRPr="00291B39" w:rsidRDefault="005A193E">
      <w:pPr>
        <w:widowControl/>
        <w:rPr>
          <w:szCs w:val="24"/>
          <w:lang w:eastAsia="en-US"/>
        </w:rPr>
      </w:pPr>
      <w:r w:rsidRPr="00291B39">
        <w:rPr>
          <w:szCs w:val="24"/>
          <w:lang w:eastAsia="en-US"/>
        </w:rPr>
        <w:br w:type="page"/>
      </w:r>
    </w:p>
    <w:p w14:paraId="2B6A5B8C" w14:textId="6852AAA8" w:rsidR="007C0B8C" w:rsidRPr="00291B39" w:rsidRDefault="007C0B8C" w:rsidP="00ED23E9">
      <w:pPr>
        <w:spacing w:before="120" w:after="120" w:line="360" w:lineRule="auto"/>
        <w:ind w:left="1416"/>
        <w:rPr>
          <w:rFonts w:eastAsia="Calibri"/>
          <w:noProof/>
          <w:szCs w:val="22"/>
          <w:lang w:eastAsia="en-US"/>
        </w:rPr>
      </w:pPr>
      <w:r w:rsidRPr="00291B39">
        <w:rPr>
          <w:rFonts w:eastAsia="Calibri"/>
          <w:noProof/>
          <w:szCs w:val="22"/>
          <w:lang w:eastAsia="en-US"/>
        </w:rPr>
        <w:lastRenderedPageBreak/>
        <w:t xml:space="preserve">Stebėjimo sąrašą </w:t>
      </w:r>
      <w:r w:rsidRPr="00291B39">
        <w:rPr>
          <w:rFonts w:eastAsia="Calibri"/>
          <w:strike/>
          <w:noProof/>
          <w:szCs w:val="22"/>
          <w:lang w:eastAsia="en-US"/>
        </w:rPr>
        <w:t>vienu metu sudaro daugiausia 10 medžiagų</w:t>
      </w:r>
      <w:r w:rsidRPr="00291B39">
        <w:rPr>
          <w:rFonts w:eastAsia="Calibri"/>
          <w:noProof/>
          <w:szCs w:val="22"/>
          <w:lang w:eastAsia="en-US"/>
        </w:rPr>
        <w:t xml:space="preserve"> </w:t>
      </w:r>
      <w:r w:rsidR="00CD5CF9" w:rsidRPr="00291B39">
        <w:rPr>
          <w:rFonts w:eastAsia="Calibri"/>
          <w:b/>
          <w:i/>
          <w:noProof/>
          <w:szCs w:val="22"/>
          <w:lang w:eastAsia="en-US"/>
        </w:rPr>
        <w:t xml:space="preserve">sudaro ne mažiau kaip penkios vis didesnį susirūpinimą keliančios medžiagos </w:t>
      </w:r>
      <w:r w:rsidRPr="00291B39">
        <w:rPr>
          <w:rFonts w:eastAsia="Calibri"/>
          <w:noProof/>
          <w:szCs w:val="22"/>
          <w:lang w:eastAsia="en-US"/>
        </w:rPr>
        <w:t xml:space="preserve">ar </w:t>
      </w:r>
      <w:r w:rsidR="004F4CD4" w:rsidRPr="00291B39">
        <w:rPr>
          <w:b/>
          <w:i/>
          <w:szCs w:val="24"/>
          <w:lang w:eastAsia="en-US"/>
        </w:rPr>
        <w:t>medžiagų</w:t>
      </w:r>
      <w:r w:rsidR="004F4CD4" w:rsidRPr="00291B39">
        <w:rPr>
          <w:rFonts w:eastAsia="Calibri"/>
          <w:b/>
          <w:i/>
          <w:noProof/>
          <w:szCs w:val="22"/>
          <w:lang w:eastAsia="en-US"/>
        </w:rPr>
        <w:t xml:space="preserve"> </w:t>
      </w:r>
      <w:r w:rsidR="00CD5CF9" w:rsidRPr="00291B39">
        <w:rPr>
          <w:rFonts w:eastAsia="Calibri"/>
          <w:b/>
          <w:i/>
          <w:noProof/>
          <w:szCs w:val="22"/>
          <w:lang w:eastAsia="en-US"/>
        </w:rPr>
        <w:t>grupės, atrenkamos iš tų medžiagų, kurios</w:t>
      </w:r>
      <w:r w:rsidR="004F4CD4" w:rsidRPr="00291B39">
        <w:rPr>
          <w:rFonts w:eastAsia="Calibri"/>
          <w:b/>
          <w:i/>
          <w:noProof/>
          <w:szCs w:val="22"/>
          <w:lang w:eastAsia="en-US"/>
        </w:rPr>
        <w:t>,</w:t>
      </w:r>
      <w:r w:rsidR="00CD5CF9" w:rsidRPr="00291B39">
        <w:rPr>
          <w:rFonts w:eastAsia="Calibri"/>
          <w:b/>
          <w:i/>
          <w:noProof/>
          <w:szCs w:val="22"/>
          <w:lang w:eastAsia="en-US"/>
        </w:rPr>
        <w:t xml:space="preserve"> remiantis turima informacija, taip pat</w:t>
      </w:r>
      <w:r w:rsidR="00CD5CF9" w:rsidRPr="00291B39">
        <w:rPr>
          <w:rFonts w:eastAsia="Calibri"/>
          <w:noProof/>
          <w:szCs w:val="22"/>
          <w:lang w:eastAsia="en-US"/>
        </w:rPr>
        <w:t xml:space="preserve"> </w:t>
      </w:r>
      <w:r w:rsidR="00CD5CF9" w:rsidRPr="00291B39">
        <w:rPr>
          <w:rFonts w:eastAsia="Calibri"/>
          <w:b/>
          <w:i/>
          <w:noProof/>
          <w:szCs w:val="22"/>
          <w:lang w:eastAsia="en-US"/>
        </w:rPr>
        <w:t>ir pagal ketvirtą pastraipą, Sąjungos lygmeniu gali kelti didelę grėsmę vandens aplinkai arba per ją ir kurių stebėsenos duomenų nepakanka, išskyrus atvejus</w:t>
      </w:r>
      <w:r w:rsidR="00CD5CF9" w:rsidRPr="00291B39">
        <w:rPr>
          <w:rFonts w:eastAsia="Calibri"/>
          <w:noProof/>
          <w:szCs w:val="22"/>
          <w:lang w:eastAsia="en-US"/>
        </w:rPr>
        <w:t xml:space="preserve">, </w:t>
      </w:r>
      <w:r w:rsidR="00CD5CF9" w:rsidRPr="00291B39">
        <w:rPr>
          <w:rFonts w:eastAsia="Calibri"/>
          <w:b/>
          <w:i/>
          <w:noProof/>
          <w:szCs w:val="22"/>
          <w:lang w:eastAsia="en-US"/>
        </w:rPr>
        <w:t>kai atrinktinų medžiagų arba</w:t>
      </w:r>
      <w:r w:rsidR="00CD5CF9" w:rsidRPr="00291B39">
        <w:rPr>
          <w:rFonts w:eastAsia="Calibri"/>
          <w:noProof/>
          <w:szCs w:val="22"/>
          <w:lang w:eastAsia="en-US"/>
        </w:rPr>
        <w:t xml:space="preserve"> </w:t>
      </w:r>
      <w:r w:rsidRPr="00291B39">
        <w:rPr>
          <w:rFonts w:eastAsia="Calibri"/>
          <w:noProof/>
          <w:szCs w:val="22"/>
          <w:lang w:eastAsia="en-US"/>
        </w:rPr>
        <w:t xml:space="preserve">medžiagų </w:t>
      </w:r>
      <w:r w:rsidR="00CD5CF9" w:rsidRPr="00291B39">
        <w:rPr>
          <w:rFonts w:eastAsia="Calibri"/>
          <w:b/>
          <w:i/>
          <w:noProof/>
          <w:szCs w:val="22"/>
          <w:lang w:eastAsia="en-US"/>
        </w:rPr>
        <w:t>grupių</w:t>
      </w:r>
      <w:r w:rsidR="00CD5CF9" w:rsidRPr="00291B39">
        <w:rPr>
          <w:rFonts w:eastAsia="Calibri"/>
          <w:noProof/>
          <w:szCs w:val="22"/>
          <w:lang w:eastAsia="en-US"/>
        </w:rPr>
        <w:t>, kurios pagal turimą informaciją gali kelti didelę grėsmę vandens aplinkai arba per ją</w:t>
      </w:r>
      <w:r w:rsidR="00CD5CF9" w:rsidRPr="00291B39">
        <w:rPr>
          <w:rFonts w:eastAsia="Calibri"/>
          <w:b/>
          <w:i/>
          <w:noProof/>
          <w:szCs w:val="22"/>
          <w:lang w:eastAsia="en-US"/>
        </w:rPr>
        <w:t>, yra mažiau nei penkios – tokiu atveju</w:t>
      </w:r>
      <w:r w:rsidR="00CD5CF9" w:rsidRPr="00291B39">
        <w:rPr>
          <w:rFonts w:eastAsia="Calibri"/>
          <w:noProof/>
          <w:szCs w:val="22"/>
          <w:lang w:eastAsia="en-US"/>
        </w:rPr>
        <w:t xml:space="preserve"> stebėjimo sąrašą </w:t>
      </w:r>
      <w:r w:rsidR="00CD5CF9" w:rsidRPr="00291B39">
        <w:rPr>
          <w:rFonts w:eastAsia="Calibri"/>
          <w:b/>
          <w:i/>
          <w:noProof/>
          <w:szCs w:val="22"/>
          <w:lang w:eastAsia="en-US"/>
        </w:rPr>
        <w:t>sudaro visos tos</w:t>
      </w:r>
      <w:r w:rsidR="00CD5CF9" w:rsidRPr="00291B39">
        <w:rPr>
          <w:rFonts w:eastAsia="Calibri"/>
          <w:noProof/>
          <w:szCs w:val="22"/>
          <w:lang w:eastAsia="en-US"/>
        </w:rPr>
        <w:t xml:space="preserve"> medžiagos.</w:t>
      </w:r>
      <w:r w:rsidRPr="00291B39">
        <w:rPr>
          <w:rFonts w:eastAsia="Calibri"/>
          <w:noProof/>
          <w:szCs w:val="22"/>
          <w:lang w:eastAsia="en-US"/>
        </w:rPr>
        <w:t xml:space="preserve"> </w:t>
      </w:r>
    </w:p>
    <w:p w14:paraId="2A46DE61" w14:textId="77777777" w:rsidR="007C0B8C" w:rsidRPr="00291B39" w:rsidRDefault="00ED23E9" w:rsidP="00ED23E9">
      <w:pPr>
        <w:spacing w:before="120" w:after="120" w:line="360" w:lineRule="auto"/>
        <w:ind w:left="1416"/>
        <w:rPr>
          <w:b/>
          <w:i/>
          <w:szCs w:val="24"/>
          <w:lang w:eastAsia="en-US"/>
        </w:rPr>
      </w:pPr>
      <w:r w:rsidRPr="00291B39">
        <w:rPr>
          <w:b/>
          <w:i/>
          <w:szCs w:val="24"/>
          <w:lang w:eastAsia="en-US"/>
        </w:rPr>
        <w:t>Į stebėjimo sąrašą, be minimalaus medžiagų arba medžiagų grupių skaičiaus, gali taip pat būti įtraukti taršos rodikliai.</w:t>
      </w:r>
    </w:p>
    <w:p w14:paraId="7BCE04E1" w14:textId="77777777" w:rsidR="00ED23E9" w:rsidRPr="00291B39" w:rsidRDefault="004A5785" w:rsidP="00ED23E9">
      <w:pPr>
        <w:spacing w:before="120" w:after="120" w:line="360" w:lineRule="auto"/>
        <w:ind w:left="1416"/>
        <w:rPr>
          <w:b/>
          <w:szCs w:val="24"/>
          <w:lang w:eastAsia="en-US"/>
        </w:rPr>
      </w:pPr>
      <w:r w:rsidRPr="00291B39">
        <w:rPr>
          <w:b/>
          <w:i/>
          <w:szCs w:val="24"/>
          <w:lang w:eastAsia="en-US"/>
        </w:rPr>
        <w:t>Stebėjimo sąraše</w:t>
      </w:r>
      <w:r w:rsidRPr="00291B39">
        <w:rPr>
          <w:szCs w:val="24"/>
          <w:lang w:eastAsia="en-US"/>
        </w:rPr>
        <w:t xml:space="preserve"> nurodomos kiekvienos medžiagos stebėsenos terpės ir galimi analizės metodai. Dėl šių stebėsenos terpių ir metodų kompetentingos institucijos nepatiria pernelyg didelių išlaidų. </w:t>
      </w:r>
      <w:r w:rsidR="00604BB4" w:rsidRPr="00291B39">
        <w:rPr>
          <w:strike/>
          <w:szCs w:val="24"/>
          <w:lang w:eastAsia="en-US"/>
        </w:rPr>
        <w:t>Medžiagos, įtrauktinos į stebėjimo sąrašą, atrenkamos iš tų medžiagų, kurios pagal turimą informaciją Sąjungos lygmeniu gali kelti didelę grėsmę vandens aplinkai arba per ją ir kurių stebėsenos duomenų nepakanka. Į stebėjimo sąrašą įtraukiamos vis didesnį susirūpinimą keliančios medžiagos.</w:t>
      </w:r>
      <w:r w:rsidR="005A193E" w:rsidRPr="00291B39">
        <w:rPr>
          <w:strike/>
          <w:szCs w:val="24"/>
          <w:lang w:eastAsia="en-US"/>
        </w:rPr>
        <w:t xml:space="preserve"> </w:t>
      </w:r>
      <w:r w:rsidR="002A6789" w:rsidRPr="00291B39">
        <w:rPr>
          <w:b/>
          <w:szCs w:val="24"/>
          <w:lang w:eastAsia="en-US"/>
        </w:rPr>
        <w:t>[126 pakeit.]</w:t>
      </w:r>
    </w:p>
    <w:p w14:paraId="299E1D2E" w14:textId="77777777" w:rsidR="005A193E" w:rsidRPr="00291B39" w:rsidRDefault="005A193E">
      <w:pPr>
        <w:widowControl/>
        <w:rPr>
          <w:strike/>
          <w:szCs w:val="24"/>
          <w:lang w:eastAsia="en-US"/>
        </w:rPr>
      </w:pPr>
      <w:r w:rsidRPr="00291B39">
        <w:rPr>
          <w:strike/>
          <w:szCs w:val="24"/>
          <w:lang w:eastAsia="en-US"/>
        </w:rPr>
        <w:br w:type="page"/>
      </w:r>
    </w:p>
    <w:p w14:paraId="6B1B3D60" w14:textId="3B59B596" w:rsidR="00ED23E9" w:rsidRPr="00291B39" w:rsidRDefault="00ED23E9" w:rsidP="00291B39">
      <w:pPr>
        <w:spacing w:before="120" w:after="120" w:line="360" w:lineRule="auto"/>
        <w:ind w:left="1416"/>
        <w:rPr>
          <w:b/>
          <w:szCs w:val="24"/>
          <w:lang w:eastAsia="en-US"/>
        </w:rPr>
      </w:pPr>
      <w:r w:rsidRPr="00291B39">
        <w:rPr>
          <w:strike/>
          <w:szCs w:val="24"/>
          <w:lang w:eastAsia="en-US"/>
        </w:rPr>
        <w:lastRenderedPageBreak/>
        <w:t xml:space="preserve">Kai tik bus nustatyti </w:t>
      </w:r>
      <w:r w:rsidRPr="00291B39">
        <w:rPr>
          <w:szCs w:val="24"/>
          <w:lang w:eastAsia="en-US"/>
        </w:rPr>
        <w:t>Tinkami mikroplastikų ir pasirinktų atsparumo antimikrobinėms medžiagoms genų stebėsenos metodai</w:t>
      </w:r>
      <w:r w:rsidRPr="00291B39">
        <w:rPr>
          <w:b/>
          <w:i/>
          <w:szCs w:val="24"/>
          <w:lang w:eastAsia="en-US"/>
        </w:rPr>
        <w:t xml:space="preserve"> nustatomi kuo greičiau ir ne vėliau kaip </w:t>
      </w:r>
      <w:r w:rsidR="004F4CD4" w:rsidRPr="00291B39">
        <w:rPr>
          <w:b/>
          <w:i/>
          <w:szCs w:val="24"/>
          <w:lang w:eastAsia="en-US"/>
        </w:rPr>
        <w:t xml:space="preserve">... </w:t>
      </w:r>
      <w:r w:rsidRPr="00291B39">
        <w:rPr>
          <w:b/>
          <w:i/>
          <w:szCs w:val="24"/>
          <w:lang w:eastAsia="en-US"/>
        </w:rPr>
        <w:t>[pirmoji mėnesio</w:t>
      </w:r>
      <w:r w:rsidRPr="00291B39">
        <w:rPr>
          <w:szCs w:val="24"/>
          <w:lang w:eastAsia="en-US"/>
        </w:rPr>
        <w:t>,</w:t>
      </w:r>
      <w:r w:rsidRPr="00291B39">
        <w:rPr>
          <w:b/>
          <w:i/>
          <w:szCs w:val="24"/>
          <w:lang w:eastAsia="en-US"/>
        </w:rPr>
        <w:t xml:space="preserve"> einančio po 18 mėnesių nuo šios iš dalies keičiančios direktyvos įsigaliojimo dienos, diena]. Kai tik tie stebėsenos metodai nustatomi, mikroplastikai ir pasirinkti atsparumo antimikrobinėms medžiagoms genai įtraukiami</w:t>
      </w:r>
      <w:r w:rsidRPr="00291B39">
        <w:rPr>
          <w:strike/>
          <w:szCs w:val="24"/>
          <w:lang w:eastAsia="en-US"/>
        </w:rPr>
        <w:t xml:space="preserve"> šios medžiagos įtraukiamos</w:t>
      </w:r>
      <w:r w:rsidRPr="00291B39">
        <w:rPr>
          <w:szCs w:val="24"/>
          <w:lang w:eastAsia="en-US"/>
        </w:rPr>
        <w:t xml:space="preserve"> į stebėjimo sąrašą</w:t>
      </w:r>
      <w:r w:rsidRPr="00291B39">
        <w:rPr>
          <w:b/>
          <w:i/>
          <w:szCs w:val="24"/>
          <w:lang w:eastAsia="en-US"/>
        </w:rPr>
        <w:t xml:space="preserve"> pagal 2 dalį</w:t>
      </w:r>
      <w:r w:rsidRPr="00291B39">
        <w:rPr>
          <w:szCs w:val="24"/>
          <w:lang w:eastAsia="en-US"/>
        </w:rPr>
        <w:t>.</w:t>
      </w:r>
      <w:r w:rsidRPr="00291B39">
        <w:rPr>
          <w:b/>
          <w:i/>
          <w:szCs w:val="24"/>
          <w:lang w:eastAsia="en-US"/>
        </w:rPr>
        <w:t xml:space="preserve"> Komisija svarsto, ar į stebėjimo sąrašą taip pat būtina įtraukti sulfatus, ksantatus ir pesticidų nereikšmingus metabolitus, kad būtų lengviau gauti duomenų apie jų buvimą, atsižvelgiant į šios direktyvos taikymo sritį.</w:t>
      </w:r>
      <w:r w:rsidR="002238C4" w:rsidRPr="00291B39">
        <w:rPr>
          <w:b/>
          <w:szCs w:val="24"/>
          <w:lang w:eastAsia="en-US"/>
        </w:rPr>
        <w:t xml:space="preserve"> [127 pakeit.]</w:t>
      </w:r>
    </w:p>
    <w:p w14:paraId="0F0E7B26" w14:textId="77777777" w:rsidR="00ED23E9" w:rsidRPr="00291B39" w:rsidRDefault="00ED23E9" w:rsidP="00ED23E9">
      <w:pPr>
        <w:spacing w:before="120" w:after="120" w:line="360" w:lineRule="auto"/>
        <w:ind w:left="1416"/>
        <w:rPr>
          <w:b/>
          <w:szCs w:val="24"/>
          <w:lang w:eastAsia="en-US"/>
        </w:rPr>
      </w:pPr>
      <w:r w:rsidRPr="00291B39">
        <w:rPr>
          <w:szCs w:val="24"/>
          <w:lang w:eastAsia="en-US"/>
        </w:rPr>
        <w:t xml:space="preserve">ECHA parengia mokslines ataskaitas, kad padėtų Komisijai atrinkti medžiagas </w:t>
      </w:r>
      <w:r w:rsidRPr="00291B39">
        <w:rPr>
          <w:b/>
          <w:i/>
          <w:szCs w:val="24"/>
          <w:lang w:eastAsia="en-US"/>
        </w:rPr>
        <w:t xml:space="preserve">ir taršos rodiklius </w:t>
      </w:r>
      <w:r w:rsidRPr="00291B39">
        <w:rPr>
          <w:szCs w:val="24"/>
          <w:lang w:eastAsia="en-US"/>
        </w:rPr>
        <w:t>į stebėjimo sąrašą, atsižvelgdama į šią informaciją:</w:t>
      </w:r>
      <w:r w:rsidR="002238C4" w:rsidRPr="00291B39">
        <w:rPr>
          <w:b/>
          <w:szCs w:val="24"/>
          <w:lang w:eastAsia="en-US"/>
        </w:rPr>
        <w:t xml:space="preserve"> [128 pakeit.]</w:t>
      </w:r>
    </w:p>
    <w:p w14:paraId="39970A3E" w14:textId="7B981DF2" w:rsidR="00ED23E9" w:rsidRPr="00291B39" w:rsidRDefault="00ED23E9" w:rsidP="00ED23E9">
      <w:pPr>
        <w:spacing w:before="120" w:after="120" w:line="360" w:lineRule="auto"/>
        <w:ind w:left="1982" w:hanging="566"/>
        <w:rPr>
          <w:szCs w:val="24"/>
          <w:lang w:eastAsia="en-US"/>
        </w:rPr>
      </w:pPr>
      <w:r w:rsidRPr="00291B39">
        <w:rPr>
          <w:szCs w:val="24"/>
          <w:lang w:eastAsia="en-US"/>
        </w:rPr>
        <w:t>a)</w:t>
      </w:r>
      <w:r w:rsidRPr="00291B39">
        <w:rPr>
          <w:szCs w:val="24"/>
          <w:lang w:eastAsia="en-US"/>
        </w:rPr>
        <w:tab/>
        <w:t>naujausios reguliarios šios direktyvos I priedo peržiūros rezultatus;</w:t>
      </w:r>
    </w:p>
    <w:p w14:paraId="7270B128" w14:textId="15C1C0AE"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Direktyvos 2008/105/EB 8 straipsnyje nurodytas suinteresuotųjų subjektų rekomendacijas;</w:t>
      </w:r>
    </w:p>
    <w:p w14:paraId="6849340E" w14:textId="77777777" w:rsidR="002238C4" w:rsidRPr="00291B39" w:rsidRDefault="002238C4">
      <w:pPr>
        <w:widowControl/>
        <w:rPr>
          <w:szCs w:val="24"/>
          <w:lang w:eastAsia="en-US"/>
        </w:rPr>
      </w:pPr>
      <w:r w:rsidRPr="00291B39">
        <w:rPr>
          <w:szCs w:val="24"/>
          <w:lang w:eastAsia="en-US"/>
        </w:rPr>
        <w:br w:type="page"/>
      </w:r>
    </w:p>
    <w:p w14:paraId="5B5EE5E9" w14:textId="45099F1D"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c)</w:t>
      </w:r>
      <w:r w:rsidRPr="00291B39">
        <w:rPr>
          <w:szCs w:val="24"/>
          <w:lang w:eastAsia="en-US"/>
        </w:rPr>
        <w:tab/>
        <w:t>valstybių narių pagal Direktyvos 2000/60/EB 5 straipsnį parengtas upių baseinų rajonų charakteristikas ir monitoringo programų, parengtų pagal tos direktyvos 8 straipsnį, rezultatus;</w:t>
      </w:r>
    </w:p>
    <w:p w14:paraId="62A6F9E7" w14:textId="1D29F574" w:rsidR="00ED23E9" w:rsidRPr="00291B39" w:rsidRDefault="00ED23E9" w:rsidP="00ED23E9">
      <w:pPr>
        <w:spacing w:before="120" w:after="120" w:line="360" w:lineRule="auto"/>
        <w:ind w:left="1982" w:hanging="566"/>
        <w:rPr>
          <w:szCs w:val="24"/>
          <w:lang w:eastAsia="en-US"/>
        </w:rPr>
      </w:pPr>
      <w:r w:rsidRPr="00291B39">
        <w:rPr>
          <w:szCs w:val="24"/>
          <w:lang w:eastAsia="en-US"/>
        </w:rPr>
        <w:t>d)</w:t>
      </w:r>
      <w:r w:rsidRPr="00291B39">
        <w:rPr>
          <w:szCs w:val="24"/>
          <w:lang w:eastAsia="en-US"/>
        </w:rPr>
        <w:tab/>
        <w:t>informaciją apie medžiagos gamybos apimtis, naudojimo būdus, būdingas savybes (įskaitant, kai tinkama, dalelių dydį), koncentraciją aplinkoje ir neigiamą poveikį žmonių sveikatai bei vandens aplinkai, įskaitant informaciją, surinktą pagal Reglamentą (EB) Nr. 1907/2006, Reglamentą (EB) Nr. 1107/2009, Reglamentą (ES) Nr. 528/2012, Reglamentą (ES) 2019/6, Direktyvą 2001/83/EB ir Direktyvą 2009/128/EB;</w:t>
      </w:r>
    </w:p>
    <w:p w14:paraId="3ACE0017" w14:textId="6DBA156A" w:rsidR="00ED23E9" w:rsidRPr="00291B39" w:rsidRDefault="00ED23E9" w:rsidP="00ED23E9">
      <w:pPr>
        <w:spacing w:before="120" w:after="120" w:line="360" w:lineRule="auto"/>
        <w:ind w:left="1982" w:hanging="566"/>
        <w:rPr>
          <w:b/>
          <w:szCs w:val="24"/>
          <w:lang w:eastAsia="en-US"/>
        </w:rPr>
      </w:pPr>
      <w:r w:rsidRPr="00291B39">
        <w:rPr>
          <w:szCs w:val="24"/>
          <w:lang w:eastAsia="en-US"/>
        </w:rPr>
        <w:t>e)</w:t>
      </w:r>
      <w:r w:rsidRPr="00291B39">
        <w:rPr>
          <w:szCs w:val="24"/>
          <w:lang w:eastAsia="en-US"/>
        </w:rPr>
        <w:tab/>
        <w:t>mokslinių tyrimų projektus ir mokslinius leidinius</w:t>
      </w:r>
      <w:r w:rsidRPr="00291B39">
        <w:rPr>
          <w:b/>
          <w:i/>
          <w:szCs w:val="24"/>
          <w:lang w:eastAsia="en-US"/>
        </w:rPr>
        <w:t xml:space="preserve"> bei įrodymus</w:t>
      </w:r>
      <w:r w:rsidRPr="00291B39">
        <w:rPr>
          <w:szCs w:val="24"/>
          <w:lang w:eastAsia="en-US"/>
        </w:rPr>
        <w:t xml:space="preserve">, įskaitant informaciją apie tendencijas ir prognozes, grindžiamas modeliavimu ar kitais prognoziniais vertinimais, taip pat </w:t>
      </w:r>
      <w:r w:rsidRPr="00291B39">
        <w:rPr>
          <w:strike/>
          <w:szCs w:val="24"/>
          <w:lang w:eastAsia="en-US"/>
        </w:rPr>
        <w:t xml:space="preserve">duomenis ir </w:t>
      </w:r>
      <w:r w:rsidRPr="00291B39">
        <w:rPr>
          <w:szCs w:val="24"/>
          <w:lang w:eastAsia="en-US"/>
        </w:rPr>
        <w:t>informaciją</w:t>
      </w:r>
      <w:r w:rsidRPr="00291B39">
        <w:rPr>
          <w:b/>
          <w:i/>
          <w:szCs w:val="24"/>
          <w:lang w:eastAsia="en-US"/>
        </w:rPr>
        <w:t xml:space="preserve"> ir duomenis</w:t>
      </w:r>
      <w:r w:rsidRPr="00291B39">
        <w:rPr>
          <w:szCs w:val="24"/>
          <w:lang w:eastAsia="en-US"/>
        </w:rPr>
        <w:t>, gautus naudojantis nuotolinio stebėjimo technologijomis, Žemės stebėjimo („Copernicus“) paslaugomis, in situ jutikliais ir prietaisais, arba piliečių mokslo duomenis, pasinaudojant dirbtinio intelekto</w:t>
      </w:r>
      <w:r w:rsidRPr="00291B39">
        <w:rPr>
          <w:strike/>
          <w:szCs w:val="24"/>
          <w:lang w:eastAsia="en-US"/>
        </w:rPr>
        <w:t>,</w:t>
      </w:r>
      <w:r w:rsidRPr="00291B39">
        <w:rPr>
          <w:b/>
          <w:i/>
          <w:szCs w:val="24"/>
          <w:lang w:eastAsia="en-US"/>
        </w:rPr>
        <w:t xml:space="preserve"> ir</w:t>
      </w:r>
      <w:r w:rsidRPr="00291B39">
        <w:rPr>
          <w:szCs w:val="24"/>
          <w:lang w:eastAsia="en-US"/>
        </w:rPr>
        <w:t xml:space="preserve"> pažangiosios duomenų analizės ir tvarkymo teikiamomis galimybėmis.</w:t>
      </w:r>
      <w:r w:rsidR="002238C4" w:rsidRPr="00291B39">
        <w:rPr>
          <w:b/>
          <w:szCs w:val="24"/>
          <w:lang w:eastAsia="en-US"/>
        </w:rPr>
        <w:t xml:space="preserve"> [129 pakeit.]</w:t>
      </w:r>
    </w:p>
    <w:p w14:paraId="0BE63EC9" w14:textId="77777777" w:rsidR="006D28F0" w:rsidRPr="00291B39" w:rsidRDefault="006D28F0">
      <w:pPr>
        <w:widowControl/>
        <w:rPr>
          <w:szCs w:val="24"/>
          <w:lang w:eastAsia="en-US"/>
        </w:rPr>
      </w:pPr>
      <w:r w:rsidRPr="00291B39">
        <w:rPr>
          <w:szCs w:val="24"/>
          <w:lang w:eastAsia="en-US"/>
        </w:rPr>
        <w:br w:type="page"/>
      </w:r>
    </w:p>
    <w:p w14:paraId="1B0362FD"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ECHA kas trejus metus parengia ataskaitą, kurioje apibendrina pagal ketvirtą pastraipą parengtų mokslinių ataskaitų išvadas, ir tą ataskaitą paskelbia viešai. Pirmoji ECHA ataskaita pateikiama ne vėliau kaip ... [LB: prašom įrašyti datą – pirmoji dvidešimt pirmo mėnesio nuo šios direktyvos įsigaliojimo diena].</w:t>
      </w:r>
    </w:p>
    <w:p w14:paraId="6BF93FB3" w14:textId="120A9032" w:rsidR="006D28F0" w:rsidRPr="00291B39" w:rsidRDefault="00ED23E9" w:rsidP="00ED23E9">
      <w:pPr>
        <w:spacing w:before="120" w:after="120" w:line="360" w:lineRule="auto"/>
        <w:ind w:left="1416" w:hanging="566"/>
        <w:rPr>
          <w:strike/>
          <w:szCs w:val="24"/>
          <w:lang w:eastAsia="en-US"/>
        </w:rPr>
      </w:pPr>
      <w:r w:rsidRPr="00291B39">
        <w:rPr>
          <w:szCs w:val="24"/>
          <w:lang w:eastAsia="en-US"/>
        </w:rPr>
        <w:t>2.</w:t>
      </w:r>
      <w:r w:rsidRPr="00291B39">
        <w:rPr>
          <w:szCs w:val="24"/>
          <w:lang w:eastAsia="en-US"/>
        </w:rPr>
        <w:tab/>
        <w:t xml:space="preserve">Stebėjimo sąrašas atnaujinamas </w:t>
      </w:r>
      <w:r w:rsidRPr="00291B39">
        <w:rPr>
          <w:strike/>
          <w:szCs w:val="24"/>
          <w:lang w:eastAsia="en-US"/>
        </w:rPr>
        <w:t>iki</w:t>
      </w:r>
      <w:r w:rsidR="006D28F0" w:rsidRPr="00291B39">
        <w:rPr>
          <w:strike/>
          <w:szCs w:val="24"/>
          <w:lang w:eastAsia="en-US"/>
        </w:rPr>
        <w:t xml:space="preserve"> </w:t>
      </w:r>
      <w:r w:rsidRPr="00291B39">
        <w:rPr>
          <w:b/>
          <w:i/>
          <w:szCs w:val="24"/>
          <w:lang w:eastAsia="en-US"/>
        </w:rPr>
        <w:t>ne vėliau kaip</w:t>
      </w:r>
      <w:r w:rsidRPr="00291B39">
        <w:rPr>
          <w:szCs w:val="24"/>
          <w:lang w:eastAsia="en-US"/>
        </w:rPr>
        <w:t xml:space="preserve"> X </w:t>
      </w:r>
      <w:r w:rsidR="004F4CD4" w:rsidRPr="00291B39">
        <w:rPr>
          <w:szCs w:val="24"/>
          <w:lang w:eastAsia="en-US"/>
        </w:rPr>
        <w:t xml:space="preserve">... </w:t>
      </w:r>
      <w:r w:rsidRPr="00291B39">
        <w:rPr>
          <w:szCs w:val="24"/>
          <w:lang w:eastAsia="en-US"/>
        </w:rPr>
        <w:t xml:space="preserve">[LB: prašom įrašyti datą – paskutinė dvidešimt trečio mėnesio nuo šios direktyvos įsigaliojimo diena], o vėliau – </w:t>
      </w:r>
      <w:r w:rsidRPr="00291B39">
        <w:rPr>
          <w:b/>
          <w:i/>
          <w:szCs w:val="24"/>
          <w:lang w:eastAsia="en-US"/>
        </w:rPr>
        <w:t xml:space="preserve">ne vėliau kaip </w:t>
      </w:r>
      <w:r w:rsidRPr="00291B39">
        <w:rPr>
          <w:szCs w:val="24"/>
          <w:lang w:eastAsia="en-US"/>
        </w:rPr>
        <w:t>kas 36 mėnesius</w:t>
      </w:r>
      <w:r w:rsidRPr="00291B39">
        <w:rPr>
          <w:strike/>
          <w:szCs w:val="24"/>
          <w:lang w:eastAsia="en-US"/>
        </w:rPr>
        <w:t>. Atnaujindama stebėjimo</w:t>
      </w:r>
      <w:r w:rsidRPr="00291B39">
        <w:rPr>
          <w:b/>
          <w:i/>
          <w:szCs w:val="24"/>
          <w:lang w:eastAsia="en-US"/>
        </w:rPr>
        <w:t xml:space="preserve"> arba dažniau, jei, atsižvelgiant į naujus mokslinius įrodymus, paaiškėja, kad reikėtų atnaujinti šį</w:t>
      </w:r>
      <w:r w:rsidRPr="00291B39">
        <w:rPr>
          <w:szCs w:val="24"/>
          <w:lang w:eastAsia="en-US"/>
        </w:rPr>
        <w:t xml:space="preserve"> sąrašą</w:t>
      </w:r>
      <w:r w:rsidRPr="00291B39">
        <w:rPr>
          <w:strike/>
          <w:szCs w:val="24"/>
          <w:lang w:eastAsia="en-US"/>
        </w:rPr>
        <w:t>,</w:t>
      </w:r>
      <w:r w:rsidR="006D28F0" w:rsidRPr="00291B39">
        <w:rPr>
          <w:strike/>
          <w:szCs w:val="24"/>
          <w:lang w:eastAsia="en-US"/>
        </w:rPr>
        <w:t>.</w:t>
      </w:r>
    </w:p>
    <w:p w14:paraId="540DB448" w14:textId="77777777" w:rsidR="006D28F0" w:rsidRPr="00291B39" w:rsidRDefault="006D28F0" w:rsidP="00291B39">
      <w:pPr>
        <w:spacing w:before="120" w:after="120" w:line="360" w:lineRule="auto"/>
        <w:ind w:left="1416" w:firstLine="2"/>
        <w:rPr>
          <w:strike/>
          <w:szCs w:val="24"/>
          <w:lang w:eastAsia="en-US"/>
        </w:rPr>
      </w:pPr>
      <w:r w:rsidRPr="00291B39">
        <w:rPr>
          <w:b/>
          <w:i/>
          <w:szCs w:val="24"/>
          <w:lang w:eastAsia="en-US"/>
        </w:rPr>
        <w:t>Valstybės narės kas dvejus metus įvertina pramoninės veiklos, susijusios su energetikos pertvarka, poveikį vandens kokybei ir praneša Komisijai apie naujai nustatytas grėsmes, kad ji galėtų atitinkamai atnaujinti stebėjimo sąrašą. Vertinimas turi būti lengvai prieinamas visuomenei.</w:t>
      </w:r>
    </w:p>
    <w:p w14:paraId="2CCA0A8B" w14:textId="77777777" w:rsidR="006D28F0" w:rsidRPr="00291B39" w:rsidRDefault="006D28F0">
      <w:pPr>
        <w:widowControl/>
        <w:rPr>
          <w:strike/>
          <w:szCs w:val="24"/>
          <w:lang w:eastAsia="en-US"/>
        </w:rPr>
      </w:pPr>
      <w:r w:rsidRPr="00291B39">
        <w:rPr>
          <w:strike/>
          <w:szCs w:val="24"/>
          <w:lang w:eastAsia="en-US"/>
        </w:rPr>
        <w:br w:type="page"/>
      </w:r>
    </w:p>
    <w:p w14:paraId="07AE427A" w14:textId="0CC9A8BE" w:rsidR="00ED23E9" w:rsidRPr="00291B39" w:rsidRDefault="004F4CD4" w:rsidP="00291B39">
      <w:pPr>
        <w:spacing w:before="120" w:after="120" w:line="360" w:lineRule="auto"/>
        <w:ind w:left="1416" w:firstLine="2"/>
        <w:rPr>
          <w:szCs w:val="24"/>
          <w:lang w:eastAsia="en-US"/>
        </w:rPr>
      </w:pPr>
      <w:r w:rsidRPr="00291B39">
        <w:rPr>
          <w:szCs w:val="24"/>
          <w:lang w:eastAsia="en-US"/>
        </w:rPr>
        <w:lastRenderedPageBreak/>
        <w:t>Atnaujindama stebėjimo sąrašą,</w:t>
      </w:r>
      <w:r w:rsidR="00ED23E9" w:rsidRPr="00291B39">
        <w:rPr>
          <w:szCs w:val="24"/>
          <w:lang w:eastAsia="en-US"/>
        </w:rPr>
        <w:t xml:space="preserve"> Komisija iš esamo stebėjimo sąrašo išbraukia visas medžiagas, kurių keliamą pavojų vandens aplinkai, jos manymu, galima įvertinti be papildomų stebėsenos duomenų</w:t>
      </w:r>
      <w:r w:rsidRPr="00291B39">
        <w:rPr>
          <w:szCs w:val="24"/>
          <w:lang w:eastAsia="en-US"/>
        </w:rPr>
        <w:t>.</w:t>
      </w:r>
      <w:r w:rsidR="00ED23E9" w:rsidRPr="00291B39">
        <w:rPr>
          <w:b/>
          <w:i/>
          <w:szCs w:val="24"/>
          <w:lang w:eastAsia="en-US"/>
        </w:rPr>
        <w:t xml:space="preserve"> </w:t>
      </w:r>
      <w:r w:rsidR="00ED23E9" w:rsidRPr="00291B39">
        <w:rPr>
          <w:szCs w:val="24"/>
          <w:lang w:eastAsia="en-US"/>
        </w:rPr>
        <w:t>Atnaujinus stebėjimo sąrašą, atskira medžiaga ar medžiagų grupė gali būti palikta stebėjimo sąraše dar ne ilgiau kaip trejus metus, kai reikia papildomų stebėsenos duomenų vandens aplinkai keliamam pavojui įvertinti. Kiekviename atnaujintame stebėjimo sąraše taip pat nurodoma viena ar daugiau naujų medžiagų, kurios, kaip mano Komisija, remdamasi ECHA mokslinėmis ataskaitomis, gali kelti pavojų vandens aplinkai.</w:t>
      </w:r>
      <w:r w:rsidR="00304630" w:rsidRPr="00291B39">
        <w:rPr>
          <w:b/>
          <w:szCs w:val="24"/>
          <w:lang w:eastAsia="en-US"/>
        </w:rPr>
        <w:t xml:space="preserve"> [130 pakeit.]</w:t>
      </w:r>
    </w:p>
    <w:p w14:paraId="4339096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Valstybės narės vykdo kiekvienos į stebėjimo sąrašą įtrauktos medžiagos ar medžiagų grupės stebėseną atrinktose reprezentatyviose stebėsenos stotyse 24 mėnesių laikotarpiu. Stebėsenos laikotarpis prasideda per šešis mėnesius nuo medžiagos įtraukimo į sąrašą.</w:t>
      </w:r>
    </w:p>
    <w:p w14:paraId="7E2B82E5" w14:textId="77777777" w:rsidR="00ED23E9" w:rsidRPr="00291B39" w:rsidRDefault="00ED23E9" w:rsidP="00ED23E9">
      <w:pPr>
        <w:spacing w:before="120" w:after="120" w:line="360" w:lineRule="auto"/>
        <w:ind w:left="1416"/>
        <w:rPr>
          <w:szCs w:val="24"/>
          <w:lang w:eastAsia="en-US"/>
        </w:rPr>
      </w:pPr>
      <w:r w:rsidRPr="00291B39">
        <w:rPr>
          <w:szCs w:val="24"/>
          <w:lang w:eastAsia="en-US"/>
        </w:rPr>
        <w:t>Kiekviena valstybė narė parenka bent vieną stebėsenos stotį, be to, papildomai po vieną stotį, jei joje gyvena daugiau kaip vienas milijonas gyventojų, taip pat dar tokį skaičių stočių, kuris lygus jos plotui km², padalytam iš 60 000 (suapvalinant iki artimiausio sveikojo skaičiaus), ir dar tokį skaičių stočių, kuris lygus jos gyventojų skaičiui, padalytam iš penkių milijonų (suapvalinant iki artimiausio sveikojo skaičiaus).</w:t>
      </w:r>
    </w:p>
    <w:p w14:paraId="66498566" w14:textId="77777777" w:rsidR="00304630" w:rsidRPr="00291B39" w:rsidRDefault="00304630">
      <w:pPr>
        <w:widowControl/>
        <w:rPr>
          <w:szCs w:val="24"/>
          <w:lang w:eastAsia="en-US"/>
        </w:rPr>
      </w:pPr>
      <w:r w:rsidRPr="00291B39">
        <w:rPr>
          <w:szCs w:val="24"/>
          <w:lang w:eastAsia="en-US"/>
        </w:rPr>
        <w:br w:type="page"/>
      </w:r>
    </w:p>
    <w:p w14:paraId="2D8F7DC9" w14:textId="77777777" w:rsidR="00ED23E9" w:rsidRPr="00291B39" w:rsidRDefault="00ED23E9" w:rsidP="00ED23E9">
      <w:pPr>
        <w:spacing w:before="120" w:after="120" w:line="360" w:lineRule="auto"/>
        <w:ind w:left="1416"/>
        <w:rPr>
          <w:b/>
          <w:szCs w:val="24"/>
          <w:lang w:eastAsia="en-US"/>
        </w:rPr>
      </w:pPr>
      <w:r w:rsidRPr="00291B39">
        <w:rPr>
          <w:szCs w:val="24"/>
          <w:lang w:eastAsia="en-US"/>
        </w:rPr>
        <w:lastRenderedPageBreak/>
        <w:t>Pasirinkdamos reprezentatyvias stebėsenos stotis, kiekvienos medžiagos ar medžiagų grupės stebėsenos dažnumą ir sezoniškumą, valstybės narės atsižvelgia į medžiagos ar medžiagų grupės naudojimo modelius ir galimą susidarymą. Stebėsena vykdoma ne rečiau kaip du kartus per metus</w:t>
      </w:r>
      <w:r w:rsidRPr="00291B39">
        <w:rPr>
          <w:strike/>
          <w:szCs w:val="24"/>
          <w:lang w:eastAsia="en-US"/>
        </w:rPr>
        <w:t>, išskyrus medžiagas, kurios yra jautrios klimato ar sezoniniams svyravimams ir kurių stebėsena vykdoma dažniau,</w:t>
      </w:r>
      <w:r w:rsidRPr="00291B39">
        <w:rPr>
          <w:b/>
          <w:i/>
          <w:szCs w:val="24"/>
          <w:lang w:eastAsia="en-US"/>
        </w:rPr>
        <w:t>.</w:t>
      </w:r>
      <w:r w:rsidRPr="00291B39">
        <w:rPr>
          <w:szCs w:val="24"/>
          <w:lang w:eastAsia="en-US"/>
        </w:rPr>
        <w:t xml:space="preserve"> Kaip nustatyta pagal 1 dalį priimtame įgyvendinimo akte, kuriuo sudaromas stebėjimo sąrašas</w:t>
      </w:r>
      <w:r w:rsidRPr="00291B39">
        <w:rPr>
          <w:b/>
          <w:i/>
          <w:szCs w:val="24"/>
          <w:lang w:eastAsia="en-US"/>
        </w:rPr>
        <w:t>, dažniau vykdoma medžiagų, kurios yra jautrios klimato svyravimams, įskaitant kritulius, ir medžiagų, kurių koncentracija gali labai išaugti trumpais laikotarpiais dėl šių medžiagų naudojimo sezoninių svyravimų, stebėsena</w:t>
      </w:r>
      <w:r w:rsidRPr="00291B39">
        <w:rPr>
          <w:szCs w:val="24"/>
          <w:lang w:eastAsia="en-US"/>
        </w:rPr>
        <w:t>.</w:t>
      </w:r>
      <w:r w:rsidR="00304630" w:rsidRPr="00291B39">
        <w:rPr>
          <w:b/>
          <w:szCs w:val="24"/>
          <w:lang w:eastAsia="en-US"/>
        </w:rPr>
        <w:t xml:space="preserve"> [131 pakeit.]</w:t>
      </w:r>
    </w:p>
    <w:p w14:paraId="74D958CA" w14:textId="77777777" w:rsidR="00304630" w:rsidRPr="00291B39" w:rsidRDefault="00304630">
      <w:pPr>
        <w:widowControl/>
        <w:rPr>
          <w:szCs w:val="24"/>
          <w:lang w:eastAsia="en-US"/>
        </w:rPr>
      </w:pPr>
      <w:r w:rsidRPr="00291B39">
        <w:rPr>
          <w:szCs w:val="24"/>
          <w:lang w:eastAsia="en-US"/>
        </w:rPr>
        <w:br w:type="page"/>
      </w:r>
    </w:p>
    <w:p w14:paraId="5130363E"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Jei valstybė narė gali gauti ir pateikti Komisijai pakankamai palyginamų, reprezentatyvių ir naujausių tam tikros medžiagos ar medžiagų grupės stebėsenos duomenų iš esamų stebėsenos programų ar tyrimų, ji gali nuspręsti nevykdyti papildomos tos medžiagos ar medžiagų grupės stebėsenos pagal stebėjimo sąrašo mechanizmą, jeigu ta medžiaga ar medžiagų grupė buvo stebima taikant metodiką, atitinkančią stebėsenos terpes ir analizės metodus, nurodytus įgyvendinimo akte, kuriuo sudaromas stebėjimo sąrašas, ir Direktyvą 2009/90/EB*.</w:t>
      </w:r>
    </w:p>
    <w:p w14:paraId="419DC1EA"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4.</w:t>
      </w:r>
      <w:r w:rsidRPr="00291B39">
        <w:rPr>
          <w:szCs w:val="24"/>
          <w:lang w:eastAsia="en-US"/>
        </w:rPr>
        <w:tab/>
        <w:t>Valstybės narės pateikia šio straipsnio 3 dalyje nurodytos stebėsenos rezultatus, vadovaudamosi Direktyvos 2000/60/EB 8 straipsnio 4 dalimi ir pagal 1 dalį priimtu įgyvendinimo aktu, kuriuo sudaromas stebėjimo sąrašas. Jos taip pat pateikia informaciją apie stebėsenos stočių reprezentatyvumą ir stebėsenos strategiją.</w:t>
      </w:r>
    </w:p>
    <w:p w14:paraId="5C24FC3B" w14:textId="77777777" w:rsidR="00304630" w:rsidRPr="00291B39" w:rsidRDefault="00304630">
      <w:pPr>
        <w:widowControl/>
        <w:rPr>
          <w:szCs w:val="24"/>
          <w:lang w:eastAsia="en-US"/>
        </w:rPr>
      </w:pPr>
      <w:r w:rsidRPr="00291B39">
        <w:rPr>
          <w:szCs w:val="24"/>
          <w:lang w:eastAsia="en-US"/>
        </w:rPr>
        <w:br w:type="page"/>
      </w:r>
    </w:p>
    <w:p w14:paraId="11ED558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5.</w:t>
      </w:r>
      <w:r w:rsidRPr="00291B39">
        <w:rPr>
          <w:szCs w:val="24"/>
          <w:lang w:eastAsia="en-US"/>
        </w:rPr>
        <w:tab/>
        <w:t>Pasibaigus 3 dalyje nurodytam 24 mėnesių laikotarpiui, ECHA peržiūri stebėsenos rezultatus ir įvertina, kurios medžiagos ar medžiagų grupės turi būti stebimos dar 24 mėnesius ir todėl turi likti stebėjimo sąraše, o kurias medžiagas ar medžiagų grupes galima iš stebėjimo sąrašo išbraukti.</w:t>
      </w:r>
    </w:p>
    <w:p w14:paraId="58F7CE33" w14:textId="77777777" w:rsidR="00ED23E9" w:rsidRPr="00291B39" w:rsidRDefault="00ED23E9" w:rsidP="00ED23E9">
      <w:pPr>
        <w:spacing w:before="120" w:after="120" w:line="360" w:lineRule="auto"/>
        <w:ind w:left="1416"/>
        <w:rPr>
          <w:szCs w:val="24"/>
          <w:lang w:eastAsia="en-US"/>
        </w:rPr>
      </w:pPr>
      <w:r w:rsidRPr="00291B39">
        <w:rPr>
          <w:szCs w:val="24"/>
          <w:lang w:eastAsia="en-US"/>
        </w:rPr>
        <w:t>Jei Komisija, atsižvelgusi į pirmoje pastraipoje nurodytą ECHA vertinimą, padaro išvadą, kad tolesnė stebėsena siekiant toliau vertinti pavojų vandens aplinkai nereikalinga, į šį vertinimą atsižvelgiama peržiūrint I arba II priedus, kaip nurodyta 8 straipsnyje.</w:t>
      </w:r>
    </w:p>
    <w:p w14:paraId="35AE5B69" w14:textId="77777777" w:rsidR="00304630" w:rsidRPr="00291B39" w:rsidRDefault="00304630" w:rsidP="00ED23E9">
      <w:pPr>
        <w:spacing w:before="120" w:after="120" w:line="360" w:lineRule="auto"/>
        <w:ind w:left="1416"/>
        <w:rPr>
          <w:szCs w:val="24"/>
          <w:lang w:eastAsia="en-US"/>
        </w:rPr>
      </w:pPr>
      <w:r w:rsidRPr="00291B39">
        <w:rPr>
          <w:szCs w:val="24"/>
          <w:lang w:eastAsia="en-US"/>
        </w:rPr>
        <w:t>________________</w:t>
      </w:r>
    </w:p>
    <w:p w14:paraId="7CF59FA9" w14:textId="2F5B2956" w:rsidR="00ED23E9" w:rsidRPr="00291B39" w:rsidRDefault="00ED23E9" w:rsidP="00291B39">
      <w:pPr>
        <w:spacing w:before="120" w:after="120" w:line="360" w:lineRule="auto"/>
        <w:ind w:left="1985" w:hanging="569"/>
        <w:rPr>
          <w:szCs w:val="24"/>
          <w:lang w:eastAsia="en-US"/>
        </w:rPr>
      </w:pPr>
      <w:r w:rsidRPr="00291B39">
        <w:rPr>
          <w:szCs w:val="24"/>
          <w:lang w:eastAsia="en-US"/>
        </w:rPr>
        <w:t>*</w:t>
      </w:r>
      <w:r w:rsidR="00304630" w:rsidRPr="00291B39">
        <w:rPr>
          <w:szCs w:val="24"/>
          <w:lang w:eastAsia="en-US"/>
        </w:rPr>
        <w:tab/>
      </w:r>
      <w:r w:rsidRPr="00291B39">
        <w:rPr>
          <w:szCs w:val="24"/>
          <w:lang w:eastAsia="en-US"/>
        </w:rPr>
        <w:t>2009 m. liepos 31 d. Komisijos direktyva 2009/90/EB, kuria pagal Europos Parlamento ir Tarybos direktyvą 2000/60/EB nustatomos vandens cheminės analizės ir vandens būklės stebėsenos techninės specifikacijos (OL L 201, 2009 8 1, p. 36).;“</w:t>
      </w:r>
    </w:p>
    <w:p w14:paraId="75FB1266" w14:textId="77777777" w:rsidR="00D9258F" w:rsidRPr="00291B39" w:rsidRDefault="00D9258F">
      <w:pPr>
        <w:widowControl/>
        <w:rPr>
          <w:b/>
          <w:i/>
          <w:szCs w:val="24"/>
          <w:lang w:eastAsia="en-US"/>
        </w:rPr>
      </w:pPr>
      <w:r w:rsidRPr="00291B39">
        <w:rPr>
          <w:b/>
          <w:i/>
          <w:szCs w:val="24"/>
          <w:lang w:eastAsia="en-US"/>
        </w:rPr>
        <w:br w:type="page"/>
      </w:r>
    </w:p>
    <w:p w14:paraId="3BFDC492"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7a)</w:t>
      </w:r>
      <w:r w:rsidRPr="00291B39">
        <w:rPr>
          <w:szCs w:val="24"/>
          <w:lang w:eastAsia="en-US"/>
        </w:rPr>
        <w:tab/>
      </w:r>
      <w:r w:rsidRPr="00291B39">
        <w:rPr>
          <w:b/>
          <w:i/>
          <w:szCs w:val="24"/>
          <w:lang w:eastAsia="en-US"/>
        </w:rPr>
        <w:t>įterpiamas šis 8ba straipsnis:</w:t>
      </w:r>
    </w:p>
    <w:p w14:paraId="116AF613"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8ba straipsnis</w:t>
      </w:r>
    </w:p>
    <w:p w14:paraId="4F6EF2FF" w14:textId="574D9771" w:rsidR="00ED23E9" w:rsidRPr="00291B39" w:rsidRDefault="00ED23E9" w:rsidP="00ED23E9">
      <w:pPr>
        <w:spacing w:before="120" w:after="120" w:line="360" w:lineRule="auto"/>
        <w:ind w:left="850"/>
        <w:rPr>
          <w:b/>
          <w:szCs w:val="24"/>
          <w:lang w:eastAsia="en-US"/>
        </w:rPr>
      </w:pPr>
      <w:r w:rsidRPr="00291B39">
        <w:rPr>
          <w:b/>
          <w:i/>
          <w:szCs w:val="24"/>
          <w:lang w:eastAsia="en-US"/>
        </w:rPr>
        <w:t>Ne vėliau kaip ... [vieni metai nuo šios direktyvos įsigaliojimo dienos] Komisija pateikia poveikio vertinimą, kuriame išnagrinėjama galimybė į šią direktyvą įtraukti didesnės gamintojo atsakomybės mechanizmą, kuriuo užtikrinama, kad gamintojai, kurie teikia rinkai produktus, kurių sudėtyje yra kurios nors iš I priede išvardytų medžiagų ar junginių ir pagal šią direktyvą į stebėjimo sąrašą įtrauktų vis didesnį susirūpinimą keliančių medžiagų, prisidėtų prie pagal Direktyvos 2000/60/EB 8 straipsnį parengtų stebėsenos programų išlaidų. Kartu su poveikio vertinimu, kai tikslinga, teikiamas pasiūlymas dėl teisėkūros procedūra priimamo akto, kuriuo peržiūrima ši direktyva.“</w:t>
      </w:r>
      <w:r w:rsidR="00D9258F" w:rsidRPr="00291B39">
        <w:rPr>
          <w:b/>
          <w:szCs w:val="24"/>
          <w:lang w:eastAsia="en-US"/>
        </w:rPr>
        <w:t xml:space="preserve"> [132 pakeit.]</w:t>
      </w:r>
    </w:p>
    <w:p w14:paraId="6E6CEE09" w14:textId="77777777" w:rsidR="00D9258F" w:rsidRPr="00291B39" w:rsidRDefault="00D9258F">
      <w:pPr>
        <w:widowControl/>
        <w:rPr>
          <w:b/>
          <w:i/>
          <w:szCs w:val="24"/>
          <w:lang w:eastAsia="en-US"/>
        </w:rPr>
      </w:pPr>
      <w:r w:rsidRPr="00291B39">
        <w:rPr>
          <w:b/>
          <w:i/>
          <w:szCs w:val="24"/>
          <w:lang w:eastAsia="en-US"/>
        </w:rPr>
        <w:br w:type="page"/>
      </w:r>
    </w:p>
    <w:p w14:paraId="63F4C175"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7b)</w:t>
      </w:r>
      <w:r w:rsidRPr="00291B39">
        <w:rPr>
          <w:szCs w:val="24"/>
          <w:lang w:eastAsia="en-US"/>
        </w:rPr>
        <w:tab/>
      </w:r>
      <w:r w:rsidRPr="00291B39">
        <w:rPr>
          <w:b/>
          <w:i/>
          <w:szCs w:val="24"/>
          <w:lang w:eastAsia="en-US"/>
        </w:rPr>
        <w:t>įterpiamas šis straipsnis:</w:t>
      </w:r>
    </w:p>
    <w:p w14:paraId="3FAE9ED0" w14:textId="77777777" w:rsidR="00ED23E9" w:rsidRPr="00291B39" w:rsidRDefault="00ED23E9" w:rsidP="00ED23E9">
      <w:pPr>
        <w:spacing w:before="120" w:after="120" w:line="360" w:lineRule="auto"/>
        <w:ind w:left="850"/>
        <w:rPr>
          <w:szCs w:val="24"/>
          <w:lang w:eastAsia="en-US"/>
        </w:rPr>
      </w:pPr>
      <w:r w:rsidRPr="00291B39">
        <w:rPr>
          <w:szCs w:val="24"/>
          <w:lang w:eastAsia="en-US"/>
        </w:rPr>
        <w:t>„</w:t>
      </w:r>
      <w:r w:rsidRPr="00291B39">
        <w:rPr>
          <w:b/>
          <w:i/>
          <w:szCs w:val="24"/>
          <w:lang w:eastAsia="en-US"/>
        </w:rPr>
        <w:t>8bb straipsnis</w:t>
      </w:r>
      <w:r w:rsidRPr="00291B39">
        <w:rPr>
          <w:szCs w:val="24"/>
          <w:lang w:eastAsia="en-US"/>
        </w:rPr>
        <w:br/>
      </w:r>
      <w:r w:rsidRPr="00291B39">
        <w:rPr>
          <w:b/>
          <w:i/>
          <w:szCs w:val="24"/>
          <w:lang w:eastAsia="en-US"/>
        </w:rPr>
        <w:t>Europos stebėsenos mechanizmas</w:t>
      </w:r>
    </w:p>
    <w:p w14:paraId="290F6E53" w14:textId="77777777" w:rsidR="00ED23E9" w:rsidRPr="00291B39" w:rsidRDefault="00ED23E9" w:rsidP="00ED23E9">
      <w:pPr>
        <w:spacing w:before="120" w:after="120" w:line="360" w:lineRule="auto"/>
        <w:ind w:left="850"/>
        <w:rPr>
          <w:szCs w:val="24"/>
          <w:lang w:eastAsia="en-US"/>
        </w:rPr>
      </w:pPr>
      <w:r w:rsidRPr="00291B39">
        <w:rPr>
          <w:b/>
          <w:i/>
          <w:szCs w:val="24"/>
          <w:lang w:eastAsia="en-US"/>
        </w:rPr>
        <w:t>Komisija ... [vieni metai nuo šios direktyvos įsigaliojimo dienos] nustato bendrą stebėsenos mechanizmą, skirtą stebėsenos reikalavimams valdyti, jei to paprašo valstybės narės.</w:t>
      </w:r>
    </w:p>
    <w:p w14:paraId="50083B0C" w14:textId="77777777" w:rsidR="00ED23E9" w:rsidRPr="00291B39" w:rsidRDefault="00ED23E9" w:rsidP="00ED23E9">
      <w:pPr>
        <w:spacing w:before="120" w:after="120" w:line="360" w:lineRule="auto"/>
        <w:ind w:left="850"/>
        <w:rPr>
          <w:szCs w:val="24"/>
          <w:lang w:eastAsia="en-US"/>
        </w:rPr>
      </w:pPr>
      <w:r w:rsidRPr="00291B39">
        <w:rPr>
          <w:b/>
          <w:i/>
          <w:szCs w:val="24"/>
          <w:lang w:eastAsia="en-US"/>
        </w:rPr>
        <w:t>Komisija apibrėžia stebėsenos mechanizmo veikimą, kuris, be kita ko, apima:</w:t>
      </w:r>
    </w:p>
    <w:p w14:paraId="66CE0D7B"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a)</w:t>
      </w:r>
      <w:r w:rsidRPr="00291B39">
        <w:rPr>
          <w:szCs w:val="24"/>
          <w:lang w:eastAsia="en-US"/>
        </w:rPr>
        <w:tab/>
      </w:r>
      <w:r w:rsidRPr="00291B39">
        <w:rPr>
          <w:b/>
          <w:i/>
          <w:szCs w:val="24"/>
          <w:lang w:eastAsia="en-US"/>
        </w:rPr>
        <w:t>savanorišką naudojimąsi stebėsenos mechanizmu, kuris neturi poveikio valstybių narių jau nustatytai tvarkai;</w:t>
      </w:r>
    </w:p>
    <w:p w14:paraId="09E80486" w14:textId="77777777" w:rsidR="00ED23E9" w:rsidRPr="00291B39" w:rsidRDefault="00ED23E9" w:rsidP="00ED23E9">
      <w:pPr>
        <w:spacing w:before="120" w:after="120" w:line="360" w:lineRule="auto"/>
        <w:ind w:left="1416" w:hanging="566"/>
        <w:rPr>
          <w:szCs w:val="24"/>
          <w:lang w:eastAsia="en-US"/>
        </w:rPr>
      </w:pPr>
      <w:r w:rsidRPr="00291B39">
        <w:rPr>
          <w:b/>
          <w:i/>
          <w:szCs w:val="24"/>
          <w:lang w:eastAsia="en-US"/>
        </w:rPr>
        <w:t>b)</w:t>
      </w:r>
      <w:r w:rsidRPr="00291B39">
        <w:rPr>
          <w:szCs w:val="24"/>
          <w:lang w:eastAsia="en-US"/>
        </w:rPr>
        <w:tab/>
      </w:r>
      <w:r w:rsidRPr="00291B39">
        <w:rPr>
          <w:b/>
          <w:i/>
          <w:szCs w:val="24"/>
          <w:lang w:eastAsia="en-US"/>
        </w:rPr>
        <w:t>valstybėms narėms, kurios ketina pasinaudoti stebėsenos mechanizmu, skirtas veiklos procedūras, kurios, be kita ko, apima privalomą pranešimą Komisijai apie jų tikslius stebėsenos poreikius ar pajėgumus, tikslius mėginių valdymo protokolus ir laikotarpį, kurį jos ketina priklausyti mechanizmui;</w:t>
      </w:r>
    </w:p>
    <w:p w14:paraId="25023E2E" w14:textId="77777777" w:rsidR="00D9258F" w:rsidRPr="00291B39" w:rsidRDefault="00D9258F">
      <w:pPr>
        <w:widowControl/>
        <w:rPr>
          <w:b/>
          <w:i/>
          <w:szCs w:val="24"/>
          <w:lang w:eastAsia="en-US"/>
        </w:rPr>
      </w:pPr>
      <w:r w:rsidRPr="00291B39">
        <w:rPr>
          <w:b/>
          <w:i/>
          <w:szCs w:val="24"/>
          <w:lang w:eastAsia="en-US"/>
        </w:rPr>
        <w:br w:type="page"/>
      </w:r>
    </w:p>
    <w:p w14:paraId="621838B6" w14:textId="56B7A3AA" w:rsidR="00ED23E9" w:rsidRPr="00291B39" w:rsidRDefault="00ED23E9" w:rsidP="00ED23E9">
      <w:pPr>
        <w:spacing w:before="120" w:after="120" w:line="360" w:lineRule="auto"/>
        <w:ind w:left="1416" w:hanging="566"/>
        <w:rPr>
          <w:b/>
          <w:szCs w:val="24"/>
          <w:lang w:eastAsia="en-US"/>
        </w:rPr>
      </w:pPr>
      <w:r w:rsidRPr="00291B39">
        <w:rPr>
          <w:b/>
          <w:i/>
          <w:szCs w:val="24"/>
          <w:lang w:eastAsia="en-US"/>
        </w:rPr>
        <w:lastRenderedPageBreak/>
        <w:t>c)</w:t>
      </w:r>
      <w:r w:rsidRPr="00291B39">
        <w:rPr>
          <w:szCs w:val="24"/>
          <w:lang w:eastAsia="en-US"/>
        </w:rPr>
        <w:tab/>
      </w:r>
      <w:r w:rsidRPr="00291B39">
        <w:rPr>
          <w:b/>
          <w:i/>
          <w:szCs w:val="24"/>
          <w:lang w:eastAsia="en-US"/>
        </w:rPr>
        <w:t>finansavimo šaltinius, kurie gali apimti atitinkamus Sąjungos struktūrinius fondus ir programas, taip pat privačiojo sektoriaus įnašus, įskaitant gaunamus pagal didesnės gamintojo atsakomybės mechanizmą, kai jis bus pradėtas taikyti pagal 8ba straipsnį.“</w:t>
      </w:r>
      <w:r w:rsidR="00D9258F" w:rsidRPr="00291B39">
        <w:rPr>
          <w:b/>
          <w:szCs w:val="24"/>
          <w:lang w:eastAsia="en-US"/>
        </w:rPr>
        <w:t xml:space="preserve"> [133 pakeit.]</w:t>
      </w:r>
    </w:p>
    <w:p w14:paraId="56447B54" w14:textId="5E0E93E3" w:rsidR="00ED23E9" w:rsidRPr="00291B39" w:rsidRDefault="00ED23E9" w:rsidP="00ED23E9">
      <w:pPr>
        <w:spacing w:before="120" w:after="120" w:line="360" w:lineRule="auto"/>
        <w:ind w:left="850" w:hanging="850"/>
        <w:rPr>
          <w:szCs w:val="24"/>
          <w:lang w:eastAsia="en-US"/>
        </w:rPr>
      </w:pPr>
      <w:r w:rsidRPr="00291B39">
        <w:rPr>
          <w:szCs w:val="24"/>
          <w:lang w:eastAsia="en-US"/>
        </w:rPr>
        <w:t>8)</w:t>
      </w:r>
      <w:r w:rsidRPr="00291B39">
        <w:rPr>
          <w:szCs w:val="24"/>
          <w:lang w:eastAsia="en-US"/>
        </w:rPr>
        <w:tab/>
        <w:t>įterpiamas šis 8d straipsnis:</w:t>
      </w:r>
    </w:p>
    <w:p w14:paraId="49523A51" w14:textId="704C5137" w:rsidR="00ED23E9" w:rsidRPr="00291B39" w:rsidRDefault="00ED23E9" w:rsidP="00ED23E9">
      <w:pPr>
        <w:spacing w:before="120" w:after="120" w:line="360" w:lineRule="auto"/>
        <w:ind w:left="850"/>
        <w:rPr>
          <w:szCs w:val="24"/>
          <w:lang w:eastAsia="en-US"/>
        </w:rPr>
      </w:pPr>
      <w:r w:rsidRPr="00291B39">
        <w:rPr>
          <w:szCs w:val="24"/>
          <w:lang w:eastAsia="en-US"/>
        </w:rPr>
        <w:t>„8d straipsnis</w:t>
      </w:r>
      <w:r w:rsidR="00D9258F" w:rsidRPr="00291B39">
        <w:rPr>
          <w:szCs w:val="24"/>
          <w:lang w:eastAsia="en-US"/>
        </w:rPr>
        <w:br/>
      </w:r>
      <w:r w:rsidRPr="00291B39">
        <w:rPr>
          <w:szCs w:val="24"/>
          <w:lang w:eastAsia="en-US"/>
        </w:rPr>
        <w:t>Upių baseinų specifiniai teršalai</w:t>
      </w:r>
    </w:p>
    <w:p w14:paraId="7294148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Valstybės narės, laikydamosi šios direktyvos II priedo B dalyje nustatytos procedūros, nustato ir taiko AKS upių baseinų specifiniams teršalams, priskiriamiems šios direktyvos II priedo A dalyje išvardytoms kategorijoms, jei tie teršalai kelia pavojų vieno ar kelių jų upių baseinų rajonų vandens telkiniams, remiantis Direktyvos 2000/60/EB 5 straipsnyje nurodytomis analizėmis ir peržiūromis.</w:t>
      </w:r>
    </w:p>
    <w:p w14:paraId="35E3AC53" w14:textId="77777777" w:rsidR="00ED23E9" w:rsidRPr="00291B39" w:rsidRDefault="00ED23E9" w:rsidP="00ED23E9">
      <w:pPr>
        <w:spacing w:before="120" w:after="120" w:line="360" w:lineRule="auto"/>
        <w:ind w:left="1416"/>
        <w:rPr>
          <w:szCs w:val="24"/>
          <w:lang w:eastAsia="en-US"/>
        </w:rPr>
      </w:pPr>
      <w:r w:rsidRPr="00291B39">
        <w:rPr>
          <w:szCs w:val="24"/>
          <w:lang w:eastAsia="en-US"/>
        </w:rPr>
        <w:t>Valstybės narės iki [LB: prašom įrašyti datą – pirmoji mėnesio, einančio po 18 mėnesių nuo šios direktyvos įsigaliojimo dienos, diena] informuoja ECHA apie pirmoje pastraipoje nurodytus AKS. ECHA tą informaciją paskelbia viešai.</w:t>
      </w:r>
    </w:p>
    <w:p w14:paraId="7A56B19C" w14:textId="77777777" w:rsidR="00D9258F" w:rsidRPr="00291B39" w:rsidRDefault="00D9258F">
      <w:pPr>
        <w:widowControl/>
        <w:rPr>
          <w:szCs w:val="24"/>
          <w:lang w:eastAsia="en-US"/>
        </w:rPr>
      </w:pPr>
      <w:r w:rsidRPr="00291B39">
        <w:rPr>
          <w:szCs w:val="24"/>
          <w:lang w:eastAsia="en-US"/>
        </w:rPr>
        <w:br w:type="page"/>
      </w:r>
    </w:p>
    <w:p w14:paraId="6AE8961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2.</w:t>
      </w:r>
      <w:r w:rsidRPr="00291B39">
        <w:rPr>
          <w:szCs w:val="24"/>
          <w:lang w:eastAsia="en-US"/>
        </w:rPr>
        <w:tab/>
        <w:t>Jeigu upių baseinų specifiniams teršalams taikomi AKS yra nustatyti Sąjungos lygmeniu ir išvardyti II priedo C dalyje pagal 8 straipsnį, tie AKS turi viršenybę prieš upių baseinų specifiniams teršalams taikomus AKS, nustatytus nacionaliniu lygmeniu pagal 1 dalį. Valstybės narės taip pat taiko tuos Sąjungos lygmeniu nustatytus AKS, siekdamos nustatyti, ar II priedo C dalyje išvardyti upių baseinų specifiniai teršalai kelia pavojų.</w:t>
      </w:r>
    </w:p>
    <w:p w14:paraId="77D4053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Tam, kad vandens telkinys būtų geros cheminės būklės pagal Direktyvos 2000/60/EB 2 straipsnio 24 punkte pateiktą apibrėžtį, jis turi atitikti taikytinus nacionalinius AKS arba, kai tinkama, Sąjungos lygmeniu nustatytus AKS.;</w:t>
      </w:r>
    </w:p>
    <w:p w14:paraId="1BD8123A"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t>3a.</w:t>
      </w:r>
      <w:r w:rsidRPr="00291B39">
        <w:rPr>
          <w:szCs w:val="24"/>
          <w:lang w:eastAsia="en-US"/>
        </w:rPr>
        <w:tab/>
      </w:r>
      <w:r w:rsidRPr="00291B39">
        <w:rPr>
          <w:b/>
          <w:i/>
          <w:szCs w:val="24"/>
          <w:lang w:eastAsia="en-US"/>
        </w:rPr>
        <w:t>Valstybės narės, nustatydamos ir taikydamos AKS upių baseinų specifiniams teršalams, gali atsižvelgti į metalų biologinį įsisavinamumą.</w:t>
      </w:r>
      <w:r w:rsidRPr="00291B39">
        <w:rPr>
          <w:szCs w:val="24"/>
          <w:lang w:eastAsia="en-US"/>
        </w:rPr>
        <w:t>“</w:t>
      </w:r>
      <w:r w:rsidR="00D9258F" w:rsidRPr="00291B39">
        <w:rPr>
          <w:b/>
          <w:szCs w:val="24"/>
          <w:lang w:eastAsia="en-US"/>
        </w:rPr>
        <w:t xml:space="preserve"> [134 pakeit.]</w:t>
      </w:r>
    </w:p>
    <w:p w14:paraId="4B40046D" w14:textId="77777777" w:rsidR="00D9258F" w:rsidRPr="00291B39" w:rsidRDefault="00D9258F">
      <w:pPr>
        <w:widowControl/>
        <w:rPr>
          <w:b/>
          <w:i/>
          <w:szCs w:val="24"/>
          <w:lang w:eastAsia="en-US"/>
        </w:rPr>
      </w:pPr>
      <w:r w:rsidRPr="00291B39">
        <w:rPr>
          <w:b/>
          <w:i/>
          <w:szCs w:val="24"/>
          <w:lang w:eastAsia="en-US"/>
        </w:rPr>
        <w:br w:type="page"/>
      </w:r>
    </w:p>
    <w:p w14:paraId="71F69CC4"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8a)</w:t>
      </w:r>
      <w:r w:rsidRPr="00291B39">
        <w:rPr>
          <w:szCs w:val="24"/>
          <w:lang w:eastAsia="en-US"/>
        </w:rPr>
        <w:tab/>
      </w:r>
      <w:r w:rsidRPr="00291B39">
        <w:rPr>
          <w:b/>
          <w:i/>
          <w:szCs w:val="24"/>
          <w:lang w:eastAsia="en-US"/>
        </w:rPr>
        <w:t>9a straipsnio 2 dalis iš dalies keičiama taip:</w:t>
      </w:r>
    </w:p>
    <w:p w14:paraId="1CE8FCDF" w14:textId="0F5D50A4" w:rsidR="00ED23E9" w:rsidRPr="00291B39" w:rsidRDefault="00243802" w:rsidP="00ED23E9">
      <w:pPr>
        <w:spacing w:before="120" w:after="120" w:line="360" w:lineRule="auto"/>
        <w:ind w:left="1416" w:hanging="566"/>
        <w:rPr>
          <w:b/>
          <w:szCs w:val="24"/>
          <w:lang w:eastAsia="en-US"/>
        </w:rPr>
      </w:pPr>
      <w:r w:rsidRPr="00291B39">
        <w:rPr>
          <w:b/>
          <w:i/>
          <w:szCs w:val="24"/>
          <w:lang w:eastAsia="en-US"/>
        </w:rPr>
        <w:t>„2.</w:t>
      </w:r>
      <w:r w:rsidRPr="00291B39">
        <w:rPr>
          <w:szCs w:val="24"/>
          <w:lang w:eastAsia="en-US"/>
        </w:rPr>
        <w:tab/>
      </w:r>
      <w:r w:rsidR="00ED23E9" w:rsidRPr="00291B39">
        <w:rPr>
          <w:b/>
          <w:i/>
          <w:szCs w:val="24"/>
          <w:lang w:eastAsia="en-US"/>
        </w:rPr>
        <w:t>3 straipsnio 8 dalyje, 8 straipsnio 3, 6a ir 6b dalyse ir 8a straipsnio 3a dalyje nurodyti įgaliojimai priimti deleguotuosius aktus Komisijai suteikiami šešerių metų laikotarpiui nuo [LB: prašom įrašyti datą – šios direktyvos įsigaliojimo data]. Likus ne mažiau kaip 9 mėnesiams iki 6 metų laikotarpio pabaigos Komisija parengia naudojimosi deleguotaisiais įgaliojimais ataskaitą. Deleguotieji įgaliojimai savaime pratęsiami tokios pačios trukmės laikotarpiams, išskyrus atvejus, kai Europos Parlamentas arba Taryba pareiškia prieštaravimus dėl tokio pratęsimo likus ne mažiau kaip trims mėnesiams iki kiekvieno laikotarpio pabaigos.“</w:t>
      </w:r>
      <w:r w:rsidRPr="00291B39">
        <w:rPr>
          <w:b/>
          <w:szCs w:val="24"/>
          <w:lang w:eastAsia="en-US"/>
        </w:rPr>
        <w:t xml:space="preserve"> [135 pakeit.]</w:t>
      </w:r>
    </w:p>
    <w:p w14:paraId="3139BF9E"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8b)</w:t>
      </w:r>
      <w:r w:rsidRPr="00291B39">
        <w:rPr>
          <w:szCs w:val="24"/>
          <w:lang w:eastAsia="en-US"/>
        </w:rPr>
        <w:tab/>
      </w:r>
      <w:r w:rsidRPr="00291B39">
        <w:rPr>
          <w:b/>
          <w:i/>
          <w:szCs w:val="24"/>
          <w:lang w:eastAsia="en-US"/>
        </w:rPr>
        <w:t>9a straipsnio 3 dalis iš dalies keičiama taip:</w:t>
      </w:r>
    </w:p>
    <w:p w14:paraId="0F78EA9E" w14:textId="31B1DC4D" w:rsidR="00ED23E9" w:rsidRPr="00291B39" w:rsidRDefault="00243802" w:rsidP="00ED23E9">
      <w:pPr>
        <w:spacing w:before="120" w:after="120" w:line="360" w:lineRule="auto"/>
        <w:ind w:left="1416" w:hanging="566"/>
        <w:rPr>
          <w:b/>
          <w:szCs w:val="24"/>
          <w:lang w:eastAsia="en-US"/>
        </w:rPr>
      </w:pPr>
      <w:r w:rsidRPr="00291B39">
        <w:rPr>
          <w:b/>
          <w:i/>
          <w:szCs w:val="24"/>
          <w:lang w:eastAsia="en-US"/>
        </w:rPr>
        <w:t>„3.</w:t>
      </w:r>
      <w:r w:rsidRPr="00291B39">
        <w:rPr>
          <w:szCs w:val="24"/>
          <w:lang w:eastAsia="en-US"/>
        </w:rPr>
        <w:tab/>
      </w:r>
      <w:r w:rsidR="00ED23E9" w:rsidRPr="00291B39">
        <w:rPr>
          <w:b/>
          <w:i/>
          <w:szCs w:val="24"/>
          <w:lang w:eastAsia="en-US"/>
        </w:rPr>
        <w:t>Europos Parlamentas arba Taryba gali bet kada atšaukti 3 straipsnio 8 dalyje, 8 straipsnio 3, 6a ir 6b dalyse ir 8a straipsnio 3a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r w:rsidRPr="00291B39">
        <w:rPr>
          <w:b/>
          <w:szCs w:val="24"/>
          <w:lang w:eastAsia="en-US"/>
        </w:rPr>
        <w:t xml:space="preserve"> [136 pakeit.]</w:t>
      </w:r>
    </w:p>
    <w:p w14:paraId="2CCD5730" w14:textId="77777777" w:rsidR="00243802" w:rsidRPr="00291B39" w:rsidRDefault="00243802">
      <w:pPr>
        <w:widowControl/>
        <w:rPr>
          <w:b/>
          <w:i/>
          <w:szCs w:val="24"/>
          <w:lang w:eastAsia="en-US"/>
        </w:rPr>
      </w:pPr>
      <w:r w:rsidRPr="00291B39">
        <w:rPr>
          <w:b/>
          <w:i/>
          <w:szCs w:val="24"/>
          <w:lang w:eastAsia="en-US"/>
        </w:rPr>
        <w:br w:type="page"/>
      </w:r>
    </w:p>
    <w:p w14:paraId="5C969138"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8c)</w:t>
      </w:r>
      <w:r w:rsidRPr="00291B39">
        <w:rPr>
          <w:szCs w:val="24"/>
          <w:lang w:eastAsia="en-US"/>
        </w:rPr>
        <w:tab/>
      </w:r>
      <w:r w:rsidRPr="00291B39">
        <w:rPr>
          <w:b/>
          <w:i/>
          <w:szCs w:val="24"/>
          <w:lang w:eastAsia="en-US"/>
        </w:rPr>
        <w:t>9a straipsnyje įterpiama 3a dalis:</w:t>
      </w:r>
    </w:p>
    <w:p w14:paraId="174E07CF" w14:textId="0D72C131" w:rsidR="00ED23E9" w:rsidRPr="00291B39" w:rsidRDefault="00ED23E9" w:rsidP="00ED23E9">
      <w:pPr>
        <w:spacing w:before="120" w:after="120" w:line="360" w:lineRule="auto"/>
        <w:ind w:left="1416" w:hanging="566"/>
        <w:rPr>
          <w:b/>
          <w:szCs w:val="24"/>
          <w:lang w:eastAsia="en-US"/>
        </w:rPr>
      </w:pPr>
      <w:r w:rsidRPr="00291B39">
        <w:rPr>
          <w:szCs w:val="24"/>
          <w:lang w:eastAsia="en-US"/>
        </w:rPr>
        <w:t>„</w:t>
      </w:r>
      <w:r w:rsidR="00243802" w:rsidRPr="00291B39">
        <w:rPr>
          <w:b/>
          <w:i/>
          <w:szCs w:val="24"/>
          <w:lang w:eastAsia="en-US"/>
        </w:rPr>
        <w:t>3a.</w:t>
      </w:r>
      <w:r w:rsidR="00243802" w:rsidRPr="00291B39">
        <w:rPr>
          <w:b/>
          <w:i/>
          <w:szCs w:val="24"/>
          <w:lang w:eastAsia="en-US"/>
        </w:rPr>
        <w:tab/>
      </w:r>
      <w:r w:rsidRPr="00291B39">
        <w:rPr>
          <w:b/>
          <w:i/>
          <w:szCs w:val="24"/>
          <w:lang w:eastAsia="en-US"/>
        </w:rPr>
        <w:t>Prieš priimdama deleguotąjį aktą Komisija konsultuojasi su kiekvienos valstybės narės paskirtais ekspertais vadovaudamasi 2016 m. balandžio 13 d. Tarpinstituciniame susitarime dėl geresnės teisėkūros nustatytais principais.“</w:t>
      </w:r>
      <w:r w:rsidR="00243802" w:rsidRPr="00291B39">
        <w:rPr>
          <w:b/>
          <w:szCs w:val="24"/>
          <w:lang w:eastAsia="en-US"/>
        </w:rPr>
        <w:t xml:space="preserve"> [137 pakeit.]</w:t>
      </w:r>
    </w:p>
    <w:p w14:paraId="278E4A58" w14:textId="77777777" w:rsidR="00ED23E9" w:rsidRPr="00291B39" w:rsidRDefault="00ED23E9" w:rsidP="00ED23E9">
      <w:pPr>
        <w:spacing w:before="120" w:after="120" w:line="360" w:lineRule="auto"/>
        <w:ind w:left="850" w:hanging="850"/>
        <w:rPr>
          <w:szCs w:val="24"/>
          <w:lang w:eastAsia="en-US"/>
        </w:rPr>
      </w:pPr>
      <w:r w:rsidRPr="00291B39">
        <w:rPr>
          <w:b/>
          <w:i/>
          <w:szCs w:val="24"/>
          <w:lang w:eastAsia="en-US"/>
        </w:rPr>
        <w:t>8d)</w:t>
      </w:r>
      <w:r w:rsidRPr="00291B39">
        <w:rPr>
          <w:szCs w:val="24"/>
          <w:lang w:eastAsia="en-US"/>
        </w:rPr>
        <w:tab/>
      </w:r>
      <w:r w:rsidRPr="00291B39">
        <w:rPr>
          <w:b/>
          <w:i/>
          <w:szCs w:val="24"/>
          <w:lang w:eastAsia="en-US"/>
        </w:rPr>
        <w:t>9a straipsnio 5 dalis iš dalies keičiama taip:</w:t>
      </w:r>
    </w:p>
    <w:p w14:paraId="18C6EA03" w14:textId="066A28F4" w:rsidR="00ED23E9" w:rsidRPr="00291B39" w:rsidRDefault="00ED23E9" w:rsidP="00ED23E9">
      <w:pPr>
        <w:spacing w:before="120" w:after="120" w:line="360" w:lineRule="auto"/>
        <w:ind w:left="1416" w:hanging="566"/>
        <w:rPr>
          <w:b/>
          <w:szCs w:val="24"/>
          <w:lang w:eastAsia="en-US"/>
        </w:rPr>
      </w:pPr>
      <w:r w:rsidRPr="00291B39">
        <w:rPr>
          <w:b/>
          <w:i/>
          <w:szCs w:val="24"/>
          <w:lang w:eastAsia="en-US"/>
        </w:rPr>
        <w:t>„5.</w:t>
      </w:r>
      <w:r w:rsidR="00243802" w:rsidRPr="00291B39">
        <w:rPr>
          <w:b/>
          <w:i/>
          <w:szCs w:val="24"/>
          <w:lang w:eastAsia="en-US"/>
        </w:rPr>
        <w:tab/>
      </w:r>
      <w:r w:rsidRPr="00291B39">
        <w:rPr>
          <w:b/>
          <w:i/>
          <w:szCs w:val="24"/>
          <w:lang w:eastAsia="en-US"/>
        </w:rPr>
        <w:t>Pagal 3 straipsnio 8 dalį, 8 straipsnio 3, 6a ir 6b dalis arba 8a straipsnio 3a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00243802" w:rsidRPr="00291B39">
        <w:rPr>
          <w:b/>
          <w:szCs w:val="24"/>
          <w:lang w:eastAsia="en-US"/>
        </w:rPr>
        <w:t xml:space="preserve"> [138 pakeit.]</w:t>
      </w:r>
    </w:p>
    <w:p w14:paraId="220C38FA" w14:textId="77777777" w:rsidR="00243802" w:rsidRPr="00291B39" w:rsidRDefault="00243802">
      <w:pPr>
        <w:widowControl/>
        <w:rPr>
          <w:szCs w:val="24"/>
          <w:lang w:eastAsia="en-US"/>
        </w:rPr>
      </w:pPr>
      <w:r w:rsidRPr="00291B39">
        <w:rPr>
          <w:szCs w:val="24"/>
          <w:lang w:eastAsia="en-US"/>
        </w:rPr>
        <w:br w:type="page"/>
      </w:r>
    </w:p>
    <w:p w14:paraId="49F29806" w14:textId="13FE0261"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9)</w:t>
      </w:r>
      <w:r w:rsidRPr="00291B39">
        <w:rPr>
          <w:szCs w:val="24"/>
          <w:lang w:eastAsia="en-US"/>
        </w:rPr>
        <w:tab/>
        <w:t>10 straipsnis išbraukiamas;</w:t>
      </w:r>
    </w:p>
    <w:p w14:paraId="7ABF09C6" w14:textId="12ADF4B2" w:rsidR="00ED23E9" w:rsidRPr="00291B39" w:rsidRDefault="00ED23E9" w:rsidP="00ED23E9">
      <w:pPr>
        <w:spacing w:before="120" w:after="120" w:line="360" w:lineRule="auto"/>
        <w:ind w:left="850" w:hanging="850"/>
        <w:rPr>
          <w:szCs w:val="24"/>
          <w:lang w:eastAsia="en-US"/>
        </w:rPr>
      </w:pPr>
      <w:r w:rsidRPr="00291B39">
        <w:rPr>
          <w:szCs w:val="24"/>
          <w:lang w:eastAsia="en-US"/>
        </w:rPr>
        <w:t>10)</w:t>
      </w:r>
      <w:r w:rsidRPr="00291B39">
        <w:rPr>
          <w:szCs w:val="24"/>
          <w:lang w:eastAsia="en-US"/>
        </w:rPr>
        <w:tab/>
        <w:t>I priedas iš dalies keičiamas pagal šios direktyvos V priedą;</w:t>
      </w:r>
    </w:p>
    <w:p w14:paraId="0DE6EAD7" w14:textId="3690FFA5" w:rsidR="00ED23E9" w:rsidRPr="00291B39" w:rsidRDefault="00ED23E9" w:rsidP="00ED23E9">
      <w:pPr>
        <w:spacing w:before="120" w:after="120" w:line="360" w:lineRule="auto"/>
        <w:ind w:left="850" w:hanging="850"/>
        <w:rPr>
          <w:szCs w:val="24"/>
          <w:lang w:eastAsia="en-US"/>
        </w:rPr>
      </w:pPr>
      <w:r w:rsidRPr="00291B39">
        <w:rPr>
          <w:szCs w:val="24"/>
          <w:lang w:eastAsia="en-US"/>
        </w:rPr>
        <w:t>11)</w:t>
      </w:r>
      <w:r w:rsidRPr="00291B39">
        <w:rPr>
          <w:szCs w:val="24"/>
          <w:lang w:eastAsia="en-US"/>
        </w:rPr>
        <w:tab/>
        <w:t>pridedamas šios direktyvos VI priede pateiktas II priedas.</w:t>
      </w:r>
    </w:p>
    <w:p w14:paraId="6ECC01F6" w14:textId="77777777" w:rsidR="00ED23E9" w:rsidRPr="00291B39" w:rsidRDefault="00ED23E9" w:rsidP="00ED23E9">
      <w:pPr>
        <w:spacing w:before="120" w:after="120" w:line="360" w:lineRule="auto"/>
        <w:jc w:val="center"/>
        <w:rPr>
          <w:szCs w:val="24"/>
          <w:lang w:eastAsia="en-US"/>
        </w:rPr>
      </w:pPr>
      <w:r w:rsidRPr="00291B39">
        <w:rPr>
          <w:szCs w:val="24"/>
          <w:lang w:eastAsia="en-US"/>
        </w:rPr>
        <w:t>4 straipsnis</w:t>
      </w:r>
    </w:p>
    <w:p w14:paraId="23741BA0"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Valstybės narės užtikrina, kad įsigaliotų įstatymai ir kiti teisės aktai, būtini, kad šios direktyvos būtų laikomasi ne vėliau kaip nuo [LB: prašom įrašyti datą – pirmoji mėnesio, einančio po 18 mėnesių nuo šios direktyvos įsigaliojimo dienos, diena].</w:t>
      </w:r>
    </w:p>
    <w:p w14:paraId="38549A46"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2.</w:t>
      </w:r>
      <w:r w:rsidRPr="00291B39">
        <w:rPr>
          <w:szCs w:val="24"/>
          <w:lang w:eastAsia="en-US"/>
        </w:rPr>
        <w:tab/>
        <w:t>Jos nedelsdamos pateikia Komisijai tų teisės aktų nuostatų tekstą. Valstybės narės, priimdamos tas nuostatas, daro jose nuorodą į šią direktyvą arba tokia nuoroda daroma jas oficialiai skelbiant. Nuorodos darymo tvarką nustato valstybės narės. Valstybės narės pateikia Komisijai šios direktyvos taikymo srityje priimtų nacionalinės teisės aktų pagrindinių nuostatų tekstus.</w:t>
      </w:r>
    </w:p>
    <w:p w14:paraId="20AF3E68" w14:textId="77777777" w:rsidR="00243802" w:rsidRPr="00291B39" w:rsidRDefault="00243802">
      <w:pPr>
        <w:widowControl/>
        <w:rPr>
          <w:szCs w:val="24"/>
          <w:lang w:eastAsia="en-US"/>
        </w:rPr>
      </w:pPr>
      <w:r w:rsidRPr="00291B39">
        <w:rPr>
          <w:szCs w:val="24"/>
          <w:lang w:eastAsia="en-US"/>
        </w:rPr>
        <w:br w:type="page"/>
      </w:r>
    </w:p>
    <w:p w14:paraId="7DF9E07D" w14:textId="77777777" w:rsidR="00ED23E9" w:rsidRPr="00291B39" w:rsidRDefault="00ED23E9" w:rsidP="00ED23E9">
      <w:pPr>
        <w:spacing w:before="120" w:after="120" w:line="360" w:lineRule="auto"/>
        <w:jc w:val="center"/>
        <w:rPr>
          <w:szCs w:val="24"/>
          <w:lang w:eastAsia="en-US"/>
        </w:rPr>
      </w:pPr>
      <w:r w:rsidRPr="00291B39">
        <w:rPr>
          <w:szCs w:val="24"/>
          <w:lang w:eastAsia="en-US"/>
        </w:rPr>
        <w:lastRenderedPageBreak/>
        <w:t>5 straipsnis</w:t>
      </w:r>
    </w:p>
    <w:p w14:paraId="76260AE7" w14:textId="77777777" w:rsidR="00ED23E9" w:rsidRPr="00291B39" w:rsidRDefault="00ED23E9" w:rsidP="00ED23E9">
      <w:pPr>
        <w:spacing w:before="120" w:after="120" w:line="360" w:lineRule="auto"/>
        <w:rPr>
          <w:szCs w:val="24"/>
          <w:lang w:eastAsia="en-US"/>
        </w:rPr>
      </w:pPr>
      <w:r w:rsidRPr="00291B39">
        <w:rPr>
          <w:szCs w:val="24"/>
          <w:lang w:eastAsia="en-US"/>
        </w:rPr>
        <w:t xml:space="preserve">Ši direktyva įsigalioja dvidešimtą dieną po jos paskelbimo </w:t>
      </w:r>
      <w:r w:rsidRPr="00CC3475">
        <w:rPr>
          <w:i/>
          <w:szCs w:val="24"/>
          <w:lang w:eastAsia="en-US"/>
        </w:rPr>
        <w:t>Europos Sąjungos oficialiajame leidinyje</w:t>
      </w:r>
      <w:r w:rsidRPr="00291B39">
        <w:rPr>
          <w:szCs w:val="24"/>
          <w:lang w:eastAsia="en-US"/>
        </w:rPr>
        <w:t>.</w:t>
      </w:r>
    </w:p>
    <w:p w14:paraId="2C7D248C" w14:textId="77777777" w:rsidR="00ED23E9" w:rsidRPr="00291B39" w:rsidRDefault="00ED23E9" w:rsidP="00ED23E9">
      <w:pPr>
        <w:spacing w:before="120" w:after="120" w:line="360" w:lineRule="auto"/>
        <w:jc w:val="center"/>
        <w:rPr>
          <w:szCs w:val="24"/>
          <w:lang w:eastAsia="en-US"/>
        </w:rPr>
      </w:pPr>
      <w:r w:rsidRPr="00291B39">
        <w:rPr>
          <w:szCs w:val="24"/>
          <w:lang w:eastAsia="en-US"/>
        </w:rPr>
        <w:t>6 straipsnis</w:t>
      </w:r>
    </w:p>
    <w:p w14:paraId="57EFE699" w14:textId="77777777" w:rsidR="00ED23E9" w:rsidRPr="00291B39" w:rsidRDefault="00ED23E9" w:rsidP="00ED23E9">
      <w:pPr>
        <w:spacing w:before="120" w:after="120" w:line="360" w:lineRule="auto"/>
        <w:rPr>
          <w:szCs w:val="24"/>
          <w:lang w:eastAsia="en-US"/>
        </w:rPr>
      </w:pPr>
      <w:r w:rsidRPr="00291B39">
        <w:rPr>
          <w:szCs w:val="24"/>
          <w:lang w:eastAsia="en-US"/>
        </w:rPr>
        <w:t>Ši direktyva taikoma valstybėms narėms.</w:t>
      </w:r>
    </w:p>
    <w:p w14:paraId="296E7052" w14:textId="4E0E4B6F" w:rsidR="00ED23E9" w:rsidRPr="00291B39" w:rsidRDefault="00ED23E9" w:rsidP="00ED23E9">
      <w:pPr>
        <w:keepNext/>
        <w:widowControl/>
        <w:spacing w:before="120" w:line="360" w:lineRule="auto"/>
        <w:rPr>
          <w:szCs w:val="24"/>
          <w:lang w:eastAsia="en-US"/>
        </w:rPr>
      </w:pPr>
      <w:r w:rsidRPr="00291B39">
        <w:rPr>
          <w:szCs w:val="24"/>
          <w:lang w:eastAsia="en-US"/>
        </w:rPr>
        <w:t xml:space="preserve">Priimta </w:t>
      </w:r>
      <w:r w:rsidR="00CC3475">
        <w:rPr>
          <w:szCs w:val="24"/>
          <w:lang w:eastAsia="en-US"/>
        </w:rPr>
        <w:t>…</w:t>
      </w:r>
    </w:p>
    <w:p w14:paraId="0CD7D37B" w14:textId="77777777" w:rsidR="00ED23E9" w:rsidRPr="00291B39" w:rsidRDefault="00ED23E9" w:rsidP="00ED23E9">
      <w:pPr>
        <w:keepNext/>
        <w:widowControl/>
        <w:tabs>
          <w:tab w:val="left" w:pos="4252"/>
        </w:tabs>
        <w:spacing w:before="720" w:after="100" w:line="360" w:lineRule="auto"/>
        <w:jc w:val="both"/>
        <w:rPr>
          <w:i/>
          <w:szCs w:val="24"/>
          <w:lang w:eastAsia="en-US"/>
        </w:rPr>
      </w:pPr>
      <w:r w:rsidRPr="00291B39">
        <w:rPr>
          <w:i/>
          <w:szCs w:val="24"/>
          <w:lang w:eastAsia="en-US"/>
        </w:rPr>
        <w:t>Europos Parlamento vardu</w:t>
      </w:r>
      <w:r w:rsidRPr="00291B39">
        <w:rPr>
          <w:i/>
          <w:szCs w:val="24"/>
          <w:lang w:eastAsia="en-US"/>
        </w:rPr>
        <w:tab/>
        <w:t>Tarybos vardu</w:t>
      </w:r>
    </w:p>
    <w:p w14:paraId="4ED8D96B" w14:textId="73AC3282" w:rsidR="00ED23E9" w:rsidRPr="00291B39" w:rsidRDefault="00ED23E9" w:rsidP="00ED23E9">
      <w:pPr>
        <w:widowControl/>
        <w:tabs>
          <w:tab w:val="left" w:pos="4252"/>
        </w:tabs>
        <w:spacing w:line="360" w:lineRule="auto"/>
        <w:rPr>
          <w:i/>
          <w:szCs w:val="24"/>
          <w:lang w:eastAsia="en-US"/>
        </w:rPr>
      </w:pPr>
      <w:r w:rsidRPr="00291B39">
        <w:rPr>
          <w:i/>
          <w:szCs w:val="24"/>
          <w:lang w:eastAsia="en-US"/>
        </w:rPr>
        <w:t>Pirmininkė</w:t>
      </w:r>
      <w:r w:rsidRPr="00291B39">
        <w:rPr>
          <w:i/>
          <w:szCs w:val="24"/>
          <w:lang w:eastAsia="en-US"/>
        </w:rPr>
        <w:tab/>
        <w:t>Pirmininkas / Pirmininkė</w:t>
      </w:r>
    </w:p>
    <w:p w14:paraId="7019BF80" w14:textId="77777777" w:rsidR="00ED23E9" w:rsidRPr="00291B39" w:rsidRDefault="00ED23E9" w:rsidP="00ED23E9">
      <w:pPr>
        <w:spacing w:before="120" w:after="120" w:line="360" w:lineRule="auto"/>
        <w:rPr>
          <w:szCs w:val="24"/>
          <w:lang w:eastAsia="en-US"/>
        </w:rPr>
        <w:sectPr w:rsidR="00ED23E9" w:rsidRPr="00291B39">
          <w:footerReference w:type="even" r:id="rId15"/>
          <w:footerReference w:type="first" r:id="rId16"/>
          <w:footnotePr>
            <w:numRestart w:val="eachSect"/>
          </w:footnotePr>
          <w:endnotePr>
            <w:numFmt w:val="decimal"/>
          </w:endnotePr>
          <w:pgSz w:w="11909" w:h="16834"/>
          <w:pgMar w:top="1134" w:right="1417" w:bottom="1417" w:left="1417" w:header="1134" w:footer="567" w:gutter="0"/>
          <w:cols w:space="720"/>
        </w:sectPr>
      </w:pPr>
    </w:p>
    <w:p w14:paraId="420C2D8D" w14:textId="77777777" w:rsidR="00ED23E9" w:rsidRPr="00291B39" w:rsidRDefault="00ED23E9" w:rsidP="00ED23E9">
      <w:pPr>
        <w:spacing w:before="120" w:after="120" w:line="360" w:lineRule="auto"/>
        <w:jc w:val="center"/>
        <w:rPr>
          <w:lang w:eastAsia="en-US"/>
        </w:rPr>
      </w:pPr>
      <w:r w:rsidRPr="00291B39">
        <w:rPr>
          <w:lang w:eastAsia="en-US"/>
        </w:rPr>
        <w:lastRenderedPageBreak/>
        <w:t>I PRIEDAS</w:t>
      </w:r>
    </w:p>
    <w:p w14:paraId="683C56FB" w14:textId="77777777" w:rsidR="00ED23E9" w:rsidRPr="00291B39" w:rsidRDefault="00ED23E9" w:rsidP="00ED23E9">
      <w:pPr>
        <w:spacing w:before="120" w:after="120" w:line="360" w:lineRule="auto"/>
        <w:rPr>
          <w:szCs w:val="24"/>
          <w:lang w:eastAsia="en-US"/>
        </w:rPr>
      </w:pPr>
      <w:r w:rsidRPr="00291B39">
        <w:rPr>
          <w:szCs w:val="24"/>
          <w:lang w:eastAsia="en-US"/>
        </w:rPr>
        <w:t>Direktyvos 2000/60/EB V priedas iš dalies keičiamas taip:</w:t>
      </w:r>
    </w:p>
    <w:p w14:paraId="6DE1D670" w14:textId="301A8FB3"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1.1.1–1.1.4 punktai pakeičiami taip:</w:t>
      </w:r>
    </w:p>
    <w:p w14:paraId="0BEC7F2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„1.1.1.</w:t>
      </w:r>
      <w:r w:rsidRPr="00291B39">
        <w:rPr>
          <w:szCs w:val="24"/>
          <w:lang w:eastAsia="en-US"/>
        </w:rPr>
        <w:tab/>
        <w:t>„Upės</w:t>
      </w:r>
    </w:p>
    <w:p w14:paraId="0AD797D3" w14:textId="77777777" w:rsidR="00ED23E9" w:rsidRPr="00291B39" w:rsidRDefault="00ED23E9" w:rsidP="00ED23E9">
      <w:pPr>
        <w:spacing w:before="120" w:after="120" w:line="360" w:lineRule="auto"/>
        <w:ind w:left="1416"/>
        <w:rPr>
          <w:szCs w:val="24"/>
          <w:lang w:eastAsia="en-US"/>
        </w:rPr>
      </w:pPr>
      <w:r w:rsidRPr="00291B39">
        <w:rPr>
          <w:szCs w:val="24"/>
          <w:lang w:eastAsia="en-US"/>
        </w:rPr>
        <w:t>Biologiniai elementai</w:t>
      </w:r>
    </w:p>
    <w:p w14:paraId="0BE82F28" w14:textId="77777777" w:rsidR="00ED23E9" w:rsidRPr="00291B39" w:rsidRDefault="00ED23E9" w:rsidP="00ED23E9">
      <w:pPr>
        <w:spacing w:before="120" w:after="120" w:line="360" w:lineRule="auto"/>
        <w:ind w:left="1416"/>
        <w:rPr>
          <w:szCs w:val="24"/>
          <w:lang w:eastAsia="en-US"/>
        </w:rPr>
      </w:pPr>
      <w:r w:rsidRPr="00291B39">
        <w:rPr>
          <w:szCs w:val="24"/>
          <w:lang w:eastAsia="en-US"/>
        </w:rPr>
        <w:t>Vandens floros sudėtis ir gausa</w:t>
      </w:r>
    </w:p>
    <w:p w14:paraId="6565B92B" w14:textId="77777777" w:rsidR="00ED23E9" w:rsidRPr="00291B39" w:rsidRDefault="00ED23E9" w:rsidP="00ED23E9">
      <w:pPr>
        <w:spacing w:before="120" w:after="120" w:line="360" w:lineRule="auto"/>
        <w:ind w:left="1416"/>
        <w:rPr>
          <w:szCs w:val="24"/>
          <w:lang w:eastAsia="en-US"/>
        </w:rPr>
      </w:pPr>
      <w:r w:rsidRPr="00291B39">
        <w:rPr>
          <w:szCs w:val="24"/>
          <w:lang w:eastAsia="en-US"/>
        </w:rPr>
        <w:t>Bentoso bestuburių sudėtis ir gausa</w:t>
      </w:r>
    </w:p>
    <w:p w14:paraId="0A7D83D6" w14:textId="77777777" w:rsidR="00ED23E9" w:rsidRPr="00291B39" w:rsidRDefault="00ED23E9" w:rsidP="00ED23E9">
      <w:pPr>
        <w:spacing w:before="120" w:after="120" w:line="360" w:lineRule="auto"/>
        <w:ind w:left="1416"/>
        <w:rPr>
          <w:szCs w:val="24"/>
          <w:lang w:eastAsia="en-US"/>
        </w:rPr>
      </w:pPr>
      <w:r w:rsidRPr="00291B39">
        <w:rPr>
          <w:szCs w:val="24"/>
          <w:lang w:eastAsia="en-US"/>
        </w:rPr>
        <w:t>Ichtiofaunos sudėtis, gausa ir amžiaus struktūra</w:t>
      </w:r>
    </w:p>
    <w:p w14:paraId="0C375AB9" w14:textId="77777777" w:rsidR="00ED23E9" w:rsidRPr="00291B39" w:rsidRDefault="00ED23E9" w:rsidP="00ED23E9">
      <w:pPr>
        <w:spacing w:before="120" w:after="120" w:line="360" w:lineRule="auto"/>
        <w:ind w:left="1416"/>
        <w:rPr>
          <w:szCs w:val="24"/>
          <w:lang w:eastAsia="en-US"/>
        </w:rPr>
      </w:pPr>
      <w:r w:rsidRPr="00291B39">
        <w:rPr>
          <w:szCs w:val="24"/>
          <w:lang w:eastAsia="en-US"/>
        </w:rPr>
        <w:t>Hidromorfologiniai elementai, papildantys biologinius elementus</w:t>
      </w:r>
    </w:p>
    <w:p w14:paraId="42A0249A" w14:textId="77777777" w:rsidR="00ED23E9" w:rsidRPr="00291B39" w:rsidRDefault="00ED23E9" w:rsidP="00ED23E9">
      <w:pPr>
        <w:spacing w:before="120" w:after="120" w:line="360" w:lineRule="auto"/>
        <w:ind w:left="850"/>
        <w:rPr>
          <w:szCs w:val="24"/>
          <w:lang w:eastAsia="en-US"/>
        </w:rPr>
      </w:pPr>
      <w:r w:rsidRPr="00291B39">
        <w:rPr>
          <w:szCs w:val="24"/>
          <w:lang w:eastAsia="en-US"/>
        </w:rPr>
        <w:t>Hidrologinis režimas</w:t>
      </w:r>
    </w:p>
    <w:p w14:paraId="14A90708" w14:textId="77777777" w:rsidR="00ED23E9" w:rsidRPr="00291B39" w:rsidRDefault="00ED23E9" w:rsidP="00ED23E9">
      <w:pPr>
        <w:spacing w:before="120" w:after="120" w:line="360" w:lineRule="auto"/>
        <w:ind w:left="1416"/>
        <w:rPr>
          <w:szCs w:val="24"/>
          <w:lang w:eastAsia="en-US"/>
        </w:rPr>
      </w:pPr>
      <w:r w:rsidRPr="00291B39">
        <w:rPr>
          <w:szCs w:val="24"/>
          <w:lang w:eastAsia="en-US"/>
        </w:rPr>
        <w:t>vandens nuotėkio tūris ir dinamika</w:t>
      </w:r>
    </w:p>
    <w:p w14:paraId="337F84A4" w14:textId="77777777" w:rsidR="00ED23E9" w:rsidRPr="00291B39" w:rsidRDefault="00ED23E9" w:rsidP="00ED23E9">
      <w:pPr>
        <w:spacing w:before="120" w:after="120" w:line="360" w:lineRule="auto"/>
        <w:ind w:left="1416"/>
        <w:rPr>
          <w:szCs w:val="24"/>
          <w:lang w:eastAsia="en-US"/>
        </w:rPr>
      </w:pPr>
      <w:r w:rsidRPr="00291B39">
        <w:rPr>
          <w:szCs w:val="24"/>
          <w:lang w:eastAsia="en-US"/>
        </w:rPr>
        <w:t>ryšys su požeminiais vandens telkiniais</w:t>
      </w:r>
    </w:p>
    <w:p w14:paraId="3E104D09" w14:textId="77777777" w:rsidR="00ED23E9" w:rsidRPr="00291B39" w:rsidRDefault="00ED23E9" w:rsidP="00ED23E9">
      <w:pPr>
        <w:spacing w:before="120" w:after="120" w:line="360" w:lineRule="auto"/>
        <w:ind w:left="1416"/>
        <w:rPr>
          <w:szCs w:val="24"/>
          <w:lang w:eastAsia="en-US"/>
        </w:rPr>
      </w:pPr>
      <w:r w:rsidRPr="00291B39">
        <w:rPr>
          <w:szCs w:val="24"/>
          <w:lang w:eastAsia="en-US"/>
        </w:rPr>
        <w:t>Upės vientisumas</w:t>
      </w:r>
    </w:p>
    <w:p w14:paraId="12683AB9" w14:textId="77777777" w:rsidR="007D1530" w:rsidRPr="00291B39" w:rsidRDefault="007D1530">
      <w:pPr>
        <w:widowControl/>
        <w:rPr>
          <w:szCs w:val="24"/>
          <w:lang w:eastAsia="en-US"/>
        </w:rPr>
      </w:pPr>
      <w:r w:rsidRPr="00291B39">
        <w:rPr>
          <w:szCs w:val="24"/>
          <w:lang w:eastAsia="en-US"/>
        </w:rPr>
        <w:br w:type="page"/>
      </w:r>
    </w:p>
    <w:p w14:paraId="43A186A0" w14:textId="77777777" w:rsidR="00ED23E9" w:rsidRPr="00291B39" w:rsidRDefault="00ED23E9" w:rsidP="00ED23E9">
      <w:pPr>
        <w:spacing w:before="120" w:after="120" w:line="360" w:lineRule="auto"/>
        <w:ind w:left="850"/>
        <w:rPr>
          <w:szCs w:val="24"/>
          <w:lang w:eastAsia="en-US"/>
        </w:rPr>
      </w:pPr>
      <w:r w:rsidRPr="00291B39">
        <w:rPr>
          <w:szCs w:val="24"/>
          <w:lang w:eastAsia="en-US"/>
        </w:rPr>
        <w:lastRenderedPageBreak/>
        <w:t>Morfologinės sąlygos</w:t>
      </w:r>
    </w:p>
    <w:p w14:paraId="26B6838A" w14:textId="77777777" w:rsidR="00ED23E9" w:rsidRPr="00291B39" w:rsidRDefault="00ED23E9" w:rsidP="00ED23E9">
      <w:pPr>
        <w:spacing w:before="120" w:after="120" w:line="360" w:lineRule="auto"/>
        <w:ind w:left="1416"/>
        <w:rPr>
          <w:szCs w:val="24"/>
          <w:lang w:eastAsia="en-US"/>
        </w:rPr>
      </w:pPr>
      <w:r w:rsidRPr="00291B39">
        <w:rPr>
          <w:szCs w:val="24"/>
          <w:lang w:eastAsia="en-US"/>
        </w:rPr>
        <w:t>upės gylio ir pločio svyravimai</w:t>
      </w:r>
    </w:p>
    <w:p w14:paraId="42E10FB0" w14:textId="77777777" w:rsidR="00ED23E9" w:rsidRPr="00291B39" w:rsidRDefault="00ED23E9" w:rsidP="00ED23E9">
      <w:pPr>
        <w:spacing w:before="120" w:after="120" w:line="360" w:lineRule="auto"/>
        <w:ind w:left="1416"/>
        <w:rPr>
          <w:szCs w:val="24"/>
          <w:lang w:eastAsia="en-US"/>
        </w:rPr>
      </w:pPr>
      <w:r w:rsidRPr="00291B39">
        <w:rPr>
          <w:szCs w:val="24"/>
          <w:lang w:eastAsia="en-US"/>
        </w:rPr>
        <w:t>upės vagos struktūra ir substratas</w:t>
      </w:r>
    </w:p>
    <w:p w14:paraId="4F23A283" w14:textId="77777777" w:rsidR="00ED23E9" w:rsidRPr="00291B39" w:rsidRDefault="00ED23E9" w:rsidP="00ED23E9">
      <w:pPr>
        <w:spacing w:before="120" w:after="120" w:line="360" w:lineRule="auto"/>
        <w:ind w:left="1416"/>
        <w:rPr>
          <w:szCs w:val="24"/>
          <w:lang w:eastAsia="en-US"/>
        </w:rPr>
      </w:pPr>
      <w:r w:rsidRPr="00291B39">
        <w:rPr>
          <w:szCs w:val="24"/>
          <w:lang w:eastAsia="en-US"/>
        </w:rPr>
        <w:t>krantų zonos struktūra</w:t>
      </w:r>
    </w:p>
    <w:p w14:paraId="251E51AF" w14:textId="77777777" w:rsidR="00ED23E9" w:rsidRPr="00291B39" w:rsidRDefault="00ED23E9" w:rsidP="00ED23E9">
      <w:pPr>
        <w:spacing w:before="120" w:after="120" w:line="360" w:lineRule="auto"/>
        <w:ind w:left="1416"/>
        <w:rPr>
          <w:szCs w:val="24"/>
          <w:lang w:eastAsia="en-US"/>
        </w:rPr>
      </w:pPr>
      <w:r w:rsidRPr="00291B39">
        <w:rPr>
          <w:szCs w:val="24"/>
          <w:lang w:eastAsia="en-US"/>
        </w:rPr>
        <w:t>Bendri fiziniai-cheminiai elementai, papildantys biologinius elementus</w:t>
      </w:r>
    </w:p>
    <w:p w14:paraId="1730751A" w14:textId="77777777" w:rsidR="00ED23E9" w:rsidRPr="00291B39" w:rsidRDefault="00ED23E9" w:rsidP="00ED23E9">
      <w:pPr>
        <w:spacing w:before="120" w:after="120" w:line="360" w:lineRule="auto"/>
        <w:ind w:left="1416"/>
        <w:rPr>
          <w:szCs w:val="24"/>
          <w:lang w:eastAsia="en-US"/>
        </w:rPr>
      </w:pPr>
      <w:r w:rsidRPr="00291B39">
        <w:rPr>
          <w:szCs w:val="24"/>
          <w:lang w:eastAsia="en-US"/>
        </w:rPr>
        <w:t>Terminės sąlygos</w:t>
      </w:r>
    </w:p>
    <w:p w14:paraId="390927B5" w14:textId="77777777" w:rsidR="00ED23E9" w:rsidRPr="00291B39" w:rsidRDefault="00ED23E9" w:rsidP="00ED23E9">
      <w:pPr>
        <w:spacing w:before="120" w:after="120" w:line="360" w:lineRule="auto"/>
        <w:ind w:left="1416"/>
        <w:rPr>
          <w:szCs w:val="24"/>
          <w:lang w:eastAsia="en-US"/>
        </w:rPr>
      </w:pPr>
      <w:r w:rsidRPr="00291B39">
        <w:rPr>
          <w:szCs w:val="24"/>
          <w:lang w:eastAsia="en-US"/>
        </w:rPr>
        <w:t>Prisotinimas deguonies</w:t>
      </w:r>
    </w:p>
    <w:p w14:paraId="2F452C9D" w14:textId="77777777" w:rsidR="00ED23E9" w:rsidRPr="00291B39" w:rsidRDefault="00ED23E9" w:rsidP="00ED23E9">
      <w:pPr>
        <w:spacing w:before="120" w:after="120" w:line="360" w:lineRule="auto"/>
        <w:ind w:left="1416"/>
        <w:rPr>
          <w:szCs w:val="24"/>
          <w:lang w:eastAsia="en-US"/>
        </w:rPr>
      </w:pPr>
      <w:r w:rsidRPr="00291B39">
        <w:rPr>
          <w:szCs w:val="24"/>
          <w:lang w:eastAsia="en-US"/>
        </w:rPr>
        <w:t>Druskingumas</w:t>
      </w:r>
    </w:p>
    <w:p w14:paraId="0BCD3F0E" w14:textId="77777777" w:rsidR="00ED23E9" w:rsidRPr="00291B39" w:rsidRDefault="00ED23E9" w:rsidP="00ED23E9">
      <w:pPr>
        <w:spacing w:before="120" w:after="120" w:line="360" w:lineRule="auto"/>
        <w:ind w:left="1416"/>
        <w:rPr>
          <w:szCs w:val="24"/>
          <w:lang w:eastAsia="en-US"/>
        </w:rPr>
      </w:pPr>
      <w:r w:rsidRPr="00291B39">
        <w:rPr>
          <w:szCs w:val="24"/>
          <w:lang w:eastAsia="en-US"/>
        </w:rPr>
        <w:t>Rūgštingumas</w:t>
      </w:r>
    </w:p>
    <w:p w14:paraId="5BF8C284" w14:textId="77777777" w:rsidR="00ED23E9" w:rsidRPr="00291B39" w:rsidRDefault="00ED23E9" w:rsidP="00ED23E9">
      <w:pPr>
        <w:spacing w:before="120" w:after="120" w:line="360" w:lineRule="auto"/>
        <w:ind w:left="1416"/>
        <w:rPr>
          <w:szCs w:val="24"/>
          <w:lang w:eastAsia="en-US"/>
        </w:rPr>
      </w:pPr>
      <w:r w:rsidRPr="00291B39">
        <w:rPr>
          <w:szCs w:val="24"/>
          <w:lang w:eastAsia="en-US"/>
        </w:rPr>
        <w:t>Maisto medžiagos</w:t>
      </w:r>
    </w:p>
    <w:p w14:paraId="714B384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1.1.2.</w:t>
      </w:r>
      <w:r w:rsidRPr="00291B39">
        <w:rPr>
          <w:szCs w:val="24"/>
          <w:lang w:eastAsia="en-US"/>
        </w:rPr>
        <w:tab/>
        <w:t xml:space="preserve"> Ežerai</w:t>
      </w:r>
    </w:p>
    <w:p w14:paraId="6DBA5B46" w14:textId="77777777" w:rsidR="00ED23E9" w:rsidRPr="00291B39" w:rsidRDefault="00ED23E9" w:rsidP="00ED23E9">
      <w:pPr>
        <w:spacing w:before="120" w:after="120" w:line="360" w:lineRule="auto"/>
        <w:ind w:left="1416"/>
        <w:rPr>
          <w:szCs w:val="24"/>
          <w:lang w:eastAsia="en-US"/>
        </w:rPr>
      </w:pPr>
      <w:r w:rsidRPr="00291B39">
        <w:rPr>
          <w:szCs w:val="24"/>
          <w:lang w:eastAsia="en-US"/>
        </w:rPr>
        <w:t>Biologiniai elementai</w:t>
      </w:r>
    </w:p>
    <w:p w14:paraId="214C6CDD" w14:textId="77777777" w:rsidR="007D1530" w:rsidRPr="00291B39" w:rsidRDefault="007D1530">
      <w:pPr>
        <w:widowControl/>
        <w:rPr>
          <w:szCs w:val="24"/>
          <w:lang w:eastAsia="en-US"/>
        </w:rPr>
      </w:pPr>
      <w:r w:rsidRPr="00291B39">
        <w:rPr>
          <w:szCs w:val="24"/>
          <w:lang w:eastAsia="en-US"/>
        </w:rPr>
        <w:br w:type="page"/>
      </w:r>
    </w:p>
    <w:p w14:paraId="0BF92B70"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Fitoplanktono sudėtis, gausa ir biomasė</w:t>
      </w:r>
    </w:p>
    <w:p w14:paraId="7104104C" w14:textId="77777777" w:rsidR="00ED23E9" w:rsidRPr="00291B39" w:rsidRDefault="00ED23E9" w:rsidP="00ED23E9">
      <w:pPr>
        <w:spacing w:before="120" w:after="120" w:line="360" w:lineRule="auto"/>
        <w:ind w:left="1416"/>
        <w:rPr>
          <w:szCs w:val="24"/>
          <w:lang w:eastAsia="en-US"/>
        </w:rPr>
      </w:pPr>
      <w:r w:rsidRPr="00291B39">
        <w:rPr>
          <w:szCs w:val="24"/>
          <w:lang w:eastAsia="en-US"/>
        </w:rPr>
        <w:t>Kitos vandens floros sudėtis ir gausa</w:t>
      </w:r>
    </w:p>
    <w:p w14:paraId="43F21EAF" w14:textId="77777777" w:rsidR="00ED23E9" w:rsidRPr="00291B39" w:rsidRDefault="00ED23E9" w:rsidP="00ED23E9">
      <w:pPr>
        <w:spacing w:before="120" w:after="120" w:line="360" w:lineRule="auto"/>
        <w:ind w:left="1416"/>
        <w:rPr>
          <w:szCs w:val="24"/>
          <w:lang w:eastAsia="en-US"/>
        </w:rPr>
      </w:pPr>
      <w:r w:rsidRPr="00291B39">
        <w:rPr>
          <w:szCs w:val="24"/>
          <w:lang w:eastAsia="en-US"/>
        </w:rPr>
        <w:t>Bentoso bestuburių sudėtis ir gausa</w:t>
      </w:r>
    </w:p>
    <w:p w14:paraId="3A8FE8C8" w14:textId="77777777" w:rsidR="00ED23E9" w:rsidRPr="00291B39" w:rsidRDefault="00ED23E9" w:rsidP="00ED23E9">
      <w:pPr>
        <w:spacing w:before="120" w:after="120" w:line="360" w:lineRule="auto"/>
        <w:ind w:left="1416"/>
        <w:rPr>
          <w:szCs w:val="24"/>
          <w:lang w:eastAsia="en-US"/>
        </w:rPr>
      </w:pPr>
      <w:r w:rsidRPr="00291B39">
        <w:rPr>
          <w:szCs w:val="24"/>
          <w:lang w:eastAsia="en-US"/>
        </w:rPr>
        <w:t>Ichtiofaunos sudėtis, gausa ir amžiaus struktūra</w:t>
      </w:r>
    </w:p>
    <w:p w14:paraId="3DE205E4" w14:textId="77777777" w:rsidR="00ED23E9" w:rsidRPr="00291B39" w:rsidRDefault="00ED23E9" w:rsidP="00ED23E9">
      <w:pPr>
        <w:spacing w:before="120" w:after="120" w:line="360" w:lineRule="auto"/>
        <w:ind w:left="1416"/>
        <w:rPr>
          <w:szCs w:val="24"/>
          <w:lang w:eastAsia="en-US"/>
        </w:rPr>
      </w:pPr>
      <w:r w:rsidRPr="00291B39">
        <w:rPr>
          <w:szCs w:val="24"/>
          <w:lang w:eastAsia="en-US"/>
        </w:rPr>
        <w:t>Hidromorfologiniai elementai, papildantys biologinius elementus</w:t>
      </w:r>
    </w:p>
    <w:p w14:paraId="2308CF60" w14:textId="77777777" w:rsidR="00ED23E9" w:rsidRPr="00291B39" w:rsidRDefault="00ED23E9" w:rsidP="00ED23E9">
      <w:pPr>
        <w:spacing w:before="120" w:after="120" w:line="360" w:lineRule="auto"/>
        <w:ind w:left="850"/>
        <w:rPr>
          <w:szCs w:val="24"/>
          <w:lang w:eastAsia="en-US"/>
        </w:rPr>
      </w:pPr>
      <w:r w:rsidRPr="00291B39">
        <w:rPr>
          <w:szCs w:val="24"/>
          <w:lang w:eastAsia="en-US"/>
        </w:rPr>
        <w:t>Hidrologinis režimas</w:t>
      </w:r>
    </w:p>
    <w:p w14:paraId="24085DA9" w14:textId="77777777" w:rsidR="00ED23E9" w:rsidRPr="00291B39" w:rsidRDefault="00ED23E9" w:rsidP="00ED23E9">
      <w:pPr>
        <w:spacing w:before="120" w:after="120" w:line="360" w:lineRule="auto"/>
        <w:ind w:left="1416"/>
        <w:rPr>
          <w:szCs w:val="24"/>
          <w:lang w:eastAsia="en-US"/>
        </w:rPr>
      </w:pPr>
      <w:r w:rsidRPr="00291B39">
        <w:rPr>
          <w:szCs w:val="24"/>
          <w:lang w:eastAsia="en-US"/>
        </w:rPr>
        <w:t>vandens nuotėkio tūris ir dinamika</w:t>
      </w:r>
    </w:p>
    <w:p w14:paraId="6FFDD051" w14:textId="77777777" w:rsidR="00ED23E9" w:rsidRPr="00291B39" w:rsidRDefault="00ED23E9" w:rsidP="00ED23E9">
      <w:pPr>
        <w:spacing w:before="120" w:after="120" w:line="360" w:lineRule="auto"/>
        <w:ind w:left="1416"/>
        <w:rPr>
          <w:szCs w:val="24"/>
          <w:lang w:eastAsia="en-US"/>
        </w:rPr>
      </w:pPr>
      <w:r w:rsidRPr="00291B39">
        <w:rPr>
          <w:szCs w:val="24"/>
          <w:lang w:eastAsia="en-US"/>
        </w:rPr>
        <w:t>sėdimo laikas</w:t>
      </w:r>
    </w:p>
    <w:p w14:paraId="772DAEE8" w14:textId="77777777" w:rsidR="00ED23E9" w:rsidRPr="00291B39" w:rsidRDefault="00ED23E9" w:rsidP="00ED23E9">
      <w:pPr>
        <w:spacing w:before="120" w:after="120" w:line="360" w:lineRule="auto"/>
        <w:ind w:left="1416"/>
        <w:rPr>
          <w:szCs w:val="24"/>
          <w:lang w:eastAsia="en-US"/>
        </w:rPr>
      </w:pPr>
      <w:r w:rsidRPr="00291B39">
        <w:rPr>
          <w:szCs w:val="24"/>
          <w:lang w:eastAsia="en-US"/>
        </w:rPr>
        <w:t>ryšys su požeminiu vandens telkiniu</w:t>
      </w:r>
    </w:p>
    <w:p w14:paraId="2E9BE14F" w14:textId="77777777" w:rsidR="00ED23E9" w:rsidRPr="00291B39" w:rsidRDefault="00ED23E9" w:rsidP="00ED23E9">
      <w:pPr>
        <w:spacing w:before="120" w:after="120" w:line="360" w:lineRule="auto"/>
        <w:ind w:left="850"/>
        <w:rPr>
          <w:szCs w:val="24"/>
          <w:lang w:eastAsia="en-US"/>
        </w:rPr>
      </w:pPr>
      <w:r w:rsidRPr="00291B39">
        <w:rPr>
          <w:szCs w:val="24"/>
          <w:lang w:eastAsia="en-US"/>
        </w:rPr>
        <w:t>Morfologinės sąlygos</w:t>
      </w:r>
    </w:p>
    <w:p w14:paraId="2D1F6440" w14:textId="77777777" w:rsidR="00ED23E9" w:rsidRPr="00291B39" w:rsidRDefault="00ED23E9" w:rsidP="00ED23E9">
      <w:pPr>
        <w:spacing w:before="120" w:after="120" w:line="360" w:lineRule="auto"/>
        <w:ind w:left="1416"/>
        <w:rPr>
          <w:szCs w:val="24"/>
          <w:lang w:eastAsia="en-US"/>
        </w:rPr>
      </w:pPr>
      <w:r w:rsidRPr="00291B39">
        <w:rPr>
          <w:szCs w:val="24"/>
          <w:lang w:eastAsia="en-US"/>
        </w:rPr>
        <w:t>ežero gylio svyravimai</w:t>
      </w:r>
    </w:p>
    <w:p w14:paraId="2855A8D8" w14:textId="77777777" w:rsidR="00ED23E9" w:rsidRPr="00291B39" w:rsidRDefault="00ED23E9" w:rsidP="00ED23E9">
      <w:pPr>
        <w:spacing w:before="120" w:after="120" w:line="360" w:lineRule="auto"/>
        <w:ind w:left="1416"/>
        <w:rPr>
          <w:szCs w:val="24"/>
          <w:lang w:eastAsia="en-US"/>
        </w:rPr>
      </w:pPr>
      <w:r w:rsidRPr="00291B39">
        <w:rPr>
          <w:szCs w:val="24"/>
          <w:lang w:eastAsia="en-US"/>
        </w:rPr>
        <w:t>ežero dubens plotas, struktūra ir substratas</w:t>
      </w:r>
    </w:p>
    <w:p w14:paraId="793B25C8" w14:textId="77777777" w:rsidR="00ED23E9" w:rsidRPr="00291B39" w:rsidRDefault="00ED23E9" w:rsidP="00ED23E9">
      <w:pPr>
        <w:spacing w:before="120" w:after="120" w:line="360" w:lineRule="auto"/>
        <w:ind w:left="1416"/>
        <w:rPr>
          <w:szCs w:val="24"/>
          <w:lang w:eastAsia="en-US"/>
        </w:rPr>
      </w:pPr>
      <w:r w:rsidRPr="00291B39">
        <w:rPr>
          <w:szCs w:val="24"/>
          <w:lang w:eastAsia="en-US"/>
        </w:rPr>
        <w:t>ežero kranto struktūra</w:t>
      </w:r>
    </w:p>
    <w:p w14:paraId="6D255626" w14:textId="77777777" w:rsidR="007D1530" w:rsidRPr="00291B39" w:rsidRDefault="007D1530">
      <w:pPr>
        <w:widowControl/>
        <w:rPr>
          <w:szCs w:val="24"/>
          <w:lang w:eastAsia="en-US"/>
        </w:rPr>
      </w:pPr>
      <w:r w:rsidRPr="00291B39">
        <w:rPr>
          <w:szCs w:val="24"/>
          <w:lang w:eastAsia="en-US"/>
        </w:rPr>
        <w:br w:type="page"/>
      </w:r>
    </w:p>
    <w:p w14:paraId="4C66F09B"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Bendri fiziniai-cheminiai elementai, papildantys biologinius elementus</w:t>
      </w:r>
    </w:p>
    <w:p w14:paraId="24294D71" w14:textId="77777777" w:rsidR="00ED23E9" w:rsidRPr="00291B39" w:rsidRDefault="00ED23E9" w:rsidP="00ED23E9">
      <w:pPr>
        <w:spacing w:before="120" w:after="120" w:line="360" w:lineRule="auto"/>
        <w:ind w:left="1416"/>
        <w:rPr>
          <w:szCs w:val="24"/>
          <w:lang w:eastAsia="en-US"/>
        </w:rPr>
      </w:pPr>
      <w:r w:rsidRPr="00291B39">
        <w:rPr>
          <w:szCs w:val="24"/>
          <w:lang w:eastAsia="en-US"/>
        </w:rPr>
        <w:t>Skaidrumas</w:t>
      </w:r>
    </w:p>
    <w:p w14:paraId="5F8CA770" w14:textId="77777777" w:rsidR="00ED23E9" w:rsidRPr="00291B39" w:rsidRDefault="00ED23E9" w:rsidP="00ED23E9">
      <w:pPr>
        <w:spacing w:before="120" w:after="120" w:line="360" w:lineRule="auto"/>
        <w:ind w:left="1416"/>
        <w:rPr>
          <w:szCs w:val="24"/>
          <w:lang w:eastAsia="en-US"/>
        </w:rPr>
      </w:pPr>
      <w:r w:rsidRPr="00291B39">
        <w:rPr>
          <w:szCs w:val="24"/>
          <w:lang w:eastAsia="en-US"/>
        </w:rPr>
        <w:t>Terminės sąlygos</w:t>
      </w:r>
    </w:p>
    <w:p w14:paraId="32006727" w14:textId="77777777" w:rsidR="00ED23E9" w:rsidRPr="00291B39" w:rsidRDefault="00ED23E9" w:rsidP="00ED23E9">
      <w:pPr>
        <w:spacing w:before="120" w:after="120" w:line="360" w:lineRule="auto"/>
        <w:ind w:left="1416"/>
        <w:rPr>
          <w:szCs w:val="24"/>
          <w:lang w:eastAsia="en-US"/>
        </w:rPr>
      </w:pPr>
      <w:r w:rsidRPr="00291B39">
        <w:rPr>
          <w:szCs w:val="24"/>
          <w:lang w:eastAsia="en-US"/>
        </w:rPr>
        <w:t>Prisotinimas deguonies</w:t>
      </w:r>
    </w:p>
    <w:p w14:paraId="5482197C" w14:textId="77777777" w:rsidR="00ED23E9" w:rsidRPr="00291B39" w:rsidRDefault="00ED23E9" w:rsidP="00ED23E9">
      <w:pPr>
        <w:spacing w:before="120" w:after="120" w:line="360" w:lineRule="auto"/>
        <w:ind w:left="1416"/>
        <w:rPr>
          <w:szCs w:val="24"/>
          <w:lang w:eastAsia="en-US"/>
        </w:rPr>
      </w:pPr>
      <w:r w:rsidRPr="00291B39">
        <w:rPr>
          <w:szCs w:val="24"/>
          <w:lang w:eastAsia="en-US"/>
        </w:rPr>
        <w:t>Druskingumas</w:t>
      </w:r>
    </w:p>
    <w:p w14:paraId="1E188D7B" w14:textId="77777777" w:rsidR="00ED23E9" w:rsidRPr="00291B39" w:rsidRDefault="00ED23E9" w:rsidP="00ED23E9">
      <w:pPr>
        <w:spacing w:before="120" w:after="120" w:line="360" w:lineRule="auto"/>
        <w:ind w:left="1416"/>
        <w:rPr>
          <w:szCs w:val="24"/>
          <w:lang w:eastAsia="en-US"/>
        </w:rPr>
      </w:pPr>
      <w:r w:rsidRPr="00291B39">
        <w:rPr>
          <w:szCs w:val="24"/>
          <w:lang w:eastAsia="en-US"/>
        </w:rPr>
        <w:t>Rūgštingumas</w:t>
      </w:r>
    </w:p>
    <w:p w14:paraId="2EF85C96" w14:textId="77777777" w:rsidR="00ED23E9" w:rsidRPr="00291B39" w:rsidRDefault="00ED23E9" w:rsidP="00ED23E9">
      <w:pPr>
        <w:spacing w:before="120" w:after="120" w:line="360" w:lineRule="auto"/>
        <w:ind w:left="1416"/>
        <w:rPr>
          <w:szCs w:val="24"/>
          <w:lang w:eastAsia="en-US"/>
        </w:rPr>
      </w:pPr>
      <w:r w:rsidRPr="00291B39">
        <w:rPr>
          <w:szCs w:val="24"/>
          <w:lang w:eastAsia="en-US"/>
        </w:rPr>
        <w:t>Maisto medžiagos</w:t>
      </w:r>
    </w:p>
    <w:p w14:paraId="0904A31D"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1.1.3.</w:t>
      </w:r>
      <w:r w:rsidRPr="00291B39">
        <w:rPr>
          <w:szCs w:val="24"/>
          <w:lang w:eastAsia="en-US"/>
        </w:rPr>
        <w:tab/>
        <w:t>Tarpiniai vandenys</w:t>
      </w:r>
    </w:p>
    <w:p w14:paraId="11F240FE" w14:textId="77777777" w:rsidR="00ED23E9" w:rsidRPr="00291B39" w:rsidRDefault="00ED23E9" w:rsidP="00ED23E9">
      <w:pPr>
        <w:spacing w:before="120" w:after="120" w:line="360" w:lineRule="auto"/>
        <w:ind w:left="1416"/>
        <w:rPr>
          <w:szCs w:val="24"/>
          <w:lang w:eastAsia="en-US"/>
        </w:rPr>
      </w:pPr>
      <w:r w:rsidRPr="00291B39">
        <w:rPr>
          <w:szCs w:val="24"/>
          <w:lang w:eastAsia="en-US"/>
        </w:rPr>
        <w:t>Biologiniai elementai</w:t>
      </w:r>
    </w:p>
    <w:p w14:paraId="15B3FF42" w14:textId="77777777" w:rsidR="00ED23E9" w:rsidRPr="00291B39" w:rsidRDefault="00ED23E9" w:rsidP="00ED23E9">
      <w:pPr>
        <w:spacing w:before="120" w:after="120" w:line="360" w:lineRule="auto"/>
        <w:ind w:left="1416"/>
        <w:rPr>
          <w:szCs w:val="24"/>
          <w:lang w:eastAsia="en-US"/>
        </w:rPr>
      </w:pPr>
      <w:r w:rsidRPr="00291B39">
        <w:rPr>
          <w:szCs w:val="24"/>
          <w:lang w:eastAsia="en-US"/>
        </w:rPr>
        <w:t>Fitoplanktono sudėtis, gausa ir biomasė</w:t>
      </w:r>
    </w:p>
    <w:p w14:paraId="3554362F" w14:textId="77777777" w:rsidR="00ED23E9" w:rsidRPr="00291B39" w:rsidRDefault="00ED23E9" w:rsidP="00ED23E9">
      <w:pPr>
        <w:spacing w:before="120" w:after="120" w:line="360" w:lineRule="auto"/>
        <w:ind w:left="1416"/>
        <w:rPr>
          <w:szCs w:val="24"/>
          <w:lang w:eastAsia="en-US"/>
        </w:rPr>
      </w:pPr>
      <w:r w:rsidRPr="00291B39">
        <w:rPr>
          <w:szCs w:val="24"/>
          <w:lang w:eastAsia="en-US"/>
        </w:rPr>
        <w:t>Kitos vandens floros sudėtis ir gausa</w:t>
      </w:r>
    </w:p>
    <w:p w14:paraId="7AAF6D2E" w14:textId="77777777" w:rsidR="00ED23E9" w:rsidRPr="00291B39" w:rsidRDefault="00ED23E9" w:rsidP="00ED23E9">
      <w:pPr>
        <w:spacing w:before="120" w:after="120" w:line="360" w:lineRule="auto"/>
        <w:ind w:left="1416"/>
        <w:rPr>
          <w:szCs w:val="24"/>
          <w:lang w:eastAsia="en-US"/>
        </w:rPr>
      </w:pPr>
      <w:r w:rsidRPr="00291B39">
        <w:rPr>
          <w:szCs w:val="24"/>
          <w:lang w:eastAsia="en-US"/>
        </w:rPr>
        <w:t>Bentoso bestuburių sudėtis ir gausa</w:t>
      </w:r>
    </w:p>
    <w:p w14:paraId="36FC822F" w14:textId="77777777" w:rsidR="00ED23E9" w:rsidRPr="00291B39" w:rsidRDefault="00ED23E9" w:rsidP="00ED23E9">
      <w:pPr>
        <w:spacing w:before="120" w:after="120" w:line="360" w:lineRule="auto"/>
        <w:ind w:left="1416"/>
        <w:rPr>
          <w:szCs w:val="24"/>
          <w:lang w:eastAsia="en-US"/>
        </w:rPr>
      </w:pPr>
      <w:r w:rsidRPr="00291B39">
        <w:rPr>
          <w:szCs w:val="24"/>
          <w:lang w:eastAsia="en-US"/>
        </w:rPr>
        <w:t>Ichtiofaunos sudėtis ir gausa</w:t>
      </w:r>
    </w:p>
    <w:p w14:paraId="101B2450" w14:textId="77777777" w:rsidR="007D1530" w:rsidRPr="00291B39" w:rsidRDefault="007D1530">
      <w:pPr>
        <w:widowControl/>
        <w:rPr>
          <w:szCs w:val="24"/>
          <w:lang w:eastAsia="en-US"/>
        </w:rPr>
      </w:pPr>
      <w:r w:rsidRPr="00291B39">
        <w:rPr>
          <w:szCs w:val="24"/>
          <w:lang w:eastAsia="en-US"/>
        </w:rPr>
        <w:br w:type="page"/>
      </w:r>
    </w:p>
    <w:p w14:paraId="7C4CBF5D"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Hidromorfologiniai elementai, papildantys biologinius elementus</w:t>
      </w:r>
    </w:p>
    <w:p w14:paraId="27565CBB" w14:textId="77777777" w:rsidR="00ED23E9" w:rsidRPr="00291B39" w:rsidRDefault="00ED23E9" w:rsidP="00ED23E9">
      <w:pPr>
        <w:spacing w:before="120" w:after="120" w:line="360" w:lineRule="auto"/>
        <w:ind w:left="850"/>
        <w:rPr>
          <w:szCs w:val="24"/>
          <w:lang w:eastAsia="en-US"/>
        </w:rPr>
      </w:pPr>
      <w:r w:rsidRPr="00291B39">
        <w:rPr>
          <w:szCs w:val="24"/>
          <w:lang w:eastAsia="en-US"/>
        </w:rPr>
        <w:t>Morfologinės sąlygos</w:t>
      </w:r>
    </w:p>
    <w:p w14:paraId="373034D8" w14:textId="77777777" w:rsidR="00ED23E9" w:rsidRPr="00291B39" w:rsidRDefault="00ED23E9" w:rsidP="00ED23E9">
      <w:pPr>
        <w:spacing w:before="120" w:after="120" w:line="360" w:lineRule="auto"/>
        <w:ind w:left="1416"/>
        <w:rPr>
          <w:szCs w:val="24"/>
          <w:lang w:eastAsia="en-US"/>
        </w:rPr>
      </w:pPr>
      <w:r w:rsidRPr="00291B39">
        <w:rPr>
          <w:szCs w:val="24"/>
          <w:lang w:eastAsia="en-US"/>
        </w:rPr>
        <w:t>gylio svyravimas</w:t>
      </w:r>
    </w:p>
    <w:p w14:paraId="4F68242D" w14:textId="77777777" w:rsidR="00ED23E9" w:rsidRPr="00291B39" w:rsidRDefault="00ED23E9" w:rsidP="00ED23E9">
      <w:pPr>
        <w:spacing w:before="120" w:after="120" w:line="360" w:lineRule="auto"/>
        <w:ind w:left="1416"/>
        <w:rPr>
          <w:szCs w:val="24"/>
          <w:lang w:eastAsia="en-US"/>
        </w:rPr>
      </w:pPr>
      <w:r w:rsidRPr="00291B39">
        <w:rPr>
          <w:szCs w:val="24"/>
          <w:lang w:eastAsia="en-US"/>
        </w:rPr>
        <w:t>dubens dydis, struktūra ir substratas</w:t>
      </w:r>
    </w:p>
    <w:p w14:paraId="6940A6CA" w14:textId="77777777" w:rsidR="00ED23E9" w:rsidRPr="00291B39" w:rsidRDefault="00ED23E9" w:rsidP="00ED23E9">
      <w:pPr>
        <w:spacing w:before="120" w:after="120" w:line="360" w:lineRule="auto"/>
        <w:ind w:left="1416"/>
        <w:rPr>
          <w:szCs w:val="24"/>
          <w:lang w:eastAsia="en-US"/>
        </w:rPr>
      </w:pPr>
      <w:r w:rsidRPr="00291B39">
        <w:rPr>
          <w:szCs w:val="24"/>
          <w:lang w:eastAsia="en-US"/>
        </w:rPr>
        <w:t>potvynių ir atoslūgių zonos struktūra</w:t>
      </w:r>
    </w:p>
    <w:p w14:paraId="704B886B" w14:textId="77777777" w:rsidR="00ED23E9" w:rsidRPr="00291B39" w:rsidRDefault="00ED23E9" w:rsidP="00ED23E9">
      <w:pPr>
        <w:spacing w:before="120" w:after="120" w:line="360" w:lineRule="auto"/>
        <w:ind w:left="850"/>
        <w:rPr>
          <w:szCs w:val="24"/>
          <w:lang w:eastAsia="en-US"/>
        </w:rPr>
      </w:pPr>
      <w:r w:rsidRPr="00291B39">
        <w:rPr>
          <w:szCs w:val="24"/>
          <w:lang w:eastAsia="en-US"/>
        </w:rPr>
        <w:t>Potvynių režimas</w:t>
      </w:r>
    </w:p>
    <w:p w14:paraId="1CBD6670" w14:textId="77777777" w:rsidR="00ED23E9" w:rsidRPr="00291B39" w:rsidRDefault="00ED23E9" w:rsidP="00ED23E9">
      <w:pPr>
        <w:spacing w:before="120" w:after="120" w:line="360" w:lineRule="auto"/>
        <w:ind w:left="1416"/>
        <w:rPr>
          <w:szCs w:val="24"/>
          <w:lang w:eastAsia="en-US"/>
        </w:rPr>
      </w:pPr>
      <w:r w:rsidRPr="00291B39">
        <w:rPr>
          <w:szCs w:val="24"/>
          <w:lang w:eastAsia="en-US"/>
        </w:rPr>
        <w:t>gėlo vandens nuotėkis</w:t>
      </w:r>
    </w:p>
    <w:p w14:paraId="290F8A04" w14:textId="77777777" w:rsidR="00ED23E9" w:rsidRPr="00291B39" w:rsidRDefault="00ED23E9" w:rsidP="00ED23E9">
      <w:pPr>
        <w:spacing w:before="120" w:after="120" w:line="360" w:lineRule="auto"/>
        <w:ind w:left="1416"/>
        <w:rPr>
          <w:szCs w:val="24"/>
          <w:lang w:eastAsia="en-US"/>
        </w:rPr>
      </w:pPr>
      <w:r w:rsidRPr="00291B39">
        <w:rPr>
          <w:szCs w:val="24"/>
          <w:lang w:eastAsia="en-US"/>
        </w:rPr>
        <w:t>bangų poveikis</w:t>
      </w:r>
    </w:p>
    <w:p w14:paraId="542E7F30" w14:textId="77777777" w:rsidR="00ED23E9" w:rsidRPr="00291B39" w:rsidRDefault="00ED23E9" w:rsidP="00ED23E9">
      <w:pPr>
        <w:spacing w:before="120" w:after="120" w:line="360" w:lineRule="auto"/>
        <w:ind w:left="1416"/>
        <w:rPr>
          <w:szCs w:val="24"/>
          <w:lang w:eastAsia="en-US"/>
        </w:rPr>
      </w:pPr>
      <w:r w:rsidRPr="00291B39">
        <w:rPr>
          <w:szCs w:val="24"/>
          <w:lang w:eastAsia="en-US"/>
        </w:rPr>
        <w:t>Bendri fiziniai-cheminiai elementai, papildantys biologinius elementus</w:t>
      </w:r>
    </w:p>
    <w:p w14:paraId="16D23612" w14:textId="77777777" w:rsidR="00ED23E9" w:rsidRPr="00291B39" w:rsidRDefault="00ED23E9" w:rsidP="00ED23E9">
      <w:pPr>
        <w:spacing w:before="120" w:after="120" w:line="360" w:lineRule="auto"/>
        <w:ind w:left="1416"/>
        <w:rPr>
          <w:szCs w:val="24"/>
          <w:lang w:eastAsia="en-US"/>
        </w:rPr>
      </w:pPr>
      <w:r w:rsidRPr="00291B39">
        <w:rPr>
          <w:szCs w:val="24"/>
          <w:lang w:eastAsia="en-US"/>
        </w:rPr>
        <w:t>Skaidrumas</w:t>
      </w:r>
    </w:p>
    <w:p w14:paraId="19711E05" w14:textId="77777777" w:rsidR="00ED23E9" w:rsidRPr="00291B39" w:rsidRDefault="00ED23E9" w:rsidP="00ED23E9">
      <w:pPr>
        <w:spacing w:before="120" w:after="120" w:line="360" w:lineRule="auto"/>
        <w:ind w:left="1416"/>
        <w:rPr>
          <w:szCs w:val="24"/>
          <w:lang w:eastAsia="en-US"/>
        </w:rPr>
      </w:pPr>
      <w:r w:rsidRPr="00291B39">
        <w:rPr>
          <w:szCs w:val="24"/>
          <w:lang w:eastAsia="en-US"/>
        </w:rPr>
        <w:t>Terminės sąlygos</w:t>
      </w:r>
    </w:p>
    <w:p w14:paraId="23995240" w14:textId="77777777" w:rsidR="00ED23E9" w:rsidRPr="00291B39" w:rsidRDefault="00ED23E9" w:rsidP="00ED23E9">
      <w:pPr>
        <w:spacing w:before="120" w:after="120" w:line="360" w:lineRule="auto"/>
        <w:ind w:left="1416"/>
        <w:rPr>
          <w:szCs w:val="24"/>
          <w:lang w:eastAsia="en-US"/>
        </w:rPr>
      </w:pPr>
      <w:r w:rsidRPr="00291B39">
        <w:rPr>
          <w:szCs w:val="24"/>
          <w:lang w:eastAsia="en-US"/>
        </w:rPr>
        <w:t>Prisotinimas deguonies</w:t>
      </w:r>
    </w:p>
    <w:p w14:paraId="4BF53013" w14:textId="77777777" w:rsidR="007D1530" w:rsidRPr="00291B39" w:rsidRDefault="007D1530">
      <w:pPr>
        <w:widowControl/>
        <w:rPr>
          <w:szCs w:val="24"/>
          <w:lang w:eastAsia="en-US"/>
        </w:rPr>
      </w:pPr>
      <w:r w:rsidRPr="00291B39">
        <w:rPr>
          <w:szCs w:val="24"/>
          <w:lang w:eastAsia="en-US"/>
        </w:rPr>
        <w:br w:type="page"/>
      </w:r>
    </w:p>
    <w:p w14:paraId="1842260A"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Druskingumas</w:t>
      </w:r>
    </w:p>
    <w:p w14:paraId="3CBA1F01" w14:textId="77777777" w:rsidR="00ED23E9" w:rsidRPr="00291B39" w:rsidRDefault="00ED23E9" w:rsidP="00ED23E9">
      <w:pPr>
        <w:spacing w:before="120" w:after="120" w:line="360" w:lineRule="auto"/>
        <w:ind w:left="1416"/>
        <w:rPr>
          <w:szCs w:val="24"/>
          <w:lang w:eastAsia="en-US"/>
        </w:rPr>
      </w:pPr>
      <w:r w:rsidRPr="00291B39">
        <w:rPr>
          <w:szCs w:val="24"/>
          <w:lang w:eastAsia="en-US"/>
        </w:rPr>
        <w:t>Maisto medžiagos</w:t>
      </w:r>
    </w:p>
    <w:p w14:paraId="4B444D3E" w14:textId="0607A437" w:rsidR="00ED23E9" w:rsidRPr="00291B39" w:rsidRDefault="00ED23E9" w:rsidP="00ED23E9">
      <w:pPr>
        <w:spacing w:before="120" w:after="120" w:line="360" w:lineRule="auto"/>
        <w:ind w:left="1416" w:hanging="566"/>
        <w:rPr>
          <w:szCs w:val="24"/>
          <w:lang w:eastAsia="en-US"/>
        </w:rPr>
      </w:pPr>
      <w:r w:rsidRPr="00291B39">
        <w:rPr>
          <w:szCs w:val="24"/>
          <w:lang w:eastAsia="en-US"/>
        </w:rPr>
        <w:t>1.1.4.</w:t>
      </w:r>
      <w:r w:rsidRPr="00291B39">
        <w:rPr>
          <w:szCs w:val="24"/>
          <w:lang w:eastAsia="en-US"/>
        </w:rPr>
        <w:tab/>
        <w:t>Pakrantės vandenys</w:t>
      </w:r>
    </w:p>
    <w:p w14:paraId="1654223C" w14:textId="77777777" w:rsidR="00ED23E9" w:rsidRPr="00291B39" w:rsidRDefault="00ED23E9" w:rsidP="00ED23E9">
      <w:pPr>
        <w:spacing w:before="120" w:after="120" w:line="360" w:lineRule="auto"/>
        <w:ind w:left="1416"/>
        <w:rPr>
          <w:szCs w:val="24"/>
          <w:lang w:eastAsia="en-US"/>
        </w:rPr>
      </w:pPr>
      <w:r w:rsidRPr="00291B39">
        <w:rPr>
          <w:szCs w:val="24"/>
          <w:lang w:eastAsia="en-US"/>
        </w:rPr>
        <w:t>Biologiniai elementai</w:t>
      </w:r>
    </w:p>
    <w:p w14:paraId="34B2220D" w14:textId="77777777" w:rsidR="00ED23E9" w:rsidRPr="00291B39" w:rsidRDefault="00ED23E9" w:rsidP="00ED23E9">
      <w:pPr>
        <w:spacing w:before="120" w:after="120" w:line="360" w:lineRule="auto"/>
        <w:ind w:left="1416"/>
        <w:rPr>
          <w:szCs w:val="24"/>
          <w:lang w:eastAsia="en-US"/>
        </w:rPr>
      </w:pPr>
      <w:r w:rsidRPr="00291B39">
        <w:rPr>
          <w:szCs w:val="24"/>
          <w:lang w:eastAsia="en-US"/>
        </w:rPr>
        <w:t>Fitoplanktono sudėtis, gausa ir biomasė</w:t>
      </w:r>
    </w:p>
    <w:p w14:paraId="30D126CA" w14:textId="77777777" w:rsidR="00ED23E9" w:rsidRPr="00291B39" w:rsidRDefault="00ED23E9" w:rsidP="00ED23E9">
      <w:pPr>
        <w:spacing w:before="120" w:after="120" w:line="360" w:lineRule="auto"/>
        <w:ind w:left="1416"/>
        <w:rPr>
          <w:szCs w:val="24"/>
          <w:lang w:eastAsia="en-US"/>
        </w:rPr>
      </w:pPr>
      <w:r w:rsidRPr="00291B39">
        <w:rPr>
          <w:szCs w:val="24"/>
          <w:lang w:eastAsia="en-US"/>
        </w:rPr>
        <w:t>Kitos vandens floros sudėtis ir gausa</w:t>
      </w:r>
    </w:p>
    <w:p w14:paraId="62C9D398" w14:textId="77777777" w:rsidR="00ED23E9" w:rsidRPr="00291B39" w:rsidRDefault="00ED23E9" w:rsidP="00ED23E9">
      <w:pPr>
        <w:spacing w:before="120" w:after="120" w:line="360" w:lineRule="auto"/>
        <w:ind w:left="1416"/>
        <w:rPr>
          <w:szCs w:val="24"/>
          <w:lang w:eastAsia="en-US"/>
        </w:rPr>
      </w:pPr>
      <w:r w:rsidRPr="00291B39">
        <w:rPr>
          <w:szCs w:val="24"/>
          <w:lang w:eastAsia="en-US"/>
        </w:rPr>
        <w:t>Bentoso bestuburių sudėtis ir gausa</w:t>
      </w:r>
    </w:p>
    <w:p w14:paraId="73C7619B" w14:textId="77777777" w:rsidR="00ED23E9" w:rsidRPr="00291B39" w:rsidRDefault="00ED23E9" w:rsidP="00ED23E9">
      <w:pPr>
        <w:spacing w:before="120" w:after="120" w:line="360" w:lineRule="auto"/>
        <w:ind w:left="1416"/>
        <w:rPr>
          <w:szCs w:val="24"/>
          <w:lang w:eastAsia="en-US"/>
        </w:rPr>
      </w:pPr>
      <w:r w:rsidRPr="00291B39">
        <w:rPr>
          <w:szCs w:val="24"/>
          <w:lang w:eastAsia="en-US"/>
        </w:rPr>
        <w:t>Hidromorfologiniai elementai, papildantys biologinius elementus</w:t>
      </w:r>
    </w:p>
    <w:p w14:paraId="42F86D05" w14:textId="77777777" w:rsidR="00ED23E9" w:rsidRPr="00291B39" w:rsidRDefault="00ED23E9" w:rsidP="00ED23E9">
      <w:pPr>
        <w:spacing w:before="120" w:after="120" w:line="360" w:lineRule="auto"/>
        <w:ind w:left="850"/>
        <w:rPr>
          <w:szCs w:val="24"/>
          <w:lang w:eastAsia="en-US"/>
        </w:rPr>
      </w:pPr>
      <w:r w:rsidRPr="00291B39">
        <w:rPr>
          <w:szCs w:val="24"/>
          <w:lang w:eastAsia="en-US"/>
        </w:rPr>
        <w:t>Morfologinės sąlygos</w:t>
      </w:r>
    </w:p>
    <w:p w14:paraId="4F7B4071" w14:textId="77777777" w:rsidR="00ED23E9" w:rsidRPr="00291B39" w:rsidRDefault="00ED23E9" w:rsidP="00ED23E9">
      <w:pPr>
        <w:spacing w:before="120" w:after="120" w:line="360" w:lineRule="auto"/>
        <w:ind w:left="1416"/>
        <w:rPr>
          <w:szCs w:val="24"/>
          <w:lang w:eastAsia="en-US"/>
        </w:rPr>
      </w:pPr>
      <w:r w:rsidRPr="00291B39">
        <w:rPr>
          <w:szCs w:val="24"/>
          <w:lang w:eastAsia="en-US"/>
        </w:rPr>
        <w:t>gylio svyravimas</w:t>
      </w:r>
    </w:p>
    <w:p w14:paraId="466410E8" w14:textId="77777777" w:rsidR="00ED23E9" w:rsidRPr="00291B39" w:rsidRDefault="00ED23E9" w:rsidP="00ED23E9">
      <w:pPr>
        <w:spacing w:before="120" w:after="120" w:line="360" w:lineRule="auto"/>
        <w:ind w:left="1416"/>
        <w:rPr>
          <w:szCs w:val="24"/>
          <w:lang w:eastAsia="en-US"/>
        </w:rPr>
      </w:pPr>
      <w:r w:rsidRPr="00291B39">
        <w:rPr>
          <w:szCs w:val="24"/>
          <w:lang w:eastAsia="en-US"/>
        </w:rPr>
        <w:t>priekrantės vandenų dubens struktūra ir substratas</w:t>
      </w:r>
    </w:p>
    <w:p w14:paraId="07E976AA" w14:textId="77777777" w:rsidR="00ED23E9" w:rsidRPr="00291B39" w:rsidRDefault="00ED23E9" w:rsidP="00ED23E9">
      <w:pPr>
        <w:spacing w:before="120" w:after="120" w:line="360" w:lineRule="auto"/>
        <w:ind w:left="1416"/>
        <w:rPr>
          <w:szCs w:val="24"/>
          <w:lang w:eastAsia="en-US"/>
        </w:rPr>
      </w:pPr>
      <w:r w:rsidRPr="00291B39">
        <w:rPr>
          <w:szCs w:val="24"/>
          <w:lang w:eastAsia="en-US"/>
        </w:rPr>
        <w:t>potvynių ir atoslūgių zonos struktūra</w:t>
      </w:r>
    </w:p>
    <w:p w14:paraId="227A1E31" w14:textId="77777777" w:rsidR="007D1530" w:rsidRPr="00291B39" w:rsidRDefault="007D1530">
      <w:pPr>
        <w:widowControl/>
        <w:rPr>
          <w:szCs w:val="24"/>
          <w:lang w:eastAsia="en-US"/>
        </w:rPr>
      </w:pPr>
      <w:r w:rsidRPr="00291B39">
        <w:rPr>
          <w:szCs w:val="24"/>
          <w:lang w:eastAsia="en-US"/>
        </w:rPr>
        <w:br w:type="page"/>
      </w:r>
    </w:p>
    <w:p w14:paraId="41E50DC0" w14:textId="77777777" w:rsidR="00ED23E9" w:rsidRPr="00291B39" w:rsidRDefault="00ED23E9" w:rsidP="00ED23E9">
      <w:pPr>
        <w:spacing w:before="120" w:after="120" w:line="360" w:lineRule="auto"/>
        <w:ind w:left="850"/>
        <w:rPr>
          <w:szCs w:val="24"/>
          <w:lang w:eastAsia="en-US"/>
        </w:rPr>
      </w:pPr>
      <w:r w:rsidRPr="00291B39">
        <w:rPr>
          <w:szCs w:val="24"/>
          <w:lang w:eastAsia="en-US"/>
        </w:rPr>
        <w:lastRenderedPageBreak/>
        <w:t>Potvynių režimas</w:t>
      </w:r>
    </w:p>
    <w:p w14:paraId="0B4D5153" w14:textId="77777777" w:rsidR="00ED23E9" w:rsidRPr="00291B39" w:rsidRDefault="00ED23E9" w:rsidP="00ED23E9">
      <w:pPr>
        <w:spacing w:before="120" w:after="120" w:line="360" w:lineRule="auto"/>
        <w:ind w:left="1416"/>
        <w:rPr>
          <w:szCs w:val="24"/>
          <w:lang w:eastAsia="en-US"/>
        </w:rPr>
      </w:pPr>
      <w:r w:rsidRPr="00291B39">
        <w:rPr>
          <w:szCs w:val="24"/>
          <w:lang w:eastAsia="en-US"/>
        </w:rPr>
        <w:t>vyraujančių srovių kryptis</w:t>
      </w:r>
    </w:p>
    <w:p w14:paraId="30359713" w14:textId="77777777" w:rsidR="00ED23E9" w:rsidRPr="00291B39" w:rsidRDefault="00ED23E9" w:rsidP="00ED23E9">
      <w:pPr>
        <w:spacing w:before="120" w:after="120" w:line="360" w:lineRule="auto"/>
        <w:ind w:left="1416"/>
        <w:rPr>
          <w:szCs w:val="24"/>
          <w:lang w:eastAsia="en-US"/>
        </w:rPr>
      </w:pPr>
      <w:r w:rsidRPr="00291B39">
        <w:rPr>
          <w:szCs w:val="24"/>
          <w:lang w:eastAsia="en-US"/>
        </w:rPr>
        <w:t>bangų poveikis</w:t>
      </w:r>
    </w:p>
    <w:p w14:paraId="12F1770B" w14:textId="77777777" w:rsidR="00ED23E9" w:rsidRPr="00291B39" w:rsidRDefault="00ED23E9" w:rsidP="00ED23E9">
      <w:pPr>
        <w:spacing w:before="120" w:after="120" w:line="360" w:lineRule="auto"/>
        <w:ind w:left="1416"/>
        <w:rPr>
          <w:szCs w:val="24"/>
          <w:lang w:eastAsia="en-US"/>
        </w:rPr>
      </w:pPr>
      <w:r w:rsidRPr="00291B39">
        <w:rPr>
          <w:szCs w:val="24"/>
          <w:lang w:eastAsia="en-US"/>
        </w:rPr>
        <w:t>Bendri fiziniai-cheminiai elementai, papildantys biologinius elementus</w:t>
      </w:r>
    </w:p>
    <w:p w14:paraId="54708AE1" w14:textId="77777777" w:rsidR="00ED23E9" w:rsidRPr="00291B39" w:rsidRDefault="00ED23E9" w:rsidP="00ED23E9">
      <w:pPr>
        <w:spacing w:before="120" w:after="120" w:line="360" w:lineRule="auto"/>
        <w:ind w:left="1416"/>
        <w:rPr>
          <w:szCs w:val="24"/>
          <w:lang w:eastAsia="en-US"/>
        </w:rPr>
      </w:pPr>
      <w:r w:rsidRPr="00291B39">
        <w:rPr>
          <w:szCs w:val="24"/>
          <w:lang w:eastAsia="en-US"/>
        </w:rPr>
        <w:t>Skaidrumas</w:t>
      </w:r>
    </w:p>
    <w:p w14:paraId="7C8CC82E" w14:textId="77777777" w:rsidR="00ED23E9" w:rsidRPr="00291B39" w:rsidRDefault="00ED23E9" w:rsidP="00ED23E9">
      <w:pPr>
        <w:spacing w:before="120" w:after="120" w:line="360" w:lineRule="auto"/>
        <w:ind w:left="1416"/>
        <w:rPr>
          <w:szCs w:val="24"/>
          <w:lang w:eastAsia="en-US"/>
        </w:rPr>
      </w:pPr>
      <w:r w:rsidRPr="00291B39">
        <w:rPr>
          <w:szCs w:val="24"/>
          <w:lang w:eastAsia="en-US"/>
        </w:rPr>
        <w:t>Terminės sąlygos</w:t>
      </w:r>
    </w:p>
    <w:p w14:paraId="3FE882E0" w14:textId="77777777" w:rsidR="00ED23E9" w:rsidRPr="00291B39" w:rsidRDefault="00ED23E9" w:rsidP="00ED23E9">
      <w:pPr>
        <w:spacing w:before="120" w:after="120" w:line="360" w:lineRule="auto"/>
        <w:ind w:left="1416"/>
        <w:rPr>
          <w:szCs w:val="24"/>
          <w:lang w:eastAsia="en-US"/>
        </w:rPr>
      </w:pPr>
      <w:r w:rsidRPr="00291B39">
        <w:rPr>
          <w:szCs w:val="24"/>
          <w:lang w:eastAsia="en-US"/>
        </w:rPr>
        <w:t>Prisotinimas deguonies</w:t>
      </w:r>
    </w:p>
    <w:p w14:paraId="55F19015" w14:textId="77777777" w:rsidR="00ED23E9" w:rsidRPr="00291B39" w:rsidRDefault="00ED23E9" w:rsidP="00ED23E9">
      <w:pPr>
        <w:spacing w:before="120" w:after="120" w:line="360" w:lineRule="auto"/>
        <w:ind w:left="1416"/>
        <w:rPr>
          <w:szCs w:val="24"/>
          <w:lang w:eastAsia="en-US"/>
        </w:rPr>
      </w:pPr>
      <w:r w:rsidRPr="00291B39">
        <w:rPr>
          <w:szCs w:val="24"/>
          <w:lang w:eastAsia="en-US"/>
        </w:rPr>
        <w:t>Druskingumas</w:t>
      </w:r>
    </w:p>
    <w:p w14:paraId="2F316520" w14:textId="77777777" w:rsidR="00ED23E9" w:rsidRPr="00291B39" w:rsidRDefault="00ED23E9" w:rsidP="00ED23E9">
      <w:pPr>
        <w:spacing w:before="120" w:after="120" w:line="360" w:lineRule="auto"/>
        <w:ind w:left="1416"/>
        <w:rPr>
          <w:szCs w:val="24"/>
          <w:lang w:eastAsia="en-US"/>
        </w:rPr>
      </w:pPr>
      <w:r w:rsidRPr="00291B39">
        <w:rPr>
          <w:szCs w:val="24"/>
          <w:lang w:eastAsia="en-US"/>
        </w:rPr>
        <w:t>Maisto medžiagos.;“</w:t>
      </w:r>
    </w:p>
    <w:p w14:paraId="15013AE5" w14:textId="6E3391D1" w:rsidR="00ED23E9" w:rsidRPr="00291B39" w:rsidRDefault="00ED23E9" w:rsidP="00ED23E9">
      <w:pPr>
        <w:spacing w:before="120" w:after="120" w:line="360" w:lineRule="auto"/>
        <w:ind w:left="850" w:hanging="850"/>
        <w:rPr>
          <w:szCs w:val="24"/>
          <w:lang w:eastAsia="en-US"/>
        </w:rPr>
      </w:pPr>
      <w:r w:rsidRPr="00291B39">
        <w:rPr>
          <w:szCs w:val="24"/>
          <w:lang w:eastAsia="en-US"/>
        </w:rPr>
        <w:t>2)</w:t>
      </w:r>
      <w:r w:rsidRPr="00291B39">
        <w:rPr>
          <w:szCs w:val="24"/>
          <w:lang w:eastAsia="en-US"/>
        </w:rPr>
        <w:tab/>
        <w:t>1.2.1 punkto lentelė „Fiziniai-cheminiai kokybės elementai“ pakeičiama taip:</w:t>
      </w:r>
    </w:p>
    <w:p w14:paraId="6B3D147E" w14:textId="77777777" w:rsidR="007D1530" w:rsidRPr="00291B39" w:rsidRDefault="00ED23E9" w:rsidP="00ED23E9">
      <w:pPr>
        <w:spacing w:before="120" w:after="120" w:line="360" w:lineRule="auto"/>
        <w:ind w:left="850"/>
        <w:rPr>
          <w:szCs w:val="24"/>
          <w:lang w:eastAsia="en-US"/>
        </w:rPr>
      </w:pPr>
      <w:r w:rsidRPr="00291B39">
        <w:rPr>
          <w:szCs w:val="24"/>
          <w:lang w:eastAsia="en-US"/>
        </w:rPr>
        <w:t>„Bendrieji fiziniai-cheminiai kokybės elementai</w:t>
      </w:r>
    </w:p>
    <w:p w14:paraId="2148138C" w14:textId="77777777" w:rsidR="007D1530" w:rsidRPr="00291B39" w:rsidRDefault="007D1530">
      <w:pPr>
        <w:widowControl/>
        <w:rPr>
          <w:szCs w:val="24"/>
          <w:lang w:eastAsia="en-US"/>
        </w:rPr>
      </w:pPr>
      <w:r w:rsidRPr="00291B39">
        <w:rPr>
          <w:szCs w:val="24"/>
          <w:lang w:eastAsia="en-US"/>
        </w:rPr>
        <w:br w:type="page"/>
      </w:r>
    </w:p>
    <w:p w14:paraId="65229961" w14:textId="77777777" w:rsidR="00ED23E9" w:rsidRPr="00291B39" w:rsidRDefault="00ED23E9" w:rsidP="00ED23E9">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3"/>
        <w:gridCol w:w="2682"/>
        <w:gridCol w:w="2682"/>
        <w:gridCol w:w="1928"/>
      </w:tblGrid>
      <w:tr w:rsidR="00ED23E9" w:rsidRPr="00291B39" w14:paraId="6E57E475" w14:textId="77777777" w:rsidTr="00532F0A">
        <w:trPr>
          <w:tblHeader/>
        </w:trPr>
        <w:tc>
          <w:tcPr>
            <w:tcW w:w="0" w:type="auto"/>
          </w:tcPr>
          <w:p w14:paraId="7B630EED" w14:textId="77777777" w:rsidR="00ED23E9" w:rsidRPr="00291B39" w:rsidRDefault="00ED23E9" w:rsidP="00ED23E9">
            <w:pPr>
              <w:spacing w:before="120" w:after="120" w:line="360" w:lineRule="auto"/>
              <w:rPr>
                <w:szCs w:val="24"/>
                <w:lang w:eastAsia="en-US"/>
              </w:rPr>
            </w:pPr>
            <w:r w:rsidRPr="00291B39">
              <w:rPr>
                <w:szCs w:val="24"/>
                <w:lang w:eastAsia="en-US"/>
              </w:rPr>
              <w:t>Elementas</w:t>
            </w:r>
          </w:p>
        </w:tc>
        <w:tc>
          <w:tcPr>
            <w:tcW w:w="0" w:type="auto"/>
          </w:tcPr>
          <w:p w14:paraId="2240A17F" w14:textId="77777777" w:rsidR="00ED23E9" w:rsidRPr="00291B39" w:rsidRDefault="00ED23E9" w:rsidP="00ED23E9">
            <w:pPr>
              <w:spacing w:before="120" w:after="120" w:line="360" w:lineRule="auto"/>
              <w:rPr>
                <w:szCs w:val="24"/>
                <w:lang w:eastAsia="en-US"/>
              </w:rPr>
            </w:pPr>
            <w:r w:rsidRPr="00291B39">
              <w:rPr>
                <w:szCs w:val="24"/>
                <w:lang w:eastAsia="en-US"/>
              </w:rPr>
              <w:t>Labai gera būklė</w:t>
            </w:r>
          </w:p>
        </w:tc>
        <w:tc>
          <w:tcPr>
            <w:tcW w:w="0" w:type="auto"/>
          </w:tcPr>
          <w:p w14:paraId="2480414E" w14:textId="77777777" w:rsidR="00ED23E9" w:rsidRPr="00291B39" w:rsidRDefault="00ED23E9" w:rsidP="00ED23E9">
            <w:pPr>
              <w:spacing w:before="120" w:after="120" w:line="360" w:lineRule="auto"/>
              <w:rPr>
                <w:szCs w:val="24"/>
                <w:lang w:eastAsia="en-US"/>
              </w:rPr>
            </w:pPr>
            <w:r w:rsidRPr="00291B39">
              <w:rPr>
                <w:szCs w:val="24"/>
                <w:lang w:eastAsia="en-US"/>
              </w:rPr>
              <w:t>Gera būklė</w:t>
            </w:r>
          </w:p>
        </w:tc>
        <w:tc>
          <w:tcPr>
            <w:tcW w:w="0" w:type="auto"/>
          </w:tcPr>
          <w:p w14:paraId="675621B4" w14:textId="77777777" w:rsidR="00ED23E9" w:rsidRPr="00291B39" w:rsidRDefault="00ED23E9" w:rsidP="00ED23E9">
            <w:pPr>
              <w:spacing w:before="120" w:after="120" w:line="360" w:lineRule="auto"/>
              <w:rPr>
                <w:szCs w:val="24"/>
                <w:lang w:eastAsia="en-US"/>
              </w:rPr>
            </w:pPr>
            <w:r w:rsidRPr="00291B39">
              <w:rPr>
                <w:szCs w:val="24"/>
                <w:lang w:eastAsia="en-US"/>
              </w:rPr>
              <w:t>Vidutiniška būklė</w:t>
            </w:r>
          </w:p>
        </w:tc>
      </w:tr>
      <w:tr w:rsidR="00ED23E9" w:rsidRPr="00291B39" w14:paraId="6087A070" w14:textId="77777777" w:rsidTr="00532F0A">
        <w:tc>
          <w:tcPr>
            <w:tcW w:w="0" w:type="auto"/>
          </w:tcPr>
          <w:p w14:paraId="3CE45630" w14:textId="77777777" w:rsidR="00ED23E9" w:rsidRPr="00291B39" w:rsidRDefault="00ED23E9" w:rsidP="00ED23E9">
            <w:pPr>
              <w:spacing w:before="120" w:after="120" w:line="360" w:lineRule="auto"/>
              <w:rPr>
                <w:szCs w:val="24"/>
                <w:lang w:eastAsia="en-US"/>
              </w:rPr>
            </w:pPr>
            <w:r w:rsidRPr="00291B39">
              <w:rPr>
                <w:szCs w:val="24"/>
                <w:lang w:eastAsia="en-US"/>
              </w:rPr>
              <w:t>Bendrosios sąlygos</w:t>
            </w:r>
          </w:p>
        </w:tc>
        <w:tc>
          <w:tcPr>
            <w:tcW w:w="0" w:type="auto"/>
          </w:tcPr>
          <w:p w14:paraId="1ECB48AE" w14:textId="77777777" w:rsidR="00ED23E9" w:rsidRPr="00291B39" w:rsidRDefault="00ED23E9" w:rsidP="00ED23E9">
            <w:pPr>
              <w:spacing w:before="120" w:after="120" w:line="360" w:lineRule="auto"/>
              <w:rPr>
                <w:szCs w:val="24"/>
                <w:lang w:eastAsia="en-US"/>
              </w:rPr>
            </w:pPr>
            <w:r w:rsidRPr="00291B39">
              <w:rPr>
                <w:szCs w:val="24"/>
                <w:lang w:eastAsia="en-US"/>
              </w:rPr>
              <w:t>Bendrųjų fizinių-cheminių elementų vertės visiškai arba beveik visiškai atitinka netrikdomas gamtines sąlygas. Maisto medžiagų koncentracijos neviršija ribų, kurios būdingos netrikdomomis gamtinėmis sąlygomis. Druskingumas, pH, deguonies balansas, rūgščių neutralizavimas ir temperatūra neturi požymių, rodančių kad juos trikdytų antropogeninė veikla, ir patenka į ribas, būdingas netrikdomomis gamtinėmis sąlygomis.</w:t>
            </w:r>
          </w:p>
        </w:tc>
        <w:tc>
          <w:tcPr>
            <w:tcW w:w="0" w:type="auto"/>
          </w:tcPr>
          <w:p w14:paraId="77AFFB7F" w14:textId="77777777" w:rsidR="00ED23E9" w:rsidRPr="00291B39" w:rsidRDefault="00ED23E9" w:rsidP="00ED23E9">
            <w:pPr>
              <w:spacing w:before="120" w:after="120" w:line="360" w:lineRule="auto"/>
              <w:rPr>
                <w:szCs w:val="24"/>
                <w:lang w:eastAsia="en-US"/>
              </w:rPr>
            </w:pPr>
            <w:r w:rsidRPr="00291B39">
              <w:rPr>
                <w:szCs w:val="24"/>
                <w:lang w:eastAsia="en-US"/>
              </w:rPr>
              <w:t>Temperatūra, deguonies balansas, pH, rūgščių neutralizavimas ir druskingumas neviršija nustatytų ribų ir užtikrina tipui būdingų ekosistemų funkcionavimą bei sąlygas, kurių reikia norint pasiekti pirmiau nurodytas biologinių kokybės elementų vertes. Maisto medžiagų koncentracijos neviršija nustatytų lygių ir užtikrina ekosistemų funkcionavimą bei sąlygas, kurių reikia norint pasiekti pirmiau nurodytas biologinių kokybės elementų vertes.</w:t>
            </w:r>
          </w:p>
        </w:tc>
        <w:tc>
          <w:tcPr>
            <w:tcW w:w="0" w:type="auto"/>
          </w:tcPr>
          <w:p w14:paraId="3550317F" w14:textId="77777777" w:rsidR="00ED23E9" w:rsidRPr="00291B39" w:rsidRDefault="00ED23E9" w:rsidP="00ED23E9">
            <w:pPr>
              <w:spacing w:before="120" w:after="120" w:line="360" w:lineRule="auto"/>
              <w:rPr>
                <w:szCs w:val="24"/>
                <w:lang w:eastAsia="en-US"/>
              </w:rPr>
            </w:pPr>
            <w:r w:rsidRPr="00291B39">
              <w:rPr>
                <w:szCs w:val="24"/>
                <w:lang w:eastAsia="en-US"/>
              </w:rPr>
              <w:t>Sąlygos, kurių reikia norint pasiekti pirmiau nurodytas biologinių kokybės elementų vertes.“;</w:t>
            </w:r>
          </w:p>
        </w:tc>
      </w:tr>
    </w:tbl>
    <w:p w14:paraId="4E22D795" w14:textId="4B6DF5D6" w:rsidR="00ED23E9" w:rsidRPr="00291B39" w:rsidRDefault="00ED23E9" w:rsidP="00ED23E9">
      <w:pPr>
        <w:spacing w:before="120" w:after="120" w:line="360" w:lineRule="auto"/>
        <w:ind w:left="850"/>
        <w:rPr>
          <w:szCs w:val="24"/>
          <w:lang w:eastAsia="en-US"/>
        </w:rPr>
      </w:pPr>
    </w:p>
    <w:p w14:paraId="29B54260" w14:textId="77777777" w:rsidR="007D1530" w:rsidRPr="00291B39" w:rsidRDefault="007D1530">
      <w:pPr>
        <w:widowControl/>
        <w:rPr>
          <w:szCs w:val="24"/>
          <w:lang w:eastAsia="en-US"/>
        </w:rPr>
      </w:pPr>
      <w:r w:rsidRPr="00291B39">
        <w:rPr>
          <w:szCs w:val="24"/>
          <w:lang w:eastAsia="en-US"/>
        </w:rPr>
        <w:br w:type="page"/>
      </w:r>
    </w:p>
    <w:p w14:paraId="29C02F26" w14:textId="547CF6C5"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w:t>
      </w:r>
      <w:r w:rsidRPr="00291B39">
        <w:rPr>
          <w:szCs w:val="24"/>
          <w:lang w:eastAsia="en-US"/>
        </w:rPr>
        <w:tab/>
        <w:t>1.2.2 punkto lentelė „Fiziniai-cheminiai kokybės elementai“ pakeičiama taip:</w:t>
      </w:r>
    </w:p>
    <w:p w14:paraId="4CDD8937" w14:textId="77777777" w:rsidR="00ED23E9" w:rsidRPr="00291B39" w:rsidRDefault="00ED23E9" w:rsidP="00ED23E9">
      <w:pPr>
        <w:spacing w:before="120" w:after="120" w:line="360" w:lineRule="auto"/>
        <w:ind w:left="850"/>
        <w:rPr>
          <w:szCs w:val="24"/>
          <w:lang w:eastAsia="en-US"/>
        </w:rPr>
      </w:pPr>
      <w:r w:rsidRPr="00291B39">
        <w:rPr>
          <w:szCs w:val="24"/>
          <w:lang w:eastAsia="en-US"/>
        </w:rPr>
        <w:t>„Bendrieji fiziniai-cheminiai kokybės elementai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1"/>
        <w:gridCol w:w="2690"/>
        <w:gridCol w:w="2690"/>
        <w:gridCol w:w="1914"/>
      </w:tblGrid>
      <w:tr w:rsidR="00ED23E9" w:rsidRPr="00291B39" w14:paraId="1DF04085" w14:textId="77777777" w:rsidTr="00532F0A">
        <w:trPr>
          <w:tblHeader/>
        </w:trPr>
        <w:tc>
          <w:tcPr>
            <w:tcW w:w="0" w:type="auto"/>
          </w:tcPr>
          <w:p w14:paraId="69E5D699" w14:textId="77777777" w:rsidR="00ED23E9" w:rsidRPr="00291B39" w:rsidRDefault="00ED23E9" w:rsidP="00ED23E9">
            <w:pPr>
              <w:spacing w:before="120" w:after="120" w:line="360" w:lineRule="auto"/>
              <w:rPr>
                <w:szCs w:val="24"/>
                <w:lang w:eastAsia="en-US"/>
              </w:rPr>
            </w:pPr>
            <w:r w:rsidRPr="00291B39">
              <w:rPr>
                <w:szCs w:val="24"/>
                <w:lang w:eastAsia="en-US"/>
              </w:rPr>
              <w:t>Elementas</w:t>
            </w:r>
          </w:p>
        </w:tc>
        <w:tc>
          <w:tcPr>
            <w:tcW w:w="0" w:type="auto"/>
          </w:tcPr>
          <w:p w14:paraId="3166A0B2" w14:textId="77777777" w:rsidR="00ED23E9" w:rsidRPr="00291B39" w:rsidRDefault="00ED23E9" w:rsidP="00ED23E9">
            <w:pPr>
              <w:spacing w:before="120" w:after="120" w:line="360" w:lineRule="auto"/>
              <w:rPr>
                <w:szCs w:val="24"/>
                <w:lang w:eastAsia="en-US"/>
              </w:rPr>
            </w:pPr>
            <w:r w:rsidRPr="00291B39">
              <w:rPr>
                <w:szCs w:val="24"/>
                <w:lang w:eastAsia="en-US"/>
              </w:rPr>
              <w:t>Labai gera būklė</w:t>
            </w:r>
          </w:p>
        </w:tc>
        <w:tc>
          <w:tcPr>
            <w:tcW w:w="0" w:type="auto"/>
          </w:tcPr>
          <w:p w14:paraId="492FA2D5" w14:textId="77777777" w:rsidR="00ED23E9" w:rsidRPr="00291B39" w:rsidRDefault="00ED23E9" w:rsidP="00ED23E9">
            <w:pPr>
              <w:spacing w:before="120" w:after="120" w:line="360" w:lineRule="auto"/>
              <w:rPr>
                <w:szCs w:val="24"/>
                <w:lang w:eastAsia="en-US"/>
              </w:rPr>
            </w:pPr>
            <w:r w:rsidRPr="00291B39">
              <w:rPr>
                <w:szCs w:val="24"/>
                <w:lang w:eastAsia="en-US"/>
              </w:rPr>
              <w:t>Gera būklė</w:t>
            </w:r>
          </w:p>
        </w:tc>
        <w:tc>
          <w:tcPr>
            <w:tcW w:w="0" w:type="auto"/>
          </w:tcPr>
          <w:p w14:paraId="43869ADF" w14:textId="77777777" w:rsidR="00ED23E9" w:rsidRPr="00291B39" w:rsidRDefault="00ED23E9" w:rsidP="00ED23E9">
            <w:pPr>
              <w:spacing w:before="120" w:after="120" w:line="360" w:lineRule="auto"/>
              <w:rPr>
                <w:szCs w:val="24"/>
                <w:lang w:eastAsia="en-US"/>
              </w:rPr>
            </w:pPr>
            <w:r w:rsidRPr="00291B39">
              <w:rPr>
                <w:szCs w:val="24"/>
                <w:lang w:eastAsia="en-US"/>
              </w:rPr>
              <w:t>Vidutiniška būklė</w:t>
            </w:r>
          </w:p>
        </w:tc>
      </w:tr>
      <w:tr w:rsidR="00ED23E9" w:rsidRPr="00291B39" w14:paraId="1ABD6BA1" w14:textId="77777777" w:rsidTr="00532F0A">
        <w:tc>
          <w:tcPr>
            <w:tcW w:w="0" w:type="auto"/>
          </w:tcPr>
          <w:p w14:paraId="24E7EA30" w14:textId="77777777" w:rsidR="00ED23E9" w:rsidRPr="00291B39" w:rsidRDefault="00ED23E9" w:rsidP="00ED23E9">
            <w:pPr>
              <w:spacing w:before="120" w:after="120" w:line="360" w:lineRule="auto"/>
              <w:rPr>
                <w:szCs w:val="24"/>
                <w:lang w:eastAsia="en-US"/>
              </w:rPr>
            </w:pPr>
            <w:r w:rsidRPr="00291B39">
              <w:rPr>
                <w:szCs w:val="24"/>
                <w:lang w:eastAsia="en-US"/>
              </w:rPr>
              <w:t>Bendrosios sąlygos</w:t>
            </w:r>
          </w:p>
        </w:tc>
        <w:tc>
          <w:tcPr>
            <w:tcW w:w="0" w:type="auto"/>
          </w:tcPr>
          <w:p w14:paraId="700FEBEE" w14:textId="77777777" w:rsidR="00ED23E9" w:rsidRPr="00291B39" w:rsidRDefault="00ED23E9" w:rsidP="00ED23E9">
            <w:pPr>
              <w:spacing w:before="120" w:after="120" w:line="360" w:lineRule="auto"/>
              <w:rPr>
                <w:szCs w:val="24"/>
                <w:lang w:eastAsia="en-US"/>
              </w:rPr>
            </w:pPr>
            <w:r w:rsidRPr="00291B39">
              <w:rPr>
                <w:szCs w:val="24"/>
                <w:lang w:eastAsia="en-US"/>
              </w:rPr>
              <w:t>Bendrųjų fizinių-cheminių elementų vertės visiškai arba beveik visiškai atitinka netrikdomas gamtines sąlygas. Maisto medžiagų koncentracijos neviršija ribų, kurios būdingos netrikdomomis gamtinėmis sąlygomis. Druskingumas, pH, deguonies balansas, rūgščių neutralizavimas, skaidrumas ir temperatūra neturi požymių, rodančių, kad juos trikdytų antropogeninė veikla, ir patenka į ribas, būdingas netrikdomomis gamtinėmis sąlygomis.</w:t>
            </w:r>
          </w:p>
        </w:tc>
        <w:tc>
          <w:tcPr>
            <w:tcW w:w="0" w:type="auto"/>
          </w:tcPr>
          <w:p w14:paraId="2DDB0804" w14:textId="77777777" w:rsidR="00ED23E9" w:rsidRPr="00291B39" w:rsidRDefault="00ED23E9" w:rsidP="00ED23E9">
            <w:pPr>
              <w:spacing w:before="120" w:after="120" w:line="360" w:lineRule="auto"/>
              <w:rPr>
                <w:szCs w:val="24"/>
                <w:lang w:eastAsia="en-US"/>
              </w:rPr>
            </w:pPr>
            <w:r w:rsidRPr="00291B39">
              <w:rPr>
                <w:szCs w:val="24"/>
                <w:lang w:eastAsia="en-US"/>
              </w:rPr>
              <w:t>Temperatūra, deguonies balansas, pH, rūgščių neutralizavimas, skaidrumas ir druskingumas neviršija nustatytų ribų ir užtikrina tipui būdingų ekosistemų funkcionavimą bei sąlygas, kurių reikia norint pasiekti pirmiau nurodytas biologinių kokybės elementų vertes. Maisto medžiagų koncentracijos neviršija nustatytų lygių ir užtikrina ekosistemų funkcionavimą bei sąlygas, kurių reikia norint pasiekti pirmiau nurodytas biologinių kokybės elementų vertes.</w:t>
            </w:r>
          </w:p>
        </w:tc>
        <w:tc>
          <w:tcPr>
            <w:tcW w:w="0" w:type="auto"/>
          </w:tcPr>
          <w:p w14:paraId="46CF535A" w14:textId="77777777" w:rsidR="00ED23E9" w:rsidRPr="00291B39" w:rsidRDefault="00ED23E9" w:rsidP="00ED23E9">
            <w:pPr>
              <w:spacing w:before="120" w:after="120" w:line="360" w:lineRule="auto"/>
              <w:rPr>
                <w:szCs w:val="24"/>
                <w:lang w:eastAsia="en-US"/>
              </w:rPr>
            </w:pPr>
            <w:r w:rsidRPr="00291B39">
              <w:rPr>
                <w:szCs w:val="24"/>
                <w:lang w:eastAsia="en-US"/>
              </w:rPr>
              <w:t>Sąlygos, kurių reikia norint pasiekti pirmiau nurodytas biologinių kokybės elementų vertes.“;</w:t>
            </w:r>
          </w:p>
        </w:tc>
      </w:tr>
    </w:tbl>
    <w:p w14:paraId="6FD6C159" w14:textId="5913D036" w:rsidR="00ED23E9" w:rsidRPr="00291B39" w:rsidRDefault="00ED23E9" w:rsidP="00ED23E9">
      <w:pPr>
        <w:spacing w:before="120" w:after="120" w:line="360" w:lineRule="auto"/>
        <w:ind w:left="850"/>
        <w:rPr>
          <w:szCs w:val="24"/>
          <w:lang w:eastAsia="en-US"/>
        </w:rPr>
      </w:pPr>
    </w:p>
    <w:p w14:paraId="1CC46693" w14:textId="68278FFD"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4)</w:t>
      </w:r>
      <w:r w:rsidRPr="00291B39">
        <w:rPr>
          <w:szCs w:val="24"/>
          <w:lang w:eastAsia="en-US"/>
        </w:rPr>
        <w:tab/>
        <w:t>1.2.3 punkto lentelė „Fiziniai-cheminiai kokybės elementai“ pakeičiama taip:</w:t>
      </w:r>
    </w:p>
    <w:p w14:paraId="359FD6F7" w14:textId="77777777" w:rsidR="00ED23E9" w:rsidRPr="00291B39" w:rsidRDefault="00ED23E9" w:rsidP="00ED23E9">
      <w:pPr>
        <w:spacing w:before="120" w:after="120" w:line="360" w:lineRule="auto"/>
        <w:ind w:left="850"/>
        <w:rPr>
          <w:szCs w:val="24"/>
          <w:lang w:eastAsia="en-US"/>
        </w:rPr>
      </w:pPr>
      <w:r w:rsidRPr="00291B39">
        <w:rPr>
          <w:szCs w:val="24"/>
          <w:lang w:eastAsia="en-US"/>
        </w:rPr>
        <w:t>„Bendrieji fiziniai-cheminiai kokybės elementai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4"/>
        <w:gridCol w:w="2680"/>
        <w:gridCol w:w="2666"/>
        <w:gridCol w:w="1945"/>
      </w:tblGrid>
      <w:tr w:rsidR="00ED23E9" w:rsidRPr="00291B39" w14:paraId="2ED54BB8" w14:textId="77777777" w:rsidTr="00532F0A">
        <w:trPr>
          <w:tblHeader/>
        </w:trPr>
        <w:tc>
          <w:tcPr>
            <w:tcW w:w="0" w:type="auto"/>
          </w:tcPr>
          <w:p w14:paraId="50069919" w14:textId="77777777" w:rsidR="00ED23E9" w:rsidRPr="00291B39" w:rsidRDefault="00ED23E9" w:rsidP="00ED23E9">
            <w:pPr>
              <w:spacing w:before="120" w:after="120" w:line="360" w:lineRule="auto"/>
              <w:rPr>
                <w:szCs w:val="24"/>
                <w:lang w:eastAsia="en-US"/>
              </w:rPr>
            </w:pPr>
            <w:r w:rsidRPr="00291B39">
              <w:rPr>
                <w:szCs w:val="24"/>
                <w:lang w:eastAsia="en-US"/>
              </w:rPr>
              <w:t>Elementas</w:t>
            </w:r>
          </w:p>
        </w:tc>
        <w:tc>
          <w:tcPr>
            <w:tcW w:w="0" w:type="auto"/>
          </w:tcPr>
          <w:p w14:paraId="282C25FB" w14:textId="77777777" w:rsidR="00ED23E9" w:rsidRPr="00291B39" w:rsidRDefault="00ED23E9" w:rsidP="00ED23E9">
            <w:pPr>
              <w:spacing w:before="120" w:after="120" w:line="360" w:lineRule="auto"/>
              <w:rPr>
                <w:szCs w:val="24"/>
                <w:lang w:eastAsia="en-US"/>
              </w:rPr>
            </w:pPr>
            <w:r w:rsidRPr="00291B39">
              <w:rPr>
                <w:szCs w:val="24"/>
                <w:lang w:eastAsia="en-US"/>
              </w:rPr>
              <w:t>Labai gera būklė</w:t>
            </w:r>
          </w:p>
        </w:tc>
        <w:tc>
          <w:tcPr>
            <w:tcW w:w="0" w:type="auto"/>
          </w:tcPr>
          <w:p w14:paraId="40B9D61D" w14:textId="77777777" w:rsidR="00ED23E9" w:rsidRPr="00291B39" w:rsidRDefault="00ED23E9" w:rsidP="00ED23E9">
            <w:pPr>
              <w:spacing w:before="120" w:after="120" w:line="360" w:lineRule="auto"/>
              <w:rPr>
                <w:szCs w:val="24"/>
                <w:lang w:eastAsia="en-US"/>
              </w:rPr>
            </w:pPr>
            <w:r w:rsidRPr="00291B39">
              <w:rPr>
                <w:szCs w:val="24"/>
                <w:lang w:eastAsia="en-US"/>
              </w:rPr>
              <w:t>Gera būklė</w:t>
            </w:r>
          </w:p>
        </w:tc>
        <w:tc>
          <w:tcPr>
            <w:tcW w:w="0" w:type="auto"/>
          </w:tcPr>
          <w:p w14:paraId="3457FEC3" w14:textId="77777777" w:rsidR="00ED23E9" w:rsidRPr="00291B39" w:rsidRDefault="00ED23E9" w:rsidP="00ED23E9">
            <w:pPr>
              <w:spacing w:before="120" w:after="120" w:line="360" w:lineRule="auto"/>
              <w:rPr>
                <w:szCs w:val="24"/>
                <w:lang w:eastAsia="en-US"/>
              </w:rPr>
            </w:pPr>
            <w:r w:rsidRPr="00291B39">
              <w:rPr>
                <w:szCs w:val="24"/>
                <w:lang w:eastAsia="en-US"/>
              </w:rPr>
              <w:t>Vidutiniška būklė</w:t>
            </w:r>
          </w:p>
        </w:tc>
      </w:tr>
      <w:tr w:rsidR="00ED23E9" w:rsidRPr="00291B39" w14:paraId="6D279F6C" w14:textId="77777777" w:rsidTr="00532F0A">
        <w:tc>
          <w:tcPr>
            <w:tcW w:w="0" w:type="auto"/>
          </w:tcPr>
          <w:p w14:paraId="47C69342" w14:textId="77777777" w:rsidR="00ED23E9" w:rsidRPr="00291B39" w:rsidRDefault="00ED23E9" w:rsidP="00ED23E9">
            <w:pPr>
              <w:spacing w:before="120" w:after="120" w:line="360" w:lineRule="auto"/>
              <w:rPr>
                <w:szCs w:val="24"/>
                <w:lang w:eastAsia="en-US"/>
              </w:rPr>
            </w:pPr>
            <w:r w:rsidRPr="00291B39">
              <w:rPr>
                <w:szCs w:val="24"/>
                <w:lang w:eastAsia="en-US"/>
              </w:rPr>
              <w:t>Bendrosios sąlygos</w:t>
            </w:r>
          </w:p>
        </w:tc>
        <w:tc>
          <w:tcPr>
            <w:tcW w:w="0" w:type="auto"/>
          </w:tcPr>
          <w:p w14:paraId="280C1468" w14:textId="77777777" w:rsidR="00ED23E9" w:rsidRPr="00291B39" w:rsidRDefault="00ED23E9" w:rsidP="00ED23E9">
            <w:pPr>
              <w:spacing w:before="120" w:after="120" w:line="360" w:lineRule="auto"/>
              <w:rPr>
                <w:szCs w:val="24"/>
                <w:lang w:eastAsia="en-US"/>
              </w:rPr>
            </w:pPr>
            <w:r w:rsidRPr="00291B39">
              <w:rPr>
                <w:szCs w:val="24"/>
                <w:lang w:eastAsia="en-US"/>
              </w:rPr>
              <w:t>Bendrieji fiziniai-cheminiai elementai visiškai arba beveik visiškai atitinka netrikdomas gamtines sąlygas. Maisto medžiagų koncentracijos neviršija ribų, kurios būdingos netrikdomomis gamtinėmis sąlygomis. Temperatūra, deguonies balansas ir skaidrumas neturi požymių, rodančių, kad juos trikdytų antropogeninė veikla, ir patenka į ribas, būdingas netrikdomomis gamtinėmis sąlygomis.</w:t>
            </w:r>
          </w:p>
        </w:tc>
        <w:tc>
          <w:tcPr>
            <w:tcW w:w="0" w:type="auto"/>
          </w:tcPr>
          <w:p w14:paraId="7277B3EB" w14:textId="77777777" w:rsidR="00ED23E9" w:rsidRPr="00291B39" w:rsidRDefault="00ED23E9" w:rsidP="00ED23E9">
            <w:pPr>
              <w:spacing w:before="120" w:after="120" w:line="360" w:lineRule="auto"/>
              <w:rPr>
                <w:szCs w:val="24"/>
                <w:lang w:eastAsia="en-US"/>
              </w:rPr>
            </w:pPr>
            <w:r w:rsidRPr="00291B39">
              <w:rPr>
                <w:szCs w:val="24"/>
                <w:lang w:eastAsia="en-US"/>
              </w:rPr>
              <w:t>Temperatūra, deguonies balansas ir skaidrumas neviršija nustatytų ribų ir užtikrina tipui būdingų ekosistemų funkcionavimą bei sąlygas, kurių reikia norint pasiekti pirmiau nurodytas biologinių kokybės elementų vertes. Maisto medžiagų koncentracijos neviršija nustatytų lygių ir užtikrina ekosistemų funkcionavimą bei sąlygas, kurių reikia norint pasiekti pirmiau nurodytas biologinių kokybės elementų vertes.</w:t>
            </w:r>
          </w:p>
        </w:tc>
        <w:tc>
          <w:tcPr>
            <w:tcW w:w="0" w:type="auto"/>
          </w:tcPr>
          <w:p w14:paraId="753E2BEA" w14:textId="77777777" w:rsidR="00ED23E9" w:rsidRPr="00291B39" w:rsidRDefault="00ED23E9" w:rsidP="00ED23E9">
            <w:pPr>
              <w:spacing w:before="120" w:after="120" w:line="360" w:lineRule="auto"/>
              <w:rPr>
                <w:szCs w:val="24"/>
                <w:lang w:eastAsia="en-US"/>
              </w:rPr>
            </w:pPr>
            <w:r w:rsidRPr="00291B39">
              <w:rPr>
                <w:szCs w:val="24"/>
                <w:lang w:eastAsia="en-US"/>
              </w:rPr>
              <w:t>Sąlygos, kurių reikia norint pasiekti pirmiau nurodytas biologinių kokybės elementų vertes.“;</w:t>
            </w:r>
          </w:p>
        </w:tc>
      </w:tr>
    </w:tbl>
    <w:p w14:paraId="241BF656" w14:textId="50CBDE16" w:rsidR="00ED23E9" w:rsidRPr="00291B39" w:rsidRDefault="00ED23E9" w:rsidP="00ED23E9">
      <w:pPr>
        <w:spacing w:before="120" w:after="120" w:line="360" w:lineRule="auto"/>
        <w:ind w:left="850"/>
        <w:rPr>
          <w:szCs w:val="24"/>
          <w:lang w:eastAsia="en-US"/>
        </w:rPr>
      </w:pPr>
    </w:p>
    <w:p w14:paraId="5FC5FDB5" w14:textId="77777777" w:rsidR="007D1530" w:rsidRPr="00291B39" w:rsidRDefault="007D1530">
      <w:pPr>
        <w:widowControl/>
        <w:rPr>
          <w:szCs w:val="24"/>
          <w:lang w:eastAsia="en-US"/>
        </w:rPr>
      </w:pPr>
      <w:r w:rsidRPr="00291B39">
        <w:rPr>
          <w:szCs w:val="24"/>
          <w:lang w:eastAsia="en-US"/>
        </w:rPr>
        <w:br w:type="page"/>
      </w:r>
    </w:p>
    <w:p w14:paraId="49A2F8FF" w14:textId="3813D18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5)</w:t>
      </w:r>
      <w:r w:rsidRPr="00291B39">
        <w:rPr>
          <w:szCs w:val="24"/>
          <w:lang w:eastAsia="en-US"/>
        </w:rPr>
        <w:tab/>
        <w:t>1.2.4 punkto lentelė „Fiziniai-cheminiai kokybės elementai“ pakeičiama taip:</w:t>
      </w:r>
    </w:p>
    <w:p w14:paraId="0C372C3A" w14:textId="6B59F238" w:rsidR="00ED23E9" w:rsidRPr="00291B39" w:rsidRDefault="00ED23E9" w:rsidP="00ED23E9">
      <w:pPr>
        <w:spacing w:before="120" w:after="120" w:line="360" w:lineRule="auto"/>
        <w:ind w:left="850"/>
        <w:rPr>
          <w:szCs w:val="24"/>
          <w:lang w:eastAsia="en-US"/>
        </w:rPr>
      </w:pPr>
      <w:r w:rsidRPr="00291B39">
        <w:rPr>
          <w:szCs w:val="24"/>
          <w:lang w:eastAsia="en-US"/>
        </w:rPr>
        <w:t>„Bendrieji fiziniai-cheminiai kokybės elementai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74"/>
        <w:gridCol w:w="2680"/>
        <w:gridCol w:w="2666"/>
        <w:gridCol w:w="1945"/>
      </w:tblGrid>
      <w:tr w:rsidR="00ED23E9" w:rsidRPr="00291B39" w14:paraId="4F0B1745" w14:textId="77777777" w:rsidTr="00532F0A">
        <w:trPr>
          <w:tblHeader/>
        </w:trPr>
        <w:tc>
          <w:tcPr>
            <w:tcW w:w="0" w:type="auto"/>
          </w:tcPr>
          <w:p w14:paraId="3BA85B87" w14:textId="77777777" w:rsidR="00ED23E9" w:rsidRPr="00291B39" w:rsidRDefault="00ED23E9" w:rsidP="00ED23E9">
            <w:pPr>
              <w:spacing w:before="120" w:after="120" w:line="360" w:lineRule="auto"/>
              <w:rPr>
                <w:szCs w:val="24"/>
                <w:lang w:eastAsia="en-US"/>
              </w:rPr>
            </w:pPr>
            <w:r w:rsidRPr="00291B39">
              <w:rPr>
                <w:szCs w:val="24"/>
                <w:lang w:eastAsia="en-US"/>
              </w:rPr>
              <w:t>Elementas</w:t>
            </w:r>
          </w:p>
        </w:tc>
        <w:tc>
          <w:tcPr>
            <w:tcW w:w="0" w:type="auto"/>
          </w:tcPr>
          <w:p w14:paraId="44CC1532" w14:textId="77777777" w:rsidR="00ED23E9" w:rsidRPr="00291B39" w:rsidRDefault="00ED23E9" w:rsidP="00ED23E9">
            <w:pPr>
              <w:spacing w:before="120" w:after="120" w:line="360" w:lineRule="auto"/>
              <w:rPr>
                <w:szCs w:val="24"/>
                <w:lang w:eastAsia="en-US"/>
              </w:rPr>
            </w:pPr>
            <w:r w:rsidRPr="00291B39">
              <w:rPr>
                <w:szCs w:val="24"/>
                <w:lang w:eastAsia="en-US"/>
              </w:rPr>
              <w:t>Labai gera būklė</w:t>
            </w:r>
          </w:p>
        </w:tc>
        <w:tc>
          <w:tcPr>
            <w:tcW w:w="0" w:type="auto"/>
          </w:tcPr>
          <w:p w14:paraId="6456001F" w14:textId="77777777" w:rsidR="00ED23E9" w:rsidRPr="00291B39" w:rsidRDefault="00ED23E9" w:rsidP="00ED23E9">
            <w:pPr>
              <w:spacing w:before="120" w:after="120" w:line="360" w:lineRule="auto"/>
              <w:rPr>
                <w:szCs w:val="24"/>
                <w:lang w:eastAsia="en-US"/>
              </w:rPr>
            </w:pPr>
            <w:r w:rsidRPr="00291B39">
              <w:rPr>
                <w:szCs w:val="24"/>
                <w:lang w:eastAsia="en-US"/>
              </w:rPr>
              <w:t>Gera būklė</w:t>
            </w:r>
          </w:p>
        </w:tc>
        <w:tc>
          <w:tcPr>
            <w:tcW w:w="0" w:type="auto"/>
          </w:tcPr>
          <w:p w14:paraId="524F80C0" w14:textId="77777777" w:rsidR="00ED23E9" w:rsidRPr="00291B39" w:rsidRDefault="00ED23E9" w:rsidP="00ED23E9">
            <w:pPr>
              <w:spacing w:before="120" w:after="120" w:line="360" w:lineRule="auto"/>
              <w:rPr>
                <w:szCs w:val="24"/>
                <w:lang w:eastAsia="en-US"/>
              </w:rPr>
            </w:pPr>
            <w:r w:rsidRPr="00291B39">
              <w:rPr>
                <w:szCs w:val="24"/>
                <w:lang w:eastAsia="en-US"/>
              </w:rPr>
              <w:t>Vidutiniška būklė</w:t>
            </w:r>
          </w:p>
        </w:tc>
      </w:tr>
      <w:tr w:rsidR="00ED23E9" w:rsidRPr="00291B39" w14:paraId="7DB2E8F6" w14:textId="77777777" w:rsidTr="00532F0A">
        <w:tc>
          <w:tcPr>
            <w:tcW w:w="0" w:type="auto"/>
          </w:tcPr>
          <w:p w14:paraId="7788A3E1" w14:textId="77777777" w:rsidR="00ED23E9" w:rsidRPr="00291B39" w:rsidRDefault="00ED23E9" w:rsidP="00ED23E9">
            <w:pPr>
              <w:spacing w:before="120" w:after="120" w:line="360" w:lineRule="auto"/>
              <w:rPr>
                <w:szCs w:val="24"/>
                <w:lang w:eastAsia="en-US"/>
              </w:rPr>
            </w:pPr>
            <w:r w:rsidRPr="00291B39">
              <w:rPr>
                <w:szCs w:val="24"/>
                <w:lang w:eastAsia="en-US"/>
              </w:rPr>
              <w:t>Bendrosios sąlygos</w:t>
            </w:r>
          </w:p>
        </w:tc>
        <w:tc>
          <w:tcPr>
            <w:tcW w:w="0" w:type="auto"/>
          </w:tcPr>
          <w:p w14:paraId="5003EB91" w14:textId="77777777" w:rsidR="00ED23E9" w:rsidRPr="00291B39" w:rsidRDefault="00ED23E9" w:rsidP="00ED23E9">
            <w:pPr>
              <w:spacing w:before="120" w:after="120" w:line="360" w:lineRule="auto"/>
              <w:rPr>
                <w:szCs w:val="24"/>
                <w:lang w:eastAsia="en-US"/>
              </w:rPr>
            </w:pPr>
            <w:r w:rsidRPr="00291B39">
              <w:rPr>
                <w:szCs w:val="24"/>
                <w:lang w:eastAsia="en-US"/>
              </w:rPr>
              <w:t>Bendrieji fiziniai-cheminiai elementai visiškai arba beveik visiškai atitinka netrikdomas gamtines sąlygas. Maisto medžiagų koncentracijos neviršija ribų, kurios būdingos netrikdomomis gamtinėmis sąlygomis. Temperatūra, deguonies balansas ir skaidrumas neturi požymių, rodančių, kad juos trikdytų antropogeninė veikla, ir patenka į ribas, būdingas netrikdomomis gamtinėmis sąlygomis.</w:t>
            </w:r>
          </w:p>
        </w:tc>
        <w:tc>
          <w:tcPr>
            <w:tcW w:w="0" w:type="auto"/>
          </w:tcPr>
          <w:p w14:paraId="41710B31" w14:textId="77777777" w:rsidR="00ED23E9" w:rsidRPr="00291B39" w:rsidRDefault="00ED23E9" w:rsidP="00ED23E9">
            <w:pPr>
              <w:spacing w:before="120" w:after="120" w:line="360" w:lineRule="auto"/>
              <w:rPr>
                <w:szCs w:val="24"/>
                <w:lang w:eastAsia="en-US"/>
              </w:rPr>
            </w:pPr>
            <w:r w:rsidRPr="00291B39">
              <w:rPr>
                <w:szCs w:val="24"/>
                <w:lang w:eastAsia="en-US"/>
              </w:rPr>
              <w:t>Temperatūra, deguonies balansas ir skaidrumas neviršija nustatytų ribų ir užtikrina tipui būdingų ekosistemų funkcionavimą bei sąlygas, kurių reikia norint pasiekti pirmiau nurodytas biologinių kokybės elementų vertes. Maisto medžiagų koncentracijos neviršija nustatytų lygių ir užtikrina ekosistemų funkcionavimą bei sąlygas, kurių reikia norint pasiekti pirmiau nurodytas biologinių kokybės elementų vertes.</w:t>
            </w:r>
          </w:p>
        </w:tc>
        <w:tc>
          <w:tcPr>
            <w:tcW w:w="0" w:type="auto"/>
          </w:tcPr>
          <w:p w14:paraId="28C737C2" w14:textId="77777777" w:rsidR="00ED23E9" w:rsidRPr="00291B39" w:rsidRDefault="00ED23E9" w:rsidP="00ED23E9">
            <w:pPr>
              <w:spacing w:before="120" w:after="120" w:line="360" w:lineRule="auto"/>
              <w:rPr>
                <w:szCs w:val="24"/>
                <w:lang w:eastAsia="en-US"/>
              </w:rPr>
            </w:pPr>
            <w:r w:rsidRPr="00291B39">
              <w:rPr>
                <w:szCs w:val="24"/>
                <w:lang w:eastAsia="en-US"/>
              </w:rPr>
              <w:t>Sąlygos, kurių reikia norint pasiekti pirmiau nurodytas biologinių kokybės elementų vertes.“;</w:t>
            </w:r>
          </w:p>
        </w:tc>
      </w:tr>
    </w:tbl>
    <w:p w14:paraId="53A01D40" w14:textId="74AE47CD" w:rsidR="00ED23E9" w:rsidRPr="00291B39" w:rsidRDefault="00ED23E9" w:rsidP="00ED23E9">
      <w:pPr>
        <w:spacing w:before="120" w:after="120" w:line="360" w:lineRule="auto"/>
        <w:ind w:left="850"/>
        <w:rPr>
          <w:szCs w:val="24"/>
          <w:lang w:eastAsia="en-US"/>
        </w:rPr>
      </w:pPr>
    </w:p>
    <w:p w14:paraId="408F1211" w14:textId="77777777" w:rsidR="007D1530" w:rsidRPr="00291B39" w:rsidRDefault="007D1530">
      <w:pPr>
        <w:widowControl/>
        <w:rPr>
          <w:szCs w:val="24"/>
          <w:lang w:eastAsia="en-US"/>
        </w:rPr>
      </w:pPr>
      <w:r w:rsidRPr="00291B39">
        <w:rPr>
          <w:szCs w:val="24"/>
          <w:lang w:eastAsia="en-US"/>
        </w:rPr>
        <w:br w:type="page"/>
      </w:r>
    </w:p>
    <w:p w14:paraId="4BB4ECA5" w14:textId="5D056E3E"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6)</w:t>
      </w:r>
      <w:r w:rsidRPr="00291B39">
        <w:rPr>
          <w:szCs w:val="24"/>
          <w:lang w:eastAsia="en-US"/>
        </w:rPr>
        <w:tab/>
        <w:t>1.2.5 punkto lentelė iš dalies keičiama taip:</w:t>
      </w:r>
    </w:p>
    <w:p w14:paraId="76E740F1" w14:textId="34633A95"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įrašui „Specifiniai sintetiniai teršalai“ skirta penkta eilutė išbraukiama;</w:t>
      </w:r>
    </w:p>
    <w:p w14:paraId="20B356F0" w14:textId="5DCB3BD8"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įrašui „Specifiniai nesintetiniai teršalai“ skirta šešta eilutė išbraukiama;</w:t>
      </w:r>
    </w:p>
    <w:p w14:paraId="1B1AF28E" w14:textId="58C3C5E1" w:rsidR="00ED23E9" w:rsidRPr="00291B39" w:rsidRDefault="00ED23E9" w:rsidP="00ED23E9">
      <w:pPr>
        <w:spacing w:before="120" w:after="120" w:line="360" w:lineRule="auto"/>
        <w:ind w:left="1416" w:hanging="566"/>
        <w:rPr>
          <w:szCs w:val="24"/>
          <w:lang w:eastAsia="en-US"/>
        </w:rPr>
      </w:pPr>
      <w:r w:rsidRPr="00291B39">
        <w:rPr>
          <w:szCs w:val="24"/>
          <w:lang w:eastAsia="en-US"/>
        </w:rPr>
        <w:t>c)</w:t>
      </w:r>
      <w:r w:rsidRPr="00291B39">
        <w:rPr>
          <w:szCs w:val="24"/>
          <w:lang w:eastAsia="en-US"/>
        </w:rPr>
        <w:tab/>
        <w:t>lentelės 1 pastabai skirta septinta eilutė išbraukiama;</w:t>
      </w:r>
    </w:p>
    <w:p w14:paraId="73D8025B" w14:textId="698B1E9B" w:rsidR="00ED23E9" w:rsidRPr="00291B39" w:rsidRDefault="00ED23E9" w:rsidP="00ED23E9">
      <w:pPr>
        <w:spacing w:before="120" w:after="120" w:line="360" w:lineRule="auto"/>
        <w:ind w:left="850" w:hanging="850"/>
        <w:rPr>
          <w:szCs w:val="24"/>
          <w:lang w:eastAsia="en-US"/>
        </w:rPr>
      </w:pPr>
      <w:r w:rsidRPr="00291B39">
        <w:rPr>
          <w:szCs w:val="24"/>
          <w:lang w:eastAsia="en-US"/>
        </w:rPr>
        <w:t>7)</w:t>
      </w:r>
      <w:r w:rsidRPr="00291B39">
        <w:rPr>
          <w:szCs w:val="24"/>
          <w:lang w:eastAsia="en-US"/>
        </w:rPr>
        <w:tab/>
        <w:t>1.2.6 punktas išbraukiamas;</w:t>
      </w:r>
    </w:p>
    <w:p w14:paraId="40DF55EB" w14:textId="1922004B" w:rsidR="00ED23E9" w:rsidRPr="00291B39" w:rsidRDefault="00ED23E9" w:rsidP="00ED23E9">
      <w:pPr>
        <w:spacing w:before="120" w:after="120" w:line="360" w:lineRule="auto"/>
        <w:ind w:left="850" w:hanging="850"/>
        <w:rPr>
          <w:szCs w:val="24"/>
          <w:lang w:eastAsia="en-US"/>
        </w:rPr>
      </w:pPr>
      <w:r w:rsidRPr="00291B39">
        <w:rPr>
          <w:szCs w:val="24"/>
          <w:lang w:eastAsia="en-US"/>
        </w:rPr>
        <w:t>8)</w:t>
      </w:r>
      <w:r w:rsidRPr="00291B39">
        <w:rPr>
          <w:szCs w:val="24"/>
          <w:lang w:eastAsia="en-US"/>
        </w:rPr>
        <w:tab/>
        <w:t>1.3 punktas papildomas šiomis ketvirta ir penkta pastraipomis:</w:t>
      </w:r>
    </w:p>
    <w:p w14:paraId="52EFF1C2" w14:textId="77777777" w:rsidR="00ED23E9" w:rsidRPr="00291B39" w:rsidRDefault="00ED23E9" w:rsidP="00ED23E9">
      <w:pPr>
        <w:spacing w:before="120" w:after="120" w:line="360" w:lineRule="auto"/>
        <w:ind w:left="850"/>
        <w:rPr>
          <w:szCs w:val="24"/>
          <w:lang w:eastAsia="en-US"/>
        </w:rPr>
      </w:pPr>
      <w:r w:rsidRPr="00291B39">
        <w:rPr>
          <w:szCs w:val="24"/>
          <w:lang w:eastAsia="en-US"/>
        </w:rPr>
        <w:t>„Kai monitoringo tinklas apima ne vietines mėginių ėmimo vietas, o Žemės ir nuotolinį stebėjimą ar kitus naujoviškus metodus, monitoringo tinklo žemėlapyje pateikiama informacija apie kokybės elementus ir vandens telkinius ar vandens telkinių grupes, kurie buvo stebimi taikant tokius monitoringo metodus. Nurodomi CEN, ISO arba kiti tarptautiniai ar nacionaliniai standartai, kurie buvo taikomi siekiant užtikrinti, kad gauti laiko ir erdviniai duomenys būtų tokie pat patikimi, kaip duomenys, gauti taikant įprastus monitoringo metodus vietinėse mėginių ėmimo vietose.</w:t>
      </w:r>
    </w:p>
    <w:p w14:paraId="5A1A9410" w14:textId="77777777" w:rsidR="007D1530" w:rsidRPr="00291B39" w:rsidRDefault="007D1530">
      <w:pPr>
        <w:widowControl/>
        <w:rPr>
          <w:szCs w:val="24"/>
          <w:lang w:eastAsia="en-US"/>
        </w:rPr>
      </w:pPr>
      <w:r w:rsidRPr="00291B39">
        <w:rPr>
          <w:szCs w:val="24"/>
          <w:lang w:eastAsia="en-US"/>
        </w:rPr>
        <w:br w:type="page"/>
      </w:r>
    </w:p>
    <w:p w14:paraId="48AF1BEE" w14:textId="77777777" w:rsidR="00ED23E9" w:rsidRPr="00291B39" w:rsidRDefault="00ED23E9" w:rsidP="00ED23E9">
      <w:pPr>
        <w:spacing w:before="120" w:after="120" w:line="360" w:lineRule="auto"/>
        <w:ind w:left="850"/>
        <w:rPr>
          <w:szCs w:val="24"/>
          <w:lang w:eastAsia="en-US"/>
        </w:rPr>
      </w:pPr>
      <w:r w:rsidRPr="00291B39">
        <w:rPr>
          <w:szCs w:val="24"/>
          <w:lang w:eastAsia="en-US"/>
        </w:rPr>
        <w:lastRenderedPageBreak/>
        <w:t>Kai tinkama, valstybės narės gali taikyti pasyviojo mėginių ėmimo metodus cheminiams teršalams stebėti, ypač atrankinės patikros tikslais, su sąlyga, kad taikant tokius mėginių ėmimo metodus nebūtų nepakankamai įvertinta teršalų, kuriems taikomi aplinkos kokybės standartai, koncentracija ir tokiu būdu būtų patikimai nustatyti atvejai, kai gera būklė nepasiekta, o pastebėjus tokį atvejį būtų atliekama vandens, biotos ar nuosėdų mėginių cheminė analizė pagal taikomus aplinkos kokybės standartus. Valstybės narės taip pat gali taikyti poveikiu grindžiamus mėginių ėmimo metodus tokiomis pačiomis sąlygomis.;“</w:t>
      </w:r>
    </w:p>
    <w:p w14:paraId="00CF4571" w14:textId="48720ADF" w:rsidR="00ED23E9" w:rsidRPr="00291B39" w:rsidRDefault="00ED23E9" w:rsidP="00ED23E9">
      <w:pPr>
        <w:spacing w:before="120" w:after="120" w:line="360" w:lineRule="auto"/>
        <w:ind w:left="850" w:hanging="850"/>
        <w:rPr>
          <w:szCs w:val="24"/>
          <w:lang w:eastAsia="en-US"/>
        </w:rPr>
      </w:pPr>
      <w:r w:rsidRPr="00291B39">
        <w:rPr>
          <w:szCs w:val="24"/>
          <w:lang w:eastAsia="en-US"/>
        </w:rPr>
        <w:t>9)</w:t>
      </w:r>
      <w:r w:rsidRPr="00291B39">
        <w:rPr>
          <w:szCs w:val="24"/>
          <w:lang w:eastAsia="en-US"/>
        </w:rPr>
        <w:tab/>
        <w:t>1.3.1 punkto paskutinė pastraipa „Kokybės elementų parinkimas“ pakeičiama taip:</w:t>
      </w:r>
    </w:p>
    <w:p w14:paraId="2AA7BA92" w14:textId="77777777" w:rsidR="00ED23E9" w:rsidRPr="00291B39" w:rsidRDefault="00ED23E9" w:rsidP="00ED23E9">
      <w:pPr>
        <w:spacing w:before="120" w:after="120" w:line="360" w:lineRule="auto"/>
        <w:ind w:left="850"/>
        <w:rPr>
          <w:szCs w:val="24"/>
          <w:lang w:eastAsia="en-US"/>
        </w:rPr>
      </w:pPr>
      <w:r w:rsidRPr="00291B39">
        <w:rPr>
          <w:szCs w:val="24"/>
          <w:lang w:eastAsia="en-US"/>
        </w:rPr>
        <w:t>„Kokybės elementų parinkimas</w:t>
      </w:r>
    </w:p>
    <w:p w14:paraId="7FAD478E" w14:textId="77777777" w:rsidR="00ED23E9" w:rsidRPr="00291B39" w:rsidRDefault="00ED23E9" w:rsidP="00ED23E9">
      <w:pPr>
        <w:spacing w:before="120" w:after="120" w:line="360" w:lineRule="auto"/>
        <w:ind w:left="850"/>
        <w:rPr>
          <w:szCs w:val="24"/>
          <w:lang w:eastAsia="en-US"/>
        </w:rPr>
      </w:pPr>
      <w:r w:rsidRPr="00291B39">
        <w:rPr>
          <w:szCs w:val="24"/>
          <w:lang w:eastAsia="en-US"/>
        </w:rPr>
        <w:t>Priežiūros monitoringas kiekviename monitoringo punkte per laikotarpį, kuriam yra sudarytas upės baseino valdymo planas, vykdomas vienus metus. Jis vykdomas stebint:</w:t>
      </w:r>
    </w:p>
    <w:p w14:paraId="359F1A18"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biologiniams kokybės elementams būdingus parametrus;</w:t>
      </w:r>
    </w:p>
    <w:p w14:paraId="33B8E48F" w14:textId="77777777" w:rsidR="007D1530" w:rsidRPr="00291B39" w:rsidRDefault="007D1530">
      <w:pPr>
        <w:widowControl/>
        <w:rPr>
          <w:szCs w:val="24"/>
          <w:lang w:eastAsia="en-US"/>
        </w:rPr>
      </w:pPr>
      <w:r w:rsidRPr="00291B39">
        <w:rPr>
          <w:szCs w:val="24"/>
          <w:lang w:eastAsia="en-US"/>
        </w:rPr>
        <w:br w:type="page"/>
      </w:r>
    </w:p>
    <w:p w14:paraId="5725139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b)</w:t>
      </w:r>
      <w:r w:rsidRPr="00291B39">
        <w:rPr>
          <w:szCs w:val="24"/>
          <w:lang w:eastAsia="en-US"/>
        </w:rPr>
        <w:tab/>
        <w:t>hidromorfologiniams kokybės elementams būdingus parametrus;</w:t>
      </w:r>
    </w:p>
    <w:p w14:paraId="446E942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c)</w:t>
      </w:r>
      <w:r w:rsidRPr="00291B39">
        <w:rPr>
          <w:szCs w:val="24"/>
          <w:lang w:eastAsia="en-US"/>
        </w:rPr>
        <w:tab/>
        <w:t>visiems bendriesiems fiziniams-cheminiams kokybės elementams būdingus parametrus;</w:t>
      </w:r>
    </w:p>
    <w:p w14:paraId="61366A64"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d)</w:t>
      </w:r>
      <w:r w:rsidRPr="00291B39">
        <w:rPr>
          <w:szCs w:val="24"/>
          <w:lang w:eastAsia="en-US"/>
        </w:rPr>
        <w:tab/>
        <w:t>prioritetiniame sąraše nurodytus teršalus, kurie išleidžiami ar kitaip patenka į upės baseiną ar jo dalį;</w:t>
      </w:r>
    </w:p>
    <w:p w14:paraId="7F9C707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e)</w:t>
      </w:r>
      <w:r w:rsidRPr="00291B39">
        <w:rPr>
          <w:szCs w:val="24"/>
          <w:lang w:eastAsia="en-US"/>
        </w:rPr>
        <w:tab/>
        <w:t>kitus teršalus, kurių nemaži kiekiai yra išleidžiami ar kitaip patenka į upės baseiną ar jo dalį.</w:t>
      </w:r>
    </w:p>
    <w:p w14:paraId="2F929165" w14:textId="77777777" w:rsidR="00ED23E9" w:rsidRPr="00291B39" w:rsidRDefault="00ED23E9" w:rsidP="00ED23E9">
      <w:pPr>
        <w:spacing w:before="120" w:after="120" w:line="360" w:lineRule="auto"/>
        <w:ind w:left="850"/>
        <w:rPr>
          <w:szCs w:val="24"/>
          <w:lang w:eastAsia="en-US"/>
        </w:rPr>
      </w:pPr>
      <w:r w:rsidRPr="00291B39">
        <w:rPr>
          <w:szCs w:val="24"/>
          <w:lang w:eastAsia="en-US"/>
        </w:rPr>
        <w:t>Tačiau jei ankstesnis priežiūros monitoringas parodė, kad atitinkamas telkinys pasiekė gerą būklę ir, peržiūrėjus žmogaus veiklos poveikį pagal II priedą, nėra įrodymų, kad poveikis tam telkiniui būtų pasikeitęs, priežiūros monitoringas per tris iš eilės upės baseino valdymo planus apimantį laikotarpį vykdomas vieną kartą.;“</w:t>
      </w:r>
    </w:p>
    <w:p w14:paraId="24E08A5D" w14:textId="5A17EDBE" w:rsidR="00ED23E9" w:rsidRPr="00291B39" w:rsidRDefault="00ED23E9" w:rsidP="00ED23E9">
      <w:pPr>
        <w:spacing w:before="120" w:after="120" w:line="360" w:lineRule="auto"/>
        <w:ind w:left="850" w:hanging="850"/>
        <w:rPr>
          <w:szCs w:val="24"/>
          <w:lang w:eastAsia="en-US"/>
        </w:rPr>
      </w:pPr>
      <w:r w:rsidRPr="00291B39">
        <w:rPr>
          <w:szCs w:val="24"/>
          <w:lang w:eastAsia="en-US"/>
        </w:rPr>
        <w:t>10)</w:t>
      </w:r>
      <w:r w:rsidRPr="00291B39">
        <w:rPr>
          <w:szCs w:val="24"/>
          <w:lang w:eastAsia="en-US"/>
        </w:rPr>
        <w:tab/>
        <w:t>1.3.2 punktas iš dalies keičiamas taip:</w:t>
      </w:r>
    </w:p>
    <w:p w14:paraId="5528CDE0"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trečios pastraipos „Monitoringo vietų parinkimas“ pirmas sakinys pakeičiamas taip:</w:t>
      </w:r>
    </w:p>
    <w:p w14:paraId="196EFE24" w14:textId="77777777" w:rsidR="007D1530" w:rsidRPr="00291B39" w:rsidRDefault="007D1530">
      <w:pPr>
        <w:widowControl/>
        <w:rPr>
          <w:szCs w:val="24"/>
          <w:lang w:eastAsia="en-US"/>
        </w:rPr>
      </w:pPr>
      <w:r w:rsidRPr="00291B39">
        <w:rPr>
          <w:szCs w:val="24"/>
          <w:lang w:eastAsia="en-US"/>
        </w:rPr>
        <w:br w:type="page"/>
      </w:r>
    </w:p>
    <w:p w14:paraId="521876E8"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„Veiklos monitoringas atliekamas visų tų vandens telkinių, kuriuose, remiantis pagal II priedą atliktu poveikio vertinimu arba atliktu priežiūros monitoringu, nustatoma, kad gali būti nepasiekti 4 straipsnyje nustatyti aplinkos apsaugos tikslai, ir tų vandens telkinių, į kuriuos išleidžiamos ar kitaip patenka į prioritetinių medžiagų sąrašą įrašytos medžiagos arba į kuriuos išleidžiami ar kitaip patenka dideli upių baseinų specifinių teršalų kiekiai.“;</w:t>
      </w:r>
    </w:p>
    <w:p w14:paraId="0F96753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ketvirtos pastraipos „Kokybės elementų parinkimas“ antra įtrauka pakeičiama taip:</w:t>
      </w:r>
    </w:p>
    <w:p w14:paraId="1A1C0ED6" w14:textId="77777777" w:rsidR="00ED23E9" w:rsidRPr="00291B39" w:rsidRDefault="00ED23E9" w:rsidP="00ED23E9">
      <w:pPr>
        <w:spacing w:before="120" w:after="120" w:line="360" w:lineRule="auto"/>
        <w:ind w:left="1416"/>
        <w:rPr>
          <w:szCs w:val="24"/>
          <w:lang w:eastAsia="en-US"/>
        </w:rPr>
      </w:pPr>
      <w:r w:rsidRPr="00291B39">
        <w:rPr>
          <w:szCs w:val="24"/>
          <w:lang w:eastAsia="en-US"/>
        </w:rPr>
        <w:t>„– visoms prioritetinėms medžiagoms, išleidžiamoms ar kitaip patenkančioms į vandens telkinius, ir visiems upių baseinų specifiniams teršalams, kurių dideli kiekiai išleidžiami ar kitaip patenka į vandens telkinius.;“</w:t>
      </w:r>
    </w:p>
    <w:p w14:paraId="4171D646" w14:textId="77777777" w:rsidR="007D1530" w:rsidRPr="00291B39" w:rsidRDefault="007D1530">
      <w:pPr>
        <w:widowControl/>
        <w:rPr>
          <w:b/>
          <w:i/>
          <w:szCs w:val="24"/>
          <w:lang w:eastAsia="en-US"/>
        </w:rPr>
      </w:pPr>
      <w:r w:rsidRPr="00291B39">
        <w:rPr>
          <w:b/>
          <w:i/>
          <w:szCs w:val="24"/>
          <w:lang w:eastAsia="en-US"/>
        </w:rPr>
        <w:br w:type="page"/>
      </w:r>
    </w:p>
    <w:p w14:paraId="47360D8D" w14:textId="63087EF8" w:rsidR="00ED23E9" w:rsidRPr="00291B39" w:rsidRDefault="00ED23E9" w:rsidP="00ED23E9">
      <w:pPr>
        <w:spacing w:before="120" w:after="120" w:line="360" w:lineRule="auto"/>
        <w:ind w:left="850" w:hanging="850"/>
        <w:rPr>
          <w:szCs w:val="24"/>
          <w:lang w:eastAsia="en-US"/>
        </w:rPr>
      </w:pPr>
      <w:r w:rsidRPr="00291B39">
        <w:rPr>
          <w:b/>
          <w:i/>
          <w:szCs w:val="24"/>
          <w:lang w:eastAsia="en-US"/>
        </w:rPr>
        <w:lastRenderedPageBreak/>
        <w:t>10a</w:t>
      </w:r>
      <w:r w:rsidR="00291B39" w:rsidRPr="00291B39">
        <w:rPr>
          <w:b/>
          <w:i/>
          <w:szCs w:val="24"/>
          <w:lang w:eastAsia="en-US"/>
        </w:rPr>
        <w:t>)</w:t>
      </w:r>
      <w:r w:rsidRPr="00291B39">
        <w:rPr>
          <w:szCs w:val="24"/>
          <w:lang w:eastAsia="en-US"/>
        </w:rPr>
        <w:tab/>
      </w:r>
      <w:r w:rsidRPr="00291B39">
        <w:rPr>
          <w:b/>
          <w:i/>
          <w:szCs w:val="24"/>
          <w:lang w:eastAsia="en-US"/>
        </w:rPr>
        <w:t>1.3.4 punkto 4 dalis iš dalies keičiama taip:</w:t>
      </w:r>
    </w:p>
    <w:p w14:paraId="7FB2B70E" w14:textId="7219E082" w:rsidR="00ED23E9" w:rsidRPr="00291B39" w:rsidRDefault="00ED23E9" w:rsidP="00ED23E9">
      <w:pPr>
        <w:spacing w:before="120" w:after="120" w:line="360" w:lineRule="auto"/>
        <w:ind w:left="850"/>
        <w:rPr>
          <w:b/>
          <w:szCs w:val="24"/>
          <w:lang w:eastAsia="en-US"/>
        </w:rPr>
      </w:pPr>
      <w:r w:rsidRPr="00291B39">
        <w:rPr>
          <w:b/>
          <w:i/>
          <w:szCs w:val="24"/>
          <w:lang w:eastAsia="en-US"/>
        </w:rPr>
        <w:t>„Monitoringo dažnumas nustatomas ir, jei reikia, padidinamas atsižvelgiant į parametrų svyravimą dėl gamtinių ir antropogeninių sąlygų. Be to, laikas monitoringui parenkamas taip, kad būtų atsižvelgiama į naudojamų medžiagų sezoninių svyravimų ir vandens lygio svyravimų poveikį būklės vertinimui, ir taip būtų galima užtikrinti, kad rezultatai atspindi vandens telkinyje vykstančius pokyčius, kuriuos sukelia antropogeninio poveikio pokyčiai ir klimato svyravimai. Prioritetinių medžiagų, kurios yra jautrios klimato svyravimams, ir prioritetinių medžiagų, kurių koncentracija gali labai išaugti trumpais laikotarpiais dėl šių medžiagų naudojimo sezoninių svyravimų, stebėsena vykdoma dažniau nei kitų medžiagų.“</w:t>
      </w:r>
      <w:r w:rsidR="007D1530" w:rsidRPr="00291B39">
        <w:rPr>
          <w:b/>
          <w:szCs w:val="24"/>
          <w:lang w:eastAsia="en-US"/>
        </w:rPr>
        <w:t xml:space="preserve"> [139 pakeit.]</w:t>
      </w:r>
    </w:p>
    <w:p w14:paraId="06259651" w14:textId="65C6E29F" w:rsidR="00ED23E9" w:rsidRPr="00291B39" w:rsidRDefault="00ED23E9" w:rsidP="00ED23E9">
      <w:pPr>
        <w:spacing w:before="120" w:after="120" w:line="360" w:lineRule="auto"/>
        <w:ind w:left="850" w:hanging="850"/>
        <w:rPr>
          <w:szCs w:val="24"/>
          <w:lang w:eastAsia="en-US"/>
        </w:rPr>
      </w:pPr>
      <w:r w:rsidRPr="00291B39">
        <w:rPr>
          <w:szCs w:val="24"/>
          <w:lang w:eastAsia="en-US"/>
        </w:rPr>
        <w:t>11)</w:t>
      </w:r>
      <w:r w:rsidRPr="00291B39">
        <w:rPr>
          <w:szCs w:val="24"/>
          <w:lang w:eastAsia="en-US"/>
        </w:rPr>
        <w:tab/>
        <w:t>1.3.4 punkto lentelės šeštoje eilutėje po antrašte „Fiziniai-cheminiai“ žodžių junginys „Kiti teršalai“ pakeičiamas žodžių junginiu „Upių baseinų specifiniai teršalai“;</w:t>
      </w:r>
    </w:p>
    <w:p w14:paraId="6B044936" w14:textId="77777777" w:rsidR="007D1530" w:rsidRPr="00291B39" w:rsidRDefault="007D1530">
      <w:pPr>
        <w:widowControl/>
        <w:rPr>
          <w:szCs w:val="24"/>
          <w:lang w:eastAsia="en-US"/>
        </w:rPr>
      </w:pPr>
      <w:r w:rsidRPr="00291B39">
        <w:rPr>
          <w:szCs w:val="24"/>
          <w:lang w:eastAsia="en-US"/>
        </w:rPr>
        <w:br w:type="page"/>
      </w:r>
    </w:p>
    <w:p w14:paraId="1E7987C4" w14:textId="19F0D04C"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12)</w:t>
      </w:r>
      <w:r w:rsidRPr="00291B39">
        <w:rPr>
          <w:szCs w:val="24"/>
          <w:lang w:eastAsia="en-US"/>
        </w:rPr>
        <w:tab/>
        <w:t>1.4.1 punktas iš dalies keičiamas taip:</w:t>
      </w:r>
    </w:p>
    <w:p w14:paraId="375A3A74" w14:textId="4673A19E"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vii papunkčio antras sakinys išbraukiamas;</w:t>
      </w:r>
    </w:p>
    <w:p w14:paraId="1B813C39" w14:textId="5D0BF21A"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viii papunktis išbraukiamas;</w:t>
      </w:r>
    </w:p>
    <w:p w14:paraId="47F02681" w14:textId="2E53C921" w:rsidR="00ED23E9" w:rsidRPr="00291B39" w:rsidRDefault="00ED23E9" w:rsidP="00ED23E9">
      <w:pPr>
        <w:spacing w:before="120" w:after="120" w:line="360" w:lineRule="auto"/>
        <w:ind w:left="1416" w:hanging="566"/>
        <w:rPr>
          <w:szCs w:val="24"/>
          <w:lang w:eastAsia="en-US"/>
        </w:rPr>
      </w:pPr>
      <w:r w:rsidRPr="00291B39">
        <w:rPr>
          <w:szCs w:val="24"/>
          <w:lang w:eastAsia="en-US"/>
        </w:rPr>
        <w:t>c)</w:t>
      </w:r>
      <w:r w:rsidRPr="00291B39">
        <w:rPr>
          <w:szCs w:val="24"/>
          <w:lang w:eastAsia="en-US"/>
        </w:rPr>
        <w:tab/>
        <w:t>ix papunktis pakeičiamas taip:</w:t>
      </w:r>
    </w:p>
    <w:p w14:paraId="63020DDC" w14:textId="5F57D03A" w:rsidR="00ED23E9" w:rsidRPr="00291B39" w:rsidRDefault="00ED23E9" w:rsidP="00ED23E9">
      <w:pPr>
        <w:spacing w:before="120" w:after="120" w:line="360" w:lineRule="auto"/>
        <w:ind w:left="1982" w:hanging="566"/>
        <w:rPr>
          <w:szCs w:val="24"/>
          <w:lang w:eastAsia="en-US"/>
        </w:rPr>
      </w:pPr>
      <w:r w:rsidRPr="00291B39">
        <w:rPr>
          <w:szCs w:val="24"/>
          <w:lang w:eastAsia="en-US"/>
        </w:rPr>
        <w:t>„ix)</w:t>
      </w:r>
      <w:r w:rsidRPr="00291B39">
        <w:rPr>
          <w:szCs w:val="24"/>
          <w:lang w:eastAsia="en-US"/>
        </w:rPr>
        <w:tab/>
        <w:t>Bendro kalibravimo rezultatai ir valstybių narių monitoringo sistemos klasių vertės, kurios nustatytos pagal i–viii punktus, paskelbiamos per šešis mėnesius nuo deleguotojo akto priėmimo pagal 20 straipsnį.;“</w:t>
      </w:r>
    </w:p>
    <w:p w14:paraId="60DA9972" w14:textId="46DC27B9" w:rsidR="00ED23E9" w:rsidRPr="00291B39" w:rsidRDefault="00ED23E9" w:rsidP="00ED23E9">
      <w:pPr>
        <w:spacing w:before="120" w:after="120" w:line="360" w:lineRule="auto"/>
        <w:ind w:left="850" w:hanging="850"/>
        <w:rPr>
          <w:szCs w:val="24"/>
          <w:lang w:eastAsia="en-US"/>
        </w:rPr>
      </w:pPr>
      <w:r w:rsidRPr="00291B39">
        <w:rPr>
          <w:szCs w:val="24"/>
          <w:lang w:eastAsia="en-US"/>
        </w:rPr>
        <w:t>13)</w:t>
      </w:r>
      <w:r w:rsidRPr="00291B39">
        <w:rPr>
          <w:szCs w:val="24"/>
          <w:lang w:eastAsia="en-US"/>
        </w:rPr>
        <w:tab/>
        <w:t>1.4.2 punkto iii papunktis išbraukiamas;</w:t>
      </w:r>
    </w:p>
    <w:p w14:paraId="3D3D932A" w14:textId="06ECB835" w:rsidR="00ED23E9" w:rsidRPr="00291B39" w:rsidRDefault="00ED23E9" w:rsidP="00ED23E9">
      <w:pPr>
        <w:spacing w:before="120" w:after="120" w:line="360" w:lineRule="auto"/>
        <w:ind w:left="850" w:hanging="850"/>
        <w:rPr>
          <w:szCs w:val="24"/>
          <w:lang w:eastAsia="en-US"/>
        </w:rPr>
      </w:pPr>
      <w:r w:rsidRPr="00291B39">
        <w:rPr>
          <w:szCs w:val="24"/>
          <w:lang w:eastAsia="en-US"/>
        </w:rPr>
        <w:t>14)</w:t>
      </w:r>
      <w:r w:rsidRPr="00291B39">
        <w:rPr>
          <w:szCs w:val="24"/>
          <w:lang w:eastAsia="en-US"/>
        </w:rPr>
        <w:tab/>
        <w:t>1.4.3 punkto pirmos pastraipos pirmas sakinys pakeičiamas taip:</w:t>
      </w:r>
    </w:p>
    <w:p w14:paraId="7E43898C" w14:textId="77777777" w:rsidR="00ED23E9" w:rsidRPr="00291B39" w:rsidRDefault="00ED23E9" w:rsidP="00ED23E9">
      <w:pPr>
        <w:spacing w:before="120" w:after="120" w:line="360" w:lineRule="auto"/>
        <w:ind w:left="850"/>
        <w:rPr>
          <w:szCs w:val="24"/>
          <w:lang w:eastAsia="en-US"/>
        </w:rPr>
      </w:pPr>
      <w:r w:rsidRPr="00291B39">
        <w:rPr>
          <w:szCs w:val="24"/>
          <w:lang w:eastAsia="en-US"/>
        </w:rPr>
        <w:t>„Vandens telkinys registruojamas kaip esantis geros cheminės būklės, kai jis atitinka visus aplinkos kokybės standartus, nustatytus Direktyvos 2008/105/EB I priedo A dalyje, ir aplinkos kokybės standartus, nustatytų pagal tos direktyvos 8 ir 8d straipsnius.;“</w:t>
      </w:r>
    </w:p>
    <w:p w14:paraId="0000B128" w14:textId="77777777" w:rsidR="007D1530" w:rsidRPr="00291B39" w:rsidRDefault="007D1530">
      <w:pPr>
        <w:widowControl/>
        <w:rPr>
          <w:szCs w:val="24"/>
          <w:lang w:eastAsia="en-US"/>
        </w:rPr>
      </w:pPr>
      <w:r w:rsidRPr="00291B39">
        <w:rPr>
          <w:szCs w:val="24"/>
          <w:lang w:eastAsia="en-US"/>
        </w:rPr>
        <w:br w:type="page"/>
      </w:r>
    </w:p>
    <w:p w14:paraId="3598F139" w14:textId="42636E1E"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15)</w:t>
      </w:r>
      <w:r w:rsidRPr="00291B39">
        <w:rPr>
          <w:szCs w:val="24"/>
          <w:lang w:eastAsia="en-US"/>
        </w:rPr>
        <w:tab/>
        <w:t>2.2.1 punktas papildomas šia pastraipa:</w:t>
      </w:r>
    </w:p>
    <w:p w14:paraId="476AD932" w14:textId="77777777" w:rsidR="00ED23E9" w:rsidRPr="00291B39" w:rsidRDefault="00ED23E9" w:rsidP="00ED23E9">
      <w:pPr>
        <w:spacing w:before="120" w:after="120" w:line="360" w:lineRule="auto"/>
        <w:ind w:left="850"/>
        <w:rPr>
          <w:szCs w:val="24"/>
          <w:lang w:eastAsia="en-US"/>
        </w:rPr>
      </w:pPr>
      <w:r w:rsidRPr="00291B39">
        <w:rPr>
          <w:szCs w:val="24"/>
          <w:lang w:eastAsia="en-US"/>
        </w:rPr>
        <w:t>„Kai monitoringo tinklas apima ne vietines mėginių ėmimo vietas, o Žemės ir nuotolinį stebėjimą ar kitus naujoviškus metodus, nurodomi CEN, ISO arba kiti tarptautiniai ar nacionaliniai standartai, kurie buvo taikomi siekiant užtikrinti, kad gauti laiko ir erdviniai duomenys būtų tokie pat patikimi, kaip duomenys, gauti taikant įprastus monitoringo metodus vietinėse mėginių ėmimo vietose.;“</w:t>
      </w:r>
    </w:p>
    <w:p w14:paraId="691B3159" w14:textId="77777777" w:rsidR="007D1530" w:rsidRPr="00291B39" w:rsidRDefault="007D1530">
      <w:pPr>
        <w:widowControl/>
        <w:rPr>
          <w:szCs w:val="24"/>
          <w:lang w:eastAsia="en-US"/>
        </w:rPr>
      </w:pPr>
      <w:r w:rsidRPr="00291B39">
        <w:rPr>
          <w:szCs w:val="24"/>
          <w:lang w:eastAsia="en-US"/>
        </w:rPr>
        <w:br w:type="page"/>
      </w:r>
    </w:p>
    <w:p w14:paraId="53410989" w14:textId="7B845CD2"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16)</w:t>
      </w:r>
      <w:r w:rsidRPr="00291B39">
        <w:rPr>
          <w:szCs w:val="24"/>
          <w:lang w:eastAsia="en-US"/>
        </w:rPr>
        <w:tab/>
        <w:t>2.3.2 punktas pakeičiamas taip:</w:t>
      </w:r>
    </w:p>
    <w:p w14:paraId="01179D5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„2.3.2.</w:t>
      </w:r>
      <w:r w:rsidRPr="00291B39">
        <w:rPr>
          <w:szCs w:val="24"/>
          <w:lang w:eastAsia="en-US"/>
        </w:rPr>
        <w:tab/>
        <w:t>„Geros požeminio vandens cheminės būklės apibrėžimas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26"/>
        <w:gridCol w:w="7339"/>
      </w:tblGrid>
      <w:tr w:rsidR="00ED23E9" w:rsidRPr="00291B39" w14:paraId="5F6A8F00" w14:textId="77777777" w:rsidTr="00532F0A">
        <w:trPr>
          <w:tblHeader/>
        </w:trPr>
        <w:tc>
          <w:tcPr>
            <w:tcW w:w="0" w:type="auto"/>
          </w:tcPr>
          <w:p w14:paraId="01FB1062" w14:textId="77777777" w:rsidR="00ED23E9" w:rsidRPr="00291B39" w:rsidRDefault="00ED23E9" w:rsidP="00ED23E9">
            <w:pPr>
              <w:spacing w:before="120" w:after="120" w:line="360" w:lineRule="auto"/>
              <w:rPr>
                <w:szCs w:val="24"/>
                <w:lang w:eastAsia="en-US"/>
              </w:rPr>
            </w:pPr>
            <w:r w:rsidRPr="00291B39">
              <w:rPr>
                <w:szCs w:val="24"/>
                <w:lang w:eastAsia="en-US"/>
              </w:rPr>
              <w:t>Elementai</w:t>
            </w:r>
          </w:p>
        </w:tc>
        <w:tc>
          <w:tcPr>
            <w:tcW w:w="0" w:type="auto"/>
          </w:tcPr>
          <w:p w14:paraId="17B03EEC" w14:textId="77777777" w:rsidR="00ED23E9" w:rsidRPr="00291B39" w:rsidRDefault="00ED23E9" w:rsidP="00ED23E9">
            <w:pPr>
              <w:spacing w:before="120" w:after="120" w:line="360" w:lineRule="auto"/>
              <w:rPr>
                <w:szCs w:val="24"/>
                <w:lang w:eastAsia="en-US"/>
              </w:rPr>
            </w:pPr>
            <w:r w:rsidRPr="00291B39">
              <w:rPr>
                <w:szCs w:val="24"/>
                <w:lang w:eastAsia="en-US"/>
              </w:rPr>
              <w:t>Gera būklė</w:t>
            </w:r>
          </w:p>
        </w:tc>
      </w:tr>
      <w:tr w:rsidR="00ED23E9" w:rsidRPr="00291B39" w14:paraId="3B4FA515" w14:textId="77777777" w:rsidTr="00532F0A">
        <w:tc>
          <w:tcPr>
            <w:tcW w:w="0" w:type="auto"/>
          </w:tcPr>
          <w:p w14:paraId="15FCEB73" w14:textId="77777777" w:rsidR="00ED23E9" w:rsidRPr="00291B39" w:rsidRDefault="00ED23E9" w:rsidP="00ED23E9">
            <w:pPr>
              <w:spacing w:before="120" w:after="120" w:line="360" w:lineRule="auto"/>
              <w:rPr>
                <w:szCs w:val="24"/>
                <w:lang w:eastAsia="en-US"/>
              </w:rPr>
            </w:pPr>
            <w:r w:rsidRPr="00291B39">
              <w:rPr>
                <w:szCs w:val="24"/>
                <w:lang w:eastAsia="en-US"/>
              </w:rPr>
              <w:t>Bendrieji</w:t>
            </w:r>
          </w:p>
        </w:tc>
        <w:tc>
          <w:tcPr>
            <w:tcW w:w="0" w:type="auto"/>
          </w:tcPr>
          <w:p w14:paraId="22E160EA" w14:textId="77777777" w:rsidR="00ED23E9" w:rsidRPr="00291B39" w:rsidRDefault="00ED23E9" w:rsidP="00ED23E9">
            <w:pPr>
              <w:spacing w:before="120" w:after="120" w:line="360" w:lineRule="auto"/>
              <w:rPr>
                <w:szCs w:val="24"/>
                <w:lang w:eastAsia="en-US"/>
              </w:rPr>
            </w:pPr>
            <w:r w:rsidRPr="00291B39">
              <w:rPr>
                <w:szCs w:val="24"/>
                <w:lang w:eastAsia="en-US"/>
              </w:rPr>
              <w:t>Požeminio vandens telkinio cheminė sudėtis tokia, kad teršalų koncentracija: – (toliau nurodytų teršalų) nerodo, kad į vandenį būtų patekę druskingų ar kitokių intruzijų, – neviršija požeminio vandens kokybės standartų, nurodytų Direktyvos 2006/118/EB I priede, požeminio vandens teršalų ir taršos rodiklių ribinių verčių, nustatytų pagal tos direktyvos 3 straipsnio 1 dalies b punktą, ir Sąjungos masto ribinių verčių, nustatytų pagal tos direktyvos 8 straipsnio 3 dalį, – netrukdys pasiekti susijusiems paviršiniams vandenims pagal 4 straipsnį nustatytų aplinkos apsaugos tikslų, reikšmingiau nepablogins ekologinės ar cheminės tokių telkinių būklės ir reikšmingiau nepakenks sausumos ekologinėms sistemoms, kurios tiesiogiai priklauso nuo to požeminio vandens telkinio.</w:t>
            </w:r>
          </w:p>
        </w:tc>
      </w:tr>
      <w:tr w:rsidR="00ED23E9" w:rsidRPr="00291B39" w14:paraId="33D2D3B8" w14:textId="77777777" w:rsidTr="00532F0A">
        <w:tc>
          <w:tcPr>
            <w:tcW w:w="0" w:type="auto"/>
          </w:tcPr>
          <w:p w14:paraId="797CF9AE" w14:textId="77777777" w:rsidR="00ED23E9" w:rsidRPr="00291B39" w:rsidRDefault="00ED23E9" w:rsidP="00ED23E9">
            <w:pPr>
              <w:spacing w:before="120" w:after="120" w:line="360" w:lineRule="auto"/>
              <w:rPr>
                <w:szCs w:val="24"/>
                <w:lang w:eastAsia="en-US"/>
              </w:rPr>
            </w:pPr>
            <w:r w:rsidRPr="00291B39">
              <w:rPr>
                <w:szCs w:val="24"/>
                <w:lang w:eastAsia="en-US"/>
              </w:rPr>
              <w:t>Elektros laidis</w:t>
            </w:r>
          </w:p>
        </w:tc>
        <w:tc>
          <w:tcPr>
            <w:tcW w:w="0" w:type="auto"/>
          </w:tcPr>
          <w:p w14:paraId="4A838D5C" w14:textId="77777777" w:rsidR="00ED23E9" w:rsidRPr="00291B39" w:rsidRDefault="00ED23E9" w:rsidP="00ED23E9">
            <w:pPr>
              <w:spacing w:before="120" w:after="120" w:line="360" w:lineRule="auto"/>
              <w:rPr>
                <w:szCs w:val="24"/>
                <w:lang w:eastAsia="en-US"/>
              </w:rPr>
            </w:pPr>
            <w:r w:rsidRPr="00291B39">
              <w:rPr>
                <w:szCs w:val="24"/>
                <w:lang w:eastAsia="en-US"/>
              </w:rPr>
              <w:t>Laidumo pokyčiai nerodo druskingos ar kitokios intruzijos į požeminį vandens telkinį.“;</w:t>
            </w:r>
          </w:p>
        </w:tc>
      </w:tr>
    </w:tbl>
    <w:p w14:paraId="3A1116C1" w14:textId="6A90ABDC" w:rsidR="00ED23E9" w:rsidRPr="00291B39" w:rsidRDefault="00ED23E9" w:rsidP="00ED23E9">
      <w:pPr>
        <w:spacing w:before="120" w:after="120" w:line="360" w:lineRule="auto"/>
        <w:ind w:left="850"/>
        <w:rPr>
          <w:szCs w:val="24"/>
          <w:lang w:eastAsia="en-US"/>
        </w:rPr>
      </w:pPr>
    </w:p>
    <w:p w14:paraId="3CA2CCF2" w14:textId="77777777" w:rsidR="007D1530" w:rsidRPr="00291B39" w:rsidRDefault="007D1530">
      <w:pPr>
        <w:widowControl/>
        <w:rPr>
          <w:szCs w:val="24"/>
          <w:lang w:eastAsia="en-US"/>
        </w:rPr>
      </w:pPr>
      <w:r w:rsidRPr="00291B39">
        <w:rPr>
          <w:szCs w:val="24"/>
          <w:lang w:eastAsia="en-US"/>
        </w:rPr>
        <w:br w:type="page"/>
      </w:r>
    </w:p>
    <w:p w14:paraId="4C9D29CB" w14:textId="4B1E132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17)</w:t>
      </w:r>
      <w:r w:rsidRPr="00291B39">
        <w:rPr>
          <w:szCs w:val="24"/>
          <w:lang w:eastAsia="en-US"/>
        </w:rPr>
        <w:tab/>
        <w:t>2.4.1 punktas papildomas šia pastraipa:</w:t>
      </w:r>
    </w:p>
    <w:p w14:paraId="44592E55" w14:textId="77777777" w:rsidR="00ED23E9" w:rsidRPr="00291B39" w:rsidRDefault="00ED23E9" w:rsidP="00ED23E9">
      <w:pPr>
        <w:spacing w:before="120" w:after="120" w:line="360" w:lineRule="auto"/>
        <w:ind w:left="850"/>
        <w:rPr>
          <w:szCs w:val="24"/>
          <w:lang w:eastAsia="en-US"/>
        </w:rPr>
      </w:pPr>
      <w:r w:rsidRPr="00291B39">
        <w:rPr>
          <w:szCs w:val="24"/>
          <w:lang w:eastAsia="en-US"/>
        </w:rPr>
        <w:t>„Kai monitoringo tinklas apima ne vietines mėginių ėmimo vietas, o Žemės ir nuotolinį stebėjimą ar kitus naujoviškus metodus, nurodomi CEN, ISO arba kiti tarptautiniai ar nacionaliniai standartai, kurie buvo taikomi siekiant užtikrinti, kad gauti laiko ir erdviniai duomenys būtų tokie pat patikimi, kaip duomenys, gauti taikant įprastus monitoringo metodus vietinėse mėginių ėmimo vietose.;“</w:t>
      </w:r>
    </w:p>
    <w:p w14:paraId="2C5347B3" w14:textId="5BD19F26" w:rsidR="00ED23E9" w:rsidRPr="00291B39" w:rsidRDefault="00ED23E9" w:rsidP="00ED23E9">
      <w:pPr>
        <w:spacing w:before="120" w:after="120" w:line="360" w:lineRule="auto"/>
        <w:ind w:left="850" w:hanging="850"/>
        <w:rPr>
          <w:szCs w:val="24"/>
          <w:lang w:eastAsia="en-US"/>
        </w:rPr>
      </w:pPr>
      <w:r w:rsidRPr="00291B39">
        <w:rPr>
          <w:szCs w:val="24"/>
          <w:lang w:eastAsia="en-US"/>
        </w:rPr>
        <w:t>18)</w:t>
      </w:r>
      <w:r w:rsidRPr="00291B39">
        <w:rPr>
          <w:szCs w:val="24"/>
          <w:lang w:eastAsia="en-US"/>
        </w:rPr>
        <w:tab/>
        <w:t>2.4.5 punktas pakeičiamas taip:</w:t>
      </w:r>
    </w:p>
    <w:p w14:paraId="11F2692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„2.4.5.</w:t>
      </w:r>
      <w:r w:rsidRPr="00291B39">
        <w:rPr>
          <w:szCs w:val="24"/>
          <w:lang w:eastAsia="en-US"/>
        </w:rPr>
        <w:tab/>
        <w:t>Požeminio vandens cheminės būklės aiškinimas ir pateikimas</w:t>
      </w:r>
    </w:p>
    <w:p w14:paraId="466C7D9C" w14:textId="77777777" w:rsidR="00ED23E9" w:rsidRPr="00291B39" w:rsidRDefault="00ED23E9" w:rsidP="00ED23E9">
      <w:pPr>
        <w:spacing w:before="120" w:after="120" w:line="360" w:lineRule="auto"/>
        <w:ind w:left="1416"/>
        <w:rPr>
          <w:szCs w:val="24"/>
          <w:lang w:eastAsia="en-US"/>
        </w:rPr>
      </w:pPr>
      <w:r w:rsidRPr="00291B39">
        <w:rPr>
          <w:szCs w:val="24"/>
          <w:lang w:eastAsia="en-US"/>
        </w:rPr>
        <w:t>Požeminio vandens telkinio cheminė būklė vertinama pagal visus atskirų jo monitoringo taškų duomenis. Apskaičiuojamas kiekviename požeminio vandens telkinio ar telkinių grupės monitoringo taške gautų toliau nurodytų parametrų rezultatų vidurkis:</w:t>
      </w:r>
    </w:p>
    <w:p w14:paraId="4B1B9B32" w14:textId="77777777" w:rsidR="007D1530" w:rsidRPr="00291B39" w:rsidRDefault="007D1530">
      <w:pPr>
        <w:widowControl/>
        <w:rPr>
          <w:szCs w:val="24"/>
          <w:lang w:eastAsia="en-US"/>
        </w:rPr>
      </w:pPr>
      <w:r w:rsidRPr="00291B39">
        <w:rPr>
          <w:szCs w:val="24"/>
          <w:lang w:eastAsia="en-US"/>
        </w:rPr>
        <w:br w:type="page"/>
      </w:r>
    </w:p>
    <w:p w14:paraId="7D1D989D"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lastRenderedPageBreak/>
        <w:t>a)</w:t>
      </w:r>
      <w:r w:rsidRPr="00291B39">
        <w:rPr>
          <w:szCs w:val="24"/>
          <w:lang w:eastAsia="en-US"/>
        </w:rPr>
        <w:tab/>
        <w:t>cheminių parametrų, kurių kokybės standartai nustatyti Direktyvos 2006/118/EB I priede;</w:t>
      </w:r>
    </w:p>
    <w:p w14:paraId="7374BBDD"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b)</w:t>
      </w:r>
      <w:r w:rsidRPr="00291B39">
        <w:rPr>
          <w:szCs w:val="24"/>
          <w:lang w:eastAsia="en-US"/>
        </w:rPr>
        <w:tab/>
        <w:t>cheminių parametrų, kuriems pagal Direktyvos 2006/118/EB 3 straipsnio 1 dalies b punktą nustatytos nacionalinės ribinės vertės;</w:t>
      </w:r>
    </w:p>
    <w:p w14:paraId="6057FECD" w14:textId="77777777" w:rsidR="00ED23E9" w:rsidRPr="00291B39" w:rsidRDefault="00ED23E9" w:rsidP="00ED23E9">
      <w:pPr>
        <w:spacing w:before="120" w:after="120" w:line="360" w:lineRule="auto"/>
        <w:ind w:left="1982" w:hanging="566"/>
        <w:rPr>
          <w:szCs w:val="24"/>
          <w:lang w:eastAsia="en-US"/>
        </w:rPr>
      </w:pPr>
      <w:r w:rsidRPr="00291B39">
        <w:rPr>
          <w:szCs w:val="24"/>
          <w:lang w:eastAsia="en-US"/>
        </w:rPr>
        <w:t>c)</w:t>
      </w:r>
      <w:r w:rsidRPr="00291B39">
        <w:rPr>
          <w:szCs w:val="24"/>
          <w:lang w:eastAsia="en-US"/>
        </w:rPr>
        <w:tab/>
        <w:t>cheminių parametrų, kuriems pagal Direktyvos 2006/118/EB 8 straipsnio 3 dalį nustatytos Sąjungos masto ribinės vertės.</w:t>
      </w:r>
    </w:p>
    <w:p w14:paraId="2AD6DF82" w14:textId="77777777" w:rsidR="00ED23E9" w:rsidRPr="00291B39" w:rsidRDefault="00ED23E9" w:rsidP="00ED23E9">
      <w:pPr>
        <w:spacing w:before="120" w:after="120" w:line="360" w:lineRule="auto"/>
        <w:ind w:left="1416"/>
        <w:rPr>
          <w:szCs w:val="24"/>
          <w:lang w:eastAsia="en-US"/>
        </w:rPr>
      </w:pPr>
      <w:r w:rsidRPr="00291B39">
        <w:rPr>
          <w:szCs w:val="24"/>
          <w:lang w:eastAsia="en-US"/>
        </w:rPr>
        <w:t>Remiantis pirmoje pastraipoje nurodytais rezultatų vidurkiais parodoma, ar požeminio vandens cheminė būklė, apibrėžta vadovaujantis pirmoje pastraipoje nurodytais kokybės standartais ir ribinėmis vertėmis, yra gera.</w:t>
      </w:r>
    </w:p>
    <w:p w14:paraId="644F2930" w14:textId="77777777" w:rsidR="00ED23E9" w:rsidRPr="00291B39" w:rsidRDefault="00ED23E9" w:rsidP="00ED23E9">
      <w:pPr>
        <w:spacing w:before="120" w:after="120" w:line="360" w:lineRule="auto"/>
        <w:ind w:left="1416"/>
        <w:rPr>
          <w:szCs w:val="24"/>
          <w:lang w:eastAsia="en-US"/>
        </w:rPr>
      </w:pPr>
      <w:r w:rsidRPr="00291B39">
        <w:rPr>
          <w:szCs w:val="24"/>
          <w:lang w:eastAsia="en-US"/>
        </w:rPr>
        <w:t>Vadovaudamosi 2.5 punktu, valstybės narės pateikia požeminių vandens telkinių žemėlapį, kuriame tų telkinių cheminė būklė yra pažymėta šiomis spalvomis:</w:t>
      </w:r>
    </w:p>
    <w:p w14:paraId="4BEC08A1" w14:textId="77777777" w:rsidR="00ED23E9" w:rsidRPr="00291B39" w:rsidRDefault="00ED23E9" w:rsidP="00ED23E9">
      <w:pPr>
        <w:spacing w:before="120" w:after="120" w:line="360" w:lineRule="auto"/>
        <w:ind w:left="1416"/>
        <w:rPr>
          <w:szCs w:val="24"/>
          <w:lang w:eastAsia="en-US"/>
        </w:rPr>
      </w:pPr>
      <w:r w:rsidRPr="00291B39">
        <w:rPr>
          <w:szCs w:val="24"/>
          <w:lang w:eastAsia="en-US"/>
        </w:rPr>
        <w:t>Gera: žalia</w:t>
      </w:r>
    </w:p>
    <w:p w14:paraId="3913DB6F" w14:textId="77777777" w:rsidR="00ED23E9" w:rsidRPr="00291B39" w:rsidRDefault="00ED23E9" w:rsidP="00ED23E9">
      <w:pPr>
        <w:spacing w:before="120" w:after="120" w:line="360" w:lineRule="auto"/>
        <w:ind w:left="1416"/>
        <w:rPr>
          <w:szCs w:val="24"/>
          <w:lang w:eastAsia="en-US"/>
        </w:rPr>
      </w:pPr>
      <w:r w:rsidRPr="00291B39">
        <w:rPr>
          <w:szCs w:val="24"/>
          <w:lang w:eastAsia="en-US"/>
        </w:rPr>
        <w:t>Bloga: raudona</w:t>
      </w:r>
    </w:p>
    <w:p w14:paraId="49D60E16" w14:textId="77777777" w:rsidR="007D1530" w:rsidRPr="00291B39" w:rsidRDefault="007D1530">
      <w:pPr>
        <w:widowControl/>
        <w:rPr>
          <w:szCs w:val="24"/>
          <w:lang w:eastAsia="en-US"/>
        </w:rPr>
      </w:pPr>
      <w:r w:rsidRPr="00291B39">
        <w:rPr>
          <w:szCs w:val="24"/>
          <w:lang w:eastAsia="en-US"/>
        </w:rPr>
        <w:br w:type="page"/>
      </w:r>
    </w:p>
    <w:p w14:paraId="33E736E3" w14:textId="77777777" w:rsidR="00ED23E9" w:rsidRPr="00291B39" w:rsidRDefault="00ED23E9" w:rsidP="00ED23E9">
      <w:pPr>
        <w:spacing w:before="120" w:after="120" w:line="360" w:lineRule="auto"/>
        <w:ind w:left="1416"/>
        <w:rPr>
          <w:b/>
          <w:szCs w:val="24"/>
          <w:lang w:eastAsia="en-US"/>
        </w:rPr>
      </w:pPr>
      <w:r w:rsidRPr="00291B39">
        <w:rPr>
          <w:szCs w:val="24"/>
          <w:lang w:eastAsia="en-US"/>
        </w:rPr>
        <w:lastRenderedPageBreak/>
        <w:t>Valstybės narės taip pat juodu tašku žemėlapyje pažymi tuos požeminius vandens telkinius, kuriuose dėl žmogaus veiklos reikšmingai ir nuolat didėja kurio nors teršalo koncentracija</w:t>
      </w:r>
      <w:r w:rsidRPr="00291B39">
        <w:rPr>
          <w:b/>
          <w:i/>
          <w:szCs w:val="24"/>
          <w:lang w:eastAsia="en-US"/>
        </w:rPr>
        <w:t>, įskaitant sezoninę didėjimo tendenciją, kurią, be kita ko, lemia mažas vandens telkinio nuotėkis</w:t>
      </w:r>
      <w:r w:rsidRPr="00291B39">
        <w:rPr>
          <w:szCs w:val="24"/>
          <w:lang w:eastAsia="en-US"/>
        </w:rPr>
        <w:t>. Tendencijos mažėjimas žemėlapyje žymimas mėlynu tašku.</w:t>
      </w:r>
      <w:r w:rsidR="007D1530" w:rsidRPr="00291B39">
        <w:rPr>
          <w:b/>
          <w:szCs w:val="24"/>
          <w:lang w:eastAsia="en-US"/>
        </w:rPr>
        <w:t xml:space="preserve"> [140 pakeit.]</w:t>
      </w:r>
    </w:p>
    <w:p w14:paraId="48317496" w14:textId="77777777" w:rsidR="00ED23E9" w:rsidRPr="00291B39" w:rsidRDefault="00ED23E9" w:rsidP="00ED23E9">
      <w:pPr>
        <w:spacing w:before="120" w:after="120" w:line="360" w:lineRule="auto"/>
        <w:ind w:left="1416"/>
        <w:rPr>
          <w:szCs w:val="24"/>
          <w:lang w:eastAsia="en-US"/>
        </w:rPr>
      </w:pPr>
      <w:r w:rsidRPr="00291B39">
        <w:rPr>
          <w:szCs w:val="24"/>
          <w:lang w:eastAsia="en-US"/>
        </w:rPr>
        <w:t>Žemėlapiai pridedami prie upių baseinų valdymo planų.“</w:t>
      </w:r>
    </w:p>
    <w:p w14:paraId="2C527B54" w14:textId="77777777" w:rsidR="00ED23E9" w:rsidRPr="00291B39" w:rsidRDefault="00ED23E9" w:rsidP="00ED23E9">
      <w:pPr>
        <w:spacing w:before="120" w:after="120" w:line="360" w:lineRule="auto"/>
        <w:rPr>
          <w:szCs w:val="24"/>
          <w:lang w:eastAsia="en-US"/>
        </w:rPr>
        <w:sectPr w:rsidR="00ED23E9" w:rsidRPr="00291B39">
          <w:footnotePr>
            <w:numRestart w:val="eachSect"/>
          </w:footnotePr>
          <w:endnotePr>
            <w:numFmt w:val="decimal"/>
          </w:endnotePr>
          <w:pgSz w:w="11909" w:h="16834"/>
          <w:pgMar w:top="1134" w:right="1417" w:bottom="1417" w:left="1417" w:header="1134" w:footer="567" w:gutter="0"/>
          <w:cols w:space="720"/>
        </w:sectPr>
      </w:pPr>
    </w:p>
    <w:p w14:paraId="30D7543D" w14:textId="77777777" w:rsidR="00ED23E9" w:rsidRPr="00291B39" w:rsidRDefault="00ED23E9" w:rsidP="00ED23E9">
      <w:pPr>
        <w:spacing w:before="120" w:after="120" w:line="360" w:lineRule="auto"/>
        <w:jc w:val="center"/>
        <w:rPr>
          <w:lang w:eastAsia="en-US"/>
        </w:rPr>
      </w:pPr>
      <w:r w:rsidRPr="00291B39">
        <w:rPr>
          <w:lang w:eastAsia="en-US"/>
        </w:rPr>
        <w:lastRenderedPageBreak/>
        <w:t>II PRIEDAS</w:t>
      </w:r>
    </w:p>
    <w:p w14:paraId="4FC78572" w14:textId="77777777" w:rsidR="00ED23E9" w:rsidRPr="00291B39" w:rsidRDefault="00ED23E9" w:rsidP="00ED23E9">
      <w:pPr>
        <w:spacing w:before="120" w:after="120" w:line="360" w:lineRule="auto"/>
        <w:rPr>
          <w:szCs w:val="24"/>
          <w:lang w:eastAsia="en-US"/>
        </w:rPr>
      </w:pPr>
      <w:r w:rsidRPr="00291B39">
        <w:rPr>
          <w:szCs w:val="24"/>
          <w:lang w:eastAsia="en-US"/>
        </w:rPr>
        <w:t>Direktyvos 2000/60/EB VIII priedas iš dalies keičiamas taip:</w:t>
      </w:r>
    </w:p>
    <w:p w14:paraId="345745B9"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10 punktas pakeičiamas taip:</w:t>
      </w:r>
    </w:p>
    <w:p w14:paraId="131AA5D9"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„10.</w:t>
      </w:r>
      <w:r w:rsidRPr="00291B39">
        <w:rPr>
          <w:szCs w:val="24"/>
          <w:lang w:eastAsia="en-US"/>
        </w:rPr>
        <w:tab/>
        <w:t>Suspensinės medžiagos, įskaitant mikroplastikus ir nanoplastikus</w:t>
      </w:r>
      <w:r w:rsidRPr="00291B39">
        <w:rPr>
          <w:strike/>
          <w:szCs w:val="24"/>
          <w:lang w:eastAsia="en-US"/>
        </w:rPr>
        <w:t>.</w:t>
      </w:r>
      <w:r w:rsidRPr="00291B39">
        <w:rPr>
          <w:b/>
          <w:i/>
          <w:szCs w:val="24"/>
          <w:lang w:eastAsia="en-US"/>
        </w:rPr>
        <w:t>, taip pat medžiagos, dėl kurių, kaip žinoma, susidaro mikroplastikai arba nanoplastikai</w:t>
      </w:r>
      <w:r w:rsidRPr="00291B39">
        <w:rPr>
          <w:szCs w:val="24"/>
          <w:lang w:eastAsia="en-US"/>
        </w:rPr>
        <w:t>;“</w:t>
      </w:r>
      <w:r w:rsidR="007D1530" w:rsidRPr="00291B39">
        <w:rPr>
          <w:b/>
          <w:szCs w:val="24"/>
          <w:lang w:eastAsia="en-US"/>
        </w:rPr>
        <w:t xml:space="preserve"> [141 pakeit.]</w:t>
      </w:r>
    </w:p>
    <w:p w14:paraId="00592EEE"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t>2)</w:t>
      </w:r>
      <w:r w:rsidRPr="00291B39">
        <w:rPr>
          <w:szCs w:val="24"/>
          <w:lang w:eastAsia="en-US"/>
        </w:rPr>
        <w:tab/>
        <w:t>įterpiamas 13 punktas:</w:t>
      </w:r>
    </w:p>
    <w:p w14:paraId="786A23AB"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„13.</w:t>
      </w:r>
      <w:r w:rsidRPr="00291B39">
        <w:rPr>
          <w:szCs w:val="24"/>
          <w:lang w:eastAsia="en-US"/>
        </w:rPr>
        <w:tab/>
        <w:t>Mikroorganizmai, genai ar genetinė medžiaga, rodantys, kad yra antimikrobinėms medžiagoms atsparių mikroorganizmų, visų pirma žmonėms ar gyvuliams patogeniškų mikroorganizmų.“</w:t>
      </w:r>
    </w:p>
    <w:p w14:paraId="1AE754B4" w14:textId="77777777" w:rsidR="00ED23E9" w:rsidRPr="00291B39" w:rsidRDefault="00ED23E9" w:rsidP="00ED23E9">
      <w:pPr>
        <w:spacing w:before="120" w:after="120" w:line="360" w:lineRule="auto"/>
        <w:rPr>
          <w:szCs w:val="24"/>
          <w:lang w:eastAsia="en-US"/>
        </w:rPr>
        <w:sectPr w:rsidR="00ED23E9" w:rsidRPr="00291B39">
          <w:footnotePr>
            <w:numRestart w:val="eachSect"/>
          </w:footnotePr>
          <w:endnotePr>
            <w:numFmt w:val="decimal"/>
          </w:endnotePr>
          <w:pgSz w:w="11909" w:h="16834"/>
          <w:pgMar w:top="1134" w:right="1417" w:bottom="1417" w:left="1417" w:header="1134" w:footer="567" w:gutter="0"/>
          <w:cols w:space="720"/>
        </w:sectPr>
      </w:pPr>
    </w:p>
    <w:p w14:paraId="7564D109" w14:textId="77777777" w:rsidR="00ED23E9" w:rsidRPr="00291B39" w:rsidRDefault="00ED23E9" w:rsidP="00ED23E9">
      <w:pPr>
        <w:spacing w:before="120" w:after="120" w:line="360" w:lineRule="auto"/>
        <w:jc w:val="center"/>
        <w:rPr>
          <w:lang w:eastAsia="en-US"/>
        </w:rPr>
      </w:pPr>
      <w:r w:rsidRPr="00291B39">
        <w:rPr>
          <w:lang w:eastAsia="en-US"/>
        </w:rPr>
        <w:lastRenderedPageBreak/>
        <w:t>III PRIEDAS</w:t>
      </w:r>
    </w:p>
    <w:p w14:paraId="1873B38E" w14:textId="77777777" w:rsidR="00ED23E9" w:rsidRPr="00291B39" w:rsidRDefault="00ED23E9" w:rsidP="00ED23E9">
      <w:pPr>
        <w:spacing w:before="120" w:after="120" w:line="360" w:lineRule="auto"/>
        <w:ind w:left="850"/>
        <w:rPr>
          <w:szCs w:val="24"/>
          <w:lang w:eastAsia="en-US"/>
        </w:rPr>
      </w:pPr>
      <w:r w:rsidRPr="00291B39">
        <w:rPr>
          <w:szCs w:val="24"/>
          <w:lang w:eastAsia="en-US"/>
        </w:rPr>
        <w:t>„I PRIEDAS</w:t>
      </w:r>
    </w:p>
    <w:p w14:paraId="29BC01D7" w14:textId="77777777" w:rsidR="00ED23E9" w:rsidRPr="00291B39" w:rsidRDefault="00ED23E9" w:rsidP="00ED23E9">
      <w:pPr>
        <w:spacing w:before="120" w:after="120" w:line="360" w:lineRule="auto"/>
        <w:ind w:left="850"/>
        <w:rPr>
          <w:szCs w:val="24"/>
          <w:lang w:eastAsia="en-US"/>
        </w:rPr>
      </w:pPr>
      <w:r w:rsidRPr="00291B39">
        <w:rPr>
          <w:szCs w:val="24"/>
          <w:lang w:eastAsia="en-US"/>
        </w:rPr>
        <w:t>POŽEMINIO VANDENS KOKYBĖS STANDARTAI</w:t>
      </w:r>
    </w:p>
    <w:p w14:paraId="2C9F51E0" w14:textId="77777777" w:rsidR="00ED23E9" w:rsidRPr="00291B39" w:rsidRDefault="00ED23E9" w:rsidP="00ED23E9">
      <w:pPr>
        <w:spacing w:before="120" w:after="120" w:line="360" w:lineRule="auto"/>
        <w:ind w:left="850"/>
        <w:rPr>
          <w:b/>
          <w:szCs w:val="24"/>
          <w:lang w:eastAsia="en-US"/>
        </w:rPr>
      </w:pPr>
      <w:r w:rsidRPr="00291B39">
        <w:rPr>
          <w:szCs w:val="24"/>
          <w:lang w:eastAsia="en-US"/>
        </w:rPr>
        <w:t xml:space="preserve">1 pastaba. 3–7 įrašuose išvardytiems teršalams skirti kokybės standartai taikomi nuo ... [Leidinių biurui: prašom įrašyti datą – pirmą mėnesio, einančio po </w:t>
      </w:r>
      <w:r w:rsidRPr="00291B39">
        <w:rPr>
          <w:strike/>
          <w:szCs w:val="24"/>
          <w:lang w:eastAsia="en-US"/>
        </w:rPr>
        <w:t>18</w:t>
      </w:r>
      <w:r w:rsidRPr="00291B39">
        <w:rPr>
          <w:b/>
          <w:i/>
          <w:szCs w:val="24"/>
          <w:lang w:eastAsia="en-US"/>
        </w:rPr>
        <w:t>6</w:t>
      </w:r>
      <w:r w:rsidRPr="00291B39">
        <w:rPr>
          <w:szCs w:val="24"/>
          <w:lang w:eastAsia="en-US"/>
        </w:rPr>
        <w:t xml:space="preserve"> mėnesių nuo šios iš dalies keičiančios direktyvos įsigaliojimo dienos, dieną], kad gera vandens cheminė būklė būtų pasiekta ne vėliau kaip iki 2033 m. gruodžio 22 d.</w:t>
      </w:r>
      <w:r w:rsidR="007D1530" w:rsidRPr="00291B39">
        <w:rPr>
          <w:b/>
          <w:szCs w:val="24"/>
          <w:lang w:eastAsia="en-US"/>
        </w:rPr>
        <w:t xml:space="preserve"> [142 pakeit.]</w:t>
      </w:r>
    </w:p>
    <w:p w14:paraId="7714BDC3" w14:textId="5F67C59A" w:rsidR="00ED23E9" w:rsidRPr="00291B39" w:rsidRDefault="00ED23E9" w:rsidP="00ED23E9">
      <w:pPr>
        <w:spacing w:before="120" w:after="120" w:line="360" w:lineRule="auto"/>
        <w:ind w:left="850"/>
        <w:rPr>
          <w:b/>
          <w:szCs w:val="24"/>
          <w:lang w:eastAsia="en-US"/>
        </w:rPr>
      </w:pPr>
      <w:r w:rsidRPr="00291B39">
        <w:rPr>
          <w:b/>
          <w:i/>
          <w:szCs w:val="24"/>
          <w:lang w:eastAsia="en-US"/>
        </w:rPr>
        <w:t>Jeigu manoma, kad konkrečiam požeminio vandens telkiniui, visų pirma pagal Tarybos direktyvą 92/43/E</w:t>
      </w:r>
      <w:r w:rsidR="0077754E">
        <w:rPr>
          <w:b/>
          <w:i/>
          <w:szCs w:val="24"/>
          <w:lang w:eastAsia="en-US"/>
        </w:rPr>
        <w:t>E</w:t>
      </w:r>
      <w:r w:rsidRPr="00291B39">
        <w:rPr>
          <w:b/>
          <w:i/>
          <w:szCs w:val="24"/>
          <w:lang w:eastAsia="en-US"/>
        </w:rPr>
        <w:t>B nustatytų specialių saugomų teritorijų ekologiniame tinkle esančiam požeminio vandens telkiniui, taikant požeminio vandens kokybės standartus nebus pasiekta aplinkos apsaugos tikslų dėl su juo susijusių paviršinio vandens telkinių, išdėstytų Direktyvos 2000/60/EB 4 straipsnyje, arba gerokai pablogės ekologinė ar cheminė tokių telkinių kokybė, arba bus pastebima bet kokia didelė žala tiesiogiai nuo požeminio vandens arba sausumos ekosistemoms, priklausomoms to požeminio vandens telkinio, pagal šios direktyvos 3 straipsnį ir II priedą nustatomos griežtesnės ribinės vertės. Šioms ribinėms vertėms būtinos programos ir priemonės taip pat taikomos veiklai, patenkančiai į Direktyvos 91/676/EEB taikymo sritį.</w:t>
      </w:r>
      <w:r w:rsidR="007D1530" w:rsidRPr="00291B39">
        <w:rPr>
          <w:b/>
          <w:szCs w:val="24"/>
          <w:lang w:eastAsia="en-US"/>
        </w:rPr>
        <w:t xml:space="preserve"> [143 pakeit.]</w:t>
      </w:r>
    </w:p>
    <w:p w14:paraId="71C0D54D" w14:textId="77777777" w:rsidR="007D1530" w:rsidRPr="00291B39" w:rsidRDefault="007D1530" w:rsidP="00ED23E9">
      <w:pPr>
        <w:spacing w:before="120" w:after="120" w:line="360" w:lineRule="auto"/>
        <w:ind w:left="850"/>
        <w:rPr>
          <w:b/>
          <w:szCs w:val="24"/>
          <w:lang w:eastAsia="en-US"/>
        </w:rPr>
        <w:sectPr w:rsidR="007D1530" w:rsidRPr="00291B39">
          <w:footnotePr>
            <w:numRestart w:val="eachSect"/>
          </w:footnotePr>
          <w:endnotePr>
            <w:numFmt w:val="decimal"/>
          </w:endnotePr>
          <w:pgSz w:w="11909" w:h="16834"/>
          <w:pgMar w:top="1134" w:right="1417" w:bottom="1417" w:left="1417" w:header="1134" w:footer="567" w:gutter="0"/>
          <w:cols w:space="720"/>
        </w:sectPr>
      </w:pPr>
    </w:p>
    <w:p w14:paraId="0DC3E7BB" w14:textId="77777777" w:rsidR="007D1530" w:rsidRPr="00291B39" w:rsidRDefault="007D1530" w:rsidP="00ED23E9">
      <w:pPr>
        <w:spacing w:before="120" w:after="120" w:line="360" w:lineRule="auto"/>
        <w:ind w:left="850"/>
        <w:rPr>
          <w:b/>
          <w:szCs w:val="24"/>
          <w:lang w:eastAsia="en-US"/>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00"/>
        <w:gridCol w:w="3849"/>
        <w:gridCol w:w="1995"/>
        <w:gridCol w:w="1897"/>
        <w:gridCol w:w="1897"/>
        <w:gridCol w:w="2815"/>
      </w:tblGrid>
      <w:tr w:rsidR="00ED23E9" w:rsidRPr="00291B39" w14:paraId="16E5DC93" w14:textId="77777777" w:rsidTr="001D0BE8">
        <w:trPr>
          <w:tblHeader/>
        </w:trPr>
        <w:tc>
          <w:tcPr>
            <w:tcW w:w="0" w:type="auto"/>
          </w:tcPr>
          <w:p w14:paraId="2F9DB50B" w14:textId="77777777" w:rsidR="00ED23E9" w:rsidRPr="00291B39" w:rsidRDefault="00ED23E9" w:rsidP="00ED23E9">
            <w:pPr>
              <w:spacing w:before="120" w:after="120" w:line="360" w:lineRule="auto"/>
              <w:rPr>
                <w:szCs w:val="24"/>
                <w:lang w:eastAsia="en-US"/>
              </w:rPr>
            </w:pPr>
            <w:r w:rsidRPr="00291B39">
              <w:rPr>
                <w:szCs w:val="24"/>
                <w:lang w:eastAsia="en-US"/>
              </w:rPr>
              <w:t>(1)</w:t>
            </w:r>
          </w:p>
        </w:tc>
        <w:tc>
          <w:tcPr>
            <w:tcW w:w="0" w:type="auto"/>
          </w:tcPr>
          <w:p w14:paraId="5037451B" w14:textId="77777777" w:rsidR="00ED23E9" w:rsidRPr="00291B39" w:rsidRDefault="00ED23E9" w:rsidP="00ED23E9">
            <w:pPr>
              <w:spacing w:before="120" w:after="120" w:line="360" w:lineRule="auto"/>
              <w:rPr>
                <w:szCs w:val="24"/>
                <w:lang w:eastAsia="en-US"/>
              </w:rPr>
            </w:pPr>
            <w:r w:rsidRPr="00291B39">
              <w:rPr>
                <w:szCs w:val="24"/>
                <w:lang w:eastAsia="en-US"/>
              </w:rPr>
              <w:t>(2)</w:t>
            </w:r>
          </w:p>
        </w:tc>
        <w:tc>
          <w:tcPr>
            <w:tcW w:w="0" w:type="auto"/>
          </w:tcPr>
          <w:p w14:paraId="7362FC0A" w14:textId="77777777" w:rsidR="00ED23E9" w:rsidRPr="00291B39" w:rsidRDefault="00ED23E9" w:rsidP="00ED23E9">
            <w:pPr>
              <w:spacing w:before="120" w:after="120" w:line="360" w:lineRule="auto"/>
              <w:rPr>
                <w:szCs w:val="24"/>
                <w:lang w:eastAsia="en-US"/>
              </w:rPr>
            </w:pPr>
            <w:r w:rsidRPr="00291B39">
              <w:rPr>
                <w:szCs w:val="24"/>
                <w:lang w:eastAsia="en-US"/>
              </w:rPr>
              <w:t>(3)</w:t>
            </w:r>
          </w:p>
        </w:tc>
        <w:tc>
          <w:tcPr>
            <w:tcW w:w="0" w:type="auto"/>
          </w:tcPr>
          <w:p w14:paraId="376C06AA" w14:textId="77777777" w:rsidR="00ED23E9" w:rsidRPr="00291B39" w:rsidRDefault="00ED23E9" w:rsidP="00ED23E9">
            <w:pPr>
              <w:spacing w:before="120" w:after="120" w:line="360" w:lineRule="auto"/>
              <w:rPr>
                <w:szCs w:val="24"/>
                <w:lang w:eastAsia="en-US"/>
              </w:rPr>
            </w:pPr>
            <w:r w:rsidRPr="00291B39">
              <w:rPr>
                <w:szCs w:val="24"/>
                <w:lang w:eastAsia="en-US"/>
              </w:rPr>
              <w:t>(4)</w:t>
            </w:r>
          </w:p>
        </w:tc>
        <w:tc>
          <w:tcPr>
            <w:tcW w:w="0" w:type="auto"/>
          </w:tcPr>
          <w:p w14:paraId="46488B7D" w14:textId="77777777" w:rsidR="00ED23E9" w:rsidRPr="00291B39" w:rsidRDefault="00ED23E9" w:rsidP="00ED23E9">
            <w:pPr>
              <w:spacing w:before="120" w:after="120" w:line="360" w:lineRule="auto"/>
              <w:rPr>
                <w:szCs w:val="24"/>
                <w:lang w:eastAsia="en-US"/>
              </w:rPr>
            </w:pPr>
            <w:r w:rsidRPr="00291B39">
              <w:rPr>
                <w:szCs w:val="24"/>
                <w:lang w:eastAsia="en-US"/>
              </w:rPr>
              <w:t>(5)</w:t>
            </w:r>
          </w:p>
        </w:tc>
        <w:tc>
          <w:tcPr>
            <w:tcW w:w="974" w:type="pct"/>
          </w:tcPr>
          <w:p w14:paraId="681C0B2E" w14:textId="77777777" w:rsidR="00ED23E9" w:rsidRPr="00291B39" w:rsidRDefault="00ED23E9" w:rsidP="00ED23E9">
            <w:pPr>
              <w:spacing w:before="120" w:after="120" w:line="360" w:lineRule="auto"/>
              <w:rPr>
                <w:szCs w:val="24"/>
                <w:lang w:eastAsia="en-US"/>
              </w:rPr>
            </w:pPr>
            <w:r w:rsidRPr="00291B39">
              <w:rPr>
                <w:szCs w:val="24"/>
                <w:lang w:eastAsia="en-US"/>
              </w:rPr>
              <w:t>(6)</w:t>
            </w:r>
          </w:p>
        </w:tc>
      </w:tr>
      <w:tr w:rsidR="00ED23E9" w:rsidRPr="00291B39" w14:paraId="53FFED95" w14:textId="77777777" w:rsidTr="001D0BE8">
        <w:tc>
          <w:tcPr>
            <w:tcW w:w="0" w:type="auto"/>
          </w:tcPr>
          <w:p w14:paraId="0B4BA65B" w14:textId="77777777" w:rsidR="00ED23E9" w:rsidRPr="00291B39" w:rsidRDefault="00ED23E9" w:rsidP="00ED23E9">
            <w:pPr>
              <w:spacing w:before="120" w:after="120" w:line="360" w:lineRule="auto"/>
              <w:rPr>
                <w:szCs w:val="24"/>
                <w:lang w:eastAsia="en-US"/>
              </w:rPr>
            </w:pPr>
            <w:r w:rsidRPr="00291B39">
              <w:rPr>
                <w:szCs w:val="24"/>
                <w:lang w:eastAsia="en-US"/>
              </w:rPr>
              <w:t>[Įrašo] Nr.</w:t>
            </w:r>
          </w:p>
        </w:tc>
        <w:tc>
          <w:tcPr>
            <w:tcW w:w="0" w:type="auto"/>
          </w:tcPr>
          <w:p w14:paraId="7039B850" w14:textId="77777777" w:rsidR="00ED23E9" w:rsidRPr="00291B39" w:rsidRDefault="00ED23E9" w:rsidP="00ED23E9">
            <w:pPr>
              <w:spacing w:before="120" w:after="120" w:line="360" w:lineRule="auto"/>
              <w:rPr>
                <w:szCs w:val="24"/>
                <w:lang w:eastAsia="en-US"/>
              </w:rPr>
            </w:pPr>
            <w:r w:rsidRPr="00291B39">
              <w:rPr>
                <w:szCs w:val="24"/>
                <w:lang w:eastAsia="en-US"/>
              </w:rPr>
              <w:t>Medžiagos pavadinimas</w:t>
            </w:r>
          </w:p>
        </w:tc>
        <w:tc>
          <w:tcPr>
            <w:tcW w:w="0" w:type="auto"/>
          </w:tcPr>
          <w:p w14:paraId="7160CB4C" w14:textId="77777777" w:rsidR="00ED23E9" w:rsidRPr="00291B39" w:rsidRDefault="00ED23E9" w:rsidP="00ED23E9">
            <w:pPr>
              <w:spacing w:before="120" w:after="120" w:line="360" w:lineRule="auto"/>
              <w:rPr>
                <w:szCs w:val="24"/>
                <w:lang w:eastAsia="en-US"/>
              </w:rPr>
            </w:pPr>
            <w:r w:rsidRPr="00291B39">
              <w:rPr>
                <w:szCs w:val="24"/>
                <w:lang w:eastAsia="en-US"/>
              </w:rPr>
              <w:t>Medžiagų kategorija</w:t>
            </w:r>
          </w:p>
        </w:tc>
        <w:tc>
          <w:tcPr>
            <w:tcW w:w="0" w:type="auto"/>
          </w:tcPr>
          <w:p w14:paraId="296414BA" w14:textId="77777777" w:rsidR="00ED23E9" w:rsidRPr="00291B39" w:rsidRDefault="00ED23E9" w:rsidP="00ED23E9">
            <w:pPr>
              <w:spacing w:before="120" w:after="120" w:line="360" w:lineRule="auto"/>
              <w:rPr>
                <w:szCs w:val="24"/>
                <w:lang w:eastAsia="en-US"/>
              </w:rPr>
            </w:pPr>
            <w:r w:rsidRPr="00291B39">
              <w:rPr>
                <w:szCs w:val="24"/>
                <w:lang w:eastAsia="en-US"/>
              </w:rPr>
              <w:t xml:space="preserve">CAS numeris </w:t>
            </w:r>
            <w:r w:rsidRPr="00291B39">
              <w:rPr>
                <w:szCs w:val="24"/>
                <w:vertAlign w:val="superscript"/>
                <w:lang w:eastAsia="en-US"/>
              </w:rPr>
              <w:t>(1)</w:t>
            </w:r>
          </w:p>
        </w:tc>
        <w:tc>
          <w:tcPr>
            <w:tcW w:w="0" w:type="auto"/>
          </w:tcPr>
          <w:p w14:paraId="7F7BEF9E" w14:textId="77777777" w:rsidR="00ED23E9" w:rsidRPr="00291B39" w:rsidRDefault="00ED23E9" w:rsidP="00ED23E9">
            <w:pPr>
              <w:spacing w:before="120" w:after="120" w:line="360" w:lineRule="auto"/>
              <w:rPr>
                <w:szCs w:val="24"/>
                <w:lang w:eastAsia="en-US"/>
              </w:rPr>
            </w:pPr>
            <w:r w:rsidRPr="00291B39">
              <w:rPr>
                <w:szCs w:val="24"/>
                <w:lang w:eastAsia="en-US"/>
              </w:rPr>
              <w:t xml:space="preserve">ES numeris </w:t>
            </w:r>
            <w:r w:rsidRPr="00291B39">
              <w:rPr>
                <w:szCs w:val="24"/>
                <w:vertAlign w:val="superscript"/>
                <w:lang w:eastAsia="en-US"/>
              </w:rPr>
              <w:t>(2)</w:t>
            </w:r>
          </w:p>
        </w:tc>
        <w:tc>
          <w:tcPr>
            <w:tcW w:w="974" w:type="pct"/>
          </w:tcPr>
          <w:p w14:paraId="50A48E9D" w14:textId="77777777" w:rsidR="00ED23E9" w:rsidRPr="00291B39" w:rsidRDefault="00ED23E9" w:rsidP="00ED23E9">
            <w:pPr>
              <w:spacing w:before="120" w:after="120" w:line="360" w:lineRule="auto"/>
              <w:rPr>
                <w:szCs w:val="24"/>
                <w:lang w:eastAsia="en-US"/>
              </w:rPr>
            </w:pPr>
            <w:r w:rsidRPr="00291B39">
              <w:rPr>
                <w:szCs w:val="24"/>
                <w:lang w:eastAsia="en-US"/>
              </w:rPr>
              <w:t xml:space="preserve">Kokybės standartas </w:t>
            </w:r>
            <w:r w:rsidRPr="00291B39">
              <w:rPr>
                <w:szCs w:val="24"/>
                <w:vertAlign w:val="superscript"/>
                <w:lang w:eastAsia="en-US"/>
              </w:rPr>
              <w:t>(3)</w:t>
            </w:r>
            <w:r w:rsidRPr="00291B39">
              <w:rPr>
                <w:szCs w:val="24"/>
                <w:lang w:eastAsia="en-US"/>
              </w:rPr>
              <w:t xml:space="preserve"> [µg/l, jeigu nenurodyta kitaip]</w:t>
            </w:r>
          </w:p>
        </w:tc>
      </w:tr>
      <w:tr w:rsidR="00ED23E9" w:rsidRPr="00291B39" w14:paraId="2F86CB51" w14:textId="77777777" w:rsidTr="001D0BE8">
        <w:tc>
          <w:tcPr>
            <w:tcW w:w="0" w:type="auto"/>
          </w:tcPr>
          <w:p w14:paraId="1C4A5116" w14:textId="77777777" w:rsidR="00ED23E9" w:rsidRPr="00291B39" w:rsidRDefault="00ED23E9" w:rsidP="00ED23E9">
            <w:pPr>
              <w:spacing w:before="120" w:after="120" w:line="360" w:lineRule="auto"/>
              <w:rPr>
                <w:szCs w:val="24"/>
                <w:lang w:eastAsia="en-US"/>
              </w:rPr>
            </w:pPr>
            <w:r w:rsidRPr="00291B39">
              <w:rPr>
                <w:szCs w:val="24"/>
                <w:lang w:eastAsia="en-US"/>
              </w:rPr>
              <w:t>1.</w:t>
            </w:r>
          </w:p>
        </w:tc>
        <w:tc>
          <w:tcPr>
            <w:tcW w:w="0" w:type="auto"/>
          </w:tcPr>
          <w:p w14:paraId="6A15784E" w14:textId="77777777" w:rsidR="00ED23E9" w:rsidRPr="00291B39" w:rsidRDefault="00ED23E9" w:rsidP="00ED23E9">
            <w:pPr>
              <w:spacing w:before="120" w:after="120" w:line="360" w:lineRule="auto"/>
              <w:rPr>
                <w:szCs w:val="24"/>
                <w:lang w:eastAsia="en-US"/>
              </w:rPr>
            </w:pPr>
            <w:r w:rsidRPr="00291B39">
              <w:rPr>
                <w:szCs w:val="24"/>
                <w:lang w:eastAsia="en-US"/>
              </w:rPr>
              <w:t>Nitratai</w:t>
            </w:r>
          </w:p>
        </w:tc>
        <w:tc>
          <w:tcPr>
            <w:tcW w:w="0" w:type="auto"/>
          </w:tcPr>
          <w:p w14:paraId="54B534D5" w14:textId="77777777" w:rsidR="00ED23E9" w:rsidRPr="00291B39" w:rsidRDefault="00ED23E9" w:rsidP="00ED23E9">
            <w:pPr>
              <w:spacing w:before="120" w:after="120" w:line="360" w:lineRule="auto"/>
              <w:rPr>
                <w:szCs w:val="24"/>
                <w:lang w:eastAsia="en-US"/>
              </w:rPr>
            </w:pPr>
            <w:r w:rsidRPr="00291B39">
              <w:rPr>
                <w:szCs w:val="24"/>
                <w:lang w:eastAsia="en-US"/>
              </w:rPr>
              <w:t>Maisto medžiagos</w:t>
            </w:r>
          </w:p>
        </w:tc>
        <w:tc>
          <w:tcPr>
            <w:tcW w:w="0" w:type="auto"/>
          </w:tcPr>
          <w:p w14:paraId="46B8A9D1"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0" w:type="auto"/>
          </w:tcPr>
          <w:p w14:paraId="355799FB"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7CBB10F7" w14:textId="77777777" w:rsidR="00ED23E9" w:rsidRPr="00291B39" w:rsidRDefault="00ED23E9" w:rsidP="00ED23E9">
            <w:pPr>
              <w:spacing w:before="120" w:after="120" w:line="360" w:lineRule="auto"/>
              <w:rPr>
                <w:szCs w:val="24"/>
                <w:lang w:eastAsia="en-US"/>
              </w:rPr>
            </w:pPr>
            <w:r w:rsidRPr="00291B39">
              <w:rPr>
                <w:szCs w:val="24"/>
                <w:lang w:eastAsia="en-US"/>
              </w:rPr>
              <w:t>50 mg/l</w:t>
            </w:r>
          </w:p>
        </w:tc>
      </w:tr>
      <w:tr w:rsidR="00ED23E9" w:rsidRPr="00291B39" w14:paraId="4A4534ED" w14:textId="77777777" w:rsidTr="001D0BE8">
        <w:tc>
          <w:tcPr>
            <w:tcW w:w="0" w:type="auto"/>
            <w:vMerge w:val="restart"/>
          </w:tcPr>
          <w:p w14:paraId="6132B85E" w14:textId="77777777" w:rsidR="00ED23E9" w:rsidRPr="00291B39" w:rsidRDefault="00ED23E9" w:rsidP="00ED23E9">
            <w:pPr>
              <w:spacing w:before="120" w:after="120" w:line="360" w:lineRule="auto"/>
              <w:rPr>
                <w:b/>
                <w:szCs w:val="24"/>
                <w:lang w:eastAsia="en-US"/>
              </w:rPr>
            </w:pPr>
            <w:r w:rsidRPr="00291B39">
              <w:rPr>
                <w:szCs w:val="24"/>
                <w:lang w:eastAsia="en-US"/>
              </w:rPr>
              <w:t>2.</w:t>
            </w:r>
            <w:r w:rsidR="001D0BE8" w:rsidRPr="00291B39">
              <w:rPr>
                <w:b/>
                <w:szCs w:val="24"/>
                <w:lang w:eastAsia="en-US"/>
              </w:rPr>
              <w:t xml:space="preserve"> [144 pakeit.]</w:t>
            </w:r>
          </w:p>
        </w:tc>
        <w:tc>
          <w:tcPr>
            <w:tcW w:w="0" w:type="auto"/>
            <w:vMerge w:val="restart"/>
          </w:tcPr>
          <w:p w14:paraId="71D7D519" w14:textId="77777777" w:rsidR="00ED23E9" w:rsidRPr="00291B39" w:rsidRDefault="00ED23E9" w:rsidP="00ED23E9">
            <w:pPr>
              <w:spacing w:before="120" w:after="120" w:line="360" w:lineRule="auto"/>
              <w:rPr>
                <w:szCs w:val="24"/>
                <w:lang w:eastAsia="en-US"/>
              </w:rPr>
            </w:pPr>
            <w:r w:rsidRPr="00291B39">
              <w:rPr>
                <w:szCs w:val="24"/>
                <w:lang w:eastAsia="en-US"/>
              </w:rPr>
              <w:t>Veikliosios pesticidų medžiagos, įskaitant reikšmingus jų metabolitus, skilimo ir reakcijos produktus (4)</w:t>
            </w:r>
          </w:p>
        </w:tc>
        <w:tc>
          <w:tcPr>
            <w:tcW w:w="0" w:type="auto"/>
            <w:vMerge w:val="restart"/>
          </w:tcPr>
          <w:p w14:paraId="00170FF4" w14:textId="77777777" w:rsidR="00ED23E9" w:rsidRPr="00291B39" w:rsidRDefault="00ED23E9" w:rsidP="00ED23E9">
            <w:pPr>
              <w:spacing w:before="120" w:after="120" w:line="360" w:lineRule="auto"/>
              <w:rPr>
                <w:szCs w:val="24"/>
                <w:lang w:eastAsia="en-US"/>
              </w:rPr>
            </w:pPr>
            <w:r w:rsidRPr="00291B39">
              <w:rPr>
                <w:szCs w:val="24"/>
                <w:lang w:eastAsia="en-US"/>
              </w:rPr>
              <w:t>Pesticidai</w:t>
            </w:r>
          </w:p>
        </w:tc>
        <w:tc>
          <w:tcPr>
            <w:tcW w:w="0" w:type="auto"/>
            <w:vMerge w:val="restart"/>
          </w:tcPr>
          <w:p w14:paraId="0FCBBE76"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0" w:type="auto"/>
            <w:vMerge w:val="restart"/>
          </w:tcPr>
          <w:p w14:paraId="16567EE7"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0F4F105F" w14:textId="77777777" w:rsidR="001D0BE8" w:rsidRPr="00291B39" w:rsidRDefault="00BC3691" w:rsidP="001D0BE8">
            <w:pPr>
              <w:rPr>
                <w:b/>
                <w:noProof/>
                <w:sz w:val="22"/>
                <w:vertAlign w:val="superscript"/>
              </w:rPr>
            </w:pPr>
            <w:r w:rsidRPr="00291B39">
              <w:rPr>
                <w:strike/>
                <w:szCs w:val="24"/>
                <w:lang w:val="en-GB" w:eastAsia="en-US"/>
              </w:rPr>
              <w:t>0,1</w:t>
            </w:r>
            <w:r w:rsidRPr="00291B39">
              <w:rPr>
                <w:b/>
                <w:i/>
                <w:szCs w:val="24"/>
                <w:lang w:val="en-GB" w:eastAsia="en-US"/>
              </w:rPr>
              <w:t>0,05</w:t>
            </w:r>
            <w:r w:rsidRPr="00291B39">
              <w:rPr>
                <w:szCs w:val="24"/>
                <w:lang w:val="en-GB" w:eastAsia="en-US"/>
              </w:rPr>
              <w:t xml:space="preserve"> </w:t>
            </w:r>
            <w:r w:rsidR="001D0BE8" w:rsidRPr="00291B39">
              <w:t xml:space="preserve">(atskirai) </w:t>
            </w:r>
            <w:r w:rsidR="001D0BE8" w:rsidRPr="00291B39">
              <w:rPr>
                <w:b/>
                <w:bCs/>
                <w:i/>
                <w:iCs/>
                <w:vertAlign w:val="superscript"/>
              </w:rPr>
              <w:t>(4a)</w:t>
            </w:r>
          </w:p>
          <w:p w14:paraId="6733D37C" w14:textId="77777777" w:rsidR="00ED23E9" w:rsidRPr="00291B39" w:rsidRDefault="00ED23E9" w:rsidP="00ED23E9">
            <w:pPr>
              <w:spacing w:before="120" w:after="120" w:line="360" w:lineRule="auto"/>
              <w:rPr>
                <w:szCs w:val="24"/>
                <w:lang w:eastAsia="en-US"/>
              </w:rPr>
            </w:pPr>
          </w:p>
        </w:tc>
      </w:tr>
      <w:tr w:rsidR="00ED23E9" w:rsidRPr="00291B39" w14:paraId="47346762" w14:textId="77777777" w:rsidTr="001D0BE8">
        <w:tc>
          <w:tcPr>
            <w:tcW w:w="0" w:type="auto"/>
            <w:vMerge/>
          </w:tcPr>
          <w:p w14:paraId="5C0C398B" w14:textId="77777777" w:rsidR="00ED23E9" w:rsidRPr="00291B39" w:rsidRDefault="00ED23E9" w:rsidP="00ED23E9">
            <w:pPr>
              <w:spacing w:before="120" w:after="120" w:line="360" w:lineRule="auto"/>
              <w:rPr>
                <w:szCs w:val="24"/>
                <w:lang w:eastAsia="en-US"/>
              </w:rPr>
            </w:pPr>
          </w:p>
        </w:tc>
        <w:tc>
          <w:tcPr>
            <w:tcW w:w="0" w:type="auto"/>
            <w:vMerge/>
          </w:tcPr>
          <w:p w14:paraId="5C087458" w14:textId="77777777" w:rsidR="00ED23E9" w:rsidRPr="00291B39" w:rsidRDefault="00ED23E9" w:rsidP="00ED23E9">
            <w:pPr>
              <w:spacing w:before="120" w:after="120" w:line="360" w:lineRule="auto"/>
              <w:rPr>
                <w:szCs w:val="24"/>
                <w:lang w:eastAsia="en-US"/>
              </w:rPr>
            </w:pPr>
          </w:p>
        </w:tc>
        <w:tc>
          <w:tcPr>
            <w:tcW w:w="0" w:type="auto"/>
            <w:vMerge/>
          </w:tcPr>
          <w:p w14:paraId="4B642E8F" w14:textId="77777777" w:rsidR="00ED23E9" w:rsidRPr="00291B39" w:rsidRDefault="00ED23E9" w:rsidP="00ED23E9">
            <w:pPr>
              <w:spacing w:before="120" w:after="120" w:line="360" w:lineRule="auto"/>
              <w:rPr>
                <w:szCs w:val="24"/>
                <w:lang w:eastAsia="en-US"/>
              </w:rPr>
            </w:pPr>
          </w:p>
        </w:tc>
        <w:tc>
          <w:tcPr>
            <w:tcW w:w="0" w:type="auto"/>
            <w:vMerge/>
          </w:tcPr>
          <w:p w14:paraId="5D5AEE94" w14:textId="77777777" w:rsidR="00ED23E9" w:rsidRPr="00291B39" w:rsidRDefault="00ED23E9" w:rsidP="00ED23E9">
            <w:pPr>
              <w:spacing w:before="120" w:after="120" w:line="360" w:lineRule="auto"/>
              <w:rPr>
                <w:szCs w:val="24"/>
                <w:lang w:eastAsia="en-US"/>
              </w:rPr>
            </w:pPr>
          </w:p>
        </w:tc>
        <w:tc>
          <w:tcPr>
            <w:tcW w:w="0" w:type="auto"/>
            <w:vMerge/>
          </w:tcPr>
          <w:p w14:paraId="047F7A50" w14:textId="77777777" w:rsidR="00ED23E9" w:rsidRPr="00291B39" w:rsidRDefault="00ED23E9" w:rsidP="00ED23E9">
            <w:pPr>
              <w:spacing w:before="120" w:after="120" w:line="360" w:lineRule="auto"/>
              <w:rPr>
                <w:szCs w:val="24"/>
                <w:lang w:eastAsia="en-US"/>
              </w:rPr>
            </w:pPr>
          </w:p>
        </w:tc>
        <w:tc>
          <w:tcPr>
            <w:tcW w:w="974" w:type="pct"/>
          </w:tcPr>
          <w:p w14:paraId="2983FAAC" w14:textId="77777777" w:rsidR="00ED23E9" w:rsidRPr="00291B39" w:rsidRDefault="00BC3691" w:rsidP="00ED23E9">
            <w:pPr>
              <w:spacing w:before="120" w:after="120" w:line="360" w:lineRule="auto"/>
              <w:rPr>
                <w:szCs w:val="24"/>
                <w:lang w:eastAsia="en-US"/>
              </w:rPr>
            </w:pPr>
            <w:r w:rsidRPr="00291B39">
              <w:rPr>
                <w:strike/>
                <w:szCs w:val="24"/>
                <w:lang w:val="en-GB" w:eastAsia="en-US"/>
              </w:rPr>
              <w:t>0,5</w:t>
            </w:r>
            <w:r w:rsidRPr="00291B39">
              <w:rPr>
                <w:b/>
                <w:i/>
                <w:szCs w:val="24"/>
                <w:lang w:val="en-GB" w:eastAsia="en-US"/>
              </w:rPr>
              <w:t>0,25</w:t>
            </w:r>
            <w:r w:rsidRPr="00291B39">
              <w:rPr>
                <w:szCs w:val="24"/>
                <w:lang w:val="en-GB" w:eastAsia="en-US"/>
              </w:rPr>
              <w:t xml:space="preserve"> </w:t>
            </w:r>
            <w:r w:rsidR="001D0BE8" w:rsidRPr="00291B39">
              <w:t>(bendrai) </w:t>
            </w:r>
            <w:r w:rsidR="001D0BE8" w:rsidRPr="00291B39">
              <w:rPr>
                <w:b/>
                <w:bCs/>
                <w:i/>
                <w:iCs/>
                <w:vertAlign w:val="superscript"/>
              </w:rPr>
              <w:t>(</w:t>
            </w:r>
            <w:r w:rsidR="001D0BE8" w:rsidRPr="00291B39">
              <w:rPr>
                <w:vertAlign w:val="superscript"/>
              </w:rPr>
              <w:t>5</w:t>
            </w:r>
            <w:r w:rsidR="001D0BE8" w:rsidRPr="00291B39">
              <w:rPr>
                <w:b/>
                <w:bCs/>
                <w:i/>
                <w:iCs/>
                <w:vertAlign w:val="superscript"/>
              </w:rPr>
              <w:t>)</w:t>
            </w:r>
          </w:p>
        </w:tc>
      </w:tr>
      <w:tr w:rsidR="00ED23E9" w:rsidRPr="00291B39" w14:paraId="7AF396BC" w14:textId="77777777" w:rsidTr="001D0BE8">
        <w:tc>
          <w:tcPr>
            <w:tcW w:w="0" w:type="auto"/>
          </w:tcPr>
          <w:p w14:paraId="406EFEB5" w14:textId="77777777" w:rsidR="00ED23E9" w:rsidRPr="00291B39" w:rsidRDefault="00ED23E9" w:rsidP="00ED23E9">
            <w:pPr>
              <w:spacing w:before="120" w:after="120" w:line="360" w:lineRule="auto"/>
              <w:rPr>
                <w:szCs w:val="24"/>
                <w:lang w:eastAsia="en-US"/>
              </w:rPr>
            </w:pPr>
            <w:r w:rsidRPr="00291B39">
              <w:rPr>
                <w:szCs w:val="24"/>
                <w:lang w:eastAsia="en-US"/>
              </w:rPr>
              <w:t>3.</w:t>
            </w:r>
          </w:p>
        </w:tc>
        <w:tc>
          <w:tcPr>
            <w:tcW w:w="0" w:type="auto"/>
          </w:tcPr>
          <w:p w14:paraId="7D2E3300" w14:textId="77777777" w:rsidR="00ED23E9" w:rsidRPr="00291B39" w:rsidRDefault="00ED23E9" w:rsidP="00ED23E9">
            <w:pPr>
              <w:spacing w:before="120" w:after="120" w:line="360" w:lineRule="auto"/>
              <w:rPr>
                <w:szCs w:val="24"/>
                <w:lang w:eastAsia="en-US"/>
              </w:rPr>
            </w:pPr>
            <w:r w:rsidRPr="00291B39">
              <w:rPr>
                <w:szCs w:val="24"/>
                <w:lang w:eastAsia="en-US"/>
              </w:rPr>
              <w:t>Perfluoralkilintos ir polifluoralkilintos medžiagos (PFAS) – iš viso 24 medžiagos (6)</w:t>
            </w:r>
          </w:p>
        </w:tc>
        <w:tc>
          <w:tcPr>
            <w:tcW w:w="0" w:type="auto"/>
          </w:tcPr>
          <w:p w14:paraId="7067919D" w14:textId="77777777" w:rsidR="00ED23E9" w:rsidRPr="00291B39" w:rsidRDefault="00ED23E9" w:rsidP="00ED23E9">
            <w:pPr>
              <w:spacing w:before="120" w:after="120" w:line="360" w:lineRule="auto"/>
              <w:rPr>
                <w:szCs w:val="24"/>
                <w:lang w:eastAsia="en-US"/>
              </w:rPr>
            </w:pPr>
            <w:r w:rsidRPr="00291B39">
              <w:rPr>
                <w:szCs w:val="24"/>
                <w:lang w:eastAsia="en-US"/>
              </w:rPr>
              <w:t>Pramoninės medžiagos</w:t>
            </w:r>
          </w:p>
        </w:tc>
        <w:tc>
          <w:tcPr>
            <w:tcW w:w="0" w:type="auto"/>
          </w:tcPr>
          <w:p w14:paraId="504A35BC" w14:textId="77777777" w:rsidR="00ED23E9" w:rsidRPr="00291B39" w:rsidRDefault="00ED23E9" w:rsidP="00ED23E9">
            <w:pPr>
              <w:spacing w:before="120" w:after="120" w:line="360" w:lineRule="auto"/>
              <w:rPr>
                <w:szCs w:val="24"/>
                <w:lang w:eastAsia="en-US"/>
              </w:rPr>
            </w:pPr>
            <w:r w:rsidRPr="00291B39">
              <w:rPr>
                <w:szCs w:val="24"/>
                <w:lang w:eastAsia="en-US"/>
              </w:rPr>
              <w:t>Žr. lentelės 6 pastabą</w:t>
            </w:r>
          </w:p>
        </w:tc>
        <w:tc>
          <w:tcPr>
            <w:tcW w:w="0" w:type="auto"/>
          </w:tcPr>
          <w:p w14:paraId="49FC5752" w14:textId="77777777" w:rsidR="00ED23E9" w:rsidRPr="00291B39" w:rsidRDefault="00ED23E9" w:rsidP="00ED23E9">
            <w:pPr>
              <w:spacing w:before="120" w:after="120" w:line="360" w:lineRule="auto"/>
              <w:rPr>
                <w:szCs w:val="24"/>
                <w:lang w:eastAsia="en-US"/>
              </w:rPr>
            </w:pPr>
            <w:r w:rsidRPr="00291B39">
              <w:rPr>
                <w:szCs w:val="24"/>
                <w:lang w:eastAsia="en-US"/>
              </w:rPr>
              <w:t>Žr. lentelės 6 pastabą</w:t>
            </w:r>
          </w:p>
        </w:tc>
        <w:tc>
          <w:tcPr>
            <w:tcW w:w="974" w:type="pct"/>
          </w:tcPr>
          <w:p w14:paraId="70AEBF73" w14:textId="77777777" w:rsidR="00ED23E9" w:rsidRPr="00291B39" w:rsidRDefault="00ED23E9" w:rsidP="00ED23E9">
            <w:pPr>
              <w:spacing w:before="120" w:after="120" w:line="360" w:lineRule="auto"/>
              <w:rPr>
                <w:szCs w:val="24"/>
                <w:lang w:eastAsia="en-US"/>
              </w:rPr>
            </w:pPr>
            <w:r w:rsidRPr="00291B39">
              <w:rPr>
                <w:szCs w:val="24"/>
                <w:lang w:eastAsia="en-US"/>
              </w:rPr>
              <w:t xml:space="preserve">0,0044 </w:t>
            </w:r>
            <w:r w:rsidRPr="00291B39">
              <w:rPr>
                <w:szCs w:val="24"/>
                <w:vertAlign w:val="superscript"/>
                <w:lang w:eastAsia="en-US"/>
              </w:rPr>
              <w:t>(7)</w:t>
            </w:r>
          </w:p>
        </w:tc>
      </w:tr>
      <w:tr w:rsidR="00BC3691" w:rsidRPr="00291B39" w14:paraId="57DB39E2" w14:textId="77777777" w:rsidTr="00866218">
        <w:tc>
          <w:tcPr>
            <w:tcW w:w="0" w:type="auto"/>
            <w:tcBorders>
              <w:top w:val="single" w:sz="4" w:space="0" w:color="auto"/>
              <w:left w:val="single" w:sz="4" w:space="0" w:color="auto"/>
              <w:bottom w:val="single" w:sz="4" w:space="0" w:color="auto"/>
              <w:right w:val="single" w:sz="4" w:space="0" w:color="auto"/>
            </w:tcBorders>
          </w:tcPr>
          <w:p w14:paraId="6DEAA327" w14:textId="77777777" w:rsidR="00BC3691" w:rsidRPr="00291B39" w:rsidRDefault="00BC3691" w:rsidP="00866218">
            <w:pPr>
              <w:spacing w:before="120" w:after="120" w:line="360" w:lineRule="auto"/>
              <w:rPr>
                <w:b/>
                <w:noProof/>
                <w:sz w:val="22"/>
              </w:rPr>
            </w:pPr>
            <w:r w:rsidRPr="00291B39">
              <w:rPr>
                <w:b/>
                <w:i/>
                <w:sz w:val="22"/>
              </w:rPr>
              <w:t>3a.</w:t>
            </w:r>
            <w:r w:rsidRPr="00291B39">
              <w:rPr>
                <w:b/>
                <w:sz w:val="22"/>
              </w:rPr>
              <w:t xml:space="preserve"> [145 pakeit.]</w:t>
            </w:r>
          </w:p>
        </w:tc>
        <w:tc>
          <w:tcPr>
            <w:tcW w:w="0" w:type="auto"/>
            <w:tcBorders>
              <w:top w:val="single" w:sz="4" w:space="0" w:color="auto"/>
              <w:left w:val="single" w:sz="4" w:space="0" w:color="auto"/>
              <w:bottom w:val="single" w:sz="4" w:space="0" w:color="auto"/>
              <w:right w:val="single" w:sz="4" w:space="0" w:color="auto"/>
            </w:tcBorders>
          </w:tcPr>
          <w:p w14:paraId="5D820EEB" w14:textId="77777777" w:rsidR="00BC3691" w:rsidRPr="00291B39" w:rsidRDefault="00BC3691" w:rsidP="00866218">
            <w:pPr>
              <w:spacing w:before="120" w:after="120" w:line="360" w:lineRule="auto"/>
              <w:rPr>
                <w:b/>
                <w:i/>
                <w:noProof/>
                <w:sz w:val="22"/>
              </w:rPr>
            </w:pPr>
            <w:r w:rsidRPr="00291B39">
              <w:rPr>
                <w:b/>
                <w:i/>
                <w:sz w:val="22"/>
              </w:rPr>
              <w:t>PFAS – iš viso</w:t>
            </w:r>
          </w:p>
        </w:tc>
        <w:tc>
          <w:tcPr>
            <w:tcW w:w="0" w:type="auto"/>
            <w:tcBorders>
              <w:top w:val="single" w:sz="4" w:space="0" w:color="auto"/>
              <w:left w:val="single" w:sz="4" w:space="0" w:color="auto"/>
              <w:bottom w:val="single" w:sz="4" w:space="0" w:color="auto"/>
              <w:right w:val="single" w:sz="4" w:space="0" w:color="auto"/>
            </w:tcBorders>
          </w:tcPr>
          <w:p w14:paraId="61834208" w14:textId="77777777" w:rsidR="00BC3691" w:rsidRPr="00291B39" w:rsidRDefault="00BC3691" w:rsidP="00866218">
            <w:pPr>
              <w:spacing w:before="120" w:after="120" w:line="360" w:lineRule="auto"/>
              <w:rPr>
                <w:b/>
                <w:i/>
                <w:noProof/>
                <w:sz w:val="22"/>
              </w:rPr>
            </w:pPr>
            <w:r w:rsidRPr="00291B39">
              <w:rPr>
                <w:b/>
                <w:i/>
                <w:sz w:val="22"/>
              </w:rPr>
              <w:t>Pramoninės medžiagos</w:t>
            </w:r>
          </w:p>
        </w:tc>
        <w:tc>
          <w:tcPr>
            <w:tcW w:w="0" w:type="auto"/>
            <w:tcBorders>
              <w:top w:val="single" w:sz="4" w:space="0" w:color="auto"/>
              <w:left w:val="single" w:sz="4" w:space="0" w:color="auto"/>
              <w:bottom w:val="single" w:sz="4" w:space="0" w:color="auto"/>
              <w:right w:val="single" w:sz="4" w:space="0" w:color="auto"/>
            </w:tcBorders>
          </w:tcPr>
          <w:p w14:paraId="038925FF" w14:textId="77777777" w:rsidR="00BC3691" w:rsidRPr="00291B39" w:rsidRDefault="00BC3691" w:rsidP="00866218">
            <w:pPr>
              <w:spacing w:before="120" w:after="120" w:line="360" w:lineRule="auto"/>
              <w:rPr>
                <w:b/>
                <w:i/>
                <w:noProof/>
                <w:sz w:val="22"/>
              </w:rPr>
            </w:pPr>
            <w:r w:rsidRPr="00291B39">
              <w:rPr>
                <w:b/>
                <w:i/>
                <w:sz w:val="22"/>
              </w:rPr>
              <w:t>Netaikoma</w:t>
            </w:r>
          </w:p>
        </w:tc>
        <w:tc>
          <w:tcPr>
            <w:tcW w:w="0" w:type="auto"/>
            <w:tcBorders>
              <w:top w:val="single" w:sz="4" w:space="0" w:color="auto"/>
              <w:left w:val="single" w:sz="4" w:space="0" w:color="auto"/>
              <w:bottom w:val="single" w:sz="4" w:space="0" w:color="auto"/>
              <w:right w:val="single" w:sz="4" w:space="0" w:color="auto"/>
            </w:tcBorders>
          </w:tcPr>
          <w:p w14:paraId="3F834921" w14:textId="77777777" w:rsidR="00BC3691" w:rsidRPr="00291B39" w:rsidRDefault="00BC3691" w:rsidP="00866218">
            <w:pPr>
              <w:spacing w:before="120" w:after="120" w:line="360" w:lineRule="auto"/>
              <w:rPr>
                <w:b/>
                <w:i/>
                <w:noProof/>
                <w:sz w:val="22"/>
              </w:rPr>
            </w:pPr>
            <w:r w:rsidRPr="00291B39">
              <w:rPr>
                <w:b/>
                <w:i/>
                <w:sz w:val="22"/>
              </w:rPr>
              <w:t>Netaikoma</w:t>
            </w:r>
          </w:p>
        </w:tc>
        <w:tc>
          <w:tcPr>
            <w:tcW w:w="974" w:type="pct"/>
            <w:tcBorders>
              <w:top w:val="single" w:sz="4" w:space="0" w:color="auto"/>
              <w:left w:val="single" w:sz="4" w:space="0" w:color="auto"/>
              <w:bottom w:val="single" w:sz="4" w:space="0" w:color="auto"/>
              <w:right w:val="single" w:sz="4" w:space="0" w:color="auto"/>
            </w:tcBorders>
          </w:tcPr>
          <w:p w14:paraId="2A99583F" w14:textId="77777777" w:rsidR="00BC3691" w:rsidRPr="00291B39" w:rsidRDefault="00BC3691" w:rsidP="00866218">
            <w:pPr>
              <w:spacing w:before="120" w:after="120" w:line="360" w:lineRule="auto"/>
              <w:rPr>
                <w:b/>
                <w:i/>
                <w:noProof/>
                <w:sz w:val="22"/>
                <w:vertAlign w:val="superscript"/>
              </w:rPr>
            </w:pPr>
            <w:r w:rsidRPr="00291B39">
              <w:rPr>
                <w:b/>
                <w:i/>
                <w:sz w:val="22"/>
                <w:vertAlign w:val="superscript"/>
              </w:rPr>
              <w:t>(7a)</w:t>
            </w:r>
          </w:p>
        </w:tc>
      </w:tr>
      <w:tr w:rsidR="00ED23E9" w:rsidRPr="00291B39" w14:paraId="464A57D0" w14:textId="77777777" w:rsidTr="001D0BE8">
        <w:tc>
          <w:tcPr>
            <w:tcW w:w="0" w:type="auto"/>
          </w:tcPr>
          <w:p w14:paraId="10487A81" w14:textId="77777777" w:rsidR="00ED23E9" w:rsidRPr="00291B39" w:rsidRDefault="00ED23E9" w:rsidP="00ED23E9">
            <w:pPr>
              <w:spacing w:before="120" w:after="120" w:line="360" w:lineRule="auto"/>
              <w:rPr>
                <w:b/>
                <w:szCs w:val="24"/>
                <w:lang w:eastAsia="en-US"/>
              </w:rPr>
            </w:pPr>
            <w:r w:rsidRPr="00291B39">
              <w:rPr>
                <w:szCs w:val="24"/>
                <w:lang w:eastAsia="en-US"/>
              </w:rPr>
              <w:lastRenderedPageBreak/>
              <w:t>4.</w:t>
            </w:r>
            <w:r w:rsidR="00866218" w:rsidRPr="00291B39">
              <w:rPr>
                <w:b/>
                <w:szCs w:val="24"/>
                <w:lang w:eastAsia="en-US"/>
              </w:rPr>
              <w:t xml:space="preserve"> [146 pakeit.]</w:t>
            </w:r>
          </w:p>
        </w:tc>
        <w:tc>
          <w:tcPr>
            <w:tcW w:w="0" w:type="auto"/>
          </w:tcPr>
          <w:p w14:paraId="479073D1" w14:textId="77777777" w:rsidR="00ED23E9" w:rsidRPr="00291B39" w:rsidRDefault="00ED23E9" w:rsidP="00ED23E9">
            <w:pPr>
              <w:spacing w:before="120" w:after="120" w:line="360" w:lineRule="auto"/>
              <w:rPr>
                <w:szCs w:val="24"/>
                <w:lang w:eastAsia="en-US"/>
              </w:rPr>
            </w:pPr>
            <w:r w:rsidRPr="00291B39">
              <w:rPr>
                <w:szCs w:val="24"/>
                <w:lang w:eastAsia="en-US"/>
              </w:rPr>
              <w:t>Karbamazepinas</w:t>
            </w:r>
          </w:p>
        </w:tc>
        <w:tc>
          <w:tcPr>
            <w:tcW w:w="0" w:type="auto"/>
          </w:tcPr>
          <w:p w14:paraId="0BB7E14F" w14:textId="77777777" w:rsidR="00ED23E9" w:rsidRPr="00291B39" w:rsidRDefault="00ED23E9" w:rsidP="00ED23E9">
            <w:pPr>
              <w:spacing w:before="120" w:after="120" w:line="360" w:lineRule="auto"/>
              <w:rPr>
                <w:szCs w:val="24"/>
                <w:lang w:eastAsia="en-US"/>
              </w:rPr>
            </w:pPr>
            <w:r w:rsidRPr="00291B39">
              <w:rPr>
                <w:szCs w:val="24"/>
                <w:lang w:eastAsia="en-US"/>
              </w:rPr>
              <w:t>Vaistai</w:t>
            </w:r>
          </w:p>
        </w:tc>
        <w:tc>
          <w:tcPr>
            <w:tcW w:w="0" w:type="auto"/>
          </w:tcPr>
          <w:p w14:paraId="284B5902" w14:textId="77777777" w:rsidR="00ED23E9" w:rsidRPr="00291B39" w:rsidRDefault="00ED23E9" w:rsidP="00ED23E9">
            <w:pPr>
              <w:spacing w:before="120" w:after="120" w:line="360" w:lineRule="auto"/>
              <w:rPr>
                <w:szCs w:val="24"/>
                <w:lang w:eastAsia="en-US"/>
              </w:rPr>
            </w:pPr>
            <w:r w:rsidRPr="00291B39">
              <w:rPr>
                <w:szCs w:val="24"/>
                <w:lang w:eastAsia="en-US"/>
              </w:rPr>
              <w:t>298-46-4</w:t>
            </w:r>
          </w:p>
        </w:tc>
        <w:tc>
          <w:tcPr>
            <w:tcW w:w="0" w:type="auto"/>
          </w:tcPr>
          <w:p w14:paraId="6DA27C3D"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0D851A30" w14:textId="77777777" w:rsidR="00ED23E9" w:rsidRPr="00291B39" w:rsidRDefault="00866218" w:rsidP="00ED23E9">
            <w:pPr>
              <w:spacing w:before="120" w:after="120" w:line="360" w:lineRule="auto"/>
              <w:rPr>
                <w:szCs w:val="24"/>
                <w:lang w:eastAsia="en-US"/>
              </w:rPr>
            </w:pPr>
            <w:r w:rsidRPr="00291B39">
              <w:rPr>
                <w:strike/>
                <w:szCs w:val="24"/>
                <w:lang w:eastAsia="en-US"/>
              </w:rPr>
              <w:t>0,25</w:t>
            </w:r>
            <w:r w:rsidRPr="00291B39">
              <w:rPr>
                <w:b/>
                <w:i/>
                <w:szCs w:val="24"/>
                <w:lang w:eastAsia="en-US"/>
              </w:rPr>
              <w:t>0,025</w:t>
            </w:r>
            <w:r w:rsidRPr="00291B39">
              <w:rPr>
                <w:szCs w:val="24"/>
                <w:lang w:eastAsia="en-US"/>
              </w:rPr>
              <w:t xml:space="preserve"> </w:t>
            </w:r>
          </w:p>
        </w:tc>
      </w:tr>
      <w:tr w:rsidR="00ED23E9" w:rsidRPr="00291B39" w14:paraId="029D5F6C" w14:textId="77777777" w:rsidTr="001D0BE8">
        <w:tc>
          <w:tcPr>
            <w:tcW w:w="0" w:type="auto"/>
          </w:tcPr>
          <w:p w14:paraId="2D179F21" w14:textId="77777777" w:rsidR="00ED23E9" w:rsidRPr="00291B39" w:rsidRDefault="00ED23E9" w:rsidP="00ED23E9">
            <w:pPr>
              <w:spacing w:before="120" w:after="120" w:line="360" w:lineRule="auto"/>
              <w:rPr>
                <w:szCs w:val="24"/>
                <w:lang w:eastAsia="en-US"/>
              </w:rPr>
            </w:pPr>
            <w:r w:rsidRPr="00291B39">
              <w:rPr>
                <w:szCs w:val="24"/>
                <w:lang w:eastAsia="en-US"/>
              </w:rPr>
              <w:t>5.</w:t>
            </w:r>
          </w:p>
        </w:tc>
        <w:tc>
          <w:tcPr>
            <w:tcW w:w="0" w:type="auto"/>
          </w:tcPr>
          <w:p w14:paraId="7E408349" w14:textId="77777777" w:rsidR="00ED23E9" w:rsidRPr="00291B39" w:rsidRDefault="00ED23E9" w:rsidP="00ED23E9">
            <w:pPr>
              <w:spacing w:before="120" w:after="120" w:line="360" w:lineRule="auto"/>
              <w:rPr>
                <w:szCs w:val="24"/>
                <w:lang w:eastAsia="en-US"/>
              </w:rPr>
            </w:pPr>
            <w:r w:rsidRPr="00291B39">
              <w:rPr>
                <w:szCs w:val="24"/>
                <w:lang w:eastAsia="en-US"/>
              </w:rPr>
              <w:t>Sulfametoksazolas</w:t>
            </w:r>
          </w:p>
        </w:tc>
        <w:tc>
          <w:tcPr>
            <w:tcW w:w="0" w:type="auto"/>
          </w:tcPr>
          <w:p w14:paraId="0BF9809B" w14:textId="77777777" w:rsidR="00ED23E9" w:rsidRPr="00291B39" w:rsidRDefault="00ED23E9" w:rsidP="00ED23E9">
            <w:pPr>
              <w:spacing w:before="120" w:after="120" w:line="360" w:lineRule="auto"/>
              <w:rPr>
                <w:szCs w:val="24"/>
                <w:lang w:eastAsia="en-US"/>
              </w:rPr>
            </w:pPr>
            <w:r w:rsidRPr="00291B39">
              <w:rPr>
                <w:szCs w:val="24"/>
                <w:lang w:eastAsia="en-US"/>
              </w:rPr>
              <w:t>Vaistai</w:t>
            </w:r>
          </w:p>
        </w:tc>
        <w:tc>
          <w:tcPr>
            <w:tcW w:w="0" w:type="auto"/>
          </w:tcPr>
          <w:p w14:paraId="7DC78229" w14:textId="77777777" w:rsidR="00ED23E9" w:rsidRPr="00291B39" w:rsidRDefault="00ED23E9" w:rsidP="00ED23E9">
            <w:pPr>
              <w:spacing w:before="120" w:after="120" w:line="360" w:lineRule="auto"/>
              <w:rPr>
                <w:szCs w:val="24"/>
                <w:lang w:eastAsia="en-US"/>
              </w:rPr>
            </w:pPr>
            <w:r w:rsidRPr="00291B39">
              <w:rPr>
                <w:szCs w:val="24"/>
                <w:lang w:eastAsia="en-US"/>
              </w:rPr>
              <w:t>723-46-6</w:t>
            </w:r>
          </w:p>
        </w:tc>
        <w:tc>
          <w:tcPr>
            <w:tcW w:w="0" w:type="auto"/>
          </w:tcPr>
          <w:p w14:paraId="69D96683"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543EA719" w14:textId="77777777" w:rsidR="00ED23E9" w:rsidRPr="00291B39" w:rsidRDefault="00ED23E9" w:rsidP="00ED23E9">
            <w:pPr>
              <w:spacing w:before="120" w:after="120" w:line="360" w:lineRule="auto"/>
              <w:rPr>
                <w:szCs w:val="24"/>
                <w:lang w:eastAsia="en-US"/>
              </w:rPr>
            </w:pPr>
            <w:r w:rsidRPr="00291B39">
              <w:rPr>
                <w:szCs w:val="24"/>
                <w:lang w:eastAsia="en-US"/>
              </w:rPr>
              <w:t>0,01</w:t>
            </w:r>
          </w:p>
        </w:tc>
      </w:tr>
      <w:tr w:rsidR="00ED23E9" w:rsidRPr="00291B39" w14:paraId="6927C0D3" w14:textId="77777777" w:rsidTr="001D0BE8">
        <w:tc>
          <w:tcPr>
            <w:tcW w:w="0" w:type="auto"/>
          </w:tcPr>
          <w:p w14:paraId="6A6276F1" w14:textId="77777777" w:rsidR="00ED23E9" w:rsidRPr="00291B39" w:rsidRDefault="00ED23E9" w:rsidP="00ED23E9">
            <w:pPr>
              <w:spacing w:before="120" w:after="120" w:line="360" w:lineRule="auto"/>
              <w:rPr>
                <w:b/>
                <w:szCs w:val="24"/>
                <w:lang w:eastAsia="en-US"/>
              </w:rPr>
            </w:pPr>
            <w:r w:rsidRPr="00291B39">
              <w:rPr>
                <w:szCs w:val="24"/>
                <w:lang w:eastAsia="en-US"/>
              </w:rPr>
              <w:t>6.</w:t>
            </w:r>
            <w:r w:rsidR="00866218" w:rsidRPr="00291B39">
              <w:rPr>
                <w:b/>
                <w:szCs w:val="24"/>
                <w:lang w:eastAsia="en-US"/>
              </w:rPr>
              <w:t xml:space="preserve"> [147 pakeit.]</w:t>
            </w:r>
          </w:p>
        </w:tc>
        <w:tc>
          <w:tcPr>
            <w:tcW w:w="0" w:type="auto"/>
          </w:tcPr>
          <w:p w14:paraId="5E79EB0B" w14:textId="77777777" w:rsidR="00ED23E9" w:rsidRPr="00291B39" w:rsidRDefault="00ED23E9" w:rsidP="00ED23E9">
            <w:pPr>
              <w:spacing w:before="120" w:after="120" w:line="360" w:lineRule="auto"/>
              <w:rPr>
                <w:szCs w:val="24"/>
                <w:lang w:eastAsia="en-US"/>
              </w:rPr>
            </w:pPr>
            <w:r w:rsidRPr="00291B39">
              <w:rPr>
                <w:szCs w:val="24"/>
                <w:lang w:eastAsia="en-US"/>
              </w:rPr>
              <w:t xml:space="preserve">Vaistų veikliosios medžiagos – iš viso </w:t>
            </w:r>
            <w:r w:rsidRPr="00291B39">
              <w:rPr>
                <w:szCs w:val="24"/>
                <w:vertAlign w:val="superscript"/>
                <w:lang w:eastAsia="en-US"/>
              </w:rPr>
              <w:t>(8)</w:t>
            </w:r>
          </w:p>
        </w:tc>
        <w:tc>
          <w:tcPr>
            <w:tcW w:w="0" w:type="auto"/>
          </w:tcPr>
          <w:p w14:paraId="063B00A2" w14:textId="77777777" w:rsidR="00ED23E9" w:rsidRPr="00291B39" w:rsidRDefault="00ED23E9" w:rsidP="00ED23E9">
            <w:pPr>
              <w:spacing w:before="120" w:after="120" w:line="360" w:lineRule="auto"/>
              <w:rPr>
                <w:szCs w:val="24"/>
                <w:lang w:eastAsia="en-US"/>
              </w:rPr>
            </w:pPr>
            <w:r w:rsidRPr="00291B39">
              <w:rPr>
                <w:szCs w:val="24"/>
                <w:lang w:eastAsia="en-US"/>
              </w:rPr>
              <w:t>Vaistai</w:t>
            </w:r>
          </w:p>
        </w:tc>
        <w:tc>
          <w:tcPr>
            <w:tcW w:w="0" w:type="auto"/>
          </w:tcPr>
          <w:p w14:paraId="2093EF17"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0" w:type="auto"/>
          </w:tcPr>
          <w:p w14:paraId="66480D96"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753E1139" w14:textId="77777777" w:rsidR="00ED23E9" w:rsidRPr="00291B39" w:rsidRDefault="00ED23E9" w:rsidP="00ED23E9">
            <w:pPr>
              <w:spacing w:before="120" w:after="120" w:line="360" w:lineRule="auto"/>
              <w:rPr>
                <w:b/>
                <w:i/>
                <w:szCs w:val="24"/>
                <w:lang w:eastAsia="en-US"/>
              </w:rPr>
            </w:pPr>
            <w:r w:rsidRPr="00291B39">
              <w:rPr>
                <w:strike/>
                <w:szCs w:val="24"/>
                <w:lang w:eastAsia="en-US"/>
              </w:rPr>
              <w:t>0,25</w:t>
            </w:r>
            <w:r w:rsidR="00D92A5A" w:rsidRPr="00291B39">
              <w:rPr>
                <w:b/>
                <w:i/>
                <w:szCs w:val="24"/>
                <w:lang w:eastAsia="en-US"/>
              </w:rPr>
              <w:t>0,0</w:t>
            </w:r>
            <w:r w:rsidR="00866218" w:rsidRPr="00291B39">
              <w:rPr>
                <w:b/>
                <w:i/>
                <w:szCs w:val="24"/>
                <w:lang w:eastAsia="en-US"/>
              </w:rPr>
              <w:t>25</w:t>
            </w:r>
          </w:p>
        </w:tc>
      </w:tr>
      <w:tr w:rsidR="00ED23E9" w:rsidRPr="00291B39" w14:paraId="5BE60CAD" w14:textId="77777777" w:rsidTr="001D0BE8">
        <w:tc>
          <w:tcPr>
            <w:tcW w:w="0" w:type="auto"/>
            <w:vMerge w:val="restart"/>
          </w:tcPr>
          <w:p w14:paraId="351D4814" w14:textId="77777777" w:rsidR="00ED23E9" w:rsidRPr="00291B39" w:rsidRDefault="00ED23E9" w:rsidP="00ED23E9">
            <w:pPr>
              <w:spacing w:before="120" w:after="120" w:line="360" w:lineRule="auto"/>
              <w:rPr>
                <w:b/>
                <w:szCs w:val="24"/>
                <w:lang w:eastAsia="en-US"/>
              </w:rPr>
            </w:pPr>
            <w:r w:rsidRPr="00291B39">
              <w:rPr>
                <w:szCs w:val="24"/>
                <w:lang w:eastAsia="en-US"/>
              </w:rPr>
              <w:t>7.</w:t>
            </w:r>
            <w:r w:rsidR="00866218" w:rsidRPr="00291B39">
              <w:rPr>
                <w:b/>
                <w:szCs w:val="24"/>
                <w:lang w:eastAsia="en-US"/>
              </w:rPr>
              <w:t xml:space="preserve"> [148 pakeit.]</w:t>
            </w:r>
          </w:p>
        </w:tc>
        <w:tc>
          <w:tcPr>
            <w:tcW w:w="0" w:type="auto"/>
            <w:vMerge w:val="restart"/>
          </w:tcPr>
          <w:p w14:paraId="3F62F08C" w14:textId="77777777" w:rsidR="00ED23E9" w:rsidRPr="00291B39" w:rsidRDefault="00ED23E9" w:rsidP="00ED23E9">
            <w:pPr>
              <w:spacing w:before="120" w:after="120" w:line="360" w:lineRule="auto"/>
              <w:rPr>
                <w:szCs w:val="24"/>
                <w:lang w:eastAsia="en-US"/>
              </w:rPr>
            </w:pPr>
            <w:r w:rsidRPr="00291B39">
              <w:rPr>
                <w:szCs w:val="24"/>
                <w:lang w:eastAsia="en-US"/>
              </w:rPr>
              <w:t>Pesticidų nereikšmingi metabolitai</w:t>
            </w:r>
          </w:p>
        </w:tc>
        <w:tc>
          <w:tcPr>
            <w:tcW w:w="0" w:type="auto"/>
            <w:vMerge w:val="restart"/>
          </w:tcPr>
          <w:p w14:paraId="51B2F710" w14:textId="77777777" w:rsidR="00ED23E9" w:rsidRPr="00291B39" w:rsidRDefault="00ED23E9" w:rsidP="00ED23E9">
            <w:pPr>
              <w:spacing w:before="120" w:after="120" w:line="360" w:lineRule="auto"/>
              <w:rPr>
                <w:szCs w:val="24"/>
                <w:lang w:eastAsia="en-US"/>
              </w:rPr>
            </w:pPr>
            <w:r w:rsidRPr="00291B39">
              <w:rPr>
                <w:szCs w:val="24"/>
                <w:lang w:eastAsia="en-US"/>
              </w:rPr>
              <w:t>Pesticidai</w:t>
            </w:r>
          </w:p>
        </w:tc>
        <w:tc>
          <w:tcPr>
            <w:tcW w:w="0" w:type="auto"/>
            <w:vMerge w:val="restart"/>
          </w:tcPr>
          <w:p w14:paraId="59BCF03C"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0" w:type="auto"/>
            <w:vMerge w:val="restart"/>
          </w:tcPr>
          <w:p w14:paraId="40591C51" w14:textId="77777777" w:rsidR="00ED23E9" w:rsidRPr="00291B39" w:rsidRDefault="00ED23E9" w:rsidP="00ED23E9">
            <w:pPr>
              <w:spacing w:before="120" w:after="120" w:line="360" w:lineRule="auto"/>
              <w:rPr>
                <w:szCs w:val="24"/>
                <w:lang w:eastAsia="en-US"/>
              </w:rPr>
            </w:pPr>
            <w:r w:rsidRPr="00291B39">
              <w:rPr>
                <w:szCs w:val="24"/>
                <w:lang w:eastAsia="en-US"/>
              </w:rPr>
              <w:t>Netaikoma</w:t>
            </w:r>
          </w:p>
        </w:tc>
        <w:tc>
          <w:tcPr>
            <w:tcW w:w="974" w:type="pct"/>
          </w:tcPr>
          <w:p w14:paraId="35A02632" w14:textId="77777777" w:rsidR="00ED23E9" w:rsidRPr="00291B39" w:rsidRDefault="00ED23E9" w:rsidP="00ED23E9">
            <w:pPr>
              <w:spacing w:before="120" w:after="120" w:line="360" w:lineRule="auto"/>
              <w:rPr>
                <w:szCs w:val="24"/>
                <w:lang w:eastAsia="en-US"/>
              </w:rPr>
            </w:pPr>
            <w:r w:rsidRPr="00291B39">
              <w:rPr>
                <w:szCs w:val="24"/>
                <w:lang w:eastAsia="en-US"/>
              </w:rPr>
              <w:t xml:space="preserve">0,1 </w:t>
            </w:r>
            <w:r w:rsidRPr="00291B39">
              <w:rPr>
                <w:strike/>
                <w:szCs w:val="24"/>
                <w:vertAlign w:val="superscript"/>
                <w:lang w:eastAsia="en-US"/>
              </w:rPr>
              <w:t>(9)</w:t>
            </w:r>
            <w:r w:rsidRPr="00291B39">
              <w:rPr>
                <w:strike/>
                <w:szCs w:val="24"/>
                <w:lang w:eastAsia="en-US"/>
              </w:rPr>
              <w:t xml:space="preserve">, 1 </w:t>
            </w:r>
            <w:r w:rsidRPr="00291B39">
              <w:rPr>
                <w:strike/>
                <w:szCs w:val="24"/>
                <w:vertAlign w:val="superscript"/>
                <w:lang w:eastAsia="en-US"/>
              </w:rPr>
              <w:t>(10)</w:t>
            </w:r>
            <w:r w:rsidRPr="00291B39">
              <w:rPr>
                <w:strike/>
                <w:szCs w:val="24"/>
                <w:lang w:eastAsia="en-US"/>
              </w:rPr>
              <w:t xml:space="preserve">, 2,5 arba 5 </w:t>
            </w:r>
            <w:r w:rsidRPr="00291B39">
              <w:rPr>
                <w:strike/>
                <w:szCs w:val="24"/>
                <w:vertAlign w:val="superscript"/>
                <w:lang w:eastAsia="en-US"/>
              </w:rPr>
              <w:t>(11)</w:t>
            </w:r>
            <w:r w:rsidRPr="00291B39">
              <w:rPr>
                <w:szCs w:val="24"/>
                <w:lang w:eastAsia="en-US"/>
              </w:rPr>
              <w:t xml:space="preserve"> (atskirai)</w:t>
            </w:r>
          </w:p>
        </w:tc>
      </w:tr>
      <w:tr w:rsidR="00ED23E9" w:rsidRPr="00291B39" w14:paraId="669FB45E" w14:textId="77777777" w:rsidTr="001D0BE8">
        <w:tc>
          <w:tcPr>
            <w:tcW w:w="0" w:type="auto"/>
            <w:vMerge/>
          </w:tcPr>
          <w:p w14:paraId="238131C0" w14:textId="77777777" w:rsidR="00ED23E9" w:rsidRPr="00291B39" w:rsidRDefault="00ED23E9" w:rsidP="00ED23E9">
            <w:pPr>
              <w:spacing w:before="120" w:after="120" w:line="360" w:lineRule="auto"/>
              <w:rPr>
                <w:szCs w:val="24"/>
                <w:lang w:eastAsia="en-US"/>
              </w:rPr>
            </w:pPr>
          </w:p>
        </w:tc>
        <w:tc>
          <w:tcPr>
            <w:tcW w:w="0" w:type="auto"/>
            <w:vMerge/>
          </w:tcPr>
          <w:p w14:paraId="2E5E519E" w14:textId="77777777" w:rsidR="00ED23E9" w:rsidRPr="00291B39" w:rsidRDefault="00ED23E9" w:rsidP="00ED23E9">
            <w:pPr>
              <w:spacing w:before="120" w:after="120" w:line="360" w:lineRule="auto"/>
              <w:rPr>
                <w:szCs w:val="24"/>
                <w:lang w:eastAsia="en-US"/>
              </w:rPr>
            </w:pPr>
          </w:p>
        </w:tc>
        <w:tc>
          <w:tcPr>
            <w:tcW w:w="0" w:type="auto"/>
            <w:vMerge/>
          </w:tcPr>
          <w:p w14:paraId="736DDD15" w14:textId="77777777" w:rsidR="00ED23E9" w:rsidRPr="00291B39" w:rsidRDefault="00ED23E9" w:rsidP="00ED23E9">
            <w:pPr>
              <w:spacing w:before="120" w:after="120" w:line="360" w:lineRule="auto"/>
              <w:rPr>
                <w:szCs w:val="24"/>
                <w:lang w:eastAsia="en-US"/>
              </w:rPr>
            </w:pPr>
          </w:p>
        </w:tc>
        <w:tc>
          <w:tcPr>
            <w:tcW w:w="0" w:type="auto"/>
            <w:vMerge/>
          </w:tcPr>
          <w:p w14:paraId="58C761CB" w14:textId="77777777" w:rsidR="00ED23E9" w:rsidRPr="00291B39" w:rsidRDefault="00ED23E9" w:rsidP="00ED23E9">
            <w:pPr>
              <w:spacing w:before="120" w:after="120" w:line="360" w:lineRule="auto"/>
              <w:rPr>
                <w:szCs w:val="24"/>
                <w:lang w:eastAsia="en-US"/>
              </w:rPr>
            </w:pPr>
          </w:p>
        </w:tc>
        <w:tc>
          <w:tcPr>
            <w:tcW w:w="0" w:type="auto"/>
            <w:vMerge/>
          </w:tcPr>
          <w:p w14:paraId="73FF89A0" w14:textId="77777777" w:rsidR="00ED23E9" w:rsidRPr="00291B39" w:rsidRDefault="00ED23E9" w:rsidP="00ED23E9">
            <w:pPr>
              <w:spacing w:before="120" w:after="120" w:line="360" w:lineRule="auto"/>
              <w:rPr>
                <w:szCs w:val="24"/>
                <w:lang w:eastAsia="en-US"/>
              </w:rPr>
            </w:pPr>
          </w:p>
        </w:tc>
        <w:tc>
          <w:tcPr>
            <w:tcW w:w="974" w:type="pct"/>
          </w:tcPr>
          <w:p w14:paraId="2D4FBA02" w14:textId="77777777" w:rsidR="00ED23E9" w:rsidRPr="00291B39" w:rsidRDefault="00ED23E9" w:rsidP="00ED23E9">
            <w:pPr>
              <w:spacing w:before="120" w:after="120" w:line="360" w:lineRule="auto"/>
              <w:rPr>
                <w:szCs w:val="24"/>
                <w:lang w:eastAsia="en-US"/>
              </w:rPr>
            </w:pPr>
            <w:r w:rsidRPr="00291B39">
              <w:rPr>
                <w:szCs w:val="24"/>
                <w:lang w:eastAsia="en-US"/>
              </w:rPr>
              <w:t xml:space="preserve">0,5 </w:t>
            </w:r>
            <w:r w:rsidRPr="00291B39">
              <w:rPr>
                <w:strike/>
                <w:szCs w:val="24"/>
                <w:vertAlign w:val="superscript"/>
                <w:lang w:eastAsia="en-US"/>
              </w:rPr>
              <w:t>(9)</w:t>
            </w:r>
            <w:r w:rsidRPr="00291B39">
              <w:rPr>
                <w:strike/>
                <w:szCs w:val="24"/>
                <w:lang w:eastAsia="en-US"/>
              </w:rPr>
              <w:t xml:space="preserve">, 5 </w:t>
            </w:r>
            <w:r w:rsidRPr="00291B39">
              <w:rPr>
                <w:strike/>
                <w:szCs w:val="24"/>
                <w:vertAlign w:val="superscript"/>
                <w:lang w:eastAsia="en-US"/>
              </w:rPr>
              <w:t>(10)</w:t>
            </w:r>
            <w:r w:rsidRPr="00291B39">
              <w:rPr>
                <w:strike/>
                <w:szCs w:val="24"/>
                <w:lang w:eastAsia="en-US"/>
              </w:rPr>
              <w:t xml:space="preserve"> arba 12,5 </w:t>
            </w:r>
            <w:r w:rsidRPr="00291B39">
              <w:rPr>
                <w:strike/>
                <w:szCs w:val="24"/>
                <w:vertAlign w:val="superscript"/>
                <w:lang w:eastAsia="en-US"/>
              </w:rPr>
              <w:t>(11)</w:t>
            </w:r>
            <w:r w:rsidRPr="00291B39">
              <w:rPr>
                <w:strike/>
                <w:szCs w:val="24"/>
                <w:lang w:eastAsia="en-US"/>
              </w:rPr>
              <w:t xml:space="preserve"> </w:t>
            </w:r>
            <w:r w:rsidRPr="00291B39">
              <w:rPr>
                <w:szCs w:val="24"/>
                <w:lang w:eastAsia="en-US"/>
              </w:rPr>
              <w:t>(bendrai) (12)</w:t>
            </w:r>
          </w:p>
        </w:tc>
      </w:tr>
    </w:tbl>
    <w:p w14:paraId="17D76B98" w14:textId="77777777" w:rsidR="007D1530" w:rsidRPr="00291B39" w:rsidRDefault="007D1530" w:rsidP="00ED23E9">
      <w:pPr>
        <w:spacing w:before="120" w:after="120" w:line="360" w:lineRule="auto"/>
        <w:ind w:left="1416" w:hanging="566"/>
        <w:rPr>
          <w:szCs w:val="24"/>
          <w:lang w:eastAsia="en-US"/>
        </w:rPr>
        <w:sectPr w:rsidR="007D1530" w:rsidRPr="00291B39" w:rsidSect="007D1530">
          <w:footnotePr>
            <w:numRestart w:val="eachSect"/>
          </w:footnotePr>
          <w:endnotePr>
            <w:numFmt w:val="decimal"/>
          </w:endnotePr>
          <w:pgSz w:w="16834" w:h="11909" w:orient="landscape"/>
          <w:pgMar w:top="1417" w:right="1134" w:bottom="1417" w:left="1417" w:header="1134" w:footer="567" w:gutter="0"/>
          <w:cols w:space="720"/>
          <w:docGrid w:linePitch="326"/>
        </w:sectPr>
      </w:pPr>
    </w:p>
    <w:p w14:paraId="3E4759D8"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(1)</w:t>
      </w:r>
      <w:r w:rsidRPr="00291B39">
        <w:rPr>
          <w:szCs w:val="24"/>
          <w:lang w:eastAsia="en-US"/>
        </w:rPr>
        <w:tab/>
        <w:t>CAS – Cheminių medžiagų santrumpų tarnyba.</w:t>
      </w:r>
    </w:p>
    <w:p w14:paraId="524E9314"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w:t>
      </w:r>
      <w:r w:rsidRPr="00291B39">
        <w:rPr>
          <w:szCs w:val="24"/>
          <w:lang w:eastAsia="en-US"/>
        </w:rPr>
        <w:tab/>
        <w:t>ES numeris – numeris Europos esamų komercinių cheminių medžiagų sąraše (EINECS) arba Europos registruotųjų cheminių medžiagų sąraše (ELINCS).</w:t>
      </w:r>
    </w:p>
    <w:p w14:paraId="2B6D376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(3)</w:t>
      </w:r>
      <w:r w:rsidRPr="00291B39">
        <w:rPr>
          <w:szCs w:val="24"/>
          <w:lang w:eastAsia="en-US"/>
        </w:rPr>
        <w:tab/>
        <w:t>Šis parametras yra kokybės standartas, išreikštas kaip metinė vidutinė vertė. Jei nenurodyta kitaip, jis taikomas visų medžiagų ir izomerų bendrai koncentracijai.</w:t>
      </w:r>
    </w:p>
    <w:p w14:paraId="17F3AC7C"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(4)</w:t>
      </w:r>
      <w:r w:rsidRPr="00291B39">
        <w:rPr>
          <w:szCs w:val="24"/>
          <w:lang w:eastAsia="en-US"/>
        </w:rPr>
        <w:tab/>
        <w:t>Pesticidai – augalų apsaugos produktai ir biocidiniai produktai, nurodyti atitinkamai 2009 m. spalio 21 d. Europos Parlamento ir Tarybos reglamento (EB) Nr. 1107/2009 dėl augalų apsaugos produktų pateikimo į rinką 2 straipsnyje ir 2012 m. gegužės 22 d. Europos Parlamento ir Tarybos reglamento (ES) Nr. 528/2012 dėl biocidinių produktų tiekimo rinkai ir jų naudojimo 3 straipsnyje.</w:t>
      </w:r>
    </w:p>
    <w:p w14:paraId="7A2CD5C1" w14:textId="13D368CC" w:rsidR="00ED23E9" w:rsidRPr="00291B39" w:rsidRDefault="00E37531" w:rsidP="00ED23E9">
      <w:pPr>
        <w:spacing w:before="120" w:after="120" w:line="360" w:lineRule="auto"/>
        <w:ind w:left="1416" w:hanging="566"/>
        <w:rPr>
          <w:szCs w:val="24"/>
          <w:lang w:eastAsia="en-US"/>
        </w:rPr>
      </w:pPr>
      <w:r w:rsidRPr="00291B39">
        <w:rPr>
          <w:szCs w:val="24"/>
          <w:vertAlign w:val="superscript"/>
          <w:lang w:eastAsia="en-US"/>
        </w:rPr>
        <w:t>(</w:t>
      </w:r>
      <w:r w:rsidR="00ED23E9" w:rsidRPr="00291B39">
        <w:rPr>
          <w:szCs w:val="24"/>
          <w:vertAlign w:val="superscript"/>
          <w:lang w:eastAsia="en-US"/>
        </w:rPr>
        <w:t>4a</w:t>
      </w:r>
      <w:r w:rsidRPr="00291B39">
        <w:rPr>
          <w:szCs w:val="24"/>
          <w:vertAlign w:val="superscript"/>
          <w:lang w:eastAsia="en-US"/>
        </w:rPr>
        <w:t>)</w:t>
      </w:r>
      <w:r w:rsidR="00ED23E9" w:rsidRPr="00291B39">
        <w:rPr>
          <w:szCs w:val="24"/>
          <w:lang w:eastAsia="en-US"/>
        </w:rPr>
        <w:tab/>
      </w:r>
      <w:r w:rsidR="00ED23E9" w:rsidRPr="00291B39">
        <w:rPr>
          <w:b/>
          <w:i/>
          <w:szCs w:val="24"/>
          <w:lang w:eastAsia="en-US"/>
        </w:rPr>
        <w:t xml:space="preserve">Ši ribinė vertė taikoma tik iki Komisijos peržiūros. </w:t>
      </w:r>
    </w:p>
    <w:p w14:paraId="25113C9C"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(5)</w:t>
      </w:r>
      <w:r w:rsidRPr="00291B39">
        <w:rPr>
          <w:szCs w:val="24"/>
          <w:lang w:eastAsia="en-US"/>
        </w:rPr>
        <w:tab/>
        <w:t>Žodis „bendrai“ reiškia visų monitoringo metu nustatytų ir išmatuotų atskirų pesticidų, įskaitant reikšmingus jų metabolitus, skilimo ir reakcijos produktus, sumą.</w:t>
      </w:r>
      <w:r w:rsidRPr="00291B39">
        <w:rPr>
          <w:b/>
          <w:i/>
          <w:szCs w:val="24"/>
          <w:lang w:eastAsia="en-US"/>
        </w:rPr>
        <w:t xml:space="preserve"> Visų atskirų pesticidų sumai nustatyta ribinė vertė taikoma tik tol, kol Komisija atliks peržiūrą.</w:t>
      </w:r>
    </w:p>
    <w:p w14:paraId="214EEAF1" w14:textId="77777777" w:rsidR="00E37531" w:rsidRPr="00291B39" w:rsidRDefault="00E37531">
      <w:pPr>
        <w:widowControl/>
        <w:rPr>
          <w:szCs w:val="24"/>
          <w:vertAlign w:val="superscript"/>
          <w:lang w:eastAsia="en-US"/>
        </w:rPr>
      </w:pPr>
      <w:r w:rsidRPr="00291B39">
        <w:rPr>
          <w:szCs w:val="24"/>
          <w:vertAlign w:val="superscript"/>
          <w:lang w:eastAsia="en-US"/>
        </w:rPr>
        <w:br w:type="page"/>
      </w:r>
    </w:p>
    <w:p w14:paraId="6B97D0D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(6)</w:t>
      </w:r>
      <w:r w:rsidRPr="00291B39">
        <w:rPr>
          <w:szCs w:val="24"/>
          <w:lang w:eastAsia="en-US"/>
        </w:rPr>
        <w:tab/>
        <w:t>Tai šie junginiai, nurodyti kartu su CAS numeriu, ES numeriu ir santykinės potencijos koeficientu (RPF): perfluoroktano rūgštis (PFOA) (CAS Nr. 335-67-1, ES Nr. 206-397-9) (RPF 1), perfluoroktansulfonrūgštis (PFOS) (CAS Nr. 1763-23-1, ES Nr. 217-179-8) (RPF 2), perfluorheksansulfonrūgštis (PFHxS) (CAS Nr. 355-46-4, ES Nr. 206-587-1) (RPF 0,6), perfluornonano rūgštis (PFNA) (CAS Nr. 375-95-1, ES Nr. 206-801-3) (RPF 10), perfluorbutansulfonrūgštis (PFBS) (CAS Nr. 375-73-5, ES Nr. 206-793-1) (RPF 0,001), perfluorheksano rūgštis (PFHxA) (CAS Nr. 307-24-4, ES Nr. 206-196-6) (RPF 0,01), perfluorbutano rūgštis (PFBA) (CAS Nr. 375-22-4, ES Nr. 206-786-3) (RPF 0,05), perfluorpentano rūgštis (PFPeA) (CAS Nr. 2706-90-3, ES Nr. 220-300-7) (RPF 0,03), perfluorpentansulfonrūgštis (PFPeS) (CAS Nr. 2706-91-4, ES Nr. 220-301-2) (RPF 0,3005), perfluordekano rūgštis (PFDA) (CAS Nr. 335-76-2, ES Nr. 206-400-3) (RPF 7), perfluordodekano rūgštis (PFDoDA arba PFDoA) (CAS Nr. 307-55-1, ES Nr. 206-203-2) (RPF 3), perfluorundekano rūgštis (PFUnDA arba PFUnA) (CAS Nr. 2058-94-8, ES Nr. 218-165-4) (RPF 4), perfluorheptano rūgštis (PFHpA) (CAS Nr. 375-85-9, ES Nr. 206-798-9) (RPF 0,505), perfluortridekano rūgštis (PFTrDA) (CAS Nr. 72629-94-8, ES Nr. 276-745-2) (RPF 1,65), perfluorheptansulfonrūgštis (PFHpS) (CAS Nr. 375-92-8, ES Nr. 206-800-8) (RPF 1,3), perfluordekansulfonrūgštis (PFDS) (CAS Nr. 335-77-3, ES Nr. 206-401-9) (RPF 2), perfluortetradekano rūgštis (PFTeDA) (CAS Nr. 376-06-7, ES Nr. 206-803-4) (RPF 0,3), perfluorheksadekano rūgštis (PFHxDA) (CAS Nr. 67905-19-5, ES Nr. 267-638-1) (RPF 0,02), perfluoroktadekano rūgštis (PFODA) (CAS Nr. 16517-11-6, ES Nr. 240-582-5) (RPF 0,02), amonio perfluor(2-metil-3-oksaheksanoatas) (HFPO-DA arba Gen X) (CAS Nr. 62037-80-3) (RPF 0,06), propano rūgštis / amonio 2,2,3-trifluor-3-(1,1,2,2,3,3-heksafluor-3-(trifluormetoksi)propoksi)propanoatas (ADONA) (CAS Nr. 958445-44-8) (RPF 0,03), 2-(perfluorheksil)etilo alkoholis (6:2 FTOH) (CAS Nr. 647-42-7, ES Nr. 211-477-1) (RPF 0,02), 2-(perfluoroktil)etanolis (8:2 FTOH) (CAS Nr. 678-39-7, ES Nr. 211-648-0) (RPF 0,04) ir acto rūgštis / 2,2-difluor-2-((2,2,4,5-tetrafluor-5-(trifluormetoksi)-1,3-dioksolan-4-il)oksi)- (C6O4) (CAS Nr. 1190931-41-9) (RPF 0,06).</w:t>
      </w:r>
    </w:p>
    <w:p w14:paraId="3A3428F7" w14:textId="77777777" w:rsidR="00E37531" w:rsidRPr="00291B39" w:rsidRDefault="00E37531">
      <w:pPr>
        <w:widowControl/>
        <w:rPr>
          <w:szCs w:val="24"/>
          <w:vertAlign w:val="superscript"/>
          <w:lang w:eastAsia="en-US"/>
        </w:rPr>
      </w:pPr>
      <w:r w:rsidRPr="00291B39">
        <w:rPr>
          <w:szCs w:val="24"/>
          <w:vertAlign w:val="superscript"/>
          <w:lang w:eastAsia="en-US"/>
        </w:rPr>
        <w:br w:type="page"/>
      </w:r>
    </w:p>
    <w:p w14:paraId="7E14699D"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(7)</w:t>
      </w:r>
      <w:r w:rsidRPr="00291B39">
        <w:rPr>
          <w:szCs w:val="24"/>
          <w:lang w:eastAsia="en-US"/>
        </w:rPr>
        <w:tab/>
        <w:t>Kokybės standartas yra 6 išnašoje išvardytų 24 PFAS, išreikštų kaip PFOA ekvivalentai pagal tų medžiagų potenciją, palyginti su PFOA, t. y. pagal 6 išnašoje nurodytus RPF, suma.</w:t>
      </w:r>
    </w:p>
    <w:p w14:paraId="70249CBA" w14:textId="23E67945" w:rsidR="00ED23E9" w:rsidRPr="00291B39" w:rsidRDefault="00E37531" w:rsidP="00ED23E9">
      <w:pPr>
        <w:spacing w:before="120" w:after="120" w:line="360" w:lineRule="auto"/>
        <w:ind w:left="1416" w:hanging="566"/>
        <w:rPr>
          <w:szCs w:val="24"/>
          <w:lang w:eastAsia="en-US"/>
        </w:rPr>
      </w:pPr>
      <w:r w:rsidRPr="00291B39">
        <w:rPr>
          <w:b/>
          <w:i/>
          <w:szCs w:val="24"/>
          <w:vertAlign w:val="superscript"/>
          <w:lang w:eastAsia="en-US"/>
        </w:rPr>
        <w:t>(</w:t>
      </w:r>
      <w:r w:rsidR="00ED23E9" w:rsidRPr="00291B39">
        <w:rPr>
          <w:b/>
          <w:i/>
          <w:szCs w:val="24"/>
          <w:vertAlign w:val="superscript"/>
          <w:lang w:eastAsia="en-US"/>
        </w:rPr>
        <w:t>7a</w:t>
      </w:r>
      <w:r w:rsidRPr="00291B39">
        <w:rPr>
          <w:b/>
          <w:i/>
          <w:szCs w:val="24"/>
          <w:vertAlign w:val="superscript"/>
          <w:lang w:eastAsia="en-US"/>
        </w:rPr>
        <w:t>)</w:t>
      </w:r>
      <w:r w:rsidR="00ED23E9" w:rsidRPr="00291B39">
        <w:rPr>
          <w:szCs w:val="24"/>
          <w:lang w:eastAsia="en-US"/>
        </w:rPr>
        <w:tab/>
      </w:r>
      <w:r w:rsidR="00ED23E9" w:rsidRPr="00291B39">
        <w:rPr>
          <w:b/>
          <w:i/>
          <w:szCs w:val="24"/>
          <w:lang w:eastAsia="en-US"/>
        </w:rPr>
        <w:t xml:space="preserve">Kokybės standartus </w:t>
      </w:r>
      <w:r w:rsidR="00AD4F29" w:rsidRPr="00291B39">
        <w:rPr>
          <w:b/>
          <w:i/>
          <w:szCs w:val="24"/>
          <w:lang w:eastAsia="en-US"/>
        </w:rPr>
        <w:t xml:space="preserve">nustato </w:t>
      </w:r>
      <w:r w:rsidR="00ED23E9" w:rsidRPr="00291B39">
        <w:rPr>
          <w:b/>
          <w:i/>
          <w:szCs w:val="24"/>
          <w:lang w:eastAsia="en-US"/>
        </w:rPr>
        <w:t>Komisija deleguotuoju aktu.</w:t>
      </w:r>
    </w:p>
    <w:p w14:paraId="479D6C9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(8)</w:t>
      </w:r>
      <w:r w:rsidRPr="00291B39">
        <w:rPr>
          <w:szCs w:val="24"/>
          <w:lang w:eastAsia="en-US"/>
        </w:rPr>
        <w:tab/>
        <w:t>Žodis „bendrai“ reiškia visų monitoringo metu nustatytų ir išmatuotų atskirų vaistų, įskaitant atitinkamus metabolitus ir skilimo produktus, sumą.</w:t>
      </w:r>
    </w:p>
    <w:p w14:paraId="7D5C3279" w14:textId="77777777" w:rsidR="00ED23E9" w:rsidRPr="00291B39" w:rsidRDefault="00ED23E9" w:rsidP="00ED23E9">
      <w:pPr>
        <w:spacing w:before="120" w:after="120" w:line="360" w:lineRule="auto"/>
        <w:ind w:left="1416" w:hanging="566"/>
        <w:rPr>
          <w:szCs w:val="24"/>
          <w:lang w:eastAsia="en-US"/>
        </w:rPr>
      </w:pPr>
      <w:r w:rsidRPr="00291B39">
        <w:rPr>
          <w:strike/>
          <w:szCs w:val="24"/>
          <w:vertAlign w:val="superscript"/>
          <w:lang w:eastAsia="en-US"/>
        </w:rPr>
        <w:t>(9)</w:t>
      </w:r>
      <w:r w:rsidRPr="00291B39">
        <w:rPr>
          <w:strike/>
          <w:szCs w:val="24"/>
          <w:lang w:eastAsia="en-US"/>
        </w:rPr>
        <w:tab/>
        <w:t>Taikoma nereikšmingiems metabolitams, apie kuriuos trūksta duomenų, t. y. neturima patikimų eksperimentinių duomenų apie lėtinį arba ūmų šių nereikšmingų metabolitų poveikį taksonominei grupei, kuri pagal patikimas prognozes yra jautriausia.</w:t>
      </w:r>
    </w:p>
    <w:p w14:paraId="550946B0" w14:textId="77777777" w:rsidR="00ED23E9" w:rsidRPr="00291B39" w:rsidRDefault="00ED23E9" w:rsidP="00ED23E9">
      <w:pPr>
        <w:spacing w:before="120" w:after="120" w:line="360" w:lineRule="auto"/>
        <w:ind w:left="1416" w:hanging="566"/>
        <w:rPr>
          <w:szCs w:val="24"/>
          <w:lang w:eastAsia="en-US"/>
        </w:rPr>
      </w:pPr>
      <w:r w:rsidRPr="00291B39">
        <w:rPr>
          <w:strike/>
          <w:szCs w:val="24"/>
          <w:vertAlign w:val="superscript"/>
          <w:lang w:eastAsia="en-US"/>
        </w:rPr>
        <w:t>(10)</w:t>
      </w:r>
      <w:r w:rsidRPr="00291B39">
        <w:rPr>
          <w:strike/>
          <w:szCs w:val="24"/>
          <w:lang w:eastAsia="en-US"/>
        </w:rPr>
        <w:tab/>
        <w:t>Taikoma nereikšmingiems metabolitams, apie kuriuos turima nemažai duomenų, t. y. turima patikimų eksperimentinių duomenų apie lėtinį arba ūmų šių nereikšmingų metabolitų poveikį taksonominei grupei, kuri pagal patikimas prognozes yra jautriausia, tačiau duomenų nepakanka, kad šias medžiagas būtų galima laikyti tokiomis, apie kurias turima daug duomenų.</w:t>
      </w:r>
    </w:p>
    <w:p w14:paraId="5FE9BC28" w14:textId="77777777" w:rsidR="00E37531" w:rsidRPr="00291B39" w:rsidRDefault="00E37531">
      <w:pPr>
        <w:widowControl/>
        <w:rPr>
          <w:strike/>
          <w:szCs w:val="24"/>
          <w:vertAlign w:val="superscript"/>
          <w:lang w:eastAsia="en-US"/>
        </w:rPr>
      </w:pPr>
      <w:r w:rsidRPr="00291B39">
        <w:rPr>
          <w:strike/>
          <w:szCs w:val="24"/>
          <w:vertAlign w:val="superscript"/>
          <w:lang w:eastAsia="en-US"/>
        </w:rPr>
        <w:br w:type="page"/>
      </w:r>
    </w:p>
    <w:p w14:paraId="24E42BCA" w14:textId="77777777" w:rsidR="00ED23E9" w:rsidRPr="00291B39" w:rsidRDefault="00ED23E9" w:rsidP="00ED23E9">
      <w:pPr>
        <w:spacing w:before="120" w:after="120" w:line="360" w:lineRule="auto"/>
        <w:ind w:left="1416" w:hanging="566"/>
        <w:rPr>
          <w:szCs w:val="24"/>
          <w:lang w:eastAsia="en-US"/>
        </w:rPr>
      </w:pPr>
      <w:r w:rsidRPr="00291B39">
        <w:rPr>
          <w:strike/>
          <w:szCs w:val="24"/>
          <w:vertAlign w:val="superscript"/>
          <w:lang w:eastAsia="en-US"/>
        </w:rPr>
        <w:lastRenderedPageBreak/>
        <w:t>(11)</w:t>
      </w:r>
      <w:r w:rsidRPr="00291B39">
        <w:rPr>
          <w:strike/>
          <w:szCs w:val="24"/>
          <w:lang w:eastAsia="en-US"/>
        </w:rPr>
        <w:tab/>
        <w:t>Taikoma nereikšmingiems metabolitams, apie kuriuos turima daug duomenų, t. y. turima patikimų eksperimentinių duomenų arba vienodai patikimų, taikant alternatyvius moksliškai pagrįstus metodus gautų, duomenų apie lėtinį arba ūmų šių nereikšmingų metabolitų poveikį bent vienai dumblių, bestuburių ar žuvų rūšiai, o tai leidžia patikimai patvirtinti jautriausią taksonominę grupę, ir jiems taikomą kokybės standartą galima apskaičiuoti taikant deterministinį metodą, pagrįstą patikimais eksperimentiniais lėtinio toksiškumo tai taksonominei grupei duomenimis; šiuo tikslu valstybės narės gali taikyti naujausias gaires, parengtas pagal Direktyvos 2000/60/EB bendrąją įgyvendinimo strategiją (Gairės Nr. 27, atnaujintos). Atskiriems nereikšmingiems metabolitams taikomas kokybės standartas yra 2,5, išskyrus atvejus, kai taikant deterministinį metodą apskaičiuotas kokybės standartas yra didesnis – tokiu atveju taikomas kokybės standartas yra 5.</w:t>
      </w:r>
    </w:p>
    <w:p w14:paraId="6070B561"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(12)</w:t>
      </w:r>
      <w:r w:rsidRPr="00291B39">
        <w:rPr>
          <w:szCs w:val="24"/>
          <w:lang w:eastAsia="en-US"/>
        </w:rPr>
        <w:tab/>
        <w:t>Žodis „bendrai“ reiškia visų monitoringo metu nustatytų ir išmatuotų atskirų kiekvienos duomenų kategorijos nereikšmingų metabolitų sumą.“</w:t>
      </w:r>
    </w:p>
    <w:p w14:paraId="5EEB31A3" w14:textId="77777777" w:rsidR="00ED23E9" w:rsidRPr="00291B39" w:rsidRDefault="00ED23E9" w:rsidP="00ED23E9">
      <w:pPr>
        <w:spacing w:before="120" w:after="120" w:line="360" w:lineRule="auto"/>
        <w:rPr>
          <w:szCs w:val="24"/>
          <w:lang w:eastAsia="en-US"/>
        </w:rPr>
        <w:sectPr w:rsidR="00ED23E9" w:rsidRPr="00291B39" w:rsidSect="00291B39">
          <w:footnotePr>
            <w:numRestart w:val="eachSect"/>
          </w:footnotePr>
          <w:endnotePr>
            <w:numFmt w:val="decimal"/>
          </w:endnotePr>
          <w:pgSz w:w="11909" w:h="16834"/>
          <w:pgMar w:top="1134" w:right="1417" w:bottom="1417" w:left="1417" w:header="1134" w:footer="567" w:gutter="0"/>
          <w:cols w:space="720"/>
          <w:docGrid w:linePitch="326"/>
        </w:sectPr>
      </w:pPr>
    </w:p>
    <w:p w14:paraId="3CCB82CA" w14:textId="77777777" w:rsidR="00ED23E9" w:rsidRPr="00291B39" w:rsidRDefault="00ED23E9" w:rsidP="00ED23E9">
      <w:pPr>
        <w:spacing w:before="120" w:after="120" w:line="360" w:lineRule="auto"/>
        <w:jc w:val="center"/>
        <w:rPr>
          <w:lang w:eastAsia="en-US"/>
        </w:rPr>
      </w:pPr>
      <w:r w:rsidRPr="00291B39">
        <w:rPr>
          <w:lang w:eastAsia="en-US"/>
        </w:rPr>
        <w:lastRenderedPageBreak/>
        <w:t>IV PRIEDAS</w:t>
      </w:r>
    </w:p>
    <w:p w14:paraId="666544D7" w14:textId="77777777" w:rsidR="00ED23E9" w:rsidRPr="00291B39" w:rsidRDefault="00ED23E9" w:rsidP="00ED23E9">
      <w:pPr>
        <w:spacing w:before="120" w:after="120" w:line="360" w:lineRule="auto"/>
        <w:rPr>
          <w:szCs w:val="24"/>
          <w:lang w:eastAsia="en-US"/>
        </w:rPr>
      </w:pPr>
      <w:r w:rsidRPr="00291B39">
        <w:rPr>
          <w:szCs w:val="24"/>
          <w:lang w:eastAsia="en-US"/>
        </w:rPr>
        <w:t>Direktyvos 2006/118/EB II priedas iš dalies keičiamas taip:</w:t>
      </w:r>
    </w:p>
    <w:p w14:paraId="560ED48E" w14:textId="5BC70396"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A dalyje po pirmos pastraipos įterpiama ši pastraipa:</w:t>
      </w:r>
    </w:p>
    <w:p w14:paraId="11FD2D5F" w14:textId="77777777" w:rsidR="00ED23E9" w:rsidRPr="00291B39" w:rsidRDefault="00ED23E9" w:rsidP="00ED23E9">
      <w:pPr>
        <w:spacing w:before="120" w:after="120" w:line="360" w:lineRule="auto"/>
        <w:ind w:left="850"/>
        <w:rPr>
          <w:szCs w:val="24"/>
          <w:lang w:eastAsia="en-US"/>
        </w:rPr>
      </w:pPr>
      <w:r w:rsidRPr="00291B39">
        <w:rPr>
          <w:szCs w:val="24"/>
          <w:lang w:eastAsia="en-US"/>
        </w:rPr>
        <w:t>„Valstybės narės užtikrina, kad kompetentingos institucijos informuotų Europos cheminių medžiagų agentūrą (ECHA) apie teršalų ir taršos rodiklių ribines vertes. ECHA nedelsdama paskelbia tą informaciją.;“</w:t>
      </w:r>
    </w:p>
    <w:p w14:paraId="38C24A90" w14:textId="724C261B" w:rsidR="00ED23E9" w:rsidRPr="00291B39" w:rsidRDefault="00ED23E9" w:rsidP="00ED23E9">
      <w:pPr>
        <w:spacing w:before="120" w:after="120" w:line="360" w:lineRule="auto"/>
        <w:ind w:left="850" w:hanging="850"/>
        <w:rPr>
          <w:szCs w:val="24"/>
          <w:lang w:eastAsia="en-US"/>
        </w:rPr>
      </w:pPr>
      <w:r w:rsidRPr="00291B39">
        <w:rPr>
          <w:b/>
          <w:i/>
          <w:szCs w:val="24"/>
          <w:lang w:eastAsia="en-US"/>
        </w:rPr>
        <w:t>1a</w:t>
      </w:r>
      <w:r w:rsidR="00E37531" w:rsidRPr="00291B39">
        <w:rPr>
          <w:b/>
          <w:i/>
          <w:szCs w:val="24"/>
          <w:lang w:eastAsia="en-US"/>
        </w:rPr>
        <w:t>)</w:t>
      </w:r>
      <w:r w:rsidRPr="00291B39">
        <w:rPr>
          <w:b/>
          <w:i/>
          <w:szCs w:val="24"/>
          <w:lang w:eastAsia="en-US"/>
        </w:rPr>
        <w:tab/>
        <w:t>B dalies antraštė pakeičiama taip:</w:t>
      </w:r>
    </w:p>
    <w:p w14:paraId="10B340DF" w14:textId="6E5EBC56" w:rsidR="00ED23E9" w:rsidRPr="00291B39" w:rsidRDefault="00ED23E9" w:rsidP="00ED23E9">
      <w:pPr>
        <w:spacing w:before="120" w:after="120" w:line="360" w:lineRule="auto"/>
        <w:ind w:left="850"/>
        <w:rPr>
          <w:b/>
          <w:szCs w:val="24"/>
          <w:lang w:eastAsia="en-US"/>
        </w:rPr>
      </w:pPr>
      <w:r w:rsidRPr="00291B39">
        <w:rPr>
          <w:szCs w:val="24"/>
          <w:lang w:eastAsia="en-US"/>
        </w:rPr>
        <w:t>„</w:t>
      </w:r>
      <w:r w:rsidRPr="00291B39">
        <w:rPr>
          <w:b/>
          <w:i/>
          <w:szCs w:val="24"/>
          <w:lang w:eastAsia="en-US"/>
        </w:rPr>
        <w:t>Teršalų ir jų rodiklių, kurių ribines vertes valstybės narės turi nustatyti pagal 3 straipsnį, minimalūs sąrašai“</w:t>
      </w:r>
      <w:r w:rsidR="00E37531" w:rsidRPr="00291B39">
        <w:rPr>
          <w:b/>
          <w:szCs w:val="24"/>
          <w:lang w:eastAsia="en-US"/>
        </w:rPr>
        <w:t xml:space="preserve"> [149 pakeit.]</w:t>
      </w:r>
    </w:p>
    <w:p w14:paraId="47CC5439" w14:textId="77777777" w:rsidR="00E37531" w:rsidRPr="00291B39" w:rsidRDefault="00E37531">
      <w:pPr>
        <w:widowControl/>
        <w:rPr>
          <w:szCs w:val="24"/>
          <w:lang w:eastAsia="en-US"/>
        </w:rPr>
      </w:pPr>
      <w:r w:rsidRPr="00291B39">
        <w:rPr>
          <w:szCs w:val="24"/>
          <w:lang w:eastAsia="en-US"/>
        </w:rPr>
        <w:br w:type="page"/>
      </w:r>
    </w:p>
    <w:p w14:paraId="04C7E4CE" w14:textId="436C2A0D"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2)</w:t>
      </w:r>
      <w:r w:rsidRPr="00291B39">
        <w:rPr>
          <w:szCs w:val="24"/>
          <w:lang w:eastAsia="en-US"/>
        </w:rPr>
        <w:tab/>
        <w:t>B dalies 2 punktas pakeičiamas taip:</w:t>
      </w:r>
    </w:p>
    <w:p w14:paraId="03A15B00"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Žmogaus sukurtos sintetinės medžiagos</w:t>
      </w:r>
    </w:p>
    <w:p w14:paraId="602CD043" w14:textId="77777777" w:rsidR="00ED23E9" w:rsidRPr="00291B39" w:rsidRDefault="00ED23E9" w:rsidP="00ED23E9">
      <w:pPr>
        <w:spacing w:before="120" w:after="120" w:line="360" w:lineRule="auto"/>
        <w:ind w:left="1416"/>
        <w:rPr>
          <w:szCs w:val="24"/>
          <w:lang w:eastAsia="en-US"/>
        </w:rPr>
      </w:pPr>
      <w:r w:rsidRPr="00291B39">
        <w:rPr>
          <w:szCs w:val="24"/>
          <w:lang w:eastAsia="en-US"/>
        </w:rPr>
        <w:t>Primidonas</w:t>
      </w:r>
    </w:p>
    <w:p w14:paraId="323E7C33" w14:textId="77777777" w:rsidR="00ED23E9" w:rsidRPr="00291B39" w:rsidRDefault="00ED23E9" w:rsidP="00ED23E9">
      <w:pPr>
        <w:spacing w:before="120" w:after="120" w:line="360" w:lineRule="auto"/>
        <w:ind w:left="1416"/>
        <w:rPr>
          <w:szCs w:val="24"/>
          <w:lang w:eastAsia="en-US"/>
        </w:rPr>
      </w:pPr>
      <w:r w:rsidRPr="00291B39">
        <w:rPr>
          <w:szCs w:val="24"/>
          <w:lang w:eastAsia="en-US"/>
        </w:rPr>
        <w:t>Trichloretilenas</w:t>
      </w:r>
    </w:p>
    <w:p w14:paraId="222F6C8C" w14:textId="77777777" w:rsidR="00ED23E9" w:rsidRPr="00291B39" w:rsidRDefault="00ED23E9" w:rsidP="00ED23E9">
      <w:pPr>
        <w:spacing w:before="120" w:after="120" w:line="360" w:lineRule="auto"/>
        <w:ind w:left="1416"/>
        <w:rPr>
          <w:szCs w:val="24"/>
          <w:lang w:eastAsia="en-US"/>
        </w:rPr>
      </w:pPr>
      <w:r w:rsidRPr="00291B39">
        <w:rPr>
          <w:szCs w:val="24"/>
          <w:lang w:eastAsia="en-US"/>
        </w:rPr>
        <w:t>Tetrachloretilenas;“</w:t>
      </w:r>
    </w:p>
    <w:p w14:paraId="1063FD4C" w14:textId="27960379" w:rsidR="00ED23E9" w:rsidRPr="00291B39" w:rsidRDefault="00ED23E9" w:rsidP="00ED23E9">
      <w:pPr>
        <w:spacing w:before="120" w:after="120" w:line="360" w:lineRule="auto"/>
        <w:ind w:left="850" w:hanging="850"/>
        <w:rPr>
          <w:szCs w:val="24"/>
          <w:lang w:eastAsia="en-US"/>
        </w:rPr>
      </w:pPr>
      <w:r w:rsidRPr="00291B39">
        <w:rPr>
          <w:szCs w:val="24"/>
          <w:lang w:eastAsia="en-US"/>
        </w:rPr>
        <w:t>3)</w:t>
      </w:r>
      <w:r w:rsidRPr="00291B39">
        <w:rPr>
          <w:szCs w:val="24"/>
          <w:lang w:eastAsia="en-US"/>
        </w:rPr>
        <w:tab/>
        <w:t>C dalies antraštė pakeičiama taip:</w:t>
      </w:r>
    </w:p>
    <w:p w14:paraId="66F8F631" w14:textId="77777777" w:rsidR="00ED23E9" w:rsidRPr="00291B39" w:rsidRDefault="00ED23E9" w:rsidP="00ED23E9">
      <w:pPr>
        <w:spacing w:before="120" w:after="120" w:line="360" w:lineRule="auto"/>
        <w:ind w:left="850"/>
        <w:rPr>
          <w:szCs w:val="24"/>
          <w:lang w:eastAsia="en-US"/>
        </w:rPr>
      </w:pPr>
      <w:r w:rsidRPr="00291B39">
        <w:rPr>
          <w:szCs w:val="24"/>
          <w:lang w:eastAsia="en-US"/>
        </w:rPr>
        <w:t>„Informacija, kurią valstybės narės turi pateikti apie teršalus ir jų rodiklius, kurių ribinės vertės buvo nustatytos valstybių narių;“</w:t>
      </w:r>
    </w:p>
    <w:p w14:paraId="7809AEBB" w14:textId="77777777" w:rsidR="00E37531" w:rsidRPr="00291B39" w:rsidRDefault="00E37531">
      <w:pPr>
        <w:widowControl/>
        <w:rPr>
          <w:szCs w:val="24"/>
          <w:lang w:eastAsia="en-US"/>
        </w:rPr>
        <w:sectPr w:rsidR="00E37531" w:rsidRPr="00291B39">
          <w:footnotePr>
            <w:numRestart w:val="eachSect"/>
          </w:footnotePr>
          <w:endnotePr>
            <w:numFmt w:val="decimal"/>
          </w:endnotePr>
          <w:pgSz w:w="11909" w:h="16834"/>
          <w:pgMar w:top="1134" w:right="1417" w:bottom="1417" w:left="1417" w:header="1134" w:footer="567" w:gutter="0"/>
          <w:cols w:space="720"/>
        </w:sectPr>
      </w:pPr>
    </w:p>
    <w:p w14:paraId="26814295" w14:textId="41100F20"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4)</w:t>
      </w:r>
      <w:r w:rsidRPr="00291B39">
        <w:rPr>
          <w:szCs w:val="24"/>
          <w:lang w:eastAsia="en-US"/>
        </w:rPr>
        <w:tab/>
        <w:t>įterpiama ši D dalis:</w:t>
      </w:r>
    </w:p>
    <w:p w14:paraId="47E41157" w14:textId="77777777" w:rsidR="00ED23E9" w:rsidRPr="00291B39" w:rsidRDefault="00ED23E9" w:rsidP="00ED23E9">
      <w:pPr>
        <w:spacing w:before="120" w:after="120" w:line="360" w:lineRule="auto"/>
        <w:ind w:left="850"/>
        <w:rPr>
          <w:szCs w:val="24"/>
          <w:lang w:eastAsia="en-US"/>
        </w:rPr>
      </w:pPr>
      <w:r w:rsidRPr="00291B39">
        <w:rPr>
          <w:szCs w:val="24"/>
          <w:lang w:eastAsia="en-US"/>
        </w:rPr>
        <w:t>„D dalis</w:t>
      </w:r>
    </w:p>
    <w:p w14:paraId="137A0DD3" w14:textId="77777777" w:rsidR="00ED23E9" w:rsidRPr="00291B39" w:rsidRDefault="00ED23E9" w:rsidP="00ED23E9">
      <w:pPr>
        <w:spacing w:before="120" w:after="120" w:line="360" w:lineRule="auto"/>
        <w:ind w:left="850"/>
        <w:rPr>
          <w:szCs w:val="24"/>
          <w:lang w:eastAsia="en-US"/>
        </w:rPr>
      </w:pPr>
      <w:r w:rsidRPr="00291B39">
        <w:rPr>
          <w:szCs w:val="24"/>
          <w:lang w:eastAsia="en-US"/>
        </w:rPr>
        <w:t>Suderintų nacionalinio, regioninio ar vietos lygmens požeminio vandens teršalų ribinių verčių saugykla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48"/>
        <w:gridCol w:w="3765"/>
        <w:gridCol w:w="2188"/>
        <w:gridCol w:w="1967"/>
        <w:gridCol w:w="2091"/>
        <w:gridCol w:w="2814"/>
      </w:tblGrid>
      <w:tr w:rsidR="00ED23E9" w:rsidRPr="00291B39" w14:paraId="55E21073" w14:textId="77777777" w:rsidTr="00532F0A">
        <w:trPr>
          <w:tblHeader/>
        </w:trPr>
        <w:tc>
          <w:tcPr>
            <w:tcW w:w="0" w:type="auto"/>
          </w:tcPr>
          <w:p w14:paraId="4C711B9D" w14:textId="77777777" w:rsidR="00ED23E9" w:rsidRPr="00291B39" w:rsidRDefault="00ED23E9" w:rsidP="00ED23E9">
            <w:pPr>
              <w:spacing w:before="120" w:after="120" w:line="360" w:lineRule="auto"/>
              <w:rPr>
                <w:szCs w:val="24"/>
                <w:lang w:eastAsia="en-US"/>
              </w:rPr>
            </w:pPr>
            <w:r w:rsidRPr="00291B39">
              <w:rPr>
                <w:szCs w:val="24"/>
                <w:lang w:eastAsia="en-US"/>
              </w:rPr>
              <w:t>(1)</w:t>
            </w:r>
          </w:p>
        </w:tc>
        <w:tc>
          <w:tcPr>
            <w:tcW w:w="0" w:type="auto"/>
          </w:tcPr>
          <w:p w14:paraId="2A3D2636" w14:textId="77777777" w:rsidR="00ED23E9" w:rsidRPr="00291B39" w:rsidRDefault="00ED23E9" w:rsidP="00ED23E9">
            <w:pPr>
              <w:spacing w:before="120" w:after="120" w:line="360" w:lineRule="auto"/>
              <w:rPr>
                <w:szCs w:val="24"/>
                <w:lang w:eastAsia="en-US"/>
              </w:rPr>
            </w:pPr>
            <w:r w:rsidRPr="00291B39">
              <w:rPr>
                <w:szCs w:val="24"/>
                <w:lang w:eastAsia="en-US"/>
              </w:rPr>
              <w:t>(2)</w:t>
            </w:r>
          </w:p>
        </w:tc>
        <w:tc>
          <w:tcPr>
            <w:tcW w:w="0" w:type="auto"/>
          </w:tcPr>
          <w:p w14:paraId="06EFA6BC" w14:textId="77777777" w:rsidR="00ED23E9" w:rsidRPr="00291B39" w:rsidRDefault="00ED23E9" w:rsidP="00ED23E9">
            <w:pPr>
              <w:spacing w:before="120" w:after="120" w:line="360" w:lineRule="auto"/>
              <w:rPr>
                <w:szCs w:val="24"/>
                <w:lang w:eastAsia="en-US"/>
              </w:rPr>
            </w:pPr>
            <w:r w:rsidRPr="00291B39">
              <w:rPr>
                <w:szCs w:val="24"/>
                <w:lang w:eastAsia="en-US"/>
              </w:rPr>
              <w:t>(3)</w:t>
            </w:r>
          </w:p>
        </w:tc>
        <w:tc>
          <w:tcPr>
            <w:tcW w:w="0" w:type="auto"/>
          </w:tcPr>
          <w:p w14:paraId="32DC27DB" w14:textId="77777777" w:rsidR="00ED23E9" w:rsidRPr="00291B39" w:rsidRDefault="00ED23E9" w:rsidP="00ED23E9">
            <w:pPr>
              <w:spacing w:before="120" w:after="120" w:line="360" w:lineRule="auto"/>
              <w:rPr>
                <w:szCs w:val="24"/>
                <w:lang w:eastAsia="en-US"/>
              </w:rPr>
            </w:pPr>
            <w:r w:rsidRPr="00291B39">
              <w:rPr>
                <w:szCs w:val="24"/>
                <w:lang w:eastAsia="en-US"/>
              </w:rPr>
              <w:t>(4)</w:t>
            </w:r>
          </w:p>
        </w:tc>
        <w:tc>
          <w:tcPr>
            <w:tcW w:w="0" w:type="auto"/>
          </w:tcPr>
          <w:p w14:paraId="42F1C0D2" w14:textId="77777777" w:rsidR="00ED23E9" w:rsidRPr="00291B39" w:rsidRDefault="00ED23E9" w:rsidP="00ED23E9">
            <w:pPr>
              <w:spacing w:before="120" w:after="120" w:line="360" w:lineRule="auto"/>
              <w:rPr>
                <w:szCs w:val="24"/>
                <w:lang w:eastAsia="en-US"/>
              </w:rPr>
            </w:pPr>
            <w:r w:rsidRPr="00291B39">
              <w:rPr>
                <w:szCs w:val="24"/>
                <w:lang w:eastAsia="en-US"/>
              </w:rPr>
              <w:t>(5)</w:t>
            </w:r>
          </w:p>
        </w:tc>
        <w:tc>
          <w:tcPr>
            <w:tcW w:w="0" w:type="auto"/>
          </w:tcPr>
          <w:p w14:paraId="4F7EFDF9" w14:textId="77777777" w:rsidR="00ED23E9" w:rsidRPr="00291B39" w:rsidRDefault="00ED23E9" w:rsidP="00ED23E9">
            <w:pPr>
              <w:spacing w:before="120" w:after="120" w:line="360" w:lineRule="auto"/>
              <w:rPr>
                <w:szCs w:val="24"/>
                <w:lang w:eastAsia="en-US"/>
              </w:rPr>
            </w:pPr>
            <w:r w:rsidRPr="00291B39">
              <w:rPr>
                <w:szCs w:val="24"/>
                <w:lang w:eastAsia="en-US"/>
              </w:rPr>
              <w:t>(6)</w:t>
            </w:r>
          </w:p>
        </w:tc>
      </w:tr>
      <w:tr w:rsidR="00ED23E9" w:rsidRPr="00291B39" w14:paraId="571C8B90" w14:textId="77777777" w:rsidTr="00532F0A">
        <w:tc>
          <w:tcPr>
            <w:tcW w:w="0" w:type="auto"/>
          </w:tcPr>
          <w:p w14:paraId="5C9DE132" w14:textId="77777777" w:rsidR="00ED23E9" w:rsidRPr="00291B39" w:rsidRDefault="00ED23E9" w:rsidP="00ED23E9">
            <w:pPr>
              <w:spacing w:before="120" w:after="120" w:line="360" w:lineRule="auto"/>
              <w:rPr>
                <w:szCs w:val="24"/>
                <w:lang w:eastAsia="en-US"/>
              </w:rPr>
            </w:pPr>
            <w:r w:rsidRPr="00291B39">
              <w:rPr>
                <w:szCs w:val="24"/>
                <w:lang w:eastAsia="en-US"/>
              </w:rPr>
              <w:t>[Įrašo] Nr.</w:t>
            </w:r>
          </w:p>
        </w:tc>
        <w:tc>
          <w:tcPr>
            <w:tcW w:w="0" w:type="auto"/>
          </w:tcPr>
          <w:p w14:paraId="2FD517B4" w14:textId="77777777" w:rsidR="00ED23E9" w:rsidRPr="00291B39" w:rsidRDefault="00ED23E9" w:rsidP="00ED23E9">
            <w:pPr>
              <w:spacing w:before="120" w:after="120" w:line="360" w:lineRule="auto"/>
              <w:rPr>
                <w:szCs w:val="24"/>
                <w:lang w:eastAsia="en-US"/>
              </w:rPr>
            </w:pPr>
            <w:r w:rsidRPr="00291B39">
              <w:rPr>
                <w:szCs w:val="24"/>
                <w:lang w:eastAsia="en-US"/>
              </w:rPr>
              <w:t>Medžiagos pavadinimas</w:t>
            </w:r>
          </w:p>
        </w:tc>
        <w:tc>
          <w:tcPr>
            <w:tcW w:w="0" w:type="auto"/>
          </w:tcPr>
          <w:p w14:paraId="1CFB1462" w14:textId="77777777" w:rsidR="00ED23E9" w:rsidRPr="00291B39" w:rsidRDefault="00ED23E9" w:rsidP="00ED23E9">
            <w:pPr>
              <w:spacing w:before="120" w:after="120" w:line="360" w:lineRule="auto"/>
              <w:rPr>
                <w:szCs w:val="24"/>
                <w:lang w:eastAsia="en-US"/>
              </w:rPr>
            </w:pPr>
            <w:r w:rsidRPr="00291B39">
              <w:rPr>
                <w:szCs w:val="24"/>
                <w:lang w:eastAsia="en-US"/>
              </w:rPr>
              <w:t>Medžiagų kategorija</w:t>
            </w:r>
          </w:p>
        </w:tc>
        <w:tc>
          <w:tcPr>
            <w:tcW w:w="0" w:type="auto"/>
          </w:tcPr>
          <w:p w14:paraId="6749ABB9" w14:textId="2021141F" w:rsidR="00ED23E9" w:rsidRPr="00291B39" w:rsidRDefault="00ED23E9" w:rsidP="00ED23E9">
            <w:pPr>
              <w:spacing w:before="120" w:after="120" w:line="360" w:lineRule="auto"/>
              <w:rPr>
                <w:szCs w:val="24"/>
                <w:lang w:eastAsia="en-US"/>
              </w:rPr>
            </w:pPr>
            <w:r w:rsidRPr="00291B39">
              <w:rPr>
                <w:szCs w:val="24"/>
                <w:lang w:eastAsia="en-US"/>
              </w:rPr>
              <w:t>CAS numeris</w:t>
            </w:r>
            <w:r w:rsidRPr="00291B39">
              <w:rPr>
                <w:szCs w:val="24"/>
                <w:vertAlign w:val="superscript"/>
                <w:lang w:eastAsia="en-US"/>
              </w:rPr>
              <w:t>(1)</w:t>
            </w:r>
          </w:p>
        </w:tc>
        <w:tc>
          <w:tcPr>
            <w:tcW w:w="0" w:type="auto"/>
          </w:tcPr>
          <w:p w14:paraId="104DB3EC" w14:textId="300DA668" w:rsidR="00ED23E9" w:rsidRPr="00291B39" w:rsidRDefault="00ED23E9" w:rsidP="00ED23E9">
            <w:pPr>
              <w:spacing w:before="120" w:after="120" w:line="360" w:lineRule="auto"/>
              <w:rPr>
                <w:szCs w:val="24"/>
                <w:lang w:eastAsia="en-US"/>
              </w:rPr>
            </w:pPr>
            <w:r w:rsidRPr="00291B39">
              <w:rPr>
                <w:szCs w:val="24"/>
                <w:lang w:eastAsia="en-US"/>
              </w:rPr>
              <w:t>ES numeris</w:t>
            </w:r>
            <w:r w:rsidRPr="00291B39">
              <w:rPr>
                <w:szCs w:val="24"/>
                <w:vertAlign w:val="superscript"/>
                <w:lang w:eastAsia="en-US"/>
              </w:rPr>
              <w:t>(2)</w:t>
            </w:r>
          </w:p>
        </w:tc>
        <w:tc>
          <w:tcPr>
            <w:tcW w:w="0" w:type="auto"/>
          </w:tcPr>
          <w:p w14:paraId="0FFC24CD" w14:textId="77777777" w:rsidR="00ED23E9" w:rsidRPr="00291B39" w:rsidRDefault="00ED23E9" w:rsidP="00ED23E9">
            <w:pPr>
              <w:spacing w:before="120" w:after="120" w:line="360" w:lineRule="auto"/>
              <w:rPr>
                <w:szCs w:val="24"/>
                <w:lang w:eastAsia="en-US"/>
              </w:rPr>
            </w:pPr>
            <w:r w:rsidRPr="00291B39">
              <w:rPr>
                <w:szCs w:val="24"/>
                <w:lang w:eastAsia="en-US"/>
              </w:rPr>
              <w:t>Ribinė vertė [µg/l, jeigu nenurodyta kitaip]</w:t>
            </w:r>
          </w:p>
        </w:tc>
      </w:tr>
      <w:tr w:rsidR="00ED23E9" w:rsidRPr="00291B39" w14:paraId="21C33C5E" w14:textId="77777777" w:rsidTr="00532F0A">
        <w:tc>
          <w:tcPr>
            <w:tcW w:w="0" w:type="auto"/>
          </w:tcPr>
          <w:p w14:paraId="7D22EAE6" w14:textId="77777777" w:rsidR="00ED23E9" w:rsidRPr="00291B39" w:rsidRDefault="00ED23E9" w:rsidP="00ED23E9">
            <w:pPr>
              <w:spacing w:before="120" w:after="120" w:line="360" w:lineRule="auto"/>
              <w:rPr>
                <w:szCs w:val="24"/>
                <w:lang w:eastAsia="en-US"/>
              </w:rPr>
            </w:pPr>
            <w:r w:rsidRPr="00291B39">
              <w:rPr>
                <w:szCs w:val="24"/>
                <w:lang w:eastAsia="en-US"/>
              </w:rPr>
              <w:t>1</w:t>
            </w:r>
          </w:p>
        </w:tc>
        <w:tc>
          <w:tcPr>
            <w:tcW w:w="0" w:type="auto"/>
          </w:tcPr>
          <w:p w14:paraId="3F9A86B8" w14:textId="77777777" w:rsidR="00ED23E9" w:rsidRPr="00291B39" w:rsidRDefault="00ED23E9" w:rsidP="00ED23E9">
            <w:pPr>
              <w:spacing w:before="120" w:after="120" w:line="360" w:lineRule="auto"/>
              <w:rPr>
                <w:szCs w:val="24"/>
                <w:lang w:eastAsia="en-US"/>
              </w:rPr>
            </w:pPr>
            <w:r w:rsidRPr="00291B39">
              <w:rPr>
                <w:szCs w:val="24"/>
                <w:lang w:eastAsia="en-US"/>
              </w:rPr>
              <w:t>Trichloretilenas ir tetrachloretilenas (abiejų medžiagų suma)</w:t>
            </w:r>
          </w:p>
        </w:tc>
        <w:tc>
          <w:tcPr>
            <w:tcW w:w="0" w:type="auto"/>
          </w:tcPr>
          <w:p w14:paraId="262F22C7" w14:textId="77777777" w:rsidR="00ED23E9" w:rsidRPr="00291B39" w:rsidRDefault="00ED23E9" w:rsidP="00ED23E9">
            <w:pPr>
              <w:spacing w:before="120" w:after="120" w:line="360" w:lineRule="auto"/>
              <w:rPr>
                <w:szCs w:val="24"/>
                <w:lang w:eastAsia="en-US"/>
              </w:rPr>
            </w:pPr>
            <w:r w:rsidRPr="00291B39">
              <w:rPr>
                <w:szCs w:val="24"/>
                <w:lang w:eastAsia="en-US"/>
              </w:rPr>
              <w:t>Pramoninės medžiagos</w:t>
            </w:r>
          </w:p>
        </w:tc>
        <w:tc>
          <w:tcPr>
            <w:tcW w:w="0" w:type="auto"/>
          </w:tcPr>
          <w:p w14:paraId="7955EF47" w14:textId="77777777" w:rsidR="00ED23E9" w:rsidRPr="00291B39" w:rsidRDefault="00ED23E9" w:rsidP="00ED23E9">
            <w:pPr>
              <w:spacing w:before="120" w:after="120" w:line="360" w:lineRule="auto"/>
              <w:rPr>
                <w:szCs w:val="24"/>
                <w:lang w:eastAsia="en-US"/>
              </w:rPr>
            </w:pPr>
            <w:r w:rsidRPr="00291B39">
              <w:rPr>
                <w:szCs w:val="24"/>
                <w:lang w:eastAsia="en-US"/>
              </w:rPr>
              <w:t>79-01-6 ir 127-18-4</w:t>
            </w:r>
          </w:p>
        </w:tc>
        <w:tc>
          <w:tcPr>
            <w:tcW w:w="0" w:type="auto"/>
          </w:tcPr>
          <w:p w14:paraId="70C95F77" w14:textId="77777777" w:rsidR="00ED23E9" w:rsidRPr="00291B39" w:rsidRDefault="00ED23E9" w:rsidP="00ED23E9">
            <w:pPr>
              <w:spacing w:before="120" w:after="120" w:line="360" w:lineRule="auto"/>
              <w:rPr>
                <w:szCs w:val="24"/>
                <w:lang w:eastAsia="en-US"/>
              </w:rPr>
            </w:pPr>
            <w:r w:rsidRPr="00291B39">
              <w:rPr>
                <w:szCs w:val="24"/>
                <w:lang w:eastAsia="en-US"/>
              </w:rPr>
              <w:t>201-167-4 ir 204-825-9</w:t>
            </w:r>
          </w:p>
        </w:tc>
        <w:tc>
          <w:tcPr>
            <w:tcW w:w="0" w:type="auto"/>
          </w:tcPr>
          <w:p w14:paraId="78604EFD" w14:textId="77777777" w:rsidR="00ED23E9" w:rsidRPr="00291B39" w:rsidRDefault="00ED23E9" w:rsidP="00ED23E9">
            <w:pPr>
              <w:spacing w:before="120" w:after="120" w:line="360" w:lineRule="auto"/>
              <w:rPr>
                <w:szCs w:val="24"/>
                <w:lang w:eastAsia="en-US"/>
              </w:rPr>
            </w:pPr>
            <w:r w:rsidRPr="00291B39">
              <w:rPr>
                <w:szCs w:val="24"/>
                <w:lang w:eastAsia="en-US"/>
              </w:rPr>
              <w:t xml:space="preserve">10 (bendra) </w:t>
            </w:r>
            <w:r w:rsidRPr="00291B39">
              <w:rPr>
                <w:szCs w:val="24"/>
                <w:vertAlign w:val="superscript"/>
                <w:lang w:eastAsia="en-US"/>
              </w:rPr>
              <w:t>(3)</w:t>
            </w:r>
          </w:p>
        </w:tc>
      </w:tr>
    </w:tbl>
    <w:p w14:paraId="59EFB0BF"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w:t>
      </w:r>
      <w:r w:rsidRPr="00291B39">
        <w:rPr>
          <w:szCs w:val="24"/>
          <w:lang w:eastAsia="en-US"/>
        </w:rPr>
        <w:tab/>
        <w:t>CAS – Cheminių medžiagų santrumpų tarnyba.</w:t>
      </w:r>
    </w:p>
    <w:p w14:paraId="5B5C7DFB"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w:t>
      </w:r>
      <w:r w:rsidRPr="00291B39">
        <w:rPr>
          <w:szCs w:val="24"/>
          <w:lang w:eastAsia="en-US"/>
        </w:rPr>
        <w:tab/>
        <w:t>ES numeris – numeris Europos esamų komercinių cheminių medžiagų sąraše (EINECS) arba Europos registruotųjų cheminių medžiagų sąraše (ELINCS).</w:t>
      </w:r>
    </w:p>
    <w:p w14:paraId="0659E3EC"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(3)</w:t>
      </w:r>
      <w:r w:rsidRPr="00291B39">
        <w:rPr>
          <w:szCs w:val="24"/>
          <w:lang w:eastAsia="en-US"/>
        </w:rPr>
        <w:tab/>
        <w:t>Žodis „bendra“ reiškia suminę trichloretileno ir tetrachloretileno koncentraciją.“</w:t>
      </w:r>
    </w:p>
    <w:p w14:paraId="41899120" w14:textId="77777777" w:rsidR="00ED23E9" w:rsidRPr="00291B39" w:rsidRDefault="00ED23E9" w:rsidP="00ED23E9">
      <w:pPr>
        <w:spacing w:before="120" w:after="120" w:line="360" w:lineRule="auto"/>
        <w:rPr>
          <w:szCs w:val="24"/>
          <w:lang w:eastAsia="en-US"/>
        </w:rPr>
        <w:sectPr w:rsidR="00ED23E9" w:rsidRPr="00291B39" w:rsidSect="00291B39">
          <w:footnotePr>
            <w:numRestart w:val="eachSect"/>
          </w:footnotePr>
          <w:endnotePr>
            <w:numFmt w:val="decimal"/>
          </w:endnotePr>
          <w:pgSz w:w="16834" w:h="11909" w:orient="landscape"/>
          <w:pgMar w:top="1417" w:right="1134" w:bottom="1417" w:left="1417" w:header="1134" w:footer="567" w:gutter="0"/>
          <w:cols w:space="720"/>
          <w:docGrid w:linePitch="326"/>
        </w:sectPr>
      </w:pPr>
    </w:p>
    <w:p w14:paraId="45659643" w14:textId="77777777" w:rsidR="00ED23E9" w:rsidRPr="00291B39" w:rsidRDefault="00ED23E9" w:rsidP="00ED23E9">
      <w:pPr>
        <w:spacing w:before="120" w:after="120" w:line="360" w:lineRule="auto"/>
        <w:jc w:val="center"/>
        <w:rPr>
          <w:lang w:eastAsia="en-US"/>
        </w:rPr>
      </w:pPr>
      <w:r w:rsidRPr="00291B39">
        <w:rPr>
          <w:lang w:eastAsia="en-US"/>
        </w:rPr>
        <w:lastRenderedPageBreak/>
        <w:t>V PRIEDAS</w:t>
      </w:r>
    </w:p>
    <w:p w14:paraId="65425CC8" w14:textId="77777777" w:rsidR="00ED23E9" w:rsidRPr="00291B39" w:rsidRDefault="00ED23E9" w:rsidP="00ED23E9">
      <w:pPr>
        <w:spacing w:before="120" w:after="120" w:line="360" w:lineRule="auto"/>
        <w:rPr>
          <w:szCs w:val="24"/>
          <w:lang w:eastAsia="en-US"/>
        </w:rPr>
      </w:pPr>
      <w:r w:rsidRPr="00291B39">
        <w:rPr>
          <w:szCs w:val="24"/>
          <w:lang w:eastAsia="en-US"/>
        </w:rPr>
        <w:t>Direktyvos 2008/105/EB I priedas iš dalies keičiamas taip:</w:t>
      </w:r>
    </w:p>
    <w:p w14:paraId="3DEE59B2" w14:textId="16B59FA7" w:rsidR="00ED23E9" w:rsidRPr="00291B39" w:rsidRDefault="00ED23E9" w:rsidP="00ED23E9">
      <w:pPr>
        <w:spacing w:before="120" w:after="120" w:line="360" w:lineRule="auto"/>
        <w:ind w:left="850" w:hanging="850"/>
        <w:rPr>
          <w:szCs w:val="24"/>
          <w:lang w:eastAsia="en-US"/>
        </w:rPr>
      </w:pPr>
      <w:r w:rsidRPr="00291B39">
        <w:rPr>
          <w:szCs w:val="24"/>
          <w:lang w:eastAsia="en-US"/>
        </w:rPr>
        <w:t>1)</w:t>
      </w:r>
      <w:r w:rsidRPr="00291B39">
        <w:rPr>
          <w:szCs w:val="24"/>
          <w:lang w:eastAsia="en-US"/>
        </w:rPr>
        <w:tab/>
        <w:t>antraštė pakeičiama taip:</w:t>
      </w:r>
    </w:p>
    <w:p w14:paraId="7BF3D0DC" w14:textId="77777777" w:rsidR="00ED23E9" w:rsidRPr="00291B39" w:rsidRDefault="00ED23E9" w:rsidP="00ED23E9">
      <w:pPr>
        <w:spacing w:before="120" w:after="120" w:line="360" w:lineRule="auto"/>
        <w:ind w:left="850"/>
        <w:rPr>
          <w:szCs w:val="24"/>
          <w:lang w:eastAsia="en-US"/>
        </w:rPr>
      </w:pPr>
      <w:r w:rsidRPr="00291B39">
        <w:rPr>
          <w:szCs w:val="24"/>
          <w:lang w:eastAsia="en-US"/>
        </w:rPr>
        <w:t>„PRIORITETINĖMS MEDŽIAGOMS PAVIRŠINIUOSE VANDENYSE TAIKOMI APLINKOS KOKYBĖS STANDARTAI (AKS);“</w:t>
      </w:r>
    </w:p>
    <w:p w14:paraId="53A087E6" w14:textId="50BA822A" w:rsidR="00ED23E9" w:rsidRPr="00291B39" w:rsidRDefault="00ED23E9" w:rsidP="00ED23E9">
      <w:pPr>
        <w:spacing w:before="120" w:after="120" w:line="360" w:lineRule="auto"/>
        <w:ind w:left="850" w:hanging="850"/>
        <w:rPr>
          <w:szCs w:val="24"/>
          <w:lang w:eastAsia="en-US"/>
        </w:rPr>
      </w:pPr>
      <w:r w:rsidRPr="00291B39">
        <w:rPr>
          <w:szCs w:val="24"/>
          <w:lang w:eastAsia="en-US"/>
        </w:rPr>
        <w:t>2)</w:t>
      </w:r>
      <w:r w:rsidRPr="00291B39">
        <w:rPr>
          <w:szCs w:val="24"/>
          <w:lang w:eastAsia="en-US"/>
        </w:rPr>
        <w:tab/>
        <w:t>A dalis pakeičiama taip:</w:t>
      </w:r>
    </w:p>
    <w:p w14:paraId="508A65AF" w14:textId="77777777" w:rsidR="00ED23E9" w:rsidRPr="00291B39" w:rsidRDefault="00ED23E9" w:rsidP="00ED23E9">
      <w:pPr>
        <w:spacing w:before="120" w:after="120" w:line="360" w:lineRule="auto"/>
        <w:ind w:left="850"/>
        <w:rPr>
          <w:szCs w:val="24"/>
          <w:lang w:eastAsia="en-US"/>
        </w:rPr>
      </w:pPr>
      <w:r w:rsidRPr="00291B39">
        <w:rPr>
          <w:szCs w:val="24"/>
          <w:lang w:eastAsia="en-US"/>
        </w:rPr>
        <w:t>„A DALIS. APLINKOS KOKYBĖS STANDARTAI</w:t>
      </w:r>
    </w:p>
    <w:p w14:paraId="0B23F39F" w14:textId="1E205D73" w:rsidR="00ED23E9" w:rsidRPr="00291B39" w:rsidRDefault="00ED23E9" w:rsidP="00ED23E9">
      <w:pPr>
        <w:spacing w:before="120" w:after="120" w:line="360" w:lineRule="auto"/>
        <w:ind w:left="850"/>
        <w:rPr>
          <w:szCs w:val="24"/>
          <w:lang w:eastAsia="en-US"/>
        </w:rPr>
      </w:pPr>
      <w:r w:rsidRPr="00291B39">
        <w:rPr>
          <w:szCs w:val="24"/>
          <w:lang w:eastAsia="en-US"/>
        </w:rPr>
        <w:t>1 pastaba. Kai AKS nurodyti laužtiniuose skliaustuose, ši vertė turi būti patvirtinta atsižvelgiant į Pavojų sveikatai ir aplinkai ir atsirandančių pavojų mokslinio komiteto pateiktą nuomonę.</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88"/>
        <w:gridCol w:w="2122"/>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866218" w:rsidRPr="00291B39" w14:paraId="3DA4D1D4" w14:textId="77777777" w:rsidTr="00866218">
        <w:trPr>
          <w:gridBefore w:val="1"/>
          <w:wBefore w:w="12" w:type="dxa"/>
          <w:cantSplit/>
          <w:trHeight w:val="309"/>
          <w:tblHeader/>
          <w:jc w:val="center"/>
        </w:trPr>
        <w:tc>
          <w:tcPr>
            <w:tcW w:w="722" w:type="dxa"/>
            <w:gridSpan w:val="2"/>
            <w:tcMar>
              <w:left w:w="28" w:type="dxa"/>
              <w:right w:w="28" w:type="dxa"/>
            </w:tcMar>
          </w:tcPr>
          <w:p w14:paraId="7D45CAB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lastRenderedPageBreak/>
              <w:t>(1)</w:t>
            </w:r>
          </w:p>
        </w:tc>
        <w:tc>
          <w:tcPr>
            <w:tcW w:w="2191" w:type="dxa"/>
            <w:gridSpan w:val="2"/>
            <w:tcMar>
              <w:left w:w="28" w:type="dxa"/>
              <w:right w:w="28" w:type="dxa"/>
            </w:tcMar>
          </w:tcPr>
          <w:p w14:paraId="797EB1E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w:t>
            </w:r>
          </w:p>
        </w:tc>
        <w:tc>
          <w:tcPr>
            <w:tcW w:w="1278" w:type="dxa"/>
            <w:gridSpan w:val="3"/>
            <w:tcMar>
              <w:left w:w="28" w:type="dxa"/>
              <w:right w:w="28" w:type="dxa"/>
            </w:tcMar>
          </w:tcPr>
          <w:p w14:paraId="0C7C12F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w:t>
            </w:r>
          </w:p>
        </w:tc>
        <w:tc>
          <w:tcPr>
            <w:tcW w:w="1015" w:type="dxa"/>
            <w:gridSpan w:val="2"/>
            <w:tcMar>
              <w:left w:w="28" w:type="dxa"/>
              <w:right w:w="28" w:type="dxa"/>
            </w:tcMar>
          </w:tcPr>
          <w:p w14:paraId="0EF1113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w:t>
            </w:r>
          </w:p>
        </w:tc>
        <w:tc>
          <w:tcPr>
            <w:tcW w:w="1257" w:type="dxa"/>
            <w:gridSpan w:val="3"/>
          </w:tcPr>
          <w:p w14:paraId="512DF8E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w:t>
            </w:r>
          </w:p>
        </w:tc>
        <w:tc>
          <w:tcPr>
            <w:tcW w:w="1257" w:type="dxa"/>
            <w:gridSpan w:val="2"/>
            <w:tcMar>
              <w:left w:w="28" w:type="dxa"/>
              <w:right w:w="28" w:type="dxa"/>
            </w:tcMar>
          </w:tcPr>
          <w:p w14:paraId="6BB320F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w:t>
            </w:r>
          </w:p>
        </w:tc>
        <w:tc>
          <w:tcPr>
            <w:tcW w:w="1351" w:type="dxa"/>
            <w:gridSpan w:val="2"/>
            <w:tcMar>
              <w:left w:w="28" w:type="dxa"/>
              <w:right w:w="28" w:type="dxa"/>
            </w:tcMar>
          </w:tcPr>
          <w:p w14:paraId="52049C8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w:t>
            </w:r>
          </w:p>
        </w:tc>
        <w:tc>
          <w:tcPr>
            <w:tcW w:w="1246" w:type="dxa"/>
            <w:gridSpan w:val="2"/>
            <w:tcMar>
              <w:left w:w="28" w:type="dxa"/>
              <w:right w:w="28" w:type="dxa"/>
            </w:tcMar>
          </w:tcPr>
          <w:p w14:paraId="15F5464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w:t>
            </w:r>
          </w:p>
        </w:tc>
        <w:tc>
          <w:tcPr>
            <w:tcW w:w="1237" w:type="dxa"/>
            <w:gridSpan w:val="2"/>
            <w:tcMar>
              <w:left w:w="28" w:type="dxa"/>
              <w:right w:w="28" w:type="dxa"/>
            </w:tcMar>
          </w:tcPr>
          <w:p w14:paraId="7D96C35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(9)</w:t>
            </w:r>
          </w:p>
        </w:tc>
        <w:tc>
          <w:tcPr>
            <w:tcW w:w="1087" w:type="dxa"/>
            <w:tcMar>
              <w:left w:w="28" w:type="dxa"/>
              <w:right w:w="28" w:type="dxa"/>
            </w:tcMar>
          </w:tcPr>
          <w:p w14:paraId="1BD1233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62" w:type="dxa"/>
            <w:tcMar>
              <w:left w:w="28" w:type="dxa"/>
              <w:right w:w="28" w:type="dxa"/>
            </w:tcMar>
          </w:tcPr>
          <w:p w14:paraId="4140045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(11)</w:t>
            </w:r>
          </w:p>
        </w:tc>
        <w:tc>
          <w:tcPr>
            <w:tcW w:w="1153" w:type="dxa"/>
            <w:gridSpan w:val="2"/>
            <w:tcMar>
              <w:left w:w="28" w:type="dxa"/>
              <w:right w:w="28" w:type="dxa"/>
            </w:tcMar>
          </w:tcPr>
          <w:p w14:paraId="4FF43D6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w:t>
            </w:r>
          </w:p>
        </w:tc>
        <w:tc>
          <w:tcPr>
            <w:tcW w:w="970" w:type="dxa"/>
            <w:tcMar>
              <w:left w:w="28" w:type="dxa"/>
              <w:right w:w="28" w:type="dxa"/>
            </w:tcMar>
          </w:tcPr>
          <w:p w14:paraId="67E4552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w:t>
            </w:r>
          </w:p>
        </w:tc>
      </w:tr>
      <w:tr w:rsidR="00866218" w:rsidRPr="00291B39" w14:paraId="2A070BA8" w14:textId="77777777" w:rsidTr="00866218">
        <w:trPr>
          <w:gridBefore w:val="1"/>
          <w:wBefore w:w="12" w:type="dxa"/>
          <w:cantSplit/>
          <w:trHeight w:val="1020"/>
          <w:tblHeader/>
          <w:jc w:val="center"/>
        </w:trPr>
        <w:tc>
          <w:tcPr>
            <w:tcW w:w="722" w:type="dxa"/>
            <w:gridSpan w:val="2"/>
            <w:tcMar>
              <w:left w:w="28" w:type="dxa"/>
              <w:right w:w="28" w:type="dxa"/>
            </w:tcMar>
          </w:tcPr>
          <w:p w14:paraId="77127F1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[Įrašo] Nr.</w:t>
            </w:r>
          </w:p>
        </w:tc>
        <w:tc>
          <w:tcPr>
            <w:tcW w:w="2191" w:type="dxa"/>
            <w:gridSpan w:val="2"/>
            <w:tcMar>
              <w:left w:w="28" w:type="dxa"/>
              <w:right w:w="28" w:type="dxa"/>
            </w:tcMar>
          </w:tcPr>
          <w:p w14:paraId="1BA3783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Medžiagos pavadinimas</w:t>
            </w:r>
          </w:p>
        </w:tc>
        <w:tc>
          <w:tcPr>
            <w:tcW w:w="1278" w:type="dxa"/>
            <w:gridSpan w:val="3"/>
            <w:shd w:val="clear" w:color="auto" w:fill="auto"/>
            <w:tcMar>
              <w:left w:w="28" w:type="dxa"/>
              <w:right w:w="28" w:type="dxa"/>
            </w:tcMar>
          </w:tcPr>
          <w:p w14:paraId="6947B96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Medžiagų kategorija</w:t>
            </w:r>
          </w:p>
        </w:tc>
        <w:tc>
          <w:tcPr>
            <w:tcW w:w="1015" w:type="dxa"/>
            <w:gridSpan w:val="2"/>
            <w:tcMar>
              <w:left w:w="28" w:type="dxa"/>
              <w:right w:w="28" w:type="dxa"/>
            </w:tcMar>
          </w:tcPr>
          <w:p w14:paraId="7FA0CC67"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CAS numeris (</w:t>
            </w:r>
            <w:r w:rsidRPr="00291B39">
              <w:rPr>
                <w:rFonts w:eastAsia="Calibri"/>
                <w:noProof/>
                <w:sz w:val="22"/>
                <w:szCs w:val="22"/>
                <w:vertAlign w:val="superscript"/>
                <w:lang w:eastAsia="en-US"/>
              </w:rPr>
              <w:t>1</w:t>
            </w:r>
            <w:r w:rsidRPr="00291B39">
              <w:rPr>
                <w:rFonts w:eastAsia="Calibri"/>
                <w:noProof/>
                <w:sz w:val="22"/>
                <w:szCs w:val="22"/>
                <w:lang w:eastAsia="en-US"/>
              </w:rPr>
              <w:t>)</w:t>
            </w:r>
            <w:bookmarkStart w:id="9" w:name="_DV_M292"/>
            <w:bookmarkEnd w:id="9"/>
          </w:p>
        </w:tc>
        <w:tc>
          <w:tcPr>
            <w:tcW w:w="1257" w:type="dxa"/>
            <w:gridSpan w:val="3"/>
          </w:tcPr>
          <w:p w14:paraId="56CE94C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ES numeris (</w:t>
            </w:r>
            <w:r w:rsidRPr="00291B39">
              <w:rPr>
                <w:rFonts w:eastAsia="Calibri"/>
                <w:noProof/>
                <w:sz w:val="22"/>
                <w:szCs w:val="22"/>
                <w:vertAlign w:val="superscript"/>
                <w:lang w:eastAsia="en-US"/>
              </w:rPr>
              <w:t>2</w:t>
            </w:r>
            <w:r w:rsidRPr="00291B39">
              <w:rPr>
                <w:rFonts w:eastAsia="Calibri"/>
                <w:noProof/>
                <w:sz w:val="22"/>
                <w:szCs w:val="22"/>
                <w:lang w:eastAsia="en-US"/>
              </w:rPr>
              <w:t>)</w:t>
            </w:r>
          </w:p>
        </w:tc>
        <w:tc>
          <w:tcPr>
            <w:tcW w:w="1257" w:type="dxa"/>
            <w:gridSpan w:val="2"/>
            <w:tcMar>
              <w:left w:w="28" w:type="dxa"/>
              <w:right w:w="28" w:type="dxa"/>
            </w:tcMar>
          </w:tcPr>
          <w:p w14:paraId="4E2DD4BB" w14:textId="77777777" w:rsidR="00866218" w:rsidRPr="00291B39" w:rsidRDefault="00866218" w:rsidP="00866218">
            <w:pPr>
              <w:widowControl/>
              <w:spacing w:before="40" w:after="40"/>
              <w:rPr>
                <w:rFonts w:eastAsia="Calibri"/>
                <w:noProof/>
                <w:sz w:val="22"/>
                <w:szCs w:val="22"/>
                <w:vertAlign w:val="superscript"/>
                <w:lang w:eastAsia="en-US"/>
              </w:rPr>
            </w:pPr>
            <w:bookmarkStart w:id="10" w:name="_Hlk115349616"/>
            <w:bookmarkStart w:id="11" w:name="_Hlk115803578"/>
            <w:r w:rsidRPr="00291B39">
              <w:rPr>
                <w:rFonts w:eastAsia="Calibri"/>
                <w:noProof/>
                <w:sz w:val="22"/>
                <w:szCs w:val="22"/>
                <w:lang w:eastAsia="en-US"/>
              </w:rPr>
              <w:t>MV AKS </w:t>
            </w:r>
            <w:bookmarkEnd w:id="10"/>
            <w:r w:rsidRPr="00291B39">
              <w:rPr>
                <w:rFonts w:eastAsia="Calibri"/>
                <w:noProof/>
                <w:sz w:val="22"/>
                <w:szCs w:val="22"/>
                <w:lang w:eastAsia="en-US"/>
              </w:rPr>
              <w:t>(</w:t>
            </w:r>
            <w:r w:rsidRPr="00291B39">
              <w:rPr>
                <w:rFonts w:eastAsia="Calibri"/>
                <w:noProof/>
                <w:sz w:val="22"/>
                <w:szCs w:val="22"/>
                <w:vertAlign w:val="superscript"/>
                <w:lang w:eastAsia="en-US"/>
              </w:rPr>
              <w:t>3</w:t>
            </w:r>
            <w:r w:rsidRPr="00291B39">
              <w:rPr>
                <w:rFonts w:eastAsia="Calibri"/>
                <w:noProof/>
                <w:sz w:val="22"/>
                <w:szCs w:val="22"/>
                <w:lang w:eastAsia="en-US"/>
              </w:rPr>
              <w:t xml:space="preserve">) </w:t>
            </w:r>
            <w:bookmarkStart w:id="12" w:name="_DV_M293"/>
            <w:bookmarkEnd w:id="12"/>
            <w:r w:rsidRPr="00291B39">
              <w:rPr>
                <w:rFonts w:eastAsia="Calibri"/>
                <w:noProof/>
                <w:sz w:val="22"/>
                <w:szCs w:val="22"/>
                <w:lang w:eastAsia="en-US"/>
              </w:rPr>
              <w:t>Vidaus paviršiniai vandenys </w:t>
            </w:r>
            <w:bookmarkEnd w:id="11"/>
            <w:r w:rsidRPr="00291B39">
              <w:rPr>
                <w:rFonts w:eastAsia="Calibri"/>
                <w:noProof/>
                <w:sz w:val="22"/>
                <w:szCs w:val="22"/>
                <w:lang w:eastAsia="en-US"/>
              </w:rPr>
              <w:t>(</w:t>
            </w:r>
            <w:r w:rsidRPr="00291B39">
              <w:rPr>
                <w:rFonts w:eastAsia="Calibri"/>
                <w:noProof/>
                <w:sz w:val="22"/>
                <w:szCs w:val="22"/>
                <w:vertAlign w:val="superscript"/>
                <w:lang w:eastAsia="en-US"/>
              </w:rPr>
              <w:t>4</w:t>
            </w:r>
            <w:r w:rsidRPr="00291B39">
              <w:rPr>
                <w:rFonts w:eastAsia="Calibri"/>
                <w:noProof/>
                <w:sz w:val="22"/>
                <w:szCs w:val="22"/>
                <w:lang w:eastAsia="en-US"/>
              </w:rPr>
              <w:t>)</w:t>
            </w:r>
            <w:bookmarkStart w:id="13" w:name="_DV_M294"/>
            <w:bookmarkEnd w:id="13"/>
          </w:p>
          <w:p w14:paraId="4F46E63F" w14:textId="77777777" w:rsidR="00866218" w:rsidRPr="00291B39" w:rsidRDefault="00866218" w:rsidP="00866218">
            <w:pPr>
              <w:widowControl/>
              <w:spacing w:before="40" w:after="40"/>
              <w:rPr>
                <w:rFonts w:eastAsia="Calibri"/>
                <w:noProof/>
                <w:sz w:val="22"/>
                <w:szCs w:val="22"/>
                <w:lang w:eastAsia="en-US"/>
              </w:rPr>
            </w:pPr>
          </w:p>
          <w:p w14:paraId="6DFBD05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[µg/l]</w:t>
            </w:r>
          </w:p>
        </w:tc>
        <w:tc>
          <w:tcPr>
            <w:tcW w:w="1351" w:type="dxa"/>
            <w:gridSpan w:val="2"/>
            <w:tcMar>
              <w:left w:w="28" w:type="dxa"/>
              <w:right w:w="28" w:type="dxa"/>
            </w:tcMar>
          </w:tcPr>
          <w:p w14:paraId="707437B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MV AKS</w:t>
            </w:r>
            <w:bookmarkStart w:id="14" w:name="_DV_M295"/>
            <w:bookmarkEnd w:id="14"/>
            <w:r w:rsidRPr="00291B39">
              <w:rPr>
                <w:rFonts w:eastAsia="Calibri"/>
                <w:noProof/>
                <w:sz w:val="22"/>
                <w:szCs w:val="22"/>
                <w:lang w:eastAsia="en-US"/>
              </w:rPr>
              <w:t> (</w:t>
            </w:r>
            <w:r w:rsidRPr="00291B39">
              <w:rPr>
                <w:rFonts w:eastAsia="Calibri"/>
                <w:noProof/>
                <w:sz w:val="22"/>
                <w:szCs w:val="22"/>
                <w:vertAlign w:val="superscript"/>
                <w:lang w:eastAsia="en-US"/>
              </w:rPr>
              <w:t>3</w:t>
            </w:r>
            <w:r w:rsidRPr="00291B39">
              <w:rPr>
                <w:rFonts w:eastAsia="Calibri"/>
                <w:noProof/>
                <w:sz w:val="22"/>
                <w:szCs w:val="22"/>
                <w:lang w:eastAsia="en-US"/>
              </w:rPr>
              <w:t>)</w:t>
            </w:r>
          </w:p>
          <w:p w14:paraId="358AB54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Kiti paviršiniai vandenys</w:t>
            </w:r>
          </w:p>
          <w:p w14:paraId="255A7057" w14:textId="77777777" w:rsidR="00866218" w:rsidRPr="00291B39" w:rsidRDefault="00866218" w:rsidP="00866218">
            <w:pPr>
              <w:widowControl/>
              <w:spacing w:before="40" w:after="40"/>
              <w:rPr>
                <w:rFonts w:eastAsia="Calibri"/>
                <w:noProof/>
                <w:sz w:val="22"/>
                <w:szCs w:val="22"/>
                <w:lang w:eastAsia="en-US"/>
              </w:rPr>
            </w:pPr>
          </w:p>
          <w:p w14:paraId="19948EE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[µg/l]</w:t>
            </w:r>
          </w:p>
        </w:tc>
        <w:tc>
          <w:tcPr>
            <w:tcW w:w="1246" w:type="dxa"/>
            <w:gridSpan w:val="2"/>
            <w:tcMar>
              <w:left w:w="28" w:type="dxa"/>
              <w:right w:w="28" w:type="dxa"/>
            </w:tcMar>
          </w:tcPr>
          <w:p w14:paraId="7339F5F9" w14:textId="77777777" w:rsidR="00866218" w:rsidRPr="00291B39" w:rsidRDefault="00866218" w:rsidP="00866218">
            <w:pPr>
              <w:widowControl/>
              <w:spacing w:before="40" w:after="40"/>
              <w:rPr>
                <w:rFonts w:eastAsia="Calibri"/>
                <w:noProof/>
                <w:sz w:val="22"/>
                <w:szCs w:val="22"/>
                <w:lang w:eastAsia="en-US"/>
              </w:rPr>
            </w:pPr>
            <w:bookmarkStart w:id="15" w:name="_Hlk115349625"/>
            <w:r w:rsidRPr="00291B39">
              <w:rPr>
                <w:rFonts w:eastAsia="Calibri"/>
                <w:noProof/>
                <w:sz w:val="22"/>
                <w:szCs w:val="22"/>
                <w:lang w:eastAsia="en-US"/>
              </w:rPr>
              <w:t>DLK AKS </w:t>
            </w:r>
            <w:bookmarkEnd w:id="15"/>
            <w:r w:rsidRPr="00291B39">
              <w:rPr>
                <w:rFonts w:eastAsia="Calibri"/>
                <w:noProof/>
                <w:sz w:val="22"/>
                <w:szCs w:val="22"/>
                <w:lang w:eastAsia="en-US"/>
              </w:rPr>
              <w:t>(</w:t>
            </w:r>
            <w:r w:rsidRPr="00291B39">
              <w:rPr>
                <w:rFonts w:eastAsia="Calibri"/>
                <w:noProof/>
                <w:sz w:val="22"/>
                <w:szCs w:val="22"/>
                <w:vertAlign w:val="superscript"/>
                <w:lang w:eastAsia="en-US"/>
              </w:rPr>
              <w:t>5</w:t>
            </w:r>
            <w:r w:rsidRPr="00291B39">
              <w:rPr>
                <w:rFonts w:eastAsia="Calibri"/>
                <w:noProof/>
                <w:sz w:val="22"/>
                <w:szCs w:val="22"/>
                <w:lang w:eastAsia="en-US"/>
              </w:rPr>
              <w:t>)</w:t>
            </w:r>
            <w:bookmarkStart w:id="16" w:name="_DV_M296"/>
            <w:bookmarkEnd w:id="16"/>
          </w:p>
          <w:p w14:paraId="119E400E"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Vidaus paviršiniai vandenys </w:t>
            </w:r>
            <w:bookmarkStart w:id="17" w:name="_DV_M297"/>
            <w:bookmarkEnd w:id="17"/>
            <w:r w:rsidRPr="00291B39">
              <w:rPr>
                <w:rFonts w:eastAsia="Calibri"/>
                <w:noProof/>
                <w:sz w:val="22"/>
                <w:szCs w:val="22"/>
                <w:lang w:eastAsia="en-US"/>
              </w:rPr>
              <w:t>(</w:t>
            </w:r>
            <w:r w:rsidRPr="00291B39">
              <w:rPr>
                <w:rFonts w:eastAsia="Calibri"/>
                <w:noProof/>
                <w:sz w:val="22"/>
                <w:szCs w:val="22"/>
                <w:vertAlign w:val="superscript"/>
                <w:lang w:eastAsia="en-US"/>
              </w:rPr>
              <w:t>4</w:t>
            </w:r>
            <w:r w:rsidRPr="00291B39">
              <w:rPr>
                <w:rFonts w:eastAsia="Calibri"/>
                <w:noProof/>
                <w:sz w:val="22"/>
                <w:szCs w:val="22"/>
                <w:lang w:eastAsia="en-US"/>
              </w:rPr>
              <w:t>)</w:t>
            </w:r>
          </w:p>
          <w:p w14:paraId="7F0C1074" w14:textId="77777777" w:rsidR="00866218" w:rsidRPr="00291B39" w:rsidRDefault="00866218" w:rsidP="00866218">
            <w:pPr>
              <w:widowControl/>
              <w:spacing w:before="40" w:after="40"/>
              <w:rPr>
                <w:rFonts w:eastAsia="Calibri"/>
                <w:noProof/>
                <w:sz w:val="22"/>
                <w:szCs w:val="22"/>
                <w:lang w:eastAsia="en-US"/>
              </w:rPr>
            </w:pPr>
          </w:p>
          <w:p w14:paraId="0CE03B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[µg/l]</w:t>
            </w:r>
          </w:p>
        </w:tc>
        <w:tc>
          <w:tcPr>
            <w:tcW w:w="1237" w:type="dxa"/>
            <w:gridSpan w:val="2"/>
            <w:tcMar>
              <w:left w:w="28" w:type="dxa"/>
              <w:right w:w="28" w:type="dxa"/>
            </w:tcMar>
          </w:tcPr>
          <w:p w14:paraId="114E3C6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DLK AKS (</w:t>
            </w:r>
            <w:r w:rsidRPr="00291B39">
              <w:rPr>
                <w:rFonts w:eastAsia="Calibri"/>
                <w:noProof/>
                <w:sz w:val="22"/>
                <w:szCs w:val="22"/>
                <w:vertAlign w:val="superscript"/>
                <w:lang w:eastAsia="en-US"/>
              </w:rPr>
              <w:t>5</w:t>
            </w:r>
            <w:r w:rsidRPr="00291B39">
              <w:rPr>
                <w:rFonts w:eastAsia="Calibri"/>
                <w:noProof/>
                <w:sz w:val="22"/>
                <w:szCs w:val="22"/>
                <w:lang w:eastAsia="en-US"/>
              </w:rPr>
              <w:t>)</w:t>
            </w:r>
            <w:bookmarkStart w:id="18" w:name="_DV_M298"/>
            <w:bookmarkEnd w:id="18"/>
          </w:p>
          <w:p w14:paraId="017004B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Kiti paviršiniai vandenys</w:t>
            </w:r>
          </w:p>
          <w:p w14:paraId="4171133B" w14:textId="77777777" w:rsidR="00866218" w:rsidRPr="00291B39" w:rsidRDefault="00866218" w:rsidP="00866218">
            <w:pPr>
              <w:widowControl/>
              <w:spacing w:before="40" w:after="40"/>
              <w:rPr>
                <w:rFonts w:eastAsia="Calibri"/>
                <w:noProof/>
                <w:sz w:val="22"/>
                <w:szCs w:val="22"/>
                <w:lang w:eastAsia="en-US"/>
              </w:rPr>
            </w:pPr>
          </w:p>
          <w:p w14:paraId="29FB8DD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[µg/l]</w:t>
            </w:r>
          </w:p>
        </w:tc>
        <w:tc>
          <w:tcPr>
            <w:tcW w:w="1087" w:type="dxa"/>
            <w:tcMar>
              <w:left w:w="28" w:type="dxa"/>
              <w:right w:w="28" w:type="dxa"/>
            </w:tcMar>
          </w:tcPr>
          <w:p w14:paraId="327E048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AKS, taikomas</w:t>
            </w:r>
          </w:p>
          <w:p w14:paraId="2781173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biotai </w:t>
            </w:r>
            <w:bookmarkStart w:id="19" w:name="_DV_M299"/>
            <w:bookmarkEnd w:id="19"/>
            <w:r w:rsidRPr="00291B39">
              <w:rPr>
                <w:rFonts w:eastAsia="Calibri"/>
                <w:noProof/>
                <w:sz w:val="22"/>
                <w:szCs w:val="22"/>
                <w:lang w:eastAsia="en-US"/>
              </w:rPr>
              <w:t>(</w:t>
            </w:r>
            <w:r w:rsidRPr="00291B39">
              <w:rPr>
                <w:rFonts w:eastAsia="Calibri"/>
                <w:noProof/>
                <w:sz w:val="22"/>
                <w:szCs w:val="22"/>
                <w:vertAlign w:val="superscript"/>
                <w:lang w:eastAsia="en-US"/>
              </w:rPr>
              <w:t>6</w:t>
            </w:r>
            <w:r w:rsidRPr="00291B39">
              <w:rPr>
                <w:rFonts w:eastAsia="Calibri"/>
                <w:noProof/>
                <w:sz w:val="22"/>
                <w:szCs w:val="22"/>
                <w:lang w:eastAsia="en-US"/>
              </w:rPr>
              <w:t>)</w:t>
            </w:r>
          </w:p>
          <w:p w14:paraId="1E65A20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[µg/kg drėgnos masės], </w:t>
            </w:r>
          </w:p>
          <w:p w14:paraId="3C06C89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arba AKS, taikomas nuosėdoms [µg/kg sausos masės], jei taip nurodyta</w:t>
            </w:r>
          </w:p>
        </w:tc>
        <w:tc>
          <w:tcPr>
            <w:tcW w:w="1262" w:type="dxa"/>
            <w:tcMar>
              <w:left w:w="28" w:type="dxa"/>
              <w:right w:w="28" w:type="dxa"/>
            </w:tcMar>
          </w:tcPr>
          <w:p w14:paraId="6B49B9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Nustatyta kaip prioritetinė pavojingoji medžiaga </w:t>
            </w:r>
          </w:p>
        </w:tc>
        <w:tc>
          <w:tcPr>
            <w:tcW w:w="1153" w:type="dxa"/>
            <w:gridSpan w:val="2"/>
            <w:tcMar>
              <w:left w:w="28" w:type="dxa"/>
              <w:right w:w="28" w:type="dxa"/>
            </w:tcMar>
          </w:tcPr>
          <w:p w14:paraId="06556E4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Nustatyta kaip visuresė patvari, bioakumuliacinė ir toksiška medžiaga</w:t>
            </w:r>
          </w:p>
        </w:tc>
        <w:tc>
          <w:tcPr>
            <w:tcW w:w="970" w:type="dxa"/>
            <w:tcMar>
              <w:left w:w="28" w:type="dxa"/>
              <w:right w:w="28" w:type="dxa"/>
            </w:tcMar>
          </w:tcPr>
          <w:p w14:paraId="1675388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Nustatyta kaip medžiaga, kuri paprastai kaupiasi nuosėdose ir (arba) biotoje </w:t>
            </w:r>
          </w:p>
        </w:tc>
      </w:tr>
      <w:tr w:rsidR="00866218" w:rsidRPr="00291B39" w14:paraId="504FC9AD" w14:textId="77777777" w:rsidTr="00866218">
        <w:trPr>
          <w:gridBefore w:val="1"/>
          <w:wBefore w:w="12" w:type="dxa"/>
          <w:cantSplit/>
          <w:tblHeader/>
          <w:jc w:val="center"/>
        </w:trPr>
        <w:tc>
          <w:tcPr>
            <w:tcW w:w="722" w:type="dxa"/>
            <w:gridSpan w:val="2"/>
            <w:tcMar>
              <w:left w:w="28" w:type="dxa"/>
              <w:right w:w="28" w:type="dxa"/>
            </w:tcMar>
          </w:tcPr>
          <w:p w14:paraId="6B56F9B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w:t>
            </w:r>
          </w:p>
        </w:tc>
        <w:tc>
          <w:tcPr>
            <w:tcW w:w="15304" w:type="dxa"/>
            <w:gridSpan w:val="23"/>
            <w:tcMar>
              <w:left w:w="28" w:type="dxa"/>
              <w:right w:w="28" w:type="dxa"/>
            </w:tcMar>
          </w:tcPr>
          <w:p w14:paraId="02B762A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Alachloras perkeltas į II priedo C dalį. </w:t>
            </w:r>
          </w:p>
        </w:tc>
      </w:tr>
      <w:tr w:rsidR="00866218" w:rsidRPr="00291B39" w14:paraId="70099E89" w14:textId="77777777" w:rsidTr="00866218">
        <w:trPr>
          <w:gridBefore w:val="1"/>
          <w:wBefore w:w="12" w:type="dxa"/>
          <w:cantSplit/>
          <w:tblHeader/>
          <w:jc w:val="center"/>
        </w:trPr>
        <w:tc>
          <w:tcPr>
            <w:tcW w:w="722" w:type="dxa"/>
            <w:gridSpan w:val="2"/>
            <w:tcMar>
              <w:left w:w="28" w:type="dxa"/>
              <w:right w:w="28" w:type="dxa"/>
            </w:tcMar>
          </w:tcPr>
          <w:p w14:paraId="1FF8D01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w:t>
            </w:r>
          </w:p>
        </w:tc>
        <w:tc>
          <w:tcPr>
            <w:tcW w:w="2215" w:type="dxa"/>
            <w:gridSpan w:val="3"/>
            <w:tcMar>
              <w:left w:w="28" w:type="dxa"/>
              <w:right w:w="28" w:type="dxa"/>
            </w:tcMar>
          </w:tcPr>
          <w:p w14:paraId="27549FF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Antracenas</w:t>
            </w:r>
          </w:p>
        </w:tc>
        <w:tc>
          <w:tcPr>
            <w:tcW w:w="1329" w:type="dxa"/>
            <w:gridSpan w:val="3"/>
            <w:tcMar>
              <w:left w:w="28" w:type="dxa"/>
              <w:right w:w="28" w:type="dxa"/>
            </w:tcMar>
          </w:tcPr>
          <w:p w14:paraId="748A49E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Pramoninės medžiagos </w:t>
            </w:r>
          </w:p>
        </w:tc>
        <w:tc>
          <w:tcPr>
            <w:tcW w:w="992" w:type="dxa"/>
            <w:gridSpan w:val="2"/>
            <w:tcMar>
              <w:left w:w="28" w:type="dxa"/>
              <w:right w:w="28" w:type="dxa"/>
            </w:tcMar>
          </w:tcPr>
          <w:p w14:paraId="78422E6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120-12-7</w:t>
            </w:r>
          </w:p>
        </w:tc>
        <w:tc>
          <w:tcPr>
            <w:tcW w:w="1134" w:type="dxa"/>
          </w:tcPr>
          <w:p w14:paraId="1DFC3A8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204-371-1</w:t>
            </w:r>
          </w:p>
        </w:tc>
        <w:tc>
          <w:tcPr>
            <w:tcW w:w="1279" w:type="dxa"/>
            <w:gridSpan w:val="2"/>
            <w:tcMar>
              <w:left w:w="28" w:type="dxa"/>
              <w:right w:w="28" w:type="dxa"/>
            </w:tcMar>
          </w:tcPr>
          <w:p w14:paraId="705F388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w:t>
            </w:r>
          </w:p>
        </w:tc>
        <w:tc>
          <w:tcPr>
            <w:tcW w:w="1279" w:type="dxa"/>
            <w:gridSpan w:val="2"/>
            <w:tcMar>
              <w:left w:w="28" w:type="dxa"/>
              <w:right w:w="28" w:type="dxa"/>
            </w:tcMar>
          </w:tcPr>
          <w:p w14:paraId="1008257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w:t>
            </w:r>
          </w:p>
        </w:tc>
        <w:tc>
          <w:tcPr>
            <w:tcW w:w="1278" w:type="dxa"/>
            <w:gridSpan w:val="2"/>
            <w:tcMar>
              <w:left w:w="28" w:type="dxa"/>
              <w:right w:w="28" w:type="dxa"/>
            </w:tcMar>
          </w:tcPr>
          <w:p w14:paraId="2392872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w:t>
            </w:r>
          </w:p>
        </w:tc>
        <w:tc>
          <w:tcPr>
            <w:tcW w:w="1277" w:type="dxa"/>
            <w:gridSpan w:val="2"/>
            <w:tcMar>
              <w:left w:w="28" w:type="dxa"/>
              <w:right w:w="28" w:type="dxa"/>
            </w:tcMar>
          </w:tcPr>
          <w:p w14:paraId="4758724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w:t>
            </w:r>
          </w:p>
        </w:tc>
        <w:tc>
          <w:tcPr>
            <w:tcW w:w="1136" w:type="dxa"/>
            <w:gridSpan w:val="2"/>
            <w:tcMar>
              <w:left w:w="28" w:type="dxa"/>
              <w:right w:w="28" w:type="dxa"/>
            </w:tcMar>
          </w:tcPr>
          <w:p w14:paraId="27242E90"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21B02F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14D5721"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1F147CE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13C10343" w14:textId="77777777" w:rsidTr="00866218">
        <w:trPr>
          <w:gridBefore w:val="1"/>
          <w:wBefore w:w="12" w:type="dxa"/>
          <w:cantSplit/>
          <w:tblHeader/>
          <w:jc w:val="center"/>
        </w:trPr>
        <w:tc>
          <w:tcPr>
            <w:tcW w:w="722" w:type="dxa"/>
            <w:gridSpan w:val="2"/>
            <w:tcMar>
              <w:left w:w="28" w:type="dxa"/>
              <w:right w:w="28" w:type="dxa"/>
            </w:tcMar>
          </w:tcPr>
          <w:p w14:paraId="3C13D313" w14:textId="77777777" w:rsidR="00866218" w:rsidRPr="00291B39" w:rsidRDefault="00866218" w:rsidP="00866218">
            <w:pPr>
              <w:widowControl/>
              <w:spacing w:before="40" w:after="40"/>
              <w:jc w:val="both"/>
              <w:rPr>
                <w:rFonts w:eastAsia="Calibri"/>
                <w:b/>
                <w:noProof/>
                <w:sz w:val="22"/>
                <w:szCs w:val="22"/>
                <w:lang w:eastAsia="en-US"/>
              </w:rPr>
            </w:pPr>
            <w:r w:rsidRPr="00291B39">
              <w:rPr>
                <w:rFonts w:eastAsia="Calibri"/>
                <w:noProof/>
                <w:sz w:val="22"/>
                <w:szCs w:val="22"/>
                <w:lang w:eastAsia="en-US"/>
              </w:rPr>
              <w:t>(3)</w:t>
            </w:r>
            <w:r w:rsidR="0034542B" w:rsidRPr="00291B39">
              <w:rPr>
                <w:rFonts w:eastAsia="Calibri"/>
                <w:b/>
                <w:noProof/>
                <w:sz w:val="22"/>
                <w:szCs w:val="22"/>
                <w:lang w:eastAsia="en-US"/>
              </w:rPr>
              <w:t xml:space="preserve"> [150 pakeit.]</w:t>
            </w:r>
          </w:p>
        </w:tc>
        <w:tc>
          <w:tcPr>
            <w:tcW w:w="2215" w:type="dxa"/>
            <w:gridSpan w:val="3"/>
            <w:tcMar>
              <w:left w:w="28" w:type="dxa"/>
              <w:right w:w="28" w:type="dxa"/>
            </w:tcMar>
          </w:tcPr>
          <w:p w14:paraId="5F95498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Atrazinas</w:t>
            </w:r>
          </w:p>
        </w:tc>
        <w:tc>
          <w:tcPr>
            <w:tcW w:w="1329" w:type="dxa"/>
            <w:gridSpan w:val="3"/>
            <w:tcMar>
              <w:left w:w="28" w:type="dxa"/>
              <w:right w:w="28" w:type="dxa"/>
            </w:tcMar>
          </w:tcPr>
          <w:p w14:paraId="7D33BBA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44B1F0A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1912-24-9</w:t>
            </w:r>
          </w:p>
        </w:tc>
        <w:tc>
          <w:tcPr>
            <w:tcW w:w="1134" w:type="dxa"/>
          </w:tcPr>
          <w:p w14:paraId="796AC09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217-617-8</w:t>
            </w:r>
          </w:p>
        </w:tc>
        <w:tc>
          <w:tcPr>
            <w:tcW w:w="1279" w:type="dxa"/>
            <w:gridSpan w:val="2"/>
            <w:tcMar>
              <w:left w:w="28" w:type="dxa"/>
              <w:right w:w="28" w:type="dxa"/>
            </w:tcMar>
          </w:tcPr>
          <w:p w14:paraId="0F6B2CF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strike/>
                <w:noProof/>
                <w:sz w:val="22"/>
                <w:szCs w:val="22"/>
                <w:lang w:eastAsia="en-US"/>
              </w:rPr>
              <w:t>0,6</w:t>
            </w:r>
            <w:r w:rsidRPr="00291B39">
              <w:rPr>
                <w:rFonts w:eastAsia="Calibri"/>
                <w:noProof/>
                <w:sz w:val="22"/>
                <w:szCs w:val="22"/>
                <w:lang w:eastAsia="en-US"/>
              </w:rPr>
              <w:t xml:space="preserve"> </w:t>
            </w:r>
            <w:r w:rsidRPr="00291B39">
              <w:rPr>
                <w:rFonts w:eastAsia="Calibri"/>
                <w:b/>
                <w:i/>
                <w:noProof/>
                <w:sz w:val="22"/>
                <w:szCs w:val="22"/>
                <w:lang w:eastAsia="en-US"/>
              </w:rPr>
              <w:t>0,1</w:t>
            </w:r>
          </w:p>
        </w:tc>
        <w:tc>
          <w:tcPr>
            <w:tcW w:w="1279" w:type="dxa"/>
            <w:gridSpan w:val="2"/>
            <w:tcMar>
              <w:left w:w="28" w:type="dxa"/>
              <w:right w:w="28" w:type="dxa"/>
            </w:tcMar>
          </w:tcPr>
          <w:p w14:paraId="1DA9880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strike/>
                <w:noProof/>
                <w:sz w:val="22"/>
                <w:szCs w:val="22"/>
                <w:lang w:eastAsia="en-US"/>
              </w:rPr>
              <w:t>0,6</w:t>
            </w:r>
            <w:r w:rsidRPr="00291B39">
              <w:rPr>
                <w:rFonts w:eastAsia="Calibri"/>
                <w:noProof/>
                <w:sz w:val="22"/>
                <w:szCs w:val="22"/>
                <w:lang w:eastAsia="en-US"/>
              </w:rPr>
              <w:t xml:space="preserve"> </w:t>
            </w:r>
            <w:r w:rsidRPr="00291B39">
              <w:rPr>
                <w:rFonts w:eastAsia="Calibri"/>
                <w:b/>
                <w:i/>
                <w:noProof/>
                <w:sz w:val="22"/>
                <w:szCs w:val="22"/>
                <w:lang w:eastAsia="en-US"/>
              </w:rPr>
              <w:t>0,01</w:t>
            </w:r>
          </w:p>
        </w:tc>
        <w:tc>
          <w:tcPr>
            <w:tcW w:w="1278" w:type="dxa"/>
            <w:gridSpan w:val="2"/>
            <w:tcMar>
              <w:left w:w="28" w:type="dxa"/>
              <w:right w:w="28" w:type="dxa"/>
            </w:tcMar>
          </w:tcPr>
          <w:p w14:paraId="0BD35AA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w:t>
            </w:r>
          </w:p>
        </w:tc>
        <w:tc>
          <w:tcPr>
            <w:tcW w:w="1277" w:type="dxa"/>
            <w:gridSpan w:val="2"/>
            <w:tcMar>
              <w:left w:w="28" w:type="dxa"/>
              <w:right w:w="28" w:type="dxa"/>
            </w:tcMar>
          </w:tcPr>
          <w:p w14:paraId="46491BF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w:t>
            </w:r>
          </w:p>
        </w:tc>
        <w:tc>
          <w:tcPr>
            <w:tcW w:w="1136" w:type="dxa"/>
            <w:gridSpan w:val="2"/>
            <w:tcMar>
              <w:left w:w="28" w:type="dxa"/>
              <w:right w:w="28" w:type="dxa"/>
            </w:tcMar>
          </w:tcPr>
          <w:p w14:paraId="7DC2E37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89E2FEA"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27A10771"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67A72EF3"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7A9AFDCF" w14:textId="77777777" w:rsidTr="00866218">
        <w:trPr>
          <w:gridBefore w:val="1"/>
          <w:wBefore w:w="12" w:type="dxa"/>
          <w:cantSplit/>
          <w:tblHeader/>
          <w:jc w:val="center"/>
        </w:trPr>
        <w:tc>
          <w:tcPr>
            <w:tcW w:w="722" w:type="dxa"/>
            <w:gridSpan w:val="2"/>
            <w:tcMar>
              <w:left w:w="28" w:type="dxa"/>
              <w:right w:w="28" w:type="dxa"/>
            </w:tcMar>
          </w:tcPr>
          <w:p w14:paraId="6EA6D2CA"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w:t>
            </w:r>
          </w:p>
        </w:tc>
        <w:tc>
          <w:tcPr>
            <w:tcW w:w="2215" w:type="dxa"/>
            <w:gridSpan w:val="3"/>
            <w:tcMar>
              <w:left w:w="28" w:type="dxa"/>
              <w:right w:w="28" w:type="dxa"/>
            </w:tcMar>
          </w:tcPr>
          <w:p w14:paraId="10F18B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Benzenas</w:t>
            </w:r>
          </w:p>
        </w:tc>
        <w:tc>
          <w:tcPr>
            <w:tcW w:w="1329" w:type="dxa"/>
            <w:gridSpan w:val="3"/>
            <w:tcMar>
              <w:left w:w="28" w:type="dxa"/>
              <w:right w:w="28" w:type="dxa"/>
            </w:tcMar>
          </w:tcPr>
          <w:p w14:paraId="1D71C70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30EC161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71-43-2</w:t>
            </w:r>
          </w:p>
        </w:tc>
        <w:tc>
          <w:tcPr>
            <w:tcW w:w="1134" w:type="dxa"/>
          </w:tcPr>
          <w:p w14:paraId="6C17D74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200-753-7</w:t>
            </w:r>
          </w:p>
        </w:tc>
        <w:tc>
          <w:tcPr>
            <w:tcW w:w="1279" w:type="dxa"/>
            <w:gridSpan w:val="2"/>
            <w:tcMar>
              <w:left w:w="28" w:type="dxa"/>
              <w:right w:w="28" w:type="dxa"/>
            </w:tcMar>
          </w:tcPr>
          <w:p w14:paraId="69A9B83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9" w:type="dxa"/>
            <w:gridSpan w:val="2"/>
            <w:tcMar>
              <w:left w:w="28" w:type="dxa"/>
              <w:right w:w="28" w:type="dxa"/>
            </w:tcMar>
          </w:tcPr>
          <w:p w14:paraId="2F0D33D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w:t>
            </w:r>
          </w:p>
        </w:tc>
        <w:tc>
          <w:tcPr>
            <w:tcW w:w="1278" w:type="dxa"/>
            <w:gridSpan w:val="2"/>
            <w:tcMar>
              <w:left w:w="28" w:type="dxa"/>
              <w:right w:w="28" w:type="dxa"/>
            </w:tcMar>
          </w:tcPr>
          <w:p w14:paraId="288B278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50</w:t>
            </w:r>
          </w:p>
        </w:tc>
        <w:tc>
          <w:tcPr>
            <w:tcW w:w="1277" w:type="dxa"/>
            <w:gridSpan w:val="2"/>
            <w:tcMar>
              <w:left w:w="28" w:type="dxa"/>
              <w:right w:w="28" w:type="dxa"/>
            </w:tcMar>
          </w:tcPr>
          <w:p w14:paraId="7D78777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50</w:t>
            </w:r>
          </w:p>
        </w:tc>
        <w:tc>
          <w:tcPr>
            <w:tcW w:w="1136" w:type="dxa"/>
            <w:gridSpan w:val="2"/>
            <w:tcMar>
              <w:left w:w="28" w:type="dxa"/>
              <w:right w:w="28" w:type="dxa"/>
            </w:tcMar>
          </w:tcPr>
          <w:p w14:paraId="118C72D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41D7A31"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09E58178"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44A4A000"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31E4B3E8" w14:textId="77777777" w:rsidTr="00866218">
        <w:trPr>
          <w:gridBefore w:val="1"/>
          <w:wBefore w:w="12" w:type="dxa"/>
          <w:cantSplit/>
          <w:trHeight w:val="567"/>
          <w:tblHeader/>
          <w:jc w:val="center"/>
        </w:trPr>
        <w:tc>
          <w:tcPr>
            <w:tcW w:w="722" w:type="dxa"/>
            <w:gridSpan w:val="2"/>
            <w:tcMar>
              <w:left w:w="28" w:type="dxa"/>
              <w:right w:w="28" w:type="dxa"/>
            </w:tcMar>
          </w:tcPr>
          <w:p w14:paraId="2707D7E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w:t>
            </w:r>
          </w:p>
        </w:tc>
        <w:tc>
          <w:tcPr>
            <w:tcW w:w="2215" w:type="dxa"/>
            <w:gridSpan w:val="3"/>
            <w:tcMar>
              <w:left w:w="28" w:type="dxa"/>
              <w:right w:w="28" w:type="dxa"/>
            </w:tcMar>
          </w:tcPr>
          <w:p w14:paraId="72F35DF6"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Brominti difenileteriai</w:t>
            </w:r>
            <w:bookmarkStart w:id="20" w:name="_DV_M300"/>
            <w:bookmarkEnd w:id="20"/>
          </w:p>
        </w:tc>
        <w:tc>
          <w:tcPr>
            <w:tcW w:w="1329" w:type="dxa"/>
            <w:gridSpan w:val="3"/>
            <w:tcMar>
              <w:left w:w="28" w:type="dxa"/>
              <w:right w:w="28" w:type="dxa"/>
            </w:tcMar>
          </w:tcPr>
          <w:p w14:paraId="7D688F6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2F52C8D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4" w:type="dxa"/>
          </w:tcPr>
          <w:p w14:paraId="15EF0F1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0F237174"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tcMar>
              <w:left w:w="28" w:type="dxa"/>
              <w:right w:w="28" w:type="dxa"/>
            </w:tcMar>
          </w:tcPr>
          <w:p w14:paraId="5DC41F2B" w14:textId="77777777" w:rsidR="00866218" w:rsidRPr="00291B39" w:rsidRDefault="00866218" w:rsidP="00866218">
            <w:pPr>
              <w:widowControl/>
              <w:spacing w:before="40" w:after="40"/>
              <w:rPr>
                <w:rFonts w:eastAsia="Calibri"/>
                <w:noProof/>
                <w:sz w:val="22"/>
                <w:szCs w:val="22"/>
                <w:lang w:eastAsia="en-US"/>
              </w:rPr>
            </w:pPr>
          </w:p>
        </w:tc>
        <w:tc>
          <w:tcPr>
            <w:tcW w:w="1278" w:type="dxa"/>
            <w:gridSpan w:val="2"/>
            <w:tcMar>
              <w:left w:w="28" w:type="dxa"/>
              <w:right w:w="28" w:type="dxa"/>
            </w:tcMar>
          </w:tcPr>
          <w:p w14:paraId="47EC9F0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0,14 (</w:t>
            </w:r>
            <w:r w:rsidRPr="00291B39">
              <w:rPr>
                <w:rFonts w:eastAsia="Calibri"/>
                <w:noProof/>
                <w:sz w:val="22"/>
                <w:szCs w:val="22"/>
                <w:vertAlign w:val="superscript"/>
                <w:lang w:eastAsia="en-US"/>
              </w:rPr>
              <w:t>7</w:t>
            </w:r>
            <w:r w:rsidRPr="00291B39">
              <w:rPr>
                <w:rFonts w:eastAsia="Calibri"/>
                <w:noProof/>
                <w:sz w:val="22"/>
                <w:szCs w:val="22"/>
                <w:lang w:eastAsia="en-US"/>
              </w:rPr>
              <w:t>)</w:t>
            </w:r>
          </w:p>
        </w:tc>
        <w:tc>
          <w:tcPr>
            <w:tcW w:w="1277" w:type="dxa"/>
            <w:gridSpan w:val="2"/>
            <w:tcMar>
              <w:left w:w="28" w:type="dxa"/>
              <w:right w:w="28" w:type="dxa"/>
            </w:tcMar>
          </w:tcPr>
          <w:p w14:paraId="5B9D59F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0,014 (</w:t>
            </w:r>
            <w:r w:rsidRPr="00291B39">
              <w:rPr>
                <w:rFonts w:eastAsia="Calibri"/>
                <w:noProof/>
                <w:sz w:val="22"/>
                <w:szCs w:val="22"/>
                <w:vertAlign w:val="superscript"/>
                <w:lang w:eastAsia="en-US"/>
              </w:rPr>
              <w:t>7</w:t>
            </w:r>
            <w:r w:rsidRPr="00291B39">
              <w:rPr>
                <w:rFonts w:eastAsia="Calibri"/>
                <w:noProof/>
                <w:sz w:val="22"/>
                <w:szCs w:val="22"/>
                <w:lang w:eastAsia="en-US"/>
              </w:rPr>
              <w:t>)</w:t>
            </w:r>
          </w:p>
        </w:tc>
        <w:tc>
          <w:tcPr>
            <w:tcW w:w="1136" w:type="dxa"/>
            <w:gridSpan w:val="2"/>
            <w:tcMar>
              <w:left w:w="28" w:type="dxa"/>
              <w:right w:w="28" w:type="dxa"/>
            </w:tcMar>
          </w:tcPr>
          <w:p w14:paraId="3E90EF5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[0,00028] (</w:t>
            </w:r>
            <w:r w:rsidRPr="00291B39">
              <w:rPr>
                <w:rFonts w:eastAsia="Calibri"/>
                <w:noProof/>
                <w:sz w:val="22"/>
                <w:szCs w:val="22"/>
                <w:vertAlign w:val="superscript"/>
                <w:lang w:eastAsia="en-US"/>
              </w:rPr>
              <w:t>7</w:t>
            </w:r>
            <w:r w:rsidRPr="00291B39">
              <w:rPr>
                <w:rFonts w:eastAsia="Calibri"/>
                <w:noProof/>
                <w:sz w:val="22"/>
                <w:szCs w:val="22"/>
                <w:lang w:eastAsia="en-US"/>
              </w:rPr>
              <w:t>)</w:t>
            </w:r>
          </w:p>
        </w:tc>
        <w:tc>
          <w:tcPr>
            <w:tcW w:w="1262" w:type="dxa"/>
            <w:tcMar>
              <w:left w:w="28" w:type="dxa"/>
              <w:right w:w="28" w:type="dxa"/>
            </w:tcMar>
          </w:tcPr>
          <w:p w14:paraId="593B70B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 (</w:t>
            </w:r>
            <w:r w:rsidRPr="00291B39">
              <w:rPr>
                <w:rFonts w:eastAsia="Calibri"/>
                <w:noProof/>
                <w:sz w:val="22"/>
                <w:szCs w:val="22"/>
                <w:vertAlign w:val="superscript"/>
                <w:lang w:eastAsia="en-US"/>
              </w:rPr>
              <w:t>8</w:t>
            </w:r>
            <w:r w:rsidRPr="00291B39">
              <w:rPr>
                <w:rFonts w:eastAsia="Calibri"/>
                <w:noProof/>
                <w:sz w:val="22"/>
                <w:szCs w:val="22"/>
                <w:lang w:eastAsia="en-US"/>
              </w:rPr>
              <w:t>)</w:t>
            </w:r>
          </w:p>
        </w:tc>
        <w:tc>
          <w:tcPr>
            <w:tcW w:w="1153" w:type="dxa"/>
            <w:gridSpan w:val="2"/>
            <w:tcMar>
              <w:left w:w="28" w:type="dxa"/>
              <w:right w:w="28" w:type="dxa"/>
            </w:tcMar>
          </w:tcPr>
          <w:p w14:paraId="5860039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7676429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3BE71238" w14:textId="77777777" w:rsidTr="00866218">
        <w:trPr>
          <w:gridBefore w:val="1"/>
          <w:wBefore w:w="12" w:type="dxa"/>
          <w:cantSplit/>
          <w:tblHeader/>
          <w:jc w:val="center"/>
        </w:trPr>
        <w:tc>
          <w:tcPr>
            <w:tcW w:w="722" w:type="dxa"/>
            <w:gridSpan w:val="2"/>
            <w:tcMar>
              <w:left w:w="28" w:type="dxa"/>
              <w:right w:w="28" w:type="dxa"/>
            </w:tcMar>
          </w:tcPr>
          <w:p w14:paraId="2DD68F3E"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(6)</w:t>
            </w:r>
          </w:p>
        </w:tc>
        <w:tc>
          <w:tcPr>
            <w:tcW w:w="2215" w:type="dxa"/>
            <w:gridSpan w:val="3"/>
            <w:tcMar>
              <w:left w:w="28" w:type="dxa"/>
              <w:right w:w="28" w:type="dxa"/>
            </w:tcMar>
          </w:tcPr>
          <w:p w14:paraId="1B420DB3"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Kadmis ir jo junginiai</w:t>
            </w:r>
          </w:p>
          <w:p w14:paraId="50144D24" w14:textId="77777777" w:rsidR="00866218" w:rsidRPr="00291B39" w:rsidRDefault="00866218" w:rsidP="00866218">
            <w:pPr>
              <w:keepNext/>
              <w:widowControl/>
              <w:spacing w:before="40" w:after="40"/>
              <w:rPr>
                <w:rFonts w:eastAsia="Calibri"/>
                <w:noProof/>
                <w:sz w:val="22"/>
                <w:szCs w:val="22"/>
                <w:vertAlign w:val="superscript"/>
                <w:lang w:eastAsia="en-US"/>
              </w:rPr>
            </w:pPr>
            <w:r w:rsidRPr="00291B39">
              <w:rPr>
                <w:rFonts w:eastAsia="Calibri"/>
                <w:noProof/>
                <w:sz w:val="22"/>
                <w:szCs w:val="22"/>
                <w:lang w:eastAsia="en-US"/>
              </w:rPr>
              <w:t>(atsižvelgiant į vandens kietumo klasę) (</w:t>
            </w:r>
            <w:r w:rsidRPr="00291B39">
              <w:rPr>
                <w:rFonts w:eastAsia="Calibri"/>
                <w:noProof/>
                <w:sz w:val="22"/>
                <w:szCs w:val="22"/>
                <w:vertAlign w:val="superscript"/>
                <w:lang w:eastAsia="en-US"/>
              </w:rPr>
              <w:t>9</w:t>
            </w:r>
            <w:r w:rsidRPr="00291B39">
              <w:rPr>
                <w:rFonts w:eastAsia="Calibri"/>
                <w:noProof/>
                <w:sz w:val="22"/>
                <w:szCs w:val="22"/>
                <w:lang w:eastAsia="en-US"/>
              </w:rPr>
              <w:t>)</w:t>
            </w:r>
          </w:p>
        </w:tc>
        <w:tc>
          <w:tcPr>
            <w:tcW w:w="1329" w:type="dxa"/>
            <w:gridSpan w:val="3"/>
            <w:tcMar>
              <w:left w:w="28" w:type="dxa"/>
              <w:right w:w="28" w:type="dxa"/>
            </w:tcMar>
          </w:tcPr>
          <w:p w14:paraId="35E03200"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Metalai</w:t>
            </w:r>
          </w:p>
        </w:tc>
        <w:tc>
          <w:tcPr>
            <w:tcW w:w="992" w:type="dxa"/>
            <w:gridSpan w:val="2"/>
            <w:tcMar>
              <w:left w:w="28" w:type="dxa"/>
              <w:right w:w="28" w:type="dxa"/>
            </w:tcMar>
          </w:tcPr>
          <w:p w14:paraId="74EAEE4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7440-43-9</w:t>
            </w:r>
          </w:p>
        </w:tc>
        <w:tc>
          <w:tcPr>
            <w:tcW w:w="1134" w:type="dxa"/>
          </w:tcPr>
          <w:p w14:paraId="73C3460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231-152-8</w:t>
            </w:r>
          </w:p>
        </w:tc>
        <w:tc>
          <w:tcPr>
            <w:tcW w:w="1279" w:type="dxa"/>
            <w:gridSpan w:val="2"/>
            <w:tcMar>
              <w:left w:w="28" w:type="dxa"/>
              <w:right w:w="28" w:type="dxa"/>
            </w:tcMar>
          </w:tcPr>
          <w:p w14:paraId="25622B53"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 0,08 (1 klasė)</w:t>
            </w:r>
          </w:p>
          <w:p w14:paraId="4224CC38"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0,08 (2 klasė)</w:t>
            </w:r>
          </w:p>
          <w:p w14:paraId="18BB5B9C"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0,09 (3 klasė)</w:t>
            </w:r>
          </w:p>
          <w:p w14:paraId="66B62C4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0,15 (4 klasė)</w:t>
            </w:r>
          </w:p>
          <w:p w14:paraId="75CDEAB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0,25 (5 klasė)</w:t>
            </w:r>
          </w:p>
        </w:tc>
        <w:tc>
          <w:tcPr>
            <w:tcW w:w="1279" w:type="dxa"/>
            <w:gridSpan w:val="2"/>
            <w:tcMar>
              <w:left w:w="28" w:type="dxa"/>
              <w:right w:w="28" w:type="dxa"/>
            </w:tcMar>
          </w:tcPr>
          <w:p w14:paraId="77B1AA5E"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0,2</w:t>
            </w:r>
          </w:p>
        </w:tc>
        <w:tc>
          <w:tcPr>
            <w:tcW w:w="1278" w:type="dxa"/>
            <w:gridSpan w:val="2"/>
            <w:tcMar>
              <w:left w:w="28" w:type="dxa"/>
              <w:right w:w="28" w:type="dxa"/>
            </w:tcMar>
          </w:tcPr>
          <w:p w14:paraId="75E1D42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 0,45 (1 klasė)</w:t>
            </w:r>
          </w:p>
          <w:p w14:paraId="7394CDAE"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0,45 (2 klasė)</w:t>
            </w:r>
          </w:p>
          <w:p w14:paraId="2EA3939C"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0,6 (3 klasė)</w:t>
            </w:r>
          </w:p>
          <w:p w14:paraId="546283D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0,9 (4 klasė)</w:t>
            </w:r>
          </w:p>
          <w:p w14:paraId="6268A37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1,5 (5 klasė)</w:t>
            </w:r>
          </w:p>
        </w:tc>
        <w:tc>
          <w:tcPr>
            <w:tcW w:w="1277" w:type="dxa"/>
            <w:gridSpan w:val="2"/>
            <w:tcMar>
              <w:left w:w="28" w:type="dxa"/>
              <w:right w:w="28" w:type="dxa"/>
            </w:tcMar>
          </w:tcPr>
          <w:p w14:paraId="63544706"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 0,45 (1 klasė)</w:t>
            </w:r>
          </w:p>
          <w:p w14:paraId="3335AADD"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0,45 (2 klasė)</w:t>
            </w:r>
          </w:p>
          <w:p w14:paraId="2CE8B98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0,6 (3 klasė)</w:t>
            </w:r>
          </w:p>
          <w:p w14:paraId="77223054"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0,9 (4 klasė)</w:t>
            </w:r>
          </w:p>
          <w:p w14:paraId="75A500DF"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1,5 (5 klasė)</w:t>
            </w:r>
          </w:p>
        </w:tc>
        <w:tc>
          <w:tcPr>
            <w:tcW w:w="1136" w:type="dxa"/>
            <w:gridSpan w:val="2"/>
            <w:tcMar>
              <w:left w:w="28" w:type="dxa"/>
              <w:right w:w="28" w:type="dxa"/>
            </w:tcMar>
          </w:tcPr>
          <w:p w14:paraId="561F5CAD" w14:textId="77777777" w:rsidR="00866218" w:rsidRPr="00291B39" w:rsidRDefault="00866218" w:rsidP="00866218">
            <w:pPr>
              <w:keepNext/>
              <w:widowControl/>
              <w:spacing w:before="40" w:after="40"/>
              <w:rPr>
                <w:rFonts w:eastAsia="Calibri"/>
                <w:noProof/>
                <w:sz w:val="22"/>
                <w:szCs w:val="22"/>
                <w:lang w:eastAsia="en-US"/>
              </w:rPr>
            </w:pPr>
          </w:p>
        </w:tc>
        <w:tc>
          <w:tcPr>
            <w:tcW w:w="1262" w:type="dxa"/>
            <w:tcMar>
              <w:left w:w="28" w:type="dxa"/>
              <w:right w:w="28" w:type="dxa"/>
            </w:tcMar>
          </w:tcPr>
          <w:p w14:paraId="0C3347D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2656F724" w14:textId="77777777" w:rsidR="00866218" w:rsidRPr="00291B39" w:rsidRDefault="00866218" w:rsidP="00866218">
            <w:pPr>
              <w:keepNext/>
              <w:widowControl/>
              <w:spacing w:before="40" w:after="40"/>
              <w:rPr>
                <w:rFonts w:eastAsia="Calibri"/>
                <w:noProof/>
                <w:sz w:val="22"/>
                <w:szCs w:val="22"/>
                <w:lang w:eastAsia="en-US"/>
              </w:rPr>
            </w:pPr>
          </w:p>
        </w:tc>
        <w:tc>
          <w:tcPr>
            <w:tcW w:w="970" w:type="dxa"/>
            <w:tcMar>
              <w:left w:w="28" w:type="dxa"/>
              <w:right w:w="28" w:type="dxa"/>
            </w:tcMar>
          </w:tcPr>
          <w:p w14:paraId="7153EE3A"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7CDA7AC5" w14:textId="77777777" w:rsidTr="00866218">
        <w:trPr>
          <w:gridBefore w:val="1"/>
          <w:wBefore w:w="12" w:type="dxa"/>
          <w:cantSplit/>
          <w:tblHeader/>
          <w:jc w:val="center"/>
        </w:trPr>
        <w:tc>
          <w:tcPr>
            <w:tcW w:w="722" w:type="dxa"/>
            <w:gridSpan w:val="2"/>
            <w:tcMar>
              <w:left w:w="28" w:type="dxa"/>
              <w:right w:w="28" w:type="dxa"/>
            </w:tcMar>
          </w:tcPr>
          <w:p w14:paraId="2AB2BE98"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(6a)</w:t>
            </w:r>
          </w:p>
        </w:tc>
        <w:tc>
          <w:tcPr>
            <w:tcW w:w="15304" w:type="dxa"/>
            <w:gridSpan w:val="23"/>
            <w:tcMar>
              <w:left w:w="28" w:type="dxa"/>
              <w:right w:w="28" w:type="dxa"/>
            </w:tcMar>
          </w:tcPr>
          <w:p w14:paraId="2646954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Anglies tetrachloridas perkeltas į II priedo C dalį. </w:t>
            </w:r>
          </w:p>
        </w:tc>
      </w:tr>
      <w:tr w:rsidR="00866218" w:rsidRPr="00291B39" w14:paraId="596ECEDE" w14:textId="77777777" w:rsidTr="00866218">
        <w:trPr>
          <w:gridBefore w:val="1"/>
          <w:wBefore w:w="12" w:type="dxa"/>
          <w:cantSplit/>
          <w:tblHeader/>
          <w:jc w:val="center"/>
        </w:trPr>
        <w:tc>
          <w:tcPr>
            <w:tcW w:w="722" w:type="dxa"/>
            <w:gridSpan w:val="2"/>
            <w:tcMar>
              <w:left w:w="28" w:type="dxa"/>
              <w:right w:w="28" w:type="dxa"/>
            </w:tcMar>
          </w:tcPr>
          <w:p w14:paraId="64A4C290"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(7)</w:t>
            </w:r>
          </w:p>
        </w:tc>
        <w:tc>
          <w:tcPr>
            <w:tcW w:w="2215" w:type="dxa"/>
            <w:gridSpan w:val="3"/>
            <w:tcMar>
              <w:left w:w="28" w:type="dxa"/>
              <w:right w:w="28" w:type="dxa"/>
            </w:tcMar>
          </w:tcPr>
          <w:p w14:paraId="1FC8F6D7"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C</w:t>
            </w:r>
            <w:r w:rsidRPr="00291B39">
              <w:rPr>
                <w:rFonts w:eastAsia="Calibri"/>
                <w:noProof/>
                <w:sz w:val="22"/>
                <w:szCs w:val="22"/>
                <w:vertAlign w:val="subscript"/>
                <w:lang w:eastAsia="en-US"/>
              </w:rPr>
              <w:t>10–13</w:t>
            </w:r>
            <w:r w:rsidRPr="00291B39">
              <w:rPr>
                <w:rFonts w:eastAsia="Calibri"/>
                <w:noProof/>
                <w:sz w:val="22"/>
                <w:szCs w:val="22"/>
                <w:lang w:eastAsia="en-US"/>
              </w:rPr>
              <w:t xml:space="preserve"> chloralkanai (</w:t>
            </w:r>
            <w:r w:rsidRPr="00291B39">
              <w:rPr>
                <w:rFonts w:eastAsia="Calibri"/>
                <w:noProof/>
                <w:sz w:val="22"/>
                <w:szCs w:val="22"/>
                <w:vertAlign w:val="superscript"/>
                <w:lang w:eastAsia="en-US"/>
              </w:rPr>
              <w:t>10</w:t>
            </w:r>
            <w:r w:rsidRPr="00291B39">
              <w:rPr>
                <w:rFonts w:eastAsia="Calibri"/>
                <w:noProof/>
                <w:sz w:val="22"/>
                <w:szCs w:val="22"/>
                <w:lang w:eastAsia="en-US"/>
              </w:rPr>
              <w:t>)</w:t>
            </w:r>
          </w:p>
        </w:tc>
        <w:tc>
          <w:tcPr>
            <w:tcW w:w="1329" w:type="dxa"/>
            <w:gridSpan w:val="3"/>
            <w:tcMar>
              <w:left w:w="28" w:type="dxa"/>
              <w:right w:w="28" w:type="dxa"/>
            </w:tcMar>
          </w:tcPr>
          <w:p w14:paraId="7BB2587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03F9B11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85535-84-8</w:t>
            </w:r>
          </w:p>
        </w:tc>
        <w:tc>
          <w:tcPr>
            <w:tcW w:w="1134" w:type="dxa"/>
          </w:tcPr>
          <w:p w14:paraId="1D0AA42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287-476-5</w:t>
            </w:r>
          </w:p>
        </w:tc>
        <w:tc>
          <w:tcPr>
            <w:tcW w:w="1279" w:type="dxa"/>
            <w:gridSpan w:val="2"/>
            <w:tcMar>
              <w:left w:w="28" w:type="dxa"/>
              <w:right w:w="28" w:type="dxa"/>
            </w:tcMar>
          </w:tcPr>
          <w:p w14:paraId="3C494BB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0,4 </w:t>
            </w:r>
          </w:p>
        </w:tc>
        <w:tc>
          <w:tcPr>
            <w:tcW w:w="1279" w:type="dxa"/>
            <w:gridSpan w:val="2"/>
            <w:tcMar>
              <w:left w:w="28" w:type="dxa"/>
              <w:right w:w="28" w:type="dxa"/>
            </w:tcMar>
          </w:tcPr>
          <w:p w14:paraId="62EB28A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0,4</w:t>
            </w:r>
          </w:p>
        </w:tc>
        <w:tc>
          <w:tcPr>
            <w:tcW w:w="1278" w:type="dxa"/>
            <w:gridSpan w:val="2"/>
            <w:tcMar>
              <w:left w:w="28" w:type="dxa"/>
              <w:right w:w="28" w:type="dxa"/>
            </w:tcMar>
          </w:tcPr>
          <w:p w14:paraId="7283D2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1,4</w:t>
            </w:r>
          </w:p>
        </w:tc>
        <w:tc>
          <w:tcPr>
            <w:tcW w:w="1277" w:type="dxa"/>
            <w:gridSpan w:val="2"/>
            <w:tcMar>
              <w:left w:w="28" w:type="dxa"/>
              <w:right w:w="28" w:type="dxa"/>
            </w:tcMar>
          </w:tcPr>
          <w:p w14:paraId="46307DE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1,4</w:t>
            </w:r>
          </w:p>
        </w:tc>
        <w:tc>
          <w:tcPr>
            <w:tcW w:w="1136" w:type="dxa"/>
            <w:gridSpan w:val="2"/>
            <w:tcMar>
              <w:left w:w="28" w:type="dxa"/>
              <w:right w:w="28" w:type="dxa"/>
            </w:tcMar>
          </w:tcPr>
          <w:p w14:paraId="4D5AE04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25C04E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F35C3DA"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1CA74E2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6E626DC7" w14:textId="77777777" w:rsidTr="00866218">
        <w:trPr>
          <w:gridBefore w:val="1"/>
          <w:wBefore w:w="12" w:type="dxa"/>
          <w:cantSplit/>
          <w:tblHeader/>
          <w:jc w:val="center"/>
        </w:trPr>
        <w:tc>
          <w:tcPr>
            <w:tcW w:w="722" w:type="dxa"/>
            <w:gridSpan w:val="2"/>
            <w:tcMar>
              <w:left w:w="28" w:type="dxa"/>
              <w:right w:w="28" w:type="dxa"/>
            </w:tcMar>
          </w:tcPr>
          <w:p w14:paraId="0B02EF2C"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(8)</w:t>
            </w:r>
          </w:p>
        </w:tc>
        <w:tc>
          <w:tcPr>
            <w:tcW w:w="15304" w:type="dxa"/>
            <w:gridSpan w:val="23"/>
            <w:tcMar>
              <w:left w:w="28" w:type="dxa"/>
              <w:right w:w="28" w:type="dxa"/>
            </w:tcMar>
          </w:tcPr>
          <w:p w14:paraId="0A9E1A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Chlorfenvinfosas perkeltas į II priedo C dalį. </w:t>
            </w:r>
          </w:p>
        </w:tc>
      </w:tr>
      <w:tr w:rsidR="00866218" w:rsidRPr="00291B39" w14:paraId="413094F5" w14:textId="77777777" w:rsidTr="00866218">
        <w:trPr>
          <w:gridBefore w:val="1"/>
          <w:wBefore w:w="12" w:type="dxa"/>
          <w:cantSplit/>
          <w:tblHeader/>
          <w:jc w:val="center"/>
        </w:trPr>
        <w:tc>
          <w:tcPr>
            <w:tcW w:w="722" w:type="dxa"/>
            <w:gridSpan w:val="2"/>
            <w:tcMar>
              <w:left w:w="28" w:type="dxa"/>
              <w:right w:w="28" w:type="dxa"/>
            </w:tcMar>
          </w:tcPr>
          <w:p w14:paraId="511A6BA5"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(9)</w:t>
            </w:r>
          </w:p>
        </w:tc>
        <w:tc>
          <w:tcPr>
            <w:tcW w:w="2215" w:type="dxa"/>
            <w:gridSpan w:val="3"/>
            <w:tcMar>
              <w:left w:w="28" w:type="dxa"/>
              <w:right w:w="28" w:type="dxa"/>
            </w:tcMar>
          </w:tcPr>
          <w:p w14:paraId="7DA0789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Chlorpirifosas (etilo chlorpirifosas)</w:t>
            </w:r>
          </w:p>
        </w:tc>
        <w:tc>
          <w:tcPr>
            <w:tcW w:w="1329" w:type="dxa"/>
            <w:gridSpan w:val="3"/>
            <w:tcMar>
              <w:left w:w="28" w:type="dxa"/>
              <w:right w:w="28" w:type="dxa"/>
            </w:tcMar>
          </w:tcPr>
          <w:p w14:paraId="10406A3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Organinių fosfatų pesticidai</w:t>
            </w:r>
          </w:p>
        </w:tc>
        <w:tc>
          <w:tcPr>
            <w:tcW w:w="992" w:type="dxa"/>
            <w:gridSpan w:val="2"/>
            <w:tcMar>
              <w:left w:w="28" w:type="dxa"/>
              <w:right w:w="28" w:type="dxa"/>
            </w:tcMar>
          </w:tcPr>
          <w:p w14:paraId="1238976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2921-88-2</w:t>
            </w:r>
          </w:p>
        </w:tc>
        <w:tc>
          <w:tcPr>
            <w:tcW w:w="1134" w:type="dxa"/>
          </w:tcPr>
          <w:p w14:paraId="2014295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220-864-4</w:t>
            </w:r>
          </w:p>
        </w:tc>
        <w:tc>
          <w:tcPr>
            <w:tcW w:w="1279" w:type="dxa"/>
            <w:gridSpan w:val="2"/>
            <w:tcMar>
              <w:left w:w="28" w:type="dxa"/>
              <w:right w:w="28" w:type="dxa"/>
            </w:tcMar>
          </w:tcPr>
          <w:p w14:paraId="40821AC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4,6 × 10</w:t>
            </w:r>
            <w:r w:rsidRPr="00291B39">
              <w:rPr>
                <w:rFonts w:eastAsia="Calibri"/>
                <w:noProof/>
                <w:sz w:val="22"/>
                <w:szCs w:val="22"/>
                <w:vertAlign w:val="superscript"/>
                <w:lang w:eastAsia="en-US"/>
              </w:rPr>
              <w:t>-4</w:t>
            </w:r>
          </w:p>
        </w:tc>
        <w:tc>
          <w:tcPr>
            <w:tcW w:w="1279" w:type="dxa"/>
            <w:gridSpan w:val="2"/>
            <w:tcMar>
              <w:left w:w="28" w:type="dxa"/>
              <w:right w:w="28" w:type="dxa"/>
            </w:tcMar>
          </w:tcPr>
          <w:p w14:paraId="5A497AD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4,6 × 10</w:t>
            </w:r>
            <w:r w:rsidRPr="00291B39">
              <w:rPr>
                <w:rFonts w:eastAsia="Calibri"/>
                <w:noProof/>
                <w:sz w:val="22"/>
                <w:szCs w:val="22"/>
                <w:vertAlign w:val="superscript"/>
                <w:lang w:eastAsia="en-US"/>
              </w:rPr>
              <w:t>-5</w:t>
            </w:r>
          </w:p>
        </w:tc>
        <w:tc>
          <w:tcPr>
            <w:tcW w:w="1278" w:type="dxa"/>
            <w:gridSpan w:val="2"/>
            <w:tcMar>
              <w:left w:w="28" w:type="dxa"/>
              <w:right w:w="28" w:type="dxa"/>
            </w:tcMar>
          </w:tcPr>
          <w:p w14:paraId="4FFB49D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0,0026</w:t>
            </w:r>
          </w:p>
        </w:tc>
        <w:tc>
          <w:tcPr>
            <w:tcW w:w="1277" w:type="dxa"/>
            <w:gridSpan w:val="2"/>
            <w:tcMar>
              <w:left w:w="28" w:type="dxa"/>
              <w:right w:w="28" w:type="dxa"/>
            </w:tcMar>
          </w:tcPr>
          <w:p w14:paraId="764BFFD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5,2 × 10</w:t>
            </w:r>
            <w:r w:rsidRPr="00291B39">
              <w:rPr>
                <w:rFonts w:eastAsia="Calibri"/>
                <w:noProof/>
                <w:sz w:val="22"/>
                <w:szCs w:val="22"/>
                <w:vertAlign w:val="superscript"/>
                <w:lang w:eastAsia="en-US"/>
              </w:rPr>
              <w:t>-4</w:t>
            </w:r>
          </w:p>
        </w:tc>
        <w:tc>
          <w:tcPr>
            <w:tcW w:w="1136" w:type="dxa"/>
            <w:gridSpan w:val="2"/>
            <w:tcMar>
              <w:left w:w="28" w:type="dxa"/>
              <w:right w:w="28" w:type="dxa"/>
            </w:tcMar>
          </w:tcPr>
          <w:p w14:paraId="5CA1B86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32D6D7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0CE353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41DC72E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74BBDA77" w14:textId="77777777" w:rsidTr="00866218">
        <w:trPr>
          <w:gridBefore w:val="1"/>
          <w:wBefore w:w="12" w:type="dxa"/>
          <w:cantSplit/>
          <w:tblHeader/>
          <w:jc w:val="center"/>
        </w:trPr>
        <w:tc>
          <w:tcPr>
            <w:tcW w:w="722" w:type="dxa"/>
            <w:gridSpan w:val="2"/>
            <w:tcMar>
              <w:left w:w="28" w:type="dxa"/>
              <w:right w:w="28" w:type="dxa"/>
            </w:tcMar>
          </w:tcPr>
          <w:p w14:paraId="7FCF45B4"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br w:type="page"/>
              <w:t>(9a)</w:t>
            </w:r>
          </w:p>
        </w:tc>
        <w:tc>
          <w:tcPr>
            <w:tcW w:w="2215" w:type="dxa"/>
            <w:gridSpan w:val="3"/>
            <w:tcMar>
              <w:left w:w="28" w:type="dxa"/>
              <w:right w:w="28" w:type="dxa"/>
            </w:tcMar>
          </w:tcPr>
          <w:p w14:paraId="4DB20E4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Ciklodieno pesticidai:</w:t>
            </w:r>
          </w:p>
          <w:p w14:paraId="42DA148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aldrinas </w:t>
            </w:r>
            <w:bookmarkStart w:id="21" w:name="_DV_M301"/>
            <w:bookmarkEnd w:id="21"/>
          </w:p>
          <w:p w14:paraId="43535AD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dieldrinas </w:t>
            </w:r>
            <w:bookmarkStart w:id="22" w:name="_DV_M302"/>
            <w:bookmarkEnd w:id="22"/>
          </w:p>
          <w:p w14:paraId="6FD18A8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endrinas </w:t>
            </w:r>
            <w:bookmarkStart w:id="23" w:name="_DV_M303"/>
            <w:bookmarkEnd w:id="23"/>
          </w:p>
          <w:p w14:paraId="54BB55DF"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 xml:space="preserve">izodrinas </w:t>
            </w:r>
            <w:bookmarkStart w:id="24" w:name="_DV_M304"/>
            <w:bookmarkEnd w:id="24"/>
          </w:p>
        </w:tc>
        <w:tc>
          <w:tcPr>
            <w:tcW w:w="1329" w:type="dxa"/>
            <w:gridSpan w:val="3"/>
            <w:tcMar>
              <w:left w:w="28" w:type="dxa"/>
              <w:right w:w="28" w:type="dxa"/>
            </w:tcMar>
          </w:tcPr>
          <w:p w14:paraId="31DA322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1AC258A9" w14:textId="77777777" w:rsidR="00866218" w:rsidRPr="00291B39" w:rsidRDefault="00866218" w:rsidP="00866218">
            <w:pPr>
              <w:widowControl/>
              <w:spacing w:before="40" w:after="40"/>
              <w:rPr>
                <w:rFonts w:eastAsia="Calibri"/>
                <w:noProof/>
                <w:sz w:val="22"/>
                <w:szCs w:val="22"/>
                <w:lang w:eastAsia="en-US"/>
              </w:rPr>
            </w:pPr>
          </w:p>
          <w:p w14:paraId="2CD00D1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309-00-2</w:t>
            </w:r>
          </w:p>
          <w:p w14:paraId="4493AA1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60-57-1</w:t>
            </w:r>
          </w:p>
          <w:p w14:paraId="6FF1E43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72-20-8</w:t>
            </w:r>
          </w:p>
          <w:p w14:paraId="2DCBF47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465-73-6</w:t>
            </w:r>
          </w:p>
        </w:tc>
        <w:tc>
          <w:tcPr>
            <w:tcW w:w="1134" w:type="dxa"/>
          </w:tcPr>
          <w:p w14:paraId="046EF405" w14:textId="77777777" w:rsidR="00866218" w:rsidRPr="00291B39" w:rsidRDefault="00866218" w:rsidP="00866218">
            <w:pPr>
              <w:widowControl/>
              <w:spacing w:before="40" w:after="40"/>
              <w:rPr>
                <w:rFonts w:eastAsia="Calibri"/>
                <w:noProof/>
                <w:sz w:val="22"/>
                <w:szCs w:val="22"/>
                <w:lang w:eastAsia="en-US"/>
              </w:rPr>
            </w:pPr>
          </w:p>
          <w:p w14:paraId="2F94156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206-215-8</w:t>
            </w:r>
          </w:p>
          <w:p w14:paraId="5F068D2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200-484-5</w:t>
            </w:r>
          </w:p>
          <w:p w14:paraId="1961DE7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200-775-7</w:t>
            </w:r>
          </w:p>
          <w:p w14:paraId="5AA172F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207-366-2</w:t>
            </w:r>
          </w:p>
        </w:tc>
        <w:tc>
          <w:tcPr>
            <w:tcW w:w="1279" w:type="dxa"/>
            <w:gridSpan w:val="2"/>
            <w:tcMar>
              <w:left w:w="28" w:type="dxa"/>
              <w:right w:w="28" w:type="dxa"/>
            </w:tcMar>
          </w:tcPr>
          <w:p w14:paraId="7EC577B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Σ = 0,01</w:t>
            </w:r>
          </w:p>
        </w:tc>
        <w:tc>
          <w:tcPr>
            <w:tcW w:w="1279" w:type="dxa"/>
            <w:gridSpan w:val="2"/>
            <w:tcMar>
              <w:left w:w="28" w:type="dxa"/>
              <w:right w:w="28" w:type="dxa"/>
            </w:tcMar>
          </w:tcPr>
          <w:p w14:paraId="788E10C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Σ = 0,005</w:t>
            </w:r>
          </w:p>
        </w:tc>
        <w:tc>
          <w:tcPr>
            <w:tcW w:w="1278" w:type="dxa"/>
            <w:gridSpan w:val="2"/>
            <w:tcMar>
              <w:left w:w="28" w:type="dxa"/>
              <w:right w:w="28" w:type="dxa"/>
            </w:tcMar>
          </w:tcPr>
          <w:p w14:paraId="7D267AC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841386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091E8B7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3D9DE5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834E9E9"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70FE4BCF" w14:textId="77777777" w:rsidR="00866218" w:rsidRPr="00291B39" w:rsidRDefault="00866218" w:rsidP="00866218">
            <w:pPr>
              <w:widowControl/>
              <w:spacing w:before="40" w:after="40"/>
              <w:rPr>
                <w:rFonts w:eastAsia="Calibri"/>
                <w:noProof/>
                <w:sz w:val="22"/>
                <w:szCs w:val="22"/>
                <w:lang w:eastAsia="en-US"/>
              </w:rPr>
            </w:pPr>
          </w:p>
          <w:p w14:paraId="66AF3EEE" w14:textId="77777777" w:rsidR="00866218" w:rsidRPr="00291B39" w:rsidRDefault="00866218" w:rsidP="00866218">
            <w:pPr>
              <w:widowControl/>
              <w:spacing w:before="40" w:after="40"/>
              <w:rPr>
                <w:rFonts w:eastAsia="Calibri"/>
                <w:noProof/>
                <w:sz w:val="22"/>
                <w:szCs w:val="22"/>
                <w:lang w:eastAsia="en-US"/>
              </w:rPr>
            </w:pPr>
          </w:p>
          <w:p w14:paraId="6C0E1EAE"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38FB47D9" w14:textId="77777777" w:rsidTr="00866218">
        <w:trPr>
          <w:gridBefore w:val="1"/>
          <w:wBefore w:w="12" w:type="dxa"/>
          <w:cantSplit/>
          <w:tblHeader/>
          <w:jc w:val="center"/>
        </w:trPr>
        <w:tc>
          <w:tcPr>
            <w:tcW w:w="722" w:type="dxa"/>
            <w:gridSpan w:val="2"/>
            <w:tcMar>
              <w:left w:w="28" w:type="dxa"/>
              <w:right w:w="28" w:type="dxa"/>
            </w:tcMar>
          </w:tcPr>
          <w:p w14:paraId="65B8FEB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(9b)</w:t>
            </w:r>
          </w:p>
        </w:tc>
        <w:tc>
          <w:tcPr>
            <w:tcW w:w="2215" w:type="dxa"/>
            <w:gridSpan w:val="3"/>
            <w:tcMar>
              <w:left w:w="28" w:type="dxa"/>
              <w:right w:w="28" w:type="dxa"/>
            </w:tcMar>
          </w:tcPr>
          <w:p w14:paraId="05118E14"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Visas DDT (</w:t>
            </w:r>
            <w:r w:rsidRPr="00291B39">
              <w:rPr>
                <w:rFonts w:eastAsia="Calibri"/>
                <w:noProof/>
                <w:sz w:val="22"/>
                <w:szCs w:val="22"/>
                <w:vertAlign w:val="superscript"/>
                <w:lang w:eastAsia="en-US"/>
              </w:rPr>
              <w:t>11</w:t>
            </w:r>
            <w:r w:rsidRPr="00291B39">
              <w:rPr>
                <w:rFonts w:eastAsia="Calibri"/>
                <w:noProof/>
                <w:sz w:val="22"/>
                <w:szCs w:val="22"/>
                <w:lang w:eastAsia="en-US"/>
              </w:rPr>
              <w:t>)</w:t>
            </w:r>
          </w:p>
        </w:tc>
        <w:tc>
          <w:tcPr>
            <w:tcW w:w="1329" w:type="dxa"/>
            <w:gridSpan w:val="3"/>
            <w:tcMar>
              <w:left w:w="28" w:type="dxa"/>
              <w:right w:w="28" w:type="dxa"/>
            </w:tcMar>
          </w:tcPr>
          <w:p w14:paraId="0D843A9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24C82B2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4" w:type="dxa"/>
          </w:tcPr>
          <w:p w14:paraId="2E2BC2B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5FD9E0F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0,025</w:t>
            </w:r>
          </w:p>
        </w:tc>
        <w:tc>
          <w:tcPr>
            <w:tcW w:w="1279" w:type="dxa"/>
            <w:gridSpan w:val="2"/>
            <w:tcMar>
              <w:left w:w="28" w:type="dxa"/>
              <w:right w:w="28" w:type="dxa"/>
            </w:tcMar>
          </w:tcPr>
          <w:p w14:paraId="4499231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0,025</w:t>
            </w:r>
          </w:p>
        </w:tc>
        <w:tc>
          <w:tcPr>
            <w:tcW w:w="1278" w:type="dxa"/>
            <w:gridSpan w:val="2"/>
            <w:tcMar>
              <w:left w:w="28" w:type="dxa"/>
              <w:right w:w="28" w:type="dxa"/>
            </w:tcMar>
          </w:tcPr>
          <w:p w14:paraId="41E36F9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D3CA59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2AAA1C87"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B152C2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64AB398"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0AD8C49C"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41AB5A0B" w14:textId="77777777" w:rsidTr="00866218">
        <w:trPr>
          <w:gridBefore w:val="1"/>
          <w:wBefore w:w="12" w:type="dxa"/>
          <w:cantSplit/>
          <w:tblHeader/>
          <w:jc w:val="center"/>
        </w:trPr>
        <w:tc>
          <w:tcPr>
            <w:tcW w:w="722" w:type="dxa"/>
            <w:gridSpan w:val="2"/>
            <w:tcMar>
              <w:left w:w="28" w:type="dxa"/>
              <w:right w:w="28" w:type="dxa"/>
            </w:tcMar>
          </w:tcPr>
          <w:p w14:paraId="1B002BFF"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70A4992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para-para-DDT</w:t>
            </w:r>
          </w:p>
        </w:tc>
        <w:tc>
          <w:tcPr>
            <w:tcW w:w="1329" w:type="dxa"/>
            <w:gridSpan w:val="3"/>
            <w:tcMar>
              <w:left w:w="28" w:type="dxa"/>
              <w:right w:w="28" w:type="dxa"/>
            </w:tcMar>
          </w:tcPr>
          <w:p w14:paraId="75941387"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4CBE223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50-29-3</w:t>
            </w:r>
          </w:p>
        </w:tc>
        <w:tc>
          <w:tcPr>
            <w:tcW w:w="1134" w:type="dxa"/>
          </w:tcPr>
          <w:p w14:paraId="35349CA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200-024-3</w:t>
            </w:r>
          </w:p>
        </w:tc>
        <w:tc>
          <w:tcPr>
            <w:tcW w:w="1279" w:type="dxa"/>
            <w:gridSpan w:val="2"/>
            <w:tcMar>
              <w:left w:w="28" w:type="dxa"/>
              <w:right w:w="28" w:type="dxa"/>
            </w:tcMar>
          </w:tcPr>
          <w:p w14:paraId="3E69D33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w:t>
            </w:r>
          </w:p>
        </w:tc>
        <w:tc>
          <w:tcPr>
            <w:tcW w:w="1279" w:type="dxa"/>
            <w:gridSpan w:val="2"/>
            <w:tcMar>
              <w:left w:w="28" w:type="dxa"/>
              <w:right w:w="28" w:type="dxa"/>
            </w:tcMar>
          </w:tcPr>
          <w:p w14:paraId="7CD888B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w:t>
            </w:r>
          </w:p>
        </w:tc>
        <w:tc>
          <w:tcPr>
            <w:tcW w:w="1278" w:type="dxa"/>
            <w:gridSpan w:val="2"/>
            <w:tcMar>
              <w:left w:w="28" w:type="dxa"/>
              <w:right w:w="28" w:type="dxa"/>
            </w:tcMar>
          </w:tcPr>
          <w:p w14:paraId="1A01ED5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56FAC4B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6D58D34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3AF2DBB" w14:textId="77777777" w:rsidR="00866218" w:rsidRPr="00291B39" w:rsidDel="004E5B33"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727A230A"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29F3B1B"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5E86E17F" w14:textId="77777777" w:rsidTr="00866218">
        <w:trPr>
          <w:gridBefore w:val="1"/>
          <w:wBefore w:w="12" w:type="dxa"/>
          <w:cantSplit/>
          <w:tblHeader/>
          <w:jc w:val="center"/>
        </w:trPr>
        <w:tc>
          <w:tcPr>
            <w:tcW w:w="722" w:type="dxa"/>
            <w:gridSpan w:val="2"/>
            <w:tcMar>
              <w:left w:w="28" w:type="dxa"/>
              <w:right w:w="28" w:type="dxa"/>
            </w:tcMar>
          </w:tcPr>
          <w:p w14:paraId="65AA2CAA"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(10)</w:t>
            </w:r>
          </w:p>
        </w:tc>
        <w:tc>
          <w:tcPr>
            <w:tcW w:w="2215" w:type="dxa"/>
            <w:gridSpan w:val="3"/>
            <w:tcMar>
              <w:left w:w="28" w:type="dxa"/>
              <w:right w:w="28" w:type="dxa"/>
            </w:tcMar>
          </w:tcPr>
          <w:p w14:paraId="4C80595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1,2-dichloretanas</w:t>
            </w:r>
          </w:p>
        </w:tc>
        <w:tc>
          <w:tcPr>
            <w:tcW w:w="1329" w:type="dxa"/>
            <w:gridSpan w:val="3"/>
            <w:tcMar>
              <w:left w:w="28" w:type="dxa"/>
              <w:right w:w="28" w:type="dxa"/>
            </w:tcMar>
          </w:tcPr>
          <w:p w14:paraId="72F0217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013FC6C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107-06-2</w:t>
            </w:r>
          </w:p>
        </w:tc>
        <w:tc>
          <w:tcPr>
            <w:tcW w:w="1134" w:type="dxa"/>
          </w:tcPr>
          <w:p w14:paraId="06BA0C0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203-458-1</w:t>
            </w:r>
          </w:p>
        </w:tc>
        <w:tc>
          <w:tcPr>
            <w:tcW w:w="1279" w:type="dxa"/>
            <w:gridSpan w:val="2"/>
            <w:tcMar>
              <w:left w:w="28" w:type="dxa"/>
              <w:right w:w="28" w:type="dxa"/>
            </w:tcMar>
          </w:tcPr>
          <w:p w14:paraId="2A6C177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10 </w:t>
            </w:r>
          </w:p>
        </w:tc>
        <w:tc>
          <w:tcPr>
            <w:tcW w:w="1279" w:type="dxa"/>
            <w:gridSpan w:val="2"/>
            <w:tcMar>
              <w:left w:w="28" w:type="dxa"/>
              <w:right w:w="28" w:type="dxa"/>
            </w:tcMar>
          </w:tcPr>
          <w:p w14:paraId="0FCC70E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10 </w:t>
            </w:r>
          </w:p>
        </w:tc>
        <w:tc>
          <w:tcPr>
            <w:tcW w:w="1278" w:type="dxa"/>
            <w:gridSpan w:val="2"/>
            <w:tcMar>
              <w:left w:w="28" w:type="dxa"/>
              <w:right w:w="28" w:type="dxa"/>
            </w:tcMar>
          </w:tcPr>
          <w:p w14:paraId="31133E9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A56118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62EBF765"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117EC37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71CB984"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3405D346"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50A36061" w14:textId="77777777" w:rsidTr="00866218">
        <w:trPr>
          <w:gridBefore w:val="1"/>
          <w:wBefore w:w="12" w:type="dxa"/>
          <w:cantSplit/>
          <w:tblHeader/>
          <w:jc w:val="center"/>
        </w:trPr>
        <w:tc>
          <w:tcPr>
            <w:tcW w:w="722" w:type="dxa"/>
            <w:gridSpan w:val="2"/>
            <w:tcMar>
              <w:left w:w="28" w:type="dxa"/>
              <w:right w:w="28" w:type="dxa"/>
            </w:tcMar>
          </w:tcPr>
          <w:p w14:paraId="7785A065"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(11)</w:t>
            </w:r>
          </w:p>
        </w:tc>
        <w:tc>
          <w:tcPr>
            <w:tcW w:w="2215" w:type="dxa"/>
            <w:gridSpan w:val="3"/>
            <w:tcMar>
              <w:left w:w="28" w:type="dxa"/>
              <w:right w:w="28" w:type="dxa"/>
            </w:tcMar>
          </w:tcPr>
          <w:p w14:paraId="5C674C0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Dichlormetanas</w:t>
            </w:r>
          </w:p>
        </w:tc>
        <w:tc>
          <w:tcPr>
            <w:tcW w:w="1329" w:type="dxa"/>
            <w:gridSpan w:val="3"/>
            <w:tcMar>
              <w:left w:w="28" w:type="dxa"/>
              <w:right w:w="28" w:type="dxa"/>
            </w:tcMar>
          </w:tcPr>
          <w:p w14:paraId="01DCCD2A"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0EB77A36"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75-09-2</w:t>
            </w:r>
          </w:p>
        </w:tc>
        <w:tc>
          <w:tcPr>
            <w:tcW w:w="1134" w:type="dxa"/>
          </w:tcPr>
          <w:p w14:paraId="2FD814B4"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200-838-9</w:t>
            </w:r>
          </w:p>
        </w:tc>
        <w:tc>
          <w:tcPr>
            <w:tcW w:w="1279" w:type="dxa"/>
            <w:gridSpan w:val="2"/>
            <w:tcMar>
              <w:left w:w="28" w:type="dxa"/>
              <w:right w:w="28" w:type="dxa"/>
            </w:tcMar>
          </w:tcPr>
          <w:p w14:paraId="0F9F18E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20</w:t>
            </w:r>
          </w:p>
        </w:tc>
        <w:tc>
          <w:tcPr>
            <w:tcW w:w="1279" w:type="dxa"/>
            <w:gridSpan w:val="2"/>
            <w:tcMar>
              <w:left w:w="28" w:type="dxa"/>
              <w:right w:w="28" w:type="dxa"/>
            </w:tcMar>
          </w:tcPr>
          <w:p w14:paraId="658A414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20</w:t>
            </w:r>
          </w:p>
        </w:tc>
        <w:tc>
          <w:tcPr>
            <w:tcW w:w="1278" w:type="dxa"/>
            <w:gridSpan w:val="2"/>
            <w:tcMar>
              <w:left w:w="28" w:type="dxa"/>
              <w:right w:w="28" w:type="dxa"/>
            </w:tcMar>
          </w:tcPr>
          <w:p w14:paraId="03F672CC"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209EAC3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024184FD" w14:textId="77777777" w:rsidR="00866218" w:rsidRPr="00291B39" w:rsidRDefault="00866218" w:rsidP="00866218">
            <w:pPr>
              <w:keepNext/>
              <w:widowControl/>
              <w:spacing w:before="40" w:after="40"/>
              <w:rPr>
                <w:rFonts w:eastAsia="Calibri"/>
                <w:noProof/>
                <w:sz w:val="22"/>
                <w:szCs w:val="22"/>
                <w:lang w:eastAsia="en-US"/>
              </w:rPr>
            </w:pPr>
          </w:p>
        </w:tc>
        <w:tc>
          <w:tcPr>
            <w:tcW w:w="1262" w:type="dxa"/>
            <w:tcMar>
              <w:left w:w="28" w:type="dxa"/>
              <w:right w:w="28" w:type="dxa"/>
            </w:tcMar>
          </w:tcPr>
          <w:p w14:paraId="26978A92" w14:textId="77777777" w:rsidR="00866218" w:rsidRPr="00291B39" w:rsidRDefault="00866218" w:rsidP="00866218">
            <w:pPr>
              <w:keepNext/>
              <w:widowControl/>
              <w:spacing w:before="40" w:after="40"/>
              <w:rPr>
                <w:rFonts w:eastAsia="Calibri"/>
                <w:noProof/>
                <w:sz w:val="22"/>
                <w:szCs w:val="22"/>
                <w:lang w:eastAsia="en-US"/>
              </w:rPr>
            </w:pPr>
          </w:p>
        </w:tc>
        <w:tc>
          <w:tcPr>
            <w:tcW w:w="1153" w:type="dxa"/>
            <w:gridSpan w:val="2"/>
            <w:tcMar>
              <w:left w:w="28" w:type="dxa"/>
              <w:right w:w="28" w:type="dxa"/>
            </w:tcMar>
          </w:tcPr>
          <w:p w14:paraId="1EABC069" w14:textId="77777777" w:rsidR="00866218" w:rsidRPr="00291B39" w:rsidRDefault="00866218" w:rsidP="00866218">
            <w:pPr>
              <w:keepNext/>
              <w:widowControl/>
              <w:spacing w:before="40" w:after="40"/>
              <w:rPr>
                <w:rFonts w:eastAsia="Calibri"/>
                <w:noProof/>
                <w:sz w:val="22"/>
                <w:szCs w:val="22"/>
                <w:lang w:eastAsia="en-US"/>
              </w:rPr>
            </w:pPr>
          </w:p>
        </w:tc>
        <w:tc>
          <w:tcPr>
            <w:tcW w:w="970" w:type="dxa"/>
            <w:tcMar>
              <w:left w:w="28" w:type="dxa"/>
              <w:right w:w="28" w:type="dxa"/>
            </w:tcMar>
          </w:tcPr>
          <w:p w14:paraId="3E013D8F" w14:textId="77777777" w:rsidR="00866218" w:rsidRPr="00291B39" w:rsidRDefault="00866218" w:rsidP="00866218">
            <w:pPr>
              <w:keepNext/>
              <w:widowControl/>
              <w:spacing w:before="40" w:after="40"/>
              <w:rPr>
                <w:rFonts w:eastAsia="Calibri"/>
                <w:noProof/>
                <w:sz w:val="22"/>
                <w:szCs w:val="22"/>
                <w:lang w:eastAsia="en-US"/>
              </w:rPr>
            </w:pPr>
          </w:p>
        </w:tc>
      </w:tr>
      <w:tr w:rsidR="00866218" w:rsidRPr="00291B39" w14:paraId="71EB5BFD" w14:textId="77777777" w:rsidTr="00866218">
        <w:trPr>
          <w:gridBefore w:val="1"/>
          <w:wBefore w:w="12" w:type="dxa"/>
          <w:cantSplit/>
          <w:tblHeader/>
          <w:jc w:val="center"/>
        </w:trPr>
        <w:tc>
          <w:tcPr>
            <w:tcW w:w="722" w:type="dxa"/>
            <w:gridSpan w:val="2"/>
            <w:tcMar>
              <w:left w:w="28" w:type="dxa"/>
              <w:right w:w="28" w:type="dxa"/>
            </w:tcMar>
          </w:tcPr>
          <w:p w14:paraId="26B5436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(12)</w:t>
            </w:r>
          </w:p>
        </w:tc>
        <w:tc>
          <w:tcPr>
            <w:tcW w:w="2215" w:type="dxa"/>
            <w:gridSpan w:val="3"/>
            <w:tcMar>
              <w:left w:w="28" w:type="dxa"/>
              <w:right w:w="28" w:type="dxa"/>
            </w:tcMar>
          </w:tcPr>
          <w:p w14:paraId="12E6A76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Di(2-etilheksil)ftalatas (DEHP)</w:t>
            </w:r>
          </w:p>
        </w:tc>
        <w:tc>
          <w:tcPr>
            <w:tcW w:w="1329" w:type="dxa"/>
            <w:gridSpan w:val="3"/>
            <w:tcMar>
              <w:left w:w="28" w:type="dxa"/>
              <w:right w:w="28" w:type="dxa"/>
            </w:tcMar>
          </w:tcPr>
          <w:p w14:paraId="35B1A32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7ACC6BC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117-81-7</w:t>
            </w:r>
          </w:p>
        </w:tc>
        <w:tc>
          <w:tcPr>
            <w:tcW w:w="1134" w:type="dxa"/>
          </w:tcPr>
          <w:p w14:paraId="0F507B8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204-211-0</w:t>
            </w:r>
          </w:p>
        </w:tc>
        <w:tc>
          <w:tcPr>
            <w:tcW w:w="1279" w:type="dxa"/>
            <w:gridSpan w:val="2"/>
            <w:tcMar>
              <w:left w:w="28" w:type="dxa"/>
              <w:right w:w="28" w:type="dxa"/>
            </w:tcMar>
          </w:tcPr>
          <w:p w14:paraId="1D9ECA3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w:t>
            </w:r>
          </w:p>
        </w:tc>
        <w:tc>
          <w:tcPr>
            <w:tcW w:w="1279" w:type="dxa"/>
            <w:gridSpan w:val="2"/>
            <w:tcMar>
              <w:left w:w="28" w:type="dxa"/>
              <w:right w:w="28" w:type="dxa"/>
            </w:tcMar>
          </w:tcPr>
          <w:p w14:paraId="6FC0B5A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w:t>
            </w:r>
          </w:p>
        </w:tc>
        <w:tc>
          <w:tcPr>
            <w:tcW w:w="1278" w:type="dxa"/>
            <w:gridSpan w:val="2"/>
            <w:tcMar>
              <w:left w:w="28" w:type="dxa"/>
              <w:right w:w="28" w:type="dxa"/>
            </w:tcMar>
          </w:tcPr>
          <w:p w14:paraId="4F06F7A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5956BB7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6F62DE95"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F01DAD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53616F1"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471B006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614C07E0" w14:textId="77777777" w:rsidTr="00866218">
        <w:trPr>
          <w:gridBefore w:val="1"/>
          <w:wBefore w:w="12" w:type="dxa"/>
          <w:cantSplit/>
          <w:tblHeader/>
          <w:jc w:val="center"/>
        </w:trPr>
        <w:tc>
          <w:tcPr>
            <w:tcW w:w="722" w:type="dxa"/>
            <w:gridSpan w:val="2"/>
            <w:tcMar>
              <w:left w:w="28" w:type="dxa"/>
              <w:right w:w="28" w:type="dxa"/>
            </w:tcMar>
          </w:tcPr>
          <w:p w14:paraId="6D34DA5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(13)</w:t>
            </w:r>
          </w:p>
        </w:tc>
        <w:tc>
          <w:tcPr>
            <w:tcW w:w="2215" w:type="dxa"/>
            <w:gridSpan w:val="3"/>
            <w:tcMar>
              <w:left w:w="28" w:type="dxa"/>
              <w:right w:w="28" w:type="dxa"/>
            </w:tcMar>
          </w:tcPr>
          <w:p w14:paraId="1FA8345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Diuronas</w:t>
            </w:r>
          </w:p>
        </w:tc>
        <w:tc>
          <w:tcPr>
            <w:tcW w:w="1329" w:type="dxa"/>
            <w:gridSpan w:val="3"/>
            <w:tcMar>
              <w:left w:w="28" w:type="dxa"/>
              <w:right w:w="28" w:type="dxa"/>
            </w:tcMar>
          </w:tcPr>
          <w:p w14:paraId="12ED8CA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3E39DDB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330-54-1</w:t>
            </w:r>
          </w:p>
        </w:tc>
        <w:tc>
          <w:tcPr>
            <w:tcW w:w="1134" w:type="dxa"/>
          </w:tcPr>
          <w:p w14:paraId="4CFAFF9B"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206-354-4</w:t>
            </w:r>
          </w:p>
        </w:tc>
        <w:tc>
          <w:tcPr>
            <w:tcW w:w="1279" w:type="dxa"/>
            <w:gridSpan w:val="2"/>
            <w:tcMar>
              <w:left w:w="28" w:type="dxa"/>
              <w:right w:w="28" w:type="dxa"/>
            </w:tcMar>
          </w:tcPr>
          <w:p w14:paraId="542CC682"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0,049</w:t>
            </w:r>
          </w:p>
        </w:tc>
        <w:tc>
          <w:tcPr>
            <w:tcW w:w="1279" w:type="dxa"/>
            <w:gridSpan w:val="2"/>
            <w:tcMar>
              <w:left w:w="28" w:type="dxa"/>
              <w:right w:w="28" w:type="dxa"/>
            </w:tcMar>
          </w:tcPr>
          <w:p w14:paraId="54C843F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0,0049</w:t>
            </w:r>
          </w:p>
        </w:tc>
        <w:tc>
          <w:tcPr>
            <w:tcW w:w="1278" w:type="dxa"/>
            <w:gridSpan w:val="2"/>
            <w:tcMar>
              <w:left w:w="28" w:type="dxa"/>
              <w:right w:w="28" w:type="dxa"/>
            </w:tcMar>
          </w:tcPr>
          <w:p w14:paraId="21E4334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0,27</w:t>
            </w:r>
          </w:p>
        </w:tc>
        <w:tc>
          <w:tcPr>
            <w:tcW w:w="1277" w:type="dxa"/>
            <w:gridSpan w:val="2"/>
            <w:tcMar>
              <w:left w:w="28" w:type="dxa"/>
              <w:right w:w="28" w:type="dxa"/>
            </w:tcMar>
          </w:tcPr>
          <w:p w14:paraId="4A90B8E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0,054</w:t>
            </w:r>
          </w:p>
        </w:tc>
        <w:tc>
          <w:tcPr>
            <w:tcW w:w="1136" w:type="dxa"/>
            <w:gridSpan w:val="2"/>
            <w:tcMar>
              <w:left w:w="28" w:type="dxa"/>
              <w:right w:w="28" w:type="dxa"/>
            </w:tcMar>
          </w:tcPr>
          <w:p w14:paraId="2D12955E"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CF8FF01"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375BAA9F"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2AD66C2"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405187BD" w14:textId="77777777" w:rsidTr="00866218">
        <w:trPr>
          <w:gridBefore w:val="1"/>
          <w:wBefore w:w="12" w:type="dxa"/>
          <w:cantSplit/>
          <w:tblHeader/>
          <w:jc w:val="center"/>
        </w:trPr>
        <w:tc>
          <w:tcPr>
            <w:tcW w:w="722" w:type="dxa"/>
            <w:gridSpan w:val="2"/>
            <w:tcMar>
              <w:left w:w="28" w:type="dxa"/>
              <w:right w:w="28" w:type="dxa"/>
            </w:tcMar>
          </w:tcPr>
          <w:p w14:paraId="3CD70FB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(14)</w:t>
            </w:r>
          </w:p>
        </w:tc>
        <w:tc>
          <w:tcPr>
            <w:tcW w:w="2215" w:type="dxa"/>
            <w:gridSpan w:val="3"/>
            <w:tcMar>
              <w:left w:w="28" w:type="dxa"/>
              <w:right w:w="28" w:type="dxa"/>
            </w:tcMar>
          </w:tcPr>
          <w:p w14:paraId="2181C1A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Endosulfanas</w:t>
            </w:r>
          </w:p>
        </w:tc>
        <w:tc>
          <w:tcPr>
            <w:tcW w:w="1329" w:type="dxa"/>
            <w:gridSpan w:val="3"/>
            <w:tcMar>
              <w:left w:w="28" w:type="dxa"/>
              <w:right w:w="28" w:type="dxa"/>
            </w:tcMar>
          </w:tcPr>
          <w:p w14:paraId="09F01B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5B6A879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115-29-7</w:t>
            </w:r>
          </w:p>
        </w:tc>
        <w:tc>
          <w:tcPr>
            <w:tcW w:w="1134" w:type="dxa"/>
          </w:tcPr>
          <w:p w14:paraId="20E17C1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204-079-4</w:t>
            </w:r>
          </w:p>
        </w:tc>
        <w:tc>
          <w:tcPr>
            <w:tcW w:w="1279" w:type="dxa"/>
            <w:gridSpan w:val="2"/>
            <w:tcMar>
              <w:left w:w="28" w:type="dxa"/>
              <w:right w:w="28" w:type="dxa"/>
            </w:tcMar>
          </w:tcPr>
          <w:p w14:paraId="056126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0,005</w:t>
            </w:r>
          </w:p>
        </w:tc>
        <w:tc>
          <w:tcPr>
            <w:tcW w:w="1279" w:type="dxa"/>
            <w:gridSpan w:val="2"/>
            <w:tcMar>
              <w:left w:w="28" w:type="dxa"/>
              <w:right w:w="28" w:type="dxa"/>
            </w:tcMar>
          </w:tcPr>
          <w:p w14:paraId="7AFFF82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0,0005</w:t>
            </w:r>
          </w:p>
        </w:tc>
        <w:tc>
          <w:tcPr>
            <w:tcW w:w="1278" w:type="dxa"/>
            <w:gridSpan w:val="2"/>
            <w:tcMar>
              <w:left w:w="28" w:type="dxa"/>
              <w:right w:w="28" w:type="dxa"/>
            </w:tcMar>
          </w:tcPr>
          <w:p w14:paraId="48DF02C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w:t>
            </w:r>
          </w:p>
        </w:tc>
        <w:tc>
          <w:tcPr>
            <w:tcW w:w="1277" w:type="dxa"/>
            <w:gridSpan w:val="2"/>
            <w:tcMar>
              <w:left w:w="28" w:type="dxa"/>
              <w:right w:w="28" w:type="dxa"/>
            </w:tcMar>
          </w:tcPr>
          <w:p w14:paraId="2E7A384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0,004</w:t>
            </w:r>
          </w:p>
        </w:tc>
        <w:tc>
          <w:tcPr>
            <w:tcW w:w="1136" w:type="dxa"/>
            <w:gridSpan w:val="2"/>
            <w:tcMar>
              <w:left w:w="28" w:type="dxa"/>
              <w:right w:w="28" w:type="dxa"/>
            </w:tcMar>
          </w:tcPr>
          <w:p w14:paraId="21CDC72C"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E5EB27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1F20E2C"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7E1680A0"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6B10324B" w14:textId="77777777" w:rsidTr="00866218">
        <w:trPr>
          <w:gridBefore w:val="1"/>
          <w:wBefore w:w="12" w:type="dxa"/>
          <w:cantSplit/>
          <w:tblHeader/>
          <w:jc w:val="center"/>
        </w:trPr>
        <w:tc>
          <w:tcPr>
            <w:tcW w:w="722" w:type="dxa"/>
            <w:gridSpan w:val="2"/>
            <w:tcMar>
              <w:left w:w="28" w:type="dxa"/>
              <w:right w:w="28" w:type="dxa"/>
            </w:tcMar>
          </w:tcPr>
          <w:p w14:paraId="12D1433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(15)</w:t>
            </w:r>
          </w:p>
        </w:tc>
        <w:tc>
          <w:tcPr>
            <w:tcW w:w="2215" w:type="dxa"/>
            <w:gridSpan w:val="3"/>
            <w:tcMar>
              <w:left w:w="28" w:type="dxa"/>
              <w:right w:w="28" w:type="dxa"/>
            </w:tcMar>
          </w:tcPr>
          <w:p w14:paraId="010B670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Fluorantenas</w:t>
            </w:r>
          </w:p>
        </w:tc>
        <w:tc>
          <w:tcPr>
            <w:tcW w:w="1329" w:type="dxa"/>
            <w:gridSpan w:val="3"/>
            <w:tcMar>
              <w:left w:w="28" w:type="dxa"/>
              <w:right w:w="28" w:type="dxa"/>
            </w:tcMar>
          </w:tcPr>
          <w:p w14:paraId="2D7B275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Pramoninės medžiagos </w:t>
            </w:r>
          </w:p>
        </w:tc>
        <w:tc>
          <w:tcPr>
            <w:tcW w:w="992" w:type="dxa"/>
            <w:gridSpan w:val="2"/>
            <w:tcMar>
              <w:left w:w="28" w:type="dxa"/>
              <w:right w:w="28" w:type="dxa"/>
            </w:tcMar>
          </w:tcPr>
          <w:p w14:paraId="68A030B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206-44-0</w:t>
            </w:r>
          </w:p>
        </w:tc>
        <w:tc>
          <w:tcPr>
            <w:tcW w:w="1134" w:type="dxa"/>
          </w:tcPr>
          <w:p w14:paraId="647A6743"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205-912-4</w:t>
            </w:r>
          </w:p>
        </w:tc>
        <w:tc>
          <w:tcPr>
            <w:tcW w:w="1279" w:type="dxa"/>
            <w:gridSpan w:val="2"/>
            <w:tcMar>
              <w:left w:w="28" w:type="dxa"/>
              <w:right w:w="28" w:type="dxa"/>
            </w:tcMar>
          </w:tcPr>
          <w:p w14:paraId="46D858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7,62 × 10</w:t>
            </w:r>
            <w:r w:rsidRPr="00291B39">
              <w:rPr>
                <w:rFonts w:eastAsia="Calibri"/>
                <w:noProof/>
                <w:sz w:val="22"/>
                <w:szCs w:val="22"/>
                <w:vertAlign w:val="superscript"/>
                <w:lang w:eastAsia="en-US"/>
              </w:rPr>
              <w:t>-4</w:t>
            </w:r>
          </w:p>
        </w:tc>
        <w:tc>
          <w:tcPr>
            <w:tcW w:w="1279" w:type="dxa"/>
            <w:gridSpan w:val="2"/>
            <w:tcMar>
              <w:left w:w="28" w:type="dxa"/>
              <w:right w:w="28" w:type="dxa"/>
            </w:tcMar>
          </w:tcPr>
          <w:p w14:paraId="74B879F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7,62 × 10</w:t>
            </w:r>
            <w:r w:rsidRPr="00291B39">
              <w:rPr>
                <w:rFonts w:eastAsia="Calibri"/>
                <w:noProof/>
                <w:sz w:val="22"/>
                <w:szCs w:val="22"/>
                <w:vertAlign w:val="superscript"/>
                <w:lang w:eastAsia="en-US"/>
              </w:rPr>
              <w:t>-4</w:t>
            </w:r>
          </w:p>
        </w:tc>
        <w:tc>
          <w:tcPr>
            <w:tcW w:w="1278" w:type="dxa"/>
            <w:gridSpan w:val="2"/>
            <w:tcMar>
              <w:left w:w="28" w:type="dxa"/>
              <w:right w:w="28" w:type="dxa"/>
            </w:tcMar>
          </w:tcPr>
          <w:p w14:paraId="642CE6F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0,12</w:t>
            </w:r>
          </w:p>
        </w:tc>
        <w:tc>
          <w:tcPr>
            <w:tcW w:w="1277" w:type="dxa"/>
            <w:gridSpan w:val="2"/>
            <w:tcMar>
              <w:left w:w="28" w:type="dxa"/>
              <w:right w:w="28" w:type="dxa"/>
            </w:tcMar>
          </w:tcPr>
          <w:p w14:paraId="29A5FFA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0,012</w:t>
            </w:r>
          </w:p>
        </w:tc>
        <w:tc>
          <w:tcPr>
            <w:tcW w:w="1136" w:type="dxa"/>
            <w:gridSpan w:val="2"/>
            <w:tcMar>
              <w:left w:w="28" w:type="dxa"/>
              <w:right w:w="28" w:type="dxa"/>
            </w:tcMar>
          </w:tcPr>
          <w:p w14:paraId="604C922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6,1</w:t>
            </w:r>
          </w:p>
        </w:tc>
        <w:tc>
          <w:tcPr>
            <w:tcW w:w="1262" w:type="dxa"/>
            <w:tcMar>
              <w:left w:w="28" w:type="dxa"/>
              <w:right w:w="28" w:type="dxa"/>
            </w:tcMar>
          </w:tcPr>
          <w:p w14:paraId="74902474"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8D376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4367400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5087B2EC" w14:textId="77777777" w:rsidTr="00866218">
        <w:trPr>
          <w:gridBefore w:val="1"/>
          <w:wBefore w:w="12" w:type="dxa"/>
          <w:cantSplit/>
          <w:tblHeader/>
          <w:jc w:val="center"/>
        </w:trPr>
        <w:tc>
          <w:tcPr>
            <w:tcW w:w="722" w:type="dxa"/>
            <w:gridSpan w:val="2"/>
            <w:tcMar>
              <w:left w:w="28" w:type="dxa"/>
              <w:right w:w="28" w:type="dxa"/>
            </w:tcMar>
          </w:tcPr>
          <w:p w14:paraId="67665AB5"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(16)</w:t>
            </w:r>
          </w:p>
        </w:tc>
        <w:tc>
          <w:tcPr>
            <w:tcW w:w="2215" w:type="dxa"/>
            <w:gridSpan w:val="3"/>
            <w:tcMar>
              <w:left w:w="28" w:type="dxa"/>
              <w:right w:w="28" w:type="dxa"/>
            </w:tcMar>
          </w:tcPr>
          <w:p w14:paraId="5CB2CE8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Heksachlorbenzenas</w:t>
            </w:r>
          </w:p>
        </w:tc>
        <w:tc>
          <w:tcPr>
            <w:tcW w:w="1329" w:type="dxa"/>
            <w:gridSpan w:val="3"/>
            <w:tcMar>
              <w:left w:w="28" w:type="dxa"/>
              <w:right w:w="28" w:type="dxa"/>
            </w:tcMar>
          </w:tcPr>
          <w:p w14:paraId="52A93BA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4161404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118-74-1</w:t>
            </w:r>
          </w:p>
        </w:tc>
        <w:tc>
          <w:tcPr>
            <w:tcW w:w="1134" w:type="dxa"/>
          </w:tcPr>
          <w:p w14:paraId="4AEB540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204-273-9</w:t>
            </w:r>
          </w:p>
        </w:tc>
        <w:tc>
          <w:tcPr>
            <w:tcW w:w="1279" w:type="dxa"/>
            <w:gridSpan w:val="2"/>
            <w:tcMar>
              <w:left w:w="28" w:type="dxa"/>
              <w:right w:w="28" w:type="dxa"/>
            </w:tcMar>
          </w:tcPr>
          <w:p w14:paraId="410497BE"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tcMar>
              <w:left w:w="28" w:type="dxa"/>
              <w:right w:w="28" w:type="dxa"/>
            </w:tcMar>
          </w:tcPr>
          <w:p w14:paraId="683E3B1F" w14:textId="77777777" w:rsidR="00866218" w:rsidRPr="00291B39" w:rsidRDefault="00866218" w:rsidP="00866218">
            <w:pPr>
              <w:widowControl/>
              <w:spacing w:before="40" w:after="40"/>
              <w:rPr>
                <w:rFonts w:eastAsia="Calibri"/>
                <w:noProof/>
                <w:sz w:val="22"/>
                <w:szCs w:val="22"/>
                <w:lang w:eastAsia="en-US"/>
              </w:rPr>
            </w:pPr>
          </w:p>
        </w:tc>
        <w:tc>
          <w:tcPr>
            <w:tcW w:w="1278" w:type="dxa"/>
            <w:gridSpan w:val="2"/>
            <w:tcMar>
              <w:left w:w="28" w:type="dxa"/>
              <w:right w:w="28" w:type="dxa"/>
            </w:tcMar>
          </w:tcPr>
          <w:p w14:paraId="366F121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0,5</w:t>
            </w:r>
          </w:p>
        </w:tc>
        <w:tc>
          <w:tcPr>
            <w:tcW w:w="1277" w:type="dxa"/>
            <w:gridSpan w:val="2"/>
            <w:tcMar>
              <w:left w:w="28" w:type="dxa"/>
              <w:right w:w="28" w:type="dxa"/>
            </w:tcMar>
          </w:tcPr>
          <w:p w14:paraId="5E14EF0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0,05</w:t>
            </w:r>
          </w:p>
        </w:tc>
        <w:tc>
          <w:tcPr>
            <w:tcW w:w="1136" w:type="dxa"/>
            <w:gridSpan w:val="2"/>
            <w:tcMar>
              <w:left w:w="28" w:type="dxa"/>
              <w:right w:w="28" w:type="dxa"/>
            </w:tcMar>
          </w:tcPr>
          <w:p w14:paraId="64233CC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w:t>
            </w:r>
          </w:p>
        </w:tc>
        <w:tc>
          <w:tcPr>
            <w:tcW w:w="1262" w:type="dxa"/>
            <w:tcMar>
              <w:left w:w="28" w:type="dxa"/>
              <w:right w:w="28" w:type="dxa"/>
            </w:tcMar>
          </w:tcPr>
          <w:p w14:paraId="36E0937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6084F90A"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6852EE2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74AF82A0" w14:textId="77777777" w:rsidTr="00866218">
        <w:trPr>
          <w:gridBefore w:val="1"/>
          <w:wBefore w:w="12" w:type="dxa"/>
          <w:cantSplit/>
          <w:tblHeader/>
          <w:jc w:val="center"/>
        </w:trPr>
        <w:tc>
          <w:tcPr>
            <w:tcW w:w="722" w:type="dxa"/>
            <w:gridSpan w:val="2"/>
            <w:tcMar>
              <w:left w:w="28" w:type="dxa"/>
              <w:right w:w="28" w:type="dxa"/>
            </w:tcMar>
          </w:tcPr>
          <w:p w14:paraId="00E7F6A2"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(17)</w:t>
            </w:r>
          </w:p>
        </w:tc>
        <w:tc>
          <w:tcPr>
            <w:tcW w:w="2215" w:type="dxa"/>
            <w:gridSpan w:val="3"/>
            <w:tcMar>
              <w:left w:w="28" w:type="dxa"/>
              <w:right w:w="28" w:type="dxa"/>
            </w:tcMar>
          </w:tcPr>
          <w:p w14:paraId="5DED51B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Heksachlorbutadienas</w:t>
            </w:r>
          </w:p>
        </w:tc>
        <w:tc>
          <w:tcPr>
            <w:tcW w:w="1329" w:type="dxa"/>
            <w:gridSpan w:val="3"/>
            <w:tcMar>
              <w:left w:w="28" w:type="dxa"/>
              <w:right w:w="28" w:type="dxa"/>
            </w:tcMar>
          </w:tcPr>
          <w:p w14:paraId="74656B9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 (tirpikliai)</w:t>
            </w:r>
          </w:p>
        </w:tc>
        <w:tc>
          <w:tcPr>
            <w:tcW w:w="992" w:type="dxa"/>
            <w:gridSpan w:val="2"/>
            <w:tcMar>
              <w:left w:w="28" w:type="dxa"/>
              <w:right w:w="28" w:type="dxa"/>
            </w:tcMar>
          </w:tcPr>
          <w:p w14:paraId="71DC8FE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87-68-3</w:t>
            </w:r>
          </w:p>
        </w:tc>
        <w:tc>
          <w:tcPr>
            <w:tcW w:w="1134" w:type="dxa"/>
          </w:tcPr>
          <w:p w14:paraId="3589CFC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201-765-5</w:t>
            </w:r>
          </w:p>
        </w:tc>
        <w:tc>
          <w:tcPr>
            <w:tcW w:w="1279" w:type="dxa"/>
            <w:gridSpan w:val="2"/>
            <w:tcMar>
              <w:left w:w="28" w:type="dxa"/>
              <w:right w:w="28" w:type="dxa"/>
            </w:tcMar>
          </w:tcPr>
          <w:p w14:paraId="02F437E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9 × 10</w:t>
            </w:r>
            <w:r w:rsidRPr="00291B39">
              <w:rPr>
                <w:rFonts w:eastAsia="Calibri"/>
                <w:noProof/>
                <w:sz w:val="22"/>
                <w:szCs w:val="22"/>
                <w:vertAlign w:val="superscript"/>
                <w:lang w:eastAsia="en-US"/>
              </w:rPr>
              <w:t>-4</w:t>
            </w:r>
          </w:p>
        </w:tc>
        <w:tc>
          <w:tcPr>
            <w:tcW w:w="1279" w:type="dxa"/>
            <w:gridSpan w:val="2"/>
            <w:tcMar>
              <w:left w:w="28" w:type="dxa"/>
              <w:right w:w="28" w:type="dxa"/>
            </w:tcMar>
          </w:tcPr>
          <w:p w14:paraId="6E110DAD" w14:textId="77777777" w:rsidR="00866218" w:rsidRPr="00291B39" w:rsidRDefault="00866218" w:rsidP="00866218">
            <w:pPr>
              <w:widowControl/>
              <w:spacing w:before="40" w:after="40"/>
              <w:rPr>
                <w:rFonts w:eastAsia="Calibri"/>
                <w:noProof/>
                <w:sz w:val="22"/>
                <w:szCs w:val="22"/>
                <w:lang w:eastAsia="en-US"/>
              </w:rPr>
            </w:pPr>
          </w:p>
        </w:tc>
        <w:tc>
          <w:tcPr>
            <w:tcW w:w="1278" w:type="dxa"/>
            <w:gridSpan w:val="2"/>
            <w:tcMar>
              <w:left w:w="28" w:type="dxa"/>
              <w:right w:w="28" w:type="dxa"/>
            </w:tcMar>
          </w:tcPr>
          <w:p w14:paraId="1F469C9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0,6</w:t>
            </w:r>
          </w:p>
        </w:tc>
        <w:tc>
          <w:tcPr>
            <w:tcW w:w="1277" w:type="dxa"/>
            <w:gridSpan w:val="2"/>
            <w:tcMar>
              <w:left w:w="28" w:type="dxa"/>
              <w:right w:w="28" w:type="dxa"/>
            </w:tcMar>
          </w:tcPr>
          <w:p w14:paraId="72F2F9B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0,6</w:t>
            </w:r>
          </w:p>
        </w:tc>
        <w:tc>
          <w:tcPr>
            <w:tcW w:w="1136" w:type="dxa"/>
            <w:gridSpan w:val="2"/>
            <w:tcMar>
              <w:left w:w="28" w:type="dxa"/>
              <w:right w:w="28" w:type="dxa"/>
            </w:tcMar>
          </w:tcPr>
          <w:p w14:paraId="6E61E02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w:t>
            </w:r>
          </w:p>
        </w:tc>
        <w:tc>
          <w:tcPr>
            <w:tcW w:w="1262" w:type="dxa"/>
            <w:tcMar>
              <w:left w:w="28" w:type="dxa"/>
              <w:right w:w="28" w:type="dxa"/>
            </w:tcMar>
          </w:tcPr>
          <w:p w14:paraId="3BE124E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75107E2"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0AA846C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462F04C4" w14:textId="77777777" w:rsidTr="00866218">
        <w:trPr>
          <w:gridBefore w:val="1"/>
          <w:wBefore w:w="12" w:type="dxa"/>
          <w:cantSplit/>
          <w:tblHeader/>
          <w:jc w:val="center"/>
        </w:trPr>
        <w:tc>
          <w:tcPr>
            <w:tcW w:w="722" w:type="dxa"/>
            <w:gridSpan w:val="2"/>
            <w:tcMar>
              <w:left w:w="28" w:type="dxa"/>
              <w:right w:w="28" w:type="dxa"/>
            </w:tcMar>
          </w:tcPr>
          <w:p w14:paraId="0C332186"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(18)</w:t>
            </w:r>
          </w:p>
        </w:tc>
        <w:tc>
          <w:tcPr>
            <w:tcW w:w="2215" w:type="dxa"/>
            <w:gridSpan w:val="3"/>
            <w:tcMar>
              <w:left w:w="28" w:type="dxa"/>
              <w:right w:w="28" w:type="dxa"/>
            </w:tcMar>
          </w:tcPr>
          <w:p w14:paraId="2099CCA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Heksachlorcikloheksanas</w:t>
            </w:r>
          </w:p>
        </w:tc>
        <w:tc>
          <w:tcPr>
            <w:tcW w:w="1329" w:type="dxa"/>
            <w:gridSpan w:val="3"/>
            <w:tcMar>
              <w:left w:w="28" w:type="dxa"/>
              <w:right w:w="28" w:type="dxa"/>
            </w:tcMar>
          </w:tcPr>
          <w:p w14:paraId="474CD4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Insekticidai</w:t>
            </w:r>
          </w:p>
        </w:tc>
        <w:tc>
          <w:tcPr>
            <w:tcW w:w="992" w:type="dxa"/>
            <w:gridSpan w:val="2"/>
            <w:tcMar>
              <w:left w:w="28" w:type="dxa"/>
              <w:right w:w="28" w:type="dxa"/>
            </w:tcMar>
          </w:tcPr>
          <w:p w14:paraId="69783E5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608-73-1</w:t>
            </w:r>
          </w:p>
        </w:tc>
        <w:tc>
          <w:tcPr>
            <w:tcW w:w="1134" w:type="dxa"/>
          </w:tcPr>
          <w:p w14:paraId="44FCA9A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210-168-9</w:t>
            </w:r>
          </w:p>
        </w:tc>
        <w:tc>
          <w:tcPr>
            <w:tcW w:w="1279" w:type="dxa"/>
            <w:gridSpan w:val="2"/>
            <w:tcMar>
              <w:left w:w="28" w:type="dxa"/>
              <w:right w:w="28" w:type="dxa"/>
            </w:tcMar>
          </w:tcPr>
          <w:p w14:paraId="2C057D4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0,02</w:t>
            </w:r>
          </w:p>
        </w:tc>
        <w:tc>
          <w:tcPr>
            <w:tcW w:w="1279" w:type="dxa"/>
            <w:gridSpan w:val="2"/>
            <w:tcMar>
              <w:left w:w="28" w:type="dxa"/>
              <w:right w:w="28" w:type="dxa"/>
            </w:tcMar>
          </w:tcPr>
          <w:p w14:paraId="69A2FDA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0,002</w:t>
            </w:r>
          </w:p>
        </w:tc>
        <w:tc>
          <w:tcPr>
            <w:tcW w:w="1278" w:type="dxa"/>
            <w:gridSpan w:val="2"/>
            <w:tcMar>
              <w:left w:w="28" w:type="dxa"/>
              <w:right w:w="28" w:type="dxa"/>
            </w:tcMar>
          </w:tcPr>
          <w:p w14:paraId="2CEAD89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0,04</w:t>
            </w:r>
          </w:p>
        </w:tc>
        <w:tc>
          <w:tcPr>
            <w:tcW w:w="1277" w:type="dxa"/>
            <w:gridSpan w:val="2"/>
            <w:tcMar>
              <w:left w:w="28" w:type="dxa"/>
              <w:right w:w="28" w:type="dxa"/>
            </w:tcMar>
          </w:tcPr>
          <w:p w14:paraId="48843DF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0,02</w:t>
            </w:r>
          </w:p>
        </w:tc>
        <w:tc>
          <w:tcPr>
            <w:tcW w:w="1136" w:type="dxa"/>
            <w:gridSpan w:val="2"/>
            <w:tcMar>
              <w:left w:w="28" w:type="dxa"/>
              <w:right w:w="28" w:type="dxa"/>
            </w:tcMar>
          </w:tcPr>
          <w:p w14:paraId="144B465E"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26D738C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29A8E4DC"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4F608DD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4151AD5C" w14:textId="77777777" w:rsidTr="00866218">
        <w:trPr>
          <w:gridBefore w:val="1"/>
          <w:wBefore w:w="12" w:type="dxa"/>
          <w:cantSplit/>
          <w:tblHeader/>
          <w:jc w:val="center"/>
        </w:trPr>
        <w:tc>
          <w:tcPr>
            <w:tcW w:w="722" w:type="dxa"/>
            <w:gridSpan w:val="2"/>
            <w:tcMar>
              <w:left w:w="28" w:type="dxa"/>
              <w:right w:w="28" w:type="dxa"/>
            </w:tcMar>
          </w:tcPr>
          <w:p w14:paraId="14D6B6DC"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(19)</w:t>
            </w:r>
          </w:p>
        </w:tc>
        <w:tc>
          <w:tcPr>
            <w:tcW w:w="2215" w:type="dxa"/>
            <w:gridSpan w:val="3"/>
            <w:tcMar>
              <w:left w:w="28" w:type="dxa"/>
              <w:right w:w="28" w:type="dxa"/>
            </w:tcMar>
          </w:tcPr>
          <w:p w14:paraId="0C31DFB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Izoproturonas</w:t>
            </w:r>
          </w:p>
        </w:tc>
        <w:tc>
          <w:tcPr>
            <w:tcW w:w="1329" w:type="dxa"/>
            <w:gridSpan w:val="3"/>
            <w:tcMar>
              <w:left w:w="28" w:type="dxa"/>
              <w:right w:w="28" w:type="dxa"/>
            </w:tcMar>
          </w:tcPr>
          <w:p w14:paraId="7060B92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49AD3F6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34123-59-6</w:t>
            </w:r>
          </w:p>
        </w:tc>
        <w:tc>
          <w:tcPr>
            <w:tcW w:w="1134" w:type="dxa"/>
          </w:tcPr>
          <w:p w14:paraId="166537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251-835-4</w:t>
            </w:r>
          </w:p>
        </w:tc>
        <w:tc>
          <w:tcPr>
            <w:tcW w:w="1279" w:type="dxa"/>
            <w:gridSpan w:val="2"/>
            <w:tcMar>
              <w:left w:w="28" w:type="dxa"/>
              <w:right w:w="28" w:type="dxa"/>
            </w:tcMar>
          </w:tcPr>
          <w:p w14:paraId="43FF58C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0,3</w:t>
            </w:r>
          </w:p>
        </w:tc>
        <w:tc>
          <w:tcPr>
            <w:tcW w:w="1279" w:type="dxa"/>
            <w:gridSpan w:val="2"/>
            <w:tcMar>
              <w:left w:w="28" w:type="dxa"/>
              <w:right w:w="28" w:type="dxa"/>
            </w:tcMar>
          </w:tcPr>
          <w:p w14:paraId="35FE9C7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0,3</w:t>
            </w:r>
          </w:p>
        </w:tc>
        <w:tc>
          <w:tcPr>
            <w:tcW w:w="1278" w:type="dxa"/>
            <w:gridSpan w:val="2"/>
            <w:tcMar>
              <w:left w:w="28" w:type="dxa"/>
              <w:right w:w="28" w:type="dxa"/>
            </w:tcMar>
          </w:tcPr>
          <w:p w14:paraId="03C4917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7" w:type="dxa"/>
            <w:gridSpan w:val="2"/>
            <w:tcMar>
              <w:left w:w="28" w:type="dxa"/>
              <w:right w:w="28" w:type="dxa"/>
            </w:tcMar>
          </w:tcPr>
          <w:p w14:paraId="270C4F3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136" w:type="dxa"/>
            <w:gridSpan w:val="2"/>
            <w:tcMar>
              <w:left w:w="28" w:type="dxa"/>
              <w:right w:w="28" w:type="dxa"/>
            </w:tcMar>
          </w:tcPr>
          <w:p w14:paraId="1E48403C"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4D5014E"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0AA0006E"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373D2F70"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4443CB0C" w14:textId="77777777" w:rsidTr="00866218">
        <w:trPr>
          <w:gridBefore w:val="1"/>
          <w:wBefore w:w="12" w:type="dxa"/>
          <w:cantSplit/>
          <w:tblHeader/>
          <w:jc w:val="center"/>
        </w:trPr>
        <w:tc>
          <w:tcPr>
            <w:tcW w:w="722" w:type="dxa"/>
            <w:gridSpan w:val="2"/>
            <w:tcMar>
              <w:left w:w="28" w:type="dxa"/>
              <w:right w:w="28" w:type="dxa"/>
            </w:tcMar>
          </w:tcPr>
          <w:p w14:paraId="75747BCF"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(20)</w:t>
            </w:r>
          </w:p>
        </w:tc>
        <w:tc>
          <w:tcPr>
            <w:tcW w:w="2215" w:type="dxa"/>
            <w:gridSpan w:val="3"/>
            <w:tcMar>
              <w:left w:w="28" w:type="dxa"/>
              <w:right w:w="28" w:type="dxa"/>
            </w:tcMar>
          </w:tcPr>
          <w:p w14:paraId="10BEA8C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Švinas ir jo junginiai</w:t>
            </w:r>
          </w:p>
        </w:tc>
        <w:tc>
          <w:tcPr>
            <w:tcW w:w="1329" w:type="dxa"/>
            <w:gridSpan w:val="3"/>
            <w:tcMar>
              <w:left w:w="28" w:type="dxa"/>
              <w:right w:w="28" w:type="dxa"/>
            </w:tcMar>
          </w:tcPr>
          <w:p w14:paraId="7D5E192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Metalai</w:t>
            </w:r>
          </w:p>
        </w:tc>
        <w:tc>
          <w:tcPr>
            <w:tcW w:w="992" w:type="dxa"/>
            <w:gridSpan w:val="2"/>
            <w:tcMar>
              <w:left w:w="28" w:type="dxa"/>
              <w:right w:w="28" w:type="dxa"/>
            </w:tcMar>
          </w:tcPr>
          <w:p w14:paraId="1DF71FB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7439-92-1</w:t>
            </w:r>
          </w:p>
        </w:tc>
        <w:tc>
          <w:tcPr>
            <w:tcW w:w="1134" w:type="dxa"/>
          </w:tcPr>
          <w:p w14:paraId="2C87AA56" w14:textId="77777777" w:rsidR="00866218" w:rsidRPr="00291B39" w:rsidRDefault="00866218" w:rsidP="00866218">
            <w:pPr>
              <w:widowControl/>
              <w:spacing w:before="40" w:after="40"/>
              <w:rPr>
                <w:rFonts w:eastAsia="Calibri"/>
                <w:bCs/>
                <w:iCs/>
                <w:noProof/>
                <w:sz w:val="22"/>
                <w:szCs w:val="22"/>
                <w:lang w:eastAsia="en-US"/>
              </w:rPr>
            </w:pPr>
            <w:r w:rsidRPr="00291B39">
              <w:rPr>
                <w:rFonts w:eastAsia="Calibri"/>
                <w:noProof/>
                <w:sz w:val="22"/>
                <w:szCs w:val="22"/>
                <w:lang w:eastAsia="en-US"/>
              </w:rPr>
              <w:t>231-100-4</w:t>
            </w:r>
          </w:p>
        </w:tc>
        <w:tc>
          <w:tcPr>
            <w:tcW w:w="1279" w:type="dxa"/>
            <w:gridSpan w:val="2"/>
            <w:tcMar>
              <w:left w:w="28" w:type="dxa"/>
              <w:right w:w="28" w:type="dxa"/>
            </w:tcMar>
          </w:tcPr>
          <w:p w14:paraId="6B9E6155" w14:textId="77777777" w:rsidR="00866218" w:rsidRPr="00291B39" w:rsidRDefault="00866218" w:rsidP="00866218">
            <w:pPr>
              <w:widowControl/>
              <w:spacing w:before="40" w:after="40"/>
              <w:rPr>
                <w:rFonts w:eastAsia="Calibri"/>
                <w:i/>
                <w:noProof/>
                <w:sz w:val="22"/>
                <w:szCs w:val="22"/>
                <w:vertAlign w:val="superscript"/>
                <w:lang w:eastAsia="en-US"/>
              </w:rPr>
            </w:pPr>
            <w:bookmarkStart w:id="25" w:name="_DV_C331"/>
            <w:r w:rsidRPr="00291B39">
              <w:rPr>
                <w:rFonts w:eastAsia="Calibri"/>
                <w:noProof/>
                <w:sz w:val="22"/>
                <w:szCs w:val="22"/>
                <w:lang w:eastAsia="en-US"/>
              </w:rPr>
              <w:t>1,2 </w:t>
            </w:r>
            <w:r w:rsidRPr="00291B39">
              <w:rPr>
                <w:rFonts w:eastAsia="Calibri"/>
                <w:noProof/>
                <w:sz w:val="22"/>
                <w:szCs w:val="22"/>
                <w:vertAlign w:val="superscript"/>
                <w:lang w:eastAsia="en-US"/>
              </w:rPr>
              <w:t>(12)</w:t>
            </w:r>
            <w:bookmarkEnd w:id="25"/>
          </w:p>
        </w:tc>
        <w:tc>
          <w:tcPr>
            <w:tcW w:w="1279" w:type="dxa"/>
            <w:gridSpan w:val="2"/>
            <w:tcMar>
              <w:left w:w="28" w:type="dxa"/>
              <w:right w:w="28" w:type="dxa"/>
            </w:tcMar>
          </w:tcPr>
          <w:p w14:paraId="3608EDA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w:t>
            </w:r>
          </w:p>
        </w:tc>
        <w:tc>
          <w:tcPr>
            <w:tcW w:w="1278" w:type="dxa"/>
            <w:gridSpan w:val="2"/>
            <w:tcMar>
              <w:left w:w="28" w:type="dxa"/>
              <w:right w:w="28" w:type="dxa"/>
            </w:tcMar>
          </w:tcPr>
          <w:p w14:paraId="0F919ED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14</w:t>
            </w:r>
          </w:p>
        </w:tc>
        <w:tc>
          <w:tcPr>
            <w:tcW w:w="1277" w:type="dxa"/>
            <w:gridSpan w:val="2"/>
            <w:tcMar>
              <w:left w:w="28" w:type="dxa"/>
              <w:right w:w="28" w:type="dxa"/>
            </w:tcMar>
          </w:tcPr>
          <w:p w14:paraId="60879E6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14</w:t>
            </w:r>
          </w:p>
        </w:tc>
        <w:tc>
          <w:tcPr>
            <w:tcW w:w="1136" w:type="dxa"/>
            <w:gridSpan w:val="2"/>
            <w:tcMar>
              <w:left w:w="28" w:type="dxa"/>
              <w:right w:w="28" w:type="dxa"/>
            </w:tcMar>
          </w:tcPr>
          <w:p w14:paraId="4DD3EE3E"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66795C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EEA5B58"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FBF2D9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4ECF1BC9" w14:textId="77777777" w:rsidTr="00866218">
        <w:trPr>
          <w:gridBefore w:val="1"/>
          <w:wBefore w:w="12" w:type="dxa"/>
          <w:cantSplit/>
          <w:tblHeader/>
          <w:jc w:val="center"/>
        </w:trPr>
        <w:tc>
          <w:tcPr>
            <w:tcW w:w="722" w:type="dxa"/>
            <w:gridSpan w:val="2"/>
            <w:tcMar>
              <w:left w:w="28" w:type="dxa"/>
              <w:right w:w="28" w:type="dxa"/>
            </w:tcMar>
          </w:tcPr>
          <w:p w14:paraId="77D16E1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(21)</w:t>
            </w:r>
          </w:p>
        </w:tc>
        <w:tc>
          <w:tcPr>
            <w:tcW w:w="2215" w:type="dxa"/>
            <w:gridSpan w:val="3"/>
            <w:tcMar>
              <w:left w:w="28" w:type="dxa"/>
              <w:right w:w="28" w:type="dxa"/>
            </w:tcMar>
          </w:tcPr>
          <w:p w14:paraId="387A37C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Gyvsidabris ir jo junginiai</w:t>
            </w:r>
          </w:p>
        </w:tc>
        <w:tc>
          <w:tcPr>
            <w:tcW w:w="1329" w:type="dxa"/>
            <w:gridSpan w:val="3"/>
            <w:tcMar>
              <w:left w:w="28" w:type="dxa"/>
              <w:right w:w="28" w:type="dxa"/>
            </w:tcMar>
          </w:tcPr>
          <w:p w14:paraId="43BBE1F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Metalai</w:t>
            </w:r>
          </w:p>
        </w:tc>
        <w:tc>
          <w:tcPr>
            <w:tcW w:w="992" w:type="dxa"/>
            <w:gridSpan w:val="2"/>
            <w:tcMar>
              <w:left w:w="28" w:type="dxa"/>
              <w:right w:w="28" w:type="dxa"/>
            </w:tcMar>
          </w:tcPr>
          <w:p w14:paraId="19D9359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7439-97-6</w:t>
            </w:r>
          </w:p>
        </w:tc>
        <w:tc>
          <w:tcPr>
            <w:tcW w:w="1134" w:type="dxa"/>
          </w:tcPr>
          <w:p w14:paraId="3CE9F92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231-106-7</w:t>
            </w:r>
          </w:p>
        </w:tc>
        <w:tc>
          <w:tcPr>
            <w:tcW w:w="1279" w:type="dxa"/>
            <w:gridSpan w:val="2"/>
            <w:tcMar>
              <w:left w:w="28" w:type="dxa"/>
              <w:right w:w="28" w:type="dxa"/>
            </w:tcMar>
          </w:tcPr>
          <w:p w14:paraId="77078349"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tcMar>
              <w:left w:w="28" w:type="dxa"/>
              <w:right w:w="28" w:type="dxa"/>
            </w:tcMar>
          </w:tcPr>
          <w:p w14:paraId="764483F9" w14:textId="77777777" w:rsidR="00866218" w:rsidRPr="00291B39" w:rsidRDefault="00866218" w:rsidP="00866218">
            <w:pPr>
              <w:widowControl/>
              <w:spacing w:before="40" w:after="40"/>
              <w:rPr>
                <w:rFonts w:eastAsia="Calibri"/>
                <w:noProof/>
                <w:sz w:val="22"/>
                <w:szCs w:val="22"/>
                <w:lang w:eastAsia="en-US"/>
              </w:rPr>
            </w:pPr>
          </w:p>
        </w:tc>
        <w:tc>
          <w:tcPr>
            <w:tcW w:w="1278" w:type="dxa"/>
            <w:gridSpan w:val="2"/>
            <w:tcMar>
              <w:left w:w="28" w:type="dxa"/>
              <w:right w:w="28" w:type="dxa"/>
            </w:tcMar>
          </w:tcPr>
          <w:p w14:paraId="3D87DC6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0,07</w:t>
            </w:r>
          </w:p>
        </w:tc>
        <w:tc>
          <w:tcPr>
            <w:tcW w:w="1277" w:type="dxa"/>
            <w:gridSpan w:val="2"/>
            <w:tcMar>
              <w:left w:w="28" w:type="dxa"/>
              <w:right w:w="28" w:type="dxa"/>
            </w:tcMar>
          </w:tcPr>
          <w:p w14:paraId="201FE38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0,07</w:t>
            </w:r>
          </w:p>
        </w:tc>
        <w:tc>
          <w:tcPr>
            <w:tcW w:w="1136" w:type="dxa"/>
            <w:gridSpan w:val="2"/>
            <w:tcMar>
              <w:left w:w="28" w:type="dxa"/>
              <w:right w:w="28" w:type="dxa"/>
            </w:tcMar>
          </w:tcPr>
          <w:p w14:paraId="026909D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 (</w:t>
            </w:r>
            <w:r w:rsidRPr="00291B39">
              <w:rPr>
                <w:rFonts w:eastAsia="Calibri"/>
                <w:noProof/>
                <w:sz w:val="22"/>
                <w:szCs w:val="22"/>
                <w:vertAlign w:val="superscript"/>
                <w:lang w:eastAsia="en-US"/>
              </w:rPr>
              <w:t>13</w:t>
            </w:r>
            <w:r w:rsidRPr="00291B39">
              <w:rPr>
                <w:rFonts w:eastAsia="Calibri"/>
                <w:noProof/>
                <w:sz w:val="22"/>
                <w:szCs w:val="22"/>
                <w:lang w:eastAsia="en-US"/>
              </w:rPr>
              <w:t>)</w:t>
            </w:r>
          </w:p>
        </w:tc>
        <w:tc>
          <w:tcPr>
            <w:tcW w:w="1262" w:type="dxa"/>
            <w:tcMar>
              <w:left w:w="28" w:type="dxa"/>
              <w:right w:w="28" w:type="dxa"/>
            </w:tcMar>
          </w:tcPr>
          <w:p w14:paraId="12AB356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D2B8D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1AE142D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2070456E" w14:textId="77777777" w:rsidTr="00866218">
        <w:trPr>
          <w:gridBefore w:val="1"/>
          <w:wBefore w:w="12" w:type="dxa"/>
          <w:cantSplit/>
          <w:tblHeader/>
          <w:jc w:val="center"/>
        </w:trPr>
        <w:tc>
          <w:tcPr>
            <w:tcW w:w="722" w:type="dxa"/>
            <w:gridSpan w:val="2"/>
            <w:tcMar>
              <w:left w:w="28" w:type="dxa"/>
              <w:right w:w="28" w:type="dxa"/>
            </w:tcMar>
          </w:tcPr>
          <w:p w14:paraId="7A69BF63"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(22)</w:t>
            </w:r>
          </w:p>
        </w:tc>
        <w:tc>
          <w:tcPr>
            <w:tcW w:w="2215" w:type="dxa"/>
            <w:gridSpan w:val="3"/>
            <w:tcMar>
              <w:left w:w="28" w:type="dxa"/>
              <w:right w:w="28" w:type="dxa"/>
            </w:tcMar>
          </w:tcPr>
          <w:p w14:paraId="45E043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Naftalenas</w:t>
            </w:r>
          </w:p>
        </w:tc>
        <w:tc>
          <w:tcPr>
            <w:tcW w:w="1329" w:type="dxa"/>
            <w:gridSpan w:val="3"/>
            <w:tcMar>
              <w:left w:w="28" w:type="dxa"/>
              <w:right w:w="28" w:type="dxa"/>
            </w:tcMar>
          </w:tcPr>
          <w:p w14:paraId="477F270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Pramoninės medžiagos </w:t>
            </w:r>
          </w:p>
        </w:tc>
        <w:tc>
          <w:tcPr>
            <w:tcW w:w="992" w:type="dxa"/>
            <w:gridSpan w:val="2"/>
            <w:tcMar>
              <w:left w:w="28" w:type="dxa"/>
              <w:right w:w="28" w:type="dxa"/>
            </w:tcMar>
          </w:tcPr>
          <w:p w14:paraId="74097BD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91-20-3</w:t>
            </w:r>
          </w:p>
        </w:tc>
        <w:tc>
          <w:tcPr>
            <w:tcW w:w="1134" w:type="dxa"/>
          </w:tcPr>
          <w:p w14:paraId="2AE1568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202-049-5</w:t>
            </w:r>
          </w:p>
        </w:tc>
        <w:tc>
          <w:tcPr>
            <w:tcW w:w="1279" w:type="dxa"/>
            <w:gridSpan w:val="2"/>
            <w:tcMar>
              <w:left w:w="28" w:type="dxa"/>
              <w:right w:w="28" w:type="dxa"/>
            </w:tcMar>
          </w:tcPr>
          <w:p w14:paraId="21C053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w:t>
            </w:r>
          </w:p>
        </w:tc>
        <w:tc>
          <w:tcPr>
            <w:tcW w:w="1279" w:type="dxa"/>
            <w:gridSpan w:val="2"/>
            <w:tcMar>
              <w:left w:w="28" w:type="dxa"/>
              <w:right w:w="28" w:type="dxa"/>
            </w:tcMar>
          </w:tcPr>
          <w:p w14:paraId="6A51328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w:t>
            </w:r>
          </w:p>
        </w:tc>
        <w:tc>
          <w:tcPr>
            <w:tcW w:w="1278" w:type="dxa"/>
            <w:gridSpan w:val="2"/>
            <w:tcMar>
              <w:left w:w="28" w:type="dxa"/>
              <w:right w:w="28" w:type="dxa"/>
            </w:tcMar>
          </w:tcPr>
          <w:p w14:paraId="480BCEF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130</w:t>
            </w:r>
          </w:p>
        </w:tc>
        <w:tc>
          <w:tcPr>
            <w:tcW w:w="1277" w:type="dxa"/>
            <w:gridSpan w:val="2"/>
            <w:tcMar>
              <w:left w:w="28" w:type="dxa"/>
              <w:right w:w="28" w:type="dxa"/>
            </w:tcMar>
          </w:tcPr>
          <w:p w14:paraId="080EB6F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130</w:t>
            </w:r>
          </w:p>
        </w:tc>
        <w:tc>
          <w:tcPr>
            <w:tcW w:w="1136" w:type="dxa"/>
            <w:gridSpan w:val="2"/>
            <w:tcMar>
              <w:left w:w="28" w:type="dxa"/>
              <w:right w:w="28" w:type="dxa"/>
            </w:tcMar>
          </w:tcPr>
          <w:p w14:paraId="378ECDAB"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C74F714"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2E37B1ED"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29B1AE16"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65E654FB" w14:textId="77777777" w:rsidTr="00866218">
        <w:trPr>
          <w:gridBefore w:val="1"/>
          <w:wBefore w:w="12" w:type="dxa"/>
          <w:cantSplit/>
          <w:tblHeader/>
          <w:jc w:val="center"/>
        </w:trPr>
        <w:tc>
          <w:tcPr>
            <w:tcW w:w="722" w:type="dxa"/>
            <w:gridSpan w:val="2"/>
            <w:tcMar>
              <w:left w:w="28" w:type="dxa"/>
              <w:right w:w="28" w:type="dxa"/>
            </w:tcMar>
          </w:tcPr>
          <w:p w14:paraId="0E2452B9"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(23)</w:t>
            </w:r>
          </w:p>
        </w:tc>
        <w:tc>
          <w:tcPr>
            <w:tcW w:w="2215" w:type="dxa"/>
            <w:gridSpan w:val="3"/>
            <w:tcMar>
              <w:left w:w="28" w:type="dxa"/>
              <w:right w:w="28" w:type="dxa"/>
            </w:tcMar>
          </w:tcPr>
          <w:p w14:paraId="22863AC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Nikelis ir jo junginiai</w:t>
            </w:r>
          </w:p>
        </w:tc>
        <w:tc>
          <w:tcPr>
            <w:tcW w:w="1329" w:type="dxa"/>
            <w:gridSpan w:val="3"/>
            <w:tcMar>
              <w:left w:w="28" w:type="dxa"/>
              <w:right w:w="28" w:type="dxa"/>
            </w:tcMar>
          </w:tcPr>
          <w:p w14:paraId="128AC22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Metalai</w:t>
            </w:r>
          </w:p>
        </w:tc>
        <w:tc>
          <w:tcPr>
            <w:tcW w:w="992" w:type="dxa"/>
            <w:gridSpan w:val="2"/>
            <w:tcMar>
              <w:left w:w="28" w:type="dxa"/>
              <w:right w:w="28" w:type="dxa"/>
            </w:tcMar>
          </w:tcPr>
          <w:p w14:paraId="70466F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7440-02-0</w:t>
            </w:r>
          </w:p>
        </w:tc>
        <w:tc>
          <w:tcPr>
            <w:tcW w:w="1134" w:type="dxa"/>
          </w:tcPr>
          <w:p w14:paraId="5927402B" w14:textId="77777777" w:rsidR="00866218" w:rsidRPr="00291B39" w:rsidDel="00EC120E"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231-111-4</w:t>
            </w:r>
          </w:p>
        </w:tc>
        <w:tc>
          <w:tcPr>
            <w:tcW w:w="1279" w:type="dxa"/>
            <w:gridSpan w:val="2"/>
            <w:tcMar>
              <w:left w:w="28" w:type="dxa"/>
              <w:right w:w="28" w:type="dxa"/>
            </w:tcMar>
          </w:tcPr>
          <w:p w14:paraId="51D5A1F0"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2 (</w:t>
            </w:r>
            <w:r w:rsidRPr="00291B39">
              <w:rPr>
                <w:rFonts w:eastAsia="Calibri"/>
                <w:noProof/>
                <w:sz w:val="22"/>
                <w:szCs w:val="22"/>
                <w:vertAlign w:val="superscript"/>
                <w:lang w:eastAsia="en-US"/>
              </w:rPr>
              <w:t>12</w:t>
            </w:r>
            <w:r w:rsidRPr="00291B39">
              <w:rPr>
                <w:rFonts w:eastAsia="Calibri"/>
                <w:noProof/>
                <w:sz w:val="22"/>
                <w:szCs w:val="22"/>
                <w:lang w:eastAsia="en-US"/>
              </w:rPr>
              <w:t>)</w:t>
            </w:r>
          </w:p>
        </w:tc>
        <w:tc>
          <w:tcPr>
            <w:tcW w:w="1279" w:type="dxa"/>
            <w:gridSpan w:val="2"/>
            <w:tcMar>
              <w:left w:w="28" w:type="dxa"/>
              <w:right w:w="28" w:type="dxa"/>
            </w:tcMar>
          </w:tcPr>
          <w:p w14:paraId="0BB258B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3,1</w:t>
            </w:r>
          </w:p>
        </w:tc>
        <w:tc>
          <w:tcPr>
            <w:tcW w:w="1278" w:type="dxa"/>
            <w:gridSpan w:val="2"/>
            <w:tcMar>
              <w:left w:w="28" w:type="dxa"/>
              <w:right w:w="28" w:type="dxa"/>
            </w:tcMar>
          </w:tcPr>
          <w:p w14:paraId="540341B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8,2</w:t>
            </w:r>
          </w:p>
        </w:tc>
        <w:tc>
          <w:tcPr>
            <w:tcW w:w="1277" w:type="dxa"/>
            <w:gridSpan w:val="2"/>
            <w:tcMar>
              <w:left w:w="28" w:type="dxa"/>
              <w:right w:w="28" w:type="dxa"/>
            </w:tcMar>
          </w:tcPr>
          <w:p w14:paraId="1BFD21B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8,2</w:t>
            </w:r>
          </w:p>
        </w:tc>
        <w:tc>
          <w:tcPr>
            <w:tcW w:w="1136" w:type="dxa"/>
            <w:gridSpan w:val="2"/>
            <w:tcMar>
              <w:left w:w="28" w:type="dxa"/>
              <w:right w:w="28" w:type="dxa"/>
            </w:tcMar>
          </w:tcPr>
          <w:p w14:paraId="590406BB"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A83212F" w14:textId="77777777" w:rsidR="00866218" w:rsidRPr="00291B39" w:rsidRDefault="00866218" w:rsidP="0086621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639CB51B" w14:textId="77777777" w:rsidR="00866218" w:rsidRPr="00291B39" w:rsidRDefault="00866218" w:rsidP="00866218">
            <w:pPr>
              <w:widowControl/>
              <w:spacing w:before="40" w:after="40"/>
              <w:rPr>
                <w:rFonts w:eastAsia="Calibri"/>
                <w:noProof/>
                <w:sz w:val="22"/>
                <w:szCs w:val="22"/>
                <w:vertAlign w:val="superscript"/>
                <w:lang w:eastAsia="en-US"/>
              </w:rPr>
            </w:pPr>
          </w:p>
        </w:tc>
        <w:tc>
          <w:tcPr>
            <w:tcW w:w="970" w:type="dxa"/>
            <w:tcMar>
              <w:left w:w="28" w:type="dxa"/>
              <w:right w:w="28" w:type="dxa"/>
            </w:tcMar>
          </w:tcPr>
          <w:p w14:paraId="0DDCAD05" w14:textId="77777777" w:rsidR="00866218" w:rsidRPr="00291B39" w:rsidRDefault="00866218" w:rsidP="00866218">
            <w:pPr>
              <w:widowControl/>
              <w:spacing w:before="40" w:after="40"/>
              <w:rPr>
                <w:rFonts w:eastAsia="Calibri"/>
                <w:noProof/>
                <w:sz w:val="22"/>
                <w:szCs w:val="22"/>
                <w:vertAlign w:val="superscript"/>
                <w:lang w:eastAsia="en-US"/>
              </w:rPr>
            </w:pPr>
          </w:p>
        </w:tc>
      </w:tr>
      <w:tr w:rsidR="00866218" w:rsidRPr="00291B39" w14:paraId="4C8AFEB5" w14:textId="77777777" w:rsidTr="00866218">
        <w:trPr>
          <w:gridBefore w:val="1"/>
          <w:wBefore w:w="12" w:type="dxa"/>
          <w:cantSplit/>
          <w:tblHeader/>
          <w:jc w:val="center"/>
        </w:trPr>
        <w:tc>
          <w:tcPr>
            <w:tcW w:w="722" w:type="dxa"/>
            <w:gridSpan w:val="2"/>
            <w:tcMar>
              <w:left w:w="28" w:type="dxa"/>
              <w:right w:w="28" w:type="dxa"/>
            </w:tcMar>
          </w:tcPr>
          <w:p w14:paraId="50571BEA"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(24)</w:t>
            </w:r>
          </w:p>
        </w:tc>
        <w:tc>
          <w:tcPr>
            <w:tcW w:w="2215" w:type="dxa"/>
            <w:gridSpan w:val="3"/>
            <w:tcMar>
              <w:left w:w="28" w:type="dxa"/>
              <w:right w:w="28" w:type="dxa"/>
            </w:tcMar>
          </w:tcPr>
          <w:p w14:paraId="38D6CE1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Nonilfenoliai (</w:t>
            </w:r>
            <w:r w:rsidRPr="00291B39">
              <w:rPr>
                <w:rFonts w:eastAsia="Calibri"/>
                <w:noProof/>
                <w:sz w:val="22"/>
                <w:szCs w:val="22"/>
                <w:vertAlign w:val="superscript"/>
                <w:lang w:eastAsia="en-US"/>
              </w:rPr>
              <w:t>14</w:t>
            </w:r>
            <w:r w:rsidRPr="00291B39">
              <w:rPr>
                <w:rFonts w:eastAsia="Calibri"/>
                <w:noProof/>
                <w:sz w:val="22"/>
                <w:szCs w:val="22"/>
                <w:lang w:eastAsia="en-US"/>
              </w:rPr>
              <w:t>)</w:t>
            </w:r>
            <w:r w:rsidRPr="00291B39">
              <w:rPr>
                <w:rFonts w:eastAsia="Calibri"/>
                <w:noProof/>
                <w:szCs w:val="22"/>
                <w:lang w:eastAsia="en-US"/>
              </w:rPr>
              <w:t xml:space="preserve"> </w:t>
            </w:r>
            <w:r w:rsidRPr="00291B39">
              <w:rPr>
                <w:rFonts w:eastAsia="Calibri"/>
                <w:noProof/>
                <w:szCs w:val="22"/>
                <w:lang w:eastAsia="en-US"/>
              </w:rPr>
              <w:br/>
            </w:r>
            <w:r w:rsidRPr="00291B39">
              <w:rPr>
                <w:rFonts w:eastAsia="Calibri"/>
                <w:noProof/>
                <w:sz w:val="22"/>
                <w:szCs w:val="22"/>
                <w:lang w:eastAsia="en-US"/>
              </w:rPr>
              <w:t>(4-nonilfenolis)</w:t>
            </w:r>
          </w:p>
        </w:tc>
        <w:tc>
          <w:tcPr>
            <w:tcW w:w="1329" w:type="dxa"/>
            <w:gridSpan w:val="3"/>
            <w:tcMar>
              <w:left w:w="28" w:type="dxa"/>
              <w:right w:w="28" w:type="dxa"/>
            </w:tcMar>
          </w:tcPr>
          <w:p w14:paraId="23ACA89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31CC5BB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84852-15-3</w:t>
            </w:r>
          </w:p>
        </w:tc>
        <w:tc>
          <w:tcPr>
            <w:tcW w:w="1134" w:type="dxa"/>
          </w:tcPr>
          <w:p w14:paraId="07E7FB9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284-325-5</w:t>
            </w:r>
          </w:p>
        </w:tc>
        <w:tc>
          <w:tcPr>
            <w:tcW w:w="1279" w:type="dxa"/>
            <w:gridSpan w:val="2"/>
            <w:tcMar>
              <w:left w:w="28" w:type="dxa"/>
              <w:right w:w="28" w:type="dxa"/>
            </w:tcMar>
          </w:tcPr>
          <w:p w14:paraId="69AB7D7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0,037</w:t>
            </w:r>
          </w:p>
        </w:tc>
        <w:tc>
          <w:tcPr>
            <w:tcW w:w="1279" w:type="dxa"/>
            <w:gridSpan w:val="2"/>
            <w:tcMar>
              <w:left w:w="28" w:type="dxa"/>
              <w:right w:w="28" w:type="dxa"/>
            </w:tcMar>
          </w:tcPr>
          <w:p w14:paraId="72F9EFA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0,0018</w:t>
            </w:r>
          </w:p>
        </w:tc>
        <w:tc>
          <w:tcPr>
            <w:tcW w:w="1278" w:type="dxa"/>
            <w:gridSpan w:val="2"/>
            <w:tcMar>
              <w:left w:w="28" w:type="dxa"/>
              <w:right w:w="28" w:type="dxa"/>
            </w:tcMar>
          </w:tcPr>
          <w:p w14:paraId="796B282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w:t>
            </w:r>
          </w:p>
        </w:tc>
        <w:tc>
          <w:tcPr>
            <w:tcW w:w="1277" w:type="dxa"/>
            <w:gridSpan w:val="2"/>
            <w:tcMar>
              <w:left w:w="28" w:type="dxa"/>
              <w:right w:w="28" w:type="dxa"/>
            </w:tcMar>
          </w:tcPr>
          <w:p w14:paraId="1EEFC48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0,17</w:t>
            </w:r>
          </w:p>
        </w:tc>
        <w:tc>
          <w:tcPr>
            <w:tcW w:w="1136" w:type="dxa"/>
            <w:gridSpan w:val="2"/>
            <w:tcMar>
              <w:left w:w="28" w:type="dxa"/>
              <w:right w:w="28" w:type="dxa"/>
            </w:tcMar>
          </w:tcPr>
          <w:p w14:paraId="6F52FB4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D7DDDC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0B119BE"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653565B0"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5099C69D" w14:textId="77777777" w:rsidTr="00866218">
        <w:trPr>
          <w:gridBefore w:val="1"/>
          <w:wBefore w:w="12" w:type="dxa"/>
          <w:cantSplit/>
          <w:tblHeader/>
          <w:jc w:val="center"/>
        </w:trPr>
        <w:tc>
          <w:tcPr>
            <w:tcW w:w="722" w:type="dxa"/>
            <w:gridSpan w:val="2"/>
            <w:tcMar>
              <w:left w:w="28" w:type="dxa"/>
              <w:right w:w="28" w:type="dxa"/>
            </w:tcMar>
          </w:tcPr>
          <w:p w14:paraId="0B5A4391"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(25)</w:t>
            </w:r>
          </w:p>
        </w:tc>
        <w:tc>
          <w:tcPr>
            <w:tcW w:w="2215" w:type="dxa"/>
            <w:gridSpan w:val="3"/>
            <w:tcMar>
              <w:left w:w="28" w:type="dxa"/>
              <w:right w:w="28" w:type="dxa"/>
            </w:tcMar>
          </w:tcPr>
          <w:p w14:paraId="20DED50A"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Oktilfenoliai (</w:t>
            </w:r>
            <w:r w:rsidRPr="00291B39">
              <w:rPr>
                <w:rFonts w:eastAsia="Calibri"/>
                <w:noProof/>
                <w:sz w:val="22"/>
                <w:szCs w:val="22"/>
                <w:vertAlign w:val="superscript"/>
                <w:lang w:eastAsia="en-US"/>
              </w:rPr>
              <w:t>15</w:t>
            </w:r>
            <w:r w:rsidRPr="00291B39">
              <w:rPr>
                <w:rFonts w:eastAsia="Calibri"/>
                <w:noProof/>
                <w:sz w:val="22"/>
                <w:szCs w:val="22"/>
                <w:lang w:eastAsia="en-US"/>
              </w:rPr>
              <w:t>)</w:t>
            </w:r>
            <w:r w:rsidRPr="00291B39">
              <w:rPr>
                <w:rFonts w:eastAsia="Calibri"/>
                <w:noProof/>
                <w:szCs w:val="22"/>
                <w:lang w:eastAsia="en-US"/>
              </w:rPr>
              <w:br/>
            </w:r>
            <w:r w:rsidRPr="00291B39">
              <w:rPr>
                <w:rFonts w:eastAsia="Calibri"/>
                <w:noProof/>
                <w:sz w:val="22"/>
                <w:szCs w:val="22"/>
                <w:lang w:eastAsia="en-US"/>
              </w:rPr>
              <w:t>((4-(1,1′,3,3′-tetrametilbutil)-fenolis))</w:t>
            </w:r>
          </w:p>
        </w:tc>
        <w:tc>
          <w:tcPr>
            <w:tcW w:w="1329" w:type="dxa"/>
            <w:gridSpan w:val="3"/>
            <w:tcMar>
              <w:left w:w="28" w:type="dxa"/>
              <w:right w:w="28" w:type="dxa"/>
            </w:tcMar>
          </w:tcPr>
          <w:p w14:paraId="1F9F9F6D"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49B3D451"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140-66-9</w:t>
            </w:r>
          </w:p>
        </w:tc>
        <w:tc>
          <w:tcPr>
            <w:tcW w:w="1134" w:type="dxa"/>
          </w:tcPr>
          <w:p w14:paraId="12E4F85A"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205-426-2</w:t>
            </w:r>
          </w:p>
        </w:tc>
        <w:tc>
          <w:tcPr>
            <w:tcW w:w="1279" w:type="dxa"/>
            <w:gridSpan w:val="2"/>
            <w:tcMar>
              <w:left w:w="28" w:type="dxa"/>
              <w:right w:w="28" w:type="dxa"/>
            </w:tcMar>
          </w:tcPr>
          <w:p w14:paraId="75184EC3"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0,1</w:t>
            </w:r>
          </w:p>
        </w:tc>
        <w:tc>
          <w:tcPr>
            <w:tcW w:w="1279" w:type="dxa"/>
            <w:gridSpan w:val="2"/>
            <w:tcMar>
              <w:left w:w="28" w:type="dxa"/>
              <w:right w:w="28" w:type="dxa"/>
            </w:tcMar>
          </w:tcPr>
          <w:p w14:paraId="4092864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0,01</w:t>
            </w:r>
          </w:p>
        </w:tc>
        <w:tc>
          <w:tcPr>
            <w:tcW w:w="1278" w:type="dxa"/>
            <w:gridSpan w:val="2"/>
            <w:tcMar>
              <w:left w:w="28" w:type="dxa"/>
              <w:right w:w="28" w:type="dxa"/>
            </w:tcMar>
          </w:tcPr>
          <w:p w14:paraId="503619F3"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68E560B"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5D87CADF" w14:textId="77777777" w:rsidR="00866218" w:rsidRPr="00291B39" w:rsidRDefault="00866218" w:rsidP="00866218">
            <w:pPr>
              <w:keepNext/>
              <w:widowControl/>
              <w:spacing w:before="40" w:after="40"/>
              <w:rPr>
                <w:rFonts w:eastAsia="Calibri"/>
                <w:noProof/>
                <w:sz w:val="22"/>
                <w:szCs w:val="22"/>
                <w:lang w:eastAsia="en-US"/>
              </w:rPr>
            </w:pPr>
          </w:p>
        </w:tc>
        <w:tc>
          <w:tcPr>
            <w:tcW w:w="1262" w:type="dxa"/>
            <w:tcMar>
              <w:left w:w="28" w:type="dxa"/>
              <w:right w:w="28" w:type="dxa"/>
            </w:tcMar>
          </w:tcPr>
          <w:p w14:paraId="3D7EB5E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411590DF" w14:textId="77777777" w:rsidR="00866218" w:rsidRPr="00291B39" w:rsidRDefault="00866218" w:rsidP="00866218">
            <w:pPr>
              <w:keepNext/>
              <w:widowControl/>
              <w:spacing w:before="40" w:after="40"/>
              <w:rPr>
                <w:rFonts w:eastAsia="Calibri"/>
                <w:noProof/>
                <w:sz w:val="22"/>
                <w:szCs w:val="22"/>
                <w:lang w:eastAsia="en-US"/>
              </w:rPr>
            </w:pPr>
          </w:p>
        </w:tc>
        <w:tc>
          <w:tcPr>
            <w:tcW w:w="970" w:type="dxa"/>
            <w:tcMar>
              <w:left w:w="28" w:type="dxa"/>
              <w:right w:w="28" w:type="dxa"/>
            </w:tcMar>
          </w:tcPr>
          <w:p w14:paraId="7363A40F" w14:textId="77777777" w:rsidR="00866218" w:rsidRPr="00291B39" w:rsidRDefault="00866218" w:rsidP="00866218">
            <w:pPr>
              <w:keepNext/>
              <w:widowControl/>
              <w:spacing w:before="40" w:after="40"/>
              <w:rPr>
                <w:rFonts w:eastAsia="Calibri"/>
                <w:noProof/>
                <w:sz w:val="22"/>
                <w:szCs w:val="22"/>
                <w:lang w:eastAsia="en-US"/>
              </w:rPr>
            </w:pPr>
          </w:p>
        </w:tc>
      </w:tr>
      <w:tr w:rsidR="00866218" w:rsidRPr="00291B39" w14:paraId="73CA1442" w14:textId="77777777" w:rsidTr="00866218">
        <w:trPr>
          <w:gridBefore w:val="1"/>
          <w:wBefore w:w="12" w:type="dxa"/>
          <w:cantSplit/>
          <w:tblHeader/>
          <w:jc w:val="center"/>
        </w:trPr>
        <w:tc>
          <w:tcPr>
            <w:tcW w:w="722" w:type="dxa"/>
            <w:gridSpan w:val="2"/>
            <w:tcMar>
              <w:left w:w="28" w:type="dxa"/>
              <w:right w:w="28" w:type="dxa"/>
            </w:tcMar>
          </w:tcPr>
          <w:p w14:paraId="366555E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(26)</w:t>
            </w:r>
          </w:p>
        </w:tc>
        <w:tc>
          <w:tcPr>
            <w:tcW w:w="2215" w:type="dxa"/>
            <w:gridSpan w:val="3"/>
            <w:tcMar>
              <w:left w:w="28" w:type="dxa"/>
              <w:right w:w="28" w:type="dxa"/>
            </w:tcMar>
          </w:tcPr>
          <w:p w14:paraId="689DEC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Pentachlorbenzenas</w:t>
            </w:r>
          </w:p>
        </w:tc>
        <w:tc>
          <w:tcPr>
            <w:tcW w:w="1329" w:type="dxa"/>
            <w:gridSpan w:val="3"/>
            <w:tcMar>
              <w:left w:w="28" w:type="dxa"/>
              <w:right w:w="28" w:type="dxa"/>
            </w:tcMar>
          </w:tcPr>
          <w:p w14:paraId="0D95BC7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446C390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608-93-5</w:t>
            </w:r>
          </w:p>
        </w:tc>
        <w:tc>
          <w:tcPr>
            <w:tcW w:w="1134" w:type="dxa"/>
          </w:tcPr>
          <w:p w14:paraId="06D4E8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210-172-0</w:t>
            </w:r>
          </w:p>
        </w:tc>
        <w:tc>
          <w:tcPr>
            <w:tcW w:w="1279" w:type="dxa"/>
            <w:gridSpan w:val="2"/>
            <w:tcMar>
              <w:left w:w="28" w:type="dxa"/>
              <w:right w:w="28" w:type="dxa"/>
            </w:tcMar>
          </w:tcPr>
          <w:p w14:paraId="30DF0B9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0,007</w:t>
            </w:r>
          </w:p>
        </w:tc>
        <w:tc>
          <w:tcPr>
            <w:tcW w:w="1279" w:type="dxa"/>
            <w:gridSpan w:val="2"/>
            <w:tcMar>
              <w:left w:w="28" w:type="dxa"/>
              <w:right w:w="28" w:type="dxa"/>
            </w:tcMar>
          </w:tcPr>
          <w:p w14:paraId="77CC4AA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0,0007</w:t>
            </w:r>
          </w:p>
        </w:tc>
        <w:tc>
          <w:tcPr>
            <w:tcW w:w="1278" w:type="dxa"/>
            <w:gridSpan w:val="2"/>
            <w:tcMar>
              <w:left w:w="28" w:type="dxa"/>
              <w:right w:w="28" w:type="dxa"/>
            </w:tcMar>
          </w:tcPr>
          <w:p w14:paraId="7358448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1C4AC07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7AC5AC8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C79A6F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32063FFF"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34D1E85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143FF603" w14:textId="77777777" w:rsidTr="00866218">
        <w:trPr>
          <w:gridBefore w:val="1"/>
          <w:wBefore w:w="12" w:type="dxa"/>
          <w:cantSplit/>
          <w:tblHeader/>
          <w:jc w:val="center"/>
        </w:trPr>
        <w:tc>
          <w:tcPr>
            <w:tcW w:w="722" w:type="dxa"/>
            <w:gridSpan w:val="2"/>
            <w:tcMar>
              <w:left w:w="28" w:type="dxa"/>
              <w:right w:w="28" w:type="dxa"/>
            </w:tcMar>
          </w:tcPr>
          <w:p w14:paraId="2A7827F5"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(27)</w:t>
            </w:r>
          </w:p>
        </w:tc>
        <w:tc>
          <w:tcPr>
            <w:tcW w:w="2215" w:type="dxa"/>
            <w:gridSpan w:val="3"/>
            <w:tcMar>
              <w:left w:w="28" w:type="dxa"/>
              <w:right w:w="28" w:type="dxa"/>
            </w:tcMar>
          </w:tcPr>
          <w:p w14:paraId="5EA19EC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Pentachlorfenolis</w:t>
            </w:r>
          </w:p>
        </w:tc>
        <w:tc>
          <w:tcPr>
            <w:tcW w:w="1329" w:type="dxa"/>
            <w:gridSpan w:val="3"/>
            <w:tcMar>
              <w:left w:w="28" w:type="dxa"/>
              <w:right w:w="28" w:type="dxa"/>
            </w:tcMar>
          </w:tcPr>
          <w:p w14:paraId="7954D15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45EF03E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87-86-5</w:t>
            </w:r>
          </w:p>
        </w:tc>
        <w:tc>
          <w:tcPr>
            <w:tcW w:w="1134" w:type="dxa"/>
          </w:tcPr>
          <w:p w14:paraId="7D75183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201-778-6</w:t>
            </w:r>
          </w:p>
        </w:tc>
        <w:tc>
          <w:tcPr>
            <w:tcW w:w="1279" w:type="dxa"/>
            <w:gridSpan w:val="2"/>
            <w:tcMar>
              <w:left w:w="28" w:type="dxa"/>
              <w:right w:w="28" w:type="dxa"/>
            </w:tcMar>
          </w:tcPr>
          <w:p w14:paraId="102F06B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0,4</w:t>
            </w:r>
          </w:p>
        </w:tc>
        <w:tc>
          <w:tcPr>
            <w:tcW w:w="1279" w:type="dxa"/>
            <w:gridSpan w:val="2"/>
            <w:tcMar>
              <w:left w:w="28" w:type="dxa"/>
              <w:right w:w="28" w:type="dxa"/>
            </w:tcMar>
          </w:tcPr>
          <w:p w14:paraId="77227E2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0,4</w:t>
            </w:r>
          </w:p>
        </w:tc>
        <w:tc>
          <w:tcPr>
            <w:tcW w:w="1278" w:type="dxa"/>
            <w:gridSpan w:val="2"/>
            <w:tcMar>
              <w:left w:w="28" w:type="dxa"/>
              <w:right w:w="28" w:type="dxa"/>
            </w:tcMar>
          </w:tcPr>
          <w:p w14:paraId="014EF49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w:t>
            </w:r>
          </w:p>
        </w:tc>
        <w:tc>
          <w:tcPr>
            <w:tcW w:w="1277" w:type="dxa"/>
            <w:gridSpan w:val="2"/>
            <w:tcMar>
              <w:left w:w="28" w:type="dxa"/>
              <w:right w:w="28" w:type="dxa"/>
            </w:tcMar>
          </w:tcPr>
          <w:p w14:paraId="4D0AFF7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w:t>
            </w:r>
          </w:p>
        </w:tc>
        <w:tc>
          <w:tcPr>
            <w:tcW w:w="1136" w:type="dxa"/>
            <w:gridSpan w:val="2"/>
            <w:tcMar>
              <w:left w:w="28" w:type="dxa"/>
              <w:right w:w="28" w:type="dxa"/>
            </w:tcMar>
          </w:tcPr>
          <w:p w14:paraId="39F7E05C"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567041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C149198"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0C22205B"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4E02C1FC" w14:textId="77777777" w:rsidTr="00866218">
        <w:trPr>
          <w:gridBefore w:val="1"/>
          <w:wBefore w:w="12" w:type="dxa"/>
          <w:cantSplit/>
          <w:tblHeader/>
          <w:jc w:val="center"/>
        </w:trPr>
        <w:tc>
          <w:tcPr>
            <w:tcW w:w="722" w:type="dxa"/>
            <w:gridSpan w:val="2"/>
            <w:tcMar>
              <w:left w:w="28" w:type="dxa"/>
              <w:right w:w="28" w:type="dxa"/>
            </w:tcMar>
          </w:tcPr>
          <w:p w14:paraId="74CD9858"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(28)</w:t>
            </w:r>
          </w:p>
        </w:tc>
        <w:tc>
          <w:tcPr>
            <w:tcW w:w="2215" w:type="dxa"/>
            <w:gridSpan w:val="3"/>
            <w:tcMar>
              <w:left w:w="28" w:type="dxa"/>
              <w:right w:w="28" w:type="dxa"/>
            </w:tcMar>
          </w:tcPr>
          <w:p w14:paraId="0E5A5E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Poliaromatiniai angliavandeniliai (PAA) (</w:t>
            </w:r>
            <w:r w:rsidRPr="00291B39">
              <w:rPr>
                <w:rFonts w:eastAsia="Calibri"/>
                <w:noProof/>
                <w:sz w:val="22"/>
                <w:szCs w:val="22"/>
                <w:vertAlign w:val="superscript"/>
                <w:lang w:eastAsia="en-US"/>
              </w:rPr>
              <w:t>16</w:t>
            </w:r>
            <w:r w:rsidRPr="00291B39">
              <w:rPr>
                <w:rFonts w:eastAsia="Calibri"/>
                <w:noProof/>
                <w:sz w:val="22"/>
                <w:szCs w:val="22"/>
                <w:lang w:eastAsia="en-US"/>
              </w:rPr>
              <w:t>)</w:t>
            </w:r>
          </w:p>
        </w:tc>
        <w:tc>
          <w:tcPr>
            <w:tcW w:w="1329" w:type="dxa"/>
            <w:gridSpan w:val="3"/>
            <w:tcMar>
              <w:left w:w="28" w:type="dxa"/>
              <w:right w:w="28" w:type="dxa"/>
            </w:tcMar>
          </w:tcPr>
          <w:p w14:paraId="3BDCE30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Degimo produktai</w:t>
            </w:r>
          </w:p>
        </w:tc>
        <w:tc>
          <w:tcPr>
            <w:tcW w:w="992" w:type="dxa"/>
            <w:gridSpan w:val="2"/>
            <w:tcMar>
              <w:left w:w="28" w:type="dxa"/>
              <w:right w:w="28" w:type="dxa"/>
            </w:tcMar>
          </w:tcPr>
          <w:p w14:paraId="23FD8FB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4" w:type="dxa"/>
          </w:tcPr>
          <w:p w14:paraId="517ECD4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0895CAF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7597A1E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8" w:type="dxa"/>
            <w:gridSpan w:val="2"/>
            <w:tcMar>
              <w:left w:w="28" w:type="dxa"/>
              <w:right w:w="28" w:type="dxa"/>
            </w:tcMar>
          </w:tcPr>
          <w:p w14:paraId="552BA5D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0684F6B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35F91E9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Benzo(a)pireno ekvivalentų suma [0,6]</w:t>
            </w:r>
            <w:r w:rsidRPr="00291B39">
              <w:rPr>
                <w:rFonts w:eastAsia="Calibri"/>
                <w:noProof/>
                <w:sz w:val="22"/>
                <w:szCs w:val="22"/>
                <w:vertAlign w:val="superscript"/>
                <w:lang w:eastAsia="en-US"/>
              </w:rPr>
              <w:t> </w:t>
            </w:r>
            <w:r w:rsidRPr="00291B39">
              <w:rPr>
                <w:rFonts w:eastAsia="Calibri"/>
                <w:noProof/>
                <w:sz w:val="22"/>
                <w:szCs w:val="22"/>
                <w:lang w:eastAsia="en-US"/>
              </w:rPr>
              <w:t>(</w:t>
            </w:r>
            <w:r w:rsidRPr="00291B39">
              <w:rPr>
                <w:rFonts w:eastAsia="Calibri"/>
                <w:noProof/>
                <w:sz w:val="22"/>
                <w:szCs w:val="22"/>
                <w:vertAlign w:val="superscript"/>
                <w:lang w:eastAsia="en-US"/>
              </w:rPr>
              <w:t>17</w:t>
            </w:r>
            <w:r w:rsidRPr="00291B39">
              <w:rPr>
                <w:rFonts w:eastAsia="Calibri"/>
                <w:noProof/>
                <w:sz w:val="22"/>
                <w:szCs w:val="22"/>
                <w:lang w:eastAsia="en-US"/>
              </w:rPr>
              <w:t>)</w:t>
            </w:r>
          </w:p>
        </w:tc>
        <w:tc>
          <w:tcPr>
            <w:tcW w:w="1262" w:type="dxa"/>
            <w:tcMar>
              <w:left w:w="28" w:type="dxa"/>
              <w:right w:w="28" w:type="dxa"/>
            </w:tcMar>
          </w:tcPr>
          <w:p w14:paraId="3116B64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X </w:t>
            </w:r>
          </w:p>
        </w:tc>
        <w:tc>
          <w:tcPr>
            <w:tcW w:w="1153" w:type="dxa"/>
            <w:gridSpan w:val="2"/>
            <w:tcMar>
              <w:left w:w="28" w:type="dxa"/>
              <w:right w:w="28" w:type="dxa"/>
            </w:tcMar>
          </w:tcPr>
          <w:p w14:paraId="4F5CC46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34E8474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26E26E14" w14:textId="77777777" w:rsidTr="00866218">
        <w:trPr>
          <w:gridBefore w:val="1"/>
          <w:wBefore w:w="12" w:type="dxa"/>
          <w:cantSplit/>
          <w:tblHeader/>
          <w:jc w:val="center"/>
        </w:trPr>
        <w:tc>
          <w:tcPr>
            <w:tcW w:w="722" w:type="dxa"/>
            <w:gridSpan w:val="2"/>
            <w:vMerge w:val="restart"/>
            <w:tcMar>
              <w:left w:w="28" w:type="dxa"/>
              <w:right w:w="28" w:type="dxa"/>
            </w:tcMar>
          </w:tcPr>
          <w:p w14:paraId="5AD8C8EC"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49A0E08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Benzo(a)pirenas</w:t>
            </w:r>
          </w:p>
        </w:tc>
        <w:tc>
          <w:tcPr>
            <w:tcW w:w="1329" w:type="dxa"/>
            <w:gridSpan w:val="3"/>
            <w:tcMar>
              <w:left w:w="28" w:type="dxa"/>
              <w:right w:w="28" w:type="dxa"/>
            </w:tcMar>
          </w:tcPr>
          <w:p w14:paraId="3BD33A65"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3173FED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50-32-8</w:t>
            </w:r>
          </w:p>
        </w:tc>
        <w:tc>
          <w:tcPr>
            <w:tcW w:w="1134" w:type="dxa"/>
            <w:shd w:val="clear" w:color="auto" w:fill="auto"/>
          </w:tcPr>
          <w:p w14:paraId="4A05841B" w14:textId="77777777" w:rsidR="00866218" w:rsidRPr="00291B39" w:rsidRDefault="00866218" w:rsidP="00866218">
            <w:pPr>
              <w:widowControl/>
              <w:spacing w:before="40" w:after="40"/>
              <w:rPr>
                <w:rFonts w:eastAsia="Calibri"/>
                <w:bCs/>
                <w:noProof/>
                <w:sz w:val="22"/>
                <w:szCs w:val="22"/>
                <w:lang w:eastAsia="en-US"/>
              </w:rPr>
            </w:pPr>
            <w:r w:rsidRPr="00291B39">
              <w:rPr>
                <w:rFonts w:eastAsia="Calibri"/>
                <w:noProof/>
                <w:sz w:val="22"/>
                <w:szCs w:val="22"/>
                <w:lang w:eastAsia="en-US"/>
              </w:rPr>
              <w:t>200-028-5</w:t>
            </w:r>
          </w:p>
        </w:tc>
        <w:tc>
          <w:tcPr>
            <w:tcW w:w="1279" w:type="dxa"/>
            <w:gridSpan w:val="2"/>
            <w:shd w:val="clear" w:color="auto" w:fill="auto"/>
            <w:tcMar>
              <w:left w:w="28" w:type="dxa"/>
              <w:right w:w="28" w:type="dxa"/>
            </w:tcMar>
          </w:tcPr>
          <w:p w14:paraId="50A9EA81" w14:textId="77777777" w:rsidR="00866218" w:rsidRPr="00291B39" w:rsidRDefault="00866218" w:rsidP="00866218">
            <w:pPr>
              <w:widowControl/>
              <w:spacing w:before="40" w:after="40"/>
              <w:rPr>
                <w:rFonts w:eastAsia="Calibri"/>
                <w:bCs/>
                <w:noProof/>
                <w:sz w:val="22"/>
                <w:szCs w:val="22"/>
                <w:vertAlign w:val="superscript"/>
                <w:lang w:eastAsia="en-US"/>
              </w:rPr>
            </w:pPr>
          </w:p>
        </w:tc>
        <w:tc>
          <w:tcPr>
            <w:tcW w:w="1279" w:type="dxa"/>
            <w:gridSpan w:val="2"/>
            <w:shd w:val="clear" w:color="auto" w:fill="auto"/>
            <w:tcMar>
              <w:left w:w="28" w:type="dxa"/>
              <w:right w:w="28" w:type="dxa"/>
            </w:tcMar>
          </w:tcPr>
          <w:p w14:paraId="219649E1" w14:textId="77777777" w:rsidR="00866218" w:rsidRPr="00291B39" w:rsidRDefault="00866218" w:rsidP="00866218">
            <w:pPr>
              <w:widowControl/>
              <w:spacing w:before="40" w:after="40"/>
              <w:rPr>
                <w:rFonts w:eastAsia="Calibri"/>
                <w:bCs/>
                <w:noProof/>
                <w:sz w:val="22"/>
                <w:szCs w:val="22"/>
                <w:lang w:eastAsia="en-US"/>
              </w:rPr>
            </w:pPr>
          </w:p>
        </w:tc>
        <w:tc>
          <w:tcPr>
            <w:tcW w:w="1278" w:type="dxa"/>
            <w:gridSpan w:val="2"/>
            <w:tcMar>
              <w:left w:w="28" w:type="dxa"/>
              <w:right w:w="28" w:type="dxa"/>
            </w:tcMar>
          </w:tcPr>
          <w:p w14:paraId="1D9D0F9D" w14:textId="77777777" w:rsidR="00866218" w:rsidRPr="00291B39" w:rsidRDefault="00866218" w:rsidP="00866218">
            <w:pPr>
              <w:widowControl/>
              <w:spacing w:before="40" w:after="40"/>
              <w:rPr>
                <w:rFonts w:eastAsia="Calibri"/>
                <w:bCs/>
                <w:noProof/>
                <w:sz w:val="22"/>
                <w:szCs w:val="22"/>
                <w:lang w:eastAsia="en-US"/>
              </w:rPr>
            </w:pPr>
            <w:r w:rsidRPr="00291B39">
              <w:rPr>
                <w:rFonts w:eastAsia="Calibri"/>
                <w:noProof/>
                <w:sz w:val="22"/>
                <w:szCs w:val="22"/>
                <w:lang w:eastAsia="en-US"/>
              </w:rPr>
              <w:t>0,27</w:t>
            </w:r>
          </w:p>
        </w:tc>
        <w:tc>
          <w:tcPr>
            <w:tcW w:w="1277" w:type="dxa"/>
            <w:gridSpan w:val="2"/>
            <w:tcMar>
              <w:left w:w="28" w:type="dxa"/>
              <w:right w:w="28" w:type="dxa"/>
            </w:tcMar>
          </w:tcPr>
          <w:p w14:paraId="2D6CA977" w14:textId="77777777" w:rsidR="00866218" w:rsidRPr="00291B39" w:rsidRDefault="00866218" w:rsidP="00866218">
            <w:pPr>
              <w:widowControl/>
              <w:spacing w:before="40" w:after="40"/>
              <w:rPr>
                <w:rFonts w:eastAsia="Calibri"/>
                <w:bCs/>
                <w:noProof/>
                <w:sz w:val="22"/>
                <w:szCs w:val="22"/>
                <w:lang w:eastAsia="en-US"/>
              </w:rPr>
            </w:pPr>
            <w:r w:rsidRPr="00291B39">
              <w:rPr>
                <w:rFonts w:eastAsia="Calibri"/>
                <w:noProof/>
                <w:sz w:val="22"/>
                <w:szCs w:val="22"/>
                <w:lang w:eastAsia="en-US"/>
              </w:rPr>
              <w:t>0,027</w:t>
            </w:r>
          </w:p>
        </w:tc>
        <w:tc>
          <w:tcPr>
            <w:tcW w:w="1136" w:type="dxa"/>
            <w:gridSpan w:val="2"/>
            <w:tcMar>
              <w:left w:w="28" w:type="dxa"/>
              <w:right w:w="28" w:type="dxa"/>
            </w:tcMar>
          </w:tcPr>
          <w:p w14:paraId="3CAE133F" w14:textId="77777777" w:rsidR="00866218" w:rsidRPr="00291B39" w:rsidRDefault="00866218" w:rsidP="00866218">
            <w:pPr>
              <w:widowControl/>
              <w:spacing w:before="40" w:after="40"/>
              <w:rPr>
                <w:rFonts w:eastAsia="Calibri"/>
                <w:b/>
                <w:bCs/>
                <w:i/>
                <w:noProof/>
                <w:sz w:val="22"/>
                <w:szCs w:val="22"/>
                <w:lang w:eastAsia="en-US"/>
              </w:rPr>
            </w:pPr>
            <w:bookmarkStart w:id="26" w:name="_DV_C335"/>
            <w:r w:rsidRPr="00291B39">
              <w:rPr>
                <w:rFonts w:eastAsia="Calibri"/>
                <w:noProof/>
                <w:sz w:val="22"/>
                <w:szCs w:val="22"/>
                <w:lang w:eastAsia="en-US"/>
              </w:rPr>
              <w:t>[0,6</w:t>
            </w:r>
            <w:bookmarkEnd w:id="26"/>
            <w:r w:rsidRPr="00291B39">
              <w:rPr>
                <w:rFonts w:eastAsia="Calibri"/>
                <w:noProof/>
                <w:sz w:val="22"/>
                <w:szCs w:val="22"/>
                <w:lang w:eastAsia="en-US"/>
              </w:rPr>
              <w:t>]</w:t>
            </w:r>
          </w:p>
        </w:tc>
        <w:tc>
          <w:tcPr>
            <w:tcW w:w="1262" w:type="dxa"/>
            <w:tcMar>
              <w:left w:w="28" w:type="dxa"/>
              <w:right w:w="28" w:type="dxa"/>
            </w:tcMar>
          </w:tcPr>
          <w:p w14:paraId="7D2529A1" w14:textId="77777777" w:rsidR="00866218" w:rsidRPr="00291B39" w:rsidRDefault="00866218" w:rsidP="00866218">
            <w:pPr>
              <w:widowControl/>
              <w:spacing w:before="40" w:after="40"/>
              <w:rPr>
                <w:rFonts w:eastAsia="Calibri"/>
                <w:bCs/>
                <w:iCs/>
                <w:noProof/>
                <w:sz w:val="22"/>
                <w:szCs w:val="22"/>
                <w:lang w:eastAsia="en-US"/>
              </w:rPr>
            </w:pPr>
          </w:p>
        </w:tc>
        <w:tc>
          <w:tcPr>
            <w:tcW w:w="1153" w:type="dxa"/>
            <w:gridSpan w:val="2"/>
            <w:tcMar>
              <w:left w:w="28" w:type="dxa"/>
              <w:right w:w="28" w:type="dxa"/>
            </w:tcMar>
          </w:tcPr>
          <w:p w14:paraId="15BB0C36" w14:textId="77777777" w:rsidR="00866218" w:rsidRPr="00291B39" w:rsidRDefault="00866218" w:rsidP="00866218">
            <w:pPr>
              <w:widowControl/>
              <w:spacing w:before="40" w:after="40"/>
              <w:rPr>
                <w:rFonts w:eastAsia="Calibri"/>
                <w:bCs/>
                <w:iCs/>
                <w:strike/>
                <w:noProof/>
                <w:sz w:val="22"/>
                <w:szCs w:val="22"/>
                <w:lang w:eastAsia="en-US"/>
              </w:rPr>
            </w:pPr>
          </w:p>
        </w:tc>
        <w:tc>
          <w:tcPr>
            <w:tcW w:w="970" w:type="dxa"/>
            <w:tcMar>
              <w:left w:w="28" w:type="dxa"/>
              <w:right w:w="28" w:type="dxa"/>
            </w:tcMar>
          </w:tcPr>
          <w:p w14:paraId="43D03DDF" w14:textId="77777777" w:rsidR="00866218" w:rsidRPr="00291B39" w:rsidRDefault="00866218" w:rsidP="00866218">
            <w:pPr>
              <w:widowControl/>
              <w:spacing w:before="40" w:after="40"/>
              <w:rPr>
                <w:rFonts w:eastAsia="Calibri"/>
                <w:bCs/>
                <w:iCs/>
                <w:strike/>
                <w:noProof/>
                <w:sz w:val="22"/>
                <w:szCs w:val="22"/>
                <w:lang w:eastAsia="en-US"/>
              </w:rPr>
            </w:pPr>
          </w:p>
        </w:tc>
      </w:tr>
      <w:tr w:rsidR="00866218" w:rsidRPr="00291B39" w14:paraId="5317BFDF" w14:textId="77777777" w:rsidTr="00866218">
        <w:trPr>
          <w:gridBefore w:val="1"/>
          <w:wBefore w:w="12" w:type="dxa"/>
          <w:cantSplit/>
          <w:tblHeader/>
          <w:jc w:val="center"/>
        </w:trPr>
        <w:tc>
          <w:tcPr>
            <w:tcW w:w="722" w:type="dxa"/>
            <w:gridSpan w:val="2"/>
            <w:vMerge/>
            <w:tcMar>
              <w:left w:w="28" w:type="dxa"/>
              <w:right w:w="28" w:type="dxa"/>
            </w:tcMar>
          </w:tcPr>
          <w:p w14:paraId="57A5B57A"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0B2FFCB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Benzo(b)fluorantenas</w:t>
            </w:r>
          </w:p>
        </w:tc>
        <w:tc>
          <w:tcPr>
            <w:tcW w:w="1329" w:type="dxa"/>
            <w:gridSpan w:val="3"/>
            <w:tcMar>
              <w:left w:w="28" w:type="dxa"/>
              <w:right w:w="28" w:type="dxa"/>
            </w:tcMar>
          </w:tcPr>
          <w:p w14:paraId="4AFEA177"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258539C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205-99-2</w:t>
            </w:r>
          </w:p>
        </w:tc>
        <w:tc>
          <w:tcPr>
            <w:tcW w:w="1134" w:type="dxa"/>
          </w:tcPr>
          <w:p w14:paraId="0306888C" w14:textId="77777777" w:rsidR="00866218" w:rsidRPr="00291B39" w:rsidDel="00BD2DD7"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205-911-9</w:t>
            </w:r>
          </w:p>
        </w:tc>
        <w:tc>
          <w:tcPr>
            <w:tcW w:w="1279" w:type="dxa"/>
            <w:gridSpan w:val="2"/>
            <w:tcMar>
              <w:left w:w="28" w:type="dxa"/>
              <w:right w:w="28" w:type="dxa"/>
            </w:tcMar>
          </w:tcPr>
          <w:p w14:paraId="2CB12300" w14:textId="77777777" w:rsidR="00866218" w:rsidRPr="00291B39" w:rsidRDefault="00866218" w:rsidP="00866218">
            <w:pPr>
              <w:widowControl/>
              <w:spacing w:before="40" w:after="40"/>
              <w:rPr>
                <w:rFonts w:eastAsia="Calibri"/>
                <w:b/>
                <w:i/>
                <w:noProof/>
                <w:sz w:val="22"/>
                <w:szCs w:val="22"/>
                <w:lang w:eastAsia="en-US"/>
              </w:rPr>
            </w:pPr>
          </w:p>
        </w:tc>
        <w:tc>
          <w:tcPr>
            <w:tcW w:w="1279" w:type="dxa"/>
            <w:gridSpan w:val="2"/>
            <w:tcMar>
              <w:left w:w="28" w:type="dxa"/>
              <w:right w:w="28" w:type="dxa"/>
            </w:tcMar>
          </w:tcPr>
          <w:p w14:paraId="22987D10" w14:textId="77777777" w:rsidR="00866218" w:rsidRPr="00291B39" w:rsidRDefault="00866218" w:rsidP="00866218">
            <w:pPr>
              <w:widowControl/>
              <w:spacing w:before="40" w:after="40"/>
              <w:rPr>
                <w:rFonts w:eastAsia="Calibri"/>
                <w:b/>
                <w:i/>
                <w:noProof/>
                <w:sz w:val="22"/>
                <w:szCs w:val="22"/>
                <w:lang w:eastAsia="en-US"/>
              </w:rPr>
            </w:pPr>
          </w:p>
        </w:tc>
        <w:tc>
          <w:tcPr>
            <w:tcW w:w="1278" w:type="dxa"/>
            <w:gridSpan w:val="2"/>
            <w:tcMar>
              <w:left w:w="28" w:type="dxa"/>
              <w:right w:w="28" w:type="dxa"/>
            </w:tcMar>
          </w:tcPr>
          <w:p w14:paraId="4F0292E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0,017</w:t>
            </w:r>
          </w:p>
        </w:tc>
        <w:tc>
          <w:tcPr>
            <w:tcW w:w="1277" w:type="dxa"/>
            <w:gridSpan w:val="2"/>
            <w:tcMar>
              <w:left w:w="28" w:type="dxa"/>
              <w:right w:w="28" w:type="dxa"/>
            </w:tcMar>
          </w:tcPr>
          <w:p w14:paraId="30CB45D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0,017</w:t>
            </w:r>
          </w:p>
        </w:tc>
        <w:tc>
          <w:tcPr>
            <w:tcW w:w="1136" w:type="dxa"/>
            <w:gridSpan w:val="2"/>
            <w:tcMar>
              <w:left w:w="28" w:type="dxa"/>
              <w:right w:w="28" w:type="dxa"/>
            </w:tcMar>
          </w:tcPr>
          <w:p w14:paraId="01434EB5" w14:textId="77777777" w:rsidR="00866218" w:rsidRPr="00291B39" w:rsidRDefault="00866218" w:rsidP="00866218">
            <w:pPr>
              <w:widowControl/>
              <w:spacing w:before="40" w:after="40"/>
              <w:rPr>
                <w:rFonts w:eastAsia="Calibri"/>
                <w:b/>
                <w:noProof/>
                <w:sz w:val="22"/>
                <w:szCs w:val="22"/>
                <w:lang w:eastAsia="en-US"/>
              </w:rPr>
            </w:pPr>
            <w:bookmarkStart w:id="27" w:name="_DV_C338"/>
            <w:r w:rsidRPr="00291B39">
              <w:rPr>
                <w:rFonts w:eastAsia="Calibri"/>
                <w:noProof/>
                <w:sz w:val="22"/>
                <w:szCs w:val="22"/>
                <w:lang w:eastAsia="en-US"/>
              </w:rPr>
              <w:t xml:space="preserve">Žr. </w:t>
            </w:r>
            <w:bookmarkEnd w:id="27"/>
            <w:r w:rsidRPr="00291B39">
              <w:rPr>
                <w:rFonts w:eastAsia="Calibri"/>
                <w:noProof/>
                <w:sz w:val="22"/>
                <w:szCs w:val="22"/>
                <w:lang w:eastAsia="en-US"/>
              </w:rPr>
              <w:t>17 išnašą</w:t>
            </w:r>
          </w:p>
        </w:tc>
        <w:tc>
          <w:tcPr>
            <w:tcW w:w="1262" w:type="dxa"/>
            <w:tcMar>
              <w:left w:w="28" w:type="dxa"/>
              <w:right w:w="28" w:type="dxa"/>
            </w:tcMar>
          </w:tcPr>
          <w:p w14:paraId="0E2F2410" w14:textId="77777777" w:rsidR="00866218" w:rsidRPr="00291B39" w:rsidRDefault="00866218" w:rsidP="00866218">
            <w:pPr>
              <w:widowControl/>
              <w:spacing w:before="40" w:after="40"/>
              <w:rPr>
                <w:rFonts w:eastAsia="Calibri"/>
                <w:iCs/>
                <w:noProof/>
                <w:sz w:val="22"/>
                <w:szCs w:val="22"/>
                <w:lang w:eastAsia="en-US"/>
              </w:rPr>
            </w:pPr>
          </w:p>
        </w:tc>
        <w:tc>
          <w:tcPr>
            <w:tcW w:w="1153" w:type="dxa"/>
            <w:gridSpan w:val="2"/>
            <w:tcMar>
              <w:left w:w="28" w:type="dxa"/>
              <w:right w:w="28" w:type="dxa"/>
            </w:tcMar>
          </w:tcPr>
          <w:p w14:paraId="41873708"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7B56FC3E"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025B7649" w14:textId="77777777" w:rsidTr="00866218">
        <w:trPr>
          <w:gridBefore w:val="1"/>
          <w:wBefore w:w="12" w:type="dxa"/>
          <w:cantSplit/>
          <w:tblHeader/>
          <w:jc w:val="center"/>
        </w:trPr>
        <w:tc>
          <w:tcPr>
            <w:tcW w:w="722" w:type="dxa"/>
            <w:gridSpan w:val="2"/>
            <w:vMerge/>
            <w:tcMar>
              <w:left w:w="28" w:type="dxa"/>
              <w:right w:w="28" w:type="dxa"/>
            </w:tcMar>
          </w:tcPr>
          <w:p w14:paraId="5128B6D6"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21FB0E0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Benzo(k)fluorantenas</w:t>
            </w:r>
          </w:p>
        </w:tc>
        <w:tc>
          <w:tcPr>
            <w:tcW w:w="1329" w:type="dxa"/>
            <w:gridSpan w:val="3"/>
            <w:tcMar>
              <w:left w:w="28" w:type="dxa"/>
              <w:right w:w="28" w:type="dxa"/>
            </w:tcMar>
          </w:tcPr>
          <w:p w14:paraId="3755032C"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53677B6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207-08-9</w:t>
            </w:r>
          </w:p>
        </w:tc>
        <w:tc>
          <w:tcPr>
            <w:tcW w:w="1134" w:type="dxa"/>
          </w:tcPr>
          <w:p w14:paraId="43F64F79" w14:textId="77777777" w:rsidR="00866218" w:rsidRPr="00291B39" w:rsidDel="00BD2DD7"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205-916-6</w:t>
            </w:r>
          </w:p>
        </w:tc>
        <w:tc>
          <w:tcPr>
            <w:tcW w:w="1279" w:type="dxa"/>
            <w:gridSpan w:val="2"/>
            <w:tcMar>
              <w:left w:w="28" w:type="dxa"/>
              <w:right w:w="28" w:type="dxa"/>
            </w:tcMar>
          </w:tcPr>
          <w:p w14:paraId="5B53B71D" w14:textId="77777777" w:rsidR="00866218" w:rsidRPr="00291B39" w:rsidRDefault="00866218" w:rsidP="00866218">
            <w:pPr>
              <w:widowControl/>
              <w:spacing w:before="40" w:after="40"/>
              <w:rPr>
                <w:rFonts w:eastAsia="Calibri"/>
                <w:b/>
                <w:i/>
                <w:noProof/>
                <w:sz w:val="22"/>
                <w:szCs w:val="22"/>
                <w:lang w:eastAsia="en-US"/>
              </w:rPr>
            </w:pPr>
          </w:p>
        </w:tc>
        <w:tc>
          <w:tcPr>
            <w:tcW w:w="1279" w:type="dxa"/>
            <w:gridSpan w:val="2"/>
            <w:tcMar>
              <w:left w:w="28" w:type="dxa"/>
              <w:right w:w="28" w:type="dxa"/>
            </w:tcMar>
          </w:tcPr>
          <w:p w14:paraId="35A4AB6D" w14:textId="77777777" w:rsidR="00866218" w:rsidRPr="00291B39" w:rsidRDefault="00866218" w:rsidP="00866218">
            <w:pPr>
              <w:widowControl/>
              <w:spacing w:before="40" w:after="40"/>
              <w:rPr>
                <w:rFonts w:eastAsia="Calibri"/>
                <w:b/>
                <w:i/>
                <w:noProof/>
                <w:sz w:val="22"/>
                <w:szCs w:val="22"/>
                <w:lang w:eastAsia="en-US"/>
              </w:rPr>
            </w:pPr>
          </w:p>
        </w:tc>
        <w:tc>
          <w:tcPr>
            <w:tcW w:w="1278" w:type="dxa"/>
            <w:gridSpan w:val="2"/>
            <w:tcMar>
              <w:left w:w="28" w:type="dxa"/>
              <w:right w:w="28" w:type="dxa"/>
            </w:tcMar>
          </w:tcPr>
          <w:p w14:paraId="095150E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0,017</w:t>
            </w:r>
          </w:p>
        </w:tc>
        <w:tc>
          <w:tcPr>
            <w:tcW w:w="1277" w:type="dxa"/>
            <w:gridSpan w:val="2"/>
            <w:tcMar>
              <w:left w:w="28" w:type="dxa"/>
              <w:right w:w="28" w:type="dxa"/>
            </w:tcMar>
          </w:tcPr>
          <w:p w14:paraId="0F99CC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0,017</w:t>
            </w:r>
          </w:p>
        </w:tc>
        <w:tc>
          <w:tcPr>
            <w:tcW w:w="1136" w:type="dxa"/>
            <w:gridSpan w:val="2"/>
            <w:tcMar>
              <w:left w:w="28" w:type="dxa"/>
              <w:right w:w="28" w:type="dxa"/>
            </w:tcMar>
          </w:tcPr>
          <w:p w14:paraId="1A377935" w14:textId="77777777" w:rsidR="00866218" w:rsidRPr="00291B39" w:rsidRDefault="00866218" w:rsidP="00866218">
            <w:pPr>
              <w:widowControl/>
              <w:spacing w:before="40" w:after="40"/>
              <w:rPr>
                <w:rFonts w:eastAsia="Calibri"/>
                <w:b/>
                <w:noProof/>
                <w:sz w:val="22"/>
                <w:szCs w:val="22"/>
                <w:lang w:eastAsia="en-US"/>
              </w:rPr>
            </w:pPr>
            <w:bookmarkStart w:id="28" w:name="_DV_C341"/>
            <w:r w:rsidRPr="00291B39">
              <w:rPr>
                <w:rFonts w:eastAsia="Calibri"/>
                <w:noProof/>
                <w:sz w:val="22"/>
                <w:szCs w:val="22"/>
                <w:lang w:eastAsia="en-US"/>
              </w:rPr>
              <w:t xml:space="preserve">Žr. </w:t>
            </w:r>
            <w:bookmarkEnd w:id="28"/>
            <w:r w:rsidRPr="00291B39">
              <w:rPr>
                <w:rFonts w:eastAsia="Calibri"/>
                <w:noProof/>
                <w:sz w:val="22"/>
                <w:szCs w:val="22"/>
                <w:lang w:eastAsia="en-US"/>
              </w:rPr>
              <w:t>17 išnašą</w:t>
            </w:r>
          </w:p>
        </w:tc>
        <w:tc>
          <w:tcPr>
            <w:tcW w:w="1262" w:type="dxa"/>
            <w:tcMar>
              <w:left w:w="28" w:type="dxa"/>
              <w:right w:w="28" w:type="dxa"/>
            </w:tcMar>
          </w:tcPr>
          <w:p w14:paraId="5D319A7A" w14:textId="77777777" w:rsidR="00866218" w:rsidRPr="00291B39" w:rsidRDefault="00866218" w:rsidP="00866218">
            <w:pPr>
              <w:widowControl/>
              <w:spacing w:before="40" w:after="40"/>
              <w:rPr>
                <w:rFonts w:eastAsia="Calibri"/>
                <w:iCs/>
                <w:noProof/>
                <w:sz w:val="22"/>
                <w:szCs w:val="22"/>
                <w:lang w:eastAsia="en-US"/>
              </w:rPr>
            </w:pPr>
          </w:p>
        </w:tc>
        <w:tc>
          <w:tcPr>
            <w:tcW w:w="1153" w:type="dxa"/>
            <w:gridSpan w:val="2"/>
            <w:tcMar>
              <w:left w:w="28" w:type="dxa"/>
              <w:right w:w="28" w:type="dxa"/>
            </w:tcMar>
          </w:tcPr>
          <w:p w14:paraId="53002B50"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488A729B"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4CFF979D" w14:textId="77777777" w:rsidTr="00866218">
        <w:trPr>
          <w:gridBefore w:val="1"/>
          <w:wBefore w:w="12" w:type="dxa"/>
          <w:cantSplit/>
          <w:tblHeader/>
          <w:jc w:val="center"/>
        </w:trPr>
        <w:tc>
          <w:tcPr>
            <w:tcW w:w="722" w:type="dxa"/>
            <w:gridSpan w:val="2"/>
            <w:vMerge/>
            <w:tcMar>
              <w:left w:w="28" w:type="dxa"/>
              <w:right w:w="28" w:type="dxa"/>
            </w:tcMar>
          </w:tcPr>
          <w:p w14:paraId="09D5770F"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5D45383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Benzo(g,h,i)perilenas</w:t>
            </w:r>
          </w:p>
        </w:tc>
        <w:tc>
          <w:tcPr>
            <w:tcW w:w="1329" w:type="dxa"/>
            <w:gridSpan w:val="3"/>
            <w:tcMar>
              <w:left w:w="28" w:type="dxa"/>
              <w:right w:w="28" w:type="dxa"/>
            </w:tcMar>
          </w:tcPr>
          <w:p w14:paraId="4389940C"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10015C4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191-24-2</w:t>
            </w:r>
          </w:p>
        </w:tc>
        <w:tc>
          <w:tcPr>
            <w:tcW w:w="1134" w:type="dxa"/>
          </w:tcPr>
          <w:p w14:paraId="1F3D5042" w14:textId="77777777" w:rsidR="00866218" w:rsidRPr="00291B39" w:rsidDel="00BD2DD7"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205-883-8</w:t>
            </w:r>
          </w:p>
        </w:tc>
        <w:tc>
          <w:tcPr>
            <w:tcW w:w="1279" w:type="dxa"/>
            <w:gridSpan w:val="2"/>
            <w:tcMar>
              <w:left w:w="28" w:type="dxa"/>
              <w:right w:w="28" w:type="dxa"/>
            </w:tcMar>
          </w:tcPr>
          <w:p w14:paraId="0E3CA642" w14:textId="77777777" w:rsidR="00866218" w:rsidRPr="00291B39" w:rsidRDefault="00866218" w:rsidP="00866218">
            <w:pPr>
              <w:widowControl/>
              <w:spacing w:before="40" w:after="40"/>
              <w:rPr>
                <w:rFonts w:eastAsia="Calibri"/>
                <w:b/>
                <w:i/>
                <w:noProof/>
                <w:sz w:val="22"/>
                <w:szCs w:val="22"/>
                <w:lang w:eastAsia="en-US"/>
              </w:rPr>
            </w:pPr>
          </w:p>
        </w:tc>
        <w:tc>
          <w:tcPr>
            <w:tcW w:w="1279" w:type="dxa"/>
            <w:gridSpan w:val="2"/>
            <w:tcMar>
              <w:left w:w="28" w:type="dxa"/>
              <w:right w:w="28" w:type="dxa"/>
            </w:tcMar>
          </w:tcPr>
          <w:p w14:paraId="47C2E0E2" w14:textId="77777777" w:rsidR="00866218" w:rsidRPr="00291B39" w:rsidRDefault="00866218" w:rsidP="00866218">
            <w:pPr>
              <w:widowControl/>
              <w:spacing w:before="40" w:after="40"/>
              <w:rPr>
                <w:rFonts w:eastAsia="Calibri"/>
                <w:b/>
                <w:i/>
                <w:noProof/>
                <w:sz w:val="22"/>
                <w:szCs w:val="22"/>
                <w:lang w:eastAsia="en-US"/>
              </w:rPr>
            </w:pPr>
          </w:p>
        </w:tc>
        <w:tc>
          <w:tcPr>
            <w:tcW w:w="1278" w:type="dxa"/>
            <w:gridSpan w:val="2"/>
            <w:tcMar>
              <w:left w:w="28" w:type="dxa"/>
              <w:right w:w="28" w:type="dxa"/>
            </w:tcMar>
          </w:tcPr>
          <w:p w14:paraId="1A3A0CB4"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8,2 × 10</w:t>
            </w:r>
            <w:r w:rsidRPr="00291B39">
              <w:rPr>
                <w:rFonts w:eastAsia="Calibri"/>
                <w:noProof/>
                <w:sz w:val="22"/>
                <w:szCs w:val="22"/>
                <w:vertAlign w:val="superscript"/>
                <w:lang w:eastAsia="en-US"/>
              </w:rPr>
              <w:t>-3</w:t>
            </w:r>
          </w:p>
        </w:tc>
        <w:tc>
          <w:tcPr>
            <w:tcW w:w="1277" w:type="dxa"/>
            <w:gridSpan w:val="2"/>
            <w:tcMar>
              <w:left w:w="28" w:type="dxa"/>
              <w:right w:w="28" w:type="dxa"/>
            </w:tcMar>
          </w:tcPr>
          <w:p w14:paraId="40061D9F"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8,2 × 10</w:t>
            </w:r>
            <w:r w:rsidRPr="00291B39">
              <w:rPr>
                <w:rFonts w:eastAsia="Calibri"/>
                <w:noProof/>
                <w:sz w:val="22"/>
                <w:szCs w:val="22"/>
                <w:vertAlign w:val="superscript"/>
                <w:lang w:eastAsia="en-US"/>
              </w:rPr>
              <w:t>-4</w:t>
            </w:r>
          </w:p>
        </w:tc>
        <w:tc>
          <w:tcPr>
            <w:tcW w:w="1136" w:type="dxa"/>
            <w:gridSpan w:val="2"/>
            <w:tcMar>
              <w:left w:w="28" w:type="dxa"/>
              <w:right w:w="28" w:type="dxa"/>
            </w:tcMar>
          </w:tcPr>
          <w:p w14:paraId="45AB3A7F" w14:textId="77777777" w:rsidR="00866218" w:rsidRPr="00291B39" w:rsidRDefault="00866218" w:rsidP="00866218">
            <w:pPr>
              <w:widowControl/>
              <w:spacing w:before="40" w:after="40"/>
              <w:rPr>
                <w:rFonts w:eastAsia="Calibri"/>
                <w:b/>
                <w:noProof/>
                <w:sz w:val="22"/>
                <w:szCs w:val="22"/>
                <w:lang w:eastAsia="en-US"/>
              </w:rPr>
            </w:pPr>
            <w:bookmarkStart w:id="29" w:name="_DV_C344"/>
            <w:r w:rsidRPr="00291B39">
              <w:rPr>
                <w:rFonts w:eastAsia="Calibri"/>
                <w:noProof/>
                <w:sz w:val="22"/>
                <w:szCs w:val="22"/>
                <w:lang w:eastAsia="en-US"/>
              </w:rPr>
              <w:t xml:space="preserve">Žr. </w:t>
            </w:r>
            <w:bookmarkEnd w:id="29"/>
            <w:r w:rsidRPr="00291B39">
              <w:rPr>
                <w:rFonts w:eastAsia="Calibri"/>
                <w:noProof/>
                <w:sz w:val="22"/>
                <w:szCs w:val="22"/>
                <w:lang w:eastAsia="en-US"/>
              </w:rPr>
              <w:t>17 išnašą</w:t>
            </w:r>
          </w:p>
        </w:tc>
        <w:tc>
          <w:tcPr>
            <w:tcW w:w="1262" w:type="dxa"/>
            <w:tcMar>
              <w:left w:w="28" w:type="dxa"/>
              <w:right w:w="28" w:type="dxa"/>
            </w:tcMar>
          </w:tcPr>
          <w:p w14:paraId="54EFFCE4" w14:textId="77777777" w:rsidR="00866218" w:rsidRPr="00291B39" w:rsidRDefault="00866218" w:rsidP="00866218">
            <w:pPr>
              <w:widowControl/>
              <w:spacing w:before="40" w:after="40"/>
              <w:rPr>
                <w:rFonts w:eastAsia="Calibri"/>
                <w:iCs/>
                <w:noProof/>
                <w:sz w:val="22"/>
                <w:szCs w:val="22"/>
                <w:lang w:eastAsia="en-US"/>
              </w:rPr>
            </w:pPr>
          </w:p>
        </w:tc>
        <w:tc>
          <w:tcPr>
            <w:tcW w:w="1153" w:type="dxa"/>
            <w:gridSpan w:val="2"/>
            <w:tcMar>
              <w:left w:w="28" w:type="dxa"/>
              <w:right w:w="28" w:type="dxa"/>
            </w:tcMar>
          </w:tcPr>
          <w:p w14:paraId="15C5A01B"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599BE727"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23502A41" w14:textId="77777777" w:rsidTr="00866218">
        <w:trPr>
          <w:gridBefore w:val="1"/>
          <w:wBefore w:w="12" w:type="dxa"/>
          <w:cantSplit/>
          <w:tblHeader/>
          <w:jc w:val="center"/>
        </w:trPr>
        <w:tc>
          <w:tcPr>
            <w:tcW w:w="722" w:type="dxa"/>
            <w:gridSpan w:val="2"/>
            <w:vMerge/>
            <w:tcMar>
              <w:left w:w="28" w:type="dxa"/>
              <w:right w:w="28" w:type="dxa"/>
            </w:tcMar>
          </w:tcPr>
          <w:p w14:paraId="046830B7"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2C21855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Indeno(1,2,3-cd)pirenas</w:t>
            </w:r>
          </w:p>
        </w:tc>
        <w:tc>
          <w:tcPr>
            <w:tcW w:w="1329" w:type="dxa"/>
            <w:gridSpan w:val="3"/>
            <w:tcMar>
              <w:left w:w="28" w:type="dxa"/>
              <w:right w:w="28" w:type="dxa"/>
            </w:tcMar>
          </w:tcPr>
          <w:p w14:paraId="1D044E0B"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4932B8C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193-39-5</w:t>
            </w:r>
          </w:p>
        </w:tc>
        <w:tc>
          <w:tcPr>
            <w:tcW w:w="1134" w:type="dxa"/>
          </w:tcPr>
          <w:p w14:paraId="39E6F698" w14:textId="77777777" w:rsidR="00866218" w:rsidRPr="00291B39" w:rsidDel="00BD2DD7"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205-893-2</w:t>
            </w:r>
          </w:p>
        </w:tc>
        <w:tc>
          <w:tcPr>
            <w:tcW w:w="1279" w:type="dxa"/>
            <w:gridSpan w:val="2"/>
            <w:tcMar>
              <w:left w:w="28" w:type="dxa"/>
              <w:right w:w="28" w:type="dxa"/>
            </w:tcMar>
          </w:tcPr>
          <w:p w14:paraId="6C8EF251" w14:textId="77777777" w:rsidR="00866218" w:rsidRPr="00291B39" w:rsidRDefault="00866218" w:rsidP="00866218">
            <w:pPr>
              <w:widowControl/>
              <w:spacing w:before="40" w:after="40"/>
              <w:rPr>
                <w:rFonts w:eastAsia="Calibri"/>
                <w:b/>
                <w:i/>
                <w:noProof/>
                <w:sz w:val="22"/>
                <w:szCs w:val="22"/>
                <w:lang w:eastAsia="en-US"/>
              </w:rPr>
            </w:pPr>
          </w:p>
        </w:tc>
        <w:tc>
          <w:tcPr>
            <w:tcW w:w="1279" w:type="dxa"/>
            <w:gridSpan w:val="2"/>
            <w:tcMar>
              <w:left w:w="28" w:type="dxa"/>
              <w:right w:w="28" w:type="dxa"/>
            </w:tcMar>
          </w:tcPr>
          <w:p w14:paraId="42F30A1B" w14:textId="77777777" w:rsidR="00866218" w:rsidRPr="00291B39" w:rsidRDefault="00866218" w:rsidP="00866218">
            <w:pPr>
              <w:widowControl/>
              <w:spacing w:before="40" w:after="40"/>
              <w:rPr>
                <w:rFonts w:eastAsia="Calibri"/>
                <w:b/>
                <w:i/>
                <w:noProof/>
                <w:sz w:val="22"/>
                <w:szCs w:val="22"/>
                <w:lang w:eastAsia="en-US"/>
              </w:rPr>
            </w:pPr>
          </w:p>
        </w:tc>
        <w:tc>
          <w:tcPr>
            <w:tcW w:w="1278" w:type="dxa"/>
            <w:gridSpan w:val="2"/>
            <w:tcMar>
              <w:left w:w="28" w:type="dxa"/>
              <w:right w:w="28" w:type="dxa"/>
            </w:tcMar>
          </w:tcPr>
          <w:p w14:paraId="00D7913E" w14:textId="77777777" w:rsidR="00866218" w:rsidRPr="00291B39" w:rsidRDefault="00866218" w:rsidP="00866218">
            <w:pPr>
              <w:widowControl/>
              <w:spacing w:before="40" w:after="40"/>
              <w:rPr>
                <w:rFonts w:eastAsia="Calibri"/>
                <w:b/>
                <w:i/>
                <w:noProof/>
                <w:sz w:val="22"/>
                <w:szCs w:val="22"/>
                <w:lang w:eastAsia="en-US"/>
              </w:rPr>
            </w:pPr>
            <w:bookmarkStart w:id="30" w:name="_DV_C347"/>
            <w:r w:rsidRPr="00291B39">
              <w:rPr>
                <w:rFonts w:eastAsia="Calibri"/>
                <w:noProof/>
                <w:sz w:val="22"/>
                <w:szCs w:val="22"/>
                <w:lang w:eastAsia="en-US"/>
              </w:rPr>
              <w:t>Netaikoma</w:t>
            </w:r>
            <w:bookmarkEnd w:id="30"/>
          </w:p>
        </w:tc>
        <w:tc>
          <w:tcPr>
            <w:tcW w:w="1277" w:type="dxa"/>
            <w:gridSpan w:val="2"/>
            <w:tcMar>
              <w:left w:w="28" w:type="dxa"/>
              <w:right w:w="28" w:type="dxa"/>
            </w:tcMar>
          </w:tcPr>
          <w:p w14:paraId="68EBAC6C" w14:textId="77777777" w:rsidR="00866218" w:rsidRPr="00291B39" w:rsidRDefault="00866218" w:rsidP="00866218">
            <w:pPr>
              <w:widowControl/>
              <w:spacing w:before="40" w:after="40"/>
              <w:rPr>
                <w:rFonts w:eastAsia="Calibri"/>
                <w:b/>
                <w:i/>
                <w:noProof/>
                <w:sz w:val="22"/>
                <w:szCs w:val="22"/>
                <w:lang w:eastAsia="en-US"/>
              </w:rPr>
            </w:pPr>
            <w:bookmarkStart w:id="31" w:name="_DV_C348"/>
            <w:r w:rsidRPr="00291B39">
              <w:rPr>
                <w:rFonts w:eastAsia="Calibri"/>
                <w:noProof/>
                <w:sz w:val="22"/>
                <w:szCs w:val="22"/>
                <w:lang w:eastAsia="en-US"/>
              </w:rPr>
              <w:t>Netaikoma</w:t>
            </w:r>
            <w:bookmarkEnd w:id="31"/>
          </w:p>
        </w:tc>
        <w:tc>
          <w:tcPr>
            <w:tcW w:w="1136" w:type="dxa"/>
            <w:gridSpan w:val="2"/>
            <w:tcMar>
              <w:left w:w="28" w:type="dxa"/>
              <w:right w:w="28" w:type="dxa"/>
            </w:tcMar>
          </w:tcPr>
          <w:p w14:paraId="34428E38" w14:textId="77777777" w:rsidR="00866218" w:rsidRPr="00291B39" w:rsidRDefault="00866218" w:rsidP="00866218">
            <w:pPr>
              <w:widowControl/>
              <w:spacing w:before="40" w:after="40"/>
              <w:rPr>
                <w:rFonts w:eastAsia="Calibri"/>
                <w:b/>
                <w:noProof/>
                <w:sz w:val="22"/>
                <w:szCs w:val="22"/>
                <w:lang w:eastAsia="en-US"/>
              </w:rPr>
            </w:pPr>
            <w:bookmarkStart w:id="32" w:name="_DV_C349"/>
            <w:r w:rsidRPr="00291B39">
              <w:rPr>
                <w:rFonts w:eastAsia="Calibri"/>
                <w:noProof/>
                <w:sz w:val="22"/>
                <w:szCs w:val="22"/>
                <w:lang w:eastAsia="en-US"/>
              </w:rPr>
              <w:t xml:space="preserve">Žr. </w:t>
            </w:r>
            <w:bookmarkEnd w:id="32"/>
            <w:r w:rsidRPr="00291B39">
              <w:rPr>
                <w:rFonts w:eastAsia="Calibri"/>
                <w:noProof/>
                <w:sz w:val="22"/>
                <w:szCs w:val="22"/>
                <w:lang w:eastAsia="en-US"/>
              </w:rPr>
              <w:t>17 išnašą</w:t>
            </w:r>
          </w:p>
        </w:tc>
        <w:tc>
          <w:tcPr>
            <w:tcW w:w="1262" w:type="dxa"/>
            <w:tcMar>
              <w:left w:w="28" w:type="dxa"/>
              <w:right w:w="28" w:type="dxa"/>
            </w:tcMar>
          </w:tcPr>
          <w:p w14:paraId="7856B742" w14:textId="77777777" w:rsidR="00866218" w:rsidRPr="00291B39" w:rsidRDefault="00866218" w:rsidP="00866218">
            <w:pPr>
              <w:widowControl/>
              <w:spacing w:before="40" w:after="40"/>
              <w:rPr>
                <w:rFonts w:eastAsia="Calibri"/>
                <w:iCs/>
                <w:noProof/>
                <w:sz w:val="22"/>
                <w:szCs w:val="22"/>
                <w:lang w:eastAsia="en-US"/>
              </w:rPr>
            </w:pPr>
          </w:p>
        </w:tc>
        <w:tc>
          <w:tcPr>
            <w:tcW w:w="1153" w:type="dxa"/>
            <w:gridSpan w:val="2"/>
            <w:tcMar>
              <w:left w:w="28" w:type="dxa"/>
              <w:right w:w="28" w:type="dxa"/>
            </w:tcMar>
          </w:tcPr>
          <w:p w14:paraId="31C152AB"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608D2EFB"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5C652BDC" w14:textId="77777777" w:rsidTr="00866218">
        <w:trPr>
          <w:gridBefore w:val="1"/>
          <w:wBefore w:w="12" w:type="dxa"/>
          <w:cantSplit/>
          <w:tblHeader/>
          <w:jc w:val="center"/>
        </w:trPr>
        <w:tc>
          <w:tcPr>
            <w:tcW w:w="722" w:type="dxa"/>
            <w:gridSpan w:val="2"/>
            <w:vMerge/>
            <w:tcMar>
              <w:left w:w="28" w:type="dxa"/>
              <w:right w:w="28" w:type="dxa"/>
            </w:tcMar>
          </w:tcPr>
          <w:p w14:paraId="5571B5A3" w14:textId="77777777" w:rsidR="00866218" w:rsidRPr="00291B39" w:rsidRDefault="00866218" w:rsidP="00866218">
            <w:pPr>
              <w:widowControl/>
              <w:spacing w:before="40" w:after="40"/>
              <w:jc w:val="both"/>
              <w:rPr>
                <w:rFonts w:eastAsia="Calibri"/>
                <w:noProof/>
                <w:sz w:val="22"/>
                <w:szCs w:val="22"/>
                <w:lang w:eastAsia="en-US"/>
              </w:rPr>
            </w:pPr>
            <w:bookmarkStart w:id="33" w:name="_Hlk115700632"/>
          </w:p>
        </w:tc>
        <w:tc>
          <w:tcPr>
            <w:tcW w:w="2215" w:type="dxa"/>
            <w:gridSpan w:val="3"/>
            <w:tcMar>
              <w:left w:w="28" w:type="dxa"/>
              <w:right w:w="28" w:type="dxa"/>
            </w:tcMar>
          </w:tcPr>
          <w:p w14:paraId="065206A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Chrizenas</w:t>
            </w:r>
          </w:p>
        </w:tc>
        <w:tc>
          <w:tcPr>
            <w:tcW w:w="1329" w:type="dxa"/>
            <w:gridSpan w:val="3"/>
            <w:tcMar>
              <w:left w:w="28" w:type="dxa"/>
              <w:right w:w="28" w:type="dxa"/>
            </w:tcMar>
          </w:tcPr>
          <w:p w14:paraId="13D53538"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756759F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218-01-9</w:t>
            </w:r>
          </w:p>
        </w:tc>
        <w:tc>
          <w:tcPr>
            <w:tcW w:w="1134" w:type="dxa"/>
          </w:tcPr>
          <w:p w14:paraId="18F26006"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205-923-4</w:t>
            </w:r>
          </w:p>
        </w:tc>
        <w:tc>
          <w:tcPr>
            <w:tcW w:w="1279" w:type="dxa"/>
            <w:gridSpan w:val="2"/>
            <w:tcMar>
              <w:left w:w="28" w:type="dxa"/>
              <w:right w:w="28" w:type="dxa"/>
            </w:tcMar>
          </w:tcPr>
          <w:p w14:paraId="255A8832" w14:textId="77777777" w:rsidR="00866218" w:rsidRPr="00291B39" w:rsidRDefault="00866218" w:rsidP="00866218">
            <w:pPr>
              <w:widowControl/>
              <w:spacing w:before="40" w:after="40"/>
              <w:rPr>
                <w:rFonts w:eastAsia="Calibri"/>
                <w:i/>
                <w:iCs/>
                <w:noProof/>
                <w:sz w:val="22"/>
                <w:szCs w:val="22"/>
                <w:lang w:eastAsia="en-US"/>
              </w:rPr>
            </w:pPr>
          </w:p>
        </w:tc>
        <w:tc>
          <w:tcPr>
            <w:tcW w:w="1279" w:type="dxa"/>
            <w:gridSpan w:val="2"/>
            <w:tcMar>
              <w:left w:w="28" w:type="dxa"/>
              <w:right w:w="28" w:type="dxa"/>
            </w:tcMar>
          </w:tcPr>
          <w:p w14:paraId="1D279A9E" w14:textId="77777777" w:rsidR="00866218" w:rsidRPr="00291B39" w:rsidRDefault="00866218" w:rsidP="00866218">
            <w:pPr>
              <w:widowControl/>
              <w:spacing w:before="40" w:after="40"/>
              <w:rPr>
                <w:rFonts w:eastAsia="Calibri"/>
                <w:i/>
                <w:iCs/>
                <w:noProof/>
                <w:sz w:val="22"/>
                <w:szCs w:val="22"/>
                <w:lang w:eastAsia="en-US"/>
              </w:rPr>
            </w:pPr>
          </w:p>
        </w:tc>
        <w:tc>
          <w:tcPr>
            <w:tcW w:w="1278" w:type="dxa"/>
            <w:gridSpan w:val="2"/>
            <w:tcMar>
              <w:left w:w="28" w:type="dxa"/>
              <w:right w:w="28" w:type="dxa"/>
            </w:tcMar>
          </w:tcPr>
          <w:p w14:paraId="13635892"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0,07</w:t>
            </w:r>
          </w:p>
        </w:tc>
        <w:tc>
          <w:tcPr>
            <w:tcW w:w="1277" w:type="dxa"/>
            <w:gridSpan w:val="2"/>
            <w:tcMar>
              <w:left w:w="28" w:type="dxa"/>
              <w:right w:w="28" w:type="dxa"/>
            </w:tcMar>
          </w:tcPr>
          <w:p w14:paraId="6549A337"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0,007</w:t>
            </w:r>
          </w:p>
        </w:tc>
        <w:tc>
          <w:tcPr>
            <w:tcW w:w="1136" w:type="dxa"/>
            <w:gridSpan w:val="2"/>
            <w:tcMar>
              <w:left w:w="28" w:type="dxa"/>
              <w:right w:w="28" w:type="dxa"/>
            </w:tcMar>
          </w:tcPr>
          <w:p w14:paraId="55076E70"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Žr. 17 išnašą</w:t>
            </w:r>
          </w:p>
        </w:tc>
        <w:tc>
          <w:tcPr>
            <w:tcW w:w="1262" w:type="dxa"/>
            <w:tcMar>
              <w:left w:w="28" w:type="dxa"/>
              <w:right w:w="28" w:type="dxa"/>
            </w:tcMar>
          </w:tcPr>
          <w:p w14:paraId="1924A963" w14:textId="77777777" w:rsidR="00866218" w:rsidRPr="00291B39" w:rsidRDefault="00866218" w:rsidP="00866218">
            <w:pPr>
              <w:widowControl/>
              <w:spacing w:before="40" w:after="40"/>
              <w:rPr>
                <w:rFonts w:eastAsia="Calibri"/>
                <w:i/>
                <w:iCs/>
                <w:noProof/>
                <w:sz w:val="22"/>
                <w:szCs w:val="22"/>
                <w:lang w:eastAsia="en-US"/>
              </w:rPr>
            </w:pPr>
          </w:p>
        </w:tc>
        <w:tc>
          <w:tcPr>
            <w:tcW w:w="1153" w:type="dxa"/>
            <w:gridSpan w:val="2"/>
            <w:tcMar>
              <w:left w:w="28" w:type="dxa"/>
              <w:right w:w="28" w:type="dxa"/>
            </w:tcMar>
          </w:tcPr>
          <w:p w14:paraId="2E83079E"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73C80B44"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396140D0" w14:textId="77777777" w:rsidTr="00866218">
        <w:trPr>
          <w:gridBefore w:val="1"/>
          <w:wBefore w:w="12" w:type="dxa"/>
          <w:cantSplit/>
          <w:tblHeader/>
          <w:jc w:val="center"/>
        </w:trPr>
        <w:tc>
          <w:tcPr>
            <w:tcW w:w="722" w:type="dxa"/>
            <w:gridSpan w:val="2"/>
            <w:vMerge/>
            <w:tcMar>
              <w:left w:w="28" w:type="dxa"/>
              <w:right w:w="28" w:type="dxa"/>
            </w:tcMar>
          </w:tcPr>
          <w:p w14:paraId="30507003"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18E5FBC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Benzo(a)antracenas</w:t>
            </w:r>
          </w:p>
        </w:tc>
        <w:tc>
          <w:tcPr>
            <w:tcW w:w="1329" w:type="dxa"/>
            <w:gridSpan w:val="3"/>
            <w:vMerge w:val="restart"/>
            <w:tcMar>
              <w:left w:w="28" w:type="dxa"/>
              <w:right w:w="28" w:type="dxa"/>
            </w:tcMar>
          </w:tcPr>
          <w:p w14:paraId="49F9EA13"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1395A56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56-55-3</w:t>
            </w:r>
          </w:p>
        </w:tc>
        <w:tc>
          <w:tcPr>
            <w:tcW w:w="1134" w:type="dxa"/>
          </w:tcPr>
          <w:p w14:paraId="6EF66934"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200-280-6</w:t>
            </w:r>
          </w:p>
        </w:tc>
        <w:tc>
          <w:tcPr>
            <w:tcW w:w="1279" w:type="dxa"/>
            <w:gridSpan w:val="2"/>
            <w:tcMar>
              <w:left w:w="28" w:type="dxa"/>
              <w:right w:w="28" w:type="dxa"/>
            </w:tcMar>
          </w:tcPr>
          <w:p w14:paraId="7E2EF077" w14:textId="77777777" w:rsidR="00866218" w:rsidRPr="00291B39" w:rsidRDefault="00866218" w:rsidP="00866218">
            <w:pPr>
              <w:widowControl/>
              <w:spacing w:before="40" w:after="40"/>
              <w:rPr>
                <w:rFonts w:eastAsia="Calibri"/>
                <w:i/>
                <w:iCs/>
                <w:noProof/>
                <w:sz w:val="22"/>
                <w:szCs w:val="22"/>
                <w:lang w:eastAsia="en-US"/>
              </w:rPr>
            </w:pPr>
          </w:p>
        </w:tc>
        <w:tc>
          <w:tcPr>
            <w:tcW w:w="1279" w:type="dxa"/>
            <w:gridSpan w:val="2"/>
            <w:tcMar>
              <w:left w:w="28" w:type="dxa"/>
              <w:right w:w="28" w:type="dxa"/>
            </w:tcMar>
          </w:tcPr>
          <w:p w14:paraId="69CBF9BE" w14:textId="77777777" w:rsidR="00866218" w:rsidRPr="00291B39" w:rsidRDefault="00866218" w:rsidP="00866218">
            <w:pPr>
              <w:widowControl/>
              <w:spacing w:before="40" w:after="40"/>
              <w:rPr>
                <w:rFonts w:eastAsia="Calibri"/>
                <w:i/>
                <w:iCs/>
                <w:noProof/>
                <w:sz w:val="22"/>
                <w:szCs w:val="22"/>
                <w:lang w:eastAsia="en-US"/>
              </w:rPr>
            </w:pPr>
          </w:p>
        </w:tc>
        <w:tc>
          <w:tcPr>
            <w:tcW w:w="1278" w:type="dxa"/>
            <w:gridSpan w:val="2"/>
            <w:tcMar>
              <w:left w:w="28" w:type="dxa"/>
              <w:right w:w="28" w:type="dxa"/>
            </w:tcMar>
          </w:tcPr>
          <w:p w14:paraId="5138D93F"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0,1</w:t>
            </w:r>
          </w:p>
        </w:tc>
        <w:tc>
          <w:tcPr>
            <w:tcW w:w="1277" w:type="dxa"/>
            <w:gridSpan w:val="2"/>
            <w:tcMar>
              <w:left w:w="28" w:type="dxa"/>
              <w:right w:w="28" w:type="dxa"/>
            </w:tcMar>
          </w:tcPr>
          <w:p w14:paraId="0CF31CF5"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0,01</w:t>
            </w:r>
          </w:p>
        </w:tc>
        <w:tc>
          <w:tcPr>
            <w:tcW w:w="1136" w:type="dxa"/>
            <w:gridSpan w:val="2"/>
            <w:tcMar>
              <w:left w:w="28" w:type="dxa"/>
              <w:right w:w="28" w:type="dxa"/>
            </w:tcMar>
          </w:tcPr>
          <w:p w14:paraId="65AA9906"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Žr. 17 išnašą</w:t>
            </w:r>
          </w:p>
        </w:tc>
        <w:tc>
          <w:tcPr>
            <w:tcW w:w="1262" w:type="dxa"/>
            <w:tcMar>
              <w:left w:w="28" w:type="dxa"/>
              <w:right w:w="28" w:type="dxa"/>
            </w:tcMar>
          </w:tcPr>
          <w:p w14:paraId="5CBD79F5" w14:textId="77777777" w:rsidR="00866218" w:rsidRPr="00291B39" w:rsidRDefault="00866218" w:rsidP="00866218">
            <w:pPr>
              <w:widowControl/>
              <w:spacing w:before="40" w:after="40"/>
              <w:rPr>
                <w:rFonts w:eastAsia="Calibri"/>
                <w:i/>
                <w:iCs/>
                <w:noProof/>
                <w:sz w:val="22"/>
                <w:szCs w:val="22"/>
                <w:lang w:eastAsia="en-US"/>
              </w:rPr>
            </w:pPr>
          </w:p>
        </w:tc>
        <w:tc>
          <w:tcPr>
            <w:tcW w:w="1153" w:type="dxa"/>
            <w:gridSpan w:val="2"/>
            <w:tcMar>
              <w:left w:w="28" w:type="dxa"/>
              <w:right w:w="28" w:type="dxa"/>
            </w:tcMar>
          </w:tcPr>
          <w:p w14:paraId="6BFC92BA"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5395EAE5"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467A25D3" w14:textId="77777777" w:rsidTr="00866218">
        <w:trPr>
          <w:gridBefore w:val="1"/>
          <w:wBefore w:w="12" w:type="dxa"/>
          <w:cantSplit/>
          <w:tblHeader/>
          <w:jc w:val="center"/>
        </w:trPr>
        <w:tc>
          <w:tcPr>
            <w:tcW w:w="722" w:type="dxa"/>
            <w:gridSpan w:val="2"/>
            <w:vMerge/>
            <w:tcMar>
              <w:left w:w="28" w:type="dxa"/>
              <w:right w:w="28" w:type="dxa"/>
            </w:tcMar>
          </w:tcPr>
          <w:p w14:paraId="63003B6F" w14:textId="77777777" w:rsidR="00866218" w:rsidRPr="00291B39" w:rsidRDefault="00866218" w:rsidP="00866218">
            <w:pPr>
              <w:widowControl/>
              <w:spacing w:before="40" w:after="40"/>
              <w:jc w:val="both"/>
              <w:rPr>
                <w:rFonts w:eastAsia="Calibri"/>
                <w:noProof/>
                <w:sz w:val="22"/>
                <w:szCs w:val="22"/>
                <w:lang w:eastAsia="en-US"/>
              </w:rPr>
            </w:pPr>
          </w:p>
        </w:tc>
        <w:tc>
          <w:tcPr>
            <w:tcW w:w="2215" w:type="dxa"/>
            <w:gridSpan w:val="3"/>
            <w:tcMar>
              <w:left w:w="28" w:type="dxa"/>
              <w:right w:w="28" w:type="dxa"/>
            </w:tcMar>
          </w:tcPr>
          <w:p w14:paraId="1AF5034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Dibenz(a,h)antracenas</w:t>
            </w:r>
          </w:p>
        </w:tc>
        <w:tc>
          <w:tcPr>
            <w:tcW w:w="1329" w:type="dxa"/>
            <w:gridSpan w:val="3"/>
            <w:vMerge/>
            <w:tcMar>
              <w:left w:w="28" w:type="dxa"/>
              <w:right w:w="28" w:type="dxa"/>
            </w:tcMar>
          </w:tcPr>
          <w:p w14:paraId="448C1249" w14:textId="77777777" w:rsidR="00866218" w:rsidRPr="00291B39" w:rsidRDefault="00866218" w:rsidP="00866218">
            <w:pPr>
              <w:widowControl/>
              <w:spacing w:before="40" w:after="40"/>
              <w:rPr>
                <w:rFonts w:eastAsia="Calibri"/>
                <w:noProof/>
                <w:sz w:val="22"/>
                <w:szCs w:val="22"/>
                <w:lang w:eastAsia="en-US"/>
              </w:rPr>
            </w:pPr>
          </w:p>
        </w:tc>
        <w:tc>
          <w:tcPr>
            <w:tcW w:w="992" w:type="dxa"/>
            <w:gridSpan w:val="2"/>
            <w:tcMar>
              <w:left w:w="28" w:type="dxa"/>
              <w:right w:w="28" w:type="dxa"/>
            </w:tcMar>
          </w:tcPr>
          <w:p w14:paraId="4CA663A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53-70-3</w:t>
            </w:r>
          </w:p>
        </w:tc>
        <w:tc>
          <w:tcPr>
            <w:tcW w:w="1134" w:type="dxa"/>
          </w:tcPr>
          <w:p w14:paraId="264984B7"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200-181-8</w:t>
            </w:r>
          </w:p>
        </w:tc>
        <w:tc>
          <w:tcPr>
            <w:tcW w:w="1279" w:type="dxa"/>
            <w:gridSpan w:val="2"/>
            <w:tcMar>
              <w:left w:w="28" w:type="dxa"/>
              <w:right w:w="28" w:type="dxa"/>
            </w:tcMar>
          </w:tcPr>
          <w:p w14:paraId="6D7516CD" w14:textId="77777777" w:rsidR="00866218" w:rsidRPr="00291B39" w:rsidRDefault="00866218" w:rsidP="00866218">
            <w:pPr>
              <w:widowControl/>
              <w:spacing w:before="40" w:after="40"/>
              <w:rPr>
                <w:rFonts w:eastAsia="Calibri"/>
                <w:i/>
                <w:iCs/>
                <w:noProof/>
                <w:sz w:val="22"/>
                <w:szCs w:val="22"/>
                <w:lang w:eastAsia="en-US"/>
              </w:rPr>
            </w:pPr>
          </w:p>
        </w:tc>
        <w:tc>
          <w:tcPr>
            <w:tcW w:w="1279" w:type="dxa"/>
            <w:gridSpan w:val="2"/>
            <w:tcMar>
              <w:left w:w="28" w:type="dxa"/>
              <w:right w:w="28" w:type="dxa"/>
            </w:tcMar>
          </w:tcPr>
          <w:p w14:paraId="3FF8AAC3" w14:textId="77777777" w:rsidR="00866218" w:rsidRPr="00291B39" w:rsidRDefault="00866218" w:rsidP="00866218">
            <w:pPr>
              <w:widowControl/>
              <w:spacing w:before="40" w:after="40"/>
              <w:rPr>
                <w:rFonts w:eastAsia="Calibri"/>
                <w:i/>
                <w:iCs/>
                <w:noProof/>
                <w:sz w:val="22"/>
                <w:szCs w:val="22"/>
                <w:lang w:eastAsia="en-US"/>
              </w:rPr>
            </w:pPr>
          </w:p>
        </w:tc>
        <w:tc>
          <w:tcPr>
            <w:tcW w:w="1278" w:type="dxa"/>
            <w:gridSpan w:val="2"/>
            <w:tcMar>
              <w:left w:w="28" w:type="dxa"/>
              <w:right w:w="28" w:type="dxa"/>
            </w:tcMar>
          </w:tcPr>
          <w:p w14:paraId="41BBD115"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0,014</w:t>
            </w:r>
          </w:p>
        </w:tc>
        <w:tc>
          <w:tcPr>
            <w:tcW w:w="1277" w:type="dxa"/>
            <w:gridSpan w:val="2"/>
            <w:tcMar>
              <w:left w:w="28" w:type="dxa"/>
              <w:right w:w="28" w:type="dxa"/>
            </w:tcMar>
          </w:tcPr>
          <w:p w14:paraId="5D50EF17"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0,0014</w:t>
            </w:r>
          </w:p>
        </w:tc>
        <w:tc>
          <w:tcPr>
            <w:tcW w:w="1136" w:type="dxa"/>
            <w:gridSpan w:val="2"/>
            <w:tcMar>
              <w:left w:w="28" w:type="dxa"/>
              <w:right w:w="28" w:type="dxa"/>
            </w:tcMar>
          </w:tcPr>
          <w:p w14:paraId="04F124BE" w14:textId="77777777" w:rsidR="00866218" w:rsidRPr="00291B39" w:rsidRDefault="00866218" w:rsidP="00866218">
            <w:pPr>
              <w:widowControl/>
              <w:spacing w:before="40" w:after="40"/>
              <w:rPr>
                <w:rFonts w:eastAsia="Calibri"/>
                <w:iCs/>
                <w:noProof/>
                <w:sz w:val="22"/>
                <w:szCs w:val="22"/>
                <w:lang w:eastAsia="en-US"/>
              </w:rPr>
            </w:pPr>
            <w:r w:rsidRPr="00291B39">
              <w:rPr>
                <w:rFonts w:eastAsia="Calibri"/>
                <w:noProof/>
                <w:sz w:val="22"/>
                <w:szCs w:val="22"/>
                <w:lang w:eastAsia="en-US"/>
              </w:rPr>
              <w:t>Žr. 17 išnašą</w:t>
            </w:r>
          </w:p>
        </w:tc>
        <w:tc>
          <w:tcPr>
            <w:tcW w:w="1262" w:type="dxa"/>
            <w:tcMar>
              <w:left w:w="28" w:type="dxa"/>
              <w:right w:w="28" w:type="dxa"/>
            </w:tcMar>
          </w:tcPr>
          <w:p w14:paraId="321B4944" w14:textId="77777777" w:rsidR="00866218" w:rsidRPr="00291B39" w:rsidRDefault="00866218" w:rsidP="00866218">
            <w:pPr>
              <w:widowControl/>
              <w:spacing w:before="40" w:after="40"/>
              <w:rPr>
                <w:rFonts w:eastAsia="Calibri"/>
                <w:i/>
                <w:iCs/>
                <w:noProof/>
                <w:sz w:val="22"/>
                <w:szCs w:val="22"/>
                <w:lang w:eastAsia="en-US"/>
              </w:rPr>
            </w:pPr>
          </w:p>
        </w:tc>
        <w:tc>
          <w:tcPr>
            <w:tcW w:w="1153" w:type="dxa"/>
            <w:gridSpan w:val="2"/>
            <w:tcMar>
              <w:left w:w="28" w:type="dxa"/>
              <w:right w:w="28" w:type="dxa"/>
            </w:tcMar>
          </w:tcPr>
          <w:p w14:paraId="5BD6910A" w14:textId="77777777" w:rsidR="00866218" w:rsidRPr="00291B39" w:rsidRDefault="00866218" w:rsidP="00866218">
            <w:pPr>
              <w:widowControl/>
              <w:spacing w:before="40" w:after="40"/>
              <w:rPr>
                <w:rFonts w:eastAsia="Calibri"/>
                <w:i/>
                <w:iCs/>
                <w:noProof/>
                <w:sz w:val="22"/>
                <w:szCs w:val="22"/>
                <w:lang w:eastAsia="en-US"/>
              </w:rPr>
            </w:pPr>
          </w:p>
        </w:tc>
        <w:tc>
          <w:tcPr>
            <w:tcW w:w="970" w:type="dxa"/>
            <w:tcMar>
              <w:left w:w="28" w:type="dxa"/>
              <w:right w:w="28" w:type="dxa"/>
            </w:tcMar>
          </w:tcPr>
          <w:p w14:paraId="51871695" w14:textId="77777777" w:rsidR="00866218" w:rsidRPr="00291B39" w:rsidRDefault="00866218" w:rsidP="00866218">
            <w:pPr>
              <w:widowControl/>
              <w:spacing w:before="40" w:after="40"/>
              <w:rPr>
                <w:rFonts w:eastAsia="Calibri"/>
                <w:i/>
                <w:iCs/>
                <w:noProof/>
                <w:sz w:val="22"/>
                <w:szCs w:val="22"/>
                <w:lang w:eastAsia="en-US"/>
              </w:rPr>
            </w:pPr>
          </w:p>
        </w:tc>
      </w:tr>
      <w:tr w:rsidR="00866218" w:rsidRPr="00291B39" w14:paraId="77E026D0" w14:textId="77777777" w:rsidTr="00866218">
        <w:trPr>
          <w:gridBefore w:val="1"/>
          <w:wBefore w:w="12" w:type="dxa"/>
          <w:cantSplit/>
          <w:tblHeader/>
          <w:jc w:val="center"/>
        </w:trPr>
        <w:tc>
          <w:tcPr>
            <w:tcW w:w="722" w:type="dxa"/>
            <w:gridSpan w:val="2"/>
            <w:tcMar>
              <w:left w:w="28" w:type="dxa"/>
              <w:right w:w="28" w:type="dxa"/>
            </w:tcMar>
          </w:tcPr>
          <w:p w14:paraId="5709E55F"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(29)</w:t>
            </w:r>
          </w:p>
        </w:tc>
        <w:tc>
          <w:tcPr>
            <w:tcW w:w="15304" w:type="dxa"/>
            <w:gridSpan w:val="23"/>
            <w:tcMar>
              <w:left w:w="28" w:type="dxa"/>
              <w:right w:w="28" w:type="dxa"/>
            </w:tcMar>
          </w:tcPr>
          <w:p w14:paraId="31B13F8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Simazinas perkeltas į II priedo C dalį. </w:t>
            </w:r>
          </w:p>
        </w:tc>
      </w:tr>
      <w:bookmarkEnd w:id="33"/>
      <w:tr w:rsidR="00866218" w:rsidRPr="00291B39" w14:paraId="4F58A428" w14:textId="77777777" w:rsidTr="00866218">
        <w:trPr>
          <w:gridBefore w:val="1"/>
          <w:wBefore w:w="12" w:type="dxa"/>
          <w:cantSplit/>
          <w:tblHeader/>
          <w:jc w:val="center"/>
        </w:trPr>
        <w:tc>
          <w:tcPr>
            <w:tcW w:w="722" w:type="dxa"/>
            <w:gridSpan w:val="2"/>
            <w:tcMar>
              <w:left w:w="28" w:type="dxa"/>
              <w:right w:w="28" w:type="dxa"/>
            </w:tcMar>
          </w:tcPr>
          <w:p w14:paraId="6D3DFFE8"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(29a)</w:t>
            </w:r>
          </w:p>
        </w:tc>
        <w:tc>
          <w:tcPr>
            <w:tcW w:w="2215" w:type="dxa"/>
            <w:gridSpan w:val="3"/>
            <w:tcMar>
              <w:left w:w="28" w:type="dxa"/>
              <w:right w:w="28" w:type="dxa"/>
            </w:tcMar>
          </w:tcPr>
          <w:p w14:paraId="7E8F5B57"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 xml:space="preserve">Tetrachloretilenas </w:t>
            </w:r>
            <w:bookmarkStart w:id="34" w:name="_DV_M305"/>
            <w:bookmarkEnd w:id="34"/>
          </w:p>
        </w:tc>
        <w:tc>
          <w:tcPr>
            <w:tcW w:w="1329" w:type="dxa"/>
            <w:gridSpan w:val="3"/>
            <w:tcMar>
              <w:left w:w="28" w:type="dxa"/>
              <w:right w:w="28" w:type="dxa"/>
            </w:tcMar>
          </w:tcPr>
          <w:p w14:paraId="5CB026B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6CCB36E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127-18-4</w:t>
            </w:r>
          </w:p>
        </w:tc>
        <w:tc>
          <w:tcPr>
            <w:tcW w:w="1134" w:type="dxa"/>
          </w:tcPr>
          <w:p w14:paraId="4B05A9E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204-825-9</w:t>
            </w:r>
          </w:p>
        </w:tc>
        <w:tc>
          <w:tcPr>
            <w:tcW w:w="1279" w:type="dxa"/>
            <w:gridSpan w:val="2"/>
            <w:tcMar>
              <w:left w:w="28" w:type="dxa"/>
              <w:right w:w="28" w:type="dxa"/>
            </w:tcMar>
          </w:tcPr>
          <w:p w14:paraId="33551F4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9" w:type="dxa"/>
            <w:gridSpan w:val="2"/>
            <w:tcMar>
              <w:left w:w="28" w:type="dxa"/>
              <w:right w:w="28" w:type="dxa"/>
            </w:tcMar>
          </w:tcPr>
          <w:p w14:paraId="639CA3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8" w:type="dxa"/>
            <w:gridSpan w:val="2"/>
            <w:tcMar>
              <w:left w:w="28" w:type="dxa"/>
              <w:right w:w="28" w:type="dxa"/>
            </w:tcMar>
          </w:tcPr>
          <w:p w14:paraId="0B3A649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5A3284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5F027B3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D3EA9EC"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6809CFF9"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B7C6C6E"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7E16B2DF" w14:textId="77777777" w:rsidTr="00866218">
        <w:trPr>
          <w:gridBefore w:val="1"/>
          <w:wBefore w:w="12" w:type="dxa"/>
          <w:cantSplit/>
          <w:tblHeader/>
          <w:jc w:val="center"/>
        </w:trPr>
        <w:tc>
          <w:tcPr>
            <w:tcW w:w="722" w:type="dxa"/>
            <w:gridSpan w:val="2"/>
            <w:tcMar>
              <w:left w:w="28" w:type="dxa"/>
              <w:right w:w="28" w:type="dxa"/>
            </w:tcMar>
          </w:tcPr>
          <w:p w14:paraId="169E7776"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(29b)</w:t>
            </w:r>
          </w:p>
        </w:tc>
        <w:tc>
          <w:tcPr>
            <w:tcW w:w="2215" w:type="dxa"/>
            <w:gridSpan w:val="3"/>
            <w:tcMar>
              <w:left w:w="28" w:type="dxa"/>
              <w:right w:w="28" w:type="dxa"/>
            </w:tcMar>
          </w:tcPr>
          <w:p w14:paraId="5859B70B" w14:textId="77777777" w:rsidR="00866218" w:rsidRPr="00291B39" w:rsidRDefault="00866218" w:rsidP="00866218">
            <w:pPr>
              <w:keepNext/>
              <w:widowControl/>
              <w:spacing w:before="40" w:after="40"/>
              <w:rPr>
                <w:rFonts w:eastAsia="Calibri"/>
                <w:noProof/>
                <w:sz w:val="22"/>
                <w:szCs w:val="22"/>
                <w:vertAlign w:val="superscript"/>
                <w:lang w:eastAsia="en-US"/>
              </w:rPr>
            </w:pPr>
            <w:r w:rsidRPr="00291B39">
              <w:rPr>
                <w:rFonts w:eastAsia="Calibri"/>
                <w:noProof/>
                <w:sz w:val="22"/>
                <w:szCs w:val="22"/>
                <w:lang w:eastAsia="en-US"/>
              </w:rPr>
              <w:t xml:space="preserve">Trichloretilenas </w:t>
            </w:r>
            <w:bookmarkStart w:id="35" w:name="_DV_M306"/>
            <w:bookmarkEnd w:id="35"/>
          </w:p>
        </w:tc>
        <w:tc>
          <w:tcPr>
            <w:tcW w:w="1329" w:type="dxa"/>
            <w:gridSpan w:val="3"/>
            <w:tcMar>
              <w:left w:w="28" w:type="dxa"/>
              <w:right w:w="28" w:type="dxa"/>
            </w:tcMar>
          </w:tcPr>
          <w:p w14:paraId="04CFFE4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3A5AEF77"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79-01-6</w:t>
            </w:r>
          </w:p>
        </w:tc>
        <w:tc>
          <w:tcPr>
            <w:tcW w:w="1134" w:type="dxa"/>
          </w:tcPr>
          <w:p w14:paraId="4DA183DE"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201-167-4</w:t>
            </w:r>
          </w:p>
        </w:tc>
        <w:tc>
          <w:tcPr>
            <w:tcW w:w="1279" w:type="dxa"/>
            <w:gridSpan w:val="2"/>
            <w:tcMar>
              <w:left w:w="28" w:type="dxa"/>
              <w:right w:w="28" w:type="dxa"/>
            </w:tcMar>
          </w:tcPr>
          <w:p w14:paraId="484CBB1B"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9" w:type="dxa"/>
            <w:gridSpan w:val="2"/>
            <w:tcMar>
              <w:left w:w="28" w:type="dxa"/>
              <w:right w:w="28" w:type="dxa"/>
            </w:tcMar>
          </w:tcPr>
          <w:p w14:paraId="42B2E46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10</w:t>
            </w:r>
          </w:p>
        </w:tc>
        <w:tc>
          <w:tcPr>
            <w:tcW w:w="1278" w:type="dxa"/>
            <w:gridSpan w:val="2"/>
            <w:tcMar>
              <w:left w:w="28" w:type="dxa"/>
              <w:right w:w="28" w:type="dxa"/>
            </w:tcMar>
          </w:tcPr>
          <w:p w14:paraId="63F05AD1"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16D8EE40"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1B38DD6D" w14:textId="77777777" w:rsidR="00866218" w:rsidRPr="00291B39" w:rsidRDefault="00866218" w:rsidP="00866218">
            <w:pPr>
              <w:keepNext/>
              <w:widowControl/>
              <w:spacing w:before="40" w:after="40"/>
              <w:rPr>
                <w:rFonts w:eastAsia="Calibri"/>
                <w:noProof/>
                <w:sz w:val="22"/>
                <w:szCs w:val="22"/>
                <w:lang w:eastAsia="en-US"/>
              </w:rPr>
            </w:pPr>
          </w:p>
        </w:tc>
        <w:tc>
          <w:tcPr>
            <w:tcW w:w="1262" w:type="dxa"/>
            <w:tcMar>
              <w:left w:w="28" w:type="dxa"/>
              <w:right w:w="28" w:type="dxa"/>
            </w:tcMar>
          </w:tcPr>
          <w:p w14:paraId="6F935FB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3CB9D0A" w14:textId="77777777" w:rsidR="00866218" w:rsidRPr="00291B39" w:rsidRDefault="00866218" w:rsidP="00866218">
            <w:pPr>
              <w:keepNext/>
              <w:widowControl/>
              <w:spacing w:before="40" w:after="40"/>
              <w:rPr>
                <w:rFonts w:eastAsia="Calibri"/>
                <w:noProof/>
                <w:sz w:val="22"/>
                <w:szCs w:val="22"/>
                <w:lang w:eastAsia="en-US"/>
              </w:rPr>
            </w:pPr>
          </w:p>
        </w:tc>
        <w:tc>
          <w:tcPr>
            <w:tcW w:w="970" w:type="dxa"/>
            <w:tcMar>
              <w:left w:w="28" w:type="dxa"/>
              <w:right w:w="28" w:type="dxa"/>
            </w:tcMar>
          </w:tcPr>
          <w:p w14:paraId="35544CE5" w14:textId="77777777" w:rsidR="00866218" w:rsidRPr="00291B39" w:rsidRDefault="00866218" w:rsidP="00866218">
            <w:pPr>
              <w:keepNext/>
              <w:widowControl/>
              <w:spacing w:before="40" w:after="40"/>
              <w:rPr>
                <w:rFonts w:eastAsia="Calibri"/>
                <w:noProof/>
                <w:sz w:val="22"/>
                <w:szCs w:val="22"/>
                <w:lang w:eastAsia="en-US"/>
              </w:rPr>
            </w:pPr>
          </w:p>
        </w:tc>
      </w:tr>
      <w:tr w:rsidR="00866218" w:rsidRPr="00291B39" w14:paraId="5B91981C" w14:textId="77777777" w:rsidTr="00866218">
        <w:trPr>
          <w:gridBefore w:val="1"/>
          <w:wBefore w:w="12" w:type="dxa"/>
          <w:cantSplit/>
          <w:tblHeader/>
          <w:jc w:val="center"/>
        </w:trPr>
        <w:tc>
          <w:tcPr>
            <w:tcW w:w="722" w:type="dxa"/>
            <w:gridSpan w:val="2"/>
            <w:tcMar>
              <w:left w:w="28" w:type="dxa"/>
              <w:right w:w="28" w:type="dxa"/>
            </w:tcMar>
          </w:tcPr>
          <w:p w14:paraId="47D9125E"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(30)</w:t>
            </w:r>
          </w:p>
        </w:tc>
        <w:tc>
          <w:tcPr>
            <w:tcW w:w="2215" w:type="dxa"/>
            <w:gridSpan w:val="3"/>
            <w:tcMar>
              <w:left w:w="28" w:type="dxa"/>
              <w:right w:w="28" w:type="dxa"/>
            </w:tcMar>
          </w:tcPr>
          <w:p w14:paraId="6DA275A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Tributilalavo junginiai (</w:t>
            </w:r>
            <w:r w:rsidRPr="00291B39">
              <w:rPr>
                <w:rFonts w:eastAsia="Calibri"/>
                <w:noProof/>
                <w:sz w:val="22"/>
                <w:szCs w:val="22"/>
                <w:vertAlign w:val="superscript"/>
                <w:lang w:eastAsia="en-US"/>
              </w:rPr>
              <w:t>18</w:t>
            </w:r>
            <w:r w:rsidRPr="00291B39">
              <w:rPr>
                <w:rFonts w:eastAsia="Calibri"/>
                <w:noProof/>
                <w:sz w:val="22"/>
                <w:szCs w:val="22"/>
                <w:lang w:eastAsia="en-US"/>
              </w:rPr>
              <w:t>) (</w:t>
            </w:r>
            <w:bookmarkStart w:id="36" w:name="_DV_C351"/>
            <w:r w:rsidRPr="00291B39">
              <w:rPr>
                <w:rFonts w:eastAsia="Calibri"/>
                <w:noProof/>
                <w:sz w:val="22"/>
                <w:szCs w:val="22"/>
                <w:lang w:eastAsia="en-US"/>
              </w:rPr>
              <w:t xml:space="preserve">tributilalavo </w:t>
            </w:r>
            <w:bookmarkStart w:id="37" w:name="_DV_M307"/>
            <w:bookmarkEnd w:id="36"/>
            <w:bookmarkEnd w:id="37"/>
            <w:r w:rsidRPr="00291B39">
              <w:rPr>
                <w:rFonts w:eastAsia="Calibri"/>
                <w:noProof/>
                <w:sz w:val="22"/>
                <w:szCs w:val="22"/>
                <w:lang w:eastAsia="en-US"/>
              </w:rPr>
              <w:t>katijonas)</w:t>
            </w:r>
          </w:p>
        </w:tc>
        <w:tc>
          <w:tcPr>
            <w:tcW w:w="1329" w:type="dxa"/>
            <w:gridSpan w:val="3"/>
            <w:tcMar>
              <w:left w:w="28" w:type="dxa"/>
              <w:right w:w="28" w:type="dxa"/>
            </w:tcMar>
          </w:tcPr>
          <w:p w14:paraId="0C87F81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Biocidiniai produktai</w:t>
            </w:r>
          </w:p>
        </w:tc>
        <w:tc>
          <w:tcPr>
            <w:tcW w:w="992" w:type="dxa"/>
            <w:gridSpan w:val="2"/>
            <w:tcMar>
              <w:left w:w="28" w:type="dxa"/>
              <w:right w:w="28" w:type="dxa"/>
            </w:tcMar>
          </w:tcPr>
          <w:p w14:paraId="57451FD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36643-28-4</w:t>
            </w:r>
          </w:p>
        </w:tc>
        <w:tc>
          <w:tcPr>
            <w:tcW w:w="1134" w:type="dxa"/>
          </w:tcPr>
          <w:p w14:paraId="11E419C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76BDE5D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0,0002</w:t>
            </w:r>
          </w:p>
        </w:tc>
        <w:tc>
          <w:tcPr>
            <w:tcW w:w="1279" w:type="dxa"/>
            <w:gridSpan w:val="2"/>
            <w:tcMar>
              <w:left w:w="28" w:type="dxa"/>
              <w:right w:w="28" w:type="dxa"/>
            </w:tcMar>
          </w:tcPr>
          <w:p w14:paraId="6E2787A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0,0002</w:t>
            </w:r>
          </w:p>
        </w:tc>
        <w:tc>
          <w:tcPr>
            <w:tcW w:w="1278" w:type="dxa"/>
            <w:gridSpan w:val="2"/>
            <w:tcMar>
              <w:left w:w="28" w:type="dxa"/>
              <w:right w:w="28" w:type="dxa"/>
            </w:tcMar>
          </w:tcPr>
          <w:p w14:paraId="7D8BF8F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0,0015</w:t>
            </w:r>
          </w:p>
        </w:tc>
        <w:tc>
          <w:tcPr>
            <w:tcW w:w="1277" w:type="dxa"/>
            <w:gridSpan w:val="2"/>
            <w:tcMar>
              <w:left w:w="28" w:type="dxa"/>
              <w:right w:w="28" w:type="dxa"/>
            </w:tcMar>
          </w:tcPr>
          <w:p w14:paraId="7DDC14B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0,0015</w:t>
            </w:r>
          </w:p>
        </w:tc>
        <w:tc>
          <w:tcPr>
            <w:tcW w:w="1136" w:type="dxa"/>
            <w:gridSpan w:val="2"/>
            <w:tcMar>
              <w:left w:w="28" w:type="dxa"/>
              <w:right w:w="28" w:type="dxa"/>
            </w:tcMar>
          </w:tcPr>
          <w:p w14:paraId="7F12C4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[1,3] (</w:t>
            </w:r>
            <w:r w:rsidRPr="00291B39">
              <w:rPr>
                <w:rFonts w:eastAsia="Calibri"/>
                <w:noProof/>
                <w:sz w:val="22"/>
                <w:szCs w:val="22"/>
                <w:vertAlign w:val="superscript"/>
                <w:lang w:eastAsia="en-US"/>
              </w:rPr>
              <w:t>19</w:t>
            </w:r>
            <w:r w:rsidRPr="00291B39">
              <w:rPr>
                <w:rFonts w:eastAsia="Calibri"/>
                <w:noProof/>
                <w:sz w:val="22"/>
                <w:szCs w:val="22"/>
                <w:lang w:eastAsia="en-US"/>
              </w:rPr>
              <w:t>)</w:t>
            </w:r>
          </w:p>
        </w:tc>
        <w:tc>
          <w:tcPr>
            <w:tcW w:w="1262" w:type="dxa"/>
            <w:tcMar>
              <w:left w:w="28" w:type="dxa"/>
              <w:right w:w="28" w:type="dxa"/>
            </w:tcMar>
          </w:tcPr>
          <w:p w14:paraId="0DFE137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X </w:t>
            </w:r>
          </w:p>
        </w:tc>
        <w:tc>
          <w:tcPr>
            <w:tcW w:w="1153" w:type="dxa"/>
            <w:gridSpan w:val="2"/>
            <w:tcMar>
              <w:left w:w="28" w:type="dxa"/>
              <w:right w:w="28" w:type="dxa"/>
            </w:tcMar>
          </w:tcPr>
          <w:p w14:paraId="673DEA4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4D51F0D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014E0485" w14:textId="77777777" w:rsidTr="00866218">
        <w:trPr>
          <w:gridBefore w:val="1"/>
          <w:wBefore w:w="12" w:type="dxa"/>
          <w:cantSplit/>
          <w:tblHeader/>
          <w:jc w:val="center"/>
        </w:trPr>
        <w:tc>
          <w:tcPr>
            <w:tcW w:w="722" w:type="dxa"/>
            <w:gridSpan w:val="2"/>
            <w:tcMar>
              <w:left w:w="28" w:type="dxa"/>
              <w:right w:w="28" w:type="dxa"/>
            </w:tcMar>
          </w:tcPr>
          <w:p w14:paraId="7B855DDC"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(31)</w:t>
            </w:r>
          </w:p>
        </w:tc>
        <w:tc>
          <w:tcPr>
            <w:tcW w:w="2215" w:type="dxa"/>
            <w:gridSpan w:val="3"/>
            <w:tcMar>
              <w:left w:w="28" w:type="dxa"/>
              <w:right w:w="28" w:type="dxa"/>
            </w:tcMar>
          </w:tcPr>
          <w:p w14:paraId="466EAC2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Trichlorbenzenai</w:t>
            </w:r>
          </w:p>
        </w:tc>
        <w:tc>
          <w:tcPr>
            <w:tcW w:w="1329" w:type="dxa"/>
            <w:gridSpan w:val="3"/>
            <w:tcMar>
              <w:left w:w="28" w:type="dxa"/>
              <w:right w:w="28" w:type="dxa"/>
            </w:tcMar>
          </w:tcPr>
          <w:p w14:paraId="1ECEDE9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 (tirpikliai)</w:t>
            </w:r>
          </w:p>
        </w:tc>
        <w:tc>
          <w:tcPr>
            <w:tcW w:w="992" w:type="dxa"/>
            <w:gridSpan w:val="2"/>
            <w:tcMar>
              <w:left w:w="28" w:type="dxa"/>
              <w:right w:w="28" w:type="dxa"/>
            </w:tcMar>
          </w:tcPr>
          <w:p w14:paraId="013DDD7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12002-48-1</w:t>
            </w:r>
          </w:p>
        </w:tc>
        <w:tc>
          <w:tcPr>
            <w:tcW w:w="1134" w:type="dxa"/>
          </w:tcPr>
          <w:p w14:paraId="3D66B25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234-413-4</w:t>
            </w:r>
          </w:p>
        </w:tc>
        <w:tc>
          <w:tcPr>
            <w:tcW w:w="1279" w:type="dxa"/>
            <w:gridSpan w:val="2"/>
            <w:tcMar>
              <w:left w:w="28" w:type="dxa"/>
              <w:right w:w="28" w:type="dxa"/>
            </w:tcMar>
          </w:tcPr>
          <w:p w14:paraId="27D49AB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0,4 </w:t>
            </w:r>
          </w:p>
        </w:tc>
        <w:tc>
          <w:tcPr>
            <w:tcW w:w="1279" w:type="dxa"/>
            <w:gridSpan w:val="2"/>
            <w:tcMar>
              <w:left w:w="28" w:type="dxa"/>
              <w:right w:w="28" w:type="dxa"/>
            </w:tcMar>
          </w:tcPr>
          <w:p w14:paraId="223FF4A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0,4</w:t>
            </w:r>
          </w:p>
        </w:tc>
        <w:tc>
          <w:tcPr>
            <w:tcW w:w="1278" w:type="dxa"/>
            <w:gridSpan w:val="2"/>
            <w:tcMar>
              <w:left w:w="28" w:type="dxa"/>
              <w:right w:w="28" w:type="dxa"/>
            </w:tcMar>
          </w:tcPr>
          <w:p w14:paraId="0A99C83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8A3CBF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4ED57E1A"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F539970"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75325066"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26435CDB"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565FCC39" w14:textId="77777777" w:rsidTr="00866218">
        <w:trPr>
          <w:gridBefore w:val="1"/>
          <w:wBefore w:w="12" w:type="dxa"/>
          <w:cantSplit/>
          <w:tblHeader/>
          <w:jc w:val="center"/>
        </w:trPr>
        <w:tc>
          <w:tcPr>
            <w:tcW w:w="722" w:type="dxa"/>
            <w:gridSpan w:val="2"/>
            <w:tcMar>
              <w:left w:w="28" w:type="dxa"/>
              <w:right w:w="28" w:type="dxa"/>
            </w:tcMar>
          </w:tcPr>
          <w:p w14:paraId="29101652"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(32)</w:t>
            </w:r>
          </w:p>
        </w:tc>
        <w:tc>
          <w:tcPr>
            <w:tcW w:w="2215" w:type="dxa"/>
            <w:gridSpan w:val="3"/>
            <w:tcMar>
              <w:left w:w="28" w:type="dxa"/>
              <w:right w:w="28" w:type="dxa"/>
            </w:tcMar>
          </w:tcPr>
          <w:p w14:paraId="6934FD8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Trichlormetanas</w:t>
            </w:r>
          </w:p>
        </w:tc>
        <w:tc>
          <w:tcPr>
            <w:tcW w:w="1329" w:type="dxa"/>
            <w:gridSpan w:val="3"/>
            <w:tcMar>
              <w:left w:w="28" w:type="dxa"/>
              <w:right w:w="28" w:type="dxa"/>
            </w:tcMar>
          </w:tcPr>
          <w:p w14:paraId="30EE78F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47A4AE1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67-66-3</w:t>
            </w:r>
          </w:p>
        </w:tc>
        <w:tc>
          <w:tcPr>
            <w:tcW w:w="1134" w:type="dxa"/>
          </w:tcPr>
          <w:p w14:paraId="13B7B84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200-663-8</w:t>
            </w:r>
          </w:p>
        </w:tc>
        <w:tc>
          <w:tcPr>
            <w:tcW w:w="1279" w:type="dxa"/>
            <w:gridSpan w:val="2"/>
            <w:tcMar>
              <w:left w:w="28" w:type="dxa"/>
              <w:right w:w="28" w:type="dxa"/>
            </w:tcMar>
          </w:tcPr>
          <w:p w14:paraId="0A25EC7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2,5 </w:t>
            </w:r>
          </w:p>
        </w:tc>
        <w:tc>
          <w:tcPr>
            <w:tcW w:w="1279" w:type="dxa"/>
            <w:gridSpan w:val="2"/>
            <w:tcMar>
              <w:left w:w="28" w:type="dxa"/>
              <w:right w:w="28" w:type="dxa"/>
            </w:tcMar>
          </w:tcPr>
          <w:p w14:paraId="6BED553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 xml:space="preserve">2,5 </w:t>
            </w:r>
          </w:p>
        </w:tc>
        <w:tc>
          <w:tcPr>
            <w:tcW w:w="1278" w:type="dxa"/>
            <w:gridSpan w:val="2"/>
            <w:tcMar>
              <w:left w:w="28" w:type="dxa"/>
              <w:right w:w="28" w:type="dxa"/>
            </w:tcMar>
          </w:tcPr>
          <w:p w14:paraId="0AEA08F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F67201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4246A77C"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2B94226E"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6CF99C64"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3EF19EA4"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0927DA82" w14:textId="77777777" w:rsidTr="00866218">
        <w:trPr>
          <w:gridBefore w:val="1"/>
          <w:wBefore w:w="12" w:type="dxa"/>
          <w:cantSplit/>
          <w:tblHeader/>
          <w:jc w:val="center"/>
        </w:trPr>
        <w:tc>
          <w:tcPr>
            <w:tcW w:w="722" w:type="dxa"/>
            <w:gridSpan w:val="2"/>
            <w:tcMar>
              <w:left w:w="28" w:type="dxa"/>
              <w:right w:w="28" w:type="dxa"/>
            </w:tcMar>
          </w:tcPr>
          <w:p w14:paraId="342A8DF6"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(33)</w:t>
            </w:r>
          </w:p>
        </w:tc>
        <w:tc>
          <w:tcPr>
            <w:tcW w:w="2215" w:type="dxa"/>
            <w:gridSpan w:val="3"/>
            <w:tcMar>
              <w:left w:w="28" w:type="dxa"/>
              <w:right w:w="28" w:type="dxa"/>
            </w:tcMar>
          </w:tcPr>
          <w:p w14:paraId="5F94D56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Trifluralinas</w:t>
            </w:r>
          </w:p>
        </w:tc>
        <w:tc>
          <w:tcPr>
            <w:tcW w:w="1329" w:type="dxa"/>
            <w:gridSpan w:val="3"/>
            <w:tcMar>
              <w:left w:w="28" w:type="dxa"/>
              <w:right w:w="28" w:type="dxa"/>
            </w:tcMar>
          </w:tcPr>
          <w:p w14:paraId="6BCAE13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612F32A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1582-09-8</w:t>
            </w:r>
          </w:p>
        </w:tc>
        <w:tc>
          <w:tcPr>
            <w:tcW w:w="1134" w:type="dxa"/>
          </w:tcPr>
          <w:p w14:paraId="6AB62C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216-428-8</w:t>
            </w:r>
          </w:p>
        </w:tc>
        <w:tc>
          <w:tcPr>
            <w:tcW w:w="1279" w:type="dxa"/>
            <w:gridSpan w:val="2"/>
            <w:tcMar>
              <w:left w:w="28" w:type="dxa"/>
              <w:right w:w="28" w:type="dxa"/>
            </w:tcMar>
          </w:tcPr>
          <w:p w14:paraId="69C76EB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0,03</w:t>
            </w:r>
          </w:p>
        </w:tc>
        <w:tc>
          <w:tcPr>
            <w:tcW w:w="1279" w:type="dxa"/>
            <w:gridSpan w:val="2"/>
            <w:tcMar>
              <w:left w:w="28" w:type="dxa"/>
              <w:right w:w="28" w:type="dxa"/>
            </w:tcMar>
          </w:tcPr>
          <w:p w14:paraId="22F01B7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0,03</w:t>
            </w:r>
          </w:p>
        </w:tc>
        <w:tc>
          <w:tcPr>
            <w:tcW w:w="1278" w:type="dxa"/>
            <w:gridSpan w:val="2"/>
            <w:tcMar>
              <w:left w:w="28" w:type="dxa"/>
              <w:right w:w="28" w:type="dxa"/>
            </w:tcMar>
          </w:tcPr>
          <w:p w14:paraId="705A265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tcMar>
              <w:left w:w="28" w:type="dxa"/>
              <w:right w:w="28" w:type="dxa"/>
            </w:tcMar>
          </w:tcPr>
          <w:p w14:paraId="4D7D41A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tcMar>
              <w:left w:w="28" w:type="dxa"/>
              <w:right w:w="28" w:type="dxa"/>
            </w:tcMar>
          </w:tcPr>
          <w:p w14:paraId="594C751D"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535C46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ABBBE30"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6F7C286D"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3AD8EB08" w14:textId="77777777" w:rsidTr="00866218">
        <w:trPr>
          <w:gridBefore w:val="1"/>
          <w:wBefore w:w="12" w:type="dxa"/>
          <w:cantSplit/>
          <w:tblHeader/>
          <w:jc w:val="center"/>
        </w:trPr>
        <w:tc>
          <w:tcPr>
            <w:tcW w:w="722" w:type="dxa"/>
            <w:gridSpan w:val="2"/>
            <w:tcMar>
              <w:left w:w="28" w:type="dxa"/>
              <w:right w:w="28" w:type="dxa"/>
            </w:tcMar>
          </w:tcPr>
          <w:p w14:paraId="58F658E9"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(34)</w:t>
            </w:r>
          </w:p>
        </w:tc>
        <w:tc>
          <w:tcPr>
            <w:tcW w:w="2215" w:type="dxa"/>
            <w:gridSpan w:val="3"/>
            <w:tcMar>
              <w:left w:w="28" w:type="dxa"/>
              <w:right w:w="28" w:type="dxa"/>
            </w:tcMar>
          </w:tcPr>
          <w:p w14:paraId="7DBDB88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Dikofolis</w:t>
            </w:r>
          </w:p>
        </w:tc>
        <w:tc>
          <w:tcPr>
            <w:tcW w:w="1329" w:type="dxa"/>
            <w:gridSpan w:val="3"/>
            <w:tcMar>
              <w:left w:w="28" w:type="dxa"/>
              <w:right w:w="28" w:type="dxa"/>
            </w:tcMar>
          </w:tcPr>
          <w:p w14:paraId="725C599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5BE52A1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115-32-2</w:t>
            </w:r>
          </w:p>
        </w:tc>
        <w:tc>
          <w:tcPr>
            <w:tcW w:w="1134" w:type="dxa"/>
          </w:tcPr>
          <w:p w14:paraId="018D0F3A"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204-082-0</w:t>
            </w:r>
          </w:p>
        </w:tc>
        <w:tc>
          <w:tcPr>
            <w:tcW w:w="1279" w:type="dxa"/>
            <w:gridSpan w:val="2"/>
            <w:tcMar>
              <w:left w:w="28" w:type="dxa"/>
              <w:right w:w="28" w:type="dxa"/>
            </w:tcMar>
          </w:tcPr>
          <w:p w14:paraId="1B8DC724"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[4,45 × 10</w:t>
            </w:r>
            <w:r w:rsidRPr="00291B39">
              <w:rPr>
                <w:rFonts w:eastAsia="Calibri"/>
                <w:noProof/>
                <w:sz w:val="22"/>
                <w:szCs w:val="22"/>
                <w:vertAlign w:val="superscript"/>
                <w:lang w:eastAsia="en-US"/>
              </w:rPr>
              <w:t>-3</w:t>
            </w:r>
            <w:r w:rsidRPr="00291B39">
              <w:rPr>
                <w:rFonts w:eastAsia="Calibri"/>
                <w:noProof/>
                <w:sz w:val="22"/>
                <w:szCs w:val="22"/>
                <w:lang w:eastAsia="en-US"/>
              </w:rPr>
              <w:t>]</w:t>
            </w:r>
          </w:p>
        </w:tc>
        <w:tc>
          <w:tcPr>
            <w:tcW w:w="1279" w:type="dxa"/>
            <w:gridSpan w:val="2"/>
            <w:tcMar>
              <w:left w:w="28" w:type="dxa"/>
              <w:right w:w="28" w:type="dxa"/>
            </w:tcMar>
          </w:tcPr>
          <w:p w14:paraId="291D63D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[0,185 × 10</w:t>
            </w:r>
            <w:r w:rsidRPr="00291B39">
              <w:rPr>
                <w:rFonts w:eastAsia="Calibri"/>
                <w:noProof/>
                <w:sz w:val="22"/>
                <w:szCs w:val="22"/>
                <w:vertAlign w:val="superscript"/>
                <w:lang w:eastAsia="en-US"/>
              </w:rPr>
              <w:t>-3</w:t>
            </w:r>
            <w:r w:rsidRPr="00291B39">
              <w:rPr>
                <w:rFonts w:eastAsia="Calibri"/>
                <w:noProof/>
                <w:sz w:val="22"/>
                <w:szCs w:val="22"/>
                <w:lang w:eastAsia="en-US"/>
              </w:rPr>
              <w:t>]</w:t>
            </w:r>
          </w:p>
        </w:tc>
        <w:tc>
          <w:tcPr>
            <w:tcW w:w="1278" w:type="dxa"/>
            <w:gridSpan w:val="2"/>
            <w:tcMar>
              <w:left w:w="28" w:type="dxa"/>
              <w:right w:w="28" w:type="dxa"/>
            </w:tcMar>
          </w:tcPr>
          <w:p w14:paraId="678C9B3D"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Netaikoma </w:t>
            </w:r>
            <w:bookmarkStart w:id="38" w:name="_DV_M308"/>
            <w:bookmarkStart w:id="39" w:name="_Ref101447957"/>
            <w:bookmarkEnd w:id="38"/>
            <w:r w:rsidRPr="00291B39">
              <w:rPr>
                <w:rFonts w:eastAsia="Calibri"/>
                <w:noProof/>
                <w:sz w:val="22"/>
                <w:szCs w:val="22"/>
                <w:lang w:eastAsia="en-US"/>
              </w:rPr>
              <w:t>(</w:t>
            </w:r>
            <w:r w:rsidRPr="00291B39">
              <w:rPr>
                <w:rFonts w:eastAsia="Calibri"/>
                <w:noProof/>
                <w:sz w:val="22"/>
                <w:szCs w:val="22"/>
                <w:vertAlign w:val="superscript"/>
                <w:lang w:eastAsia="en-US"/>
              </w:rPr>
              <w:t>20</w:t>
            </w:r>
            <w:r w:rsidRPr="00291B39">
              <w:rPr>
                <w:rFonts w:eastAsia="Calibri"/>
                <w:noProof/>
                <w:sz w:val="22"/>
                <w:szCs w:val="22"/>
                <w:lang w:eastAsia="en-US"/>
              </w:rPr>
              <w:t>)</w:t>
            </w:r>
            <w:bookmarkEnd w:id="39"/>
          </w:p>
        </w:tc>
        <w:tc>
          <w:tcPr>
            <w:tcW w:w="1277" w:type="dxa"/>
            <w:gridSpan w:val="2"/>
            <w:tcMar>
              <w:left w:w="28" w:type="dxa"/>
              <w:right w:w="28" w:type="dxa"/>
            </w:tcMar>
          </w:tcPr>
          <w:p w14:paraId="182C7114"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Netaikoma (</w:t>
            </w:r>
            <w:r w:rsidRPr="00291B39">
              <w:rPr>
                <w:rFonts w:eastAsia="Calibri"/>
                <w:noProof/>
                <w:sz w:val="22"/>
                <w:szCs w:val="22"/>
                <w:vertAlign w:val="superscript"/>
                <w:lang w:eastAsia="en-US"/>
              </w:rPr>
              <w:t>20</w:t>
            </w:r>
            <w:r w:rsidRPr="00291B39">
              <w:rPr>
                <w:rFonts w:eastAsia="Calibri"/>
                <w:noProof/>
                <w:sz w:val="22"/>
                <w:szCs w:val="22"/>
                <w:lang w:eastAsia="en-US"/>
              </w:rPr>
              <w:t>)</w:t>
            </w:r>
            <w:bookmarkStart w:id="40" w:name="_DV_M309"/>
            <w:bookmarkEnd w:id="40"/>
          </w:p>
        </w:tc>
        <w:tc>
          <w:tcPr>
            <w:tcW w:w="1136" w:type="dxa"/>
            <w:gridSpan w:val="2"/>
            <w:tcMar>
              <w:left w:w="28" w:type="dxa"/>
              <w:right w:w="28" w:type="dxa"/>
            </w:tcMar>
          </w:tcPr>
          <w:p w14:paraId="7BFADC7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[5,45]</w:t>
            </w:r>
          </w:p>
        </w:tc>
        <w:tc>
          <w:tcPr>
            <w:tcW w:w="1262" w:type="dxa"/>
            <w:tcMar>
              <w:left w:w="28" w:type="dxa"/>
              <w:right w:w="28" w:type="dxa"/>
            </w:tcMar>
          </w:tcPr>
          <w:p w14:paraId="61E79C2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D5ECB41"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08A847D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746BF8CC" w14:textId="77777777" w:rsidTr="00866218">
        <w:trPr>
          <w:gridBefore w:val="1"/>
          <w:wBefore w:w="12" w:type="dxa"/>
          <w:cantSplit/>
          <w:tblHeader/>
          <w:jc w:val="center"/>
        </w:trPr>
        <w:tc>
          <w:tcPr>
            <w:tcW w:w="722" w:type="dxa"/>
            <w:gridSpan w:val="2"/>
            <w:tcMar>
              <w:left w:w="28" w:type="dxa"/>
              <w:right w:w="28" w:type="dxa"/>
            </w:tcMar>
          </w:tcPr>
          <w:p w14:paraId="2EBD6946"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(35)</w:t>
            </w:r>
          </w:p>
        </w:tc>
        <w:tc>
          <w:tcPr>
            <w:tcW w:w="2215" w:type="dxa"/>
            <w:gridSpan w:val="3"/>
            <w:tcMar>
              <w:left w:w="28" w:type="dxa"/>
              <w:right w:w="28" w:type="dxa"/>
            </w:tcMar>
          </w:tcPr>
          <w:p w14:paraId="337C7454" w14:textId="77777777" w:rsidR="00866218" w:rsidRPr="00291B39" w:rsidRDefault="00866218" w:rsidP="00866218">
            <w:pPr>
              <w:pageBreakBefore/>
              <w:widowControl/>
              <w:spacing w:before="40" w:after="40"/>
              <w:rPr>
                <w:rFonts w:eastAsia="Calibri"/>
                <w:noProof/>
                <w:sz w:val="22"/>
                <w:szCs w:val="22"/>
                <w:lang w:eastAsia="en-US"/>
              </w:rPr>
            </w:pPr>
            <w:r w:rsidRPr="00291B39">
              <w:rPr>
                <w:rFonts w:eastAsia="Calibri"/>
                <w:noProof/>
                <w:sz w:val="22"/>
                <w:szCs w:val="22"/>
                <w:lang w:eastAsia="en-US"/>
              </w:rPr>
              <w:t>Perfluoroktansulfonrūgštis ir jos dariniai (PFOS)</w:t>
            </w:r>
          </w:p>
        </w:tc>
        <w:tc>
          <w:tcPr>
            <w:tcW w:w="1329" w:type="dxa"/>
            <w:gridSpan w:val="3"/>
            <w:tcMar>
              <w:left w:w="28" w:type="dxa"/>
              <w:right w:w="28" w:type="dxa"/>
            </w:tcMar>
          </w:tcPr>
          <w:p w14:paraId="4887827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11A437A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1763-23-1</w:t>
            </w:r>
          </w:p>
        </w:tc>
        <w:tc>
          <w:tcPr>
            <w:tcW w:w="1134" w:type="dxa"/>
          </w:tcPr>
          <w:p w14:paraId="63F75B7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217-179-8</w:t>
            </w:r>
          </w:p>
        </w:tc>
        <w:tc>
          <w:tcPr>
            <w:tcW w:w="9634" w:type="dxa"/>
            <w:gridSpan w:val="14"/>
            <w:tcMar>
              <w:left w:w="28" w:type="dxa"/>
              <w:right w:w="28" w:type="dxa"/>
            </w:tcMar>
          </w:tcPr>
          <w:p w14:paraId="237C58E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Įtraukta į 65-ą grupę (perfluoralkilintos ir polifluoralkilintos medžiagos (PFAS) – iš viso 24 medžiagos)</w:t>
            </w:r>
          </w:p>
        </w:tc>
      </w:tr>
      <w:tr w:rsidR="00866218" w:rsidRPr="00291B39" w14:paraId="67726505" w14:textId="77777777" w:rsidTr="00866218">
        <w:trPr>
          <w:gridBefore w:val="1"/>
          <w:wBefore w:w="12" w:type="dxa"/>
          <w:cantSplit/>
          <w:tblHeader/>
          <w:jc w:val="center"/>
        </w:trPr>
        <w:tc>
          <w:tcPr>
            <w:tcW w:w="722" w:type="dxa"/>
            <w:gridSpan w:val="2"/>
            <w:tcMar>
              <w:left w:w="28" w:type="dxa"/>
              <w:right w:w="28" w:type="dxa"/>
            </w:tcMar>
          </w:tcPr>
          <w:p w14:paraId="6D34AA9C"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(36)</w:t>
            </w:r>
          </w:p>
        </w:tc>
        <w:tc>
          <w:tcPr>
            <w:tcW w:w="2215" w:type="dxa"/>
            <w:gridSpan w:val="3"/>
            <w:tcMar>
              <w:left w:w="28" w:type="dxa"/>
              <w:right w:w="28" w:type="dxa"/>
            </w:tcMar>
          </w:tcPr>
          <w:p w14:paraId="1882104B" w14:textId="77777777" w:rsidR="00866218" w:rsidRPr="00291B39" w:rsidRDefault="00866218" w:rsidP="00866218">
            <w:pPr>
              <w:pageBreakBefore/>
              <w:widowControl/>
              <w:spacing w:before="40" w:after="40"/>
              <w:rPr>
                <w:rFonts w:eastAsia="Calibri"/>
                <w:noProof/>
                <w:sz w:val="22"/>
                <w:szCs w:val="22"/>
                <w:lang w:eastAsia="en-US"/>
              </w:rPr>
            </w:pPr>
            <w:r w:rsidRPr="00291B39">
              <w:rPr>
                <w:rFonts w:eastAsia="Calibri"/>
                <w:noProof/>
                <w:sz w:val="22"/>
                <w:szCs w:val="22"/>
                <w:lang w:eastAsia="en-US"/>
              </w:rPr>
              <w:t>Chinoksifenas</w:t>
            </w:r>
          </w:p>
        </w:tc>
        <w:tc>
          <w:tcPr>
            <w:tcW w:w="1329" w:type="dxa"/>
            <w:gridSpan w:val="3"/>
            <w:tcMar>
              <w:left w:w="28" w:type="dxa"/>
              <w:right w:w="28" w:type="dxa"/>
            </w:tcMar>
          </w:tcPr>
          <w:p w14:paraId="50B7DD3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Augalų apsaugos produktai</w:t>
            </w:r>
          </w:p>
        </w:tc>
        <w:tc>
          <w:tcPr>
            <w:tcW w:w="992" w:type="dxa"/>
            <w:gridSpan w:val="2"/>
            <w:tcMar>
              <w:left w:w="28" w:type="dxa"/>
              <w:right w:w="28" w:type="dxa"/>
            </w:tcMar>
          </w:tcPr>
          <w:p w14:paraId="38AD99B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124495-18-7</w:t>
            </w:r>
          </w:p>
        </w:tc>
        <w:tc>
          <w:tcPr>
            <w:tcW w:w="1134" w:type="dxa"/>
          </w:tcPr>
          <w:p w14:paraId="76EFA19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621694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0,15</w:t>
            </w:r>
          </w:p>
        </w:tc>
        <w:tc>
          <w:tcPr>
            <w:tcW w:w="1279" w:type="dxa"/>
            <w:gridSpan w:val="2"/>
            <w:tcMar>
              <w:left w:w="28" w:type="dxa"/>
              <w:right w:w="28" w:type="dxa"/>
            </w:tcMar>
          </w:tcPr>
          <w:p w14:paraId="1742C4F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0,015</w:t>
            </w:r>
          </w:p>
        </w:tc>
        <w:tc>
          <w:tcPr>
            <w:tcW w:w="1278" w:type="dxa"/>
            <w:gridSpan w:val="2"/>
            <w:tcMar>
              <w:left w:w="28" w:type="dxa"/>
              <w:right w:w="28" w:type="dxa"/>
            </w:tcMar>
          </w:tcPr>
          <w:p w14:paraId="778A8CB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2,7</w:t>
            </w:r>
          </w:p>
        </w:tc>
        <w:tc>
          <w:tcPr>
            <w:tcW w:w="1277" w:type="dxa"/>
            <w:gridSpan w:val="2"/>
            <w:tcMar>
              <w:left w:w="28" w:type="dxa"/>
              <w:right w:w="28" w:type="dxa"/>
            </w:tcMar>
          </w:tcPr>
          <w:p w14:paraId="1945650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0,54</w:t>
            </w:r>
          </w:p>
        </w:tc>
        <w:tc>
          <w:tcPr>
            <w:tcW w:w="1136" w:type="dxa"/>
            <w:gridSpan w:val="2"/>
            <w:tcMar>
              <w:left w:w="28" w:type="dxa"/>
              <w:right w:w="28" w:type="dxa"/>
            </w:tcMar>
          </w:tcPr>
          <w:p w14:paraId="1640C270"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D700BD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5E82358E"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444D604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605BC325" w14:textId="77777777" w:rsidTr="00866218">
        <w:trPr>
          <w:cantSplit/>
          <w:tblHeader/>
          <w:jc w:val="center"/>
        </w:trPr>
        <w:tc>
          <w:tcPr>
            <w:tcW w:w="734" w:type="dxa"/>
            <w:gridSpan w:val="3"/>
            <w:tcMar>
              <w:left w:w="28" w:type="dxa"/>
              <w:right w:w="28" w:type="dxa"/>
            </w:tcMar>
          </w:tcPr>
          <w:p w14:paraId="2A9A4EA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(37)</w:t>
            </w:r>
          </w:p>
        </w:tc>
        <w:tc>
          <w:tcPr>
            <w:tcW w:w="2122" w:type="dxa"/>
            <w:tcMar>
              <w:left w:w="28" w:type="dxa"/>
              <w:right w:w="28" w:type="dxa"/>
            </w:tcMar>
          </w:tcPr>
          <w:p w14:paraId="7CC739D8" w14:textId="77777777" w:rsidR="00866218" w:rsidRPr="00291B39" w:rsidRDefault="00866218" w:rsidP="00866218">
            <w:pPr>
              <w:widowControl/>
              <w:spacing w:before="40" w:after="40"/>
              <w:rPr>
                <w:rFonts w:eastAsia="Calibri"/>
                <w:noProof/>
                <w:color w:val="F79646"/>
                <w:sz w:val="22"/>
                <w:szCs w:val="22"/>
                <w:lang w:eastAsia="en-US"/>
              </w:rPr>
            </w:pPr>
            <w:r w:rsidRPr="00291B39">
              <w:rPr>
                <w:rFonts w:eastAsia="Calibri"/>
                <w:noProof/>
                <w:sz w:val="22"/>
                <w:szCs w:val="22"/>
                <w:lang w:eastAsia="en-US"/>
              </w:rPr>
              <w:t>Dioksinai ir dioksinų tipo junginiai (</w:t>
            </w:r>
            <w:r w:rsidRPr="00291B39">
              <w:rPr>
                <w:rFonts w:eastAsia="Calibri"/>
                <w:noProof/>
                <w:sz w:val="22"/>
                <w:szCs w:val="22"/>
                <w:vertAlign w:val="superscript"/>
                <w:lang w:eastAsia="en-US"/>
              </w:rPr>
              <w:t>21</w:t>
            </w:r>
            <w:r w:rsidRPr="00291B39">
              <w:rPr>
                <w:rFonts w:eastAsia="Calibri"/>
                <w:noProof/>
                <w:sz w:val="22"/>
                <w:szCs w:val="22"/>
                <w:lang w:eastAsia="en-US"/>
              </w:rPr>
              <w:t>)</w:t>
            </w:r>
          </w:p>
        </w:tc>
        <w:tc>
          <w:tcPr>
            <w:tcW w:w="1422" w:type="dxa"/>
            <w:gridSpan w:val="5"/>
            <w:tcMar>
              <w:left w:w="28" w:type="dxa"/>
              <w:right w:w="28" w:type="dxa"/>
            </w:tcMar>
          </w:tcPr>
          <w:p w14:paraId="02031EF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Pramoniniai šalutiniai produktai</w:t>
            </w:r>
          </w:p>
        </w:tc>
        <w:tc>
          <w:tcPr>
            <w:tcW w:w="992" w:type="dxa"/>
            <w:gridSpan w:val="2"/>
            <w:tcMar>
              <w:left w:w="28" w:type="dxa"/>
              <w:right w:w="28" w:type="dxa"/>
            </w:tcMar>
          </w:tcPr>
          <w:p w14:paraId="4CC88BC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4" w:type="dxa"/>
          </w:tcPr>
          <w:p w14:paraId="44A7302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tcMar>
              <w:left w:w="28" w:type="dxa"/>
              <w:right w:w="28" w:type="dxa"/>
            </w:tcMar>
          </w:tcPr>
          <w:p w14:paraId="5CEF375C"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tcMar>
              <w:left w:w="28" w:type="dxa"/>
              <w:right w:w="28" w:type="dxa"/>
            </w:tcMar>
          </w:tcPr>
          <w:p w14:paraId="602BB38A" w14:textId="77777777" w:rsidR="00866218" w:rsidRPr="00291B39" w:rsidRDefault="00866218" w:rsidP="00866218">
            <w:pPr>
              <w:widowControl/>
              <w:spacing w:before="40" w:after="40"/>
              <w:rPr>
                <w:rFonts w:eastAsia="Calibri"/>
                <w:noProof/>
                <w:sz w:val="22"/>
                <w:szCs w:val="22"/>
                <w:lang w:eastAsia="en-US"/>
              </w:rPr>
            </w:pPr>
          </w:p>
        </w:tc>
        <w:tc>
          <w:tcPr>
            <w:tcW w:w="1278" w:type="dxa"/>
            <w:gridSpan w:val="2"/>
            <w:tcMar>
              <w:left w:w="28" w:type="dxa"/>
              <w:right w:w="28" w:type="dxa"/>
            </w:tcMar>
          </w:tcPr>
          <w:p w14:paraId="07939D49" w14:textId="77777777" w:rsidR="00866218" w:rsidRPr="00291B39" w:rsidRDefault="00866218" w:rsidP="00866218">
            <w:pPr>
              <w:widowControl/>
              <w:spacing w:before="40" w:after="40"/>
              <w:rPr>
                <w:rFonts w:eastAsia="Calibri"/>
                <w:b/>
                <w:i/>
                <w:noProof/>
                <w:sz w:val="22"/>
                <w:szCs w:val="22"/>
                <w:lang w:eastAsia="en-US"/>
              </w:rPr>
            </w:pPr>
            <w:bookmarkStart w:id="41" w:name="_DV_C352"/>
            <w:r w:rsidRPr="00291B39">
              <w:rPr>
                <w:rFonts w:eastAsia="Calibri"/>
                <w:noProof/>
                <w:sz w:val="22"/>
                <w:szCs w:val="22"/>
                <w:lang w:eastAsia="en-US"/>
              </w:rPr>
              <w:t>Netaikoma</w:t>
            </w:r>
            <w:bookmarkEnd w:id="41"/>
          </w:p>
        </w:tc>
        <w:tc>
          <w:tcPr>
            <w:tcW w:w="1277" w:type="dxa"/>
            <w:gridSpan w:val="2"/>
            <w:tcMar>
              <w:left w:w="28" w:type="dxa"/>
              <w:right w:w="28" w:type="dxa"/>
            </w:tcMar>
          </w:tcPr>
          <w:p w14:paraId="4505BF6D" w14:textId="77777777" w:rsidR="00866218" w:rsidRPr="00291B39" w:rsidRDefault="00866218" w:rsidP="00866218">
            <w:pPr>
              <w:widowControl/>
              <w:spacing w:before="40" w:after="40"/>
              <w:rPr>
                <w:rFonts w:eastAsia="Calibri"/>
                <w:b/>
                <w:i/>
                <w:noProof/>
                <w:sz w:val="22"/>
                <w:szCs w:val="22"/>
                <w:lang w:eastAsia="en-US"/>
              </w:rPr>
            </w:pPr>
            <w:bookmarkStart w:id="42" w:name="_DV_C353"/>
            <w:r w:rsidRPr="00291B39">
              <w:rPr>
                <w:rFonts w:eastAsia="Calibri"/>
                <w:noProof/>
                <w:sz w:val="22"/>
                <w:szCs w:val="22"/>
                <w:lang w:eastAsia="en-US"/>
              </w:rPr>
              <w:t>Netaikoma</w:t>
            </w:r>
            <w:bookmarkEnd w:id="42"/>
          </w:p>
        </w:tc>
        <w:tc>
          <w:tcPr>
            <w:tcW w:w="1136" w:type="dxa"/>
            <w:gridSpan w:val="2"/>
            <w:tcMar>
              <w:left w:w="28" w:type="dxa"/>
              <w:right w:w="28" w:type="dxa"/>
            </w:tcMar>
          </w:tcPr>
          <w:p w14:paraId="088DA48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PCDD + PCDF + PCB-DL ekvivalentų</w:t>
            </w:r>
          </w:p>
          <w:p w14:paraId="3CEC6531"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suma [3,5 × 10</w:t>
            </w:r>
            <w:r w:rsidRPr="00291B39">
              <w:rPr>
                <w:rFonts w:eastAsia="Calibri"/>
                <w:noProof/>
                <w:sz w:val="22"/>
                <w:szCs w:val="22"/>
                <w:vertAlign w:val="superscript"/>
                <w:lang w:eastAsia="en-US"/>
              </w:rPr>
              <w:t>-5</w:t>
            </w:r>
            <w:r w:rsidRPr="00291B39">
              <w:rPr>
                <w:rFonts w:eastAsia="Calibri"/>
                <w:noProof/>
                <w:sz w:val="22"/>
                <w:szCs w:val="22"/>
                <w:lang w:eastAsia="en-US"/>
              </w:rPr>
              <w:t>] (</w:t>
            </w:r>
            <w:r w:rsidRPr="00291B39">
              <w:rPr>
                <w:rFonts w:eastAsia="Calibri"/>
                <w:noProof/>
                <w:sz w:val="22"/>
                <w:szCs w:val="22"/>
                <w:vertAlign w:val="superscript"/>
                <w:lang w:eastAsia="en-US"/>
              </w:rPr>
              <w:t>22</w:t>
            </w:r>
            <w:r w:rsidRPr="00291B39">
              <w:rPr>
                <w:rFonts w:eastAsia="Calibri"/>
                <w:noProof/>
                <w:sz w:val="22"/>
                <w:szCs w:val="22"/>
                <w:lang w:eastAsia="en-US"/>
              </w:rPr>
              <w:t>)</w:t>
            </w:r>
          </w:p>
        </w:tc>
        <w:tc>
          <w:tcPr>
            <w:tcW w:w="1262" w:type="dxa"/>
            <w:tcMar>
              <w:left w:w="28" w:type="dxa"/>
              <w:right w:w="28" w:type="dxa"/>
            </w:tcMar>
          </w:tcPr>
          <w:p w14:paraId="53F2E67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288018A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553EAC1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19AACD6A" w14:textId="77777777" w:rsidTr="00866218">
        <w:trPr>
          <w:gridBefore w:val="1"/>
          <w:wBefore w:w="12" w:type="dxa"/>
          <w:cantSplit/>
          <w:tblHeader/>
          <w:jc w:val="center"/>
        </w:trPr>
        <w:tc>
          <w:tcPr>
            <w:tcW w:w="722" w:type="dxa"/>
            <w:gridSpan w:val="2"/>
            <w:tcMar>
              <w:left w:w="28" w:type="dxa"/>
              <w:right w:w="28" w:type="dxa"/>
            </w:tcMar>
          </w:tcPr>
          <w:p w14:paraId="3B5A3A68"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(38)</w:t>
            </w:r>
          </w:p>
        </w:tc>
        <w:tc>
          <w:tcPr>
            <w:tcW w:w="2215" w:type="dxa"/>
            <w:gridSpan w:val="3"/>
            <w:tcMar>
              <w:left w:w="28" w:type="dxa"/>
              <w:right w:w="28" w:type="dxa"/>
            </w:tcMar>
          </w:tcPr>
          <w:p w14:paraId="0F7F8B1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Aklonifenas</w:t>
            </w:r>
          </w:p>
        </w:tc>
        <w:tc>
          <w:tcPr>
            <w:tcW w:w="1329" w:type="dxa"/>
            <w:gridSpan w:val="3"/>
            <w:tcMar>
              <w:left w:w="28" w:type="dxa"/>
              <w:right w:w="28" w:type="dxa"/>
            </w:tcMar>
          </w:tcPr>
          <w:p w14:paraId="2B06B22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3AECD3F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74070-46-5</w:t>
            </w:r>
          </w:p>
        </w:tc>
        <w:tc>
          <w:tcPr>
            <w:tcW w:w="1134" w:type="dxa"/>
          </w:tcPr>
          <w:p w14:paraId="2A8B754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277-704-1</w:t>
            </w:r>
          </w:p>
        </w:tc>
        <w:tc>
          <w:tcPr>
            <w:tcW w:w="1279" w:type="dxa"/>
            <w:gridSpan w:val="2"/>
            <w:tcMar>
              <w:left w:w="28" w:type="dxa"/>
              <w:right w:w="28" w:type="dxa"/>
            </w:tcMar>
          </w:tcPr>
          <w:p w14:paraId="431E1B0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0,12</w:t>
            </w:r>
          </w:p>
        </w:tc>
        <w:tc>
          <w:tcPr>
            <w:tcW w:w="1279" w:type="dxa"/>
            <w:gridSpan w:val="2"/>
            <w:tcMar>
              <w:left w:w="28" w:type="dxa"/>
              <w:right w:w="28" w:type="dxa"/>
            </w:tcMar>
          </w:tcPr>
          <w:p w14:paraId="74FEA76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0,012</w:t>
            </w:r>
          </w:p>
        </w:tc>
        <w:tc>
          <w:tcPr>
            <w:tcW w:w="1278" w:type="dxa"/>
            <w:gridSpan w:val="2"/>
            <w:tcMar>
              <w:left w:w="28" w:type="dxa"/>
              <w:right w:w="28" w:type="dxa"/>
            </w:tcMar>
          </w:tcPr>
          <w:p w14:paraId="6869743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0,12</w:t>
            </w:r>
          </w:p>
        </w:tc>
        <w:tc>
          <w:tcPr>
            <w:tcW w:w="1277" w:type="dxa"/>
            <w:gridSpan w:val="2"/>
            <w:tcMar>
              <w:left w:w="28" w:type="dxa"/>
              <w:right w:w="28" w:type="dxa"/>
            </w:tcMar>
          </w:tcPr>
          <w:p w14:paraId="309CFCD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0,012</w:t>
            </w:r>
          </w:p>
        </w:tc>
        <w:tc>
          <w:tcPr>
            <w:tcW w:w="1136" w:type="dxa"/>
            <w:gridSpan w:val="2"/>
            <w:tcMar>
              <w:left w:w="28" w:type="dxa"/>
              <w:right w:w="28" w:type="dxa"/>
            </w:tcMar>
          </w:tcPr>
          <w:p w14:paraId="119C6BD2"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8E1151B"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2DF38108"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71A9C9AC"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38D00080" w14:textId="77777777" w:rsidTr="00866218">
        <w:trPr>
          <w:gridBefore w:val="1"/>
          <w:wBefore w:w="12" w:type="dxa"/>
          <w:cantSplit/>
          <w:tblHeader/>
          <w:jc w:val="center"/>
        </w:trPr>
        <w:tc>
          <w:tcPr>
            <w:tcW w:w="722" w:type="dxa"/>
            <w:gridSpan w:val="2"/>
            <w:tcMar>
              <w:left w:w="28" w:type="dxa"/>
              <w:right w:w="28" w:type="dxa"/>
            </w:tcMar>
          </w:tcPr>
          <w:p w14:paraId="48970DC9"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(39)</w:t>
            </w:r>
          </w:p>
        </w:tc>
        <w:tc>
          <w:tcPr>
            <w:tcW w:w="2215" w:type="dxa"/>
            <w:gridSpan w:val="3"/>
            <w:tcMar>
              <w:left w:w="28" w:type="dxa"/>
              <w:right w:w="28" w:type="dxa"/>
            </w:tcMar>
          </w:tcPr>
          <w:p w14:paraId="65F8AD4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Bifenoksas</w:t>
            </w:r>
          </w:p>
        </w:tc>
        <w:tc>
          <w:tcPr>
            <w:tcW w:w="1329" w:type="dxa"/>
            <w:gridSpan w:val="3"/>
            <w:tcMar>
              <w:left w:w="28" w:type="dxa"/>
              <w:right w:w="28" w:type="dxa"/>
            </w:tcMar>
          </w:tcPr>
          <w:p w14:paraId="101CBE7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39C4634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42576-02-3</w:t>
            </w:r>
          </w:p>
        </w:tc>
        <w:tc>
          <w:tcPr>
            <w:tcW w:w="1134" w:type="dxa"/>
          </w:tcPr>
          <w:p w14:paraId="3E2178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255-894-7</w:t>
            </w:r>
          </w:p>
        </w:tc>
        <w:tc>
          <w:tcPr>
            <w:tcW w:w="1279" w:type="dxa"/>
            <w:gridSpan w:val="2"/>
            <w:tcMar>
              <w:left w:w="28" w:type="dxa"/>
              <w:right w:w="28" w:type="dxa"/>
            </w:tcMar>
          </w:tcPr>
          <w:p w14:paraId="2519B5C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0,012</w:t>
            </w:r>
          </w:p>
        </w:tc>
        <w:tc>
          <w:tcPr>
            <w:tcW w:w="1279" w:type="dxa"/>
            <w:gridSpan w:val="2"/>
            <w:tcMar>
              <w:left w:w="28" w:type="dxa"/>
              <w:right w:w="28" w:type="dxa"/>
            </w:tcMar>
          </w:tcPr>
          <w:p w14:paraId="66603C6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0,0012</w:t>
            </w:r>
          </w:p>
        </w:tc>
        <w:tc>
          <w:tcPr>
            <w:tcW w:w="1278" w:type="dxa"/>
            <w:gridSpan w:val="2"/>
            <w:tcMar>
              <w:left w:w="28" w:type="dxa"/>
              <w:right w:w="28" w:type="dxa"/>
            </w:tcMar>
          </w:tcPr>
          <w:p w14:paraId="14F95D5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0,04</w:t>
            </w:r>
          </w:p>
        </w:tc>
        <w:tc>
          <w:tcPr>
            <w:tcW w:w="1277" w:type="dxa"/>
            <w:gridSpan w:val="2"/>
            <w:tcMar>
              <w:left w:w="28" w:type="dxa"/>
              <w:right w:w="28" w:type="dxa"/>
            </w:tcMar>
          </w:tcPr>
          <w:p w14:paraId="3D7D742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0,004</w:t>
            </w:r>
          </w:p>
        </w:tc>
        <w:tc>
          <w:tcPr>
            <w:tcW w:w="1136" w:type="dxa"/>
            <w:gridSpan w:val="2"/>
            <w:tcMar>
              <w:left w:w="28" w:type="dxa"/>
              <w:right w:w="28" w:type="dxa"/>
            </w:tcMar>
          </w:tcPr>
          <w:p w14:paraId="10DD7E1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1C3C141A"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47DBDCB2"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8AE7BCB"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2ECCE0FB" w14:textId="77777777" w:rsidTr="00866218">
        <w:trPr>
          <w:gridBefore w:val="1"/>
          <w:wBefore w:w="12" w:type="dxa"/>
          <w:cantSplit/>
          <w:tblHeader/>
          <w:jc w:val="center"/>
        </w:trPr>
        <w:tc>
          <w:tcPr>
            <w:tcW w:w="722" w:type="dxa"/>
            <w:gridSpan w:val="2"/>
            <w:tcMar>
              <w:left w:w="28" w:type="dxa"/>
              <w:right w:w="28" w:type="dxa"/>
            </w:tcMar>
          </w:tcPr>
          <w:p w14:paraId="1EAFFB9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(40)</w:t>
            </w:r>
          </w:p>
        </w:tc>
        <w:tc>
          <w:tcPr>
            <w:tcW w:w="2215" w:type="dxa"/>
            <w:gridSpan w:val="3"/>
            <w:tcMar>
              <w:left w:w="28" w:type="dxa"/>
              <w:right w:w="28" w:type="dxa"/>
            </w:tcMar>
          </w:tcPr>
          <w:p w14:paraId="605419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Cibutrinas</w:t>
            </w:r>
          </w:p>
        </w:tc>
        <w:tc>
          <w:tcPr>
            <w:tcW w:w="1329" w:type="dxa"/>
            <w:gridSpan w:val="3"/>
            <w:tcMar>
              <w:left w:w="28" w:type="dxa"/>
              <w:right w:w="28" w:type="dxa"/>
            </w:tcMar>
          </w:tcPr>
          <w:p w14:paraId="155A02C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Biocidiniai produktai</w:t>
            </w:r>
          </w:p>
        </w:tc>
        <w:tc>
          <w:tcPr>
            <w:tcW w:w="992" w:type="dxa"/>
            <w:gridSpan w:val="2"/>
            <w:tcMar>
              <w:left w:w="28" w:type="dxa"/>
              <w:right w:w="28" w:type="dxa"/>
            </w:tcMar>
          </w:tcPr>
          <w:p w14:paraId="39291AD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28159-98-0</w:t>
            </w:r>
          </w:p>
        </w:tc>
        <w:tc>
          <w:tcPr>
            <w:tcW w:w="1134" w:type="dxa"/>
          </w:tcPr>
          <w:p w14:paraId="78F719F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248-872-3</w:t>
            </w:r>
          </w:p>
        </w:tc>
        <w:tc>
          <w:tcPr>
            <w:tcW w:w="1279" w:type="dxa"/>
            <w:gridSpan w:val="2"/>
            <w:tcMar>
              <w:left w:w="28" w:type="dxa"/>
              <w:right w:w="28" w:type="dxa"/>
            </w:tcMar>
          </w:tcPr>
          <w:p w14:paraId="3AAD237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0,0025</w:t>
            </w:r>
          </w:p>
        </w:tc>
        <w:tc>
          <w:tcPr>
            <w:tcW w:w="1279" w:type="dxa"/>
            <w:gridSpan w:val="2"/>
            <w:tcMar>
              <w:left w:w="28" w:type="dxa"/>
              <w:right w:w="28" w:type="dxa"/>
            </w:tcMar>
          </w:tcPr>
          <w:p w14:paraId="1F35EE7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0,0025</w:t>
            </w:r>
          </w:p>
        </w:tc>
        <w:tc>
          <w:tcPr>
            <w:tcW w:w="1278" w:type="dxa"/>
            <w:gridSpan w:val="2"/>
            <w:tcMar>
              <w:left w:w="28" w:type="dxa"/>
              <w:right w:w="28" w:type="dxa"/>
            </w:tcMar>
          </w:tcPr>
          <w:p w14:paraId="730AE09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0,016</w:t>
            </w:r>
          </w:p>
        </w:tc>
        <w:tc>
          <w:tcPr>
            <w:tcW w:w="1277" w:type="dxa"/>
            <w:gridSpan w:val="2"/>
            <w:tcMar>
              <w:left w:w="28" w:type="dxa"/>
              <w:right w:w="28" w:type="dxa"/>
            </w:tcMar>
          </w:tcPr>
          <w:p w14:paraId="0357D18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0,016</w:t>
            </w:r>
          </w:p>
        </w:tc>
        <w:tc>
          <w:tcPr>
            <w:tcW w:w="1136" w:type="dxa"/>
            <w:gridSpan w:val="2"/>
            <w:tcMar>
              <w:left w:w="28" w:type="dxa"/>
              <w:right w:w="28" w:type="dxa"/>
            </w:tcMar>
          </w:tcPr>
          <w:p w14:paraId="5B0D4669"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27531059"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38A6F6E1"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7859F9B1"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19F362FD" w14:textId="77777777" w:rsidTr="00866218">
        <w:trPr>
          <w:gridBefore w:val="1"/>
          <w:wBefore w:w="12" w:type="dxa"/>
          <w:cantSplit/>
          <w:tblHeader/>
          <w:jc w:val="center"/>
        </w:trPr>
        <w:tc>
          <w:tcPr>
            <w:tcW w:w="722" w:type="dxa"/>
            <w:gridSpan w:val="2"/>
            <w:tcMar>
              <w:left w:w="28" w:type="dxa"/>
              <w:right w:w="28" w:type="dxa"/>
            </w:tcMar>
          </w:tcPr>
          <w:p w14:paraId="04DFC365"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(41)</w:t>
            </w:r>
          </w:p>
        </w:tc>
        <w:tc>
          <w:tcPr>
            <w:tcW w:w="2215" w:type="dxa"/>
            <w:gridSpan w:val="3"/>
            <w:tcMar>
              <w:left w:w="28" w:type="dxa"/>
              <w:right w:w="28" w:type="dxa"/>
            </w:tcMar>
          </w:tcPr>
          <w:p w14:paraId="1757B4B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Cipermetrinas (</w:t>
            </w:r>
            <w:r w:rsidRPr="00291B39">
              <w:rPr>
                <w:rFonts w:eastAsia="Calibri"/>
                <w:noProof/>
                <w:sz w:val="22"/>
                <w:szCs w:val="22"/>
                <w:vertAlign w:val="superscript"/>
                <w:lang w:eastAsia="en-US"/>
              </w:rPr>
              <w:t>23</w:t>
            </w:r>
            <w:r w:rsidRPr="00291B39">
              <w:rPr>
                <w:rFonts w:eastAsia="Calibri"/>
                <w:noProof/>
                <w:sz w:val="22"/>
                <w:szCs w:val="22"/>
                <w:lang w:eastAsia="en-US"/>
              </w:rPr>
              <w:t>)</w:t>
            </w:r>
          </w:p>
        </w:tc>
        <w:tc>
          <w:tcPr>
            <w:tcW w:w="1329" w:type="dxa"/>
            <w:gridSpan w:val="3"/>
            <w:tcMar>
              <w:left w:w="28" w:type="dxa"/>
              <w:right w:w="28" w:type="dxa"/>
            </w:tcMar>
          </w:tcPr>
          <w:p w14:paraId="1ABD6F3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Piretroidiniai pesticidai</w:t>
            </w:r>
          </w:p>
        </w:tc>
        <w:tc>
          <w:tcPr>
            <w:tcW w:w="992" w:type="dxa"/>
            <w:gridSpan w:val="2"/>
            <w:tcMar>
              <w:left w:w="28" w:type="dxa"/>
              <w:right w:w="28" w:type="dxa"/>
            </w:tcMar>
          </w:tcPr>
          <w:p w14:paraId="7061099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52315-07-8</w:t>
            </w:r>
          </w:p>
        </w:tc>
        <w:tc>
          <w:tcPr>
            <w:tcW w:w="1134" w:type="dxa"/>
          </w:tcPr>
          <w:p w14:paraId="55B9D9EB"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257-842-9</w:t>
            </w:r>
          </w:p>
        </w:tc>
        <w:tc>
          <w:tcPr>
            <w:tcW w:w="1279" w:type="dxa"/>
            <w:gridSpan w:val="2"/>
            <w:tcMar>
              <w:left w:w="28" w:type="dxa"/>
              <w:right w:w="28" w:type="dxa"/>
            </w:tcMar>
          </w:tcPr>
          <w:p w14:paraId="55E9F42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 × 10</w:t>
            </w:r>
            <w:r w:rsidRPr="00291B39">
              <w:rPr>
                <w:rFonts w:eastAsia="Calibri"/>
                <w:noProof/>
                <w:sz w:val="22"/>
                <w:szCs w:val="22"/>
                <w:vertAlign w:val="superscript"/>
                <w:lang w:eastAsia="en-US"/>
              </w:rPr>
              <w:t>-5</w:t>
            </w:r>
          </w:p>
        </w:tc>
        <w:tc>
          <w:tcPr>
            <w:tcW w:w="1279" w:type="dxa"/>
            <w:gridSpan w:val="2"/>
            <w:tcMar>
              <w:left w:w="28" w:type="dxa"/>
              <w:right w:w="28" w:type="dxa"/>
            </w:tcMar>
          </w:tcPr>
          <w:p w14:paraId="0B481F3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 × 10</w:t>
            </w:r>
            <w:r w:rsidRPr="00291B39">
              <w:rPr>
                <w:rFonts w:eastAsia="Calibri"/>
                <w:noProof/>
                <w:sz w:val="22"/>
                <w:szCs w:val="22"/>
                <w:vertAlign w:val="superscript"/>
                <w:lang w:eastAsia="en-US"/>
              </w:rPr>
              <w:t>-6</w:t>
            </w:r>
          </w:p>
        </w:tc>
        <w:tc>
          <w:tcPr>
            <w:tcW w:w="1278" w:type="dxa"/>
            <w:gridSpan w:val="2"/>
            <w:tcMar>
              <w:left w:w="28" w:type="dxa"/>
              <w:right w:w="28" w:type="dxa"/>
            </w:tcMar>
          </w:tcPr>
          <w:p w14:paraId="68E31AEF"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6 × 10</w:t>
            </w:r>
            <w:r w:rsidRPr="00291B39">
              <w:rPr>
                <w:rFonts w:eastAsia="Calibri"/>
                <w:noProof/>
                <w:sz w:val="22"/>
                <w:szCs w:val="22"/>
                <w:vertAlign w:val="superscript"/>
                <w:lang w:eastAsia="en-US"/>
              </w:rPr>
              <w:t>-4</w:t>
            </w:r>
          </w:p>
        </w:tc>
        <w:tc>
          <w:tcPr>
            <w:tcW w:w="1277" w:type="dxa"/>
            <w:gridSpan w:val="2"/>
            <w:tcMar>
              <w:left w:w="28" w:type="dxa"/>
              <w:right w:w="28" w:type="dxa"/>
            </w:tcMar>
          </w:tcPr>
          <w:p w14:paraId="6B8D305E"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6 × 10</w:t>
            </w:r>
            <w:r w:rsidRPr="00291B39">
              <w:rPr>
                <w:rFonts w:eastAsia="Calibri"/>
                <w:noProof/>
                <w:sz w:val="22"/>
                <w:szCs w:val="22"/>
                <w:vertAlign w:val="superscript"/>
                <w:lang w:eastAsia="en-US"/>
              </w:rPr>
              <w:t>-5</w:t>
            </w:r>
          </w:p>
        </w:tc>
        <w:tc>
          <w:tcPr>
            <w:tcW w:w="1136" w:type="dxa"/>
            <w:gridSpan w:val="2"/>
            <w:tcMar>
              <w:left w:w="28" w:type="dxa"/>
              <w:right w:w="28" w:type="dxa"/>
            </w:tcMar>
          </w:tcPr>
          <w:p w14:paraId="2285756B"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4F659AB" w14:textId="77777777" w:rsidR="00866218" w:rsidRPr="00291B39" w:rsidRDefault="00866218" w:rsidP="0086621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29DAE01F" w14:textId="77777777" w:rsidR="00866218" w:rsidRPr="00291B39" w:rsidRDefault="00866218" w:rsidP="00866218">
            <w:pPr>
              <w:widowControl/>
              <w:spacing w:before="40" w:after="40"/>
              <w:rPr>
                <w:rFonts w:eastAsia="Calibri"/>
                <w:noProof/>
                <w:sz w:val="22"/>
                <w:szCs w:val="22"/>
                <w:vertAlign w:val="superscript"/>
                <w:lang w:eastAsia="en-US"/>
              </w:rPr>
            </w:pPr>
          </w:p>
        </w:tc>
        <w:tc>
          <w:tcPr>
            <w:tcW w:w="970" w:type="dxa"/>
            <w:tcMar>
              <w:left w:w="28" w:type="dxa"/>
              <w:right w:w="28" w:type="dxa"/>
            </w:tcMar>
          </w:tcPr>
          <w:p w14:paraId="4CD4C76C"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X</w:t>
            </w:r>
          </w:p>
        </w:tc>
      </w:tr>
      <w:tr w:rsidR="00866218" w:rsidRPr="00291B39" w14:paraId="4A1BFEB9" w14:textId="77777777" w:rsidTr="00866218">
        <w:trPr>
          <w:gridBefore w:val="1"/>
          <w:wBefore w:w="12" w:type="dxa"/>
          <w:cantSplit/>
          <w:tblHeader/>
          <w:jc w:val="center"/>
        </w:trPr>
        <w:tc>
          <w:tcPr>
            <w:tcW w:w="722" w:type="dxa"/>
            <w:gridSpan w:val="2"/>
            <w:tcMar>
              <w:left w:w="28" w:type="dxa"/>
              <w:right w:w="28" w:type="dxa"/>
            </w:tcMar>
          </w:tcPr>
          <w:p w14:paraId="292934D7"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(42)</w:t>
            </w:r>
          </w:p>
        </w:tc>
        <w:tc>
          <w:tcPr>
            <w:tcW w:w="2215" w:type="dxa"/>
            <w:gridSpan w:val="3"/>
            <w:tcMar>
              <w:left w:w="28" w:type="dxa"/>
              <w:right w:w="28" w:type="dxa"/>
            </w:tcMar>
          </w:tcPr>
          <w:p w14:paraId="2CDCE70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Dichlorvosas</w:t>
            </w:r>
          </w:p>
        </w:tc>
        <w:tc>
          <w:tcPr>
            <w:tcW w:w="1329" w:type="dxa"/>
            <w:gridSpan w:val="3"/>
            <w:tcMar>
              <w:left w:w="28" w:type="dxa"/>
              <w:right w:w="28" w:type="dxa"/>
            </w:tcMar>
          </w:tcPr>
          <w:p w14:paraId="3198105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Organinių fosfatų pesticidai</w:t>
            </w:r>
          </w:p>
        </w:tc>
        <w:tc>
          <w:tcPr>
            <w:tcW w:w="992" w:type="dxa"/>
            <w:gridSpan w:val="2"/>
            <w:tcMar>
              <w:left w:w="28" w:type="dxa"/>
              <w:right w:w="28" w:type="dxa"/>
            </w:tcMar>
          </w:tcPr>
          <w:p w14:paraId="31B701A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62-73-7</w:t>
            </w:r>
          </w:p>
        </w:tc>
        <w:tc>
          <w:tcPr>
            <w:tcW w:w="1134" w:type="dxa"/>
          </w:tcPr>
          <w:p w14:paraId="54C6C0F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200-547-7</w:t>
            </w:r>
          </w:p>
        </w:tc>
        <w:tc>
          <w:tcPr>
            <w:tcW w:w="1279" w:type="dxa"/>
            <w:gridSpan w:val="2"/>
            <w:tcMar>
              <w:left w:w="28" w:type="dxa"/>
              <w:right w:w="28" w:type="dxa"/>
            </w:tcMar>
          </w:tcPr>
          <w:p w14:paraId="67E60CD6"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6 × 10</w:t>
            </w:r>
            <w:r w:rsidRPr="00291B39">
              <w:rPr>
                <w:rFonts w:eastAsia="Calibri"/>
                <w:noProof/>
                <w:sz w:val="22"/>
                <w:szCs w:val="22"/>
                <w:vertAlign w:val="superscript"/>
                <w:lang w:eastAsia="en-US"/>
              </w:rPr>
              <w:t>-4</w:t>
            </w:r>
          </w:p>
        </w:tc>
        <w:tc>
          <w:tcPr>
            <w:tcW w:w="1279" w:type="dxa"/>
            <w:gridSpan w:val="2"/>
            <w:tcMar>
              <w:left w:w="28" w:type="dxa"/>
              <w:right w:w="28" w:type="dxa"/>
            </w:tcMar>
          </w:tcPr>
          <w:p w14:paraId="7F875BA9"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6 × 10</w:t>
            </w:r>
            <w:r w:rsidRPr="00291B39">
              <w:rPr>
                <w:rFonts w:eastAsia="Calibri"/>
                <w:noProof/>
                <w:sz w:val="22"/>
                <w:szCs w:val="22"/>
                <w:vertAlign w:val="superscript"/>
                <w:lang w:eastAsia="en-US"/>
              </w:rPr>
              <w:t>-5</w:t>
            </w:r>
          </w:p>
        </w:tc>
        <w:tc>
          <w:tcPr>
            <w:tcW w:w="1278" w:type="dxa"/>
            <w:gridSpan w:val="2"/>
            <w:tcMar>
              <w:left w:w="28" w:type="dxa"/>
              <w:right w:w="28" w:type="dxa"/>
            </w:tcMar>
          </w:tcPr>
          <w:p w14:paraId="06D44E25"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7 × 10</w:t>
            </w:r>
            <w:r w:rsidRPr="00291B39">
              <w:rPr>
                <w:rFonts w:eastAsia="Calibri"/>
                <w:noProof/>
                <w:sz w:val="22"/>
                <w:szCs w:val="22"/>
                <w:vertAlign w:val="superscript"/>
                <w:lang w:eastAsia="en-US"/>
              </w:rPr>
              <w:t>-4</w:t>
            </w:r>
          </w:p>
        </w:tc>
        <w:tc>
          <w:tcPr>
            <w:tcW w:w="1277" w:type="dxa"/>
            <w:gridSpan w:val="2"/>
            <w:tcMar>
              <w:left w:w="28" w:type="dxa"/>
              <w:right w:w="28" w:type="dxa"/>
            </w:tcMar>
          </w:tcPr>
          <w:p w14:paraId="19C69CB6"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7 × 10</w:t>
            </w:r>
            <w:r w:rsidRPr="00291B39">
              <w:rPr>
                <w:rFonts w:eastAsia="Calibri"/>
                <w:noProof/>
                <w:sz w:val="22"/>
                <w:szCs w:val="22"/>
                <w:vertAlign w:val="superscript"/>
                <w:lang w:eastAsia="en-US"/>
              </w:rPr>
              <w:t>-5</w:t>
            </w:r>
          </w:p>
        </w:tc>
        <w:tc>
          <w:tcPr>
            <w:tcW w:w="1136" w:type="dxa"/>
            <w:gridSpan w:val="2"/>
            <w:tcMar>
              <w:left w:w="28" w:type="dxa"/>
              <w:right w:w="28" w:type="dxa"/>
            </w:tcMar>
          </w:tcPr>
          <w:p w14:paraId="7376BF97" w14:textId="77777777" w:rsidR="00866218" w:rsidRPr="00291B39" w:rsidRDefault="00866218" w:rsidP="00866218">
            <w:pPr>
              <w:widowControl/>
              <w:spacing w:before="40" w:after="40"/>
              <w:rPr>
                <w:rFonts w:eastAsia="Calibri"/>
                <w:noProof/>
                <w:sz w:val="22"/>
                <w:szCs w:val="22"/>
                <w:vertAlign w:val="superscript"/>
                <w:lang w:eastAsia="en-US"/>
              </w:rPr>
            </w:pPr>
          </w:p>
        </w:tc>
        <w:tc>
          <w:tcPr>
            <w:tcW w:w="1262" w:type="dxa"/>
            <w:tcMar>
              <w:left w:w="28" w:type="dxa"/>
              <w:right w:w="28" w:type="dxa"/>
            </w:tcMar>
          </w:tcPr>
          <w:p w14:paraId="2DA0FD04" w14:textId="77777777" w:rsidR="00866218" w:rsidRPr="00291B39" w:rsidRDefault="00866218" w:rsidP="0086621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1417515B" w14:textId="77777777" w:rsidR="00866218" w:rsidRPr="00291B39" w:rsidRDefault="00866218" w:rsidP="00866218">
            <w:pPr>
              <w:widowControl/>
              <w:spacing w:before="40" w:after="40"/>
              <w:rPr>
                <w:rFonts w:eastAsia="Calibri"/>
                <w:noProof/>
                <w:sz w:val="22"/>
                <w:szCs w:val="22"/>
                <w:vertAlign w:val="superscript"/>
                <w:lang w:eastAsia="en-US"/>
              </w:rPr>
            </w:pPr>
          </w:p>
        </w:tc>
        <w:tc>
          <w:tcPr>
            <w:tcW w:w="970" w:type="dxa"/>
            <w:tcMar>
              <w:left w:w="28" w:type="dxa"/>
              <w:right w:w="28" w:type="dxa"/>
            </w:tcMar>
          </w:tcPr>
          <w:p w14:paraId="5D98CDCC" w14:textId="77777777" w:rsidR="00866218" w:rsidRPr="00291B39" w:rsidRDefault="00866218" w:rsidP="00866218">
            <w:pPr>
              <w:widowControl/>
              <w:spacing w:before="40" w:after="40"/>
              <w:rPr>
                <w:rFonts w:eastAsia="Calibri"/>
                <w:noProof/>
                <w:sz w:val="22"/>
                <w:szCs w:val="22"/>
                <w:vertAlign w:val="superscript"/>
                <w:lang w:eastAsia="en-US"/>
              </w:rPr>
            </w:pPr>
          </w:p>
        </w:tc>
      </w:tr>
      <w:tr w:rsidR="00866218" w:rsidRPr="00291B39" w14:paraId="18D09DCF" w14:textId="77777777" w:rsidTr="00866218">
        <w:trPr>
          <w:gridBefore w:val="1"/>
          <w:wBefore w:w="12" w:type="dxa"/>
          <w:cantSplit/>
          <w:tblHeader/>
          <w:jc w:val="center"/>
        </w:trPr>
        <w:tc>
          <w:tcPr>
            <w:tcW w:w="722" w:type="dxa"/>
            <w:gridSpan w:val="2"/>
            <w:tcMar>
              <w:left w:w="28" w:type="dxa"/>
              <w:right w:w="28" w:type="dxa"/>
            </w:tcMar>
          </w:tcPr>
          <w:p w14:paraId="2F07E376"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(43)</w:t>
            </w:r>
          </w:p>
        </w:tc>
        <w:tc>
          <w:tcPr>
            <w:tcW w:w="2215" w:type="dxa"/>
            <w:gridSpan w:val="3"/>
            <w:tcMar>
              <w:left w:w="28" w:type="dxa"/>
              <w:right w:w="28" w:type="dxa"/>
            </w:tcMar>
          </w:tcPr>
          <w:p w14:paraId="5CAE010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Heksabromciklododekanas (HBCDD) (</w:t>
            </w:r>
            <w:r w:rsidRPr="00291B39">
              <w:rPr>
                <w:rFonts w:eastAsia="Calibri"/>
                <w:noProof/>
                <w:sz w:val="22"/>
                <w:szCs w:val="22"/>
                <w:vertAlign w:val="superscript"/>
                <w:lang w:eastAsia="en-US"/>
              </w:rPr>
              <w:t>24</w:t>
            </w:r>
            <w:r w:rsidRPr="00291B39">
              <w:rPr>
                <w:rFonts w:eastAsia="Calibri"/>
                <w:noProof/>
                <w:sz w:val="22"/>
                <w:szCs w:val="22"/>
                <w:lang w:eastAsia="en-US"/>
              </w:rPr>
              <w:t>)</w:t>
            </w:r>
            <w:r w:rsidRPr="00291B39">
              <w:rPr>
                <w:rFonts w:eastAsia="Calibri"/>
                <w:noProof/>
                <w:szCs w:val="22"/>
                <w:u w:val="single"/>
                <w:lang w:eastAsia="en-US"/>
              </w:rPr>
              <w:t xml:space="preserve"> </w:t>
            </w:r>
          </w:p>
        </w:tc>
        <w:tc>
          <w:tcPr>
            <w:tcW w:w="1329" w:type="dxa"/>
            <w:gridSpan w:val="3"/>
            <w:tcMar>
              <w:left w:w="28" w:type="dxa"/>
              <w:right w:w="28" w:type="dxa"/>
            </w:tcMar>
          </w:tcPr>
          <w:p w14:paraId="1A6B521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Pramoninės medžiagos</w:t>
            </w:r>
          </w:p>
        </w:tc>
        <w:tc>
          <w:tcPr>
            <w:tcW w:w="992" w:type="dxa"/>
            <w:gridSpan w:val="2"/>
            <w:tcMar>
              <w:left w:w="28" w:type="dxa"/>
              <w:right w:w="28" w:type="dxa"/>
            </w:tcMar>
          </w:tcPr>
          <w:p w14:paraId="2239650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Žr. 24 išnašą</w:t>
            </w:r>
          </w:p>
        </w:tc>
        <w:tc>
          <w:tcPr>
            <w:tcW w:w="1134" w:type="dxa"/>
          </w:tcPr>
          <w:p w14:paraId="0EE545C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Žr. 24 išnašą</w:t>
            </w:r>
          </w:p>
        </w:tc>
        <w:tc>
          <w:tcPr>
            <w:tcW w:w="1279" w:type="dxa"/>
            <w:gridSpan w:val="2"/>
            <w:tcMar>
              <w:left w:w="28" w:type="dxa"/>
              <w:right w:w="28" w:type="dxa"/>
            </w:tcMar>
          </w:tcPr>
          <w:p w14:paraId="0CB3091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[4,6 × 10</w:t>
            </w:r>
            <w:r w:rsidRPr="00291B39">
              <w:rPr>
                <w:rFonts w:eastAsia="Calibri"/>
                <w:noProof/>
                <w:sz w:val="22"/>
                <w:szCs w:val="22"/>
                <w:vertAlign w:val="superscript"/>
                <w:lang w:eastAsia="en-US"/>
              </w:rPr>
              <w:t>-4</w:t>
            </w:r>
            <w:r w:rsidRPr="00291B39">
              <w:rPr>
                <w:rFonts w:eastAsia="Calibri"/>
                <w:noProof/>
                <w:sz w:val="22"/>
                <w:szCs w:val="22"/>
                <w:lang w:eastAsia="en-US"/>
              </w:rPr>
              <w:t>]</w:t>
            </w:r>
          </w:p>
        </w:tc>
        <w:tc>
          <w:tcPr>
            <w:tcW w:w="1279" w:type="dxa"/>
            <w:gridSpan w:val="2"/>
            <w:tcMar>
              <w:left w:w="28" w:type="dxa"/>
              <w:right w:w="28" w:type="dxa"/>
            </w:tcMar>
          </w:tcPr>
          <w:p w14:paraId="4B714F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 × 10</w:t>
            </w:r>
            <w:r w:rsidRPr="00291B39">
              <w:rPr>
                <w:rFonts w:eastAsia="Calibri"/>
                <w:noProof/>
                <w:sz w:val="22"/>
                <w:szCs w:val="22"/>
                <w:vertAlign w:val="superscript"/>
                <w:lang w:eastAsia="en-US"/>
              </w:rPr>
              <w:t>-5</w:t>
            </w:r>
            <w:r w:rsidRPr="00291B39">
              <w:rPr>
                <w:rFonts w:eastAsia="Calibri"/>
                <w:noProof/>
                <w:sz w:val="22"/>
                <w:szCs w:val="22"/>
                <w:lang w:eastAsia="en-US"/>
              </w:rPr>
              <w:t>]</w:t>
            </w:r>
          </w:p>
        </w:tc>
        <w:tc>
          <w:tcPr>
            <w:tcW w:w="1278" w:type="dxa"/>
            <w:gridSpan w:val="2"/>
            <w:tcMar>
              <w:left w:w="28" w:type="dxa"/>
              <w:right w:w="28" w:type="dxa"/>
            </w:tcMar>
          </w:tcPr>
          <w:p w14:paraId="551293B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0,5</w:t>
            </w:r>
          </w:p>
        </w:tc>
        <w:tc>
          <w:tcPr>
            <w:tcW w:w="1277" w:type="dxa"/>
            <w:gridSpan w:val="2"/>
            <w:tcMar>
              <w:left w:w="28" w:type="dxa"/>
              <w:right w:w="28" w:type="dxa"/>
            </w:tcMar>
          </w:tcPr>
          <w:p w14:paraId="44B92AD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0,05</w:t>
            </w:r>
          </w:p>
        </w:tc>
        <w:tc>
          <w:tcPr>
            <w:tcW w:w="1136" w:type="dxa"/>
            <w:gridSpan w:val="2"/>
            <w:tcMar>
              <w:left w:w="28" w:type="dxa"/>
              <w:right w:w="28" w:type="dxa"/>
            </w:tcMar>
          </w:tcPr>
          <w:p w14:paraId="0EAE759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[3,5]</w:t>
            </w:r>
          </w:p>
        </w:tc>
        <w:tc>
          <w:tcPr>
            <w:tcW w:w="1262" w:type="dxa"/>
            <w:tcMar>
              <w:left w:w="28" w:type="dxa"/>
              <w:right w:w="28" w:type="dxa"/>
            </w:tcMar>
          </w:tcPr>
          <w:p w14:paraId="55E3089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01CE3D3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600E1F3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68116131" w14:textId="77777777" w:rsidTr="00866218">
        <w:trPr>
          <w:gridBefore w:val="1"/>
          <w:wBefore w:w="12" w:type="dxa"/>
          <w:cantSplit/>
          <w:tblHeader/>
          <w:jc w:val="center"/>
        </w:trPr>
        <w:tc>
          <w:tcPr>
            <w:tcW w:w="722" w:type="dxa"/>
            <w:gridSpan w:val="2"/>
            <w:tcMar>
              <w:left w:w="28" w:type="dxa"/>
              <w:right w:w="28" w:type="dxa"/>
            </w:tcMar>
          </w:tcPr>
          <w:p w14:paraId="1642DF59"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(44)</w:t>
            </w:r>
          </w:p>
        </w:tc>
        <w:tc>
          <w:tcPr>
            <w:tcW w:w="2215" w:type="dxa"/>
            <w:gridSpan w:val="3"/>
            <w:tcMar>
              <w:left w:w="28" w:type="dxa"/>
              <w:right w:w="28" w:type="dxa"/>
            </w:tcMar>
          </w:tcPr>
          <w:p w14:paraId="1E7F284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Heptachloras ir heptachloro epoksidas</w:t>
            </w:r>
          </w:p>
        </w:tc>
        <w:tc>
          <w:tcPr>
            <w:tcW w:w="1329" w:type="dxa"/>
            <w:gridSpan w:val="3"/>
            <w:tcMar>
              <w:left w:w="28" w:type="dxa"/>
              <w:right w:w="28" w:type="dxa"/>
            </w:tcMar>
          </w:tcPr>
          <w:p w14:paraId="0F3A236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Chloro organiniai pesticidai</w:t>
            </w:r>
          </w:p>
        </w:tc>
        <w:tc>
          <w:tcPr>
            <w:tcW w:w="992" w:type="dxa"/>
            <w:gridSpan w:val="2"/>
            <w:tcMar>
              <w:left w:w="28" w:type="dxa"/>
              <w:right w:w="28" w:type="dxa"/>
            </w:tcMar>
          </w:tcPr>
          <w:p w14:paraId="446D3C4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76-44-8 / 1024-57-3</w:t>
            </w:r>
          </w:p>
        </w:tc>
        <w:tc>
          <w:tcPr>
            <w:tcW w:w="1134" w:type="dxa"/>
          </w:tcPr>
          <w:p w14:paraId="2DAE2E0F" w14:textId="77777777" w:rsidR="00866218" w:rsidRPr="00291B39" w:rsidRDefault="00866218" w:rsidP="00866218">
            <w:pPr>
              <w:widowControl/>
              <w:spacing w:before="40" w:after="40"/>
              <w:rPr>
                <w:rFonts w:eastAsia="Calibri"/>
                <w:strike/>
                <w:noProof/>
                <w:sz w:val="22"/>
                <w:szCs w:val="22"/>
                <w:lang w:eastAsia="en-US"/>
              </w:rPr>
            </w:pPr>
            <w:r w:rsidRPr="00291B39">
              <w:rPr>
                <w:rFonts w:eastAsia="Calibri"/>
                <w:noProof/>
                <w:sz w:val="22"/>
                <w:szCs w:val="22"/>
                <w:lang w:eastAsia="en-US"/>
              </w:rPr>
              <w:t>200-962-3 / 213-831-0</w:t>
            </w:r>
          </w:p>
        </w:tc>
        <w:tc>
          <w:tcPr>
            <w:tcW w:w="1279" w:type="dxa"/>
            <w:gridSpan w:val="2"/>
            <w:tcMar>
              <w:left w:w="28" w:type="dxa"/>
              <w:right w:w="28" w:type="dxa"/>
            </w:tcMar>
          </w:tcPr>
          <w:p w14:paraId="0E29CD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[1,7 × 10</w:t>
            </w:r>
            <w:r w:rsidRPr="00291B39">
              <w:rPr>
                <w:rFonts w:eastAsia="Calibri"/>
                <w:noProof/>
                <w:sz w:val="22"/>
                <w:szCs w:val="22"/>
                <w:vertAlign w:val="superscript"/>
                <w:lang w:eastAsia="en-US"/>
              </w:rPr>
              <w:t>-7</w:t>
            </w:r>
            <w:r w:rsidRPr="00291B39">
              <w:rPr>
                <w:rFonts w:eastAsia="Calibri"/>
                <w:noProof/>
                <w:sz w:val="22"/>
                <w:szCs w:val="22"/>
                <w:lang w:eastAsia="en-US"/>
              </w:rPr>
              <w:t>]</w:t>
            </w:r>
          </w:p>
        </w:tc>
        <w:tc>
          <w:tcPr>
            <w:tcW w:w="1279" w:type="dxa"/>
            <w:gridSpan w:val="2"/>
            <w:tcMar>
              <w:left w:w="28" w:type="dxa"/>
              <w:right w:w="28" w:type="dxa"/>
            </w:tcMar>
          </w:tcPr>
          <w:p w14:paraId="74AEBF4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[1,7 × 10</w:t>
            </w:r>
            <w:r w:rsidRPr="00291B39">
              <w:rPr>
                <w:rFonts w:eastAsia="Calibri"/>
                <w:noProof/>
                <w:sz w:val="22"/>
                <w:szCs w:val="22"/>
                <w:vertAlign w:val="superscript"/>
                <w:lang w:eastAsia="en-US"/>
              </w:rPr>
              <w:t>-7</w:t>
            </w:r>
            <w:r w:rsidRPr="00291B39">
              <w:rPr>
                <w:rFonts w:eastAsia="Calibri"/>
                <w:noProof/>
                <w:sz w:val="22"/>
                <w:szCs w:val="22"/>
                <w:lang w:eastAsia="en-US"/>
              </w:rPr>
              <w:t>]</w:t>
            </w:r>
          </w:p>
        </w:tc>
        <w:tc>
          <w:tcPr>
            <w:tcW w:w="1278" w:type="dxa"/>
            <w:gridSpan w:val="2"/>
            <w:tcMar>
              <w:left w:w="28" w:type="dxa"/>
              <w:right w:w="28" w:type="dxa"/>
            </w:tcMar>
          </w:tcPr>
          <w:p w14:paraId="6EEDF125"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3 × 10</w:t>
            </w:r>
            <w:r w:rsidRPr="00291B39">
              <w:rPr>
                <w:rFonts w:eastAsia="Calibri"/>
                <w:noProof/>
                <w:sz w:val="22"/>
                <w:szCs w:val="22"/>
                <w:vertAlign w:val="superscript"/>
                <w:lang w:eastAsia="en-US"/>
              </w:rPr>
              <w:t>-4</w:t>
            </w:r>
          </w:p>
        </w:tc>
        <w:tc>
          <w:tcPr>
            <w:tcW w:w="1277" w:type="dxa"/>
            <w:gridSpan w:val="2"/>
            <w:tcMar>
              <w:left w:w="28" w:type="dxa"/>
              <w:right w:w="28" w:type="dxa"/>
            </w:tcMar>
          </w:tcPr>
          <w:p w14:paraId="3949022A"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lang w:eastAsia="en-US"/>
              </w:rPr>
              <w:t>3 × 10</w:t>
            </w:r>
            <w:r w:rsidRPr="00291B39">
              <w:rPr>
                <w:rFonts w:eastAsia="Calibri"/>
                <w:noProof/>
                <w:sz w:val="22"/>
                <w:szCs w:val="22"/>
                <w:vertAlign w:val="superscript"/>
                <w:lang w:eastAsia="en-US"/>
              </w:rPr>
              <w:t>-5</w:t>
            </w:r>
          </w:p>
        </w:tc>
        <w:tc>
          <w:tcPr>
            <w:tcW w:w="1136" w:type="dxa"/>
            <w:gridSpan w:val="2"/>
            <w:tcMar>
              <w:left w:w="28" w:type="dxa"/>
              <w:right w:w="28" w:type="dxa"/>
            </w:tcMar>
          </w:tcPr>
          <w:p w14:paraId="40E4EA7C" w14:textId="77777777" w:rsidR="00866218" w:rsidRPr="00291B39" w:rsidRDefault="00866218" w:rsidP="00866218">
            <w:pPr>
              <w:widowControl/>
              <w:spacing w:before="40" w:after="40"/>
              <w:rPr>
                <w:rFonts w:eastAsia="Calibri"/>
                <w:noProof/>
                <w:sz w:val="22"/>
                <w:szCs w:val="22"/>
                <w:vertAlign w:val="superscript"/>
                <w:lang w:eastAsia="en-US"/>
              </w:rPr>
            </w:pPr>
            <w:r w:rsidRPr="00291B39">
              <w:rPr>
                <w:rFonts w:eastAsia="Calibri"/>
                <w:noProof/>
                <w:sz w:val="22"/>
                <w:szCs w:val="22"/>
                <w:vertAlign w:val="superscript"/>
                <w:lang w:eastAsia="en-US"/>
              </w:rPr>
              <w:t xml:space="preserve"> </w:t>
            </w:r>
            <w:r w:rsidRPr="00291B39">
              <w:rPr>
                <w:rFonts w:eastAsia="Calibri"/>
                <w:noProof/>
                <w:sz w:val="22"/>
                <w:szCs w:val="22"/>
                <w:lang w:eastAsia="en-US"/>
              </w:rPr>
              <w:t>[0,013]</w:t>
            </w:r>
          </w:p>
        </w:tc>
        <w:tc>
          <w:tcPr>
            <w:tcW w:w="1262" w:type="dxa"/>
            <w:tcMar>
              <w:left w:w="28" w:type="dxa"/>
              <w:right w:w="28" w:type="dxa"/>
            </w:tcMar>
          </w:tcPr>
          <w:p w14:paraId="2904801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2CB30B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c>
          <w:tcPr>
            <w:tcW w:w="970" w:type="dxa"/>
            <w:tcMar>
              <w:left w:w="28" w:type="dxa"/>
              <w:right w:w="28" w:type="dxa"/>
            </w:tcMar>
          </w:tcPr>
          <w:p w14:paraId="6BDBBDE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767033EC" w14:textId="77777777" w:rsidTr="00866218">
        <w:trPr>
          <w:gridBefore w:val="1"/>
          <w:wBefore w:w="12" w:type="dxa"/>
          <w:cantSplit/>
          <w:tblHeader/>
          <w:jc w:val="center"/>
        </w:trPr>
        <w:tc>
          <w:tcPr>
            <w:tcW w:w="722" w:type="dxa"/>
            <w:gridSpan w:val="2"/>
            <w:tcMar>
              <w:left w:w="28" w:type="dxa"/>
              <w:right w:w="28" w:type="dxa"/>
            </w:tcMar>
          </w:tcPr>
          <w:p w14:paraId="7DCA9500"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(45)</w:t>
            </w:r>
          </w:p>
        </w:tc>
        <w:tc>
          <w:tcPr>
            <w:tcW w:w="2215" w:type="dxa"/>
            <w:gridSpan w:val="3"/>
            <w:tcMar>
              <w:left w:w="28" w:type="dxa"/>
              <w:right w:w="28" w:type="dxa"/>
            </w:tcMar>
          </w:tcPr>
          <w:p w14:paraId="5FC3190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Terbutrinas</w:t>
            </w:r>
          </w:p>
        </w:tc>
        <w:tc>
          <w:tcPr>
            <w:tcW w:w="1329" w:type="dxa"/>
            <w:gridSpan w:val="3"/>
            <w:tcMar>
              <w:left w:w="28" w:type="dxa"/>
              <w:right w:w="28" w:type="dxa"/>
            </w:tcMar>
          </w:tcPr>
          <w:p w14:paraId="5AA447C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Herbicidai</w:t>
            </w:r>
          </w:p>
        </w:tc>
        <w:tc>
          <w:tcPr>
            <w:tcW w:w="992" w:type="dxa"/>
            <w:gridSpan w:val="2"/>
            <w:tcMar>
              <w:left w:w="28" w:type="dxa"/>
              <w:right w:w="28" w:type="dxa"/>
            </w:tcMar>
          </w:tcPr>
          <w:p w14:paraId="6B63AC5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886-50-0</w:t>
            </w:r>
          </w:p>
        </w:tc>
        <w:tc>
          <w:tcPr>
            <w:tcW w:w="1134" w:type="dxa"/>
          </w:tcPr>
          <w:p w14:paraId="69D82F4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212-950-5</w:t>
            </w:r>
          </w:p>
        </w:tc>
        <w:tc>
          <w:tcPr>
            <w:tcW w:w="1279" w:type="dxa"/>
            <w:gridSpan w:val="2"/>
            <w:tcMar>
              <w:left w:w="28" w:type="dxa"/>
              <w:right w:w="28" w:type="dxa"/>
            </w:tcMar>
          </w:tcPr>
          <w:p w14:paraId="259B436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0,065</w:t>
            </w:r>
          </w:p>
        </w:tc>
        <w:tc>
          <w:tcPr>
            <w:tcW w:w="1279" w:type="dxa"/>
            <w:gridSpan w:val="2"/>
            <w:tcMar>
              <w:left w:w="28" w:type="dxa"/>
              <w:right w:w="28" w:type="dxa"/>
            </w:tcMar>
          </w:tcPr>
          <w:p w14:paraId="5075F3F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0,0065</w:t>
            </w:r>
          </w:p>
        </w:tc>
        <w:tc>
          <w:tcPr>
            <w:tcW w:w="1278" w:type="dxa"/>
            <w:gridSpan w:val="2"/>
            <w:tcMar>
              <w:left w:w="28" w:type="dxa"/>
              <w:right w:w="28" w:type="dxa"/>
            </w:tcMar>
          </w:tcPr>
          <w:p w14:paraId="581CA53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0,34</w:t>
            </w:r>
          </w:p>
        </w:tc>
        <w:tc>
          <w:tcPr>
            <w:tcW w:w="1277" w:type="dxa"/>
            <w:gridSpan w:val="2"/>
            <w:tcMar>
              <w:left w:w="28" w:type="dxa"/>
              <w:right w:w="28" w:type="dxa"/>
            </w:tcMar>
          </w:tcPr>
          <w:p w14:paraId="5DFA229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0,034</w:t>
            </w:r>
          </w:p>
        </w:tc>
        <w:tc>
          <w:tcPr>
            <w:tcW w:w="1136" w:type="dxa"/>
            <w:gridSpan w:val="2"/>
            <w:tcMar>
              <w:left w:w="28" w:type="dxa"/>
              <w:right w:w="28" w:type="dxa"/>
            </w:tcMar>
          </w:tcPr>
          <w:p w14:paraId="600CDF6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8E269BF"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50FFB89A"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7D59BB37" w14:textId="77777777" w:rsidR="00866218" w:rsidRPr="00291B39" w:rsidRDefault="00866218" w:rsidP="00866218">
            <w:pPr>
              <w:widowControl/>
              <w:spacing w:before="40" w:after="40"/>
              <w:rPr>
                <w:rFonts w:eastAsia="Calibri"/>
                <w:noProof/>
                <w:sz w:val="22"/>
                <w:szCs w:val="22"/>
                <w:lang w:eastAsia="en-US"/>
              </w:rPr>
            </w:pPr>
          </w:p>
        </w:tc>
      </w:tr>
      <w:tr w:rsidR="00866218" w:rsidRPr="00291B39" w14:paraId="5FEA064C" w14:textId="77777777" w:rsidTr="00866218">
        <w:trPr>
          <w:gridBefore w:val="1"/>
          <w:wBefore w:w="12" w:type="dxa"/>
          <w:cantSplit/>
          <w:tblHeader/>
          <w:jc w:val="center"/>
        </w:trPr>
        <w:tc>
          <w:tcPr>
            <w:tcW w:w="722" w:type="dxa"/>
            <w:gridSpan w:val="2"/>
            <w:tcMar>
              <w:left w:w="28" w:type="dxa"/>
              <w:right w:w="28" w:type="dxa"/>
            </w:tcMar>
          </w:tcPr>
          <w:p w14:paraId="4984EA2E"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(46)</w:t>
            </w:r>
          </w:p>
        </w:tc>
        <w:tc>
          <w:tcPr>
            <w:tcW w:w="2215" w:type="dxa"/>
            <w:gridSpan w:val="3"/>
            <w:shd w:val="clear" w:color="auto" w:fill="auto"/>
            <w:tcMar>
              <w:left w:w="28" w:type="dxa"/>
              <w:right w:w="28" w:type="dxa"/>
            </w:tcMar>
          </w:tcPr>
          <w:p w14:paraId="0B18D3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alfa etinilestradiolis (EE2)</w:t>
            </w:r>
          </w:p>
        </w:tc>
        <w:tc>
          <w:tcPr>
            <w:tcW w:w="1329" w:type="dxa"/>
            <w:gridSpan w:val="3"/>
            <w:shd w:val="clear" w:color="auto" w:fill="auto"/>
            <w:tcMar>
              <w:left w:w="28" w:type="dxa"/>
              <w:right w:w="28" w:type="dxa"/>
            </w:tcMar>
          </w:tcPr>
          <w:p w14:paraId="528551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(estrogeniniai hormonai)</w:t>
            </w:r>
          </w:p>
        </w:tc>
        <w:tc>
          <w:tcPr>
            <w:tcW w:w="992" w:type="dxa"/>
            <w:gridSpan w:val="2"/>
            <w:shd w:val="clear" w:color="auto" w:fill="auto"/>
            <w:tcMar>
              <w:left w:w="28" w:type="dxa"/>
              <w:right w:w="28" w:type="dxa"/>
            </w:tcMar>
          </w:tcPr>
          <w:p w14:paraId="5F958C5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57-63-6</w:t>
            </w:r>
          </w:p>
        </w:tc>
        <w:tc>
          <w:tcPr>
            <w:tcW w:w="1134" w:type="dxa"/>
          </w:tcPr>
          <w:p w14:paraId="0736FAA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200-342-2</w:t>
            </w:r>
          </w:p>
        </w:tc>
        <w:tc>
          <w:tcPr>
            <w:tcW w:w="1279" w:type="dxa"/>
            <w:gridSpan w:val="2"/>
            <w:shd w:val="clear" w:color="auto" w:fill="auto"/>
            <w:tcMar>
              <w:left w:w="28" w:type="dxa"/>
              <w:right w:w="28" w:type="dxa"/>
            </w:tcMar>
          </w:tcPr>
          <w:p w14:paraId="633B4A0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7493316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1,6 × 10</w:t>
            </w:r>
            <w:r w:rsidRPr="00291B39">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4DDB0DD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Nenustatyta</w:t>
            </w:r>
          </w:p>
        </w:tc>
        <w:tc>
          <w:tcPr>
            <w:tcW w:w="1277" w:type="dxa"/>
            <w:gridSpan w:val="2"/>
            <w:shd w:val="clear" w:color="auto" w:fill="auto"/>
            <w:tcMar>
              <w:left w:w="28" w:type="dxa"/>
              <w:right w:w="28" w:type="dxa"/>
            </w:tcMar>
          </w:tcPr>
          <w:p w14:paraId="67AFC2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Nenustatyta</w:t>
            </w:r>
          </w:p>
        </w:tc>
        <w:tc>
          <w:tcPr>
            <w:tcW w:w="1136" w:type="dxa"/>
            <w:gridSpan w:val="2"/>
            <w:shd w:val="clear" w:color="auto" w:fill="auto"/>
            <w:tcMar>
              <w:left w:w="28" w:type="dxa"/>
              <w:right w:w="28" w:type="dxa"/>
            </w:tcMar>
          </w:tcPr>
          <w:p w14:paraId="5CBA4CC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72218E11"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C541F76"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124799F5"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017F5CAB" w14:textId="77777777" w:rsidTr="00866218">
        <w:trPr>
          <w:gridBefore w:val="1"/>
          <w:wBefore w:w="12" w:type="dxa"/>
          <w:cantSplit/>
          <w:tblHeader/>
          <w:jc w:val="center"/>
        </w:trPr>
        <w:tc>
          <w:tcPr>
            <w:tcW w:w="722" w:type="dxa"/>
            <w:gridSpan w:val="2"/>
            <w:tcMar>
              <w:left w:w="28" w:type="dxa"/>
              <w:right w:w="28" w:type="dxa"/>
            </w:tcMar>
          </w:tcPr>
          <w:p w14:paraId="30007797"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(47)</w:t>
            </w:r>
          </w:p>
        </w:tc>
        <w:tc>
          <w:tcPr>
            <w:tcW w:w="2215" w:type="dxa"/>
            <w:gridSpan w:val="3"/>
            <w:shd w:val="clear" w:color="auto" w:fill="auto"/>
            <w:tcMar>
              <w:left w:w="28" w:type="dxa"/>
              <w:right w:w="28" w:type="dxa"/>
            </w:tcMar>
          </w:tcPr>
          <w:p w14:paraId="1CF8978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beta estradiolis (E2)</w:t>
            </w:r>
          </w:p>
        </w:tc>
        <w:tc>
          <w:tcPr>
            <w:tcW w:w="1329" w:type="dxa"/>
            <w:gridSpan w:val="3"/>
            <w:shd w:val="clear" w:color="auto" w:fill="auto"/>
            <w:tcMar>
              <w:left w:w="28" w:type="dxa"/>
              <w:right w:w="28" w:type="dxa"/>
            </w:tcMar>
          </w:tcPr>
          <w:p w14:paraId="07D8D37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(estrogeniniai hormonai)</w:t>
            </w:r>
          </w:p>
        </w:tc>
        <w:tc>
          <w:tcPr>
            <w:tcW w:w="992" w:type="dxa"/>
            <w:gridSpan w:val="2"/>
            <w:shd w:val="clear" w:color="auto" w:fill="auto"/>
            <w:tcMar>
              <w:left w:w="28" w:type="dxa"/>
              <w:right w:w="28" w:type="dxa"/>
            </w:tcMar>
          </w:tcPr>
          <w:p w14:paraId="2434EDB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50-28-2</w:t>
            </w:r>
          </w:p>
        </w:tc>
        <w:tc>
          <w:tcPr>
            <w:tcW w:w="1134" w:type="dxa"/>
          </w:tcPr>
          <w:p w14:paraId="1D8F965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200-023-8</w:t>
            </w:r>
          </w:p>
        </w:tc>
        <w:tc>
          <w:tcPr>
            <w:tcW w:w="1279" w:type="dxa"/>
            <w:gridSpan w:val="2"/>
            <w:shd w:val="clear" w:color="auto" w:fill="auto"/>
            <w:tcMar>
              <w:left w:w="28" w:type="dxa"/>
              <w:right w:w="28" w:type="dxa"/>
            </w:tcMar>
          </w:tcPr>
          <w:p w14:paraId="2888395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0,00018</w:t>
            </w:r>
          </w:p>
        </w:tc>
        <w:tc>
          <w:tcPr>
            <w:tcW w:w="1279" w:type="dxa"/>
            <w:gridSpan w:val="2"/>
            <w:shd w:val="clear" w:color="auto" w:fill="auto"/>
            <w:tcMar>
              <w:left w:w="28" w:type="dxa"/>
              <w:right w:w="28" w:type="dxa"/>
            </w:tcMar>
          </w:tcPr>
          <w:p w14:paraId="0D0B8F8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9 × 10</w:t>
            </w:r>
            <w:r w:rsidRPr="00291B39">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0F8CE86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Nenustatyta</w:t>
            </w:r>
          </w:p>
        </w:tc>
        <w:tc>
          <w:tcPr>
            <w:tcW w:w="1277" w:type="dxa"/>
            <w:gridSpan w:val="2"/>
            <w:shd w:val="clear" w:color="auto" w:fill="auto"/>
            <w:tcMar>
              <w:left w:w="28" w:type="dxa"/>
              <w:right w:w="28" w:type="dxa"/>
            </w:tcMar>
          </w:tcPr>
          <w:p w14:paraId="2BBBCB0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Nenustatyta</w:t>
            </w:r>
          </w:p>
        </w:tc>
        <w:tc>
          <w:tcPr>
            <w:tcW w:w="1136" w:type="dxa"/>
            <w:gridSpan w:val="2"/>
            <w:shd w:val="clear" w:color="auto" w:fill="auto"/>
            <w:tcMar>
              <w:left w:w="28" w:type="dxa"/>
              <w:right w:w="28" w:type="dxa"/>
            </w:tcMar>
          </w:tcPr>
          <w:p w14:paraId="5E6778D8"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293D900"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3CF8A95F"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2A866938"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5B40E05D" w14:textId="77777777" w:rsidTr="00866218">
        <w:trPr>
          <w:gridBefore w:val="1"/>
          <w:wBefore w:w="12" w:type="dxa"/>
          <w:cantSplit/>
          <w:tblHeader/>
          <w:jc w:val="center"/>
        </w:trPr>
        <w:tc>
          <w:tcPr>
            <w:tcW w:w="722" w:type="dxa"/>
            <w:gridSpan w:val="2"/>
            <w:tcMar>
              <w:left w:w="28" w:type="dxa"/>
              <w:right w:w="28" w:type="dxa"/>
            </w:tcMar>
          </w:tcPr>
          <w:p w14:paraId="0E12BF00"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(48)</w:t>
            </w:r>
          </w:p>
        </w:tc>
        <w:tc>
          <w:tcPr>
            <w:tcW w:w="2215" w:type="dxa"/>
            <w:gridSpan w:val="3"/>
            <w:shd w:val="clear" w:color="auto" w:fill="auto"/>
            <w:tcMar>
              <w:left w:w="28" w:type="dxa"/>
              <w:right w:w="28" w:type="dxa"/>
            </w:tcMar>
          </w:tcPr>
          <w:p w14:paraId="0036234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Acetamipridas</w:t>
            </w:r>
          </w:p>
        </w:tc>
        <w:tc>
          <w:tcPr>
            <w:tcW w:w="1329" w:type="dxa"/>
            <w:gridSpan w:val="3"/>
            <w:shd w:val="clear" w:color="auto" w:fill="auto"/>
            <w:tcMar>
              <w:left w:w="28" w:type="dxa"/>
              <w:right w:w="28" w:type="dxa"/>
            </w:tcMar>
          </w:tcPr>
          <w:p w14:paraId="37F4AD6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Neonikotinoidiniai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40AC3C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135410-20-7 / 160430-64-8</w:t>
            </w:r>
          </w:p>
        </w:tc>
        <w:tc>
          <w:tcPr>
            <w:tcW w:w="1134" w:type="dxa"/>
          </w:tcPr>
          <w:p w14:paraId="2A8B1B3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603-921-1</w:t>
            </w:r>
          </w:p>
        </w:tc>
        <w:tc>
          <w:tcPr>
            <w:tcW w:w="1279" w:type="dxa"/>
            <w:gridSpan w:val="2"/>
            <w:shd w:val="clear" w:color="auto" w:fill="auto"/>
            <w:tcMar>
              <w:left w:w="28" w:type="dxa"/>
              <w:right w:w="28" w:type="dxa"/>
            </w:tcMar>
          </w:tcPr>
          <w:p w14:paraId="35A028C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0,037</w:t>
            </w:r>
          </w:p>
        </w:tc>
        <w:tc>
          <w:tcPr>
            <w:tcW w:w="1279" w:type="dxa"/>
            <w:gridSpan w:val="2"/>
            <w:shd w:val="clear" w:color="auto" w:fill="auto"/>
            <w:tcMar>
              <w:left w:w="28" w:type="dxa"/>
              <w:right w:w="28" w:type="dxa"/>
            </w:tcMar>
          </w:tcPr>
          <w:p w14:paraId="5C48662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0,0037</w:t>
            </w:r>
          </w:p>
        </w:tc>
        <w:tc>
          <w:tcPr>
            <w:tcW w:w="1278" w:type="dxa"/>
            <w:gridSpan w:val="2"/>
            <w:shd w:val="clear" w:color="auto" w:fill="auto"/>
            <w:tcMar>
              <w:left w:w="28" w:type="dxa"/>
              <w:right w:w="28" w:type="dxa"/>
            </w:tcMar>
          </w:tcPr>
          <w:p w14:paraId="6083D18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0,16</w:t>
            </w:r>
          </w:p>
        </w:tc>
        <w:tc>
          <w:tcPr>
            <w:tcW w:w="1277" w:type="dxa"/>
            <w:gridSpan w:val="2"/>
            <w:shd w:val="clear" w:color="auto" w:fill="auto"/>
            <w:tcMar>
              <w:left w:w="28" w:type="dxa"/>
              <w:right w:w="28" w:type="dxa"/>
            </w:tcMar>
          </w:tcPr>
          <w:p w14:paraId="3C0A802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0,016</w:t>
            </w:r>
          </w:p>
        </w:tc>
        <w:tc>
          <w:tcPr>
            <w:tcW w:w="1136" w:type="dxa"/>
            <w:gridSpan w:val="2"/>
            <w:shd w:val="clear" w:color="auto" w:fill="auto"/>
            <w:tcMar>
              <w:left w:w="28" w:type="dxa"/>
              <w:right w:w="28" w:type="dxa"/>
            </w:tcMar>
          </w:tcPr>
          <w:p w14:paraId="79E292DB"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428DB17"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2E69BAD4"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293116B5"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1BEAAD9C" w14:textId="77777777" w:rsidTr="00866218">
        <w:trPr>
          <w:gridBefore w:val="1"/>
          <w:wBefore w:w="12" w:type="dxa"/>
          <w:cantSplit/>
          <w:tblHeader/>
          <w:jc w:val="center"/>
        </w:trPr>
        <w:tc>
          <w:tcPr>
            <w:tcW w:w="722" w:type="dxa"/>
            <w:gridSpan w:val="2"/>
            <w:tcMar>
              <w:left w:w="28" w:type="dxa"/>
              <w:right w:w="28" w:type="dxa"/>
            </w:tcMar>
          </w:tcPr>
          <w:p w14:paraId="62EC3BF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(49)</w:t>
            </w:r>
          </w:p>
        </w:tc>
        <w:tc>
          <w:tcPr>
            <w:tcW w:w="2215" w:type="dxa"/>
            <w:gridSpan w:val="3"/>
            <w:shd w:val="clear" w:color="auto" w:fill="auto"/>
            <w:tcMar>
              <w:left w:w="28" w:type="dxa"/>
              <w:right w:w="28" w:type="dxa"/>
            </w:tcMar>
          </w:tcPr>
          <w:p w14:paraId="1BC5F11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Azitromicinas</w:t>
            </w:r>
          </w:p>
        </w:tc>
        <w:tc>
          <w:tcPr>
            <w:tcW w:w="1329" w:type="dxa"/>
            <w:gridSpan w:val="3"/>
            <w:shd w:val="clear" w:color="auto" w:fill="auto"/>
            <w:tcMar>
              <w:left w:w="28" w:type="dxa"/>
              <w:right w:w="28" w:type="dxa"/>
            </w:tcMar>
          </w:tcPr>
          <w:p w14:paraId="13BFB2B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(makrolidų grupės antibiotikai)</w:t>
            </w:r>
          </w:p>
        </w:tc>
        <w:tc>
          <w:tcPr>
            <w:tcW w:w="992" w:type="dxa"/>
            <w:gridSpan w:val="2"/>
            <w:shd w:val="clear" w:color="auto" w:fill="auto"/>
            <w:tcMar>
              <w:left w:w="28" w:type="dxa"/>
              <w:right w:w="28" w:type="dxa"/>
            </w:tcMar>
          </w:tcPr>
          <w:p w14:paraId="3C37CD6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83905-01-5</w:t>
            </w:r>
          </w:p>
        </w:tc>
        <w:tc>
          <w:tcPr>
            <w:tcW w:w="1134" w:type="dxa"/>
          </w:tcPr>
          <w:p w14:paraId="43CFC7B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617-500-5</w:t>
            </w:r>
          </w:p>
        </w:tc>
        <w:tc>
          <w:tcPr>
            <w:tcW w:w="1279" w:type="dxa"/>
            <w:gridSpan w:val="2"/>
            <w:shd w:val="clear" w:color="auto" w:fill="auto"/>
            <w:tcMar>
              <w:left w:w="28" w:type="dxa"/>
              <w:right w:w="28" w:type="dxa"/>
            </w:tcMar>
          </w:tcPr>
          <w:p w14:paraId="152E063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0,019</w:t>
            </w:r>
          </w:p>
        </w:tc>
        <w:tc>
          <w:tcPr>
            <w:tcW w:w="1279" w:type="dxa"/>
            <w:gridSpan w:val="2"/>
            <w:shd w:val="clear" w:color="auto" w:fill="auto"/>
            <w:tcMar>
              <w:left w:w="28" w:type="dxa"/>
              <w:right w:w="28" w:type="dxa"/>
            </w:tcMar>
          </w:tcPr>
          <w:p w14:paraId="21B0FEB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0,0019</w:t>
            </w:r>
          </w:p>
        </w:tc>
        <w:tc>
          <w:tcPr>
            <w:tcW w:w="1278" w:type="dxa"/>
            <w:gridSpan w:val="2"/>
            <w:shd w:val="clear" w:color="auto" w:fill="auto"/>
            <w:tcMar>
              <w:left w:w="28" w:type="dxa"/>
              <w:right w:w="28" w:type="dxa"/>
            </w:tcMar>
          </w:tcPr>
          <w:p w14:paraId="1E2875B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0,18</w:t>
            </w:r>
          </w:p>
        </w:tc>
        <w:tc>
          <w:tcPr>
            <w:tcW w:w="1277" w:type="dxa"/>
            <w:gridSpan w:val="2"/>
            <w:shd w:val="clear" w:color="auto" w:fill="auto"/>
            <w:tcMar>
              <w:left w:w="28" w:type="dxa"/>
              <w:right w:w="28" w:type="dxa"/>
            </w:tcMar>
          </w:tcPr>
          <w:p w14:paraId="1137DE8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0,018</w:t>
            </w:r>
          </w:p>
        </w:tc>
        <w:tc>
          <w:tcPr>
            <w:tcW w:w="1136" w:type="dxa"/>
            <w:gridSpan w:val="2"/>
            <w:shd w:val="clear" w:color="auto" w:fill="auto"/>
            <w:tcMar>
              <w:left w:w="28" w:type="dxa"/>
              <w:right w:w="28" w:type="dxa"/>
            </w:tcMar>
          </w:tcPr>
          <w:p w14:paraId="27605847"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6276BF8" w14:textId="77777777" w:rsidR="00866218" w:rsidRPr="00291B39" w:rsidRDefault="00866218" w:rsidP="00866218">
            <w:pPr>
              <w:widowControl/>
              <w:spacing w:before="40" w:after="40"/>
              <w:rPr>
                <w:rFonts w:eastAsia="Calibri"/>
                <w:noProof/>
                <w:sz w:val="22"/>
                <w:szCs w:val="22"/>
                <w:lang w:eastAsia="en-US"/>
              </w:rPr>
            </w:pPr>
          </w:p>
        </w:tc>
        <w:tc>
          <w:tcPr>
            <w:tcW w:w="1153" w:type="dxa"/>
            <w:gridSpan w:val="2"/>
            <w:tcMar>
              <w:left w:w="28" w:type="dxa"/>
              <w:right w:w="28" w:type="dxa"/>
            </w:tcMar>
          </w:tcPr>
          <w:p w14:paraId="2165CA35" w14:textId="77777777" w:rsidR="00866218" w:rsidRPr="00291B39" w:rsidRDefault="00866218" w:rsidP="00866218">
            <w:pPr>
              <w:widowControl/>
              <w:spacing w:before="40" w:after="40"/>
              <w:rPr>
                <w:rFonts w:eastAsia="Calibri"/>
                <w:noProof/>
                <w:sz w:val="22"/>
                <w:szCs w:val="22"/>
                <w:lang w:eastAsia="en-US"/>
              </w:rPr>
            </w:pPr>
          </w:p>
        </w:tc>
        <w:tc>
          <w:tcPr>
            <w:tcW w:w="970" w:type="dxa"/>
            <w:tcMar>
              <w:left w:w="28" w:type="dxa"/>
              <w:right w:w="28" w:type="dxa"/>
            </w:tcMar>
          </w:tcPr>
          <w:p w14:paraId="590B272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X</w:t>
            </w:r>
          </w:p>
        </w:tc>
      </w:tr>
      <w:tr w:rsidR="00866218" w:rsidRPr="00291B39" w14:paraId="498BA66D" w14:textId="77777777" w:rsidTr="00866218">
        <w:trPr>
          <w:gridBefore w:val="1"/>
          <w:wBefore w:w="12" w:type="dxa"/>
          <w:cantSplit/>
          <w:tblHeader/>
          <w:jc w:val="center"/>
        </w:trPr>
        <w:tc>
          <w:tcPr>
            <w:tcW w:w="722" w:type="dxa"/>
            <w:gridSpan w:val="2"/>
            <w:tcMar>
              <w:left w:w="28" w:type="dxa"/>
              <w:right w:w="28" w:type="dxa"/>
            </w:tcMar>
          </w:tcPr>
          <w:p w14:paraId="1512FF5C"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(50)</w:t>
            </w:r>
          </w:p>
        </w:tc>
        <w:tc>
          <w:tcPr>
            <w:tcW w:w="2215" w:type="dxa"/>
            <w:gridSpan w:val="3"/>
            <w:shd w:val="clear" w:color="auto" w:fill="auto"/>
            <w:tcMar>
              <w:left w:w="28" w:type="dxa"/>
              <w:right w:w="28" w:type="dxa"/>
            </w:tcMar>
          </w:tcPr>
          <w:p w14:paraId="14DB1D0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Bifentrinas</w:t>
            </w:r>
          </w:p>
        </w:tc>
        <w:tc>
          <w:tcPr>
            <w:tcW w:w="1329" w:type="dxa"/>
            <w:gridSpan w:val="3"/>
            <w:shd w:val="clear" w:color="auto" w:fill="auto"/>
            <w:tcMar>
              <w:left w:w="28" w:type="dxa"/>
              <w:right w:w="28" w:type="dxa"/>
            </w:tcMar>
          </w:tcPr>
          <w:p w14:paraId="34F6512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Piretroidiniai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6893AE9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82657-04-3</w:t>
            </w:r>
          </w:p>
        </w:tc>
        <w:tc>
          <w:tcPr>
            <w:tcW w:w="1134" w:type="dxa"/>
          </w:tcPr>
          <w:p w14:paraId="049EA36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617-373-6</w:t>
            </w:r>
          </w:p>
        </w:tc>
        <w:tc>
          <w:tcPr>
            <w:tcW w:w="1279" w:type="dxa"/>
            <w:gridSpan w:val="2"/>
            <w:shd w:val="clear" w:color="auto" w:fill="auto"/>
            <w:tcMar>
              <w:left w:w="28" w:type="dxa"/>
              <w:right w:w="28" w:type="dxa"/>
            </w:tcMar>
          </w:tcPr>
          <w:p w14:paraId="54EEEB7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9,5 × 10</w:t>
            </w:r>
            <w:r w:rsidRPr="00291B39">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6CCB767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9,5 × 10</w:t>
            </w:r>
            <w:r w:rsidRPr="00291B39">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548D7FD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0,011</w:t>
            </w:r>
          </w:p>
        </w:tc>
        <w:tc>
          <w:tcPr>
            <w:tcW w:w="1277" w:type="dxa"/>
            <w:gridSpan w:val="2"/>
            <w:shd w:val="clear" w:color="auto" w:fill="auto"/>
            <w:tcMar>
              <w:left w:w="28" w:type="dxa"/>
              <w:right w:w="28" w:type="dxa"/>
            </w:tcMar>
          </w:tcPr>
          <w:p w14:paraId="536E1A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0,001</w:t>
            </w:r>
          </w:p>
        </w:tc>
        <w:tc>
          <w:tcPr>
            <w:tcW w:w="1136" w:type="dxa"/>
            <w:gridSpan w:val="2"/>
            <w:shd w:val="clear" w:color="auto" w:fill="auto"/>
            <w:tcMar>
              <w:left w:w="28" w:type="dxa"/>
              <w:right w:w="28" w:type="dxa"/>
            </w:tcMar>
          </w:tcPr>
          <w:p w14:paraId="41F2A7A0"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151587CF"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7607CC24"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242F66E8"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460DB16D" w14:textId="77777777" w:rsidTr="00866218">
        <w:trPr>
          <w:gridBefore w:val="1"/>
          <w:wBefore w:w="12" w:type="dxa"/>
          <w:cantSplit/>
          <w:tblHeader/>
          <w:jc w:val="center"/>
        </w:trPr>
        <w:tc>
          <w:tcPr>
            <w:tcW w:w="722" w:type="dxa"/>
            <w:gridSpan w:val="2"/>
            <w:tcMar>
              <w:left w:w="28" w:type="dxa"/>
              <w:right w:w="28" w:type="dxa"/>
            </w:tcMar>
          </w:tcPr>
          <w:p w14:paraId="0D7C7CC4"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(51)</w:t>
            </w:r>
          </w:p>
        </w:tc>
        <w:tc>
          <w:tcPr>
            <w:tcW w:w="2215" w:type="dxa"/>
            <w:gridSpan w:val="3"/>
            <w:shd w:val="clear" w:color="auto" w:fill="auto"/>
            <w:tcMar>
              <w:left w:w="28" w:type="dxa"/>
              <w:right w:w="28" w:type="dxa"/>
            </w:tcMar>
          </w:tcPr>
          <w:p w14:paraId="7BCB248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Bisfenolis A (BPA)</w:t>
            </w:r>
          </w:p>
        </w:tc>
        <w:tc>
          <w:tcPr>
            <w:tcW w:w="1329" w:type="dxa"/>
            <w:gridSpan w:val="3"/>
            <w:shd w:val="clear" w:color="auto" w:fill="auto"/>
            <w:tcMar>
              <w:left w:w="28" w:type="dxa"/>
              <w:right w:w="28" w:type="dxa"/>
            </w:tcMar>
          </w:tcPr>
          <w:p w14:paraId="3B4500CC"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Pramoninės medžiagos</w:t>
            </w:r>
          </w:p>
        </w:tc>
        <w:tc>
          <w:tcPr>
            <w:tcW w:w="992" w:type="dxa"/>
            <w:gridSpan w:val="2"/>
            <w:shd w:val="clear" w:color="auto" w:fill="auto"/>
            <w:tcMar>
              <w:left w:w="28" w:type="dxa"/>
              <w:right w:w="28" w:type="dxa"/>
            </w:tcMar>
          </w:tcPr>
          <w:p w14:paraId="613C5CF6"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80-05-7</w:t>
            </w:r>
          </w:p>
        </w:tc>
        <w:tc>
          <w:tcPr>
            <w:tcW w:w="1134" w:type="dxa"/>
          </w:tcPr>
          <w:p w14:paraId="63C734D0" w14:textId="77777777" w:rsidR="00866218" w:rsidRPr="00291B39" w:rsidDel="00E110E0"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201-245-8</w:t>
            </w:r>
          </w:p>
        </w:tc>
        <w:tc>
          <w:tcPr>
            <w:tcW w:w="1279" w:type="dxa"/>
            <w:gridSpan w:val="2"/>
            <w:shd w:val="clear" w:color="auto" w:fill="auto"/>
            <w:tcMar>
              <w:left w:w="28" w:type="dxa"/>
              <w:right w:w="28" w:type="dxa"/>
            </w:tcMar>
          </w:tcPr>
          <w:p w14:paraId="6C41FB88"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3,4 × 10</w:t>
            </w:r>
            <w:r w:rsidRPr="00291B39">
              <w:rPr>
                <w:rFonts w:eastAsia="Calibri"/>
                <w:noProof/>
                <w:color w:val="000000"/>
                <w:sz w:val="22"/>
                <w:szCs w:val="22"/>
                <w:vertAlign w:val="superscript"/>
                <w:lang w:eastAsia="en-US"/>
              </w:rPr>
              <w:t>-5</w:t>
            </w:r>
            <w:r w:rsidRPr="00291B39">
              <w:rPr>
                <w:rFonts w:eastAsia="Calibri"/>
                <w:noProof/>
                <w:color w:val="000000"/>
                <w:sz w:val="22"/>
                <w:szCs w:val="22"/>
                <w:lang w:eastAsia="en-US"/>
              </w:rPr>
              <w:t xml:space="preserve"> </w:t>
            </w:r>
          </w:p>
        </w:tc>
        <w:tc>
          <w:tcPr>
            <w:tcW w:w="1279" w:type="dxa"/>
            <w:gridSpan w:val="2"/>
            <w:shd w:val="clear" w:color="auto" w:fill="auto"/>
            <w:tcMar>
              <w:left w:w="28" w:type="dxa"/>
              <w:right w:w="28" w:type="dxa"/>
            </w:tcMar>
          </w:tcPr>
          <w:p w14:paraId="3A5B86CB"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3,4 × 10</w:t>
            </w:r>
            <w:r w:rsidRPr="00291B39">
              <w:rPr>
                <w:rFonts w:eastAsia="Calibri"/>
                <w:noProof/>
                <w:color w:val="000000"/>
                <w:sz w:val="22"/>
                <w:szCs w:val="22"/>
                <w:vertAlign w:val="superscript"/>
                <w:lang w:eastAsia="en-US"/>
              </w:rPr>
              <w:t>-5</w:t>
            </w:r>
            <w:r w:rsidRPr="00291B39">
              <w:rPr>
                <w:rFonts w:eastAsia="Calibri"/>
                <w:noProof/>
                <w:color w:val="000000"/>
                <w:sz w:val="22"/>
                <w:szCs w:val="22"/>
                <w:lang w:eastAsia="en-US"/>
              </w:rPr>
              <w:t xml:space="preserve"> </w:t>
            </w:r>
          </w:p>
        </w:tc>
        <w:tc>
          <w:tcPr>
            <w:tcW w:w="1278" w:type="dxa"/>
            <w:gridSpan w:val="2"/>
            <w:shd w:val="clear" w:color="auto" w:fill="auto"/>
            <w:tcMar>
              <w:left w:w="28" w:type="dxa"/>
              <w:right w:w="28" w:type="dxa"/>
            </w:tcMar>
          </w:tcPr>
          <w:p w14:paraId="644EF349"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130</w:t>
            </w:r>
          </w:p>
        </w:tc>
        <w:tc>
          <w:tcPr>
            <w:tcW w:w="1277" w:type="dxa"/>
            <w:gridSpan w:val="2"/>
            <w:shd w:val="clear" w:color="auto" w:fill="auto"/>
            <w:tcMar>
              <w:left w:w="28" w:type="dxa"/>
              <w:right w:w="28" w:type="dxa"/>
            </w:tcMar>
          </w:tcPr>
          <w:p w14:paraId="43D813AE"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51</w:t>
            </w:r>
          </w:p>
        </w:tc>
        <w:tc>
          <w:tcPr>
            <w:tcW w:w="1136" w:type="dxa"/>
            <w:gridSpan w:val="2"/>
            <w:shd w:val="clear" w:color="auto" w:fill="auto"/>
            <w:tcMar>
              <w:left w:w="28" w:type="dxa"/>
              <w:right w:w="28" w:type="dxa"/>
            </w:tcMar>
          </w:tcPr>
          <w:p w14:paraId="5377E41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0,005</w:t>
            </w:r>
          </w:p>
        </w:tc>
        <w:tc>
          <w:tcPr>
            <w:tcW w:w="1262" w:type="dxa"/>
            <w:tcMar>
              <w:left w:w="28" w:type="dxa"/>
              <w:right w:w="28" w:type="dxa"/>
            </w:tcMar>
          </w:tcPr>
          <w:p w14:paraId="3975ECB8" w14:textId="77777777" w:rsidR="00866218" w:rsidRPr="00291B39" w:rsidRDefault="00866218" w:rsidP="00866218">
            <w:pPr>
              <w:keepNext/>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c>
          <w:tcPr>
            <w:tcW w:w="1153" w:type="dxa"/>
            <w:gridSpan w:val="2"/>
            <w:tcMar>
              <w:left w:w="28" w:type="dxa"/>
              <w:right w:w="28" w:type="dxa"/>
            </w:tcMar>
          </w:tcPr>
          <w:p w14:paraId="7C0728AE" w14:textId="77777777" w:rsidR="00866218" w:rsidRPr="00291B39" w:rsidRDefault="00866218" w:rsidP="00866218">
            <w:pPr>
              <w:keepNext/>
              <w:widowControl/>
              <w:spacing w:before="40" w:after="40"/>
              <w:rPr>
                <w:rFonts w:eastAsia="Calibri"/>
                <w:noProof/>
                <w:color w:val="000000"/>
                <w:sz w:val="22"/>
                <w:szCs w:val="22"/>
                <w:lang w:eastAsia="en-US"/>
              </w:rPr>
            </w:pPr>
          </w:p>
        </w:tc>
        <w:tc>
          <w:tcPr>
            <w:tcW w:w="970" w:type="dxa"/>
            <w:tcMar>
              <w:left w:w="28" w:type="dxa"/>
              <w:right w:w="28" w:type="dxa"/>
            </w:tcMar>
          </w:tcPr>
          <w:p w14:paraId="39B0933F" w14:textId="77777777" w:rsidR="00866218" w:rsidRPr="00291B39" w:rsidRDefault="00866218" w:rsidP="00866218">
            <w:pPr>
              <w:keepNext/>
              <w:widowControl/>
              <w:spacing w:before="40" w:after="40"/>
              <w:rPr>
                <w:rFonts w:eastAsia="Calibri"/>
                <w:noProof/>
                <w:color w:val="000000"/>
                <w:sz w:val="22"/>
                <w:szCs w:val="22"/>
                <w:lang w:eastAsia="en-US"/>
              </w:rPr>
            </w:pPr>
          </w:p>
        </w:tc>
      </w:tr>
      <w:tr w:rsidR="00866218" w:rsidRPr="00291B39" w14:paraId="4F87BE26" w14:textId="77777777" w:rsidTr="00866218">
        <w:trPr>
          <w:gridBefore w:val="1"/>
          <w:wBefore w:w="12" w:type="dxa"/>
          <w:cantSplit/>
          <w:tblHeader/>
          <w:jc w:val="center"/>
        </w:trPr>
        <w:tc>
          <w:tcPr>
            <w:tcW w:w="722" w:type="dxa"/>
            <w:gridSpan w:val="2"/>
            <w:tcMar>
              <w:left w:w="28" w:type="dxa"/>
              <w:right w:w="28" w:type="dxa"/>
            </w:tcMar>
          </w:tcPr>
          <w:p w14:paraId="165C7EC3"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(52)</w:t>
            </w:r>
          </w:p>
        </w:tc>
        <w:tc>
          <w:tcPr>
            <w:tcW w:w="2215" w:type="dxa"/>
            <w:gridSpan w:val="3"/>
            <w:shd w:val="clear" w:color="auto" w:fill="auto"/>
            <w:tcMar>
              <w:left w:w="28" w:type="dxa"/>
              <w:right w:w="28" w:type="dxa"/>
            </w:tcMar>
          </w:tcPr>
          <w:p w14:paraId="7577C25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Karbamazepinas</w:t>
            </w:r>
          </w:p>
        </w:tc>
        <w:tc>
          <w:tcPr>
            <w:tcW w:w="1329" w:type="dxa"/>
            <w:gridSpan w:val="3"/>
            <w:shd w:val="clear" w:color="auto" w:fill="auto"/>
            <w:tcMar>
              <w:left w:w="28" w:type="dxa"/>
              <w:right w:w="28" w:type="dxa"/>
            </w:tcMar>
          </w:tcPr>
          <w:p w14:paraId="0E67C36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w:t>
            </w:r>
          </w:p>
        </w:tc>
        <w:tc>
          <w:tcPr>
            <w:tcW w:w="992" w:type="dxa"/>
            <w:gridSpan w:val="2"/>
            <w:shd w:val="clear" w:color="auto" w:fill="auto"/>
            <w:tcMar>
              <w:left w:w="28" w:type="dxa"/>
              <w:right w:w="28" w:type="dxa"/>
            </w:tcMar>
          </w:tcPr>
          <w:p w14:paraId="3DC0E01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298-46-4</w:t>
            </w:r>
          </w:p>
        </w:tc>
        <w:tc>
          <w:tcPr>
            <w:tcW w:w="1134" w:type="dxa"/>
          </w:tcPr>
          <w:p w14:paraId="2B610A93" w14:textId="77777777" w:rsidR="00866218" w:rsidRPr="00291B39" w:rsidDel="00F376D5"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206-062-7</w:t>
            </w:r>
          </w:p>
        </w:tc>
        <w:tc>
          <w:tcPr>
            <w:tcW w:w="1279" w:type="dxa"/>
            <w:gridSpan w:val="2"/>
            <w:shd w:val="clear" w:color="auto" w:fill="auto"/>
            <w:tcMar>
              <w:left w:w="28" w:type="dxa"/>
              <w:right w:w="28" w:type="dxa"/>
            </w:tcMar>
          </w:tcPr>
          <w:p w14:paraId="44DF82C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w:t>
            </w:r>
          </w:p>
        </w:tc>
        <w:tc>
          <w:tcPr>
            <w:tcW w:w="1279" w:type="dxa"/>
            <w:gridSpan w:val="2"/>
            <w:shd w:val="clear" w:color="auto" w:fill="auto"/>
            <w:tcMar>
              <w:left w:w="28" w:type="dxa"/>
              <w:right w:w="28" w:type="dxa"/>
            </w:tcMar>
          </w:tcPr>
          <w:p w14:paraId="4DA973F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0,25</w:t>
            </w:r>
          </w:p>
        </w:tc>
        <w:tc>
          <w:tcPr>
            <w:tcW w:w="1278" w:type="dxa"/>
            <w:gridSpan w:val="2"/>
            <w:shd w:val="clear" w:color="auto" w:fill="auto"/>
            <w:tcMar>
              <w:left w:w="28" w:type="dxa"/>
              <w:right w:w="28" w:type="dxa"/>
            </w:tcMar>
          </w:tcPr>
          <w:p w14:paraId="78D2E3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1,6 × 10</w:t>
            </w:r>
            <w:r w:rsidRPr="00291B39">
              <w:rPr>
                <w:rFonts w:eastAsia="Calibri"/>
                <w:noProof/>
                <w:color w:val="000000"/>
                <w:sz w:val="22"/>
                <w:szCs w:val="22"/>
                <w:vertAlign w:val="superscript"/>
                <w:lang w:eastAsia="en-US"/>
              </w:rPr>
              <w:t>3</w:t>
            </w:r>
          </w:p>
        </w:tc>
        <w:tc>
          <w:tcPr>
            <w:tcW w:w="1277" w:type="dxa"/>
            <w:gridSpan w:val="2"/>
            <w:shd w:val="clear" w:color="auto" w:fill="auto"/>
            <w:tcMar>
              <w:left w:w="28" w:type="dxa"/>
              <w:right w:w="28" w:type="dxa"/>
            </w:tcMar>
          </w:tcPr>
          <w:p w14:paraId="4D635A9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160</w:t>
            </w:r>
          </w:p>
        </w:tc>
        <w:tc>
          <w:tcPr>
            <w:tcW w:w="1136" w:type="dxa"/>
            <w:gridSpan w:val="2"/>
            <w:shd w:val="clear" w:color="auto" w:fill="auto"/>
            <w:tcMar>
              <w:left w:w="28" w:type="dxa"/>
              <w:right w:w="28" w:type="dxa"/>
            </w:tcMar>
          </w:tcPr>
          <w:p w14:paraId="77975A3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46E2BB6"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118F8C4F"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4B06661A"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3358F413" w14:textId="77777777" w:rsidTr="00866218">
        <w:trPr>
          <w:gridBefore w:val="1"/>
          <w:wBefore w:w="12" w:type="dxa"/>
          <w:cantSplit/>
          <w:tblHeader/>
          <w:jc w:val="center"/>
        </w:trPr>
        <w:tc>
          <w:tcPr>
            <w:tcW w:w="722" w:type="dxa"/>
            <w:gridSpan w:val="2"/>
            <w:tcMar>
              <w:left w:w="28" w:type="dxa"/>
              <w:right w:w="28" w:type="dxa"/>
            </w:tcMar>
          </w:tcPr>
          <w:p w14:paraId="25969551"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(53)</w:t>
            </w:r>
          </w:p>
        </w:tc>
        <w:tc>
          <w:tcPr>
            <w:tcW w:w="2215" w:type="dxa"/>
            <w:gridSpan w:val="3"/>
            <w:shd w:val="clear" w:color="auto" w:fill="auto"/>
            <w:tcMar>
              <w:left w:w="28" w:type="dxa"/>
              <w:right w:w="28" w:type="dxa"/>
            </w:tcMar>
          </w:tcPr>
          <w:p w14:paraId="1CEB124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Klaritromicinas</w:t>
            </w:r>
          </w:p>
        </w:tc>
        <w:tc>
          <w:tcPr>
            <w:tcW w:w="1329" w:type="dxa"/>
            <w:gridSpan w:val="3"/>
            <w:shd w:val="clear" w:color="auto" w:fill="auto"/>
            <w:tcMar>
              <w:left w:w="28" w:type="dxa"/>
              <w:right w:w="28" w:type="dxa"/>
            </w:tcMar>
          </w:tcPr>
          <w:p w14:paraId="0128FD1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(makrolidų grupės antibiotikai)</w:t>
            </w:r>
          </w:p>
        </w:tc>
        <w:tc>
          <w:tcPr>
            <w:tcW w:w="992" w:type="dxa"/>
            <w:gridSpan w:val="2"/>
            <w:shd w:val="clear" w:color="auto" w:fill="auto"/>
            <w:tcMar>
              <w:left w:w="28" w:type="dxa"/>
              <w:right w:w="28" w:type="dxa"/>
            </w:tcMar>
          </w:tcPr>
          <w:p w14:paraId="1C8155C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81103-11-9</w:t>
            </w:r>
          </w:p>
        </w:tc>
        <w:tc>
          <w:tcPr>
            <w:tcW w:w="1134" w:type="dxa"/>
          </w:tcPr>
          <w:p w14:paraId="28C3D27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658-034-2</w:t>
            </w:r>
          </w:p>
        </w:tc>
        <w:tc>
          <w:tcPr>
            <w:tcW w:w="1279" w:type="dxa"/>
            <w:gridSpan w:val="2"/>
            <w:shd w:val="clear" w:color="auto" w:fill="auto"/>
            <w:tcMar>
              <w:left w:w="28" w:type="dxa"/>
              <w:right w:w="28" w:type="dxa"/>
            </w:tcMar>
          </w:tcPr>
          <w:p w14:paraId="7B6ED0A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0,13</w:t>
            </w:r>
          </w:p>
        </w:tc>
        <w:tc>
          <w:tcPr>
            <w:tcW w:w="1279" w:type="dxa"/>
            <w:gridSpan w:val="2"/>
            <w:shd w:val="clear" w:color="auto" w:fill="auto"/>
            <w:tcMar>
              <w:left w:w="28" w:type="dxa"/>
              <w:right w:w="28" w:type="dxa"/>
            </w:tcMar>
          </w:tcPr>
          <w:p w14:paraId="6548551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0,013</w:t>
            </w:r>
          </w:p>
        </w:tc>
        <w:tc>
          <w:tcPr>
            <w:tcW w:w="1278" w:type="dxa"/>
            <w:gridSpan w:val="2"/>
            <w:shd w:val="clear" w:color="auto" w:fill="auto"/>
            <w:tcMar>
              <w:left w:w="28" w:type="dxa"/>
              <w:right w:w="28" w:type="dxa"/>
            </w:tcMar>
          </w:tcPr>
          <w:p w14:paraId="22F4A26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0,13</w:t>
            </w:r>
          </w:p>
        </w:tc>
        <w:tc>
          <w:tcPr>
            <w:tcW w:w="1277" w:type="dxa"/>
            <w:gridSpan w:val="2"/>
            <w:shd w:val="clear" w:color="auto" w:fill="auto"/>
            <w:tcMar>
              <w:left w:w="28" w:type="dxa"/>
              <w:right w:w="28" w:type="dxa"/>
            </w:tcMar>
          </w:tcPr>
          <w:p w14:paraId="1E08185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0,013</w:t>
            </w:r>
          </w:p>
        </w:tc>
        <w:tc>
          <w:tcPr>
            <w:tcW w:w="1136" w:type="dxa"/>
            <w:gridSpan w:val="2"/>
            <w:shd w:val="clear" w:color="auto" w:fill="auto"/>
            <w:tcMar>
              <w:left w:w="28" w:type="dxa"/>
              <w:right w:w="28" w:type="dxa"/>
            </w:tcMar>
          </w:tcPr>
          <w:p w14:paraId="379AE5A0"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C67F60E"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4B574323"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6DB77D90"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10683CA0" w14:textId="77777777" w:rsidTr="00866218">
        <w:trPr>
          <w:gridBefore w:val="1"/>
          <w:wBefore w:w="12" w:type="dxa"/>
          <w:cantSplit/>
          <w:tblHeader/>
          <w:jc w:val="center"/>
        </w:trPr>
        <w:tc>
          <w:tcPr>
            <w:tcW w:w="722" w:type="dxa"/>
            <w:gridSpan w:val="2"/>
            <w:tcMar>
              <w:left w:w="28" w:type="dxa"/>
              <w:right w:w="28" w:type="dxa"/>
            </w:tcMar>
          </w:tcPr>
          <w:p w14:paraId="769852FE"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(54)</w:t>
            </w:r>
          </w:p>
        </w:tc>
        <w:tc>
          <w:tcPr>
            <w:tcW w:w="2215" w:type="dxa"/>
            <w:gridSpan w:val="3"/>
            <w:shd w:val="clear" w:color="auto" w:fill="auto"/>
            <w:tcMar>
              <w:left w:w="28" w:type="dxa"/>
              <w:right w:w="28" w:type="dxa"/>
            </w:tcMar>
          </w:tcPr>
          <w:p w14:paraId="4CB4CF2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Klotianidinas</w:t>
            </w:r>
          </w:p>
        </w:tc>
        <w:tc>
          <w:tcPr>
            <w:tcW w:w="1329" w:type="dxa"/>
            <w:gridSpan w:val="3"/>
            <w:shd w:val="clear" w:color="auto" w:fill="auto"/>
            <w:tcMar>
              <w:left w:w="28" w:type="dxa"/>
              <w:right w:w="28" w:type="dxa"/>
            </w:tcMar>
          </w:tcPr>
          <w:p w14:paraId="4F7C3F8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Neonikotinoidiniai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6C9DB32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210880-92-5</w:t>
            </w:r>
          </w:p>
        </w:tc>
        <w:tc>
          <w:tcPr>
            <w:tcW w:w="1134" w:type="dxa"/>
          </w:tcPr>
          <w:p w14:paraId="78EF815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433-460-1</w:t>
            </w:r>
          </w:p>
        </w:tc>
        <w:tc>
          <w:tcPr>
            <w:tcW w:w="1279" w:type="dxa"/>
            <w:gridSpan w:val="2"/>
            <w:shd w:val="clear" w:color="auto" w:fill="auto"/>
            <w:tcMar>
              <w:left w:w="28" w:type="dxa"/>
              <w:right w:w="28" w:type="dxa"/>
            </w:tcMar>
          </w:tcPr>
          <w:p w14:paraId="1742B9A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75D9390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0,001</w:t>
            </w:r>
          </w:p>
        </w:tc>
        <w:tc>
          <w:tcPr>
            <w:tcW w:w="1278" w:type="dxa"/>
            <w:gridSpan w:val="2"/>
            <w:shd w:val="clear" w:color="auto" w:fill="auto"/>
            <w:tcMar>
              <w:left w:w="28" w:type="dxa"/>
              <w:right w:w="28" w:type="dxa"/>
            </w:tcMar>
          </w:tcPr>
          <w:p w14:paraId="296D709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0,34</w:t>
            </w:r>
          </w:p>
        </w:tc>
        <w:tc>
          <w:tcPr>
            <w:tcW w:w="1277" w:type="dxa"/>
            <w:gridSpan w:val="2"/>
            <w:shd w:val="clear" w:color="auto" w:fill="auto"/>
            <w:tcMar>
              <w:left w:w="28" w:type="dxa"/>
              <w:right w:w="28" w:type="dxa"/>
            </w:tcMar>
          </w:tcPr>
          <w:p w14:paraId="66857A1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0,034</w:t>
            </w:r>
          </w:p>
        </w:tc>
        <w:tc>
          <w:tcPr>
            <w:tcW w:w="1136" w:type="dxa"/>
            <w:gridSpan w:val="2"/>
            <w:shd w:val="clear" w:color="auto" w:fill="auto"/>
            <w:tcMar>
              <w:left w:w="28" w:type="dxa"/>
              <w:right w:w="28" w:type="dxa"/>
            </w:tcMar>
          </w:tcPr>
          <w:p w14:paraId="29AAB74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1544F0BD"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10D43803"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38758B28"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05A46AD5" w14:textId="77777777" w:rsidTr="00866218">
        <w:trPr>
          <w:gridBefore w:val="1"/>
          <w:wBefore w:w="12" w:type="dxa"/>
          <w:cantSplit/>
          <w:tblHeader/>
          <w:jc w:val="center"/>
        </w:trPr>
        <w:tc>
          <w:tcPr>
            <w:tcW w:w="722" w:type="dxa"/>
            <w:gridSpan w:val="2"/>
            <w:tcMar>
              <w:left w:w="28" w:type="dxa"/>
              <w:right w:w="28" w:type="dxa"/>
            </w:tcMar>
          </w:tcPr>
          <w:p w14:paraId="09EA775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(55)</w:t>
            </w:r>
          </w:p>
        </w:tc>
        <w:tc>
          <w:tcPr>
            <w:tcW w:w="2215" w:type="dxa"/>
            <w:gridSpan w:val="3"/>
            <w:shd w:val="clear" w:color="auto" w:fill="auto"/>
            <w:tcMar>
              <w:left w:w="28" w:type="dxa"/>
              <w:right w:w="28" w:type="dxa"/>
            </w:tcMar>
          </w:tcPr>
          <w:p w14:paraId="02F19E8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Deltametrinas</w:t>
            </w:r>
          </w:p>
        </w:tc>
        <w:tc>
          <w:tcPr>
            <w:tcW w:w="1329" w:type="dxa"/>
            <w:gridSpan w:val="3"/>
            <w:shd w:val="clear" w:color="auto" w:fill="auto"/>
            <w:tcMar>
              <w:left w:w="28" w:type="dxa"/>
              <w:right w:w="28" w:type="dxa"/>
            </w:tcMar>
          </w:tcPr>
          <w:p w14:paraId="0A5A501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Piretroidiniai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45BE85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52918-63-5</w:t>
            </w:r>
          </w:p>
        </w:tc>
        <w:tc>
          <w:tcPr>
            <w:tcW w:w="1134" w:type="dxa"/>
          </w:tcPr>
          <w:p w14:paraId="3915655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258-256-6</w:t>
            </w:r>
          </w:p>
        </w:tc>
        <w:tc>
          <w:tcPr>
            <w:tcW w:w="1279" w:type="dxa"/>
            <w:gridSpan w:val="2"/>
            <w:shd w:val="clear" w:color="auto" w:fill="auto"/>
            <w:tcMar>
              <w:left w:w="28" w:type="dxa"/>
              <w:right w:w="28" w:type="dxa"/>
            </w:tcMar>
          </w:tcPr>
          <w:p w14:paraId="04DDE5A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-6</w:t>
            </w:r>
          </w:p>
        </w:tc>
        <w:tc>
          <w:tcPr>
            <w:tcW w:w="1279" w:type="dxa"/>
            <w:gridSpan w:val="2"/>
            <w:shd w:val="clear" w:color="auto" w:fill="auto"/>
            <w:tcMar>
              <w:left w:w="28" w:type="dxa"/>
              <w:right w:w="28" w:type="dxa"/>
            </w:tcMar>
          </w:tcPr>
          <w:p w14:paraId="4FC09EE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-7</w:t>
            </w:r>
          </w:p>
        </w:tc>
        <w:tc>
          <w:tcPr>
            <w:tcW w:w="1278" w:type="dxa"/>
            <w:gridSpan w:val="2"/>
            <w:shd w:val="clear" w:color="auto" w:fill="auto"/>
            <w:tcMar>
              <w:left w:w="28" w:type="dxa"/>
              <w:right w:w="28" w:type="dxa"/>
            </w:tcMar>
          </w:tcPr>
          <w:p w14:paraId="2B9CA5D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-5</w:t>
            </w:r>
          </w:p>
        </w:tc>
        <w:tc>
          <w:tcPr>
            <w:tcW w:w="1277" w:type="dxa"/>
            <w:gridSpan w:val="2"/>
            <w:shd w:val="clear" w:color="auto" w:fill="auto"/>
            <w:tcMar>
              <w:left w:w="28" w:type="dxa"/>
              <w:right w:w="28" w:type="dxa"/>
            </w:tcMar>
          </w:tcPr>
          <w:p w14:paraId="3393CDA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3,4 × 10</w:t>
            </w:r>
            <w:r w:rsidRPr="00291B39">
              <w:rPr>
                <w:rFonts w:eastAsia="Calibri"/>
                <w:noProof/>
                <w:color w:val="000000"/>
                <w:sz w:val="22"/>
                <w:szCs w:val="22"/>
                <w:vertAlign w:val="superscript"/>
                <w:lang w:eastAsia="en-US"/>
              </w:rPr>
              <w:t>-6</w:t>
            </w:r>
          </w:p>
        </w:tc>
        <w:tc>
          <w:tcPr>
            <w:tcW w:w="1136" w:type="dxa"/>
            <w:gridSpan w:val="2"/>
            <w:shd w:val="clear" w:color="auto" w:fill="auto"/>
            <w:tcMar>
              <w:left w:w="28" w:type="dxa"/>
              <w:right w:w="28" w:type="dxa"/>
            </w:tcMar>
          </w:tcPr>
          <w:p w14:paraId="484451C2"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0016921"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512ACECF"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724CC166"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30E30174" w14:textId="77777777" w:rsidTr="00866218">
        <w:trPr>
          <w:gridBefore w:val="1"/>
          <w:wBefore w:w="12" w:type="dxa"/>
          <w:cantSplit/>
          <w:tblHeader/>
          <w:jc w:val="center"/>
        </w:trPr>
        <w:tc>
          <w:tcPr>
            <w:tcW w:w="722" w:type="dxa"/>
            <w:gridSpan w:val="2"/>
            <w:tcMar>
              <w:left w:w="28" w:type="dxa"/>
              <w:right w:w="28" w:type="dxa"/>
            </w:tcMar>
          </w:tcPr>
          <w:p w14:paraId="0FA31BC3"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(56)</w:t>
            </w:r>
          </w:p>
        </w:tc>
        <w:tc>
          <w:tcPr>
            <w:tcW w:w="2215" w:type="dxa"/>
            <w:gridSpan w:val="3"/>
            <w:shd w:val="clear" w:color="auto" w:fill="auto"/>
            <w:tcMar>
              <w:left w:w="28" w:type="dxa"/>
              <w:right w:w="28" w:type="dxa"/>
            </w:tcMar>
          </w:tcPr>
          <w:p w14:paraId="7F6CCC0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Diklofenakas</w:t>
            </w:r>
          </w:p>
        </w:tc>
        <w:tc>
          <w:tcPr>
            <w:tcW w:w="1329" w:type="dxa"/>
            <w:gridSpan w:val="3"/>
            <w:shd w:val="clear" w:color="auto" w:fill="auto"/>
            <w:tcMar>
              <w:left w:w="28" w:type="dxa"/>
              <w:right w:w="28" w:type="dxa"/>
            </w:tcMar>
          </w:tcPr>
          <w:p w14:paraId="0BDBE74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w:t>
            </w:r>
          </w:p>
        </w:tc>
        <w:tc>
          <w:tcPr>
            <w:tcW w:w="992" w:type="dxa"/>
            <w:gridSpan w:val="2"/>
            <w:shd w:val="clear" w:color="auto" w:fill="auto"/>
            <w:tcMar>
              <w:left w:w="28" w:type="dxa"/>
              <w:right w:w="28" w:type="dxa"/>
            </w:tcMar>
          </w:tcPr>
          <w:p w14:paraId="0E43AA2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 xml:space="preserve">15307-86-5 / 15307-79-6 </w:t>
            </w:r>
          </w:p>
        </w:tc>
        <w:tc>
          <w:tcPr>
            <w:tcW w:w="1134" w:type="dxa"/>
          </w:tcPr>
          <w:p w14:paraId="54E3E9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239-348-5 / 239-346-4</w:t>
            </w:r>
          </w:p>
        </w:tc>
        <w:tc>
          <w:tcPr>
            <w:tcW w:w="1279" w:type="dxa"/>
            <w:gridSpan w:val="2"/>
            <w:shd w:val="clear" w:color="auto" w:fill="auto"/>
            <w:tcMar>
              <w:left w:w="28" w:type="dxa"/>
              <w:right w:w="28" w:type="dxa"/>
            </w:tcMar>
          </w:tcPr>
          <w:p w14:paraId="4678D80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2503735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0,004</w:t>
            </w:r>
          </w:p>
        </w:tc>
        <w:tc>
          <w:tcPr>
            <w:tcW w:w="1278" w:type="dxa"/>
            <w:gridSpan w:val="2"/>
            <w:shd w:val="clear" w:color="auto" w:fill="auto"/>
            <w:tcMar>
              <w:left w:w="28" w:type="dxa"/>
              <w:right w:w="28" w:type="dxa"/>
            </w:tcMar>
          </w:tcPr>
          <w:p w14:paraId="106C5CF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250</w:t>
            </w:r>
          </w:p>
        </w:tc>
        <w:tc>
          <w:tcPr>
            <w:tcW w:w="1277" w:type="dxa"/>
            <w:gridSpan w:val="2"/>
            <w:shd w:val="clear" w:color="auto" w:fill="auto"/>
            <w:tcMar>
              <w:left w:w="28" w:type="dxa"/>
              <w:right w:w="28" w:type="dxa"/>
            </w:tcMar>
          </w:tcPr>
          <w:p w14:paraId="28376ED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w:t>
            </w:r>
          </w:p>
        </w:tc>
        <w:tc>
          <w:tcPr>
            <w:tcW w:w="1136" w:type="dxa"/>
            <w:gridSpan w:val="2"/>
            <w:shd w:val="clear" w:color="auto" w:fill="auto"/>
            <w:tcMar>
              <w:left w:w="28" w:type="dxa"/>
              <w:right w:w="28" w:type="dxa"/>
            </w:tcMar>
          </w:tcPr>
          <w:p w14:paraId="71A2D76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0F2FAE2B"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33397061"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3D98FB07"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X</w:t>
            </w:r>
          </w:p>
        </w:tc>
      </w:tr>
      <w:tr w:rsidR="00866218" w:rsidRPr="00291B39" w14:paraId="006BC10D" w14:textId="77777777" w:rsidTr="00866218">
        <w:trPr>
          <w:gridBefore w:val="1"/>
          <w:wBefore w:w="12" w:type="dxa"/>
          <w:cantSplit/>
          <w:tblHeader/>
          <w:jc w:val="center"/>
        </w:trPr>
        <w:tc>
          <w:tcPr>
            <w:tcW w:w="722" w:type="dxa"/>
            <w:gridSpan w:val="2"/>
            <w:tcMar>
              <w:left w:w="28" w:type="dxa"/>
              <w:right w:w="28" w:type="dxa"/>
            </w:tcMar>
          </w:tcPr>
          <w:p w14:paraId="0FBB84A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(57)</w:t>
            </w:r>
          </w:p>
        </w:tc>
        <w:tc>
          <w:tcPr>
            <w:tcW w:w="2215" w:type="dxa"/>
            <w:gridSpan w:val="3"/>
            <w:shd w:val="clear" w:color="auto" w:fill="auto"/>
            <w:tcMar>
              <w:left w:w="28" w:type="dxa"/>
              <w:right w:w="28" w:type="dxa"/>
            </w:tcMar>
          </w:tcPr>
          <w:p w14:paraId="27DDA9E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Eritromicinas</w:t>
            </w:r>
          </w:p>
        </w:tc>
        <w:tc>
          <w:tcPr>
            <w:tcW w:w="1329" w:type="dxa"/>
            <w:gridSpan w:val="3"/>
            <w:shd w:val="clear" w:color="auto" w:fill="auto"/>
            <w:tcMar>
              <w:left w:w="28" w:type="dxa"/>
              <w:right w:w="28" w:type="dxa"/>
            </w:tcMar>
          </w:tcPr>
          <w:p w14:paraId="7DCBE09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(makrolidų grupės antibiotikai)</w:t>
            </w:r>
          </w:p>
        </w:tc>
        <w:tc>
          <w:tcPr>
            <w:tcW w:w="992" w:type="dxa"/>
            <w:gridSpan w:val="2"/>
            <w:shd w:val="clear" w:color="auto" w:fill="auto"/>
            <w:tcMar>
              <w:left w:w="28" w:type="dxa"/>
              <w:right w:w="28" w:type="dxa"/>
            </w:tcMar>
          </w:tcPr>
          <w:p w14:paraId="1173698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114-07-8</w:t>
            </w:r>
          </w:p>
        </w:tc>
        <w:tc>
          <w:tcPr>
            <w:tcW w:w="1134" w:type="dxa"/>
          </w:tcPr>
          <w:p w14:paraId="13A533B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204-040-1</w:t>
            </w:r>
          </w:p>
        </w:tc>
        <w:tc>
          <w:tcPr>
            <w:tcW w:w="1279" w:type="dxa"/>
            <w:gridSpan w:val="2"/>
            <w:shd w:val="clear" w:color="auto" w:fill="auto"/>
            <w:tcMar>
              <w:left w:w="28" w:type="dxa"/>
              <w:right w:w="28" w:type="dxa"/>
            </w:tcMar>
          </w:tcPr>
          <w:p w14:paraId="43BCF59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0,5</w:t>
            </w:r>
          </w:p>
        </w:tc>
        <w:tc>
          <w:tcPr>
            <w:tcW w:w="1279" w:type="dxa"/>
            <w:gridSpan w:val="2"/>
            <w:shd w:val="clear" w:color="auto" w:fill="auto"/>
            <w:tcMar>
              <w:left w:w="28" w:type="dxa"/>
              <w:right w:w="28" w:type="dxa"/>
            </w:tcMar>
          </w:tcPr>
          <w:p w14:paraId="4326E8C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0,05</w:t>
            </w:r>
          </w:p>
        </w:tc>
        <w:tc>
          <w:tcPr>
            <w:tcW w:w="1278" w:type="dxa"/>
            <w:gridSpan w:val="2"/>
            <w:shd w:val="clear" w:color="auto" w:fill="auto"/>
            <w:tcMar>
              <w:left w:w="28" w:type="dxa"/>
              <w:right w:w="28" w:type="dxa"/>
            </w:tcMar>
          </w:tcPr>
          <w:p w14:paraId="46BD710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w:t>
            </w:r>
          </w:p>
        </w:tc>
        <w:tc>
          <w:tcPr>
            <w:tcW w:w="1277" w:type="dxa"/>
            <w:gridSpan w:val="2"/>
            <w:shd w:val="clear" w:color="auto" w:fill="auto"/>
            <w:tcMar>
              <w:left w:w="28" w:type="dxa"/>
              <w:right w:w="28" w:type="dxa"/>
            </w:tcMar>
          </w:tcPr>
          <w:p w14:paraId="6CA6566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0,1</w:t>
            </w:r>
          </w:p>
        </w:tc>
        <w:tc>
          <w:tcPr>
            <w:tcW w:w="1136" w:type="dxa"/>
            <w:gridSpan w:val="2"/>
            <w:shd w:val="clear" w:color="auto" w:fill="auto"/>
            <w:tcMar>
              <w:left w:w="28" w:type="dxa"/>
              <w:right w:w="28" w:type="dxa"/>
            </w:tcMar>
          </w:tcPr>
          <w:p w14:paraId="444EDD4E"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208CD247"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556BB892"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20949D85"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4B4E1BC9" w14:textId="77777777" w:rsidTr="00866218">
        <w:trPr>
          <w:gridBefore w:val="1"/>
          <w:wBefore w:w="12" w:type="dxa"/>
          <w:cantSplit/>
          <w:tblHeader/>
          <w:jc w:val="center"/>
        </w:trPr>
        <w:tc>
          <w:tcPr>
            <w:tcW w:w="722" w:type="dxa"/>
            <w:gridSpan w:val="2"/>
            <w:tcMar>
              <w:left w:w="28" w:type="dxa"/>
              <w:right w:w="28" w:type="dxa"/>
            </w:tcMar>
          </w:tcPr>
          <w:p w14:paraId="40D9B902"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(58)</w:t>
            </w:r>
          </w:p>
        </w:tc>
        <w:tc>
          <w:tcPr>
            <w:tcW w:w="2215" w:type="dxa"/>
            <w:gridSpan w:val="3"/>
            <w:shd w:val="clear" w:color="auto" w:fill="auto"/>
            <w:tcMar>
              <w:left w:w="28" w:type="dxa"/>
              <w:right w:w="28" w:type="dxa"/>
            </w:tcMar>
          </w:tcPr>
          <w:p w14:paraId="7B9B5EC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Esfenvaleratas</w:t>
            </w:r>
          </w:p>
        </w:tc>
        <w:tc>
          <w:tcPr>
            <w:tcW w:w="1329" w:type="dxa"/>
            <w:gridSpan w:val="3"/>
            <w:shd w:val="clear" w:color="auto" w:fill="auto"/>
            <w:tcMar>
              <w:left w:w="28" w:type="dxa"/>
              <w:right w:w="28" w:type="dxa"/>
            </w:tcMar>
          </w:tcPr>
          <w:p w14:paraId="1290414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Piretroidiniai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4324146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66230-04-4</w:t>
            </w:r>
          </w:p>
        </w:tc>
        <w:tc>
          <w:tcPr>
            <w:tcW w:w="1134" w:type="dxa"/>
          </w:tcPr>
          <w:p w14:paraId="5A2ECF2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613-911-9</w:t>
            </w:r>
          </w:p>
        </w:tc>
        <w:tc>
          <w:tcPr>
            <w:tcW w:w="1279" w:type="dxa"/>
            <w:gridSpan w:val="2"/>
            <w:shd w:val="clear" w:color="auto" w:fill="auto"/>
            <w:tcMar>
              <w:left w:w="28" w:type="dxa"/>
              <w:right w:w="28" w:type="dxa"/>
            </w:tcMar>
          </w:tcPr>
          <w:p w14:paraId="50CE56B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16E2CB1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1,7 × 10</w:t>
            </w:r>
            <w:r w:rsidRPr="00291B39">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1595BB7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0,0085</w:t>
            </w:r>
          </w:p>
        </w:tc>
        <w:tc>
          <w:tcPr>
            <w:tcW w:w="1277" w:type="dxa"/>
            <w:gridSpan w:val="2"/>
            <w:shd w:val="clear" w:color="auto" w:fill="auto"/>
            <w:tcMar>
              <w:left w:w="28" w:type="dxa"/>
              <w:right w:w="28" w:type="dxa"/>
            </w:tcMar>
          </w:tcPr>
          <w:p w14:paraId="2C45D87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0,00085</w:t>
            </w:r>
          </w:p>
        </w:tc>
        <w:tc>
          <w:tcPr>
            <w:tcW w:w="1136" w:type="dxa"/>
            <w:gridSpan w:val="2"/>
            <w:shd w:val="clear" w:color="auto" w:fill="auto"/>
            <w:tcMar>
              <w:left w:w="28" w:type="dxa"/>
              <w:right w:w="28" w:type="dxa"/>
            </w:tcMar>
          </w:tcPr>
          <w:p w14:paraId="0E8D2578"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57E32BD5"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41156FE8"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6E72F5D7"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31E1B596" w14:textId="77777777" w:rsidTr="00866218">
        <w:trPr>
          <w:gridBefore w:val="1"/>
          <w:wBefore w:w="12" w:type="dxa"/>
          <w:cantSplit/>
          <w:tblHeader/>
          <w:jc w:val="center"/>
        </w:trPr>
        <w:tc>
          <w:tcPr>
            <w:tcW w:w="722" w:type="dxa"/>
            <w:gridSpan w:val="2"/>
            <w:tcMar>
              <w:left w:w="28" w:type="dxa"/>
              <w:right w:w="28" w:type="dxa"/>
            </w:tcMar>
          </w:tcPr>
          <w:p w14:paraId="0E8CD067"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(59)</w:t>
            </w:r>
          </w:p>
        </w:tc>
        <w:tc>
          <w:tcPr>
            <w:tcW w:w="2215" w:type="dxa"/>
            <w:gridSpan w:val="3"/>
            <w:shd w:val="clear" w:color="auto" w:fill="auto"/>
            <w:tcMar>
              <w:left w:w="28" w:type="dxa"/>
              <w:right w:w="28" w:type="dxa"/>
            </w:tcMar>
          </w:tcPr>
          <w:p w14:paraId="4B23C5D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Estronas (E1)</w:t>
            </w:r>
          </w:p>
        </w:tc>
        <w:tc>
          <w:tcPr>
            <w:tcW w:w="1329" w:type="dxa"/>
            <w:gridSpan w:val="3"/>
            <w:shd w:val="clear" w:color="auto" w:fill="auto"/>
            <w:tcMar>
              <w:left w:w="28" w:type="dxa"/>
              <w:right w:w="28" w:type="dxa"/>
            </w:tcMar>
          </w:tcPr>
          <w:p w14:paraId="366A0C2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 (estrogeniniai hormonai)</w:t>
            </w:r>
          </w:p>
        </w:tc>
        <w:tc>
          <w:tcPr>
            <w:tcW w:w="992" w:type="dxa"/>
            <w:gridSpan w:val="2"/>
            <w:shd w:val="clear" w:color="auto" w:fill="auto"/>
            <w:tcMar>
              <w:left w:w="28" w:type="dxa"/>
              <w:right w:w="28" w:type="dxa"/>
            </w:tcMar>
          </w:tcPr>
          <w:p w14:paraId="1D60BA0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53-16-7</w:t>
            </w:r>
          </w:p>
        </w:tc>
        <w:tc>
          <w:tcPr>
            <w:tcW w:w="1134" w:type="dxa"/>
          </w:tcPr>
          <w:p w14:paraId="22CCE56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200-164-5</w:t>
            </w:r>
          </w:p>
        </w:tc>
        <w:tc>
          <w:tcPr>
            <w:tcW w:w="1279" w:type="dxa"/>
            <w:gridSpan w:val="2"/>
            <w:shd w:val="clear" w:color="auto" w:fill="auto"/>
            <w:tcMar>
              <w:left w:w="28" w:type="dxa"/>
              <w:right w:w="28" w:type="dxa"/>
            </w:tcMar>
          </w:tcPr>
          <w:p w14:paraId="2988570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3,6 × 10</w:t>
            </w:r>
            <w:r w:rsidRPr="00291B39">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6E7EDE5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1,8 × 10</w:t>
            </w:r>
            <w:r w:rsidRPr="00291B39">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142477B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Nenustatyta</w:t>
            </w:r>
          </w:p>
        </w:tc>
        <w:tc>
          <w:tcPr>
            <w:tcW w:w="1277" w:type="dxa"/>
            <w:gridSpan w:val="2"/>
            <w:shd w:val="clear" w:color="auto" w:fill="auto"/>
            <w:tcMar>
              <w:left w:w="28" w:type="dxa"/>
              <w:right w:w="28" w:type="dxa"/>
            </w:tcMar>
          </w:tcPr>
          <w:p w14:paraId="56106A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Nenustatyta</w:t>
            </w:r>
          </w:p>
        </w:tc>
        <w:tc>
          <w:tcPr>
            <w:tcW w:w="1136" w:type="dxa"/>
            <w:gridSpan w:val="2"/>
            <w:shd w:val="clear" w:color="auto" w:fill="auto"/>
            <w:tcMar>
              <w:left w:w="28" w:type="dxa"/>
              <w:right w:w="28" w:type="dxa"/>
            </w:tcMar>
          </w:tcPr>
          <w:p w14:paraId="4EE15909"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36218E8E"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4066A0B9"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3C30A975"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6228EE22" w14:textId="77777777" w:rsidTr="00866218">
        <w:trPr>
          <w:gridBefore w:val="1"/>
          <w:wBefore w:w="12" w:type="dxa"/>
          <w:cantSplit/>
          <w:tblHeader/>
          <w:jc w:val="center"/>
        </w:trPr>
        <w:tc>
          <w:tcPr>
            <w:tcW w:w="722" w:type="dxa"/>
            <w:gridSpan w:val="2"/>
            <w:tcMar>
              <w:left w:w="28" w:type="dxa"/>
              <w:right w:w="28" w:type="dxa"/>
            </w:tcMar>
          </w:tcPr>
          <w:p w14:paraId="3B000B4B" w14:textId="77777777" w:rsidR="00866218" w:rsidRPr="00291B39" w:rsidRDefault="00866218" w:rsidP="00866218">
            <w:pPr>
              <w:widowControl/>
              <w:spacing w:before="40" w:after="40"/>
              <w:jc w:val="both"/>
              <w:rPr>
                <w:rFonts w:eastAsia="Calibri"/>
                <w:b/>
                <w:noProof/>
                <w:sz w:val="22"/>
                <w:szCs w:val="22"/>
                <w:lang w:eastAsia="en-US"/>
              </w:rPr>
            </w:pPr>
            <w:r w:rsidRPr="00291B39">
              <w:rPr>
                <w:rFonts w:eastAsia="Calibri"/>
                <w:noProof/>
                <w:sz w:val="22"/>
                <w:szCs w:val="22"/>
                <w:lang w:eastAsia="en-US"/>
              </w:rPr>
              <w:t>(60)</w:t>
            </w:r>
            <w:r w:rsidR="00406AA0" w:rsidRPr="00291B39">
              <w:rPr>
                <w:rFonts w:eastAsia="Calibri"/>
                <w:b/>
                <w:noProof/>
                <w:sz w:val="22"/>
                <w:szCs w:val="22"/>
                <w:lang w:eastAsia="en-US"/>
              </w:rPr>
              <w:t xml:space="preserve"> [151 pakeit.]</w:t>
            </w:r>
          </w:p>
        </w:tc>
        <w:tc>
          <w:tcPr>
            <w:tcW w:w="2215" w:type="dxa"/>
            <w:gridSpan w:val="3"/>
            <w:shd w:val="clear" w:color="auto" w:fill="auto"/>
            <w:tcMar>
              <w:left w:w="28" w:type="dxa"/>
              <w:right w:w="28" w:type="dxa"/>
            </w:tcMar>
          </w:tcPr>
          <w:p w14:paraId="0BBE00E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Glifosatas</w:t>
            </w:r>
          </w:p>
        </w:tc>
        <w:tc>
          <w:tcPr>
            <w:tcW w:w="1329" w:type="dxa"/>
            <w:gridSpan w:val="3"/>
            <w:shd w:val="clear" w:color="auto" w:fill="auto"/>
            <w:tcMar>
              <w:left w:w="28" w:type="dxa"/>
              <w:right w:w="28" w:type="dxa"/>
            </w:tcMar>
          </w:tcPr>
          <w:p w14:paraId="1334A04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Herbicidai</w:t>
            </w:r>
          </w:p>
        </w:tc>
        <w:tc>
          <w:tcPr>
            <w:tcW w:w="992" w:type="dxa"/>
            <w:gridSpan w:val="2"/>
            <w:shd w:val="clear" w:color="auto" w:fill="auto"/>
            <w:tcMar>
              <w:left w:w="28" w:type="dxa"/>
              <w:right w:w="28" w:type="dxa"/>
            </w:tcMar>
          </w:tcPr>
          <w:p w14:paraId="64F5131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1071-83-6</w:t>
            </w:r>
          </w:p>
        </w:tc>
        <w:tc>
          <w:tcPr>
            <w:tcW w:w="1134" w:type="dxa"/>
          </w:tcPr>
          <w:p w14:paraId="28EA30A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213-997-4</w:t>
            </w:r>
          </w:p>
        </w:tc>
        <w:tc>
          <w:tcPr>
            <w:tcW w:w="1279" w:type="dxa"/>
            <w:gridSpan w:val="2"/>
            <w:shd w:val="clear" w:color="auto" w:fill="auto"/>
            <w:tcMar>
              <w:left w:w="28" w:type="dxa"/>
              <w:right w:w="28" w:type="dxa"/>
            </w:tcMar>
          </w:tcPr>
          <w:p w14:paraId="3B591B3C" w14:textId="77777777" w:rsidR="00866218" w:rsidRPr="00291B39" w:rsidRDefault="00866218" w:rsidP="00866218">
            <w:pPr>
              <w:widowControl/>
              <w:spacing w:before="40" w:after="40"/>
              <w:rPr>
                <w:rFonts w:eastAsia="Calibri"/>
                <w:strike/>
                <w:noProof/>
                <w:color w:val="000000"/>
                <w:sz w:val="22"/>
                <w:szCs w:val="22"/>
                <w:lang w:eastAsia="en-US"/>
              </w:rPr>
            </w:pPr>
            <w:r w:rsidRPr="00291B39">
              <w:rPr>
                <w:rFonts w:eastAsia="Calibri"/>
                <w:noProof/>
                <w:color w:val="000000"/>
                <w:sz w:val="22"/>
                <w:szCs w:val="22"/>
                <w:lang w:eastAsia="en-US"/>
              </w:rPr>
              <w:t>0,1 </w:t>
            </w:r>
            <w:r w:rsidRPr="00291B39">
              <w:rPr>
                <w:rFonts w:eastAsia="Calibri"/>
                <w:strike/>
                <w:noProof/>
                <w:color w:val="000000"/>
                <w:sz w:val="22"/>
                <w:szCs w:val="22"/>
                <w:lang w:eastAsia="en-US"/>
              </w:rPr>
              <w:t>(</w:t>
            </w:r>
            <w:r w:rsidRPr="00291B39">
              <w:rPr>
                <w:rFonts w:eastAsia="Calibri"/>
                <w:strike/>
                <w:noProof/>
                <w:color w:val="000000"/>
                <w:sz w:val="22"/>
                <w:szCs w:val="22"/>
                <w:vertAlign w:val="superscript"/>
                <w:lang w:eastAsia="en-US"/>
              </w:rPr>
              <w:t>25</w:t>
            </w:r>
            <w:r w:rsidRPr="00291B39">
              <w:rPr>
                <w:rFonts w:eastAsia="Calibri"/>
                <w:strike/>
                <w:noProof/>
                <w:color w:val="000000"/>
                <w:sz w:val="22"/>
                <w:szCs w:val="22"/>
                <w:lang w:eastAsia="en-US"/>
              </w:rPr>
              <w:t>)</w:t>
            </w:r>
          </w:p>
          <w:p w14:paraId="647698D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strike/>
                <w:noProof/>
                <w:color w:val="000000"/>
                <w:sz w:val="22"/>
                <w:szCs w:val="22"/>
                <w:lang w:eastAsia="en-US"/>
              </w:rPr>
              <w:t>86,7 (</w:t>
            </w:r>
            <w:r w:rsidRPr="00291B39">
              <w:rPr>
                <w:rFonts w:eastAsia="Calibri"/>
                <w:strike/>
                <w:noProof/>
                <w:color w:val="000000"/>
                <w:sz w:val="22"/>
                <w:szCs w:val="22"/>
                <w:vertAlign w:val="superscript"/>
                <w:lang w:eastAsia="en-US"/>
              </w:rPr>
              <w:t>26</w:t>
            </w:r>
            <w:r w:rsidRPr="00291B39">
              <w:rPr>
                <w:rFonts w:eastAsia="Calibri"/>
                <w:strike/>
                <w:noProof/>
                <w:color w:val="000000"/>
                <w:sz w:val="22"/>
                <w:szCs w:val="22"/>
                <w:lang w:eastAsia="en-US"/>
              </w:rPr>
              <w:t>)</w:t>
            </w:r>
          </w:p>
        </w:tc>
        <w:tc>
          <w:tcPr>
            <w:tcW w:w="1279" w:type="dxa"/>
            <w:gridSpan w:val="2"/>
            <w:shd w:val="clear" w:color="auto" w:fill="auto"/>
            <w:tcMar>
              <w:left w:w="28" w:type="dxa"/>
              <w:right w:w="28" w:type="dxa"/>
            </w:tcMar>
          </w:tcPr>
          <w:p w14:paraId="34D2A4AF" w14:textId="77777777" w:rsidR="00866218" w:rsidRPr="00291B39" w:rsidRDefault="00406AA0" w:rsidP="00866218">
            <w:pPr>
              <w:widowControl/>
              <w:spacing w:before="40" w:after="40"/>
              <w:rPr>
                <w:rFonts w:eastAsia="Calibri"/>
                <w:noProof/>
                <w:sz w:val="22"/>
                <w:szCs w:val="22"/>
                <w:lang w:eastAsia="en-US"/>
              </w:rPr>
            </w:pPr>
            <w:r w:rsidRPr="00291B39">
              <w:rPr>
                <w:rFonts w:eastAsia="Calibri"/>
                <w:strike/>
                <w:noProof/>
                <w:color w:val="000000"/>
                <w:sz w:val="22"/>
                <w:szCs w:val="22"/>
                <w:lang w:val="en-GB" w:eastAsia="en-US"/>
              </w:rPr>
              <w:t>8,67</w:t>
            </w:r>
            <w:r w:rsidRPr="00291B39">
              <w:rPr>
                <w:rFonts w:eastAsia="Calibri"/>
                <w:noProof/>
                <w:color w:val="000000"/>
                <w:sz w:val="22"/>
                <w:szCs w:val="22"/>
                <w:lang w:val="en-GB" w:eastAsia="en-US"/>
              </w:rPr>
              <w:t xml:space="preserve"> </w:t>
            </w:r>
            <w:r w:rsidRPr="00291B39">
              <w:rPr>
                <w:rFonts w:eastAsia="Calibri"/>
                <w:b/>
                <w:i/>
                <w:noProof/>
                <w:color w:val="000000"/>
                <w:sz w:val="22"/>
                <w:szCs w:val="22"/>
                <w:lang w:val="en-GB" w:eastAsia="en-US"/>
              </w:rPr>
              <w:t>0,01</w:t>
            </w:r>
          </w:p>
        </w:tc>
        <w:tc>
          <w:tcPr>
            <w:tcW w:w="1278" w:type="dxa"/>
            <w:gridSpan w:val="2"/>
            <w:shd w:val="clear" w:color="auto" w:fill="auto"/>
            <w:tcMar>
              <w:left w:w="28" w:type="dxa"/>
              <w:right w:w="28" w:type="dxa"/>
            </w:tcMar>
          </w:tcPr>
          <w:p w14:paraId="10049DF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398,6</w:t>
            </w:r>
          </w:p>
        </w:tc>
        <w:tc>
          <w:tcPr>
            <w:tcW w:w="1277" w:type="dxa"/>
            <w:gridSpan w:val="2"/>
            <w:shd w:val="clear" w:color="auto" w:fill="auto"/>
            <w:tcMar>
              <w:left w:w="28" w:type="dxa"/>
              <w:right w:w="28" w:type="dxa"/>
            </w:tcMar>
          </w:tcPr>
          <w:p w14:paraId="1C2D2F7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39,86</w:t>
            </w:r>
          </w:p>
        </w:tc>
        <w:tc>
          <w:tcPr>
            <w:tcW w:w="1136" w:type="dxa"/>
            <w:gridSpan w:val="2"/>
            <w:shd w:val="clear" w:color="auto" w:fill="auto"/>
            <w:tcMar>
              <w:left w:w="28" w:type="dxa"/>
              <w:right w:w="28" w:type="dxa"/>
            </w:tcMar>
          </w:tcPr>
          <w:p w14:paraId="0C8322E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1DDDD720"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6292A1BE"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2E53DBED"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323A2B1D" w14:textId="77777777" w:rsidTr="00866218">
        <w:trPr>
          <w:gridBefore w:val="2"/>
          <w:wBefore w:w="46" w:type="dxa"/>
          <w:cantSplit/>
          <w:tblHeader/>
          <w:jc w:val="center"/>
        </w:trPr>
        <w:tc>
          <w:tcPr>
            <w:tcW w:w="688" w:type="dxa"/>
            <w:tcMar>
              <w:left w:w="28" w:type="dxa"/>
              <w:right w:w="28" w:type="dxa"/>
            </w:tcMar>
          </w:tcPr>
          <w:p w14:paraId="574482CA"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(61)</w:t>
            </w:r>
          </w:p>
        </w:tc>
        <w:tc>
          <w:tcPr>
            <w:tcW w:w="2232" w:type="dxa"/>
            <w:gridSpan w:val="4"/>
            <w:shd w:val="clear" w:color="auto" w:fill="auto"/>
            <w:tcMar>
              <w:left w:w="28" w:type="dxa"/>
              <w:right w:w="28" w:type="dxa"/>
            </w:tcMar>
          </w:tcPr>
          <w:p w14:paraId="7A5A638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Ibuprofenas</w:t>
            </w:r>
          </w:p>
        </w:tc>
        <w:tc>
          <w:tcPr>
            <w:tcW w:w="1312" w:type="dxa"/>
            <w:gridSpan w:val="2"/>
            <w:shd w:val="clear" w:color="auto" w:fill="auto"/>
            <w:tcMar>
              <w:left w:w="28" w:type="dxa"/>
              <w:right w:w="28" w:type="dxa"/>
            </w:tcMar>
          </w:tcPr>
          <w:p w14:paraId="78AA5F8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Vaistai</w:t>
            </w:r>
          </w:p>
        </w:tc>
        <w:tc>
          <w:tcPr>
            <w:tcW w:w="992" w:type="dxa"/>
            <w:gridSpan w:val="2"/>
            <w:shd w:val="clear" w:color="auto" w:fill="auto"/>
            <w:tcMar>
              <w:left w:w="28" w:type="dxa"/>
              <w:right w:w="28" w:type="dxa"/>
            </w:tcMar>
          </w:tcPr>
          <w:p w14:paraId="3B1FC48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15687-27-1</w:t>
            </w:r>
          </w:p>
        </w:tc>
        <w:tc>
          <w:tcPr>
            <w:tcW w:w="1134" w:type="dxa"/>
          </w:tcPr>
          <w:p w14:paraId="4CC3BDC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239-784-6</w:t>
            </w:r>
          </w:p>
        </w:tc>
        <w:tc>
          <w:tcPr>
            <w:tcW w:w="1279" w:type="dxa"/>
            <w:gridSpan w:val="2"/>
            <w:shd w:val="clear" w:color="auto" w:fill="auto"/>
            <w:tcMar>
              <w:left w:w="28" w:type="dxa"/>
              <w:right w:w="28" w:type="dxa"/>
            </w:tcMar>
          </w:tcPr>
          <w:p w14:paraId="0C540E0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0,22</w:t>
            </w:r>
          </w:p>
        </w:tc>
        <w:tc>
          <w:tcPr>
            <w:tcW w:w="1279" w:type="dxa"/>
            <w:gridSpan w:val="2"/>
            <w:shd w:val="clear" w:color="auto" w:fill="auto"/>
            <w:tcMar>
              <w:left w:w="28" w:type="dxa"/>
              <w:right w:w="28" w:type="dxa"/>
            </w:tcMar>
          </w:tcPr>
          <w:p w14:paraId="0FAAE5C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0,022</w:t>
            </w:r>
          </w:p>
        </w:tc>
        <w:tc>
          <w:tcPr>
            <w:tcW w:w="1278" w:type="dxa"/>
            <w:gridSpan w:val="2"/>
            <w:shd w:val="clear" w:color="auto" w:fill="auto"/>
            <w:tcMar>
              <w:left w:w="28" w:type="dxa"/>
              <w:right w:w="28" w:type="dxa"/>
            </w:tcMar>
          </w:tcPr>
          <w:p w14:paraId="2A3CF455" w14:textId="77777777" w:rsidR="00866218" w:rsidRPr="00291B39" w:rsidRDefault="00866218" w:rsidP="00866218">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7F7624D6" w14:textId="77777777" w:rsidR="00866218" w:rsidRPr="00291B39" w:rsidRDefault="00866218" w:rsidP="00866218">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72701C47"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tcMar>
              <w:left w:w="28" w:type="dxa"/>
              <w:right w:w="28" w:type="dxa"/>
            </w:tcMar>
          </w:tcPr>
          <w:p w14:paraId="51F9B76B" w14:textId="77777777" w:rsidR="00866218" w:rsidRPr="00291B39" w:rsidRDefault="00866218" w:rsidP="00866218">
            <w:pPr>
              <w:widowControl/>
              <w:spacing w:before="40" w:after="40"/>
              <w:rPr>
                <w:rFonts w:eastAsia="Calibri"/>
                <w:noProof/>
                <w:color w:val="000000"/>
                <w:sz w:val="22"/>
                <w:szCs w:val="22"/>
                <w:lang w:eastAsia="en-US"/>
              </w:rPr>
            </w:pPr>
          </w:p>
        </w:tc>
        <w:tc>
          <w:tcPr>
            <w:tcW w:w="1136" w:type="dxa"/>
            <w:tcMar>
              <w:left w:w="28" w:type="dxa"/>
              <w:right w:w="28" w:type="dxa"/>
            </w:tcMar>
          </w:tcPr>
          <w:p w14:paraId="73FE65CD"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019452D3"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X</w:t>
            </w:r>
          </w:p>
        </w:tc>
      </w:tr>
      <w:tr w:rsidR="00866218" w:rsidRPr="00291B39" w14:paraId="10EDEC4C" w14:textId="77777777" w:rsidTr="00866218">
        <w:trPr>
          <w:gridBefore w:val="1"/>
          <w:wBefore w:w="12" w:type="dxa"/>
          <w:cantSplit/>
          <w:tblHeader/>
          <w:jc w:val="center"/>
        </w:trPr>
        <w:tc>
          <w:tcPr>
            <w:tcW w:w="722" w:type="dxa"/>
            <w:gridSpan w:val="2"/>
            <w:tcMar>
              <w:left w:w="28" w:type="dxa"/>
              <w:right w:w="28" w:type="dxa"/>
            </w:tcMar>
          </w:tcPr>
          <w:p w14:paraId="7C94D5C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(62)</w:t>
            </w:r>
          </w:p>
        </w:tc>
        <w:tc>
          <w:tcPr>
            <w:tcW w:w="2215" w:type="dxa"/>
            <w:gridSpan w:val="3"/>
            <w:shd w:val="clear" w:color="auto" w:fill="auto"/>
            <w:tcMar>
              <w:left w:w="28" w:type="dxa"/>
              <w:right w:w="28" w:type="dxa"/>
            </w:tcMar>
          </w:tcPr>
          <w:p w14:paraId="74DAC56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Imidaklopridas</w:t>
            </w:r>
          </w:p>
        </w:tc>
        <w:tc>
          <w:tcPr>
            <w:tcW w:w="1329" w:type="dxa"/>
            <w:gridSpan w:val="3"/>
            <w:shd w:val="clear" w:color="auto" w:fill="auto"/>
            <w:tcMar>
              <w:left w:w="28" w:type="dxa"/>
              <w:right w:w="28" w:type="dxa"/>
            </w:tcMar>
          </w:tcPr>
          <w:p w14:paraId="07D4751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Neonikotinoidiniai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7C9B9C8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138261-41-3 / 105827-78-9</w:t>
            </w:r>
          </w:p>
        </w:tc>
        <w:tc>
          <w:tcPr>
            <w:tcW w:w="1134" w:type="dxa"/>
          </w:tcPr>
          <w:p w14:paraId="78D116A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428-040-8</w:t>
            </w:r>
          </w:p>
        </w:tc>
        <w:tc>
          <w:tcPr>
            <w:tcW w:w="1279" w:type="dxa"/>
            <w:gridSpan w:val="2"/>
            <w:shd w:val="clear" w:color="auto" w:fill="auto"/>
            <w:tcMar>
              <w:left w:w="28" w:type="dxa"/>
              <w:right w:w="28" w:type="dxa"/>
            </w:tcMar>
          </w:tcPr>
          <w:p w14:paraId="085FBBB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0,0068</w:t>
            </w:r>
          </w:p>
        </w:tc>
        <w:tc>
          <w:tcPr>
            <w:tcW w:w="1279" w:type="dxa"/>
            <w:gridSpan w:val="2"/>
            <w:shd w:val="clear" w:color="auto" w:fill="auto"/>
            <w:tcMar>
              <w:left w:w="28" w:type="dxa"/>
              <w:right w:w="28" w:type="dxa"/>
            </w:tcMar>
          </w:tcPr>
          <w:p w14:paraId="5BB0753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6,8 × 10</w:t>
            </w:r>
            <w:r w:rsidRPr="00291B39">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1B8D280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0,057</w:t>
            </w:r>
          </w:p>
        </w:tc>
        <w:tc>
          <w:tcPr>
            <w:tcW w:w="1277" w:type="dxa"/>
            <w:gridSpan w:val="2"/>
            <w:shd w:val="clear" w:color="auto" w:fill="auto"/>
            <w:tcMar>
              <w:left w:w="28" w:type="dxa"/>
              <w:right w:w="28" w:type="dxa"/>
            </w:tcMar>
          </w:tcPr>
          <w:p w14:paraId="1146649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0,0057</w:t>
            </w:r>
          </w:p>
        </w:tc>
        <w:tc>
          <w:tcPr>
            <w:tcW w:w="1136" w:type="dxa"/>
            <w:gridSpan w:val="2"/>
            <w:shd w:val="clear" w:color="auto" w:fill="auto"/>
            <w:tcMar>
              <w:left w:w="28" w:type="dxa"/>
              <w:right w:w="28" w:type="dxa"/>
            </w:tcMar>
          </w:tcPr>
          <w:p w14:paraId="548E0E4F"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8C7C689"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53186DCE"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6B395139"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7E7FAFAA" w14:textId="77777777" w:rsidTr="00866218">
        <w:trPr>
          <w:gridBefore w:val="1"/>
          <w:wBefore w:w="12" w:type="dxa"/>
          <w:cantSplit/>
          <w:tblHeader/>
          <w:jc w:val="center"/>
        </w:trPr>
        <w:tc>
          <w:tcPr>
            <w:tcW w:w="722" w:type="dxa"/>
            <w:gridSpan w:val="2"/>
            <w:tcMar>
              <w:left w:w="28" w:type="dxa"/>
              <w:right w:w="28" w:type="dxa"/>
            </w:tcMar>
          </w:tcPr>
          <w:p w14:paraId="128EEB5D"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(63)</w:t>
            </w:r>
          </w:p>
        </w:tc>
        <w:tc>
          <w:tcPr>
            <w:tcW w:w="2215" w:type="dxa"/>
            <w:gridSpan w:val="3"/>
            <w:shd w:val="clear" w:color="auto" w:fill="auto"/>
            <w:tcMar>
              <w:left w:w="28" w:type="dxa"/>
              <w:right w:w="28" w:type="dxa"/>
            </w:tcMar>
          </w:tcPr>
          <w:p w14:paraId="0FE81AC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Nikosulfuronas</w:t>
            </w:r>
          </w:p>
        </w:tc>
        <w:tc>
          <w:tcPr>
            <w:tcW w:w="1329" w:type="dxa"/>
            <w:gridSpan w:val="3"/>
            <w:shd w:val="clear" w:color="auto" w:fill="auto"/>
            <w:tcMar>
              <w:left w:w="28" w:type="dxa"/>
              <w:right w:w="28" w:type="dxa"/>
            </w:tcMar>
          </w:tcPr>
          <w:p w14:paraId="56578BB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Herbicidai</w:t>
            </w:r>
          </w:p>
        </w:tc>
        <w:tc>
          <w:tcPr>
            <w:tcW w:w="992" w:type="dxa"/>
            <w:gridSpan w:val="2"/>
            <w:shd w:val="clear" w:color="auto" w:fill="auto"/>
            <w:tcMar>
              <w:left w:w="28" w:type="dxa"/>
              <w:right w:w="28" w:type="dxa"/>
            </w:tcMar>
          </w:tcPr>
          <w:p w14:paraId="77980CB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111991-09-4</w:t>
            </w:r>
          </w:p>
        </w:tc>
        <w:tc>
          <w:tcPr>
            <w:tcW w:w="1134" w:type="dxa"/>
          </w:tcPr>
          <w:p w14:paraId="1F2D113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601-148-4</w:t>
            </w:r>
          </w:p>
        </w:tc>
        <w:tc>
          <w:tcPr>
            <w:tcW w:w="1279" w:type="dxa"/>
            <w:gridSpan w:val="2"/>
            <w:shd w:val="clear" w:color="auto" w:fill="auto"/>
            <w:tcMar>
              <w:left w:w="28" w:type="dxa"/>
              <w:right w:w="28" w:type="dxa"/>
            </w:tcMar>
          </w:tcPr>
          <w:p w14:paraId="1EFA362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0,0087</w:t>
            </w:r>
          </w:p>
        </w:tc>
        <w:tc>
          <w:tcPr>
            <w:tcW w:w="1279" w:type="dxa"/>
            <w:gridSpan w:val="2"/>
            <w:shd w:val="clear" w:color="auto" w:fill="auto"/>
            <w:tcMar>
              <w:left w:w="28" w:type="dxa"/>
              <w:right w:w="28" w:type="dxa"/>
            </w:tcMar>
          </w:tcPr>
          <w:p w14:paraId="7FFB974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8,7 × 10</w:t>
            </w:r>
            <w:r w:rsidRPr="00291B39">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71E88D2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0,23</w:t>
            </w:r>
          </w:p>
        </w:tc>
        <w:tc>
          <w:tcPr>
            <w:tcW w:w="1277" w:type="dxa"/>
            <w:gridSpan w:val="2"/>
            <w:shd w:val="clear" w:color="auto" w:fill="auto"/>
            <w:tcMar>
              <w:left w:w="28" w:type="dxa"/>
              <w:right w:w="28" w:type="dxa"/>
            </w:tcMar>
          </w:tcPr>
          <w:p w14:paraId="017D3C0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0,023</w:t>
            </w:r>
          </w:p>
        </w:tc>
        <w:tc>
          <w:tcPr>
            <w:tcW w:w="1136" w:type="dxa"/>
            <w:gridSpan w:val="2"/>
            <w:shd w:val="clear" w:color="auto" w:fill="auto"/>
            <w:tcMar>
              <w:left w:w="28" w:type="dxa"/>
              <w:right w:w="28" w:type="dxa"/>
            </w:tcMar>
          </w:tcPr>
          <w:p w14:paraId="3C74F7C4"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E51F384"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58F80809"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3E592F7D"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29DFED36" w14:textId="77777777" w:rsidTr="00866218">
        <w:trPr>
          <w:gridBefore w:val="1"/>
          <w:wBefore w:w="12" w:type="dxa"/>
          <w:cantSplit/>
          <w:tblHeader/>
          <w:jc w:val="center"/>
        </w:trPr>
        <w:tc>
          <w:tcPr>
            <w:tcW w:w="722" w:type="dxa"/>
            <w:gridSpan w:val="2"/>
            <w:tcMar>
              <w:left w:w="28" w:type="dxa"/>
              <w:right w:w="28" w:type="dxa"/>
            </w:tcMar>
          </w:tcPr>
          <w:p w14:paraId="0383041F"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(64)</w:t>
            </w:r>
          </w:p>
        </w:tc>
        <w:tc>
          <w:tcPr>
            <w:tcW w:w="2215" w:type="dxa"/>
            <w:gridSpan w:val="3"/>
            <w:shd w:val="clear" w:color="auto" w:fill="auto"/>
            <w:tcMar>
              <w:left w:w="28" w:type="dxa"/>
              <w:right w:w="28" w:type="dxa"/>
            </w:tcMar>
          </w:tcPr>
          <w:p w14:paraId="5441DA6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Permetrinas</w:t>
            </w:r>
          </w:p>
        </w:tc>
        <w:tc>
          <w:tcPr>
            <w:tcW w:w="1329" w:type="dxa"/>
            <w:gridSpan w:val="3"/>
            <w:shd w:val="clear" w:color="auto" w:fill="auto"/>
            <w:tcMar>
              <w:left w:w="28" w:type="dxa"/>
              <w:right w:w="28" w:type="dxa"/>
            </w:tcMar>
          </w:tcPr>
          <w:p w14:paraId="7D6368C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Piretroidiniai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69B81E5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52645-53-1</w:t>
            </w:r>
          </w:p>
        </w:tc>
        <w:tc>
          <w:tcPr>
            <w:tcW w:w="1134" w:type="dxa"/>
          </w:tcPr>
          <w:p w14:paraId="5771E84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258-067-9</w:t>
            </w:r>
          </w:p>
        </w:tc>
        <w:tc>
          <w:tcPr>
            <w:tcW w:w="1279" w:type="dxa"/>
            <w:gridSpan w:val="2"/>
            <w:shd w:val="clear" w:color="auto" w:fill="auto"/>
            <w:tcMar>
              <w:left w:w="28" w:type="dxa"/>
              <w:right w:w="28" w:type="dxa"/>
            </w:tcMar>
          </w:tcPr>
          <w:p w14:paraId="47E87D0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2,7× 10</w:t>
            </w:r>
            <w:r w:rsidRPr="00291B39">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3D1146D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2,7 × 10</w:t>
            </w:r>
            <w:r w:rsidRPr="00291B39">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5AD78304"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0,0025</w:t>
            </w:r>
          </w:p>
        </w:tc>
        <w:tc>
          <w:tcPr>
            <w:tcW w:w="1277" w:type="dxa"/>
            <w:gridSpan w:val="2"/>
            <w:shd w:val="clear" w:color="auto" w:fill="auto"/>
            <w:tcMar>
              <w:left w:w="28" w:type="dxa"/>
              <w:right w:w="28" w:type="dxa"/>
            </w:tcMar>
          </w:tcPr>
          <w:p w14:paraId="18CA134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2,5 × 10</w:t>
            </w:r>
            <w:r w:rsidRPr="00291B39">
              <w:rPr>
                <w:rFonts w:eastAsia="Calibri"/>
                <w:noProof/>
                <w:color w:val="000000"/>
                <w:sz w:val="22"/>
                <w:szCs w:val="22"/>
                <w:vertAlign w:val="superscript"/>
                <w:lang w:eastAsia="en-US"/>
              </w:rPr>
              <w:t>-4</w:t>
            </w:r>
          </w:p>
        </w:tc>
        <w:tc>
          <w:tcPr>
            <w:tcW w:w="1136" w:type="dxa"/>
            <w:gridSpan w:val="2"/>
            <w:shd w:val="clear" w:color="auto" w:fill="auto"/>
            <w:tcMar>
              <w:left w:w="28" w:type="dxa"/>
              <w:right w:w="28" w:type="dxa"/>
            </w:tcMar>
          </w:tcPr>
          <w:p w14:paraId="1B52A167"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C06A3A4"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35C09F66"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39AFD735"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X</w:t>
            </w:r>
          </w:p>
        </w:tc>
      </w:tr>
      <w:tr w:rsidR="00866218" w:rsidRPr="00291B39" w14:paraId="3458F008" w14:textId="77777777" w:rsidTr="00866218">
        <w:trPr>
          <w:gridBefore w:val="1"/>
          <w:wBefore w:w="12" w:type="dxa"/>
          <w:cantSplit/>
          <w:tblHeader/>
          <w:jc w:val="center"/>
        </w:trPr>
        <w:tc>
          <w:tcPr>
            <w:tcW w:w="722" w:type="dxa"/>
            <w:gridSpan w:val="2"/>
            <w:tcMar>
              <w:left w:w="28" w:type="dxa"/>
              <w:right w:w="28" w:type="dxa"/>
            </w:tcMar>
          </w:tcPr>
          <w:p w14:paraId="0E9C0C1C" w14:textId="77777777" w:rsidR="00866218" w:rsidRPr="00291B39" w:rsidRDefault="00866218" w:rsidP="00866218">
            <w:pPr>
              <w:keepNext/>
              <w:widowControl/>
              <w:spacing w:before="40" w:after="40"/>
              <w:jc w:val="both"/>
              <w:rPr>
                <w:rFonts w:eastAsia="Calibri"/>
                <w:noProof/>
                <w:sz w:val="22"/>
                <w:szCs w:val="22"/>
                <w:lang w:eastAsia="en-US"/>
              </w:rPr>
            </w:pPr>
            <w:r w:rsidRPr="00291B39">
              <w:rPr>
                <w:rFonts w:eastAsia="Calibri"/>
                <w:noProof/>
                <w:sz w:val="22"/>
                <w:szCs w:val="22"/>
                <w:lang w:eastAsia="en-US"/>
              </w:rPr>
              <w:t>(65)</w:t>
            </w:r>
          </w:p>
        </w:tc>
        <w:tc>
          <w:tcPr>
            <w:tcW w:w="2215" w:type="dxa"/>
            <w:gridSpan w:val="3"/>
            <w:shd w:val="clear" w:color="auto" w:fill="auto"/>
            <w:tcMar>
              <w:left w:w="28" w:type="dxa"/>
              <w:right w:w="28" w:type="dxa"/>
            </w:tcMar>
          </w:tcPr>
          <w:p w14:paraId="1389395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Perfluoralkilintos ir polifluoralkilintos medžiagos (PFAS) – iš viso 24 medžiagos</w:t>
            </w:r>
            <w:bookmarkStart w:id="43" w:name="_Ref101448197"/>
            <w:r w:rsidRPr="00291B39">
              <w:rPr>
                <w:rFonts w:eastAsia="Calibri"/>
                <w:noProof/>
                <w:color w:val="000000"/>
                <w:sz w:val="22"/>
                <w:szCs w:val="22"/>
                <w:lang w:eastAsia="en-US"/>
              </w:rPr>
              <w:t> (</w:t>
            </w:r>
            <w:r w:rsidRPr="00291B39">
              <w:rPr>
                <w:rFonts w:eastAsia="Calibri"/>
                <w:noProof/>
                <w:color w:val="000000"/>
                <w:sz w:val="22"/>
                <w:szCs w:val="22"/>
                <w:vertAlign w:val="superscript"/>
                <w:lang w:eastAsia="en-US"/>
              </w:rPr>
              <w:t>27</w:t>
            </w:r>
            <w:r w:rsidRPr="00291B39">
              <w:rPr>
                <w:rFonts w:eastAsia="Calibri"/>
                <w:noProof/>
                <w:color w:val="000000"/>
                <w:sz w:val="22"/>
                <w:szCs w:val="22"/>
                <w:lang w:eastAsia="en-US"/>
              </w:rPr>
              <w:t>)</w:t>
            </w:r>
            <w:bookmarkEnd w:id="43"/>
          </w:p>
        </w:tc>
        <w:tc>
          <w:tcPr>
            <w:tcW w:w="1329" w:type="dxa"/>
            <w:gridSpan w:val="3"/>
            <w:shd w:val="clear" w:color="auto" w:fill="auto"/>
            <w:tcMar>
              <w:left w:w="28" w:type="dxa"/>
              <w:right w:w="28" w:type="dxa"/>
            </w:tcMar>
          </w:tcPr>
          <w:p w14:paraId="12693D56"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Pramoninės medžiagos</w:t>
            </w:r>
          </w:p>
        </w:tc>
        <w:tc>
          <w:tcPr>
            <w:tcW w:w="992" w:type="dxa"/>
            <w:gridSpan w:val="2"/>
            <w:shd w:val="clear" w:color="auto" w:fill="auto"/>
            <w:tcMar>
              <w:left w:w="28" w:type="dxa"/>
              <w:right w:w="28" w:type="dxa"/>
            </w:tcMar>
          </w:tcPr>
          <w:p w14:paraId="6A62BC58"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4" w:type="dxa"/>
          </w:tcPr>
          <w:p w14:paraId="68E06D55"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9" w:type="dxa"/>
            <w:gridSpan w:val="2"/>
            <w:shd w:val="clear" w:color="auto" w:fill="auto"/>
            <w:tcMar>
              <w:left w:w="28" w:type="dxa"/>
              <w:right w:w="28" w:type="dxa"/>
            </w:tcMar>
          </w:tcPr>
          <w:p w14:paraId="04CF4F44"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PFOA ekvivalentų suma 0,0044 </w:t>
            </w:r>
            <w:bookmarkStart w:id="44" w:name="_Ref101448285"/>
            <w:r w:rsidRPr="00291B39">
              <w:rPr>
                <w:rFonts w:eastAsia="Calibri"/>
                <w:noProof/>
                <w:color w:val="000000"/>
                <w:sz w:val="22"/>
                <w:szCs w:val="22"/>
                <w:lang w:eastAsia="en-US"/>
              </w:rPr>
              <w:t>(</w:t>
            </w:r>
            <w:r w:rsidRPr="00291B39">
              <w:rPr>
                <w:rFonts w:eastAsia="Calibri"/>
                <w:noProof/>
                <w:color w:val="000000"/>
                <w:sz w:val="22"/>
                <w:szCs w:val="22"/>
                <w:vertAlign w:val="superscript"/>
                <w:lang w:eastAsia="en-US"/>
              </w:rPr>
              <w:t>28</w:t>
            </w:r>
            <w:r w:rsidRPr="00291B39">
              <w:rPr>
                <w:rFonts w:eastAsia="Calibri"/>
                <w:noProof/>
                <w:color w:val="000000"/>
                <w:sz w:val="22"/>
                <w:szCs w:val="22"/>
                <w:lang w:eastAsia="en-US"/>
              </w:rPr>
              <w:t>)</w:t>
            </w:r>
            <w:bookmarkEnd w:id="44"/>
          </w:p>
        </w:tc>
        <w:tc>
          <w:tcPr>
            <w:tcW w:w="1279" w:type="dxa"/>
            <w:gridSpan w:val="2"/>
            <w:shd w:val="clear" w:color="auto" w:fill="auto"/>
            <w:tcMar>
              <w:left w:w="28" w:type="dxa"/>
              <w:right w:w="28" w:type="dxa"/>
            </w:tcMar>
          </w:tcPr>
          <w:p w14:paraId="2020A112"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PFOA ekvivalentų suma 0,0044 (</w:t>
            </w:r>
            <w:r w:rsidRPr="00291B39">
              <w:rPr>
                <w:rFonts w:eastAsia="Calibri"/>
                <w:noProof/>
                <w:color w:val="000000"/>
                <w:sz w:val="22"/>
                <w:szCs w:val="22"/>
                <w:vertAlign w:val="superscript"/>
                <w:lang w:eastAsia="en-US"/>
              </w:rPr>
              <w:t>28</w:t>
            </w:r>
            <w:r w:rsidRPr="00291B39">
              <w:rPr>
                <w:rFonts w:eastAsia="Calibri"/>
                <w:noProof/>
                <w:color w:val="000000"/>
                <w:sz w:val="22"/>
                <w:szCs w:val="22"/>
                <w:lang w:eastAsia="en-US"/>
              </w:rPr>
              <w:t>)</w:t>
            </w:r>
          </w:p>
        </w:tc>
        <w:tc>
          <w:tcPr>
            <w:tcW w:w="1278" w:type="dxa"/>
            <w:gridSpan w:val="2"/>
            <w:shd w:val="clear" w:color="auto" w:fill="auto"/>
            <w:tcMar>
              <w:left w:w="28" w:type="dxa"/>
              <w:right w:w="28" w:type="dxa"/>
            </w:tcMar>
          </w:tcPr>
          <w:p w14:paraId="1ED00050"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277" w:type="dxa"/>
            <w:gridSpan w:val="2"/>
            <w:shd w:val="clear" w:color="auto" w:fill="auto"/>
            <w:tcMar>
              <w:left w:w="28" w:type="dxa"/>
              <w:right w:w="28" w:type="dxa"/>
            </w:tcMar>
          </w:tcPr>
          <w:p w14:paraId="2CA8CF8F"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sz w:val="22"/>
                <w:szCs w:val="22"/>
                <w:lang w:eastAsia="en-US"/>
              </w:rPr>
              <w:t>Netaikoma</w:t>
            </w:r>
          </w:p>
        </w:tc>
        <w:tc>
          <w:tcPr>
            <w:tcW w:w="1136" w:type="dxa"/>
            <w:gridSpan w:val="2"/>
            <w:shd w:val="clear" w:color="auto" w:fill="auto"/>
            <w:tcMar>
              <w:left w:w="28" w:type="dxa"/>
              <w:right w:w="28" w:type="dxa"/>
            </w:tcMar>
          </w:tcPr>
          <w:p w14:paraId="632F7A43" w14:textId="77777777" w:rsidR="00866218" w:rsidRPr="00291B39" w:rsidRDefault="00866218" w:rsidP="00866218">
            <w:pPr>
              <w:keepNext/>
              <w:widowControl/>
              <w:spacing w:before="40" w:after="40"/>
              <w:rPr>
                <w:rFonts w:eastAsia="Calibri"/>
                <w:noProof/>
                <w:sz w:val="22"/>
                <w:szCs w:val="22"/>
                <w:lang w:eastAsia="en-US"/>
              </w:rPr>
            </w:pPr>
            <w:r w:rsidRPr="00291B39">
              <w:rPr>
                <w:rFonts w:eastAsia="Calibri"/>
                <w:noProof/>
                <w:color w:val="000000"/>
                <w:sz w:val="22"/>
                <w:szCs w:val="22"/>
                <w:lang w:eastAsia="en-US"/>
              </w:rPr>
              <w:t>PFOA ekvivalentų suma 0,077 (</w:t>
            </w:r>
            <w:r w:rsidRPr="00291B39">
              <w:rPr>
                <w:rFonts w:eastAsia="Calibri"/>
                <w:noProof/>
                <w:color w:val="000000"/>
                <w:sz w:val="22"/>
                <w:szCs w:val="22"/>
                <w:vertAlign w:val="superscript"/>
                <w:lang w:eastAsia="en-US"/>
              </w:rPr>
              <w:t>28</w:t>
            </w:r>
            <w:r w:rsidRPr="00291B39">
              <w:rPr>
                <w:rFonts w:eastAsia="Calibri"/>
                <w:noProof/>
                <w:color w:val="000000"/>
                <w:sz w:val="22"/>
                <w:szCs w:val="22"/>
                <w:lang w:eastAsia="en-US"/>
              </w:rPr>
              <w:t xml:space="preserve">) </w:t>
            </w:r>
          </w:p>
        </w:tc>
        <w:tc>
          <w:tcPr>
            <w:tcW w:w="1262" w:type="dxa"/>
            <w:tcMar>
              <w:left w:w="28" w:type="dxa"/>
              <w:right w:w="28" w:type="dxa"/>
            </w:tcMar>
          </w:tcPr>
          <w:p w14:paraId="2F7249F6" w14:textId="77777777" w:rsidR="00866218" w:rsidRPr="00291B39" w:rsidRDefault="00866218" w:rsidP="00866218">
            <w:pPr>
              <w:keepNext/>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X</w:t>
            </w:r>
          </w:p>
        </w:tc>
        <w:tc>
          <w:tcPr>
            <w:tcW w:w="1153" w:type="dxa"/>
            <w:gridSpan w:val="2"/>
            <w:tcMar>
              <w:left w:w="28" w:type="dxa"/>
              <w:right w:w="28" w:type="dxa"/>
            </w:tcMar>
          </w:tcPr>
          <w:p w14:paraId="4E8C323D" w14:textId="77777777" w:rsidR="00866218" w:rsidRPr="00291B39" w:rsidRDefault="00866218" w:rsidP="00866218">
            <w:pPr>
              <w:keepNext/>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X</w:t>
            </w:r>
          </w:p>
        </w:tc>
        <w:tc>
          <w:tcPr>
            <w:tcW w:w="970" w:type="dxa"/>
            <w:tcMar>
              <w:left w:w="28" w:type="dxa"/>
              <w:right w:w="28" w:type="dxa"/>
            </w:tcMar>
          </w:tcPr>
          <w:p w14:paraId="73704020" w14:textId="77777777" w:rsidR="00866218" w:rsidRPr="00291B39" w:rsidRDefault="00866218" w:rsidP="00866218">
            <w:pPr>
              <w:keepNext/>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X</w:t>
            </w:r>
          </w:p>
        </w:tc>
      </w:tr>
      <w:tr w:rsidR="00866218" w:rsidRPr="00291B39" w14:paraId="4F658E7E" w14:textId="77777777" w:rsidTr="00866218">
        <w:trPr>
          <w:gridBefore w:val="1"/>
          <w:wBefore w:w="12" w:type="dxa"/>
          <w:cantSplit/>
          <w:tblHeader/>
          <w:jc w:val="center"/>
        </w:trPr>
        <w:tc>
          <w:tcPr>
            <w:tcW w:w="722" w:type="dxa"/>
            <w:gridSpan w:val="2"/>
            <w:tcMar>
              <w:left w:w="28" w:type="dxa"/>
              <w:right w:w="28" w:type="dxa"/>
            </w:tcMar>
          </w:tcPr>
          <w:p w14:paraId="52FD25A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lastRenderedPageBreak/>
              <w:t>(66)</w:t>
            </w:r>
          </w:p>
        </w:tc>
        <w:tc>
          <w:tcPr>
            <w:tcW w:w="2215" w:type="dxa"/>
            <w:gridSpan w:val="3"/>
            <w:shd w:val="clear" w:color="auto" w:fill="auto"/>
            <w:tcMar>
              <w:left w:w="28" w:type="dxa"/>
              <w:right w:w="28" w:type="dxa"/>
            </w:tcMar>
          </w:tcPr>
          <w:p w14:paraId="549AE4E4"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Sidabras</w:t>
            </w:r>
          </w:p>
        </w:tc>
        <w:tc>
          <w:tcPr>
            <w:tcW w:w="1329" w:type="dxa"/>
            <w:gridSpan w:val="3"/>
            <w:shd w:val="clear" w:color="auto" w:fill="auto"/>
            <w:tcMar>
              <w:left w:w="28" w:type="dxa"/>
              <w:right w:w="28" w:type="dxa"/>
            </w:tcMar>
          </w:tcPr>
          <w:p w14:paraId="554BDB83"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sz w:val="22"/>
                <w:szCs w:val="22"/>
                <w:lang w:eastAsia="en-US"/>
              </w:rPr>
              <w:t>Metalai</w:t>
            </w:r>
          </w:p>
        </w:tc>
        <w:tc>
          <w:tcPr>
            <w:tcW w:w="992" w:type="dxa"/>
            <w:gridSpan w:val="2"/>
            <w:shd w:val="clear" w:color="auto" w:fill="auto"/>
            <w:tcMar>
              <w:left w:w="28" w:type="dxa"/>
              <w:right w:w="28" w:type="dxa"/>
            </w:tcMar>
          </w:tcPr>
          <w:p w14:paraId="5A3124E1"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7440-22-4</w:t>
            </w:r>
          </w:p>
        </w:tc>
        <w:tc>
          <w:tcPr>
            <w:tcW w:w="1134" w:type="dxa"/>
          </w:tcPr>
          <w:p w14:paraId="2A60A1FB"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231-131-3</w:t>
            </w:r>
          </w:p>
        </w:tc>
        <w:tc>
          <w:tcPr>
            <w:tcW w:w="1279" w:type="dxa"/>
            <w:gridSpan w:val="2"/>
            <w:shd w:val="clear" w:color="auto" w:fill="auto"/>
            <w:tcMar>
              <w:left w:w="28" w:type="dxa"/>
              <w:right w:w="28" w:type="dxa"/>
            </w:tcMar>
          </w:tcPr>
          <w:p w14:paraId="5832F6A5"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362CF753"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0,006 (10 % druskingumas)</w:t>
            </w:r>
            <w:r w:rsidRPr="00291B39">
              <w:rPr>
                <w:rFonts w:eastAsia="Calibri"/>
                <w:noProof/>
                <w:szCs w:val="22"/>
                <w:lang w:eastAsia="en-US"/>
              </w:rPr>
              <w:t xml:space="preserve"> </w:t>
            </w:r>
            <w:r w:rsidRPr="00291B39">
              <w:rPr>
                <w:rFonts w:eastAsia="Calibri"/>
                <w:noProof/>
                <w:szCs w:val="22"/>
                <w:lang w:eastAsia="en-US"/>
              </w:rPr>
              <w:br/>
            </w:r>
            <w:r w:rsidRPr="00291B39">
              <w:rPr>
                <w:rFonts w:eastAsia="Calibri"/>
                <w:noProof/>
                <w:color w:val="000000"/>
                <w:sz w:val="22"/>
                <w:szCs w:val="22"/>
                <w:lang w:eastAsia="en-US"/>
              </w:rPr>
              <w:t>0,17 (30 % druskingumas)</w:t>
            </w:r>
          </w:p>
        </w:tc>
        <w:tc>
          <w:tcPr>
            <w:tcW w:w="1278" w:type="dxa"/>
            <w:gridSpan w:val="2"/>
            <w:shd w:val="clear" w:color="auto" w:fill="auto"/>
            <w:tcMar>
              <w:left w:w="28" w:type="dxa"/>
              <w:right w:w="28" w:type="dxa"/>
            </w:tcMar>
          </w:tcPr>
          <w:p w14:paraId="76190DC1"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0,022</w:t>
            </w:r>
          </w:p>
        </w:tc>
        <w:tc>
          <w:tcPr>
            <w:tcW w:w="1277" w:type="dxa"/>
            <w:gridSpan w:val="2"/>
            <w:shd w:val="clear" w:color="auto" w:fill="auto"/>
            <w:tcMar>
              <w:left w:w="28" w:type="dxa"/>
              <w:right w:w="28" w:type="dxa"/>
            </w:tcMar>
          </w:tcPr>
          <w:p w14:paraId="3A31A6D1"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Nenustatyta</w:t>
            </w:r>
          </w:p>
        </w:tc>
        <w:tc>
          <w:tcPr>
            <w:tcW w:w="1136" w:type="dxa"/>
            <w:gridSpan w:val="2"/>
            <w:shd w:val="clear" w:color="auto" w:fill="auto"/>
            <w:tcMar>
              <w:left w:w="28" w:type="dxa"/>
              <w:right w:w="28" w:type="dxa"/>
            </w:tcMar>
          </w:tcPr>
          <w:p w14:paraId="1DD96397" w14:textId="77777777" w:rsidR="00866218" w:rsidRPr="00291B39" w:rsidDel="00974569" w:rsidRDefault="00866218" w:rsidP="00866218">
            <w:pPr>
              <w:widowControl/>
              <w:spacing w:before="40" w:after="40"/>
              <w:rPr>
                <w:rFonts w:eastAsia="Calibri"/>
                <w:noProof/>
                <w:color w:val="000000"/>
                <w:sz w:val="22"/>
                <w:szCs w:val="22"/>
                <w:lang w:eastAsia="en-US"/>
              </w:rPr>
            </w:pPr>
          </w:p>
        </w:tc>
        <w:tc>
          <w:tcPr>
            <w:tcW w:w="1262" w:type="dxa"/>
            <w:tcMar>
              <w:left w:w="28" w:type="dxa"/>
              <w:right w:w="28" w:type="dxa"/>
            </w:tcMar>
          </w:tcPr>
          <w:p w14:paraId="37CE4C28"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04C6C22"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0EDD006A"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385FB264" w14:textId="77777777" w:rsidTr="00866218">
        <w:trPr>
          <w:gridBefore w:val="1"/>
          <w:wBefore w:w="12" w:type="dxa"/>
          <w:cantSplit/>
          <w:tblHeader/>
          <w:jc w:val="center"/>
        </w:trPr>
        <w:tc>
          <w:tcPr>
            <w:tcW w:w="722" w:type="dxa"/>
            <w:gridSpan w:val="2"/>
            <w:tcMar>
              <w:left w:w="28" w:type="dxa"/>
              <w:right w:w="28" w:type="dxa"/>
            </w:tcMar>
          </w:tcPr>
          <w:p w14:paraId="06185186"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(67)</w:t>
            </w:r>
          </w:p>
        </w:tc>
        <w:tc>
          <w:tcPr>
            <w:tcW w:w="2215" w:type="dxa"/>
            <w:gridSpan w:val="3"/>
            <w:shd w:val="clear" w:color="auto" w:fill="auto"/>
            <w:tcMar>
              <w:left w:w="28" w:type="dxa"/>
              <w:right w:w="28" w:type="dxa"/>
            </w:tcMar>
          </w:tcPr>
          <w:p w14:paraId="6DFC2D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Tiaklopridas</w:t>
            </w:r>
          </w:p>
        </w:tc>
        <w:tc>
          <w:tcPr>
            <w:tcW w:w="1329" w:type="dxa"/>
            <w:gridSpan w:val="3"/>
            <w:shd w:val="clear" w:color="auto" w:fill="auto"/>
            <w:tcMar>
              <w:left w:w="28" w:type="dxa"/>
              <w:right w:w="28" w:type="dxa"/>
            </w:tcMar>
          </w:tcPr>
          <w:p w14:paraId="7E793DBF"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Neonikotinoidiniai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0C42B1F7"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111988-49-9</w:t>
            </w:r>
          </w:p>
        </w:tc>
        <w:tc>
          <w:tcPr>
            <w:tcW w:w="1134" w:type="dxa"/>
          </w:tcPr>
          <w:p w14:paraId="75B201A8"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601-147-9</w:t>
            </w:r>
          </w:p>
        </w:tc>
        <w:tc>
          <w:tcPr>
            <w:tcW w:w="1279" w:type="dxa"/>
            <w:gridSpan w:val="2"/>
            <w:shd w:val="clear" w:color="auto" w:fill="auto"/>
            <w:tcMar>
              <w:left w:w="28" w:type="dxa"/>
              <w:right w:w="28" w:type="dxa"/>
            </w:tcMar>
          </w:tcPr>
          <w:p w14:paraId="48F67B5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32E5EB3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0,001</w:t>
            </w:r>
          </w:p>
        </w:tc>
        <w:tc>
          <w:tcPr>
            <w:tcW w:w="1278" w:type="dxa"/>
            <w:gridSpan w:val="2"/>
            <w:shd w:val="clear" w:color="auto" w:fill="auto"/>
            <w:tcMar>
              <w:left w:w="28" w:type="dxa"/>
              <w:right w:w="28" w:type="dxa"/>
            </w:tcMar>
          </w:tcPr>
          <w:p w14:paraId="397D11B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0,05</w:t>
            </w:r>
          </w:p>
        </w:tc>
        <w:tc>
          <w:tcPr>
            <w:tcW w:w="1277" w:type="dxa"/>
            <w:gridSpan w:val="2"/>
            <w:shd w:val="clear" w:color="auto" w:fill="auto"/>
            <w:tcMar>
              <w:left w:w="28" w:type="dxa"/>
              <w:right w:w="28" w:type="dxa"/>
            </w:tcMar>
          </w:tcPr>
          <w:p w14:paraId="0E1E766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0,005</w:t>
            </w:r>
          </w:p>
        </w:tc>
        <w:tc>
          <w:tcPr>
            <w:tcW w:w="1136" w:type="dxa"/>
            <w:gridSpan w:val="2"/>
            <w:shd w:val="clear" w:color="auto" w:fill="auto"/>
            <w:tcMar>
              <w:left w:w="28" w:type="dxa"/>
              <w:right w:w="28" w:type="dxa"/>
            </w:tcMar>
          </w:tcPr>
          <w:p w14:paraId="41B1E341"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067FC2B"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1041E95F"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4BA29CA1"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6CCD865E" w14:textId="77777777" w:rsidTr="00866218">
        <w:trPr>
          <w:gridBefore w:val="1"/>
          <w:wBefore w:w="12" w:type="dxa"/>
          <w:cantSplit/>
          <w:tblHeader/>
          <w:jc w:val="center"/>
        </w:trPr>
        <w:tc>
          <w:tcPr>
            <w:tcW w:w="722" w:type="dxa"/>
            <w:gridSpan w:val="2"/>
            <w:tcMar>
              <w:left w:w="28" w:type="dxa"/>
              <w:right w:w="28" w:type="dxa"/>
            </w:tcMar>
          </w:tcPr>
          <w:p w14:paraId="4A4B815E"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sz w:val="22"/>
                <w:szCs w:val="22"/>
                <w:lang w:eastAsia="en-US"/>
              </w:rPr>
              <w:t>(68)</w:t>
            </w:r>
          </w:p>
        </w:tc>
        <w:tc>
          <w:tcPr>
            <w:tcW w:w="2215" w:type="dxa"/>
            <w:gridSpan w:val="3"/>
            <w:shd w:val="clear" w:color="auto" w:fill="auto"/>
            <w:tcMar>
              <w:left w:w="28" w:type="dxa"/>
              <w:right w:w="28" w:type="dxa"/>
            </w:tcMar>
          </w:tcPr>
          <w:p w14:paraId="4DAEC13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Tiametoksamas</w:t>
            </w:r>
          </w:p>
        </w:tc>
        <w:tc>
          <w:tcPr>
            <w:tcW w:w="1329" w:type="dxa"/>
            <w:gridSpan w:val="3"/>
            <w:shd w:val="clear" w:color="auto" w:fill="auto"/>
            <w:tcMar>
              <w:left w:w="28" w:type="dxa"/>
              <w:right w:w="28" w:type="dxa"/>
            </w:tcMar>
          </w:tcPr>
          <w:p w14:paraId="44378BE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Neonikotinoidiniai</w:t>
            </w:r>
            <w:r w:rsidRPr="00291B39">
              <w:rPr>
                <w:rFonts w:eastAsia="Calibri"/>
                <w:noProof/>
                <w:sz w:val="22"/>
                <w:szCs w:val="22"/>
                <w:lang w:eastAsia="en-US"/>
              </w:rPr>
              <w:t xml:space="preserve"> pesticidai</w:t>
            </w:r>
          </w:p>
        </w:tc>
        <w:tc>
          <w:tcPr>
            <w:tcW w:w="992" w:type="dxa"/>
            <w:gridSpan w:val="2"/>
            <w:shd w:val="clear" w:color="auto" w:fill="auto"/>
            <w:tcMar>
              <w:left w:w="28" w:type="dxa"/>
              <w:right w:w="28" w:type="dxa"/>
            </w:tcMar>
          </w:tcPr>
          <w:p w14:paraId="21FE57B0"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153719-23-4</w:t>
            </w:r>
          </w:p>
        </w:tc>
        <w:tc>
          <w:tcPr>
            <w:tcW w:w="1134" w:type="dxa"/>
          </w:tcPr>
          <w:p w14:paraId="3576B4B5"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428-650-4</w:t>
            </w:r>
          </w:p>
        </w:tc>
        <w:tc>
          <w:tcPr>
            <w:tcW w:w="1279" w:type="dxa"/>
            <w:gridSpan w:val="2"/>
            <w:shd w:val="clear" w:color="auto" w:fill="auto"/>
            <w:tcMar>
              <w:left w:w="28" w:type="dxa"/>
              <w:right w:w="28" w:type="dxa"/>
            </w:tcMar>
          </w:tcPr>
          <w:p w14:paraId="25FF5F5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50F87EE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0,004</w:t>
            </w:r>
          </w:p>
        </w:tc>
        <w:tc>
          <w:tcPr>
            <w:tcW w:w="1278" w:type="dxa"/>
            <w:gridSpan w:val="2"/>
            <w:shd w:val="clear" w:color="auto" w:fill="auto"/>
            <w:tcMar>
              <w:left w:w="28" w:type="dxa"/>
              <w:right w:w="28" w:type="dxa"/>
            </w:tcMar>
          </w:tcPr>
          <w:p w14:paraId="6829C4B3"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0,77</w:t>
            </w:r>
          </w:p>
        </w:tc>
        <w:tc>
          <w:tcPr>
            <w:tcW w:w="1277" w:type="dxa"/>
            <w:gridSpan w:val="2"/>
            <w:shd w:val="clear" w:color="auto" w:fill="auto"/>
            <w:tcMar>
              <w:left w:w="28" w:type="dxa"/>
              <w:right w:w="28" w:type="dxa"/>
            </w:tcMar>
          </w:tcPr>
          <w:p w14:paraId="256C043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0,077</w:t>
            </w:r>
          </w:p>
        </w:tc>
        <w:tc>
          <w:tcPr>
            <w:tcW w:w="1136" w:type="dxa"/>
            <w:gridSpan w:val="2"/>
            <w:shd w:val="clear" w:color="auto" w:fill="auto"/>
            <w:tcMar>
              <w:left w:w="28" w:type="dxa"/>
              <w:right w:w="28" w:type="dxa"/>
            </w:tcMar>
          </w:tcPr>
          <w:p w14:paraId="3BEB3947"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4A013D92"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2CA3EFA5"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282D4C1C"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5E2A79C0" w14:textId="77777777" w:rsidTr="00866218">
        <w:trPr>
          <w:gridBefore w:val="1"/>
          <w:wBefore w:w="12" w:type="dxa"/>
          <w:cantSplit/>
          <w:tblHeader/>
          <w:jc w:val="center"/>
        </w:trPr>
        <w:tc>
          <w:tcPr>
            <w:tcW w:w="722" w:type="dxa"/>
            <w:gridSpan w:val="2"/>
            <w:tcMar>
              <w:left w:w="28" w:type="dxa"/>
              <w:right w:w="28" w:type="dxa"/>
            </w:tcMar>
          </w:tcPr>
          <w:p w14:paraId="23A8A6D5"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(69)</w:t>
            </w:r>
          </w:p>
        </w:tc>
        <w:tc>
          <w:tcPr>
            <w:tcW w:w="2215" w:type="dxa"/>
            <w:gridSpan w:val="3"/>
            <w:shd w:val="clear" w:color="auto" w:fill="auto"/>
            <w:tcMar>
              <w:left w:w="28" w:type="dxa"/>
              <w:right w:w="28" w:type="dxa"/>
            </w:tcMar>
          </w:tcPr>
          <w:p w14:paraId="1814F566"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Triklozanas</w:t>
            </w:r>
          </w:p>
        </w:tc>
        <w:tc>
          <w:tcPr>
            <w:tcW w:w="1329" w:type="dxa"/>
            <w:gridSpan w:val="3"/>
            <w:shd w:val="clear" w:color="auto" w:fill="auto"/>
            <w:tcMar>
              <w:left w:w="28" w:type="dxa"/>
              <w:right w:w="28" w:type="dxa"/>
            </w:tcMar>
          </w:tcPr>
          <w:p w14:paraId="7717107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Biocidiniai produktai</w:t>
            </w:r>
          </w:p>
        </w:tc>
        <w:tc>
          <w:tcPr>
            <w:tcW w:w="992" w:type="dxa"/>
            <w:gridSpan w:val="2"/>
            <w:shd w:val="clear" w:color="auto" w:fill="auto"/>
            <w:tcMar>
              <w:left w:w="28" w:type="dxa"/>
              <w:right w:w="28" w:type="dxa"/>
            </w:tcMar>
          </w:tcPr>
          <w:p w14:paraId="4AE05B5C"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3380-34-5</w:t>
            </w:r>
          </w:p>
        </w:tc>
        <w:tc>
          <w:tcPr>
            <w:tcW w:w="1134" w:type="dxa"/>
          </w:tcPr>
          <w:p w14:paraId="1C1DAB12"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222-182-2</w:t>
            </w:r>
          </w:p>
        </w:tc>
        <w:tc>
          <w:tcPr>
            <w:tcW w:w="1279" w:type="dxa"/>
            <w:gridSpan w:val="2"/>
            <w:shd w:val="clear" w:color="auto" w:fill="auto"/>
            <w:tcMar>
              <w:left w:w="28" w:type="dxa"/>
              <w:right w:w="28" w:type="dxa"/>
            </w:tcMar>
          </w:tcPr>
          <w:p w14:paraId="3938926D"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0,02</w:t>
            </w:r>
          </w:p>
        </w:tc>
        <w:tc>
          <w:tcPr>
            <w:tcW w:w="1279" w:type="dxa"/>
            <w:gridSpan w:val="2"/>
            <w:shd w:val="clear" w:color="auto" w:fill="auto"/>
            <w:tcMar>
              <w:left w:w="28" w:type="dxa"/>
              <w:right w:w="28" w:type="dxa"/>
            </w:tcMar>
          </w:tcPr>
          <w:p w14:paraId="4A5644FA"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0,002</w:t>
            </w:r>
          </w:p>
        </w:tc>
        <w:tc>
          <w:tcPr>
            <w:tcW w:w="1278" w:type="dxa"/>
            <w:gridSpan w:val="2"/>
            <w:shd w:val="clear" w:color="auto" w:fill="auto"/>
            <w:tcMar>
              <w:left w:w="28" w:type="dxa"/>
              <w:right w:w="28" w:type="dxa"/>
            </w:tcMar>
          </w:tcPr>
          <w:p w14:paraId="6AA0FB71"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0,02</w:t>
            </w:r>
          </w:p>
        </w:tc>
        <w:tc>
          <w:tcPr>
            <w:tcW w:w="1277" w:type="dxa"/>
            <w:gridSpan w:val="2"/>
            <w:shd w:val="clear" w:color="auto" w:fill="auto"/>
            <w:tcMar>
              <w:left w:w="28" w:type="dxa"/>
              <w:right w:w="28" w:type="dxa"/>
            </w:tcMar>
          </w:tcPr>
          <w:p w14:paraId="3CDB08F9" w14:textId="77777777" w:rsidR="00866218" w:rsidRPr="00291B39" w:rsidRDefault="00866218" w:rsidP="00866218">
            <w:pPr>
              <w:widowControl/>
              <w:spacing w:before="40" w:after="40"/>
              <w:rPr>
                <w:rFonts w:eastAsia="Calibri"/>
                <w:noProof/>
                <w:sz w:val="22"/>
                <w:szCs w:val="22"/>
                <w:lang w:eastAsia="en-US"/>
              </w:rPr>
            </w:pPr>
            <w:r w:rsidRPr="00291B39">
              <w:rPr>
                <w:rFonts w:eastAsia="Calibri"/>
                <w:noProof/>
                <w:color w:val="000000"/>
                <w:sz w:val="22"/>
                <w:szCs w:val="22"/>
                <w:lang w:eastAsia="en-US"/>
              </w:rPr>
              <w:t>0,002</w:t>
            </w:r>
          </w:p>
        </w:tc>
        <w:tc>
          <w:tcPr>
            <w:tcW w:w="1136" w:type="dxa"/>
            <w:gridSpan w:val="2"/>
            <w:shd w:val="clear" w:color="auto" w:fill="auto"/>
            <w:tcMar>
              <w:left w:w="28" w:type="dxa"/>
              <w:right w:w="28" w:type="dxa"/>
            </w:tcMar>
          </w:tcPr>
          <w:p w14:paraId="39F41A04" w14:textId="77777777" w:rsidR="00866218" w:rsidRPr="00291B39" w:rsidRDefault="00866218" w:rsidP="00866218">
            <w:pPr>
              <w:widowControl/>
              <w:spacing w:before="40" w:after="40"/>
              <w:rPr>
                <w:rFonts w:eastAsia="Calibri"/>
                <w:noProof/>
                <w:sz w:val="22"/>
                <w:szCs w:val="22"/>
                <w:lang w:eastAsia="en-US"/>
              </w:rPr>
            </w:pPr>
          </w:p>
        </w:tc>
        <w:tc>
          <w:tcPr>
            <w:tcW w:w="1262" w:type="dxa"/>
            <w:tcMar>
              <w:left w:w="28" w:type="dxa"/>
              <w:right w:w="28" w:type="dxa"/>
            </w:tcMar>
          </w:tcPr>
          <w:p w14:paraId="6496D1F5"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901A14A"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1E953BF9" w14:textId="77777777" w:rsidR="00866218" w:rsidRPr="00291B39" w:rsidRDefault="00866218" w:rsidP="00866218">
            <w:pPr>
              <w:widowControl/>
              <w:spacing w:before="40" w:after="40"/>
              <w:rPr>
                <w:rFonts w:eastAsia="Calibri"/>
                <w:noProof/>
                <w:color w:val="000000"/>
                <w:sz w:val="22"/>
                <w:szCs w:val="22"/>
                <w:lang w:eastAsia="en-US"/>
              </w:rPr>
            </w:pPr>
          </w:p>
        </w:tc>
      </w:tr>
      <w:tr w:rsidR="00866218" w:rsidRPr="00291B39" w14:paraId="09935072" w14:textId="77777777" w:rsidTr="00866218">
        <w:trPr>
          <w:gridBefore w:val="1"/>
          <w:wBefore w:w="12" w:type="dxa"/>
          <w:cantSplit/>
          <w:tblHeader/>
          <w:jc w:val="center"/>
        </w:trPr>
        <w:tc>
          <w:tcPr>
            <w:tcW w:w="722" w:type="dxa"/>
            <w:gridSpan w:val="2"/>
            <w:tcMar>
              <w:left w:w="28" w:type="dxa"/>
              <w:right w:w="28" w:type="dxa"/>
            </w:tcMar>
          </w:tcPr>
          <w:p w14:paraId="1E8DA0BB" w14:textId="77777777" w:rsidR="00866218" w:rsidRPr="00291B39" w:rsidRDefault="00866218" w:rsidP="00866218">
            <w:pPr>
              <w:widowControl/>
              <w:spacing w:before="40" w:after="40"/>
              <w:jc w:val="both"/>
              <w:rPr>
                <w:rFonts w:eastAsia="Calibri"/>
                <w:noProof/>
                <w:sz w:val="22"/>
                <w:szCs w:val="22"/>
                <w:lang w:eastAsia="en-US"/>
              </w:rPr>
            </w:pPr>
            <w:r w:rsidRPr="00291B39">
              <w:rPr>
                <w:rFonts w:eastAsia="Calibri"/>
                <w:noProof/>
                <w:sz w:val="22"/>
                <w:szCs w:val="22"/>
                <w:lang w:eastAsia="en-US"/>
              </w:rPr>
              <w:t>(70)</w:t>
            </w:r>
          </w:p>
        </w:tc>
        <w:tc>
          <w:tcPr>
            <w:tcW w:w="2215" w:type="dxa"/>
            <w:gridSpan w:val="3"/>
            <w:shd w:val="clear" w:color="auto" w:fill="auto"/>
            <w:tcMar>
              <w:left w:w="28" w:type="dxa"/>
              <w:right w:w="28" w:type="dxa"/>
            </w:tcMar>
          </w:tcPr>
          <w:p w14:paraId="3A5BE194"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Bendras pesticidų veikliųjų medžiagų, įskaitant reikšmingus jų metabolitus, skilimo ir reakcijos produktus, kiekis (</w:t>
            </w:r>
            <w:r w:rsidRPr="00291B39">
              <w:rPr>
                <w:rFonts w:eastAsia="Calibri"/>
                <w:noProof/>
                <w:color w:val="000000"/>
                <w:sz w:val="22"/>
                <w:szCs w:val="22"/>
                <w:vertAlign w:val="superscript"/>
                <w:lang w:eastAsia="en-US"/>
              </w:rPr>
              <w:t>29</w:t>
            </w:r>
            <w:r w:rsidRPr="00291B39">
              <w:rPr>
                <w:rFonts w:eastAsia="Calibri"/>
                <w:noProof/>
                <w:color w:val="000000"/>
                <w:sz w:val="22"/>
                <w:szCs w:val="22"/>
                <w:lang w:eastAsia="en-US"/>
              </w:rPr>
              <w:t>)</w:t>
            </w:r>
          </w:p>
        </w:tc>
        <w:tc>
          <w:tcPr>
            <w:tcW w:w="1329" w:type="dxa"/>
            <w:gridSpan w:val="3"/>
            <w:shd w:val="clear" w:color="auto" w:fill="auto"/>
            <w:tcMar>
              <w:left w:w="28" w:type="dxa"/>
              <w:right w:w="28" w:type="dxa"/>
            </w:tcMar>
          </w:tcPr>
          <w:p w14:paraId="71E9B4B8"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Augalų apsaugos produktai ir biocidiniai produktai</w:t>
            </w:r>
          </w:p>
        </w:tc>
        <w:tc>
          <w:tcPr>
            <w:tcW w:w="992" w:type="dxa"/>
            <w:gridSpan w:val="2"/>
            <w:shd w:val="clear" w:color="auto" w:fill="auto"/>
            <w:tcMar>
              <w:left w:w="28" w:type="dxa"/>
              <w:right w:w="28" w:type="dxa"/>
            </w:tcMar>
          </w:tcPr>
          <w:p w14:paraId="2DC6DB66" w14:textId="77777777" w:rsidR="00866218" w:rsidRPr="00291B39" w:rsidRDefault="00866218" w:rsidP="00866218">
            <w:pPr>
              <w:widowControl/>
              <w:spacing w:before="40" w:after="40"/>
              <w:rPr>
                <w:rFonts w:eastAsia="Calibri"/>
                <w:noProof/>
                <w:color w:val="000000"/>
                <w:sz w:val="22"/>
                <w:szCs w:val="22"/>
                <w:lang w:eastAsia="en-US"/>
              </w:rPr>
            </w:pPr>
          </w:p>
        </w:tc>
        <w:tc>
          <w:tcPr>
            <w:tcW w:w="1134" w:type="dxa"/>
          </w:tcPr>
          <w:p w14:paraId="40DBA8E7" w14:textId="77777777" w:rsidR="00866218" w:rsidRPr="00291B39" w:rsidRDefault="00866218" w:rsidP="00866218">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45EB7F62"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0,5 (</w:t>
            </w:r>
            <w:r w:rsidRPr="00291B39">
              <w:rPr>
                <w:rFonts w:eastAsia="Calibri"/>
                <w:noProof/>
                <w:color w:val="000000"/>
                <w:sz w:val="22"/>
                <w:szCs w:val="22"/>
                <w:vertAlign w:val="superscript"/>
                <w:lang w:eastAsia="en-US"/>
              </w:rPr>
              <w:t>30</w:t>
            </w:r>
            <w:r w:rsidRPr="00291B39">
              <w:rPr>
                <w:rFonts w:eastAsia="Calibri"/>
                <w:noProof/>
                <w:color w:val="000000"/>
                <w:sz w:val="22"/>
                <w:szCs w:val="22"/>
                <w:lang w:eastAsia="en-US"/>
              </w:rPr>
              <w:t>)</w:t>
            </w:r>
          </w:p>
        </w:tc>
        <w:tc>
          <w:tcPr>
            <w:tcW w:w="1279" w:type="dxa"/>
            <w:gridSpan w:val="2"/>
            <w:shd w:val="clear" w:color="auto" w:fill="auto"/>
            <w:tcMar>
              <w:left w:w="28" w:type="dxa"/>
              <w:right w:w="28" w:type="dxa"/>
            </w:tcMar>
          </w:tcPr>
          <w:p w14:paraId="7682A7CB" w14:textId="77777777" w:rsidR="00866218" w:rsidRPr="00291B39" w:rsidRDefault="00866218" w:rsidP="00866218">
            <w:pPr>
              <w:widowControl/>
              <w:spacing w:before="40" w:after="40"/>
              <w:rPr>
                <w:rFonts w:eastAsia="Calibri"/>
                <w:noProof/>
                <w:color w:val="000000"/>
                <w:sz w:val="22"/>
                <w:szCs w:val="22"/>
                <w:lang w:eastAsia="en-US"/>
              </w:rPr>
            </w:pPr>
            <w:r w:rsidRPr="00291B39">
              <w:rPr>
                <w:rFonts w:eastAsia="Calibri"/>
                <w:noProof/>
                <w:color w:val="000000"/>
                <w:sz w:val="22"/>
                <w:szCs w:val="22"/>
                <w:lang w:eastAsia="en-US"/>
              </w:rPr>
              <w:t>0,5 (</w:t>
            </w:r>
            <w:r w:rsidRPr="00291B39">
              <w:rPr>
                <w:rFonts w:eastAsia="Calibri"/>
                <w:noProof/>
                <w:color w:val="000000"/>
                <w:sz w:val="22"/>
                <w:szCs w:val="22"/>
                <w:vertAlign w:val="superscript"/>
                <w:lang w:eastAsia="en-US"/>
              </w:rPr>
              <w:t>30</w:t>
            </w:r>
            <w:r w:rsidRPr="00291B39">
              <w:rPr>
                <w:rFonts w:eastAsia="Calibri"/>
                <w:noProof/>
                <w:color w:val="000000"/>
                <w:sz w:val="22"/>
                <w:szCs w:val="22"/>
                <w:lang w:eastAsia="en-US"/>
              </w:rPr>
              <w:t>)</w:t>
            </w:r>
          </w:p>
        </w:tc>
        <w:tc>
          <w:tcPr>
            <w:tcW w:w="1278" w:type="dxa"/>
            <w:gridSpan w:val="2"/>
            <w:shd w:val="clear" w:color="auto" w:fill="auto"/>
            <w:tcMar>
              <w:left w:w="28" w:type="dxa"/>
              <w:right w:w="28" w:type="dxa"/>
            </w:tcMar>
          </w:tcPr>
          <w:p w14:paraId="0D6C04BF" w14:textId="77777777" w:rsidR="00866218" w:rsidRPr="00291B39" w:rsidRDefault="00866218" w:rsidP="00866218">
            <w:pPr>
              <w:widowControl/>
              <w:spacing w:before="40" w:after="40"/>
              <w:rPr>
                <w:rFonts w:eastAsia="Calibri"/>
                <w:noProof/>
                <w:color w:val="000000"/>
                <w:sz w:val="22"/>
                <w:szCs w:val="22"/>
                <w:lang w:eastAsia="en-US"/>
              </w:rPr>
            </w:pPr>
          </w:p>
        </w:tc>
        <w:tc>
          <w:tcPr>
            <w:tcW w:w="1277" w:type="dxa"/>
            <w:gridSpan w:val="2"/>
            <w:shd w:val="clear" w:color="auto" w:fill="auto"/>
            <w:tcMar>
              <w:left w:w="28" w:type="dxa"/>
              <w:right w:w="28" w:type="dxa"/>
            </w:tcMar>
          </w:tcPr>
          <w:p w14:paraId="03FEB961" w14:textId="77777777" w:rsidR="00866218" w:rsidRPr="00291B39" w:rsidRDefault="00866218" w:rsidP="00866218">
            <w:pPr>
              <w:widowControl/>
              <w:spacing w:before="40" w:after="40"/>
              <w:rPr>
                <w:rFonts w:eastAsia="Calibri"/>
                <w:noProof/>
                <w:color w:val="000000"/>
                <w:sz w:val="22"/>
                <w:szCs w:val="22"/>
                <w:lang w:eastAsia="en-US"/>
              </w:rPr>
            </w:pPr>
          </w:p>
        </w:tc>
        <w:tc>
          <w:tcPr>
            <w:tcW w:w="1136" w:type="dxa"/>
            <w:gridSpan w:val="2"/>
            <w:shd w:val="clear" w:color="auto" w:fill="auto"/>
            <w:tcMar>
              <w:left w:w="28" w:type="dxa"/>
              <w:right w:w="28" w:type="dxa"/>
            </w:tcMar>
          </w:tcPr>
          <w:p w14:paraId="5E1A753C" w14:textId="77777777" w:rsidR="00866218" w:rsidRPr="00291B39" w:rsidRDefault="00866218" w:rsidP="00866218">
            <w:pPr>
              <w:widowControl/>
              <w:spacing w:before="40" w:after="40"/>
              <w:rPr>
                <w:rFonts w:eastAsia="Calibri"/>
                <w:noProof/>
                <w:color w:val="000000"/>
                <w:sz w:val="22"/>
                <w:szCs w:val="22"/>
                <w:lang w:eastAsia="en-US"/>
              </w:rPr>
            </w:pPr>
          </w:p>
        </w:tc>
        <w:tc>
          <w:tcPr>
            <w:tcW w:w="1262" w:type="dxa"/>
            <w:tcMar>
              <w:left w:w="28" w:type="dxa"/>
              <w:right w:w="28" w:type="dxa"/>
            </w:tcMar>
          </w:tcPr>
          <w:p w14:paraId="38106513" w14:textId="77777777" w:rsidR="00866218" w:rsidRPr="00291B39" w:rsidRDefault="00866218" w:rsidP="00866218">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6802616B" w14:textId="77777777" w:rsidR="00866218" w:rsidRPr="00291B39" w:rsidRDefault="00866218" w:rsidP="00866218">
            <w:pPr>
              <w:widowControl/>
              <w:spacing w:before="40" w:after="40"/>
              <w:rPr>
                <w:rFonts w:eastAsia="Calibri"/>
                <w:noProof/>
                <w:color w:val="000000"/>
                <w:sz w:val="22"/>
                <w:szCs w:val="22"/>
                <w:lang w:eastAsia="en-US"/>
              </w:rPr>
            </w:pPr>
          </w:p>
        </w:tc>
        <w:tc>
          <w:tcPr>
            <w:tcW w:w="970" w:type="dxa"/>
            <w:tcMar>
              <w:left w:w="28" w:type="dxa"/>
              <w:right w:w="28" w:type="dxa"/>
            </w:tcMar>
          </w:tcPr>
          <w:p w14:paraId="3E6025B4" w14:textId="77777777" w:rsidR="00866218" w:rsidRPr="00291B39" w:rsidRDefault="00866218" w:rsidP="00866218">
            <w:pPr>
              <w:widowControl/>
              <w:spacing w:before="40" w:after="40"/>
              <w:rPr>
                <w:rFonts w:eastAsia="Calibri"/>
                <w:noProof/>
                <w:color w:val="000000"/>
                <w:sz w:val="22"/>
                <w:szCs w:val="22"/>
                <w:lang w:eastAsia="en-US"/>
              </w:rPr>
            </w:pPr>
          </w:p>
        </w:tc>
      </w:tr>
      <w:tr w:rsidR="00C758C6" w:rsidRPr="00291B39" w14:paraId="196BC60D" w14:textId="77777777" w:rsidTr="004F4CD4">
        <w:trPr>
          <w:gridBefore w:val="1"/>
          <w:wBefore w:w="12" w:type="dxa"/>
          <w:cantSplit/>
          <w:tblHeader/>
          <w:jc w:val="center"/>
        </w:trPr>
        <w:tc>
          <w:tcPr>
            <w:tcW w:w="72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7381E806" w14:textId="77777777" w:rsidR="00C758C6" w:rsidRPr="00291B39" w:rsidRDefault="00C758C6" w:rsidP="00C758C6">
            <w:pPr>
              <w:widowControl/>
              <w:spacing w:before="40" w:after="40"/>
              <w:jc w:val="both"/>
              <w:rPr>
                <w:rFonts w:eastAsiaTheme="minorHAnsi"/>
                <w:b/>
                <w:i/>
                <w:sz w:val="22"/>
                <w:szCs w:val="22"/>
                <w:lang w:eastAsia="en-US"/>
              </w:rPr>
            </w:pPr>
            <w:r w:rsidRPr="00291B39">
              <w:rPr>
                <w:rFonts w:eastAsiaTheme="minorHAnsi"/>
                <w:b/>
                <w:i/>
                <w:sz w:val="22"/>
                <w:szCs w:val="22"/>
                <w:lang w:eastAsia="en-US"/>
              </w:rPr>
              <w:t>70a</w:t>
            </w:r>
          </w:p>
          <w:p w14:paraId="59AF1A60" w14:textId="77777777" w:rsidR="00C758C6" w:rsidRPr="00291B39" w:rsidRDefault="00C758C6" w:rsidP="00C758C6">
            <w:pPr>
              <w:widowControl/>
              <w:spacing w:before="40" w:after="40"/>
              <w:jc w:val="both"/>
              <w:rPr>
                <w:rFonts w:eastAsia="Calibri"/>
                <w:b/>
                <w:noProof/>
                <w:sz w:val="22"/>
                <w:szCs w:val="22"/>
                <w:lang w:eastAsia="en-US"/>
              </w:rPr>
            </w:pPr>
            <w:r w:rsidRPr="00291B39">
              <w:rPr>
                <w:rFonts w:eastAsiaTheme="minorHAnsi"/>
                <w:b/>
                <w:sz w:val="22"/>
                <w:szCs w:val="22"/>
                <w:lang w:eastAsia="en-US"/>
              </w:rPr>
              <w:t xml:space="preserve"> [152 pakeit.]</w:t>
            </w:r>
          </w:p>
        </w:tc>
        <w:tc>
          <w:tcPr>
            <w:tcW w:w="2215"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2D93B9CE"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Bisfenolis</w:t>
            </w:r>
          </w:p>
        </w:tc>
        <w:tc>
          <w:tcPr>
            <w:tcW w:w="1329"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174BE104"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Pramoniniai chemikalai</w:t>
            </w:r>
          </w:p>
        </w:tc>
        <w:tc>
          <w:tcPr>
            <w:tcW w:w="9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5040D60"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Netaikoma</w:t>
            </w:r>
          </w:p>
        </w:tc>
        <w:tc>
          <w:tcPr>
            <w:tcW w:w="1134" w:type="dxa"/>
            <w:tcBorders>
              <w:top w:val="single" w:sz="4" w:space="0" w:color="auto"/>
              <w:left w:val="single" w:sz="4" w:space="0" w:color="auto"/>
              <w:bottom w:val="single" w:sz="4" w:space="0" w:color="auto"/>
              <w:right w:val="single" w:sz="4" w:space="0" w:color="auto"/>
            </w:tcBorders>
          </w:tcPr>
          <w:p w14:paraId="1781FB30" w14:textId="77777777" w:rsidR="00C758C6" w:rsidRPr="00291B39" w:rsidRDefault="00C758C6" w:rsidP="00C758C6">
            <w:pPr>
              <w:widowControl/>
              <w:spacing w:before="40" w:after="40"/>
              <w:rPr>
                <w:rFonts w:eastAsia="Calibri"/>
                <w:noProof/>
                <w:sz w:val="22"/>
                <w:szCs w:val="22"/>
                <w:lang w:eastAsia="en-US"/>
              </w:rPr>
            </w:pPr>
            <w:r w:rsidRPr="00291B39">
              <w:rPr>
                <w:rFonts w:eastAsiaTheme="minorHAnsi"/>
                <w:b/>
                <w:i/>
                <w:sz w:val="22"/>
                <w:szCs w:val="22"/>
                <w:lang w:eastAsia="en-US"/>
              </w:rPr>
              <w:t>Netaikoma</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708E15B5"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5E3C694"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E45DF20"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398DB3C7"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13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C36BB61" w14:textId="77777777" w:rsidR="00C758C6" w:rsidRPr="00291B39" w:rsidRDefault="00C758C6" w:rsidP="00C758C6">
            <w:pPr>
              <w:widowControl/>
              <w:spacing w:before="40" w:after="40"/>
              <w:rPr>
                <w:rFonts w:eastAsia="Calibri"/>
                <w:noProof/>
                <w:color w:val="000000"/>
                <w:sz w:val="22"/>
                <w:szCs w:val="22"/>
                <w:lang w:eastAsia="en-US"/>
              </w:rPr>
            </w:pPr>
          </w:p>
        </w:tc>
        <w:tc>
          <w:tcPr>
            <w:tcW w:w="1262" w:type="dxa"/>
            <w:tcBorders>
              <w:top w:val="single" w:sz="4" w:space="0" w:color="auto"/>
              <w:left w:val="single" w:sz="4" w:space="0" w:color="auto"/>
              <w:bottom w:val="single" w:sz="4" w:space="0" w:color="auto"/>
              <w:right w:val="single" w:sz="4" w:space="0" w:color="auto"/>
            </w:tcBorders>
            <w:tcMar>
              <w:left w:w="28" w:type="dxa"/>
              <w:right w:w="28" w:type="dxa"/>
            </w:tcMar>
          </w:tcPr>
          <w:p w14:paraId="2ABF22CD" w14:textId="77777777" w:rsidR="00C758C6" w:rsidRPr="00291B39" w:rsidRDefault="00C758C6" w:rsidP="00C758C6">
            <w:pPr>
              <w:widowControl/>
              <w:spacing w:before="40" w:after="40"/>
              <w:rPr>
                <w:rFonts w:eastAsia="Calibri"/>
                <w:noProof/>
                <w:color w:val="000000"/>
                <w:sz w:val="22"/>
                <w:szCs w:val="22"/>
                <w:lang w:eastAsia="en-US"/>
              </w:rPr>
            </w:pPr>
          </w:p>
        </w:tc>
        <w:tc>
          <w:tcPr>
            <w:tcW w:w="1153"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1A6CC8C" w14:textId="77777777" w:rsidR="00C758C6" w:rsidRPr="00291B39" w:rsidRDefault="00C758C6" w:rsidP="00C758C6">
            <w:pPr>
              <w:widowControl/>
              <w:spacing w:before="40" w:after="40"/>
              <w:rPr>
                <w:rFonts w:eastAsia="Calibri"/>
                <w:noProof/>
                <w:color w:val="000000"/>
                <w:sz w:val="22"/>
                <w:szCs w:val="22"/>
                <w:lang w:eastAsia="en-US"/>
              </w:rPr>
            </w:pPr>
          </w:p>
        </w:tc>
        <w:tc>
          <w:tcPr>
            <w:tcW w:w="970" w:type="dxa"/>
            <w:tcBorders>
              <w:top w:val="single" w:sz="4" w:space="0" w:color="auto"/>
              <w:left w:val="single" w:sz="4" w:space="0" w:color="auto"/>
              <w:bottom w:val="single" w:sz="4" w:space="0" w:color="auto"/>
              <w:right w:val="single" w:sz="4" w:space="0" w:color="auto"/>
            </w:tcBorders>
            <w:tcMar>
              <w:left w:w="28" w:type="dxa"/>
              <w:right w:w="28" w:type="dxa"/>
            </w:tcMar>
          </w:tcPr>
          <w:p w14:paraId="7701C191" w14:textId="77777777" w:rsidR="00C758C6" w:rsidRPr="00291B39" w:rsidRDefault="00C758C6" w:rsidP="00C758C6">
            <w:pPr>
              <w:widowControl/>
              <w:spacing w:before="40" w:after="40"/>
              <w:rPr>
                <w:rFonts w:eastAsia="Calibri"/>
                <w:noProof/>
                <w:color w:val="000000"/>
                <w:sz w:val="22"/>
                <w:szCs w:val="22"/>
                <w:lang w:eastAsia="en-US"/>
              </w:rPr>
            </w:pPr>
          </w:p>
        </w:tc>
      </w:tr>
      <w:tr w:rsidR="00C758C6" w:rsidRPr="00291B39" w14:paraId="0568AF01" w14:textId="77777777" w:rsidTr="004F4CD4">
        <w:trPr>
          <w:gridBefore w:val="1"/>
          <w:wBefore w:w="12" w:type="dxa"/>
          <w:cantSplit/>
          <w:tblHeader/>
          <w:jc w:val="center"/>
        </w:trPr>
        <w:tc>
          <w:tcPr>
            <w:tcW w:w="72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6998ECD" w14:textId="77777777" w:rsidR="00C758C6" w:rsidRPr="00291B39" w:rsidRDefault="00C758C6" w:rsidP="00C758C6">
            <w:pPr>
              <w:widowControl/>
              <w:spacing w:before="40" w:after="40"/>
              <w:jc w:val="both"/>
              <w:rPr>
                <w:rFonts w:eastAsia="Calibri"/>
                <w:b/>
                <w:noProof/>
                <w:sz w:val="22"/>
                <w:szCs w:val="22"/>
                <w:lang w:eastAsia="en-US"/>
              </w:rPr>
            </w:pPr>
            <w:r w:rsidRPr="00291B39">
              <w:rPr>
                <w:rFonts w:eastAsiaTheme="minorHAnsi"/>
                <w:b/>
                <w:i/>
                <w:sz w:val="22"/>
                <w:szCs w:val="22"/>
                <w:lang w:eastAsia="en-US"/>
              </w:rPr>
              <w:t>70b</w:t>
            </w:r>
            <w:r w:rsidR="009959AA" w:rsidRPr="00291B39">
              <w:rPr>
                <w:rFonts w:eastAsiaTheme="minorHAnsi"/>
                <w:b/>
                <w:sz w:val="22"/>
                <w:szCs w:val="22"/>
                <w:lang w:eastAsia="en-US"/>
              </w:rPr>
              <w:t xml:space="preserve"> [153 pakeit.]</w:t>
            </w:r>
          </w:p>
        </w:tc>
        <w:tc>
          <w:tcPr>
            <w:tcW w:w="2215"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5C084382"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PFAS – iš viso</w:t>
            </w:r>
          </w:p>
        </w:tc>
        <w:tc>
          <w:tcPr>
            <w:tcW w:w="1329"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4412C7CA"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Pramoniniai chemikalai</w:t>
            </w:r>
          </w:p>
        </w:tc>
        <w:tc>
          <w:tcPr>
            <w:tcW w:w="9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F876A00"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Netaikoma</w:t>
            </w:r>
          </w:p>
        </w:tc>
        <w:tc>
          <w:tcPr>
            <w:tcW w:w="1134" w:type="dxa"/>
            <w:tcBorders>
              <w:top w:val="single" w:sz="4" w:space="0" w:color="auto"/>
              <w:left w:val="single" w:sz="4" w:space="0" w:color="auto"/>
              <w:bottom w:val="single" w:sz="4" w:space="0" w:color="auto"/>
              <w:right w:val="single" w:sz="4" w:space="0" w:color="auto"/>
            </w:tcBorders>
          </w:tcPr>
          <w:p w14:paraId="28FA3EC5" w14:textId="77777777" w:rsidR="00C758C6" w:rsidRPr="00291B39" w:rsidRDefault="00C758C6" w:rsidP="00C758C6">
            <w:pPr>
              <w:widowControl/>
              <w:spacing w:before="40" w:after="40"/>
              <w:rPr>
                <w:rFonts w:eastAsia="Calibri"/>
                <w:noProof/>
                <w:sz w:val="22"/>
                <w:szCs w:val="22"/>
                <w:lang w:eastAsia="en-US"/>
              </w:rPr>
            </w:pPr>
            <w:r w:rsidRPr="00291B39">
              <w:rPr>
                <w:rFonts w:eastAsiaTheme="minorHAnsi"/>
                <w:b/>
                <w:i/>
                <w:sz w:val="22"/>
                <w:szCs w:val="22"/>
                <w:lang w:eastAsia="en-US"/>
              </w:rPr>
              <w:t>Netaikoma</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2346CAF5"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9"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DE4E61A"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015C7021"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2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52465F0E" w14:textId="77777777" w:rsidR="00C758C6" w:rsidRPr="00291B39" w:rsidRDefault="00C758C6" w:rsidP="00C758C6">
            <w:pPr>
              <w:widowControl/>
              <w:spacing w:before="40" w:after="40"/>
              <w:rPr>
                <w:rFonts w:eastAsia="Calibri"/>
                <w:noProof/>
                <w:color w:val="000000"/>
                <w:sz w:val="22"/>
                <w:szCs w:val="22"/>
                <w:lang w:eastAsia="en-US"/>
              </w:rPr>
            </w:pPr>
            <w:r w:rsidRPr="00291B39">
              <w:rPr>
                <w:rFonts w:eastAsiaTheme="minorHAnsi"/>
                <w:b/>
                <w:i/>
                <w:sz w:val="22"/>
                <w:szCs w:val="22"/>
                <w:lang w:eastAsia="en-US"/>
              </w:rPr>
              <w:t>*</w:t>
            </w:r>
          </w:p>
        </w:tc>
        <w:tc>
          <w:tcPr>
            <w:tcW w:w="113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70B97759" w14:textId="77777777" w:rsidR="00C758C6" w:rsidRPr="00291B39" w:rsidRDefault="00C758C6" w:rsidP="00C758C6">
            <w:pPr>
              <w:widowControl/>
              <w:spacing w:before="40" w:after="40"/>
              <w:rPr>
                <w:rFonts w:eastAsia="Calibri"/>
                <w:noProof/>
                <w:color w:val="000000"/>
                <w:sz w:val="22"/>
                <w:szCs w:val="22"/>
                <w:lang w:eastAsia="en-US"/>
              </w:rPr>
            </w:pPr>
          </w:p>
        </w:tc>
        <w:tc>
          <w:tcPr>
            <w:tcW w:w="1262" w:type="dxa"/>
            <w:tcBorders>
              <w:top w:val="single" w:sz="4" w:space="0" w:color="auto"/>
              <w:left w:val="single" w:sz="4" w:space="0" w:color="auto"/>
              <w:bottom w:val="single" w:sz="4" w:space="0" w:color="auto"/>
              <w:right w:val="single" w:sz="4" w:space="0" w:color="auto"/>
            </w:tcBorders>
            <w:tcMar>
              <w:left w:w="28" w:type="dxa"/>
              <w:right w:w="28" w:type="dxa"/>
            </w:tcMar>
          </w:tcPr>
          <w:p w14:paraId="16247FC7" w14:textId="77777777" w:rsidR="00C758C6" w:rsidRPr="00291B39" w:rsidRDefault="00C758C6" w:rsidP="00C758C6">
            <w:pPr>
              <w:widowControl/>
              <w:spacing w:before="40" w:after="40"/>
              <w:rPr>
                <w:rFonts w:eastAsia="Calibri"/>
                <w:noProof/>
                <w:color w:val="000000"/>
                <w:sz w:val="22"/>
                <w:szCs w:val="22"/>
                <w:lang w:eastAsia="en-US"/>
              </w:rPr>
            </w:pPr>
          </w:p>
        </w:tc>
        <w:tc>
          <w:tcPr>
            <w:tcW w:w="1153"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1146C53F" w14:textId="77777777" w:rsidR="00C758C6" w:rsidRPr="00291B39" w:rsidRDefault="00C758C6" w:rsidP="00C758C6">
            <w:pPr>
              <w:widowControl/>
              <w:spacing w:before="40" w:after="40"/>
              <w:rPr>
                <w:rFonts w:eastAsia="Calibri"/>
                <w:noProof/>
                <w:color w:val="000000"/>
                <w:sz w:val="22"/>
                <w:szCs w:val="22"/>
                <w:lang w:eastAsia="en-US"/>
              </w:rPr>
            </w:pPr>
          </w:p>
        </w:tc>
        <w:tc>
          <w:tcPr>
            <w:tcW w:w="970" w:type="dxa"/>
            <w:tcBorders>
              <w:top w:val="single" w:sz="4" w:space="0" w:color="auto"/>
              <w:left w:val="single" w:sz="4" w:space="0" w:color="auto"/>
              <w:bottom w:val="single" w:sz="4" w:space="0" w:color="auto"/>
              <w:right w:val="single" w:sz="4" w:space="0" w:color="auto"/>
            </w:tcBorders>
            <w:tcMar>
              <w:left w:w="28" w:type="dxa"/>
              <w:right w:w="28" w:type="dxa"/>
            </w:tcMar>
          </w:tcPr>
          <w:p w14:paraId="6309AE18" w14:textId="77777777" w:rsidR="00C758C6" w:rsidRPr="00291B39" w:rsidRDefault="00C758C6" w:rsidP="00C758C6">
            <w:pPr>
              <w:widowControl/>
              <w:spacing w:before="40" w:after="40"/>
              <w:rPr>
                <w:rFonts w:eastAsia="Calibri"/>
                <w:noProof/>
                <w:color w:val="000000"/>
                <w:sz w:val="22"/>
                <w:szCs w:val="22"/>
                <w:lang w:eastAsia="en-US"/>
              </w:rPr>
            </w:pPr>
          </w:p>
        </w:tc>
      </w:tr>
      <w:tr w:rsidR="009959AA" w:rsidRPr="00291B39" w14:paraId="5FAAC699" w14:textId="77777777" w:rsidTr="004F4CD4">
        <w:trPr>
          <w:gridBefore w:val="1"/>
          <w:wBefore w:w="12" w:type="dxa"/>
          <w:cantSplit/>
          <w:tblHeader/>
          <w:jc w:val="center"/>
        </w:trPr>
        <w:tc>
          <w:tcPr>
            <w:tcW w:w="722" w:type="dxa"/>
            <w:gridSpan w:val="2"/>
            <w:tcMar>
              <w:left w:w="28" w:type="dxa"/>
              <w:right w:w="28" w:type="dxa"/>
            </w:tcMar>
          </w:tcPr>
          <w:p w14:paraId="1C0E7C80" w14:textId="77777777" w:rsidR="009959AA" w:rsidRPr="00291B39" w:rsidRDefault="009959AA" w:rsidP="009959AA">
            <w:pPr>
              <w:widowControl/>
              <w:tabs>
                <w:tab w:val="left" w:pos="720"/>
              </w:tabs>
              <w:spacing w:before="120" w:after="120"/>
              <w:jc w:val="both"/>
              <w:rPr>
                <w:rFonts w:eastAsiaTheme="minorHAnsi"/>
                <w:b/>
                <w:noProof/>
                <w:sz w:val="22"/>
                <w:szCs w:val="22"/>
                <w:lang w:eastAsia="en-US"/>
              </w:rPr>
            </w:pPr>
            <w:r w:rsidRPr="00291B39">
              <w:rPr>
                <w:rFonts w:eastAsiaTheme="minorHAnsi"/>
                <w:b/>
                <w:i/>
                <w:sz w:val="22"/>
                <w:szCs w:val="22"/>
                <w:lang w:eastAsia="en-US"/>
              </w:rPr>
              <w:t>70c</w:t>
            </w:r>
            <w:r w:rsidRPr="00291B39">
              <w:rPr>
                <w:rFonts w:eastAsiaTheme="minorHAnsi"/>
                <w:b/>
                <w:sz w:val="22"/>
                <w:szCs w:val="22"/>
                <w:lang w:eastAsia="en-US"/>
              </w:rPr>
              <w:t xml:space="preserve"> [154 pakeit.]</w:t>
            </w:r>
          </w:p>
        </w:tc>
        <w:tc>
          <w:tcPr>
            <w:tcW w:w="2215" w:type="dxa"/>
            <w:gridSpan w:val="3"/>
            <w:tcMar>
              <w:left w:w="28" w:type="dxa"/>
              <w:right w:w="28" w:type="dxa"/>
            </w:tcMar>
          </w:tcPr>
          <w:p w14:paraId="72CB0ABF" w14:textId="77777777" w:rsidR="009959AA" w:rsidRPr="00291B39" w:rsidRDefault="009959AA" w:rsidP="009959AA">
            <w:pPr>
              <w:widowControl/>
              <w:tabs>
                <w:tab w:val="left" w:pos="720"/>
              </w:tabs>
              <w:spacing w:before="120" w:after="120"/>
              <w:jc w:val="both"/>
              <w:rPr>
                <w:rFonts w:eastAsiaTheme="minorHAnsi"/>
                <w:noProof/>
                <w:sz w:val="22"/>
                <w:szCs w:val="22"/>
                <w:lang w:eastAsia="en-US"/>
              </w:rPr>
            </w:pPr>
            <w:r w:rsidRPr="00291B39">
              <w:rPr>
                <w:rFonts w:eastAsiaTheme="minorHAnsi"/>
                <w:b/>
                <w:i/>
                <w:sz w:val="22"/>
                <w:szCs w:val="22"/>
                <w:lang w:eastAsia="en-US"/>
              </w:rPr>
              <w:t>Vaistų veikliosios medžiagos – iš viso</w:t>
            </w:r>
          </w:p>
        </w:tc>
        <w:tc>
          <w:tcPr>
            <w:tcW w:w="1329" w:type="dxa"/>
            <w:gridSpan w:val="3"/>
            <w:tcMar>
              <w:left w:w="28" w:type="dxa"/>
              <w:right w:w="28" w:type="dxa"/>
            </w:tcMar>
          </w:tcPr>
          <w:p w14:paraId="72682FD4" w14:textId="77777777" w:rsidR="009959AA" w:rsidRPr="00291B39" w:rsidRDefault="009959AA" w:rsidP="009959AA">
            <w:pPr>
              <w:widowControl/>
              <w:tabs>
                <w:tab w:val="left" w:pos="720"/>
              </w:tabs>
              <w:spacing w:before="120" w:after="120"/>
              <w:jc w:val="both"/>
              <w:rPr>
                <w:rFonts w:eastAsiaTheme="minorHAnsi"/>
                <w:noProof/>
                <w:sz w:val="22"/>
                <w:szCs w:val="22"/>
                <w:lang w:eastAsia="en-US"/>
              </w:rPr>
            </w:pPr>
            <w:r w:rsidRPr="00291B39">
              <w:rPr>
                <w:rFonts w:eastAsiaTheme="minorHAnsi"/>
                <w:b/>
                <w:i/>
                <w:sz w:val="22"/>
                <w:szCs w:val="22"/>
                <w:lang w:eastAsia="en-US"/>
              </w:rPr>
              <w:t>Vaistai</w:t>
            </w:r>
          </w:p>
        </w:tc>
        <w:tc>
          <w:tcPr>
            <w:tcW w:w="992" w:type="dxa"/>
            <w:gridSpan w:val="2"/>
            <w:tcMar>
              <w:left w:w="28" w:type="dxa"/>
              <w:right w:w="28" w:type="dxa"/>
            </w:tcMar>
          </w:tcPr>
          <w:p w14:paraId="21FFCE54" w14:textId="77777777" w:rsidR="009959AA" w:rsidRPr="00291B39" w:rsidRDefault="009959AA" w:rsidP="009959AA">
            <w:pPr>
              <w:widowControl/>
              <w:tabs>
                <w:tab w:val="left" w:pos="720"/>
              </w:tabs>
              <w:spacing w:before="120" w:after="120"/>
              <w:jc w:val="both"/>
              <w:rPr>
                <w:rFonts w:eastAsiaTheme="minorHAnsi"/>
                <w:noProof/>
                <w:sz w:val="22"/>
                <w:szCs w:val="22"/>
                <w:lang w:eastAsia="en-US"/>
              </w:rPr>
            </w:pPr>
            <w:r w:rsidRPr="00291B39">
              <w:rPr>
                <w:rFonts w:eastAsiaTheme="minorHAnsi"/>
                <w:b/>
                <w:i/>
                <w:sz w:val="22"/>
                <w:szCs w:val="22"/>
                <w:lang w:eastAsia="en-US"/>
              </w:rPr>
              <w:t>Netaikoma</w:t>
            </w:r>
          </w:p>
        </w:tc>
        <w:tc>
          <w:tcPr>
            <w:tcW w:w="1134" w:type="dxa"/>
          </w:tcPr>
          <w:p w14:paraId="6D9B3F29" w14:textId="77777777" w:rsidR="009959AA" w:rsidRPr="00291B39" w:rsidRDefault="009959AA" w:rsidP="009959AA">
            <w:pPr>
              <w:widowControl/>
              <w:tabs>
                <w:tab w:val="left" w:pos="720"/>
              </w:tabs>
              <w:spacing w:before="120" w:after="120"/>
              <w:jc w:val="both"/>
              <w:rPr>
                <w:rFonts w:eastAsiaTheme="minorHAnsi"/>
                <w:noProof/>
                <w:sz w:val="22"/>
                <w:szCs w:val="22"/>
                <w:lang w:eastAsia="en-US"/>
              </w:rPr>
            </w:pPr>
            <w:r w:rsidRPr="00291B39">
              <w:rPr>
                <w:rFonts w:eastAsiaTheme="minorHAnsi"/>
                <w:b/>
                <w:i/>
                <w:sz w:val="22"/>
                <w:szCs w:val="22"/>
                <w:lang w:eastAsia="en-US"/>
              </w:rPr>
              <w:t>Netaikoma</w:t>
            </w:r>
          </w:p>
        </w:tc>
        <w:tc>
          <w:tcPr>
            <w:tcW w:w="1279" w:type="dxa"/>
            <w:gridSpan w:val="2"/>
            <w:tcMar>
              <w:left w:w="28" w:type="dxa"/>
              <w:right w:w="28" w:type="dxa"/>
            </w:tcMar>
          </w:tcPr>
          <w:p w14:paraId="77D2EF25" w14:textId="77777777" w:rsidR="009959AA" w:rsidRPr="00291B39" w:rsidRDefault="009959AA" w:rsidP="009959AA">
            <w:pPr>
              <w:widowControl/>
              <w:tabs>
                <w:tab w:val="left" w:pos="720"/>
              </w:tabs>
              <w:spacing w:before="120" w:after="120"/>
              <w:jc w:val="both"/>
              <w:rPr>
                <w:rFonts w:eastAsiaTheme="minorHAnsi"/>
                <w:b/>
                <w:i/>
                <w:noProof/>
                <w:sz w:val="22"/>
                <w:szCs w:val="22"/>
                <w:lang w:eastAsia="en-US"/>
              </w:rPr>
            </w:pPr>
            <w:r w:rsidRPr="00291B39">
              <w:rPr>
                <w:rFonts w:eastAsiaTheme="minorHAnsi"/>
                <w:b/>
                <w:i/>
                <w:sz w:val="22"/>
                <w:szCs w:val="22"/>
                <w:lang w:eastAsia="en-US"/>
              </w:rPr>
              <w:t>0,25</w:t>
            </w:r>
          </w:p>
        </w:tc>
        <w:tc>
          <w:tcPr>
            <w:tcW w:w="1279" w:type="dxa"/>
            <w:gridSpan w:val="2"/>
            <w:tcMar>
              <w:left w:w="28" w:type="dxa"/>
              <w:right w:w="28" w:type="dxa"/>
            </w:tcMar>
          </w:tcPr>
          <w:p w14:paraId="722D43F7" w14:textId="77777777" w:rsidR="009959AA" w:rsidRPr="00291B39" w:rsidRDefault="009959AA" w:rsidP="009959AA">
            <w:pPr>
              <w:widowControl/>
              <w:tabs>
                <w:tab w:val="left" w:pos="720"/>
              </w:tabs>
              <w:spacing w:before="120" w:after="120"/>
              <w:jc w:val="both"/>
              <w:rPr>
                <w:rFonts w:eastAsiaTheme="minorHAnsi"/>
                <w:b/>
                <w:i/>
                <w:noProof/>
                <w:sz w:val="22"/>
                <w:szCs w:val="22"/>
                <w:lang w:eastAsia="en-US"/>
              </w:rPr>
            </w:pPr>
            <w:r w:rsidRPr="00291B39">
              <w:rPr>
                <w:rFonts w:eastAsiaTheme="minorHAnsi"/>
                <w:b/>
                <w:i/>
                <w:sz w:val="22"/>
                <w:szCs w:val="22"/>
                <w:lang w:eastAsia="en-US"/>
              </w:rPr>
              <w:t>0,025</w:t>
            </w:r>
          </w:p>
        </w:tc>
        <w:tc>
          <w:tcPr>
            <w:tcW w:w="1278" w:type="dxa"/>
            <w:gridSpan w:val="2"/>
            <w:tcMar>
              <w:left w:w="28" w:type="dxa"/>
              <w:right w:w="28" w:type="dxa"/>
            </w:tcMar>
          </w:tcPr>
          <w:p w14:paraId="4D955FBA" w14:textId="77777777" w:rsidR="009959AA" w:rsidRPr="00291B39" w:rsidRDefault="009959AA" w:rsidP="009959AA">
            <w:pPr>
              <w:widowControl/>
              <w:tabs>
                <w:tab w:val="left" w:pos="720"/>
              </w:tabs>
              <w:spacing w:before="120" w:after="120"/>
              <w:jc w:val="both"/>
              <w:rPr>
                <w:rFonts w:eastAsiaTheme="minorHAnsi"/>
                <w:b/>
                <w:i/>
                <w:noProof/>
                <w:sz w:val="22"/>
                <w:szCs w:val="22"/>
                <w:lang w:eastAsia="en-US"/>
              </w:rPr>
            </w:pPr>
          </w:p>
        </w:tc>
        <w:tc>
          <w:tcPr>
            <w:tcW w:w="1277" w:type="dxa"/>
            <w:gridSpan w:val="2"/>
            <w:tcMar>
              <w:left w:w="28" w:type="dxa"/>
              <w:right w:w="28" w:type="dxa"/>
            </w:tcMar>
          </w:tcPr>
          <w:p w14:paraId="76864C4B" w14:textId="77777777" w:rsidR="009959AA" w:rsidRPr="00291B39" w:rsidRDefault="009959AA" w:rsidP="009959AA">
            <w:pPr>
              <w:widowControl/>
              <w:tabs>
                <w:tab w:val="left" w:pos="720"/>
              </w:tabs>
              <w:spacing w:before="120" w:after="120"/>
              <w:jc w:val="both"/>
              <w:rPr>
                <w:rFonts w:eastAsiaTheme="minorHAnsi"/>
                <w:b/>
                <w:i/>
                <w:noProof/>
                <w:sz w:val="22"/>
                <w:szCs w:val="22"/>
                <w:lang w:eastAsia="en-US"/>
              </w:rPr>
            </w:pPr>
          </w:p>
        </w:tc>
        <w:tc>
          <w:tcPr>
            <w:tcW w:w="1136" w:type="dxa"/>
            <w:gridSpan w:val="2"/>
            <w:tcMar>
              <w:left w:w="28" w:type="dxa"/>
              <w:right w:w="28" w:type="dxa"/>
            </w:tcMar>
          </w:tcPr>
          <w:p w14:paraId="1929BE67" w14:textId="77777777" w:rsidR="009959AA" w:rsidRPr="00291B39" w:rsidRDefault="009959AA" w:rsidP="009959AA">
            <w:pPr>
              <w:widowControl/>
              <w:tabs>
                <w:tab w:val="left" w:pos="720"/>
              </w:tabs>
              <w:spacing w:before="120" w:after="120"/>
              <w:jc w:val="both"/>
              <w:rPr>
                <w:rFonts w:eastAsiaTheme="minorHAnsi"/>
                <w:noProof/>
                <w:sz w:val="22"/>
                <w:szCs w:val="22"/>
                <w:lang w:eastAsia="en-US"/>
              </w:rPr>
            </w:pPr>
          </w:p>
        </w:tc>
        <w:tc>
          <w:tcPr>
            <w:tcW w:w="1262" w:type="dxa"/>
            <w:tcMar>
              <w:left w:w="28" w:type="dxa"/>
              <w:right w:w="28" w:type="dxa"/>
            </w:tcMar>
          </w:tcPr>
          <w:p w14:paraId="717A3148" w14:textId="77777777" w:rsidR="009959AA" w:rsidRPr="00291B39" w:rsidRDefault="009959AA" w:rsidP="009959AA">
            <w:pPr>
              <w:widowControl/>
              <w:tabs>
                <w:tab w:val="left" w:pos="720"/>
              </w:tabs>
              <w:spacing w:before="120" w:after="120"/>
              <w:jc w:val="both"/>
              <w:rPr>
                <w:rFonts w:eastAsiaTheme="minorHAnsi"/>
                <w:noProof/>
                <w:sz w:val="22"/>
                <w:szCs w:val="22"/>
                <w:vertAlign w:val="superscript"/>
                <w:lang w:eastAsia="en-US"/>
              </w:rPr>
            </w:pPr>
          </w:p>
        </w:tc>
        <w:tc>
          <w:tcPr>
            <w:tcW w:w="1153" w:type="dxa"/>
            <w:gridSpan w:val="2"/>
            <w:tcMar>
              <w:left w:w="28" w:type="dxa"/>
              <w:right w:w="28" w:type="dxa"/>
            </w:tcMar>
          </w:tcPr>
          <w:p w14:paraId="77C19C60" w14:textId="77777777" w:rsidR="009959AA" w:rsidRPr="00291B39" w:rsidRDefault="009959AA" w:rsidP="009959AA">
            <w:pPr>
              <w:widowControl/>
              <w:tabs>
                <w:tab w:val="left" w:pos="720"/>
              </w:tabs>
              <w:spacing w:before="120" w:after="120"/>
              <w:jc w:val="both"/>
              <w:rPr>
                <w:rFonts w:eastAsiaTheme="minorHAnsi"/>
                <w:noProof/>
                <w:sz w:val="22"/>
                <w:szCs w:val="22"/>
                <w:vertAlign w:val="superscript"/>
                <w:lang w:eastAsia="en-US"/>
              </w:rPr>
            </w:pPr>
          </w:p>
        </w:tc>
        <w:tc>
          <w:tcPr>
            <w:tcW w:w="970" w:type="dxa"/>
            <w:tcMar>
              <w:left w:w="28" w:type="dxa"/>
              <w:right w:w="28" w:type="dxa"/>
            </w:tcMar>
          </w:tcPr>
          <w:p w14:paraId="59990D94" w14:textId="77777777" w:rsidR="009959AA" w:rsidRPr="00291B39" w:rsidRDefault="009959AA" w:rsidP="009959AA">
            <w:pPr>
              <w:widowControl/>
              <w:tabs>
                <w:tab w:val="left" w:pos="720"/>
              </w:tabs>
              <w:spacing w:before="120" w:after="120"/>
              <w:jc w:val="both"/>
              <w:rPr>
                <w:rFonts w:eastAsiaTheme="minorHAnsi"/>
                <w:noProof/>
                <w:sz w:val="22"/>
                <w:szCs w:val="22"/>
                <w:vertAlign w:val="superscript"/>
                <w:lang w:eastAsia="en-US"/>
              </w:rPr>
            </w:pPr>
          </w:p>
        </w:tc>
      </w:tr>
    </w:tbl>
    <w:p w14:paraId="3591C1A3" w14:textId="77777777" w:rsidR="00ED23E9" w:rsidRPr="00291B39" w:rsidRDefault="00D92A5A" w:rsidP="00ED23E9">
      <w:pPr>
        <w:spacing w:before="120" w:after="120" w:line="360" w:lineRule="auto"/>
        <w:ind w:left="1416" w:hanging="566"/>
        <w:rPr>
          <w:szCs w:val="24"/>
          <w:lang w:eastAsia="en-US"/>
        </w:rPr>
      </w:pPr>
      <w:r w:rsidRPr="00291B39">
        <w:rPr>
          <w:szCs w:val="24"/>
          <w:vertAlign w:val="superscript"/>
          <w:lang w:eastAsia="en-US"/>
        </w:rPr>
        <w:t>*</w:t>
      </w:r>
      <w:r w:rsidRPr="00291B39">
        <w:rPr>
          <w:b/>
          <w:bCs/>
          <w:i/>
          <w:iCs/>
          <w:szCs w:val="24"/>
          <w:lang w:eastAsia="en-US"/>
        </w:rPr>
        <w:t>Kokybės standartus nustato Komisija deleguotuoju aktu.</w:t>
      </w:r>
    </w:p>
    <w:p w14:paraId="33BE4CD4" w14:textId="77777777" w:rsidR="00AA4952" w:rsidRPr="00291B39" w:rsidRDefault="00AA4952" w:rsidP="00ED23E9">
      <w:pPr>
        <w:spacing w:before="120" w:after="120" w:line="360" w:lineRule="auto"/>
        <w:ind w:left="1416" w:hanging="566"/>
        <w:rPr>
          <w:szCs w:val="24"/>
          <w:lang w:eastAsia="en-US"/>
        </w:rPr>
        <w:sectPr w:rsidR="00AA4952" w:rsidRPr="00291B39" w:rsidSect="00ED23E9">
          <w:footnotePr>
            <w:numRestart w:val="eachSect"/>
          </w:footnotePr>
          <w:endnotePr>
            <w:numFmt w:val="decimal"/>
          </w:endnotePr>
          <w:pgSz w:w="16834" w:h="11909" w:orient="landscape"/>
          <w:pgMar w:top="1417" w:right="1134" w:bottom="1417" w:left="1417" w:header="1134" w:footer="567" w:gutter="0"/>
          <w:cols w:space="720"/>
          <w:docGrid w:linePitch="326"/>
        </w:sectPr>
      </w:pPr>
    </w:p>
    <w:p w14:paraId="269626D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(1)</w:t>
      </w:r>
      <w:r w:rsidRPr="00291B39">
        <w:rPr>
          <w:szCs w:val="24"/>
          <w:lang w:eastAsia="en-US"/>
        </w:rPr>
        <w:tab/>
        <w:t>CAS – Cheminių medžiagų santrumpų tarnyba.</w:t>
      </w:r>
    </w:p>
    <w:p w14:paraId="695D37C2"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w:t>
      </w:r>
      <w:r w:rsidRPr="00291B39">
        <w:rPr>
          <w:szCs w:val="24"/>
          <w:lang w:eastAsia="en-US"/>
        </w:rPr>
        <w:tab/>
        <w:t>ES numeris – numeris Europos esamų komercinių cheminių medžiagų sąraše (EINECS) arba Europos registruotųjų cheminių medžiagų sąraše (ELINCS).</w:t>
      </w:r>
    </w:p>
    <w:p w14:paraId="38310104"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(3)</w:t>
      </w:r>
      <w:r w:rsidRPr="00291B39">
        <w:rPr>
          <w:szCs w:val="24"/>
          <w:lang w:eastAsia="en-US"/>
        </w:rPr>
        <w:tab/>
        <w:t>Šis parametras yra AKS, išreikštas kaip metinė vidutinė vertė (MV AKS). Jei nenurodyta kitaip, jis taikomas visų medžiagų ir izomerų bendrai koncentracijai.</w:t>
      </w:r>
    </w:p>
    <w:p w14:paraId="4B00D3BD"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(4)</w:t>
      </w:r>
      <w:r w:rsidRPr="00291B39">
        <w:rPr>
          <w:szCs w:val="24"/>
          <w:lang w:eastAsia="en-US"/>
        </w:rPr>
        <w:tab/>
        <w:t>Vidaus paviršiniai vandenys apima upes bei ežerus ir susijusius dirbtinius arba labai pakeistus vandens telkinius.</w:t>
      </w:r>
    </w:p>
    <w:p w14:paraId="79C7D8F7"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(5)</w:t>
      </w:r>
      <w:r w:rsidRPr="00291B39">
        <w:rPr>
          <w:szCs w:val="24"/>
          <w:lang w:eastAsia="en-US"/>
        </w:rPr>
        <w:tab/>
        <w:t>Šis parametras yra AKS, išreikštas kaip didžiausia leidžiama koncentracija (DLK AKS). Jeigu prie DLK AKS yra pažymėta „netaikoma“, laikoma, kad MV AKS apsaugo nuo didžiausio trumpalaikės taršos padidėjimo vykstant nuolatiniam išleidimui, nes jų vertės yra gerokai mažesnės nei vertės, nustatytos remiantis ūmaus toksiškumo duomenimis.</w:t>
      </w:r>
    </w:p>
    <w:p w14:paraId="02DB7DBC" w14:textId="77777777" w:rsidR="00AA4952" w:rsidRPr="00291B39" w:rsidRDefault="00AA4952">
      <w:pPr>
        <w:widowControl/>
        <w:rPr>
          <w:szCs w:val="24"/>
          <w:vertAlign w:val="superscript"/>
          <w:lang w:eastAsia="en-US"/>
        </w:rPr>
      </w:pPr>
      <w:r w:rsidRPr="00291B39">
        <w:rPr>
          <w:szCs w:val="24"/>
          <w:vertAlign w:val="superscript"/>
          <w:lang w:eastAsia="en-US"/>
        </w:rPr>
        <w:br w:type="page"/>
      </w:r>
    </w:p>
    <w:p w14:paraId="39734E78"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(6)</w:t>
      </w:r>
      <w:r w:rsidRPr="00291B39">
        <w:rPr>
          <w:szCs w:val="24"/>
          <w:lang w:eastAsia="en-US"/>
        </w:rPr>
        <w:tab/>
        <w:t>Jei pateikiamas biotos AKS, taikomas būtent jis, o ne vandens AKS, nepažeidžiant šios direktyvos 3 straipsnio 3 dalies nuostatos, pagal kurią leidžiama stebėti alternatyvų biotos taksoną arba kitą terpę, jei taikomas AKS užtikrina lygiavertį apsaugos lygį. Jei nenurodyta kitaip, biotos AKS yra susiję su žuvimis. Medžiagų Nr. 15 (fluorantenas), Nr. 28 (PAA) ir Nr. 51 (bisfenolis A) atveju biotos AKS yra susijęs su vėžiagyviais ir moliuskais. Stebėti fluoranteno, PAA ir bisfenolio A kiekį žuvyse netikslinga siekiant įvertinti cheminę būklę. Medžiagos Nr. 37 (dioksinai ir dioksinų tipo junginiai) atveju biotos AKS yra susijęs su žuvimis, vėžiagyviais ir moliuskais pagal Komisijos reglamento (ES) Nr. 1259/2011 priedo 5.3 skirsnį.</w:t>
      </w:r>
    </w:p>
    <w:p w14:paraId="17961BC7"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(7)</w:t>
      </w:r>
      <w:r w:rsidRPr="00291B39">
        <w:rPr>
          <w:szCs w:val="24"/>
          <w:lang w:eastAsia="en-US"/>
        </w:rPr>
        <w:tab/>
        <w:t>Prioritetinių medžiagų grupės, kurią sudaro brominti difenileteriai (Nr. 5), atveju AKS yra suminė giminingų medžiagų Nr. 28, 47, 99, 100, 153 ir 154 koncentracija.</w:t>
      </w:r>
    </w:p>
    <w:p w14:paraId="74B46506" w14:textId="77777777" w:rsidR="00A87FE6" w:rsidRPr="00291B39" w:rsidRDefault="00A87FE6">
      <w:pPr>
        <w:widowControl/>
        <w:rPr>
          <w:szCs w:val="24"/>
          <w:vertAlign w:val="superscript"/>
          <w:lang w:eastAsia="en-US"/>
        </w:rPr>
      </w:pPr>
      <w:r w:rsidRPr="00291B39">
        <w:rPr>
          <w:szCs w:val="24"/>
          <w:vertAlign w:val="superscript"/>
          <w:lang w:eastAsia="en-US"/>
        </w:rPr>
        <w:br w:type="page"/>
      </w:r>
    </w:p>
    <w:p w14:paraId="47949F2D"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(8)</w:t>
      </w:r>
      <w:r w:rsidRPr="00291B39">
        <w:rPr>
          <w:szCs w:val="24"/>
          <w:lang w:eastAsia="en-US"/>
        </w:rPr>
        <w:tab/>
        <w:t>Tetra-, penta-, heksa-, hepta-, okta- ir dekabromdifenileteris (CAS numeriai atitinkamai 40088-47-9, 32534-81-9, 36483-60-0, 68928-80-3, 32536-52-0, 1163-19-5).</w:t>
      </w:r>
    </w:p>
    <w:p w14:paraId="2BAB4EE6"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(9)</w:t>
      </w:r>
      <w:r w:rsidRPr="00291B39">
        <w:rPr>
          <w:szCs w:val="24"/>
          <w:lang w:eastAsia="en-US"/>
        </w:rPr>
        <w:tab/>
        <w:t>Kadmio ir jo junginių (Nr. 6) AKS vertės priklauso nuo vandens kietumo, skirstomo į penkias klases (1 klasė: &lt; 40 mg CaCO</w:t>
      </w:r>
      <w:r w:rsidRPr="00291B39">
        <w:rPr>
          <w:szCs w:val="24"/>
          <w:vertAlign w:val="subscript"/>
          <w:lang w:eastAsia="en-US"/>
        </w:rPr>
        <w:t>3</w:t>
      </w:r>
      <w:r w:rsidRPr="00291B39">
        <w:rPr>
          <w:szCs w:val="24"/>
          <w:lang w:eastAsia="en-US"/>
        </w:rPr>
        <w:t>/l, 2 klasė: nuo 40 iki &lt; 50 mg CaCO</w:t>
      </w:r>
      <w:r w:rsidRPr="00291B39">
        <w:rPr>
          <w:szCs w:val="24"/>
          <w:vertAlign w:val="subscript"/>
          <w:lang w:eastAsia="en-US"/>
        </w:rPr>
        <w:t>3</w:t>
      </w:r>
      <w:r w:rsidRPr="00291B39">
        <w:rPr>
          <w:szCs w:val="24"/>
          <w:lang w:eastAsia="en-US"/>
        </w:rPr>
        <w:t>/l, 3 klasė: nuo 50 iki &lt; 100 mg CaCO</w:t>
      </w:r>
      <w:r w:rsidRPr="00291B39">
        <w:rPr>
          <w:szCs w:val="24"/>
          <w:vertAlign w:val="subscript"/>
          <w:lang w:eastAsia="en-US"/>
        </w:rPr>
        <w:t>3</w:t>
      </w:r>
      <w:r w:rsidRPr="00291B39">
        <w:rPr>
          <w:szCs w:val="24"/>
          <w:lang w:eastAsia="en-US"/>
        </w:rPr>
        <w:t>/l, 4 klasė: nuo 100 iki &lt; 200 mg CaCO</w:t>
      </w:r>
      <w:r w:rsidRPr="00291B39">
        <w:rPr>
          <w:szCs w:val="24"/>
          <w:vertAlign w:val="subscript"/>
          <w:lang w:eastAsia="en-US"/>
        </w:rPr>
        <w:t>3</w:t>
      </w:r>
      <w:r w:rsidRPr="00291B39">
        <w:rPr>
          <w:szCs w:val="24"/>
          <w:lang w:eastAsia="en-US"/>
        </w:rPr>
        <w:t>/l, 5 klasė: ≥ 200 mg CaCO</w:t>
      </w:r>
      <w:r w:rsidRPr="00291B39">
        <w:rPr>
          <w:szCs w:val="24"/>
          <w:vertAlign w:val="subscript"/>
          <w:lang w:eastAsia="en-US"/>
        </w:rPr>
        <w:t>3</w:t>
      </w:r>
      <w:r w:rsidRPr="00291B39">
        <w:rPr>
          <w:szCs w:val="24"/>
          <w:lang w:eastAsia="en-US"/>
        </w:rPr>
        <w:t>/l).</w:t>
      </w:r>
    </w:p>
    <w:p w14:paraId="65FEA751"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(10)</w:t>
      </w:r>
      <w:r w:rsidRPr="00291B39">
        <w:rPr>
          <w:szCs w:val="24"/>
          <w:lang w:eastAsia="en-US"/>
        </w:rPr>
        <w:tab/>
        <w:t>Šiai medžiagų grupei orientacinių parametrų nenumatyta. Orientaciniai parametrai turi būti nustatomi taikant analizės metodą.</w:t>
      </w:r>
    </w:p>
    <w:p w14:paraId="7565BF7D"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(11)</w:t>
      </w:r>
      <w:r w:rsidRPr="00291B39">
        <w:rPr>
          <w:szCs w:val="24"/>
          <w:lang w:eastAsia="en-US"/>
        </w:rPr>
        <w:tab/>
        <w:t>Visą DDT sudaro izomerų 1,1,1-trichlor-2,2-bis-(p-chlorfenil)etano (CAS Nr. 50-29-3, ES Nr. 200-024-3); 1,1,1-trichlor-2-(o-chlorfenil)-2-(p-chlorfenil)etano (CAS Nr. 789-02-6, ES Nr. 212-332-5); 1,1-dichlor-2,2-bis-(p-chlorfenil)etileno (CAS Nr. 72-55-9, ES Nr. 200-784-6) ir 1,1-dichlor-2,2-bis-(p-chlorfenil)etano (CAS Nr. 72-54-8, ES Nr. 200-783-0) suminis kiekis.</w:t>
      </w:r>
    </w:p>
    <w:p w14:paraId="5B702248"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(12)</w:t>
      </w:r>
      <w:r w:rsidRPr="00291B39">
        <w:rPr>
          <w:szCs w:val="24"/>
          <w:lang w:eastAsia="en-US"/>
        </w:rPr>
        <w:tab/>
        <w:t>Šie AKS susiję su biologiškai įsisavinamomis medžiagų koncentracijomis.</w:t>
      </w:r>
    </w:p>
    <w:p w14:paraId="77E0185E" w14:textId="77777777" w:rsidR="00DC41F8" w:rsidRPr="00291B39" w:rsidRDefault="00DC41F8">
      <w:pPr>
        <w:widowControl/>
        <w:rPr>
          <w:szCs w:val="24"/>
          <w:vertAlign w:val="superscript"/>
          <w:lang w:eastAsia="en-US"/>
        </w:rPr>
      </w:pPr>
      <w:r w:rsidRPr="00291B39">
        <w:rPr>
          <w:szCs w:val="24"/>
          <w:vertAlign w:val="superscript"/>
          <w:lang w:eastAsia="en-US"/>
        </w:rPr>
        <w:br w:type="page"/>
      </w:r>
    </w:p>
    <w:p w14:paraId="6B13C3C9"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(13)</w:t>
      </w:r>
      <w:r w:rsidRPr="00291B39">
        <w:rPr>
          <w:szCs w:val="24"/>
          <w:lang w:eastAsia="en-US"/>
        </w:rPr>
        <w:tab/>
        <w:t>Biotai taikomas AKS yra susijęs su metilo gyvsidabriu.</w:t>
      </w:r>
    </w:p>
    <w:p w14:paraId="704AD6C0"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(14)</w:t>
      </w:r>
      <w:r w:rsidRPr="00291B39">
        <w:rPr>
          <w:szCs w:val="24"/>
          <w:lang w:eastAsia="en-US"/>
        </w:rPr>
        <w:tab/>
        <w:t>Nonilfenolis (CAS Nr. 25154-52-3, ES Nr. 246-672-0), įskaitant izomerus 4-nonilfenolį (CAS Nr. 104-40-5, ES Nr. 203-199-4) ir (šakotąjį) 4-nonilfenolį (CAS Nr. 84852-15-3, ES Nr. 284-325-5).</w:t>
      </w:r>
    </w:p>
    <w:p w14:paraId="021D70C6"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(15)</w:t>
      </w:r>
      <w:r w:rsidRPr="00291B39">
        <w:rPr>
          <w:szCs w:val="24"/>
          <w:lang w:eastAsia="en-US"/>
        </w:rPr>
        <w:tab/>
        <w:t>Oktilfenolis (CAS Nr. 1806-26-4, ES Nr. 217-302-5), įskaitant izomerą 4-(1,1’,3,3’-tetrametilbutil)-fenolį (CAS Nr. 140-66-9, ES Nr. 205-426-2).</w:t>
      </w:r>
    </w:p>
    <w:p w14:paraId="3E7C1A7F"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(16)</w:t>
      </w:r>
      <w:r w:rsidRPr="00291B39">
        <w:rPr>
          <w:szCs w:val="24"/>
          <w:lang w:eastAsia="en-US"/>
        </w:rPr>
        <w:tab/>
        <w:t>Benzo(a)pirenas (CAS Nr. 50-32-8) (RPF 1), benzo(b)fluorantenas (CAS Nr. 205-99-2) (RPF 0,1), benzo(k)fluorantenas (CAS Nr. 207-08-9) (RPF 0,1), benzo(g,h,i)perilenas (CAS Nr. 191-24-2) (RPF 0), indeno(1,2,3-cd)pirenas (CAS Nr. 193-39-5) (RPF 0,1), chrizenas (CAS Nr. 218-01-9) (RPF 0,01), benzo(a)antracenas (CAS Nr. 56-55-3) (RPF 0,1) ir dibenz(a,h)antracenas (CAS Nr. 53-70-3) (RPF 1). PAA antracenas, fluorantenas ir naftalenas nurodyti atskirai.</w:t>
      </w:r>
    </w:p>
    <w:p w14:paraId="3A114751" w14:textId="77777777" w:rsidR="00DC41F8" w:rsidRPr="00291B39" w:rsidRDefault="00DC41F8">
      <w:pPr>
        <w:widowControl/>
        <w:rPr>
          <w:szCs w:val="24"/>
          <w:vertAlign w:val="superscript"/>
          <w:lang w:eastAsia="en-US"/>
        </w:rPr>
      </w:pPr>
      <w:r w:rsidRPr="00291B39">
        <w:rPr>
          <w:szCs w:val="24"/>
          <w:vertAlign w:val="superscript"/>
          <w:lang w:eastAsia="en-US"/>
        </w:rPr>
        <w:br w:type="page"/>
      </w:r>
    </w:p>
    <w:p w14:paraId="43E9BC5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(17)</w:t>
      </w:r>
      <w:r w:rsidRPr="00291B39">
        <w:rPr>
          <w:szCs w:val="24"/>
          <w:lang w:eastAsia="en-US"/>
        </w:rPr>
        <w:tab/>
        <w:t>Poliaromatinių angliavandenilių grupės (PAA) (Nr. 28) atveju biotos AKS yra septynių iš aštuonių 17 išnašoje išvardytų PAA, išreikštų kaip benzo(a)pireno ekvivalentai, remiantis tų medžiagų kancerogeniškumu, palyginti su benzo(a)pirenu, t. y. 16 išnašoje nurodytomis RPF vertėmis, suminė koncentracija. Matuoti benzo(g,h,i)perileno kiekį biotoje nebūtina, kad būtų galima nustatyti atitiktį bendram biotai taikomam AKS.</w:t>
      </w:r>
    </w:p>
    <w:p w14:paraId="78EB9EEF"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(18)</w:t>
      </w:r>
      <w:r w:rsidRPr="00291B39">
        <w:rPr>
          <w:szCs w:val="24"/>
          <w:lang w:eastAsia="en-US"/>
        </w:rPr>
        <w:tab/>
        <w:t>Tributilalavo junginiai, įskaitant tributilalavo katijoną (CAS Nr. 36643-28-4).</w:t>
      </w:r>
    </w:p>
    <w:p w14:paraId="023D39A7"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(19)</w:t>
      </w:r>
      <w:r w:rsidRPr="00291B39">
        <w:rPr>
          <w:szCs w:val="24"/>
          <w:lang w:eastAsia="en-US"/>
        </w:rPr>
        <w:tab/>
        <w:t>Nuosėdoms taikomas AKS.</w:t>
      </w:r>
    </w:p>
    <w:p w14:paraId="01D974D8"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(20)</w:t>
      </w:r>
      <w:r w:rsidRPr="00291B39">
        <w:rPr>
          <w:szCs w:val="24"/>
          <w:lang w:eastAsia="en-US"/>
        </w:rPr>
        <w:tab/>
        <w:t>Trūksta informacijos šių medžiagų DLK AKS nustatyti.</w:t>
      </w:r>
    </w:p>
    <w:p w14:paraId="0E64264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(21)</w:t>
      </w:r>
      <w:r w:rsidRPr="00291B39">
        <w:rPr>
          <w:szCs w:val="24"/>
          <w:lang w:eastAsia="en-US"/>
        </w:rPr>
        <w:tab/>
        <w:t>Tai yra šie junginiai:</w:t>
      </w:r>
    </w:p>
    <w:p w14:paraId="331DA89D" w14:textId="77777777" w:rsidR="00ED23E9" w:rsidRPr="00291B39" w:rsidRDefault="00ED23E9" w:rsidP="00ED23E9">
      <w:pPr>
        <w:spacing w:before="120" w:after="120" w:line="360" w:lineRule="auto"/>
        <w:ind w:left="1416"/>
        <w:rPr>
          <w:szCs w:val="24"/>
          <w:lang w:eastAsia="en-US"/>
        </w:rPr>
      </w:pPr>
      <w:r w:rsidRPr="00291B39">
        <w:rPr>
          <w:szCs w:val="24"/>
          <w:lang w:eastAsia="en-US"/>
        </w:rPr>
        <w:tab/>
        <w:t>7 polichlorintieji dibenzo-p-dioksinai (PCDD): 2,3,7,8-T4CDD (CAS Nr. 1746-01-6, ES Nr. 217-122-7), 1,2,3,7,8-P5CDD (CAS Nr. 40321-76-4), 1,2,3,4,7,8-H6CDD (CAS Nr. 39227-28-6), 1,2,3,6,7,8-H6CDD (CAS Nr. 57653-85-7), 1,2,3,7,8,9-H6CDD (CAS Nr. 19408-74-3), 1,2,3,4,6,7,8-H7CDD (CAS Nr. 35822-46-9), 1,2,3,4,6,7,8,9-O8CDD (CAS Nr. 3268-87-9);</w:t>
      </w:r>
    </w:p>
    <w:p w14:paraId="13DA690C" w14:textId="77777777" w:rsidR="001964B6" w:rsidRPr="00291B39" w:rsidRDefault="001964B6">
      <w:pPr>
        <w:widowControl/>
        <w:rPr>
          <w:szCs w:val="24"/>
          <w:lang w:eastAsia="en-US"/>
        </w:rPr>
      </w:pPr>
      <w:r w:rsidRPr="00291B39">
        <w:rPr>
          <w:szCs w:val="24"/>
          <w:lang w:eastAsia="en-US"/>
        </w:rPr>
        <w:br w:type="page"/>
      </w:r>
    </w:p>
    <w:p w14:paraId="3CFCA2BD" w14:textId="77777777" w:rsidR="00ED23E9" w:rsidRPr="00291B39" w:rsidRDefault="00ED23E9" w:rsidP="00ED23E9">
      <w:pPr>
        <w:spacing w:before="120" w:after="120" w:line="360" w:lineRule="auto"/>
        <w:ind w:left="1416"/>
        <w:rPr>
          <w:szCs w:val="24"/>
          <w:lang w:eastAsia="en-US"/>
        </w:rPr>
      </w:pPr>
      <w:r w:rsidRPr="00291B39">
        <w:rPr>
          <w:szCs w:val="24"/>
          <w:lang w:eastAsia="en-US"/>
        </w:rPr>
        <w:lastRenderedPageBreak/>
        <w:tab/>
        <w:t>10 polichlorintųjų dibenzofuranų (PCDF): 2,3,7,8-T4CDF (CAS Nr. 51207-31-9), 1,2,3,7,8-P5CDF (CAS Nr. 57117-41-6), 2,3,4,7,8-P5CDF (CAS Nr. 57117-31-4), 1,2,3,4,7,8-H6CDF (CAS Nr. 70648-26-9), 1,2,3,6,7,8-H6CDF (CAS Nr. 57117-44-9), 1,2,3,7,8,9-H6CDF (CAS Nr. 72918-21-9), 2,3,4,6,7,8-H6CDF (CAS Nr. 60851-34-5), 1,2,3,4,6,7,8-H7CDF (CAS Nr. 67562-39-4), 1,2,3,4,7,8,9-H7CDF (CAS Nr. 55673-89-7), 1,2,3,4,6,7,8,9-O8CDF (CAS Nr. 39001-02-0);</w:t>
      </w:r>
    </w:p>
    <w:p w14:paraId="42FBFB09" w14:textId="77777777" w:rsidR="00ED23E9" w:rsidRPr="00291B39" w:rsidRDefault="00ED23E9" w:rsidP="00ED23E9">
      <w:pPr>
        <w:spacing w:before="120" w:after="120" w:line="360" w:lineRule="auto"/>
        <w:ind w:left="1416"/>
        <w:rPr>
          <w:szCs w:val="24"/>
          <w:lang w:eastAsia="en-US"/>
        </w:rPr>
      </w:pPr>
      <w:r w:rsidRPr="00291B39">
        <w:rPr>
          <w:szCs w:val="24"/>
          <w:lang w:eastAsia="en-US"/>
        </w:rPr>
        <w:tab/>
        <w:t>12 dioksinų tipo polichlorintųjų bifenilų (PCB-DL): 3,3’,4,4’-T4CB (PCB 77, CAS Nr. 32598-13-3), 3,3’,4’,5-T4CB (PCB 81, CAS Nr. 70362-50-4), 2,3,3’,4,4’-P5CB (PCB 105, CAS Nr. 32598-14-4), 2,3,4,4’,5-P5CB (PCB 114, CAS Nr. 74472-37-0), 2,3’,4,4’,5-P5CB (PCB 118, CAS Nr. 31508-00-6), 2,3’,4,4’,5’-P5CB (PCB 123, CAS Nr. 65510-44-3), 3,3’,4,4’,5-P5CB (PCB 126, CAS Nr. 57465-28-8), 2,3,3’,4,4’,5-H6CB (PCB 156, CAS Nr. 38380-08-4), 2,3,3’,4,4’,5’-H6CB (PCB 157, CAS Nr. 69782-90-7), 2,3’,4,4’,5,5’-H6CB (PCB 167, CAS Nr. 52663-72-6), 3,3’,4,4’,5,5’-H6CB (PCB 169, CAS Nr. 32774-16-6), 2,3,3’,4,4’,5,5’-H7CB (PCB 189, CAS Nr. 39635-31-9).</w:t>
      </w:r>
    </w:p>
    <w:p w14:paraId="57DA61F5" w14:textId="77777777" w:rsidR="001964B6" w:rsidRPr="00291B39" w:rsidRDefault="001964B6">
      <w:pPr>
        <w:widowControl/>
        <w:rPr>
          <w:szCs w:val="24"/>
          <w:lang w:eastAsia="en-US"/>
        </w:rPr>
      </w:pPr>
      <w:r w:rsidRPr="00291B39">
        <w:rPr>
          <w:szCs w:val="24"/>
          <w:lang w:eastAsia="en-US"/>
        </w:rPr>
        <w:br w:type="page"/>
      </w:r>
    </w:p>
    <w:p w14:paraId="6FECDE1A"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(22)</w:t>
      </w:r>
      <w:r w:rsidRPr="00291B39">
        <w:rPr>
          <w:szCs w:val="24"/>
          <w:lang w:eastAsia="en-US"/>
        </w:rPr>
        <w:tab/>
        <w:t>Dioksinų ir dioksinų tipo junginių grupės (Nr. 37) atveju biotos AKS yra 20 išnašoje išvardytų medžiagų, išreikštų toksiškumo ekvivalentais, nustatytais pagal Pasaulio sveikatos organizacijos 2005 m. toksinio ekvivalentiškumo koeficientus, suminė koncentracija.</w:t>
      </w:r>
    </w:p>
    <w:p w14:paraId="6D116D13" w14:textId="5AADD699"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(23)</w:t>
      </w:r>
      <w:r w:rsidRPr="00291B39">
        <w:rPr>
          <w:szCs w:val="24"/>
          <w:lang w:eastAsia="en-US"/>
        </w:rPr>
        <w:tab/>
        <w:t>CAS Nr. 52315-07-8 yra izomerų mišinys, kurį sudaro cipermetrinas, alfa cipermetrinas (CAS Nr. 67375-30-8, ES Nr. 257-842-9), beta cipermetrinas (CAS Nr. 65731-84-2, ES Nr. 265-898-0), teta cipermetrinas (CAS Nr. 71691-59-1) ir zeta cipermetrinas (CAS Nr. 52315-07-8, ES Nr. 257-842-9).</w:t>
      </w:r>
    </w:p>
    <w:p w14:paraId="509265D1"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(24)</w:t>
      </w:r>
      <w:r w:rsidRPr="00291B39">
        <w:rPr>
          <w:szCs w:val="24"/>
          <w:lang w:eastAsia="en-US"/>
        </w:rPr>
        <w:tab/>
        <w:t>Tai yra 1,3,5,7,9,11-heksabromciklododekanas (CAS Nr. 25637-99-4, ES Nr. 247-148-4), 1,2,5,6,9,10-heksabromciklododekanas (CAS Nr. 3194-55-6, ES Nr. 221-695-9), α-heksabromciklododekanas (CAS Nr. 134237-50-6), β-heksabromciklododekanas (CAS Nr. 134237-51-7) ir γ-heksabromciklododekanas (CAS Nr. 134237-52-8).</w:t>
      </w:r>
    </w:p>
    <w:p w14:paraId="1B58DCC4" w14:textId="77777777" w:rsidR="00ED23E9" w:rsidRPr="00291B39" w:rsidRDefault="00ED23E9" w:rsidP="00ED23E9">
      <w:pPr>
        <w:spacing w:before="120" w:after="120" w:line="360" w:lineRule="auto"/>
        <w:ind w:left="1416" w:hanging="566"/>
        <w:rPr>
          <w:szCs w:val="24"/>
          <w:lang w:eastAsia="en-US"/>
        </w:rPr>
      </w:pPr>
      <w:r w:rsidRPr="00291B39">
        <w:rPr>
          <w:strike/>
          <w:szCs w:val="24"/>
          <w:vertAlign w:val="superscript"/>
          <w:lang w:eastAsia="en-US"/>
        </w:rPr>
        <w:t>(25)</w:t>
      </w:r>
      <w:r w:rsidRPr="00291B39">
        <w:rPr>
          <w:szCs w:val="24"/>
          <w:lang w:eastAsia="en-US"/>
        </w:rPr>
        <w:tab/>
      </w:r>
      <w:r w:rsidRPr="00291B39">
        <w:rPr>
          <w:strike/>
          <w:szCs w:val="24"/>
          <w:lang w:eastAsia="en-US"/>
        </w:rPr>
        <w:t>Taikoma gėlam vandeniui, kuris naudojamas geriamajam vandeniui imti ir ruošti.</w:t>
      </w:r>
    </w:p>
    <w:p w14:paraId="3B1A1CE0" w14:textId="77777777" w:rsidR="00ED23E9" w:rsidRPr="00291B39" w:rsidRDefault="00ED23E9" w:rsidP="00ED23E9">
      <w:pPr>
        <w:spacing w:before="120" w:after="120" w:line="360" w:lineRule="auto"/>
        <w:ind w:left="1416" w:hanging="566"/>
        <w:rPr>
          <w:szCs w:val="24"/>
          <w:lang w:eastAsia="en-US"/>
        </w:rPr>
      </w:pPr>
      <w:r w:rsidRPr="00291B39">
        <w:rPr>
          <w:strike/>
          <w:szCs w:val="24"/>
          <w:vertAlign w:val="superscript"/>
          <w:lang w:eastAsia="en-US"/>
        </w:rPr>
        <w:t>(26)</w:t>
      </w:r>
      <w:r w:rsidRPr="00291B39">
        <w:rPr>
          <w:szCs w:val="24"/>
          <w:lang w:eastAsia="en-US"/>
        </w:rPr>
        <w:tab/>
      </w:r>
      <w:r w:rsidRPr="00291B39">
        <w:rPr>
          <w:strike/>
          <w:szCs w:val="24"/>
          <w:lang w:eastAsia="en-US"/>
        </w:rPr>
        <w:t>Taikoma gėlam vandeniui, kuris nenaudojamas geriamajam vandeniui imti ir ruošti.</w:t>
      </w:r>
    </w:p>
    <w:p w14:paraId="73D296C3" w14:textId="77777777" w:rsidR="00A61B7C" w:rsidRPr="00291B39" w:rsidRDefault="00A61B7C">
      <w:pPr>
        <w:widowControl/>
        <w:rPr>
          <w:szCs w:val="24"/>
          <w:lang w:eastAsia="en-US"/>
        </w:rPr>
      </w:pPr>
      <w:r w:rsidRPr="00291B39">
        <w:rPr>
          <w:szCs w:val="24"/>
          <w:lang w:eastAsia="en-US"/>
        </w:rPr>
        <w:br w:type="page"/>
      </w:r>
    </w:p>
    <w:p w14:paraId="70EEAB6D"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(27)</w:t>
      </w:r>
      <w:r w:rsidRPr="00291B39">
        <w:rPr>
          <w:szCs w:val="24"/>
          <w:lang w:eastAsia="en-US"/>
        </w:rPr>
        <w:tab/>
        <w:t>Tai šie junginiai, nurodyti kartu su CAS numeriu, ES numeriu ir santykinės potencijos koeficientu (RPF):</w:t>
      </w:r>
    </w:p>
    <w:p w14:paraId="0F3366B7" w14:textId="77777777" w:rsidR="00045D97" w:rsidRPr="00291B39" w:rsidRDefault="00ED23E9" w:rsidP="00045D97">
      <w:pPr>
        <w:spacing w:before="120" w:after="120" w:line="360" w:lineRule="auto"/>
        <w:ind w:left="1416"/>
        <w:rPr>
          <w:szCs w:val="24"/>
          <w:lang w:eastAsia="en-US"/>
        </w:rPr>
      </w:pPr>
      <w:r w:rsidRPr="00291B39">
        <w:rPr>
          <w:szCs w:val="24"/>
          <w:lang w:eastAsia="en-US"/>
        </w:rPr>
        <w:tab/>
        <w:t>perfluoroktano rūgštis (PFOA) (CAS Nr. 335-67-1, ES Nr. 206-397-9) (RPF 1), perfluoroktansulfonrūgštis (PFOS) (CAS Nr. 1763-23-1, ES Nr. 217-179-8) (RPF 2), perfluorheksansulfonrūgštis (PFHxS) (CAS Nr. 355-46-4, ES Nr. 206-587-1) (RPF 0,6), perfluornonano rūgštis (PFNA) (CAS Nr. 375-95-1, ES Nr. 206-801-3) (RPF 10), perfluorbutansulfonrūgštis (PFBS) (CAS Nr. 375-73-5, ES Nr. 206-793-1) (RPF 0,001), perfluorheksano rūgštis (PFHxA) (CAS Nr. 307-24-4, ES Nr. 206-196-6) (RPF 0,01), perfluorbutano rūgštis (PFBA) (CAS Nr. 375-22-4, ES Nr. 206-786-3) (RPF 0,05), perfluorpentano rūgštis (PFPeA) (CAS Nr. 2706-90-3, ES Nr. 220-300-7) (RPF 0,03), perfluorpentansulfonrūgštis (PFPeS) (CAS Nr. 2706-91-4, ES Nr. 220-301-2) (RPF 0,3005), perfluordekano rūgštis (PFDA) (CAS Nr. 335-76-2, ES Nr. 206-400-3) (RPF 7), perfluordodekano rūgštis (PFDoDA arba PFDoA) (CAS Nr. 307-55-1, ES Nr. 206-203-2) (RPF 3), perfluorundekano rūgštis (PFUnDA arba PFUnA) (CAS Nr. 2058-94-8, ES Nr. 218-165-4) (RPF 4), perfluorheptano rūgštis (PFHpA) (CAS Nr. 375-85-9, ES Nr. 206-798-9) (RPF 0,505), perfluortridekano rūgštis (PFTrDA) (CAS Nr. 72629-94-8, ES Nr. 276-745-2) (RPF 1,65), perfluorheptansulfonrūgštis (PFHpS) (CAS Nr. 375-92-8, ES Nr. 206-800-8) (RPF 1,3), perfluordekansulfonrūgštis (PFDS) (CAS Nr. 335-77-3, ES Nr. 206-401-9) (RPF 2), perfluortetradekano rūgštis (PFTeDA) (CAS Nr. 376-06-7, ES Nr. 206-803-4) (RPF 0,3), perfluorheksadekano rūgštis (PFHxDA) (CAS Nr. 67905-19-5, ES Nr. 267-638-1) (RPF 0,02), perfluoroktadekano rūgštis (PFODA) (CAS Nr. 16517-11-6, ES Nr. 240-582-5) (RPF 0,02), amonio perfluor(2-metil-3-oksaheksanoatas) (HFPO-DA arba Gen X) (CAS Nr. 62037-80-3) (RPF 0,06), propano rūgštis / amonio 2,2,3-trifluor-3-(1,1,2,2,3,3-heksafluor-3-(trifluormetoksi)propoksi)propanoatas (ADONA) (CAS Nr. 958445-44-8) (RPF 0,03), 2-(perfluorheksil)etilo alkoholis (6:2 FTOH) (CAS Nr. 647-42-7, ES Nr. 211-477-1) (RPF 0,02), 2-(perfluoroktil)etanolis (8:2 FTOH) (CAS Nr. 678-39-7, ES Nr. 211-648-0) (RPF 0,04) ir acto rūgštis / 2,2-difluor-2-((2,2,4,5-tetrafluor-5-(trifluormetoksi)-1,3-dioksolan-4-il)oksi)- (C6O4) (CAS Nr. 1190931-41-9) (RPF 0,06).</w:t>
      </w:r>
    </w:p>
    <w:p w14:paraId="41F84688"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lastRenderedPageBreak/>
        <w:t>(28)</w:t>
      </w:r>
      <w:r w:rsidRPr="00291B39">
        <w:rPr>
          <w:szCs w:val="24"/>
          <w:lang w:eastAsia="en-US"/>
        </w:rPr>
        <w:tab/>
        <w:t>PFAS grupės (Nr. 65) atveju AKS yra 27 išnašoje išvardytų 24 PFAS, išreikštų PFOA ekvivalentais, remiantis tų medžiagų potencija, palyginti su PFOA, t. y. 27 išnašoje nurodytomis RPF vertėmis, suminė koncentracija.</w:t>
      </w:r>
    </w:p>
    <w:p w14:paraId="6CB6B741"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(29)</w:t>
      </w:r>
      <w:r w:rsidRPr="00291B39">
        <w:rPr>
          <w:szCs w:val="24"/>
          <w:lang w:eastAsia="en-US"/>
        </w:rPr>
        <w:tab/>
        <w:t>Pesticidai – augalų apsaugos produktai, apibrėžti Reglamento (EB) Nr. 1107/2009 2 straipsnyje, ir biocidiniai produktai, apibrėžti Reglamento (ES) Nr. 528/2012 3 straipsnyje.</w:t>
      </w:r>
    </w:p>
    <w:p w14:paraId="38A12F60" w14:textId="77777777" w:rsidR="00ED23E9" w:rsidRPr="00291B39" w:rsidRDefault="00ED23E9" w:rsidP="00ED23E9">
      <w:pPr>
        <w:spacing w:before="120" w:after="120" w:line="360" w:lineRule="auto"/>
        <w:ind w:left="1416" w:hanging="566"/>
        <w:rPr>
          <w:szCs w:val="24"/>
          <w:lang w:eastAsia="en-US"/>
        </w:rPr>
      </w:pPr>
      <w:r w:rsidRPr="00291B39">
        <w:rPr>
          <w:szCs w:val="24"/>
          <w:vertAlign w:val="superscript"/>
          <w:lang w:eastAsia="en-US"/>
        </w:rPr>
        <w:t>(30)</w:t>
      </w:r>
      <w:r w:rsidRPr="00291B39">
        <w:rPr>
          <w:szCs w:val="24"/>
          <w:lang w:eastAsia="en-US"/>
        </w:rPr>
        <w:tab/>
        <w:t>Žodis „bendras“ reiškia visų stebėsenos metu nustatytų ir išmatuotų atskirų pesticidų, įskaitant reikšmingus jų metabolitus, skilimo ir reakcijos produktus, sumą.;“</w:t>
      </w:r>
    </w:p>
    <w:p w14:paraId="1AA34BF8" w14:textId="77777777" w:rsidR="00045D97" w:rsidRPr="00291B39" w:rsidRDefault="00045D97">
      <w:pPr>
        <w:widowControl/>
        <w:rPr>
          <w:szCs w:val="24"/>
          <w:lang w:eastAsia="en-US"/>
        </w:rPr>
      </w:pPr>
      <w:r w:rsidRPr="00291B39">
        <w:rPr>
          <w:szCs w:val="24"/>
          <w:lang w:eastAsia="en-US"/>
        </w:rPr>
        <w:br w:type="page"/>
      </w:r>
    </w:p>
    <w:p w14:paraId="05A6379F" w14:textId="77777777" w:rsidR="00ED23E9" w:rsidRPr="00291B39" w:rsidRDefault="00ED23E9" w:rsidP="00ED23E9">
      <w:pPr>
        <w:spacing w:before="120" w:after="120" w:line="360" w:lineRule="auto"/>
        <w:ind w:left="850" w:hanging="850"/>
        <w:rPr>
          <w:szCs w:val="24"/>
          <w:lang w:eastAsia="en-US"/>
        </w:rPr>
      </w:pPr>
      <w:r w:rsidRPr="00291B39">
        <w:rPr>
          <w:szCs w:val="24"/>
          <w:lang w:eastAsia="en-US"/>
        </w:rPr>
        <w:lastRenderedPageBreak/>
        <w:t>3)</w:t>
      </w:r>
      <w:r w:rsidRPr="00291B39">
        <w:rPr>
          <w:szCs w:val="24"/>
          <w:lang w:eastAsia="en-US"/>
        </w:rPr>
        <w:tab/>
        <w:t>B dalis iš dalies keičiama taip:</w:t>
      </w:r>
    </w:p>
    <w:p w14:paraId="54B09006"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1 punkto pirma pastraipa pakeičiama taip:</w:t>
      </w:r>
    </w:p>
    <w:p w14:paraId="1492180A" w14:textId="77777777" w:rsidR="00ED23E9" w:rsidRPr="00291B39" w:rsidRDefault="00ED23E9" w:rsidP="00ED23E9">
      <w:pPr>
        <w:spacing w:before="120" w:after="120" w:line="360" w:lineRule="auto"/>
        <w:ind w:left="1416"/>
        <w:rPr>
          <w:szCs w:val="24"/>
          <w:lang w:eastAsia="en-US"/>
        </w:rPr>
      </w:pPr>
      <w:r w:rsidRPr="00291B39">
        <w:rPr>
          <w:szCs w:val="24"/>
          <w:lang w:eastAsia="en-US"/>
        </w:rPr>
        <w:t>„Bet kurio paviršinio vandens telkinio atveju MV AKS taikymas reiškia, kad to vandens telkinio kiekvienoje reprezentatyvioje stebėsenos vietoje vienų metų laikotarpiu skirtingu metu išmatuotos koncentracijos aritmetinis vidurkis neviršija standarto.;“</w:t>
      </w:r>
    </w:p>
    <w:p w14:paraId="43B0F3A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2 punkto pirma pastraipa pakeičiama taip:</w:t>
      </w:r>
    </w:p>
    <w:p w14:paraId="76801419" w14:textId="77777777" w:rsidR="00ED23E9" w:rsidRPr="00291B39" w:rsidRDefault="00ED23E9" w:rsidP="00ED23E9">
      <w:pPr>
        <w:spacing w:before="120" w:after="120" w:line="360" w:lineRule="auto"/>
        <w:ind w:left="1416"/>
        <w:rPr>
          <w:szCs w:val="24"/>
          <w:lang w:eastAsia="en-US"/>
        </w:rPr>
      </w:pPr>
      <w:r w:rsidRPr="00291B39">
        <w:rPr>
          <w:szCs w:val="24"/>
          <w:lang w:eastAsia="en-US"/>
        </w:rPr>
        <w:t>„Bet kurio paviršinio vandens telkinio atveju DLK AKS taikymas reiškia, kad to vandens telkinio kiekvienoje reprezentatyvioje stebėsenos vietoje išmatuota koncentracija neviršija standarto.“</w:t>
      </w:r>
    </w:p>
    <w:p w14:paraId="2A8FF965" w14:textId="77777777" w:rsidR="00ED23E9" w:rsidRPr="00291B39" w:rsidRDefault="00ED23E9" w:rsidP="00ED23E9">
      <w:pPr>
        <w:spacing w:before="120" w:after="120" w:line="360" w:lineRule="auto"/>
        <w:rPr>
          <w:szCs w:val="24"/>
          <w:lang w:eastAsia="en-US"/>
        </w:rPr>
        <w:sectPr w:rsidR="00ED23E9" w:rsidRPr="00291B39" w:rsidSect="00ED23E9">
          <w:footnotePr>
            <w:numRestart w:val="eachSect"/>
          </w:footnotePr>
          <w:endnotePr>
            <w:numFmt w:val="decimal"/>
          </w:endnotePr>
          <w:pgSz w:w="11909" w:h="16834"/>
          <w:pgMar w:top="1134" w:right="1417" w:bottom="1417" w:left="1417" w:header="1134" w:footer="567" w:gutter="0"/>
          <w:cols w:space="720"/>
          <w:docGrid w:linePitch="326"/>
        </w:sectPr>
      </w:pPr>
    </w:p>
    <w:p w14:paraId="705F6A56" w14:textId="77777777" w:rsidR="00ED23E9" w:rsidRPr="00291B39" w:rsidRDefault="00ED23E9" w:rsidP="00ED23E9">
      <w:pPr>
        <w:spacing w:before="120" w:after="120" w:line="360" w:lineRule="auto"/>
        <w:jc w:val="center"/>
        <w:rPr>
          <w:lang w:eastAsia="en-US"/>
        </w:rPr>
      </w:pPr>
      <w:r w:rsidRPr="00291B39">
        <w:rPr>
          <w:lang w:eastAsia="en-US"/>
        </w:rPr>
        <w:lastRenderedPageBreak/>
        <w:t>VI PRIEDAS</w:t>
      </w:r>
    </w:p>
    <w:p w14:paraId="177F4C7F" w14:textId="77777777" w:rsidR="00ED23E9" w:rsidRPr="00291B39" w:rsidRDefault="00ED23E9" w:rsidP="00ED23E9">
      <w:pPr>
        <w:spacing w:before="120" w:after="120" w:line="360" w:lineRule="auto"/>
        <w:ind w:left="850"/>
        <w:rPr>
          <w:szCs w:val="24"/>
          <w:lang w:eastAsia="en-US"/>
        </w:rPr>
      </w:pPr>
      <w:r w:rsidRPr="00291B39">
        <w:rPr>
          <w:szCs w:val="24"/>
          <w:lang w:eastAsia="en-US"/>
        </w:rPr>
        <w:t>„II PRIEDAS</w:t>
      </w:r>
    </w:p>
    <w:p w14:paraId="09A6634E" w14:textId="77777777" w:rsidR="00ED23E9" w:rsidRPr="00291B39" w:rsidRDefault="00ED23E9" w:rsidP="00ED23E9">
      <w:pPr>
        <w:spacing w:before="120" w:after="120" w:line="360" w:lineRule="auto"/>
        <w:ind w:left="850"/>
        <w:rPr>
          <w:szCs w:val="24"/>
          <w:lang w:eastAsia="en-US"/>
        </w:rPr>
      </w:pPr>
      <w:r w:rsidRPr="00291B39">
        <w:rPr>
          <w:szCs w:val="24"/>
          <w:lang w:eastAsia="en-US"/>
        </w:rPr>
        <w:t>UPIŲ BASEINŲ SPECIFINIAMS TERŠALAMS TAIKOMI APLINKOS KOKYBĖS STANDARTAI</w:t>
      </w:r>
    </w:p>
    <w:p w14:paraId="4F3C5F88" w14:textId="5A0E92E8" w:rsidR="00ED23E9" w:rsidRPr="00291B39" w:rsidRDefault="00ED23E9" w:rsidP="00ED23E9">
      <w:pPr>
        <w:spacing w:before="120" w:after="120" w:line="360" w:lineRule="auto"/>
        <w:ind w:left="850"/>
        <w:rPr>
          <w:szCs w:val="24"/>
          <w:lang w:eastAsia="en-US"/>
        </w:rPr>
      </w:pPr>
      <w:r w:rsidRPr="00291B39">
        <w:rPr>
          <w:szCs w:val="24"/>
          <w:lang w:eastAsia="en-US"/>
        </w:rPr>
        <w:t xml:space="preserve">A dalis. UPIŲ BASEINŲ SPECIFINIŲ TERŠALŲ KATEGORIJŲ SĄRAŠAS </w:t>
      </w:r>
    </w:p>
    <w:p w14:paraId="5A29C716"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w:t>
      </w:r>
      <w:r w:rsidRPr="00291B39">
        <w:rPr>
          <w:szCs w:val="24"/>
          <w:lang w:eastAsia="en-US"/>
        </w:rPr>
        <w:tab/>
        <w:t>Organiniai halogeniniai junginiai ir medžiagos,</w:t>
      </w:r>
    </w:p>
    <w:p w14:paraId="0FC7794D" w14:textId="77777777" w:rsidR="00ED23E9" w:rsidRPr="00291B39" w:rsidRDefault="00ED23E9" w:rsidP="00ED23E9">
      <w:pPr>
        <w:spacing w:before="120" w:after="120" w:line="360" w:lineRule="auto"/>
        <w:ind w:left="1416"/>
        <w:rPr>
          <w:szCs w:val="24"/>
          <w:lang w:eastAsia="en-US"/>
        </w:rPr>
      </w:pPr>
      <w:r w:rsidRPr="00291B39">
        <w:rPr>
          <w:szCs w:val="24"/>
          <w:lang w:eastAsia="en-US"/>
        </w:rPr>
        <w:t>vandens aplinkoje galinčios sudaryti tokius junginius.</w:t>
      </w:r>
    </w:p>
    <w:p w14:paraId="72853E6F"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2.</w:t>
      </w:r>
      <w:r w:rsidRPr="00291B39">
        <w:rPr>
          <w:szCs w:val="24"/>
          <w:lang w:eastAsia="en-US"/>
        </w:rPr>
        <w:tab/>
        <w:t>Fosforo organiniai junginiai.</w:t>
      </w:r>
    </w:p>
    <w:p w14:paraId="7CB922C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3.</w:t>
      </w:r>
      <w:r w:rsidRPr="00291B39">
        <w:rPr>
          <w:szCs w:val="24"/>
          <w:lang w:eastAsia="en-US"/>
        </w:rPr>
        <w:tab/>
        <w:t>Alavo organiniai junginiai.</w:t>
      </w:r>
    </w:p>
    <w:p w14:paraId="65773ED2"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4.</w:t>
      </w:r>
      <w:r w:rsidRPr="00291B39">
        <w:rPr>
          <w:szCs w:val="24"/>
          <w:lang w:eastAsia="en-US"/>
        </w:rPr>
        <w:tab/>
        <w:t>Medžiagos ir preparatai arba jų skilimo produktai, kaip įrodyta, turintys kancerogeninių arba mutageninių savybių arba tokių savybių, kurios gali paveikti steroidogeninę, skydliaukės, reprodukcijos arba kitas su vidaus sekrecijos (endokrininėmis) liaukomis susijusias funkcijas vandens aplinkoje arba per ją.</w:t>
      </w:r>
    </w:p>
    <w:p w14:paraId="2AB1F01B" w14:textId="77777777" w:rsidR="00045D97" w:rsidRPr="00291B39" w:rsidRDefault="00045D97">
      <w:pPr>
        <w:widowControl/>
        <w:rPr>
          <w:szCs w:val="24"/>
          <w:lang w:eastAsia="en-US"/>
        </w:rPr>
      </w:pPr>
      <w:r w:rsidRPr="00291B39">
        <w:rPr>
          <w:szCs w:val="24"/>
          <w:lang w:eastAsia="en-US"/>
        </w:rPr>
        <w:br w:type="page"/>
      </w:r>
    </w:p>
    <w:p w14:paraId="07551248"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5.</w:t>
      </w:r>
      <w:r w:rsidRPr="00291B39">
        <w:rPr>
          <w:szCs w:val="24"/>
          <w:lang w:eastAsia="en-US"/>
        </w:rPr>
        <w:tab/>
        <w:t>Patvarūs angliavandeniliai ir patvarios bei bioakumuliacinės organinės toksiškos</w:t>
      </w:r>
    </w:p>
    <w:p w14:paraId="65AAF8CB" w14:textId="77777777" w:rsidR="00ED23E9" w:rsidRPr="00291B39" w:rsidRDefault="00ED23E9" w:rsidP="00ED23E9">
      <w:pPr>
        <w:spacing w:before="120" w:after="120" w:line="360" w:lineRule="auto"/>
        <w:ind w:left="1416"/>
        <w:rPr>
          <w:szCs w:val="24"/>
          <w:lang w:eastAsia="en-US"/>
        </w:rPr>
      </w:pPr>
      <w:r w:rsidRPr="00291B39">
        <w:rPr>
          <w:szCs w:val="24"/>
          <w:lang w:eastAsia="en-US"/>
        </w:rPr>
        <w:t>medžiagos.</w:t>
      </w:r>
    </w:p>
    <w:p w14:paraId="6B177D2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6.</w:t>
      </w:r>
      <w:r w:rsidRPr="00291B39">
        <w:rPr>
          <w:szCs w:val="24"/>
          <w:lang w:eastAsia="en-US"/>
        </w:rPr>
        <w:tab/>
        <w:t>Cianidai.</w:t>
      </w:r>
    </w:p>
    <w:p w14:paraId="7F283EB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7.</w:t>
      </w:r>
      <w:r w:rsidRPr="00291B39">
        <w:rPr>
          <w:szCs w:val="24"/>
          <w:lang w:eastAsia="en-US"/>
        </w:rPr>
        <w:tab/>
        <w:t>Metalai ir jų junginiai.</w:t>
      </w:r>
    </w:p>
    <w:p w14:paraId="45FAE9B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8.</w:t>
      </w:r>
      <w:r w:rsidRPr="00291B39">
        <w:rPr>
          <w:szCs w:val="24"/>
          <w:lang w:eastAsia="en-US"/>
        </w:rPr>
        <w:tab/>
        <w:t>Arsenas ir jo junginiai.</w:t>
      </w:r>
    </w:p>
    <w:p w14:paraId="45E404D7"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9.</w:t>
      </w:r>
      <w:r w:rsidRPr="00291B39">
        <w:rPr>
          <w:szCs w:val="24"/>
          <w:lang w:eastAsia="en-US"/>
        </w:rPr>
        <w:tab/>
        <w:t>Biocidiniai produktai ir augalų apsaugos produktai.</w:t>
      </w:r>
    </w:p>
    <w:p w14:paraId="579A8844" w14:textId="77777777" w:rsidR="00ED23E9" w:rsidRPr="00291B39" w:rsidRDefault="00ED23E9" w:rsidP="00ED23E9">
      <w:pPr>
        <w:spacing w:before="120" w:after="120" w:line="360" w:lineRule="auto"/>
        <w:ind w:left="1416" w:hanging="566"/>
        <w:rPr>
          <w:b/>
          <w:szCs w:val="24"/>
          <w:lang w:eastAsia="en-US"/>
        </w:rPr>
      </w:pPr>
      <w:r w:rsidRPr="00291B39">
        <w:rPr>
          <w:szCs w:val="24"/>
          <w:lang w:eastAsia="en-US"/>
        </w:rPr>
        <w:t>10.</w:t>
      </w:r>
      <w:r w:rsidRPr="00291B39">
        <w:rPr>
          <w:szCs w:val="24"/>
          <w:lang w:eastAsia="en-US"/>
        </w:rPr>
        <w:tab/>
        <w:t>Suspensinės medžiagos, įskaitant mikroplastikus ir nanoplastikus</w:t>
      </w:r>
      <w:r w:rsidRPr="00291B39">
        <w:rPr>
          <w:strike/>
          <w:szCs w:val="24"/>
          <w:lang w:eastAsia="en-US"/>
        </w:rPr>
        <w:t>.</w:t>
      </w:r>
      <w:r w:rsidRPr="00291B39">
        <w:rPr>
          <w:b/>
          <w:i/>
          <w:szCs w:val="24"/>
          <w:lang w:eastAsia="en-US"/>
        </w:rPr>
        <w:t>, taip pat medžiagos, dėl kurių, kaip žinoma, susidaro mikroplastikai ir nanoplastikai;</w:t>
      </w:r>
      <w:r w:rsidR="00045D97" w:rsidRPr="00291B39">
        <w:rPr>
          <w:b/>
          <w:szCs w:val="24"/>
          <w:lang w:eastAsia="en-US"/>
        </w:rPr>
        <w:t xml:space="preserve"> [155 pakeit.]</w:t>
      </w:r>
    </w:p>
    <w:p w14:paraId="5E6A829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11.</w:t>
      </w:r>
      <w:r w:rsidRPr="00291B39">
        <w:rPr>
          <w:szCs w:val="24"/>
          <w:lang w:eastAsia="en-US"/>
        </w:rPr>
        <w:tab/>
        <w:t>Medžiagos, sukeliančios eutrofikaciją (visų pirma nitratai ir</w:t>
      </w:r>
    </w:p>
    <w:p w14:paraId="3720347E" w14:textId="77777777" w:rsidR="00ED23E9" w:rsidRPr="00291B39" w:rsidRDefault="00ED23E9" w:rsidP="00ED23E9">
      <w:pPr>
        <w:spacing w:before="120" w:after="120" w:line="360" w:lineRule="auto"/>
        <w:ind w:left="1416"/>
        <w:rPr>
          <w:szCs w:val="24"/>
          <w:lang w:eastAsia="en-US"/>
        </w:rPr>
      </w:pPr>
      <w:r w:rsidRPr="00291B39">
        <w:rPr>
          <w:szCs w:val="24"/>
          <w:lang w:eastAsia="en-US"/>
        </w:rPr>
        <w:t>fosfatai).</w:t>
      </w:r>
    </w:p>
    <w:p w14:paraId="698A9F9C"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12.</w:t>
      </w:r>
      <w:r w:rsidRPr="00291B39">
        <w:rPr>
          <w:szCs w:val="24"/>
          <w:lang w:eastAsia="en-US"/>
        </w:rPr>
        <w:tab/>
        <w:t>Medžiagos, kurios neigiamai veikia deguonies pusiausvyrą ir gali būti matuojamos taikant BDS, ChDS ir pan. parametrus.</w:t>
      </w:r>
    </w:p>
    <w:p w14:paraId="061A1BB6" w14:textId="77777777" w:rsidR="00045D97" w:rsidRPr="00291B39" w:rsidRDefault="00045D97">
      <w:pPr>
        <w:widowControl/>
        <w:rPr>
          <w:szCs w:val="24"/>
          <w:lang w:eastAsia="en-US"/>
        </w:rPr>
      </w:pPr>
      <w:r w:rsidRPr="00291B39">
        <w:rPr>
          <w:szCs w:val="24"/>
          <w:lang w:eastAsia="en-US"/>
        </w:rPr>
        <w:br w:type="page"/>
      </w:r>
    </w:p>
    <w:p w14:paraId="32A5C825"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13.</w:t>
      </w:r>
      <w:r w:rsidRPr="00291B39">
        <w:rPr>
          <w:szCs w:val="24"/>
          <w:lang w:eastAsia="en-US"/>
        </w:rPr>
        <w:tab/>
        <w:t>Mikroorganizmai, genai ar genetinė medžiaga, rodantys, kad yra antimikrobinėms medžiagoms atsparių mikroorganizmų, visų pirma žmonėms ar gyvuliams patogeniškų mikroorganizmų.</w:t>
      </w:r>
    </w:p>
    <w:p w14:paraId="1CFC01AB" w14:textId="77777777" w:rsidR="00ED23E9" w:rsidRPr="00291B39" w:rsidRDefault="00ED23E9" w:rsidP="00ED23E9">
      <w:pPr>
        <w:spacing w:before="120" w:after="120" w:line="360" w:lineRule="auto"/>
        <w:ind w:left="850"/>
        <w:rPr>
          <w:szCs w:val="24"/>
          <w:lang w:eastAsia="en-US"/>
        </w:rPr>
      </w:pPr>
      <w:r w:rsidRPr="00291B39">
        <w:rPr>
          <w:szCs w:val="24"/>
          <w:lang w:eastAsia="en-US"/>
        </w:rPr>
        <w:t>B DALIS. UPIŲ BASEINŲ SPECIFINIAMS TERŠALAMS TAIKOMŲ APLINKOS KOKYBĖS STANDARTŲ NUSTATYMO TVARKA</w:t>
      </w:r>
    </w:p>
    <w:p w14:paraId="0AD8C8E1" w14:textId="77777777" w:rsidR="00ED23E9" w:rsidRPr="00291B39" w:rsidRDefault="00ED23E9" w:rsidP="00ED23E9">
      <w:pPr>
        <w:spacing w:before="120" w:after="120" w:line="360" w:lineRule="auto"/>
        <w:ind w:left="850"/>
        <w:rPr>
          <w:szCs w:val="24"/>
          <w:lang w:eastAsia="en-US"/>
        </w:rPr>
      </w:pPr>
      <w:r w:rsidRPr="00291B39">
        <w:rPr>
          <w:szCs w:val="24"/>
          <w:lang w:eastAsia="en-US"/>
        </w:rPr>
        <w:t>Upių baseinų specifiniams teršalams taikomų AKS nustatymo metodus sudaro šie veiksmai:</w:t>
      </w:r>
    </w:p>
    <w:p w14:paraId="399F055A" w14:textId="7C26BAA0" w:rsidR="00ED23E9" w:rsidRPr="00291B39" w:rsidRDefault="00ED23E9" w:rsidP="00ED23E9">
      <w:pPr>
        <w:spacing w:before="120" w:after="120" w:line="360" w:lineRule="auto"/>
        <w:ind w:left="1416" w:hanging="566"/>
        <w:rPr>
          <w:szCs w:val="24"/>
          <w:lang w:eastAsia="en-US"/>
        </w:rPr>
      </w:pPr>
      <w:r w:rsidRPr="00291B39">
        <w:rPr>
          <w:szCs w:val="24"/>
          <w:lang w:eastAsia="en-US"/>
        </w:rPr>
        <w:t>a)</w:t>
      </w:r>
      <w:r w:rsidRPr="00291B39">
        <w:rPr>
          <w:szCs w:val="24"/>
          <w:lang w:eastAsia="en-US"/>
        </w:rPr>
        <w:tab/>
        <w:t>receptorių ir komponentų ar terpių, kuriems kelia pavojų susirūpinimą kelianti medžiaga, nustatymas;</w:t>
      </w:r>
    </w:p>
    <w:p w14:paraId="249D2E94" w14:textId="74D27EFD" w:rsidR="00ED23E9" w:rsidRPr="00291B39" w:rsidRDefault="00ED23E9" w:rsidP="00ED23E9">
      <w:pPr>
        <w:spacing w:before="120" w:after="120" w:line="360" w:lineRule="auto"/>
        <w:ind w:left="1416" w:hanging="566"/>
        <w:rPr>
          <w:szCs w:val="24"/>
          <w:lang w:eastAsia="en-US"/>
        </w:rPr>
      </w:pPr>
      <w:r w:rsidRPr="00291B39">
        <w:rPr>
          <w:szCs w:val="24"/>
          <w:lang w:eastAsia="en-US"/>
        </w:rPr>
        <w:t>b)</w:t>
      </w:r>
      <w:r w:rsidRPr="00291B39">
        <w:rPr>
          <w:szCs w:val="24"/>
          <w:lang w:eastAsia="en-US"/>
        </w:rPr>
        <w:tab/>
        <w:t>duomenų apie susirūpinimą keliančios medžiagos savybes, įskaitant jos (eko)toksiškumą, ypač laboratorinių, mezokosmo ir lauko tyrimų ataskaitų, apimančių lėtinį ir ūmų poveikį tiek gėlo, tiek sūraus vandens aplinkoje, sugretinimas ir kokybės įvertinimas;</w:t>
      </w:r>
    </w:p>
    <w:p w14:paraId="3D10B849" w14:textId="77777777" w:rsidR="00045D97" w:rsidRPr="00291B39" w:rsidRDefault="00045D97">
      <w:pPr>
        <w:widowControl/>
        <w:rPr>
          <w:szCs w:val="24"/>
          <w:lang w:eastAsia="en-US"/>
        </w:rPr>
      </w:pPr>
      <w:r w:rsidRPr="00291B39">
        <w:rPr>
          <w:szCs w:val="24"/>
          <w:lang w:eastAsia="en-US"/>
        </w:rPr>
        <w:br w:type="page"/>
      </w:r>
    </w:p>
    <w:p w14:paraId="457A9E2A" w14:textId="4A5E9B48"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c)</w:t>
      </w:r>
      <w:r w:rsidRPr="00291B39">
        <w:rPr>
          <w:szCs w:val="24"/>
          <w:lang w:eastAsia="en-US"/>
        </w:rPr>
        <w:tab/>
        <w:t>poveikio nesukeliančios arba panašios koncentracijos ekstrapoliacija iš (eko)toksiškumo duomenų, taikant deterministinius arba tikimybinius metodus, ir tinkamų vertinimo koeficientų parinkimas bei taikymas, kad būtų atsižvelgta į neapibrėžtis ir nustatyti AKS;</w:t>
      </w:r>
    </w:p>
    <w:p w14:paraId="0C127C57" w14:textId="2A77FE3C" w:rsidR="00ED23E9" w:rsidRPr="00291B39" w:rsidRDefault="00ED23E9" w:rsidP="00ED23E9">
      <w:pPr>
        <w:spacing w:before="120" w:after="120" w:line="360" w:lineRule="auto"/>
        <w:ind w:left="1416" w:hanging="566"/>
        <w:rPr>
          <w:szCs w:val="24"/>
          <w:lang w:eastAsia="en-US"/>
        </w:rPr>
      </w:pPr>
      <w:r w:rsidRPr="00291B39">
        <w:rPr>
          <w:szCs w:val="24"/>
          <w:lang w:eastAsia="en-US"/>
        </w:rPr>
        <w:t>d)</w:t>
      </w:r>
      <w:r w:rsidRPr="00291B39">
        <w:rPr>
          <w:szCs w:val="24"/>
          <w:lang w:eastAsia="en-US"/>
        </w:rPr>
        <w:tab/>
        <w:t>AKS, kai jie taikomi skirtingiems receptoriams ir komponentams, palyginimas ir kritinių AKS, t. y. AKS, kuriais užtikrinama jautriausio receptoriaus apsauga svarbiausiame komponente ar terpėje, parinkimas.</w:t>
      </w:r>
    </w:p>
    <w:p w14:paraId="3C38C93B" w14:textId="77777777" w:rsidR="00ED23E9" w:rsidRPr="00291B39" w:rsidRDefault="00ED23E9" w:rsidP="00ED23E9">
      <w:pPr>
        <w:spacing w:before="120" w:after="120" w:line="360" w:lineRule="auto"/>
        <w:ind w:left="1416" w:hanging="566"/>
        <w:rPr>
          <w:b/>
          <w:szCs w:val="24"/>
          <w:lang w:eastAsia="en-US"/>
        </w:rPr>
      </w:pPr>
      <w:r w:rsidRPr="00291B39">
        <w:rPr>
          <w:b/>
          <w:i/>
          <w:szCs w:val="24"/>
          <w:lang w:eastAsia="en-US"/>
        </w:rPr>
        <w:t>da)</w:t>
      </w:r>
      <w:r w:rsidRPr="00291B39">
        <w:rPr>
          <w:szCs w:val="24"/>
          <w:lang w:eastAsia="en-US"/>
        </w:rPr>
        <w:tab/>
      </w:r>
      <w:r w:rsidRPr="00291B39">
        <w:rPr>
          <w:b/>
          <w:i/>
          <w:szCs w:val="24"/>
          <w:lang w:eastAsia="en-US"/>
        </w:rPr>
        <w:t>nustatant AKS metalams, atsižvelgiama į biologinio įsisavinamumo modelius, kad būtų atsižvelgta į įvairius vandens kokybės parametrus, kurie daro poveikį metalų biologiniam įsisavinamumui.</w:t>
      </w:r>
      <w:r w:rsidR="00045D97" w:rsidRPr="00291B39">
        <w:rPr>
          <w:b/>
          <w:szCs w:val="24"/>
          <w:lang w:eastAsia="en-US"/>
        </w:rPr>
        <w:t xml:space="preserve"> [156 pakeit.]</w:t>
      </w:r>
    </w:p>
    <w:p w14:paraId="698CBC0A" w14:textId="77777777" w:rsidR="00ED23E9" w:rsidRPr="00291B39" w:rsidRDefault="00ED23E9">
      <w:pPr>
        <w:widowControl/>
        <w:rPr>
          <w:szCs w:val="24"/>
          <w:lang w:eastAsia="en-US"/>
        </w:rPr>
      </w:pPr>
    </w:p>
    <w:p w14:paraId="5716C324" w14:textId="77777777" w:rsidR="00045D97" w:rsidRPr="00291B39" w:rsidRDefault="00045D97">
      <w:pPr>
        <w:widowControl/>
        <w:rPr>
          <w:szCs w:val="24"/>
          <w:lang w:eastAsia="en-US"/>
        </w:rPr>
        <w:sectPr w:rsidR="00045D97" w:rsidRPr="00291B39">
          <w:footnotePr>
            <w:numRestart w:val="eachSect"/>
          </w:footnotePr>
          <w:endnotePr>
            <w:numFmt w:val="decimal"/>
          </w:endnotePr>
          <w:pgSz w:w="11909" w:h="16834"/>
          <w:pgMar w:top="1134" w:right="1417" w:bottom="1417" w:left="1417" w:header="1134" w:footer="567" w:gutter="0"/>
          <w:cols w:space="720"/>
        </w:sectPr>
      </w:pPr>
    </w:p>
    <w:p w14:paraId="1F49316B" w14:textId="77777777" w:rsidR="00ED23E9" w:rsidRPr="00291B39" w:rsidRDefault="00ED23E9" w:rsidP="00ED23E9">
      <w:pPr>
        <w:spacing w:before="120" w:after="120" w:line="360" w:lineRule="auto"/>
        <w:ind w:left="850"/>
        <w:rPr>
          <w:szCs w:val="24"/>
          <w:lang w:eastAsia="en-US"/>
        </w:rPr>
      </w:pPr>
      <w:r w:rsidRPr="00291B39">
        <w:rPr>
          <w:szCs w:val="24"/>
          <w:lang w:eastAsia="en-US"/>
        </w:rPr>
        <w:lastRenderedPageBreak/>
        <w:t xml:space="preserve">C DALIS. UPIŲ BASEINŲ SPECIFINIAMS TERŠALAMS TAIKOMŲ SUDERINTŲ APLINKOS KOKYBĖS STANDARTŲ SAUGYKLA </w:t>
      </w:r>
    </w:p>
    <w:tbl>
      <w:tblPr>
        <w:tblStyle w:val="TableGrid5"/>
        <w:tblW w:w="4727" w:type="pct"/>
        <w:tblLook w:val="04A0" w:firstRow="1" w:lastRow="0" w:firstColumn="1" w:lastColumn="0" w:noHBand="0" w:noVBand="1"/>
      </w:tblPr>
      <w:tblGrid>
        <w:gridCol w:w="856"/>
        <w:gridCol w:w="2067"/>
        <w:gridCol w:w="1350"/>
        <w:gridCol w:w="1290"/>
        <w:gridCol w:w="1290"/>
        <w:gridCol w:w="1423"/>
        <w:gridCol w:w="1230"/>
        <w:gridCol w:w="1423"/>
        <w:gridCol w:w="1269"/>
        <w:gridCol w:w="1296"/>
      </w:tblGrid>
      <w:tr w:rsidR="00016A8B" w:rsidRPr="00291B39" w14:paraId="5A878A15" w14:textId="77777777" w:rsidTr="00291B39">
        <w:tc>
          <w:tcPr>
            <w:tcW w:w="317" w:type="pct"/>
          </w:tcPr>
          <w:p w14:paraId="55F99A94"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[Įrašo] Nr.</w:t>
            </w:r>
          </w:p>
        </w:tc>
        <w:tc>
          <w:tcPr>
            <w:tcW w:w="766" w:type="pct"/>
          </w:tcPr>
          <w:p w14:paraId="63AC0F42" w14:textId="77777777" w:rsidR="00016A8B" w:rsidRPr="00291B39" w:rsidRDefault="00016A8B" w:rsidP="002127B9">
            <w:pPr>
              <w:widowControl/>
              <w:spacing w:before="120" w:after="120"/>
              <w:rPr>
                <w:rFonts w:ascii="Times New Roman" w:hAnsi="Times New Roman"/>
                <w:noProof/>
              </w:rPr>
            </w:pPr>
            <w:r w:rsidRPr="00291B39">
              <w:rPr>
                <w:rFonts w:ascii="Times New Roman" w:hAnsi="Times New Roman"/>
                <w:noProof/>
              </w:rPr>
              <w:t>Medžiagos pavadinimas</w:t>
            </w:r>
          </w:p>
        </w:tc>
        <w:tc>
          <w:tcPr>
            <w:tcW w:w="500" w:type="pct"/>
          </w:tcPr>
          <w:p w14:paraId="5AD23B9B"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Medžiagų kategorija</w:t>
            </w:r>
          </w:p>
        </w:tc>
        <w:tc>
          <w:tcPr>
            <w:tcW w:w="478" w:type="pct"/>
          </w:tcPr>
          <w:p w14:paraId="4E4580F9"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CAS numeris (</w:t>
            </w:r>
            <w:r w:rsidRPr="00291B39">
              <w:rPr>
                <w:rFonts w:ascii="Times New Roman" w:hAnsi="Times New Roman"/>
                <w:noProof/>
                <w:vertAlign w:val="superscript"/>
              </w:rPr>
              <w:t>1</w:t>
            </w:r>
            <w:r w:rsidRPr="00291B39">
              <w:rPr>
                <w:rFonts w:ascii="Times New Roman" w:hAnsi="Times New Roman"/>
                <w:noProof/>
              </w:rPr>
              <w:t>)</w:t>
            </w:r>
          </w:p>
        </w:tc>
        <w:tc>
          <w:tcPr>
            <w:tcW w:w="478" w:type="pct"/>
          </w:tcPr>
          <w:p w14:paraId="5B71BE3A"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ES numeris (</w:t>
            </w:r>
            <w:r w:rsidRPr="00291B39">
              <w:rPr>
                <w:rFonts w:ascii="Times New Roman" w:hAnsi="Times New Roman"/>
                <w:noProof/>
                <w:vertAlign w:val="superscript"/>
              </w:rPr>
              <w:t>2</w:t>
            </w:r>
            <w:r w:rsidRPr="00291B39">
              <w:rPr>
                <w:rFonts w:ascii="Times New Roman" w:hAnsi="Times New Roman"/>
                <w:noProof/>
              </w:rPr>
              <w:t>)</w:t>
            </w:r>
          </w:p>
        </w:tc>
        <w:tc>
          <w:tcPr>
            <w:tcW w:w="527" w:type="pct"/>
          </w:tcPr>
          <w:p w14:paraId="359B94E2"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MV AKS (</w:t>
            </w:r>
            <w:r w:rsidRPr="00291B39">
              <w:rPr>
                <w:rFonts w:ascii="Times New Roman" w:hAnsi="Times New Roman"/>
                <w:noProof/>
                <w:vertAlign w:val="superscript"/>
              </w:rPr>
              <w:t>3</w:t>
            </w:r>
            <w:r w:rsidRPr="00291B39">
              <w:rPr>
                <w:rFonts w:ascii="Times New Roman" w:hAnsi="Times New Roman"/>
                <w:noProof/>
              </w:rPr>
              <w:t xml:space="preserve">) </w:t>
            </w:r>
          </w:p>
          <w:p w14:paraId="2CAB6577"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Vidaus paviršiniai vandenys (</w:t>
            </w:r>
            <w:r w:rsidRPr="00291B39">
              <w:rPr>
                <w:rFonts w:ascii="Times New Roman" w:hAnsi="Times New Roman"/>
                <w:noProof/>
                <w:vertAlign w:val="superscript"/>
              </w:rPr>
              <w:t>4</w:t>
            </w:r>
            <w:r w:rsidRPr="00291B39">
              <w:rPr>
                <w:rFonts w:ascii="Times New Roman" w:hAnsi="Times New Roman"/>
                <w:noProof/>
              </w:rPr>
              <w:t>)</w:t>
            </w:r>
          </w:p>
          <w:p w14:paraId="46604505"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[µg/l]</w:t>
            </w:r>
          </w:p>
        </w:tc>
        <w:tc>
          <w:tcPr>
            <w:tcW w:w="456" w:type="pct"/>
          </w:tcPr>
          <w:p w14:paraId="7644B2E5" w14:textId="77777777" w:rsidR="00016A8B" w:rsidRPr="00291B39" w:rsidRDefault="00016A8B" w:rsidP="002127B9">
            <w:pPr>
              <w:widowControl/>
              <w:spacing w:before="40" w:after="40"/>
              <w:rPr>
                <w:rFonts w:ascii="Times New Roman" w:hAnsi="Times New Roman"/>
                <w:noProof/>
                <w:vertAlign w:val="superscript"/>
              </w:rPr>
            </w:pPr>
            <w:r w:rsidRPr="00291B39">
              <w:rPr>
                <w:rFonts w:ascii="Times New Roman" w:hAnsi="Times New Roman"/>
                <w:noProof/>
              </w:rPr>
              <w:t>MV AKS (</w:t>
            </w:r>
            <w:r w:rsidRPr="00291B39">
              <w:rPr>
                <w:rFonts w:ascii="Times New Roman" w:hAnsi="Times New Roman"/>
                <w:noProof/>
                <w:vertAlign w:val="superscript"/>
              </w:rPr>
              <w:t>3</w:t>
            </w:r>
            <w:r w:rsidRPr="00291B39">
              <w:rPr>
                <w:rFonts w:ascii="Times New Roman" w:hAnsi="Times New Roman"/>
                <w:noProof/>
              </w:rPr>
              <w:t>)</w:t>
            </w:r>
          </w:p>
          <w:p w14:paraId="448FF27A"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 xml:space="preserve">Kiti paviršiniai vandenys </w:t>
            </w:r>
          </w:p>
          <w:p w14:paraId="615612C0"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[µg/l]</w:t>
            </w:r>
          </w:p>
        </w:tc>
        <w:tc>
          <w:tcPr>
            <w:tcW w:w="527" w:type="pct"/>
          </w:tcPr>
          <w:p w14:paraId="3E1A4730"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DLK AKS (</w:t>
            </w:r>
            <w:r w:rsidRPr="00291B39">
              <w:rPr>
                <w:rFonts w:ascii="Times New Roman" w:hAnsi="Times New Roman"/>
                <w:noProof/>
                <w:vertAlign w:val="superscript"/>
              </w:rPr>
              <w:t>5</w:t>
            </w:r>
            <w:r w:rsidRPr="00291B39">
              <w:rPr>
                <w:rFonts w:ascii="Times New Roman" w:hAnsi="Times New Roman"/>
                <w:noProof/>
              </w:rPr>
              <w:t xml:space="preserve">) </w:t>
            </w:r>
          </w:p>
          <w:p w14:paraId="1129C472" w14:textId="77777777" w:rsidR="00016A8B" w:rsidRPr="00291B39" w:rsidRDefault="00016A8B" w:rsidP="002127B9">
            <w:pPr>
              <w:widowControl/>
              <w:spacing w:before="40" w:after="40"/>
              <w:rPr>
                <w:rFonts w:ascii="Times New Roman" w:hAnsi="Times New Roman"/>
                <w:noProof/>
                <w:vertAlign w:val="superscript"/>
              </w:rPr>
            </w:pPr>
            <w:r w:rsidRPr="00291B39">
              <w:rPr>
                <w:rFonts w:ascii="Times New Roman" w:hAnsi="Times New Roman"/>
                <w:noProof/>
              </w:rPr>
              <w:t>Vidaus paviršiniai vandenys (</w:t>
            </w:r>
            <w:r w:rsidRPr="00291B39">
              <w:rPr>
                <w:rFonts w:ascii="Times New Roman" w:hAnsi="Times New Roman"/>
                <w:noProof/>
                <w:vertAlign w:val="superscript"/>
              </w:rPr>
              <w:t>4</w:t>
            </w:r>
            <w:r w:rsidRPr="00291B39">
              <w:rPr>
                <w:rFonts w:ascii="Times New Roman" w:hAnsi="Times New Roman"/>
                <w:noProof/>
              </w:rPr>
              <w:t>)</w:t>
            </w:r>
          </w:p>
          <w:p w14:paraId="0A62123F" w14:textId="77777777" w:rsidR="00016A8B" w:rsidRPr="00291B39" w:rsidRDefault="00016A8B" w:rsidP="002127B9">
            <w:pPr>
              <w:widowControl/>
              <w:spacing w:before="40" w:after="40"/>
              <w:rPr>
                <w:rFonts w:ascii="Times New Roman" w:hAnsi="Times New Roman"/>
                <w:noProof/>
                <w:vertAlign w:val="superscript"/>
              </w:rPr>
            </w:pPr>
            <w:r w:rsidRPr="00291B39">
              <w:rPr>
                <w:rFonts w:ascii="Times New Roman" w:hAnsi="Times New Roman"/>
                <w:noProof/>
              </w:rPr>
              <w:t xml:space="preserve"> </w:t>
            </w:r>
          </w:p>
          <w:p w14:paraId="6F62C3A4"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[µg/l]</w:t>
            </w:r>
          </w:p>
        </w:tc>
        <w:tc>
          <w:tcPr>
            <w:tcW w:w="470" w:type="pct"/>
          </w:tcPr>
          <w:p w14:paraId="3AF852BB"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DLK AKS (</w:t>
            </w:r>
            <w:r w:rsidRPr="00291B39">
              <w:rPr>
                <w:rFonts w:ascii="Times New Roman" w:hAnsi="Times New Roman"/>
                <w:noProof/>
                <w:vertAlign w:val="superscript"/>
              </w:rPr>
              <w:t>5</w:t>
            </w:r>
            <w:r w:rsidRPr="00291B39">
              <w:rPr>
                <w:rFonts w:ascii="Times New Roman" w:hAnsi="Times New Roman"/>
                <w:noProof/>
              </w:rPr>
              <w:t>)</w:t>
            </w:r>
          </w:p>
          <w:p w14:paraId="638A95FD"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Kiti paviršiniai vandenys</w:t>
            </w:r>
          </w:p>
          <w:p w14:paraId="56A904BE"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[µg/l]</w:t>
            </w:r>
          </w:p>
        </w:tc>
        <w:tc>
          <w:tcPr>
            <w:tcW w:w="480" w:type="pct"/>
            <w:tcBorders>
              <w:right w:val="single" w:sz="4" w:space="0" w:color="auto"/>
            </w:tcBorders>
          </w:tcPr>
          <w:p w14:paraId="2D27D433"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AKS, taikomas</w:t>
            </w:r>
          </w:p>
          <w:p w14:paraId="6C0486EF" w14:textId="77777777" w:rsidR="00016A8B" w:rsidRPr="00291B39" w:rsidRDefault="00016A8B" w:rsidP="002127B9">
            <w:pPr>
              <w:widowControl/>
              <w:spacing w:before="40" w:after="40"/>
              <w:rPr>
                <w:rFonts w:ascii="Times New Roman" w:hAnsi="Times New Roman"/>
                <w:noProof/>
              </w:rPr>
            </w:pPr>
            <w:r w:rsidRPr="00291B39">
              <w:rPr>
                <w:rFonts w:ascii="Times New Roman" w:hAnsi="Times New Roman"/>
                <w:noProof/>
              </w:rPr>
              <w:t>biotai (</w:t>
            </w:r>
            <w:r w:rsidRPr="00291B39">
              <w:rPr>
                <w:rFonts w:ascii="Times New Roman" w:hAnsi="Times New Roman"/>
                <w:noProof/>
                <w:vertAlign w:val="superscript"/>
              </w:rPr>
              <w:t>6</w:t>
            </w:r>
            <w:r w:rsidRPr="00291B39">
              <w:rPr>
                <w:rFonts w:ascii="Times New Roman" w:hAnsi="Times New Roman"/>
                <w:noProof/>
              </w:rPr>
              <w:t>)</w:t>
            </w:r>
          </w:p>
          <w:p w14:paraId="04B979EF"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[µg/kg drėgnos masės], arba AKS, taikomas nuosėdoms [µg/kg sausos masės], jei taip nurodyta</w:t>
            </w:r>
          </w:p>
        </w:tc>
      </w:tr>
      <w:tr w:rsidR="00016A8B" w:rsidRPr="00291B39" w14:paraId="628317B1" w14:textId="77777777" w:rsidTr="00291B39">
        <w:tc>
          <w:tcPr>
            <w:tcW w:w="317" w:type="pct"/>
          </w:tcPr>
          <w:p w14:paraId="1CC933AE"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w:t>
            </w:r>
          </w:p>
        </w:tc>
        <w:tc>
          <w:tcPr>
            <w:tcW w:w="766" w:type="pct"/>
            <w:tcMar>
              <w:left w:w="57" w:type="dxa"/>
              <w:right w:w="57" w:type="dxa"/>
            </w:tcMar>
          </w:tcPr>
          <w:p w14:paraId="6DD04AD6" w14:textId="77777777" w:rsidR="00016A8B" w:rsidRPr="00291B39" w:rsidRDefault="00016A8B" w:rsidP="002127B9">
            <w:pPr>
              <w:widowControl/>
              <w:spacing w:before="120" w:after="120"/>
              <w:rPr>
                <w:rFonts w:ascii="Times New Roman" w:hAnsi="Times New Roman"/>
                <w:noProof/>
              </w:rPr>
            </w:pPr>
            <w:r w:rsidRPr="00291B39">
              <w:rPr>
                <w:rFonts w:ascii="Times New Roman" w:hAnsi="Times New Roman"/>
                <w:noProof/>
              </w:rPr>
              <w:t>Alachloras (</w:t>
            </w:r>
            <w:r w:rsidRPr="00291B39">
              <w:rPr>
                <w:rFonts w:ascii="Times New Roman" w:hAnsi="Times New Roman"/>
                <w:noProof/>
                <w:vertAlign w:val="superscript"/>
              </w:rPr>
              <w:t>7</w:t>
            </w:r>
            <w:r w:rsidRPr="00291B39">
              <w:rPr>
                <w:rFonts w:ascii="Times New Roman" w:hAnsi="Times New Roman"/>
                <w:noProof/>
              </w:rPr>
              <w:t>)</w:t>
            </w:r>
          </w:p>
        </w:tc>
        <w:tc>
          <w:tcPr>
            <w:tcW w:w="500" w:type="pct"/>
          </w:tcPr>
          <w:p w14:paraId="6AD3EF85"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Pesticidai</w:t>
            </w:r>
          </w:p>
        </w:tc>
        <w:tc>
          <w:tcPr>
            <w:tcW w:w="478" w:type="pct"/>
            <w:tcMar>
              <w:left w:w="28" w:type="dxa"/>
              <w:right w:w="28" w:type="dxa"/>
            </w:tcMar>
          </w:tcPr>
          <w:p w14:paraId="5F98C437"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15972-60-8</w:t>
            </w:r>
          </w:p>
        </w:tc>
        <w:tc>
          <w:tcPr>
            <w:tcW w:w="478" w:type="pct"/>
          </w:tcPr>
          <w:p w14:paraId="02AC5869"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240-110-8</w:t>
            </w:r>
          </w:p>
        </w:tc>
        <w:tc>
          <w:tcPr>
            <w:tcW w:w="527" w:type="pct"/>
          </w:tcPr>
          <w:p w14:paraId="28C8733C"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0,3</w:t>
            </w:r>
          </w:p>
        </w:tc>
        <w:tc>
          <w:tcPr>
            <w:tcW w:w="456" w:type="pct"/>
          </w:tcPr>
          <w:p w14:paraId="2CF99C64"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0,3</w:t>
            </w:r>
          </w:p>
        </w:tc>
        <w:tc>
          <w:tcPr>
            <w:tcW w:w="527" w:type="pct"/>
          </w:tcPr>
          <w:p w14:paraId="7EF17FC4"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0,7</w:t>
            </w:r>
          </w:p>
        </w:tc>
        <w:tc>
          <w:tcPr>
            <w:tcW w:w="470" w:type="pct"/>
          </w:tcPr>
          <w:p w14:paraId="11BF816F"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0,7</w:t>
            </w:r>
          </w:p>
        </w:tc>
        <w:tc>
          <w:tcPr>
            <w:tcW w:w="480" w:type="pct"/>
          </w:tcPr>
          <w:p w14:paraId="7AD54348" w14:textId="77777777" w:rsidR="00016A8B" w:rsidRPr="00291B39" w:rsidRDefault="00016A8B" w:rsidP="002127B9">
            <w:pPr>
              <w:widowControl/>
              <w:spacing w:before="120" w:after="120"/>
              <w:jc w:val="both"/>
              <w:rPr>
                <w:rFonts w:ascii="Times New Roman" w:hAnsi="Times New Roman"/>
                <w:noProof/>
              </w:rPr>
            </w:pPr>
          </w:p>
        </w:tc>
      </w:tr>
      <w:tr w:rsidR="00016A8B" w:rsidRPr="00291B39" w14:paraId="4E1F2B4A" w14:textId="77777777" w:rsidTr="00291B39">
        <w:tc>
          <w:tcPr>
            <w:tcW w:w="317" w:type="pct"/>
          </w:tcPr>
          <w:p w14:paraId="5A30C8ED"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2</w:t>
            </w:r>
          </w:p>
        </w:tc>
        <w:tc>
          <w:tcPr>
            <w:tcW w:w="766" w:type="pct"/>
            <w:tcMar>
              <w:left w:w="57" w:type="dxa"/>
              <w:right w:w="57" w:type="dxa"/>
            </w:tcMar>
          </w:tcPr>
          <w:p w14:paraId="1C990DF5" w14:textId="77777777" w:rsidR="00016A8B" w:rsidRPr="00291B39" w:rsidRDefault="00016A8B" w:rsidP="002127B9">
            <w:pPr>
              <w:widowControl/>
              <w:spacing w:before="120" w:after="120"/>
              <w:rPr>
                <w:rFonts w:ascii="Times New Roman" w:hAnsi="Times New Roman"/>
                <w:noProof/>
              </w:rPr>
            </w:pPr>
            <w:r w:rsidRPr="00291B39">
              <w:rPr>
                <w:rFonts w:ascii="Times New Roman" w:hAnsi="Times New Roman"/>
                <w:noProof/>
              </w:rPr>
              <w:t>Anglies tetrachloridas (</w:t>
            </w:r>
            <w:r w:rsidRPr="00291B39">
              <w:rPr>
                <w:rFonts w:ascii="Times New Roman" w:hAnsi="Times New Roman"/>
                <w:noProof/>
                <w:vertAlign w:val="superscript"/>
              </w:rPr>
              <w:t>7</w:t>
            </w:r>
            <w:r w:rsidRPr="00291B39">
              <w:rPr>
                <w:rFonts w:ascii="Times New Roman" w:hAnsi="Times New Roman"/>
                <w:noProof/>
              </w:rPr>
              <w:t>)</w:t>
            </w:r>
          </w:p>
        </w:tc>
        <w:tc>
          <w:tcPr>
            <w:tcW w:w="500" w:type="pct"/>
          </w:tcPr>
          <w:p w14:paraId="36B92C06"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Pramoninės medžiagos</w:t>
            </w:r>
          </w:p>
        </w:tc>
        <w:tc>
          <w:tcPr>
            <w:tcW w:w="478" w:type="pct"/>
            <w:tcMar>
              <w:left w:w="28" w:type="dxa"/>
              <w:right w:w="28" w:type="dxa"/>
            </w:tcMar>
          </w:tcPr>
          <w:p w14:paraId="78DAA89C"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56-23-5</w:t>
            </w:r>
          </w:p>
        </w:tc>
        <w:tc>
          <w:tcPr>
            <w:tcW w:w="478" w:type="pct"/>
          </w:tcPr>
          <w:p w14:paraId="77835EFB"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200-262-8</w:t>
            </w:r>
          </w:p>
        </w:tc>
        <w:tc>
          <w:tcPr>
            <w:tcW w:w="527" w:type="pct"/>
          </w:tcPr>
          <w:p w14:paraId="05DFBC32"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 xml:space="preserve">12 </w:t>
            </w:r>
          </w:p>
        </w:tc>
        <w:tc>
          <w:tcPr>
            <w:tcW w:w="456" w:type="pct"/>
          </w:tcPr>
          <w:p w14:paraId="73438B20"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12</w:t>
            </w:r>
          </w:p>
        </w:tc>
        <w:tc>
          <w:tcPr>
            <w:tcW w:w="527" w:type="pct"/>
          </w:tcPr>
          <w:p w14:paraId="013D36FA"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Netaikoma</w:t>
            </w:r>
          </w:p>
        </w:tc>
        <w:tc>
          <w:tcPr>
            <w:tcW w:w="470" w:type="pct"/>
          </w:tcPr>
          <w:p w14:paraId="2472BB1C"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Netaikoma</w:t>
            </w:r>
          </w:p>
        </w:tc>
        <w:tc>
          <w:tcPr>
            <w:tcW w:w="480" w:type="pct"/>
          </w:tcPr>
          <w:p w14:paraId="6080F40B" w14:textId="77777777" w:rsidR="00016A8B" w:rsidRPr="00291B39" w:rsidRDefault="00016A8B" w:rsidP="002127B9">
            <w:pPr>
              <w:widowControl/>
              <w:spacing w:before="120" w:after="120"/>
              <w:jc w:val="both"/>
              <w:rPr>
                <w:rFonts w:ascii="Times New Roman" w:hAnsi="Times New Roman"/>
                <w:noProof/>
              </w:rPr>
            </w:pPr>
          </w:p>
        </w:tc>
      </w:tr>
      <w:tr w:rsidR="00016A8B" w:rsidRPr="00291B39" w14:paraId="1D278163" w14:textId="77777777" w:rsidTr="00291B39">
        <w:tc>
          <w:tcPr>
            <w:tcW w:w="317" w:type="pct"/>
          </w:tcPr>
          <w:p w14:paraId="1CCC9D96"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3</w:t>
            </w:r>
          </w:p>
        </w:tc>
        <w:tc>
          <w:tcPr>
            <w:tcW w:w="766" w:type="pct"/>
            <w:tcMar>
              <w:left w:w="57" w:type="dxa"/>
              <w:right w:w="57" w:type="dxa"/>
            </w:tcMar>
          </w:tcPr>
          <w:p w14:paraId="70C645F3" w14:textId="77777777" w:rsidR="00016A8B" w:rsidRPr="00291B39" w:rsidRDefault="00016A8B" w:rsidP="002127B9">
            <w:pPr>
              <w:widowControl/>
              <w:spacing w:before="120" w:after="120"/>
              <w:rPr>
                <w:rFonts w:ascii="Times New Roman" w:hAnsi="Times New Roman"/>
                <w:noProof/>
              </w:rPr>
            </w:pPr>
            <w:r w:rsidRPr="00291B39">
              <w:rPr>
                <w:rFonts w:ascii="Times New Roman" w:hAnsi="Times New Roman"/>
                <w:noProof/>
              </w:rPr>
              <w:t>Chlorfenvinfosas (</w:t>
            </w:r>
            <w:r w:rsidRPr="00291B39">
              <w:rPr>
                <w:rFonts w:ascii="Times New Roman" w:hAnsi="Times New Roman"/>
                <w:noProof/>
                <w:vertAlign w:val="superscript"/>
              </w:rPr>
              <w:t>7</w:t>
            </w:r>
            <w:r w:rsidRPr="00291B39">
              <w:rPr>
                <w:rFonts w:ascii="Times New Roman" w:hAnsi="Times New Roman"/>
                <w:noProof/>
              </w:rPr>
              <w:t>)</w:t>
            </w:r>
          </w:p>
        </w:tc>
        <w:tc>
          <w:tcPr>
            <w:tcW w:w="500" w:type="pct"/>
          </w:tcPr>
          <w:p w14:paraId="01767FE8"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Pesticidai</w:t>
            </w:r>
          </w:p>
        </w:tc>
        <w:tc>
          <w:tcPr>
            <w:tcW w:w="478" w:type="pct"/>
            <w:tcMar>
              <w:left w:w="28" w:type="dxa"/>
              <w:right w:w="28" w:type="dxa"/>
            </w:tcMar>
          </w:tcPr>
          <w:p w14:paraId="3A1587E0"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470-90-6</w:t>
            </w:r>
          </w:p>
        </w:tc>
        <w:tc>
          <w:tcPr>
            <w:tcW w:w="478" w:type="pct"/>
          </w:tcPr>
          <w:p w14:paraId="670A76BD"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207-432-0</w:t>
            </w:r>
          </w:p>
        </w:tc>
        <w:tc>
          <w:tcPr>
            <w:tcW w:w="527" w:type="pct"/>
          </w:tcPr>
          <w:p w14:paraId="177A1837"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0,1</w:t>
            </w:r>
          </w:p>
        </w:tc>
        <w:tc>
          <w:tcPr>
            <w:tcW w:w="456" w:type="pct"/>
          </w:tcPr>
          <w:p w14:paraId="41FFAA81"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0,1</w:t>
            </w:r>
          </w:p>
        </w:tc>
        <w:tc>
          <w:tcPr>
            <w:tcW w:w="527" w:type="pct"/>
          </w:tcPr>
          <w:p w14:paraId="083CFD5E"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0,3</w:t>
            </w:r>
          </w:p>
        </w:tc>
        <w:tc>
          <w:tcPr>
            <w:tcW w:w="470" w:type="pct"/>
          </w:tcPr>
          <w:p w14:paraId="26D0C535"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0,3</w:t>
            </w:r>
          </w:p>
        </w:tc>
        <w:tc>
          <w:tcPr>
            <w:tcW w:w="480" w:type="pct"/>
          </w:tcPr>
          <w:p w14:paraId="322A55BA" w14:textId="77777777" w:rsidR="00016A8B" w:rsidRPr="00291B39" w:rsidRDefault="00016A8B" w:rsidP="002127B9">
            <w:pPr>
              <w:widowControl/>
              <w:spacing w:before="120" w:after="120"/>
              <w:jc w:val="both"/>
              <w:rPr>
                <w:rFonts w:ascii="Times New Roman" w:hAnsi="Times New Roman"/>
                <w:noProof/>
              </w:rPr>
            </w:pPr>
          </w:p>
        </w:tc>
      </w:tr>
      <w:tr w:rsidR="00016A8B" w:rsidRPr="00291B39" w14:paraId="5628D5FD" w14:textId="77777777" w:rsidTr="00291B39">
        <w:tc>
          <w:tcPr>
            <w:tcW w:w="317" w:type="pct"/>
          </w:tcPr>
          <w:p w14:paraId="0F9B6B04"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4</w:t>
            </w:r>
          </w:p>
        </w:tc>
        <w:tc>
          <w:tcPr>
            <w:tcW w:w="766" w:type="pct"/>
            <w:tcMar>
              <w:left w:w="57" w:type="dxa"/>
              <w:right w:w="57" w:type="dxa"/>
            </w:tcMar>
          </w:tcPr>
          <w:p w14:paraId="586526D5" w14:textId="77777777" w:rsidR="00016A8B" w:rsidRPr="00291B39" w:rsidRDefault="00016A8B" w:rsidP="002127B9">
            <w:pPr>
              <w:widowControl/>
              <w:spacing w:before="120" w:after="120"/>
              <w:rPr>
                <w:rFonts w:ascii="Times New Roman" w:hAnsi="Times New Roman"/>
                <w:noProof/>
              </w:rPr>
            </w:pPr>
            <w:r w:rsidRPr="00291B39">
              <w:rPr>
                <w:rFonts w:ascii="Times New Roman" w:hAnsi="Times New Roman"/>
                <w:noProof/>
              </w:rPr>
              <w:t>Simazinas (</w:t>
            </w:r>
            <w:r w:rsidRPr="00291B39">
              <w:rPr>
                <w:rFonts w:ascii="Times New Roman" w:hAnsi="Times New Roman"/>
                <w:noProof/>
                <w:vertAlign w:val="superscript"/>
              </w:rPr>
              <w:t>7</w:t>
            </w:r>
            <w:r w:rsidRPr="00291B39">
              <w:rPr>
                <w:rFonts w:ascii="Times New Roman" w:hAnsi="Times New Roman"/>
                <w:noProof/>
              </w:rPr>
              <w:t>)</w:t>
            </w:r>
          </w:p>
        </w:tc>
        <w:tc>
          <w:tcPr>
            <w:tcW w:w="500" w:type="pct"/>
          </w:tcPr>
          <w:p w14:paraId="3B8FA3ED"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Pesticidai</w:t>
            </w:r>
          </w:p>
        </w:tc>
        <w:tc>
          <w:tcPr>
            <w:tcW w:w="478" w:type="pct"/>
            <w:tcMar>
              <w:left w:w="28" w:type="dxa"/>
              <w:right w:w="28" w:type="dxa"/>
            </w:tcMar>
          </w:tcPr>
          <w:p w14:paraId="1090A02E"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122-34-9</w:t>
            </w:r>
          </w:p>
        </w:tc>
        <w:tc>
          <w:tcPr>
            <w:tcW w:w="478" w:type="pct"/>
          </w:tcPr>
          <w:p w14:paraId="175DB977"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204-535-2</w:t>
            </w:r>
          </w:p>
        </w:tc>
        <w:tc>
          <w:tcPr>
            <w:tcW w:w="527" w:type="pct"/>
          </w:tcPr>
          <w:p w14:paraId="01A0B8EA"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w:t>
            </w:r>
          </w:p>
        </w:tc>
        <w:tc>
          <w:tcPr>
            <w:tcW w:w="456" w:type="pct"/>
          </w:tcPr>
          <w:p w14:paraId="0DE2A2B5"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1</w:t>
            </w:r>
          </w:p>
        </w:tc>
        <w:tc>
          <w:tcPr>
            <w:tcW w:w="527" w:type="pct"/>
          </w:tcPr>
          <w:p w14:paraId="4A88A7FC"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4</w:t>
            </w:r>
          </w:p>
        </w:tc>
        <w:tc>
          <w:tcPr>
            <w:tcW w:w="470" w:type="pct"/>
          </w:tcPr>
          <w:p w14:paraId="77A156A8" w14:textId="77777777" w:rsidR="00016A8B" w:rsidRPr="00291B39" w:rsidRDefault="00016A8B" w:rsidP="002127B9">
            <w:pPr>
              <w:widowControl/>
              <w:spacing w:before="120" w:after="120"/>
              <w:jc w:val="both"/>
              <w:rPr>
                <w:rFonts w:ascii="Times New Roman" w:hAnsi="Times New Roman"/>
                <w:noProof/>
              </w:rPr>
            </w:pPr>
            <w:r w:rsidRPr="00291B39">
              <w:rPr>
                <w:rFonts w:ascii="Times New Roman" w:hAnsi="Times New Roman"/>
                <w:noProof/>
              </w:rPr>
              <w:t>4</w:t>
            </w:r>
          </w:p>
        </w:tc>
        <w:tc>
          <w:tcPr>
            <w:tcW w:w="480" w:type="pct"/>
          </w:tcPr>
          <w:p w14:paraId="038666F7" w14:textId="77777777" w:rsidR="00016A8B" w:rsidRPr="00291B39" w:rsidRDefault="00016A8B" w:rsidP="002127B9">
            <w:pPr>
              <w:widowControl/>
              <w:spacing w:before="120" w:after="120"/>
              <w:jc w:val="both"/>
              <w:rPr>
                <w:rFonts w:ascii="Times New Roman" w:hAnsi="Times New Roman"/>
                <w:noProof/>
              </w:rPr>
            </w:pPr>
          </w:p>
        </w:tc>
      </w:tr>
    </w:tbl>
    <w:p w14:paraId="77A636F4" w14:textId="77777777" w:rsidR="00DD64A6" w:rsidRPr="00291B39" w:rsidRDefault="00DD64A6" w:rsidP="00ED23E9">
      <w:pPr>
        <w:spacing w:before="120" w:after="120" w:line="360" w:lineRule="auto"/>
        <w:ind w:left="850"/>
        <w:rPr>
          <w:szCs w:val="24"/>
          <w:lang w:eastAsia="en-US"/>
        </w:rPr>
      </w:pPr>
    </w:p>
    <w:p w14:paraId="3E972BFF" w14:textId="77777777" w:rsidR="00045D97" w:rsidRPr="00291B39" w:rsidRDefault="00045D97" w:rsidP="00ED23E9">
      <w:pPr>
        <w:spacing w:before="120" w:after="120" w:line="360" w:lineRule="auto"/>
        <w:ind w:left="850"/>
        <w:rPr>
          <w:szCs w:val="24"/>
          <w:lang w:eastAsia="en-US"/>
        </w:rPr>
        <w:sectPr w:rsidR="00045D97" w:rsidRPr="00291B39" w:rsidSect="002127B9">
          <w:footnotePr>
            <w:numRestart w:val="eachSect"/>
          </w:footnotePr>
          <w:endnotePr>
            <w:numFmt w:val="decimal"/>
          </w:endnotePr>
          <w:pgSz w:w="16834" w:h="11909" w:orient="landscape"/>
          <w:pgMar w:top="1417" w:right="1134" w:bottom="1417" w:left="1417" w:header="1134" w:footer="567" w:gutter="0"/>
          <w:cols w:space="720"/>
          <w:docGrid w:linePitch="326"/>
        </w:sectPr>
      </w:pPr>
    </w:p>
    <w:p w14:paraId="487FAB2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w:t>
      </w:r>
      <w:r w:rsidRPr="00291B39">
        <w:rPr>
          <w:szCs w:val="24"/>
          <w:vertAlign w:val="superscript"/>
          <w:lang w:eastAsia="en-US"/>
        </w:rPr>
        <w:t>1</w:t>
      </w:r>
      <w:r w:rsidRPr="00291B39">
        <w:rPr>
          <w:szCs w:val="24"/>
          <w:lang w:eastAsia="en-US"/>
        </w:rPr>
        <w:t>)</w:t>
      </w:r>
      <w:r w:rsidRPr="00291B39">
        <w:rPr>
          <w:szCs w:val="24"/>
          <w:lang w:eastAsia="en-US"/>
        </w:rPr>
        <w:tab/>
        <w:t>CAS – Cheminių medžiagų santrumpų tarnyba.</w:t>
      </w:r>
    </w:p>
    <w:p w14:paraId="64D4F47E"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w:t>
      </w:r>
      <w:r w:rsidRPr="00291B39">
        <w:rPr>
          <w:szCs w:val="24"/>
          <w:vertAlign w:val="superscript"/>
          <w:lang w:eastAsia="en-US"/>
        </w:rPr>
        <w:t>2</w:t>
      </w:r>
      <w:r w:rsidRPr="00291B39">
        <w:rPr>
          <w:szCs w:val="24"/>
          <w:lang w:eastAsia="en-US"/>
        </w:rPr>
        <w:t>)</w:t>
      </w:r>
      <w:r w:rsidRPr="00291B39">
        <w:rPr>
          <w:szCs w:val="24"/>
          <w:lang w:eastAsia="en-US"/>
        </w:rPr>
        <w:tab/>
        <w:t>ES numeris – numeris Europos esamų komercinių cheminių medžiagų sąraše (EINECS) arba Europos registruotųjų cheminių medžiagų sąraše (ELINCS).</w:t>
      </w:r>
    </w:p>
    <w:p w14:paraId="58B46801"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w:t>
      </w:r>
      <w:r w:rsidRPr="00291B39">
        <w:rPr>
          <w:szCs w:val="24"/>
          <w:vertAlign w:val="superscript"/>
          <w:lang w:eastAsia="en-US"/>
        </w:rPr>
        <w:t>3</w:t>
      </w:r>
      <w:r w:rsidRPr="00291B39">
        <w:rPr>
          <w:szCs w:val="24"/>
          <w:lang w:eastAsia="en-US"/>
        </w:rPr>
        <w:t>)</w:t>
      </w:r>
      <w:r w:rsidRPr="00291B39">
        <w:rPr>
          <w:szCs w:val="24"/>
          <w:lang w:eastAsia="en-US"/>
        </w:rPr>
        <w:tab/>
        <w:t>Šis parametras yra AKS, išreikštas kaip metinė vidutinė vertė (MV AKS). Jei nenurodyta kitaip, jis taikomas visų medžiagų ir izomerų bendrai koncentracijai.</w:t>
      </w:r>
    </w:p>
    <w:p w14:paraId="1C06CD3A"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w:t>
      </w:r>
      <w:r w:rsidRPr="00291B39">
        <w:rPr>
          <w:szCs w:val="24"/>
          <w:vertAlign w:val="superscript"/>
          <w:lang w:eastAsia="en-US"/>
        </w:rPr>
        <w:t>4</w:t>
      </w:r>
      <w:r w:rsidRPr="00291B39">
        <w:rPr>
          <w:szCs w:val="24"/>
          <w:lang w:eastAsia="en-US"/>
        </w:rPr>
        <w:t>)</w:t>
      </w:r>
      <w:r w:rsidRPr="00291B39">
        <w:rPr>
          <w:szCs w:val="24"/>
          <w:lang w:eastAsia="en-US"/>
        </w:rPr>
        <w:tab/>
        <w:t>Vidaus paviršiniai vandenys apima upes bei ežerus ir susijusius dirbtinius arba labai pakeistus vandens telkinius.</w:t>
      </w:r>
    </w:p>
    <w:p w14:paraId="4BFBDBE6"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t>(</w:t>
      </w:r>
      <w:r w:rsidRPr="00291B39">
        <w:rPr>
          <w:szCs w:val="24"/>
          <w:vertAlign w:val="superscript"/>
          <w:lang w:eastAsia="en-US"/>
        </w:rPr>
        <w:t>5</w:t>
      </w:r>
      <w:r w:rsidRPr="00291B39">
        <w:rPr>
          <w:szCs w:val="24"/>
          <w:lang w:eastAsia="en-US"/>
        </w:rPr>
        <w:t>)</w:t>
      </w:r>
      <w:r w:rsidRPr="00291B39">
        <w:rPr>
          <w:szCs w:val="24"/>
          <w:lang w:eastAsia="en-US"/>
        </w:rPr>
        <w:tab/>
        <w:t>Šis parametras yra AKS, išreikštas kaip didžiausia leidžiama koncentracija (DLK AKS). Jeigu prie DLK AKS yra pažymėta „netaikoma“, laikoma, kad MV AKS apsaugo nuo didžiausio trumpalaikės taršos padidėjimo vykstant nuolatiniam išleidimui, nes jų vertės yra gerokai mažesnės nei vertės, nustatytos remiantis ūmaus toksiškumo duomenimis.</w:t>
      </w:r>
    </w:p>
    <w:p w14:paraId="182FD861" w14:textId="77777777" w:rsidR="00DD64A6" w:rsidRPr="00291B39" w:rsidRDefault="00DD64A6">
      <w:pPr>
        <w:widowControl/>
        <w:rPr>
          <w:szCs w:val="24"/>
          <w:vertAlign w:val="superscript"/>
          <w:lang w:eastAsia="en-US"/>
        </w:rPr>
      </w:pPr>
      <w:r w:rsidRPr="00291B39">
        <w:rPr>
          <w:szCs w:val="24"/>
          <w:vertAlign w:val="superscript"/>
          <w:lang w:eastAsia="en-US"/>
        </w:rPr>
        <w:br w:type="page"/>
      </w:r>
    </w:p>
    <w:p w14:paraId="7E8CC233" w14:textId="77777777" w:rsidR="00ED23E9" w:rsidRPr="00291B39" w:rsidRDefault="00ED23E9" w:rsidP="00ED23E9">
      <w:pPr>
        <w:spacing w:before="120" w:after="120" w:line="360" w:lineRule="auto"/>
        <w:ind w:left="1416" w:hanging="566"/>
        <w:rPr>
          <w:szCs w:val="24"/>
          <w:lang w:eastAsia="en-US"/>
        </w:rPr>
      </w:pPr>
      <w:r w:rsidRPr="00291B39">
        <w:rPr>
          <w:szCs w:val="24"/>
          <w:lang w:eastAsia="en-US"/>
        </w:rPr>
        <w:lastRenderedPageBreak/>
        <w:t>(</w:t>
      </w:r>
      <w:r w:rsidRPr="00291B39">
        <w:rPr>
          <w:szCs w:val="24"/>
          <w:vertAlign w:val="superscript"/>
          <w:lang w:eastAsia="en-US"/>
        </w:rPr>
        <w:t>6</w:t>
      </w:r>
      <w:r w:rsidRPr="00291B39">
        <w:rPr>
          <w:szCs w:val="24"/>
          <w:lang w:eastAsia="en-US"/>
        </w:rPr>
        <w:t>)</w:t>
      </w:r>
      <w:r w:rsidRPr="00291B39">
        <w:rPr>
          <w:szCs w:val="24"/>
          <w:lang w:eastAsia="en-US"/>
        </w:rPr>
        <w:tab/>
        <w:t>Jei pateikiamas biotos AKS, taikomas būtent jis, o ne vandens AKS, nepažeidžiant šios direktyvos 3 straipsnio 3 dalies nuostatos, pagal kurią leidžiama stebėti alternatyvų biotos taksoną arba kitą terpę, jei taikomas AKS užtikrina lygiavertį apsaugos lygį. Jei nenurodyta kitaip, biotos AKS yra susiję su žuvimis.</w:t>
      </w:r>
    </w:p>
    <w:p w14:paraId="79030ADF" w14:textId="77777777" w:rsidR="00ED23E9" w:rsidRPr="00ED23E9" w:rsidRDefault="00ED23E9" w:rsidP="00DD64A6">
      <w:pPr>
        <w:spacing w:before="120" w:after="120" w:line="360" w:lineRule="auto"/>
        <w:ind w:left="1416" w:hanging="566"/>
      </w:pPr>
      <w:r w:rsidRPr="00291B39">
        <w:rPr>
          <w:szCs w:val="24"/>
          <w:lang w:eastAsia="en-US"/>
        </w:rPr>
        <w:t>(</w:t>
      </w:r>
      <w:r w:rsidRPr="00291B39">
        <w:rPr>
          <w:szCs w:val="24"/>
          <w:vertAlign w:val="superscript"/>
          <w:lang w:eastAsia="en-US"/>
        </w:rPr>
        <w:t>7</w:t>
      </w:r>
      <w:r w:rsidRPr="00291B39">
        <w:rPr>
          <w:szCs w:val="24"/>
          <w:lang w:eastAsia="en-US"/>
        </w:rPr>
        <w:t>)</w:t>
      </w:r>
      <w:r w:rsidRPr="00291B39">
        <w:rPr>
          <w:szCs w:val="24"/>
          <w:lang w:eastAsia="en-US"/>
        </w:rPr>
        <w:tab/>
        <w:t>Medžiaga, kuri anksčiau buvo įtraukta į Direktyvos 2000/60/EB X priedą arba Direktyvos 2008/105/EB I priedą kaip prioritetinė medžiaga.“</w:t>
      </w:r>
    </w:p>
    <w:sectPr w:rsidR="00ED23E9" w:rsidRPr="00ED23E9" w:rsidSect="00DD64A6">
      <w:footnotePr>
        <w:numRestart w:val="eachSect"/>
      </w:footnotePr>
      <w:endnotePr>
        <w:numFmt w:val="decimal"/>
      </w:end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CFE02" w14:textId="77777777" w:rsidR="001306FA" w:rsidRPr="00C03466" w:rsidRDefault="001306FA">
      <w:r w:rsidRPr="00C03466">
        <w:separator/>
      </w:r>
    </w:p>
  </w:endnote>
  <w:endnote w:type="continuationSeparator" w:id="0">
    <w:p w14:paraId="3E8407C3" w14:textId="77777777" w:rsidR="001306FA" w:rsidRPr="00C03466" w:rsidRDefault="001306FA">
      <w:r w:rsidRPr="00C03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5201" w14:textId="77777777" w:rsidR="001306FA" w:rsidRPr="00C03466" w:rsidRDefault="001306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B2FB" w14:textId="77777777" w:rsidR="001306FA" w:rsidRPr="00C03466" w:rsidRDefault="001306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6A9D" w14:textId="77777777" w:rsidR="001306FA" w:rsidRPr="00C03466" w:rsidRDefault="001306F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352A2" w14:textId="77777777" w:rsidR="001306FA" w:rsidRDefault="001306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C7C" w14:textId="77777777" w:rsidR="001306FA" w:rsidRDefault="001306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97D40" w14:textId="77777777" w:rsidR="001306FA" w:rsidRPr="00C03466" w:rsidRDefault="001306FA">
      <w:r w:rsidRPr="00C03466">
        <w:separator/>
      </w:r>
    </w:p>
  </w:footnote>
  <w:footnote w:type="continuationSeparator" w:id="0">
    <w:p w14:paraId="1FC3C297" w14:textId="77777777" w:rsidR="001306FA" w:rsidRPr="00C03466" w:rsidRDefault="001306FA">
      <w:r w:rsidRPr="00C03466">
        <w:continuationSeparator/>
      </w:r>
    </w:p>
  </w:footnote>
  <w:footnote w:id="1">
    <w:p w14:paraId="380D62EF" w14:textId="77777777" w:rsidR="001306FA" w:rsidRPr="00E73F1F" w:rsidRDefault="001306FA" w:rsidP="00291B39">
      <w:pPr>
        <w:pStyle w:val="FootnoteText"/>
        <w:ind w:left="709" w:hanging="709"/>
        <w:rPr>
          <w:sz w:val="24"/>
          <w:lang w:val="lt-LT"/>
        </w:rPr>
      </w:pPr>
      <w:r w:rsidRPr="008D7A9A">
        <w:rPr>
          <w:rStyle w:val="FootnoteReference"/>
          <w:sz w:val="24"/>
          <w:lang w:val="lt-LT"/>
        </w:rPr>
        <w:footnoteRef/>
      </w:r>
      <w:r w:rsidRPr="008D7A9A">
        <w:rPr>
          <w:sz w:val="24"/>
          <w:lang w:val="lt-LT"/>
        </w:rPr>
        <w:t xml:space="preserve"> </w:t>
      </w:r>
      <w:r w:rsidRPr="008D7A9A">
        <w:rPr>
          <w:sz w:val="24"/>
          <w:lang w:val="lt-LT"/>
        </w:rPr>
        <w:tab/>
        <w:t>OL C 146, 2023 4 27, p. 41.</w:t>
      </w:r>
    </w:p>
  </w:footnote>
  <w:footnote w:id="2">
    <w:p w14:paraId="7499384C" w14:textId="77777777" w:rsidR="001306FA" w:rsidRPr="008D7A9A" w:rsidRDefault="001306FA" w:rsidP="00291B39">
      <w:pPr>
        <w:pStyle w:val="FootnoteText"/>
        <w:ind w:left="709" w:hanging="709"/>
        <w:rPr>
          <w:sz w:val="24"/>
          <w:szCs w:val="24"/>
          <w:lang w:val="lt-LT"/>
        </w:rPr>
      </w:pPr>
      <w:r w:rsidRPr="008D7A9A">
        <w:rPr>
          <w:rStyle w:val="FootnoteReference"/>
          <w:sz w:val="24"/>
          <w:szCs w:val="24"/>
        </w:rPr>
        <w:footnoteRef/>
      </w:r>
      <w:r w:rsidRPr="008D7A9A">
        <w:rPr>
          <w:sz w:val="24"/>
          <w:szCs w:val="24"/>
          <w:lang w:val="fi-FI"/>
        </w:rPr>
        <w:t xml:space="preserve"> </w:t>
      </w:r>
      <w:r w:rsidRPr="00E73F1F">
        <w:rPr>
          <w:sz w:val="24"/>
          <w:szCs w:val="24"/>
          <w:lang w:val="lt-LT"/>
        </w:rPr>
        <w:tab/>
        <w:t xml:space="preserve">Ši pozicija atitinka 2023 m. rugsėjo 12 d. priimtus pakeitimus (OL C, C/2024/1777, 2024 3 22, ELI: </w:t>
      </w:r>
      <w:hyperlink r:id="rId1" w:history="1">
        <w:r w:rsidRPr="00291B39">
          <w:rPr>
            <w:rStyle w:val="Hyperlink"/>
            <w:color w:val="auto"/>
            <w:sz w:val="24"/>
            <w:szCs w:val="24"/>
            <w:lang w:val="lt-LT"/>
          </w:rPr>
          <w:t>http://data.europa.eu/eli/C/2024/1777/oj</w:t>
        </w:r>
      </w:hyperlink>
      <w:r w:rsidRPr="008D7A9A">
        <w:rPr>
          <w:sz w:val="24"/>
          <w:szCs w:val="24"/>
          <w:lang w:val="lt-LT"/>
        </w:rPr>
        <w:t>).</w:t>
      </w:r>
    </w:p>
  </w:footnote>
  <w:footnote w:id="3">
    <w:p w14:paraId="3511B4C5" w14:textId="77777777"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O</w:t>
      </w:r>
      <w:r w:rsidRPr="00E73F1F">
        <w:rPr>
          <w:lang w:val="lt-LT"/>
        </w:rPr>
        <w:t>L C , , p. .</w:t>
      </w:r>
    </w:p>
  </w:footnote>
  <w:footnote w:id="4">
    <w:p w14:paraId="0350B878"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OL C , , p. .</w:t>
      </w:r>
    </w:p>
  </w:footnote>
  <w:footnote w:id="5">
    <w:p w14:paraId="4AC19156" w14:textId="77777777" w:rsidR="001306FA" w:rsidRPr="00291B39" w:rsidRDefault="001306FA" w:rsidP="00291B39">
      <w:pPr>
        <w:pStyle w:val="FootnoteText"/>
        <w:ind w:left="709" w:hanging="709"/>
        <w:rPr>
          <w:sz w:val="24"/>
          <w:lang w:val="lt-LT"/>
        </w:rPr>
      </w:pPr>
      <w:r w:rsidRPr="00291B39">
        <w:rPr>
          <w:rStyle w:val="FootnoteReference"/>
          <w:sz w:val="24"/>
        </w:rPr>
        <w:footnoteRef/>
      </w:r>
      <w:r w:rsidRPr="00291B39">
        <w:rPr>
          <w:sz w:val="24"/>
          <w:lang w:val="lt-LT"/>
        </w:rPr>
        <w:t xml:space="preserve"> </w:t>
      </w:r>
      <w:r w:rsidRPr="00291B39">
        <w:rPr>
          <w:sz w:val="24"/>
          <w:lang w:val="lt-LT"/>
        </w:rPr>
        <w:tab/>
      </w:r>
      <w:r w:rsidRPr="00291B39">
        <w:rPr>
          <w:b/>
          <w:i/>
          <w:sz w:val="24"/>
          <w:lang w:val="lt-LT"/>
        </w:rPr>
        <w:t>2022 m. balandžio 6 d. Europos Parlamento ir Tarybos sprendimas (ES) 2022/591 dėl bendrosios Sąjungos aplinkosaugos veiksmų programos iki 2030 m.</w:t>
      </w:r>
    </w:p>
  </w:footnote>
  <w:footnote w:id="6">
    <w:p w14:paraId="7EF15D7E" w14:textId="77777777" w:rsidR="001306FA" w:rsidRPr="008D7A9A" w:rsidRDefault="001306FA" w:rsidP="00291B39">
      <w:pPr>
        <w:pStyle w:val="FootnoteText"/>
        <w:ind w:left="709" w:hanging="709"/>
        <w:rPr>
          <w:sz w:val="24"/>
          <w:lang w:val="lt-LT"/>
        </w:rPr>
      </w:pPr>
      <w:r w:rsidRPr="008D7A9A">
        <w:rPr>
          <w:rStyle w:val="FootnoteReference"/>
          <w:sz w:val="24"/>
        </w:rPr>
        <w:footnoteRef/>
      </w:r>
      <w:r w:rsidRPr="008D7A9A">
        <w:rPr>
          <w:sz w:val="24"/>
          <w:lang w:val="lt-LT"/>
        </w:rPr>
        <w:t xml:space="preserve"> </w:t>
      </w:r>
      <w:r w:rsidRPr="008D7A9A">
        <w:rPr>
          <w:sz w:val="24"/>
          <w:lang w:val="lt-LT"/>
        </w:rPr>
        <w:tab/>
      </w:r>
      <w:r w:rsidRPr="008D7A9A">
        <w:rPr>
          <w:b/>
          <w:i/>
          <w:sz w:val="24"/>
          <w:lang w:val="lt-LT"/>
        </w:rPr>
        <w:t>„Drivers of and pressures arising from selected key water management challenges: A European overview“, EAA ataskaita Nr. 9/2021.</w:t>
      </w:r>
    </w:p>
  </w:footnote>
  <w:footnote w:id="7">
    <w:p w14:paraId="0C9CA609" w14:textId="77777777" w:rsidR="001306FA" w:rsidRPr="008D7A9A" w:rsidRDefault="001306FA" w:rsidP="00291B39">
      <w:pPr>
        <w:pStyle w:val="FootnoteText"/>
        <w:ind w:left="709" w:hanging="709"/>
        <w:rPr>
          <w:sz w:val="24"/>
          <w:lang w:val="lt-LT"/>
        </w:rPr>
      </w:pPr>
      <w:r w:rsidRPr="008D7A9A">
        <w:rPr>
          <w:rStyle w:val="FootnoteReference"/>
          <w:sz w:val="24"/>
        </w:rPr>
        <w:footnoteRef/>
      </w:r>
      <w:r w:rsidRPr="008D7A9A">
        <w:rPr>
          <w:sz w:val="24"/>
          <w:lang w:val="lt-LT"/>
        </w:rPr>
        <w:t xml:space="preserve"> </w:t>
      </w:r>
      <w:r w:rsidRPr="008D7A9A">
        <w:rPr>
          <w:sz w:val="24"/>
          <w:lang w:val="lt-LT"/>
        </w:rPr>
        <w:tab/>
      </w:r>
      <w:r w:rsidRPr="008D7A9A">
        <w:rPr>
          <w:b/>
          <w:i/>
          <w:sz w:val="24"/>
          <w:lang w:val="lt-LT"/>
        </w:rPr>
        <w:t>https://www.oecd.org/agriculture/topics/water-and-agriculture/</w:t>
      </w:r>
    </w:p>
  </w:footnote>
  <w:footnote w:id="8">
    <w:p w14:paraId="709A531A" w14:textId="77777777" w:rsidR="001306FA" w:rsidRPr="008D7A9A" w:rsidRDefault="001306FA" w:rsidP="00291B39">
      <w:pPr>
        <w:pStyle w:val="FootnoteText"/>
        <w:ind w:left="709" w:hanging="709"/>
        <w:rPr>
          <w:sz w:val="24"/>
          <w:lang w:val="lt-LT"/>
        </w:rPr>
      </w:pPr>
      <w:r w:rsidRPr="008D7A9A">
        <w:rPr>
          <w:rStyle w:val="FootnoteReference"/>
          <w:sz w:val="24"/>
        </w:rPr>
        <w:footnoteRef/>
      </w:r>
      <w:r w:rsidRPr="008D7A9A">
        <w:rPr>
          <w:sz w:val="24"/>
          <w:lang w:val="lt-LT"/>
        </w:rPr>
        <w:t xml:space="preserve"> </w:t>
      </w:r>
      <w:r w:rsidRPr="008D7A9A">
        <w:rPr>
          <w:sz w:val="24"/>
          <w:lang w:val="lt-LT"/>
        </w:rPr>
        <w:tab/>
      </w:r>
      <w:r w:rsidRPr="008D7A9A">
        <w:rPr>
          <w:b/>
          <w:i/>
          <w:sz w:val="24"/>
          <w:lang w:val="lt-LT"/>
        </w:rPr>
        <w:t>https://www.eea.europa.eu/publications/state-of-water</w:t>
      </w:r>
    </w:p>
  </w:footnote>
  <w:footnote w:id="9">
    <w:p w14:paraId="6B72F03F" w14:textId="77777777" w:rsidR="001306FA" w:rsidRPr="008D7A9A" w:rsidRDefault="001306FA" w:rsidP="00291B39">
      <w:pPr>
        <w:pStyle w:val="FootnoteText"/>
        <w:ind w:left="709" w:hanging="709"/>
        <w:rPr>
          <w:sz w:val="24"/>
          <w:lang w:val="lt-LT"/>
        </w:rPr>
      </w:pPr>
      <w:r w:rsidRPr="008D7A9A">
        <w:rPr>
          <w:rStyle w:val="FootnoteReference"/>
          <w:sz w:val="24"/>
        </w:rPr>
        <w:footnoteRef/>
      </w:r>
      <w:r w:rsidRPr="008D7A9A">
        <w:rPr>
          <w:sz w:val="24"/>
          <w:lang w:val="lt-LT"/>
        </w:rPr>
        <w:t xml:space="preserve"> </w:t>
      </w:r>
      <w:r w:rsidRPr="008D7A9A">
        <w:rPr>
          <w:sz w:val="24"/>
          <w:lang w:val="lt-LT"/>
        </w:rPr>
        <w:tab/>
      </w:r>
      <w:r w:rsidRPr="008D7A9A">
        <w:rPr>
          <w:b/>
          <w:i/>
          <w:sz w:val="24"/>
          <w:lang w:val="lt-LT"/>
        </w:rPr>
        <w:t>https://food.ec.europa.eu/plants/pesticides/sustainable-use-pesticides/farm-fork-targets-progress/eu-trends_lt</w:t>
      </w:r>
    </w:p>
  </w:footnote>
  <w:footnote w:id="10">
    <w:p w14:paraId="33779EFE" w14:textId="20EBA5B1"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Europos Vadovų Tarybai, Tarybai, Europos ekonomikos ir socialinių reikalų komitetui ir Regionų komitetui „Europos žaliasis kursas“, COM(2019)0</w:t>
      </w:r>
      <w:r w:rsidRPr="00E73F1F">
        <w:rPr>
          <w:lang w:val="lt-LT"/>
        </w:rPr>
        <w:t>640 galutinis.</w:t>
      </w:r>
    </w:p>
  </w:footnote>
  <w:footnote w:id="11">
    <w:p w14:paraId="0F1B44BA" w14:textId="38A47B3B"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„Cheminių medžiagų strategija tvarumui užtikrinti. Aplinkos be toksinių medžiagų kūrimas“, COM(2020)</w:t>
      </w:r>
      <w:r w:rsidRPr="00E73F1F">
        <w:rPr>
          <w:lang w:val="lt-LT"/>
        </w:rPr>
        <w:t>0667 galutinis.</w:t>
      </w:r>
    </w:p>
  </w:footnote>
  <w:footnote w:id="12">
    <w:p w14:paraId="24284DDE" w14:textId="579C8A51"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„Kuriame sveiką planetą visiems. ES veiksmų planas „Siekiant nulinės oro, vandens ir dirvožemio taršos“, COM(2021)</w:t>
      </w:r>
      <w:r w:rsidRPr="00E73F1F">
        <w:rPr>
          <w:lang w:val="lt-LT"/>
        </w:rPr>
        <w:t>0400 galutinis.</w:t>
      </w:r>
    </w:p>
  </w:footnote>
  <w:footnote w:id="13">
    <w:p w14:paraId="393FFD43" w14:textId="7A976477"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„Europinė plastikų žiedinėje ekonomikoje strategija“, COM(2018)</w:t>
      </w:r>
      <w:r w:rsidRPr="00E73F1F">
        <w:rPr>
          <w:lang w:val="lt-LT"/>
        </w:rPr>
        <w:t>0028 galutinis.</w:t>
      </w:r>
    </w:p>
  </w:footnote>
  <w:footnote w:id="14">
    <w:p w14:paraId="66E3D558" w14:textId="2BFC2959"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„ES vaistų strategija“, COM(2020)</w:t>
      </w:r>
      <w:r w:rsidRPr="00E73F1F">
        <w:rPr>
          <w:lang w:val="lt-LT"/>
        </w:rPr>
        <w:t>0761 galutinis.</w:t>
      </w:r>
    </w:p>
  </w:footnote>
  <w:footnote w:id="15">
    <w:p w14:paraId="4D7C8149" w14:textId="20E9AB4E"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„2030 m. ES biologinės įvairovės strategija. Gamtos grąžinimas į savo gyvenimą“, COM(2020)</w:t>
      </w:r>
      <w:r w:rsidRPr="00E73F1F">
        <w:rPr>
          <w:lang w:val="lt-LT"/>
        </w:rPr>
        <w:t>0380 galutinis.</w:t>
      </w:r>
    </w:p>
  </w:footnote>
  <w:footnote w:id="16">
    <w:p w14:paraId="3C78B213" w14:textId="04757473"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„Sąžininga, sveika ir aplinkai palanki maisto sistema pagal strategiją „Nuo ūkio iki stalo“, COM(2020)</w:t>
      </w:r>
      <w:r w:rsidRPr="00E73F1F">
        <w:rPr>
          <w:lang w:val="lt-LT"/>
        </w:rPr>
        <w:t>0381 galutinis.</w:t>
      </w:r>
    </w:p>
  </w:footnote>
  <w:footnote w:id="17">
    <w:p w14:paraId="7D545399" w14:textId="29D39035"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„ES 2030 m. dirvožemio strategija. Naudojimasis geros būklės dirvožemio teikiama nauda žmonėms, maistui, gamtai ir klimatui“, COM(2021)</w:t>
      </w:r>
      <w:r w:rsidRPr="00E73F1F">
        <w:rPr>
          <w:lang w:val="lt-LT"/>
        </w:rPr>
        <w:t>0699 galutinis.</w:t>
      </w:r>
    </w:p>
  </w:footnote>
  <w:footnote w:id="18">
    <w:p w14:paraId="2718067A" w14:textId="611BB81B"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 xml:space="preserve">Komisijos komunikatas Europos Parlamentui, Tarybai, Europos ekonomikos ir socialinių reikalų komitetui ir Regionų komitetui „Europos skaitmeninės ateities formavimas“, </w:t>
      </w:r>
      <w:r w:rsidRPr="00E73F1F">
        <w:rPr>
          <w:lang w:val="lt-LT"/>
        </w:rPr>
        <w:t>COM(2020)0067 galutinis</w:t>
      </w:r>
      <w:r w:rsidRPr="008D7A9A">
        <w:rPr>
          <w:lang w:val="lt-LT"/>
        </w:rPr>
        <w:t>.</w:t>
      </w:r>
    </w:p>
  </w:footnote>
  <w:footnote w:id="19">
    <w:p w14:paraId="5FBD2D64" w14:textId="722CC097"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komunikatas Europos Parlamentui, Tarybai, Europos ekonomikos ir socialinių reikalų komitetui ir Regionų komitetui „Europos duomenų strategija“, COM(2020)00</w:t>
      </w:r>
      <w:r w:rsidRPr="00E73F1F">
        <w:rPr>
          <w:lang w:val="lt-LT"/>
        </w:rPr>
        <w:t>66 galutinis.</w:t>
      </w:r>
    </w:p>
  </w:footnote>
  <w:footnote w:id="20">
    <w:p w14:paraId="77834292"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2000 m. spalio 23 d. Europos Parlamento ir Tarybos direktyva 2000/60/EB, nustatanti Bendrijos veiksmų vandens politikos srityje pagrindus (OL L 327, 2000 12 22, p. 1).</w:t>
      </w:r>
    </w:p>
  </w:footnote>
  <w:footnote w:id="21">
    <w:p w14:paraId="019DD4CD" w14:textId="77777777" w:rsidR="001306FA" w:rsidRPr="00E73F1F" w:rsidRDefault="001306FA" w:rsidP="00291B39">
      <w:pPr>
        <w:pStyle w:val="FootnoteTextForceStyle"/>
        <w:ind w:left="709" w:hanging="709"/>
        <w:rPr>
          <w:lang w:val="lt-LT"/>
        </w:rPr>
      </w:pPr>
      <w:r w:rsidRPr="008D7A9A">
        <w:rPr>
          <w:vertAlign w:val="superscript"/>
          <w:lang w:val="lt-LT"/>
        </w:rPr>
        <w:footnoteRef/>
      </w:r>
      <w:r w:rsidRPr="008D7A9A">
        <w:rPr>
          <w:lang w:val="lt-LT"/>
        </w:rPr>
        <w:tab/>
        <w:t>2008 m. gruodžio 16 d. Europos Parlamento ir Tarybos direktyva 2008/105/EB dėl apli</w:t>
      </w:r>
      <w:r w:rsidRPr="00E73F1F">
        <w:rPr>
          <w:lang w:val="lt-LT"/>
        </w:rPr>
        <w:t>nkos kokybės standartų vandens politikos srityje, iš dalies keičianti ir panaikinanti Tarybos direktyvas 82/176/EEB, 83/513/EEB, 84/156/EEB, 84/491/EEB, 86/280/EEB ir iš dalies keičianti Europos Parlamento ir Tarybos direktyvą 2000/60/EB (OL L 348, 2008 12 24, p. 84).</w:t>
      </w:r>
    </w:p>
  </w:footnote>
  <w:footnote w:id="22">
    <w:p w14:paraId="1EF97665"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2001 m. lapkričio 20 d. Europos Parlamento ir Tarybos sprendimas Nr. 2455/2001/EB, nustatantis prioritetinių medžiagų vandens politikos srityje sąrašą ir papildantis Direktyvą 2000/60/EB (OL L 331, 2001 12 15, p. 1).</w:t>
      </w:r>
    </w:p>
  </w:footnote>
  <w:footnote w:id="23">
    <w:p w14:paraId="633FC3D4"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2006 m. gruodžio 12 d. Europos Parlamento ir Tarybos direktyva 2006/118/EB dėl požeminio vandens apsaugos nuo taršos ir jo būklės blogėjimo (OL L 372, 2006 12 27, p. 19).</w:t>
      </w:r>
    </w:p>
  </w:footnote>
  <w:footnote w:id="24">
    <w:p w14:paraId="204877C5"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2006 m. gruodžio 18 d. Europos Parlamento ir Tarybos reglamentas (EB) Nr. 1907/2006 dėl cheminių medžiagų registracijos, įvertinimo, autorizacijos ir apribojimų (REACH), įsteigiantis Europos cheminių medžiagų agentūrą (OL L 396, 2006 12 30, p. 1).</w:t>
      </w:r>
    </w:p>
  </w:footnote>
  <w:footnote w:id="25">
    <w:p w14:paraId="172770F9"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2009 m. spalio 21 d. Europos Parlamento ir Tarybos reglamentas (EB) Nr. 1107/2009 dėl augalų apsaugos produktų pateikimo į rinką ir panaikinantis Tarybos direktyvas 79/117/EEB ir 91/414/EEB (OL L 309, 2009 11 24, p. 1).</w:t>
      </w:r>
    </w:p>
  </w:footnote>
  <w:footnote w:id="26">
    <w:p w14:paraId="5F25C0F8"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2012 m. gegužės 22 d. Europos Parlamento ir Tarybos reglamentas (ES) Nr. 528/2012 dėl biocidinių produktų tiekimo rinkai ir jų naudojimo (OL L 167, 2012 6 27, p. 1).</w:t>
      </w:r>
    </w:p>
  </w:footnote>
  <w:footnote w:id="27">
    <w:p w14:paraId="4668D2FE"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2018 m. gruodžio 11 d. Europos Parlamento ir Tarybos reglamentas (ES) 2019/6 dėl veterinarinių vaistų, kuriuo panaikinama Direktyva 2001/82/EB (OL L 4, 2019 1 7, p. 43).</w:t>
      </w:r>
    </w:p>
  </w:footnote>
  <w:footnote w:id="28">
    <w:p w14:paraId="3E733F81"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2001 m. lapkričio 6 d. Europos Parlamento ir Tarybos direktyva 2001/83/EB dėl Bendrijos kodekso, reglamentuojančio žmonėms skirtus vaistus (OL L 311, 2001 11 28, p. 67).</w:t>
      </w:r>
    </w:p>
  </w:footnote>
  <w:footnote w:id="29">
    <w:p w14:paraId="6657FA8C"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2009 m. spalio 21 d. Europos Parlamento ir Tarybos direktyva 2009/128/EB, nustatanti Bendrijos veiksmų pagrindus siekiant tausiojo pesticidų naudojimo (OL L 309, 2009 11 24, p. 71).</w:t>
      </w:r>
    </w:p>
  </w:footnote>
  <w:footnote w:id="30">
    <w:p w14:paraId="5833C006"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2010 m. lapkričio 24 d. Europos Parlamento ir Tarybos direktyva 2010/75/ES dėl pramoninių išmetamų teršalų (taršos integruotos prevencijos ir kontrolės) (OL L 334, 2010 12 17, p. 17).</w:t>
      </w:r>
    </w:p>
  </w:footnote>
  <w:footnote w:id="31">
    <w:p w14:paraId="545A86FC" w14:textId="77777777" w:rsidR="001306FA" w:rsidRPr="008D7A9A" w:rsidRDefault="001306FA" w:rsidP="00291B39">
      <w:pPr>
        <w:pStyle w:val="FootnoteTextForceStyle"/>
        <w:ind w:left="709" w:hanging="709"/>
        <w:rPr>
          <w:lang w:val="lt-LT"/>
        </w:rPr>
      </w:pPr>
      <w:r w:rsidRPr="008D7A9A">
        <w:rPr>
          <w:vertAlign w:val="superscript"/>
          <w:lang w:val="lt-LT"/>
        </w:rPr>
        <w:footnoteRef/>
      </w:r>
      <w:r w:rsidRPr="008D7A9A">
        <w:rPr>
          <w:lang w:val="lt-LT"/>
        </w:rPr>
        <w:tab/>
        <w:t>1991 m. gegužės 21 d. Tarybos direktyva 91/271/EEB dėl miesto nuotėkų valymo (OL L 135, 1991 5 30, p. 40).</w:t>
      </w:r>
    </w:p>
  </w:footnote>
  <w:footnote w:id="32">
    <w:p w14:paraId="2FF96576" w14:textId="77777777" w:rsidR="001306FA" w:rsidRPr="00291B39" w:rsidRDefault="001306FA" w:rsidP="00291B39">
      <w:pPr>
        <w:pStyle w:val="FootnoteText"/>
        <w:ind w:left="709" w:hanging="709"/>
        <w:rPr>
          <w:sz w:val="24"/>
          <w:lang w:val="en-GB"/>
        </w:rPr>
      </w:pPr>
      <w:r w:rsidRPr="00291B39">
        <w:rPr>
          <w:rStyle w:val="FootnoteReference"/>
          <w:sz w:val="24"/>
        </w:rPr>
        <w:footnoteRef/>
      </w:r>
      <w:r w:rsidRPr="00291B39">
        <w:rPr>
          <w:sz w:val="24"/>
          <w:lang w:val="en-GB"/>
        </w:rPr>
        <w:t xml:space="preserve"> </w:t>
      </w:r>
      <w:r w:rsidRPr="00291B39">
        <w:rPr>
          <w:sz w:val="24"/>
          <w:lang w:val="en-GB"/>
        </w:rPr>
        <w:tab/>
      </w:r>
      <w:r w:rsidRPr="00291B39">
        <w:rPr>
          <w:b/>
          <w:i/>
          <w:sz w:val="24"/>
          <w:lang w:val="lt-LT"/>
        </w:rPr>
        <w:t>„Transcriptomic signalling in zebrafish embryos exposed to environmental concentrations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14:paraId="0DB639A2" w14:textId="13CA4027" w:rsidR="001306FA" w:rsidRPr="00E73F1F" w:rsidRDefault="001306FA" w:rsidP="00291B39">
      <w:pPr>
        <w:pStyle w:val="FootnoteText"/>
        <w:ind w:left="709" w:hanging="709"/>
        <w:rPr>
          <w:sz w:val="24"/>
          <w:lang w:val="lt-LT"/>
        </w:rPr>
      </w:pPr>
      <w:r w:rsidRPr="00291B39">
        <w:rPr>
          <w:rStyle w:val="FootnoteReference"/>
          <w:sz w:val="24"/>
        </w:rPr>
        <w:footnoteRef/>
      </w:r>
      <w:r w:rsidRPr="00291B39">
        <w:rPr>
          <w:sz w:val="24"/>
          <w:lang w:val="en-GB"/>
        </w:rPr>
        <w:t xml:space="preserve"> </w:t>
      </w:r>
      <w:r w:rsidRPr="00291B39">
        <w:rPr>
          <w:sz w:val="24"/>
          <w:lang w:val="en-GB"/>
        </w:rPr>
        <w:tab/>
      </w:r>
      <w:r w:rsidRPr="00291B39">
        <w:rPr>
          <w:b/>
          <w:i/>
          <w:sz w:val="24"/>
          <w:lang w:val="lt-LT"/>
        </w:rPr>
        <w:t>2004 m. kovo 10 d. Komisijos sprendimas dėl atrazino neįtraukimo į Tarybos direktyvos 91/414/EEB I priedą ir augalų apsaugos produktų, turinčių šios veikliosios medžiagos, leidimų panaikinimo, OL L 78, 2004 3 16, p. 53</w:t>
      </w:r>
      <w:r>
        <w:rPr>
          <w:b/>
          <w:i/>
          <w:sz w:val="24"/>
          <w:lang w:val="lt-LT"/>
        </w:rPr>
        <w:t>)</w:t>
      </w:r>
      <w:r w:rsidRPr="00291B39">
        <w:rPr>
          <w:b/>
          <w:i/>
          <w:sz w:val="24"/>
          <w:lang w:val="lt-LT"/>
        </w:rPr>
        <w:t>.</w:t>
      </w:r>
    </w:p>
  </w:footnote>
  <w:footnote w:id="34">
    <w:p w14:paraId="056683C8" w14:textId="4C738BE8" w:rsidR="001306FA" w:rsidRPr="00291B39" w:rsidRDefault="001306FA" w:rsidP="00291B39">
      <w:pPr>
        <w:pStyle w:val="FootnoteTextForceStyle"/>
        <w:ind w:left="709" w:hanging="709"/>
        <w:rPr>
          <w:lang w:val="lt-LT"/>
        </w:rPr>
      </w:pPr>
      <w:r>
        <w:rPr>
          <w:rStyle w:val="FootnoteReference"/>
        </w:rPr>
        <w:footnoteRef/>
      </w:r>
      <w:r w:rsidRPr="00291B39">
        <w:rPr>
          <w:lang w:val="lt-LT"/>
        </w:rPr>
        <w:t xml:space="preserve"> </w:t>
      </w:r>
      <w:r w:rsidRPr="00291B39">
        <w:rPr>
          <w:lang w:val="lt-LT"/>
        </w:rPr>
        <w:tab/>
      </w:r>
      <w:r w:rsidRPr="00E73F1F">
        <w:rPr>
          <w:b/>
          <w:i/>
          <w:lang w:val="lt-LT"/>
        </w:rPr>
        <w:t>2020 m. gruodžio 16 d. Europos Parlamento ir Tarybos direktyva (ES) 2020/2184 dėl žmonėms vartoti skirto vandens kokybės (nauja redakcija)</w:t>
      </w:r>
      <w:r>
        <w:rPr>
          <w:b/>
          <w:i/>
          <w:lang w:val="lt-LT"/>
        </w:rPr>
        <w:t xml:space="preserve"> </w:t>
      </w:r>
      <w:r w:rsidRPr="007C2B44">
        <w:rPr>
          <w:b/>
          <w:i/>
          <w:szCs w:val="24"/>
          <w:lang w:val="lt-LT"/>
        </w:rPr>
        <w:t>(O</w:t>
      </w:r>
      <w:r>
        <w:rPr>
          <w:b/>
          <w:i/>
          <w:szCs w:val="24"/>
          <w:lang w:val="lt-LT"/>
        </w:rPr>
        <w:t>L</w:t>
      </w:r>
      <w:r w:rsidRPr="00291B39">
        <w:rPr>
          <w:b/>
          <w:i/>
          <w:szCs w:val="24"/>
          <w:lang w:val="lt-LT"/>
        </w:rPr>
        <w:t xml:space="preserve"> L 435, 2020</w:t>
      </w:r>
      <w:r>
        <w:rPr>
          <w:b/>
          <w:i/>
          <w:szCs w:val="24"/>
          <w:lang w:val="lt-LT"/>
        </w:rPr>
        <w:t xml:space="preserve"> 12 23</w:t>
      </w:r>
      <w:r w:rsidRPr="00291B39">
        <w:rPr>
          <w:b/>
          <w:i/>
          <w:szCs w:val="24"/>
          <w:lang w:val="lt-LT"/>
        </w:rPr>
        <w:t>, p. 1).</w:t>
      </w:r>
    </w:p>
  </w:footnote>
  <w:footnote w:id="35">
    <w:p w14:paraId="22CDC68F" w14:textId="77777777" w:rsidR="001306FA" w:rsidRPr="008D7A9A" w:rsidRDefault="001306FA" w:rsidP="00291B39">
      <w:pPr>
        <w:pStyle w:val="FootnoteText"/>
        <w:ind w:left="709" w:hanging="709"/>
        <w:rPr>
          <w:sz w:val="24"/>
          <w:lang w:val="lt-LT"/>
        </w:rPr>
      </w:pPr>
      <w:r w:rsidRPr="008D7A9A">
        <w:rPr>
          <w:rStyle w:val="FootnoteReference"/>
          <w:sz w:val="24"/>
        </w:rPr>
        <w:footnoteRef/>
      </w:r>
      <w:r w:rsidRPr="008D7A9A">
        <w:rPr>
          <w:sz w:val="24"/>
          <w:lang w:val="lt-LT"/>
        </w:rPr>
        <w:t xml:space="preserve"> </w:t>
      </w:r>
      <w:r w:rsidRPr="008D7A9A">
        <w:rPr>
          <w:sz w:val="24"/>
          <w:lang w:val="lt-LT"/>
        </w:rPr>
        <w:tab/>
      </w:r>
      <w:r w:rsidRPr="008D7A9A">
        <w:rPr>
          <w:b/>
          <w:i/>
          <w:sz w:val="24"/>
          <w:lang w:val="lt-LT"/>
        </w:rPr>
        <w:t>SCHEER. „Contribution to ENV consultation: Comments on the Commission’s proposal for amending the WFD/GWD/EQSD“, 2023 m. kovo mėn. SCHEER. „Groundwater quality standards for proposed additional pollutants in the annexes to the Groundwater Directive (2006/118/EC)“, 2022 m. liepos mėn.</w:t>
      </w:r>
    </w:p>
  </w:footnote>
  <w:footnote w:id="36">
    <w:p w14:paraId="4B471319" w14:textId="77777777" w:rsidR="001306FA" w:rsidRPr="008D7A9A" w:rsidRDefault="001306FA" w:rsidP="00291B39">
      <w:pPr>
        <w:pStyle w:val="FootnoteText"/>
        <w:ind w:left="709" w:hanging="709"/>
        <w:rPr>
          <w:sz w:val="24"/>
          <w:lang w:val="en-GB"/>
        </w:rPr>
      </w:pPr>
      <w:r w:rsidRPr="008D7A9A">
        <w:rPr>
          <w:rStyle w:val="FootnoteReference"/>
          <w:sz w:val="24"/>
        </w:rPr>
        <w:footnoteRef/>
      </w:r>
      <w:r w:rsidRPr="008D7A9A">
        <w:rPr>
          <w:sz w:val="24"/>
          <w:lang w:val="en-GB"/>
        </w:rPr>
        <w:t xml:space="preserve"> </w:t>
      </w:r>
      <w:r w:rsidRPr="008D7A9A">
        <w:rPr>
          <w:sz w:val="24"/>
          <w:lang w:val="en-GB"/>
        </w:rPr>
        <w:tab/>
      </w:r>
      <w:r w:rsidRPr="008D7A9A">
        <w:rPr>
          <w:b/>
          <w:i/>
          <w:sz w:val="24"/>
          <w:lang w:val="lt-LT"/>
        </w:rPr>
        <w:t xml:space="preserve">EMA. „Assessing the toxicological risk to human health and groundwater communities from veterinary pharmaceuticals in groundwater“, 2018 m. mokslinės gairės. </w:t>
      </w:r>
    </w:p>
  </w:footnote>
  <w:footnote w:id="37">
    <w:p w14:paraId="00B473F0" w14:textId="77777777" w:rsidR="001306FA" w:rsidRPr="008D7A9A" w:rsidRDefault="001306FA" w:rsidP="00291B39">
      <w:pPr>
        <w:pStyle w:val="FootnoteText"/>
        <w:ind w:left="709" w:hanging="709"/>
        <w:rPr>
          <w:sz w:val="24"/>
          <w:lang w:val="en-GB"/>
        </w:rPr>
      </w:pPr>
      <w:r w:rsidRPr="008D7A9A">
        <w:rPr>
          <w:rStyle w:val="FootnoteReference"/>
          <w:sz w:val="24"/>
        </w:rPr>
        <w:footnoteRef/>
      </w:r>
      <w:r w:rsidRPr="008D7A9A">
        <w:rPr>
          <w:sz w:val="24"/>
          <w:lang w:val="en-GB"/>
        </w:rPr>
        <w:t xml:space="preserve"> </w:t>
      </w:r>
      <w:r w:rsidRPr="008D7A9A">
        <w:rPr>
          <w:sz w:val="24"/>
          <w:lang w:val="en-GB"/>
        </w:rPr>
        <w:tab/>
      </w:r>
      <w:r w:rsidRPr="008D7A9A">
        <w:rPr>
          <w:b/>
          <w:i/>
          <w:sz w:val="24"/>
          <w:lang w:val="lt-LT"/>
        </w:rPr>
        <w:t>„European Groundwater Memorandum: To secure the quality and quantity of drinking water for future generations“ (Europos požeminio vandens memorandumas), 2022 m. kovo mėn.</w:t>
      </w:r>
    </w:p>
  </w:footnote>
  <w:footnote w:id="38">
    <w:p w14:paraId="25D0671A" w14:textId="77777777" w:rsidR="001306FA" w:rsidRPr="00291B39" w:rsidRDefault="001306FA" w:rsidP="00291B39">
      <w:pPr>
        <w:pStyle w:val="FootnoteText"/>
        <w:ind w:left="709" w:hanging="709"/>
        <w:rPr>
          <w:sz w:val="24"/>
          <w:lang w:val="en-GB"/>
        </w:rPr>
      </w:pPr>
      <w:r w:rsidRPr="00291B39">
        <w:rPr>
          <w:rStyle w:val="FootnoteReference"/>
          <w:sz w:val="24"/>
        </w:rPr>
        <w:footnoteRef/>
      </w:r>
      <w:r w:rsidRPr="00291B39">
        <w:rPr>
          <w:sz w:val="24"/>
          <w:lang w:val="en-GB"/>
        </w:rPr>
        <w:t xml:space="preserve"> </w:t>
      </w:r>
      <w:r w:rsidRPr="00291B39">
        <w:rPr>
          <w:sz w:val="24"/>
          <w:lang w:val="en-GB"/>
        </w:rPr>
        <w:tab/>
      </w:r>
      <w:r w:rsidRPr="00291B39">
        <w:rPr>
          <w:b/>
          <w:i/>
          <w:sz w:val="24"/>
          <w:lang w:val="lt-LT"/>
        </w:rPr>
        <w:t>EMA. „Assessing the toxicological risk to human health and groundwater communities from veterinary pharmaceuticals in groundwater“, 2018 m. mokslinės gairės.</w:t>
      </w:r>
    </w:p>
  </w:footnote>
  <w:footnote w:id="39">
    <w:p w14:paraId="47100AAA" w14:textId="77777777" w:rsidR="001306FA" w:rsidRPr="00BB131C" w:rsidRDefault="001306FA" w:rsidP="00291B39">
      <w:pPr>
        <w:pStyle w:val="FootnoteTextForceStyle"/>
        <w:ind w:left="709" w:hanging="709"/>
        <w:rPr>
          <w:lang w:val="lt-LT"/>
        </w:rPr>
      </w:pPr>
      <w:r w:rsidRPr="008D7A9A">
        <w:rPr>
          <w:vertAlign w:val="superscript"/>
          <w:lang w:val="lt-LT"/>
        </w:rPr>
        <w:footnoteRef/>
      </w:r>
      <w:r w:rsidRPr="008D7A9A">
        <w:rPr>
          <w:lang w:val="lt-LT"/>
        </w:rPr>
        <w:tab/>
        <w:t>2020 m. gruodžio 16 d. Europos Parlamento ir Tarybos direktyva (ES) 2020/2184 dėl žmonėms vartoti skirto vandens kokybės (nauja redakcija) (OL L 435, 2020 12</w:t>
      </w:r>
      <w:r w:rsidRPr="00BB131C">
        <w:rPr>
          <w:lang w:val="lt-LT"/>
        </w:rPr>
        <w:t xml:space="preserve"> 23, p. 1).</w:t>
      </w:r>
    </w:p>
  </w:footnote>
  <w:footnote w:id="40">
    <w:p w14:paraId="4D760645" w14:textId="1684FBCC" w:rsidR="001306FA" w:rsidRPr="00BB131C" w:rsidRDefault="001306FA" w:rsidP="00291B39">
      <w:pPr>
        <w:pStyle w:val="FootnoteText"/>
        <w:ind w:left="709" w:hanging="709"/>
        <w:rPr>
          <w:sz w:val="24"/>
          <w:lang w:val="en-GB"/>
        </w:rPr>
      </w:pPr>
      <w:r w:rsidRPr="00BB131C">
        <w:rPr>
          <w:rStyle w:val="FootnoteReference"/>
          <w:sz w:val="24"/>
        </w:rPr>
        <w:footnoteRef/>
      </w:r>
      <w:r w:rsidRPr="00BB131C">
        <w:rPr>
          <w:sz w:val="24"/>
          <w:lang w:val="en-GB"/>
        </w:rPr>
        <w:t xml:space="preserve"> </w:t>
      </w:r>
      <w:r w:rsidRPr="00BB131C">
        <w:rPr>
          <w:sz w:val="24"/>
          <w:lang w:val="en-GB"/>
        </w:rPr>
        <w:tab/>
      </w:r>
      <w:r w:rsidRPr="00BB131C">
        <w:rPr>
          <w:b/>
          <w:i/>
          <w:sz w:val="24"/>
          <w:lang w:val="lt-LT"/>
        </w:rPr>
        <w:t>„Global burden of bacterial antimicrobial resistance in 2019: a systematic analysis“, Lancet, 19 January 2022 https://www.sciencedirect.com/science/article/pii/S0140673621027240?via%3Dihub</w:t>
      </w:r>
    </w:p>
  </w:footnote>
  <w:footnote w:id="41">
    <w:p w14:paraId="43DB5371" w14:textId="77777777" w:rsidR="001306FA" w:rsidRPr="00291B39" w:rsidRDefault="001306FA" w:rsidP="00291B39">
      <w:pPr>
        <w:pStyle w:val="FootnoteText"/>
        <w:ind w:left="709" w:hanging="709"/>
        <w:rPr>
          <w:sz w:val="24"/>
          <w:lang w:val="en-GB"/>
        </w:rPr>
      </w:pPr>
      <w:r w:rsidRPr="00291B39">
        <w:rPr>
          <w:rStyle w:val="FootnoteReference"/>
          <w:sz w:val="24"/>
        </w:rPr>
        <w:footnoteRef/>
      </w:r>
      <w:r w:rsidRPr="00291B39">
        <w:rPr>
          <w:sz w:val="24"/>
          <w:lang w:val="en-GB"/>
        </w:rPr>
        <w:t xml:space="preserve"> </w:t>
      </w:r>
      <w:r w:rsidRPr="00291B39">
        <w:rPr>
          <w:sz w:val="24"/>
          <w:lang w:val="en-GB"/>
        </w:rPr>
        <w:tab/>
      </w:r>
      <w:r w:rsidRPr="00291B39">
        <w:rPr>
          <w:b/>
          <w:i/>
          <w:sz w:val="24"/>
          <w:lang w:val="lt-LT"/>
        </w:rPr>
        <w:t>https://www.sciencedirect.com/science/article/pii/S2352186422000724</w:t>
      </w:r>
    </w:p>
  </w:footnote>
  <w:footnote w:id="42">
    <w:p w14:paraId="501CEFBD" w14:textId="06BC89B8" w:rsidR="001306FA" w:rsidRPr="00BB131C" w:rsidRDefault="001306FA" w:rsidP="00291B39">
      <w:pPr>
        <w:pStyle w:val="FootnoteTextForceStyle"/>
        <w:ind w:left="709" w:hanging="709"/>
        <w:rPr>
          <w:lang w:val="lt-LT"/>
        </w:rPr>
      </w:pPr>
      <w:r w:rsidRPr="008D7A9A">
        <w:rPr>
          <w:vertAlign w:val="superscript"/>
          <w:lang w:val="lt-LT"/>
        </w:rPr>
        <w:footnoteRef/>
      </w:r>
      <w:r w:rsidRPr="008D7A9A">
        <w:rPr>
          <w:lang w:val="lt-LT"/>
        </w:rPr>
        <w:tab/>
        <w:t>Komisijos tarnybų darbinis dokumentas „Vandens pagrindų direktyvos, Požeminio vandens direktyvos, Aplinkos kokybės standartų direktyvos ir Potvynių direktyvos tinkamumo patikrinimas“, SWD(2019)</w:t>
      </w:r>
      <w:r>
        <w:rPr>
          <w:lang w:val="lt-LT"/>
        </w:rPr>
        <w:t>0</w:t>
      </w:r>
      <w:r w:rsidRPr="008D7A9A">
        <w:rPr>
          <w:lang w:val="lt-LT"/>
        </w:rPr>
        <w:t xml:space="preserve">439 </w:t>
      </w:r>
      <w:r w:rsidRPr="00BB131C">
        <w:rPr>
          <w:lang w:val="lt-LT"/>
        </w:rPr>
        <w:t>galutinis.</w:t>
      </w:r>
    </w:p>
  </w:footnote>
  <w:footnote w:id="43">
    <w:p w14:paraId="01260FC3" w14:textId="77777777" w:rsidR="001306FA" w:rsidRPr="00BB131C" w:rsidRDefault="001306FA" w:rsidP="00291B39">
      <w:pPr>
        <w:pStyle w:val="FootnoteText"/>
        <w:ind w:left="709" w:hanging="709"/>
        <w:rPr>
          <w:sz w:val="24"/>
          <w:lang w:val="lt-LT"/>
        </w:rPr>
      </w:pPr>
      <w:r w:rsidRPr="00BB131C">
        <w:rPr>
          <w:rStyle w:val="FootnoteReference"/>
          <w:sz w:val="24"/>
        </w:rPr>
        <w:footnoteRef/>
      </w:r>
      <w:r w:rsidRPr="00BB131C">
        <w:rPr>
          <w:sz w:val="24"/>
          <w:lang w:val="lt-LT"/>
        </w:rPr>
        <w:t xml:space="preserve"> </w:t>
      </w:r>
      <w:r w:rsidRPr="00BB131C">
        <w:rPr>
          <w:sz w:val="24"/>
          <w:lang w:val="lt-LT"/>
        </w:rPr>
        <w:tab/>
      </w:r>
      <w:r w:rsidRPr="00BB131C">
        <w:rPr>
          <w:b/>
          <w:i/>
          <w:sz w:val="24"/>
          <w:lang w:val="lt-LT"/>
        </w:rPr>
        <w:t>https://www.igb-berlin.de/sites/default/files/media-files/download-files/IGB_Policy_Brief_WFD_2019.pdf</w:t>
      </w:r>
    </w:p>
  </w:footnote>
  <w:footnote w:id="44">
    <w:p w14:paraId="2C37671C" w14:textId="77777777" w:rsidR="001306FA" w:rsidRPr="00BB131C" w:rsidRDefault="001306FA" w:rsidP="00291B39">
      <w:pPr>
        <w:pStyle w:val="FootnoteTextForceStyle"/>
        <w:ind w:left="709" w:hanging="709"/>
        <w:rPr>
          <w:lang w:val="lt-LT"/>
        </w:rPr>
      </w:pPr>
      <w:r w:rsidRPr="00BB131C">
        <w:rPr>
          <w:vertAlign w:val="superscript"/>
          <w:lang w:val="lt-LT"/>
        </w:rPr>
        <w:footnoteRef/>
      </w:r>
      <w:r w:rsidRPr="00BB131C">
        <w:rPr>
          <w:lang w:val="lt-LT"/>
        </w:rPr>
        <w:tab/>
        <w:t>2007 m. kovo 14 d. Europos Parlamento ir Tarybos direktyva 2007/2/EB, sukurianti Europos bendrijos erdvinės informacijos infrastruktūrą (INSPIRE) (OL L 108, 2007 4 25, p. 1).</w:t>
      </w:r>
    </w:p>
  </w:footnote>
  <w:footnote w:id="45">
    <w:p w14:paraId="647B6AA6" w14:textId="77777777" w:rsidR="001306FA" w:rsidRPr="00BB131C" w:rsidRDefault="001306FA" w:rsidP="00291B39">
      <w:pPr>
        <w:pStyle w:val="FootnoteTextForceStyle"/>
        <w:ind w:left="709" w:hanging="709"/>
        <w:rPr>
          <w:lang w:val="lt-LT"/>
        </w:rPr>
      </w:pPr>
      <w:r w:rsidRPr="00BB131C">
        <w:rPr>
          <w:vertAlign w:val="superscript"/>
          <w:lang w:val="lt-LT"/>
        </w:rPr>
        <w:footnoteRef/>
      </w:r>
      <w:r w:rsidRPr="00BB131C">
        <w:rPr>
          <w:lang w:val="lt-LT"/>
        </w:rPr>
        <w:tab/>
        <w:t>2019 m. birželio 20 d. Europos Parlamento ir Tarybos direktyva (ES) 2019/1024 dėl atvirųjų duomenų ir viešojo sektoriaus informacijos pakartotinio naudojimo (OL L 172, 2019 6 26, p. 56).</w:t>
      </w:r>
    </w:p>
  </w:footnote>
  <w:footnote w:id="46">
    <w:p w14:paraId="6DB74099" w14:textId="77777777" w:rsidR="001306FA" w:rsidRPr="00E73F1F" w:rsidRDefault="001306FA" w:rsidP="00291B39">
      <w:pPr>
        <w:pStyle w:val="FootnoteTextForceStyle"/>
        <w:ind w:left="709" w:hanging="709"/>
        <w:rPr>
          <w:lang w:val="lt-LT"/>
        </w:rPr>
      </w:pPr>
      <w:r w:rsidRPr="00291B39">
        <w:rPr>
          <w:strike/>
          <w:vertAlign w:val="superscript"/>
          <w:lang w:val="lt-LT"/>
        </w:rPr>
        <w:footnoteRef/>
      </w:r>
      <w:r w:rsidRPr="00BB131C">
        <w:rPr>
          <w:lang w:val="lt-LT"/>
        </w:rPr>
        <w:tab/>
      </w:r>
      <w:r w:rsidRPr="00BB131C">
        <w:rPr>
          <w:strike/>
          <w:lang w:val="lt-LT"/>
        </w:rPr>
        <w:t>2006 m. sausio 18 d. Europos Parlamento ir Tarybos reglamenta</w:t>
      </w:r>
      <w:r w:rsidRPr="00C44A2A">
        <w:rPr>
          <w:strike/>
          <w:lang w:val="lt-LT"/>
        </w:rPr>
        <w:t>s (EB) Nr. 166/2006 dėl Europos išleidžiamų ir perduodamų teršalų registro sukūrimo ir iš dalies keičiantis Tarybos direktyvas 91/689/EEB ir 96/61/EB (OL L 33, 2006 2 4, p. 1).</w:t>
      </w:r>
    </w:p>
  </w:footnote>
  <w:footnote w:id="47">
    <w:p w14:paraId="2A363175" w14:textId="77777777" w:rsidR="001306FA" w:rsidRPr="00BB131C" w:rsidRDefault="001306FA" w:rsidP="00291B39">
      <w:pPr>
        <w:pStyle w:val="FootnoteTextForceStyle"/>
        <w:ind w:left="709" w:hanging="709"/>
        <w:rPr>
          <w:lang w:val="lt-LT"/>
        </w:rPr>
      </w:pPr>
      <w:r w:rsidRPr="00BB131C">
        <w:rPr>
          <w:vertAlign w:val="superscript"/>
          <w:lang w:val="lt-LT"/>
        </w:rPr>
        <w:footnoteRef/>
      </w:r>
      <w:r w:rsidRPr="00BB131C">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48">
    <w:p w14:paraId="7C14235A" w14:textId="09FC0BB3" w:rsidR="001306FA" w:rsidRPr="00E73F1F" w:rsidRDefault="001306FA" w:rsidP="00291B39">
      <w:pPr>
        <w:pStyle w:val="FootnoteTextForceStyle"/>
        <w:ind w:left="709" w:hanging="709"/>
        <w:rPr>
          <w:lang w:val="lt-LT"/>
        </w:rPr>
      </w:pPr>
      <w:r w:rsidRPr="00BB131C">
        <w:rPr>
          <w:vertAlign w:val="superscript"/>
          <w:lang w:val="lt-LT"/>
        </w:rPr>
        <w:footnoteRef/>
      </w:r>
      <w:r w:rsidRPr="00BB131C">
        <w:rPr>
          <w:lang w:val="lt-LT"/>
        </w:rPr>
        <w:tab/>
      </w:r>
      <w:r w:rsidRPr="00BB131C">
        <w:rPr>
          <w:vertAlign w:val="superscript"/>
          <w:lang w:val="lt-LT"/>
        </w:rPr>
        <w:t>+</w:t>
      </w:r>
      <w:r w:rsidRPr="00C44A2A">
        <w:rPr>
          <w:lang w:val="lt-LT"/>
        </w:rPr>
        <w:t>LB: prašom tekste įrašyti dokumente COM(2022)0</w:t>
      </w:r>
      <w:r w:rsidRPr="00E73F1F">
        <w:rPr>
          <w:lang w:val="lt-LT"/>
        </w:rPr>
        <w:t>157 nurodyto reglamento numerį ir išnašoje įrašyti tos direktyvos numerį, datą, antraštę ir OL nuorodą.</w:t>
      </w:r>
    </w:p>
  </w:footnote>
  <w:footnote w:id="49">
    <w:p w14:paraId="2B9D2956" w14:textId="77777777" w:rsidR="001306FA" w:rsidRPr="00291B39" w:rsidRDefault="001306FA" w:rsidP="00291B39">
      <w:pPr>
        <w:pStyle w:val="FootnoteText"/>
        <w:ind w:left="709" w:hanging="709"/>
        <w:rPr>
          <w:sz w:val="24"/>
          <w:lang w:val="lt-LT"/>
        </w:rPr>
      </w:pPr>
      <w:r w:rsidRPr="00291B39">
        <w:rPr>
          <w:rStyle w:val="FootnoteReference"/>
          <w:sz w:val="24"/>
        </w:rPr>
        <w:footnoteRef/>
      </w:r>
      <w:r w:rsidRPr="00291B39">
        <w:rPr>
          <w:sz w:val="24"/>
          <w:lang w:val="lt-LT"/>
        </w:rPr>
        <w:t xml:space="preserve"> </w:t>
      </w:r>
      <w:r w:rsidRPr="00291B39">
        <w:rPr>
          <w:sz w:val="24"/>
          <w:lang w:val="lt-LT"/>
        </w:rPr>
        <w:tab/>
      </w:r>
      <w:r w:rsidRPr="00291B39">
        <w:rPr>
          <w:b/>
          <w:i/>
          <w:sz w:val="24"/>
          <w:lang w:val="lt-LT"/>
        </w:rPr>
        <w:t>2020 m. gegužės 28 d. Teisingumo Teismo (pirmosios kolegijos) sprendimas byloje C-826/18; IL ir kt. prieš Land Nordrhein Westfalen. 2017 m. gruodžio 20 d. Teisingumo Teismo (antrosios kolegijos) sprendimas byloje C-826/15; Protect Natur-, Arten- und Landschaftsschutz Umweltorganisation prieš Bezirkshauptmannschaft Gmünd.</w:t>
      </w:r>
    </w:p>
  </w:footnote>
  <w:footnote w:id="50">
    <w:p w14:paraId="4747829C" w14:textId="77777777" w:rsidR="001306FA" w:rsidRPr="00C44A2A" w:rsidRDefault="001306FA" w:rsidP="00291B39">
      <w:pPr>
        <w:pStyle w:val="FootnoteTextForceStyle"/>
        <w:ind w:left="709" w:hanging="709"/>
        <w:rPr>
          <w:lang w:val="lt-LT"/>
        </w:rPr>
      </w:pPr>
      <w:r w:rsidRPr="00BB131C">
        <w:rPr>
          <w:vertAlign w:val="superscript"/>
          <w:lang w:val="lt-LT"/>
        </w:rPr>
        <w:footnoteRef/>
      </w:r>
      <w:r w:rsidRPr="00BB131C">
        <w:rPr>
          <w:lang w:val="lt-LT"/>
        </w:rPr>
        <w:tab/>
        <w:t>2013 m. gruodžio 17 d. Europos Parlamento ir Tarybos sprendimas Nr. 1313/2013/ES dėl Sąjungos civilinės sa</w:t>
      </w:r>
      <w:r w:rsidRPr="00C44A2A">
        <w:rPr>
          <w:lang w:val="lt-LT"/>
        </w:rPr>
        <w:t>ugos mechanizmo (OL L 347, 2013 12 20, p. 924).</w:t>
      </w:r>
    </w:p>
  </w:footnote>
  <w:footnote w:id="51">
    <w:p w14:paraId="1D6A879F" w14:textId="77777777" w:rsidR="001306FA" w:rsidRPr="00291B39" w:rsidRDefault="001306FA" w:rsidP="00291B39">
      <w:pPr>
        <w:pStyle w:val="FootnoteText"/>
        <w:ind w:left="709" w:hanging="709"/>
        <w:rPr>
          <w:sz w:val="24"/>
          <w:lang w:val="lt-LT"/>
        </w:rPr>
      </w:pPr>
      <w:r w:rsidRPr="00291B39">
        <w:rPr>
          <w:rStyle w:val="FootnoteReference"/>
          <w:sz w:val="24"/>
        </w:rPr>
        <w:footnoteRef/>
      </w:r>
      <w:r w:rsidRPr="00291B39">
        <w:rPr>
          <w:sz w:val="24"/>
          <w:lang w:val="lt-LT"/>
        </w:rPr>
        <w:t xml:space="preserve"> </w:t>
      </w:r>
      <w:r w:rsidRPr="00291B39">
        <w:rPr>
          <w:sz w:val="24"/>
          <w:lang w:val="lt-LT"/>
        </w:rPr>
        <w:tab/>
      </w:r>
      <w:r w:rsidRPr="00291B39">
        <w:rPr>
          <w:b/>
          <w:i/>
          <w:sz w:val="24"/>
          <w:lang w:val="lt-LT"/>
        </w:rPr>
        <w:t>EBPO, 6-oji apskritojo stalo diskusija vandens finansavimo tema. Paskelbta adresu: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3B1B4" w14:textId="77777777" w:rsidR="001306FA" w:rsidRPr="00C03466" w:rsidRDefault="001306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77D5" w14:textId="77777777" w:rsidR="001306FA" w:rsidRPr="00C03466" w:rsidRDefault="001306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262F3" w14:textId="77777777" w:rsidR="001306FA" w:rsidRPr="00C03466" w:rsidRDefault="001306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50CAEFFA"/>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146975329">
    <w:abstractNumId w:val="0"/>
  </w:num>
  <w:num w:numId="2" w16cid:durableId="1260984454">
    <w:abstractNumId w:val="2"/>
  </w:num>
  <w:num w:numId="3" w16cid:durableId="607589548">
    <w:abstractNumId w:val="13"/>
  </w:num>
  <w:num w:numId="4" w16cid:durableId="2121147218">
    <w:abstractNumId w:val="5"/>
  </w:num>
  <w:num w:numId="5" w16cid:durableId="1681463731">
    <w:abstractNumId w:val="1"/>
  </w:num>
  <w:num w:numId="6" w16cid:durableId="630864754">
    <w:abstractNumId w:val="10"/>
  </w:num>
  <w:num w:numId="7" w16cid:durableId="353118160">
    <w:abstractNumId w:val="20"/>
  </w:num>
  <w:num w:numId="8" w16cid:durableId="835923751">
    <w:abstractNumId w:val="19"/>
  </w:num>
  <w:num w:numId="9" w16cid:durableId="327829806">
    <w:abstractNumId w:val="28"/>
  </w:num>
  <w:num w:numId="10" w16cid:durableId="1474982894">
    <w:abstractNumId w:val="3"/>
  </w:num>
  <w:num w:numId="11" w16cid:durableId="52893904">
    <w:abstractNumId w:val="12"/>
  </w:num>
  <w:num w:numId="12" w16cid:durableId="452284040">
    <w:abstractNumId w:val="4"/>
  </w:num>
  <w:num w:numId="13" w16cid:durableId="899482036">
    <w:abstractNumId w:val="14"/>
  </w:num>
  <w:num w:numId="14" w16cid:durableId="541674790">
    <w:abstractNumId w:val="11"/>
  </w:num>
  <w:num w:numId="15" w16cid:durableId="347879298">
    <w:abstractNumId w:val="21"/>
  </w:num>
  <w:num w:numId="16" w16cid:durableId="106126966">
    <w:abstractNumId w:val="9"/>
  </w:num>
  <w:num w:numId="17" w16cid:durableId="48038281">
    <w:abstractNumId w:val="25"/>
  </w:num>
  <w:num w:numId="18" w16cid:durableId="826675668">
    <w:abstractNumId w:val="15"/>
  </w:num>
  <w:num w:numId="19" w16cid:durableId="1106772356">
    <w:abstractNumId w:val="27"/>
  </w:num>
  <w:num w:numId="20" w16cid:durableId="2127234843">
    <w:abstractNumId w:val="8"/>
  </w:num>
  <w:num w:numId="21" w16cid:durableId="516775387">
    <w:abstractNumId w:val="16"/>
  </w:num>
  <w:num w:numId="22" w16cid:durableId="786317738">
    <w:abstractNumId w:val="17"/>
  </w:num>
  <w:num w:numId="23" w16cid:durableId="213541471">
    <w:abstractNumId w:val="6"/>
  </w:num>
  <w:num w:numId="24" w16cid:durableId="899632243">
    <w:abstractNumId w:val="18"/>
  </w:num>
  <w:num w:numId="25" w16cid:durableId="1086264609">
    <w:abstractNumId w:val="23"/>
  </w:num>
  <w:num w:numId="26" w16cid:durableId="1666594341">
    <w:abstractNumId w:val="24"/>
  </w:num>
  <w:num w:numId="27" w16cid:durableId="1512329740">
    <w:abstractNumId w:val="7"/>
  </w:num>
  <w:num w:numId="28" w16cid:durableId="943265650">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LT"/>
    <w:docVar w:name="dvnumam" w:val="228"/>
    <w:docVar w:name="dvpe" w:val="740.884"/>
    <w:docVar w:name="dvrapporteur" w:val="Pranešėjas: "/>
    <w:docVar w:name="dvstar" w:val="***I"/>
    <w:docVar w:name="dvtitre" w:val="Europos Parlamento teisėkūros rezoliucija dėl pasiūlymo dėl Europos Parlamento ir Tarybos direktyvos, kuria iš dalies keičiama Direktyva 2000/60/EB, nustatanti Bendrijos veiksmų vandens politikos srityje pagrindus, Direktyva 2006/118/EB dėl požeminio vandens apsaugos nuo taršos ir jo būklės blogėjimo ir Direktyva 2008/105/EB dėl aplinkos kokybės standartų vandens politikos srityje(COM(2022)0540 – C9-0361/2022 – 2022/0344(COD))"/>
  </w:docVars>
  <w:rsids>
    <w:rsidRoot w:val="00E30C82"/>
    <w:rsid w:val="00002272"/>
    <w:rsid w:val="00016A8B"/>
    <w:rsid w:val="00021CF9"/>
    <w:rsid w:val="0004140B"/>
    <w:rsid w:val="00045D97"/>
    <w:rsid w:val="00061602"/>
    <w:rsid w:val="00064002"/>
    <w:rsid w:val="000677B9"/>
    <w:rsid w:val="000831BA"/>
    <w:rsid w:val="0008683A"/>
    <w:rsid w:val="000A42CC"/>
    <w:rsid w:val="000E7DD9"/>
    <w:rsid w:val="0010095E"/>
    <w:rsid w:val="00125B37"/>
    <w:rsid w:val="001306FA"/>
    <w:rsid w:val="00152CC6"/>
    <w:rsid w:val="00166FD1"/>
    <w:rsid w:val="00170933"/>
    <w:rsid w:val="00187494"/>
    <w:rsid w:val="001964B6"/>
    <w:rsid w:val="001C78D1"/>
    <w:rsid w:val="001D0BE8"/>
    <w:rsid w:val="001F32AE"/>
    <w:rsid w:val="001F683B"/>
    <w:rsid w:val="002127B9"/>
    <w:rsid w:val="002238C4"/>
    <w:rsid w:val="00243802"/>
    <w:rsid w:val="00253751"/>
    <w:rsid w:val="002767FF"/>
    <w:rsid w:val="00291B39"/>
    <w:rsid w:val="002A6789"/>
    <w:rsid w:val="002B18FE"/>
    <w:rsid w:val="002B5493"/>
    <w:rsid w:val="00302B2C"/>
    <w:rsid w:val="00304630"/>
    <w:rsid w:val="00313176"/>
    <w:rsid w:val="00343214"/>
    <w:rsid w:val="0034542B"/>
    <w:rsid w:val="00361C00"/>
    <w:rsid w:val="00395FA1"/>
    <w:rsid w:val="003D4FE9"/>
    <w:rsid w:val="003E15D4"/>
    <w:rsid w:val="00406AA0"/>
    <w:rsid w:val="00411CCE"/>
    <w:rsid w:val="0041666E"/>
    <w:rsid w:val="004174C6"/>
    <w:rsid w:val="00421060"/>
    <w:rsid w:val="00471C19"/>
    <w:rsid w:val="004867E3"/>
    <w:rsid w:val="00494A28"/>
    <w:rsid w:val="004A5785"/>
    <w:rsid w:val="004C0004"/>
    <w:rsid w:val="004C5D52"/>
    <w:rsid w:val="004F4CD4"/>
    <w:rsid w:val="0050519A"/>
    <w:rsid w:val="005072A1"/>
    <w:rsid w:val="00514517"/>
    <w:rsid w:val="00527C05"/>
    <w:rsid w:val="00532F0A"/>
    <w:rsid w:val="00545827"/>
    <w:rsid w:val="00560270"/>
    <w:rsid w:val="0058695C"/>
    <w:rsid w:val="005A193E"/>
    <w:rsid w:val="005C2568"/>
    <w:rsid w:val="005E69D0"/>
    <w:rsid w:val="006037C0"/>
    <w:rsid w:val="00604BB4"/>
    <w:rsid w:val="006631B6"/>
    <w:rsid w:val="00680577"/>
    <w:rsid w:val="006D28F0"/>
    <w:rsid w:val="006F17D2"/>
    <w:rsid w:val="006F74FA"/>
    <w:rsid w:val="00731ADD"/>
    <w:rsid w:val="00734777"/>
    <w:rsid w:val="007427CA"/>
    <w:rsid w:val="00747932"/>
    <w:rsid w:val="00751A4A"/>
    <w:rsid w:val="00756632"/>
    <w:rsid w:val="00762C74"/>
    <w:rsid w:val="0077754E"/>
    <w:rsid w:val="00786EC0"/>
    <w:rsid w:val="007C0B8C"/>
    <w:rsid w:val="007C2B44"/>
    <w:rsid w:val="007D1530"/>
    <w:rsid w:val="007D1690"/>
    <w:rsid w:val="007E22AD"/>
    <w:rsid w:val="00804DA7"/>
    <w:rsid w:val="00817416"/>
    <w:rsid w:val="00842779"/>
    <w:rsid w:val="00865F67"/>
    <w:rsid w:val="00866218"/>
    <w:rsid w:val="00881A7B"/>
    <w:rsid w:val="008840E5"/>
    <w:rsid w:val="00887B3E"/>
    <w:rsid w:val="00892F8B"/>
    <w:rsid w:val="008C2AC6"/>
    <w:rsid w:val="008D2B3A"/>
    <w:rsid w:val="008D7A9A"/>
    <w:rsid w:val="00914403"/>
    <w:rsid w:val="00930C23"/>
    <w:rsid w:val="0093193B"/>
    <w:rsid w:val="009509D8"/>
    <w:rsid w:val="00950B64"/>
    <w:rsid w:val="009528F6"/>
    <w:rsid w:val="00981893"/>
    <w:rsid w:val="009959AA"/>
    <w:rsid w:val="00A1687D"/>
    <w:rsid w:val="00A25448"/>
    <w:rsid w:val="00A43E52"/>
    <w:rsid w:val="00A4678D"/>
    <w:rsid w:val="00A61B7C"/>
    <w:rsid w:val="00A76103"/>
    <w:rsid w:val="00A778C7"/>
    <w:rsid w:val="00A87FE6"/>
    <w:rsid w:val="00AA4952"/>
    <w:rsid w:val="00AB441E"/>
    <w:rsid w:val="00AB6293"/>
    <w:rsid w:val="00AD4F29"/>
    <w:rsid w:val="00AE0928"/>
    <w:rsid w:val="00AE6D7C"/>
    <w:rsid w:val="00AF3B82"/>
    <w:rsid w:val="00AF6CE2"/>
    <w:rsid w:val="00B12E95"/>
    <w:rsid w:val="00B17509"/>
    <w:rsid w:val="00B22876"/>
    <w:rsid w:val="00B24B9D"/>
    <w:rsid w:val="00B558F0"/>
    <w:rsid w:val="00BB131C"/>
    <w:rsid w:val="00BC3691"/>
    <w:rsid w:val="00BD48FE"/>
    <w:rsid w:val="00BD7BD8"/>
    <w:rsid w:val="00BE6ADC"/>
    <w:rsid w:val="00BF2DF2"/>
    <w:rsid w:val="00C03466"/>
    <w:rsid w:val="00C05BFE"/>
    <w:rsid w:val="00C21EFB"/>
    <w:rsid w:val="00C23CD4"/>
    <w:rsid w:val="00C44A2A"/>
    <w:rsid w:val="00C61C0C"/>
    <w:rsid w:val="00C758C6"/>
    <w:rsid w:val="00C941CB"/>
    <w:rsid w:val="00C95179"/>
    <w:rsid w:val="00CC2357"/>
    <w:rsid w:val="00CC3475"/>
    <w:rsid w:val="00CD5CF9"/>
    <w:rsid w:val="00CF071A"/>
    <w:rsid w:val="00D058B8"/>
    <w:rsid w:val="00D20123"/>
    <w:rsid w:val="00D22EBD"/>
    <w:rsid w:val="00D44A42"/>
    <w:rsid w:val="00D56C11"/>
    <w:rsid w:val="00D834A0"/>
    <w:rsid w:val="00D872DF"/>
    <w:rsid w:val="00D91E21"/>
    <w:rsid w:val="00D9258F"/>
    <w:rsid w:val="00D92A5A"/>
    <w:rsid w:val="00DA7FCD"/>
    <w:rsid w:val="00DC41F8"/>
    <w:rsid w:val="00DD64A6"/>
    <w:rsid w:val="00E30C82"/>
    <w:rsid w:val="00E365E1"/>
    <w:rsid w:val="00E37531"/>
    <w:rsid w:val="00E73F1F"/>
    <w:rsid w:val="00E820A4"/>
    <w:rsid w:val="00E94388"/>
    <w:rsid w:val="00EB006A"/>
    <w:rsid w:val="00EB4772"/>
    <w:rsid w:val="00EB655E"/>
    <w:rsid w:val="00ED169E"/>
    <w:rsid w:val="00ED23E9"/>
    <w:rsid w:val="00ED4235"/>
    <w:rsid w:val="00EE1AD7"/>
    <w:rsid w:val="00EE2742"/>
    <w:rsid w:val="00F04346"/>
    <w:rsid w:val="00F075DC"/>
    <w:rsid w:val="00F147B2"/>
    <w:rsid w:val="00F149E9"/>
    <w:rsid w:val="00F5134D"/>
    <w:rsid w:val="00F732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BBCAC"/>
  <w15:chartTrackingRefBased/>
  <w15:docId w15:val="{E4EE3426-8ACC-4C82-B359-1619AD9F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61602"/>
    <w:rPr>
      <w:b/>
      <w:kern w:val="28"/>
      <w:sz w:val="28"/>
      <w:lang w:val="fr-FR" w:eastAsia="fr-FR"/>
    </w:rPr>
  </w:style>
  <w:style w:type="character" w:customStyle="1" w:styleId="Heading2Char">
    <w:name w:val="Heading 2 Char"/>
    <w:basedOn w:val="DefaultParagraphFont"/>
    <w:link w:val="Heading2"/>
    <w:uiPriority w:val="9"/>
    <w:semiHidden/>
    <w:rsid w:val="00061602"/>
    <w:rPr>
      <w:sz w:val="24"/>
      <w:lang w:val="fr-FR" w:eastAsia="fr-FR"/>
    </w:rPr>
  </w:style>
  <w:style w:type="character" w:customStyle="1" w:styleId="Heading3Char">
    <w:name w:val="Heading 3 Char"/>
    <w:basedOn w:val="DefaultParagraphFont"/>
    <w:link w:val="Heading3"/>
    <w:uiPriority w:val="9"/>
    <w:semiHidden/>
    <w:rsid w:val="00061602"/>
    <w:rPr>
      <w:rFonts w:ascii="Arial" w:hAnsi="Arial"/>
      <w:sz w:val="24"/>
      <w:lang w:val="fr-FR" w:eastAsia="fr-FR"/>
    </w:rPr>
  </w:style>
  <w:style w:type="character" w:customStyle="1" w:styleId="Heading4Char">
    <w:name w:val="Heading 4 Char"/>
    <w:basedOn w:val="DefaultParagraphFont"/>
    <w:link w:val="Heading4"/>
    <w:uiPriority w:val="9"/>
    <w:semiHidden/>
    <w:rsid w:val="00061602"/>
    <w:rPr>
      <w:sz w:val="24"/>
      <w:lang w:val="en-US" w:eastAsia="fr-FR"/>
    </w:rPr>
  </w:style>
  <w:style w:type="character" w:customStyle="1" w:styleId="Heading5Char">
    <w:name w:val="Heading 5 Char"/>
    <w:basedOn w:val="DefaultParagraphFont"/>
    <w:link w:val="Heading5"/>
    <w:uiPriority w:val="9"/>
    <w:semiHidden/>
    <w:rsid w:val="00061602"/>
    <w:rPr>
      <w:sz w:val="24"/>
      <w:lang w:val="en-US" w:eastAsia="fr-FR"/>
    </w:rPr>
  </w:style>
  <w:style w:type="character" w:customStyle="1" w:styleId="Heading6Char">
    <w:name w:val="Heading 6 Char"/>
    <w:basedOn w:val="DefaultParagraphFont"/>
    <w:link w:val="Heading6"/>
    <w:uiPriority w:val="9"/>
    <w:semiHidden/>
    <w:rsid w:val="00061602"/>
    <w:rPr>
      <w:i/>
      <w:sz w:val="22"/>
      <w:lang w:val="lt-LT"/>
    </w:rPr>
  </w:style>
  <w:style w:type="character" w:customStyle="1" w:styleId="Heading7Char">
    <w:name w:val="Heading 7 Char"/>
    <w:basedOn w:val="DefaultParagraphFont"/>
    <w:link w:val="Heading7"/>
    <w:uiPriority w:val="9"/>
    <w:semiHidden/>
    <w:rsid w:val="00061602"/>
    <w:rPr>
      <w:rFonts w:ascii="Arial" w:hAnsi="Arial"/>
      <w:sz w:val="24"/>
      <w:lang w:val="lt-LT"/>
    </w:rPr>
  </w:style>
  <w:style w:type="character" w:customStyle="1" w:styleId="Heading8Char">
    <w:name w:val="Heading 8 Char"/>
    <w:basedOn w:val="DefaultParagraphFont"/>
    <w:link w:val="Heading8"/>
    <w:uiPriority w:val="9"/>
    <w:rsid w:val="00061602"/>
    <w:rPr>
      <w:rFonts w:ascii="Arial" w:hAnsi="Arial"/>
      <w:i/>
      <w:sz w:val="24"/>
      <w:lang w:val="lt-LT"/>
    </w:rPr>
  </w:style>
  <w:style w:type="character" w:customStyle="1" w:styleId="Heading9Char">
    <w:name w:val="Heading 9 Char"/>
    <w:basedOn w:val="DefaultParagraphFont"/>
    <w:link w:val="Heading9"/>
    <w:uiPriority w:val="9"/>
    <w:rsid w:val="00061602"/>
    <w:rPr>
      <w:rFonts w:ascii="Arial" w:hAnsi="Arial"/>
      <w:b/>
      <w:i/>
      <w:sz w:val="18"/>
      <w:lang w:val="lt-LT"/>
    </w:rPr>
  </w:style>
  <w:style w:type="paragraph" w:styleId="TOCHeading">
    <w:name w:val="TOC Heading"/>
    <w:basedOn w:val="Normal"/>
    <w:next w:val="Normal"/>
    <w:uiPriority w:val="39"/>
    <w:unhideWhenUsed/>
    <w:qFormat/>
    <w:rsid w:val="00061602"/>
    <w:pPr>
      <w:widowControl/>
      <w:spacing w:after="240"/>
    </w:pPr>
    <w:rPr>
      <w:lang w:val="en-GB"/>
    </w:rPr>
  </w:style>
  <w:style w:type="paragraph" w:customStyle="1" w:styleId="EPFooter2">
    <w:name w:val="EPFooter2"/>
    <w:basedOn w:val="Normal"/>
    <w:next w:val="Normal"/>
    <w:rsid w:val="000616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1602"/>
    <w:pPr>
      <w:keepNext/>
      <w:spacing w:after="240"/>
      <w:jc w:val="right"/>
    </w:pPr>
    <w:rPr>
      <w:rFonts w:ascii="Arial" w:hAnsi="Arial"/>
      <w:b/>
    </w:rPr>
  </w:style>
  <w:style w:type="paragraph" w:customStyle="1" w:styleId="Normal6a">
    <w:name w:val="Normal6a"/>
    <w:basedOn w:val="Normal"/>
    <w:rsid w:val="00061602"/>
    <w:pPr>
      <w:spacing w:after="120"/>
    </w:pPr>
  </w:style>
  <w:style w:type="paragraph" w:customStyle="1" w:styleId="PageHeading">
    <w:name w:val="PageHeading"/>
    <w:basedOn w:val="Normal"/>
    <w:rsid w:val="00061602"/>
    <w:pPr>
      <w:keepNext/>
      <w:spacing w:after="480"/>
      <w:jc w:val="center"/>
    </w:pPr>
    <w:rPr>
      <w:rFonts w:ascii="Arial" w:hAnsi="Arial" w:cs="Arial"/>
      <w:b/>
    </w:rPr>
  </w:style>
  <w:style w:type="paragraph" w:customStyle="1" w:styleId="NormalBold">
    <w:name w:val="NormalBold"/>
    <w:basedOn w:val="Normal"/>
    <w:link w:val="NormalBoldChar"/>
    <w:rsid w:val="00061602"/>
    <w:rPr>
      <w:b/>
    </w:rPr>
  </w:style>
  <w:style w:type="paragraph" w:customStyle="1" w:styleId="NormalBold12a">
    <w:name w:val="NormalBold12a"/>
    <w:basedOn w:val="Normal"/>
    <w:rsid w:val="00061602"/>
    <w:pPr>
      <w:spacing w:after="240"/>
    </w:pPr>
    <w:rPr>
      <w:b/>
    </w:rPr>
  </w:style>
  <w:style w:type="paragraph" w:customStyle="1" w:styleId="AmJustText">
    <w:name w:val="AmJustText"/>
    <w:basedOn w:val="Normal"/>
    <w:rsid w:val="00061602"/>
    <w:pPr>
      <w:spacing w:after="240"/>
    </w:pPr>
    <w:rPr>
      <w:i/>
    </w:rPr>
  </w:style>
  <w:style w:type="paragraph" w:customStyle="1" w:styleId="NormalHanging12a">
    <w:name w:val="NormalHanging12a"/>
    <w:basedOn w:val="Normal"/>
    <w:rsid w:val="00061602"/>
    <w:pPr>
      <w:spacing w:after="240"/>
      <w:ind w:left="567" w:hanging="567"/>
    </w:pPr>
  </w:style>
  <w:style w:type="paragraph" w:customStyle="1" w:styleId="CoverNormal24a">
    <w:name w:val="CoverNormal24a"/>
    <w:basedOn w:val="Normal"/>
    <w:rsid w:val="00061602"/>
    <w:pPr>
      <w:spacing w:after="480"/>
      <w:ind w:left="1417"/>
    </w:pPr>
  </w:style>
  <w:style w:type="paragraph" w:customStyle="1" w:styleId="CoverNormal">
    <w:name w:val="CoverNormal"/>
    <w:basedOn w:val="Normal"/>
    <w:rsid w:val="00061602"/>
    <w:pPr>
      <w:ind w:left="1418"/>
    </w:pPr>
  </w:style>
  <w:style w:type="paragraph" w:customStyle="1" w:styleId="AmCrossRef">
    <w:name w:val="AmCrossRef"/>
    <w:basedOn w:val="Normal"/>
    <w:rsid w:val="00061602"/>
    <w:pPr>
      <w:spacing w:before="240" w:after="240"/>
      <w:jc w:val="center"/>
    </w:pPr>
    <w:rPr>
      <w:i/>
    </w:rPr>
  </w:style>
  <w:style w:type="paragraph" w:customStyle="1" w:styleId="AmJustTitle">
    <w:name w:val="AmJustTitle"/>
    <w:basedOn w:val="Normal"/>
    <w:next w:val="AmJustText"/>
    <w:rsid w:val="00061602"/>
    <w:pPr>
      <w:keepNext/>
      <w:spacing w:before="240" w:after="240"/>
      <w:jc w:val="center"/>
    </w:pPr>
    <w:rPr>
      <w:i/>
    </w:rPr>
  </w:style>
  <w:style w:type="paragraph" w:customStyle="1" w:styleId="CoverReference">
    <w:name w:val="CoverReference"/>
    <w:basedOn w:val="Normal"/>
    <w:rsid w:val="00061602"/>
    <w:pPr>
      <w:spacing w:before="1080"/>
      <w:jc w:val="right"/>
    </w:pPr>
    <w:rPr>
      <w:rFonts w:ascii="Arial" w:hAnsi="Arial" w:cs="Arial"/>
      <w:b/>
    </w:rPr>
  </w:style>
  <w:style w:type="paragraph" w:customStyle="1" w:styleId="CoverDocType">
    <w:name w:val="CoverDocType"/>
    <w:basedOn w:val="Normal"/>
    <w:rsid w:val="00061602"/>
    <w:pPr>
      <w:ind w:left="1418"/>
    </w:pPr>
    <w:rPr>
      <w:rFonts w:ascii="Arial" w:hAnsi="Arial"/>
      <w:b/>
      <w:sz w:val="48"/>
    </w:rPr>
  </w:style>
  <w:style w:type="paragraph" w:customStyle="1" w:styleId="CoverDocType24a">
    <w:name w:val="CoverDocType24a"/>
    <w:basedOn w:val="Normal"/>
    <w:rsid w:val="00061602"/>
    <w:pPr>
      <w:spacing w:after="480"/>
      <w:ind w:left="1418"/>
    </w:pPr>
    <w:rPr>
      <w:rFonts w:ascii="Arial" w:hAnsi="Arial"/>
      <w:b/>
      <w:sz w:val="48"/>
    </w:rPr>
  </w:style>
  <w:style w:type="paragraph" w:customStyle="1" w:styleId="CoverDate">
    <w:name w:val="CoverDate"/>
    <w:basedOn w:val="Normal"/>
    <w:rsid w:val="00061602"/>
    <w:pPr>
      <w:spacing w:before="240" w:after="1200"/>
    </w:pPr>
  </w:style>
  <w:style w:type="paragraph" w:styleId="Header">
    <w:name w:val="header"/>
    <w:basedOn w:val="Normal"/>
    <w:link w:val="HeaderChar"/>
    <w:uiPriority w:val="99"/>
    <w:rsid w:val="00061602"/>
    <w:pPr>
      <w:tabs>
        <w:tab w:val="center" w:pos="4513"/>
        <w:tab w:val="right" w:pos="9026"/>
      </w:tabs>
    </w:pPr>
  </w:style>
  <w:style w:type="character" w:customStyle="1" w:styleId="HeaderChar">
    <w:name w:val="Header Char"/>
    <w:basedOn w:val="DefaultParagraphFont"/>
    <w:link w:val="Header"/>
    <w:uiPriority w:val="99"/>
    <w:rsid w:val="00061602"/>
    <w:rPr>
      <w:sz w:val="24"/>
      <w:lang w:val="lt-LT"/>
    </w:rPr>
  </w:style>
  <w:style w:type="paragraph" w:customStyle="1" w:styleId="AmOrLang">
    <w:name w:val="AmOrLang"/>
    <w:basedOn w:val="Normal"/>
    <w:rsid w:val="00061602"/>
    <w:pPr>
      <w:spacing w:before="240" w:after="240"/>
      <w:jc w:val="right"/>
    </w:pPr>
  </w:style>
  <w:style w:type="paragraph" w:customStyle="1" w:styleId="AmColumnHeading">
    <w:name w:val="AmColumnHeading"/>
    <w:basedOn w:val="Normal"/>
    <w:rsid w:val="00061602"/>
    <w:pPr>
      <w:spacing w:after="240"/>
      <w:jc w:val="center"/>
    </w:pPr>
    <w:rPr>
      <w:i/>
    </w:rPr>
  </w:style>
  <w:style w:type="paragraph" w:customStyle="1" w:styleId="AmNumberTabs">
    <w:name w:val="AmNumberTabs"/>
    <w:basedOn w:val="Normal"/>
    <w:link w:val="AmNumberTabsChar"/>
    <w:rsid w:val="000616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61602"/>
    <w:pPr>
      <w:spacing w:before="240"/>
    </w:pPr>
    <w:rPr>
      <w:b/>
    </w:rPr>
  </w:style>
  <w:style w:type="paragraph" w:customStyle="1" w:styleId="EPBody">
    <w:name w:val="EPBody"/>
    <w:basedOn w:val="Normal"/>
    <w:rsid w:val="00061602"/>
    <w:pPr>
      <w:jc w:val="center"/>
    </w:pPr>
    <w:rPr>
      <w:rFonts w:ascii="Arial" w:hAnsi="Arial" w:cs="Arial"/>
      <w:i/>
      <w:sz w:val="22"/>
      <w:szCs w:val="22"/>
    </w:rPr>
  </w:style>
  <w:style w:type="paragraph" w:customStyle="1" w:styleId="EPFooter">
    <w:name w:val="EPFooter"/>
    <w:basedOn w:val="Normal"/>
    <w:rsid w:val="00061602"/>
    <w:pPr>
      <w:tabs>
        <w:tab w:val="center" w:pos="4535"/>
        <w:tab w:val="right" w:pos="9071"/>
      </w:tabs>
      <w:spacing w:before="240" w:after="240"/>
    </w:pPr>
    <w:rPr>
      <w:color w:val="010000"/>
      <w:sz w:val="22"/>
    </w:rPr>
  </w:style>
  <w:style w:type="paragraph" w:customStyle="1" w:styleId="EPComma">
    <w:name w:val="EPComma"/>
    <w:basedOn w:val="Normal"/>
    <w:rsid w:val="00061602"/>
    <w:pPr>
      <w:spacing w:before="480" w:after="240"/>
    </w:pPr>
  </w:style>
  <w:style w:type="paragraph" w:customStyle="1" w:styleId="Lgendesigne">
    <w:name w:val="Légende signe"/>
    <w:basedOn w:val="Normal"/>
    <w:rsid w:val="00061602"/>
    <w:pPr>
      <w:tabs>
        <w:tab w:val="right" w:pos="454"/>
        <w:tab w:val="left" w:pos="737"/>
      </w:tabs>
      <w:ind w:left="737" w:hanging="737"/>
    </w:pPr>
    <w:rPr>
      <w:snapToGrid w:val="0"/>
      <w:sz w:val="18"/>
      <w:lang w:eastAsia="en-US"/>
    </w:rPr>
  </w:style>
  <w:style w:type="paragraph" w:customStyle="1" w:styleId="Lgendetitre">
    <w:name w:val="Légende titre"/>
    <w:basedOn w:val="Normal"/>
    <w:rsid w:val="00061602"/>
    <w:pPr>
      <w:spacing w:before="240" w:after="240"/>
    </w:pPr>
    <w:rPr>
      <w:b/>
      <w:i/>
      <w:snapToGrid w:val="0"/>
      <w:lang w:eastAsia="en-US"/>
    </w:rPr>
  </w:style>
  <w:style w:type="paragraph" w:customStyle="1" w:styleId="Lgendestandard">
    <w:name w:val="Légende standard"/>
    <w:basedOn w:val="Normal"/>
    <w:rsid w:val="00061602"/>
    <w:rPr>
      <w:sz w:val="18"/>
    </w:rPr>
  </w:style>
  <w:style w:type="paragraph" w:customStyle="1" w:styleId="EntPE">
    <w:name w:val="EntPE"/>
    <w:basedOn w:val="Normal12"/>
    <w:rsid w:val="00061602"/>
    <w:pPr>
      <w:jc w:val="center"/>
    </w:pPr>
    <w:rPr>
      <w:noProof w:val="0"/>
      <w:sz w:val="56"/>
    </w:rPr>
  </w:style>
  <w:style w:type="paragraph" w:customStyle="1" w:styleId="Normal12">
    <w:name w:val="Normal12"/>
    <w:basedOn w:val="Normal"/>
    <w:link w:val="Normal12Char"/>
    <w:rsid w:val="00061602"/>
    <w:pPr>
      <w:spacing w:after="240"/>
    </w:pPr>
    <w:rPr>
      <w:noProof/>
    </w:rPr>
  </w:style>
  <w:style w:type="paragraph" w:customStyle="1" w:styleId="CommitteeAM">
    <w:name w:val="CommitteeAM"/>
    <w:basedOn w:val="Normal"/>
    <w:rsid w:val="00061602"/>
    <w:pPr>
      <w:spacing w:before="240" w:after="600"/>
      <w:jc w:val="center"/>
    </w:pPr>
    <w:rPr>
      <w:i/>
    </w:rPr>
  </w:style>
  <w:style w:type="paragraph" w:customStyle="1" w:styleId="ZDateAM">
    <w:name w:val="ZDateAM"/>
    <w:basedOn w:val="Normal"/>
    <w:rsid w:val="00061602"/>
    <w:pPr>
      <w:tabs>
        <w:tab w:val="right" w:pos="9356"/>
      </w:tabs>
      <w:spacing w:after="480"/>
    </w:pPr>
    <w:rPr>
      <w:noProof/>
    </w:rPr>
  </w:style>
  <w:style w:type="paragraph" w:customStyle="1" w:styleId="ProjRap">
    <w:name w:val="ProjRap"/>
    <w:basedOn w:val="Normal"/>
    <w:rsid w:val="00061602"/>
    <w:pPr>
      <w:tabs>
        <w:tab w:val="right" w:pos="9356"/>
      </w:tabs>
    </w:pPr>
    <w:rPr>
      <w:b/>
      <w:noProof/>
    </w:rPr>
  </w:style>
  <w:style w:type="character" w:customStyle="1" w:styleId="Normal12Char">
    <w:name w:val="Normal12 Char"/>
    <w:basedOn w:val="DefaultParagraphFont"/>
    <w:link w:val="Normal12"/>
    <w:locked/>
    <w:rsid w:val="00061602"/>
    <w:rPr>
      <w:noProof/>
      <w:sz w:val="24"/>
      <w:lang w:val="lt-LT"/>
    </w:rPr>
  </w:style>
  <w:style w:type="paragraph" w:customStyle="1" w:styleId="PELeft">
    <w:name w:val="PELeft"/>
    <w:basedOn w:val="Normal"/>
    <w:rsid w:val="00061602"/>
    <w:pPr>
      <w:spacing w:before="40" w:after="40"/>
    </w:pPr>
    <w:rPr>
      <w:rFonts w:ascii="Arial" w:hAnsi="Arial" w:cs="Arial"/>
      <w:sz w:val="22"/>
      <w:szCs w:val="22"/>
    </w:rPr>
  </w:style>
  <w:style w:type="paragraph" w:customStyle="1" w:styleId="PERight">
    <w:name w:val="PERight"/>
    <w:basedOn w:val="Normal"/>
    <w:next w:val="Normal"/>
    <w:rsid w:val="00061602"/>
    <w:pPr>
      <w:jc w:val="right"/>
    </w:pPr>
    <w:rPr>
      <w:rFonts w:ascii="Arial" w:hAnsi="Arial" w:cs="Arial"/>
      <w:sz w:val="22"/>
      <w:szCs w:val="22"/>
    </w:rPr>
  </w:style>
  <w:style w:type="paragraph" w:customStyle="1" w:styleId="Normal6">
    <w:name w:val="Normal6"/>
    <w:basedOn w:val="Normal"/>
    <w:link w:val="Normal6Char"/>
    <w:rsid w:val="00061602"/>
    <w:pPr>
      <w:spacing w:after="120"/>
    </w:pPr>
  </w:style>
  <w:style w:type="paragraph" w:customStyle="1" w:styleId="Normal12Italic">
    <w:name w:val="Normal12Italic"/>
    <w:basedOn w:val="Normal12"/>
    <w:rsid w:val="00061602"/>
    <w:rPr>
      <w:i/>
    </w:rPr>
  </w:style>
  <w:style w:type="character" w:customStyle="1" w:styleId="NormalBoldChar">
    <w:name w:val="NormalBold Char"/>
    <w:basedOn w:val="DefaultParagraphFont"/>
    <w:link w:val="NormalBold"/>
    <w:rsid w:val="00061602"/>
    <w:rPr>
      <w:b/>
      <w:sz w:val="24"/>
      <w:lang w:val="lt-LT"/>
    </w:rPr>
  </w:style>
  <w:style w:type="paragraph" w:customStyle="1" w:styleId="JustificationTitle">
    <w:name w:val="JustificationTitle"/>
    <w:basedOn w:val="Normal"/>
    <w:next w:val="Normal12"/>
    <w:rsid w:val="00061602"/>
    <w:pPr>
      <w:keepNext/>
      <w:spacing w:before="240" w:after="240"/>
      <w:jc w:val="center"/>
    </w:pPr>
    <w:rPr>
      <w:i/>
      <w:noProof/>
    </w:rPr>
  </w:style>
  <w:style w:type="paragraph" w:customStyle="1" w:styleId="Olang">
    <w:name w:val="Olang"/>
    <w:basedOn w:val="Normal"/>
    <w:rsid w:val="00061602"/>
    <w:pPr>
      <w:spacing w:before="240" w:after="240"/>
      <w:jc w:val="right"/>
    </w:pPr>
    <w:rPr>
      <w:noProof/>
      <w:szCs w:val="24"/>
    </w:rPr>
  </w:style>
  <w:style w:type="character" w:customStyle="1" w:styleId="Normal6Char">
    <w:name w:val="Normal6 Char"/>
    <w:basedOn w:val="DefaultParagraphFont"/>
    <w:link w:val="Normal6"/>
    <w:rsid w:val="00061602"/>
    <w:rPr>
      <w:sz w:val="24"/>
      <w:lang w:val="lt-LT"/>
    </w:rPr>
  </w:style>
  <w:style w:type="paragraph" w:customStyle="1" w:styleId="ColumnHeading">
    <w:name w:val="ColumnHeading"/>
    <w:basedOn w:val="Normal"/>
    <w:rsid w:val="00061602"/>
    <w:pPr>
      <w:spacing w:after="240"/>
      <w:jc w:val="center"/>
    </w:pPr>
    <w:rPr>
      <w:i/>
    </w:rPr>
  </w:style>
  <w:style w:type="paragraph" w:customStyle="1" w:styleId="AMNumberTabs0">
    <w:name w:val="AMNumberTabs"/>
    <w:basedOn w:val="Normal"/>
    <w:rsid w:val="000616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61602"/>
    <w:pPr>
      <w:spacing w:before="240"/>
      <w:jc w:val="center"/>
    </w:pPr>
    <w:rPr>
      <w:i/>
    </w:rPr>
  </w:style>
  <w:style w:type="character" w:styleId="Hyperlink">
    <w:name w:val="Hyperlink"/>
    <w:uiPriority w:val="99"/>
    <w:rsid w:val="00061602"/>
    <w:rPr>
      <w:color w:val="0000FF"/>
      <w:u w:val="single"/>
      <w:shd w:val="clear" w:color="auto" w:fill="auto"/>
    </w:rPr>
  </w:style>
  <w:style w:type="paragraph" w:styleId="Footer">
    <w:name w:val="footer"/>
    <w:basedOn w:val="Normal"/>
    <w:link w:val="FooterChar"/>
    <w:uiPriority w:val="99"/>
    <w:rsid w:val="00061602"/>
    <w:pPr>
      <w:tabs>
        <w:tab w:val="center" w:pos="4513"/>
        <w:tab w:val="right" w:pos="9026"/>
      </w:tabs>
    </w:pPr>
  </w:style>
  <w:style w:type="character" w:customStyle="1" w:styleId="FooterChar">
    <w:name w:val="Footer Char"/>
    <w:basedOn w:val="DefaultParagraphFont"/>
    <w:link w:val="Footer"/>
    <w:uiPriority w:val="99"/>
    <w:rsid w:val="00061602"/>
    <w:rPr>
      <w:sz w:val="24"/>
      <w:lang w:val="lt-LT"/>
    </w:rPr>
  </w:style>
  <w:style w:type="character" w:customStyle="1" w:styleId="Footer2Middle">
    <w:name w:val="Footer2Middle"/>
    <w:rsid w:val="00061602"/>
    <w:rPr>
      <w:rFonts w:ascii="Arial" w:cs="Arial"/>
      <w:b w:val="0"/>
      <w:i/>
      <w:color w:val="C0C0C0"/>
      <w:sz w:val="22"/>
    </w:rPr>
  </w:style>
  <w:style w:type="paragraph" w:customStyle="1" w:styleId="Normal24a">
    <w:name w:val="Normal24a"/>
    <w:basedOn w:val="Normal"/>
    <w:rsid w:val="00061602"/>
    <w:pPr>
      <w:spacing w:after="480"/>
    </w:pPr>
  </w:style>
  <w:style w:type="paragraph" w:customStyle="1" w:styleId="NormalBoldCenter">
    <w:name w:val="NormalBoldCenter"/>
    <w:basedOn w:val="Normal"/>
    <w:rsid w:val="00061602"/>
    <w:pPr>
      <w:jc w:val="center"/>
    </w:pPr>
    <w:rPr>
      <w:b/>
    </w:rPr>
  </w:style>
  <w:style w:type="paragraph" w:customStyle="1" w:styleId="Point0number">
    <w:name w:val="Point 0 (number)"/>
    <w:basedOn w:val="Normal"/>
    <w:rsid w:val="00061602"/>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061602"/>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061602"/>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061602"/>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061602"/>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061602"/>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061602"/>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061602"/>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061602"/>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061602"/>
    <w:rPr>
      <w:rFonts w:ascii="Segoe UI" w:hAnsi="Segoe UI" w:cs="Segoe UI"/>
      <w:sz w:val="18"/>
      <w:szCs w:val="18"/>
    </w:rPr>
  </w:style>
  <w:style w:type="character" w:customStyle="1" w:styleId="BalloonTextChar">
    <w:name w:val="Balloon Text Char"/>
    <w:basedOn w:val="DefaultParagraphFont"/>
    <w:link w:val="BalloonText"/>
    <w:uiPriority w:val="99"/>
    <w:rsid w:val="00061602"/>
    <w:rPr>
      <w:rFonts w:ascii="Segoe UI" w:hAnsi="Segoe UI" w:cs="Segoe UI"/>
      <w:sz w:val="18"/>
      <w:szCs w:val="18"/>
      <w:lang w:val="lt-LT"/>
    </w:rPr>
  </w:style>
  <w:style w:type="character" w:styleId="CommentReference">
    <w:name w:val="annotation reference"/>
    <w:basedOn w:val="DefaultParagraphFont"/>
    <w:uiPriority w:val="99"/>
    <w:rsid w:val="00061602"/>
    <w:rPr>
      <w:sz w:val="16"/>
      <w:szCs w:val="16"/>
    </w:rPr>
  </w:style>
  <w:style w:type="paragraph" w:styleId="CommentText">
    <w:name w:val="annotation text"/>
    <w:basedOn w:val="Normal"/>
    <w:link w:val="CommentTextChar"/>
    <w:uiPriority w:val="99"/>
    <w:rsid w:val="00061602"/>
    <w:rPr>
      <w:sz w:val="20"/>
    </w:rPr>
  </w:style>
  <w:style w:type="character" w:customStyle="1" w:styleId="CommentTextChar">
    <w:name w:val="Comment Text Char"/>
    <w:basedOn w:val="DefaultParagraphFont"/>
    <w:link w:val="CommentText"/>
    <w:uiPriority w:val="99"/>
    <w:rsid w:val="00061602"/>
    <w:rPr>
      <w:lang w:val="lt-LT"/>
    </w:rPr>
  </w:style>
  <w:style w:type="paragraph" w:styleId="CommentSubject">
    <w:name w:val="annotation subject"/>
    <w:basedOn w:val="CommentText"/>
    <w:next w:val="CommentText"/>
    <w:link w:val="CommentSubjectChar"/>
    <w:uiPriority w:val="99"/>
    <w:unhideWhenUsed/>
    <w:rsid w:val="00061602"/>
    <w:rPr>
      <w:b/>
      <w:bCs/>
    </w:rPr>
  </w:style>
  <w:style w:type="character" w:customStyle="1" w:styleId="CommentSubjectChar">
    <w:name w:val="Comment Subject Char"/>
    <w:basedOn w:val="CommentTextChar"/>
    <w:link w:val="CommentSubject"/>
    <w:uiPriority w:val="99"/>
    <w:rsid w:val="00061602"/>
    <w:rPr>
      <w:b/>
      <w:bCs/>
      <w:lang w:val="lt-LT"/>
    </w:rPr>
  </w:style>
  <w:style w:type="paragraph" w:styleId="Revision">
    <w:name w:val="Revision"/>
    <w:hidden/>
    <w:uiPriority w:val="99"/>
    <w:semiHidden/>
    <w:rsid w:val="00061602"/>
    <w:rPr>
      <w:sz w:val="24"/>
      <w:lang w:val="lt-LT"/>
    </w:rPr>
  </w:style>
  <w:style w:type="paragraph" w:customStyle="1" w:styleId="Normal12a">
    <w:name w:val="Normal12a"/>
    <w:basedOn w:val="Normal"/>
    <w:rsid w:val="00061602"/>
    <w:pPr>
      <w:spacing w:after="240"/>
    </w:pPr>
  </w:style>
  <w:style w:type="paragraph" w:customStyle="1" w:styleId="PageHeadingNotTOC">
    <w:name w:val="PageHeadingNotTOC"/>
    <w:basedOn w:val="Normal"/>
    <w:rsid w:val="00061602"/>
    <w:pPr>
      <w:keepNext/>
      <w:spacing w:after="480"/>
      <w:jc w:val="center"/>
    </w:pPr>
    <w:rPr>
      <w:rFonts w:ascii="Arial" w:hAnsi="Arial" w:cs="Arial"/>
      <w:b/>
    </w:rPr>
  </w:style>
  <w:style w:type="paragraph" w:customStyle="1" w:styleId="AmHeadingPA">
    <w:name w:val="AmHeadingPA"/>
    <w:basedOn w:val="Normal"/>
    <w:next w:val="Normal"/>
    <w:rsid w:val="0006160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616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1602"/>
    <w:pPr>
      <w:tabs>
        <w:tab w:val="center" w:pos="284"/>
        <w:tab w:val="left" w:pos="426"/>
      </w:tabs>
    </w:pPr>
    <w:rPr>
      <w:snapToGrid w:val="0"/>
      <w:lang w:eastAsia="en-US"/>
    </w:rPr>
  </w:style>
  <w:style w:type="paragraph" w:customStyle="1" w:styleId="RollCallVotes">
    <w:name w:val="RollCallVotes"/>
    <w:basedOn w:val="Normal"/>
    <w:rsid w:val="00061602"/>
    <w:pPr>
      <w:spacing w:before="120" w:after="120"/>
      <w:jc w:val="center"/>
    </w:pPr>
    <w:rPr>
      <w:b/>
      <w:bCs/>
      <w:snapToGrid w:val="0"/>
      <w:sz w:val="16"/>
      <w:lang w:eastAsia="en-US"/>
    </w:rPr>
  </w:style>
  <w:style w:type="paragraph" w:customStyle="1" w:styleId="RollCallTable">
    <w:name w:val="RollCallTable"/>
    <w:basedOn w:val="Normal"/>
    <w:rsid w:val="00061602"/>
    <w:pPr>
      <w:spacing w:before="120" w:after="120"/>
    </w:pPr>
    <w:rPr>
      <w:snapToGrid w:val="0"/>
      <w:sz w:val="16"/>
      <w:lang w:eastAsia="en-US"/>
    </w:rPr>
  </w:style>
  <w:style w:type="character" w:styleId="FollowedHyperlink">
    <w:name w:val="FollowedHyperlink"/>
    <w:basedOn w:val="DefaultParagraphFont"/>
    <w:uiPriority w:val="99"/>
    <w:unhideWhenUsed/>
    <w:rsid w:val="00061602"/>
    <w:rPr>
      <w:color w:val="954F72" w:themeColor="followedHyperlink"/>
      <w:u w:val="single"/>
    </w:rPr>
  </w:style>
  <w:style w:type="paragraph" w:customStyle="1" w:styleId="msonormal0">
    <w:name w:val="msonormal"/>
    <w:basedOn w:val="Normal"/>
    <w:rsid w:val="00061602"/>
    <w:pPr>
      <w:widowControl/>
      <w:spacing w:before="100" w:beforeAutospacing="1" w:after="100" w:afterAutospacing="1"/>
    </w:pPr>
    <w:rPr>
      <w:szCs w:val="24"/>
    </w:rPr>
  </w:style>
  <w:style w:type="character" w:customStyle="1" w:styleId="AmNumberTabsChar">
    <w:name w:val="AmNumberTabs Char"/>
    <w:basedOn w:val="DefaultParagraphFont"/>
    <w:link w:val="AmNumberTabs"/>
    <w:rsid w:val="00061602"/>
    <w:rPr>
      <w:b/>
      <w:sz w:val="24"/>
      <w:lang w:val="lt-LT"/>
    </w:rPr>
  </w:style>
  <w:style w:type="character" w:customStyle="1" w:styleId="NormalBold12bChar">
    <w:name w:val="NormalBold12b Char"/>
    <w:basedOn w:val="AmNumberTabsChar"/>
    <w:link w:val="NormalBold12b"/>
    <w:rsid w:val="00061602"/>
    <w:rPr>
      <w:b/>
      <w:sz w:val="24"/>
      <w:lang w:val="lt-LT"/>
    </w:rPr>
  </w:style>
  <w:style w:type="character" w:customStyle="1" w:styleId="highlight-diff">
    <w:name w:val="highlight-diff"/>
    <w:basedOn w:val="DefaultParagraphFont"/>
    <w:rsid w:val="00061602"/>
  </w:style>
  <w:style w:type="paragraph" w:customStyle="1" w:styleId="CM1">
    <w:name w:val="CM1"/>
    <w:basedOn w:val="Normal"/>
    <w:next w:val="Normal"/>
    <w:uiPriority w:val="99"/>
    <w:rsid w:val="00061602"/>
    <w:pPr>
      <w:widowControl/>
      <w:autoSpaceDE w:val="0"/>
      <w:autoSpaceDN w:val="0"/>
      <w:adjustRightInd w:val="0"/>
    </w:pPr>
    <w:rPr>
      <w:szCs w:val="24"/>
      <w:lang w:val="en-GB"/>
    </w:rPr>
  </w:style>
  <w:style w:type="paragraph" w:customStyle="1" w:styleId="CM3">
    <w:name w:val="CM3"/>
    <w:basedOn w:val="Normal"/>
    <w:next w:val="Normal"/>
    <w:uiPriority w:val="99"/>
    <w:rsid w:val="00061602"/>
    <w:pPr>
      <w:widowControl/>
      <w:autoSpaceDE w:val="0"/>
      <w:autoSpaceDN w:val="0"/>
      <w:adjustRightInd w:val="0"/>
    </w:pPr>
    <w:rPr>
      <w:szCs w:val="24"/>
      <w:lang w:val="en-GB"/>
    </w:rPr>
  </w:style>
  <w:style w:type="numbering" w:customStyle="1" w:styleId="NoList1">
    <w:name w:val="No List1"/>
    <w:next w:val="NoList"/>
    <w:uiPriority w:val="99"/>
    <w:semiHidden/>
    <w:unhideWhenUsed/>
    <w:rsid w:val="00ED23E9"/>
  </w:style>
  <w:style w:type="paragraph" w:customStyle="1" w:styleId="SignaturePersonne">
    <w:name w:val="Signature Personne"/>
    <w:basedOn w:val="Normal"/>
    <w:rsid w:val="00ED23E9"/>
    <w:pPr>
      <w:widowControl/>
      <w:tabs>
        <w:tab w:val="left" w:pos="4252"/>
      </w:tabs>
      <w:spacing w:line="360" w:lineRule="auto"/>
    </w:pPr>
    <w:rPr>
      <w:i/>
      <w:szCs w:val="24"/>
      <w:lang w:val="en-GB" w:eastAsia="en-US"/>
    </w:rPr>
  </w:style>
  <w:style w:type="paragraph" w:customStyle="1" w:styleId="Considrant">
    <w:name w:val="Considérant"/>
    <w:basedOn w:val="Normal"/>
    <w:rsid w:val="00ED23E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D23E9"/>
    <w:pPr>
      <w:keepNext/>
      <w:spacing w:before="600" w:after="120" w:line="360" w:lineRule="auto"/>
    </w:pPr>
    <w:rPr>
      <w:szCs w:val="24"/>
      <w:lang w:val="en-GB" w:eastAsia="en-US"/>
    </w:rPr>
  </w:style>
  <w:style w:type="paragraph" w:customStyle="1" w:styleId="Institutionquisigne">
    <w:name w:val="Institution qui signe"/>
    <w:basedOn w:val="Normal"/>
    <w:next w:val="Normal"/>
    <w:rsid w:val="00ED23E9"/>
    <w:pPr>
      <w:keepNext/>
      <w:tabs>
        <w:tab w:val="left" w:pos="4252"/>
      </w:tabs>
      <w:spacing w:before="720" w:line="360" w:lineRule="auto"/>
    </w:pPr>
    <w:rPr>
      <w:i/>
      <w:szCs w:val="24"/>
      <w:lang w:val="en-GB" w:eastAsia="en-US"/>
    </w:rPr>
  </w:style>
  <w:style w:type="paragraph" w:customStyle="1" w:styleId="Fait">
    <w:name w:val="Fait à"/>
    <w:basedOn w:val="Normal"/>
    <w:rsid w:val="00ED23E9"/>
    <w:pPr>
      <w:keepNext/>
      <w:widowControl/>
      <w:spacing w:before="120" w:line="360" w:lineRule="auto"/>
    </w:pPr>
    <w:rPr>
      <w:szCs w:val="24"/>
      <w:lang w:val="en-GB" w:eastAsia="en-US"/>
    </w:rPr>
  </w:style>
  <w:style w:type="paragraph" w:customStyle="1" w:styleId="FootnoteTextForceStyle">
    <w:name w:val="Footnote Text ForceStyle"/>
    <w:rsid w:val="00ED23E9"/>
    <w:pPr>
      <w:keepLines/>
      <w:widowControl w:val="0"/>
      <w:ind w:left="850" w:hanging="850"/>
    </w:pPr>
    <w:rPr>
      <w:sz w:val="24"/>
      <w:lang w:eastAsia="en-US"/>
    </w:rPr>
  </w:style>
  <w:style w:type="character" w:customStyle="1" w:styleId="Footer2">
    <w:name w:val="Footer2"/>
    <w:rsid w:val="00ED23E9"/>
    <w:rPr>
      <w:rFonts w:ascii="Arial" w:hAnsi="Arial"/>
      <w:b/>
      <w:sz w:val="48"/>
    </w:rPr>
  </w:style>
  <w:style w:type="paragraph" w:customStyle="1" w:styleId="Applicationdirecte">
    <w:name w:val="Application directe"/>
    <w:basedOn w:val="Normal"/>
    <w:next w:val="Normal"/>
    <w:rsid w:val="00ED23E9"/>
    <w:pPr>
      <w:spacing w:before="120" w:after="120" w:line="360" w:lineRule="auto"/>
    </w:pPr>
    <w:rPr>
      <w:szCs w:val="24"/>
      <w:lang w:val="en-GB" w:eastAsia="en-US"/>
    </w:rPr>
  </w:style>
  <w:style w:type="paragraph" w:customStyle="1" w:styleId="Normale">
    <w:name w:val="Normale"/>
    <w:rsid w:val="00ED23E9"/>
    <w:pPr>
      <w:widowControl w:val="0"/>
      <w:spacing w:before="120" w:after="120" w:line="360" w:lineRule="auto"/>
    </w:pPr>
    <w:rPr>
      <w:sz w:val="24"/>
      <w:lang w:eastAsia="en-US"/>
    </w:rPr>
  </w:style>
  <w:style w:type="paragraph" w:customStyle="1" w:styleId="Formuledadoption">
    <w:name w:val="Formule d'adoption"/>
    <w:basedOn w:val="Normal"/>
    <w:next w:val="Normal"/>
    <w:rsid w:val="00ED23E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D23E9"/>
    <w:pPr>
      <w:widowControl/>
      <w:spacing w:after="240" w:line="360" w:lineRule="auto"/>
      <w:ind w:left="5102"/>
    </w:pPr>
    <w:rPr>
      <w:szCs w:val="24"/>
      <w:lang w:val="en-GB" w:eastAsia="en-US"/>
    </w:rPr>
  </w:style>
  <w:style w:type="paragraph" w:customStyle="1" w:styleId="Footer1">
    <w:name w:val="Footer1"/>
    <w:basedOn w:val="Normal"/>
    <w:rsid w:val="00ED23E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D23E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D23E9"/>
    <w:pPr>
      <w:widowControl/>
      <w:spacing w:before="840" w:line="360" w:lineRule="auto"/>
      <w:jc w:val="center"/>
    </w:pPr>
    <w:rPr>
      <w:szCs w:val="24"/>
      <w:lang w:val="en-GB" w:eastAsia="en-US"/>
    </w:rPr>
  </w:style>
  <w:style w:type="paragraph" w:customStyle="1" w:styleId="Typedudocument">
    <w:name w:val="Type du document"/>
    <w:basedOn w:val="Normal"/>
    <w:next w:val="Normal"/>
    <w:rsid w:val="00ED23E9"/>
    <w:pPr>
      <w:widowControl/>
      <w:spacing w:before="360" w:line="360" w:lineRule="auto"/>
      <w:jc w:val="center"/>
    </w:pPr>
    <w:rPr>
      <w:b/>
      <w:szCs w:val="24"/>
      <w:lang w:val="en-GB" w:eastAsia="en-US"/>
    </w:rPr>
  </w:style>
  <w:style w:type="paragraph" w:customStyle="1" w:styleId="Titreobjet">
    <w:name w:val="Titre objet"/>
    <w:basedOn w:val="Normal"/>
    <w:next w:val="Normal"/>
    <w:rsid w:val="00ED23E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D23E9"/>
    <w:pPr>
      <w:widowControl/>
      <w:spacing w:before="360" w:after="240" w:line="360" w:lineRule="auto"/>
      <w:jc w:val="center"/>
    </w:pPr>
    <w:rPr>
      <w:szCs w:val="24"/>
      <w:lang w:val="en-GB" w:eastAsia="en-US"/>
    </w:rPr>
  </w:style>
  <w:style w:type="character" w:customStyle="1" w:styleId="CMissingStyle">
    <w:name w:val="C_MissingStyle"/>
    <w:rsid w:val="00ED23E9"/>
    <w:rPr>
      <w:color w:val="FFFFFF"/>
      <w:sz w:val="22"/>
      <w:shd w:val="clear" w:color="000000" w:fill="000000"/>
    </w:rPr>
  </w:style>
  <w:style w:type="paragraph" w:customStyle="1" w:styleId="PMissingStyle">
    <w:name w:val="P_MissingStyle"/>
    <w:basedOn w:val="Normal"/>
    <w:rsid w:val="00ED23E9"/>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sid w:val="00ED23E9"/>
    <w:rPr>
      <w:sz w:val="24"/>
      <w:szCs w:val="24"/>
    </w:rPr>
  </w:style>
  <w:style w:type="numbering" w:customStyle="1" w:styleId="NoList2">
    <w:name w:val="No List2"/>
    <w:next w:val="NoList"/>
    <w:uiPriority w:val="99"/>
    <w:semiHidden/>
    <w:unhideWhenUsed/>
    <w:rsid w:val="00866218"/>
  </w:style>
  <w:style w:type="paragraph" w:styleId="ListBullet">
    <w:name w:val="List Bullet"/>
    <w:basedOn w:val="Normal"/>
    <w:uiPriority w:val="99"/>
    <w:unhideWhenUsed/>
    <w:rsid w:val="00866218"/>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866218"/>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866218"/>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866218"/>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86621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866218"/>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866218"/>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866218"/>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866218"/>
    <w:pPr>
      <w:keepLines w:val="0"/>
      <w:spacing w:line="240" w:lineRule="auto"/>
      <w:ind w:left="0" w:firstLine="0"/>
    </w:pPr>
    <w:rPr>
      <w:rFonts w:eastAsia="Calibri"/>
      <w:sz w:val="16"/>
      <w:szCs w:val="16"/>
      <w:lang w:val="lt-LT" w:eastAsia="en-US"/>
    </w:rPr>
  </w:style>
  <w:style w:type="character" w:customStyle="1" w:styleId="foonoteChar">
    <w:name w:val="foonote Char"/>
    <w:basedOn w:val="DefaultParagraphFont"/>
    <w:link w:val="foonote"/>
    <w:rsid w:val="00866218"/>
    <w:rPr>
      <w:rFonts w:eastAsia="Calibri"/>
      <w:sz w:val="16"/>
      <w:szCs w:val="16"/>
      <w:lang w:val="lt-LT" w:eastAsia="en-US"/>
    </w:rPr>
  </w:style>
  <w:style w:type="paragraph" w:styleId="ListNumber">
    <w:name w:val="List Number"/>
    <w:basedOn w:val="Normal"/>
    <w:uiPriority w:val="99"/>
    <w:rsid w:val="00866218"/>
    <w:pPr>
      <w:widowControl/>
      <w:numPr>
        <w:numId w:val="9"/>
      </w:numPr>
      <w:spacing w:before="120" w:after="120"/>
      <w:jc w:val="both"/>
    </w:pPr>
    <w:rPr>
      <w:szCs w:val="22"/>
      <w:lang w:eastAsia="de-DE"/>
    </w:rPr>
  </w:style>
  <w:style w:type="paragraph" w:customStyle="1" w:styleId="ListBullet1">
    <w:name w:val="List Bullet 1"/>
    <w:basedOn w:val="Normal"/>
    <w:rsid w:val="00866218"/>
    <w:pPr>
      <w:widowControl/>
      <w:numPr>
        <w:numId w:val="5"/>
      </w:numPr>
      <w:spacing w:before="120" w:after="120"/>
      <w:jc w:val="both"/>
    </w:pPr>
    <w:rPr>
      <w:szCs w:val="22"/>
      <w:lang w:eastAsia="de-DE"/>
    </w:rPr>
  </w:style>
  <w:style w:type="paragraph" w:customStyle="1" w:styleId="ListDash">
    <w:name w:val="List Dash"/>
    <w:basedOn w:val="Normal"/>
    <w:rsid w:val="00866218"/>
    <w:pPr>
      <w:widowControl/>
      <w:numPr>
        <w:numId w:val="6"/>
      </w:numPr>
      <w:spacing w:before="120" w:after="120"/>
      <w:jc w:val="both"/>
    </w:pPr>
    <w:rPr>
      <w:szCs w:val="22"/>
      <w:lang w:eastAsia="de-DE"/>
    </w:rPr>
  </w:style>
  <w:style w:type="paragraph" w:customStyle="1" w:styleId="ListDash1">
    <w:name w:val="List Dash 1"/>
    <w:basedOn w:val="Normal"/>
    <w:rsid w:val="00866218"/>
    <w:pPr>
      <w:widowControl/>
      <w:numPr>
        <w:numId w:val="7"/>
      </w:numPr>
      <w:spacing w:before="120" w:after="120"/>
      <w:jc w:val="both"/>
    </w:pPr>
    <w:rPr>
      <w:szCs w:val="22"/>
      <w:lang w:eastAsia="de-DE"/>
    </w:rPr>
  </w:style>
  <w:style w:type="paragraph" w:customStyle="1" w:styleId="ListDash2">
    <w:name w:val="List Dash 2"/>
    <w:basedOn w:val="Normal"/>
    <w:rsid w:val="00866218"/>
    <w:pPr>
      <w:widowControl/>
      <w:numPr>
        <w:numId w:val="8"/>
      </w:numPr>
      <w:spacing w:before="120" w:after="120"/>
      <w:jc w:val="both"/>
    </w:pPr>
    <w:rPr>
      <w:szCs w:val="22"/>
      <w:lang w:eastAsia="de-DE"/>
    </w:rPr>
  </w:style>
  <w:style w:type="paragraph" w:customStyle="1" w:styleId="ListNumberLevel2">
    <w:name w:val="List Number (Level 2)"/>
    <w:basedOn w:val="Normal"/>
    <w:rsid w:val="00866218"/>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866218"/>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866218"/>
    <w:pPr>
      <w:widowControl/>
      <w:numPr>
        <w:ilvl w:val="3"/>
        <w:numId w:val="9"/>
      </w:numPr>
      <w:spacing w:before="120" w:after="120"/>
      <w:jc w:val="both"/>
    </w:pPr>
    <w:rPr>
      <w:szCs w:val="22"/>
      <w:lang w:eastAsia="de-DE"/>
    </w:rPr>
  </w:style>
  <w:style w:type="table" w:customStyle="1" w:styleId="TableGrid11">
    <w:name w:val="Table Grid11"/>
    <w:basedOn w:val="TableNormal"/>
    <w:next w:val="TableGrid"/>
    <w:rsid w:val="00866218"/>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866218"/>
    <w:pPr>
      <w:widowControl/>
      <w:numPr>
        <w:numId w:val="13"/>
      </w:numPr>
      <w:spacing w:before="120" w:after="120"/>
      <w:jc w:val="both"/>
    </w:pPr>
    <w:rPr>
      <w:szCs w:val="22"/>
    </w:rPr>
  </w:style>
  <w:style w:type="paragraph" w:styleId="ListNumber3">
    <w:name w:val="List Number 3"/>
    <w:basedOn w:val="Normal"/>
    <w:uiPriority w:val="99"/>
    <w:rsid w:val="00866218"/>
    <w:pPr>
      <w:widowControl/>
      <w:numPr>
        <w:numId w:val="14"/>
      </w:numPr>
      <w:spacing w:before="120" w:after="120"/>
      <w:jc w:val="both"/>
    </w:pPr>
    <w:rPr>
      <w:szCs w:val="22"/>
    </w:rPr>
  </w:style>
  <w:style w:type="paragraph" w:styleId="ListNumber4">
    <w:name w:val="List Number 4"/>
    <w:basedOn w:val="Normal"/>
    <w:uiPriority w:val="99"/>
    <w:rsid w:val="00866218"/>
    <w:pPr>
      <w:widowControl/>
      <w:numPr>
        <w:numId w:val="15"/>
      </w:numPr>
      <w:spacing w:before="120" w:after="120"/>
      <w:jc w:val="both"/>
    </w:pPr>
    <w:rPr>
      <w:szCs w:val="22"/>
    </w:rPr>
  </w:style>
  <w:style w:type="paragraph" w:customStyle="1" w:styleId="ListDash3">
    <w:name w:val="List Dash 3"/>
    <w:basedOn w:val="Normal"/>
    <w:rsid w:val="00866218"/>
    <w:pPr>
      <w:widowControl/>
      <w:numPr>
        <w:numId w:val="10"/>
      </w:numPr>
      <w:spacing w:before="120" w:after="120"/>
      <w:jc w:val="both"/>
    </w:pPr>
    <w:rPr>
      <w:szCs w:val="22"/>
    </w:rPr>
  </w:style>
  <w:style w:type="paragraph" w:customStyle="1" w:styleId="ListDash4">
    <w:name w:val="List Dash 4"/>
    <w:basedOn w:val="Normal"/>
    <w:rsid w:val="00866218"/>
    <w:pPr>
      <w:widowControl/>
      <w:numPr>
        <w:numId w:val="11"/>
      </w:numPr>
      <w:spacing w:before="120" w:after="120"/>
      <w:jc w:val="both"/>
    </w:pPr>
    <w:rPr>
      <w:szCs w:val="22"/>
    </w:rPr>
  </w:style>
  <w:style w:type="paragraph" w:customStyle="1" w:styleId="ListNumber1">
    <w:name w:val="List Number 1"/>
    <w:basedOn w:val="Text1"/>
    <w:rsid w:val="00866218"/>
    <w:pPr>
      <w:numPr>
        <w:numId w:val="12"/>
      </w:numPr>
      <w:tabs>
        <w:tab w:val="clear" w:pos="1701"/>
        <w:tab w:val="num" w:pos="360"/>
      </w:tabs>
      <w:ind w:left="360" w:hanging="360"/>
    </w:pPr>
    <w:rPr>
      <w:rFonts w:eastAsia="Times New Roman"/>
      <w:lang w:eastAsia="en-GB"/>
    </w:rPr>
  </w:style>
  <w:style w:type="paragraph" w:customStyle="1" w:styleId="ListNumber1Level2">
    <w:name w:val="List Number 1 (Level 2)"/>
    <w:basedOn w:val="Text1"/>
    <w:rsid w:val="00866218"/>
    <w:pPr>
      <w:numPr>
        <w:ilvl w:val="1"/>
        <w:numId w:val="12"/>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866218"/>
    <w:pPr>
      <w:numPr>
        <w:ilvl w:val="1"/>
        <w:numId w:val="13"/>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866218"/>
    <w:pPr>
      <w:numPr>
        <w:ilvl w:val="1"/>
        <w:numId w:val="14"/>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866218"/>
    <w:pPr>
      <w:numPr>
        <w:ilvl w:val="1"/>
        <w:numId w:val="15"/>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866218"/>
    <w:pPr>
      <w:numPr>
        <w:ilvl w:val="2"/>
        <w:numId w:val="12"/>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866218"/>
    <w:pPr>
      <w:numPr>
        <w:ilvl w:val="2"/>
        <w:numId w:val="13"/>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866218"/>
    <w:pPr>
      <w:numPr>
        <w:ilvl w:val="2"/>
        <w:numId w:val="14"/>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866218"/>
    <w:pPr>
      <w:numPr>
        <w:ilvl w:val="2"/>
        <w:numId w:val="15"/>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866218"/>
    <w:pPr>
      <w:numPr>
        <w:ilvl w:val="3"/>
        <w:numId w:val="12"/>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866218"/>
    <w:pPr>
      <w:numPr>
        <w:ilvl w:val="3"/>
        <w:numId w:val="13"/>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866218"/>
    <w:pPr>
      <w:numPr>
        <w:ilvl w:val="3"/>
        <w:numId w:val="14"/>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866218"/>
    <w:pPr>
      <w:numPr>
        <w:ilvl w:val="3"/>
        <w:numId w:val="15"/>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866218"/>
    <w:pPr>
      <w:widowControl/>
      <w:spacing w:before="120" w:after="120"/>
      <w:jc w:val="center"/>
    </w:pPr>
    <w:rPr>
      <w:b/>
      <w:szCs w:val="22"/>
      <w:u w:val="single"/>
    </w:rPr>
  </w:style>
  <w:style w:type="paragraph" w:customStyle="1" w:styleId="Annexetitreexposglobal">
    <w:name w:val="Annexe titre (exposé global)"/>
    <w:basedOn w:val="Normal"/>
    <w:next w:val="Normal"/>
    <w:rsid w:val="00866218"/>
    <w:pPr>
      <w:widowControl/>
      <w:spacing w:before="120" w:after="120"/>
      <w:jc w:val="center"/>
    </w:pPr>
    <w:rPr>
      <w:b/>
      <w:szCs w:val="22"/>
      <w:u w:val="single"/>
    </w:rPr>
  </w:style>
  <w:style w:type="paragraph" w:customStyle="1" w:styleId="Annexetitrefichefinacte">
    <w:name w:val="Annexe titre (fiche fin. acte)"/>
    <w:basedOn w:val="Normal"/>
    <w:next w:val="Normal"/>
    <w:rsid w:val="00866218"/>
    <w:pPr>
      <w:widowControl/>
      <w:spacing w:before="120" w:after="120"/>
      <w:jc w:val="center"/>
    </w:pPr>
    <w:rPr>
      <w:b/>
      <w:szCs w:val="22"/>
      <w:u w:val="single"/>
    </w:rPr>
  </w:style>
  <w:style w:type="paragraph" w:customStyle="1" w:styleId="Annexetitrefichefinglobale">
    <w:name w:val="Annexe titre (fiche fin. globale)"/>
    <w:basedOn w:val="Normal"/>
    <w:next w:val="Normal"/>
    <w:rsid w:val="00866218"/>
    <w:pPr>
      <w:widowControl/>
      <w:spacing w:before="120" w:after="120"/>
      <w:jc w:val="center"/>
    </w:pPr>
    <w:rPr>
      <w:b/>
      <w:szCs w:val="22"/>
      <w:u w:val="single"/>
    </w:rPr>
  </w:style>
  <w:style w:type="paragraph" w:customStyle="1" w:styleId="Annexetitreglobale">
    <w:name w:val="Annexe titre (globale)"/>
    <w:basedOn w:val="Normal"/>
    <w:next w:val="Normal"/>
    <w:rsid w:val="00866218"/>
    <w:pPr>
      <w:widowControl/>
      <w:spacing w:before="120" w:after="120"/>
      <w:jc w:val="center"/>
    </w:pPr>
    <w:rPr>
      <w:b/>
      <w:szCs w:val="22"/>
      <w:u w:val="single"/>
    </w:rPr>
  </w:style>
  <w:style w:type="paragraph" w:customStyle="1" w:styleId="Exposdesmotifstitreglobal">
    <w:name w:val="Exposé des motifs titre (global)"/>
    <w:basedOn w:val="Normal"/>
    <w:next w:val="Normal"/>
    <w:rsid w:val="00866218"/>
    <w:pPr>
      <w:widowControl/>
      <w:spacing w:before="120" w:after="120"/>
      <w:jc w:val="center"/>
    </w:pPr>
    <w:rPr>
      <w:b/>
      <w:szCs w:val="22"/>
      <w:u w:val="single"/>
    </w:rPr>
  </w:style>
  <w:style w:type="paragraph" w:customStyle="1" w:styleId="Langueoriginale">
    <w:name w:val="Langue originale"/>
    <w:basedOn w:val="Normal"/>
    <w:rsid w:val="00866218"/>
    <w:pPr>
      <w:widowControl/>
      <w:spacing w:before="360" w:after="120"/>
      <w:jc w:val="center"/>
    </w:pPr>
    <w:rPr>
      <w:caps/>
      <w:szCs w:val="22"/>
    </w:rPr>
  </w:style>
  <w:style w:type="paragraph" w:customStyle="1" w:styleId="Phrasefinale">
    <w:name w:val="Phrase finale"/>
    <w:basedOn w:val="Normal"/>
    <w:next w:val="Normal"/>
    <w:rsid w:val="00866218"/>
    <w:pPr>
      <w:widowControl/>
      <w:spacing w:before="360"/>
      <w:jc w:val="center"/>
    </w:pPr>
    <w:rPr>
      <w:szCs w:val="22"/>
    </w:rPr>
  </w:style>
  <w:style w:type="paragraph" w:customStyle="1" w:styleId="Prliminairetitre">
    <w:name w:val="Préliminaire titre"/>
    <w:basedOn w:val="Normal"/>
    <w:next w:val="Normal"/>
    <w:rsid w:val="00866218"/>
    <w:pPr>
      <w:widowControl/>
      <w:spacing w:before="360" w:after="360"/>
      <w:jc w:val="center"/>
    </w:pPr>
    <w:rPr>
      <w:b/>
      <w:szCs w:val="22"/>
    </w:rPr>
  </w:style>
  <w:style w:type="paragraph" w:customStyle="1" w:styleId="Prliminairetype">
    <w:name w:val="Préliminaire type"/>
    <w:basedOn w:val="Normal"/>
    <w:next w:val="Normal"/>
    <w:rsid w:val="00866218"/>
    <w:pPr>
      <w:widowControl/>
      <w:spacing w:before="360"/>
      <w:jc w:val="center"/>
    </w:pPr>
    <w:rPr>
      <w:b/>
      <w:szCs w:val="22"/>
    </w:rPr>
  </w:style>
  <w:style w:type="paragraph" w:customStyle="1" w:styleId="Rfrenceinstitutionelle">
    <w:name w:val="Référence institutionelle"/>
    <w:basedOn w:val="Normal"/>
    <w:next w:val="Statut"/>
    <w:rsid w:val="00866218"/>
    <w:pPr>
      <w:widowControl/>
      <w:spacing w:after="240"/>
      <w:ind w:left="5103"/>
    </w:pPr>
    <w:rPr>
      <w:szCs w:val="22"/>
    </w:rPr>
  </w:style>
  <w:style w:type="paragraph" w:customStyle="1" w:styleId="Rfrenceinterinstitutionelle">
    <w:name w:val="Référence interinstitutionelle"/>
    <w:basedOn w:val="Normal"/>
    <w:next w:val="Statut"/>
    <w:rsid w:val="00866218"/>
    <w:pPr>
      <w:widowControl/>
      <w:ind w:left="5103"/>
    </w:pPr>
    <w:rPr>
      <w:szCs w:val="22"/>
    </w:rPr>
  </w:style>
  <w:style w:type="paragraph" w:customStyle="1" w:styleId="Rfrenceinterinstitutionelleprliminaire">
    <w:name w:val="Référence interinstitutionelle (préliminaire)"/>
    <w:basedOn w:val="Normal"/>
    <w:next w:val="Normal"/>
    <w:rsid w:val="00866218"/>
    <w:pPr>
      <w:widowControl/>
      <w:ind w:left="5103"/>
    </w:pPr>
    <w:rPr>
      <w:szCs w:val="22"/>
    </w:rPr>
  </w:style>
  <w:style w:type="paragraph" w:customStyle="1" w:styleId="Sous-titreobjetprliminaire">
    <w:name w:val="Sous-titre objet (préliminaire)"/>
    <w:basedOn w:val="Normal"/>
    <w:rsid w:val="00866218"/>
    <w:pPr>
      <w:widowControl/>
      <w:jc w:val="center"/>
    </w:pPr>
    <w:rPr>
      <w:b/>
      <w:szCs w:val="22"/>
    </w:rPr>
  </w:style>
  <w:style w:type="paragraph" w:customStyle="1" w:styleId="Statutprliminaire">
    <w:name w:val="Statut (préliminaire)"/>
    <w:basedOn w:val="Normal"/>
    <w:next w:val="Normal"/>
    <w:rsid w:val="00866218"/>
    <w:pPr>
      <w:widowControl/>
      <w:spacing w:before="360"/>
      <w:jc w:val="center"/>
    </w:pPr>
    <w:rPr>
      <w:szCs w:val="22"/>
    </w:rPr>
  </w:style>
  <w:style w:type="paragraph" w:customStyle="1" w:styleId="Titreobjetprliminaire">
    <w:name w:val="Titre objet (préliminaire)"/>
    <w:basedOn w:val="Normal"/>
    <w:next w:val="Normal"/>
    <w:rsid w:val="00866218"/>
    <w:pPr>
      <w:widowControl/>
      <w:spacing w:before="360" w:after="360"/>
      <w:jc w:val="center"/>
    </w:pPr>
    <w:rPr>
      <w:b/>
      <w:szCs w:val="22"/>
    </w:rPr>
  </w:style>
  <w:style w:type="paragraph" w:customStyle="1" w:styleId="Typedudocumentprliminaire">
    <w:name w:val="Type du document (préliminaire)"/>
    <w:basedOn w:val="Normal"/>
    <w:next w:val="Normal"/>
    <w:rsid w:val="00866218"/>
    <w:pPr>
      <w:widowControl/>
      <w:spacing w:before="360"/>
      <w:jc w:val="center"/>
    </w:pPr>
    <w:rPr>
      <w:b/>
      <w:szCs w:val="22"/>
    </w:rPr>
  </w:style>
  <w:style w:type="paragraph" w:customStyle="1" w:styleId="Fichefinancirestandardtitre">
    <w:name w:val="Fiche financière (standard) titre"/>
    <w:basedOn w:val="Normal"/>
    <w:next w:val="Normal"/>
    <w:rsid w:val="0086621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6621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6621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6621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6621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66218"/>
    <w:pPr>
      <w:widowControl/>
      <w:spacing w:before="120" w:after="120"/>
      <w:jc w:val="center"/>
    </w:pPr>
    <w:rPr>
      <w:b/>
      <w:szCs w:val="22"/>
      <w:u w:val="single"/>
    </w:rPr>
  </w:style>
  <w:style w:type="paragraph" w:styleId="Caption">
    <w:name w:val="caption"/>
    <w:basedOn w:val="Normal"/>
    <w:next w:val="Normal"/>
    <w:uiPriority w:val="35"/>
    <w:qFormat/>
    <w:rsid w:val="00866218"/>
    <w:pPr>
      <w:widowControl/>
      <w:spacing w:before="120" w:after="120"/>
      <w:jc w:val="both"/>
    </w:pPr>
    <w:rPr>
      <w:b/>
      <w:bCs/>
      <w:sz w:val="20"/>
    </w:rPr>
  </w:style>
  <w:style w:type="paragraph" w:styleId="TableofFigures">
    <w:name w:val="table of figures"/>
    <w:basedOn w:val="Normal"/>
    <w:next w:val="Normal"/>
    <w:uiPriority w:val="99"/>
    <w:rsid w:val="00866218"/>
    <w:pPr>
      <w:widowControl/>
      <w:spacing w:before="120" w:after="120"/>
      <w:jc w:val="both"/>
    </w:pPr>
    <w:rPr>
      <w:szCs w:val="22"/>
    </w:rPr>
  </w:style>
  <w:style w:type="character" w:customStyle="1" w:styleId="tw4winMark">
    <w:name w:val="tw4winMark"/>
    <w:rsid w:val="00866218"/>
    <w:rPr>
      <w:vanish/>
      <w:color w:val="800080"/>
      <w:vertAlign w:val="subscript"/>
    </w:rPr>
  </w:style>
  <w:style w:type="paragraph" w:customStyle="1" w:styleId="Sous-titreobjet">
    <w:name w:val="Sous-titre objet"/>
    <w:basedOn w:val="Normal"/>
    <w:rsid w:val="00866218"/>
    <w:pPr>
      <w:widowControl/>
      <w:jc w:val="center"/>
    </w:pPr>
    <w:rPr>
      <w:b/>
      <w:szCs w:val="22"/>
    </w:rPr>
  </w:style>
  <w:style w:type="paragraph" w:customStyle="1" w:styleId="Sous-titreobjetPagedecouverture">
    <w:name w:val="Sous-titre objet (Page de couverture)"/>
    <w:basedOn w:val="Sous-titreobjet"/>
    <w:rsid w:val="00866218"/>
  </w:style>
  <w:style w:type="paragraph" w:customStyle="1" w:styleId="FooterCoverPage">
    <w:name w:val="Footer Cover Page"/>
    <w:basedOn w:val="Normal"/>
    <w:link w:val="FooterCoverPageChar"/>
    <w:rsid w:val="00866218"/>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866218"/>
    <w:rPr>
      <w:rFonts w:ascii="Times New Roman" w:hAnsi="Times New Roman" w:cs="Times New Roman"/>
      <w:b/>
      <w:sz w:val="28"/>
      <w:lang w:val="lt-LT"/>
    </w:rPr>
  </w:style>
  <w:style w:type="character" w:customStyle="1" w:styleId="FooterCoverPageChar">
    <w:name w:val="Footer Cover Page Char"/>
    <w:link w:val="FooterCoverPage"/>
    <w:rsid w:val="00866218"/>
    <w:rPr>
      <w:rFonts w:eastAsia="Calibri"/>
      <w:sz w:val="24"/>
      <w:szCs w:val="22"/>
      <w:lang w:val="lt-LT"/>
    </w:rPr>
  </w:style>
  <w:style w:type="paragraph" w:customStyle="1" w:styleId="HeaderCoverPage">
    <w:name w:val="Header Cover Page"/>
    <w:basedOn w:val="Normal"/>
    <w:link w:val="HeaderCoverPageChar"/>
    <w:rsid w:val="0086621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66218"/>
    <w:rPr>
      <w:rFonts w:eastAsia="Calibri"/>
      <w:sz w:val="24"/>
      <w:szCs w:val="22"/>
      <w:lang w:val="lt-LT"/>
    </w:rPr>
  </w:style>
  <w:style w:type="paragraph" w:styleId="ListParagraph">
    <w:name w:val="List Paragraph"/>
    <w:basedOn w:val="Normal"/>
    <w:uiPriority w:val="34"/>
    <w:qFormat/>
    <w:rsid w:val="00866218"/>
    <w:pPr>
      <w:widowControl/>
      <w:spacing w:before="120" w:after="120"/>
      <w:ind w:left="720"/>
      <w:contextualSpacing/>
      <w:jc w:val="both"/>
    </w:pPr>
    <w:rPr>
      <w:rFonts w:eastAsia="Calibri"/>
      <w:szCs w:val="22"/>
      <w:lang w:eastAsia="en-US"/>
    </w:rPr>
  </w:style>
  <w:style w:type="paragraph" w:customStyle="1" w:styleId="Default">
    <w:name w:val="Default"/>
    <w:rsid w:val="00866218"/>
    <w:pPr>
      <w:autoSpaceDE w:val="0"/>
      <w:autoSpaceDN w:val="0"/>
      <w:adjustRightInd w:val="0"/>
    </w:pPr>
    <w:rPr>
      <w:rFonts w:eastAsia="Calibri"/>
      <w:color w:val="000000"/>
      <w:sz w:val="24"/>
      <w:szCs w:val="24"/>
      <w:lang w:val="en-US" w:eastAsia="en-US"/>
    </w:rPr>
  </w:style>
  <w:style w:type="table" w:customStyle="1" w:styleId="Table11">
    <w:name w:val="Table 11"/>
    <w:basedOn w:val="TableNormal"/>
    <w:uiPriority w:val="99"/>
    <w:rsid w:val="00866218"/>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866218"/>
    <w:pPr>
      <w:spacing w:line="240" w:lineRule="auto"/>
    </w:pPr>
    <w:rPr>
      <w:rFonts w:eastAsia="Calibri"/>
      <w:szCs w:val="22"/>
      <w:lang w:val="lt-LT"/>
    </w:rPr>
  </w:style>
  <w:style w:type="table" w:customStyle="1" w:styleId="TableGrid2">
    <w:name w:val="Table Grid2"/>
    <w:basedOn w:val="TableNormal"/>
    <w:next w:val="TableGrid"/>
    <w:rsid w:val="00866218"/>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866218"/>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866218"/>
  </w:style>
  <w:style w:type="table" w:customStyle="1" w:styleId="TableGrid3">
    <w:name w:val="Table Grid3"/>
    <w:basedOn w:val="TableNormal"/>
    <w:next w:val="TableGrid"/>
    <w:rsid w:val="00866218"/>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866218"/>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866218"/>
  </w:style>
  <w:style w:type="table" w:customStyle="1" w:styleId="TableGrid4">
    <w:name w:val="Table Grid4"/>
    <w:basedOn w:val="TableNormal"/>
    <w:next w:val="TableGrid"/>
    <w:rsid w:val="00866218"/>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866218"/>
    <w:pPr>
      <w:jc w:val="center"/>
    </w:pPr>
    <w:rPr>
      <w:rFonts w:ascii="Trebuchet MS" w:eastAsia="Calibri" w:hAnsi="Trebuchet MS"/>
      <w:sz w:val="16"/>
      <w:lang w:val="en-US"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866218"/>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866218"/>
    <w:pPr>
      <w:autoSpaceDE w:val="0"/>
      <w:autoSpaceDN w:val="0"/>
      <w:adjustRightInd w:val="0"/>
      <w:jc w:val="right"/>
    </w:pPr>
    <w:rPr>
      <w:b/>
      <w:bCs/>
      <w:szCs w:val="24"/>
      <w:lang w:eastAsia="fr-BE"/>
    </w:rPr>
  </w:style>
  <w:style w:type="paragraph" w:customStyle="1" w:styleId="EntRefer">
    <w:name w:val="EntRefer"/>
    <w:basedOn w:val="Normal"/>
    <w:rsid w:val="00866218"/>
    <w:pPr>
      <w:autoSpaceDE w:val="0"/>
      <w:autoSpaceDN w:val="0"/>
      <w:adjustRightInd w:val="0"/>
    </w:pPr>
    <w:rPr>
      <w:b/>
      <w:bCs/>
      <w:szCs w:val="24"/>
      <w:lang w:eastAsia="fr-BE"/>
    </w:rPr>
  </w:style>
  <w:style w:type="paragraph" w:customStyle="1" w:styleId="Par-number1">
    <w:name w:val="Par-number 1)"/>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866218"/>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866218"/>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866218"/>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866218"/>
    <w:rPr>
      <w:sz w:val="24"/>
      <w:szCs w:val="24"/>
      <w:lang w:val="lt-LT" w:eastAsia="fr-BE"/>
    </w:rPr>
  </w:style>
  <w:style w:type="character" w:styleId="EndnoteReference">
    <w:name w:val="endnote reference"/>
    <w:basedOn w:val="DefaultParagraphFont"/>
    <w:uiPriority w:val="99"/>
    <w:rsid w:val="00866218"/>
    <w:rPr>
      <w:rFonts w:cs="Times New Roman"/>
      <w:b/>
      <w:bCs/>
      <w:spacing w:val="0"/>
      <w:vertAlign w:val="superscript"/>
    </w:rPr>
  </w:style>
  <w:style w:type="paragraph" w:customStyle="1" w:styleId="AC">
    <w:name w:val="AC"/>
    <w:basedOn w:val="Normal"/>
    <w:next w:val="Normal"/>
    <w:rsid w:val="00866218"/>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866218"/>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866218"/>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866218"/>
    <w:rPr>
      <w:rFonts w:cs="Times New Roman"/>
      <w:color w:val="auto"/>
      <w:spacing w:val="0"/>
    </w:rPr>
  </w:style>
  <w:style w:type="paragraph" w:customStyle="1" w:styleId="AddReference">
    <w:name w:val="Add Reference"/>
    <w:basedOn w:val="Normal"/>
    <w:rsid w:val="00866218"/>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866218"/>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866218"/>
    <w:rPr>
      <w:rFonts w:ascii="Tahoma" w:hAnsi="Tahoma" w:cs="Tahoma"/>
      <w:sz w:val="24"/>
      <w:szCs w:val="24"/>
      <w:shd w:val="clear" w:color="auto" w:fill="000080"/>
      <w:lang w:val="lt-LT" w:eastAsia="fr-BE"/>
    </w:rPr>
  </w:style>
  <w:style w:type="paragraph" w:customStyle="1" w:styleId="RKrubrik">
    <w:name w:val="RKrubrik"/>
    <w:basedOn w:val="Normal"/>
    <w:next w:val="Normal"/>
    <w:rsid w:val="00866218"/>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866218"/>
    <w:rPr>
      <w:rFonts w:cs="Times New Roman"/>
      <w:b/>
      <w:bCs/>
      <w:smallCaps/>
      <w:spacing w:val="0"/>
      <w:sz w:val="24"/>
      <w:szCs w:val="24"/>
      <w:lang w:val="lt-LT"/>
    </w:rPr>
  </w:style>
  <w:style w:type="character" w:customStyle="1" w:styleId="Heading2Char1">
    <w:name w:val="Heading 2 Char1"/>
    <w:basedOn w:val="DefaultParagraphFont"/>
    <w:rsid w:val="00866218"/>
    <w:rPr>
      <w:rFonts w:cs="Times New Roman"/>
      <w:b/>
      <w:bCs/>
      <w:spacing w:val="0"/>
      <w:sz w:val="24"/>
      <w:szCs w:val="24"/>
      <w:lang w:val="lt-LT"/>
    </w:rPr>
  </w:style>
  <w:style w:type="character" w:customStyle="1" w:styleId="Heading3Char1">
    <w:name w:val="Heading 3 Char1"/>
    <w:basedOn w:val="DefaultParagraphFont"/>
    <w:rsid w:val="00866218"/>
    <w:rPr>
      <w:rFonts w:cs="Times New Roman"/>
      <w:i/>
      <w:iCs/>
      <w:spacing w:val="0"/>
      <w:sz w:val="24"/>
      <w:szCs w:val="24"/>
      <w:lang w:val="lt-LT"/>
    </w:rPr>
  </w:style>
  <w:style w:type="character" w:customStyle="1" w:styleId="Heading4Char1">
    <w:name w:val="Heading 4 Char1"/>
    <w:basedOn w:val="DefaultParagraphFont"/>
    <w:rsid w:val="00866218"/>
    <w:rPr>
      <w:rFonts w:cs="Times New Roman"/>
      <w:spacing w:val="0"/>
      <w:sz w:val="24"/>
      <w:szCs w:val="24"/>
      <w:lang w:val="lt-LT"/>
    </w:rPr>
  </w:style>
  <w:style w:type="character" w:customStyle="1" w:styleId="Heading5Char1">
    <w:name w:val="Heading 5 Char1"/>
    <w:basedOn w:val="DefaultParagraphFont"/>
    <w:rsid w:val="00866218"/>
    <w:rPr>
      <w:rFonts w:ascii="Arial" w:hAnsi="Arial" w:cs="Arial"/>
      <w:spacing w:val="0"/>
      <w:sz w:val="24"/>
      <w:szCs w:val="24"/>
      <w:lang w:val="lt-LT"/>
    </w:rPr>
  </w:style>
  <w:style w:type="character" w:customStyle="1" w:styleId="Heading6Char1">
    <w:name w:val="Heading 6 Char1"/>
    <w:basedOn w:val="DefaultParagraphFont"/>
    <w:rsid w:val="00866218"/>
    <w:rPr>
      <w:rFonts w:ascii="Arial" w:hAnsi="Arial" w:cs="Arial"/>
      <w:i/>
      <w:iCs/>
      <w:spacing w:val="0"/>
      <w:sz w:val="24"/>
      <w:szCs w:val="24"/>
      <w:lang w:val="lt-LT"/>
    </w:rPr>
  </w:style>
  <w:style w:type="character" w:customStyle="1" w:styleId="Heading7Char1">
    <w:name w:val="Heading 7 Char1"/>
    <w:basedOn w:val="DefaultParagraphFont"/>
    <w:rsid w:val="00866218"/>
    <w:rPr>
      <w:rFonts w:ascii="Arial" w:hAnsi="Arial" w:cs="Arial"/>
      <w:spacing w:val="0"/>
      <w:sz w:val="24"/>
      <w:szCs w:val="24"/>
      <w:lang w:val="lt-LT"/>
    </w:rPr>
  </w:style>
  <w:style w:type="character" w:customStyle="1" w:styleId="Heading8Char1">
    <w:name w:val="Heading 8 Char1"/>
    <w:basedOn w:val="DefaultParagraphFont"/>
    <w:rsid w:val="00866218"/>
    <w:rPr>
      <w:rFonts w:ascii="Arial" w:hAnsi="Arial" w:cs="Arial"/>
      <w:i/>
      <w:iCs/>
      <w:spacing w:val="0"/>
      <w:sz w:val="24"/>
      <w:szCs w:val="24"/>
      <w:lang w:val="lt-LT"/>
    </w:rPr>
  </w:style>
  <w:style w:type="character" w:customStyle="1" w:styleId="Heading9Char1">
    <w:name w:val="Heading 9 Char1"/>
    <w:basedOn w:val="DefaultParagraphFont"/>
    <w:rsid w:val="00866218"/>
    <w:rPr>
      <w:rFonts w:ascii="Arial" w:hAnsi="Arial" w:cs="Arial"/>
      <w:i/>
      <w:iCs/>
      <w:spacing w:val="0"/>
      <w:sz w:val="24"/>
      <w:szCs w:val="24"/>
      <w:lang w:val="lt-LT"/>
    </w:rPr>
  </w:style>
  <w:style w:type="character" w:customStyle="1" w:styleId="BalloonTextChar1">
    <w:name w:val="Balloon Text Char1"/>
    <w:basedOn w:val="DefaultParagraphFont"/>
    <w:rsid w:val="00866218"/>
    <w:rPr>
      <w:rFonts w:ascii="Tahoma" w:hAnsi="Tahoma" w:cs="Tahoma"/>
      <w:spacing w:val="0"/>
      <w:sz w:val="16"/>
      <w:szCs w:val="16"/>
      <w:lang w:val="lt-LT"/>
    </w:rPr>
  </w:style>
  <w:style w:type="character" w:customStyle="1" w:styleId="HeaderChar1">
    <w:name w:val="Header Char1"/>
    <w:basedOn w:val="DefaultParagraphFont"/>
    <w:rsid w:val="00866218"/>
    <w:rPr>
      <w:rFonts w:cs="Times New Roman"/>
      <w:spacing w:val="0"/>
      <w:sz w:val="24"/>
      <w:szCs w:val="24"/>
      <w:lang w:val="lt-LT"/>
    </w:rPr>
  </w:style>
  <w:style w:type="paragraph" w:customStyle="1" w:styleId="Overskrift1">
    <w:name w:val="Overskrift1"/>
    <w:basedOn w:val="Normal"/>
    <w:next w:val="Normal"/>
    <w:rsid w:val="00866218"/>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866218"/>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866218"/>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866218"/>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866218"/>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866218"/>
    <w:pPr>
      <w:widowControl/>
      <w:autoSpaceDE w:val="0"/>
      <w:autoSpaceDN w:val="0"/>
      <w:adjustRightInd w:val="0"/>
      <w:jc w:val="center"/>
    </w:pPr>
    <w:rPr>
      <w:b/>
      <w:bCs/>
      <w:szCs w:val="24"/>
      <w:lang w:eastAsia="fr-BE"/>
    </w:rPr>
  </w:style>
  <w:style w:type="paragraph" w:customStyle="1" w:styleId="EntACP">
    <w:name w:val="EntACP"/>
    <w:basedOn w:val="Normal"/>
    <w:rsid w:val="00866218"/>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866218"/>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866218"/>
    <w:pPr>
      <w:widowControl/>
      <w:spacing w:before="240"/>
    </w:pPr>
  </w:style>
  <w:style w:type="paragraph" w:customStyle="1" w:styleId="Accordtitre">
    <w:name w:val="Accord titre"/>
    <w:basedOn w:val="Normal"/>
    <w:rsid w:val="00866218"/>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866218"/>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866218"/>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866218"/>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866218"/>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866218"/>
    <w:rPr>
      <w:sz w:val="24"/>
      <w:szCs w:val="24"/>
      <w:lang w:val="lt-LT" w:eastAsia="fr-BE"/>
    </w:rPr>
  </w:style>
  <w:style w:type="character" w:customStyle="1" w:styleId="BodyTextChar1">
    <w:name w:val="Body Text Char1"/>
    <w:basedOn w:val="DefaultParagraphFont"/>
    <w:rsid w:val="00866218"/>
    <w:rPr>
      <w:rFonts w:cs="Times New Roman"/>
      <w:spacing w:val="0"/>
      <w:sz w:val="24"/>
      <w:szCs w:val="24"/>
      <w:lang w:val="lt-LT"/>
    </w:rPr>
  </w:style>
  <w:style w:type="paragraph" w:styleId="BodyTextIndent">
    <w:name w:val="Body Text Indent"/>
    <w:basedOn w:val="Normal"/>
    <w:link w:val="BodyTextIndentChar"/>
    <w:uiPriority w:val="99"/>
    <w:rsid w:val="00866218"/>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866218"/>
    <w:rPr>
      <w:sz w:val="24"/>
      <w:szCs w:val="24"/>
      <w:lang w:val="lt-LT" w:eastAsia="fr-BE"/>
    </w:rPr>
  </w:style>
  <w:style w:type="character" w:customStyle="1" w:styleId="BodyText2Char">
    <w:name w:val="Body Text 2 Char"/>
    <w:basedOn w:val="DefaultParagraphFont"/>
    <w:rsid w:val="00866218"/>
    <w:rPr>
      <w:rFonts w:ascii="Times New Roman" w:hAnsi="Times New Roman" w:cs="Times New Roman"/>
      <w:spacing w:val="0"/>
      <w:sz w:val="24"/>
      <w:szCs w:val="24"/>
      <w:lang w:val="lt-LT"/>
    </w:rPr>
  </w:style>
  <w:style w:type="paragraph" w:styleId="BodyText3">
    <w:name w:val="Body Text 3"/>
    <w:basedOn w:val="Normal"/>
    <w:link w:val="BodyText3Char"/>
    <w:uiPriority w:val="99"/>
    <w:rsid w:val="00866218"/>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866218"/>
    <w:rPr>
      <w:sz w:val="16"/>
      <w:szCs w:val="16"/>
      <w:lang w:val="lt-LT" w:eastAsia="fr-BE"/>
    </w:rPr>
  </w:style>
  <w:style w:type="character" w:customStyle="1" w:styleId="BodyText3Char1">
    <w:name w:val="Body Text 3 Char1"/>
    <w:basedOn w:val="DefaultParagraphFont"/>
    <w:rsid w:val="00866218"/>
    <w:rPr>
      <w:rFonts w:cs="Times New Roman"/>
      <w:spacing w:val="0"/>
      <w:sz w:val="16"/>
      <w:szCs w:val="16"/>
      <w:lang w:val="lt-LT"/>
    </w:rPr>
  </w:style>
  <w:style w:type="paragraph" w:styleId="BodyTextFirstIndent">
    <w:name w:val="Body Text First Indent"/>
    <w:basedOn w:val="BodyText"/>
    <w:link w:val="BodyTextFirstIndentChar"/>
    <w:uiPriority w:val="99"/>
    <w:rsid w:val="00866218"/>
    <w:pPr>
      <w:ind w:firstLine="210"/>
    </w:pPr>
  </w:style>
  <w:style w:type="character" w:customStyle="1" w:styleId="BodyTextFirstIndentChar">
    <w:name w:val="Body Text First Indent Char"/>
    <w:basedOn w:val="BodyTextChar"/>
    <w:link w:val="BodyTextFirstIndent"/>
    <w:uiPriority w:val="99"/>
    <w:rsid w:val="00866218"/>
    <w:rPr>
      <w:sz w:val="24"/>
      <w:szCs w:val="24"/>
      <w:lang w:val="lt-LT" w:eastAsia="fr-BE"/>
    </w:rPr>
  </w:style>
  <w:style w:type="character" w:customStyle="1" w:styleId="BodyTextFirstIndentChar1">
    <w:name w:val="Body Text First Indent Char1"/>
    <w:basedOn w:val="BodyTextChar1"/>
    <w:rsid w:val="00866218"/>
    <w:rPr>
      <w:rFonts w:cs="Times New Roman"/>
      <w:spacing w:val="0"/>
      <w:sz w:val="24"/>
      <w:szCs w:val="24"/>
      <w:lang w:val="lt-LT"/>
    </w:rPr>
  </w:style>
  <w:style w:type="character" w:customStyle="1" w:styleId="BodyTextIndentChar1">
    <w:name w:val="Body Text Indent Char1"/>
    <w:basedOn w:val="DefaultParagraphFont"/>
    <w:rsid w:val="00866218"/>
    <w:rPr>
      <w:rFonts w:cs="Times New Roman"/>
      <w:spacing w:val="0"/>
      <w:sz w:val="24"/>
      <w:szCs w:val="24"/>
      <w:lang w:val="lt-LT"/>
    </w:rPr>
  </w:style>
  <w:style w:type="paragraph" w:styleId="BodyTextFirstIndent2">
    <w:name w:val="Body Text First Indent 2"/>
    <w:basedOn w:val="BodyTextIndent"/>
    <w:link w:val="BodyTextFirstIndent2Char"/>
    <w:uiPriority w:val="99"/>
    <w:rsid w:val="00866218"/>
    <w:pPr>
      <w:ind w:firstLine="210"/>
    </w:pPr>
  </w:style>
  <w:style w:type="character" w:customStyle="1" w:styleId="BodyTextFirstIndent2Char">
    <w:name w:val="Body Text First Indent 2 Char"/>
    <w:basedOn w:val="BodyTextIndentChar"/>
    <w:link w:val="BodyTextFirstIndent2"/>
    <w:uiPriority w:val="99"/>
    <w:rsid w:val="00866218"/>
    <w:rPr>
      <w:sz w:val="24"/>
      <w:szCs w:val="24"/>
      <w:lang w:val="lt-LT" w:eastAsia="fr-BE"/>
    </w:rPr>
  </w:style>
  <w:style w:type="character" w:customStyle="1" w:styleId="BodyTextFirstIndent2Char1">
    <w:name w:val="Body Text First Indent 2 Char1"/>
    <w:basedOn w:val="BodyTextIndentChar1"/>
    <w:rsid w:val="00866218"/>
    <w:rPr>
      <w:rFonts w:cs="Times New Roman"/>
      <w:spacing w:val="0"/>
      <w:sz w:val="24"/>
      <w:szCs w:val="24"/>
      <w:lang w:val="lt-LT"/>
    </w:rPr>
  </w:style>
  <w:style w:type="paragraph" w:styleId="BodyTextIndent2">
    <w:name w:val="Body Text Indent 2"/>
    <w:basedOn w:val="Normal"/>
    <w:link w:val="BodyTextIndent2Char"/>
    <w:uiPriority w:val="99"/>
    <w:rsid w:val="00866218"/>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866218"/>
    <w:rPr>
      <w:sz w:val="24"/>
      <w:szCs w:val="24"/>
      <w:lang w:val="lt-LT" w:eastAsia="fr-BE"/>
    </w:rPr>
  </w:style>
  <w:style w:type="character" w:customStyle="1" w:styleId="BodyTextIndent2Char1">
    <w:name w:val="Body Text Indent 2 Char1"/>
    <w:basedOn w:val="DefaultParagraphFont"/>
    <w:rsid w:val="00866218"/>
    <w:rPr>
      <w:rFonts w:cs="Times New Roman"/>
      <w:spacing w:val="0"/>
      <w:sz w:val="24"/>
      <w:szCs w:val="24"/>
      <w:lang w:val="lt-LT"/>
    </w:rPr>
  </w:style>
  <w:style w:type="paragraph" w:styleId="BodyTextIndent3">
    <w:name w:val="Body Text Indent 3"/>
    <w:basedOn w:val="Normal"/>
    <w:link w:val="BodyTextIndent3Char"/>
    <w:uiPriority w:val="99"/>
    <w:rsid w:val="00866218"/>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866218"/>
    <w:rPr>
      <w:sz w:val="16"/>
      <w:szCs w:val="16"/>
      <w:lang w:val="lt-LT" w:eastAsia="fr-BE"/>
    </w:rPr>
  </w:style>
  <w:style w:type="character" w:customStyle="1" w:styleId="BodyTextIndent3Char1">
    <w:name w:val="Body Text Indent 3 Char1"/>
    <w:basedOn w:val="DefaultParagraphFont"/>
    <w:rsid w:val="00866218"/>
    <w:rPr>
      <w:rFonts w:cs="Times New Roman"/>
      <w:spacing w:val="0"/>
      <w:sz w:val="16"/>
      <w:szCs w:val="16"/>
      <w:lang w:val="lt-LT"/>
    </w:rPr>
  </w:style>
  <w:style w:type="paragraph" w:styleId="Closing">
    <w:name w:val="Closing"/>
    <w:basedOn w:val="Normal"/>
    <w:link w:val="ClosingChar"/>
    <w:uiPriority w:val="99"/>
    <w:rsid w:val="00866218"/>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866218"/>
    <w:rPr>
      <w:sz w:val="24"/>
      <w:szCs w:val="24"/>
      <w:lang w:val="lt-LT" w:eastAsia="fr-BE"/>
    </w:rPr>
  </w:style>
  <w:style w:type="character" w:customStyle="1" w:styleId="ClosingChar1">
    <w:name w:val="Closing Char1"/>
    <w:basedOn w:val="DefaultParagraphFont"/>
    <w:rsid w:val="00866218"/>
    <w:rPr>
      <w:rFonts w:cs="Times New Roman"/>
      <w:spacing w:val="0"/>
      <w:sz w:val="24"/>
      <w:szCs w:val="24"/>
      <w:lang w:val="lt-LT"/>
    </w:rPr>
  </w:style>
  <w:style w:type="character" w:customStyle="1" w:styleId="CommentTextChar1">
    <w:name w:val="Comment Text Char1"/>
    <w:basedOn w:val="DefaultParagraphFont"/>
    <w:rsid w:val="00866218"/>
    <w:rPr>
      <w:rFonts w:cs="Times New Roman"/>
      <w:spacing w:val="0"/>
      <w:sz w:val="24"/>
      <w:szCs w:val="24"/>
      <w:lang w:val="lt-LT"/>
    </w:rPr>
  </w:style>
  <w:style w:type="character" w:customStyle="1" w:styleId="CommentSubjectChar1">
    <w:name w:val="Comment Subject Char1"/>
    <w:basedOn w:val="CommentTextChar1"/>
    <w:rsid w:val="00866218"/>
    <w:rPr>
      <w:rFonts w:cs="Times New Roman"/>
      <w:b/>
      <w:bCs/>
      <w:spacing w:val="0"/>
      <w:sz w:val="24"/>
      <w:szCs w:val="24"/>
      <w:lang w:val="lt-LT"/>
    </w:rPr>
  </w:style>
  <w:style w:type="character" w:customStyle="1" w:styleId="DocumentMapChar1">
    <w:name w:val="Document Map Char1"/>
    <w:basedOn w:val="DefaultParagraphFont"/>
    <w:rsid w:val="00866218"/>
    <w:rPr>
      <w:rFonts w:ascii="Tahoma" w:hAnsi="Tahoma" w:cs="Tahoma"/>
      <w:spacing w:val="0"/>
      <w:sz w:val="24"/>
      <w:szCs w:val="24"/>
      <w:lang w:val="lt-LT"/>
    </w:rPr>
  </w:style>
  <w:style w:type="paragraph" w:styleId="E-mailSignature">
    <w:name w:val="E-mail Signature"/>
    <w:basedOn w:val="Normal"/>
    <w:link w:val="E-mailSignatureChar"/>
    <w:uiPriority w:val="99"/>
    <w:rsid w:val="00866218"/>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866218"/>
    <w:rPr>
      <w:sz w:val="24"/>
      <w:szCs w:val="24"/>
      <w:lang w:val="lt-LT" w:eastAsia="fr-BE"/>
    </w:rPr>
  </w:style>
  <w:style w:type="character" w:customStyle="1" w:styleId="E-mailSignatureChar1">
    <w:name w:val="E-mail Signature Char1"/>
    <w:basedOn w:val="DefaultParagraphFont"/>
    <w:rsid w:val="00866218"/>
    <w:rPr>
      <w:rFonts w:cs="Times New Roman"/>
      <w:spacing w:val="0"/>
      <w:sz w:val="24"/>
      <w:szCs w:val="24"/>
      <w:lang w:val="lt-LT"/>
    </w:rPr>
  </w:style>
  <w:style w:type="character" w:styleId="Emphasis">
    <w:name w:val="Emphasis"/>
    <w:basedOn w:val="DefaultParagraphFont"/>
    <w:uiPriority w:val="20"/>
    <w:qFormat/>
    <w:rsid w:val="00866218"/>
    <w:rPr>
      <w:rFonts w:cs="Times New Roman"/>
      <w:i/>
      <w:iCs/>
      <w:spacing w:val="0"/>
    </w:rPr>
  </w:style>
  <w:style w:type="character" w:customStyle="1" w:styleId="EndnoteTextChar1">
    <w:name w:val="Endnote Text Char1"/>
    <w:basedOn w:val="DefaultParagraphFont"/>
    <w:rsid w:val="00866218"/>
    <w:rPr>
      <w:rFonts w:cs="Times New Roman"/>
      <w:spacing w:val="0"/>
      <w:sz w:val="24"/>
      <w:szCs w:val="24"/>
      <w:lang w:val="lt-LT"/>
    </w:rPr>
  </w:style>
  <w:style w:type="paragraph" w:styleId="EnvelopeAddress">
    <w:name w:val="envelope address"/>
    <w:basedOn w:val="Normal"/>
    <w:uiPriority w:val="99"/>
    <w:rsid w:val="00866218"/>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866218"/>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866218"/>
    <w:rPr>
      <w:rFonts w:cs="Times New Roman"/>
    </w:rPr>
  </w:style>
  <w:style w:type="paragraph" w:styleId="HTMLAddress">
    <w:name w:val="HTML Address"/>
    <w:basedOn w:val="Normal"/>
    <w:link w:val="HTMLAddressChar"/>
    <w:uiPriority w:val="99"/>
    <w:rsid w:val="00866218"/>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866218"/>
    <w:rPr>
      <w:i/>
      <w:iCs/>
      <w:sz w:val="24"/>
      <w:szCs w:val="24"/>
      <w:lang w:val="lt-LT" w:eastAsia="fr-BE"/>
    </w:rPr>
  </w:style>
  <w:style w:type="character" w:customStyle="1" w:styleId="HTMLAddressChar1">
    <w:name w:val="HTML Address Char1"/>
    <w:basedOn w:val="DefaultParagraphFont"/>
    <w:rsid w:val="00866218"/>
    <w:rPr>
      <w:rFonts w:cs="Times New Roman"/>
      <w:i/>
      <w:iCs/>
      <w:spacing w:val="0"/>
      <w:sz w:val="24"/>
      <w:szCs w:val="24"/>
      <w:lang w:val="lt-LT"/>
    </w:rPr>
  </w:style>
  <w:style w:type="character" w:styleId="HTMLCite">
    <w:name w:val="HTML Cite"/>
    <w:basedOn w:val="DefaultParagraphFont"/>
    <w:uiPriority w:val="99"/>
    <w:rsid w:val="00866218"/>
    <w:rPr>
      <w:rFonts w:cs="Times New Roman"/>
      <w:i/>
      <w:iCs/>
      <w:spacing w:val="0"/>
    </w:rPr>
  </w:style>
  <w:style w:type="character" w:styleId="HTMLCode">
    <w:name w:val="HTML Code"/>
    <w:basedOn w:val="DefaultParagraphFont"/>
    <w:uiPriority w:val="99"/>
    <w:rsid w:val="00866218"/>
    <w:rPr>
      <w:rFonts w:ascii="Courier New" w:hAnsi="Courier New" w:cs="Courier New"/>
      <w:spacing w:val="0"/>
      <w:sz w:val="20"/>
      <w:szCs w:val="20"/>
    </w:rPr>
  </w:style>
  <w:style w:type="character" w:styleId="HTMLDefinition">
    <w:name w:val="HTML Definition"/>
    <w:basedOn w:val="DefaultParagraphFont"/>
    <w:uiPriority w:val="99"/>
    <w:rsid w:val="00866218"/>
    <w:rPr>
      <w:rFonts w:cs="Times New Roman"/>
      <w:i/>
      <w:iCs/>
      <w:spacing w:val="0"/>
    </w:rPr>
  </w:style>
  <w:style w:type="character" w:styleId="HTMLKeyboard">
    <w:name w:val="HTML Keyboard"/>
    <w:basedOn w:val="DefaultParagraphFont"/>
    <w:uiPriority w:val="99"/>
    <w:rsid w:val="00866218"/>
    <w:rPr>
      <w:rFonts w:ascii="Courier New" w:hAnsi="Courier New" w:cs="Courier New"/>
      <w:spacing w:val="0"/>
      <w:sz w:val="20"/>
      <w:szCs w:val="20"/>
    </w:rPr>
  </w:style>
  <w:style w:type="paragraph" w:styleId="HTMLPreformatted">
    <w:name w:val="HTML Preformatted"/>
    <w:basedOn w:val="Normal"/>
    <w:link w:val="HTMLPreformattedChar"/>
    <w:uiPriority w:val="99"/>
    <w:rsid w:val="00866218"/>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866218"/>
    <w:rPr>
      <w:rFonts w:ascii="Courier New" w:hAnsi="Courier New" w:cs="Courier New"/>
      <w:sz w:val="24"/>
      <w:szCs w:val="24"/>
      <w:lang w:val="lt-LT" w:eastAsia="fr-BE"/>
    </w:rPr>
  </w:style>
  <w:style w:type="character" w:customStyle="1" w:styleId="HTMLPreformattedChar1">
    <w:name w:val="HTML Preformatted Char1"/>
    <w:basedOn w:val="DefaultParagraphFont"/>
    <w:rsid w:val="00866218"/>
    <w:rPr>
      <w:rFonts w:ascii="Courier New" w:hAnsi="Courier New" w:cs="Courier New"/>
      <w:spacing w:val="0"/>
      <w:sz w:val="24"/>
      <w:szCs w:val="24"/>
      <w:lang w:val="lt-LT"/>
    </w:rPr>
  </w:style>
  <w:style w:type="character" w:styleId="HTMLSample">
    <w:name w:val="HTML Sample"/>
    <w:basedOn w:val="DefaultParagraphFont"/>
    <w:uiPriority w:val="99"/>
    <w:rsid w:val="00866218"/>
    <w:rPr>
      <w:rFonts w:ascii="Courier New" w:hAnsi="Courier New" w:cs="Courier New"/>
      <w:spacing w:val="0"/>
    </w:rPr>
  </w:style>
  <w:style w:type="character" w:styleId="HTMLTypewriter">
    <w:name w:val="HTML Typewriter"/>
    <w:basedOn w:val="DefaultParagraphFont"/>
    <w:uiPriority w:val="99"/>
    <w:rsid w:val="00866218"/>
    <w:rPr>
      <w:rFonts w:ascii="Courier New" w:hAnsi="Courier New" w:cs="Courier New"/>
      <w:spacing w:val="0"/>
      <w:sz w:val="20"/>
      <w:szCs w:val="20"/>
    </w:rPr>
  </w:style>
  <w:style w:type="character" w:styleId="HTMLVariable">
    <w:name w:val="HTML Variable"/>
    <w:basedOn w:val="DefaultParagraphFont"/>
    <w:uiPriority w:val="99"/>
    <w:rsid w:val="00866218"/>
    <w:rPr>
      <w:rFonts w:cs="Times New Roman"/>
      <w:i/>
      <w:iCs/>
      <w:spacing w:val="0"/>
    </w:rPr>
  </w:style>
  <w:style w:type="character" w:styleId="LineNumber">
    <w:name w:val="line number"/>
    <w:basedOn w:val="DefaultParagraphFont"/>
    <w:uiPriority w:val="99"/>
    <w:rsid w:val="00866218"/>
    <w:rPr>
      <w:rFonts w:cs="Times New Roman"/>
    </w:rPr>
  </w:style>
  <w:style w:type="paragraph" w:styleId="List">
    <w:name w:val="List"/>
    <w:basedOn w:val="Normal"/>
    <w:uiPriority w:val="99"/>
    <w:rsid w:val="00866218"/>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866218"/>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866218"/>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866218"/>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866218"/>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866218"/>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866218"/>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866218"/>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866218"/>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866218"/>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866218"/>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866218"/>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866218"/>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866218"/>
    <w:rPr>
      <w:rFonts w:ascii="Courier New" w:hAnsi="Courier New" w:cs="Courier New"/>
      <w:sz w:val="24"/>
      <w:szCs w:val="24"/>
      <w:lang w:val="en-US" w:eastAsia="fr-BE"/>
    </w:rPr>
  </w:style>
  <w:style w:type="character" w:customStyle="1" w:styleId="MacroTextChar1">
    <w:name w:val="Macro Text Char1"/>
    <w:basedOn w:val="DefaultParagraphFont"/>
    <w:rsid w:val="00866218"/>
    <w:rPr>
      <w:rFonts w:ascii="Courier New" w:hAnsi="Courier New" w:cs="Courier New"/>
      <w:spacing w:val="0"/>
      <w:sz w:val="24"/>
      <w:szCs w:val="24"/>
      <w:lang w:val="lt-LT"/>
    </w:rPr>
  </w:style>
  <w:style w:type="paragraph" w:styleId="MessageHeader">
    <w:name w:val="Message Header"/>
    <w:basedOn w:val="Normal"/>
    <w:link w:val="MessageHeaderChar"/>
    <w:uiPriority w:val="99"/>
    <w:rsid w:val="00866218"/>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866218"/>
    <w:rPr>
      <w:rFonts w:ascii="Arial" w:hAnsi="Arial" w:cs="Arial"/>
      <w:sz w:val="24"/>
      <w:szCs w:val="24"/>
      <w:lang w:val="lt-LT" w:eastAsia="fr-BE"/>
    </w:rPr>
  </w:style>
  <w:style w:type="character" w:customStyle="1" w:styleId="MessageHeaderChar1">
    <w:name w:val="Message Header Char1"/>
    <w:basedOn w:val="DefaultParagraphFont"/>
    <w:rsid w:val="00866218"/>
    <w:rPr>
      <w:rFonts w:ascii="Arial" w:hAnsi="Arial" w:cs="Arial"/>
      <w:spacing w:val="0"/>
      <w:sz w:val="24"/>
      <w:szCs w:val="24"/>
      <w:shd w:val="pct20" w:color="auto" w:fill="auto"/>
      <w:lang w:val="lt-LT"/>
    </w:rPr>
  </w:style>
  <w:style w:type="paragraph" w:styleId="NormalWeb">
    <w:name w:val="Normal (Web)"/>
    <w:basedOn w:val="Normal"/>
    <w:uiPriority w:val="99"/>
    <w:rsid w:val="00866218"/>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866218"/>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866218"/>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866218"/>
    <w:rPr>
      <w:rFonts w:ascii="Courier New" w:hAnsi="Courier New" w:cs="Courier New"/>
      <w:sz w:val="24"/>
      <w:szCs w:val="24"/>
      <w:lang w:val="lt-LT" w:eastAsia="fr-BE"/>
    </w:rPr>
  </w:style>
  <w:style w:type="character" w:customStyle="1" w:styleId="PlainTextChar1">
    <w:name w:val="Plain Text Char1"/>
    <w:basedOn w:val="DefaultParagraphFont"/>
    <w:rsid w:val="00866218"/>
    <w:rPr>
      <w:rFonts w:ascii="Courier New" w:hAnsi="Courier New" w:cs="Courier New"/>
      <w:spacing w:val="0"/>
      <w:sz w:val="24"/>
      <w:szCs w:val="24"/>
      <w:lang w:val="lt-LT"/>
    </w:rPr>
  </w:style>
  <w:style w:type="paragraph" w:styleId="Signature">
    <w:name w:val="Signature"/>
    <w:basedOn w:val="Normal"/>
    <w:link w:val="SignatureChar"/>
    <w:uiPriority w:val="99"/>
    <w:rsid w:val="00866218"/>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866218"/>
    <w:rPr>
      <w:sz w:val="24"/>
      <w:szCs w:val="24"/>
      <w:lang w:val="lt-LT" w:eastAsia="fr-BE"/>
    </w:rPr>
  </w:style>
  <w:style w:type="character" w:customStyle="1" w:styleId="SignatureChar1">
    <w:name w:val="Signature Char1"/>
    <w:basedOn w:val="DefaultParagraphFont"/>
    <w:rsid w:val="00866218"/>
    <w:rPr>
      <w:rFonts w:cs="Times New Roman"/>
      <w:spacing w:val="0"/>
      <w:sz w:val="24"/>
      <w:szCs w:val="24"/>
      <w:lang w:val="lt-LT"/>
    </w:rPr>
  </w:style>
  <w:style w:type="character" w:styleId="Strong">
    <w:name w:val="Strong"/>
    <w:basedOn w:val="DefaultParagraphFont"/>
    <w:uiPriority w:val="22"/>
    <w:qFormat/>
    <w:rsid w:val="00866218"/>
    <w:rPr>
      <w:rFonts w:cs="Times New Roman"/>
      <w:b/>
      <w:bCs/>
      <w:spacing w:val="0"/>
    </w:rPr>
  </w:style>
  <w:style w:type="paragraph" w:styleId="Subtitle">
    <w:name w:val="Subtitle"/>
    <w:basedOn w:val="Normal"/>
    <w:link w:val="SubtitleChar"/>
    <w:uiPriority w:val="11"/>
    <w:qFormat/>
    <w:rsid w:val="00866218"/>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866218"/>
    <w:rPr>
      <w:rFonts w:ascii="Arial" w:hAnsi="Arial" w:cs="Arial"/>
      <w:sz w:val="24"/>
      <w:szCs w:val="24"/>
      <w:lang w:val="lt-LT" w:eastAsia="fr-BE"/>
    </w:rPr>
  </w:style>
  <w:style w:type="character" w:customStyle="1" w:styleId="SubtitleChar1">
    <w:name w:val="Subtitle Char1"/>
    <w:basedOn w:val="DefaultParagraphFont"/>
    <w:rsid w:val="00866218"/>
    <w:rPr>
      <w:rFonts w:ascii="Arial" w:hAnsi="Arial" w:cs="Arial"/>
      <w:spacing w:val="0"/>
      <w:sz w:val="24"/>
      <w:szCs w:val="24"/>
      <w:lang w:val="lt-LT"/>
    </w:rPr>
  </w:style>
  <w:style w:type="paragraph" w:styleId="Title">
    <w:name w:val="Title"/>
    <w:basedOn w:val="Normal"/>
    <w:link w:val="TitleChar"/>
    <w:uiPriority w:val="10"/>
    <w:qFormat/>
    <w:rsid w:val="00866218"/>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866218"/>
    <w:rPr>
      <w:rFonts w:ascii="Arial" w:hAnsi="Arial" w:cs="Arial"/>
      <w:b/>
      <w:bCs/>
      <w:kern w:val="28"/>
      <w:sz w:val="32"/>
      <w:szCs w:val="32"/>
      <w:lang w:val="lt-LT" w:eastAsia="fr-BE"/>
    </w:rPr>
  </w:style>
  <w:style w:type="character" w:customStyle="1" w:styleId="TitleChar1">
    <w:name w:val="Title Char1"/>
    <w:basedOn w:val="DefaultParagraphFont"/>
    <w:rsid w:val="00866218"/>
    <w:rPr>
      <w:rFonts w:ascii="Arial" w:hAnsi="Arial" w:cs="Arial"/>
      <w:b/>
      <w:bCs/>
      <w:spacing w:val="0"/>
      <w:kern w:val="28"/>
      <w:sz w:val="32"/>
      <w:szCs w:val="32"/>
      <w:lang w:val="lt-LT"/>
    </w:rPr>
  </w:style>
  <w:style w:type="paragraph" w:styleId="Index1">
    <w:name w:val="index 1"/>
    <w:basedOn w:val="Normal"/>
    <w:next w:val="Normal"/>
    <w:autoRedefine/>
    <w:uiPriority w:val="99"/>
    <w:rsid w:val="00866218"/>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86621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866218"/>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86621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866218"/>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866218"/>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866218"/>
    <w:pPr>
      <w:spacing w:before="0" w:after="0"/>
    </w:pPr>
  </w:style>
  <w:style w:type="paragraph" w:customStyle="1" w:styleId="Considerant">
    <w:name w:val="Considerant"/>
    <w:basedOn w:val="Considrant"/>
    <w:rsid w:val="00866218"/>
    <w:pPr>
      <w:tabs>
        <w:tab w:val="num" w:pos="709"/>
      </w:tabs>
      <w:autoSpaceDE w:val="0"/>
      <w:autoSpaceDN w:val="0"/>
      <w:adjustRightInd w:val="0"/>
      <w:spacing w:before="0" w:after="0"/>
      <w:ind w:left="709" w:hanging="709"/>
    </w:pPr>
    <w:rPr>
      <w:lang w:val="lt-LT" w:eastAsia="fr-BE"/>
    </w:rPr>
  </w:style>
  <w:style w:type="paragraph" w:customStyle="1" w:styleId="Lginef">
    <w:name w:val="Lgine f"/>
    <w:basedOn w:val="Normal"/>
    <w:rsid w:val="00866218"/>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866218"/>
    <w:pPr>
      <w:autoSpaceDE w:val="0"/>
      <w:autoSpaceDN w:val="0"/>
      <w:adjustRightInd w:val="0"/>
    </w:pPr>
    <w:rPr>
      <w:b/>
      <w:bCs/>
      <w:noProof w:val="0"/>
      <w:szCs w:val="24"/>
      <w:lang w:eastAsia="fr-BE"/>
    </w:rPr>
  </w:style>
  <w:style w:type="paragraph" w:customStyle="1" w:styleId="Normal12Hanging">
    <w:name w:val="Normal12Hanging"/>
    <w:basedOn w:val="Normal12"/>
    <w:rsid w:val="00866218"/>
    <w:pPr>
      <w:autoSpaceDE w:val="0"/>
      <w:autoSpaceDN w:val="0"/>
      <w:adjustRightInd w:val="0"/>
      <w:ind w:left="357" w:hanging="357"/>
    </w:pPr>
    <w:rPr>
      <w:noProof w:val="0"/>
      <w:szCs w:val="24"/>
      <w:lang w:eastAsia="fr-BE"/>
    </w:rPr>
  </w:style>
  <w:style w:type="character" w:customStyle="1" w:styleId="italic1">
    <w:name w:val="italic1"/>
    <w:basedOn w:val="DefaultParagraphFont"/>
    <w:rsid w:val="00866218"/>
    <w:rPr>
      <w:rFonts w:cs="Times New Roman"/>
      <w:i/>
      <w:iCs/>
      <w:spacing w:val="0"/>
      <w:shd w:val="clear" w:color="auto" w:fill="auto"/>
    </w:rPr>
  </w:style>
  <w:style w:type="paragraph" w:customStyle="1" w:styleId="CM4">
    <w:name w:val="CM4"/>
    <w:basedOn w:val="Default"/>
    <w:next w:val="Default"/>
    <w:uiPriority w:val="99"/>
    <w:rsid w:val="00866218"/>
    <w:rPr>
      <w:rFonts w:ascii="EUAlbertina" w:eastAsia="Times New Roman" w:hAnsi="EUAlbertina" w:cs="EUAlbertina"/>
      <w:color w:val="auto"/>
      <w:lang w:eastAsia="fr-BE"/>
    </w:rPr>
  </w:style>
  <w:style w:type="paragraph" w:customStyle="1" w:styleId="NormalConseil">
    <w:name w:val="NormalConseil"/>
    <w:basedOn w:val="Normal"/>
    <w:rsid w:val="00866218"/>
    <w:pPr>
      <w:widowControl/>
      <w:autoSpaceDE w:val="0"/>
      <w:autoSpaceDN w:val="0"/>
      <w:adjustRightInd w:val="0"/>
    </w:pPr>
    <w:rPr>
      <w:szCs w:val="24"/>
      <w:lang w:eastAsia="fr-BE"/>
    </w:rPr>
  </w:style>
  <w:style w:type="paragraph" w:customStyle="1" w:styleId="FooterConseil">
    <w:name w:val="FooterConseil"/>
    <w:basedOn w:val="NormalConseil"/>
    <w:rsid w:val="00866218"/>
    <w:pPr>
      <w:tabs>
        <w:tab w:val="center" w:pos="4820"/>
        <w:tab w:val="center" w:pos="7371"/>
        <w:tab w:val="right" w:pos="9639"/>
      </w:tabs>
    </w:pPr>
  </w:style>
  <w:style w:type="character" w:customStyle="1" w:styleId="st1">
    <w:name w:val="st1"/>
    <w:rsid w:val="00866218"/>
    <w:rPr>
      <w:spacing w:val="0"/>
      <w:sz w:val="24"/>
      <w:lang w:val="lt-LT"/>
    </w:rPr>
  </w:style>
  <w:style w:type="character" w:customStyle="1" w:styleId="Point0Char">
    <w:name w:val="Point 0 Char"/>
    <w:rsid w:val="00866218"/>
    <w:rPr>
      <w:spacing w:val="0"/>
      <w:sz w:val="24"/>
      <w:lang w:val="lt-LT"/>
    </w:rPr>
  </w:style>
  <w:style w:type="paragraph" w:customStyle="1" w:styleId="DeltaViewTableHeading">
    <w:name w:val="DeltaView Table Heading"/>
    <w:basedOn w:val="Normal"/>
    <w:rsid w:val="00866218"/>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866218"/>
    <w:pPr>
      <w:widowControl/>
      <w:autoSpaceDE w:val="0"/>
      <w:autoSpaceDN w:val="0"/>
      <w:adjustRightInd w:val="0"/>
    </w:pPr>
    <w:rPr>
      <w:rFonts w:ascii="Arial" w:hAnsi="Arial" w:cs="Arial"/>
      <w:szCs w:val="24"/>
      <w:lang w:eastAsia="fr-BE"/>
    </w:rPr>
  </w:style>
  <w:style w:type="paragraph" w:customStyle="1" w:styleId="DeltaViewAnnounce">
    <w:name w:val="DeltaView Announce"/>
    <w:rsid w:val="00866218"/>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866218"/>
    <w:rPr>
      <w:b/>
      <w:i/>
      <w:spacing w:val="0"/>
    </w:rPr>
  </w:style>
  <w:style w:type="character" w:customStyle="1" w:styleId="DeltaViewDeletion">
    <w:name w:val="DeltaView Deletion"/>
    <w:rsid w:val="00866218"/>
    <w:rPr>
      <w:strike/>
      <w:spacing w:val="0"/>
    </w:rPr>
  </w:style>
  <w:style w:type="character" w:customStyle="1" w:styleId="DeltaViewMoveSource">
    <w:name w:val="DeltaView Move Source"/>
    <w:rsid w:val="00866218"/>
    <w:rPr>
      <w:strike/>
      <w:spacing w:val="0"/>
    </w:rPr>
  </w:style>
  <w:style w:type="character" w:customStyle="1" w:styleId="DeltaViewMoveDestination">
    <w:name w:val="DeltaView Move Destination"/>
    <w:rsid w:val="00866218"/>
    <w:rPr>
      <w:spacing w:val="0"/>
      <w:u w:val="double"/>
    </w:rPr>
  </w:style>
  <w:style w:type="character" w:customStyle="1" w:styleId="DeltaViewChangeNumber">
    <w:name w:val="DeltaView Change Number"/>
    <w:rsid w:val="00866218"/>
    <w:rPr>
      <w:color w:val="000000"/>
      <w:spacing w:val="0"/>
      <w:vertAlign w:val="superscript"/>
    </w:rPr>
  </w:style>
  <w:style w:type="character" w:customStyle="1" w:styleId="DeltaViewDelimiter">
    <w:name w:val="DeltaView Delimiter"/>
    <w:rsid w:val="00866218"/>
    <w:rPr>
      <w:spacing w:val="0"/>
    </w:rPr>
  </w:style>
  <w:style w:type="character" w:customStyle="1" w:styleId="DeltaViewFormatChange">
    <w:name w:val="DeltaView Format Change"/>
    <w:rsid w:val="00866218"/>
    <w:rPr>
      <w:color w:val="000000"/>
      <w:spacing w:val="0"/>
    </w:rPr>
  </w:style>
  <w:style w:type="character" w:customStyle="1" w:styleId="DeltaViewMovedDeletion">
    <w:name w:val="DeltaView Moved Deletion"/>
    <w:rsid w:val="00866218"/>
    <w:rPr>
      <w:strike/>
      <w:color w:val="C08080"/>
      <w:spacing w:val="0"/>
    </w:rPr>
  </w:style>
  <w:style w:type="character" w:customStyle="1" w:styleId="DeltaViewEditorComment">
    <w:name w:val="DeltaView Editor Comment"/>
    <w:basedOn w:val="DefaultParagraphFont"/>
    <w:rsid w:val="00866218"/>
    <w:rPr>
      <w:rFonts w:cs="Times New Roman"/>
      <w:color w:val="0000FF"/>
      <w:spacing w:val="0"/>
      <w:u w:val="double"/>
    </w:rPr>
  </w:style>
  <w:style w:type="character" w:customStyle="1" w:styleId="DeltaViewStyleChangeText">
    <w:name w:val="DeltaView Style Change Text"/>
    <w:rsid w:val="00866218"/>
    <w:rPr>
      <w:color w:val="000000"/>
      <w:spacing w:val="0"/>
      <w:u w:val="double"/>
    </w:rPr>
  </w:style>
  <w:style w:type="character" w:customStyle="1" w:styleId="DeltaViewStyleChangeLabel">
    <w:name w:val="DeltaView Style Change Label"/>
    <w:rsid w:val="00866218"/>
    <w:rPr>
      <w:color w:val="000000"/>
      <w:spacing w:val="0"/>
    </w:rPr>
  </w:style>
  <w:style w:type="character" w:customStyle="1" w:styleId="UnresolvedMention1">
    <w:name w:val="Unresolved Mention1"/>
    <w:basedOn w:val="DefaultParagraphFont"/>
    <w:uiPriority w:val="99"/>
    <w:semiHidden/>
    <w:unhideWhenUsed/>
    <w:rsid w:val="00866218"/>
    <w:rPr>
      <w:color w:val="605E5C"/>
      <w:shd w:val="clear" w:color="auto" w:fill="E1DFDD"/>
    </w:rPr>
  </w:style>
  <w:style w:type="character" w:customStyle="1" w:styleId="UnresolvedMention2">
    <w:name w:val="Unresolved Mention2"/>
    <w:basedOn w:val="DefaultParagraphFont"/>
    <w:uiPriority w:val="99"/>
    <w:semiHidden/>
    <w:unhideWhenUsed/>
    <w:rsid w:val="00866218"/>
    <w:rPr>
      <w:color w:val="605E5C"/>
      <w:shd w:val="clear" w:color="auto" w:fill="E1DFDD"/>
    </w:rPr>
  </w:style>
  <w:style w:type="paragraph" w:customStyle="1" w:styleId="ThetitleofAnnexIPoint0number">
    <w:name w:val="The title of Annex I Point 0 (number)"/>
    <w:basedOn w:val="Point0number"/>
    <w:rsid w:val="00866218"/>
    <w:pPr>
      <w:numPr>
        <w:numId w:val="1"/>
      </w:numPr>
    </w:pPr>
  </w:style>
  <w:style w:type="paragraph" w:customStyle="1" w:styleId="Part1isreplacedwiththefollowignPoint0number">
    <w:name w:val="Part 1 is replaced with the followign: Point 0 (number)"/>
    <w:basedOn w:val="Point0number"/>
    <w:rsid w:val="00866218"/>
    <w:pPr>
      <w:numPr>
        <w:numId w:val="0"/>
      </w:numPr>
      <w:tabs>
        <w:tab w:val="num" w:pos="926"/>
      </w:tabs>
      <w:ind w:left="926" w:hanging="360"/>
    </w:pPr>
  </w:style>
  <w:style w:type="paragraph" w:customStyle="1" w:styleId="PartPoint0number">
    <w:name w:val="PartPoint 0 (number)"/>
    <w:basedOn w:val="Point0number"/>
    <w:rsid w:val="00866218"/>
    <w:pPr>
      <w:numPr>
        <w:numId w:val="0"/>
      </w:numPr>
      <w:tabs>
        <w:tab w:val="num" w:pos="926"/>
      </w:tabs>
      <w:ind w:left="926" w:hanging="360"/>
    </w:pPr>
  </w:style>
  <w:style w:type="paragraph" w:customStyle="1" w:styleId="AnewPoint0number">
    <w:name w:val="A new Point 0 (number)"/>
    <w:basedOn w:val="Point0number"/>
    <w:rsid w:val="00866218"/>
    <w:pPr>
      <w:numPr>
        <w:numId w:val="0"/>
      </w:numPr>
      <w:tabs>
        <w:tab w:val="num" w:pos="926"/>
      </w:tabs>
      <w:ind w:left="926" w:hanging="360"/>
    </w:pPr>
    <w:rPr>
      <w:lang w:eastAsia="en-GB"/>
    </w:rPr>
  </w:style>
  <w:style w:type="paragraph" w:customStyle="1" w:styleId="LegalNumPar">
    <w:name w:val="LegalNumPar"/>
    <w:basedOn w:val="Normal"/>
    <w:rsid w:val="00866218"/>
    <w:pPr>
      <w:widowControl/>
      <w:numPr>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866218"/>
    <w:pPr>
      <w:widowControl/>
      <w:numPr>
        <w:ilvl w:val="1"/>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866218"/>
    <w:pPr>
      <w:widowControl/>
      <w:numPr>
        <w:ilvl w:val="2"/>
        <w:numId w:val="16"/>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866218"/>
    <w:rPr>
      <w:color w:val="605E5C"/>
      <w:shd w:val="clear" w:color="auto" w:fill="E1DFDD"/>
    </w:rPr>
  </w:style>
  <w:style w:type="paragraph" w:customStyle="1" w:styleId="title-gr-seq-level-1">
    <w:name w:val="title-gr-seq-level-1"/>
    <w:basedOn w:val="Normal"/>
    <w:rsid w:val="00866218"/>
    <w:pPr>
      <w:widowControl/>
      <w:spacing w:before="100" w:beforeAutospacing="1" w:after="100" w:afterAutospacing="1"/>
    </w:pPr>
    <w:rPr>
      <w:szCs w:val="24"/>
      <w:lang w:eastAsia="en-US"/>
    </w:rPr>
  </w:style>
  <w:style w:type="character" w:customStyle="1" w:styleId="boldface">
    <w:name w:val="boldface"/>
    <w:basedOn w:val="DefaultParagraphFont"/>
    <w:rsid w:val="00866218"/>
  </w:style>
  <w:style w:type="paragraph" w:customStyle="1" w:styleId="title-gr-seq-level-4">
    <w:name w:val="title-gr-seq-level-4"/>
    <w:basedOn w:val="Normal"/>
    <w:rsid w:val="00866218"/>
    <w:pPr>
      <w:widowControl/>
      <w:spacing w:before="100" w:beforeAutospacing="1" w:after="100" w:afterAutospacing="1"/>
    </w:pPr>
    <w:rPr>
      <w:szCs w:val="24"/>
      <w:lang w:eastAsia="en-US"/>
    </w:rPr>
  </w:style>
  <w:style w:type="paragraph" w:customStyle="1" w:styleId="norm">
    <w:name w:val="norm"/>
    <w:basedOn w:val="Normal"/>
    <w:rsid w:val="00866218"/>
    <w:pPr>
      <w:widowControl/>
      <w:spacing w:before="100" w:beforeAutospacing="1" w:after="100" w:afterAutospacing="1"/>
    </w:pPr>
    <w:rPr>
      <w:szCs w:val="24"/>
      <w:lang w:eastAsia="en-US"/>
    </w:rPr>
  </w:style>
  <w:style w:type="paragraph" w:customStyle="1" w:styleId="title-table">
    <w:name w:val="title-table"/>
    <w:basedOn w:val="Normal"/>
    <w:rsid w:val="00866218"/>
    <w:pPr>
      <w:widowControl/>
      <w:spacing w:before="100" w:beforeAutospacing="1" w:after="100" w:afterAutospacing="1"/>
    </w:pPr>
    <w:rPr>
      <w:szCs w:val="24"/>
      <w:lang w:eastAsia="en-US"/>
    </w:rPr>
  </w:style>
  <w:style w:type="character" w:customStyle="1" w:styleId="superscript">
    <w:name w:val="superscript"/>
    <w:basedOn w:val="DefaultParagraphFont"/>
    <w:rsid w:val="00866218"/>
  </w:style>
  <w:style w:type="paragraph" w:customStyle="1" w:styleId="tbl-norm">
    <w:name w:val="tbl-norm"/>
    <w:basedOn w:val="Normal"/>
    <w:rsid w:val="00866218"/>
    <w:pPr>
      <w:widowControl/>
      <w:spacing w:before="100" w:beforeAutospacing="1" w:after="100" w:afterAutospacing="1"/>
    </w:pPr>
    <w:rPr>
      <w:szCs w:val="24"/>
      <w:lang w:eastAsia="en-US"/>
    </w:rPr>
  </w:style>
  <w:style w:type="paragraph" w:customStyle="1" w:styleId="item-none">
    <w:name w:val="item-none"/>
    <w:basedOn w:val="Normal"/>
    <w:rsid w:val="00866218"/>
    <w:pPr>
      <w:widowControl/>
      <w:spacing w:before="100" w:beforeAutospacing="1" w:after="100" w:afterAutospacing="1"/>
    </w:pPr>
    <w:rPr>
      <w:szCs w:val="24"/>
      <w:lang w:eastAsia="en-US"/>
    </w:rPr>
  </w:style>
  <w:style w:type="paragraph" w:styleId="TOC4">
    <w:name w:val="toc 4"/>
    <w:basedOn w:val="Normal"/>
    <w:next w:val="Normal"/>
    <w:uiPriority w:val="39"/>
    <w:unhideWhenUsed/>
    <w:rsid w:val="0086621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6621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6621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6621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6621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66218"/>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866218"/>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866218"/>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86621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66218"/>
    <w:pPr>
      <w:widowControl/>
      <w:spacing w:after="120"/>
      <w:jc w:val="right"/>
    </w:pPr>
    <w:rPr>
      <w:rFonts w:eastAsia="Calibri"/>
      <w:sz w:val="28"/>
      <w:szCs w:val="22"/>
      <w:lang w:eastAsia="en-US"/>
    </w:rPr>
  </w:style>
  <w:style w:type="paragraph" w:customStyle="1" w:styleId="FooterSensitivity">
    <w:name w:val="Footer Sensitivity"/>
    <w:basedOn w:val="Normal"/>
    <w:rsid w:val="0086621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866218"/>
    <w:pPr>
      <w:widowControl/>
      <w:spacing w:before="120" w:after="120"/>
      <w:ind w:left="850"/>
      <w:jc w:val="both"/>
    </w:pPr>
    <w:rPr>
      <w:rFonts w:eastAsia="Calibri"/>
      <w:szCs w:val="22"/>
      <w:lang w:eastAsia="en-US"/>
    </w:rPr>
  </w:style>
  <w:style w:type="paragraph" w:customStyle="1" w:styleId="Text2">
    <w:name w:val="Text 2"/>
    <w:basedOn w:val="Normal"/>
    <w:rsid w:val="00866218"/>
    <w:pPr>
      <w:widowControl/>
      <w:spacing w:before="120" w:after="120"/>
      <w:ind w:left="1417"/>
      <w:jc w:val="both"/>
    </w:pPr>
    <w:rPr>
      <w:rFonts w:eastAsia="Calibri"/>
      <w:szCs w:val="22"/>
      <w:lang w:eastAsia="en-US"/>
    </w:rPr>
  </w:style>
  <w:style w:type="paragraph" w:customStyle="1" w:styleId="Text3">
    <w:name w:val="Text 3"/>
    <w:basedOn w:val="Normal"/>
    <w:rsid w:val="00866218"/>
    <w:pPr>
      <w:widowControl/>
      <w:spacing w:before="120" w:after="120"/>
      <w:ind w:left="1984"/>
      <w:jc w:val="both"/>
    </w:pPr>
    <w:rPr>
      <w:rFonts w:eastAsia="Calibri"/>
      <w:szCs w:val="22"/>
      <w:lang w:eastAsia="en-US"/>
    </w:rPr>
  </w:style>
  <w:style w:type="paragraph" w:customStyle="1" w:styleId="Text4">
    <w:name w:val="Text 4"/>
    <w:basedOn w:val="Normal"/>
    <w:rsid w:val="00866218"/>
    <w:pPr>
      <w:widowControl/>
      <w:spacing w:before="120" w:after="120"/>
      <w:ind w:left="2551"/>
      <w:jc w:val="both"/>
    </w:pPr>
    <w:rPr>
      <w:rFonts w:eastAsia="Calibri"/>
      <w:szCs w:val="22"/>
      <w:lang w:eastAsia="en-US"/>
    </w:rPr>
  </w:style>
  <w:style w:type="paragraph" w:customStyle="1" w:styleId="Text5">
    <w:name w:val="Text 5"/>
    <w:basedOn w:val="Normal"/>
    <w:rsid w:val="00866218"/>
    <w:pPr>
      <w:widowControl/>
      <w:spacing w:before="120" w:after="120"/>
      <w:ind w:left="3118"/>
      <w:jc w:val="both"/>
    </w:pPr>
    <w:rPr>
      <w:rFonts w:eastAsia="Calibri"/>
      <w:szCs w:val="22"/>
      <w:lang w:eastAsia="en-US"/>
    </w:rPr>
  </w:style>
  <w:style w:type="paragraph" w:customStyle="1" w:styleId="Text6">
    <w:name w:val="Text 6"/>
    <w:basedOn w:val="Normal"/>
    <w:rsid w:val="00866218"/>
    <w:pPr>
      <w:widowControl/>
      <w:spacing w:before="120" w:after="120"/>
      <w:ind w:left="3685"/>
      <w:jc w:val="both"/>
    </w:pPr>
    <w:rPr>
      <w:rFonts w:eastAsia="Calibri"/>
      <w:szCs w:val="22"/>
      <w:lang w:eastAsia="en-US"/>
    </w:rPr>
  </w:style>
  <w:style w:type="paragraph" w:customStyle="1" w:styleId="NormalCentered">
    <w:name w:val="Normal Centered"/>
    <w:basedOn w:val="Normal"/>
    <w:rsid w:val="00866218"/>
    <w:pPr>
      <w:widowControl/>
      <w:spacing w:before="120" w:after="120"/>
      <w:jc w:val="center"/>
    </w:pPr>
    <w:rPr>
      <w:rFonts w:eastAsia="Calibri"/>
      <w:szCs w:val="22"/>
      <w:lang w:eastAsia="en-US"/>
    </w:rPr>
  </w:style>
  <w:style w:type="paragraph" w:customStyle="1" w:styleId="NormalLeft">
    <w:name w:val="Normal Left"/>
    <w:basedOn w:val="Normal"/>
    <w:rsid w:val="00866218"/>
    <w:pPr>
      <w:widowControl/>
      <w:spacing w:before="120" w:after="120"/>
    </w:pPr>
    <w:rPr>
      <w:rFonts w:eastAsia="Calibri"/>
      <w:szCs w:val="22"/>
      <w:lang w:eastAsia="en-US"/>
    </w:rPr>
  </w:style>
  <w:style w:type="paragraph" w:customStyle="1" w:styleId="NormalRight">
    <w:name w:val="Normal Right"/>
    <w:basedOn w:val="Normal"/>
    <w:rsid w:val="00866218"/>
    <w:pPr>
      <w:widowControl/>
      <w:spacing w:before="120" w:after="120"/>
      <w:jc w:val="right"/>
    </w:pPr>
    <w:rPr>
      <w:rFonts w:eastAsia="Calibri"/>
      <w:szCs w:val="22"/>
      <w:lang w:eastAsia="en-US"/>
    </w:rPr>
  </w:style>
  <w:style w:type="paragraph" w:customStyle="1" w:styleId="QuotedText">
    <w:name w:val="Quoted Text"/>
    <w:basedOn w:val="Normal"/>
    <w:rsid w:val="00866218"/>
    <w:pPr>
      <w:widowControl/>
      <w:spacing w:before="120" w:after="120"/>
      <w:ind w:left="1417"/>
      <w:jc w:val="both"/>
    </w:pPr>
    <w:rPr>
      <w:rFonts w:eastAsia="Calibri"/>
      <w:szCs w:val="22"/>
      <w:lang w:eastAsia="en-US"/>
    </w:rPr>
  </w:style>
  <w:style w:type="paragraph" w:customStyle="1" w:styleId="Point0">
    <w:name w:val="Point 0"/>
    <w:basedOn w:val="Normal"/>
    <w:rsid w:val="00866218"/>
    <w:pPr>
      <w:widowControl/>
      <w:spacing w:before="120" w:after="120"/>
      <w:ind w:left="850" w:hanging="850"/>
      <w:jc w:val="both"/>
    </w:pPr>
    <w:rPr>
      <w:rFonts w:eastAsia="Calibri"/>
      <w:szCs w:val="22"/>
      <w:lang w:eastAsia="en-US"/>
    </w:rPr>
  </w:style>
  <w:style w:type="paragraph" w:customStyle="1" w:styleId="Point1">
    <w:name w:val="Point 1"/>
    <w:basedOn w:val="Normal"/>
    <w:rsid w:val="00866218"/>
    <w:pPr>
      <w:widowControl/>
      <w:spacing w:before="120" w:after="120"/>
      <w:ind w:left="1417" w:hanging="567"/>
      <w:jc w:val="both"/>
    </w:pPr>
    <w:rPr>
      <w:rFonts w:eastAsia="Calibri"/>
      <w:szCs w:val="22"/>
      <w:lang w:eastAsia="en-US"/>
    </w:rPr>
  </w:style>
  <w:style w:type="paragraph" w:customStyle="1" w:styleId="Point2">
    <w:name w:val="Point 2"/>
    <w:basedOn w:val="Normal"/>
    <w:rsid w:val="00866218"/>
    <w:pPr>
      <w:widowControl/>
      <w:spacing w:before="120" w:after="120"/>
      <w:ind w:left="1984" w:hanging="567"/>
      <w:jc w:val="both"/>
    </w:pPr>
    <w:rPr>
      <w:rFonts w:eastAsia="Calibri"/>
      <w:szCs w:val="22"/>
      <w:lang w:eastAsia="en-US"/>
    </w:rPr>
  </w:style>
  <w:style w:type="paragraph" w:customStyle="1" w:styleId="Point3">
    <w:name w:val="Point 3"/>
    <w:basedOn w:val="Normal"/>
    <w:rsid w:val="00866218"/>
    <w:pPr>
      <w:widowControl/>
      <w:spacing w:before="120" w:after="120"/>
      <w:ind w:left="2551" w:hanging="567"/>
      <w:jc w:val="both"/>
    </w:pPr>
    <w:rPr>
      <w:rFonts w:eastAsia="Calibri"/>
      <w:szCs w:val="22"/>
      <w:lang w:eastAsia="en-US"/>
    </w:rPr>
  </w:style>
  <w:style w:type="paragraph" w:customStyle="1" w:styleId="Point4">
    <w:name w:val="Point 4"/>
    <w:basedOn w:val="Normal"/>
    <w:rsid w:val="00866218"/>
    <w:pPr>
      <w:widowControl/>
      <w:spacing w:before="120" w:after="120"/>
      <w:ind w:left="3118" w:hanging="567"/>
      <w:jc w:val="both"/>
    </w:pPr>
    <w:rPr>
      <w:rFonts w:eastAsia="Calibri"/>
      <w:szCs w:val="22"/>
      <w:lang w:eastAsia="en-US"/>
    </w:rPr>
  </w:style>
  <w:style w:type="paragraph" w:customStyle="1" w:styleId="Point5">
    <w:name w:val="Point 5"/>
    <w:basedOn w:val="Normal"/>
    <w:rsid w:val="00866218"/>
    <w:pPr>
      <w:widowControl/>
      <w:spacing w:before="120" w:after="120"/>
      <w:ind w:left="3685" w:hanging="567"/>
      <w:jc w:val="both"/>
    </w:pPr>
    <w:rPr>
      <w:rFonts w:eastAsia="Calibri"/>
      <w:szCs w:val="22"/>
      <w:lang w:eastAsia="en-US"/>
    </w:rPr>
  </w:style>
  <w:style w:type="paragraph" w:customStyle="1" w:styleId="Tiret0">
    <w:name w:val="Tiret 0"/>
    <w:basedOn w:val="Point0"/>
    <w:rsid w:val="00866218"/>
    <w:pPr>
      <w:numPr>
        <w:numId w:val="17"/>
      </w:numPr>
      <w:tabs>
        <w:tab w:val="clear" w:pos="850"/>
        <w:tab w:val="num" w:pos="1492"/>
      </w:tabs>
      <w:ind w:left="1492" w:hanging="360"/>
    </w:pPr>
  </w:style>
  <w:style w:type="paragraph" w:customStyle="1" w:styleId="Tiret1">
    <w:name w:val="Tiret 1"/>
    <w:basedOn w:val="Point1"/>
    <w:rsid w:val="00866218"/>
    <w:pPr>
      <w:numPr>
        <w:numId w:val="18"/>
      </w:numPr>
      <w:tabs>
        <w:tab w:val="clear" w:pos="1417"/>
        <w:tab w:val="num" w:pos="360"/>
      </w:tabs>
      <w:ind w:left="360" w:hanging="360"/>
    </w:pPr>
  </w:style>
  <w:style w:type="paragraph" w:customStyle="1" w:styleId="Tiret2">
    <w:name w:val="Tiret 2"/>
    <w:basedOn w:val="Point2"/>
    <w:rsid w:val="00866218"/>
    <w:pPr>
      <w:numPr>
        <w:numId w:val="19"/>
      </w:numPr>
      <w:tabs>
        <w:tab w:val="clear" w:pos="1984"/>
        <w:tab w:val="num" w:pos="643"/>
      </w:tabs>
      <w:ind w:left="643" w:hanging="360"/>
    </w:pPr>
  </w:style>
  <w:style w:type="paragraph" w:customStyle="1" w:styleId="Tiret3">
    <w:name w:val="Tiret 3"/>
    <w:basedOn w:val="Point3"/>
    <w:rsid w:val="00866218"/>
    <w:pPr>
      <w:numPr>
        <w:numId w:val="20"/>
      </w:numPr>
      <w:tabs>
        <w:tab w:val="clear" w:pos="2551"/>
        <w:tab w:val="num" w:pos="926"/>
      </w:tabs>
      <w:ind w:left="926" w:hanging="360"/>
    </w:pPr>
  </w:style>
  <w:style w:type="paragraph" w:customStyle="1" w:styleId="Tiret4">
    <w:name w:val="Tiret 4"/>
    <w:basedOn w:val="Point4"/>
    <w:rsid w:val="00866218"/>
    <w:pPr>
      <w:numPr>
        <w:numId w:val="21"/>
      </w:numPr>
      <w:tabs>
        <w:tab w:val="clear" w:pos="3118"/>
        <w:tab w:val="num" w:pos="1209"/>
      </w:tabs>
      <w:ind w:left="1209" w:hanging="360"/>
    </w:pPr>
  </w:style>
  <w:style w:type="paragraph" w:customStyle="1" w:styleId="Tiret5">
    <w:name w:val="Tiret 5"/>
    <w:basedOn w:val="Point5"/>
    <w:rsid w:val="00866218"/>
    <w:pPr>
      <w:numPr>
        <w:numId w:val="22"/>
      </w:numPr>
      <w:tabs>
        <w:tab w:val="clear" w:pos="3685"/>
        <w:tab w:val="num" w:pos="1492"/>
      </w:tabs>
      <w:ind w:left="1492" w:hanging="360"/>
    </w:pPr>
  </w:style>
  <w:style w:type="paragraph" w:customStyle="1" w:styleId="PointDouble0">
    <w:name w:val="PointDouble 0"/>
    <w:basedOn w:val="Normal"/>
    <w:rsid w:val="0086621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6621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6621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6621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6621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6621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6621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6621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6621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6621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866218"/>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866218"/>
    <w:pPr>
      <w:widowControl/>
      <w:numPr>
        <w:ilvl w:val="1"/>
        <w:numId w:val="23"/>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866218"/>
    <w:pPr>
      <w:widowControl/>
      <w:numPr>
        <w:ilvl w:val="2"/>
        <w:numId w:val="23"/>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866218"/>
    <w:pPr>
      <w:widowControl/>
      <w:numPr>
        <w:ilvl w:val="3"/>
        <w:numId w:val="23"/>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866218"/>
    <w:pPr>
      <w:widowControl/>
      <w:numPr>
        <w:ilvl w:val="4"/>
        <w:numId w:val="23"/>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866218"/>
    <w:pPr>
      <w:widowControl/>
      <w:numPr>
        <w:ilvl w:val="5"/>
        <w:numId w:val="23"/>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866218"/>
    <w:pPr>
      <w:widowControl/>
      <w:numPr>
        <w:ilvl w:val="6"/>
        <w:numId w:val="23"/>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86621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6621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6621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6621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6621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6621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6621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6621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6621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6621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6621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6621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6621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6621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6621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6621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6621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6621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66218"/>
    <w:pPr>
      <w:widowControl/>
      <w:spacing w:before="120" w:after="120"/>
      <w:jc w:val="center"/>
    </w:pPr>
    <w:rPr>
      <w:rFonts w:eastAsia="Calibri"/>
      <w:b/>
      <w:szCs w:val="22"/>
      <w:lang w:eastAsia="en-US"/>
    </w:rPr>
  </w:style>
  <w:style w:type="character" w:customStyle="1" w:styleId="Marker">
    <w:name w:val="Marker"/>
    <w:basedOn w:val="DefaultParagraphFont"/>
    <w:rsid w:val="00866218"/>
    <w:rPr>
      <w:color w:val="0000FF"/>
      <w:shd w:val="clear" w:color="auto" w:fill="auto"/>
    </w:rPr>
  </w:style>
  <w:style w:type="character" w:customStyle="1" w:styleId="Marker1">
    <w:name w:val="Marker1"/>
    <w:basedOn w:val="DefaultParagraphFont"/>
    <w:rsid w:val="00866218"/>
    <w:rPr>
      <w:color w:val="008000"/>
      <w:shd w:val="clear" w:color="auto" w:fill="auto"/>
    </w:rPr>
  </w:style>
  <w:style w:type="character" w:customStyle="1" w:styleId="Marker2">
    <w:name w:val="Marker2"/>
    <w:basedOn w:val="DefaultParagraphFont"/>
    <w:rsid w:val="00866218"/>
    <w:rPr>
      <w:color w:val="FF0000"/>
      <w:shd w:val="clear" w:color="auto" w:fill="auto"/>
    </w:rPr>
  </w:style>
  <w:style w:type="paragraph" w:customStyle="1" w:styleId="Bullet0">
    <w:name w:val="Bullet 0"/>
    <w:basedOn w:val="Normal"/>
    <w:rsid w:val="00866218"/>
    <w:pPr>
      <w:widowControl/>
      <w:numPr>
        <w:numId w:val="24"/>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866218"/>
    <w:pPr>
      <w:widowControl/>
      <w:numPr>
        <w:numId w:val="25"/>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866218"/>
    <w:pPr>
      <w:widowControl/>
      <w:numPr>
        <w:numId w:val="26"/>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866218"/>
    <w:pPr>
      <w:widowControl/>
      <w:numPr>
        <w:numId w:val="27"/>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866218"/>
    <w:pPr>
      <w:widowControl/>
      <w:numPr>
        <w:numId w:val="28"/>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86621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66218"/>
    <w:pPr>
      <w:widowControl/>
    </w:pPr>
    <w:rPr>
      <w:rFonts w:ascii="Arial" w:eastAsia="Calibri" w:hAnsi="Arial" w:cs="Arial"/>
      <w:szCs w:val="22"/>
      <w:lang w:eastAsia="en-US"/>
    </w:rPr>
  </w:style>
  <w:style w:type="paragraph" w:customStyle="1" w:styleId="Emission">
    <w:name w:val="Emission"/>
    <w:basedOn w:val="Normal"/>
    <w:next w:val="Rfrenceinstitutionnelle"/>
    <w:rsid w:val="00866218"/>
    <w:pPr>
      <w:widowControl/>
      <w:ind w:left="5103"/>
    </w:pPr>
    <w:rPr>
      <w:rFonts w:eastAsia="Calibri"/>
      <w:szCs w:val="22"/>
      <w:lang w:eastAsia="en-US"/>
    </w:rPr>
  </w:style>
  <w:style w:type="paragraph" w:customStyle="1" w:styleId="Pagedecouverture">
    <w:name w:val="Page de couverture"/>
    <w:basedOn w:val="Normal"/>
    <w:next w:val="Normal"/>
    <w:rsid w:val="00866218"/>
    <w:pPr>
      <w:widowControl/>
      <w:jc w:val="both"/>
    </w:pPr>
    <w:rPr>
      <w:rFonts w:eastAsia="Calibri"/>
      <w:szCs w:val="22"/>
      <w:lang w:eastAsia="en-US"/>
    </w:rPr>
  </w:style>
  <w:style w:type="paragraph" w:customStyle="1" w:styleId="Declassification">
    <w:name w:val="Declassification"/>
    <w:basedOn w:val="Normal"/>
    <w:next w:val="Normal"/>
    <w:rsid w:val="00866218"/>
    <w:pPr>
      <w:widowControl/>
      <w:jc w:val="both"/>
    </w:pPr>
    <w:rPr>
      <w:rFonts w:eastAsia="Calibri"/>
      <w:szCs w:val="22"/>
      <w:lang w:eastAsia="en-US"/>
    </w:rPr>
  </w:style>
  <w:style w:type="paragraph" w:customStyle="1" w:styleId="Disclaimer">
    <w:name w:val="Disclaimer"/>
    <w:basedOn w:val="Normal"/>
    <w:rsid w:val="0086621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66218"/>
    <w:pPr>
      <w:widowControl/>
      <w:spacing w:line="276" w:lineRule="auto"/>
      <w:ind w:left="5103"/>
    </w:pPr>
    <w:rPr>
      <w:rFonts w:eastAsia="Calibri"/>
      <w:sz w:val="28"/>
      <w:szCs w:val="22"/>
      <w:lang w:eastAsia="en-US"/>
    </w:rPr>
  </w:style>
  <w:style w:type="paragraph" w:customStyle="1" w:styleId="DateMarking">
    <w:name w:val="DateMarking"/>
    <w:basedOn w:val="Normal"/>
    <w:rsid w:val="00866218"/>
    <w:pPr>
      <w:widowControl/>
      <w:spacing w:line="276" w:lineRule="auto"/>
      <w:ind w:left="5103"/>
    </w:pPr>
    <w:rPr>
      <w:rFonts w:eastAsia="Calibri"/>
      <w:i/>
      <w:sz w:val="28"/>
      <w:szCs w:val="22"/>
      <w:lang w:eastAsia="en-US"/>
    </w:rPr>
  </w:style>
  <w:style w:type="paragraph" w:customStyle="1" w:styleId="ReleasableTo">
    <w:name w:val="ReleasableTo"/>
    <w:basedOn w:val="Normal"/>
    <w:rsid w:val="0086621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6621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6621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66218"/>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86621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6621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66218"/>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866218"/>
    <w:pPr>
      <w:widowControl/>
      <w:spacing w:after="240"/>
    </w:pPr>
    <w:rPr>
      <w:rFonts w:eastAsia="Calibri"/>
      <w:szCs w:val="22"/>
      <w:lang w:eastAsia="en-US"/>
    </w:rPr>
  </w:style>
  <w:style w:type="paragraph" w:customStyle="1" w:styleId="Datedadoption">
    <w:name w:val="Date d'adoption"/>
    <w:basedOn w:val="Normal"/>
    <w:next w:val="IntrtEEE"/>
    <w:rsid w:val="0086621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866218"/>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86621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86621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866218"/>
    <w:pPr>
      <w:widowControl/>
      <w:ind w:left="5103"/>
    </w:pPr>
    <w:rPr>
      <w:rFonts w:eastAsia="Calibri"/>
      <w:szCs w:val="22"/>
      <w:lang w:eastAsia="en-US"/>
    </w:rPr>
  </w:style>
  <w:style w:type="paragraph" w:customStyle="1" w:styleId="Rfrenceinterne">
    <w:name w:val="Référence interne"/>
    <w:basedOn w:val="Normal"/>
    <w:next w:val="Rfrenceinterinstitutionnelle"/>
    <w:rsid w:val="00866218"/>
    <w:pPr>
      <w:widowControl/>
      <w:ind w:left="5103"/>
    </w:pPr>
    <w:rPr>
      <w:rFonts w:eastAsia="Calibri"/>
      <w:szCs w:val="22"/>
      <w:lang w:eastAsia="en-US"/>
    </w:rPr>
  </w:style>
  <w:style w:type="paragraph" w:customStyle="1" w:styleId="Titrearticle">
    <w:name w:val="Titre article"/>
    <w:basedOn w:val="Normal"/>
    <w:next w:val="Normal"/>
    <w:rsid w:val="00866218"/>
    <w:pPr>
      <w:keepNext/>
      <w:widowControl/>
      <w:spacing w:before="360" w:after="120"/>
      <w:jc w:val="center"/>
    </w:pPr>
    <w:rPr>
      <w:rFonts w:eastAsia="Calibri"/>
      <w:i/>
      <w:szCs w:val="22"/>
      <w:lang w:eastAsia="en-US"/>
    </w:rPr>
  </w:style>
  <w:style w:type="character" w:customStyle="1" w:styleId="Added">
    <w:name w:val="Added"/>
    <w:basedOn w:val="DefaultParagraphFont"/>
    <w:rsid w:val="00866218"/>
    <w:rPr>
      <w:b/>
      <w:u w:val="single"/>
      <w:shd w:val="clear" w:color="auto" w:fill="auto"/>
    </w:rPr>
  </w:style>
  <w:style w:type="character" w:customStyle="1" w:styleId="Deleted">
    <w:name w:val="Deleted"/>
    <w:basedOn w:val="DefaultParagraphFont"/>
    <w:rsid w:val="00866218"/>
    <w:rPr>
      <w:strike/>
      <w:dstrike w:val="0"/>
      <w:shd w:val="clear" w:color="auto" w:fill="auto"/>
    </w:rPr>
  </w:style>
  <w:style w:type="paragraph" w:customStyle="1" w:styleId="Address">
    <w:name w:val="Address"/>
    <w:basedOn w:val="Normal"/>
    <w:next w:val="Normal"/>
    <w:rsid w:val="0086621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66218"/>
    <w:pPr>
      <w:widowControl/>
      <w:spacing w:before="120" w:after="120"/>
      <w:jc w:val="both"/>
    </w:pPr>
    <w:rPr>
      <w:rFonts w:eastAsia="Calibri"/>
      <w:i/>
      <w:caps/>
      <w:szCs w:val="22"/>
      <w:lang w:eastAsia="en-US"/>
    </w:rPr>
  </w:style>
  <w:style w:type="paragraph" w:customStyle="1" w:styleId="Supertitre">
    <w:name w:val="Supertitre"/>
    <w:basedOn w:val="Normal"/>
    <w:next w:val="Normal"/>
    <w:rsid w:val="00866218"/>
    <w:pPr>
      <w:widowControl/>
      <w:spacing w:after="600"/>
      <w:jc w:val="center"/>
    </w:pPr>
    <w:rPr>
      <w:rFonts w:eastAsia="Calibri"/>
      <w:b/>
      <w:szCs w:val="22"/>
      <w:lang w:eastAsia="en-US"/>
    </w:rPr>
  </w:style>
  <w:style w:type="paragraph" w:customStyle="1" w:styleId="Languesfaisantfoi">
    <w:name w:val="Langues faisant foi"/>
    <w:basedOn w:val="Normal"/>
    <w:next w:val="Normal"/>
    <w:rsid w:val="00866218"/>
    <w:pPr>
      <w:widowControl/>
      <w:spacing w:before="360"/>
      <w:jc w:val="center"/>
    </w:pPr>
    <w:rPr>
      <w:rFonts w:eastAsia="Calibri"/>
      <w:szCs w:val="22"/>
      <w:lang w:eastAsia="en-US"/>
    </w:rPr>
  </w:style>
  <w:style w:type="paragraph" w:customStyle="1" w:styleId="Rfrencecroise">
    <w:name w:val="Référence croisée"/>
    <w:basedOn w:val="Normal"/>
    <w:rsid w:val="00866218"/>
    <w:pPr>
      <w:widowControl/>
      <w:jc w:val="center"/>
    </w:pPr>
    <w:rPr>
      <w:rFonts w:eastAsia="Calibri"/>
      <w:szCs w:val="22"/>
      <w:lang w:eastAsia="en-US"/>
    </w:rPr>
  </w:style>
  <w:style w:type="paragraph" w:customStyle="1" w:styleId="Fichefinanciretitre">
    <w:name w:val="Fiche financière titre"/>
    <w:basedOn w:val="Normal"/>
    <w:next w:val="Normal"/>
    <w:rsid w:val="0086621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866218"/>
  </w:style>
  <w:style w:type="paragraph" w:customStyle="1" w:styleId="RfrenceinterinstitutionnellePagedecouverture">
    <w:name w:val="Référence interinstitutionnelle (Page de couverture)"/>
    <w:basedOn w:val="Rfrenceinterinstitutionnelle"/>
    <w:next w:val="Confidentialit"/>
    <w:rsid w:val="00866218"/>
  </w:style>
  <w:style w:type="paragraph" w:customStyle="1" w:styleId="StatutPagedecouverture">
    <w:name w:val="Statut (Page de couverture)"/>
    <w:basedOn w:val="Statut"/>
    <w:next w:val="TypedudocumentPagedecouverture"/>
    <w:rsid w:val="00866218"/>
    <w:pPr>
      <w:spacing w:before="0" w:after="240" w:line="240" w:lineRule="auto"/>
    </w:pPr>
    <w:rPr>
      <w:rFonts w:eastAsia="Calibri"/>
      <w:szCs w:val="22"/>
      <w:lang w:val="lt-LT"/>
    </w:rPr>
  </w:style>
  <w:style w:type="paragraph" w:customStyle="1" w:styleId="TypedudocumentPagedecouverture">
    <w:name w:val="Type du document (Page de couverture)"/>
    <w:basedOn w:val="Typedudocument"/>
    <w:next w:val="AccompagnantPagedecouverture"/>
    <w:rsid w:val="00866218"/>
    <w:pPr>
      <w:spacing w:after="180" w:line="240" w:lineRule="auto"/>
    </w:pPr>
    <w:rPr>
      <w:rFonts w:eastAsia="Calibri"/>
      <w:szCs w:val="22"/>
      <w:lang w:val="lt-LT"/>
    </w:rPr>
  </w:style>
  <w:style w:type="paragraph" w:customStyle="1" w:styleId="Volume">
    <w:name w:val="Volume"/>
    <w:basedOn w:val="Normal"/>
    <w:next w:val="Confidentialit"/>
    <w:rsid w:val="00866218"/>
    <w:pPr>
      <w:widowControl/>
      <w:spacing w:after="240"/>
      <w:ind w:left="5103"/>
    </w:pPr>
    <w:rPr>
      <w:rFonts w:eastAsia="Calibri"/>
      <w:szCs w:val="22"/>
      <w:lang w:eastAsia="en-US"/>
    </w:rPr>
  </w:style>
  <w:style w:type="paragraph" w:customStyle="1" w:styleId="Accompagnant">
    <w:name w:val="Accompagnant"/>
    <w:basedOn w:val="Normal"/>
    <w:next w:val="Typeacteprincipal"/>
    <w:rsid w:val="00866218"/>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86621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6621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66218"/>
    <w:pPr>
      <w:spacing w:line="240" w:lineRule="auto"/>
    </w:pPr>
    <w:rPr>
      <w:rFonts w:eastAsia="Calibri"/>
      <w:szCs w:val="22"/>
      <w:lang w:val="lt-LT"/>
    </w:rPr>
  </w:style>
  <w:style w:type="paragraph" w:customStyle="1" w:styleId="AccompagnantPagedecouverture">
    <w:name w:val="Accompagnant (Page de couverture)"/>
    <w:basedOn w:val="Accompagnant"/>
    <w:next w:val="TypeacteprincipalPagedecouverture"/>
    <w:rsid w:val="00866218"/>
  </w:style>
  <w:style w:type="paragraph" w:customStyle="1" w:styleId="TypeacteprincipalPagedecouverture">
    <w:name w:val="Type acte principal (Page de couverture)"/>
    <w:basedOn w:val="Typeacteprincipal"/>
    <w:next w:val="ObjetacteprincipalPagedecouverture"/>
    <w:rsid w:val="00866218"/>
  </w:style>
  <w:style w:type="paragraph" w:customStyle="1" w:styleId="ObjetacteprincipalPagedecouverture">
    <w:name w:val="Objet acte principal (Page de couverture)"/>
    <w:basedOn w:val="Objetacteprincipal"/>
    <w:next w:val="Rfrencecroise"/>
    <w:rsid w:val="00866218"/>
  </w:style>
  <w:style w:type="paragraph" w:customStyle="1" w:styleId="LanguesfaisantfoiPagedecouverture">
    <w:name w:val="Langues faisant foi (Page de couverture)"/>
    <w:basedOn w:val="Normal"/>
    <w:next w:val="Normal"/>
    <w:rsid w:val="00866218"/>
    <w:pPr>
      <w:widowControl/>
      <w:spacing w:before="360"/>
      <w:jc w:val="center"/>
    </w:pPr>
    <w:rPr>
      <w:rFonts w:eastAsia="Calibri"/>
      <w:szCs w:val="22"/>
      <w:lang w:eastAsia="en-US"/>
    </w:rPr>
  </w:style>
  <w:style w:type="table" w:styleId="PlainTable1">
    <w:name w:val="Plain Table 1"/>
    <w:basedOn w:val="TableNormal"/>
    <w:uiPriority w:val="41"/>
    <w:rsid w:val="0086621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662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86621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2127B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3298-374C-409C-BBFA-4F84D3297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209</Pages>
  <Words>28380</Words>
  <Characters>161772</Characters>
  <Application>Microsoft Office Word</Application>
  <DocSecurity>0</DocSecurity>
  <Lines>1348</Lines>
  <Paragraphs>379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2024-10-17T08:51:00Z</dcterms:created>
  <dcterms:modified xsi:type="dcterms:W3CDTF">2025-09-08T14:22:00Z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A9-0238/2023</vt:lpwstr>
  </property>
  <property fmtid="{D5CDD505-2E9C-101B-9397-08002B2CF9AE}" pid="4" name="&lt;Type&gt;">
    <vt:lpwstr>RR</vt:lpwstr>
  </property>
</Properties>
</file>