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50D0" w14:paraId="70EC9137" w14:textId="77777777" w:rsidTr="0010095E">
        <w:trPr>
          <w:trHeight w:hRule="exact" w:val="1418"/>
        </w:trPr>
        <w:tc>
          <w:tcPr>
            <w:tcW w:w="6804" w:type="dxa"/>
            <w:shd w:val="clear" w:color="auto" w:fill="auto"/>
            <w:vAlign w:val="center"/>
          </w:tcPr>
          <w:p w14:paraId="4B7470FF" w14:textId="77777777" w:rsidR="00751A4A" w:rsidRPr="003850D0" w:rsidRDefault="00A97241" w:rsidP="0010095E">
            <w:pPr>
              <w:pStyle w:val="EPName"/>
            </w:pPr>
            <w:r w:rsidRPr="003850D0">
              <w:t>Parlamentul European</w:t>
            </w:r>
          </w:p>
          <w:p w14:paraId="4D1FD348" w14:textId="77777777" w:rsidR="00751A4A" w:rsidRPr="003850D0" w:rsidRDefault="00817416" w:rsidP="00756632">
            <w:pPr>
              <w:pStyle w:val="EPTerm"/>
              <w:rPr>
                <w:rStyle w:val="HideTWBExt"/>
                <w:noProof w:val="0"/>
                <w:vanish w:val="0"/>
                <w:color w:val="auto"/>
              </w:rPr>
            </w:pPr>
            <w:r w:rsidRPr="003850D0">
              <w:t>2019-2024</w:t>
            </w:r>
          </w:p>
        </w:tc>
        <w:tc>
          <w:tcPr>
            <w:tcW w:w="2268" w:type="dxa"/>
            <w:shd w:val="clear" w:color="auto" w:fill="auto"/>
          </w:tcPr>
          <w:p w14:paraId="58F95988" w14:textId="77777777" w:rsidR="00751A4A" w:rsidRPr="003850D0" w:rsidRDefault="00187494" w:rsidP="0010095E">
            <w:pPr>
              <w:pStyle w:val="EPLogo"/>
            </w:pPr>
            <w:r w:rsidRPr="003850D0">
              <w:rPr>
                <w:noProof/>
                <w:lang w:val="pl-PL" w:eastAsia="pl-PL"/>
              </w:rPr>
              <w:drawing>
                <wp:inline distT="0" distB="0" distL="0" distR="0" wp14:anchorId="187BCB5C" wp14:editId="603542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8BF0E1" w14:textId="77777777" w:rsidR="00D058B8" w:rsidRPr="003850D0" w:rsidRDefault="00D058B8" w:rsidP="004C5D52">
      <w:pPr>
        <w:pStyle w:val="LineTop"/>
      </w:pPr>
    </w:p>
    <w:p w14:paraId="19A4B1FF" w14:textId="77777777" w:rsidR="00680577" w:rsidRPr="003850D0" w:rsidRDefault="00A97241" w:rsidP="00680577">
      <w:pPr>
        <w:pStyle w:val="EPBodyTA1"/>
      </w:pPr>
      <w:r w:rsidRPr="003850D0">
        <w:t>TEXTE ADOPTATE</w:t>
      </w:r>
    </w:p>
    <w:p w14:paraId="5E4D3756" w14:textId="77777777" w:rsidR="00D058B8" w:rsidRPr="003850D0" w:rsidRDefault="00D058B8" w:rsidP="00D058B8">
      <w:pPr>
        <w:pStyle w:val="LineBottom"/>
      </w:pPr>
    </w:p>
    <w:p w14:paraId="5350C4D1" w14:textId="77777777" w:rsidR="00A97241" w:rsidRPr="003850D0" w:rsidRDefault="00A97241" w:rsidP="00A97241">
      <w:pPr>
        <w:pStyle w:val="ATHeading1"/>
      </w:pPr>
      <w:bookmarkStart w:id="0" w:name="TANumber"/>
      <w:r w:rsidRPr="003850D0">
        <w:t>P9_TA(2024)0</w:t>
      </w:r>
      <w:bookmarkEnd w:id="0"/>
      <w:r w:rsidR="00AA6E12" w:rsidRPr="003850D0">
        <w:t>358</w:t>
      </w:r>
    </w:p>
    <w:p w14:paraId="5C9B7950" w14:textId="77777777" w:rsidR="00A97241" w:rsidRPr="003850D0" w:rsidRDefault="00A97241" w:rsidP="00A97241">
      <w:pPr>
        <w:pStyle w:val="ATHeading2"/>
      </w:pPr>
      <w:bookmarkStart w:id="1" w:name="title"/>
      <w:r w:rsidRPr="003850D0">
        <w:t>Poluanții apelor de suprafață și ai apelor subterane</w:t>
      </w:r>
      <w:bookmarkEnd w:id="1"/>
    </w:p>
    <w:p w14:paraId="5389E7C6" w14:textId="77777777" w:rsidR="00A97241" w:rsidRPr="003850D0" w:rsidRDefault="00A97241" w:rsidP="00A97241">
      <w:pPr>
        <w:rPr>
          <w:i/>
          <w:vanish/>
        </w:rPr>
      </w:pPr>
      <w:r w:rsidRPr="003850D0">
        <w:rPr>
          <w:i/>
        </w:rPr>
        <w:fldChar w:fldCharType="begin"/>
      </w:r>
      <w:r w:rsidRPr="003850D0">
        <w:rPr>
          <w:i/>
        </w:rPr>
        <w:instrText xml:space="preserve"> TC"(</w:instrText>
      </w:r>
      <w:bookmarkStart w:id="2" w:name="DocNumber"/>
      <w:r w:rsidRPr="003850D0">
        <w:rPr>
          <w:i/>
        </w:rPr>
        <w:instrText>A9-0238/2023</w:instrText>
      </w:r>
      <w:bookmarkEnd w:id="2"/>
      <w:r w:rsidRPr="003850D0">
        <w:rPr>
          <w:i/>
        </w:rPr>
        <w:instrText xml:space="preserve"> - Raportor: Milan </w:instrText>
      </w:r>
      <w:proofErr w:type="spellStart"/>
      <w:r w:rsidRPr="003850D0">
        <w:rPr>
          <w:i/>
        </w:rPr>
        <w:instrText>Brglez</w:instrText>
      </w:r>
      <w:proofErr w:type="spellEnd"/>
      <w:r w:rsidRPr="003850D0">
        <w:rPr>
          <w:i/>
        </w:rPr>
        <w:instrText xml:space="preserve">)"\l3 \n&gt; \* MERGEFORMAT </w:instrText>
      </w:r>
      <w:r w:rsidRPr="003850D0">
        <w:rPr>
          <w:i/>
        </w:rPr>
        <w:fldChar w:fldCharType="end"/>
      </w:r>
    </w:p>
    <w:p w14:paraId="6C8D7E7A" w14:textId="77777777" w:rsidR="00A97241" w:rsidRPr="003850D0" w:rsidRDefault="00A97241" w:rsidP="00A97241">
      <w:pPr>
        <w:rPr>
          <w:vanish/>
        </w:rPr>
      </w:pPr>
      <w:bookmarkStart w:id="3" w:name="Commission"/>
      <w:r w:rsidRPr="003850D0">
        <w:rPr>
          <w:vanish/>
        </w:rPr>
        <w:t>Comisia pentru mediu, sănătate publică și siguranță alimentară</w:t>
      </w:r>
      <w:bookmarkEnd w:id="3"/>
    </w:p>
    <w:p w14:paraId="0B3A0F93" w14:textId="77777777" w:rsidR="00A97241" w:rsidRPr="003850D0" w:rsidRDefault="00A97241" w:rsidP="00A97241">
      <w:pPr>
        <w:rPr>
          <w:vanish/>
        </w:rPr>
      </w:pPr>
      <w:bookmarkStart w:id="4" w:name="PE"/>
      <w:r w:rsidRPr="003850D0">
        <w:rPr>
          <w:vanish/>
        </w:rPr>
        <w:t>PE740.884</w:t>
      </w:r>
      <w:bookmarkEnd w:id="4"/>
    </w:p>
    <w:p w14:paraId="4D743A9E" w14:textId="77777777" w:rsidR="00A97241" w:rsidRPr="003850D0" w:rsidRDefault="00A97241" w:rsidP="00A97241">
      <w:pPr>
        <w:pStyle w:val="ATHeading3"/>
      </w:pPr>
      <w:bookmarkStart w:id="5" w:name="Sujet"/>
      <w:r w:rsidRPr="003850D0">
        <w:t>Rezoluția legislativă a Parlamentului European din 24 aprilie 2024 referitoare la propunerea de directivă a Parlamentului European și a Consiliului de modificare a Directivei 2000/60/CE de stabilire a unui cadru de politică comunitară în domeniul apei, a Directivei 2006/118/CE privind protecția apelor subterane împotriva poluării și a deteriorării și a Directivei 2008/105/CE privind standardele de calitate a mediului în domeniul apei</w:t>
      </w:r>
      <w:bookmarkEnd w:id="5"/>
      <w:r w:rsidRPr="003850D0">
        <w:t xml:space="preserve"> </w:t>
      </w:r>
      <w:bookmarkStart w:id="6" w:name="References"/>
      <w:r w:rsidRPr="003850D0">
        <w:t>(COM(2022)0540 – C9-0361/2022 – 2022/0344(COD))</w:t>
      </w:r>
      <w:bookmarkEnd w:id="6"/>
    </w:p>
    <w:p w14:paraId="7EF98C6C" w14:textId="77777777" w:rsidR="00707316" w:rsidRPr="003850D0" w:rsidRDefault="00707316" w:rsidP="00E30BC0">
      <w:pPr>
        <w:pStyle w:val="NormalBold"/>
        <w:spacing w:before="240"/>
      </w:pPr>
      <w:bookmarkStart w:id="7" w:name="TextBodyBegin"/>
      <w:bookmarkEnd w:id="7"/>
      <w:r w:rsidRPr="003850D0">
        <w:t>(Procedura legislativă ordinară: prima lectură)</w:t>
      </w:r>
    </w:p>
    <w:p w14:paraId="468D00F2" w14:textId="77777777" w:rsidR="00707316" w:rsidRPr="003850D0" w:rsidRDefault="00707316" w:rsidP="00707316">
      <w:pPr>
        <w:pStyle w:val="EPComma"/>
      </w:pPr>
      <w:r w:rsidRPr="003850D0">
        <w:rPr>
          <w:i/>
          <w:iCs/>
        </w:rPr>
        <w:t>Parlamentul European</w:t>
      </w:r>
      <w:r w:rsidRPr="003850D0">
        <w:t>,</w:t>
      </w:r>
    </w:p>
    <w:p w14:paraId="2A6A2B8B" w14:textId="77777777" w:rsidR="00707316" w:rsidRPr="003850D0" w:rsidRDefault="00707316" w:rsidP="00707316">
      <w:pPr>
        <w:pStyle w:val="NormalHanging12a"/>
      </w:pPr>
      <w:r w:rsidRPr="003850D0">
        <w:t>–</w:t>
      </w:r>
      <w:r w:rsidRPr="003850D0">
        <w:tab/>
        <w:t>având în vedere propunerea Comisiei prezentată Parlamentului European și Consiliului (COM(2022)0540),</w:t>
      </w:r>
    </w:p>
    <w:p w14:paraId="46152EFD" w14:textId="77777777" w:rsidR="00707316" w:rsidRPr="003850D0" w:rsidRDefault="00707316" w:rsidP="00707316">
      <w:pPr>
        <w:pStyle w:val="NormalHanging12a"/>
      </w:pPr>
      <w:r w:rsidRPr="003850D0">
        <w:t>–</w:t>
      </w:r>
      <w:r w:rsidRPr="003850D0">
        <w:tab/>
        <w:t>având în vedere articolul 294 alineatul (2) și articolul 192 alineatul (1) din Tratatul privind funcționarea Uniunii Europene, în temeiul cărora propunerea a fost prezentată de către Comisie (C9</w:t>
      </w:r>
      <w:r w:rsidRPr="003850D0">
        <w:noBreakHyphen/>
        <w:t>0361/2022),</w:t>
      </w:r>
    </w:p>
    <w:p w14:paraId="35B8824B" w14:textId="77777777" w:rsidR="00707316" w:rsidRPr="003850D0" w:rsidRDefault="00707316" w:rsidP="00707316">
      <w:pPr>
        <w:pStyle w:val="NormalHanging12a"/>
      </w:pPr>
      <w:r w:rsidRPr="003850D0">
        <w:t>–</w:t>
      </w:r>
      <w:r w:rsidRPr="003850D0">
        <w:tab/>
        <w:t>având în vedere articolul 294 alineatul (3) din Tratatul privind funcționarea Uniunii Europene,</w:t>
      </w:r>
    </w:p>
    <w:p w14:paraId="026B3DAF" w14:textId="77777777" w:rsidR="00707316" w:rsidRPr="003850D0" w:rsidRDefault="00707316" w:rsidP="00707316">
      <w:pPr>
        <w:pStyle w:val="NormalHanging12a"/>
      </w:pPr>
      <w:r w:rsidRPr="003850D0">
        <w:t>–</w:t>
      </w:r>
      <w:r w:rsidRPr="003850D0">
        <w:tab/>
        <w:t>având în vedere avizul Comitetului Economic și Social European din 22 februarie 2023</w:t>
      </w:r>
      <w:r w:rsidRPr="003850D0">
        <w:rPr>
          <w:rStyle w:val="FootnoteReference"/>
        </w:rPr>
        <w:footnoteReference w:id="1"/>
      </w:r>
      <w:r w:rsidRPr="003850D0">
        <w:t>,</w:t>
      </w:r>
    </w:p>
    <w:p w14:paraId="672A0C28" w14:textId="77777777" w:rsidR="00707316" w:rsidRPr="003850D0" w:rsidRDefault="00707316" w:rsidP="00707316">
      <w:pPr>
        <w:pStyle w:val="NormalHanging12a"/>
      </w:pPr>
      <w:r w:rsidRPr="003850D0">
        <w:t>–</w:t>
      </w:r>
      <w:r w:rsidRPr="003850D0">
        <w:tab/>
        <w:t>după consultarea Comitetului Regiunilor,</w:t>
      </w:r>
    </w:p>
    <w:p w14:paraId="53215378" w14:textId="77777777" w:rsidR="00707316" w:rsidRPr="003850D0" w:rsidRDefault="00707316" w:rsidP="00707316">
      <w:pPr>
        <w:pStyle w:val="NormalHanging12a"/>
      </w:pPr>
      <w:r w:rsidRPr="003850D0">
        <w:t>–</w:t>
      </w:r>
      <w:r w:rsidRPr="003850D0">
        <w:tab/>
        <w:t>având în vedere articolul 59 din Regulamentul său de procedură,</w:t>
      </w:r>
    </w:p>
    <w:p w14:paraId="408BF384" w14:textId="77777777" w:rsidR="00707316" w:rsidRPr="003850D0" w:rsidRDefault="00707316" w:rsidP="00707316">
      <w:pPr>
        <w:pStyle w:val="NormalHanging12a"/>
      </w:pPr>
      <w:r w:rsidRPr="003850D0">
        <w:t>–</w:t>
      </w:r>
      <w:r w:rsidRPr="003850D0">
        <w:tab/>
        <w:t>având în vedere avizul Comisiei pentru industrie, cercetare și energie și cel al Comisiei pentru agricultură și dezvoltare rurală,</w:t>
      </w:r>
    </w:p>
    <w:p w14:paraId="5409EF63" w14:textId="77777777" w:rsidR="00707316" w:rsidRPr="003850D0" w:rsidRDefault="00707316" w:rsidP="00707316">
      <w:pPr>
        <w:pStyle w:val="NormalHanging12a"/>
      </w:pPr>
      <w:r w:rsidRPr="003850D0">
        <w:t>–</w:t>
      </w:r>
      <w:r w:rsidRPr="003850D0">
        <w:tab/>
        <w:t>având în vedere raportul Comisiei pentru mediu, sănătate publică și siguranță alimentară (A9-0238/2023),</w:t>
      </w:r>
    </w:p>
    <w:p w14:paraId="1C317A0A" w14:textId="77777777" w:rsidR="00707316" w:rsidRPr="003850D0" w:rsidRDefault="00707316" w:rsidP="00707316">
      <w:pPr>
        <w:pStyle w:val="NormalHanging12a"/>
      </w:pPr>
      <w:r w:rsidRPr="003850D0">
        <w:lastRenderedPageBreak/>
        <w:t>1.</w:t>
      </w:r>
      <w:r w:rsidRPr="003850D0">
        <w:tab/>
        <w:t>adoptă poziția sa în primă lectură prezentată în continuare</w:t>
      </w:r>
      <w:r w:rsidR="0020767F" w:rsidRPr="003850D0">
        <w:rPr>
          <w:rStyle w:val="FootnoteReference"/>
        </w:rPr>
        <w:footnoteReference w:id="2"/>
      </w:r>
      <w:r w:rsidRPr="003850D0">
        <w:t>;</w:t>
      </w:r>
    </w:p>
    <w:p w14:paraId="312399A4" w14:textId="77777777" w:rsidR="00707316" w:rsidRPr="003850D0" w:rsidRDefault="00707316" w:rsidP="00707316">
      <w:pPr>
        <w:pStyle w:val="NormalHanging12a"/>
      </w:pPr>
      <w:r w:rsidRPr="003850D0">
        <w:t>2.</w:t>
      </w:r>
      <w:r w:rsidRPr="003850D0">
        <w:tab/>
        <w:t>solicită Comisiei să îl sesizeze din nou în cazul în care își înlocuiește, își modifică în mod substanțial sau intenționează să-și modifice în mod substanțial propunerea;</w:t>
      </w:r>
    </w:p>
    <w:p w14:paraId="3DC9F169" w14:textId="77777777" w:rsidR="00707316" w:rsidRPr="003850D0" w:rsidRDefault="00707316" w:rsidP="00707316">
      <w:pPr>
        <w:pStyle w:val="NormalHanging12a"/>
      </w:pPr>
      <w:r w:rsidRPr="003850D0">
        <w:t>3.</w:t>
      </w:r>
      <w:r w:rsidRPr="003850D0">
        <w:tab/>
        <w:t>încredințează Președintei sarcina de a transmite Consiliului și Comisiei, precum și parlamentelor naționale poziția Parlamentului.</w:t>
      </w:r>
    </w:p>
    <w:p w14:paraId="073F11E7" w14:textId="77777777" w:rsidR="00E30BC0" w:rsidRPr="003850D0" w:rsidRDefault="00E30BC0" w:rsidP="00E30BC0">
      <w:pPr>
        <w:pStyle w:val="Rfrenceinstitutionnelle"/>
        <w:rPr>
          <w:lang w:val="ro-RO"/>
        </w:rPr>
        <w:sectPr w:rsidR="00E30BC0" w:rsidRPr="003850D0">
          <w:footerReference w:type="even" r:id="rId9"/>
          <w:footerReference w:type="first" r:id="rId10"/>
          <w:footnotePr>
            <w:numRestart w:val="eachSect"/>
          </w:footnotePr>
          <w:pgSz w:w="11909" w:h="16834"/>
          <w:pgMar w:top="1134" w:right="1417" w:bottom="1417" w:left="1417" w:header="1134" w:footer="567" w:gutter="0"/>
          <w:cols w:space="720"/>
        </w:sectPr>
      </w:pPr>
    </w:p>
    <w:p w14:paraId="199E8CB5" w14:textId="77777777" w:rsidR="00E30BC0" w:rsidRPr="003850D0" w:rsidRDefault="00E30BC0" w:rsidP="00E30BC0">
      <w:pPr>
        <w:autoSpaceDE w:val="0"/>
        <w:autoSpaceDN w:val="0"/>
        <w:adjustRightInd w:val="0"/>
        <w:spacing w:after="240" w:line="260" w:lineRule="exact"/>
        <w:ind w:left="567" w:hanging="567"/>
        <w:rPr>
          <w:rFonts w:eastAsia="Calibri"/>
          <w:b/>
          <w:bCs/>
          <w:color w:val="000000"/>
        </w:rPr>
      </w:pPr>
      <w:r w:rsidRPr="003850D0">
        <w:rPr>
          <w:rFonts w:eastAsia="Calibri"/>
          <w:b/>
          <w:bCs/>
          <w:color w:val="000000"/>
        </w:rPr>
        <w:lastRenderedPageBreak/>
        <w:t>P9_TC1-COD(2022)0344</w:t>
      </w:r>
    </w:p>
    <w:p w14:paraId="7288C1A9" w14:textId="77777777" w:rsidR="00E30BC0" w:rsidRPr="003850D0" w:rsidRDefault="00E30BC0" w:rsidP="00E30BC0">
      <w:pPr>
        <w:spacing w:before="240"/>
        <w:rPr>
          <w:rFonts w:eastAsia="Calibri"/>
        </w:rPr>
      </w:pPr>
      <w:r w:rsidRPr="003850D0">
        <w:rPr>
          <w:rFonts w:eastAsia="Calibri"/>
          <w:b/>
        </w:rPr>
        <w:t>Poziția Parlamentului European adoptată în primă lectură la 24 aprilie 2024 în vederea adoptării Directivei (UE) 2024/... a Parlamentului European și a Consiliului de modificare a Directivei 2000/60/CE de stabilire a unui cadru de politică comunitară în domeniul apei, a Directivei 2006/118/CE privind protecția apelor subterane împotriva poluării și a deteriorării și a Directivei 2008/105/CE privind standardele de calitate a mediului în domeniul apei</w:t>
      </w:r>
    </w:p>
    <w:p w14:paraId="037A5C4C" w14:textId="77777777" w:rsidR="00E30BC0" w:rsidRPr="003850D0" w:rsidRDefault="00E30BC0" w:rsidP="00E30BC0">
      <w:pPr>
        <w:pStyle w:val="IntrtEEE"/>
        <w:rPr>
          <w:lang w:val="ro-RO"/>
        </w:rPr>
      </w:pPr>
      <w:r w:rsidRPr="003850D0">
        <w:rPr>
          <w:lang w:val="ro-RO"/>
        </w:rPr>
        <w:t>(Text cu relevanță pentru SEE)</w:t>
      </w:r>
    </w:p>
    <w:p w14:paraId="0833724E" w14:textId="77777777" w:rsidR="00E30BC0" w:rsidRPr="003850D0" w:rsidRDefault="00E30BC0" w:rsidP="00E30BC0">
      <w:pPr>
        <w:keepNext/>
        <w:spacing w:before="600" w:after="120" w:line="360" w:lineRule="auto"/>
        <w:rPr>
          <w:szCs w:val="24"/>
          <w:lang w:eastAsia="en-US"/>
        </w:rPr>
      </w:pPr>
      <w:r w:rsidRPr="003850D0">
        <w:rPr>
          <w:szCs w:val="24"/>
          <w:lang w:eastAsia="en-US"/>
        </w:rPr>
        <w:t>PARLAMENTUL EUROPEAN ȘI CONSILIUL UNIUNII EUROPENE,</w:t>
      </w:r>
    </w:p>
    <w:p w14:paraId="38B4D1A2" w14:textId="77777777" w:rsidR="00E30BC0" w:rsidRPr="003850D0" w:rsidRDefault="00E30BC0" w:rsidP="00E30BC0">
      <w:pPr>
        <w:spacing w:before="120" w:after="120" w:line="360" w:lineRule="auto"/>
        <w:rPr>
          <w:lang w:eastAsia="en-US"/>
        </w:rPr>
      </w:pPr>
      <w:r w:rsidRPr="003850D0">
        <w:rPr>
          <w:lang w:eastAsia="en-US"/>
        </w:rPr>
        <w:t>având în vedere Tratatul privind funcționarea Uniunii Europene, în special articolul 192 alineatul (1),</w:t>
      </w:r>
    </w:p>
    <w:p w14:paraId="0BDB0FA4" w14:textId="77777777" w:rsidR="00E30BC0" w:rsidRPr="003850D0" w:rsidRDefault="00E30BC0" w:rsidP="00E30BC0">
      <w:pPr>
        <w:spacing w:before="120" w:after="120" w:line="360" w:lineRule="auto"/>
        <w:rPr>
          <w:lang w:eastAsia="en-US"/>
        </w:rPr>
      </w:pPr>
      <w:r w:rsidRPr="003850D0">
        <w:rPr>
          <w:lang w:eastAsia="en-US"/>
        </w:rPr>
        <w:t>având în vedere propunerea Comisiei Europene,</w:t>
      </w:r>
    </w:p>
    <w:p w14:paraId="6DF3CD9C" w14:textId="77777777" w:rsidR="00E30BC0" w:rsidRPr="003850D0" w:rsidRDefault="00E30BC0" w:rsidP="00E30BC0">
      <w:pPr>
        <w:spacing w:before="120" w:after="120" w:line="360" w:lineRule="auto"/>
        <w:rPr>
          <w:lang w:eastAsia="en-US"/>
        </w:rPr>
      </w:pPr>
      <w:r w:rsidRPr="003850D0">
        <w:rPr>
          <w:lang w:eastAsia="en-US"/>
        </w:rPr>
        <w:t>după transmiterea proiectului de act legislativ către parlamentele naționale,</w:t>
      </w:r>
    </w:p>
    <w:p w14:paraId="3D23BB01" w14:textId="77777777" w:rsidR="00E30BC0" w:rsidRPr="003850D0" w:rsidRDefault="00E30BC0" w:rsidP="00E30BC0">
      <w:pPr>
        <w:spacing w:before="120" w:after="120" w:line="360" w:lineRule="auto"/>
        <w:rPr>
          <w:lang w:eastAsia="en-US"/>
        </w:rPr>
      </w:pPr>
      <w:r w:rsidRPr="003850D0">
        <w:rPr>
          <w:lang w:eastAsia="en-US"/>
        </w:rPr>
        <w:t>având în vedere avizul Comitetului Economic și Social European</w:t>
      </w:r>
      <w:r w:rsidRPr="003850D0">
        <w:rPr>
          <w:vertAlign w:val="superscript"/>
          <w:lang w:eastAsia="en-US"/>
        </w:rPr>
        <w:footnoteReference w:id="3"/>
      </w:r>
      <w:r w:rsidRPr="003850D0">
        <w:rPr>
          <w:lang w:eastAsia="en-US"/>
        </w:rPr>
        <w:t>,</w:t>
      </w:r>
    </w:p>
    <w:p w14:paraId="1EC9ED68" w14:textId="77777777" w:rsidR="00E30BC0" w:rsidRPr="003850D0" w:rsidRDefault="00E30BC0" w:rsidP="00E30BC0">
      <w:pPr>
        <w:spacing w:before="120" w:after="120" w:line="360" w:lineRule="auto"/>
        <w:rPr>
          <w:lang w:eastAsia="en-US"/>
        </w:rPr>
      </w:pPr>
      <w:r w:rsidRPr="003850D0">
        <w:rPr>
          <w:lang w:eastAsia="en-US"/>
        </w:rPr>
        <w:t>având în vedere avizul Comitetului Regiunilor</w:t>
      </w:r>
      <w:r w:rsidRPr="003850D0">
        <w:rPr>
          <w:vertAlign w:val="superscript"/>
          <w:lang w:eastAsia="en-US"/>
        </w:rPr>
        <w:footnoteReference w:id="4"/>
      </w:r>
      <w:r w:rsidRPr="003850D0">
        <w:rPr>
          <w:lang w:eastAsia="en-US"/>
        </w:rPr>
        <w:t>,</w:t>
      </w:r>
    </w:p>
    <w:p w14:paraId="43A572AB" w14:textId="77777777" w:rsidR="00E30BC0" w:rsidRPr="003850D0" w:rsidRDefault="00E30BC0" w:rsidP="00E30BC0">
      <w:pPr>
        <w:spacing w:before="120" w:after="120" w:line="360" w:lineRule="auto"/>
        <w:rPr>
          <w:lang w:eastAsia="en-US"/>
        </w:rPr>
      </w:pPr>
      <w:r w:rsidRPr="003850D0">
        <w:rPr>
          <w:lang w:eastAsia="en-US"/>
        </w:rPr>
        <w:t>hotărând în conformitate cu procedura legislativă ordinară,</w:t>
      </w:r>
    </w:p>
    <w:p w14:paraId="3D2CD354" w14:textId="77777777" w:rsidR="00E30BC0" w:rsidRPr="003850D0" w:rsidRDefault="00E30BC0">
      <w:pPr>
        <w:widowControl/>
        <w:rPr>
          <w:lang w:eastAsia="en-US"/>
        </w:rPr>
      </w:pPr>
      <w:r w:rsidRPr="003850D0">
        <w:rPr>
          <w:lang w:eastAsia="en-US"/>
        </w:rPr>
        <w:br w:type="page"/>
      </w:r>
    </w:p>
    <w:p w14:paraId="7BB402BF" w14:textId="77777777" w:rsidR="00E30BC0" w:rsidRPr="003850D0" w:rsidRDefault="00E30BC0" w:rsidP="00E30BC0">
      <w:pPr>
        <w:spacing w:before="120" w:after="120" w:line="360" w:lineRule="auto"/>
        <w:rPr>
          <w:lang w:eastAsia="en-US"/>
        </w:rPr>
      </w:pPr>
      <w:r w:rsidRPr="003850D0">
        <w:rPr>
          <w:lang w:eastAsia="en-US"/>
        </w:rPr>
        <w:lastRenderedPageBreak/>
        <w:t>întrucât:</w:t>
      </w:r>
    </w:p>
    <w:p w14:paraId="43DA534C"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(-1)</w:t>
      </w:r>
      <w:r w:rsidRPr="003850D0">
        <w:rPr>
          <w:szCs w:val="24"/>
          <w:lang w:eastAsia="en-US"/>
        </w:rPr>
        <w:tab/>
      </w:r>
      <w:r w:rsidRPr="003850D0">
        <w:rPr>
          <w:b/>
          <w:i/>
          <w:szCs w:val="24"/>
          <w:lang w:eastAsia="en-US"/>
        </w:rPr>
        <w:t>Apa nu este un produs comercial ca oricare altul, ci, mai degrabă, un bun comun și un patrimoniu, care trebuie protejat și tratat ca atare, pentru a asigura conservarea ecosistemelor și accesul universal la apă curată.</w:t>
      </w:r>
      <w:r w:rsidRPr="003850D0">
        <w:rPr>
          <w:b/>
          <w:szCs w:val="24"/>
          <w:lang w:eastAsia="en-US"/>
        </w:rPr>
        <w:t xml:space="preserve"> [AM 1]</w:t>
      </w:r>
    </w:p>
    <w:p w14:paraId="29BA5278"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(-1a)</w:t>
      </w:r>
      <w:r w:rsidRPr="003850D0">
        <w:rPr>
          <w:szCs w:val="24"/>
          <w:lang w:eastAsia="en-US"/>
        </w:rPr>
        <w:tab/>
      </w:r>
      <w:r w:rsidRPr="003850D0">
        <w:rPr>
          <w:b/>
          <w:i/>
          <w:szCs w:val="24"/>
          <w:lang w:eastAsia="en-US"/>
        </w:rPr>
        <w:t>La 28 iulie 2010, Adunarea Generală a Organizației Națiunilor Unite a recunoscut că dreptul la apă potabilă sigură și curată și la salubritate este un drept al omului esențial pentru o viață normală și pentru exercitarea tuturor drepturilor omului. Ca urmare a succesului inițiativei cetățenești europene din 2014 intitulate „Right2Water” (Dreptul la apă), Comisia a adoptat în 2018 o propunere de revizuire a Directivei privind apa potabilă, iar directiva modificată corespunzătoare a intrat în vigoare la 12 ianuarie 2021. Directiva respectivă stabilește obligația statelor membre de a îmbunătăți accesul la apa destinată consumului uman, bazându-se, printre altele, pe cunoștințele dobândite și pe acțiunile întreprinse în temeiul Directivei 2000/60/CE. Statele membre ar trebui să asigure și eficacitatea dreptului la apă curată și la salubritate prin îmbunătățirea calității apelor de suprafață și subterane.</w:t>
      </w:r>
      <w:r w:rsidRPr="003850D0">
        <w:rPr>
          <w:b/>
          <w:szCs w:val="24"/>
          <w:lang w:eastAsia="en-US"/>
        </w:rPr>
        <w:t xml:space="preserve"> [AM 2]</w:t>
      </w:r>
    </w:p>
    <w:p w14:paraId="6BFA807C" w14:textId="77777777" w:rsidR="00E30BC0" w:rsidRPr="003850D0" w:rsidRDefault="00E30BC0">
      <w:pPr>
        <w:widowControl/>
        <w:rPr>
          <w:szCs w:val="24"/>
          <w:lang w:eastAsia="en-US"/>
        </w:rPr>
      </w:pPr>
      <w:r w:rsidRPr="003850D0">
        <w:rPr>
          <w:szCs w:val="24"/>
          <w:lang w:eastAsia="en-US"/>
        </w:rPr>
        <w:br w:type="page"/>
      </w:r>
    </w:p>
    <w:p w14:paraId="04200C69"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lastRenderedPageBreak/>
        <w:t>(1)</w:t>
      </w:r>
      <w:r w:rsidRPr="003850D0">
        <w:rPr>
          <w:szCs w:val="24"/>
          <w:lang w:eastAsia="en-US"/>
        </w:rPr>
        <w:tab/>
        <w:t>Poluarea chimică a apelor de suprafață și a apelor subterane reprezintă o amenințare atât pentru mediul acvatic, cu efecte cum ar fi toxicitatea acută și cronică în organismele acvatice, acumularea de poluanți în ecosistem, dispariția habitatelor și pierderea biodiversității, cât și pentru sănătatea umană. Prin stabilirea unor standarde de calitate a mediului se contribuie la punerea în aplicare a obiectivului ambițios de reducere a poluării la zero pentru un mediu fără substanțe toxice</w:t>
      </w:r>
      <w:r w:rsidRPr="003850D0">
        <w:rPr>
          <w:b/>
          <w:i/>
          <w:szCs w:val="24"/>
          <w:lang w:eastAsia="en-US"/>
        </w:rPr>
        <w:t>, unul dintre obiectivele prioritare ale celui de al optulea program de acțiune pentru mediu</w:t>
      </w:r>
      <w:r w:rsidRPr="003850D0">
        <w:rPr>
          <w:szCs w:val="24"/>
          <w:vertAlign w:val="superscript"/>
          <w:lang w:eastAsia="en-US"/>
        </w:rPr>
        <w:footnoteReference w:id="5"/>
      </w:r>
      <w:r w:rsidRPr="003850D0">
        <w:rPr>
          <w:szCs w:val="24"/>
          <w:lang w:eastAsia="en-US"/>
        </w:rPr>
        <w:t>.</w:t>
      </w:r>
      <w:r w:rsidRPr="003850D0">
        <w:rPr>
          <w:b/>
          <w:szCs w:val="24"/>
          <w:lang w:eastAsia="en-US"/>
        </w:rPr>
        <w:t xml:space="preserve"> [AM 3]</w:t>
      </w:r>
    </w:p>
    <w:p w14:paraId="5C88D941"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(1a)</w:t>
      </w:r>
      <w:r w:rsidRPr="003850D0">
        <w:rPr>
          <w:szCs w:val="24"/>
          <w:lang w:eastAsia="en-US"/>
        </w:rPr>
        <w:tab/>
      </w:r>
      <w:r w:rsidRPr="003850D0">
        <w:rPr>
          <w:b/>
          <w:i/>
          <w:szCs w:val="24"/>
          <w:lang w:eastAsia="en-US"/>
        </w:rPr>
        <w:t xml:space="preserve">Potrivit Agenției Europene de Mediu, aproximativ 90 % din suprafața corpurilor de apă subterană se află într-o stare cantitativă bună, aproximativ 75 % din suprafața corpului de apă subterană se află într-o stare chimică bună, 40 % din corpurile de apă de suprafață se află într-o stare ecologică bună sau foarte bună, iar 38 % din corpurile de apă de suprafață se află într-o stare chimică bună; în raportul său din 4 decembrie 2019 intitulat „Mediul european – starea și perspectiva 2020: cunoștințe necesare pentru tranziția către o </w:t>
      </w:r>
      <w:proofErr w:type="spellStart"/>
      <w:r w:rsidRPr="003850D0">
        <w:rPr>
          <w:b/>
          <w:i/>
          <w:szCs w:val="24"/>
          <w:lang w:eastAsia="en-US"/>
        </w:rPr>
        <w:t>Europă</w:t>
      </w:r>
      <w:proofErr w:type="spellEnd"/>
      <w:r w:rsidRPr="003850D0">
        <w:rPr>
          <w:b/>
          <w:i/>
          <w:szCs w:val="24"/>
          <w:lang w:eastAsia="en-US"/>
        </w:rPr>
        <w:t xml:space="preserve"> durabilă” Agenția Europeană de Mediu a constatat că reducerea poluării a îmbunătățit calitatea apei, dar că Uniunea este departe de a atinge o stare ecologică bună pentru toate corpurile de apă până în 2020.</w:t>
      </w:r>
      <w:r w:rsidRPr="003850D0">
        <w:rPr>
          <w:b/>
          <w:szCs w:val="24"/>
          <w:lang w:eastAsia="en-US"/>
        </w:rPr>
        <w:t xml:space="preserve"> [AM 4]</w:t>
      </w:r>
    </w:p>
    <w:p w14:paraId="09038CE6" w14:textId="77777777" w:rsidR="00E30BC0" w:rsidRPr="003850D0" w:rsidRDefault="00E30BC0">
      <w:pPr>
        <w:widowControl/>
        <w:rPr>
          <w:b/>
          <w:i/>
          <w:szCs w:val="24"/>
          <w:lang w:eastAsia="en-US"/>
        </w:rPr>
      </w:pPr>
      <w:r w:rsidRPr="003850D0">
        <w:rPr>
          <w:b/>
          <w:i/>
          <w:szCs w:val="24"/>
          <w:lang w:eastAsia="en-US"/>
        </w:rPr>
        <w:br w:type="page"/>
      </w:r>
    </w:p>
    <w:p w14:paraId="684117D0"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(1b)</w:t>
      </w:r>
      <w:r w:rsidRPr="003850D0">
        <w:rPr>
          <w:szCs w:val="24"/>
          <w:lang w:eastAsia="en-US"/>
        </w:rPr>
        <w:tab/>
      </w:r>
      <w:r w:rsidRPr="003850D0">
        <w:rPr>
          <w:b/>
          <w:i/>
          <w:szCs w:val="24"/>
          <w:lang w:eastAsia="en-US"/>
        </w:rPr>
        <w:t>Verificarea adecvării Directivei-cadru privind apa („verificarea adecvării”) din 2019 a concluzionat, în evaluarea sa, că următoarea rundă de programe de măsuri va juca un rol esențial pentru a asigura progresele necesare în direcția atingerii obiectivelor de mediu ale Directivei 2000/60/CE până în 2027 și a afirmat că, în prezent, mai mult de jumătate din toate corpurile de apă europene sunt scutite în temeiul Directivei 2000/60/CE, ceea ce complică în mod considerabil sarcina statelor membre de a atinge standardele de calitate a mediului pentru substanțele prioritare în termenul stabilit. În plus, verificarea adecvării a concluzionat că obiectivele de mediu nu au fost atinse în totalitate, în mare parte, din cauza finanțării insuficiente, a punerii în aplicare lente și a unei integrări insuficiente a obiectivelor de mediu în politicile sectoriale, și nu din cauza vreunei deficiențe a legislației.</w:t>
      </w:r>
      <w:r w:rsidRPr="003850D0">
        <w:rPr>
          <w:b/>
          <w:szCs w:val="24"/>
          <w:lang w:eastAsia="en-US"/>
        </w:rPr>
        <w:t xml:space="preserve"> [AM 5]</w:t>
      </w:r>
    </w:p>
    <w:p w14:paraId="243B729C" w14:textId="77777777" w:rsidR="00E30BC0" w:rsidRPr="003850D0" w:rsidRDefault="00E30BC0">
      <w:pPr>
        <w:widowControl/>
        <w:rPr>
          <w:b/>
          <w:i/>
          <w:szCs w:val="24"/>
          <w:lang w:eastAsia="en-US"/>
        </w:rPr>
      </w:pPr>
      <w:r w:rsidRPr="003850D0">
        <w:rPr>
          <w:b/>
          <w:i/>
          <w:szCs w:val="24"/>
          <w:lang w:eastAsia="en-US"/>
        </w:rPr>
        <w:br w:type="page"/>
      </w:r>
    </w:p>
    <w:p w14:paraId="17A8A1AB"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(1c)</w:t>
      </w:r>
      <w:r w:rsidRPr="003850D0">
        <w:rPr>
          <w:szCs w:val="24"/>
          <w:lang w:eastAsia="en-US"/>
        </w:rPr>
        <w:tab/>
      </w:r>
      <w:r w:rsidRPr="003850D0">
        <w:rPr>
          <w:b/>
          <w:i/>
          <w:szCs w:val="24"/>
          <w:lang w:eastAsia="en-US"/>
        </w:rPr>
        <w:t>Din cauza factorilor geografici și socioeconomici, unele populații, inclusiv populațiile indigene, sunt mai vulnerabile la poluarea apei. Se preconizează că sectorul minier din Uniunea Europeană va înregistra o creștere pentru a asigura dezvoltarea industriei cu zero emisii nete. Așa cum s-a menționat în raportul nr. 09/2021 al Agenției Europene de Mediu</w:t>
      </w:r>
      <w:r w:rsidRPr="003850D0">
        <w:rPr>
          <w:szCs w:val="24"/>
          <w:vertAlign w:val="superscript"/>
          <w:lang w:eastAsia="en-US"/>
        </w:rPr>
        <w:footnoteReference w:id="6"/>
      </w:r>
      <w:r w:rsidRPr="003850D0">
        <w:rPr>
          <w:b/>
          <w:i/>
          <w:szCs w:val="24"/>
          <w:lang w:eastAsia="en-US"/>
        </w:rPr>
        <w:t>, sectorul minier are un impact direct asupra calității și cantității apei. În consecință, este necesar să se pună în aplicare mai bine cadrele legislative existente și să se planifice și să se controleze utilizarea și evacuarea apei și în cadrul operațiunilor miniere.</w:t>
      </w:r>
      <w:r w:rsidRPr="003850D0">
        <w:rPr>
          <w:b/>
          <w:szCs w:val="24"/>
          <w:lang w:eastAsia="en-US"/>
        </w:rPr>
        <w:t xml:space="preserve"> [AM 6]</w:t>
      </w:r>
    </w:p>
    <w:p w14:paraId="3B4ECC2D"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(1d)</w:t>
      </w:r>
      <w:r w:rsidRPr="003850D0">
        <w:rPr>
          <w:szCs w:val="24"/>
          <w:lang w:eastAsia="en-US"/>
        </w:rPr>
        <w:tab/>
      </w:r>
      <w:r w:rsidRPr="003850D0">
        <w:rPr>
          <w:b/>
          <w:i/>
          <w:szCs w:val="24"/>
          <w:lang w:eastAsia="en-US"/>
        </w:rPr>
        <w:t>Multe teritorii din Uniune întâmpină dificultăți majore și crescânde în ceea ce privește apa. Secetele grave și persistente din ultimii ani, în special în regiunile mediteraneene, pun în pericol producția agricolă și provoacă un declin semnificativ al rezervelor de suprafață și subterane de apă</w:t>
      </w:r>
      <w:r w:rsidRPr="003850D0">
        <w:rPr>
          <w:szCs w:val="24"/>
          <w:vertAlign w:val="superscript"/>
          <w:lang w:eastAsia="en-US"/>
        </w:rPr>
        <w:footnoteReference w:id="7"/>
      </w:r>
      <w:r w:rsidRPr="003850D0">
        <w:rPr>
          <w:b/>
          <w:i/>
          <w:szCs w:val="24"/>
          <w:lang w:eastAsia="en-US"/>
        </w:rPr>
        <w:t>.</w:t>
      </w:r>
      <w:r w:rsidRPr="003850D0">
        <w:rPr>
          <w:b/>
          <w:szCs w:val="24"/>
          <w:lang w:eastAsia="en-US"/>
        </w:rPr>
        <w:t xml:space="preserve"> [AM 7]</w:t>
      </w:r>
    </w:p>
    <w:p w14:paraId="58FBB6E2"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(1e)</w:t>
      </w:r>
      <w:r w:rsidRPr="003850D0">
        <w:rPr>
          <w:szCs w:val="24"/>
          <w:lang w:eastAsia="en-US"/>
        </w:rPr>
        <w:tab/>
      </w:r>
      <w:r w:rsidRPr="003850D0">
        <w:rPr>
          <w:b/>
          <w:i/>
          <w:szCs w:val="24"/>
          <w:lang w:eastAsia="en-US"/>
        </w:rPr>
        <w:t>Apa este un bun public în beneficiul tuturor, care, fiind o resursă naturală esențială de neînlocuit și indispensabilă vieții, trebuie să fie atent examinată din perspectiva sa socială, economică și de mediu. Atât schimbările climatice, inclusiv frecvența crescută a dezastrelor naturale și a fenomenelor meteorologice extreme, cât și degradarea biodiversității afectează calitatea și cantitatea apei, ducând la presiuni asupra sectoarelor dependente de disponibilitatea apei, în special asupra agriculturii.</w:t>
      </w:r>
      <w:r w:rsidRPr="003850D0">
        <w:rPr>
          <w:b/>
          <w:szCs w:val="24"/>
          <w:lang w:eastAsia="en-US"/>
        </w:rPr>
        <w:t xml:space="preserve"> [AM 8]</w:t>
      </w:r>
    </w:p>
    <w:p w14:paraId="4BA3E274" w14:textId="77777777" w:rsidR="00E30BC0" w:rsidRPr="003850D0" w:rsidRDefault="00E30BC0">
      <w:pPr>
        <w:widowControl/>
        <w:rPr>
          <w:b/>
          <w:i/>
          <w:szCs w:val="24"/>
          <w:lang w:eastAsia="en-US"/>
        </w:rPr>
      </w:pPr>
      <w:r w:rsidRPr="003850D0">
        <w:rPr>
          <w:b/>
          <w:i/>
          <w:szCs w:val="24"/>
          <w:lang w:eastAsia="en-US"/>
        </w:rPr>
        <w:br w:type="page"/>
      </w:r>
    </w:p>
    <w:p w14:paraId="69335A9F"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(1f)</w:t>
      </w:r>
      <w:r w:rsidRPr="003850D0">
        <w:rPr>
          <w:szCs w:val="24"/>
          <w:lang w:eastAsia="en-US"/>
        </w:rPr>
        <w:tab/>
      </w:r>
      <w:r w:rsidRPr="003850D0">
        <w:rPr>
          <w:b/>
          <w:i/>
          <w:szCs w:val="24"/>
          <w:lang w:eastAsia="en-US"/>
        </w:rPr>
        <w:t xml:space="preserve">Deși în raportul său din 2018 intitulat „European </w:t>
      </w:r>
      <w:proofErr w:type="spellStart"/>
      <w:r w:rsidRPr="003850D0">
        <w:rPr>
          <w:b/>
          <w:i/>
          <w:szCs w:val="24"/>
          <w:lang w:eastAsia="en-US"/>
        </w:rPr>
        <w:t>waters</w:t>
      </w:r>
      <w:proofErr w:type="spellEnd"/>
      <w:r w:rsidRPr="003850D0">
        <w:rPr>
          <w:b/>
          <w:i/>
          <w:szCs w:val="24"/>
          <w:lang w:eastAsia="en-US"/>
        </w:rPr>
        <w:t xml:space="preserve"> - </w:t>
      </w:r>
      <w:proofErr w:type="spellStart"/>
      <w:r w:rsidRPr="003850D0">
        <w:rPr>
          <w:b/>
          <w:i/>
          <w:szCs w:val="24"/>
          <w:lang w:eastAsia="en-US"/>
        </w:rPr>
        <w:t>assessment</w:t>
      </w:r>
      <w:proofErr w:type="spellEnd"/>
      <w:r w:rsidRPr="003850D0">
        <w:rPr>
          <w:b/>
          <w:i/>
          <w:szCs w:val="24"/>
          <w:lang w:eastAsia="en-US"/>
        </w:rPr>
        <w:t xml:space="preserve"> of status </w:t>
      </w:r>
      <w:proofErr w:type="spellStart"/>
      <w:r w:rsidRPr="003850D0">
        <w:rPr>
          <w:b/>
          <w:i/>
          <w:szCs w:val="24"/>
          <w:lang w:eastAsia="en-US"/>
        </w:rPr>
        <w:t>and</w:t>
      </w:r>
      <w:proofErr w:type="spellEnd"/>
      <w:r w:rsidRPr="003850D0">
        <w:rPr>
          <w:b/>
          <w:i/>
          <w:szCs w:val="24"/>
          <w:lang w:eastAsia="en-US"/>
        </w:rPr>
        <w:t xml:space="preserve"> </w:t>
      </w:r>
      <w:proofErr w:type="spellStart"/>
      <w:r w:rsidRPr="003850D0">
        <w:rPr>
          <w:b/>
          <w:i/>
          <w:szCs w:val="24"/>
          <w:lang w:eastAsia="en-US"/>
        </w:rPr>
        <w:t>pressures</w:t>
      </w:r>
      <w:proofErr w:type="spellEnd"/>
      <w:r w:rsidRPr="003850D0">
        <w:rPr>
          <w:b/>
          <w:i/>
          <w:szCs w:val="24"/>
          <w:lang w:eastAsia="en-US"/>
        </w:rPr>
        <w:t xml:space="preserve">” (Apele europene – evaluarea stării și a presiunilor), Agenția Europeană de Mediu (AEM) a identificat anumite practici agricole ca obstacole în calea atingerii unei stări chimice bune a apelor subterane din Uniune, pentru că duc la poluarea cu nitrați și pesticide, în Uniune s-a observat o scădere constantă a utilizării îngrășămintelor minerale și a surplusului de </w:t>
      </w:r>
      <w:proofErr w:type="spellStart"/>
      <w:r w:rsidRPr="003850D0">
        <w:rPr>
          <w:b/>
          <w:i/>
          <w:szCs w:val="24"/>
          <w:lang w:eastAsia="en-US"/>
        </w:rPr>
        <w:t>nutrienți</w:t>
      </w:r>
      <w:proofErr w:type="spellEnd"/>
      <w:r w:rsidRPr="003850D0">
        <w:rPr>
          <w:b/>
          <w:i/>
          <w:szCs w:val="24"/>
          <w:lang w:eastAsia="en-US"/>
        </w:rPr>
        <w:t xml:space="preserve"> în ultimele decenii</w:t>
      </w:r>
      <w:r w:rsidRPr="003850D0">
        <w:rPr>
          <w:szCs w:val="24"/>
          <w:vertAlign w:val="superscript"/>
          <w:lang w:eastAsia="en-US"/>
        </w:rPr>
        <w:footnoteReference w:id="8"/>
      </w:r>
      <w:r w:rsidRPr="003850D0">
        <w:rPr>
          <w:b/>
          <w:i/>
          <w:szCs w:val="24"/>
          <w:lang w:eastAsia="en-US"/>
        </w:rPr>
        <w:t>. Alte surse semnificative de poluare sunt deversările care nu sunt conectate la un sistem de canalizare, siturile contaminate sau siturile industriale abandonate.</w:t>
      </w:r>
      <w:r w:rsidRPr="003850D0">
        <w:rPr>
          <w:b/>
          <w:szCs w:val="24"/>
          <w:lang w:eastAsia="en-US"/>
        </w:rPr>
        <w:t xml:space="preserve"> [AM 9]</w:t>
      </w:r>
    </w:p>
    <w:p w14:paraId="722887D6"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(1g)</w:t>
      </w:r>
      <w:r w:rsidRPr="003850D0">
        <w:rPr>
          <w:szCs w:val="24"/>
          <w:lang w:eastAsia="en-US"/>
        </w:rPr>
        <w:tab/>
      </w:r>
      <w:r w:rsidRPr="003850D0">
        <w:rPr>
          <w:b/>
          <w:i/>
          <w:szCs w:val="24"/>
          <w:lang w:eastAsia="en-US"/>
        </w:rPr>
        <w:t>Starea bună a corpurilor de apă și gestionarea eficientă a resurselor de apă reprezintă o prioritate pentru agricultură, deoarece fermierii se bazează pe apă pentru a-și desfășura activitatea și, ca atare, au un interes legitim în utilizarea sustenabilă a unor astfel de resurse.</w:t>
      </w:r>
      <w:r w:rsidRPr="003850D0">
        <w:rPr>
          <w:b/>
          <w:szCs w:val="24"/>
          <w:lang w:eastAsia="en-US"/>
        </w:rPr>
        <w:t xml:space="preserve"> [AM 10]</w:t>
      </w:r>
    </w:p>
    <w:p w14:paraId="17F0032C"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(1h)</w:t>
      </w:r>
      <w:r w:rsidRPr="003850D0">
        <w:rPr>
          <w:szCs w:val="24"/>
          <w:lang w:eastAsia="en-US"/>
        </w:rPr>
        <w:tab/>
      </w:r>
      <w:r w:rsidRPr="003850D0">
        <w:rPr>
          <w:b/>
          <w:i/>
          <w:szCs w:val="24"/>
          <w:lang w:eastAsia="en-US"/>
        </w:rPr>
        <w:t xml:space="preserve">Pentru a facilita tranziția către un sector agricol mai sustenabil și mai productiv, </w:t>
      </w:r>
      <w:proofErr w:type="spellStart"/>
      <w:r w:rsidRPr="003850D0">
        <w:rPr>
          <w:b/>
          <w:i/>
          <w:szCs w:val="24"/>
          <w:lang w:eastAsia="en-US"/>
        </w:rPr>
        <w:t>rezilient</w:t>
      </w:r>
      <w:proofErr w:type="spellEnd"/>
      <w:r w:rsidRPr="003850D0">
        <w:rPr>
          <w:b/>
          <w:i/>
          <w:szCs w:val="24"/>
          <w:lang w:eastAsia="en-US"/>
        </w:rPr>
        <w:t xml:space="preserve"> la constrângerile legate de apă, ar trebui instituite stimulente pentru ca fermierii să îmbunătățească gestionarea apei și modernizarea sistemelor și tehnicilor de irigare.</w:t>
      </w:r>
      <w:r w:rsidRPr="003850D0">
        <w:rPr>
          <w:b/>
          <w:szCs w:val="24"/>
          <w:lang w:eastAsia="en-US"/>
        </w:rPr>
        <w:t xml:space="preserve"> [AM 11]</w:t>
      </w:r>
    </w:p>
    <w:p w14:paraId="6DB66E25" w14:textId="77777777" w:rsidR="00E30BC0" w:rsidRPr="003850D0" w:rsidRDefault="00E30BC0">
      <w:pPr>
        <w:widowControl/>
        <w:rPr>
          <w:b/>
          <w:i/>
          <w:szCs w:val="24"/>
          <w:lang w:eastAsia="en-US"/>
        </w:rPr>
      </w:pPr>
      <w:r w:rsidRPr="003850D0">
        <w:rPr>
          <w:b/>
          <w:i/>
          <w:szCs w:val="24"/>
          <w:lang w:eastAsia="en-US"/>
        </w:rPr>
        <w:br w:type="page"/>
      </w:r>
    </w:p>
    <w:p w14:paraId="0AAC865E"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(1i)</w:t>
      </w:r>
      <w:r w:rsidRPr="003850D0">
        <w:rPr>
          <w:szCs w:val="24"/>
          <w:lang w:eastAsia="en-US"/>
        </w:rPr>
        <w:tab/>
      </w:r>
      <w:r w:rsidRPr="003850D0">
        <w:rPr>
          <w:b/>
          <w:i/>
          <w:szCs w:val="24"/>
          <w:lang w:eastAsia="en-US"/>
        </w:rPr>
        <w:t xml:space="preserve">Folosirea pesticidelor poate afecta grav calitatea apei și cantitatea de apă disponibilă pentru uzul agricol, având un impact negativ asupra biodiversității acvatice și terestre. Prin urmare, este oportun să se monitorizeze impactul, precum și evoluția </w:t>
      </w:r>
      <w:proofErr w:type="spellStart"/>
      <w:r w:rsidRPr="003850D0">
        <w:rPr>
          <w:b/>
          <w:i/>
          <w:szCs w:val="24"/>
          <w:lang w:eastAsia="en-US"/>
        </w:rPr>
        <w:t>ecotoxicologică</w:t>
      </w:r>
      <w:proofErr w:type="spellEnd"/>
      <w:r w:rsidRPr="003850D0">
        <w:rPr>
          <w:b/>
          <w:i/>
          <w:szCs w:val="24"/>
          <w:lang w:eastAsia="en-US"/>
        </w:rPr>
        <w:t xml:space="preserve"> ale pesticidelor și metaboliților acestora în cadrul corpurilor de apă.</w:t>
      </w:r>
      <w:r w:rsidRPr="003850D0">
        <w:rPr>
          <w:b/>
          <w:szCs w:val="24"/>
          <w:lang w:eastAsia="en-US"/>
        </w:rPr>
        <w:t xml:space="preserve"> [AM 12]</w:t>
      </w:r>
    </w:p>
    <w:p w14:paraId="17AB809E"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(1j)</w:t>
      </w:r>
      <w:r w:rsidRPr="003850D0">
        <w:rPr>
          <w:szCs w:val="24"/>
          <w:lang w:eastAsia="en-US"/>
        </w:rPr>
        <w:tab/>
      </w:r>
      <w:r w:rsidRPr="003850D0">
        <w:rPr>
          <w:b/>
          <w:i/>
          <w:szCs w:val="24"/>
          <w:lang w:eastAsia="en-US"/>
        </w:rPr>
        <w:t>Este esențial să se ia în considerare eforturile depuse până în prezent în sectoare precum agricultura, în care a fost deja posibilă reducerea contaminării fitosanitare cu 14 % în comparație cu perioada 2015-2017 și cu 26 % dacă avem în vedere poluanții cei mai nocivi. Prin urmare, cifrele indică o reducere continuă a utilizării și a riscului substanțelor chimice, 2020 fiind al doilea an consecutiv în care s-a înregistrat o reducere semnificativă a utilizării pesticidelor, în special a celor mai periculoase</w:t>
      </w:r>
      <w:r w:rsidRPr="003850D0">
        <w:rPr>
          <w:szCs w:val="24"/>
          <w:vertAlign w:val="superscript"/>
          <w:lang w:eastAsia="en-US"/>
        </w:rPr>
        <w:footnoteReference w:id="9"/>
      </w:r>
      <w:r w:rsidRPr="003850D0">
        <w:rPr>
          <w:b/>
          <w:i/>
          <w:szCs w:val="24"/>
          <w:lang w:eastAsia="en-US"/>
        </w:rPr>
        <w:t>.</w:t>
      </w:r>
      <w:r w:rsidRPr="003850D0">
        <w:rPr>
          <w:b/>
          <w:szCs w:val="24"/>
          <w:lang w:eastAsia="en-US"/>
        </w:rPr>
        <w:t xml:space="preserve"> [AM 13]</w:t>
      </w:r>
    </w:p>
    <w:p w14:paraId="2971F748" w14:textId="77777777" w:rsidR="00E30BC0" w:rsidRPr="003850D0" w:rsidRDefault="00E30BC0">
      <w:pPr>
        <w:widowControl/>
        <w:rPr>
          <w:b/>
          <w:i/>
          <w:szCs w:val="24"/>
          <w:lang w:eastAsia="en-US"/>
        </w:rPr>
      </w:pPr>
      <w:r w:rsidRPr="003850D0">
        <w:rPr>
          <w:b/>
          <w:i/>
          <w:szCs w:val="24"/>
          <w:lang w:eastAsia="en-US"/>
        </w:rPr>
        <w:br w:type="page"/>
      </w:r>
    </w:p>
    <w:p w14:paraId="14283C62"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(1k)</w:t>
      </w:r>
      <w:r w:rsidRPr="003850D0">
        <w:rPr>
          <w:szCs w:val="24"/>
          <w:lang w:eastAsia="en-US"/>
        </w:rPr>
        <w:tab/>
      </w:r>
      <w:r w:rsidRPr="003850D0">
        <w:rPr>
          <w:b/>
          <w:i/>
          <w:szCs w:val="24"/>
          <w:lang w:eastAsia="en-US"/>
        </w:rPr>
        <w:t xml:space="preserve">Poluarea chimică a apelor de suprafață și subterane reprezintă, de asemenea, o amenințare pentru agricultură prin limitarea disponibilității apei adecvate pentru irigarea culturilor și prin agravarea deficitului de apă. Așadar, Uniunea și statele membre ar trebui să sporească sprijinul acordat cercetării și inovării pentru a implementa rapid soluții de combatere a deficitului de ape de suprafață și de ape subterane și a poluării lor, inclusiv digitalizarea, agricultura de precizie, irigațiile optimizate și modernizarea irigațiilor și o utilizare circulară a resurselor, pentru o mai bună gestionare a apei rezistentă la schimbările climatice și o aplicare mai bine direcționată a pesticidelor și îngrășămintelor pentru culturi, alternative mai puțin poluante și mai sigure la factorii de producție agricolă, soiuri de recolte mai rezistente și mai eficiente din punct de vedere nutritiv și o utilizare sporită a apelor reziduale tratate pentru irigațiile agricole. Acest lucru ar trebui să contribuie la realizarea unui sistem alimentar al Uniunii sustenabil și </w:t>
      </w:r>
      <w:proofErr w:type="spellStart"/>
      <w:r w:rsidRPr="003850D0">
        <w:rPr>
          <w:b/>
          <w:i/>
          <w:szCs w:val="24"/>
          <w:lang w:eastAsia="en-US"/>
        </w:rPr>
        <w:t>rezilient</w:t>
      </w:r>
      <w:proofErr w:type="spellEnd"/>
      <w:r w:rsidRPr="003850D0">
        <w:rPr>
          <w:b/>
          <w:i/>
          <w:szCs w:val="24"/>
          <w:lang w:eastAsia="en-US"/>
        </w:rPr>
        <w:t>, reducând în același timp poluarea difuză cauzată de agricultură și nevoia de captare în scopuri agricole.</w:t>
      </w:r>
      <w:r w:rsidRPr="003850D0">
        <w:rPr>
          <w:b/>
          <w:szCs w:val="24"/>
          <w:lang w:eastAsia="en-US"/>
        </w:rPr>
        <w:t xml:space="preserve"> [AM 14]</w:t>
      </w:r>
    </w:p>
    <w:p w14:paraId="66A12A0E" w14:textId="77777777" w:rsidR="00E30BC0" w:rsidRPr="003850D0" w:rsidRDefault="00E30BC0">
      <w:pPr>
        <w:widowControl/>
        <w:rPr>
          <w:szCs w:val="24"/>
          <w:lang w:eastAsia="en-US"/>
        </w:rPr>
      </w:pPr>
      <w:r w:rsidRPr="003850D0">
        <w:rPr>
          <w:szCs w:val="24"/>
          <w:lang w:eastAsia="en-US"/>
        </w:rPr>
        <w:br w:type="page"/>
      </w:r>
    </w:p>
    <w:p w14:paraId="4FD74C9A"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(2)</w:t>
      </w:r>
      <w:r w:rsidRPr="003850D0">
        <w:rPr>
          <w:szCs w:val="24"/>
          <w:lang w:eastAsia="en-US"/>
        </w:rPr>
        <w:tab/>
        <w:t>În temeiul articolului 191 alineatul (2) a doua teză din Tratatul privind funcționarea Uniunii Europene (TFUE), politica Uniunii în materie de mediu trebuie să se bazeze pe principiul precauției și al acțiunii preventive, pe principiul remedierii, cu prioritate la sursă, a daunelor provocate mediului și pe principiul „poluatorul plătește”.</w:t>
      </w:r>
    </w:p>
    <w:p w14:paraId="11A290E8"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(2a)</w:t>
      </w:r>
      <w:r w:rsidRPr="003850D0">
        <w:rPr>
          <w:szCs w:val="24"/>
          <w:lang w:eastAsia="en-US"/>
        </w:rPr>
        <w:tab/>
      </w:r>
      <w:r w:rsidRPr="003850D0">
        <w:rPr>
          <w:b/>
          <w:i/>
          <w:szCs w:val="24"/>
          <w:lang w:eastAsia="en-US"/>
        </w:rPr>
        <w:t>În încercarea de a atinge un nivel ridicat de protecție a mediului și în punerea în aplicare a Planului de acțiune privind reducerea la zero a poluării, Uniunea ar trebui să țină seama de diversitatea situațiilor din diferitele regiuni ale Uniunii, de impactul asupra securității alimentare, a producției alimentare și a accesibilității prețurilor alimentelor, precum și de o alimentație sănătoasă și sustenabilă.</w:t>
      </w:r>
      <w:r w:rsidRPr="003850D0">
        <w:rPr>
          <w:b/>
          <w:szCs w:val="24"/>
          <w:lang w:eastAsia="en-US"/>
        </w:rPr>
        <w:t xml:space="preserve"> [AM 15]</w:t>
      </w:r>
    </w:p>
    <w:p w14:paraId="249DC968" w14:textId="77777777" w:rsidR="00E30BC0" w:rsidRPr="003850D0" w:rsidRDefault="00E30BC0">
      <w:pPr>
        <w:widowControl/>
        <w:rPr>
          <w:szCs w:val="24"/>
          <w:lang w:eastAsia="en-US"/>
        </w:rPr>
      </w:pPr>
      <w:r w:rsidRPr="003850D0">
        <w:rPr>
          <w:szCs w:val="24"/>
          <w:lang w:eastAsia="en-US"/>
        </w:rPr>
        <w:br w:type="page"/>
      </w:r>
    </w:p>
    <w:p w14:paraId="54446C4D" w14:textId="77777777" w:rsidR="00E13272" w:rsidRPr="003850D0" w:rsidRDefault="00E30BC0" w:rsidP="00E13272">
      <w:pPr>
        <w:spacing w:before="120" w:after="120" w:line="360" w:lineRule="auto"/>
        <w:ind w:left="850" w:hanging="850"/>
        <w:rPr>
          <w:szCs w:val="24"/>
          <w:lang w:eastAsia="en-US"/>
        </w:rPr>
      </w:pPr>
      <w:r w:rsidRPr="003850D0">
        <w:rPr>
          <w:szCs w:val="24"/>
          <w:lang w:eastAsia="en-US"/>
        </w:rPr>
        <w:lastRenderedPageBreak/>
        <w:t>(3)</w:t>
      </w:r>
      <w:r w:rsidRPr="003850D0">
        <w:rPr>
          <w:szCs w:val="24"/>
          <w:lang w:eastAsia="en-US"/>
        </w:rPr>
        <w:tab/>
        <w:t>Pactul verde european</w:t>
      </w:r>
      <w:r w:rsidRPr="003850D0">
        <w:rPr>
          <w:szCs w:val="24"/>
          <w:vertAlign w:val="superscript"/>
          <w:lang w:eastAsia="en-US"/>
        </w:rPr>
        <w:footnoteReference w:id="10"/>
      </w:r>
      <w:r w:rsidRPr="003850D0">
        <w:rPr>
          <w:szCs w:val="24"/>
          <w:lang w:eastAsia="en-US"/>
        </w:rPr>
        <w:t xml:space="preserve"> este strategia Uniunii de a asigura că, până în 2050, economia devine neutră din punct de vedere climatic, curată și circulară, prin optimizarea gestionării resurselor și prin reducerea la minimum a poluării. Aspectele poluării din Pactul verde european sunt abordate în mod specific în Strategia UE pentru promovarea sustenabilității în domeniul substanțelor chimice</w:t>
      </w:r>
      <w:r w:rsidRPr="003850D0">
        <w:rPr>
          <w:szCs w:val="24"/>
          <w:vertAlign w:val="superscript"/>
          <w:lang w:eastAsia="en-US"/>
        </w:rPr>
        <w:footnoteReference w:id="11"/>
      </w:r>
      <w:r w:rsidRPr="003850D0">
        <w:rPr>
          <w:szCs w:val="24"/>
          <w:lang w:eastAsia="en-US"/>
        </w:rPr>
        <w:t xml:space="preserve"> și în Planul de acțiune privind reducerea la zero a poluării</w:t>
      </w:r>
      <w:r w:rsidRPr="003850D0">
        <w:rPr>
          <w:szCs w:val="24"/>
          <w:vertAlign w:val="superscript"/>
          <w:lang w:eastAsia="en-US"/>
        </w:rPr>
        <w:footnoteReference w:id="12"/>
      </w:r>
      <w:r w:rsidRPr="003850D0">
        <w:rPr>
          <w:szCs w:val="24"/>
          <w:lang w:eastAsia="en-US"/>
        </w:rPr>
        <w:t>. Printre alte politici deosebit de relevante și complementare se numără Strategia UE din 2018 privind materialele plastice</w:t>
      </w:r>
      <w:r w:rsidRPr="003850D0">
        <w:rPr>
          <w:szCs w:val="24"/>
          <w:vertAlign w:val="superscript"/>
          <w:lang w:eastAsia="en-US"/>
        </w:rPr>
        <w:footnoteReference w:id="13"/>
      </w:r>
      <w:r w:rsidRPr="003850D0">
        <w:rPr>
          <w:szCs w:val="24"/>
          <w:lang w:eastAsia="en-US"/>
        </w:rPr>
        <w:t>, Strategia farmaceutică pentru Europa din 2021</w:t>
      </w:r>
      <w:r w:rsidRPr="003850D0">
        <w:rPr>
          <w:szCs w:val="24"/>
          <w:vertAlign w:val="superscript"/>
          <w:lang w:eastAsia="en-US"/>
        </w:rPr>
        <w:footnoteReference w:id="14"/>
      </w:r>
      <w:r w:rsidRPr="003850D0">
        <w:rPr>
          <w:szCs w:val="24"/>
          <w:lang w:eastAsia="en-US"/>
        </w:rPr>
        <w:t>, Strategia privind biodiversitatea</w:t>
      </w:r>
      <w:r w:rsidRPr="003850D0">
        <w:rPr>
          <w:szCs w:val="24"/>
          <w:vertAlign w:val="superscript"/>
          <w:lang w:eastAsia="en-US"/>
        </w:rPr>
        <w:footnoteReference w:id="15"/>
      </w:r>
      <w:r w:rsidRPr="003850D0">
        <w:rPr>
          <w:szCs w:val="24"/>
          <w:lang w:eastAsia="en-US"/>
        </w:rPr>
        <w:t>, Strategia „De la fermă la consumator”</w:t>
      </w:r>
      <w:r w:rsidRPr="003850D0">
        <w:rPr>
          <w:szCs w:val="24"/>
          <w:vertAlign w:val="superscript"/>
          <w:lang w:eastAsia="en-US"/>
        </w:rPr>
        <w:footnoteReference w:id="16"/>
      </w:r>
      <w:r w:rsidRPr="003850D0">
        <w:rPr>
          <w:szCs w:val="24"/>
          <w:lang w:eastAsia="en-US"/>
        </w:rPr>
        <w:t>, Strategia UE privind solul pentru 2030</w:t>
      </w:r>
      <w:r w:rsidRPr="003850D0">
        <w:rPr>
          <w:szCs w:val="24"/>
          <w:vertAlign w:val="superscript"/>
          <w:lang w:eastAsia="en-US"/>
        </w:rPr>
        <w:footnoteReference w:id="17"/>
      </w:r>
      <w:r w:rsidRPr="003850D0">
        <w:rPr>
          <w:szCs w:val="24"/>
          <w:lang w:eastAsia="en-US"/>
        </w:rPr>
        <w:t>, Strategia digitală a UE</w:t>
      </w:r>
      <w:r w:rsidRPr="003850D0">
        <w:rPr>
          <w:szCs w:val="24"/>
          <w:vertAlign w:val="superscript"/>
          <w:lang w:eastAsia="en-US"/>
        </w:rPr>
        <w:footnoteReference w:id="18"/>
      </w:r>
      <w:r w:rsidRPr="003850D0">
        <w:rPr>
          <w:szCs w:val="24"/>
          <w:lang w:eastAsia="en-US"/>
        </w:rPr>
        <w:t xml:space="preserve"> și Strategia UE privind datele</w:t>
      </w:r>
      <w:r w:rsidRPr="003850D0">
        <w:rPr>
          <w:szCs w:val="24"/>
          <w:vertAlign w:val="superscript"/>
          <w:lang w:eastAsia="en-US"/>
        </w:rPr>
        <w:footnoteReference w:id="19"/>
      </w:r>
      <w:r w:rsidRPr="003850D0">
        <w:rPr>
          <w:szCs w:val="24"/>
          <w:lang w:eastAsia="en-US"/>
        </w:rPr>
        <w:t>.</w:t>
      </w:r>
      <w:r w:rsidR="00E13272" w:rsidRPr="003850D0">
        <w:rPr>
          <w:szCs w:val="24"/>
          <w:lang w:eastAsia="en-US"/>
        </w:rPr>
        <w:br w:type="page"/>
      </w:r>
    </w:p>
    <w:p w14:paraId="5FFBB7C9" w14:textId="77777777" w:rsidR="00E30BC0" w:rsidRPr="003850D0" w:rsidRDefault="00E30BC0" w:rsidP="00E30BC0">
      <w:pPr>
        <w:spacing w:before="120" w:after="120" w:line="360" w:lineRule="auto"/>
        <w:ind w:left="850" w:hanging="850"/>
        <w:rPr>
          <w:szCs w:val="24"/>
          <w:lang w:eastAsia="en-US"/>
        </w:rPr>
      </w:pPr>
    </w:p>
    <w:p w14:paraId="56C696D9"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(3a)</w:t>
      </w:r>
      <w:r w:rsidRPr="003850D0">
        <w:rPr>
          <w:szCs w:val="24"/>
          <w:lang w:eastAsia="en-US"/>
        </w:rPr>
        <w:tab/>
      </w:r>
      <w:r w:rsidRPr="003850D0">
        <w:rPr>
          <w:b/>
          <w:i/>
          <w:szCs w:val="24"/>
          <w:lang w:eastAsia="en-US"/>
        </w:rPr>
        <w:t>Obiectivele de a atinge o „stare bună a corpurilor de apă” și de a asigura disponibilitatea apei sunt transversale și adesea nu sunt urmărite într-un mod suficient de coerent. Buna gestionare a apei ar trebui integrată în toate politicile Uniunii privind sectoarele consumatoare de apă.</w:t>
      </w:r>
      <w:r w:rsidR="00E13272" w:rsidRPr="003850D0">
        <w:rPr>
          <w:b/>
          <w:szCs w:val="24"/>
          <w:lang w:eastAsia="en-US"/>
        </w:rPr>
        <w:t xml:space="preserve"> [AM 16]</w:t>
      </w:r>
    </w:p>
    <w:p w14:paraId="1B95F433"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(3b)</w:t>
      </w:r>
      <w:r w:rsidRPr="003850D0">
        <w:rPr>
          <w:szCs w:val="24"/>
          <w:lang w:eastAsia="en-US"/>
        </w:rPr>
        <w:tab/>
      </w:r>
      <w:r w:rsidRPr="003850D0">
        <w:rPr>
          <w:b/>
          <w:i/>
          <w:szCs w:val="24"/>
          <w:lang w:eastAsia="en-US"/>
        </w:rPr>
        <w:t>Verificarea adecvării a arătat că este necesară o mai bună integrare a obiectivelor legate de apă în politica agricolă. Noua PAC a introdus măsuri pentru o gestionare mai sustenabilă a apei. Pentru a avea o mai mare coerență între politica agricolă și politica în domeniul apei, statele membre ar trebui să valorifice pe deplin oportunitățile disponibile în cadrul noii PAC și să integreze pe deplin aspectele legate de apă în planurile lor strategice, inclusiv utilizarea sistemelor de cunoștințe și inovare în agricultură (AKIS), și să faciliteze dezvoltarea serviciilor de consiliere în vederea promovării celor mai bune practici privind gestionarea apei.</w:t>
      </w:r>
      <w:r w:rsidR="00E13272" w:rsidRPr="003850D0">
        <w:rPr>
          <w:b/>
          <w:szCs w:val="24"/>
          <w:lang w:eastAsia="en-US"/>
        </w:rPr>
        <w:t xml:space="preserve"> [AM 17]</w:t>
      </w:r>
    </w:p>
    <w:p w14:paraId="62C61B8C" w14:textId="77777777" w:rsidR="00E13272" w:rsidRPr="003850D0" w:rsidRDefault="00E13272">
      <w:pPr>
        <w:widowControl/>
        <w:rPr>
          <w:szCs w:val="24"/>
          <w:lang w:eastAsia="en-US"/>
        </w:rPr>
      </w:pPr>
      <w:r w:rsidRPr="003850D0">
        <w:rPr>
          <w:szCs w:val="24"/>
          <w:lang w:eastAsia="en-US"/>
        </w:rPr>
        <w:br w:type="page"/>
      </w:r>
    </w:p>
    <w:p w14:paraId="651BAD96"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lastRenderedPageBreak/>
        <w:t>(4)</w:t>
      </w:r>
      <w:r w:rsidRPr="003850D0">
        <w:rPr>
          <w:szCs w:val="24"/>
          <w:lang w:eastAsia="en-US"/>
        </w:rPr>
        <w:tab/>
        <w:t>Directiva 2000/60/CE a Parlamentului European și a Consiliului</w:t>
      </w:r>
      <w:r w:rsidRPr="003850D0">
        <w:rPr>
          <w:szCs w:val="24"/>
          <w:vertAlign w:val="superscript"/>
          <w:lang w:eastAsia="en-US"/>
        </w:rPr>
        <w:footnoteReference w:id="20"/>
      </w:r>
      <w:r w:rsidRPr="003850D0">
        <w:rPr>
          <w:szCs w:val="24"/>
          <w:lang w:eastAsia="en-US"/>
        </w:rPr>
        <w:t xml:space="preserve"> stabilește un cadru pentru protejarea apelor interioare de suprafață, a apelor de tranziție, a apelor de coastă și a apelor subterane. Cadrul în chestiune implică identificarea substanțelor prioritare dintre cele care prezintă un risc semnificativ pentru mediul acvatic, sau prin intermediul mediului acvatic, la nivelul Uniunii. Directiva 2008/105/CE a Parlamentului European și a Consiliului</w:t>
      </w:r>
      <w:r w:rsidRPr="003850D0">
        <w:rPr>
          <w:szCs w:val="24"/>
          <w:vertAlign w:val="superscript"/>
          <w:lang w:eastAsia="en-US"/>
        </w:rPr>
        <w:footnoteReference w:id="21"/>
      </w:r>
      <w:r w:rsidRPr="003850D0">
        <w:rPr>
          <w:szCs w:val="24"/>
          <w:lang w:eastAsia="en-US"/>
        </w:rPr>
        <w:t xml:space="preserve"> stabilește standarde de calitate a mediului (SCM-uri) la nivelul Uniunii pentru cele 45 de substanțe prioritare care figurează pe lista din anexa X la Directiva 2000/60/CE și pentru alți opt poluanți care erau deja reglementați la nivelul Uniunii înainte de introducerea anexei X prin Decizia 2455/2001/CE a Parlamentului European și a Consiliului</w:t>
      </w:r>
      <w:r w:rsidRPr="003850D0">
        <w:rPr>
          <w:szCs w:val="24"/>
          <w:vertAlign w:val="superscript"/>
          <w:lang w:eastAsia="en-US"/>
        </w:rPr>
        <w:footnoteReference w:id="22"/>
      </w:r>
      <w:r w:rsidRPr="003850D0">
        <w:rPr>
          <w:szCs w:val="24"/>
          <w:lang w:eastAsia="en-US"/>
        </w:rPr>
        <w:t>. Directiva 2006/118/CE a Parlamentului European și a Consiliului</w:t>
      </w:r>
      <w:r w:rsidRPr="003850D0">
        <w:rPr>
          <w:szCs w:val="24"/>
          <w:vertAlign w:val="superscript"/>
          <w:lang w:eastAsia="en-US"/>
        </w:rPr>
        <w:footnoteReference w:id="23"/>
      </w:r>
      <w:r w:rsidRPr="003850D0">
        <w:rPr>
          <w:szCs w:val="24"/>
          <w:lang w:eastAsia="en-US"/>
        </w:rPr>
        <w:t xml:space="preserve"> stabilește standarde de calitate a apelor subterane la nivelul Uniunii pentru nitrați și pentru substanțele active din pesticide, precum și criterii pentru stabilirea valorilor-prag naționale pentru alți poluanți ai apelor subterane. Directiva menționată stabilește, de asemenea, o listă minimală cu 12 poluanți și indicatorii aferenți pentru care statele membre trebuie să </w:t>
      </w:r>
      <w:r w:rsidRPr="003850D0">
        <w:rPr>
          <w:strike/>
          <w:szCs w:val="24"/>
          <w:lang w:eastAsia="en-US"/>
        </w:rPr>
        <w:t xml:space="preserve">aibă în vedere stabilirea </w:t>
      </w:r>
      <w:proofErr w:type="spellStart"/>
      <w:r w:rsidRPr="003850D0">
        <w:rPr>
          <w:strike/>
          <w:szCs w:val="24"/>
          <w:lang w:eastAsia="en-US"/>
        </w:rPr>
        <w:t>unor</w:t>
      </w:r>
      <w:r w:rsidRPr="003850D0">
        <w:rPr>
          <w:b/>
          <w:i/>
          <w:szCs w:val="24"/>
          <w:lang w:eastAsia="en-US"/>
        </w:rPr>
        <w:t>stabilească</w:t>
      </w:r>
      <w:proofErr w:type="spellEnd"/>
      <w:r w:rsidRPr="003850D0">
        <w:rPr>
          <w:szCs w:val="24"/>
          <w:lang w:eastAsia="en-US"/>
        </w:rPr>
        <w:t xml:space="preserve"> astfel de valori-prag naționale. Standardele de calitate a apelor subterane sunt stabilite în anexa I la Directiva 2006/118/CE.</w:t>
      </w:r>
      <w:r w:rsidR="00E13272" w:rsidRPr="003850D0">
        <w:rPr>
          <w:b/>
          <w:szCs w:val="24"/>
          <w:lang w:eastAsia="en-US"/>
        </w:rPr>
        <w:t xml:space="preserve"> [AM 18]</w:t>
      </w:r>
    </w:p>
    <w:p w14:paraId="71DF4AA0" w14:textId="77777777" w:rsidR="00E13272" w:rsidRPr="003850D0" w:rsidRDefault="00E13272">
      <w:pPr>
        <w:widowControl/>
        <w:rPr>
          <w:b/>
          <w:i/>
          <w:szCs w:val="24"/>
          <w:lang w:eastAsia="en-US"/>
        </w:rPr>
      </w:pPr>
      <w:r w:rsidRPr="003850D0">
        <w:rPr>
          <w:b/>
          <w:i/>
          <w:szCs w:val="24"/>
          <w:lang w:eastAsia="en-US"/>
        </w:rPr>
        <w:br w:type="page"/>
      </w:r>
    </w:p>
    <w:p w14:paraId="1E3ED4FD"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(4a)</w:t>
      </w:r>
      <w:r w:rsidRPr="003850D0">
        <w:rPr>
          <w:szCs w:val="24"/>
          <w:lang w:eastAsia="en-US"/>
        </w:rPr>
        <w:tab/>
      </w:r>
      <w:r w:rsidRPr="003850D0">
        <w:rPr>
          <w:b/>
          <w:i/>
          <w:szCs w:val="24"/>
          <w:lang w:eastAsia="en-US"/>
        </w:rPr>
        <w:t>Statele membre ar trebui să se asigure că poluarea prin deversarea, emisia sau pierderea de substanțe periculoase prioritare încetează sau este eliminată treptat într-un termen adecvat și, în orice caz, nu mai târziu de 20 ani de la includerea unei anumite substanțe prioritare ca fiind periculoasă în partea A din anexa I la Directiva 2008/105/CE. Calendarul respectiv ar trebui să se aplice fără a aduce atingere aplicării unor termene mai stricte în orice alt act legislativ aplicabil al Uniunii.</w:t>
      </w:r>
      <w:r w:rsidR="00E13272" w:rsidRPr="003850D0">
        <w:rPr>
          <w:b/>
          <w:szCs w:val="24"/>
          <w:lang w:eastAsia="en-US"/>
        </w:rPr>
        <w:t xml:space="preserve"> [AM 19]</w:t>
      </w:r>
    </w:p>
    <w:p w14:paraId="6B7DA0EF"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t>(5)</w:t>
      </w:r>
      <w:r w:rsidRPr="003850D0">
        <w:rPr>
          <w:szCs w:val="24"/>
          <w:lang w:eastAsia="en-US"/>
        </w:rPr>
        <w:tab/>
        <w:t>Eventuala includere de substanțe în anexa X la Directiva 2000/60/CE sau în anexa I sau II la Directiva 2006/118/CE se bazează pe o evaluare a riscului prezentat de substanțele în cauză pentru oameni și pentru mediul acvatic. Componentele-cheie ale acestei evaluări sunt cunoașterea concentrațiilor în mediu ale substanțelor, inclusiv informațiile colectate din monitorizarea listei de supraveghere, și cunoașterea (</w:t>
      </w:r>
      <w:proofErr w:type="spellStart"/>
      <w:r w:rsidRPr="003850D0">
        <w:rPr>
          <w:szCs w:val="24"/>
          <w:lang w:eastAsia="en-US"/>
        </w:rPr>
        <w:t>eco</w:t>
      </w:r>
      <w:proofErr w:type="spellEnd"/>
      <w:r w:rsidRPr="003850D0">
        <w:rPr>
          <w:szCs w:val="24"/>
          <w:lang w:eastAsia="en-US"/>
        </w:rPr>
        <w:t xml:space="preserve">)toxicologiei substanțelor, precum și a persistenței, bioacumulării, </w:t>
      </w:r>
      <w:r w:rsidRPr="003850D0">
        <w:rPr>
          <w:b/>
          <w:i/>
          <w:szCs w:val="24"/>
          <w:lang w:eastAsia="en-US"/>
        </w:rPr>
        <w:t xml:space="preserve">toxicității, mobilității, </w:t>
      </w:r>
      <w:proofErr w:type="spellStart"/>
      <w:r w:rsidRPr="003850D0">
        <w:rPr>
          <w:szCs w:val="24"/>
          <w:lang w:eastAsia="en-US"/>
        </w:rPr>
        <w:t>carcinogenității</w:t>
      </w:r>
      <w:proofErr w:type="spellEnd"/>
      <w:r w:rsidRPr="003850D0">
        <w:rPr>
          <w:szCs w:val="24"/>
          <w:lang w:eastAsia="en-US"/>
        </w:rPr>
        <w:t xml:space="preserve">, </w:t>
      </w:r>
      <w:proofErr w:type="spellStart"/>
      <w:r w:rsidRPr="003850D0">
        <w:rPr>
          <w:szCs w:val="24"/>
          <w:lang w:eastAsia="en-US"/>
        </w:rPr>
        <w:t>mutagenicității</w:t>
      </w:r>
      <w:proofErr w:type="spellEnd"/>
      <w:r w:rsidRPr="003850D0">
        <w:rPr>
          <w:szCs w:val="24"/>
          <w:lang w:eastAsia="en-US"/>
        </w:rPr>
        <w:t>, toxicității pentru reproducere și potențialului lor de perturbare a sistemului endocrin.</w:t>
      </w:r>
      <w:r w:rsidR="00E13272" w:rsidRPr="003850D0">
        <w:rPr>
          <w:b/>
          <w:szCs w:val="24"/>
          <w:lang w:eastAsia="en-US"/>
        </w:rPr>
        <w:t xml:space="preserve"> [AM 20]</w:t>
      </w:r>
    </w:p>
    <w:p w14:paraId="4D93E56A" w14:textId="77777777" w:rsidR="00E13272" w:rsidRPr="003850D0" w:rsidRDefault="00E13272">
      <w:pPr>
        <w:widowControl/>
        <w:rPr>
          <w:szCs w:val="24"/>
          <w:lang w:eastAsia="en-US"/>
        </w:rPr>
      </w:pPr>
      <w:r w:rsidRPr="003850D0">
        <w:rPr>
          <w:szCs w:val="24"/>
          <w:lang w:eastAsia="en-US"/>
        </w:rPr>
        <w:br w:type="page"/>
      </w:r>
    </w:p>
    <w:p w14:paraId="3DD4DF43"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(6)</w:t>
      </w:r>
      <w:r w:rsidRPr="003850D0">
        <w:rPr>
          <w:szCs w:val="24"/>
          <w:lang w:eastAsia="en-US"/>
        </w:rPr>
        <w:tab/>
        <w:t xml:space="preserve">Comisia a efectuat o revizuire a listei de substanțe prioritare din anexa X la Directiva 2000/60/CE, în conformitate cu articolul 16 alineatul (4) din directiva respectivă și cu articolul 8 din Directiva 2008/105/CE, precum și o revizuire a listelor de substanțe din anexele I și II la Directiva 2006/118/CE, în conformitate cu articolul 10 din directiva respectivă, concluzionând, în lumina noilor cunoștințe științifice, că este indicat să se modifice listele respective prin adăugarea de noi substanțe, prin stabilirea de SCM-uri sau de standarde de calitate a apelor subterane pentru substanțele nou-adăugate, prin revizuirea SCM-urilor pentru anumite substanțe existente în conformitate cu progresele științifice și prin stabilirea de SCM-uri pentru </w:t>
      </w:r>
      <w:proofErr w:type="spellStart"/>
      <w:r w:rsidRPr="003850D0">
        <w:rPr>
          <w:szCs w:val="24"/>
          <w:lang w:eastAsia="en-US"/>
        </w:rPr>
        <w:t>biotă</w:t>
      </w:r>
      <w:proofErr w:type="spellEnd"/>
      <w:r w:rsidRPr="003850D0">
        <w:rPr>
          <w:szCs w:val="24"/>
          <w:lang w:eastAsia="en-US"/>
        </w:rPr>
        <w:t xml:space="preserve"> în cazul unor substanțe existente și al unor substanțe nou-adăugate. Comisia a identificat, de asemenea, ce substanțe suplimentare ar putea să se acumuleze în sedimente sau în </w:t>
      </w:r>
      <w:proofErr w:type="spellStart"/>
      <w:r w:rsidRPr="003850D0">
        <w:rPr>
          <w:szCs w:val="24"/>
          <w:lang w:eastAsia="en-US"/>
        </w:rPr>
        <w:t>biotă</w:t>
      </w:r>
      <w:proofErr w:type="spellEnd"/>
      <w:r w:rsidRPr="003850D0">
        <w:rPr>
          <w:szCs w:val="24"/>
          <w:lang w:eastAsia="en-US"/>
        </w:rPr>
        <w:t xml:space="preserve"> și a clarificat că monitorizarea tendințelor unor astfel de substanțe ar trebui efectuată în sedimente sau în </w:t>
      </w:r>
      <w:proofErr w:type="spellStart"/>
      <w:r w:rsidRPr="003850D0">
        <w:rPr>
          <w:szCs w:val="24"/>
          <w:lang w:eastAsia="en-US"/>
        </w:rPr>
        <w:t>biotă</w:t>
      </w:r>
      <w:proofErr w:type="spellEnd"/>
      <w:r w:rsidRPr="003850D0">
        <w:rPr>
          <w:szCs w:val="24"/>
          <w:lang w:eastAsia="en-US"/>
        </w:rPr>
        <w:t>. Revizuirile listelor de substanțe s-au sprijinit pe o consultare amplă cu experți din cadrul serviciilor Comisiei, cu statele membre, cu grupuri ale părților interesate și cu Comitetul științific pentru riscurile asupra sănătății și a mediului și riscurile emergente.</w:t>
      </w:r>
    </w:p>
    <w:p w14:paraId="2A85D952" w14:textId="77777777" w:rsidR="00E13272" w:rsidRPr="003850D0" w:rsidRDefault="00E13272">
      <w:pPr>
        <w:widowControl/>
        <w:rPr>
          <w:szCs w:val="24"/>
          <w:lang w:eastAsia="en-US"/>
        </w:rPr>
      </w:pPr>
      <w:r w:rsidRPr="003850D0">
        <w:rPr>
          <w:szCs w:val="24"/>
          <w:lang w:eastAsia="en-US"/>
        </w:rPr>
        <w:br w:type="page"/>
      </w:r>
    </w:p>
    <w:p w14:paraId="6BEED94E"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lastRenderedPageBreak/>
        <w:t>(7)</w:t>
      </w:r>
      <w:r w:rsidRPr="003850D0">
        <w:rPr>
          <w:szCs w:val="24"/>
          <w:lang w:eastAsia="en-US"/>
        </w:rPr>
        <w:tab/>
        <w:t xml:space="preserve">Se impune o combinație de măsuri de control la sursă și la punctul de evacuare pentru gestionarea eficace a majorității poluanților de-a lungul ciclului lor de viață, inclusiv, după caz, la conceperea, autorizarea sau aprobarea substanțelor chimice, la controlul emisiilor în cursul producerii și al utilizării sau al altor procese și la manipularea deșeurilor. Prin stabilirea de standarde de calitate noi sau mai stricte pentru corpurile de apă se asigură, așadar, complementaritatea și coerența cu alte acte legislative ale Uniunii care abordează sau ar </w:t>
      </w:r>
      <w:r w:rsidRPr="003850D0">
        <w:rPr>
          <w:strike/>
          <w:szCs w:val="24"/>
          <w:lang w:eastAsia="en-US"/>
        </w:rPr>
        <w:t xml:space="preserve">putea </w:t>
      </w:r>
      <w:proofErr w:type="spellStart"/>
      <w:r w:rsidRPr="003850D0">
        <w:rPr>
          <w:strike/>
          <w:szCs w:val="24"/>
          <w:lang w:eastAsia="en-US"/>
        </w:rPr>
        <w:t>aborda</w:t>
      </w:r>
      <w:r w:rsidRPr="003850D0">
        <w:rPr>
          <w:b/>
          <w:i/>
          <w:szCs w:val="24"/>
          <w:lang w:eastAsia="en-US"/>
        </w:rPr>
        <w:t>trebui</w:t>
      </w:r>
      <w:proofErr w:type="spellEnd"/>
      <w:r w:rsidRPr="003850D0">
        <w:rPr>
          <w:b/>
          <w:i/>
          <w:szCs w:val="24"/>
          <w:lang w:eastAsia="en-US"/>
        </w:rPr>
        <w:t xml:space="preserve"> să abordeze</w:t>
      </w:r>
      <w:r w:rsidRPr="003850D0">
        <w:rPr>
          <w:szCs w:val="24"/>
          <w:lang w:eastAsia="en-US"/>
        </w:rPr>
        <w:t xml:space="preserve"> problema poluării în una sau mai multe dintre respectivele etape și printre care se numără Regulamentul (CE) nr. 1907/2006 al Parlamentului European și al Consiliului</w:t>
      </w:r>
      <w:r w:rsidRPr="003850D0">
        <w:rPr>
          <w:szCs w:val="24"/>
          <w:vertAlign w:val="superscript"/>
          <w:lang w:eastAsia="en-US"/>
        </w:rPr>
        <w:footnoteReference w:id="24"/>
      </w:r>
      <w:r w:rsidRPr="003850D0">
        <w:rPr>
          <w:szCs w:val="24"/>
          <w:lang w:eastAsia="en-US"/>
        </w:rPr>
        <w:t>, Regulamentul (CE) nr. 1107/2009 al Parlamentului European și al Consiliului</w:t>
      </w:r>
      <w:r w:rsidRPr="003850D0">
        <w:rPr>
          <w:szCs w:val="24"/>
          <w:vertAlign w:val="superscript"/>
          <w:lang w:eastAsia="en-US"/>
        </w:rPr>
        <w:footnoteReference w:id="25"/>
      </w:r>
      <w:r w:rsidRPr="003850D0">
        <w:rPr>
          <w:szCs w:val="24"/>
          <w:lang w:eastAsia="en-US"/>
        </w:rPr>
        <w:t>, Regulamentul (UE) nr. 528/2012 al Parlamentului European și al Consiliului</w:t>
      </w:r>
      <w:r w:rsidRPr="003850D0">
        <w:rPr>
          <w:szCs w:val="24"/>
          <w:vertAlign w:val="superscript"/>
          <w:lang w:eastAsia="en-US"/>
        </w:rPr>
        <w:footnoteReference w:id="26"/>
      </w:r>
      <w:r w:rsidRPr="003850D0">
        <w:rPr>
          <w:szCs w:val="24"/>
          <w:lang w:eastAsia="en-US"/>
        </w:rPr>
        <w:t>, Regulamentul (UE) 2019/6 al Parlamentului European și al Consiliului</w:t>
      </w:r>
      <w:r w:rsidRPr="003850D0">
        <w:rPr>
          <w:szCs w:val="24"/>
          <w:vertAlign w:val="superscript"/>
          <w:lang w:eastAsia="en-US"/>
        </w:rPr>
        <w:footnoteReference w:id="27"/>
      </w:r>
      <w:r w:rsidRPr="003850D0">
        <w:rPr>
          <w:szCs w:val="24"/>
          <w:lang w:eastAsia="en-US"/>
        </w:rPr>
        <w:t>, Directiva 2001/83/CE a Parlamentului European și a Consiliului</w:t>
      </w:r>
      <w:r w:rsidRPr="003850D0">
        <w:rPr>
          <w:szCs w:val="24"/>
          <w:vertAlign w:val="superscript"/>
          <w:lang w:eastAsia="en-US"/>
        </w:rPr>
        <w:footnoteReference w:id="28"/>
      </w:r>
      <w:r w:rsidRPr="003850D0">
        <w:rPr>
          <w:szCs w:val="24"/>
          <w:lang w:eastAsia="en-US"/>
        </w:rPr>
        <w:t>, Directiva 2009/128/CE a Parlamentului European și a Consiliului</w:t>
      </w:r>
      <w:r w:rsidRPr="003850D0">
        <w:rPr>
          <w:szCs w:val="24"/>
          <w:vertAlign w:val="superscript"/>
          <w:lang w:eastAsia="en-US"/>
        </w:rPr>
        <w:footnoteReference w:id="29"/>
      </w:r>
      <w:r w:rsidRPr="003850D0">
        <w:rPr>
          <w:szCs w:val="24"/>
          <w:lang w:eastAsia="en-US"/>
        </w:rPr>
        <w:t>, Directiva 2010/75/UE a Parlamentului European și a Consiliului</w:t>
      </w:r>
      <w:r w:rsidRPr="003850D0">
        <w:rPr>
          <w:szCs w:val="24"/>
          <w:vertAlign w:val="superscript"/>
          <w:lang w:eastAsia="en-US"/>
        </w:rPr>
        <w:footnoteReference w:id="30"/>
      </w:r>
      <w:r w:rsidRPr="003850D0">
        <w:rPr>
          <w:szCs w:val="24"/>
          <w:lang w:eastAsia="en-US"/>
        </w:rPr>
        <w:t xml:space="preserve"> și Directiva 91/271/CEE a Consiliului</w:t>
      </w:r>
      <w:r w:rsidRPr="003850D0">
        <w:rPr>
          <w:szCs w:val="24"/>
          <w:vertAlign w:val="superscript"/>
          <w:lang w:eastAsia="en-US"/>
        </w:rPr>
        <w:footnoteReference w:id="31"/>
      </w:r>
      <w:r w:rsidRPr="003850D0">
        <w:rPr>
          <w:szCs w:val="24"/>
          <w:lang w:eastAsia="en-US"/>
        </w:rPr>
        <w:t>.</w:t>
      </w:r>
      <w:r w:rsidRPr="003850D0">
        <w:rPr>
          <w:b/>
          <w:i/>
          <w:szCs w:val="24"/>
          <w:lang w:eastAsia="en-US"/>
        </w:rPr>
        <w:t xml:space="preserve"> Pentru ca statele membre să atingă obiectivele de mediu prevăzute la articolul 4 din Directiva 2000/60/CE în cel mai bun și cel mai eficient mod posibil </w:t>
      </w:r>
      <w:r w:rsidRPr="003850D0">
        <w:rPr>
          <w:b/>
          <w:i/>
          <w:szCs w:val="24"/>
          <w:lang w:eastAsia="en-US"/>
        </w:rPr>
        <w:lastRenderedPageBreak/>
        <w:t>din punctul de vedere al costurilor, acestea ar trebui să se asigure, la stabilirea programelor lor de măsuri, că măsurile de control al surselor sunt prioritare față de măsurile de la punctul de evacuare și că măsurile respective sunt în conformitate cu legislația sectorială relevantă a Uniunii privind poluarea. În cazul în care există riscul ca măsurile de control la sursă să nu reușească să asigure o stare bună a corpurilor de apă, ar trebui aplicate măsuri la punctul de evacuare. Comisia ar trebui să elaboreze orientări privind cele mai bune practici pentru măsurile de control la sursă și a complementarității măsurilor la punctul de evacuare.</w:t>
      </w:r>
      <w:r w:rsidR="00E13272" w:rsidRPr="003850D0">
        <w:rPr>
          <w:b/>
          <w:szCs w:val="24"/>
          <w:lang w:eastAsia="en-US"/>
        </w:rPr>
        <w:t xml:space="preserve"> [AM 21]</w:t>
      </w:r>
    </w:p>
    <w:p w14:paraId="45138038" w14:textId="77777777" w:rsidR="00E13272" w:rsidRPr="003850D0" w:rsidRDefault="00E13272">
      <w:pPr>
        <w:widowControl/>
        <w:rPr>
          <w:b/>
          <w:i/>
          <w:szCs w:val="24"/>
          <w:lang w:eastAsia="en-US"/>
        </w:rPr>
      </w:pPr>
      <w:r w:rsidRPr="003850D0">
        <w:rPr>
          <w:b/>
          <w:i/>
          <w:szCs w:val="24"/>
          <w:lang w:eastAsia="en-US"/>
        </w:rPr>
        <w:br w:type="page"/>
      </w:r>
    </w:p>
    <w:p w14:paraId="182AB9FD"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(7a)</w:t>
      </w:r>
      <w:r w:rsidRPr="003850D0">
        <w:rPr>
          <w:szCs w:val="24"/>
          <w:lang w:eastAsia="en-US"/>
        </w:rPr>
        <w:tab/>
      </w:r>
      <w:r w:rsidRPr="003850D0">
        <w:rPr>
          <w:b/>
          <w:i/>
          <w:szCs w:val="24"/>
          <w:lang w:eastAsia="en-US"/>
        </w:rPr>
        <w:t>Poluarea apei este în principal rezultatul activităților industriale și agricole, al deversărilor de ape reziduale și al scurgerilor urbane, inclusiv al apelor pluviale. În acțiunile lor, Comisia și statele membre ar trebui să acorde prioritate măsurilor de reducere a poluării la sursă, precum și asigurării respectării acestora. În acest scop, ar trebui asigurată coerența între toate actele legislative ale Uniunii și cele naționale care abordează emisiile poluante la sursă, pentru a reduce poluarea la niveluri care nu mai sunt considerate dăunătoare sănătății și ecosistemelor naturale.</w:t>
      </w:r>
      <w:r w:rsidR="00E13272" w:rsidRPr="003850D0">
        <w:rPr>
          <w:b/>
          <w:szCs w:val="24"/>
          <w:lang w:eastAsia="en-US"/>
        </w:rPr>
        <w:t xml:space="preserve"> [AM 22]</w:t>
      </w:r>
    </w:p>
    <w:p w14:paraId="3A2DE9FD" w14:textId="77777777" w:rsidR="00E13272" w:rsidRPr="003850D0" w:rsidRDefault="00E13272">
      <w:pPr>
        <w:widowControl/>
        <w:rPr>
          <w:b/>
          <w:i/>
          <w:szCs w:val="24"/>
          <w:lang w:eastAsia="en-US"/>
        </w:rPr>
      </w:pPr>
      <w:r w:rsidRPr="003850D0">
        <w:rPr>
          <w:b/>
          <w:i/>
          <w:szCs w:val="24"/>
          <w:lang w:eastAsia="en-US"/>
        </w:rPr>
        <w:br w:type="page"/>
      </w:r>
    </w:p>
    <w:p w14:paraId="0E7668E7"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(7b)</w:t>
      </w:r>
      <w:r w:rsidRPr="003850D0">
        <w:rPr>
          <w:szCs w:val="24"/>
          <w:lang w:eastAsia="en-US"/>
        </w:rPr>
        <w:tab/>
      </w:r>
      <w:r w:rsidRPr="003850D0">
        <w:rPr>
          <w:b/>
          <w:i/>
          <w:szCs w:val="24"/>
          <w:lang w:eastAsia="en-US"/>
        </w:rPr>
        <w:t>Pentru a se asigura că legislația menită să prevină poluarea apelor de suprafață și a apelor subterane este actualizată în raport cu ritmul în evoluție rapidă de apariție a substanțelor chimice noi și emergente care au potențialul, ca poluanți, de a genera pericole semnificative pentru sănătatea umană și pentru mediul acvatic, ar trebui întărite mecanismele de politică pentru detectarea și evaluarea acestor substanțe care prezintă noi motive de îngrijorare. În această privință, ar trebui concepută o abordare care să permită monitorizarea și analizarea unui număr suplimentar de astfel de substanțe sau grupuri de substanțe de pe listele de supraveghere pentru apele de suprafață și apele subterane. Substanțele sau grupul de substanțe care urmează să fie incluse pe lista de supraveghere ar trebui să se selecteze dintre substanțele care, conform informațiilor disponibile, ar putea prezenta un risc semnificativ la nivelul Uniunii pentru sau prin mediul acvatic și pentru care datele de monitorizare sunt insuficiente. Nu ar trebui limitat numărul de astfel de substanțe sau grupuri de substanțe care trebuie monitorizate și analizate în cadrul listelor de supraveghere pentru apele de suprafață și apele subterane.</w:t>
      </w:r>
      <w:r w:rsidR="00E13272" w:rsidRPr="003850D0">
        <w:rPr>
          <w:b/>
          <w:szCs w:val="24"/>
          <w:lang w:eastAsia="en-US"/>
        </w:rPr>
        <w:t xml:space="preserve"> [AM 23]</w:t>
      </w:r>
    </w:p>
    <w:p w14:paraId="6FA31F29" w14:textId="77777777" w:rsidR="00E13272" w:rsidRPr="003850D0" w:rsidRDefault="00E13272">
      <w:pPr>
        <w:widowControl/>
        <w:rPr>
          <w:szCs w:val="24"/>
          <w:lang w:eastAsia="en-US"/>
        </w:rPr>
      </w:pPr>
      <w:r w:rsidRPr="003850D0">
        <w:rPr>
          <w:szCs w:val="24"/>
          <w:lang w:eastAsia="en-US"/>
        </w:rPr>
        <w:br w:type="page"/>
      </w:r>
    </w:p>
    <w:p w14:paraId="5FEF5F67" w14:textId="77777777" w:rsidR="00E13272" w:rsidRPr="003850D0" w:rsidRDefault="00E30BC0" w:rsidP="00E30BC0">
      <w:pPr>
        <w:spacing w:before="120" w:after="120" w:line="360" w:lineRule="auto"/>
        <w:ind w:left="850" w:hanging="850"/>
        <w:rPr>
          <w:b/>
          <w:szCs w:val="24"/>
          <w:lang w:eastAsia="en-US"/>
        </w:rPr>
      </w:pPr>
      <w:r w:rsidRPr="003850D0">
        <w:rPr>
          <w:szCs w:val="24"/>
          <w:lang w:eastAsia="en-US"/>
        </w:rPr>
        <w:lastRenderedPageBreak/>
        <w:t>(8)</w:t>
      </w:r>
      <w:r w:rsidRPr="003850D0">
        <w:rPr>
          <w:szCs w:val="24"/>
          <w:lang w:eastAsia="en-US"/>
        </w:rPr>
        <w:tab/>
        <w:t xml:space="preserve">Conform noilor cunoștințe științifice, câțiva alți poluanți care se găsesc în corpurile de apă, pe lângă cei deja reglementați, prezintă un risc </w:t>
      </w:r>
      <w:proofErr w:type="spellStart"/>
      <w:r w:rsidRPr="003850D0">
        <w:rPr>
          <w:szCs w:val="24"/>
          <w:lang w:eastAsia="en-US"/>
        </w:rPr>
        <w:t>semnificativ.Prin</w:t>
      </w:r>
      <w:proofErr w:type="spellEnd"/>
      <w:r w:rsidRPr="003850D0">
        <w:rPr>
          <w:szCs w:val="24"/>
          <w:lang w:eastAsia="en-US"/>
        </w:rPr>
        <w:t xml:space="preserve"> monitorizarea voluntară a substanțelor </w:t>
      </w:r>
      <w:proofErr w:type="spellStart"/>
      <w:r w:rsidRPr="003850D0">
        <w:rPr>
          <w:szCs w:val="24"/>
          <w:lang w:eastAsia="en-US"/>
        </w:rPr>
        <w:t>perfluoroalchilate</w:t>
      </w:r>
      <w:proofErr w:type="spellEnd"/>
      <w:r w:rsidRPr="003850D0">
        <w:rPr>
          <w:szCs w:val="24"/>
          <w:lang w:eastAsia="en-US"/>
        </w:rPr>
        <w:t xml:space="preserve"> și </w:t>
      </w:r>
      <w:proofErr w:type="spellStart"/>
      <w:r w:rsidRPr="003850D0">
        <w:rPr>
          <w:szCs w:val="24"/>
          <w:lang w:eastAsia="en-US"/>
        </w:rPr>
        <w:t>polifluoroalchilate</w:t>
      </w:r>
      <w:proofErr w:type="spellEnd"/>
      <w:r w:rsidRPr="003850D0">
        <w:rPr>
          <w:szCs w:val="24"/>
          <w:lang w:eastAsia="en-US"/>
        </w:rPr>
        <w:t xml:space="preserve"> (PFAS) și a produselor farmaceutice din apele subterane a fost identificată o problemă deosebită. Prezența PFAS a fost detectată în peste 70 % din punctele de măsurare a apelor subterane din Uniune, iar pragurile naționale existente sunt clar depășite într-un număr considerabil de locuri, substanțele farmaceutice fiind des întâlnite de asemenea. </w:t>
      </w:r>
      <w:r w:rsidRPr="003850D0">
        <w:rPr>
          <w:b/>
          <w:i/>
          <w:szCs w:val="24"/>
          <w:lang w:eastAsia="en-US"/>
        </w:rPr>
        <w:t xml:space="preserve">Un subset de PFAS specifice, precum și din totalul PFAS ar trebui, prin urmare, să figureze pe lista poluanților din apele subterane. </w:t>
      </w:r>
      <w:r w:rsidRPr="003850D0">
        <w:rPr>
          <w:szCs w:val="24"/>
          <w:lang w:eastAsia="en-US"/>
        </w:rPr>
        <w:t xml:space="preserve">În ceea ce privește apele de suprafață, acidul </w:t>
      </w:r>
      <w:proofErr w:type="spellStart"/>
      <w:r w:rsidRPr="003850D0">
        <w:rPr>
          <w:szCs w:val="24"/>
          <w:lang w:eastAsia="en-US"/>
        </w:rPr>
        <w:t>perfluoroctansulfonic</w:t>
      </w:r>
      <w:proofErr w:type="spellEnd"/>
      <w:r w:rsidRPr="003850D0">
        <w:rPr>
          <w:szCs w:val="24"/>
          <w:lang w:eastAsia="en-US"/>
        </w:rPr>
        <w:t xml:space="preserve"> și derivații săi figurează deja pe lista substanțelor prioritare, dar în prezent se recunoaște că și alți PFAS prezintă riscuri. </w:t>
      </w:r>
      <w:r w:rsidRPr="003850D0">
        <w:rPr>
          <w:b/>
          <w:i/>
          <w:szCs w:val="24"/>
          <w:lang w:eastAsia="en-US"/>
        </w:rPr>
        <w:t xml:space="preserve">Un subset de PFAS specifice, precum și din totalul PFAS, ar trebui, prin urmare, să fie adăugat pe lista substanțelor prioritare. În vederea asigurării unei abordări armonizate și a unor condiții de concurență echitabile în Uniune, Comisiei ar trebui să i delege competența de a adopta acte în conformitate cu articolul 290 din TFUE pentru a modifica anexa I la Directiva 2006/118/CE prin adoptarea unui standard de calitate pentru totalul PFAS. </w:t>
      </w:r>
      <w:r w:rsidRPr="003850D0">
        <w:rPr>
          <w:szCs w:val="24"/>
          <w:lang w:eastAsia="en-US"/>
        </w:rPr>
        <w:t>Prin monitorizarea listei de supraveghere, prevăzută la articolul 8b din Directiva 2008/105/CE, s-a confirmat</w:t>
      </w:r>
      <w:r w:rsidRPr="003850D0">
        <w:rPr>
          <w:b/>
          <w:i/>
          <w:szCs w:val="24"/>
          <w:lang w:eastAsia="en-US"/>
        </w:rPr>
        <w:t xml:space="preserve"> și</w:t>
      </w:r>
      <w:r w:rsidRPr="003850D0">
        <w:rPr>
          <w:szCs w:val="24"/>
          <w:lang w:eastAsia="en-US"/>
        </w:rPr>
        <w:t xml:space="preserve"> existența, în apele de suprafață, a unui risc din partea unei serii de substanțe farmaceutice, care ar trebui adăugate, așadar, pe lista substanțelor prioritare.</w:t>
      </w:r>
      <w:r w:rsidR="00E13272" w:rsidRPr="003850D0">
        <w:rPr>
          <w:b/>
          <w:szCs w:val="24"/>
          <w:lang w:eastAsia="en-US"/>
        </w:rPr>
        <w:t xml:space="preserve"> [AM 24]</w:t>
      </w:r>
    </w:p>
    <w:p w14:paraId="7D2BE7D4" w14:textId="77777777" w:rsidR="00E13272" w:rsidRPr="003850D0" w:rsidRDefault="00E13272">
      <w:pPr>
        <w:widowControl/>
        <w:rPr>
          <w:b/>
          <w:szCs w:val="24"/>
          <w:lang w:eastAsia="en-US"/>
        </w:rPr>
      </w:pPr>
      <w:r w:rsidRPr="003850D0">
        <w:rPr>
          <w:b/>
          <w:szCs w:val="24"/>
          <w:lang w:eastAsia="en-US"/>
        </w:rPr>
        <w:br w:type="page"/>
      </w:r>
    </w:p>
    <w:p w14:paraId="1869A20F"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(8a)</w:t>
      </w:r>
      <w:r w:rsidRPr="003850D0">
        <w:rPr>
          <w:szCs w:val="24"/>
          <w:lang w:eastAsia="en-US"/>
        </w:rPr>
        <w:tab/>
      </w:r>
      <w:proofErr w:type="spellStart"/>
      <w:r w:rsidRPr="003850D0">
        <w:rPr>
          <w:b/>
          <w:i/>
          <w:szCs w:val="24"/>
          <w:lang w:eastAsia="en-US"/>
        </w:rPr>
        <w:t>Glifosatul</w:t>
      </w:r>
      <w:proofErr w:type="spellEnd"/>
      <w:r w:rsidRPr="003850D0">
        <w:rPr>
          <w:b/>
          <w:i/>
          <w:szCs w:val="24"/>
          <w:lang w:eastAsia="en-US"/>
        </w:rPr>
        <w:t xml:space="preserve"> este erbicidul cel mai frecvent utilizat în Uniune în scopuri agricole. Ca substanță activă, acesta a ridicat motive serioase de îngrijorare în ceea ce privește impactul său asupra sănătății umane și a toxicității acvatice. În decembrie 2022, Comisia a decis să acorde o prelungire temporară a autorizației de introducere pe piață a </w:t>
      </w:r>
      <w:proofErr w:type="spellStart"/>
      <w:r w:rsidRPr="003850D0">
        <w:rPr>
          <w:b/>
          <w:i/>
          <w:szCs w:val="24"/>
          <w:lang w:eastAsia="en-US"/>
        </w:rPr>
        <w:t>glifosatului</w:t>
      </w:r>
      <w:proofErr w:type="spellEnd"/>
      <w:r w:rsidRPr="003850D0">
        <w:rPr>
          <w:b/>
          <w:i/>
          <w:szCs w:val="24"/>
          <w:lang w:eastAsia="en-US"/>
        </w:rPr>
        <w:t xml:space="preserve"> pentru încă un an, în așteptarea reevaluării substanței active de către Autoritatea Europeană pentru Siguranța Alimentară, prevăzută în iulie 2023. Cu toate acestea, diverse studii științifice recente</w:t>
      </w:r>
      <w:r w:rsidRPr="003850D0">
        <w:rPr>
          <w:szCs w:val="24"/>
          <w:vertAlign w:val="superscript"/>
          <w:lang w:eastAsia="en-US"/>
        </w:rPr>
        <w:footnoteReference w:id="32"/>
      </w:r>
      <w:r w:rsidRPr="003850D0">
        <w:rPr>
          <w:b/>
          <w:i/>
          <w:szCs w:val="24"/>
          <w:lang w:eastAsia="en-US"/>
        </w:rPr>
        <w:t xml:space="preserve"> recomandă ca, pentru toate corpurile de apă de suprafață, să fie luat în considerare un standard de calitate a mediului (SCM) mai mic de 0,1 </w:t>
      </w:r>
      <w:proofErr w:type="spellStart"/>
      <w:r w:rsidRPr="003850D0">
        <w:rPr>
          <w:b/>
          <w:i/>
          <w:szCs w:val="24"/>
          <w:lang w:eastAsia="en-US"/>
        </w:rPr>
        <w:t>μg</w:t>
      </w:r>
      <w:proofErr w:type="spellEnd"/>
      <w:r w:rsidRPr="003850D0">
        <w:rPr>
          <w:b/>
          <w:i/>
          <w:szCs w:val="24"/>
          <w:lang w:eastAsia="en-US"/>
        </w:rPr>
        <w:t xml:space="preserve">/l, pe baza toxicității </w:t>
      </w:r>
      <w:proofErr w:type="spellStart"/>
      <w:r w:rsidRPr="003850D0">
        <w:rPr>
          <w:b/>
          <w:i/>
          <w:szCs w:val="24"/>
          <w:lang w:eastAsia="en-US"/>
        </w:rPr>
        <w:t>glifosatului</w:t>
      </w:r>
      <w:proofErr w:type="spellEnd"/>
      <w:r w:rsidRPr="003850D0">
        <w:rPr>
          <w:b/>
          <w:i/>
          <w:szCs w:val="24"/>
          <w:lang w:eastAsia="en-US"/>
        </w:rPr>
        <w:t xml:space="preserve">, a acidului </w:t>
      </w:r>
      <w:proofErr w:type="spellStart"/>
      <w:r w:rsidRPr="003850D0">
        <w:rPr>
          <w:b/>
          <w:i/>
          <w:szCs w:val="24"/>
          <w:lang w:eastAsia="en-US"/>
        </w:rPr>
        <w:t>aminometilfosfonic</w:t>
      </w:r>
      <w:proofErr w:type="spellEnd"/>
      <w:r w:rsidRPr="003850D0">
        <w:rPr>
          <w:b/>
          <w:i/>
          <w:szCs w:val="24"/>
          <w:lang w:eastAsia="en-US"/>
        </w:rPr>
        <w:t xml:space="preserve"> (AMPA) și a erbicidelor pe bază de </w:t>
      </w:r>
      <w:proofErr w:type="spellStart"/>
      <w:r w:rsidRPr="003850D0">
        <w:rPr>
          <w:b/>
          <w:i/>
          <w:szCs w:val="24"/>
          <w:lang w:eastAsia="en-US"/>
        </w:rPr>
        <w:t>glifosat</w:t>
      </w:r>
      <w:proofErr w:type="spellEnd"/>
      <w:r w:rsidRPr="003850D0">
        <w:rPr>
          <w:b/>
          <w:i/>
          <w:szCs w:val="24"/>
          <w:lang w:eastAsia="en-US"/>
        </w:rPr>
        <w:t xml:space="preserve"> pentru mediul acvatic. Având în vedere evaluările în curs efectuate de autoritățile de reglementare competente din Uniune și rezultatele științifice ale studiilor în domeniu privind impactul </w:t>
      </w:r>
      <w:proofErr w:type="spellStart"/>
      <w:r w:rsidRPr="003850D0">
        <w:rPr>
          <w:b/>
          <w:i/>
          <w:szCs w:val="24"/>
          <w:lang w:eastAsia="en-US"/>
        </w:rPr>
        <w:t>glifosatului</w:t>
      </w:r>
      <w:proofErr w:type="spellEnd"/>
      <w:r w:rsidRPr="003850D0">
        <w:rPr>
          <w:b/>
          <w:i/>
          <w:szCs w:val="24"/>
          <w:lang w:eastAsia="en-US"/>
        </w:rPr>
        <w:t xml:space="preserve"> asupra mediului acvatic, precum și în scopul asigurării unei stări chimice bune a majorității apelor Uniunii, pe baza principiului precauției, ar trebui adoptat un SCM-MA comun și unificat pentru apele interioare de suprafață și, separat, pentru alte ape de suprafață în ceea ce privește </w:t>
      </w:r>
      <w:proofErr w:type="spellStart"/>
      <w:r w:rsidRPr="003850D0">
        <w:rPr>
          <w:b/>
          <w:i/>
          <w:szCs w:val="24"/>
          <w:lang w:eastAsia="en-US"/>
        </w:rPr>
        <w:t>glifosatul</w:t>
      </w:r>
      <w:proofErr w:type="spellEnd"/>
      <w:r w:rsidRPr="003850D0">
        <w:rPr>
          <w:b/>
          <w:i/>
          <w:szCs w:val="24"/>
          <w:lang w:eastAsia="en-US"/>
        </w:rPr>
        <w:t>.</w:t>
      </w:r>
      <w:r w:rsidR="00E13272" w:rsidRPr="003850D0">
        <w:rPr>
          <w:b/>
          <w:szCs w:val="24"/>
          <w:lang w:eastAsia="en-US"/>
        </w:rPr>
        <w:t xml:space="preserve"> [AM 25]</w:t>
      </w:r>
    </w:p>
    <w:p w14:paraId="277ADE9C" w14:textId="77777777" w:rsidR="00E13272" w:rsidRPr="003850D0" w:rsidRDefault="00E13272">
      <w:pPr>
        <w:widowControl/>
        <w:rPr>
          <w:b/>
          <w:i/>
          <w:szCs w:val="24"/>
          <w:lang w:eastAsia="en-US"/>
        </w:rPr>
      </w:pPr>
      <w:r w:rsidRPr="003850D0">
        <w:rPr>
          <w:b/>
          <w:i/>
          <w:szCs w:val="24"/>
          <w:lang w:eastAsia="en-US"/>
        </w:rPr>
        <w:br w:type="page"/>
      </w:r>
    </w:p>
    <w:p w14:paraId="2FBAD340"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(8b)</w:t>
      </w:r>
      <w:r w:rsidRPr="003850D0">
        <w:rPr>
          <w:szCs w:val="24"/>
          <w:lang w:eastAsia="en-US"/>
        </w:rPr>
        <w:tab/>
      </w:r>
      <w:proofErr w:type="spellStart"/>
      <w:r w:rsidRPr="003850D0">
        <w:rPr>
          <w:b/>
          <w:i/>
          <w:szCs w:val="24"/>
          <w:lang w:eastAsia="en-US"/>
        </w:rPr>
        <w:t>Atrazina</w:t>
      </w:r>
      <w:proofErr w:type="spellEnd"/>
      <w:r w:rsidRPr="003850D0">
        <w:rPr>
          <w:b/>
          <w:i/>
          <w:szCs w:val="24"/>
          <w:lang w:eastAsia="en-US"/>
        </w:rPr>
        <w:t xml:space="preserve"> este un erbicid utilizat pentru buruienile cu frunze late și pentru iarba anuală din culturile de cereale. Utilizarea </w:t>
      </w:r>
      <w:proofErr w:type="spellStart"/>
      <w:r w:rsidRPr="003850D0">
        <w:rPr>
          <w:b/>
          <w:i/>
          <w:szCs w:val="24"/>
          <w:lang w:eastAsia="en-US"/>
        </w:rPr>
        <w:t>atrazinei</w:t>
      </w:r>
      <w:proofErr w:type="spellEnd"/>
      <w:r w:rsidRPr="003850D0">
        <w:rPr>
          <w:b/>
          <w:i/>
          <w:szCs w:val="24"/>
          <w:lang w:eastAsia="en-US"/>
        </w:rPr>
        <w:t xml:space="preserve"> în produsele de protecție a plantelor nu mai este autorizată în Uniune în temeiul Deciziei 2004/248/CE a Comisiei</w:t>
      </w:r>
      <w:r w:rsidRPr="003850D0">
        <w:rPr>
          <w:szCs w:val="24"/>
          <w:vertAlign w:val="superscript"/>
          <w:lang w:eastAsia="en-US"/>
        </w:rPr>
        <w:footnoteReference w:id="33"/>
      </w:r>
      <w:r w:rsidRPr="003850D0">
        <w:rPr>
          <w:b/>
          <w:i/>
          <w:szCs w:val="24"/>
          <w:lang w:eastAsia="en-US"/>
        </w:rPr>
        <w:t xml:space="preserve">. </w:t>
      </w:r>
      <w:proofErr w:type="spellStart"/>
      <w:r w:rsidRPr="003850D0">
        <w:rPr>
          <w:b/>
          <w:i/>
          <w:szCs w:val="24"/>
          <w:lang w:eastAsia="en-US"/>
        </w:rPr>
        <w:t>Atrazina</w:t>
      </w:r>
      <w:proofErr w:type="spellEnd"/>
      <w:r w:rsidRPr="003850D0">
        <w:rPr>
          <w:b/>
          <w:i/>
          <w:szCs w:val="24"/>
          <w:lang w:eastAsia="en-US"/>
        </w:rPr>
        <w:t xml:space="preserve"> s-a dovedit a fi un perturbator endocrin, cu dovezi că interferează cu reproducerea și dezvoltarea și că ar putea fi o cauză a cancerului. Agenția Europeană de Mediu, care a evaluat pesticidele în raport cu efectul sau cu pragurile de calitate între 2013 și 2020, a constatat că au fost detectate depășiri ale unuia sau mai multor pesticide, în principal depășiri ale </w:t>
      </w:r>
      <w:proofErr w:type="spellStart"/>
      <w:r w:rsidRPr="003850D0">
        <w:rPr>
          <w:b/>
          <w:i/>
          <w:szCs w:val="24"/>
          <w:lang w:eastAsia="en-US"/>
        </w:rPr>
        <w:t>atrazinei</w:t>
      </w:r>
      <w:proofErr w:type="spellEnd"/>
      <w:r w:rsidRPr="003850D0">
        <w:rPr>
          <w:b/>
          <w:i/>
          <w:szCs w:val="24"/>
          <w:lang w:eastAsia="en-US"/>
        </w:rPr>
        <w:t xml:space="preserve"> și ale metaboliților acesteia, cu procentaje între 4 % și 11 % între punctele de monitorizare a apelor subterane. Având în vedere prezența sa persistentă în apele de suprafață și subterane ale Uniunii și pentru a se asigura că valorile-limită pentru </w:t>
      </w:r>
      <w:proofErr w:type="spellStart"/>
      <w:r w:rsidRPr="003850D0">
        <w:rPr>
          <w:b/>
          <w:i/>
          <w:szCs w:val="24"/>
          <w:lang w:eastAsia="en-US"/>
        </w:rPr>
        <w:t>atrazină</w:t>
      </w:r>
      <w:proofErr w:type="spellEnd"/>
      <w:r w:rsidRPr="003850D0">
        <w:rPr>
          <w:b/>
          <w:i/>
          <w:szCs w:val="24"/>
          <w:lang w:eastAsia="en-US"/>
        </w:rPr>
        <w:t xml:space="preserve"> nu depășesc SCM-urile totale pentru pesticide și metaboliți, valoarea-prag pentru </w:t>
      </w:r>
      <w:proofErr w:type="spellStart"/>
      <w:r w:rsidRPr="003850D0">
        <w:rPr>
          <w:b/>
          <w:i/>
          <w:szCs w:val="24"/>
          <w:lang w:eastAsia="en-US"/>
        </w:rPr>
        <w:t>atrazină</w:t>
      </w:r>
      <w:proofErr w:type="spellEnd"/>
      <w:r w:rsidRPr="003850D0">
        <w:rPr>
          <w:b/>
          <w:i/>
          <w:szCs w:val="24"/>
          <w:lang w:eastAsia="en-US"/>
        </w:rPr>
        <w:t xml:space="preserve"> din anexa I la Directiva 2008/105/CE ar trebui ajustată, de asemenea, în conformitate cu valoarea-prag pentru aceeași substanță stabilită în Directiva (UE) 2020/2184</w:t>
      </w:r>
      <w:r w:rsidRPr="003850D0">
        <w:rPr>
          <w:szCs w:val="24"/>
          <w:vertAlign w:val="superscript"/>
          <w:lang w:eastAsia="en-US"/>
        </w:rPr>
        <w:footnoteReference w:id="34"/>
      </w:r>
      <w:r w:rsidRPr="003850D0">
        <w:rPr>
          <w:b/>
          <w:i/>
          <w:szCs w:val="24"/>
          <w:lang w:eastAsia="en-US"/>
        </w:rPr>
        <w:t>.</w:t>
      </w:r>
      <w:r w:rsidR="00E13272" w:rsidRPr="003850D0">
        <w:rPr>
          <w:b/>
          <w:szCs w:val="24"/>
          <w:lang w:eastAsia="en-US"/>
        </w:rPr>
        <w:t xml:space="preserve"> [AM 26]</w:t>
      </w:r>
    </w:p>
    <w:p w14:paraId="2D470A27" w14:textId="77777777" w:rsidR="00E13272" w:rsidRPr="003850D0" w:rsidRDefault="00E13272">
      <w:pPr>
        <w:widowControl/>
        <w:rPr>
          <w:b/>
          <w:i/>
          <w:szCs w:val="24"/>
          <w:lang w:eastAsia="en-US"/>
        </w:rPr>
      </w:pPr>
      <w:r w:rsidRPr="003850D0">
        <w:rPr>
          <w:b/>
          <w:i/>
          <w:szCs w:val="24"/>
          <w:lang w:eastAsia="en-US"/>
        </w:rPr>
        <w:br w:type="page"/>
      </w:r>
    </w:p>
    <w:p w14:paraId="195D5416"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(8c)</w:t>
      </w:r>
      <w:r w:rsidRPr="003850D0">
        <w:rPr>
          <w:szCs w:val="24"/>
          <w:lang w:eastAsia="en-US"/>
        </w:rPr>
        <w:tab/>
      </w:r>
      <w:r w:rsidRPr="003850D0">
        <w:rPr>
          <w:b/>
          <w:i/>
          <w:szCs w:val="24"/>
          <w:lang w:eastAsia="en-US"/>
        </w:rPr>
        <w:t>Potrivit SCHEER</w:t>
      </w:r>
      <w:r w:rsidRPr="003850D0">
        <w:rPr>
          <w:szCs w:val="24"/>
          <w:vertAlign w:val="superscript"/>
          <w:lang w:eastAsia="en-US"/>
        </w:rPr>
        <w:footnoteReference w:id="35"/>
      </w:r>
      <w:r w:rsidRPr="003850D0">
        <w:rPr>
          <w:b/>
          <w:i/>
          <w:szCs w:val="24"/>
          <w:lang w:eastAsia="en-US"/>
        </w:rPr>
        <w:t xml:space="preserve"> și EMA</w:t>
      </w:r>
      <w:r w:rsidRPr="003850D0">
        <w:rPr>
          <w:szCs w:val="24"/>
          <w:vertAlign w:val="superscript"/>
          <w:lang w:eastAsia="en-US"/>
        </w:rPr>
        <w:footnoteReference w:id="36"/>
      </w:r>
      <w:r w:rsidRPr="003850D0">
        <w:rPr>
          <w:b/>
          <w:i/>
          <w:szCs w:val="24"/>
          <w:lang w:eastAsia="en-US"/>
        </w:rPr>
        <w:t xml:space="preserve">, standardul generic de calitate de 0,1 </w:t>
      </w:r>
      <w:proofErr w:type="spellStart"/>
      <w:r w:rsidRPr="003850D0">
        <w:rPr>
          <w:b/>
          <w:i/>
          <w:szCs w:val="24"/>
          <w:lang w:eastAsia="en-US"/>
        </w:rPr>
        <w:t>μg</w:t>
      </w:r>
      <w:proofErr w:type="spellEnd"/>
      <w:r w:rsidRPr="003850D0">
        <w:rPr>
          <w:b/>
          <w:i/>
          <w:szCs w:val="24"/>
          <w:lang w:eastAsia="en-US"/>
        </w:rPr>
        <w:t xml:space="preserve">/L și 0,5 µg/l pentru apele subterane, sugerat pentru fiecare pesticid în parte și, respectiv, pentru suma tuturor pesticidelor, așa cum se specifică în Directiva 2006/118/CE, a fost stabilit în anii 1980, pe baza sensibilității </w:t>
      </w:r>
      <w:proofErr w:type="spellStart"/>
      <w:r w:rsidRPr="003850D0">
        <w:rPr>
          <w:b/>
          <w:i/>
          <w:szCs w:val="24"/>
          <w:lang w:eastAsia="en-US"/>
        </w:rPr>
        <w:t>chimico</w:t>
      </w:r>
      <w:proofErr w:type="spellEnd"/>
      <w:r w:rsidRPr="003850D0">
        <w:rPr>
          <w:b/>
          <w:i/>
          <w:szCs w:val="24"/>
          <w:lang w:eastAsia="en-US"/>
        </w:rPr>
        <w:t xml:space="preserve">-analitice disponibile la momentul respectiv. Valoarea implicită de 0,1 </w:t>
      </w:r>
      <w:proofErr w:type="spellStart"/>
      <w:r w:rsidRPr="003850D0">
        <w:rPr>
          <w:b/>
          <w:i/>
          <w:szCs w:val="24"/>
          <w:lang w:eastAsia="en-US"/>
        </w:rPr>
        <w:t>μg</w:t>
      </w:r>
      <w:proofErr w:type="spellEnd"/>
      <w:r w:rsidRPr="003850D0">
        <w:rPr>
          <w:b/>
          <w:i/>
          <w:szCs w:val="24"/>
          <w:lang w:eastAsia="en-US"/>
        </w:rPr>
        <w:t>/l pentru pesticidele individuale nu s-a dovedit a fi suficientă pentru protejarea sănătății umane și a ecosistemului apelor subterane și este uneori semnificativ mai mare în comparație cu valorile-prag pentru multe pesticide și fungicide de pe lista substanțelor prioritare din anexa I la Directiva 2008/105/CE. Având în vedere și avizul SCHEER potrivit căruia nicio valoare-prag pentru apele subterane nu ar trebui să fie mai mare decât SCM-urile pentru apele de suprafață, Comisia ar trebui să revizuiască valorile-prag pentru fiecare pesticid și suma tuturor pesticidelor, inclusiv pentru metaboliți, din anexa I la Directiva 2006/118/CE prin aplicarea unor metode analitice moderne și prin compararea acestora cu cele mai bune cunoștințe toxicologice disponibile. În așteptarea acestei revizuiri și în conformitate cu abordarea precaută exprimată de furnizorii de apă potabilă în Memorandumul european privind apele subterane</w:t>
      </w:r>
      <w:r w:rsidRPr="003850D0">
        <w:rPr>
          <w:szCs w:val="24"/>
          <w:vertAlign w:val="superscript"/>
          <w:lang w:eastAsia="en-US"/>
        </w:rPr>
        <w:footnoteReference w:id="37"/>
      </w:r>
      <w:r w:rsidRPr="003850D0">
        <w:rPr>
          <w:b/>
          <w:i/>
          <w:szCs w:val="24"/>
          <w:lang w:eastAsia="en-US"/>
        </w:rPr>
        <w:t>, ar trebui stabilite valori-limită intermediare, pe baza celor mai bune cunoștințe științifice disponibile.</w:t>
      </w:r>
      <w:r w:rsidR="00E13272" w:rsidRPr="003850D0">
        <w:rPr>
          <w:b/>
          <w:szCs w:val="24"/>
          <w:lang w:eastAsia="en-US"/>
        </w:rPr>
        <w:t xml:space="preserve"> [AM 27]</w:t>
      </w:r>
    </w:p>
    <w:p w14:paraId="2C6F8245" w14:textId="77777777" w:rsidR="00E13272" w:rsidRPr="003850D0" w:rsidRDefault="00E13272">
      <w:pPr>
        <w:widowControl/>
        <w:rPr>
          <w:b/>
          <w:i/>
          <w:szCs w:val="24"/>
          <w:lang w:eastAsia="en-US"/>
        </w:rPr>
      </w:pPr>
      <w:r w:rsidRPr="003850D0">
        <w:rPr>
          <w:b/>
          <w:i/>
          <w:szCs w:val="24"/>
          <w:lang w:eastAsia="en-US"/>
        </w:rPr>
        <w:br w:type="page"/>
      </w:r>
    </w:p>
    <w:p w14:paraId="4CE56656"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(8d)</w:t>
      </w:r>
      <w:r w:rsidRPr="003850D0">
        <w:rPr>
          <w:szCs w:val="24"/>
          <w:lang w:eastAsia="en-US"/>
        </w:rPr>
        <w:tab/>
      </w:r>
      <w:proofErr w:type="spellStart"/>
      <w:r w:rsidRPr="003850D0">
        <w:rPr>
          <w:b/>
          <w:i/>
          <w:szCs w:val="24"/>
          <w:lang w:eastAsia="en-US"/>
        </w:rPr>
        <w:t>Bisfenolul</w:t>
      </w:r>
      <w:proofErr w:type="spellEnd"/>
      <w:r w:rsidRPr="003850D0">
        <w:rPr>
          <w:b/>
          <w:i/>
          <w:szCs w:val="24"/>
          <w:lang w:eastAsia="en-US"/>
        </w:rPr>
        <w:t xml:space="preserve"> A ar trebui tratat ca substanță periculoasă prioritară și ar trebui adăugat pe lista din anexa I la Directiva 2008/105/CE. Rapoartele științifice arată că și </w:t>
      </w:r>
      <w:proofErr w:type="spellStart"/>
      <w:r w:rsidRPr="003850D0">
        <w:rPr>
          <w:b/>
          <w:i/>
          <w:szCs w:val="24"/>
          <w:lang w:eastAsia="en-US"/>
        </w:rPr>
        <w:t>bisfenolii</w:t>
      </w:r>
      <w:proofErr w:type="spellEnd"/>
      <w:r w:rsidRPr="003850D0">
        <w:rPr>
          <w:b/>
          <w:i/>
          <w:szCs w:val="24"/>
          <w:lang w:eastAsia="en-US"/>
        </w:rPr>
        <w:t xml:space="preserve">, alții decât </w:t>
      </w:r>
      <w:proofErr w:type="spellStart"/>
      <w:r w:rsidRPr="003850D0">
        <w:rPr>
          <w:b/>
          <w:i/>
          <w:szCs w:val="24"/>
          <w:lang w:eastAsia="en-US"/>
        </w:rPr>
        <w:t>bisfenolul</w:t>
      </w:r>
      <w:proofErr w:type="spellEnd"/>
      <w:r w:rsidRPr="003850D0">
        <w:rPr>
          <w:b/>
          <w:i/>
          <w:szCs w:val="24"/>
          <w:lang w:eastAsia="en-US"/>
        </w:rPr>
        <w:t xml:space="preserve"> A, și-au dovedit potențialul de perturbare a sistemului endocrin, iar amestecurile acestor </w:t>
      </w:r>
      <w:proofErr w:type="spellStart"/>
      <w:r w:rsidRPr="003850D0">
        <w:rPr>
          <w:b/>
          <w:i/>
          <w:szCs w:val="24"/>
          <w:lang w:eastAsia="en-US"/>
        </w:rPr>
        <w:t>bisfenoli</w:t>
      </w:r>
      <w:proofErr w:type="spellEnd"/>
      <w:r w:rsidRPr="003850D0">
        <w:rPr>
          <w:b/>
          <w:i/>
          <w:szCs w:val="24"/>
          <w:lang w:eastAsia="en-US"/>
        </w:rPr>
        <w:t xml:space="preserve"> prezintă un risc </w:t>
      </w:r>
      <w:proofErr w:type="spellStart"/>
      <w:r w:rsidRPr="003850D0">
        <w:rPr>
          <w:b/>
          <w:i/>
          <w:szCs w:val="24"/>
          <w:lang w:eastAsia="en-US"/>
        </w:rPr>
        <w:t>ecotoxicologic</w:t>
      </w:r>
      <w:proofErr w:type="spellEnd"/>
      <w:r w:rsidRPr="003850D0">
        <w:rPr>
          <w:b/>
          <w:i/>
          <w:szCs w:val="24"/>
          <w:lang w:eastAsia="en-US"/>
        </w:rPr>
        <w:t xml:space="preserve">. Având în vedere că aceste constatări științifice ridică semne de întrebare cu privire la utilizarea în condiții de siguranță a alternativelor la </w:t>
      </w:r>
      <w:proofErr w:type="spellStart"/>
      <w:r w:rsidRPr="003850D0">
        <w:rPr>
          <w:b/>
          <w:i/>
          <w:szCs w:val="24"/>
          <w:lang w:eastAsia="en-US"/>
        </w:rPr>
        <w:t>bisfenoli</w:t>
      </w:r>
      <w:proofErr w:type="spellEnd"/>
      <w:r w:rsidRPr="003850D0">
        <w:rPr>
          <w:b/>
          <w:i/>
          <w:szCs w:val="24"/>
          <w:lang w:eastAsia="en-US"/>
        </w:rPr>
        <w:t xml:space="preserve"> care ar putea avea un impact negativ asupra sănătății umane și asupra mediului, Comisia ar trebui să stabilească un parametru „total de </w:t>
      </w:r>
      <w:proofErr w:type="spellStart"/>
      <w:r w:rsidRPr="003850D0">
        <w:rPr>
          <w:b/>
          <w:i/>
          <w:szCs w:val="24"/>
          <w:lang w:eastAsia="en-US"/>
        </w:rPr>
        <w:t>bisfenoli</w:t>
      </w:r>
      <w:proofErr w:type="spellEnd"/>
      <w:r w:rsidRPr="003850D0">
        <w:rPr>
          <w:b/>
          <w:i/>
          <w:szCs w:val="24"/>
          <w:lang w:eastAsia="en-US"/>
        </w:rPr>
        <w:t xml:space="preserve">” și un SCM adecvat pentru totalul </w:t>
      </w:r>
      <w:proofErr w:type="spellStart"/>
      <w:r w:rsidRPr="003850D0">
        <w:rPr>
          <w:b/>
          <w:i/>
          <w:szCs w:val="24"/>
          <w:lang w:eastAsia="en-US"/>
        </w:rPr>
        <w:t>bisfenolilor</w:t>
      </w:r>
      <w:proofErr w:type="spellEnd"/>
      <w:r w:rsidRPr="003850D0">
        <w:rPr>
          <w:b/>
          <w:i/>
          <w:szCs w:val="24"/>
          <w:lang w:eastAsia="en-US"/>
        </w:rPr>
        <w:t>.</w:t>
      </w:r>
      <w:r w:rsidR="00E13272" w:rsidRPr="003850D0">
        <w:rPr>
          <w:b/>
          <w:szCs w:val="24"/>
          <w:lang w:eastAsia="en-US"/>
        </w:rPr>
        <w:t xml:space="preserve"> [AM 28]</w:t>
      </w:r>
    </w:p>
    <w:p w14:paraId="1793BFD8"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(8e)</w:t>
      </w:r>
      <w:r w:rsidRPr="003850D0">
        <w:rPr>
          <w:szCs w:val="24"/>
          <w:lang w:eastAsia="en-US"/>
        </w:rPr>
        <w:tab/>
      </w:r>
      <w:r w:rsidRPr="003850D0">
        <w:rPr>
          <w:b/>
          <w:i/>
          <w:szCs w:val="24"/>
          <w:lang w:eastAsia="en-US"/>
        </w:rPr>
        <w:t>Potrivit Agenției Europene pentru Medicamente (EMA)</w:t>
      </w:r>
      <w:r w:rsidRPr="003850D0">
        <w:rPr>
          <w:szCs w:val="24"/>
          <w:vertAlign w:val="superscript"/>
          <w:lang w:eastAsia="en-US"/>
        </w:rPr>
        <w:footnoteReference w:id="38"/>
      </w:r>
      <w:r w:rsidRPr="003850D0">
        <w:rPr>
          <w:b/>
          <w:i/>
          <w:szCs w:val="24"/>
          <w:lang w:eastAsia="en-US"/>
        </w:rPr>
        <w:t>, ecosistemele de apă subterană sunt fundamental diferite și, prin urmare, pot fi mai vulnerabile la factori de stres decât ecosistemele de apă de suprafață, deoarece nu au capacitatea de a se recupera în urma perturbărilor. Prin urmare, ar trebui aplicată o abordare precaută atunci când se stabilesc valori-prag pentru apele subterane în scopul de a proteja sănătatea umană, ecosistemele de apă subterană și ecosistemele dependente de apele subterane. În conformitate cu recomandările EMA, ca urmare a acestei vulnerabilități, valorile-prag aplicabile apelor subterane ar trebui, în mod normal, să fie de 10 ori mai mici decât valorile-prag corespunzătoare pentru apele de suprafață. Cu toate acestea, în cazul în care poate fi stabilit riscul real pentru ecosistemele de apă subterană, ar putea fi util să se stabilească valori-prag pentru apele subterane la un nivel diferit.</w:t>
      </w:r>
      <w:r w:rsidR="00E13272" w:rsidRPr="003850D0">
        <w:rPr>
          <w:b/>
          <w:szCs w:val="24"/>
          <w:lang w:eastAsia="en-US"/>
        </w:rPr>
        <w:t xml:space="preserve"> [AM 29]</w:t>
      </w:r>
    </w:p>
    <w:p w14:paraId="1A3389B4" w14:textId="77777777" w:rsidR="00E13272" w:rsidRPr="003850D0" w:rsidRDefault="00E13272">
      <w:pPr>
        <w:widowControl/>
        <w:rPr>
          <w:szCs w:val="24"/>
          <w:lang w:eastAsia="en-US"/>
        </w:rPr>
      </w:pPr>
      <w:r w:rsidRPr="003850D0">
        <w:rPr>
          <w:szCs w:val="24"/>
          <w:lang w:eastAsia="en-US"/>
        </w:rPr>
        <w:br w:type="page"/>
      </w:r>
    </w:p>
    <w:p w14:paraId="463675C3"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(9)</w:t>
      </w:r>
      <w:r w:rsidRPr="003850D0">
        <w:rPr>
          <w:szCs w:val="24"/>
          <w:lang w:eastAsia="en-US"/>
        </w:rPr>
        <w:tab/>
        <w:t xml:space="preserve">Directiva 2000/60/CE prevede obligația statelor membre de a identifica corpurile de apă utilizate pentru captarea apei destinate consumului uman, de a le monitoriza și de a lua măsurile necesare pentru a evita deteriorarea calității acestora și pentru a reduce nivelul tratamentului de purificare necesar pentru producerea de apă care este adecvată consumului uman. În acest context, s-a constatat că </w:t>
      </w:r>
      <w:proofErr w:type="spellStart"/>
      <w:r w:rsidRPr="003850D0">
        <w:rPr>
          <w:szCs w:val="24"/>
          <w:lang w:eastAsia="en-US"/>
        </w:rPr>
        <w:t>microplasticele</w:t>
      </w:r>
      <w:proofErr w:type="spellEnd"/>
      <w:r w:rsidRPr="003850D0">
        <w:rPr>
          <w:szCs w:val="24"/>
          <w:lang w:eastAsia="en-US"/>
        </w:rPr>
        <w:t xml:space="preserve"> prezintă un risc potențial pentru sănătatea umană, dar sunt necesare mai multe date de monitorizare pentru a se confirma necesitatea stabilirii unui standard de calitate a mediului pentru </w:t>
      </w:r>
      <w:proofErr w:type="spellStart"/>
      <w:r w:rsidRPr="003850D0">
        <w:rPr>
          <w:szCs w:val="24"/>
          <w:lang w:eastAsia="en-US"/>
        </w:rPr>
        <w:t>microplasticele</w:t>
      </w:r>
      <w:proofErr w:type="spellEnd"/>
      <w:r w:rsidRPr="003850D0">
        <w:rPr>
          <w:szCs w:val="24"/>
          <w:lang w:eastAsia="en-US"/>
        </w:rPr>
        <w:t xml:space="preserve"> din apele de suprafață și din cele subterane. Prin urmare, </w:t>
      </w:r>
      <w:proofErr w:type="spellStart"/>
      <w:r w:rsidRPr="003850D0">
        <w:rPr>
          <w:szCs w:val="24"/>
          <w:lang w:eastAsia="en-US"/>
        </w:rPr>
        <w:t>microplasticele</w:t>
      </w:r>
      <w:proofErr w:type="spellEnd"/>
      <w:r w:rsidRPr="003850D0">
        <w:rPr>
          <w:szCs w:val="24"/>
          <w:lang w:eastAsia="en-US"/>
        </w:rPr>
        <w:t xml:space="preserve"> ar trebui incluse pe listele de supraveghere a apelor subterane și de suprafață și ar trebui monitorizate de îndată ce Comisia identifică metode de monitorizare adecvate. În acest context, ar trebui să se țină seama de metodologiile de monitorizare și evaluare a riscurilor prezentate de </w:t>
      </w:r>
      <w:proofErr w:type="spellStart"/>
      <w:r w:rsidRPr="003850D0">
        <w:rPr>
          <w:szCs w:val="24"/>
          <w:lang w:eastAsia="en-US"/>
        </w:rPr>
        <w:t>microplasticele</w:t>
      </w:r>
      <w:proofErr w:type="spellEnd"/>
      <w:r w:rsidRPr="003850D0">
        <w:rPr>
          <w:szCs w:val="24"/>
          <w:lang w:eastAsia="en-US"/>
        </w:rPr>
        <w:t xml:space="preserve"> din apa potabilă, elaborate în temeiul Directivei (UE) 2020/2184 a Parlamentului European și a Consiliului</w:t>
      </w:r>
      <w:r w:rsidRPr="003850D0">
        <w:rPr>
          <w:szCs w:val="24"/>
          <w:vertAlign w:val="superscript"/>
          <w:lang w:eastAsia="en-US"/>
        </w:rPr>
        <w:footnoteReference w:id="39"/>
      </w:r>
      <w:r w:rsidRPr="003850D0">
        <w:rPr>
          <w:szCs w:val="24"/>
          <w:lang w:eastAsia="en-US"/>
        </w:rPr>
        <w:t>.</w:t>
      </w:r>
    </w:p>
    <w:p w14:paraId="32509C99" w14:textId="77777777" w:rsidR="00E13272" w:rsidRPr="003850D0" w:rsidRDefault="00E13272">
      <w:pPr>
        <w:widowControl/>
        <w:rPr>
          <w:b/>
          <w:i/>
          <w:szCs w:val="24"/>
          <w:lang w:eastAsia="en-US"/>
        </w:rPr>
      </w:pPr>
      <w:r w:rsidRPr="003850D0">
        <w:rPr>
          <w:b/>
          <w:i/>
          <w:szCs w:val="24"/>
          <w:lang w:eastAsia="en-US"/>
        </w:rPr>
        <w:br w:type="page"/>
      </w:r>
    </w:p>
    <w:p w14:paraId="59945C7E"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(9a)</w:t>
      </w:r>
      <w:r w:rsidRPr="003850D0">
        <w:rPr>
          <w:szCs w:val="24"/>
          <w:lang w:eastAsia="en-US"/>
        </w:rPr>
        <w:tab/>
      </w:r>
      <w:r w:rsidRPr="003850D0">
        <w:rPr>
          <w:b/>
          <w:i/>
          <w:szCs w:val="24"/>
          <w:lang w:eastAsia="en-US"/>
        </w:rPr>
        <w:t>În conformitate cu dreptul aplicabil al Uniunii, statele membre au obligația să identifice apele afectate și cele expuse riscului, să desemneze zonele vulnerabile la nitrați, să elaboreze programe de acțiune și să pună în aplicare măsurile relevante. În acest sens, trebuie îmbunătățită în continuare armonizarea măsurilor de control și a sistemelor de măsurare a calității apei între statele membre, astfel încât să se permită standarde armonizate în întreaga Uniune, care să facă posibilă comparabilitatea între statele membre, evitându-se astfel problemele de concurență în sectorul agricol european, care duc la perturbări ale pieței interne.</w:t>
      </w:r>
      <w:r w:rsidR="00E13272" w:rsidRPr="003850D0">
        <w:rPr>
          <w:b/>
          <w:szCs w:val="24"/>
          <w:lang w:eastAsia="en-US"/>
        </w:rPr>
        <w:t xml:space="preserve"> [AM 29]</w:t>
      </w:r>
    </w:p>
    <w:p w14:paraId="2BAD2F7B"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t>(10)</w:t>
      </w:r>
      <w:r w:rsidRPr="003850D0">
        <w:rPr>
          <w:szCs w:val="24"/>
          <w:lang w:eastAsia="en-US"/>
        </w:rPr>
        <w:tab/>
      </w:r>
      <w:r w:rsidRPr="003850D0">
        <w:rPr>
          <w:b/>
          <w:i/>
          <w:szCs w:val="24"/>
          <w:lang w:eastAsia="en-US"/>
        </w:rPr>
        <w:t xml:space="preserve">Se estimează că, în 2019, în întreaga lume, între 900000 și 1,7 milioane de decese au fost atribuite infecțiilor cu rezistență </w:t>
      </w:r>
      <w:proofErr w:type="spellStart"/>
      <w:r w:rsidRPr="003850D0">
        <w:rPr>
          <w:b/>
          <w:i/>
          <w:szCs w:val="24"/>
          <w:lang w:eastAsia="en-US"/>
        </w:rPr>
        <w:t>antimicrobiană</w:t>
      </w:r>
      <w:proofErr w:type="spellEnd"/>
      <w:r w:rsidRPr="003850D0">
        <w:rPr>
          <w:b/>
          <w:i/>
          <w:szCs w:val="24"/>
          <w:lang w:eastAsia="en-US"/>
        </w:rPr>
        <w:t xml:space="preserve"> (RAM)</w:t>
      </w:r>
      <w:r w:rsidRPr="003850D0">
        <w:rPr>
          <w:szCs w:val="24"/>
          <w:vertAlign w:val="superscript"/>
          <w:lang w:eastAsia="en-US"/>
        </w:rPr>
        <w:footnoteReference w:id="40"/>
      </w:r>
      <w:r w:rsidRPr="003850D0">
        <w:rPr>
          <w:b/>
          <w:i/>
          <w:szCs w:val="24"/>
          <w:lang w:eastAsia="en-US"/>
        </w:rPr>
        <w:t xml:space="preserve">. În același timp, </w:t>
      </w:r>
      <w:r w:rsidRPr="003850D0">
        <w:rPr>
          <w:szCs w:val="24"/>
          <w:lang w:eastAsia="en-US"/>
        </w:rPr>
        <w:t xml:space="preserve">s-a exprimat îngrijorarea că prezența microorganismelor rezistente la </w:t>
      </w:r>
      <w:proofErr w:type="spellStart"/>
      <w:r w:rsidRPr="003850D0">
        <w:rPr>
          <w:szCs w:val="24"/>
          <w:lang w:eastAsia="en-US"/>
        </w:rPr>
        <w:t>antimicrobiene</w:t>
      </w:r>
      <w:proofErr w:type="spellEnd"/>
      <w:r w:rsidRPr="003850D0">
        <w:rPr>
          <w:szCs w:val="24"/>
          <w:lang w:eastAsia="en-US"/>
        </w:rPr>
        <w:t xml:space="preserve"> și a genelor de rezistență la </w:t>
      </w:r>
      <w:proofErr w:type="spellStart"/>
      <w:r w:rsidRPr="003850D0">
        <w:rPr>
          <w:szCs w:val="24"/>
          <w:lang w:eastAsia="en-US"/>
        </w:rPr>
        <w:t>antimicrobiene</w:t>
      </w:r>
      <w:proofErr w:type="spellEnd"/>
      <w:r w:rsidRPr="003850D0">
        <w:rPr>
          <w:szCs w:val="24"/>
          <w:lang w:eastAsia="en-US"/>
        </w:rPr>
        <w:t xml:space="preserve"> în mediul acvatic riscă să ducă la dezvoltarea rezistenței la </w:t>
      </w:r>
      <w:proofErr w:type="spellStart"/>
      <w:r w:rsidRPr="003850D0">
        <w:rPr>
          <w:szCs w:val="24"/>
          <w:lang w:eastAsia="en-US"/>
        </w:rPr>
        <w:t>antimicrobiene</w:t>
      </w:r>
      <w:proofErr w:type="spellEnd"/>
      <w:r w:rsidRPr="003850D0">
        <w:rPr>
          <w:szCs w:val="24"/>
          <w:lang w:eastAsia="en-US"/>
        </w:rPr>
        <w:t xml:space="preserve">, dar nu a avut loc o monitorizare extinsă. Genele relevante de rezistență la </w:t>
      </w:r>
      <w:proofErr w:type="spellStart"/>
      <w:r w:rsidRPr="003850D0">
        <w:rPr>
          <w:szCs w:val="24"/>
          <w:lang w:eastAsia="en-US"/>
        </w:rPr>
        <w:t>antimicrobiene</w:t>
      </w:r>
      <w:proofErr w:type="spellEnd"/>
      <w:r w:rsidRPr="003850D0">
        <w:rPr>
          <w:szCs w:val="24"/>
          <w:lang w:eastAsia="en-US"/>
        </w:rPr>
        <w:t xml:space="preserve"> ar trebui, de asemenea, să fie incluse pe listele de supraveghere a apelor de suprafață și subterane, urmând a fi monitorizate de îndată ce se elaborează metode de monitorizare potrivite. Această cerință corespunde „Planului de acțiune european «O singură sănătate» (</w:t>
      </w:r>
      <w:proofErr w:type="spellStart"/>
      <w:r w:rsidRPr="003850D0">
        <w:rPr>
          <w:szCs w:val="24"/>
          <w:lang w:eastAsia="en-US"/>
        </w:rPr>
        <w:t>One</w:t>
      </w:r>
      <w:proofErr w:type="spellEnd"/>
      <w:r w:rsidRPr="003850D0">
        <w:rPr>
          <w:szCs w:val="24"/>
          <w:lang w:eastAsia="en-US"/>
        </w:rPr>
        <w:t xml:space="preserve"> </w:t>
      </w:r>
      <w:proofErr w:type="spellStart"/>
      <w:r w:rsidRPr="003850D0">
        <w:rPr>
          <w:szCs w:val="24"/>
          <w:lang w:eastAsia="en-US"/>
        </w:rPr>
        <w:t>Health</w:t>
      </w:r>
      <w:proofErr w:type="spellEnd"/>
      <w:r w:rsidRPr="003850D0">
        <w:rPr>
          <w:szCs w:val="24"/>
          <w:lang w:eastAsia="en-US"/>
        </w:rPr>
        <w:t xml:space="preserve">) împotriva rezistenței la </w:t>
      </w:r>
      <w:proofErr w:type="spellStart"/>
      <w:r w:rsidRPr="003850D0">
        <w:rPr>
          <w:szCs w:val="24"/>
          <w:lang w:eastAsia="en-US"/>
        </w:rPr>
        <w:t>antimicrobiene</w:t>
      </w:r>
      <w:proofErr w:type="spellEnd"/>
      <w:r w:rsidRPr="003850D0">
        <w:rPr>
          <w:szCs w:val="24"/>
          <w:lang w:eastAsia="en-US"/>
        </w:rPr>
        <w:t>”, adoptat de Comisie în iunie 2017, și Strategiei farmaceutice pentru Europa, care abordează, de asemenea, această preocupare.</w:t>
      </w:r>
      <w:r w:rsidR="00E13272" w:rsidRPr="003850D0">
        <w:rPr>
          <w:b/>
          <w:szCs w:val="24"/>
          <w:lang w:eastAsia="en-US"/>
        </w:rPr>
        <w:t xml:space="preserve"> [AM 31]</w:t>
      </w:r>
    </w:p>
    <w:p w14:paraId="2E035621" w14:textId="77777777" w:rsidR="00E13272" w:rsidRPr="003850D0" w:rsidRDefault="00E13272">
      <w:pPr>
        <w:widowControl/>
        <w:rPr>
          <w:b/>
          <w:i/>
          <w:szCs w:val="24"/>
          <w:lang w:eastAsia="en-US"/>
        </w:rPr>
      </w:pPr>
      <w:r w:rsidRPr="003850D0">
        <w:rPr>
          <w:b/>
          <w:i/>
          <w:szCs w:val="24"/>
          <w:lang w:eastAsia="en-US"/>
        </w:rPr>
        <w:br w:type="page"/>
      </w:r>
    </w:p>
    <w:p w14:paraId="510BFEAA"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(10a)</w:t>
      </w:r>
      <w:r w:rsidRPr="003850D0">
        <w:rPr>
          <w:szCs w:val="24"/>
          <w:lang w:eastAsia="en-US"/>
        </w:rPr>
        <w:tab/>
      </w:r>
      <w:r w:rsidRPr="003850D0">
        <w:rPr>
          <w:b/>
          <w:i/>
          <w:szCs w:val="24"/>
          <w:lang w:eastAsia="en-US"/>
        </w:rPr>
        <w:t xml:space="preserve">Decizia de punere în aplicare (UE) 2020/1729 a Comisiei de abrogare a Deciziei de punere în aplicare 2013/652/UE stabilește cadrul pentru obținerea de date comparabile și fiabile privind rezistența la </w:t>
      </w:r>
      <w:proofErr w:type="spellStart"/>
      <w:r w:rsidRPr="003850D0">
        <w:rPr>
          <w:b/>
          <w:i/>
          <w:szCs w:val="24"/>
          <w:lang w:eastAsia="en-US"/>
        </w:rPr>
        <w:t>antimicrobiene</w:t>
      </w:r>
      <w:proofErr w:type="spellEnd"/>
      <w:r w:rsidRPr="003850D0">
        <w:rPr>
          <w:b/>
          <w:i/>
          <w:szCs w:val="24"/>
          <w:lang w:eastAsia="en-US"/>
        </w:rPr>
        <w:t xml:space="preserve"> în Uniunea Europeană, inclusiv prin monitorizarea apelor uzate din abatoare ca vehicul potențial al bacteriilor rezistente la antibiotice și, prin urmare, o posibilă cale de contaminare a mediului. Au fost găsite bacterii rezistente la antibiotice în apa deversată de abatoare.</w:t>
      </w:r>
      <w:r w:rsidR="00E13272" w:rsidRPr="003850D0">
        <w:rPr>
          <w:b/>
          <w:szCs w:val="24"/>
          <w:lang w:eastAsia="en-US"/>
        </w:rPr>
        <w:t xml:space="preserve"> [AM 32]</w:t>
      </w:r>
    </w:p>
    <w:p w14:paraId="54358EF5"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(10b)</w:t>
      </w:r>
      <w:r w:rsidRPr="003850D0">
        <w:rPr>
          <w:szCs w:val="24"/>
          <w:lang w:eastAsia="en-US"/>
        </w:rPr>
        <w:tab/>
      </w:r>
      <w:r w:rsidRPr="003850D0">
        <w:rPr>
          <w:b/>
          <w:i/>
          <w:szCs w:val="24"/>
          <w:lang w:eastAsia="en-US"/>
        </w:rPr>
        <w:t xml:space="preserve">S-au exprimat îngrijorări în legătură cu riscul prezentat de sulfați și </w:t>
      </w:r>
      <w:proofErr w:type="spellStart"/>
      <w:r w:rsidRPr="003850D0">
        <w:rPr>
          <w:b/>
          <w:i/>
          <w:szCs w:val="24"/>
          <w:lang w:eastAsia="en-US"/>
        </w:rPr>
        <w:t>xantați</w:t>
      </w:r>
      <w:proofErr w:type="spellEnd"/>
      <w:r w:rsidRPr="003850D0">
        <w:rPr>
          <w:b/>
          <w:i/>
          <w:szCs w:val="24"/>
          <w:lang w:eastAsia="en-US"/>
        </w:rPr>
        <w:t xml:space="preserve"> în mediul acvatic. Sulfații afectează nu doar calitatea apei potabile, ci și ciclurile materiale ale carbonului, azotului și fosforului. Printre altele, acest lucru crește cantitatea de </w:t>
      </w:r>
      <w:proofErr w:type="spellStart"/>
      <w:r w:rsidRPr="003850D0">
        <w:rPr>
          <w:b/>
          <w:i/>
          <w:szCs w:val="24"/>
          <w:lang w:eastAsia="en-US"/>
        </w:rPr>
        <w:t>nutrienți</w:t>
      </w:r>
      <w:proofErr w:type="spellEnd"/>
      <w:r w:rsidRPr="003850D0">
        <w:rPr>
          <w:b/>
          <w:i/>
          <w:szCs w:val="24"/>
          <w:lang w:eastAsia="en-US"/>
        </w:rPr>
        <w:t xml:space="preserve"> din corpurile de apă și, prin urmare, creșterea plantelor și a algelor și, de asemenea, crește cantitatea de </w:t>
      </w:r>
      <w:proofErr w:type="spellStart"/>
      <w:r w:rsidRPr="003850D0">
        <w:rPr>
          <w:b/>
          <w:i/>
          <w:szCs w:val="24"/>
          <w:lang w:eastAsia="en-US"/>
        </w:rPr>
        <w:t>nutrienți</w:t>
      </w:r>
      <w:proofErr w:type="spellEnd"/>
      <w:r w:rsidRPr="003850D0">
        <w:rPr>
          <w:b/>
          <w:i/>
          <w:szCs w:val="24"/>
          <w:lang w:eastAsia="en-US"/>
        </w:rPr>
        <w:t xml:space="preserve"> pentru organismele acvatice și duce la o scădere a oxigenului în apă. Sulfații și produsele lor de degradare, în special sulfura, în anumite condiții, pot avea un efect toxic asupra vieții acvatice. Rezultatele testelor standard indică faptul că unii </w:t>
      </w:r>
      <w:proofErr w:type="spellStart"/>
      <w:r w:rsidRPr="003850D0">
        <w:rPr>
          <w:b/>
          <w:i/>
          <w:szCs w:val="24"/>
          <w:lang w:eastAsia="en-US"/>
        </w:rPr>
        <w:t>xantați</w:t>
      </w:r>
      <w:proofErr w:type="spellEnd"/>
      <w:r w:rsidRPr="003850D0">
        <w:rPr>
          <w:b/>
          <w:i/>
          <w:szCs w:val="24"/>
          <w:lang w:eastAsia="en-US"/>
        </w:rPr>
        <w:t xml:space="preserve"> și produșii lor de degradare sunt toxici pentru nevertebratele acvatice și speciile de pești și că se pot </w:t>
      </w:r>
      <w:proofErr w:type="spellStart"/>
      <w:r w:rsidRPr="003850D0">
        <w:rPr>
          <w:b/>
          <w:i/>
          <w:szCs w:val="24"/>
          <w:lang w:eastAsia="en-US"/>
        </w:rPr>
        <w:t>bioacumula</w:t>
      </w:r>
      <w:proofErr w:type="spellEnd"/>
      <w:r w:rsidRPr="003850D0">
        <w:rPr>
          <w:b/>
          <w:i/>
          <w:szCs w:val="24"/>
          <w:lang w:eastAsia="en-US"/>
        </w:rPr>
        <w:t xml:space="preserve">. Sulfații sunt deja enumerați ca poluanți pentru apele subterane, dar monitorizarea efectuată nu a fost suficientă. Din acest motiv, sulfații ar trebui incluși pe listele de supraveghere a apelor de suprafață și subterane. </w:t>
      </w:r>
      <w:proofErr w:type="spellStart"/>
      <w:r w:rsidRPr="003850D0">
        <w:rPr>
          <w:b/>
          <w:i/>
          <w:szCs w:val="24"/>
          <w:lang w:eastAsia="en-US"/>
        </w:rPr>
        <w:t>Xantații</w:t>
      </w:r>
      <w:proofErr w:type="spellEnd"/>
      <w:r w:rsidRPr="003850D0">
        <w:rPr>
          <w:b/>
          <w:i/>
          <w:szCs w:val="24"/>
          <w:lang w:eastAsia="en-US"/>
        </w:rPr>
        <w:t xml:space="preserve"> ar trebui incluși pe lista de supraveghere a apelor de suprafață.</w:t>
      </w:r>
      <w:r w:rsidR="00E13272" w:rsidRPr="003850D0">
        <w:rPr>
          <w:b/>
          <w:szCs w:val="24"/>
          <w:lang w:eastAsia="en-US"/>
        </w:rPr>
        <w:t xml:space="preserve"> [AM 33]</w:t>
      </w:r>
    </w:p>
    <w:p w14:paraId="25BA269F" w14:textId="77777777" w:rsidR="00E13272" w:rsidRPr="003850D0" w:rsidRDefault="00E13272">
      <w:pPr>
        <w:widowControl/>
        <w:rPr>
          <w:b/>
          <w:i/>
          <w:szCs w:val="24"/>
          <w:lang w:eastAsia="en-US"/>
        </w:rPr>
      </w:pPr>
      <w:r w:rsidRPr="003850D0">
        <w:rPr>
          <w:b/>
          <w:i/>
          <w:szCs w:val="24"/>
          <w:lang w:eastAsia="en-US"/>
        </w:rPr>
        <w:br w:type="page"/>
      </w:r>
    </w:p>
    <w:p w14:paraId="71685E87"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(10c)</w:t>
      </w:r>
      <w:r w:rsidRPr="003850D0">
        <w:rPr>
          <w:szCs w:val="24"/>
          <w:lang w:eastAsia="en-US"/>
        </w:rPr>
        <w:tab/>
      </w:r>
      <w:r w:rsidRPr="003850D0">
        <w:rPr>
          <w:b/>
          <w:i/>
          <w:szCs w:val="24"/>
          <w:lang w:eastAsia="en-US"/>
        </w:rPr>
        <w:t xml:space="preserve">Substanțe precum </w:t>
      </w:r>
      <w:proofErr w:type="spellStart"/>
      <w:r w:rsidRPr="003850D0">
        <w:rPr>
          <w:b/>
          <w:i/>
          <w:szCs w:val="24"/>
          <w:lang w:eastAsia="en-US"/>
        </w:rPr>
        <w:t>microplasticele</w:t>
      </w:r>
      <w:proofErr w:type="spellEnd"/>
      <w:r w:rsidRPr="003850D0">
        <w:rPr>
          <w:b/>
          <w:i/>
          <w:szCs w:val="24"/>
          <w:lang w:eastAsia="en-US"/>
        </w:rPr>
        <w:t xml:space="preserve"> prezintă un risc clar pentru sănătatea publică și pentru mediu, dar și pentru activitățile de bază, cum ar fi dezvoltarea agriculturii. Prezența unor astfel de substanțe și a altor particule poate avea implicații nu numai asupra apei pentru animale și culturi, ci și asupra fertilității solului, compromițând astfel sănătatea și buna dezvoltare a culturilor actuale și viitoare</w:t>
      </w:r>
      <w:r w:rsidRPr="003850D0">
        <w:rPr>
          <w:szCs w:val="24"/>
          <w:vertAlign w:val="superscript"/>
          <w:lang w:eastAsia="en-US"/>
        </w:rPr>
        <w:footnoteReference w:id="41"/>
      </w:r>
      <w:r w:rsidRPr="003850D0">
        <w:rPr>
          <w:b/>
          <w:i/>
          <w:szCs w:val="24"/>
          <w:lang w:eastAsia="en-US"/>
        </w:rPr>
        <w:t>.</w:t>
      </w:r>
      <w:r w:rsidR="00E13272" w:rsidRPr="003850D0">
        <w:rPr>
          <w:b/>
          <w:szCs w:val="24"/>
          <w:lang w:eastAsia="en-US"/>
        </w:rPr>
        <w:t xml:space="preserve"> [AM 34]</w:t>
      </w:r>
    </w:p>
    <w:p w14:paraId="4BFF46CC" w14:textId="77777777" w:rsidR="00E13272" w:rsidRPr="003850D0" w:rsidRDefault="00E13272">
      <w:pPr>
        <w:widowControl/>
        <w:rPr>
          <w:szCs w:val="24"/>
          <w:lang w:eastAsia="en-US"/>
        </w:rPr>
      </w:pPr>
      <w:r w:rsidRPr="003850D0">
        <w:rPr>
          <w:szCs w:val="24"/>
          <w:lang w:eastAsia="en-US"/>
        </w:rPr>
        <w:br w:type="page"/>
      </w:r>
    </w:p>
    <w:p w14:paraId="1B4BCD5D"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lastRenderedPageBreak/>
        <w:t>(11)</w:t>
      </w:r>
      <w:r w:rsidRPr="003850D0">
        <w:rPr>
          <w:szCs w:val="24"/>
          <w:lang w:eastAsia="en-US"/>
        </w:rPr>
        <w:tab/>
      </w:r>
      <w:r w:rsidRPr="003850D0">
        <w:rPr>
          <w:b/>
          <w:i/>
          <w:szCs w:val="24"/>
          <w:lang w:eastAsia="en-US"/>
        </w:rPr>
        <w:t xml:space="preserve">Metodele actuale și convenționale de monitorizare a stării chimice a corpurilor de apă nu pot, în general, să determine impactul amestecurilor complexe de substanțe chimice asupra calității apei. </w:t>
      </w:r>
      <w:r w:rsidRPr="003850D0">
        <w:rPr>
          <w:szCs w:val="24"/>
          <w:lang w:eastAsia="en-US"/>
        </w:rPr>
        <w:t xml:space="preserve">Având în vedere conștientizarea crescândă a relevanței amestecurilor și, prin urmare, a monitorizării bazate pe efecte pentru determinarea stării chimice și având în vedere că există deja metode suficient de solide de monitorizare bazată pe efecte pentru substanțele estrogene, statele membre ar trebui să aplice astfel de metode pentru a evalua efectele cumulative ale substanțelor estrogene în apele de suprafață pe o perioadă de cel puțin doi ani. Se va putea efectua astfel o comparație a rezultatelor bazate pe efecte cu rezultatele obținute prin metode convenționale de monitorizare a celor trei substanțe estrogene care figurează pe lista din anexa I la Directiva 2008/105/CE. Această comparație </w:t>
      </w:r>
      <w:r w:rsidRPr="003850D0">
        <w:rPr>
          <w:strike/>
          <w:szCs w:val="24"/>
          <w:lang w:eastAsia="en-US"/>
        </w:rPr>
        <w:t xml:space="preserve">va fi utilizată pentru a se </w:t>
      </w:r>
      <w:proofErr w:type="spellStart"/>
      <w:r w:rsidRPr="003850D0">
        <w:rPr>
          <w:strike/>
          <w:szCs w:val="24"/>
          <w:lang w:eastAsia="en-US"/>
        </w:rPr>
        <w:t>stabili</w:t>
      </w:r>
      <w:r w:rsidRPr="003850D0">
        <w:rPr>
          <w:b/>
          <w:i/>
          <w:szCs w:val="24"/>
          <w:lang w:eastAsia="en-US"/>
        </w:rPr>
        <w:t>ar</w:t>
      </w:r>
      <w:proofErr w:type="spellEnd"/>
      <w:r w:rsidRPr="003850D0">
        <w:rPr>
          <w:b/>
          <w:i/>
          <w:szCs w:val="24"/>
          <w:lang w:eastAsia="en-US"/>
        </w:rPr>
        <w:t xml:space="preserve"> trebui inclusă într-un raport de evaluare publicat de Comisie, în care aceasta stabilește</w:t>
      </w:r>
      <w:r w:rsidRPr="003850D0">
        <w:rPr>
          <w:szCs w:val="24"/>
          <w:lang w:eastAsia="en-US"/>
        </w:rPr>
        <w:t xml:space="preserve"> dacă metodele de monitorizare bazate pe efecte</w:t>
      </w:r>
      <w:r w:rsidRPr="003850D0">
        <w:rPr>
          <w:b/>
          <w:i/>
          <w:szCs w:val="24"/>
          <w:lang w:eastAsia="en-US"/>
        </w:rPr>
        <w:t xml:space="preserve"> oferă date solide și precise și</w:t>
      </w:r>
      <w:r w:rsidRPr="003850D0">
        <w:rPr>
          <w:szCs w:val="24"/>
          <w:lang w:eastAsia="en-US"/>
        </w:rPr>
        <w:t xml:space="preserve"> pot fi utilizate ca metode de depistare fiabile. Utilizarea unor astfel de metode de screening ar avea avantajul de a permite includerea efectelor tuturor substanțelor estrogene cu efecte similare, nu doar a celor care figurează pe lista din anexa I la Directiva 2008/105/CE. </w:t>
      </w:r>
      <w:r w:rsidRPr="003850D0">
        <w:rPr>
          <w:b/>
          <w:i/>
          <w:szCs w:val="24"/>
          <w:lang w:eastAsia="en-US"/>
        </w:rPr>
        <w:t xml:space="preserve">Comisia ar trebui să fie împuternicită să adopte acte delegate de completare a Directivei 2008/105/CE pentru a stabili modalități prin care statele membre să utilizeze metode bazate pe efecte cu scopul de a efectua monitorizarea pentru a evalua și prezența altor substanțe în corpurile de apă, anticipând o posibilă stabilire în viitor a unor valori declanșatoare bazate pe efecte. </w:t>
      </w:r>
      <w:r w:rsidRPr="003850D0">
        <w:rPr>
          <w:szCs w:val="24"/>
          <w:lang w:eastAsia="en-US"/>
        </w:rPr>
        <w:t>Definiția SCM-urilor din Directiva 2000/60/CE ar trebui modificată pentru a se asigura că aceasta poate include, în viitor, și valorile declanșatoare care ar putea fi stabilite pentru evaluarea rezultatelor monitorizării bazate pe efecte.</w:t>
      </w:r>
      <w:r w:rsidR="00E13272" w:rsidRPr="003850D0">
        <w:rPr>
          <w:b/>
          <w:szCs w:val="24"/>
          <w:lang w:eastAsia="en-US"/>
        </w:rPr>
        <w:t xml:space="preserve"> [AM 35]</w:t>
      </w:r>
    </w:p>
    <w:p w14:paraId="461226AD" w14:textId="77777777" w:rsidR="00E13272" w:rsidRPr="003850D0" w:rsidRDefault="00E13272">
      <w:pPr>
        <w:widowControl/>
        <w:rPr>
          <w:b/>
          <w:i/>
          <w:szCs w:val="24"/>
          <w:lang w:eastAsia="en-US"/>
        </w:rPr>
      </w:pPr>
      <w:r w:rsidRPr="003850D0">
        <w:rPr>
          <w:b/>
          <w:i/>
          <w:szCs w:val="24"/>
          <w:lang w:eastAsia="en-US"/>
        </w:rPr>
        <w:br w:type="page"/>
      </w:r>
    </w:p>
    <w:p w14:paraId="41629609"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(11a)</w:t>
      </w:r>
      <w:r w:rsidRPr="003850D0">
        <w:rPr>
          <w:szCs w:val="24"/>
          <w:lang w:eastAsia="en-US"/>
        </w:rPr>
        <w:tab/>
      </w:r>
      <w:r w:rsidRPr="003850D0">
        <w:rPr>
          <w:b/>
          <w:i/>
          <w:szCs w:val="24"/>
          <w:lang w:eastAsia="en-US"/>
        </w:rPr>
        <w:t>Ar trebui stabilite valori-limită mai stricte în cazul în care standardele de calitate a apelor subterane ar putea duce la neîndeplinirea obiectivelor de mediu ale Directivei 2000/60/CE pentru corpurile de apă în cauză, astfel cum se prevede în Directiva 2006/118/CE. Această cerință în temeiul Directivei 2006/118/CE ar trebui extinsă în continuare pentru a proteja mai bine siturile vulnerabile împotriva poluării.</w:t>
      </w:r>
      <w:r w:rsidR="00E13272" w:rsidRPr="003850D0">
        <w:rPr>
          <w:b/>
          <w:szCs w:val="24"/>
          <w:lang w:eastAsia="en-US"/>
        </w:rPr>
        <w:t xml:space="preserve"> [AM 36]</w:t>
      </w:r>
    </w:p>
    <w:p w14:paraId="7E22B347" w14:textId="77777777" w:rsidR="00E13272" w:rsidRPr="003850D0" w:rsidRDefault="00E13272">
      <w:pPr>
        <w:widowControl/>
        <w:rPr>
          <w:szCs w:val="24"/>
          <w:lang w:eastAsia="en-US"/>
        </w:rPr>
      </w:pPr>
      <w:r w:rsidRPr="003850D0">
        <w:rPr>
          <w:szCs w:val="24"/>
          <w:lang w:eastAsia="en-US"/>
        </w:rPr>
        <w:br w:type="page"/>
      </w:r>
    </w:p>
    <w:p w14:paraId="1444AD19" w14:textId="77777777" w:rsidR="00E13272" w:rsidRPr="003850D0" w:rsidRDefault="00E30BC0" w:rsidP="00E13272">
      <w:pPr>
        <w:spacing w:before="120" w:after="120" w:line="360" w:lineRule="auto"/>
        <w:ind w:left="850" w:hanging="850"/>
        <w:rPr>
          <w:b/>
          <w:i/>
          <w:szCs w:val="24"/>
          <w:lang w:eastAsia="en-US"/>
        </w:rPr>
      </w:pPr>
      <w:r w:rsidRPr="003850D0">
        <w:rPr>
          <w:szCs w:val="24"/>
          <w:lang w:eastAsia="en-US"/>
        </w:rPr>
        <w:lastRenderedPageBreak/>
        <w:t>(12)</w:t>
      </w:r>
      <w:r w:rsidRPr="003850D0">
        <w:rPr>
          <w:szCs w:val="24"/>
          <w:lang w:eastAsia="en-US"/>
        </w:rPr>
        <w:tab/>
        <w:t>Concluzia evaluării legislației Uniunii în domeniul apei</w:t>
      </w:r>
      <w:r w:rsidRPr="003850D0">
        <w:rPr>
          <w:szCs w:val="24"/>
          <w:vertAlign w:val="superscript"/>
          <w:lang w:eastAsia="en-US"/>
        </w:rPr>
        <w:footnoteReference w:id="42"/>
      </w:r>
      <w:r w:rsidRPr="003850D0">
        <w:rPr>
          <w:szCs w:val="24"/>
          <w:lang w:eastAsia="en-US"/>
        </w:rPr>
        <w:t xml:space="preserve"> (denumită în continuare „evaluarea”) a fost că s-ar putea accelera procesul de identificare și includere pe listă a poluanților care afectează apele de suprafață și apele subterane și de stabilire a unor standarde de calitate pentru aceștia sau de revizuire a standardelor existente în lumina noilor cunoștințe științifice. </w:t>
      </w:r>
      <w:r w:rsidRPr="003850D0">
        <w:rPr>
          <w:strike/>
          <w:szCs w:val="24"/>
          <w:lang w:eastAsia="en-US"/>
        </w:rPr>
        <w:t xml:space="preserve">Dacă sarcinile menționate ar fi îndeplinite de </w:t>
      </w:r>
      <w:proofErr w:type="spellStart"/>
      <w:r w:rsidRPr="003850D0">
        <w:rPr>
          <w:strike/>
          <w:szCs w:val="24"/>
          <w:lang w:eastAsia="en-US"/>
        </w:rPr>
        <w:t>Comisie</w:t>
      </w:r>
      <w:r w:rsidRPr="003850D0">
        <w:rPr>
          <w:b/>
          <w:i/>
          <w:szCs w:val="24"/>
          <w:lang w:eastAsia="en-US"/>
        </w:rPr>
        <w:t>Prin</w:t>
      </w:r>
      <w:proofErr w:type="spellEnd"/>
      <w:r w:rsidRPr="003850D0">
        <w:rPr>
          <w:b/>
          <w:i/>
          <w:szCs w:val="24"/>
          <w:lang w:eastAsia="en-US"/>
        </w:rPr>
        <w:t xml:space="preserve"> urmare</w:t>
      </w:r>
      <w:r w:rsidRPr="003850D0">
        <w:rPr>
          <w:szCs w:val="24"/>
          <w:lang w:eastAsia="en-US"/>
        </w:rPr>
        <w:t>,</w:t>
      </w:r>
      <w:r w:rsidRPr="003850D0">
        <w:rPr>
          <w:strike/>
          <w:szCs w:val="24"/>
          <w:lang w:eastAsia="en-US"/>
        </w:rPr>
        <w:t xml:space="preserve"> și nu</w:t>
      </w:r>
      <w:r w:rsidRPr="003850D0">
        <w:rPr>
          <w:szCs w:val="24"/>
          <w:lang w:eastAsia="en-US"/>
        </w:rPr>
        <w:t xml:space="preserve"> în cadrul </w:t>
      </w:r>
      <w:r w:rsidRPr="003850D0">
        <w:rPr>
          <w:strike/>
          <w:szCs w:val="24"/>
          <w:lang w:eastAsia="en-US"/>
        </w:rPr>
        <w:t xml:space="preserve">procedurii legislative ordinare, astfel cum se prevede în prezent la articolele 16 și 17 </w:t>
      </w:r>
      <w:proofErr w:type="spellStart"/>
      <w:r w:rsidRPr="003850D0">
        <w:rPr>
          <w:strike/>
          <w:szCs w:val="24"/>
          <w:lang w:eastAsia="en-US"/>
        </w:rPr>
        <w:t>din</w:t>
      </w:r>
      <w:r w:rsidRPr="003850D0">
        <w:rPr>
          <w:b/>
          <w:i/>
          <w:szCs w:val="24"/>
          <w:lang w:eastAsia="en-US"/>
        </w:rPr>
        <w:t>oricărei</w:t>
      </w:r>
      <w:proofErr w:type="spellEnd"/>
      <w:r w:rsidRPr="003850D0">
        <w:rPr>
          <w:b/>
          <w:i/>
          <w:szCs w:val="24"/>
          <w:lang w:eastAsia="en-US"/>
        </w:rPr>
        <w:t xml:space="preserve"> revizuiri viitoare a anexei I la</w:t>
      </w:r>
      <w:r w:rsidRPr="003850D0">
        <w:rPr>
          <w:szCs w:val="24"/>
          <w:lang w:eastAsia="en-US"/>
        </w:rPr>
        <w:t xml:space="preserve"> Directiva </w:t>
      </w:r>
      <w:r w:rsidRPr="003850D0">
        <w:rPr>
          <w:strike/>
          <w:szCs w:val="24"/>
          <w:lang w:eastAsia="en-US"/>
        </w:rPr>
        <w:t>2000/60/CE și la articolul 10 din</w:t>
      </w:r>
      <w:r w:rsidRPr="003850D0">
        <w:rPr>
          <w:b/>
          <w:i/>
          <w:szCs w:val="24"/>
          <w:lang w:eastAsia="en-US"/>
        </w:rPr>
        <w:t>2008/105/CE în ceea ce privește lista substanțelor prioritare și SCM-urile corespunzătoare prevăzute în partea A din anexa respectivă și în anexa I la</w:t>
      </w:r>
      <w:r w:rsidRPr="003850D0">
        <w:rPr>
          <w:szCs w:val="24"/>
          <w:lang w:eastAsia="en-US"/>
        </w:rPr>
        <w:t xml:space="preserve"> Directiva 2006/118/CE, </w:t>
      </w:r>
      <w:r w:rsidRPr="003850D0">
        <w:rPr>
          <w:strike/>
          <w:szCs w:val="24"/>
          <w:lang w:eastAsia="en-US"/>
        </w:rPr>
        <w:t xml:space="preserve">s-ar putea </w:t>
      </w:r>
      <w:proofErr w:type="spellStart"/>
      <w:r w:rsidRPr="003850D0">
        <w:rPr>
          <w:strike/>
          <w:szCs w:val="24"/>
          <w:lang w:eastAsia="en-US"/>
        </w:rPr>
        <w:t>îmbunătăți</w:t>
      </w:r>
      <w:r w:rsidRPr="003850D0">
        <w:rPr>
          <w:b/>
          <w:i/>
          <w:szCs w:val="24"/>
          <w:lang w:eastAsia="en-US"/>
        </w:rPr>
        <w:t>ar</w:t>
      </w:r>
      <w:proofErr w:type="spellEnd"/>
      <w:r w:rsidRPr="003850D0">
        <w:rPr>
          <w:b/>
          <w:i/>
          <w:szCs w:val="24"/>
          <w:lang w:eastAsia="en-US"/>
        </w:rPr>
        <w:t xml:space="preserve"> trebui îmbunătățită</w:t>
      </w:r>
      <w:r w:rsidRPr="003850D0">
        <w:rPr>
          <w:szCs w:val="24"/>
          <w:lang w:eastAsia="en-US"/>
        </w:rPr>
        <w:t xml:space="preserve"> funcționarea mecanismelor listelor de supraveghere pentru apele de suprafață și apele subterane, în special în ceea ce privește momentul includerii pe listă și numărul de ordine în listă, activitatea de monitorizare și evaluare a rezultatelor, </w:t>
      </w:r>
      <w:r w:rsidRPr="003850D0">
        <w:rPr>
          <w:strike/>
          <w:szCs w:val="24"/>
          <w:lang w:eastAsia="en-US"/>
        </w:rPr>
        <w:t xml:space="preserve">s-ar putea consolida </w:t>
      </w:r>
      <w:r w:rsidRPr="003850D0">
        <w:rPr>
          <w:szCs w:val="24"/>
          <w:lang w:eastAsia="en-US"/>
        </w:rPr>
        <w:t>legăturile dintre mecanismul listei de supraveghere și revizuirile listelor de poluanți</w:t>
      </w:r>
      <w:r w:rsidRPr="003850D0">
        <w:rPr>
          <w:strike/>
          <w:szCs w:val="24"/>
          <w:lang w:eastAsia="en-US"/>
        </w:rPr>
        <w:t xml:space="preserve"> și s-ar putea</w:t>
      </w:r>
      <w:r w:rsidRPr="003850D0">
        <w:rPr>
          <w:b/>
          <w:i/>
          <w:szCs w:val="24"/>
          <w:lang w:eastAsia="en-US"/>
        </w:rPr>
        <w:t>, iar perioada de revizuire a listelor de poluanți ar trebui adaptată pentru a</w:t>
      </w:r>
      <w:r w:rsidRPr="003850D0">
        <w:rPr>
          <w:szCs w:val="24"/>
          <w:lang w:eastAsia="en-US"/>
        </w:rPr>
        <w:t xml:space="preserve"> ține seama mai prompt de progresele științifice</w:t>
      </w:r>
      <w:r w:rsidRPr="003850D0">
        <w:rPr>
          <w:strike/>
          <w:szCs w:val="24"/>
          <w:lang w:eastAsia="en-US"/>
        </w:rPr>
        <w:t xml:space="preserve"> în cadrul modificărilor listelor de poluanți. Prin urmare, dat fiind că este necesar ca listele de poluanți și SCM-urile aferente să fie modificate cu promptitudine în lumina noilor cunoștințe științifice și tehnice, Comisiei ar trebui să i se delege competența de a adopta acte în conformitate cu articolul 290 din TFUE pentru a modifica anexa I la Directiva 2008/105/CE în ceea ce privește lista substanțelor prioritare și SCM-urile aferente prevăzute în partea A din anexa respectivă și pentru a modifica anexa I la Directiva 2006/118/CE în ceea ce privește lista poluanților apelor subterane și standardele de calitate prevăzute în anexa respectivă</w:t>
      </w:r>
      <w:r w:rsidRPr="003850D0">
        <w:rPr>
          <w:szCs w:val="24"/>
          <w:lang w:eastAsia="en-US"/>
        </w:rPr>
        <w:t>. În acest context, Comisia ar trebui să țină seama de rezultatele monitorizării substanțelor care figurează pe listele de supraveghere a apelor de suprafață și a apelor subterane. În consecință, ar trebui eliminate articolele 16 și 17 din Directiva 2000/60/CE și anexa X la directiva respectivă, precum și articolul 10 din Directiva 2006/118/CE</w:t>
      </w:r>
      <w:r w:rsidRPr="003850D0">
        <w:rPr>
          <w:b/>
          <w:i/>
          <w:szCs w:val="24"/>
          <w:lang w:eastAsia="en-US"/>
        </w:rPr>
        <w:t>, menținându-se în același timp obligația de a lua măsuri care să vizeze stoparea sau eliminarea treptată a evacuărilor, emisiilor și pierderilor de substanțe periculoase prioritare</w:t>
      </w:r>
      <w:r w:rsidRPr="003850D0">
        <w:rPr>
          <w:szCs w:val="24"/>
          <w:lang w:eastAsia="en-US"/>
        </w:rPr>
        <w:t>.</w:t>
      </w:r>
      <w:r w:rsidR="00E13272" w:rsidRPr="003850D0">
        <w:rPr>
          <w:b/>
          <w:szCs w:val="24"/>
          <w:lang w:eastAsia="en-US"/>
        </w:rPr>
        <w:t xml:space="preserve"> [AM 37]</w:t>
      </w:r>
      <w:r w:rsidR="00E13272" w:rsidRPr="003850D0">
        <w:rPr>
          <w:b/>
          <w:i/>
          <w:szCs w:val="24"/>
          <w:lang w:eastAsia="en-US"/>
        </w:rPr>
        <w:br w:type="page"/>
      </w:r>
    </w:p>
    <w:p w14:paraId="29B146C4"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(12a)</w:t>
      </w:r>
      <w:r w:rsidRPr="003850D0">
        <w:rPr>
          <w:szCs w:val="24"/>
          <w:lang w:eastAsia="en-US"/>
        </w:rPr>
        <w:tab/>
      </w:r>
      <w:r w:rsidRPr="003850D0">
        <w:rPr>
          <w:b/>
          <w:i/>
          <w:szCs w:val="24"/>
          <w:lang w:eastAsia="en-US"/>
        </w:rPr>
        <w:t>Per ansamblu, concluziile verificării adecvării indică faptul că directivele sunt, în linii mari, adecvate scopului, deși se pot aduce îmbunătățiri, inclusiv accelerarea punerii în aplicare corespunzătoare a obiectivelor lor, care ar putea fi realizată printr-o finanțare sporită din partea Uniunii. Verificarea arată că, până în prezent, directivele au condus în general la un nivel mai ridicat de protecție a corpurilor de apă și de gestionare a riscului de inundații.</w:t>
      </w:r>
      <w:r w:rsidR="00E13272" w:rsidRPr="003850D0">
        <w:rPr>
          <w:b/>
          <w:szCs w:val="24"/>
          <w:lang w:eastAsia="en-US"/>
        </w:rPr>
        <w:t xml:space="preserve"> [AM 38]</w:t>
      </w:r>
    </w:p>
    <w:p w14:paraId="10F486E7" w14:textId="77777777" w:rsidR="00E13272" w:rsidRPr="003850D0" w:rsidRDefault="00E13272">
      <w:pPr>
        <w:widowControl/>
        <w:rPr>
          <w:szCs w:val="24"/>
          <w:lang w:eastAsia="en-US"/>
        </w:rPr>
      </w:pPr>
      <w:r w:rsidRPr="003850D0">
        <w:rPr>
          <w:szCs w:val="24"/>
          <w:lang w:eastAsia="en-US"/>
        </w:rPr>
        <w:br w:type="page"/>
      </w:r>
    </w:p>
    <w:p w14:paraId="0FE7FA27"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(13)</w:t>
      </w:r>
      <w:r w:rsidRPr="003850D0">
        <w:rPr>
          <w:szCs w:val="24"/>
          <w:lang w:eastAsia="en-US"/>
        </w:rPr>
        <w:tab/>
        <w:t xml:space="preserve">O altă concluzie a evaluării a fost că există prea multe diferențe între statele membre în ceea ce privește standardele de calitate și, respectiv, valorile-prag stabilite la nivel național pentru poluanții specifici bazinelor hidrografice și, respectiv, poluanții apelor subterane. Până în prezent, poluanții specifici bazinelor hidrografice care nu au fost identificați ca substanțe prioritare în temeiul Directivei 2000/60/CE au făcut obiectul unor SCM-uri naționale și au fost considerați elemente calitative </w:t>
      </w:r>
      <w:proofErr w:type="spellStart"/>
      <w:r w:rsidRPr="003850D0">
        <w:rPr>
          <w:szCs w:val="24"/>
          <w:lang w:eastAsia="en-US"/>
        </w:rPr>
        <w:t>fizico</w:t>
      </w:r>
      <w:proofErr w:type="spellEnd"/>
      <w:r w:rsidRPr="003850D0">
        <w:rPr>
          <w:szCs w:val="24"/>
          <w:lang w:eastAsia="en-US"/>
        </w:rPr>
        <w:t>-chimice pentru evaluarea stării ecologice a apelor de suprafață. În ceea ce privește apele subterane, statele membre au avut de asemenea posibilitatea de a-și stabili propriile valori-prag, chiar și pentru substanțe sintetice artificiale. Această flexibilitate a condus la rezultate sub nivelul optim în ceea ce privește comparabilitatea stării corpurilor de apă între statele membre și în ceea ce privește protecția mediului. Prin urmare, este necesar să se prevadă o procedură care să permită stabilirea de comun acord la nivelul Uniunii a SCM-urilor și a valorilor-prag care urmează să fie aplicate pentru substanțele respective, dacă se constată că acestea prezintă motive de îngrijorare la nivel național, și să se creeze registre cu SCM-urile și valorile-prag aplicabile.</w:t>
      </w:r>
    </w:p>
    <w:p w14:paraId="5174606A" w14:textId="77777777" w:rsidR="00E13272" w:rsidRPr="003850D0" w:rsidRDefault="00E13272">
      <w:pPr>
        <w:widowControl/>
        <w:rPr>
          <w:b/>
          <w:i/>
          <w:szCs w:val="24"/>
          <w:lang w:eastAsia="en-US"/>
        </w:rPr>
      </w:pPr>
      <w:r w:rsidRPr="003850D0">
        <w:rPr>
          <w:b/>
          <w:i/>
          <w:szCs w:val="24"/>
          <w:lang w:eastAsia="en-US"/>
        </w:rPr>
        <w:br w:type="page"/>
      </w:r>
    </w:p>
    <w:p w14:paraId="78A3AFD3"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(13a)</w:t>
      </w:r>
      <w:r w:rsidRPr="003850D0">
        <w:rPr>
          <w:szCs w:val="24"/>
          <w:lang w:eastAsia="en-US"/>
        </w:rPr>
        <w:tab/>
      </w:r>
      <w:r w:rsidRPr="003850D0">
        <w:rPr>
          <w:b/>
          <w:i/>
          <w:szCs w:val="24"/>
          <w:lang w:eastAsia="en-US"/>
        </w:rPr>
        <w:t>Orice decizie privind selectarea, analiza substanțelor și stabilirea SCM-urilor ar trebui să se bazeze pe o evaluare a riscurilor și să urmeze o abordare proporțională, transparentă și bazată pe date științifice și să țină cont de recomandările Parlamentului European, ale statelor membre și ale părților interesate relevante.</w:t>
      </w:r>
      <w:r w:rsidR="00E13272" w:rsidRPr="003850D0">
        <w:rPr>
          <w:b/>
          <w:szCs w:val="24"/>
          <w:lang w:eastAsia="en-US"/>
        </w:rPr>
        <w:t xml:space="preserve"> [AM 39]</w:t>
      </w:r>
    </w:p>
    <w:p w14:paraId="3A9D3261"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(13b)</w:t>
      </w:r>
      <w:r w:rsidRPr="003850D0">
        <w:rPr>
          <w:szCs w:val="24"/>
          <w:lang w:eastAsia="en-US"/>
        </w:rPr>
        <w:tab/>
      </w:r>
      <w:r w:rsidRPr="003850D0">
        <w:rPr>
          <w:b/>
          <w:i/>
          <w:szCs w:val="24"/>
          <w:lang w:eastAsia="en-US"/>
        </w:rPr>
        <w:t xml:space="preserve">Deși Directiva 2000/60/CE a stabilit normele necesare pentru a înregistra progrese în ceea ce privește cantitatea și calitatea apei, verificarea adecvării a arătat că progresele lente înregistrate în atingerea obiectivelor prezentei directive pot fi atribuite, printre altele, lipsei de resurse financiare suficiente, precum și complexității reglementărilor și ecologice, inclusiv posibilelor decalaje până când apele subterane reacționează la măsuri și în ceea ce privește termenele de raportare. Măsurile care îmbunătățesc starea corpurilor de apă prin refacerea râurilor și a serviciilor </w:t>
      </w:r>
      <w:proofErr w:type="spellStart"/>
      <w:r w:rsidRPr="003850D0">
        <w:rPr>
          <w:b/>
          <w:i/>
          <w:szCs w:val="24"/>
          <w:lang w:eastAsia="en-US"/>
        </w:rPr>
        <w:t>ecosistemice</w:t>
      </w:r>
      <w:proofErr w:type="spellEnd"/>
      <w:r w:rsidRPr="003850D0">
        <w:rPr>
          <w:b/>
          <w:i/>
          <w:szCs w:val="24"/>
          <w:lang w:eastAsia="en-US"/>
        </w:rPr>
        <w:t xml:space="preserve"> oferă beneficii financiare care depășesc costurile și ar putea reduce cheltuielile inutile ale statelor membre. În plus, evaluarea indică lipsa punerii în aplicare, un domeniu de aplicare insuficient și măsuri de refacere insuficiente sau inadecvate care să asigure conectivitatea hidrologică și ecologică</w:t>
      </w:r>
      <w:r w:rsidRPr="003850D0">
        <w:rPr>
          <w:szCs w:val="24"/>
          <w:vertAlign w:val="superscript"/>
          <w:lang w:eastAsia="en-US"/>
        </w:rPr>
        <w:footnoteReference w:id="43"/>
      </w:r>
      <w:r w:rsidRPr="003850D0">
        <w:rPr>
          <w:b/>
          <w:i/>
          <w:szCs w:val="24"/>
          <w:lang w:eastAsia="en-US"/>
        </w:rPr>
        <w:t>.</w:t>
      </w:r>
      <w:r w:rsidR="00E13272" w:rsidRPr="003850D0">
        <w:rPr>
          <w:b/>
          <w:szCs w:val="24"/>
          <w:lang w:eastAsia="en-US"/>
        </w:rPr>
        <w:t xml:space="preserve"> [AM 40]</w:t>
      </w:r>
    </w:p>
    <w:p w14:paraId="3BA28F7A" w14:textId="77777777" w:rsidR="00E13272" w:rsidRPr="003850D0" w:rsidRDefault="00E13272">
      <w:pPr>
        <w:widowControl/>
        <w:rPr>
          <w:szCs w:val="24"/>
          <w:lang w:eastAsia="en-US"/>
        </w:rPr>
      </w:pPr>
      <w:r w:rsidRPr="003850D0">
        <w:rPr>
          <w:szCs w:val="24"/>
          <w:lang w:eastAsia="en-US"/>
        </w:rPr>
        <w:br w:type="page"/>
      </w:r>
    </w:p>
    <w:p w14:paraId="666705CC"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(14)</w:t>
      </w:r>
      <w:r w:rsidRPr="003850D0">
        <w:rPr>
          <w:szCs w:val="24"/>
          <w:lang w:eastAsia="en-US"/>
        </w:rPr>
        <w:tab/>
        <w:t>În plus, prin includerea poluanților specifici bazinelor hidrografice în definiția stării chimice a apelor de suprafață se asigură o abordare cu un grad mai ridicat de coordonare, coerență și transparență în ceea ce privește monitorizarea și evaluarea stării chimice a corpurilor de apă de suprafață și informarea publică aferentă. Se facilitează, de asemenea, o abordare mai bine direcționată pentru identificarea și punerea în aplicare de măsuri de abordare a tuturor aspectelor „legate de substanțele chimice” într-un mod mai global, mai eficace și mai eficient. Prin urmare, definițiile „stării ecologice” și „stării chimice” ar trebui modificate și domeniul de aplicare al „stării chimice” ar trebui extins, astfel încât să fie incluși și poluanții specifici bazinelor hidrografice, care până în prezent făceau parte din definiția „stării ecologice” din anexa V la Directiva 2000/60/CE. Drept urmare, conceptul de SCM-uri pentru poluanții specifici bazinelor hidrografice și procedurile aferente ar trebui incluse în Directiva 2008/105/CE.</w:t>
      </w:r>
    </w:p>
    <w:p w14:paraId="19565215"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t>(15)</w:t>
      </w:r>
      <w:r w:rsidRPr="003850D0">
        <w:rPr>
          <w:szCs w:val="24"/>
          <w:lang w:eastAsia="en-US"/>
        </w:rPr>
        <w:tab/>
        <w:t xml:space="preserve">În vederea asigurării unei abordări armonizate și a unor condiții de concurență echitabile în Uniune, Comisiei ar trebui să i delege competența de a adopta acte în conformitate cu articolul 290 din TFUE pentru a modifica partea B din anexa II la Directiva 2006/118/CE prin adaptarea listei poluanților pentru care statele membre trebuie să </w:t>
      </w:r>
      <w:r w:rsidRPr="003850D0">
        <w:rPr>
          <w:strike/>
          <w:szCs w:val="24"/>
          <w:lang w:eastAsia="en-US"/>
        </w:rPr>
        <w:t xml:space="preserve">aibă în vedere stabilirea </w:t>
      </w:r>
      <w:proofErr w:type="spellStart"/>
      <w:r w:rsidRPr="003850D0">
        <w:rPr>
          <w:strike/>
          <w:szCs w:val="24"/>
          <w:lang w:eastAsia="en-US"/>
        </w:rPr>
        <w:t>de</w:t>
      </w:r>
      <w:r w:rsidRPr="003850D0">
        <w:rPr>
          <w:b/>
          <w:i/>
          <w:szCs w:val="24"/>
          <w:lang w:eastAsia="en-US"/>
        </w:rPr>
        <w:t>stabilească</w:t>
      </w:r>
      <w:proofErr w:type="spellEnd"/>
      <w:r w:rsidRPr="003850D0">
        <w:rPr>
          <w:szCs w:val="24"/>
          <w:lang w:eastAsia="en-US"/>
        </w:rPr>
        <w:t xml:space="preserve"> valori-prag naționale.</w:t>
      </w:r>
      <w:r w:rsidR="00E13272" w:rsidRPr="003850D0">
        <w:rPr>
          <w:b/>
          <w:szCs w:val="24"/>
          <w:lang w:eastAsia="en-US"/>
        </w:rPr>
        <w:t xml:space="preserve"> [AM 41]</w:t>
      </w:r>
    </w:p>
    <w:p w14:paraId="1F97A37B" w14:textId="77777777" w:rsidR="00E13272" w:rsidRPr="003850D0" w:rsidRDefault="00E13272">
      <w:pPr>
        <w:widowControl/>
        <w:rPr>
          <w:szCs w:val="24"/>
          <w:lang w:eastAsia="en-US"/>
        </w:rPr>
      </w:pPr>
      <w:r w:rsidRPr="003850D0">
        <w:rPr>
          <w:szCs w:val="24"/>
          <w:lang w:eastAsia="en-US"/>
        </w:rPr>
        <w:br w:type="page"/>
      </w:r>
    </w:p>
    <w:p w14:paraId="176773D6"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(16)</w:t>
      </w:r>
      <w:r w:rsidRPr="003850D0">
        <w:rPr>
          <w:szCs w:val="24"/>
          <w:lang w:eastAsia="en-US"/>
        </w:rPr>
        <w:tab/>
        <w:t>Dată fiind necesitatea de adaptare promptă la cunoștințele științifice și tehnice și de asigurare a unei abordări armonizate și a unor condiții de concurență echitabile în Uniune în ceea ce privește poluanții specifici bazinelor hidrografice, Comisiei ar trebui să i se delege competența de a adopta acte în conformitate cu articolul 290 din TFUE pentru a adapta anexa II la Directiva 2008/105/CE în ceea ce privește lista categoriilor de poluanți prevăzută în partea A din anexa respectivă și pentru a adapta partea C din anexa II în ceea ce privește SCM-urile armonizate pentru poluanți specifici bazinelor hidrografice sau grupuri de astfel de poluanți. Respectivele SCM-uri armonizate ar trebui să fie aplicate de statele membre la evaluarea stării corpurilor de apă de suprafață, dacă a fost identificat un risc legat de poluanții respectivi.</w:t>
      </w:r>
    </w:p>
    <w:p w14:paraId="76D39D86"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(17)</w:t>
      </w:r>
      <w:r w:rsidRPr="003850D0">
        <w:rPr>
          <w:szCs w:val="24"/>
          <w:lang w:eastAsia="en-US"/>
        </w:rPr>
        <w:tab/>
        <w:t>Concluzia revizuirii listei de substanțe prioritare din partea A anexei I la Directiva 2008/105/CE a fost că mai multe substanțe prioritare nu mai prezintă motive de îngrijorare la nivelul Uniunii și, prin urmare, că nu ar mai trebui să figureze în partea A din anexa I la directiva menționată. Prin urmare, respectivele substanțe ar trebui considerate poluanți specifici bazinelor hidrografice și incluse în partea C din anexa II la Directiva 2008/105/CE, împreună cu SCM-urile aferente. Având în vedere că nu se mai consideră că acești poluanți prezintă motive de îngrijorare la nivelul Uniunii, este necesar ca SCM-urile să fie aplicate numai în cazul în care poluanții respectivi ar putea încă să prezintă motive de îngrijorare la nivel național, regional sau local.</w:t>
      </w:r>
    </w:p>
    <w:p w14:paraId="2F4F1425" w14:textId="77777777" w:rsidR="00E13272" w:rsidRPr="003850D0" w:rsidRDefault="00E13272">
      <w:pPr>
        <w:widowControl/>
        <w:rPr>
          <w:szCs w:val="24"/>
          <w:lang w:eastAsia="en-US"/>
        </w:rPr>
      </w:pPr>
      <w:r w:rsidRPr="003850D0">
        <w:rPr>
          <w:szCs w:val="24"/>
          <w:lang w:eastAsia="en-US"/>
        </w:rPr>
        <w:br w:type="page"/>
      </w:r>
    </w:p>
    <w:p w14:paraId="07C489AA"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(18)</w:t>
      </w:r>
      <w:r w:rsidRPr="003850D0">
        <w:rPr>
          <w:szCs w:val="24"/>
          <w:lang w:eastAsia="en-US"/>
        </w:rPr>
        <w:tab/>
        <w:t xml:space="preserve">Pentru a se asigura condiții de concurență echitabile și a se permite comparabilitatea stării corpurilor de apă între statele membre, este necesar să se armonizeze valorile-prag naționale pentru anumiți poluanți ai apelor subterane. Prin urmare, ar trebui introdus un registru cu valori-prag armonizate pentru poluanții apelor subterane care prezintă motive de îngrijorare la nivel național, regional sau local, sub forma unei noi părți, partea D, în anexa II la Directiva 2006/118/CE. Aplicarea pragurilor armonizate stabilite în registrul respectiv este necesară numai în statele membre în care poluanții vizați de pragurile respective afectează starea apelor subterane. Pentru suma celor doi poluanți sintetici, tricloretilena și </w:t>
      </w:r>
      <w:proofErr w:type="spellStart"/>
      <w:r w:rsidRPr="003850D0">
        <w:rPr>
          <w:szCs w:val="24"/>
          <w:lang w:eastAsia="en-US"/>
        </w:rPr>
        <w:t>tetracloretilena</w:t>
      </w:r>
      <w:proofErr w:type="spellEnd"/>
      <w:r w:rsidRPr="003850D0">
        <w:rPr>
          <w:szCs w:val="24"/>
          <w:lang w:eastAsia="en-US"/>
        </w:rPr>
        <w:t>, este necesar să se armonizeze valorile-prag naționale, deoarece nu toate statele membre în care poluanții sunt relevanți aplică o valoare-prag pentru suma acestor poluanți și nu toate valorile-prag stabilite la nivel național sunt aceleași. Valoarea-prag armonizată ar trebui să fie coerentă cu parametrul valoric stabilit pentru suma acestor poluanți în apa potabilă în temeiul Directivei (UE) 2020/2184.</w:t>
      </w:r>
    </w:p>
    <w:p w14:paraId="19E1F768"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(19)</w:t>
      </w:r>
      <w:r w:rsidRPr="003850D0">
        <w:rPr>
          <w:szCs w:val="24"/>
          <w:lang w:eastAsia="en-US"/>
        </w:rPr>
        <w:tab/>
        <w:t>În vederea asigurării unei abordări armonizate și a unor condiții de concurență echitabile în Uniune, Comisiei ar trebui să i delege competența de a adopta acte în conformitate cu articolul 290 din TFUE pentru a modifica partea D din anexa II la Directiva 2006/118/CE în scopul adaptării la progresele științifice și tehnice a registrului cu valori-prag armonizate în ceea ce privește poluanții incluși și valorile-prag armonizate.</w:t>
      </w:r>
    </w:p>
    <w:p w14:paraId="0CDD108C" w14:textId="77777777" w:rsidR="00E13272" w:rsidRPr="003850D0" w:rsidRDefault="00E13272">
      <w:pPr>
        <w:widowControl/>
        <w:rPr>
          <w:szCs w:val="24"/>
          <w:lang w:eastAsia="en-US"/>
        </w:rPr>
      </w:pPr>
      <w:r w:rsidRPr="003850D0">
        <w:rPr>
          <w:szCs w:val="24"/>
          <w:lang w:eastAsia="en-US"/>
        </w:rPr>
        <w:br w:type="page"/>
      </w:r>
    </w:p>
    <w:p w14:paraId="17D09471"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(20)</w:t>
      </w:r>
      <w:r w:rsidRPr="003850D0">
        <w:rPr>
          <w:szCs w:val="24"/>
          <w:lang w:eastAsia="en-US"/>
        </w:rPr>
        <w:tab/>
        <w:t>Toate dispozițiile Directivei 2006/118/CE referitoare la evaluarea stării chimice a apelor subterane ar trebui adaptate pentru a se ține seama de introducerea celei de a treia categorii de valori-prag armonizate în partea D din anexa II la directiva respectivă, în plus față de standardele de calitate stabilite în anexa I la directiva respectivă și de valorile-prag naționale stabilite în conformitate cu metodologia stabilită în partea A din anexa II la directiva respectivă.</w:t>
      </w:r>
    </w:p>
    <w:p w14:paraId="37DB74C4"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(20a)</w:t>
      </w:r>
      <w:r w:rsidRPr="003850D0">
        <w:rPr>
          <w:szCs w:val="24"/>
          <w:lang w:eastAsia="en-US"/>
        </w:rPr>
        <w:tab/>
      </w:r>
      <w:r w:rsidRPr="003850D0">
        <w:rPr>
          <w:b/>
          <w:i/>
          <w:szCs w:val="24"/>
          <w:lang w:eastAsia="en-US"/>
        </w:rPr>
        <w:t>Pentru a asigura standarde de protecție adecvate pentru zonele cu valoare ecologică, vulnerabilitate sau poluare ridicate, cum ar fi peșterile și zonele carstice, care conțin ecosisteme ce sunt printre cele mai vulnerabile la contaminare și ce reprezintă o sursă importantă de apă potabilă, precum și pentru fostele situri industriale și alte zone cu contaminare istorică cunoscută, Comisia ar trebui să publice o evaluare a stării chimice a acestor zone și, după caz, să prezinte o propunere legislativă de revizuire în consecință a Directivei 2006/118/CE.</w:t>
      </w:r>
      <w:r w:rsidR="00E13272" w:rsidRPr="003850D0">
        <w:rPr>
          <w:b/>
          <w:szCs w:val="24"/>
          <w:lang w:eastAsia="en-US"/>
        </w:rPr>
        <w:t xml:space="preserve"> [AM 42]</w:t>
      </w:r>
    </w:p>
    <w:p w14:paraId="791B4224" w14:textId="77777777" w:rsidR="00E13272" w:rsidRPr="003850D0" w:rsidRDefault="00E13272">
      <w:pPr>
        <w:widowControl/>
        <w:rPr>
          <w:szCs w:val="24"/>
          <w:lang w:eastAsia="en-US"/>
        </w:rPr>
      </w:pPr>
      <w:r w:rsidRPr="003850D0">
        <w:rPr>
          <w:szCs w:val="24"/>
          <w:lang w:eastAsia="en-US"/>
        </w:rPr>
        <w:br w:type="page"/>
      </w:r>
    </w:p>
    <w:p w14:paraId="25C54F19"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lastRenderedPageBreak/>
        <w:t>(21)</w:t>
      </w:r>
      <w:r w:rsidRPr="003850D0">
        <w:rPr>
          <w:szCs w:val="24"/>
          <w:lang w:eastAsia="en-US"/>
        </w:rPr>
        <w:tab/>
        <w:t>Pentru a se asigura un proces decizional eficace și coerent și pentru a se dezvolta sinergii cu activitatea desfășurată în cadrul altor acte legislative ale Uniunii privind substanțele chimice, Agenției Europene pentru Produse Chimice („ECHA”) ar trebui să i se acorde un rol permanent și clar delimitat în activitatea de stabilire a substanțelor de inclus în mod prioritar pe listele de supraveghere și pe listele de substanțe din anexele I și II la Directiva 2008/105/CE și din anexele I și II la Directiva 2006/118/CE, precum și în activitatea de stabilire a unor standarde de calitate adecvate bazate pe date științifice. Comitetul pentru evaluarea riscurilor (CER) și Comitetul pentru analiză socioeconomică (CASE) din cadrul ECHA ar trebui să faciliteze, prin emiterea de avize, îndeplinirea anumitor sarcini conferite ECHA. ECHA ar trebui, de asemenea, să asigure o mai bună coordonare între diferitele acte legislative din domeniul mediului printr-o transparență sporită în ceea ce privește poluanții de pe o listă de supraveghere sau elaborarea de SCM-uri sau praguri la nivelul Uniunii sau la nivel național, punând la dispoziția publicului rapoartele științifice relevante.</w:t>
      </w:r>
      <w:r w:rsidRPr="003850D0">
        <w:rPr>
          <w:b/>
          <w:i/>
          <w:szCs w:val="24"/>
          <w:lang w:eastAsia="en-US"/>
        </w:rPr>
        <w:t xml:space="preserve"> În ceea ce privește evaluarea valorilor-prag pentru substanțele farmaceutice, ECHA ar trebui să coopereze cu Agenția Europeană pentru Medicamente (EMA).</w:t>
      </w:r>
      <w:r w:rsidR="00E13272" w:rsidRPr="003850D0">
        <w:rPr>
          <w:b/>
          <w:szCs w:val="24"/>
          <w:lang w:eastAsia="en-US"/>
        </w:rPr>
        <w:t xml:space="preserve"> [AM 43]</w:t>
      </w:r>
    </w:p>
    <w:p w14:paraId="1D783AD7" w14:textId="77777777" w:rsidR="00E13272" w:rsidRPr="003850D0" w:rsidRDefault="00E13272">
      <w:pPr>
        <w:widowControl/>
        <w:rPr>
          <w:szCs w:val="24"/>
          <w:lang w:eastAsia="en-US"/>
        </w:rPr>
      </w:pPr>
      <w:r w:rsidRPr="003850D0">
        <w:rPr>
          <w:szCs w:val="24"/>
          <w:lang w:eastAsia="en-US"/>
        </w:rPr>
        <w:br w:type="page"/>
      </w:r>
    </w:p>
    <w:p w14:paraId="28760BE5"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(22)</w:t>
      </w:r>
      <w:r w:rsidRPr="003850D0">
        <w:rPr>
          <w:szCs w:val="24"/>
          <w:lang w:eastAsia="en-US"/>
        </w:rPr>
        <w:tab/>
        <w:t>Din evaluare a reieșit că este necesară o raportare electronică mai frecventă și mai raționalizată pentru a se promova o mai bună punere în aplicare și asigurare a respectării legislației Uniunii în domeniul apei. Având în vedere rolul său de a monitoriza cu o frecvență mai mare starea de poluare, astfel cum se descrie în Planul de acțiune privind reducerea la zero a poluării, Agenția Europeană de Mediu (AEM) ar trebui să faciliteze o astfel de raportare mai frecventă și mai raționalizată de către statele membre. Este important ca informațiile de mediu privind starea apelor de suprafață și subterane din Uniune să fie puse la dispoziția publicului și a Comisiei în timp util. Prin urmare, statele membre ar trebui să aibă obligația de a pune la dispoziția Comisiei și a AEM datele de monitorizare colectate în cadrul Directivei 2000/60/CE, recurgând la mecanisme de raportare și transmitere automatizată a datelor, prin utilizarea interfeței de programare a aplicațiilor sau a unor mecanisme echivalente. Se preconizează că sarcina administrativă va fi limitată, dat fiind că statele membre au deja obligația de a pune la dispoziția publicului teme de date spațiale care intră în domeniul de aplicare al Directivei 2007/2/CE a Parlamentului European și a Consiliului</w:t>
      </w:r>
      <w:r w:rsidRPr="003850D0">
        <w:rPr>
          <w:szCs w:val="24"/>
          <w:vertAlign w:val="superscript"/>
          <w:lang w:eastAsia="en-US"/>
        </w:rPr>
        <w:footnoteReference w:id="44"/>
      </w:r>
      <w:r w:rsidRPr="003850D0">
        <w:rPr>
          <w:szCs w:val="24"/>
          <w:lang w:eastAsia="en-US"/>
        </w:rPr>
        <w:t>, precum și date prevăzute în Directiva (UE) 2019/1024 a Parlamentului European și a Consiliului</w:t>
      </w:r>
      <w:r w:rsidRPr="003850D0">
        <w:rPr>
          <w:szCs w:val="24"/>
          <w:vertAlign w:val="superscript"/>
          <w:lang w:eastAsia="en-US"/>
        </w:rPr>
        <w:footnoteReference w:id="45"/>
      </w:r>
      <w:r w:rsidRPr="003850D0">
        <w:rPr>
          <w:szCs w:val="24"/>
          <w:lang w:eastAsia="en-US"/>
        </w:rPr>
        <w:t>. Din respectivele teme de date spațiale fac parte amplasarea și exploatarea instalațiilor de supraveghere a mediului, măsurătorile aferente ale emisiilor și starea compartimentelor de mediu.</w:t>
      </w:r>
    </w:p>
    <w:p w14:paraId="53B31619" w14:textId="77777777" w:rsidR="00E13272" w:rsidRPr="003850D0" w:rsidRDefault="00E13272">
      <w:pPr>
        <w:widowControl/>
        <w:rPr>
          <w:strike/>
          <w:szCs w:val="24"/>
          <w:lang w:eastAsia="en-US"/>
        </w:rPr>
      </w:pPr>
      <w:r w:rsidRPr="003850D0">
        <w:rPr>
          <w:strike/>
          <w:szCs w:val="24"/>
          <w:lang w:eastAsia="en-US"/>
        </w:rPr>
        <w:br w:type="page"/>
      </w:r>
    </w:p>
    <w:p w14:paraId="1863A8FB" w14:textId="77777777" w:rsidR="00E30BC0" w:rsidRPr="003850D0" w:rsidRDefault="00E30BC0" w:rsidP="00E30BC0">
      <w:pPr>
        <w:spacing w:before="120" w:after="120" w:line="360" w:lineRule="auto"/>
        <w:ind w:left="850" w:hanging="850"/>
        <w:rPr>
          <w:b/>
          <w:szCs w:val="24"/>
          <w:lang w:eastAsia="en-US"/>
        </w:rPr>
      </w:pPr>
      <w:r w:rsidRPr="003850D0">
        <w:rPr>
          <w:strike/>
          <w:szCs w:val="24"/>
          <w:lang w:eastAsia="en-US"/>
        </w:rPr>
        <w:lastRenderedPageBreak/>
        <w:t>(23)</w:t>
      </w:r>
      <w:r w:rsidRPr="003850D0">
        <w:rPr>
          <w:szCs w:val="24"/>
          <w:lang w:eastAsia="en-US"/>
        </w:rPr>
        <w:tab/>
      </w:r>
      <w:r w:rsidRPr="003850D0">
        <w:rPr>
          <w:strike/>
          <w:szCs w:val="24"/>
          <w:lang w:eastAsia="en-US"/>
        </w:rPr>
        <w:t>Printr-o mai bună coordonare a fluxurilor de date raportate către AEM în temeiul legislației Uniunii în domeniul apei, în special a inventarelor emisiilor prevăzute de Directiva 2008/105/CE, cu fluxurile de date raportate în Portalul emisiilor industriale în temeiul Directivei 2010/75/UE și al Regulamentului (CE) nr. 166/2006 al Parlamentului European și al Consiliului</w:t>
      </w:r>
      <w:r w:rsidRPr="003850D0">
        <w:rPr>
          <w:szCs w:val="24"/>
          <w:vertAlign w:val="superscript"/>
          <w:lang w:eastAsia="en-US"/>
        </w:rPr>
        <w:footnoteReference w:id="46"/>
      </w:r>
      <w:r w:rsidRPr="003850D0">
        <w:rPr>
          <w:strike/>
          <w:szCs w:val="24"/>
          <w:lang w:eastAsia="en-US"/>
        </w:rPr>
        <w:t>, raportarea inventarelor, efectuată în conformitate cu articolul 5 din Directiva 2008/105/CE, va deveni mai simplă și mai eficientă. În același timp, se vor reduce sarcina administrativă și volumul de activitate în perioada de vârf din cadrul pregătirii planurilor de gestionare a districtelor hidrografice. În combinație cu desființarea raportării interimare privind evoluția programelor de măsuri, care nu s-a dovedit a fi eficace, această raportare simplificată va permite statelor membre să depună mai multe eforturi pentru raportarea emisiilor care nu sunt reglementate de legislația privind emisiile industriale, dar care fac obiectul raportării emisiilor în temeiul articolului 5 din Directiva 2008/105/CE.</w:t>
      </w:r>
      <w:r w:rsidR="00E13272" w:rsidRPr="003850D0">
        <w:rPr>
          <w:b/>
          <w:szCs w:val="24"/>
          <w:lang w:eastAsia="en-US"/>
        </w:rPr>
        <w:t xml:space="preserve"> [AM 44]</w:t>
      </w:r>
    </w:p>
    <w:p w14:paraId="42566E3D" w14:textId="77777777" w:rsidR="00E13272" w:rsidRPr="003850D0" w:rsidRDefault="00E13272">
      <w:pPr>
        <w:widowControl/>
        <w:rPr>
          <w:szCs w:val="24"/>
          <w:lang w:eastAsia="en-US"/>
        </w:rPr>
      </w:pPr>
      <w:r w:rsidRPr="003850D0">
        <w:rPr>
          <w:szCs w:val="24"/>
          <w:lang w:eastAsia="en-US"/>
        </w:rPr>
        <w:br w:type="page"/>
      </w:r>
    </w:p>
    <w:p w14:paraId="08CFF7D3"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(24)</w:t>
      </w:r>
      <w:r w:rsidRPr="003850D0">
        <w:rPr>
          <w:szCs w:val="24"/>
          <w:lang w:eastAsia="en-US"/>
        </w:rPr>
        <w:tab/>
        <w:t>Tratatul de la Lisabona a introdus o distincție între competențele delegate Comisiei de a adopta acte fără caracter legislativ și cu domeniu de aplicare general pentru a completa sau modifica anumite elemente neesențiale ale unui act legislativ (acte delegate) și competențele conferite Comisiei de a adopta acte pentru a asigura condiții unitare de punere în aplicare a actelor obligatorii din punct de vedere juridic ale Uniunii (acte de punere în aplicare). Directivele 2000/60/CE și 2006/118/CE ar trebui aliniate la cadrul juridic introdus de Tratatul de la Lisabona.</w:t>
      </w:r>
    </w:p>
    <w:p w14:paraId="2D630F14"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(25)</w:t>
      </w:r>
      <w:r w:rsidRPr="003850D0">
        <w:rPr>
          <w:szCs w:val="24"/>
          <w:lang w:eastAsia="en-US"/>
        </w:rPr>
        <w:tab/>
        <w:t>Împuternicirile de la articolul 20 alineatul (1) primul paragraf din Directiva 2000/60/CE și de la punctul 1.4.1 subpunctul (ix) din anexa V la directiva respectivă, la care se prevede recurgerea la procedura de reglementare cu control, îndeplinesc criteriile prevăzute la articolul 290 alineatul (1) din TFUE, deoarece se referă la adaptări ale anexelor la directiva respectivă și la adoptarea de norme de completare a acesteia. Ele ar trebui transformate, prin urmare, în împuterniciri acordate Comisiei pentru adoptarea de acte delegate.</w:t>
      </w:r>
    </w:p>
    <w:p w14:paraId="4C46394C" w14:textId="77777777" w:rsidR="00E13272" w:rsidRPr="003850D0" w:rsidRDefault="00E13272">
      <w:pPr>
        <w:widowControl/>
        <w:rPr>
          <w:szCs w:val="24"/>
          <w:lang w:eastAsia="en-US"/>
        </w:rPr>
      </w:pPr>
      <w:r w:rsidRPr="003850D0">
        <w:rPr>
          <w:szCs w:val="24"/>
          <w:lang w:eastAsia="en-US"/>
        </w:rPr>
        <w:br w:type="page"/>
      </w:r>
    </w:p>
    <w:p w14:paraId="3D10F9F1"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(26)</w:t>
      </w:r>
      <w:r w:rsidRPr="003850D0">
        <w:rPr>
          <w:szCs w:val="24"/>
          <w:lang w:eastAsia="en-US"/>
        </w:rPr>
        <w:tab/>
        <w:t>Împuternicirea de la articolul 8 din Directiva 2006/118/CE, la care se prevede recurgerea la procedura de reglementare cu control, îndeplinește criteriile prevăzute la articolul 290 alineatul (1) din TFUE, deoarece se referă la adaptări ale anexelor la directiva respectivă. Ea ar trebui transformată, prin urmare, în împuternicire acordată Comisiei pentru adoptarea de acte delegate.</w:t>
      </w:r>
    </w:p>
    <w:p w14:paraId="4F516A84"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(27)</w:t>
      </w:r>
      <w:r w:rsidRPr="003850D0">
        <w:rPr>
          <w:szCs w:val="24"/>
          <w:lang w:eastAsia="en-US"/>
        </w:rPr>
        <w:tab/>
        <w:t>Este deosebit de important ca, în cursul pregătirii actelor delegate, Comisia să organizeze consultări adecvate, inclusiv la nivel de experți, și ca respectivele consultări să se desfășoare în conformitate cu principiile stabilite în Acordul interinstituțional din 13 aprilie 2016 privind o mai bună legiferare. În special, pentru a se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01702D3D" w14:textId="77777777" w:rsidR="00E13272" w:rsidRPr="003850D0" w:rsidRDefault="00E13272">
      <w:pPr>
        <w:widowControl/>
        <w:rPr>
          <w:szCs w:val="24"/>
          <w:lang w:eastAsia="en-US"/>
        </w:rPr>
      </w:pPr>
      <w:r w:rsidRPr="003850D0">
        <w:rPr>
          <w:szCs w:val="24"/>
          <w:lang w:eastAsia="en-US"/>
        </w:rPr>
        <w:br w:type="page"/>
      </w:r>
    </w:p>
    <w:p w14:paraId="4784241F"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(28)</w:t>
      </w:r>
      <w:r w:rsidRPr="003850D0">
        <w:rPr>
          <w:szCs w:val="24"/>
          <w:lang w:eastAsia="en-US"/>
        </w:rPr>
        <w:tab/>
        <w:t>Împuternicirea de la articolul 8 alineatul (3) din Directiva 2000/60/CE, la care se prevede recurgerea la procedura de reglementare cu control, îndeplinește criteriile prevăzute la articolul 290 alineatul (2) din TFUE, deoarece se referă la adoptarea de specificații tehnice și metode standardizate de analiză și monitorizare a stării apelor și, prin urmare, vizează asigurarea unor condiții uniforme pentru punerea în aplicare armonizată a directivei respective. Ea ar trebui transformată, prin urmare, în împuternicire acordată Comisiei pentru adoptarea de acte de punere în aplicare.  Pentru a se asigura comparabilitatea datelor, împuternicirea ar trebui extinsă pentru a cuprinde și stabilirea formatelor de raportare a datelor de monitorizare și de stare, în conformitate cu articolul 8 alineatul (4). Competențele conferite Comisiei ar trebui exercitate în conformitate cu Regulamentul (UE) nr. 182/2011 al Parlamentului European și al Consiliului</w:t>
      </w:r>
      <w:r w:rsidRPr="003850D0">
        <w:rPr>
          <w:szCs w:val="24"/>
          <w:vertAlign w:val="superscript"/>
          <w:lang w:eastAsia="en-US"/>
        </w:rPr>
        <w:footnoteReference w:id="47"/>
      </w:r>
      <w:r w:rsidRPr="003850D0">
        <w:rPr>
          <w:szCs w:val="24"/>
          <w:lang w:eastAsia="en-US"/>
        </w:rPr>
        <w:t>.</w:t>
      </w:r>
    </w:p>
    <w:p w14:paraId="336AA47D"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(29)</w:t>
      </w:r>
      <w:r w:rsidRPr="003850D0">
        <w:rPr>
          <w:szCs w:val="24"/>
          <w:lang w:eastAsia="en-US"/>
        </w:rPr>
        <w:tab/>
        <w:t>În vederea asigurării unor condiții uniforme pentru punerea în aplicare a Directivei 2000/60/CE, Comisiei ar trebui să i se confere competențe de executare pentru a adopta formate tehnice de raportare a datelor de monitorizare și de stare a apelor, în conformitate cu articolul 8 alineatul (3) din Directiva 2000/60/CE. Respectivele competențe ar trebui exercitate în conformitate cu Regulamentul (UE) nr. 182/2011.</w:t>
      </w:r>
    </w:p>
    <w:p w14:paraId="1D350B94" w14:textId="77777777" w:rsidR="00E13272" w:rsidRPr="003850D0" w:rsidRDefault="00E13272">
      <w:pPr>
        <w:widowControl/>
        <w:rPr>
          <w:szCs w:val="24"/>
          <w:lang w:eastAsia="en-US"/>
        </w:rPr>
      </w:pPr>
      <w:r w:rsidRPr="003850D0">
        <w:rPr>
          <w:szCs w:val="24"/>
          <w:lang w:eastAsia="en-US"/>
        </w:rPr>
        <w:br w:type="page"/>
      </w:r>
    </w:p>
    <w:p w14:paraId="170A0123"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(30)</w:t>
      </w:r>
      <w:r w:rsidRPr="003850D0">
        <w:rPr>
          <w:szCs w:val="24"/>
          <w:lang w:eastAsia="en-US"/>
        </w:rPr>
        <w:tab/>
        <w:t>În vederea asigurării unor condiții uniforme pentru punerea în aplicare a Directivei 2008/105/CE, Comisiei ar trebui să i se confere competențe de executare pentru a adopta formate standardizate de raportare către AEM a emisiilor din surse punctiforme care nu intră în domeniul de aplicare al Regulamentului (UE) …/… al Parlamentului European și al Consiliul</w:t>
      </w:r>
      <w:r w:rsidRPr="003850D0">
        <w:rPr>
          <w:szCs w:val="24"/>
          <w:vertAlign w:val="superscript"/>
          <w:lang w:eastAsia="en-US"/>
        </w:rPr>
        <w:footnoteReference w:id="48"/>
      </w:r>
      <w:r w:rsidRPr="003850D0">
        <w:rPr>
          <w:szCs w:val="24"/>
          <w:lang w:eastAsia="en-US"/>
        </w:rPr>
        <w:t>. Respectivele competențe ar trebui exercitate în conformitate cu Regulamentul (UE) nr. 182/2011.</w:t>
      </w:r>
    </w:p>
    <w:p w14:paraId="75DA636B"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t>(31)</w:t>
      </w:r>
      <w:r w:rsidRPr="003850D0">
        <w:rPr>
          <w:szCs w:val="24"/>
          <w:lang w:eastAsia="en-US"/>
        </w:rPr>
        <w:tab/>
        <w:t>Este necesar să se țină seama de progresele științifice și tehnice</w:t>
      </w:r>
      <w:r w:rsidRPr="003850D0">
        <w:rPr>
          <w:b/>
          <w:i/>
          <w:szCs w:val="24"/>
          <w:lang w:eastAsia="en-US"/>
        </w:rPr>
        <w:t xml:space="preserve"> și de cele mai bune metode disponibile</w:t>
      </w:r>
      <w:r w:rsidRPr="003850D0">
        <w:rPr>
          <w:szCs w:val="24"/>
          <w:lang w:eastAsia="en-US"/>
        </w:rPr>
        <w:t xml:space="preserve"> în domeniul monitorizării stării corpurilor de apă în conformitate cu cerințele de monitorizare stabilite în anexa V la Directiva 2000/60/CE. Prin urmare, statelor membre ar trebui să li se permită să utilizeze date și servicii obținute prin tehnologii de teledetecție, metode de observare a Pământului (servicii </w:t>
      </w:r>
      <w:proofErr w:type="spellStart"/>
      <w:r w:rsidRPr="003850D0">
        <w:rPr>
          <w:szCs w:val="24"/>
          <w:lang w:eastAsia="en-US"/>
        </w:rPr>
        <w:t>Copernicus</w:t>
      </w:r>
      <w:proofErr w:type="spellEnd"/>
      <w:r w:rsidRPr="003850D0">
        <w:rPr>
          <w:szCs w:val="24"/>
          <w:lang w:eastAsia="en-US"/>
        </w:rPr>
        <w:t>), senzori și dispozitive de la fața locului sau date științifice cetățenești, valorificând oportunitățile oferite de inteligența artificială și de înaltele tehnologii de analiză și prelucrare a datelor.</w:t>
      </w:r>
      <w:r w:rsidR="00E13272" w:rsidRPr="003850D0">
        <w:rPr>
          <w:b/>
          <w:szCs w:val="24"/>
          <w:lang w:eastAsia="en-US"/>
        </w:rPr>
        <w:t xml:space="preserve"> [AM 45]</w:t>
      </w:r>
    </w:p>
    <w:p w14:paraId="5624F98E" w14:textId="77777777" w:rsidR="00E13272" w:rsidRPr="003850D0" w:rsidRDefault="00E13272">
      <w:pPr>
        <w:widowControl/>
        <w:rPr>
          <w:b/>
          <w:i/>
          <w:szCs w:val="24"/>
          <w:lang w:eastAsia="en-US"/>
        </w:rPr>
      </w:pPr>
      <w:r w:rsidRPr="003850D0">
        <w:rPr>
          <w:b/>
          <w:i/>
          <w:szCs w:val="24"/>
          <w:lang w:eastAsia="en-US"/>
        </w:rPr>
        <w:br w:type="page"/>
      </w:r>
    </w:p>
    <w:p w14:paraId="638695D3"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(31a)</w:t>
      </w:r>
      <w:r w:rsidRPr="003850D0">
        <w:rPr>
          <w:szCs w:val="24"/>
          <w:lang w:eastAsia="en-US"/>
        </w:rPr>
        <w:tab/>
      </w:r>
      <w:r w:rsidRPr="003850D0">
        <w:rPr>
          <w:b/>
          <w:i/>
          <w:szCs w:val="24"/>
          <w:lang w:eastAsia="en-US"/>
        </w:rPr>
        <w:t>Activitățile industriale legate de tranziția energetică ar putea crește efectele negative asupra calității apei. Atenuarea unor astfel de efecte viitoare, cum ar fi modificarea modelelor naturale de curgere și a temperaturii și poluarea apei, necesită evaluarea întregii game de factori potențiali, precum și a măsurilor care trebuie luate pentru a obține și menține o bună calitate a apei. De aceea, statele membre ar trebui să evalueze periodic impactul activităților industriale legate de tranziția energetică asupra calității apei și informează Comisia cu privire la pericolele nou-identificate, cu scopul de a actualiza în consecință lista de supraveghere. Evaluarea ar trebui să fie ușor de accesat de către public și actualizarea ar trebui să poată avea loc în afara ciclurilor generale de actualizare, pentru a asigura o îmbunătățire continuă a evaluării calității apei.</w:t>
      </w:r>
      <w:r w:rsidR="00E13272" w:rsidRPr="003850D0">
        <w:rPr>
          <w:b/>
          <w:szCs w:val="24"/>
          <w:lang w:eastAsia="en-US"/>
        </w:rPr>
        <w:t xml:space="preserve"> [AM 46]</w:t>
      </w:r>
    </w:p>
    <w:p w14:paraId="3D2EA64E" w14:textId="77777777" w:rsidR="00E13272" w:rsidRPr="003850D0" w:rsidRDefault="00E13272">
      <w:pPr>
        <w:widowControl/>
        <w:rPr>
          <w:b/>
          <w:i/>
          <w:szCs w:val="24"/>
          <w:lang w:eastAsia="en-US"/>
        </w:rPr>
      </w:pPr>
      <w:r w:rsidRPr="003850D0">
        <w:rPr>
          <w:b/>
          <w:i/>
          <w:szCs w:val="24"/>
          <w:lang w:eastAsia="en-US"/>
        </w:rPr>
        <w:br w:type="page"/>
      </w:r>
    </w:p>
    <w:p w14:paraId="41AED255"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(31b)</w:t>
      </w:r>
      <w:r w:rsidRPr="003850D0">
        <w:rPr>
          <w:szCs w:val="24"/>
          <w:lang w:eastAsia="en-US"/>
        </w:rPr>
        <w:tab/>
      </w:r>
      <w:r w:rsidRPr="003850D0">
        <w:rPr>
          <w:b/>
          <w:i/>
          <w:szCs w:val="24"/>
          <w:lang w:eastAsia="en-US"/>
        </w:rPr>
        <w:t>În comunicarea sa din 11 decembrie 2019 privind Pactul verde european și în comunicarea sa din 14 octombrie 2020 privind îmbunătățirea accesului la justiție în probleme de mediu, Comisia s-a angajat să ia măsuri pentru a îmbunătăți accesul la justiție în fața instanțelor naționale din toate statele membre pentru cetățenii și organizațiile neguvernamentale de mediu care au preocupări specifice cu privire la compatibilitatea cu legislația de mediu a actelor administrative care au efecte asupra mediului. În cea de-a doua comunicare Comisia afirmă că „accesul la justiție în problemele de mediu, atât prin intermediul Curții de Justiție a UE (CJUE), cât și al instanțelor naționale în calitate de instanțe ale Uniunii, reprezintă o importantă măsură de sprijin care contribuie la realizarea tranziției prevăzute de Pactul verde european, precum și o modalitate de a consolida rolul de gardian pe care societatea civilă îl poate exercita în spațiul democratic”. Aceste angajamente ar trebui să fie puse în aplicare și în Directiva 2000/60 CE.</w:t>
      </w:r>
      <w:r w:rsidR="00E13272" w:rsidRPr="003850D0">
        <w:rPr>
          <w:b/>
          <w:szCs w:val="24"/>
          <w:lang w:eastAsia="en-US"/>
        </w:rPr>
        <w:t xml:space="preserve"> [AM 47]</w:t>
      </w:r>
    </w:p>
    <w:p w14:paraId="6AC7D21B" w14:textId="77777777" w:rsidR="00E13272" w:rsidRPr="003850D0" w:rsidRDefault="00E13272">
      <w:pPr>
        <w:widowControl/>
        <w:rPr>
          <w:b/>
          <w:i/>
          <w:szCs w:val="24"/>
          <w:lang w:eastAsia="en-US"/>
        </w:rPr>
      </w:pPr>
      <w:r w:rsidRPr="003850D0">
        <w:rPr>
          <w:b/>
          <w:i/>
          <w:szCs w:val="24"/>
          <w:lang w:eastAsia="en-US"/>
        </w:rPr>
        <w:br w:type="page"/>
      </w:r>
    </w:p>
    <w:p w14:paraId="0ED43DBD"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(31c)</w:t>
      </w:r>
      <w:r w:rsidRPr="003850D0">
        <w:rPr>
          <w:szCs w:val="24"/>
          <w:lang w:eastAsia="en-US"/>
        </w:rPr>
        <w:tab/>
      </w:r>
      <w:r w:rsidRPr="003850D0">
        <w:rPr>
          <w:b/>
          <w:i/>
          <w:szCs w:val="24"/>
          <w:lang w:eastAsia="en-US"/>
        </w:rPr>
        <w:t>Astfel cum a confirmat și jurisprudența CJUE</w:t>
      </w:r>
      <w:r w:rsidRPr="003850D0">
        <w:rPr>
          <w:szCs w:val="24"/>
          <w:vertAlign w:val="superscript"/>
          <w:lang w:eastAsia="en-US"/>
        </w:rPr>
        <w:footnoteReference w:id="49"/>
      </w:r>
      <w:r w:rsidRPr="003850D0">
        <w:rPr>
          <w:b/>
          <w:i/>
          <w:szCs w:val="24"/>
          <w:lang w:eastAsia="en-US"/>
        </w:rPr>
        <w:t>, organizațiilor neguvernamentale de mediu și persoanelor direct vizate ar trebui să li se acorde calitate procesuală pentru a contesta o decizie luată de o autoritate publică, care încalcă obiectivele de mediu menționate la articolul 4 din Directiva 2000/60</w:t>
      </w:r>
      <w:r w:rsidR="00087ECB">
        <w:rPr>
          <w:b/>
          <w:i/>
          <w:szCs w:val="24"/>
          <w:lang w:eastAsia="en-US"/>
        </w:rPr>
        <w:t>/</w:t>
      </w:r>
      <w:r w:rsidRPr="003850D0">
        <w:rPr>
          <w:b/>
          <w:i/>
          <w:szCs w:val="24"/>
          <w:lang w:eastAsia="en-US"/>
        </w:rPr>
        <w:t>CE. Pentru a îmbunătăți accesul la justiție în domeniul în cauză în fața instanțelor naționale din întreaga Uniune și pentru ca organizațiile și persoanele menționate mai sus să se poată baza pe legislația națională atunci când contestă decizii care încalcă Directiva 2000/60</w:t>
      </w:r>
      <w:r w:rsidR="00087ECB">
        <w:rPr>
          <w:b/>
          <w:i/>
          <w:szCs w:val="24"/>
          <w:lang w:eastAsia="en-US"/>
        </w:rPr>
        <w:t>/</w:t>
      </w:r>
      <w:r w:rsidRPr="003850D0">
        <w:rPr>
          <w:b/>
          <w:i/>
          <w:szCs w:val="24"/>
          <w:lang w:eastAsia="en-US"/>
        </w:rPr>
        <w:t>CE, în Directiva 2000/60</w:t>
      </w:r>
      <w:r w:rsidR="00087ECB">
        <w:rPr>
          <w:b/>
          <w:i/>
          <w:szCs w:val="24"/>
          <w:lang w:eastAsia="en-US"/>
        </w:rPr>
        <w:t>/</w:t>
      </w:r>
      <w:r w:rsidRPr="003850D0">
        <w:rPr>
          <w:b/>
          <w:i/>
          <w:szCs w:val="24"/>
          <w:lang w:eastAsia="en-US"/>
        </w:rPr>
        <w:t>CE ar trebui stabilite dispoziții pentru a se asigura accesul la justiție.</w:t>
      </w:r>
      <w:r w:rsidR="00E13272" w:rsidRPr="003850D0">
        <w:rPr>
          <w:b/>
          <w:szCs w:val="24"/>
          <w:lang w:eastAsia="en-US"/>
        </w:rPr>
        <w:t xml:space="preserve"> [AM 48]</w:t>
      </w:r>
    </w:p>
    <w:p w14:paraId="7F512CBC" w14:textId="77777777" w:rsidR="00E13272" w:rsidRPr="003850D0" w:rsidRDefault="00E13272">
      <w:pPr>
        <w:widowControl/>
        <w:rPr>
          <w:szCs w:val="24"/>
          <w:lang w:eastAsia="en-US"/>
        </w:rPr>
      </w:pPr>
      <w:r w:rsidRPr="003850D0">
        <w:rPr>
          <w:szCs w:val="24"/>
          <w:lang w:eastAsia="en-US"/>
        </w:rPr>
        <w:br w:type="page"/>
      </w:r>
    </w:p>
    <w:p w14:paraId="682E2786"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lastRenderedPageBreak/>
        <w:t>(32)</w:t>
      </w:r>
      <w:r w:rsidRPr="003850D0">
        <w:rPr>
          <w:szCs w:val="24"/>
          <w:lang w:eastAsia="en-US"/>
        </w:rPr>
        <w:tab/>
        <w:t>Având în vedere creșterea numărului de fenomene meteorologice neprevăzute, în special inundații extreme și secete prelungite, și de incidente de poluare semnificative care determină sau exacerbează poluarea</w:t>
      </w:r>
      <w:r w:rsidRPr="003850D0">
        <w:rPr>
          <w:strike/>
          <w:szCs w:val="24"/>
          <w:lang w:eastAsia="en-US"/>
        </w:rPr>
        <w:t xml:space="preserve"> accidentală</w:t>
      </w:r>
      <w:r w:rsidRPr="003850D0">
        <w:rPr>
          <w:szCs w:val="24"/>
          <w:lang w:eastAsia="en-US"/>
        </w:rPr>
        <w:t xml:space="preserve"> transfrontalieră, statele membre ar trebui să aibă obligația de a se asigura că altor state membre potențial afectate le sunt furnizate informații imediate cu privire la astfel de incidente și să coopereze în mod eficace cu statele membre potențial afectate pentru a atenua efectele evenimentului sau incidentului. Este necesar, de asemenea, să se consolideze cooperarea dintre statele membre și să se raționalizeze procedurile de cooperare transfrontalieră în cazul unor probleme transfrontaliere mai structurale, și anume neaccidentale și mai îndelungate, care nu pot fi rezolvate la nivelul statelor membre, în conformitate cu articolul 12 din Directiva 2000/60/CE. În cazul în care este necesară asistența europeană, autoritățile naționale competente pot trimite cereri de asistență Centrului de coordonare a răspunsului la situații de urgență din cadrul Comisiei, care va coordona eventualele oferte de asistență și acordarea acesteia pe teren prin mecanismul de protecție civilă al Uniunii, în conformitate cu articolul 15 din Decizia nr. 1313/2013/UE a Parlamentului European și a Consiliului</w:t>
      </w:r>
      <w:r w:rsidRPr="003850D0">
        <w:rPr>
          <w:szCs w:val="24"/>
          <w:vertAlign w:val="superscript"/>
          <w:lang w:eastAsia="en-US"/>
        </w:rPr>
        <w:footnoteReference w:id="50"/>
      </w:r>
      <w:r w:rsidRPr="003850D0">
        <w:rPr>
          <w:szCs w:val="24"/>
          <w:lang w:eastAsia="en-US"/>
        </w:rPr>
        <w:t>.</w:t>
      </w:r>
      <w:r w:rsidRPr="003850D0">
        <w:rPr>
          <w:b/>
          <w:i/>
          <w:szCs w:val="24"/>
          <w:lang w:eastAsia="en-US"/>
        </w:rPr>
        <w:t xml:space="preserve"> Având în vedere că districtele hidrografice se pot extinde, de asemenea, dincolo de teritoriul Uniunii, asigurarea unei puneri în aplicare eficiente a dispozițiilor relevante pentru protecția apelor în temeiul Directivei 2000/60/CE, precum și a unei coordonări adecvate cu țările terțe relevante ar contribui, de asemenea, la realizarea obiectivelor stabilite în Directiva 2000/60/CE pentru aceste districte hidrografice specifice, astfel cum se menționează la articolul 3 alineatul (5) din Directiva 2000/60/CE. În plus, conflictele armate care au loc în imediata vecinătate geografică a Uniunii ar trebui, de asemenea, să fie considerate evenimente excepționale, din cauza impactului negativ transfrontalier de amploare asupra mediului, inclusiv poluarea aerului, a solului și a apei. Întrucât bazinele hidrografice afectate de astfel de conflicte ar putea să se întindă în interiorul granițelor Uniunii, Comisia și statele membre ar trebui să își intensifice eforturile pentru a stabili o coordonare adecvată cu statele terțe în cauză, după cum se menționează la articolul 3 alineatul (5) din Directiva 2000/60/CE.</w:t>
      </w:r>
      <w:r w:rsidR="00E13272" w:rsidRPr="003850D0">
        <w:rPr>
          <w:b/>
          <w:szCs w:val="24"/>
          <w:lang w:eastAsia="en-US"/>
        </w:rPr>
        <w:t xml:space="preserve"> [AM 49]</w:t>
      </w:r>
    </w:p>
    <w:p w14:paraId="4DAF2A01" w14:textId="77777777" w:rsidR="00E13272" w:rsidRPr="003850D0" w:rsidRDefault="00E13272">
      <w:pPr>
        <w:widowControl/>
        <w:rPr>
          <w:b/>
          <w:i/>
          <w:szCs w:val="24"/>
          <w:lang w:eastAsia="en-US"/>
        </w:rPr>
      </w:pPr>
      <w:r w:rsidRPr="003850D0">
        <w:rPr>
          <w:b/>
          <w:i/>
          <w:szCs w:val="24"/>
          <w:lang w:eastAsia="en-US"/>
        </w:rPr>
        <w:br w:type="page"/>
      </w:r>
    </w:p>
    <w:p w14:paraId="53EB3889"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(32a)</w:t>
      </w:r>
      <w:r w:rsidRPr="003850D0">
        <w:rPr>
          <w:szCs w:val="24"/>
          <w:lang w:eastAsia="en-US"/>
        </w:rPr>
        <w:tab/>
      </w:r>
      <w:r w:rsidRPr="003850D0">
        <w:rPr>
          <w:b/>
          <w:i/>
          <w:szCs w:val="24"/>
          <w:lang w:eastAsia="en-US"/>
        </w:rPr>
        <w:t>Curtea de Conturi Europeană, în raportul său din 19 mai 2021 intitulat „Principiul «poluatorul plătește»: aplicare inconsecventă în cadrul politicilor de mediu și al acțiunilor pentru mediu ale UE”, constată că statele membre cheltuiesc deja aproximativ 100 miliarde EUR pe an pentru alimentarea cu apă și salubrizare și că se preconizează că aceste cheltuieli vor crește cu peste 25 % pentru a îndeplini obiectivele legislației Uniunii privind tratarea apelor reziduale și apa potabilă, fără a include investițiile necesare pentru reînnoirea infrastructurii existente sau pentru îndeplinirea obiectivelor Directivei-cadru privind apa și ale Directivei privind inundațiile. În plus, în Uniune, utilizatorii plătesc în medie aproximativ 70 % din costurile de furnizare a serviciilor de apă, prin intermediul tarifelor pentru apă, în timp ce restul de 30 % este finanțat din fonduri publice, deși există diferențe considerabile între regiuni și statele membre. Gospodăriile din Uniune plătesc, de obicei, cea mai mare parte a costurilor serviciilor de alimentare cu apă și de salubrizare, chiar dacă acestea consumă doar 10 % din apă, în timp ce sectoarele economice care exercită cea mai mare presiune asupra resurselor regenerabile de apă dulce contribuie cel mai puțin la acoperirea acestor costuri.</w:t>
      </w:r>
      <w:r w:rsidR="00E13272" w:rsidRPr="003850D0">
        <w:rPr>
          <w:b/>
          <w:szCs w:val="24"/>
          <w:lang w:eastAsia="en-US"/>
        </w:rPr>
        <w:t xml:space="preserve"> [AM 50]</w:t>
      </w:r>
    </w:p>
    <w:p w14:paraId="01E4C740" w14:textId="77777777" w:rsidR="00E13272" w:rsidRPr="003850D0" w:rsidRDefault="00E13272">
      <w:pPr>
        <w:widowControl/>
        <w:rPr>
          <w:b/>
          <w:i/>
          <w:szCs w:val="24"/>
          <w:lang w:eastAsia="en-US"/>
        </w:rPr>
      </w:pPr>
      <w:r w:rsidRPr="003850D0">
        <w:rPr>
          <w:b/>
          <w:i/>
          <w:szCs w:val="24"/>
          <w:lang w:eastAsia="en-US"/>
        </w:rPr>
        <w:br w:type="page"/>
      </w:r>
    </w:p>
    <w:p w14:paraId="40BC8FCF"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(32b)</w:t>
      </w:r>
      <w:r w:rsidRPr="003850D0">
        <w:rPr>
          <w:szCs w:val="24"/>
          <w:lang w:eastAsia="en-US"/>
        </w:rPr>
        <w:tab/>
      </w:r>
      <w:r w:rsidRPr="003850D0">
        <w:rPr>
          <w:b/>
          <w:i/>
          <w:szCs w:val="24"/>
          <w:lang w:eastAsia="en-US"/>
        </w:rPr>
        <w:t>Costurile programelor de monitorizare pentru determinarea stării apelor de suprafață și subterane sunt finanțate exclusiv din bugetele statelor membre. Având în vedere că numărul de substanțe chimice detectate în mediul acvatic este în continuă schimbare, că există un număr tot mai mare de poluanți emergenți care au apărut recent în mediul acvatic, că este necesară îmbunătățirea constantă a metodelor de analiză chimică pentru a detecta acești poluanți emergenți și noi și pentru a evalua în mod corect impactul lor ecologic și că, de asemenea, trebuie elaborate noi metode de monitorizare pentru a evalua mai bine efectele amestecurilor chimice, se preconizează că aceste costuri de monitorizare vor crește și mai mult. Pentru a acoperi aceste costuri și în conformitate cu principiul „poluatorul plătește” consacrat la articolul 191 alineatul (2) din Tratatul privind funcționarea Uniunii Europene (TFUE), este esențial ca producătorii care introduc pe piața Uniunii produse care conțin substanțe care au un impact negativ dovedit sau potențial asupra sănătății umane și a mediului acvatic să asume responsabilitatea financiară a măsurilor necesare pentru controlul substanțelor generate în contextul activităților lor comerciale și care se găsesc în apele de suprafață și în apele subterane. Un sistem de răspundere extinsă a producătorilor este probabil cel mai adecvat mijloc pentru a îndeplini acest obiectiv, deoarece ar limita sarcina financiară asupra contribuabilului, asigurând în paralel un stimulent pentru dezvoltarea unor produse mai verzi. Prin urmare, Comisia ar trebui să pregătească o evaluare a impactului care să examineze includerea în Directiva 2006/118/CE și în Directiva 2008/105/CE a unui mecanism extins de responsabilitate a producătorului, aplicabil substanțelor prioritare definite în temeiul Directivei 2006/118/CE și al Directivei 2008/105/CE, precum și poluanților emergenți și noi, astfel cum sunt definiți în listele de supraveghere în temeiul Directivei 2006/118/CE și al Directivei 2008/105/CE. Evaluarea de impact ar trebui să fie însoțită, după caz, de o propunere legislativă de modificare a directivelor 2006/118/CE și 2008/105/CE.</w:t>
      </w:r>
      <w:r w:rsidR="00E13272" w:rsidRPr="003850D0">
        <w:rPr>
          <w:b/>
          <w:szCs w:val="24"/>
          <w:lang w:eastAsia="en-US"/>
        </w:rPr>
        <w:t xml:space="preserve"> [AM 51]</w:t>
      </w:r>
    </w:p>
    <w:p w14:paraId="1CE5BC77" w14:textId="77777777" w:rsidR="00E13272" w:rsidRPr="003850D0" w:rsidRDefault="00E13272">
      <w:pPr>
        <w:widowControl/>
        <w:rPr>
          <w:b/>
          <w:i/>
          <w:szCs w:val="24"/>
          <w:lang w:eastAsia="en-US"/>
        </w:rPr>
      </w:pPr>
      <w:r w:rsidRPr="003850D0">
        <w:rPr>
          <w:b/>
          <w:i/>
          <w:szCs w:val="24"/>
          <w:lang w:eastAsia="en-US"/>
        </w:rPr>
        <w:br w:type="page"/>
      </w:r>
    </w:p>
    <w:p w14:paraId="347BD78E"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(32c)</w:t>
      </w:r>
      <w:r w:rsidRPr="003850D0">
        <w:rPr>
          <w:szCs w:val="24"/>
          <w:lang w:eastAsia="en-US"/>
        </w:rPr>
        <w:tab/>
      </w:r>
      <w:r w:rsidRPr="003850D0">
        <w:rPr>
          <w:b/>
          <w:i/>
          <w:szCs w:val="24"/>
          <w:lang w:eastAsia="en-US"/>
        </w:rPr>
        <w:t>Monitorizarea unui număr mai mare de substanțe sau a unui grup de substanțe implică o creștere a costurilor, dar și necesitatea de a consolida capacitatea administrativă a statelor membre, în special a celor cu resurse mai limitate. Având în vedere acest fapt, Comisia ar trebui să înființeze un mecanism european comun de monitorizare care să gestioneze sarcinile de monitorizare necesare la cererea statelor membre, reducând astfel sarcinile financiare și administrative ale acestora. Comisia ar trebui să definească metodele de funcționare ale mecanismului de monitorizare. Utilizarea acestui mecanism ar trebui să fie opțională și să nu aducă atingere dispozițiilor puse deja în vigoare de către statele membre.</w:t>
      </w:r>
      <w:r w:rsidR="00E13272" w:rsidRPr="003850D0">
        <w:rPr>
          <w:b/>
          <w:szCs w:val="24"/>
          <w:lang w:eastAsia="en-US"/>
        </w:rPr>
        <w:t xml:space="preserve"> [AM 52]</w:t>
      </w:r>
    </w:p>
    <w:p w14:paraId="0E093084" w14:textId="77777777" w:rsidR="00E13272" w:rsidRPr="003850D0" w:rsidRDefault="00E13272">
      <w:pPr>
        <w:widowControl/>
        <w:rPr>
          <w:b/>
          <w:i/>
          <w:szCs w:val="24"/>
          <w:lang w:eastAsia="en-US"/>
        </w:rPr>
      </w:pPr>
      <w:r w:rsidRPr="003850D0">
        <w:rPr>
          <w:b/>
          <w:i/>
          <w:szCs w:val="24"/>
          <w:lang w:eastAsia="en-US"/>
        </w:rPr>
        <w:br w:type="page"/>
      </w:r>
    </w:p>
    <w:p w14:paraId="1196E7D6"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(32d)</w:t>
      </w:r>
      <w:r w:rsidRPr="003850D0">
        <w:rPr>
          <w:szCs w:val="24"/>
          <w:lang w:eastAsia="en-US"/>
        </w:rPr>
        <w:tab/>
      </w:r>
      <w:r w:rsidRPr="003850D0">
        <w:rPr>
          <w:b/>
          <w:i/>
          <w:szCs w:val="24"/>
          <w:lang w:eastAsia="en-US"/>
        </w:rPr>
        <w:t>Datele arată că este nevoie de investiții în sectorul apei, iar finanțarea din partea Uniunii este vitală pentru ca unele state membre să respecte obligațiile legale prevăzute în Directiva 2000/60/CE, Directiva 2008/105/CE și Directiva 2006/118/CE. Toate statele membre trebuie să își majoreze cheltuielile cu cel puțin 20 % pentru a atinge standardele UE în domeniul apei, existând un deficit de finanțare cumulat de 289 de miliarde EUR până în 2030</w:t>
      </w:r>
      <w:r w:rsidRPr="003850D0">
        <w:rPr>
          <w:szCs w:val="24"/>
          <w:vertAlign w:val="superscript"/>
          <w:lang w:eastAsia="en-US"/>
        </w:rPr>
        <w:footnoteReference w:id="51"/>
      </w:r>
      <w:r w:rsidRPr="003850D0">
        <w:rPr>
          <w:b/>
          <w:i/>
          <w:szCs w:val="24"/>
          <w:lang w:eastAsia="en-US"/>
        </w:rPr>
        <w:t>. Prin urmare, este necesar să se asigure furnizarea de resurse financiare și umane suficiente pentru a monitoriza și efectua inspecții ale corpurilor de apă în toate statele membre, inclusiv prin intermediul fondurilor structurale și al programelor relevante ale Uniunii, precum și prin contribuții din partea sectorului privat, inclusiv în cadrul mecanismului de responsabilitate extinsă a producătorilor, odată ce acesta va fi instituit.</w:t>
      </w:r>
      <w:r w:rsidR="00E13272" w:rsidRPr="003850D0">
        <w:rPr>
          <w:b/>
          <w:szCs w:val="24"/>
          <w:lang w:eastAsia="en-US"/>
        </w:rPr>
        <w:t xml:space="preserve"> [AM 53]</w:t>
      </w:r>
    </w:p>
    <w:p w14:paraId="6548B2D7"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(33)</w:t>
      </w:r>
      <w:r w:rsidRPr="003850D0">
        <w:rPr>
          <w:szCs w:val="24"/>
          <w:lang w:eastAsia="en-US"/>
        </w:rPr>
        <w:tab/>
        <w:t>Prin urmare, Directivele 2000/60/CE, 2006/118/CE și 2008/105/CE ar trebui modificate în consecință.</w:t>
      </w:r>
    </w:p>
    <w:p w14:paraId="3101C17E" w14:textId="77777777" w:rsidR="00E13272" w:rsidRPr="003850D0" w:rsidRDefault="00E13272">
      <w:pPr>
        <w:widowControl/>
        <w:rPr>
          <w:szCs w:val="24"/>
          <w:lang w:eastAsia="en-US"/>
        </w:rPr>
      </w:pPr>
      <w:r w:rsidRPr="003850D0">
        <w:rPr>
          <w:szCs w:val="24"/>
          <w:lang w:eastAsia="en-US"/>
        </w:rPr>
        <w:br w:type="page"/>
      </w:r>
    </w:p>
    <w:p w14:paraId="2B68BB04"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(34)</w:t>
      </w:r>
      <w:r w:rsidRPr="003850D0">
        <w:rPr>
          <w:szCs w:val="24"/>
          <w:lang w:eastAsia="en-US"/>
        </w:rPr>
        <w:tab/>
        <w:t>Deoarece obiectivele prezentei directive, și anume asigurarea unui nivel ridicat de protecție a mediului și a unei îmbunătățiri a calității apelor dulci europene, nu pot fi realizate în mod satisfăcător de către statele membre singure, ci, dat fiind caracterul transfrontalier al poluării apelor, pot fi realizate mai bine la nivelul Uniunii, aceasta din urmă poate adopta măsuri în conformitate cu principiul subsidiarității, astfel cum este prevăzut la articolul 5 din Tratatul privind Uniunea Europeană. În conformitate cu principiul proporționalității, astfel cum este prevăzut la articolul respectiv, prezenta directivă nu depășește ceea ce este necesar pentru realizarea acestor obiective,</w:t>
      </w:r>
    </w:p>
    <w:p w14:paraId="6BDB63CA"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t>(34a)</w:t>
      </w:r>
      <w:r w:rsidRPr="003850D0">
        <w:rPr>
          <w:szCs w:val="24"/>
          <w:lang w:eastAsia="en-US"/>
        </w:rPr>
        <w:tab/>
      </w:r>
      <w:r w:rsidRPr="003850D0">
        <w:rPr>
          <w:b/>
          <w:i/>
          <w:szCs w:val="24"/>
          <w:lang w:eastAsia="en-US"/>
        </w:rPr>
        <w:t xml:space="preserve">Statele membre ar trebui să încurajeze </w:t>
      </w:r>
      <w:proofErr w:type="spellStart"/>
      <w:r w:rsidRPr="003850D0">
        <w:rPr>
          <w:b/>
          <w:i/>
          <w:szCs w:val="24"/>
          <w:lang w:eastAsia="en-US"/>
        </w:rPr>
        <w:t>sinergiile</w:t>
      </w:r>
      <w:proofErr w:type="spellEnd"/>
      <w:r w:rsidRPr="003850D0">
        <w:rPr>
          <w:b/>
          <w:i/>
          <w:szCs w:val="24"/>
          <w:lang w:eastAsia="en-US"/>
        </w:rPr>
        <w:t xml:space="preserve"> dintre cerințele directivelor relevante atât pentru colectarea datelor, cât și pentru implementarea instrumentelor digitale, cum ar fi tehnologiile de teledetecție sau observarea Pământului (serviciile </w:t>
      </w:r>
      <w:proofErr w:type="spellStart"/>
      <w:r w:rsidRPr="003850D0">
        <w:rPr>
          <w:b/>
          <w:i/>
          <w:szCs w:val="24"/>
          <w:lang w:eastAsia="en-US"/>
        </w:rPr>
        <w:t>Copernicus</w:t>
      </w:r>
      <w:proofErr w:type="spellEnd"/>
      <w:r w:rsidRPr="003850D0">
        <w:rPr>
          <w:b/>
          <w:i/>
          <w:szCs w:val="24"/>
          <w:lang w:eastAsia="en-US"/>
        </w:rPr>
        <w:t>).</w:t>
      </w:r>
      <w:r w:rsidR="00E13272" w:rsidRPr="003850D0">
        <w:rPr>
          <w:b/>
          <w:szCs w:val="24"/>
          <w:lang w:eastAsia="en-US"/>
        </w:rPr>
        <w:t xml:space="preserve"> [AM 54]</w:t>
      </w:r>
    </w:p>
    <w:p w14:paraId="5A902655" w14:textId="77777777" w:rsidR="00E13272" w:rsidRPr="003850D0" w:rsidRDefault="00E13272">
      <w:pPr>
        <w:widowControl/>
        <w:rPr>
          <w:b/>
          <w:i/>
          <w:szCs w:val="24"/>
          <w:lang w:eastAsia="en-US"/>
        </w:rPr>
      </w:pPr>
      <w:r w:rsidRPr="003850D0">
        <w:rPr>
          <w:b/>
          <w:i/>
          <w:szCs w:val="24"/>
          <w:lang w:eastAsia="en-US"/>
        </w:rPr>
        <w:br w:type="page"/>
      </w:r>
    </w:p>
    <w:p w14:paraId="671B5EB9" w14:textId="77777777" w:rsidR="00E30BC0" w:rsidRPr="003850D0" w:rsidRDefault="00E30BC0" w:rsidP="00E30BC0">
      <w:pPr>
        <w:spacing w:before="120" w:after="120" w:line="360" w:lineRule="auto"/>
        <w:ind w:left="850" w:hanging="850"/>
        <w:rPr>
          <w:b/>
          <w:szCs w:val="24"/>
          <w:lang w:eastAsia="en-US"/>
        </w:rPr>
      </w:pPr>
      <w:r w:rsidRPr="003850D0">
        <w:rPr>
          <w:b/>
          <w:i/>
          <w:szCs w:val="24"/>
          <w:lang w:eastAsia="en-US"/>
        </w:rPr>
        <w:lastRenderedPageBreak/>
        <w:t>(34b)</w:t>
      </w:r>
      <w:r w:rsidRPr="003850D0">
        <w:rPr>
          <w:szCs w:val="24"/>
          <w:lang w:eastAsia="en-US"/>
        </w:rPr>
        <w:tab/>
      </w:r>
      <w:r w:rsidRPr="003850D0">
        <w:rPr>
          <w:b/>
          <w:i/>
          <w:szCs w:val="24"/>
          <w:lang w:eastAsia="en-US"/>
        </w:rPr>
        <w:t xml:space="preserve">Autoritățile competente ar trebui să sprijine formarea, programele de dezvoltare a competențelor și investițiile în capitalul uman pentru a susține punerea în aplicare efectivă a celor mai bune tehnologii și soluții inovatoare cu respectarea directivelor. Informațiile ar trebui să fie accesibile în diferitele limbi naționale pentru a consolida accesibilitatea datelor relevante în întreaga </w:t>
      </w:r>
      <w:proofErr w:type="spellStart"/>
      <w:r w:rsidRPr="003850D0">
        <w:rPr>
          <w:b/>
          <w:i/>
          <w:szCs w:val="24"/>
          <w:lang w:eastAsia="en-US"/>
        </w:rPr>
        <w:t>Europă</w:t>
      </w:r>
      <w:proofErr w:type="spellEnd"/>
      <w:r w:rsidRPr="003850D0">
        <w:rPr>
          <w:b/>
          <w:i/>
          <w:szCs w:val="24"/>
          <w:lang w:eastAsia="en-US"/>
        </w:rPr>
        <w:t xml:space="preserve"> pentru actorii locali relevanți și cetățeni.</w:t>
      </w:r>
      <w:r w:rsidR="00E13272" w:rsidRPr="003850D0">
        <w:rPr>
          <w:b/>
          <w:szCs w:val="24"/>
          <w:lang w:eastAsia="en-US"/>
        </w:rPr>
        <w:t xml:space="preserve"> [AM 55]</w:t>
      </w:r>
    </w:p>
    <w:p w14:paraId="200DC2DD" w14:textId="77777777" w:rsidR="00E30BC0" w:rsidRPr="003850D0" w:rsidRDefault="00E30BC0" w:rsidP="00E30BC0">
      <w:pPr>
        <w:keepNext/>
        <w:widowControl/>
        <w:spacing w:before="120" w:after="120" w:line="360" w:lineRule="auto"/>
        <w:rPr>
          <w:szCs w:val="24"/>
          <w:lang w:eastAsia="en-US"/>
        </w:rPr>
      </w:pPr>
      <w:r w:rsidRPr="003850D0">
        <w:rPr>
          <w:szCs w:val="24"/>
          <w:lang w:eastAsia="en-US"/>
        </w:rPr>
        <w:t>ADOPTĂ PREZENTA DIRECTIVĂ:</w:t>
      </w:r>
    </w:p>
    <w:p w14:paraId="4AF96217" w14:textId="77777777" w:rsidR="00E13272" w:rsidRPr="003850D0" w:rsidRDefault="00E13272">
      <w:pPr>
        <w:widowControl/>
        <w:rPr>
          <w:szCs w:val="24"/>
          <w:lang w:eastAsia="en-US"/>
        </w:rPr>
      </w:pPr>
      <w:r w:rsidRPr="003850D0">
        <w:rPr>
          <w:szCs w:val="24"/>
          <w:lang w:eastAsia="en-US"/>
        </w:rPr>
        <w:br w:type="page"/>
      </w:r>
    </w:p>
    <w:p w14:paraId="5C34E2F9" w14:textId="77777777" w:rsidR="00E30BC0" w:rsidRPr="003850D0" w:rsidRDefault="00E30BC0" w:rsidP="00E30BC0">
      <w:pPr>
        <w:spacing w:before="120" w:after="120" w:line="360" w:lineRule="auto"/>
        <w:jc w:val="center"/>
        <w:rPr>
          <w:szCs w:val="24"/>
          <w:lang w:eastAsia="en-US"/>
        </w:rPr>
      </w:pPr>
      <w:r w:rsidRPr="003850D0">
        <w:rPr>
          <w:szCs w:val="24"/>
          <w:lang w:eastAsia="en-US"/>
        </w:rPr>
        <w:lastRenderedPageBreak/>
        <w:t>Articolul 1</w:t>
      </w:r>
      <w:r w:rsidRPr="003850D0">
        <w:rPr>
          <w:szCs w:val="24"/>
          <w:lang w:eastAsia="en-US"/>
        </w:rPr>
        <w:br/>
        <w:t>Modificări aduse Directivei 2000/60/CE</w:t>
      </w:r>
    </w:p>
    <w:p w14:paraId="73F44365" w14:textId="77777777" w:rsidR="00E30BC0" w:rsidRPr="003850D0" w:rsidRDefault="00E30BC0" w:rsidP="00E30BC0">
      <w:pPr>
        <w:spacing w:before="120" w:after="120" w:line="360" w:lineRule="auto"/>
        <w:rPr>
          <w:szCs w:val="24"/>
          <w:lang w:eastAsia="en-US"/>
        </w:rPr>
      </w:pPr>
      <w:r w:rsidRPr="003850D0">
        <w:rPr>
          <w:szCs w:val="24"/>
          <w:lang w:eastAsia="en-US"/>
        </w:rPr>
        <w:t>Directiva 2000/60/CE se modifică după cum urmează:</w:t>
      </w:r>
    </w:p>
    <w:p w14:paraId="7CCA6AD4"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t>(1)</w:t>
      </w:r>
      <w:r w:rsidRPr="003850D0">
        <w:rPr>
          <w:szCs w:val="24"/>
          <w:lang w:eastAsia="en-US"/>
        </w:rPr>
        <w:tab/>
        <w:t>La articolul 1</w:t>
      </w:r>
      <w:r w:rsidRPr="003850D0">
        <w:rPr>
          <w:b/>
          <w:i/>
          <w:szCs w:val="24"/>
          <w:lang w:eastAsia="en-US"/>
        </w:rPr>
        <w:t xml:space="preserve"> litera (e)</w:t>
      </w:r>
      <w:r w:rsidRPr="003850D0">
        <w:rPr>
          <w:szCs w:val="24"/>
          <w:lang w:eastAsia="en-US"/>
        </w:rPr>
        <w:t>, a patra liniuță se înlocuiește cu următorul text:</w:t>
      </w:r>
      <w:r w:rsidR="00E13272" w:rsidRPr="003850D0">
        <w:rPr>
          <w:b/>
          <w:szCs w:val="24"/>
          <w:lang w:eastAsia="en-US"/>
        </w:rPr>
        <w:t xml:space="preserve"> [AM 56]</w:t>
      </w:r>
    </w:p>
    <w:p w14:paraId="7C715201" w14:textId="77777777" w:rsidR="00E13272" w:rsidRPr="003850D0" w:rsidRDefault="00E30BC0" w:rsidP="00E30BC0">
      <w:pPr>
        <w:spacing w:before="120" w:after="120" w:line="360" w:lineRule="auto"/>
        <w:ind w:left="850"/>
        <w:rPr>
          <w:szCs w:val="24"/>
          <w:lang w:eastAsia="en-US"/>
        </w:rPr>
      </w:pPr>
      <w:r w:rsidRPr="003850D0">
        <w:rPr>
          <w:szCs w:val="24"/>
          <w:lang w:eastAsia="en-US"/>
        </w:rPr>
        <w:t>„— realizarea obiectivelor stabilite în acorduri internaționale corespunzătoare, inclusiv în acordurile care urmăresc prevenirea și eliminarea poluării mediului marin, printr-o acțiune a Uniunii, stoparea sau eliminarea treptată a evacuărilor, emisiilor și pierderilor de substanțe periculoase prioritare, cu scopul ultim de a obține, în mediul marin, concentrații apropiate de nivelurile de bază pentru substanțele de origine naturală și a unor concentrații apropiate de zero pentru substanțele sintetice artificiale.”</w:t>
      </w:r>
    </w:p>
    <w:p w14:paraId="2263EE78" w14:textId="77777777" w:rsidR="00E13272" w:rsidRPr="003850D0" w:rsidRDefault="00E13272">
      <w:pPr>
        <w:widowControl/>
        <w:rPr>
          <w:szCs w:val="24"/>
          <w:lang w:eastAsia="en-US"/>
        </w:rPr>
      </w:pPr>
      <w:r w:rsidRPr="003850D0">
        <w:rPr>
          <w:szCs w:val="24"/>
          <w:lang w:eastAsia="en-US"/>
        </w:rPr>
        <w:br w:type="page"/>
      </w:r>
    </w:p>
    <w:p w14:paraId="6EC0400B" w14:textId="77777777" w:rsidR="00E30BC0" w:rsidRPr="003850D0" w:rsidRDefault="00E30BC0" w:rsidP="00E30BC0">
      <w:pPr>
        <w:spacing w:before="120" w:after="120" w:line="360" w:lineRule="auto"/>
        <w:ind w:left="850"/>
        <w:rPr>
          <w:szCs w:val="24"/>
          <w:lang w:eastAsia="en-US"/>
        </w:rPr>
      </w:pPr>
    </w:p>
    <w:p w14:paraId="6065C6A7"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(2)</w:t>
      </w:r>
      <w:r w:rsidRPr="003850D0">
        <w:rPr>
          <w:szCs w:val="24"/>
          <w:lang w:eastAsia="en-US"/>
        </w:rPr>
        <w:tab/>
        <w:t>Articolul 2 se modifică după cum urmează:</w:t>
      </w:r>
    </w:p>
    <w:p w14:paraId="3B82DACC"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punctul 24 se înlocuiește cu următorul text:</w:t>
      </w:r>
    </w:p>
    <w:p w14:paraId="26108DB1"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„24.</w:t>
      </w:r>
      <w:r w:rsidRPr="003850D0">
        <w:rPr>
          <w:szCs w:val="24"/>
          <w:lang w:eastAsia="en-US"/>
        </w:rPr>
        <w:tab/>
        <w:t>«stare chimică bună a unei ape de suprafață» înseamnă starea chimică necesară pentru a atinge obiectivele de mediu prevăzute la articolul 4 alineatul (1) litera (a) din prezenta directivă pentru apele de suprafață, și anume starea chimică a unui corp de apă de suprafață în cazul căreia valorile concentrațiilor de poluanți nu depășesc standardele de calitate a mediului pentru substanțele care figurează pe lista din partea A din anexa I la Directiva 2008/105/CE a Parlamentului European și a Consiliului* și standardele de calitate a mediului pentru poluanții specifici bazinelor hidrografice, stabilite în conformitate cu articolul 8 alineatul (2) litera (c) și cu articolul 8d alineatul (1) din directiva menționată.”</w:t>
      </w:r>
    </w:p>
    <w:p w14:paraId="6418810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(b)</w:t>
      </w:r>
      <w:r w:rsidRPr="003850D0">
        <w:rPr>
          <w:szCs w:val="24"/>
          <w:lang w:eastAsia="en-US"/>
        </w:rPr>
        <w:tab/>
        <w:t>punctul 30 se înlocuiește cu următorul text:</w:t>
      </w:r>
    </w:p>
    <w:p w14:paraId="1B1A3565"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„30.</w:t>
      </w:r>
      <w:r w:rsidRPr="003850D0">
        <w:rPr>
          <w:szCs w:val="24"/>
          <w:lang w:eastAsia="en-US"/>
        </w:rPr>
        <w:tab/>
        <w:t>«substanțe prioritare» înseamnă substanțe care figurează pe lista din partea A din anexa I la Directiva 2008/105/CE, și anume substanțe care prezintă un risc semnificativ pentru sau prin mediul acvatic înt</w:t>
      </w:r>
      <w:r w:rsidR="00E13272" w:rsidRPr="003850D0">
        <w:rPr>
          <w:szCs w:val="24"/>
          <w:lang w:eastAsia="en-US"/>
        </w:rPr>
        <w:t>r-un număr mare de state membre</w:t>
      </w:r>
      <w:r w:rsidRPr="003850D0">
        <w:rPr>
          <w:szCs w:val="24"/>
          <w:lang w:eastAsia="en-US"/>
        </w:rPr>
        <w:t>;”</w:t>
      </w:r>
      <w:r w:rsidR="00E13272" w:rsidRPr="003850D0">
        <w:rPr>
          <w:szCs w:val="24"/>
          <w:lang w:eastAsia="en-US"/>
        </w:rPr>
        <w:t>;</w:t>
      </w:r>
    </w:p>
    <w:p w14:paraId="577F2D58" w14:textId="77777777" w:rsidR="00E13272" w:rsidRPr="003850D0" w:rsidRDefault="00E13272">
      <w:pPr>
        <w:widowControl/>
        <w:rPr>
          <w:szCs w:val="24"/>
          <w:lang w:eastAsia="en-US"/>
        </w:rPr>
      </w:pPr>
      <w:r w:rsidRPr="003850D0">
        <w:rPr>
          <w:szCs w:val="24"/>
          <w:lang w:eastAsia="en-US"/>
        </w:rPr>
        <w:br w:type="page"/>
      </w:r>
    </w:p>
    <w:p w14:paraId="44FB780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(c)</w:t>
      </w:r>
      <w:r w:rsidRPr="003850D0">
        <w:rPr>
          <w:szCs w:val="24"/>
          <w:lang w:eastAsia="en-US"/>
        </w:rPr>
        <w:tab/>
        <w:t>se introduc următoarele puncte 30a și 30b:</w:t>
      </w:r>
    </w:p>
    <w:p w14:paraId="7E37EC45"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„30a.</w:t>
      </w:r>
      <w:r w:rsidRPr="003850D0">
        <w:rPr>
          <w:szCs w:val="24"/>
          <w:lang w:eastAsia="en-US"/>
        </w:rPr>
        <w:tab/>
        <w:t xml:space="preserve">«substanțe periculoase prioritare» înseamnă substanțe prioritare marcate drept „periculoase” pe baza recunoașterii lor în rapoarte științifice, în legislația relevantă a Uniunii sau în acorduri internaționale relevante ca substanțe toxice, persistente și </w:t>
      </w:r>
      <w:proofErr w:type="spellStart"/>
      <w:r w:rsidRPr="003850D0">
        <w:rPr>
          <w:szCs w:val="24"/>
          <w:lang w:eastAsia="en-US"/>
        </w:rPr>
        <w:t>bioacumulative</w:t>
      </w:r>
      <w:proofErr w:type="spellEnd"/>
      <w:r w:rsidRPr="003850D0">
        <w:rPr>
          <w:szCs w:val="24"/>
          <w:lang w:eastAsia="en-US"/>
        </w:rPr>
        <w:t xml:space="preserve"> </w:t>
      </w:r>
      <w:r w:rsidRPr="003850D0">
        <w:rPr>
          <w:b/>
          <w:i/>
          <w:szCs w:val="24"/>
          <w:lang w:eastAsia="en-US"/>
        </w:rPr>
        <w:t>(PBT) sau foarte persistente și foarte acumulative (</w:t>
      </w:r>
      <w:proofErr w:type="spellStart"/>
      <w:r w:rsidRPr="003850D0">
        <w:rPr>
          <w:b/>
          <w:i/>
          <w:szCs w:val="24"/>
          <w:lang w:eastAsia="en-US"/>
        </w:rPr>
        <w:t>vPvB</w:t>
      </w:r>
      <w:proofErr w:type="spellEnd"/>
      <w:r w:rsidRPr="003850D0">
        <w:rPr>
          <w:b/>
          <w:i/>
          <w:szCs w:val="24"/>
          <w:lang w:eastAsia="en-US"/>
        </w:rPr>
        <w:t>) sau persistente, mobile și toxice (PMT) sau foarte persistente și foarte mobile (</w:t>
      </w:r>
      <w:proofErr w:type="spellStart"/>
      <w:r w:rsidRPr="003850D0">
        <w:rPr>
          <w:b/>
          <w:i/>
          <w:szCs w:val="24"/>
          <w:lang w:eastAsia="en-US"/>
        </w:rPr>
        <w:t>vPvM</w:t>
      </w:r>
      <w:proofErr w:type="spellEnd"/>
      <w:r w:rsidRPr="003850D0">
        <w:rPr>
          <w:b/>
          <w:i/>
          <w:szCs w:val="24"/>
          <w:lang w:eastAsia="en-US"/>
        </w:rPr>
        <w:t xml:space="preserve">) </w:t>
      </w:r>
      <w:r w:rsidRPr="003850D0">
        <w:rPr>
          <w:szCs w:val="24"/>
          <w:lang w:eastAsia="en-US"/>
        </w:rPr>
        <w:t>sau ca substanțe care suscită un nivel echivalent de îngrijorare, în cazul în care această îngrijorare este relevantă pentru mediul acvatic</w:t>
      </w:r>
      <w:r w:rsidRPr="003850D0">
        <w:rPr>
          <w:strike/>
          <w:szCs w:val="24"/>
          <w:lang w:eastAsia="en-US"/>
        </w:rPr>
        <w:t>;</w:t>
      </w:r>
      <w:r w:rsidRPr="003850D0">
        <w:rPr>
          <w:b/>
          <w:i/>
          <w:szCs w:val="24"/>
          <w:lang w:eastAsia="en-US"/>
        </w:rPr>
        <w:t>, și pentru care trebuie luate măsuri în conformitate cu articolul 4 alineatul (1) litera (a) punctul iv.</w:t>
      </w:r>
      <w:r w:rsidR="00E13272" w:rsidRPr="003850D0">
        <w:rPr>
          <w:b/>
          <w:szCs w:val="24"/>
          <w:lang w:eastAsia="en-US"/>
        </w:rPr>
        <w:t xml:space="preserve"> [AM 57]</w:t>
      </w:r>
    </w:p>
    <w:p w14:paraId="42700376"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30b.</w:t>
      </w:r>
      <w:r w:rsidRPr="003850D0">
        <w:rPr>
          <w:szCs w:val="24"/>
          <w:lang w:eastAsia="en-US"/>
        </w:rPr>
        <w:tab/>
        <w:t>«poluanți specifici bazinelor hidrografice» înseamnă poluanți care nu sunt sau nu mai sunt identificați ca substanțe prioritare, dar pe care statele membre i-au identificat, pe baza evaluării presiunilor și efectelor asupra corpurilor de apă de suprafață, efectuată în conformitate cu anexa II la prezenta directivă, ca substanțe care prezintă un risc semnificativ pentru sau prin medi</w:t>
      </w:r>
      <w:r w:rsidR="00E13272" w:rsidRPr="003850D0">
        <w:rPr>
          <w:szCs w:val="24"/>
          <w:lang w:eastAsia="en-US"/>
        </w:rPr>
        <w:t>ul acvatic de pe teritoriul lor</w:t>
      </w:r>
      <w:r w:rsidRPr="003850D0">
        <w:rPr>
          <w:szCs w:val="24"/>
          <w:lang w:eastAsia="en-US"/>
        </w:rPr>
        <w:t>;”</w:t>
      </w:r>
      <w:r w:rsidR="00E13272" w:rsidRPr="003850D0">
        <w:rPr>
          <w:szCs w:val="24"/>
          <w:lang w:eastAsia="en-US"/>
        </w:rPr>
        <w:t>;</w:t>
      </w:r>
    </w:p>
    <w:p w14:paraId="5E418B06" w14:textId="77777777" w:rsidR="00E13272" w:rsidRPr="003850D0" w:rsidRDefault="00E13272">
      <w:pPr>
        <w:widowControl/>
        <w:rPr>
          <w:szCs w:val="24"/>
          <w:lang w:eastAsia="en-US"/>
        </w:rPr>
      </w:pPr>
      <w:r w:rsidRPr="003850D0">
        <w:rPr>
          <w:szCs w:val="24"/>
          <w:lang w:eastAsia="en-US"/>
        </w:rPr>
        <w:br w:type="page"/>
      </w:r>
    </w:p>
    <w:p w14:paraId="137F581F"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(d)</w:t>
      </w:r>
      <w:r w:rsidRPr="003850D0">
        <w:rPr>
          <w:szCs w:val="24"/>
          <w:lang w:eastAsia="en-US"/>
        </w:rPr>
        <w:tab/>
        <w:t>punctul 35 se înlocuiește cu următorul text:</w:t>
      </w:r>
    </w:p>
    <w:p w14:paraId="1764692B"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„35.</w:t>
      </w:r>
      <w:r w:rsidRPr="003850D0">
        <w:rPr>
          <w:szCs w:val="24"/>
          <w:lang w:eastAsia="en-US"/>
        </w:rPr>
        <w:tab/>
        <w:t xml:space="preserve">«standard de calitate a mediului» înseamnă concentrația unui anumit poluant sau grup de poluanți în apă, sedimente sau </w:t>
      </w:r>
      <w:proofErr w:type="spellStart"/>
      <w:r w:rsidRPr="003850D0">
        <w:rPr>
          <w:szCs w:val="24"/>
          <w:lang w:eastAsia="en-US"/>
        </w:rPr>
        <w:t>biotă</w:t>
      </w:r>
      <w:proofErr w:type="spellEnd"/>
      <w:r w:rsidRPr="003850D0">
        <w:rPr>
          <w:szCs w:val="24"/>
          <w:lang w:eastAsia="en-US"/>
        </w:rPr>
        <w:t xml:space="preserve"> care, în vederea asigurării protecției sănătății umane și a mediului, nu poate fi depășită sau o valoare declanșatoare de efecte negative asupra sănătății umane sau a mediului care corespunde respectivului poluant sau grup de poluanți și care este măsurată cu ajutorul unei metode adecvate </w:t>
      </w:r>
      <w:proofErr w:type="spellStart"/>
      <w:r w:rsidRPr="003850D0">
        <w:rPr>
          <w:strike/>
          <w:szCs w:val="24"/>
          <w:lang w:eastAsia="en-US"/>
        </w:rPr>
        <w:t>bazate</w:t>
      </w:r>
      <w:r w:rsidRPr="003850D0">
        <w:rPr>
          <w:b/>
          <w:i/>
          <w:szCs w:val="24"/>
          <w:lang w:eastAsia="en-US"/>
        </w:rPr>
        <w:t>și</w:t>
      </w:r>
      <w:proofErr w:type="spellEnd"/>
      <w:r w:rsidRPr="003850D0">
        <w:rPr>
          <w:b/>
          <w:i/>
          <w:szCs w:val="24"/>
          <w:lang w:eastAsia="en-US"/>
        </w:rPr>
        <w:t xml:space="preserve"> stabilite științific, bazată</w:t>
      </w:r>
      <w:r w:rsidRPr="003850D0">
        <w:rPr>
          <w:szCs w:val="24"/>
          <w:lang w:eastAsia="en-US"/>
        </w:rPr>
        <w:t xml:space="preserve"> pe efecte;”;</w:t>
      </w:r>
      <w:r w:rsidR="00E13272" w:rsidRPr="003850D0">
        <w:rPr>
          <w:b/>
          <w:szCs w:val="24"/>
          <w:lang w:eastAsia="en-US"/>
        </w:rPr>
        <w:t xml:space="preserve"> [AM 58]</w:t>
      </w:r>
    </w:p>
    <w:p w14:paraId="02234A2D" w14:textId="77777777" w:rsidR="00E30BC0" w:rsidRPr="003850D0" w:rsidRDefault="00E30BC0" w:rsidP="00E30BC0">
      <w:pPr>
        <w:spacing w:before="120" w:after="120" w:line="360" w:lineRule="auto"/>
        <w:ind w:left="1982"/>
        <w:rPr>
          <w:szCs w:val="24"/>
          <w:lang w:eastAsia="en-US"/>
        </w:rPr>
      </w:pPr>
      <w:r w:rsidRPr="003850D0">
        <w:rPr>
          <w:szCs w:val="24"/>
          <w:lang w:eastAsia="en-US"/>
        </w:rPr>
        <w:t>* Directiva 2008/105/CE a Parlamentului European și a Consiliului privind prevenirea și controlul poluării apelor de suprafață, de modificare și, ulterior, abrogare a Directivelor 82/176/CEE, 83/513/CEE, 84/156/CEE, 84/491/CEE, 86/280/CEE ale Consiliului și de modificare a Directivei 2000/60/CE a Parlamentului European și a Consiliului (JO L 348, 24.12.2008, p. 84).”</w:t>
      </w:r>
    </w:p>
    <w:p w14:paraId="1EE152A0"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t>(da)</w:t>
      </w:r>
      <w:r w:rsidRPr="003850D0">
        <w:rPr>
          <w:szCs w:val="24"/>
          <w:lang w:eastAsia="en-US"/>
        </w:rPr>
        <w:tab/>
      </w:r>
      <w:r w:rsidRPr="003850D0">
        <w:rPr>
          <w:b/>
          <w:i/>
          <w:szCs w:val="24"/>
          <w:lang w:eastAsia="en-US"/>
        </w:rPr>
        <w:t>punctul 37 se înlocuiește cu următorul text:</w:t>
      </w:r>
    </w:p>
    <w:p w14:paraId="452B9965"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w:t>
      </w:r>
      <w:r w:rsidRPr="003850D0">
        <w:rPr>
          <w:b/>
          <w:i/>
          <w:szCs w:val="24"/>
          <w:lang w:eastAsia="en-US"/>
        </w:rPr>
        <w:t>37.</w:t>
      </w:r>
      <w:r w:rsidRPr="003850D0">
        <w:rPr>
          <w:szCs w:val="24"/>
          <w:lang w:eastAsia="en-US"/>
        </w:rPr>
        <w:tab/>
      </w:r>
      <w:r w:rsidRPr="003850D0">
        <w:rPr>
          <w:b/>
          <w:i/>
          <w:szCs w:val="24"/>
          <w:lang w:eastAsia="en-US"/>
        </w:rPr>
        <w:t>„apă destinată consumului uman” are același înțeles ca în Directiva (UE) 2020/2184.</w:t>
      </w:r>
      <w:r w:rsidRPr="003850D0">
        <w:rPr>
          <w:szCs w:val="24"/>
          <w:lang w:eastAsia="en-US"/>
        </w:rPr>
        <w:t>”</w:t>
      </w:r>
      <w:r w:rsidR="00E13272" w:rsidRPr="003850D0">
        <w:rPr>
          <w:b/>
          <w:szCs w:val="24"/>
          <w:lang w:eastAsia="en-US"/>
        </w:rPr>
        <w:t xml:space="preserve"> [AM 59]</w:t>
      </w:r>
    </w:p>
    <w:p w14:paraId="34A89D4C" w14:textId="77777777" w:rsidR="00E13272" w:rsidRPr="003850D0" w:rsidRDefault="00E13272">
      <w:pPr>
        <w:widowControl/>
        <w:rPr>
          <w:b/>
          <w:i/>
          <w:szCs w:val="24"/>
          <w:lang w:eastAsia="en-US"/>
        </w:rPr>
      </w:pPr>
      <w:r w:rsidRPr="003850D0">
        <w:rPr>
          <w:b/>
          <w:i/>
          <w:szCs w:val="24"/>
          <w:lang w:eastAsia="en-US"/>
        </w:rPr>
        <w:br w:type="page"/>
      </w:r>
    </w:p>
    <w:p w14:paraId="43A72BC6"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lastRenderedPageBreak/>
        <w:t>(</w:t>
      </w:r>
      <w:proofErr w:type="spellStart"/>
      <w:r w:rsidRPr="003850D0">
        <w:rPr>
          <w:b/>
          <w:i/>
          <w:szCs w:val="24"/>
          <w:lang w:eastAsia="en-US"/>
        </w:rPr>
        <w:t>db</w:t>
      </w:r>
      <w:proofErr w:type="spellEnd"/>
      <w:r w:rsidRPr="003850D0">
        <w:rPr>
          <w:b/>
          <w:i/>
          <w:szCs w:val="24"/>
          <w:lang w:eastAsia="en-US"/>
        </w:rPr>
        <w:t>)</w:t>
      </w:r>
      <w:r w:rsidRPr="003850D0">
        <w:rPr>
          <w:szCs w:val="24"/>
          <w:lang w:eastAsia="en-US"/>
        </w:rPr>
        <w:tab/>
      </w:r>
      <w:r w:rsidR="001D1927" w:rsidRPr="003850D0">
        <w:rPr>
          <w:b/>
          <w:i/>
          <w:szCs w:val="24"/>
          <w:lang w:eastAsia="en-US"/>
        </w:rPr>
        <w:t>l</w:t>
      </w:r>
      <w:r w:rsidRPr="003850D0">
        <w:rPr>
          <w:b/>
          <w:i/>
          <w:szCs w:val="24"/>
          <w:lang w:eastAsia="en-US"/>
        </w:rPr>
        <w:t>a punctul 40, primul paragraf se înlocuiește cu următorul text:</w:t>
      </w:r>
    </w:p>
    <w:p w14:paraId="7F47297C"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w:t>
      </w:r>
      <w:r w:rsidRPr="003850D0">
        <w:rPr>
          <w:b/>
          <w:i/>
          <w:szCs w:val="24"/>
          <w:lang w:eastAsia="en-US"/>
        </w:rPr>
        <w:t xml:space="preserve">40. </w:t>
      </w:r>
      <w:r w:rsidRPr="003850D0">
        <w:rPr>
          <w:b/>
          <w:i/>
          <w:szCs w:val="24"/>
          <w:lang w:eastAsia="en-US"/>
        </w:rPr>
        <w:tab/>
      </w:r>
      <w:r w:rsidR="001D1927" w:rsidRPr="003850D0">
        <w:rPr>
          <w:b/>
          <w:i/>
          <w:szCs w:val="24"/>
          <w:lang w:eastAsia="en-US"/>
        </w:rPr>
        <w:t>«</w:t>
      </w:r>
      <w:r w:rsidRPr="003850D0">
        <w:rPr>
          <w:b/>
          <w:i/>
          <w:szCs w:val="24"/>
          <w:lang w:eastAsia="en-US"/>
        </w:rPr>
        <w:t>valori limită de emisie</w:t>
      </w:r>
      <w:r w:rsidR="001D1927" w:rsidRPr="003850D0">
        <w:rPr>
          <w:b/>
          <w:i/>
          <w:szCs w:val="24"/>
          <w:lang w:eastAsia="en-US"/>
        </w:rPr>
        <w:t>»</w:t>
      </w:r>
      <w:r w:rsidRPr="003850D0">
        <w:rPr>
          <w:b/>
          <w:i/>
          <w:szCs w:val="24"/>
          <w:lang w:eastAsia="en-US"/>
        </w:rPr>
        <w:t>: înseamnă masa, exprimată în funcție de anumiți parametri specifici, concentrația și/sau nivelul unei emisii care nu pot fi depășite pe durata uneia sau mai multor perioade date. Valorile limită de emisie pot fi stabilite și pentru anumite grupe, familii sau categorii de substanțe, în special pentru cele determinate în anexa I la Directiva 2008/105/CE.</w:t>
      </w:r>
      <w:r w:rsidRPr="003850D0">
        <w:rPr>
          <w:szCs w:val="24"/>
          <w:lang w:eastAsia="en-US"/>
        </w:rPr>
        <w:t>”</w:t>
      </w:r>
      <w:r w:rsidR="001D1927" w:rsidRPr="003850D0">
        <w:rPr>
          <w:b/>
          <w:szCs w:val="24"/>
          <w:lang w:eastAsia="en-US"/>
        </w:rPr>
        <w:t xml:space="preserve"> [AM 60]</w:t>
      </w:r>
    </w:p>
    <w:p w14:paraId="680F8317"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(3)</w:t>
      </w:r>
      <w:r w:rsidRPr="003850D0">
        <w:rPr>
          <w:szCs w:val="24"/>
          <w:lang w:eastAsia="en-US"/>
        </w:rPr>
        <w:tab/>
        <w:t>La articolul 3 se introduce următorul alineat (4a):</w:t>
      </w:r>
    </w:p>
    <w:p w14:paraId="3624EBBD"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w:t>
      </w:r>
      <w:r w:rsidRPr="003850D0">
        <w:rPr>
          <w:b/>
          <w:i/>
          <w:szCs w:val="24"/>
          <w:lang w:eastAsia="en-US"/>
        </w:rPr>
        <w:t>4a.</w:t>
      </w:r>
      <w:r w:rsidRPr="003850D0">
        <w:rPr>
          <w:szCs w:val="24"/>
          <w:lang w:eastAsia="en-US"/>
        </w:rPr>
        <w:tab/>
        <w:t>În circumstanțe excepționale de origine naturală sau în cazuri de forță majoră, în special inundații extreme și secete prelungite sau incidente semnificative de poluare, care ar putea afecta corpuri de apă situate în aval în alte state membre, statele membre se asigură că se informează imediat atât autoritățile competente pentru corpurile de apă din aval din statele membre respective, cât și Comisia și că se instituie cooperarea necesară pentru investigarea cauzelor și abordarea consecințelor circumstanțelor excepționale sau a incidentelor.</w:t>
      </w:r>
    </w:p>
    <w:p w14:paraId="41747818" w14:textId="77777777" w:rsidR="001D1927" w:rsidRPr="003850D0" w:rsidRDefault="001D1927">
      <w:pPr>
        <w:widowControl/>
        <w:rPr>
          <w:b/>
          <w:i/>
          <w:szCs w:val="24"/>
          <w:lang w:eastAsia="en-US"/>
        </w:rPr>
      </w:pPr>
      <w:r w:rsidRPr="003850D0">
        <w:rPr>
          <w:b/>
          <w:i/>
          <w:szCs w:val="24"/>
          <w:lang w:eastAsia="en-US"/>
        </w:rPr>
        <w:br w:type="page"/>
      </w:r>
    </w:p>
    <w:p w14:paraId="2C3000AB" w14:textId="77777777" w:rsidR="00E30BC0" w:rsidRPr="003850D0" w:rsidRDefault="00E30BC0" w:rsidP="00E30BC0">
      <w:pPr>
        <w:spacing w:before="120" w:after="120" w:line="360" w:lineRule="auto"/>
        <w:ind w:left="1416"/>
        <w:rPr>
          <w:szCs w:val="24"/>
          <w:lang w:eastAsia="en-US"/>
        </w:rPr>
      </w:pPr>
      <w:r w:rsidRPr="003850D0">
        <w:rPr>
          <w:b/>
          <w:i/>
          <w:szCs w:val="24"/>
          <w:lang w:eastAsia="en-US"/>
        </w:rPr>
        <w:lastRenderedPageBreak/>
        <w:t>Statele membre notifică alte state membre care ar putea fi afectate de incidentul de poluare în cauză.</w:t>
      </w:r>
    </w:p>
    <w:p w14:paraId="489672B1" w14:textId="77777777" w:rsidR="00E30BC0" w:rsidRPr="003850D0" w:rsidRDefault="00E30BC0" w:rsidP="00E30BC0">
      <w:pPr>
        <w:spacing w:before="120" w:after="120" w:line="360" w:lineRule="auto"/>
        <w:ind w:left="1416"/>
        <w:rPr>
          <w:b/>
          <w:szCs w:val="24"/>
          <w:lang w:eastAsia="en-US"/>
        </w:rPr>
      </w:pPr>
      <w:r w:rsidRPr="003850D0">
        <w:rPr>
          <w:b/>
          <w:i/>
          <w:szCs w:val="24"/>
          <w:lang w:eastAsia="en-US"/>
        </w:rPr>
        <w:t>Pentru a îmbunătăți și mai mult cooperarea și schimbul de informații în districtele hidrografice internaționale, pentru toate districtele hidrografice internaționale se instituie mecanisme de comunicare și intervenție în caz de urgență.</w:t>
      </w:r>
      <w:r w:rsidRPr="003850D0">
        <w:rPr>
          <w:szCs w:val="24"/>
          <w:lang w:eastAsia="en-US"/>
        </w:rPr>
        <w:t>”</w:t>
      </w:r>
      <w:r w:rsidR="001D1927" w:rsidRPr="003850D0">
        <w:rPr>
          <w:b/>
          <w:szCs w:val="24"/>
          <w:lang w:eastAsia="en-US"/>
        </w:rPr>
        <w:t xml:space="preserve"> [AM 61]</w:t>
      </w:r>
    </w:p>
    <w:p w14:paraId="4EBAD095"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(4)</w:t>
      </w:r>
      <w:r w:rsidRPr="003850D0">
        <w:rPr>
          <w:szCs w:val="24"/>
          <w:lang w:eastAsia="en-US"/>
        </w:rPr>
        <w:tab/>
        <w:t>La articolul 4, alineatul (1) se modifică după cum urmează:</w:t>
      </w:r>
    </w:p>
    <w:p w14:paraId="6FE0CDA0"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la litera (a), punctul (iv) se înlocuiește cu următorul text:</w:t>
      </w:r>
    </w:p>
    <w:p w14:paraId="1E3D69BD"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„(iv)</w:t>
      </w:r>
      <w:r w:rsidRPr="003850D0">
        <w:rPr>
          <w:szCs w:val="24"/>
          <w:lang w:eastAsia="en-US"/>
        </w:rPr>
        <w:tab/>
        <w:t xml:space="preserve">Statele membre pun în aplicare măsurile necesare pentru reducerea treptată a poluării </w:t>
      </w:r>
      <w:proofErr w:type="spellStart"/>
      <w:r w:rsidRPr="003850D0">
        <w:rPr>
          <w:strike/>
          <w:szCs w:val="24"/>
          <w:lang w:eastAsia="en-US"/>
        </w:rPr>
        <w:t>cu</w:t>
      </w:r>
      <w:r w:rsidRPr="003850D0">
        <w:rPr>
          <w:b/>
          <w:i/>
          <w:szCs w:val="24"/>
          <w:lang w:eastAsia="en-US"/>
        </w:rPr>
        <w:t>prin</w:t>
      </w:r>
      <w:proofErr w:type="spellEnd"/>
      <w:r w:rsidRPr="003850D0">
        <w:rPr>
          <w:b/>
          <w:i/>
          <w:szCs w:val="24"/>
          <w:lang w:eastAsia="en-US"/>
        </w:rPr>
        <w:t xml:space="preserve"> evacuări, emisii sau pierderi de</w:t>
      </w:r>
      <w:r w:rsidRPr="003850D0">
        <w:rPr>
          <w:szCs w:val="24"/>
          <w:lang w:eastAsia="en-US"/>
        </w:rPr>
        <w:t xml:space="preserve"> substanțe prioritare și cu poluanți specifici bazinelor hidrografice și pentru stoparea sau eliminarea treptată a emisiilor, evacuărilor și pierderilor de substanțe periculoase prioritare</w:t>
      </w:r>
      <w:r w:rsidRPr="003850D0">
        <w:rPr>
          <w:strike/>
          <w:szCs w:val="24"/>
          <w:lang w:eastAsia="en-US"/>
        </w:rPr>
        <w:t>;;</w:t>
      </w:r>
      <w:r w:rsidRPr="003850D0">
        <w:rPr>
          <w:b/>
          <w:i/>
          <w:szCs w:val="24"/>
          <w:lang w:eastAsia="en-US"/>
        </w:rPr>
        <w:t xml:space="preserve"> într-un termen adecvat și, în orice caz, nu mai târziu de 20 ani de la includerea unei anumite substanțe prioritare ca fiind periculoasă în partea A din anexa I la Directiva 2008/105/CE. Calendarul respectiv ar trebui să se aplice fără a aduce atingere aplicării unor termene mai stricte în orice alt act legislativ aplicabil al Uniunii.</w:t>
      </w:r>
      <w:r w:rsidRPr="003850D0">
        <w:rPr>
          <w:szCs w:val="24"/>
          <w:lang w:eastAsia="en-US"/>
        </w:rPr>
        <w:t>”</w:t>
      </w:r>
      <w:r w:rsidR="001D1927" w:rsidRPr="003850D0">
        <w:rPr>
          <w:b/>
          <w:szCs w:val="24"/>
          <w:lang w:eastAsia="en-US"/>
        </w:rPr>
        <w:t xml:space="preserve"> [AM 62]</w:t>
      </w:r>
    </w:p>
    <w:p w14:paraId="350E3FD1" w14:textId="77777777" w:rsidR="001D1927" w:rsidRPr="003850D0" w:rsidRDefault="001D1927">
      <w:pPr>
        <w:widowControl/>
        <w:rPr>
          <w:szCs w:val="24"/>
          <w:lang w:eastAsia="en-US"/>
        </w:rPr>
      </w:pPr>
      <w:r w:rsidRPr="003850D0">
        <w:rPr>
          <w:szCs w:val="24"/>
          <w:lang w:eastAsia="en-US"/>
        </w:rPr>
        <w:br w:type="page"/>
      </w:r>
    </w:p>
    <w:p w14:paraId="7EB30BB0"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(b)</w:t>
      </w:r>
      <w:r w:rsidRPr="003850D0">
        <w:rPr>
          <w:szCs w:val="24"/>
          <w:lang w:eastAsia="en-US"/>
        </w:rPr>
        <w:tab/>
        <w:t>la litera (b) punctul (iii), al doilea paragraf se înlocuiește cu următorul text:</w:t>
      </w:r>
    </w:p>
    <w:p w14:paraId="35D46C2E" w14:textId="77777777" w:rsidR="00E30BC0" w:rsidRPr="003850D0" w:rsidRDefault="00E30BC0" w:rsidP="00E30BC0">
      <w:pPr>
        <w:spacing w:before="120" w:after="120" w:line="360" w:lineRule="auto"/>
        <w:ind w:left="1416"/>
        <w:rPr>
          <w:szCs w:val="24"/>
          <w:lang w:eastAsia="en-US"/>
        </w:rPr>
      </w:pPr>
      <w:r w:rsidRPr="003850D0">
        <w:rPr>
          <w:szCs w:val="24"/>
          <w:lang w:eastAsia="en-US"/>
        </w:rPr>
        <w:t>„Măsurile necesare pentru obținerea unei inversări a acestei tendințe sunt puse în aplicare în conformitate cu articolul 5 din Directiva 2006/118/CE și cu anexa IV la directiva menționată, sub rezerva aplicării alineatelor (6) și (7) din prezentul articol și fără a se aduce atingere alinea</w:t>
      </w:r>
      <w:r w:rsidR="001D1927" w:rsidRPr="003850D0">
        <w:rPr>
          <w:szCs w:val="24"/>
          <w:lang w:eastAsia="en-US"/>
        </w:rPr>
        <w:t>tului (8) din prezentul articol</w:t>
      </w:r>
      <w:r w:rsidRPr="003850D0">
        <w:rPr>
          <w:szCs w:val="24"/>
          <w:lang w:eastAsia="en-US"/>
        </w:rPr>
        <w:t>.”</w:t>
      </w:r>
      <w:r w:rsidR="001D1927" w:rsidRPr="003850D0">
        <w:rPr>
          <w:szCs w:val="24"/>
          <w:lang w:eastAsia="en-US"/>
        </w:rPr>
        <w:t>;</w:t>
      </w:r>
    </w:p>
    <w:p w14:paraId="3146E353"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t>(ba)</w:t>
      </w:r>
      <w:r w:rsidRPr="003850D0">
        <w:rPr>
          <w:szCs w:val="24"/>
          <w:lang w:eastAsia="en-US"/>
        </w:rPr>
        <w:tab/>
      </w:r>
      <w:r w:rsidRPr="003850D0">
        <w:rPr>
          <w:b/>
          <w:i/>
          <w:szCs w:val="24"/>
          <w:lang w:eastAsia="en-US"/>
        </w:rPr>
        <w:t>la litera (c) se adaugă următorul paragraf 1a:</w:t>
      </w:r>
    </w:p>
    <w:p w14:paraId="078BACFD" w14:textId="77777777" w:rsidR="00E30BC0" w:rsidRPr="003850D0" w:rsidRDefault="00E30BC0" w:rsidP="00E30BC0">
      <w:pPr>
        <w:spacing w:before="120" w:after="120" w:line="360" w:lineRule="auto"/>
        <w:ind w:left="1416"/>
        <w:rPr>
          <w:b/>
          <w:szCs w:val="24"/>
          <w:lang w:eastAsia="en-US"/>
        </w:rPr>
      </w:pPr>
      <w:r w:rsidRPr="003850D0">
        <w:rPr>
          <w:szCs w:val="24"/>
          <w:lang w:eastAsia="en-US"/>
        </w:rPr>
        <w:t>„</w:t>
      </w:r>
      <w:r w:rsidRPr="003850D0">
        <w:rPr>
          <w:b/>
          <w:i/>
          <w:szCs w:val="24"/>
          <w:lang w:eastAsia="en-US"/>
        </w:rPr>
        <w:t>Statele membre stabilesc standarde sau praguri mai stricte dacă este necesar pentru a proteja în mod adecvat zonele enumerate în anexa IV la prezenta directivă, inclusiv zonele speciale de conservare în temeiul Directivei 92/43/CEE a Consiliului. Programele și măsurile impuse în raport cu astfel de valori-prag se aplică, de asemenea, activităților din domeniul de aplicare a Directivei 91/676/CEE.</w:t>
      </w:r>
      <w:r w:rsidRPr="003850D0">
        <w:rPr>
          <w:szCs w:val="24"/>
          <w:lang w:eastAsia="en-US"/>
        </w:rPr>
        <w:t>”</w:t>
      </w:r>
      <w:r w:rsidR="001D1927" w:rsidRPr="003850D0">
        <w:rPr>
          <w:szCs w:val="24"/>
          <w:lang w:eastAsia="en-US"/>
        </w:rPr>
        <w:t xml:space="preserve"> </w:t>
      </w:r>
      <w:r w:rsidR="001D1927" w:rsidRPr="003850D0">
        <w:rPr>
          <w:b/>
          <w:szCs w:val="24"/>
          <w:lang w:eastAsia="en-US"/>
        </w:rPr>
        <w:t>[AM 63]</w:t>
      </w:r>
    </w:p>
    <w:p w14:paraId="1478247A" w14:textId="77777777" w:rsidR="001D1927" w:rsidRPr="003850D0" w:rsidRDefault="001D1927">
      <w:pPr>
        <w:widowControl/>
        <w:rPr>
          <w:szCs w:val="24"/>
          <w:lang w:eastAsia="en-US"/>
        </w:rPr>
      </w:pPr>
      <w:r w:rsidRPr="003850D0">
        <w:rPr>
          <w:szCs w:val="24"/>
          <w:lang w:eastAsia="en-US"/>
        </w:rPr>
        <w:br w:type="page"/>
      </w:r>
    </w:p>
    <w:p w14:paraId="601C297F"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(5)</w:t>
      </w:r>
      <w:r w:rsidRPr="003850D0">
        <w:rPr>
          <w:szCs w:val="24"/>
          <w:lang w:eastAsia="en-US"/>
        </w:rPr>
        <w:tab/>
        <w:t>La articolul 7, alineatul (2) se înlocuiește cu următorul text:</w:t>
      </w:r>
    </w:p>
    <w:p w14:paraId="3370CA6C"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w:t>
      </w:r>
      <w:r w:rsidRPr="003850D0">
        <w:rPr>
          <w:szCs w:val="24"/>
          <w:lang w:eastAsia="en-US"/>
        </w:rPr>
        <w:tab/>
        <w:t>Pentru fiecare corp de apă identificat în aplicarea alineatului (1), statele membre se asigură de faptul că, pe lângă îndeplinirea obiectivelor prevăzute la articolul 4 în conformitate cu cerințele prezentei directive pentru corpurile de apă de suprafață, inclusiv cu standardele de calitate stabilite la nivelul Uniunii, apa obținută îndeplinește cerințele Directivei (UE) 2020/2184 a Parlamentului European și a Consiliului*, pe baza regimului prevăzut pentru tratarea apelor și în conformitate cu legislația Uniunii.</w:t>
      </w:r>
    </w:p>
    <w:p w14:paraId="0912708C" w14:textId="77777777" w:rsidR="00E30BC0" w:rsidRPr="003850D0" w:rsidRDefault="00E30BC0" w:rsidP="00E30BC0">
      <w:pPr>
        <w:spacing w:before="120" w:after="120" w:line="360" w:lineRule="auto"/>
        <w:ind w:left="1416"/>
        <w:rPr>
          <w:szCs w:val="24"/>
          <w:lang w:eastAsia="en-US"/>
        </w:rPr>
      </w:pPr>
      <w:r w:rsidRPr="003850D0">
        <w:rPr>
          <w:szCs w:val="24"/>
          <w:lang w:eastAsia="en-US"/>
        </w:rPr>
        <w:t>* Directiva (UE) 2020/2184 a Parlamentului European și a Consiliului din 16 decembrie 2020 privind calitatea apei destinate consumului uman (JO L 435, 23.12.2020, p. 1).”</w:t>
      </w:r>
    </w:p>
    <w:p w14:paraId="23746023" w14:textId="77777777" w:rsidR="001D1927" w:rsidRPr="003850D0" w:rsidRDefault="001D1927">
      <w:pPr>
        <w:widowControl/>
        <w:rPr>
          <w:szCs w:val="24"/>
          <w:lang w:eastAsia="en-US"/>
        </w:rPr>
      </w:pPr>
      <w:r w:rsidRPr="003850D0">
        <w:rPr>
          <w:szCs w:val="24"/>
          <w:lang w:eastAsia="en-US"/>
        </w:rPr>
        <w:br w:type="page"/>
      </w:r>
    </w:p>
    <w:p w14:paraId="4298D7CF"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(6)</w:t>
      </w:r>
      <w:r w:rsidRPr="003850D0">
        <w:rPr>
          <w:szCs w:val="24"/>
          <w:lang w:eastAsia="en-US"/>
        </w:rPr>
        <w:tab/>
        <w:t>Articolul 8 se modifică după cum urmează:</w:t>
      </w:r>
    </w:p>
    <w:p w14:paraId="7C9C09C5"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alineatul (3) se înlocuiește cu următorul text:</w:t>
      </w:r>
    </w:p>
    <w:p w14:paraId="092FC826"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„(3)</w:t>
      </w:r>
      <w:r w:rsidRPr="003850D0">
        <w:rPr>
          <w:szCs w:val="24"/>
          <w:lang w:eastAsia="en-US"/>
        </w:rPr>
        <w:tab/>
        <w:t xml:space="preserve">Comisia este împuternicită să adopte acte </w:t>
      </w:r>
      <w:r w:rsidRPr="003850D0">
        <w:rPr>
          <w:strike/>
          <w:szCs w:val="24"/>
          <w:lang w:eastAsia="en-US"/>
        </w:rPr>
        <w:t xml:space="preserve">de punere în </w:t>
      </w:r>
      <w:proofErr w:type="spellStart"/>
      <w:r w:rsidRPr="003850D0">
        <w:rPr>
          <w:strike/>
          <w:szCs w:val="24"/>
          <w:lang w:eastAsia="en-US"/>
        </w:rPr>
        <w:t>aplicare</w:t>
      </w:r>
      <w:r w:rsidRPr="003850D0">
        <w:rPr>
          <w:b/>
          <w:i/>
          <w:szCs w:val="24"/>
          <w:lang w:eastAsia="en-US"/>
        </w:rPr>
        <w:t>delegate</w:t>
      </w:r>
      <w:proofErr w:type="spellEnd"/>
      <w:r w:rsidRPr="003850D0">
        <w:rPr>
          <w:b/>
          <w:i/>
          <w:szCs w:val="24"/>
          <w:lang w:eastAsia="en-US"/>
        </w:rPr>
        <w:t xml:space="preserve"> în conformitate cu articolul 20a</w:t>
      </w:r>
      <w:r w:rsidRPr="003850D0">
        <w:rPr>
          <w:szCs w:val="24"/>
          <w:lang w:eastAsia="en-US"/>
        </w:rPr>
        <w:t xml:space="preserve"> pentru a </w:t>
      </w:r>
      <w:proofErr w:type="spellStart"/>
      <w:r w:rsidRPr="003850D0">
        <w:rPr>
          <w:strike/>
          <w:szCs w:val="24"/>
          <w:lang w:eastAsia="en-US"/>
        </w:rPr>
        <w:t>prevedea</w:t>
      </w:r>
      <w:r w:rsidRPr="003850D0">
        <w:rPr>
          <w:b/>
          <w:i/>
          <w:szCs w:val="24"/>
          <w:lang w:eastAsia="en-US"/>
        </w:rPr>
        <w:t>completa</w:t>
      </w:r>
      <w:proofErr w:type="spellEnd"/>
      <w:r w:rsidRPr="003850D0">
        <w:rPr>
          <w:b/>
          <w:i/>
          <w:szCs w:val="24"/>
          <w:lang w:eastAsia="en-US"/>
        </w:rPr>
        <w:t xml:space="preserve"> prezenta directivă prevăzând</w:t>
      </w:r>
      <w:r w:rsidRPr="003850D0">
        <w:rPr>
          <w:szCs w:val="24"/>
          <w:lang w:eastAsia="en-US"/>
        </w:rPr>
        <w:t xml:space="preserve"> specificații tehnice și metode standardizate de analiză și monitorizare a stării apelor în conformitate cu anexa V</w:t>
      </w:r>
      <w:r w:rsidRPr="003850D0">
        <w:rPr>
          <w:b/>
          <w:i/>
          <w:szCs w:val="24"/>
          <w:lang w:eastAsia="en-US"/>
        </w:rPr>
        <w:t>. Comisia este împuternicită să adopte acte de punere în aplicare</w:t>
      </w:r>
      <w:r w:rsidRPr="003850D0">
        <w:rPr>
          <w:strike/>
          <w:szCs w:val="24"/>
          <w:lang w:eastAsia="en-US"/>
        </w:rPr>
        <w:t xml:space="preserve"> și</w:t>
      </w:r>
      <w:r w:rsidRPr="003850D0">
        <w:rPr>
          <w:szCs w:val="24"/>
          <w:lang w:eastAsia="en-US"/>
        </w:rPr>
        <w:t xml:space="preserve"> pentru a stabili formate de raportare a datelor de monitorizare și de stare în conformitate cu alineatul (4). Respectivele acte de punere în aplicare se adoptă în conformitate cu procedura de examinare menționată la articolul 21 alineatul (2).”</w:t>
      </w:r>
      <w:r w:rsidR="001D1927" w:rsidRPr="003850D0">
        <w:rPr>
          <w:szCs w:val="24"/>
          <w:lang w:eastAsia="en-US"/>
        </w:rPr>
        <w:t>;</w:t>
      </w:r>
      <w:r w:rsidR="001D1927" w:rsidRPr="003850D0">
        <w:rPr>
          <w:b/>
          <w:szCs w:val="24"/>
          <w:lang w:eastAsia="en-US"/>
        </w:rPr>
        <w:t xml:space="preserve"> [AM 64]</w:t>
      </w:r>
    </w:p>
    <w:p w14:paraId="091E1DC5" w14:textId="77777777" w:rsidR="001D1927" w:rsidRPr="003850D0" w:rsidRDefault="001D1927">
      <w:pPr>
        <w:widowControl/>
        <w:rPr>
          <w:b/>
          <w:i/>
          <w:szCs w:val="24"/>
          <w:lang w:eastAsia="en-US"/>
        </w:rPr>
      </w:pPr>
      <w:r w:rsidRPr="003850D0">
        <w:rPr>
          <w:b/>
          <w:i/>
          <w:szCs w:val="24"/>
          <w:lang w:eastAsia="en-US"/>
        </w:rPr>
        <w:br w:type="page"/>
      </w:r>
    </w:p>
    <w:p w14:paraId="6368B860"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lastRenderedPageBreak/>
        <w:t>(</w:t>
      </w:r>
      <w:proofErr w:type="spellStart"/>
      <w:r w:rsidRPr="003850D0">
        <w:rPr>
          <w:b/>
          <w:i/>
          <w:szCs w:val="24"/>
          <w:lang w:eastAsia="en-US"/>
        </w:rPr>
        <w:t>aa</w:t>
      </w:r>
      <w:proofErr w:type="spellEnd"/>
      <w:r w:rsidRPr="003850D0">
        <w:rPr>
          <w:b/>
          <w:i/>
          <w:szCs w:val="24"/>
          <w:lang w:eastAsia="en-US"/>
        </w:rPr>
        <w:t>)</w:t>
      </w:r>
      <w:r w:rsidRPr="003850D0">
        <w:rPr>
          <w:szCs w:val="24"/>
          <w:lang w:eastAsia="en-US"/>
        </w:rPr>
        <w:tab/>
      </w:r>
      <w:r w:rsidRPr="003850D0">
        <w:rPr>
          <w:b/>
          <w:i/>
          <w:szCs w:val="24"/>
          <w:lang w:eastAsia="en-US"/>
        </w:rPr>
        <w:t>Se adaugă următorul alineat:</w:t>
      </w:r>
    </w:p>
    <w:p w14:paraId="4376225A"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w:t>
      </w:r>
      <w:r w:rsidRPr="003850D0">
        <w:rPr>
          <w:b/>
          <w:i/>
          <w:szCs w:val="24"/>
          <w:lang w:eastAsia="en-US"/>
        </w:rPr>
        <w:t>(3a)</w:t>
      </w:r>
      <w:r w:rsidRPr="003850D0">
        <w:rPr>
          <w:szCs w:val="24"/>
          <w:lang w:eastAsia="en-US"/>
        </w:rPr>
        <w:tab/>
      </w:r>
      <w:r w:rsidRPr="003850D0">
        <w:rPr>
          <w:b/>
          <w:i/>
          <w:szCs w:val="24"/>
          <w:lang w:eastAsia="en-US"/>
        </w:rPr>
        <w:t>Până la [doi ani de la intrarea în vigoare a prezentei directive], Comisia publică o evaluare cuprinzătoare privind posibila aplicare a unor sisteme de monitorizare continuă, precisă și în timp real (online) a poluării prin măsurători ale calității apei, inclusiv aspectele de fezabilitate economică și tehnică ale unor astfel de sisteme relevante pentru statele membre, precum și utilizarea de standarde armonizate.</w:t>
      </w:r>
    </w:p>
    <w:p w14:paraId="2610AA9E" w14:textId="77777777" w:rsidR="00E30BC0" w:rsidRPr="003850D0" w:rsidRDefault="00E30BC0" w:rsidP="00E30BC0">
      <w:pPr>
        <w:spacing w:before="120" w:after="120" w:line="360" w:lineRule="auto"/>
        <w:ind w:left="1982"/>
        <w:rPr>
          <w:b/>
          <w:szCs w:val="24"/>
          <w:lang w:eastAsia="en-US"/>
        </w:rPr>
      </w:pPr>
      <w:r w:rsidRPr="003850D0">
        <w:rPr>
          <w:b/>
          <w:i/>
          <w:szCs w:val="24"/>
          <w:lang w:eastAsia="en-US"/>
        </w:rPr>
        <w:t>Comisia adoptă, dacă este cazul, un act de punere în aplicare, în conformitate cu procedura de examinare menționată la articolul 21 alineatul (2), pentru a stabili standarde armonizate pentru monitorizarea online a apei.</w:t>
      </w:r>
      <w:r w:rsidRPr="003850D0">
        <w:rPr>
          <w:szCs w:val="24"/>
          <w:lang w:eastAsia="en-US"/>
        </w:rPr>
        <w:t>”</w:t>
      </w:r>
      <w:r w:rsidR="001D1927" w:rsidRPr="003850D0">
        <w:rPr>
          <w:szCs w:val="24"/>
          <w:lang w:eastAsia="en-US"/>
        </w:rPr>
        <w:t xml:space="preserve"> </w:t>
      </w:r>
      <w:r w:rsidR="001D1927" w:rsidRPr="003850D0">
        <w:rPr>
          <w:b/>
          <w:szCs w:val="24"/>
          <w:lang w:eastAsia="en-US"/>
        </w:rPr>
        <w:t xml:space="preserve"> [AM 65]</w:t>
      </w:r>
    </w:p>
    <w:p w14:paraId="686E33A8" w14:textId="77777777" w:rsidR="001D1927" w:rsidRPr="003850D0" w:rsidRDefault="001D1927">
      <w:pPr>
        <w:widowControl/>
        <w:rPr>
          <w:szCs w:val="24"/>
          <w:lang w:eastAsia="en-US"/>
        </w:rPr>
      </w:pPr>
      <w:r w:rsidRPr="003850D0">
        <w:rPr>
          <w:szCs w:val="24"/>
          <w:lang w:eastAsia="en-US"/>
        </w:rPr>
        <w:br w:type="page"/>
      </w:r>
    </w:p>
    <w:p w14:paraId="66C0A01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(b)</w:t>
      </w:r>
      <w:r w:rsidRPr="003850D0">
        <w:rPr>
          <w:szCs w:val="24"/>
          <w:lang w:eastAsia="en-US"/>
        </w:rPr>
        <w:tab/>
        <w:t>se adaugă următoarele alineate (4) și (5):</w:t>
      </w:r>
    </w:p>
    <w:p w14:paraId="06C9F643"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„(4)</w:t>
      </w:r>
      <w:r w:rsidRPr="003850D0">
        <w:rPr>
          <w:szCs w:val="24"/>
          <w:lang w:eastAsia="en-US"/>
        </w:rPr>
        <w:tab/>
        <w:t>Statele membre se asigură că datele de monitorizare individuale disponibile colectate în conformitate cu punctul 1.3.4</w:t>
      </w:r>
      <w:r w:rsidRPr="003850D0">
        <w:rPr>
          <w:b/>
          <w:i/>
          <w:szCs w:val="24"/>
          <w:lang w:eastAsia="en-US"/>
        </w:rPr>
        <w:t xml:space="preserve"> și 2.4.3</w:t>
      </w:r>
      <w:r w:rsidRPr="003850D0">
        <w:rPr>
          <w:szCs w:val="24"/>
          <w:lang w:eastAsia="en-US"/>
        </w:rPr>
        <w:t xml:space="preserve"> din anexa V și starea rezultantă în conformitate cu anexa V sunt puse la dispoziția publicului și a Agenției Europene de Mediu (AEM)</w:t>
      </w:r>
      <w:r w:rsidRPr="003850D0">
        <w:rPr>
          <w:b/>
          <w:i/>
          <w:szCs w:val="24"/>
          <w:lang w:eastAsia="en-US"/>
        </w:rPr>
        <w:t xml:space="preserve"> și, fără întârzieri nejustificate și într-un mod ușor de accesat de către public,</w:t>
      </w:r>
      <w:r w:rsidRPr="003850D0">
        <w:rPr>
          <w:szCs w:val="24"/>
          <w:lang w:eastAsia="en-US"/>
        </w:rPr>
        <w:t xml:space="preserve"> cel puțin o dată pe an, pe cale electronică, într-un format prelucrabil automat în conformitate cu Directiva 2003/4/CE a Parlamentului European și a Consiliului*, Directiva 2007/2/CE a Parlamentului European și a Consiliului** și Directiva (UE) 2019/1024 a Parlamentului European și a Consiliului***. În acest scop, statele membre utilizează formatele stabilite în conformitate cu alineatul (3) din prezentul articol.</w:t>
      </w:r>
      <w:r w:rsidR="001D1927" w:rsidRPr="003850D0">
        <w:rPr>
          <w:b/>
          <w:szCs w:val="24"/>
          <w:lang w:eastAsia="en-US"/>
        </w:rPr>
        <w:t xml:space="preserve"> [AM 66]</w:t>
      </w:r>
    </w:p>
    <w:p w14:paraId="0CF91766" w14:textId="77777777" w:rsidR="001D1927" w:rsidRPr="003850D0" w:rsidRDefault="001D1927">
      <w:pPr>
        <w:widowControl/>
        <w:rPr>
          <w:szCs w:val="24"/>
          <w:lang w:eastAsia="en-US"/>
        </w:rPr>
      </w:pPr>
      <w:r w:rsidRPr="003850D0">
        <w:rPr>
          <w:szCs w:val="24"/>
          <w:lang w:eastAsia="en-US"/>
        </w:rPr>
        <w:br w:type="page"/>
      </w:r>
    </w:p>
    <w:p w14:paraId="4B035A3A"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(5)</w:t>
      </w:r>
      <w:r w:rsidRPr="003850D0">
        <w:rPr>
          <w:szCs w:val="24"/>
          <w:lang w:eastAsia="en-US"/>
        </w:rPr>
        <w:tab/>
        <w:t>AEM se asigură că informațiile puse la dispoziție în conformitate cu alineatul (4) sunt prelucrate și analizate cu regularitate în scopul punerii lor la dispoziție, pe portalurile relevante ale Uniunii, spre a fi reutilizate de către Comisie și agențiile relevante ale Uniunii și în scopul de furnizării către Comisie, statele membre și public de informații actualizate, obiective, fiabile și comparabile, în special cu privire la stare, în conformitate cu Regulamentul (CE) nr. 401/2009 al Parlamentului European și al Consiliului****.</w:t>
      </w:r>
    </w:p>
    <w:p w14:paraId="5AA9496C" w14:textId="77777777" w:rsidR="00E30BC0" w:rsidRPr="003850D0" w:rsidRDefault="00E30BC0" w:rsidP="00E30BC0">
      <w:pPr>
        <w:spacing w:before="120" w:after="120" w:line="360" w:lineRule="auto"/>
        <w:ind w:left="1416"/>
        <w:rPr>
          <w:szCs w:val="24"/>
          <w:lang w:eastAsia="en-US"/>
        </w:rPr>
      </w:pPr>
      <w:r w:rsidRPr="003850D0">
        <w:rPr>
          <w:szCs w:val="24"/>
          <w:lang w:eastAsia="en-US"/>
        </w:rPr>
        <w:t>* Directiva 2003/4/CE a Parlamentului European și a Consiliului din 28 ianuarie 2003 privind accesul publicului la informațiile despre mediu și de abrogare a Directivei 90/313/CEE a Consiliului (JO L 41, 14.2.2003, p. 26).</w:t>
      </w:r>
    </w:p>
    <w:p w14:paraId="2B7292B8" w14:textId="77777777" w:rsidR="00E30BC0" w:rsidRPr="003850D0" w:rsidRDefault="00E30BC0" w:rsidP="00E30BC0">
      <w:pPr>
        <w:spacing w:before="120" w:after="120" w:line="360" w:lineRule="auto"/>
        <w:ind w:left="1416"/>
        <w:rPr>
          <w:szCs w:val="24"/>
          <w:lang w:eastAsia="en-US"/>
        </w:rPr>
      </w:pPr>
      <w:r w:rsidRPr="003850D0">
        <w:rPr>
          <w:szCs w:val="24"/>
          <w:lang w:eastAsia="en-US"/>
        </w:rPr>
        <w:t>** Directiva 2007/2/CE a Parlamentului European și a Consiliului din 14 martie 2007 de instituire a unei infrastructuri pentru informații spațiale în Comunitatea Europeană (INSPIRE) (JO L 108, 25.4.2007, p. 1).</w:t>
      </w:r>
    </w:p>
    <w:p w14:paraId="6573788E" w14:textId="77777777" w:rsidR="00E30BC0" w:rsidRPr="003850D0" w:rsidRDefault="00E30BC0" w:rsidP="00E30BC0">
      <w:pPr>
        <w:spacing w:before="120" w:after="120" w:line="360" w:lineRule="auto"/>
        <w:ind w:left="1416"/>
        <w:rPr>
          <w:szCs w:val="24"/>
          <w:lang w:eastAsia="en-US"/>
        </w:rPr>
      </w:pPr>
      <w:r w:rsidRPr="003850D0">
        <w:rPr>
          <w:szCs w:val="24"/>
          <w:lang w:eastAsia="en-US"/>
        </w:rPr>
        <w:t>*** Directiva (UE) 2019/1024 a Parlamentului European și a Consiliului din 20 iunie 2019 privind datele deschise și reutilizarea informațiilor din sectorul public (JO L 172, 26.6.2019, p. 56).</w:t>
      </w:r>
    </w:p>
    <w:p w14:paraId="19E4C604" w14:textId="77777777" w:rsidR="00E30BC0" w:rsidRPr="003850D0" w:rsidRDefault="00E30BC0" w:rsidP="00E30BC0">
      <w:pPr>
        <w:spacing w:before="120" w:after="120" w:line="360" w:lineRule="auto"/>
        <w:ind w:left="1416"/>
        <w:rPr>
          <w:szCs w:val="24"/>
          <w:lang w:eastAsia="en-US"/>
        </w:rPr>
      </w:pPr>
      <w:r w:rsidRPr="003850D0">
        <w:rPr>
          <w:szCs w:val="24"/>
          <w:lang w:eastAsia="en-US"/>
        </w:rPr>
        <w:t>**** Regulamentul (CE) nr. 401/2009 al Parlamentului European și al Consiliului din 23 aprilie 2009 privind Agenția Europeană de Mediu și Rețeaua europeană de informare și observare a mediului (JO L 126, 21.5.2009, p. 13).”</w:t>
      </w:r>
    </w:p>
    <w:p w14:paraId="788D468A" w14:textId="77777777" w:rsidR="001D1927" w:rsidRPr="003850D0" w:rsidRDefault="001D1927">
      <w:pPr>
        <w:widowControl/>
        <w:rPr>
          <w:szCs w:val="24"/>
          <w:lang w:eastAsia="en-US"/>
        </w:rPr>
      </w:pPr>
      <w:r w:rsidRPr="003850D0">
        <w:rPr>
          <w:szCs w:val="24"/>
          <w:lang w:eastAsia="en-US"/>
        </w:rPr>
        <w:br w:type="page"/>
      </w:r>
    </w:p>
    <w:p w14:paraId="5ED81A16"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(7)</w:t>
      </w:r>
      <w:r w:rsidRPr="003850D0">
        <w:rPr>
          <w:szCs w:val="24"/>
          <w:lang w:eastAsia="en-US"/>
        </w:rPr>
        <w:tab/>
        <w:t>Articolul 10 se modifică după cum urmează:</w:t>
      </w:r>
    </w:p>
    <w:p w14:paraId="236DA4DF"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alineatul (2) se înlocuiește cu următorul text:</w:t>
      </w:r>
    </w:p>
    <w:p w14:paraId="405AC18C"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„(2)</w:t>
      </w:r>
      <w:r w:rsidRPr="003850D0">
        <w:rPr>
          <w:szCs w:val="24"/>
          <w:lang w:eastAsia="en-US"/>
        </w:rPr>
        <w:tab/>
        <w:t>În scopul respectării obiectivelor, standardelor de calitate și pragurilor stabilite în temeiul prezentei directive, statele membre asigură stabilirea și punerea în aplicare a următoarelor:</w:t>
      </w:r>
    </w:p>
    <w:p w14:paraId="74BFFD16" w14:textId="77777777" w:rsidR="00E30BC0" w:rsidRPr="003850D0" w:rsidRDefault="00E30BC0" w:rsidP="00E30BC0">
      <w:pPr>
        <w:spacing w:before="120" w:after="120" w:line="360" w:lineRule="auto"/>
        <w:ind w:left="2548" w:hanging="566"/>
        <w:rPr>
          <w:szCs w:val="24"/>
          <w:lang w:eastAsia="en-US"/>
        </w:rPr>
      </w:pPr>
      <w:r w:rsidRPr="003850D0">
        <w:rPr>
          <w:szCs w:val="24"/>
          <w:lang w:eastAsia="en-US"/>
        </w:rPr>
        <w:t>(a)</w:t>
      </w:r>
      <w:r w:rsidRPr="003850D0">
        <w:rPr>
          <w:szCs w:val="24"/>
          <w:lang w:eastAsia="en-US"/>
        </w:rPr>
        <w:tab/>
        <w:t>controale ale emisiilor pe baza celor mai bune tehnici disponibile;</w:t>
      </w:r>
    </w:p>
    <w:p w14:paraId="045D1E0C" w14:textId="77777777" w:rsidR="00E30BC0" w:rsidRPr="003850D0" w:rsidRDefault="00E30BC0" w:rsidP="00E30BC0">
      <w:pPr>
        <w:spacing w:before="120" w:after="120" w:line="360" w:lineRule="auto"/>
        <w:ind w:left="2548" w:hanging="566"/>
        <w:rPr>
          <w:szCs w:val="24"/>
          <w:lang w:eastAsia="en-US"/>
        </w:rPr>
      </w:pPr>
      <w:r w:rsidRPr="003850D0">
        <w:rPr>
          <w:szCs w:val="24"/>
          <w:lang w:eastAsia="en-US"/>
        </w:rPr>
        <w:t>(b)</w:t>
      </w:r>
      <w:r w:rsidRPr="003850D0">
        <w:rPr>
          <w:szCs w:val="24"/>
          <w:lang w:eastAsia="en-US"/>
        </w:rPr>
        <w:tab/>
        <w:t>valori-limită de emisie relevante;</w:t>
      </w:r>
    </w:p>
    <w:p w14:paraId="035658F4" w14:textId="77777777" w:rsidR="001D1927" w:rsidRPr="003850D0" w:rsidRDefault="001D1927">
      <w:pPr>
        <w:widowControl/>
        <w:rPr>
          <w:szCs w:val="24"/>
          <w:lang w:eastAsia="en-US"/>
        </w:rPr>
      </w:pPr>
      <w:r w:rsidRPr="003850D0">
        <w:rPr>
          <w:szCs w:val="24"/>
          <w:lang w:eastAsia="en-US"/>
        </w:rPr>
        <w:br w:type="page"/>
      </w:r>
    </w:p>
    <w:p w14:paraId="229F2AA9" w14:textId="77777777" w:rsidR="00E30BC0" w:rsidRPr="003850D0" w:rsidRDefault="00E30BC0" w:rsidP="00E30BC0">
      <w:pPr>
        <w:spacing w:before="120" w:after="120" w:line="360" w:lineRule="auto"/>
        <w:ind w:left="2548" w:hanging="566"/>
        <w:rPr>
          <w:szCs w:val="24"/>
          <w:lang w:eastAsia="en-US"/>
        </w:rPr>
      </w:pPr>
      <w:r w:rsidRPr="003850D0">
        <w:rPr>
          <w:szCs w:val="24"/>
          <w:lang w:eastAsia="en-US"/>
        </w:rPr>
        <w:lastRenderedPageBreak/>
        <w:t>(c)</w:t>
      </w:r>
      <w:r w:rsidRPr="003850D0">
        <w:rPr>
          <w:szCs w:val="24"/>
          <w:lang w:eastAsia="en-US"/>
        </w:rPr>
        <w:tab/>
        <w:t>în cazul impacturilor difuze, controale, inclusiv, dacă este necesar, cele mai bune practici de mediu, astfel cum sunt prevăzute în:</w:t>
      </w:r>
    </w:p>
    <w:p w14:paraId="4F345AB4" w14:textId="77777777" w:rsidR="00E30BC0" w:rsidRPr="003850D0" w:rsidRDefault="00E30BC0" w:rsidP="00E30BC0">
      <w:pPr>
        <w:spacing w:before="120" w:after="120" w:line="360" w:lineRule="auto"/>
        <w:ind w:left="3114" w:hanging="566"/>
        <w:rPr>
          <w:szCs w:val="24"/>
          <w:lang w:eastAsia="en-US"/>
        </w:rPr>
      </w:pPr>
      <w:r w:rsidRPr="003850D0">
        <w:rPr>
          <w:szCs w:val="24"/>
          <w:lang w:eastAsia="en-US"/>
        </w:rPr>
        <w:t>-</w:t>
      </w:r>
      <w:r w:rsidRPr="003850D0">
        <w:rPr>
          <w:szCs w:val="24"/>
          <w:lang w:eastAsia="en-US"/>
        </w:rPr>
        <w:tab/>
        <w:t>Directiva 2009/128/CE a Parlamentului European și a Consiliului*;</w:t>
      </w:r>
    </w:p>
    <w:p w14:paraId="268885E8" w14:textId="77777777" w:rsidR="00E30BC0" w:rsidRPr="003850D0" w:rsidRDefault="00E30BC0" w:rsidP="00E30BC0">
      <w:pPr>
        <w:spacing w:before="120" w:after="120" w:line="360" w:lineRule="auto"/>
        <w:ind w:left="3114" w:hanging="566"/>
        <w:rPr>
          <w:szCs w:val="24"/>
          <w:lang w:eastAsia="en-US"/>
        </w:rPr>
      </w:pPr>
      <w:r w:rsidRPr="003850D0">
        <w:rPr>
          <w:szCs w:val="24"/>
          <w:lang w:eastAsia="en-US"/>
        </w:rPr>
        <w:t>-</w:t>
      </w:r>
      <w:r w:rsidRPr="003850D0">
        <w:rPr>
          <w:szCs w:val="24"/>
          <w:lang w:eastAsia="en-US"/>
        </w:rPr>
        <w:tab/>
        <w:t>Directiva 2010/75/UE a Parlamentului European și a Consiliului**;</w:t>
      </w:r>
    </w:p>
    <w:p w14:paraId="5E85D8F1" w14:textId="77777777" w:rsidR="00E30BC0" w:rsidRPr="003850D0" w:rsidRDefault="00E30BC0" w:rsidP="00E30BC0">
      <w:pPr>
        <w:spacing w:before="120" w:after="120" w:line="360" w:lineRule="auto"/>
        <w:ind w:left="3114" w:hanging="566"/>
        <w:rPr>
          <w:szCs w:val="24"/>
          <w:lang w:eastAsia="en-US"/>
        </w:rPr>
      </w:pPr>
      <w:r w:rsidRPr="003850D0">
        <w:rPr>
          <w:szCs w:val="24"/>
          <w:lang w:eastAsia="en-US"/>
        </w:rPr>
        <w:t>-</w:t>
      </w:r>
      <w:r w:rsidRPr="003850D0">
        <w:rPr>
          <w:szCs w:val="24"/>
          <w:lang w:eastAsia="en-US"/>
        </w:rPr>
        <w:tab/>
        <w:t>Directiva 91/271/CEE a Consiliului***;</w:t>
      </w:r>
    </w:p>
    <w:p w14:paraId="4FE07037" w14:textId="77777777" w:rsidR="00E30BC0" w:rsidRPr="003850D0" w:rsidRDefault="00E30BC0" w:rsidP="00E30BC0">
      <w:pPr>
        <w:spacing w:before="120" w:after="120" w:line="360" w:lineRule="auto"/>
        <w:ind w:left="3114" w:hanging="566"/>
        <w:rPr>
          <w:szCs w:val="24"/>
          <w:lang w:eastAsia="en-US"/>
        </w:rPr>
      </w:pPr>
      <w:r w:rsidRPr="003850D0">
        <w:rPr>
          <w:szCs w:val="24"/>
          <w:lang w:eastAsia="en-US"/>
        </w:rPr>
        <w:t>-</w:t>
      </w:r>
      <w:r w:rsidRPr="003850D0">
        <w:rPr>
          <w:szCs w:val="24"/>
          <w:lang w:eastAsia="en-US"/>
        </w:rPr>
        <w:tab/>
        <w:t>Directiva 91/676/CEE a Consiliului****;</w:t>
      </w:r>
    </w:p>
    <w:p w14:paraId="703DBF93" w14:textId="77777777" w:rsidR="00E30BC0" w:rsidRPr="003850D0" w:rsidRDefault="00E30BC0" w:rsidP="00E30BC0">
      <w:pPr>
        <w:spacing w:before="120" w:after="120" w:line="360" w:lineRule="auto"/>
        <w:ind w:left="3114" w:hanging="566"/>
        <w:rPr>
          <w:szCs w:val="24"/>
          <w:lang w:eastAsia="en-US"/>
        </w:rPr>
      </w:pPr>
      <w:r w:rsidRPr="003850D0">
        <w:rPr>
          <w:szCs w:val="24"/>
          <w:lang w:eastAsia="en-US"/>
        </w:rPr>
        <w:t>-</w:t>
      </w:r>
      <w:r w:rsidRPr="003850D0">
        <w:rPr>
          <w:szCs w:val="24"/>
          <w:lang w:eastAsia="en-US"/>
        </w:rPr>
        <w:tab/>
        <w:t>orice alt act legislativ al Uniunii relevant pentru abordarea poluării din surse punctiforme sau a poluării difuze.</w:t>
      </w:r>
    </w:p>
    <w:p w14:paraId="0BEB6331" w14:textId="77777777" w:rsidR="00E30BC0" w:rsidRPr="003850D0" w:rsidRDefault="00E30BC0" w:rsidP="00E30BC0">
      <w:pPr>
        <w:spacing w:before="120" w:after="120" w:line="360" w:lineRule="auto"/>
        <w:ind w:left="2548"/>
        <w:rPr>
          <w:szCs w:val="24"/>
          <w:lang w:eastAsia="en-US"/>
        </w:rPr>
      </w:pPr>
      <w:r w:rsidRPr="003850D0">
        <w:rPr>
          <w:szCs w:val="24"/>
          <w:lang w:eastAsia="en-US"/>
        </w:rPr>
        <w:t>* Directiva 2009/128/CE a Parlamentului European și a Consiliului din 21 octombrie 2009 de stabilire a unui cadru de acțiune comunitară în vederea utilizării durabile a pesticidelor (JO L 309, 24.11.2009, p. 71).</w:t>
      </w:r>
    </w:p>
    <w:p w14:paraId="6048FAC8" w14:textId="77777777" w:rsidR="00E30BC0" w:rsidRPr="003850D0" w:rsidRDefault="00E30BC0" w:rsidP="00E30BC0">
      <w:pPr>
        <w:spacing w:before="120" w:after="120" w:line="360" w:lineRule="auto"/>
        <w:ind w:left="2548"/>
        <w:rPr>
          <w:szCs w:val="24"/>
          <w:lang w:eastAsia="en-US"/>
        </w:rPr>
      </w:pPr>
      <w:r w:rsidRPr="003850D0">
        <w:rPr>
          <w:szCs w:val="24"/>
          <w:lang w:eastAsia="en-US"/>
        </w:rPr>
        <w:t>** Directiva 2010/75/UE a Parlamentului European și a Consiliului din 24 noiembrie 2010 privind emisiile industriale (JO L 334, 17.12.2010, p. 17).</w:t>
      </w:r>
    </w:p>
    <w:p w14:paraId="6AC9BC65" w14:textId="77777777" w:rsidR="00E30BC0" w:rsidRPr="003850D0" w:rsidRDefault="00E30BC0" w:rsidP="00E30BC0">
      <w:pPr>
        <w:spacing w:before="120" w:after="120" w:line="360" w:lineRule="auto"/>
        <w:ind w:left="2548"/>
        <w:rPr>
          <w:szCs w:val="24"/>
          <w:lang w:eastAsia="en-US"/>
        </w:rPr>
      </w:pPr>
      <w:r w:rsidRPr="003850D0">
        <w:rPr>
          <w:szCs w:val="24"/>
          <w:lang w:eastAsia="en-US"/>
        </w:rPr>
        <w:t>*** Directiva 91/271/CEE a Consiliului din 21 mai 1991 privind epurarea apelor uzate urbane (JO L 135, 30.5.1991, p. 40).</w:t>
      </w:r>
    </w:p>
    <w:p w14:paraId="584D648D" w14:textId="77777777" w:rsidR="00E30BC0" w:rsidRPr="003850D0" w:rsidRDefault="00E30BC0" w:rsidP="00E30BC0">
      <w:pPr>
        <w:spacing w:before="120" w:after="120" w:line="360" w:lineRule="auto"/>
        <w:ind w:left="2548"/>
        <w:rPr>
          <w:szCs w:val="24"/>
          <w:lang w:eastAsia="en-US"/>
        </w:rPr>
      </w:pPr>
      <w:r w:rsidRPr="003850D0">
        <w:rPr>
          <w:szCs w:val="24"/>
          <w:lang w:eastAsia="en-US"/>
        </w:rPr>
        <w:t>**** Directiva 91/676/CEE a Consiliului din 12 decembrie 1991 privind protecția apelor împotriva poluării cu nitrați proveniți din surse agricole (JO L 375, 31.12.1991, p. 1).;”</w:t>
      </w:r>
    </w:p>
    <w:p w14:paraId="2C176AC9" w14:textId="77777777" w:rsidR="001D1927" w:rsidRPr="003850D0" w:rsidRDefault="001D1927">
      <w:pPr>
        <w:widowControl/>
        <w:rPr>
          <w:szCs w:val="24"/>
          <w:lang w:eastAsia="en-US"/>
        </w:rPr>
      </w:pPr>
      <w:r w:rsidRPr="003850D0">
        <w:rPr>
          <w:szCs w:val="24"/>
          <w:lang w:eastAsia="en-US"/>
        </w:rPr>
        <w:br w:type="page"/>
      </w:r>
    </w:p>
    <w:p w14:paraId="19687AA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(b)</w:t>
      </w:r>
      <w:r w:rsidRPr="003850D0">
        <w:rPr>
          <w:szCs w:val="24"/>
          <w:lang w:eastAsia="en-US"/>
        </w:rPr>
        <w:tab/>
        <w:t>alineatul (3) se înlocuiește cu următorul text:</w:t>
      </w:r>
    </w:p>
    <w:p w14:paraId="58357BFB"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„(3)</w:t>
      </w:r>
      <w:r w:rsidRPr="003850D0">
        <w:rPr>
          <w:szCs w:val="24"/>
          <w:lang w:eastAsia="en-US"/>
        </w:rPr>
        <w:tab/>
        <w:t>În cazul în care un obiectiv de calitate, un standard de calitate sau un prag, indiferent dacă este stabilit în temeiul prezentei directive, al Directivei 2006/118/CE sau al Directivei 2008/105/CE ori în temeiul oricărui alt act legislativ al Uniunii, impune condiții mai stricte decât cele care rezultă din aplicarea alineatului (2), se stabilesc controale ale emisiilor mai stricte în consecință.”</w:t>
      </w:r>
    </w:p>
    <w:p w14:paraId="16E231F0" w14:textId="77777777" w:rsidR="001D1927" w:rsidRPr="003850D0" w:rsidRDefault="001D1927">
      <w:pPr>
        <w:widowControl/>
        <w:rPr>
          <w:b/>
          <w:i/>
          <w:szCs w:val="24"/>
          <w:lang w:eastAsia="en-US"/>
        </w:rPr>
      </w:pPr>
      <w:r w:rsidRPr="003850D0">
        <w:rPr>
          <w:b/>
          <w:i/>
          <w:szCs w:val="24"/>
          <w:lang w:eastAsia="en-US"/>
        </w:rPr>
        <w:br w:type="page"/>
      </w:r>
    </w:p>
    <w:p w14:paraId="7EA29149"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lastRenderedPageBreak/>
        <w:t>7a.</w:t>
      </w:r>
      <w:r w:rsidRPr="003850D0">
        <w:rPr>
          <w:szCs w:val="24"/>
          <w:lang w:eastAsia="en-US"/>
        </w:rPr>
        <w:tab/>
      </w:r>
      <w:r w:rsidRPr="003850D0">
        <w:rPr>
          <w:b/>
          <w:i/>
          <w:szCs w:val="24"/>
          <w:lang w:eastAsia="en-US"/>
        </w:rPr>
        <w:t>Articolul 11 alineatul (1) se înlocuiește cu următorul text:</w:t>
      </w:r>
    </w:p>
    <w:p w14:paraId="3DAC9A33"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w:t>
      </w:r>
      <w:r w:rsidRPr="003850D0">
        <w:rPr>
          <w:b/>
          <w:i/>
          <w:szCs w:val="24"/>
          <w:lang w:eastAsia="en-US"/>
        </w:rPr>
        <w:t>(1)</w:t>
      </w:r>
      <w:r w:rsidRPr="003850D0">
        <w:rPr>
          <w:szCs w:val="24"/>
          <w:lang w:eastAsia="en-US"/>
        </w:rPr>
        <w:tab/>
      </w:r>
      <w:r w:rsidRPr="003850D0">
        <w:rPr>
          <w:b/>
          <w:i/>
          <w:szCs w:val="24"/>
          <w:lang w:eastAsia="en-US"/>
        </w:rPr>
        <w:t>Pentru fiecare district hidrografic sau pentru acea parte a unui district hidrografic internațional situat pe teritoriul său, fiecare stat membru asigură întocmirea unui program de măsuri care să țină seama de rezultatele analizelor prevăzute la articolul 5, în vederea realizării obiectivelor stabilite la articolul 4. Astfel de programe de măsuri acordă prioritate măsurilor de control la sursă în conformitate cu legislația sectorială relevantă a Uniunii privind poluarea. Măsurile la punctul de evacuare se aplică în plus față de măsurile de control la sursă în cazul în care există riscul ca măsurile de control la sursă să nu reușească să asigure o stare bună a corpurilor de apă. Programele de măsuri se pot referi la măsurile care rezultă din legislația adoptată la nivel național și care acoperă întreg teritoriul unui stat membru. Dacă este necesar, un stat membru poate adopta măsuri aplicabile tuturor districtelor hidrografice și/sau acelor părți ale districtelor hidrografice internaționale care se află pe teritoriul său. Comisia elaborează orientări privind cele mai bune practici pentru măsurile de control la sursă și a complementarității măsurilor la punctul de evacuare.</w:t>
      </w:r>
      <w:r w:rsidRPr="003850D0">
        <w:rPr>
          <w:szCs w:val="24"/>
          <w:lang w:eastAsia="en-US"/>
        </w:rPr>
        <w:t>”</w:t>
      </w:r>
      <w:r w:rsidR="001D1927" w:rsidRPr="003850D0">
        <w:rPr>
          <w:b/>
          <w:szCs w:val="24"/>
          <w:lang w:eastAsia="en-US"/>
        </w:rPr>
        <w:t xml:space="preserve"> [AM 67]</w:t>
      </w:r>
    </w:p>
    <w:p w14:paraId="21A479F6" w14:textId="77777777" w:rsidR="001D1927" w:rsidRPr="003850D0" w:rsidRDefault="001D1927">
      <w:pPr>
        <w:widowControl/>
        <w:rPr>
          <w:b/>
          <w:i/>
          <w:szCs w:val="24"/>
          <w:lang w:eastAsia="en-US"/>
        </w:rPr>
      </w:pPr>
      <w:r w:rsidRPr="003850D0">
        <w:rPr>
          <w:b/>
          <w:i/>
          <w:szCs w:val="24"/>
          <w:lang w:eastAsia="en-US"/>
        </w:rPr>
        <w:br w:type="page"/>
      </w:r>
    </w:p>
    <w:p w14:paraId="3DE78744"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lastRenderedPageBreak/>
        <w:t>7b.</w:t>
      </w:r>
      <w:r w:rsidRPr="003850D0">
        <w:rPr>
          <w:szCs w:val="24"/>
          <w:lang w:eastAsia="en-US"/>
        </w:rPr>
        <w:tab/>
      </w:r>
      <w:r w:rsidRPr="003850D0">
        <w:rPr>
          <w:b/>
          <w:i/>
          <w:szCs w:val="24"/>
          <w:lang w:eastAsia="en-US"/>
        </w:rPr>
        <w:t>Articolul 11 alineatul (3), litera (c) se înlocuiește cu următorul text:</w:t>
      </w:r>
    </w:p>
    <w:p w14:paraId="763D1EAE"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w:t>
      </w:r>
      <w:r w:rsidRPr="003850D0">
        <w:rPr>
          <w:b/>
          <w:i/>
          <w:szCs w:val="24"/>
          <w:lang w:eastAsia="en-US"/>
        </w:rPr>
        <w:t>(</w:t>
      </w:r>
      <w:r w:rsidR="001D1927" w:rsidRPr="003850D0">
        <w:rPr>
          <w:b/>
          <w:i/>
          <w:szCs w:val="24"/>
          <w:lang w:eastAsia="en-US"/>
        </w:rPr>
        <w:t>c</w:t>
      </w:r>
      <w:r w:rsidRPr="003850D0">
        <w:rPr>
          <w:b/>
          <w:i/>
          <w:szCs w:val="24"/>
          <w:lang w:eastAsia="en-US"/>
        </w:rPr>
        <w:t>)</w:t>
      </w:r>
      <w:r w:rsidRPr="003850D0">
        <w:rPr>
          <w:szCs w:val="24"/>
          <w:lang w:eastAsia="en-US"/>
        </w:rPr>
        <w:tab/>
      </w:r>
      <w:r w:rsidRPr="003850D0">
        <w:rPr>
          <w:b/>
          <w:i/>
          <w:szCs w:val="24"/>
          <w:lang w:eastAsia="en-US"/>
        </w:rPr>
        <w:t>măsurile care promovează utilizarea eficientă și sustenabilă a apei, inclusiv în agricultură, pentru a evita compromiterea realizării obiectivelor menționate la articolul 4;</w:t>
      </w:r>
      <w:r w:rsidRPr="003850D0">
        <w:rPr>
          <w:szCs w:val="24"/>
          <w:lang w:eastAsia="en-US"/>
        </w:rPr>
        <w:t>”</w:t>
      </w:r>
      <w:r w:rsidR="001D1927" w:rsidRPr="003850D0">
        <w:rPr>
          <w:b/>
          <w:szCs w:val="24"/>
          <w:lang w:eastAsia="en-US"/>
        </w:rPr>
        <w:t xml:space="preserve"> [AM 68]</w:t>
      </w:r>
    </w:p>
    <w:p w14:paraId="21CEF764"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(8)</w:t>
      </w:r>
      <w:r w:rsidRPr="003850D0">
        <w:rPr>
          <w:szCs w:val="24"/>
          <w:lang w:eastAsia="en-US"/>
        </w:rPr>
        <w:tab/>
        <w:t>La articolul 11 alineatul (3), litera (k) se înlocuiește cu următorul text:</w:t>
      </w:r>
    </w:p>
    <w:p w14:paraId="1BF58CAD"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„(k)</w:t>
      </w:r>
      <w:r w:rsidRPr="003850D0">
        <w:rPr>
          <w:szCs w:val="24"/>
          <w:lang w:eastAsia="en-US"/>
        </w:rPr>
        <w:tab/>
        <w:t>măsuri pentru eliminarea poluării apelor de suprafață cu substanțe periculoase prioritare și pentru reducerea treptată a poluării cu alte substanțe care ar putea împiedica statele membre să realizeze obiectivele de mediu prevăzute la articolul 4 pentr</w:t>
      </w:r>
      <w:r w:rsidR="001D1927" w:rsidRPr="003850D0">
        <w:rPr>
          <w:szCs w:val="24"/>
          <w:lang w:eastAsia="en-US"/>
        </w:rPr>
        <w:t>u corpurile de apă de suprafață</w:t>
      </w:r>
      <w:r w:rsidRPr="003850D0">
        <w:rPr>
          <w:szCs w:val="24"/>
          <w:lang w:eastAsia="en-US"/>
        </w:rPr>
        <w:t>.”</w:t>
      </w:r>
      <w:r w:rsidR="001D1927" w:rsidRPr="003850D0">
        <w:rPr>
          <w:szCs w:val="24"/>
          <w:lang w:eastAsia="en-US"/>
        </w:rPr>
        <w:t>;</w:t>
      </w:r>
    </w:p>
    <w:p w14:paraId="3622780E"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t>8a.</w:t>
      </w:r>
      <w:r w:rsidRPr="003850D0">
        <w:rPr>
          <w:szCs w:val="24"/>
          <w:lang w:eastAsia="en-US"/>
        </w:rPr>
        <w:tab/>
      </w:r>
      <w:r w:rsidRPr="003850D0">
        <w:rPr>
          <w:b/>
          <w:i/>
          <w:szCs w:val="24"/>
          <w:lang w:eastAsia="en-US"/>
        </w:rPr>
        <w:t>Articolul 11 alineatul (5) liniuța 2 se înlocuiește cu următorul text:</w:t>
      </w:r>
    </w:p>
    <w:p w14:paraId="63647532"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w:t>
      </w:r>
      <w:r w:rsidRPr="003850D0">
        <w:rPr>
          <w:b/>
          <w:i/>
          <w:szCs w:val="24"/>
          <w:lang w:eastAsia="en-US"/>
        </w:rPr>
        <w:t xml:space="preserve">— </w:t>
      </w:r>
      <w:r w:rsidR="001D1927" w:rsidRPr="003850D0">
        <w:rPr>
          <w:b/>
          <w:i/>
          <w:szCs w:val="24"/>
          <w:lang w:eastAsia="en-US"/>
        </w:rPr>
        <w:tab/>
      </w:r>
      <w:r w:rsidRPr="003850D0">
        <w:rPr>
          <w:b/>
          <w:i/>
          <w:szCs w:val="24"/>
          <w:lang w:eastAsia="en-US"/>
        </w:rPr>
        <w:t>permisele și autorizațiile relevante sunt examinate și revizuite, după caz și, în cazuri justificate, suspendate;</w:t>
      </w:r>
      <w:r w:rsidRPr="003850D0">
        <w:rPr>
          <w:szCs w:val="24"/>
          <w:lang w:eastAsia="en-US"/>
        </w:rPr>
        <w:t>”</w:t>
      </w:r>
      <w:r w:rsidR="001D1927" w:rsidRPr="003850D0">
        <w:rPr>
          <w:b/>
          <w:szCs w:val="24"/>
          <w:lang w:eastAsia="en-US"/>
        </w:rPr>
        <w:t xml:space="preserve"> [AM 69]</w:t>
      </w:r>
    </w:p>
    <w:p w14:paraId="1FF0DD47" w14:textId="77777777" w:rsidR="001D1927" w:rsidRPr="003850D0" w:rsidRDefault="001D1927">
      <w:pPr>
        <w:widowControl/>
        <w:rPr>
          <w:szCs w:val="24"/>
          <w:lang w:eastAsia="en-US"/>
        </w:rPr>
      </w:pPr>
      <w:r w:rsidRPr="003850D0">
        <w:rPr>
          <w:szCs w:val="24"/>
          <w:lang w:eastAsia="en-US"/>
        </w:rPr>
        <w:br w:type="page"/>
      </w:r>
    </w:p>
    <w:p w14:paraId="7665A5A9"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(9)</w:t>
      </w:r>
      <w:r w:rsidRPr="003850D0">
        <w:rPr>
          <w:szCs w:val="24"/>
          <w:lang w:eastAsia="en-US"/>
        </w:rPr>
        <w:tab/>
        <w:t>Articolul 12 se înlocuiește cu următorul text:</w:t>
      </w:r>
    </w:p>
    <w:p w14:paraId="34913F6E"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12</w:t>
      </w:r>
    </w:p>
    <w:p w14:paraId="433B1C54" w14:textId="77777777" w:rsidR="00E30BC0" w:rsidRPr="003850D0" w:rsidRDefault="00E30BC0" w:rsidP="00E30BC0">
      <w:pPr>
        <w:spacing w:before="120" w:after="120" w:line="360" w:lineRule="auto"/>
        <w:ind w:left="850"/>
        <w:rPr>
          <w:szCs w:val="24"/>
          <w:lang w:eastAsia="en-US"/>
        </w:rPr>
      </w:pPr>
      <w:r w:rsidRPr="003850D0">
        <w:rPr>
          <w:szCs w:val="24"/>
          <w:lang w:eastAsia="en-US"/>
        </w:rPr>
        <w:t xml:space="preserve"> Probleme care nu pot fi tratate la nivelul unui stat membru</w:t>
      </w:r>
    </w:p>
    <w:p w14:paraId="4DBA934A"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În cazul în care un stat membru identifică o problemă care are un impact asupra gestionării apelor sale, dar pe care nu o poate rezolva el însuși, statul membru respectiv notifică problema Comisiei și oricărui alt stat membru interesat și formulează recomandări cu privire la rezolvarea sa.</w:t>
      </w:r>
    </w:p>
    <w:p w14:paraId="09B15062" w14:textId="77777777" w:rsidR="00E30BC0" w:rsidRPr="003850D0" w:rsidRDefault="00E30BC0" w:rsidP="00E30BC0">
      <w:pPr>
        <w:spacing w:before="120" w:after="120" w:line="360" w:lineRule="auto"/>
        <w:ind w:left="1416"/>
        <w:rPr>
          <w:b/>
          <w:szCs w:val="24"/>
          <w:lang w:eastAsia="en-US"/>
        </w:rPr>
      </w:pPr>
      <w:r w:rsidRPr="003850D0">
        <w:rPr>
          <w:b/>
          <w:i/>
          <w:szCs w:val="24"/>
          <w:lang w:eastAsia="en-US"/>
        </w:rPr>
        <w:t>Comisia răspunde tuturor notificărilor unui stat membru în termen de șase luni. În cazul în care problema se referă la neasigurarea unei stări chimice bune, Comisia acționează în conformitate cu articolul 7a din Directiva 2008/105/CE.</w:t>
      </w:r>
      <w:r w:rsidR="001D1927" w:rsidRPr="003850D0">
        <w:rPr>
          <w:b/>
          <w:szCs w:val="24"/>
          <w:lang w:eastAsia="en-US"/>
        </w:rPr>
        <w:t xml:space="preserve"> [AM 70]</w:t>
      </w:r>
    </w:p>
    <w:p w14:paraId="7265728D"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w:t>
      </w:r>
      <w:r w:rsidRPr="003850D0">
        <w:rPr>
          <w:szCs w:val="24"/>
          <w:lang w:eastAsia="en-US"/>
        </w:rPr>
        <w:tab/>
        <w:t>Statele membre în cauză cooperează pentru a identifica sursele problemelor menționate la alineatul (1) și măsurile necesare pentru abordarea respectivelor probleme.</w:t>
      </w:r>
    </w:p>
    <w:p w14:paraId="38E878D8" w14:textId="77777777" w:rsidR="001D1927" w:rsidRPr="003850D0" w:rsidRDefault="001D1927">
      <w:pPr>
        <w:widowControl/>
        <w:rPr>
          <w:szCs w:val="24"/>
          <w:lang w:eastAsia="en-US"/>
        </w:rPr>
      </w:pPr>
      <w:r w:rsidRPr="003850D0">
        <w:rPr>
          <w:szCs w:val="24"/>
          <w:lang w:eastAsia="en-US"/>
        </w:rPr>
        <w:br w:type="page"/>
      </w:r>
    </w:p>
    <w:p w14:paraId="4970C66B" w14:textId="77777777" w:rsidR="00E30BC0" w:rsidRPr="003850D0" w:rsidRDefault="00E30BC0" w:rsidP="00E30BC0">
      <w:pPr>
        <w:spacing w:before="120" w:after="120" w:line="360" w:lineRule="auto"/>
        <w:ind w:left="1416"/>
        <w:rPr>
          <w:b/>
          <w:szCs w:val="24"/>
          <w:lang w:eastAsia="en-US"/>
        </w:rPr>
      </w:pPr>
      <w:r w:rsidRPr="003850D0">
        <w:rPr>
          <w:szCs w:val="24"/>
          <w:lang w:eastAsia="en-US"/>
        </w:rPr>
        <w:lastRenderedPageBreak/>
        <w:t xml:space="preserve">Statele membre își răspund reciproc în timp util, în termen de cel mult </w:t>
      </w:r>
      <w:proofErr w:type="spellStart"/>
      <w:r w:rsidRPr="003850D0">
        <w:rPr>
          <w:strike/>
          <w:szCs w:val="24"/>
          <w:lang w:eastAsia="en-US"/>
        </w:rPr>
        <w:t>trei</w:t>
      </w:r>
      <w:r w:rsidRPr="003850D0">
        <w:rPr>
          <w:b/>
          <w:i/>
          <w:szCs w:val="24"/>
          <w:lang w:eastAsia="en-US"/>
        </w:rPr>
        <w:t>două</w:t>
      </w:r>
      <w:proofErr w:type="spellEnd"/>
      <w:r w:rsidRPr="003850D0">
        <w:rPr>
          <w:szCs w:val="24"/>
          <w:lang w:eastAsia="en-US"/>
        </w:rPr>
        <w:t xml:space="preserve"> luni de la notificarea primită de la alt stat membru în conformitate cu alineatul (1).</w:t>
      </w:r>
      <w:r w:rsidR="001D1927" w:rsidRPr="003850D0">
        <w:rPr>
          <w:b/>
          <w:szCs w:val="24"/>
          <w:lang w:eastAsia="en-US"/>
        </w:rPr>
        <w:t xml:space="preserve"> [AM 71]</w:t>
      </w:r>
    </w:p>
    <w:p w14:paraId="0678C972"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(3)</w:t>
      </w:r>
      <w:r w:rsidRPr="003850D0">
        <w:rPr>
          <w:szCs w:val="24"/>
          <w:lang w:eastAsia="en-US"/>
        </w:rPr>
        <w:tab/>
        <w:t>Orice cooperare menționată la alineatul (2) se aduce la cunoștința Comisiei, care este invitată să asiste la respectiva cooperare. Când este cazul, Comisia, ținând cont de rapoartele întocmite în temeiul articolului 13, analizează dacă este necesară adoptarea unor măsuri suplimentare la nivelul Uniunii în vederea reducerii impactului transfrontalier asupra corpurilor de apă.”</w:t>
      </w:r>
    </w:p>
    <w:p w14:paraId="62D4D455"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t>9a.</w:t>
      </w:r>
      <w:r w:rsidRPr="003850D0">
        <w:rPr>
          <w:szCs w:val="24"/>
          <w:lang w:eastAsia="en-US"/>
        </w:rPr>
        <w:tab/>
      </w:r>
      <w:r w:rsidRPr="003850D0">
        <w:rPr>
          <w:b/>
          <w:i/>
          <w:szCs w:val="24"/>
          <w:lang w:eastAsia="en-US"/>
        </w:rPr>
        <w:t>La articolul 13 se introduce următorul alineat:</w:t>
      </w:r>
    </w:p>
    <w:p w14:paraId="19E2AA61"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w:t>
      </w:r>
      <w:r w:rsidRPr="003850D0">
        <w:rPr>
          <w:b/>
          <w:i/>
          <w:szCs w:val="24"/>
          <w:lang w:eastAsia="en-US"/>
        </w:rPr>
        <w:t>(4a)</w:t>
      </w:r>
      <w:r w:rsidRPr="003850D0">
        <w:rPr>
          <w:b/>
          <w:i/>
          <w:szCs w:val="24"/>
          <w:lang w:eastAsia="en-US"/>
        </w:rPr>
        <w:tab/>
        <w:t>Comisia respinge planurile de gestionare a bazinelor hidrografice prezentate de statele membre atunci când aceste planuri nu includ elementele enumerate în anexa VII.</w:t>
      </w:r>
      <w:r w:rsidRPr="003850D0">
        <w:rPr>
          <w:szCs w:val="24"/>
          <w:lang w:eastAsia="en-US"/>
        </w:rPr>
        <w:t>”</w:t>
      </w:r>
      <w:r w:rsidR="001D1927" w:rsidRPr="003850D0">
        <w:rPr>
          <w:b/>
          <w:szCs w:val="24"/>
          <w:lang w:eastAsia="en-US"/>
        </w:rPr>
        <w:t xml:space="preserve"> [AM 72]</w:t>
      </w:r>
    </w:p>
    <w:p w14:paraId="27AF1B7D" w14:textId="77777777" w:rsidR="001D1927" w:rsidRPr="003850D0" w:rsidRDefault="001D1927">
      <w:pPr>
        <w:widowControl/>
        <w:rPr>
          <w:b/>
          <w:i/>
          <w:szCs w:val="24"/>
          <w:lang w:eastAsia="en-US"/>
        </w:rPr>
      </w:pPr>
      <w:r w:rsidRPr="003850D0">
        <w:rPr>
          <w:b/>
          <w:i/>
          <w:szCs w:val="24"/>
          <w:lang w:eastAsia="en-US"/>
        </w:rPr>
        <w:br w:type="page"/>
      </w:r>
    </w:p>
    <w:p w14:paraId="03BE527F"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lastRenderedPageBreak/>
        <w:t>9b.</w:t>
      </w:r>
      <w:r w:rsidRPr="003850D0">
        <w:rPr>
          <w:szCs w:val="24"/>
          <w:lang w:eastAsia="en-US"/>
        </w:rPr>
        <w:tab/>
      </w:r>
      <w:r w:rsidRPr="003850D0">
        <w:rPr>
          <w:b/>
          <w:i/>
          <w:szCs w:val="24"/>
          <w:lang w:eastAsia="en-US"/>
        </w:rPr>
        <w:t>Se introduce următorul articol:</w:t>
      </w:r>
    </w:p>
    <w:p w14:paraId="376F7B93" w14:textId="77777777" w:rsidR="00E30BC0" w:rsidRPr="003850D0" w:rsidRDefault="00E30BC0" w:rsidP="00E30BC0">
      <w:pPr>
        <w:spacing w:before="120" w:after="120" w:line="360" w:lineRule="auto"/>
        <w:ind w:left="850"/>
        <w:rPr>
          <w:szCs w:val="24"/>
          <w:lang w:eastAsia="en-US"/>
        </w:rPr>
      </w:pPr>
      <w:r w:rsidRPr="003850D0">
        <w:rPr>
          <w:szCs w:val="24"/>
          <w:lang w:eastAsia="en-US"/>
        </w:rPr>
        <w:t>„</w:t>
      </w:r>
      <w:r w:rsidRPr="003850D0">
        <w:rPr>
          <w:b/>
          <w:i/>
          <w:szCs w:val="24"/>
          <w:lang w:eastAsia="en-US"/>
        </w:rPr>
        <w:t>Artic</w:t>
      </w:r>
      <w:r w:rsidR="001D1927" w:rsidRPr="003850D0">
        <w:rPr>
          <w:b/>
          <w:i/>
          <w:szCs w:val="24"/>
          <w:lang w:eastAsia="en-US"/>
        </w:rPr>
        <w:t>olul 14a</w:t>
      </w:r>
      <w:r w:rsidRPr="003850D0">
        <w:rPr>
          <w:szCs w:val="24"/>
          <w:lang w:eastAsia="en-US"/>
        </w:rPr>
        <w:br/>
      </w:r>
      <w:r w:rsidRPr="003850D0">
        <w:rPr>
          <w:b/>
          <w:i/>
          <w:szCs w:val="24"/>
          <w:lang w:eastAsia="en-US"/>
        </w:rPr>
        <w:t>Accesul la justiție</w:t>
      </w:r>
    </w:p>
    <w:p w14:paraId="4AE47B09"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t>(1)</w:t>
      </w:r>
      <w:r w:rsidRPr="003850D0">
        <w:rPr>
          <w:szCs w:val="24"/>
          <w:lang w:eastAsia="en-US"/>
        </w:rPr>
        <w:tab/>
      </w:r>
      <w:r w:rsidRPr="003850D0">
        <w:rPr>
          <w:b/>
          <w:i/>
          <w:szCs w:val="24"/>
          <w:lang w:eastAsia="en-US"/>
        </w:rPr>
        <w:t>Statele membre se asigură că, în conformitate cu legislația națională aplicabilă, cetățenii care au un interes suficient sau care invocă încălcarea unui drept, au acces la o cale de atac în fața unei instanțe sau a unui alt organism independent și imparțial instituit în conformitate cu legea, pentru a contesta legalitatea de fond sau procedurală a deciziilor, a actelor sau a omisiunilor în temeiul prezentei directive privind, printre altele:</w:t>
      </w:r>
    </w:p>
    <w:p w14:paraId="3A50F0CC" w14:textId="77777777" w:rsidR="00E30BC0" w:rsidRPr="003850D0" w:rsidRDefault="00E30BC0" w:rsidP="00E30BC0">
      <w:pPr>
        <w:spacing w:before="120" w:after="120" w:line="360" w:lineRule="auto"/>
        <w:ind w:left="1982" w:hanging="566"/>
        <w:rPr>
          <w:szCs w:val="24"/>
          <w:lang w:eastAsia="en-US"/>
        </w:rPr>
      </w:pPr>
      <w:r w:rsidRPr="003850D0">
        <w:rPr>
          <w:b/>
          <w:i/>
          <w:szCs w:val="24"/>
          <w:lang w:eastAsia="en-US"/>
        </w:rPr>
        <w:t>(a)</w:t>
      </w:r>
      <w:r w:rsidRPr="003850D0">
        <w:rPr>
          <w:szCs w:val="24"/>
          <w:lang w:eastAsia="en-US"/>
        </w:rPr>
        <w:tab/>
      </w:r>
      <w:r w:rsidRPr="003850D0">
        <w:rPr>
          <w:b/>
          <w:i/>
          <w:szCs w:val="24"/>
          <w:lang w:eastAsia="en-US"/>
        </w:rPr>
        <w:t>planurile și proiectele care ar putea fi contrare cerințelor de la articolul 4, inclusiv pentru a preveni deteriorarea stării corpurilor de apă și pentru a obține o stare bună a apei, un potențial ecologic bun și/sau o stare chimică bună a apei, în măsura în care cerințele respective nu sunt deja prevăzute la articolul 11 din Directiva 2011/92/UE;</w:t>
      </w:r>
    </w:p>
    <w:p w14:paraId="4E32847F" w14:textId="77777777" w:rsidR="001D1927" w:rsidRPr="003850D0" w:rsidRDefault="001D1927">
      <w:pPr>
        <w:widowControl/>
        <w:rPr>
          <w:b/>
          <w:i/>
          <w:szCs w:val="24"/>
          <w:lang w:eastAsia="en-US"/>
        </w:rPr>
      </w:pPr>
      <w:r w:rsidRPr="003850D0">
        <w:rPr>
          <w:b/>
          <w:i/>
          <w:szCs w:val="24"/>
          <w:lang w:eastAsia="en-US"/>
        </w:rPr>
        <w:br w:type="page"/>
      </w:r>
    </w:p>
    <w:p w14:paraId="0311D36F" w14:textId="77777777" w:rsidR="00E30BC0" w:rsidRPr="003850D0" w:rsidRDefault="00E30BC0" w:rsidP="00E30BC0">
      <w:pPr>
        <w:spacing w:before="120" w:after="120" w:line="360" w:lineRule="auto"/>
        <w:ind w:left="1982" w:hanging="566"/>
        <w:rPr>
          <w:szCs w:val="24"/>
          <w:lang w:eastAsia="en-US"/>
        </w:rPr>
      </w:pPr>
      <w:r w:rsidRPr="003850D0">
        <w:rPr>
          <w:b/>
          <w:i/>
          <w:szCs w:val="24"/>
          <w:lang w:eastAsia="en-US"/>
        </w:rPr>
        <w:lastRenderedPageBreak/>
        <w:t>(b)</w:t>
      </w:r>
      <w:r w:rsidRPr="003850D0">
        <w:rPr>
          <w:szCs w:val="24"/>
          <w:lang w:eastAsia="en-US"/>
        </w:rPr>
        <w:tab/>
      </w:r>
      <w:r w:rsidRPr="003850D0">
        <w:rPr>
          <w:b/>
          <w:i/>
          <w:szCs w:val="24"/>
          <w:lang w:eastAsia="en-US"/>
        </w:rPr>
        <w:t>programele de măsuri menționate la articolul 11, planurile de gestionare a bazinelor hidrografice ale statelor membre menționate la articolul 13 alineatul (1) și programele sau planurile de gestionare suplimentare ale statelor membre menționate la articolul 13 alineatul (5).</w:t>
      </w:r>
    </w:p>
    <w:p w14:paraId="5DE8EDE3"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t>(2)</w:t>
      </w:r>
      <w:r w:rsidRPr="003850D0">
        <w:rPr>
          <w:szCs w:val="24"/>
          <w:lang w:eastAsia="en-US"/>
        </w:rPr>
        <w:tab/>
      </w:r>
      <w:r w:rsidRPr="003850D0">
        <w:rPr>
          <w:b/>
          <w:i/>
          <w:szCs w:val="24"/>
          <w:lang w:eastAsia="en-US"/>
        </w:rPr>
        <w:t>Statele membre definesc ceea ce constituie un interes suficient și încălcarea unui drept, într-un mod care să fie coerent cu obiectivul de a oferi publicului un acces larg la justiție. În sensul alineatului (1), orice organizație neguvernamentală care promovează protecția mediului și care îndeplinește toate cerințele prevăzute de dreptul intern este considerată ca având drepturi care pot fi încălcate, iar interesul acesteia este considerat suficient.</w:t>
      </w:r>
    </w:p>
    <w:p w14:paraId="4BFB0FE2"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t>(3)</w:t>
      </w:r>
      <w:r w:rsidRPr="003850D0">
        <w:rPr>
          <w:szCs w:val="24"/>
          <w:lang w:eastAsia="en-US"/>
        </w:rPr>
        <w:tab/>
      </w:r>
      <w:r w:rsidRPr="003850D0">
        <w:rPr>
          <w:b/>
          <w:i/>
          <w:szCs w:val="24"/>
          <w:lang w:eastAsia="en-US"/>
        </w:rPr>
        <w:t>Căile de atac menționate la alineatul (1) sunt corecte, echitabile și finalizate în timp util și nu au un cost prohibitiv. Căile de atac respective implică, de asemenea, furnizarea unor măsuri reparatorii adecvate și eficace, inclusiv ordonanțe președințiale, dacă este necesar.</w:t>
      </w:r>
    </w:p>
    <w:p w14:paraId="799D2997" w14:textId="77777777" w:rsidR="001D1927" w:rsidRPr="003850D0" w:rsidRDefault="001D1927">
      <w:pPr>
        <w:widowControl/>
        <w:rPr>
          <w:b/>
          <w:i/>
          <w:szCs w:val="24"/>
          <w:lang w:eastAsia="en-US"/>
        </w:rPr>
      </w:pPr>
      <w:r w:rsidRPr="003850D0">
        <w:rPr>
          <w:b/>
          <w:i/>
          <w:szCs w:val="24"/>
          <w:lang w:eastAsia="en-US"/>
        </w:rPr>
        <w:br w:type="page"/>
      </w:r>
    </w:p>
    <w:p w14:paraId="1D51738E" w14:textId="77777777" w:rsidR="00E30BC0" w:rsidRPr="003850D0" w:rsidRDefault="00E30BC0" w:rsidP="00E30BC0">
      <w:pPr>
        <w:spacing w:before="120" w:after="120" w:line="360" w:lineRule="auto"/>
        <w:ind w:left="1416" w:hanging="566"/>
        <w:rPr>
          <w:b/>
          <w:szCs w:val="24"/>
          <w:lang w:eastAsia="en-US"/>
        </w:rPr>
      </w:pPr>
      <w:r w:rsidRPr="003850D0">
        <w:rPr>
          <w:b/>
          <w:i/>
          <w:szCs w:val="24"/>
          <w:lang w:eastAsia="en-US"/>
        </w:rPr>
        <w:lastRenderedPageBreak/>
        <w:t>(4)</w:t>
      </w:r>
      <w:r w:rsidRPr="003850D0">
        <w:rPr>
          <w:szCs w:val="24"/>
          <w:lang w:eastAsia="en-US"/>
        </w:rPr>
        <w:tab/>
      </w:r>
      <w:r w:rsidRPr="003850D0">
        <w:rPr>
          <w:b/>
          <w:i/>
          <w:szCs w:val="24"/>
          <w:lang w:eastAsia="en-US"/>
        </w:rPr>
        <w:t>Statele membre se asigură că informațiile practice privind accesul la căile de atac administrative și judiciare menționate la prezentul articol sunt puse la dispoziția publicului.”</w:t>
      </w:r>
      <w:r w:rsidR="001D1927" w:rsidRPr="003850D0">
        <w:rPr>
          <w:b/>
          <w:szCs w:val="24"/>
          <w:lang w:eastAsia="en-US"/>
        </w:rPr>
        <w:t xml:space="preserve"> [AM 73]</w:t>
      </w:r>
    </w:p>
    <w:p w14:paraId="58CABF10" w14:textId="77777777" w:rsidR="00E30BC0" w:rsidRPr="003850D0" w:rsidRDefault="00E30BC0" w:rsidP="00E30BC0">
      <w:pPr>
        <w:spacing w:before="120" w:after="120" w:line="360" w:lineRule="auto"/>
        <w:ind w:left="850" w:hanging="850"/>
        <w:rPr>
          <w:b/>
          <w:szCs w:val="24"/>
          <w:lang w:eastAsia="en-US"/>
        </w:rPr>
      </w:pPr>
      <w:r w:rsidRPr="003850D0">
        <w:rPr>
          <w:strike/>
          <w:szCs w:val="24"/>
          <w:lang w:eastAsia="en-US"/>
        </w:rPr>
        <w:t>(10)</w:t>
      </w:r>
      <w:r w:rsidRPr="003850D0">
        <w:rPr>
          <w:szCs w:val="24"/>
          <w:lang w:eastAsia="en-US"/>
        </w:rPr>
        <w:tab/>
      </w:r>
      <w:r w:rsidRPr="003850D0">
        <w:rPr>
          <w:strike/>
          <w:szCs w:val="24"/>
          <w:lang w:eastAsia="en-US"/>
        </w:rPr>
        <w:t>La articolul 15, alineatul (3) se elimină.</w:t>
      </w:r>
      <w:r w:rsidR="001D1927" w:rsidRPr="003850D0">
        <w:rPr>
          <w:b/>
          <w:strike/>
          <w:szCs w:val="24"/>
          <w:lang w:eastAsia="en-US"/>
        </w:rPr>
        <w:t xml:space="preserve"> </w:t>
      </w:r>
      <w:r w:rsidR="001D1927" w:rsidRPr="003850D0">
        <w:rPr>
          <w:b/>
          <w:szCs w:val="24"/>
          <w:lang w:eastAsia="en-US"/>
        </w:rPr>
        <w:t>[AM 74]</w:t>
      </w:r>
    </w:p>
    <w:p w14:paraId="7510B6A8" w14:textId="77777777" w:rsidR="00E30BC0" w:rsidRPr="003850D0" w:rsidRDefault="001D1927" w:rsidP="00E30BC0">
      <w:pPr>
        <w:spacing w:before="120" w:after="120" w:line="360" w:lineRule="auto"/>
        <w:ind w:left="850" w:hanging="850"/>
        <w:rPr>
          <w:szCs w:val="24"/>
          <w:lang w:eastAsia="en-US"/>
        </w:rPr>
      </w:pPr>
      <w:r w:rsidRPr="003850D0">
        <w:rPr>
          <w:b/>
          <w:i/>
          <w:szCs w:val="24"/>
          <w:lang w:eastAsia="en-US"/>
        </w:rPr>
        <w:t>(</w:t>
      </w:r>
      <w:r w:rsidR="00E30BC0" w:rsidRPr="003850D0">
        <w:rPr>
          <w:b/>
          <w:i/>
          <w:szCs w:val="24"/>
          <w:lang w:eastAsia="en-US"/>
        </w:rPr>
        <w:t>10a</w:t>
      </w:r>
      <w:r w:rsidRPr="003850D0">
        <w:rPr>
          <w:b/>
          <w:i/>
          <w:szCs w:val="24"/>
          <w:lang w:eastAsia="en-US"/>
        </w:rPr>
        <w:t>)</w:t>
      </w:r>
      <w:r w:rsidR="00E30BC0" w:rsidRPr="003850D0">
        <w:rPr>
          <w:szCs w:val="24"/>
          <w:lang w:eastAsia="en-US"/>
        </w:rPr>
        <w:tab/>
      </w:r>
      <w:r w:rsidR="00E30BC0" w:rsidRPr="003850D0">
        <w:rPr>
          <w:b/>
          <w:i/>
          <w:szCs w:val="24"/>
          <w:lang w:eastAsia="en-US"/>
        </w:rPr>
        <w:t>La articolul 15 alineatul (3), se adaugă următorul paragraf:</w:t>
      </w:r>
    </w:p>
    <w:p w14:paraId="1D3C2FD0" w14:textId="77777777" w:rsidR="00E30BC0" w:rsidRPr="003850D0" w:rsidRDefault="00E30BC0" w:rsidP="00E30BC0">
      <w:pPr>
        <w:spacing w:before="120" w:after="120" w:line="360" w:lineRule="auto"/>
        <w:ind w:left="850"/>
        <w:rPr>
          <w:b/>
          <w:szCs w:val="24"/>
          <w:lang w:eastAsia="en-US"/>
        </w:rPr>
      </w:pPr>
      <w:r w:rsidRPr="003850D0">
        <w:rPr>
          <w:szCs w:val="24"/>
          <w:lang w:eastAsia="en-US"/>
        </w:rPr>
        <w:t>„</w:t>
      </w:r>
      <w:r w:rsidRPr="003850D0">
        <w:rPr>
          <w:b/>
          <w:i/>
          <w:szCs w:val="24"/>
          <w:lang w:eastAsia="en-US"/>
        </w:rPr>
        <w:t>Comisia adoptă orientări și modele privind conținutul, structura și formatul rapoartelor intermediare menționate la primul paragraf, până la [șase luni de la intrarea în vigoare a prezentei directive].</w:t>
      </w:r>
      <w:r w:rsidRPr="003850D0">
        <w:rPr>
          <w:szCs w:val="24"/>
          <w:lang w:eastAsia="en-US"/>
        </w:rPr>
        <w:t>”</w:t>
      </w:r>
      <w:r w:rsidR="001D1927" w:rsidRPr="003850D0">
        <w:rPr>
          <w:b/>
          <w:szCs w:val="24"/>
          <w:lang w:eastAsia="en-US"/>
        </w:rPr>
        <w:t xml:space="preserve"> [AM 75]</w:t>
      </w:r>
    </w:p>
    <w:p w14:paraId="2902FDE1"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(11)</w:t>
      </w:r>
      <w:r w:rsidRPr="003850D0">
        <w:rPr>
          <w:szCs w:val="24"/>
          <w:lang w:eastAsia="en-US"/>
        </w:rPr>
        <w:tab/>
        <w:t>Articolele 16 și 17 se elimină.</w:t>
      </w:r>
    </w:p>
    <w:p w14:paraId="72D266DE"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(12)</w:t>
      </w:r>
      <w:r w:rsidRPr="003850D0">
        <w:rPr>
          <w:szCs w:val="24"/>
          <w:lang w:eastAsia="en-US"/>
        </w:rPr>
        <w:tab/>
        <w:t>Articolul 18 se modifică după cum urmează:</w:t>
      </w:r>
    </w:p>
    <w:p w14:paraId="0CC15374"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la alineatul (2), litera (e) se înlocuiește cu următorul text:</w:t>
      </w:r>
    </w:p>
    <w:p w14:paraId="6FAB45E8"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„(e)</w:t>
      </w:r>
      <w:r w:rsidRPr="003850D0">
        <w:rPr>
          <w:szCs w:val="24"/>
          <w:lang w:eastAsia="en-US"/>
        </w:rPr>
        <w:tab/>
        <w:t>un rezumat al tuturor propunerilor, măsurilor de control și strategiilor de controlare a poluării chimice ori de stopare sau eliminare treptată a substanțelor periculoase;;”</w:t>
      </w:r>
    </w:p>
    <w:p w14:paraId="18A5BB09" w14:textId="77777777" w:rsidR="00E30BC0" w:rsidRPr="003850D0" w:rsidRDefault="00E30BC0" w:rsidP="00E30BC0">
      <w:pPr>
        <w:spacing w:before="120" w:after="120" w:line="360" w:lineRule="auto"/>
        <w:ind w:left="1416" w:hanging="566"/>
        <w:rPr>
          <w:b/>
          <w:szCs w:val="24"/>
          <w:lang w:eastAsia="en-US"/>
        </w:rPr>
      </w:pPr>
      <w:r w:rsidRPr="003850D0">
        <w:rPr>
          <w:strike/>
          <w:szCs w:val="24"/>
          <w:lang w:eastAsia="en-US"/>
        </w:rPr>
        <w:t>(b)</w:t>
      </w:r>
      <w:r w:rsidRPr="003850D0">
        <w:rPr>
          <w:szCs w:val="24"/>
          <w:lang w:eastAsia="en-US"/>
        </w:rPr>
        <w:tab/>
      </w:r>
      <w:r w:rsidRPr="003850D0">
        <w:rPr>
          <w:strike/>
          <w:szCs w:val="24"/>
          <w:lang w:eastAsia="en-US"/>
        </w:rPr>
        <w:t>alineatul (4) se elimină.</w:t>
      </w:r>
      <w:r w:rsidR="001D1927" w:rsidRPr="003850D0">
        <w:rPr>
          <w:b/>
          <w:szCs w:val="24"/>
          <w:lang w:eastAsia="en-US"/>
        </w:rPr>
        <w:t xml:space="preserve"> [AM 76]</w:t>
      </w:r>
    </w:p>
    <w:p w14:paraId="29051586" w14:textId="77777777" w:rsidR="001D1927" w:rsidRPr="003850D0" w:rsidRDefault="001D1927">
      <w:pPr>
        <w:widowControl/>
        <w:rPr>
          <w:szCs w:val="24"/>
          <w:lang w:eastAsia="en-US"/>
        </w:rPr>
      </w:pPr>
      <w:r w:rsidRPr="003850D0">
        <w:rPr>
          <w:szCs w:val="24"/>
          <w:lang w:eastAsia="en-US"/>
        </w:rPr>
        <w:br w:type="page"/>
      </w:r>
    </w:p>
    <w:p w14:paraId="43177392"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(13)</w:t>
      </w:r>
      <w:r w:rsidRPr="003850D0">
        <w:rPr>
          <w:szCs w:val="24"/>
          <w:lang w:eastAsia="en-US"/>
        </w:rPr>
        <w:tab/>
        <w:t>Articolul 20 se înlocuiește cu următorul text:</w:t>
      </w:r>
    </w:p>
    <w:p w14:paraId="75B98339"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20</w:t>
      </w:r>
    </w:p>
    <w:p w14:paraId="68EC2415" w14:textId="77777777" w:rsidR="00E30BC0" w:rsidRPr="003850D0" w:rsidRDefault="00E30BC0" w:rsidP="00E30BC0">
      <w:pPr>
        <w:spacing w:before="120" w:after="120" w:line="360" w:lineRule="auto"/>
        <w:ind w:left="850"/>
        <w:rPr>
          <w:szCs w:val="24"/>
          <w:lang w:eastAsia="en-US"/>
        </w:rPr>
      </w:pPr>
      <w:r w:rsidRPr="003850D0">
        <w:rPr>
          <w:szCs w:val="24"/>
          <w:lang w:eastAsia="en-US"/>
        </w:rPr>
        <w:t>Adaptări tehnice ale prezentei directive și punerea sa în aplicare</w:t>
      </w:r>
    </w:p>
    <w:p w14:paraId="46311591"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Comisia este împuternicită să adopte acte delegate în conformitate cu articolul 20a pentru a modifica anexele I și III și, respectiv, secțiunea 1.3.6 din anexa V în vederea adaptării la progresele științifice și tehnice a cerințelor de informații legate de autoritățile competente, a conținutului analizei economice și, respectiv, a standardelor de monitorizare selectate.</w:t>
      </w:r>
    </w:p>
    <w:p w14:paraId="641530A5"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w:t>
      </w:r>
      <w:r w:rsidRPr="003850D0">
        <w:rPr>
          <w:szCs w:val="24"/>
          <w:lang w:eastAsia="en-US"/>
        </w:rPr>
        <w:tab/>
        <w:t xml:space="preserve">Comisia este împuternicită să adopte acte delegate în conformitate cu articolul 20a pentru a completa prezenta directivă prin determinarea valorilor stabilite pentru clasificările sistemelor de monitorizare ale statelor membre în conformitate cu procedura de </w:t>
      </w:r>
      <w:proofErr w:type="spellStart"/>
      <w:r w:rsidRPr="003850D0">
        <w:rPr>
          <w:szCs w:val="24"/>
          <w:lang w:eastAsia="en-US"/>
        </w:rPr>
        <w:t>intercalibrare</w:t>
      </w:r>
      <w:proofErr w:type="spellEnd"/>
      <w:r w:rsidRPr="003850D0">
        <w:rPr>
          <w:szCs w:val="24"/>
          <w:lang w:eastAsia="en-US"/>
        </w:rPr>
        <w:t xml:space="preserve"> prevăzută la punctul 1.4.1 din anexa V.</w:t>
      </w:r>
    </w:p>
    <w:p w14:paraId="1BF80309"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(3)</w:t>
      </w:r>
      <w:r w:rsidRPr="003850D0">
        <w:rPr>
          <w:szCs w:val="24"/>
          <w:lang w:eastAsia="en-US"/>
        </w:rPr>
        <w:tab/>
        <w:t>Comisia este împuternicită să adopte acte de punere în aplicare pentru a prevedea formatele tehnice de transmitere a datelor menționate la articolul 8 alineatul (4). Respectivele acte de punere în aplicare se adoptă în conformitate cu procedura de examinare menționată la articolul 21 alineatul (2). Când stabilește formatele respective, Comisia este asistată, dacă se prevede, de către AEM.”</w:t>
      </w:r>
    </w:p>
    <w:p w14:paraId="149922A0" w14:textId="77777777" w:rsidR="001D1927" w:rsidRPr="003850D0" w:rsidRDefault="001D1927">
      <w:pPr>
        <w:widowControl/>
        <w:rPr>
          <w:szCs w:val="24"/>
          <w:lang w:eastAsia="en-US"/>
        </w:rPr>
      </w:pPr>
      <w:r w:rsidRPr="003850D0">
        <w:rPr>
          <w:szCs w:val="24"/>
          <w:lang w:eastAsia="en-US"/>
        </w:rPr>
        <w:br w:type="page"/>
      </w:r>
    </w:p>
    <w:p w14:paraId="51D209FF"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(14)</w:t>
      </w:r>
      <w:r w:rsidRPr="003850D0">
        <w:rPr>
          <w:szCs w:val="24"/>
          <w:lang w:eastAsia="en-US"/>
        </w:rPr>
        <w:tab/>
        <w:t>Se introduce următorul articol 20a:</w:t>
      </w:r>
    </w:p>
    <w:p w14:paraId="01D66C7C"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20a</w:t>
      </w:r>
    </w:p>
    <w:p w14:paraId="1A0C734B" w14:textId="77777777" w:rsidR="00E30BC0" w:rsidRPr="003850D0" w:rsidRDefault="00E30BC0" w:rsidP="00E30BC0">
      <w:pPr>
        <w:spacing w:before="120" w:after="120" w:line="360" w:lineRule="auto"/>
        <w:ind w:left="850"/>
        <w:rPr>
          <w:szCs w:val="24"/>
          <w:lang w:eastAsia="en-US"/>
        </w:rPr>
      </w:pPr>
      <w:r w:rsidRPr="003850D0">
        <w:rPr>
          <w:szCs w:val="24"/>
          <w:lang w:eastAsia="en-US"/>
        </w:rPr>
        <w:t>Exercitarea delegării de competențe</w:t>
      </w:r>
    </w:p>
    <w:p w14:paraId="6AAFB819"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Competența de a adopta acte delegate este conferită Comisiei în condițiile stabilite la prezentul articol.</w:t>
      </w:r>
    </w:p>
    <w:p w14:paraId="72367C3C"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w:t>
      </w:r>
      <w:r w:rsidRPr="003850D0">
        <w:rPr>
          <w:szCs w:val="24"/>
          <w:lang w:eastAsia="en-US"/>
        </w:rPr>
        <w:tab/>
        <w:t>Competența de a adopta acte delegate menționată la articolul 20 alineatul (1) este conferită Comisiei pe o perioadă nedeterminată începând cu [OP: vă rugăm să introduceți data = data intrării în vigoare a prezentei directive].</w:t>
      </w:r>
    </w:p>
    <w:p w14:paraId="2F48EBE1"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(3)</w:t>
      </w:r>
      <w:r w:rsidRPr="003850D0">
        <w:rPr>
          <w:szCs w:val="24"/>
          <w:lang w:eastAsia="en-US"/>
        </w:rPr>
        <w:tab/>
        <w:t xml:space="preserve">Delegarea de competențe menționată la articolul 20 alineatul (1) poate fi revocată oricând de Parlamentul European sau de Consiliu. O decizie de revocare pune capăt delegării de competențe specificate în decizia respectivă. Decizia produce efecte din ziua care urmează datei publicării sale în </w:t>
      </w:r>
      <w:r w:rsidRPr="003850D0">
        <w:rPr>
          <w:i/>
          <w:szCs w:val="24"/>
          <w:lang w:eastAsia="en-US"/>
        </w:rPr>
        <w:t>Jurnalul Oficial al Uniunii Europene</w:t>
      </w:r>
      <w:r w:rsidRPr="003850D0">
        <w:rPr>
          <w:szCs w:val="24"/>
          <w:lang w:eastAsia="en-US"/>
        </w:rPr>
        <w:t xml:space="preserve"> sau de la o dată ulterioară menționată în decizie. Decizia nu aduce atingere actelor delegate deja în vigoare.</w:t>
      </w:r>
    </w:p>
    <w:p w14:paraId="1B8DE7BD" w14:textId="77777777" w:rsidR="001D1927" w:rsidRPr="003850D0" w:rsidRDefault="001D1927">
      <w:pPr>
        <w:widowControl/>
        <w:rPr>
          <w:szCs w:val="24"/>
          <w:lang w:eastAsia="en-US"/>
        </w:rPr>
      </w:pPr>
      <w:r w:rsidRPr="003850D0">
        <w:rPr>
          <w:szCs w:val="24"/>
          <w:lang w:eastAsia="en-US"/>
        </w:rPr>
        <w:br w:type="page"/>
      </w:r>
    </w:p>
    <w:p w14:paraId="2DFFFEB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(4)</w:t>
      </w:r>
      <w:r w:rsidRPr="003850D0">
        <w:rPr>
          <w:szCs w:val="24"/>
          <w:lang w:eastAsia="en-US"/>
        </w:rPr>
        <w:tab/>
        <w:t>Înainte de adoptarea unui act delegat, Comisia consultă experții desemnați de fiecare stat membru în conformitate cu principiile stabilite în Acordul interinstituțional din 13 aprilie 2016 privind o mai bună legiferare.</w:t>
      </w:r>
    </w:p>
    <w:p w14:paraId="50DAE5FA"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(5)</w:t>
      </w:r>
      <w:r w:rsidRPr="003850D0">
        <w:rPr>
          <w:szCs w:val="24"/>
          <w:lang w:eastAsia="en-US"/>
        </w:rPr>
        <w:tab/>
        <w:t>De îndată ce adoptă un act delegat, Comisia îl notifică simultan Parlamentului European și Consiliului.</w:t>
      </w:r>
    </w:p>
    <w:p w14:paraId="78B59690"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(6)</w:t>
      </w:r>
      <w:r w:rsidRPr="003850D0">
        <w:rPr>
          <w:szCs w:val="24"/>
          <w:lang w:eastAsia="en-US"/>
        </w:rPr>
        <w:tab/>
        <w:t>Un act delegat adoptat în temeiul articolului 20 alineatul (1)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695DFDFB" w14:textId="77777777" w:rsidR="001D1927" w:rsidRPr="003850D0" w:rsidRDefault="001D1927">
      <w:pPr>
        <w:widowControl/>
        <w:rPr>
          <w:szCs w:val="24"/>
          <w:lang w:eastAsia="en-US"/>
        </w:rPr>
      </w:pPr>
      <w:r w:rsidRPr="003850D0">
        <w:rPr>
          <w:szCs w:val="24"/>
          <w:lang w:eastAsia="en-US"/>
        </w:rPr>
        <w:br w:type="page"/>
      </w:r>
    </w:p>
    <w:p w14:paraId="55E58722"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(15)</w:t>
      </w:r>
      <w:r w:rsidRPr="003850D0">
        <w:rPr>
          <w:szCs w:val="24"/>
          <w:lang w:eastAsia="en-US"/>
        </w:rPr>
        <w:tab/>
        <w:t>Articolul 21 se înlocuiește cu următorul text:</w:t>
      </w:r>
    </w:p>
    <w:p w14:paraId="617E1457"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21</w:t>
      </w:r>
    </w:p>
    <w:p w14:paraId="3CDF4A83" w14:textId="77777777" w:rsidR="00E30BC0" w:rsidRPr="003850D0" w:rsidRDefault="00E30BC0" w:rsidP="00E30BC0">
      <w:pPr>
        <w:spacing w:before="120" w:after="120" w:line="360" w:lineRule="auto"/>
        <w:ind w:left="850"/>
        <w:rPr>
          <w:szCs w:val="24"/>
          <w:lang w:eastAsia="en-US"/>
        </w:rPr>
      </w:pPr>
      <w:r w:rsidRPr="003850D0">
        <w:rPr>
          <w:szCs w:val="24"/>
          <w:lang w:eastAsia="en-US"/>
        </w:rPr>
        <w:t>Procedura comitetului</w:t>
      </w:r>
    </w:p>
    <w:p w14:paraId="5D3A558F"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Comisia este asistată de un comitet. Comitetul respectiv este un comitet în înțelesul Regulamentului (UE) nr. 182/2011 al Parlamentului European și al Consiliului*.</w:t>
      </w:r>
    </w:p>
    <w:p w14:paraId="21F14437"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w:t>
      </w:r>
      <w:r w:rsidRPr="003850D0">
        <w:rPr>
          <w:szCs w:val="24"/>
          <w:lang w:eastAsia="en-US"/>
        </w:rPr>
        <w:tab/>
        <w:t>În cazul în care se face trimitere la prezentul alineat, se aplică articolul 5 din Regulamentul (UE) nr. 182/2011.</w:t>
      </w:r>
    </w:p>
    <w:p w14:paraId="3FD2AFB9" w14:textId="77777777" w:rsidR="00E30BC0" w:rsidRPr="003850D0" w:rsidRDefault="00E30BC0" w:rsidP="00E30BC0">
      <w:pPr>
        <w:spacing w:before="120" w:after="120" w:line="360" w:lineRule="auto"/>
        <w:ind w:left="1416"/>
        <w:rPr>
          <w:szCs w:val="24"/>
          <w:lang w:eastAsia="en-US"/>
        </w:rPr>
      </w:pPr>
      <w:r w:rsidRPr="003850D0">
        <w:rPr>
          <w:szCs w:val="24"/>
          <w:lang w:eastAsia="en-US"/>
        </w:rPr>
        <w:t>În cazul în care comitetul nu emite niciun aviz, Comisia nu adoptă proiectul de act de punere în aplicare și se aplică articolul 5 alineatul (4) al treilea paragraf din Regulamentul (UE) nr. 182/2011.</w:t>
      </w:r>
    </w:p>
    <w:p w14:paraId="10AC1976" w14:textId="77777777" w:rsidR="00E30BC0" w:rsidRPr="003850D0" w:rsidRDefault="00E30BC0" w:rsidP="00E30BC0">
      <w:pPr>
        <w:spacing w:before="120" w:after="120" w:line="360" w:lineRule="auto"/>
        <w:ind w:left="1416"/>
        <w:rPr>
          <w:szCs w:val="24"/>
          <w:lang w:eastAsia="en-US"/>
        </w:rPr>
      </w:pPr>
      <w:r w:rsidRPr="003850D0">
        <w:rPr>
          <w:szCs w:val="24"/>
          <w:lang w:eastAsia="en-US"/>
        </w:rPr>
        <w:t>*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p w14:paraId="355981C2" w14:textId="77777777" w:rsidR="001D1927" w:rsidRPr="003850D0" w:rsidRDefault="001D1927">
      <w:pPr>
        <w:widowControl/>
        <w:rPr>
          <w:szCs w:val="24"/>
          <w:lang w:eastAsia="en-US"/>
        </w:rPr>
      </w:pPr>
      <w:r w:rsidRPr="003850D0">
        <w:rPr>
          <w:szCs w:val="24"/>
          <w:lang w:eastAsia="en-US"/>
        </w:rPr>
        <w:br w:type="page"/>
      </w:r>
    </w:p>
    <w:p w14:paraId="45D3CAAA"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(16)</w:t>
      </w:r>
      <w:r w:rsidRPr="003850D0">
        <w:rPr>
          <w:szCs w:val="24"/>
          <w:lang w:eastAsia="en-US"/>
        </w:rPr>
        <w:tab/>
        <w:t>La articolul 22, alineatul (4) se înlocuiește cu următorul text:</w:t>
      </w:r>
    </w:p>
    <w:p w14:paraId="6912B7C4"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„(4)</w:t>
      </w:r>
      <w:r w:rsidRPr="003850D0">
        <w:rPr>
          <w:szCs w:val="24"/>
          <w:lang w:eastAsia="en-US"/>
        </w:rPr>
        <w:tab/>
        <w:t xml:space="preserve">Obiectivele de mediu de la articolul 4, standardele de calitate a mediului prevăzute în partea A din anexa I la Directiva 2008/105/CE și pragurile pentru poluanții specifici bazinelor hidrografice stabilite în temeiul articolelor 8 și 8d din directiva menționată sunt considerate standarde de calitate a mediului </w:t>
      </w:r>
      <w:r w:rsidR="001D1927" w:rsidRPr="003850D0">
        <w:rPr>
          <w:szCs w:val="24"/>
          <w:lang w:eastAsia="en-US"/>
        </w:rPr>
        <w:t>în sensul Directivei 2010/75/UE</w:t>
      </w:r>
      <w:r w:rsidRPr="003850D0">
        <w:rPr>
          <w:szCs w:val="24"/>
          <w:lang w:eastAsia="en-US"/>
        </w:rPr>
        <w:t>.”</w:t>
      </w:r>
    </w:p>
    <w:p w14:paraId="0E20DC82"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(17)</w:t>
      </w:r>
      <w:r w:rsidRPr="003850D0">
        <w:rPr>
          <w:szCs w:val="24"/>
          <w:lang w:eastAsia="en-US"/>
        </w:rPr>
        <w:tab/>
        <w:t>Anexa V se modifică în conformitate cu anexa I la prezenta directivă.</w:t>
      </w:r>
    </w:p>
    <w:p w14:paraId="1DB815D6"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(18)</w:t>
      </w:r>
      <w:r w:rsidRPr="003850D0">
        <w:rPr>
          <w:szCs w:val="24"/>
          <w:lang w:eastAsia="en-US"/>
        </w:rPr>
        <w:tab/>
        <w:t>În partea A din anexa VII, punctul 7.7 se înlocuiește cu următorul text:</w:t>
      </w:r>
    </w:p>
    <w:p w14:paraId="3A2A6578"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„7.7.</w:t>
      </w:r>
      <w:r w:rsidRPr="003850D0">
        <w:rPr>
          <w:szCs w:val="24"/>
          <w:lang w:eastAsia="en-US"/>
        </w:rPr>
        <w:tab/>
        <w:t>un rezumat al măsurilor luate pentru reducerea emisiilor de substanțe prioritare și pentru eliminarea treptată a emisiilor de s</w:t>
      </w:r>
      <w:r w:rsidR="001D1927" w:rsidRPr="003850D0">
        <w:rPr>
          <w:szCs w:val="24"/>
          <w:lang w:eastAsia="en-US"/>
        </w:rPr>
        <w:t>ubstanțe periculoase prioritare</w:t>
      </w:r>
      <w:r w:rsidRPr="003850D0">
        <w:rPr>
          <w:szCs w:val="24"/>
          <w:lang w:eastAsia="en-US"/>
        </w:rPr>
        <w:t>.”</w:t>
      </w:r>
      <w:r w:rsidR="001D1927" w:rsidRPr="003850D0">
        <w:rPr>
          <w:szCs w:val="24"/>
          <w:lang w:eastAsia="en-US"/>
        </w:rPr>
        <w:t>;</w:t>
      </w:r>
    </w:p>
    <w:p w14:paraId="07838550"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t>18a.</w:t>
      </w:r>
      <w:r w:rsidRPr="003850D0">
        <w:rPr>
          <w:szCs w:val="24"/>
          <w:lang w:eastAsia="en-US"/>
        </w:rPr>
        <w:tab/>
      </w:r>
      <w:r w:rsidRPr="003850D0">
        <w:rPr>
          <w:b/>
          <w:i/>
          <w:szCs w:val="24"/>
          <w:lang w:eastAsia="en-US"/>
        </w:rPr>
        <w:t>În anexa VII, partea A, se introduce următorul punct:</w:t>
      </w:r>
    </w:p>
    <w:p w14:paraId="5B9E03EF"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w:t>
      </w:r>
      <w:r w:rsidRPr="003850D0">
        <w:rPr>
          <w:b/>
          <w:i/>
          <w:szCs w:val="24"/>
          <w:lang w:eastAsia="en-US"/>
        </w:rPr>
        <w:t>1.</w:t>
      </w:r>
      <w:r w:rsidRPr="003850D0">
        <w:rPr>
          <w:szCs w:val="24"/>
          <w:lang w:eastAsia="en-US"/>
        </w:rPr>
        <w:tab/>
      </w:r>
      <w:r w:rsidRPr="003850D0">
        <w:rPr>
          <w:b/>
          <w:i/>
          <w:szCs w:val="24"/>
          <w:lang w:eastAsia="en-US"/>
        </w:rPr>
        <w:t>un rezumat al măsurilor luate pentru digitalizarea aspectelor legate de monitorizarea sectorului apei;</w:t>
      </w:r>
      <w:r w:rsidRPr="003850D0">
        <w:rPr>
          <w:szCs w:val="24"/>
          <w:lang w:eastAsia="en-US"/>
        </w:rPr>
        <w:t>”</w:t>
      </w:r>
      <w:r w:rsidR="001D1927" w:rsidRPr="003850D0">
        <w:rPr>
          <w:b/>
          <w:szCs w:val="24"/>
          <w:lang w:eastAsia="en-US"/>
        </w:rPr>
        <w:t xml:space="preserve"> [AM 77]</w:t>
      </w:r>
    </w:p>
    <w:p w14:paraId="5809D8AA"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(19)</w:t>
      </w:r>
      <w:r w:rsidRPr="003850D0">
        <w:rPr>
          <w:szCs w:val="24"/>
          <w:lang w:eastAsia="en-US"/>
        </w:rPr>
        <w:tab/>
        <w:t>Anexa VIII se modifică în conformitate cu anexa II la prezenta directivă.</w:t>
      </w:r>
    </w:p>
    <w:p w14:paraId="0CC9E0BB" w14:textId="77777777" w:rsidR="00E30BC0" w:rsidRPr="003850D0" w:rsidRDefault="00E30BC0" w:rsidP="00E30BC0">
      <w:pPr>
        <w:spacing w:before="120" w:after="120" w:line="360" w:lineRule="auto"/>
        <w:ind w:left="850" w:hanging="850"/>
        <w:rPr>
          <w:b/>
          <w:szCs w:val="24"/>
          <w:lang w:eastAsia="en-US"/>
        </w:rPr>
      </w:pPr>
      <w:r w:rsidRPr="003850D0">
        <w:rPr>
          <w:szCs w:val="24"/>
          <w:lang w:eastAsia="en-US"/>
        </w:rPr>
        <w:t>(20)</w:t>
      </w:r>
      <w:r w:rsidRPr="003850D0">
        <w:rPr>
          <w:szCs w:val="24"/>
          <w:lang w:eastAsia="en-US"/>
        </w:rPr>
        <w:tab/>
      </w:r>
      <w:proofErr w:type="spellStart"/>
      <w:r w:rsidRPr="003850D0">
        <w:rPr>
          <w:strike/>
          <w:szCs w:val="24"/>
          <w:lang w:eastAsia="en-US"/>
        </w:rPr>
        <w:t>Anexa</w:t>
      </w:r>
      <w:r w:rsidRPr="003850D0">
        <w:rPr>
          <w:b/>
          <w:i/>
          <w:szCs w:val="24"/>
          <w:lang w:eastAsia="en-US"/>
        </w:rPr>
        <w:t>Anexele</w:t>
      </w:r>
      <w:proofErr w:type="spellEnd"/>
      <w:r w:rsidRPr="003850D0">
        <w:rPr>
          <w:b/>
          <w:i/>
          <w:szCs w:val="24"/>
          <w:lang w:eastAsia="en-US"/>
        </w:rPr>
        <w:t xml:space="preserve"> IX și</w:t>
      </w:r>
      <w:r w:rsidRPr="003850D0">
        <w:rPr>
          <w:szCs w:val="24"/>
          <w:lang w:eastAsia="en-US"/>
        </w:rPr>
        <w:t xml:space="preserve"> X se elimină.</w:t>
      </w:r>
      <w:r w:rsidR="001D1927" w:rsidRPr="003850D0">
        <w:rPr>
          <w:b/>
          <w:szCs w:val="24"/>
          <w:lang w:eastAsia="en-US"/>
        </w:rPr>
        <w:t xml:space="preserve"> [AM 78]</w:t>
      </w:r>
    </w:p>
    <w:p w14:paraId="37BF19C9" w14:textId="77777777" w:rsidR="001D1927" w:rsidRPr="003850D0" w:rsidRDefault="001D1927">
      <w:pPr>
        <w:widowControl/>
        <w:rPr>
          <w:szCs w:val="24"/>
          <w:lang w:eastAsia="en-US"/>
        </w:rPr>
      </w:pPr>
      <w:r w:rsidRPr="003850D0">
        <w:rPr>
          <w:szCs w:val="24"/>
          <w:lang w:eastAsia="en-US"/>
        </w:rPr>
        <w:br w:type="page"/>
      </w:r>
    </w:p>
    <w:p w14:paraId="394D022C" w14:textId="77777777" w:rsidR="00E30BC0" w:rsidRPr="003850D0" w:rsidRDefault="00E30BC0" w:rsidP="00E30BC0">
      <w:pPr>
        <w:spacing w:before="120" w:after="120" w:line="360" w:lineRule="auto"/>
        <w:jc w:val="center"/>
        <w:rPr>
          <w:szCs w:val="24"/>
          <w:lang w:eastAsia="en-US"/>
        </w:rPr>
      </w:pPr>
      <w:r w:rsidRPr="003850D0">
        <w:rPr>
          <w:szCs w:val="24"/>
          <w:lang w:eastAsia="en-US"/>
        </w:rPr>
        <w:lastRenderedPageBreak/>
        <w:t>Articolul 2</w:t>
      </w:r>
      <w:r w:rsidRPr="003850D0">
        <w:rPr>
          <w:szCs w:val="24"/>
          <w:lang w:eastAsia="en-US"/>
        </w:rPr>
        <w:br/>
        <w:t>Modificări aduse Directivei 2006/118/CE</w:t>
      </w:r>
    </w:p>
    <w:p w14:paraId="5A5916C4" w14:textId="77777777" w:rsidR="00E30BC0" w:rsidRPr="003850D0" w:rsidRDefault="00E30BC0" w:rsidP="00E30BC0">
      <w:pPr>
        <w:spacing w:before="120" w:after="120" w:line="360" w:lineRule="auto"/>
        <w:rPr>
          <w:szCs w:val="24"/>
          <w:lang w:eastAsia="en-US"/>
        </w:rPr>
      </w:pPr>
      <w:r w:rsidRPr="003850D0">
        <w:rPr>
          <w:szCs w:val="24"/>
          <w:lang w:eastAsia="en-US"/>
        </w:rPr>
        <w:t>Directiva 2006/118/CE se modifică după cum urmează:</w:t>
      </w:r>
    </w:p>
    <w:p w14:paraId="26CB53AB"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w:t>
      </w:r>
      <w:r w:rsidRPr="003850D0">
        <w:rPr>
          <w:szCs w:val="24"/>
          <w:lang w:eastAsia="en-US"/>
        </w:rPr>
        <w:tab/>
        <w:t>Titlul se înlocuiește cu următorul text:</w:t>
      </w:r>
    </w:p>
    <w:p w14:paraId="61558144" w14:textId="77777777" w:rsidR="00E30BC0" w:rsidRPr="003850D0" w:rsidRDefault="00E30BC0" w:rsidP="00E30BC0">
      <w:pPr>
        <w:spacing w:before="120" w:after="120" w:line="360" w:lineRule="auto"/>
        <w:ind w:left="850"/>
        <w:rPr>
          <w:szCs w:val="24"/>
          <w:lang w:eastAsia="en-US"/>
        </w:rPr>
      </w:pPr>
      <w:r w:rsidRPr="003850D0">
        <w:rPr>
          <w:szCs w:val="24"/>
          <w:lang w:eastAsia="en-US"/>
        </w:rPr>
        <w:t>„Directiva 2006/118/CE a Parlamentului European și a Consiliului din 12 decembrie 2006 privind prevenirea și controlul poluării apelor subterane.”</w:t>
      </w:r>
    </w:p>
    <w:p w14:paraId="284CE5BF"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(2)</w:t>
      </w:r>
      <w:r w:rsidRPr="003850D0">
        <w:rPr>
          <w:szCs w:val="24"/>
          <w:lang w:eastAsia="en-US"/>
        </w:rPr>
        <w:tab/>
        <w:t>La articolul 1, alineatul (1) se înlocuiește cu următorul text:</w:t>
      </w:r>
    </w:p>
    <w:p w14:paraId="29169446"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„(1)</w:t>
      </w:r>
      <w:r w:rsidRPr="003850D0">
        <w:rPr>
          <w:szCs w:val="24"/>
          <w:lang w:eastAsia="en-US"/>
        </w:rPr>
        <w:tab/>
        <w:t xml:space="preserve">Prezenta directivă stabilește măsurile specifice pentru prevenirea și controlul poluării apelor subterane în scopul îndeplinirii obiectivelor de mediu prevăzute la articolul 4 alineatul (1) litera (b) din Directiva 2000/60/CE. </w:t>
      </w:r>
      <w:r w:rsidRPr="003850D0">
        <w:rPr>
          <w:b/>
          <w:i/>
          <w:szCs w:val="24"/>
          <w:lang w:eastAsia="en-US"/>
        </w:rPr>
        <w:t xml:space="preserve">Ierarhia măsurilor care urmează să fie luate trebuie să acorde prioritate restricțiilor și altor măsuri de control la sursă, fără a aduce atingere importanței măsurilor la punctul de evacuare, după caz. </w:t>
      </w:r>
      <w:r w:rsidRPr="003850D0">
        <w:rPr>
          <w:szCs w:val="24"/>
          <w:lang w:eastAsia="en-US"/>
        </w:rPr>
        <w:t>Printre măsurile respective se numără următoarele:</w:t>
      </w:r>
      <w:r w:rsidR="001D1927" w:rsidRPr="003850D0">
        <w:rPr>
          <w:b/>
          <w:szCs w:val="24"/>
          <w:lang w:eastAsia="en-US"/>
        </w:rPr>
        <w:t xml:space="preserve"> [AM 79]</w:t>
      </w:r>
    </w:p>
    <w:p w14:paraId="62430AA2"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(a)</w:t>
      </w:r>
      <w:r w:rsidRPr="003850D0">
        <w:rPr>
          <w:szCs w:val="24"/>
          <w:lang w:eastAsia="en-US"/>
        </w:rPr>
        <w:tab/>
        <w:t>criterii pentru evaluarea stării chimice bune a apelor subterane;</w:t>
      </w:r>
    </w:p>
    <w:p w14:paraId="40FBD473" w14:textId="77777777" w:rsidR="001D1927" w:rsidRPr="003850D0" w:rsidRDefault="001D1927">
      <w:pPr>
        <w:widowControl/>
        <w:rPr>
          <w:szCs w:val="24"/>
          <w:lang w:eastAsia="en-US"/>
        </w:rPr>
      </w:pPr>
      <w:r w:rsidRPr="003850D0">
        <w:rPr>
          <w:szCs w:val="24"/>
          <w:lang w:eastAsia="en-US"/>
        </w:rPr>
        <w:br w:type="page"/>
      </w:r>
    </w:p>
    <w:p w14:paraId="18121353"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(b)</w:t>
      </w:r>
      <w:r w:rsidRPr="003850D0">
        <w:rPr>
          <w:szCs w:val="24"/>
          <w:lang w:eastAsia="en-US"/>
        </w:rPr>
        <w:tab/>
        <w:t>criterii pentru identificarea și inversarea tendințelor ascendente semnificative și durabile și pentru definirea nivelurilor de bază pentru inversările tendințelor.</w:t>
      </w:r>
    </w:p>
    <w:p w14:paraId="087C1EF0" w14:textId="77777777" w:rsidR="00E30BC0" w:rsidRPr="003850D0" w:rsidRDefault="00E30BC0" w:rsidP="00E30BC0">
      <w:pPr>
        <w:spacing w:before="120" w:after="120" w:line="360" w:lineRule="auto"/>
        <w:ind w:left="1982" w:hanging="566"/>
        <w:rPr>
          <w:b/>
          <w:szCs w:val="24"/>
          <w:lang w:eastAsia="en-US"/>
        </w:rPr>
      </w:pPr>
      <w:r w:rsidRPr="003850D0">
        <w:rPr>
          <w:b/>
          <w:i/>
          <w:szCs w:val="24"/>
          <w:lang w:eastAsia="en-US"/>
        </w:rPr>
        <w:t>(ba)</w:t>
      </w:r>
      <w:r w:rsidRPr="003850D0">
        <w:rPr>
          <w:szCs w:val="24"/>
          <w:lang w:eastAsia="en-US"/>
        </w:rPr>
        <w:tab/>
      </w:r>
      <w:r w:rsidRPr="003850D0">
        <w:rPr>
          <w:b/>
          <w:i/>
          <w:szCs w:val="24"/>
          <w:lang w:eastAsia="en-US"/>
        </w:rPr>
        <w:t>criterii de evaluare a stării ecologice bune a apelor subterane.</w:t>
      </w:r>
      <w:r w:rsidRPr="003850D0">
        <w:rPr>
          <w:szCs w:val="24"/>
          <w:lang w:eastAsia="en-US"/>
        </w:rPr>
        <w:t>”</w:t>
      </w:r>
      <w:r w:rsidR="001D1927" w:rsidRPr="003850D0">
        <w:rPr>
          <w:b/>
          <w:szCs w:val="24"/>
          <w:lang w:eastAsia="en-US"/>
        </w:rPr>
        <w:t xml:space="preserve"> [AM 80]</w:t>
      </w:r>
    </w:p>
    <w:p w14:paraId="1CBB911E"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(3)</w:t>
      </w:r>
      <w:r w:rsidRPr="003850D0">
        <w:rPr>
          <w:szCs w:val="24"/>
          <w:lang w:eastAsia="en-US"/>
        </w:rPr>
        <w:tab/>
        <w:t>La articolul 2, punctul 2 se înlocuiește cu următorul text:</w:t>
      </w:r>
    </w:p>
    <w:p w14:paraId="62BADAA7"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w:t>
      </w:r>
      <w:r w:rsidRPr="003850D0">
        <w:rPr>
          <w:szCs w:val="24"/>
          <w:lang w:eastAsia="en-US"/>
        </w:rPr>
        <w:tab/>
        <w:t>«valoare-prag» înseamnă un standard de calitate a unei ape subterane stabilit de statele membre în conformitate cu articolul 3 alineatul (1) litera (b) sau la nivelul Uniunii în conformitate cu articolul 8 alineatul (3);”</w:t>
      </w:r>
      <w:r w:rsidR="001D1927" w:rsidRPr="003850D0">
        <w:rPr>
          <w:szCs w:val="24"/>
          <w:lang w:eastAsia="en-US"/>
        </w:rPr>
        <w:t>;</w:t>
      </w:r>
    </w:p>
    <w:p w14:paraId="35631FB2"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(4)</w:t>
      </w:r>
      <w:r w:rsidRPr="003850D0">
        <w:rPr>
          <w:szCs w:val="24"/>
          <w:lang w:eastAsia="en-US"/>
        </w:rPr>
        <w:tab/>
        <w:t>Articolul 3 se modifică după cum urmează:</w:t>
      </w:r>
    </w:p>
    <w:p w14:paraId="36C3C02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la alineatul (1) primul paragraf se adaugă următoarea literă (c):</w:t>
      </w:r>
    </w:p>
    <w:p w14:paraId="0EAEDBB4"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„(c)</w:t>
      </w:r>
      <w:r w:rsidRPr="003850D0">
        <w:rPr>
          <w:szCs w:val="24"/>
          <w:lang w:eastAsia="en-US"/>
        </w:rPr>
        <w:tab/>
        <w:t>valori-prag stabilite la nivelul Uniunii în conformitate cu articolul 8 alineatul (3) și incluse pe lista din partea D din anexa II la prezenta directivă.”</w:t>
      </w:r>
      <w:r w:rsidR="001D1927" w:rsidRPr="003850D0">
        <w:rPr>
          <w:szCs w:val="24"/>
          <w:lang w:eastAsia="en-US"/>
        </w:rPr>
        <w:t>;</w:t>
      </w:r>
    </w:p>
    <w:p w14:paraId="652F4BD3" w14:textId="77777777" w:rsidR="001D1927" w:rsidRPr="003850D0" w:rsidRDefault="001D1927">
      <w:pPr>
        <w:widowControl/>
        <w:rPr>
          <w:b/>
          <w:i/>
          <w:szCs w:val="24"/>
          <w:lang w:eastAsia="en-US"/>
        </w:rPr>
      </w:pPr>
      <w:r w:rsidRPr="003850D0">
        <w:rPr>
          <w:b/>
          <w:i/>
          <w:szCs w:val="24"/>
          <w:lang w:eastAsia="en-US"/>
        </w:rPr>
        <w:br w:type="page"/>
      </w:r>
    </w:p>
    <w:p w14:paraId="627CC9C6"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lastRenderedPageBreak/>
        <w:t>(</w:t>
      </w:r>
      <w:proofErr w:type="spellStart"/>
      <w:r w:rsidRPr="003850D0">
        <w:rPr>
          <w:b/>
          <w:i/>
          <w:szCs w:val="24"/>
          <w:lang w:eastAsia="en-US"/>
        </w:rPr>
        <w:t>aa</w:t>
      </w:r>
      <w:proofErr w:type="spellEnd"/>
      <w:r w:rsidRPr="003850D0">
        <w:rPr>
          <w:b/>
          <w:i/>
          <w:szCs w:val="24"/>
          <w:lang w:eastAsia="en-US"/>
        </w:rPr>
        <w:t>)</w:t>
      </w:r>
      <w:r w:rsidRPr="003850D0">
        <w:rPr>
          <w:szCs w:val="24"/>
          <w:lang w:eastAsia="en-US"/>
        </w:rPr>
        <w:tab/>
      </w:r>
      <w:r w:rsidRPr="003850D0">
        <w:rPr>
          <w:b/>
          <w:i/>
          <w:szCs w:val="24"/>
          <w:lang w:eastAsia="en-US"/>
        </w:rPr>
        <w:t>La alineatul (1) se adaugă următorul paragraf:</w:t>
      </w:r>
    </w:p>
    <w:p w14:paraId="68558EE3" w14:textId="77777777" w:rsidR="00E30BC0" w:rsidRPr="003850D0" w:rsidRDefault="00E30BC0" w:rsidP="00E30BC0">
      <w:pPr>
        <w:spacing w:before="120" w:after="120" w:line="360" w:lineRule="auto"/>
        <w:ind w:left="1416"/>
        <w:rPr>
          <w:b/>
          <w:szCs w:val="24"/>
          <w:lang w:eastAsia="en-US"/>
        </w:rPr>
      </w:pPr>
      <w:r w:rsidRPr="003850D0">
        <w:rPr>
          <w:szCs w:val="24"/>
          <w:lang w:eastAsia="en-US"/>
        </w:rPr>
        <w:t>„</w:t>
      </w:r>
      <w:r w:rsidRPr="003850D0">
        <w:rPr>
          <w:b/>
          <w:i/>
          <w:szCs w:val="24"/>
          <w:lang w:eastAsia="en-US"/>
        </w:rPr>
        <w:t>Valorile de prag aplicabile apelor subterane trebuie să fie de 10 ori mai mici decât SCM-urile corespunzătoare pentru apele de suprafață, cu excepția cazurilor în care se poate stabili riscul real pentru ecosistemele de apă subterană și în care poate fi oportună stabilirea unor valori de prag pentru apele subterane la un nivel diferit.</w:t>
      </w:r>
      <w:r w:rsidRPr="003850D0">
        <w:rPr>
          <w:szCs w:val="24"/>
          <w:lang w:eastAsia="en-US"/>
        </w:rPr>
        <w:t>”</w:t>
      </w:r>
      <w:r w:rsidR="001D1927" w:rsidRPr="003850D0">
        <w:rPr>
          <w:b/>
          <w:szCs w:val="24"/>
          <w:lang w:eastAsia="en-US"/>
        </w:rPr>
        <w:t xml:space="preserve"> [AM 81]</w:t>
      </w:r>
    </w:p>
    <w:p w14:paraId="35579220"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(b)</w:t>
      </w:r>
      <w:r w:rsidRPr="003850D0">
        <w:rPr>
          <w:szCs w:val="24"/>
          <w:lang w:eastAsia="en-US"/>
        </w:rPr>
        <w:tab/>
        <w:t>alineatul (2) se înlocuiește cu următorul text:</w:t>
      </w:r>
    </w:p>
    <w:p w14:paraId="7B8DB288"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„(2)</w:t>
      </w:r>
      <w:r w:rsidRPr="003850D0">
        <w:rPr>
          <w:szCs w:val="24"/>
          <w:lang w:eastAsia="en-US"/>
        </w:rPr>
        <w:tab/>
        <w:t>Valorile-prag menționate la alineatul (1) litera (b) pot fi stabilite la nivel național, la nivelul districtului hidrografic sau al părții districtului hidrografic internațional aflate pe teritoriul unui stat membru sau la nivelul unui corp sau grup de corpuri de apă subterană.;”</w:t>
      </w:r>
    </w:p>
    <w:p w14:paraId="0607149B" w14:textId="77777777" w:rsidR="001D1927" w:rsidRPr="003850D0" w:rsidRDefault="001D1927">
      <w:pPr>
        <w:widowControl/>
        <w:rPr>
          <w:szCs w:val="24"/>
          <w:lang w:eastAsia="en-US"/>
        </w:rPr>
      </w:pPr>
      <w:r w:rsidRPr="003850D0">
        <w:rPr>
          <w:szCs w:val="24"/>
          <w:lang w:eastAsia="en-US"/>
        </w:rPr>
        <w:br w:type="page"/>
      </w:r>
    </w:p>
    <w:p w14:paraId="58AE21E6"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(c)</w:t>
      </w:r>
      <w:r w:rsidRPr="003850D0">
        <w:rPr>
          <w:szCs w:val="24"/>
          <w:lang w:eastAsia="en-US"/>
        </w:rPr>
        <w:tab/>
        <w:t>alineatul (5) se înlocuiește cu următorul text:</w:t>
      </w:r>
    </w:p>
    <w:p w14:paraId="2B57591C"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„(5)</w:t>
      </w:r>
      <w:r w:rsidRPr="003850D0">
        <w:rPr>
          <w:szCs w:val="24"/>
          <w:lang w:eastAsia="en-US"/>
        </w:rPr>
        <w:tab/>
        <w:t>Toate valorile-prag menționate la alineatul (1) se publică în planurile de gestionare a districtelor hidrografice care urmează să fie întocmite în temeiul articolului 13 din Directiva 2000/60/CE, alături de un rezumat al informațiilor prevăzute în partea C din anexa II la prezenta directivă.</w:t>
      </w:r>
    </w:p>
    <w:p w14:paraId="510257DE" w14:textId="77777777" w:rsidR="00E30BC0" w:rsidRPr="003850D0" w:rsidRDefault="00E30BC0" w:rsidP="00E30BC0">
      <w:pPr>
        <w:spacing w:before="120" w:after="120" w:line="360" w:lineRule="auto"/>
        <w:ind w:left="1982"/>
        <w:rPr>
          <w:szCs w:val="24"/>
          <w:lang w:eastAsia="en-US"/>
        </w:rPr>
      </w:pPr>
      <w:r w:rsidRPr="003850D0">
        <w:rPr>
          <w:szCs w:val="24"/>
          <w:lang w:eastAsia="en-US"/>
        </w:rPr>
        <w:t>Până la [OP: vă rugăm să introduceți data = prima zi a lunii care urmează după 18 luni de la data intrării în vigoare a prezentei directive], statele membre informează Agenția Europeană pentru Produse Chimice (ECHA) cu privire la valorile-prag naționale menționate la alineatul (1) litera (b). ECHA pune respectivele informații la dispoziția publicului.</w:t>
      </w:r>
      <w:r w:rsidR="001D1927" w:rsidRPr="003850D0">
        <w:rPr>
          <w:szCs w:val="24"/>
          <w:lang w:eastAsia="en-US"/>
        </w:rPr>
        <w:t>”</w:t>
      </w:r>
      <w:r w:rsidRPr="003850D0">
        <w:rPr>
          <w:szCs w:val="24"/>
          <w:lang w:eastAsia="en-US"/>
        </w:rPr>
        <w:t>;</w:t>
      </w:r>
    </w:p>
    <w:p w14:paraId="61F1D18A" w14:textId="77777777" w:rsidR="001D1927" w:rsidRPr="003850D0" w:rsidRDefault="001D1927" w:rsidP="001D1927">
      <w:pPr>
        <w:spacing w:before="120" w:after="120" w:line="360" w:lineRule="auto"/>
        <w:ind w:left="1416" w:hanging="696"/>
        <w:rPr>
          <w:b/>
          <w:i/>
          <w:szCs w:val="24"/>
          <w:lang w:eastAsia="en-US"/>
        </w:rPr>
      </w:pPr>
      <w:r w:rsidRPr="003850D0">
        <w:rPr>
          <w:b/>
          <w:i/>
          <w:szCs w:val="24"/>
          <w:lang w:eastAsia="en-US"/>
        </w:rPr>
        <w:t>(ca)</w:t>
      </w:r>
      <w:r w:rsidRPr="003850D0">
        <w:rPr>
          <w:b/>
          <w:i/>
          <w:szCs w:val="24"/>
          <w:lang w:eastAsia="en-US"/>
        </w:rPr>
        <w:tab/>
      </w:r>
      <w:r w:rsidR="00E30BC0" w:rsidRPr="003850D0">
        <w:rPr>
          <w:b/>
          <w:i/>
          <w:szCs w:val="24"/>
          <w:lang w:eastAsia="en-US"/>
        </w:rPr>
        <w:t xml:space="preserve">la alineatul (5), se adaugă următorul paragraf: </w:t>
      </w:r>
    </w:p>
    <w:p w14:paraId="15007892" w14:textId="77777777" w:rsidR="00E30BC0" w:rsidRPr="003850D0" w:rsidRDefault="001D1927" w:rsidP="001D1927">
      <w:pPr>
        <w:spacing w:before="120" w:after="120" w:line="360" w:lineRule="auto"/>
        <w:ind w:left="1416"/>
        <w:rPr>
          <w:b/>
          <w:szCs w:val="24"/>
          <w:lang w:eastAsia="en-US"/>
        </w:rPr>
      </w:pPr>
      <w:r w:rsidRPr="003850D0">
        <w:rPr>
          <w:b/>
          <w:i/>
          <w:szCs w:val="24"/>
          <w:lang w:eastAsia="en-US"/>
        </w:rPr>
        <w:t>„</w:t>
      </w:r>
      <w:r w:rsidR="00E30BC0" w:rsidRPr="003850D0">
        <w:rPr>
          <w:b/>
          <w:i/>
          <w:szCs w:val="24"/>
          <w:lang w:eastAsia="en-US"/>
        </w:rPr>
        <w:t>Statele membre se asigură că locuitorii districtului hidrografic în cauză sau ai părții din districtul hidrografic internațional care se află pe teritoriul unui stat membru sunt informați adecvat și prompt.</w:t>
      </w:r>
      <w:r w:rsidR="00E30BC0" w:rsidRPr="003850D0">
        <w:rPr>
          <w:szCs w:val="24"/>
          <w:lang w:eastAsia="en-US"/>
        </w:rPr>
        <w:t>”</w:t>
      </w:r>
      <w:r w:rsidRPr="003850D0">
        <w:rPr>
          <w:b/>
          <w:szCs w:val="24"/>
          <w:lang w:eastAsia="en-US"/>
        </w:rPr>
        <w:t xml:space="preserve"> [AM 82]</w:t>
      </w:r>
    </w:p>
    <w:p w14:paraId="4E1E3FEC" w14:textId="77777777" w:rsidR="001D1927" w:rsidRPr="003850D0" w:rsidRDefault="001D1927">
      <w:pPr>
        <w:widowControl/>
        <w:rPr>
          <w:szCs w:val="24"/>
          <w:lang w:eastAsia="en-US"/>
        </w:rPr>
      </w:pPr>
      <w:r w:rsidRPr="003850D0">
        <w:rPr>
          <w:szCs w:val="24"/>
          <w:lang w:eastAsia="en-US"/>
        </w:rPr>
        <w:br w:type="page"/>
      </w:r>
    </w:p>
    <w:p w14:paraId="79871420"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(d)</w:t>
      </w:r>
      <w:r w:rsidRPr="003850D0">
        <w:rPr>
          <w:szCs w:val="24"/>
          <w:lang w:eastAsia="en-US"/>
        </w:rPr>
        <w:tab/>
        <w:t>la alineatul (6), primul paragraf se înlocuiește cu următorul text:</w:t>
      </w:r>
    </w:p>
    <w:p w14:paraId="4E1C1632" w14:textId="77777777" w:rsidR="00E30BC0" w:rsidRPr="003850D0" w:rsidRDefault="00E30BC0" w:rsidP="00E30BC0">
      <w:pPr>
        <w:spacing w:before="120" w:after="120" w:line="360" w:lineRule="auto"/>
        <w:ind w:left="1416"/>
        <w:rPr>
          <w:b/>
          <w:szCs w:val="24"/>
          <w:lang w:eastAsia="en-US"/>
        </w:rPr>
      </w:pPr>
      <w:r w:rsidRPr="003850D0">
        <w:rPr>
          <w:szCs w:val="24"/>
          <w:lang w:eastAsia="en-US"/>
        </w:rPr>
        <w:t>„Statele membre modifică lista valorilor-prag aplicate pe teritoriile lor de fiecare dată când din informațiile noi despre poluanți sau grupuri de poluanți ori din indicatorii poluării</w:t>
      </w:r>
      <w:r w:rsidRPr="003850D0">
        <w:rPr>
          <w:b/>
          <w:i/>
          <w:szCs w:val="24"/>
          <w:lang w:eastAsia="en-US"/>
        </w:rPr>
        <w:t>, luând în considerare, de asemenea, principiul precauției,</w:t>
      </w:r>
      <w:r w:rsidRPr="003850D0">
        <w:rPr>
          <w:szCs w:val="24"/>
          <w:lang w:eastAsia="en-US"/>
        </w:rPr>
        <w:t xml:space="preserve"> reiese că este necesar să se stabilească o valoare-prag pentru o nouă substanță, că este necesar să se modifice o valoare-prag existentă sau că este necesar să se reintroducă o valoare-prag eliminată anterior de pe listă. Dacă valorile-prag relevante sunt stabilite sau modificate la nivelul Uniunii, statele membre adaptează la valorile respective lista valorilor-prag aplicate pe teritoriile lor.</w:t>
      </w:r>
      <w:r w:rsidRPr="003850D0">
        <w:rPr>
          <w:strike/>
          <w:szCs w:val="24"/>
          <w:lang w:eastAsia="en-US"/>
        </w:rPr>
        <w:t xml:space="preserve"> .</w:t>
      </w:r>
      <w:r w:rsidRPr="003850D0">
        <w:rPr>
          <w:szCs w:val="24"/>
          <w:lang w:eastAsia="en-US"/>
        </w:rPr>
        <w:t>”</w:t>
      </w:r>
      <w:r w:rsidR="001D1927" w:rsidRPr="003850D0">
        <w:rPr>
          <w:b/>
          <w:szCs w:val="24"/>
          <w:lang w:eastAsia="en-US"/>
        </w:rPr>
        <w:t xml:space="preserve"> [AM 83]</w:t>
      </w:r>
    </w:p>
    <w:p w14:paraId="268C5EB2" w14:textId="77777777" w:rsidR="00E30BC0" w:rsidRPr="003850D0" w:rsidRDefault="001D1927" w:rsidP="001D1927">
      <w:pPr>
        <w:spacing w:before="120" w:after="120" w:line="360" w:lineRule="auto"/>
        <w:ind w:left="850" w:hanging="130"/>
        <w:rPr>
          <w:szCs w:val="24"/>
          <w:lang w:eastAsia="en-US"/>
        </w:rPr>
      </w:pPr>
      <w:r w:rsidRPr="003850D0">
        <w:rPr>
          <w:b/>
          <w:i/>
          <w:szCs w:val="24"/>
          <w:lang w:eastAsia="en-US"/>
        </w:rPr>
        <w:t>(e)</w:t>
      </w:r>
      <w:r w:rsidR="00E30BC0" w:rsidRPr="003850D0">
        <w:rPr>
          <w:szCs w:val="24"/>
          <w:lang w:eastAsia="en-US"/>
        </w:rPr>
        <w:tab/>
      </w:r>
      <w:r w:rsidRPr="003850D0">
        <w:rPr>
          <w:b/>
          <w:i/>
          <w:szCs w:val="24"/>
          <w:lang w:eastAsia="en-US"/>
        </w:rPr>
        <w:t>a</w:t>
      </w:r>
      <w:r w:rsidR="00E30BC0" w:rsidRPr="003850D0">
        <w:rPr>
          <w:b/>
          <w:i/>
          <w:szCs w:val="24"/>
          <w:lang w:eastAsia="en-US"/>
        </w:rPr>
        <w:t>lineatul (7) se înlocuiește cu următorul text:</w:t>
      </w:r>
    </w:p>
    <w:p w14:paraId="7219A708"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w:t>
      </w:r>
      <w:r w:rsidRPr="003850D0">
        <w:rPr>
          <w:b/>
          <w:i/>
          <w:szCs w:val="24"/>
          <w:lang w:eastAsia="en-US"/>
        </w:rPr>
        <w:t>7.</w:t>
      </w:r>
      <w:r w:rsidRPr="003850D0">
        <w:rPr>
          <w:b/>
          <w:i/>
          <w:szCs w:val="24"/>
          <w:lang w:eastAsia="en-US"/>
        </w:rPr>
        <w:tab/>
        <w:t>Comisia publică un raport privind valorile-limită naționale menționate la alineatul (1) litera (b) la un an după ce statele membre transmit informațiile respective către ECHA în conformitate cu alineatul (5).”</w:t>
      </w:r>
      <w:r w:rsidR="00975E6F" w:rsidRPr="003850D0">
        <w:rPr>
          <w:b/>
          <w:szCs w:val="24"/>
          <w:lang w:eastAsia="en-US"/>
        </w:rPr>
        <w:t xml:space="preserve"> [AM 84]</w:t>
      </w:r>
    </w:p>
    <w:p w14:paraId="5D29CBF9" w14:textId="77777777" w:rsidR="00975E6F" w:rsidRPr="003850D0" w:rsidRDefault="00975E6F">
      <w:pPr>
        <w:widowControl/>
        <w:rPr>
          <w:szCs w:val="24"/>
          <w:lang w:eastAsia="en-US"/>
        </w:rPr>
      </w:pPr>
      <w:r w:rsidRPr="003850D0">
        <w:rPr>
          <w:szCs w:val="24"/>
          <w:lang w:eastAsia="en-US"/>
        </w:rPr>
        <w:br w:type="page"/>
      </w:r>
    </w:p>
    <w:p w14:paraId="27830938"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(5)</w:t>
      </w:r>
      <w:r w:rsidRPr="003850D0">
        <w:rPr>
          <w:szCs w:val="24"/>
          <w:lang w:eastAsia="en-US"/>
        </w:rPr>
        <w:tab/>
        <w:t>La articolul 4 alineatul (2), litera (b) se înlocuiește cu următorul text:</w:t>
      </w:r>
    </w:p>
    <w:p w14:paraId="69056330"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„(b)</w:t>
      </w:r>
      <w:r w:rsidRPr="003850D0">
        <w:rPr>
          <w:szCs w:val="24"/>
          <w:lang w:eastAsia="en-US"/>
        </w:rPr>
        <w:tab/>
        <w:t>valorile corespunzătoare standardelor de calitate a apelor subterane enumerate în anexa I și valorile-prag menționate la articolul 3 alineatul (1) literele (b) și (c) nu pot să fie depășite în niciun punct de monitorizare din corpul sau grupul de corpuri de apă subterană sau.”</w:t>
      </w:r>
    </w:p>
    <w:p w14:paraId="0EBB0AF9"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(6)</w:t>
      </w:r>
      <w:r w:rsidRPr="003850D0">
        <w:rPr>
          <w:szCs w:val="24"/>
          <w:lang w:eastAsia="en-US"/>
        </w:rPr>
        <w:tab/>
        <w:t>Se introduce următorul articol 6a:</w:t>
      </w:r>
    </w:p>
    <w:p w14:paraId="38A0A077"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6a</w:t>
      </w:r>
    </w:p>
    <w:p w14:paraId="0538BCF1" w14:textId="77777777" w:rsidR="00E30BC0" w:rsidRPr="003850D0" w:rsidRDefault="00E30BC0" w:rsidP="00E30BC0">
      <w:pPr>
        <w:spacing w:before="120" w:after="120" w:line="360" w:lineRule="auto"/>
        <w:ind w:left="850"/>
        <w:rPr>
          <w:szCs w:val="24"/>
          <w:lang w:eastAsia="en-US"/>
        </w:rPr>
      </w:pPr>
      <w:r w:rsidRPr="003850D0">
        <w:rPr>
          <w:szCs w:val="24"/>
          <w:lang w:eastAsia="en-US"/>
        </w:rPr>
        <w:t>Lista de supraveghere</w:t>
      </w:r>
    </w:p>
    <w:p w14:paraId="6CB51681"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Comisia este împuternicită să adopte acte de punere în aplicare pentru a stabili, având în vedere rapoartele științifice întocmite de ECHA, o listă de supraveghere a substanțelor pentru care statele membre urmează să colecteze date de monitorizare la nivelul Uniunii și pentru a stabili formatele de utilizat de către statele membre pentru raportarea către Comisie a rezultatelor monitorizării respective și a informațiilor conexe. Respectivele acte de punere în aplicare se adoptă în conformitate cu procedura de examinare menționată la articolul 9 alineatul (2).</w:t>
      </w:r>
    </w:p>
    <w:p w14:paraId="7A2D5277" w14:textId="77777777" w:rsidR="00975E6F" w:rsidRPr="003850D0" w:rsidRDefault="00975E6F">
      <w:pPr>
        <w:widowControl/>
        <w:rPr>
          <w:szCs w:val="24"/>
          <w:lang w:eastAsia="en-US"/>
        </w:rPr>
      </w:pPr>
      <w:r w:rsidRPr="003850D0">
        <w:rPr>
          <w:szCs w:val="24"/>
          <w:lang w:eastAsia="en-US"/>
        </w:rPr>
        <w:br w:type="page"/>
      </w:r>
    </w:p>
    <w:p w14:paraId="37C185F5"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 xml:space="preserve">Lista de supraveghere conține </w:t>
      </w:r>
      <w:proofErr w:type="spellStart"/>
      <w:r w:rsidRPr="003850D0">
        <w:rPr>
          <w:strike/>
          <w:szCs w:val="24"/>
          <w:lang w:eastAsia="en-US"/>
        </w:rPr>
        <w:t>maximum</w:t>
      </w:r>
      <w:r w:rsidRPr="003850D0">
        <w:rPr>
          <w:b/>
          <w:i/>
          <w:szCs w:val="24"/>
          <w:lang w:eastAsia="en-US"/>
        </w:rPr>
        <w:t>cel</w:t>
      </w:r>
      <w:proofErr w:type="spellEnd"/>
      <w:r w:rsidRPr="003850D0">
        <w:rPr>
          <w:b/>
          <w:i/>
          <w:szCs w:val="24"/>
          <w:lang w:eastAsia="en-US"/>
        </w:rPr>
        <w:t xml:space="preserve"> puțin</w:t>
      </w:r>
      <w:r w:rsidRPr="003850D0">
        <w:rPr>
          <w:szCs w:val="24"/>
          <w:lang w:eastAsia="en-US"/>
        </w:rPr>
        <w:t xml:space="preserve"> cinci substanțe sau grupuri de substanțe </w:t>
      </w:r>
      <w:r w:rsidRPr="003850D0">
        <w:rPr>
          <w:strike/>
          <w:szCs w:val="24"/>
          <w:lang w:eastAsia="en-US"/>
        </w:rPr>
        <w:t xml:space="preserve">și precizarea, pentru fiecare substanță, a matricelor de monitorizare și a posibilelor metode de analiză. Respectivele matrice de monitorizare și metode nu pot să implice costuri excesive pentru autoritățile competente. Substanțele care urmează să fie introduse în lista de supraveghere se </w:t>
      </w:r>
      <w:proofErr w:type="spellStart"/>
      <w:r w:rsidRPr="003850D0">
        <w:rPr>
          <w:strike/>
          <w:szCs w:val="24"/>
          <w:lang w:eastAsia="en-US"/>
        </w:rPr>
        <w:t>selectează</w:t>
      </w:r>
      <w:r w:rsidRPr="003850D0">
        <w:rPr>
          <w:b/>
          <w:i/>
          <w:szCs w:val="24"/>
          <w:lang w:eastAsia="en-US"/>
        </w:rPr>
        <w:t>care</w:t>
      </w:r>
      <w:proofErr w:type="spellEnd"/>
      <w:r w:rsidRPr="003850D0">
        <w:rPr>
          <w:b/>
          <w:i/>
          <w:szCs w:val="24"/>
          <w:lang w:eastAsia="en-US"/>
        </w:rPr>
        <w:t xml:space="preserve"> generează preocupări noi, selectate</w:t>
      </w:r>
      <w:r w:rsidRPr="003850D0">
        <w:rPr>
          <w:szCs w:val="24"/>
          <w:lang w:eastAsia="en-US"/>
        </w:rPr>
        <w:t xml:space="preserve"> dintre substanțele care, conform informațiilor disponibile</w:t>
      </w:r>
      <w:r w:rsidRPr="003850D0">
        <w:rPr>
          <w:b/>
          <w:i/>
          <w:szCs w:val="24"/>
          <w:lang w:eastAsia="en-US"/>
        </w:rPr>
        <w:t>, inclusiv în conformitate cu al patrulea paragraf de mai jos</w:t>
      </w:r>
      <w:r w:rsidRPr="003850D0">
        <w:rPr>
          <w:szCs w:val="24"/>
          <w:lang w:eastAsia="en-US"/>
        </w:rPr>
        <w:t>, pot prezenta un risc semnificativ la nivelul Uniunii pentru sau prin mediul acvatic și pentru care datele de monitorizare sunt insuficiente</w:t>
      </w:r>
      <w:r w:rsidRPr="003850D0">
        <w:rPr>
          <w:strike/>
          <w:szCs w:val="24"/>
          <w:lang w:eastAsia="en-US"/>
        </w:rPr>
        <w:t>. Această listă</w:t>
      </w:r>
      <w:r w:rsidRPr="003850D0">
        <w:rPr>
          <w:b/>
          <w:i/>
          <w:szCs w:val="24"/>
          <w:lang w:eastAsia="en-US"/>
        </w:rPr>
        <w:t>, cu excepția cazului în care numărul de substanțe sau grupuri de substanțe care, conform informațiilor disponibile, pot prezenta un risc semnificativ pentru sau prin mediul acvatic și dintre care se face selecția este mai mic decât cinci, caz în care lista</w:t>
      </w:r>
      <w:r w:rsidRPr="003850D0">
        <w:rPr>
          <w:szCs w:val="24"/>
          <w:lang w:eastAsia="en-US"/>
        </w:rPr>
        <w:t xml:space="preserve"> de supraveghere </w:t>
      </w:r>
      <w:r w:rsidRPr="003850D0">
        <w:rPr>
          <w:strike/>
          <w:szCs w:val="24"/>
          <w:lang w:eastAsia="en-US"/>
        </w:rPr>
        <w:t xml:space="preserve">include substanțe care generează preocupări </w:t>
      </w:r>
      <w:proofErr w:type="spellStart"/>
      <w:r w:rsidRPr="003850D0">
        <w:rPr>
          <w:strike/>
          <w:szCs w:val="24"/>
          <w:lang w:eastAsia="en-US"/>
        </w:rPr>
        <w:t>noi</w:t>
      </w:r>
      <w:r w:rsidRPr="003850D0">
        <w:rPr>
          <w:b/>
          <w:i/>
          <w:szCs w:val="24"/>
          <w:lang w:eastAsia="en-US"/>
        </w:rPr>
        <w:t>va</w:t>
      </w:r>
      <w:proofErr w:type="spellEnd"/>
      <w:r w:rsidRPr="003850D0">
        <w:rPr>
          <w:b/>
          <w:i/>
          <w:szCs w:val="24"/>
          <w:lang w:eastAsia="en-US"/>
        </w:rPr>
        <w:t xml:space="preserve"> conține toate substanțele respective</w:t>
      </w:r>
      <w:r w:rsidRPr="003850D0">
        <w:rPr>
          <w:szCs w:val="24"/>
          <w:lang w:eastAsia="en-US"/>
        </w:rPr>
        <w:t>.</w:t>
      </w:r>
    </w:p>
    <w:p w14:paraId="163CE30B" w14:textId="77777777" w:rsidR="00E30BC0" w:rsidRPr="003850D0" w:rsidRDefault="00E30BC0" w:rsidP="00E30BC0">
      <w:pPr>
        <w:spacing w:before="120" w:after="120" w:line="360" w:lineRule="auto"/>
        <w:ind w:left="1416"/>
        <w:rPr>
          <w:szCs w:val="24"/>
          <w:lang w:eastAsia="en-US"/>
        </w:rPr>
      </w:pPr>
      <w:r w:rsidRPr="003850D0">
        <w:rPr>
          <w:b/>
          <w:i/>
          <w:szCs w:val="24"/>
          <w:lang w:eastAsia="en-US"/>
        </w:rPr>
        <w:t>Pe lângă numărul minim de substanțe sau grupuri de substanțe, lista de supraveghere poate conține și indicatori ai poluării.</w:t>
      </w:r>
    </w:p>
    <w:p w14:paraId="38DEEB12" w14:textId="77777777" w:rsidR="00975E6F" w:rsidRPr="003850D0" w:rsidRDefault="00975E6F">
      <w:pPr>
        <w:widowControl/>
        <w:rPr>
          <w:b/>
          <w:i/>
          <w:szCs w:val="24"/>
          <w:lang w:eastAsia="en-US"/>
        </w:rPr>
      </w:pPr>
      <w:r w:rsidRPr="003850D0">
        <w:rPr>
          <w:b/>
          <w:i/>
          <w:szCs w:val="24"/>
          <w:lang w:eastAsia="en-US"/>
        </w:rPr>
        <w:br w:type="page"/>
      </w:r>
    </w:p>
    <w:p w14:paraId="5AECF5B8" w14:textId="77777777" w:rsidR="00E30BC0" w:rsidRPr="003850D0" w:rsidRDefault="00E30BC0" w:rsidP="00E30BC0">
      <w:pPr>
        <w:spacing w:before="120" w:after="120" w:line="360" w:lineRule="auto"/>
        <w:ind w:left="1416"/>
        <w:rPr>
          <w:b/>
          <w:szCs w:val="24"/>
          <w:lang w:eastAsia="en-US"/>
        </w:rPr>
      </w:pPr>
      <w:r w:rsidRPr="003850D0">
        <w:rPr>
          <w:b/>
          <w:i/>
          <w:szCs w:val="24"/>
          <w:lang w:eastAsia="en-US"/>
        </w:rPr>
        <w:lastRenderedPageBreak/>
        <w:t>Lista de supraveghere precizează, pentru fiecare substanță, matricele de monitorizare și posibilele metode de analiză. Respectivele matrice de monitorizare și metode nu pot să implice costuri excesive pentru autoritățile competente.</w:t>
      </w:r>
      <w:r w:rsidR="00975E6F" w:rsidRPr="003850D0">
        <w:rPr>
          <w:b/>
          <w:szCs w:val="24"/>
          <w:lang w:eastAsia="en-US"/>
        </w:rPr>
        <w:t xml:space="preserve"> [AM 85]</w:t>
      </w:r>
    </w:p>
    <w:p w14:paraId="4F9B6810" w14:textId="77777777" w:rsidR="00E30BC0" w:rsidRPr="003850D0" w:rsidRDefault="00E30BC0" w:rsidP="00E30BC0">
      <w:pPr>
        <w:spacing w:before="120" w:after="120" w:line="360" w:lineRule="auto"/>
        <w:ind w:left="1416"/>
        <w:rPr>
          <w:b/>
          <w:szCs w:val="24"/>
          <w:lang w:eastAsia="en-US"/>
        </w:rPr>
      </w:pPr>
      <w:r w:rsidRPr="003850D0">
        <w:rPr>
          <w:strike/>
          <w:szCs w:val="24"/>
          <w:lang w:eastAsia="en-US"/>
        </w:rPr>
        <w:t xml:space="preserve">De îndată ce se identifică </w:t>
      </w:r>
      <w:proofErr w:type="spellStart"/>
      <w:r w:rsidRPr="003850D0">
        <w:rPr>
          <w:strike/>
          <w:szCs w:val="24"/>
          <w:lang w:eastAsia="en-US"/>
        </w:rPr>
        <w:t>metode</w:t>
      </w:r>
      <w:r w:rsidRPr="003850D0">
        <w:rPr>
          <w:b/>
          <w:i/>
          <w:szCs w:val="24"/>
          <w:lang w:eastAsia="en-US"/>
        </w:rPr>
        <w:t>Metodele</w:t>
      </w:r>
      <w:proofErr w:type="spellEnd"/>
      <w:r w:rsidRPr="003850D0">
        <w:rPr>
          <w:szCs w:val="24"/>
          <w:lang w:eastAsia="en-US"/>
        </w:rPr>
        <w:t xml:space="preserve"> potrivite de monitorizare a </w:t>
      </w:r>
      <w:proofErr w:type="spellStart"/>
      <w:r w:rsidRPr="003850D0">
        <w:rPr>
          <w:szCs w:val="24"/>
          <w:lang w:eastAsia="en-US"/>
        </w:rPr>
        <w:t>microplasticelor</w:t>
      </w:r>
      <w:proofErr w:type="spellEnd"/>
      <w:r w:rsidRPr="003850D0">
        <w:rPr>
          <w:szCs w:val="24"/>
          <w:lang w:eastAsia="en-US"/>
        </w:rPr>
        <w:t xml:space="preserve"> și a genelor de rezistență la </w:t>
      </w:r>
      <w:proofErr w:type="spellStart"/>
      <w:r w:rsidRPr="003850D0">
        <w:rPr>
          <w:szCs w:val="24"/>
          <w:lang w:eastAsia="en-US"/>
        </w:rPr>
        <w:t>antimicrobiene</w:t>
      </w:r>
      <w:proofErr w:type="spellEnd"/>
      <w:r w:rsidRPr="003850D0">
        <w:rPr>
          <w:szCs w:val="24"/>
          <w:lang w:eastAsia="en-US"/>
        </w:rPr>
        <w:t xml:space="preserve"> selectate</w:t>
      </w:r>
      <w:r w:rsidRPr="003850D0">
        <w:rPr>
          <w:b/>
          <w:i/>
          <w:szCs w:val="24"/>
          <w:lang w:eastAsia="en-US"/>
        </w:rPr>
        <w:t xml:space="preserve"> sunt identificate cât mai curând posibil și nu mai târziu de [prima zi a lunii care urmează după 18 luni de la data intrării în vigoare a prezentei directive de modificare]. De îndată ce se identifică respectivele metode de monitorizare, </w:t>
      </w:r>
      <w:proofErr w:type="spellStart"/>
      <w:r w:rsidRPr="003850D0">
        <w:rPr>
          <w:b/>
          <w:i/>
          <w:szCs w:val="24"/>
          <w:lang w:eastAsia="en-US"/>
        </w:rPr>
        <w:t>microplasticele</w:t>
      </w:r>
      <w:proofErr w:type="spellEnd"/>
      <w:r w:rsidRPr="003850D0">
        <w:rPr>
          <w:b/>
          <w:i/>
          <w:szCs w:val="24"/>
          <w:lang w:eastAsia="en-US"/>
        </w:rPr>
        <w:t xml:space="preserve"> și genele de rezistență la </w:t>
      </w:r>
      <w:proofErr w:type="spellStart"/>
      <w:r w:rsidRPr="003850D0">
        <w:rPr>
          <w:b/>
          <w:i/>
          <w:szCs w:val="24"/>
          <w:lang w:eastAsia="en-US"/>
        </w:rPr>
        <w:t>antimicrobiene</w:t>
      </w:r>
      <w:proofErr w:type="spellEnd"/>
      <w:r w:rsidRPr="003850D0">
        <w:rPr>
          <w:b/>
          <w:i/>
          <w:szCs w:val="24"/>
          <w:lang w:eastAsia="en-US"/>
        </w:rPr>
        <w:t xml:space="preserve"> selectate</w:t>
      </w:r>
      <w:r w:rsidRPr="003850D0">
        <w:rPr>
          <w:strike/>
          <w:szCs w:val="24"/>
          <w:lang w:eastAsia="en-US"/>
        </w:rPr>
        <w:t>, substanțele respective</w:t>
      </w:r>
      <w:r w:rsidRPr="003850D0">
        <w:rPr>
          <w:szCs w:val="24"/>
          <w:lang w:eastAsia="en-US"/>
        </w:rPr>
        <w:t xml:space="preserve"> se includ pe lista de supraveghere</w:t>
      </w:r>
      <w:r w:rsidRPr="003850D0">
        <w:rPr>
          <w:b/>
          <w:i/>
          <w:szCs w:val="24"/>
          <w:lang w:eastAsia="en-US"/>
        </w:rPr>
        <w:t xml:space="preserve"> în conformitate cu articolul 6a alineatul (2) paragraful 1</w:t>
      </w:r>
      <w:r w:rsidRPr="003850D0">
        <w:rPr>
          <w:szCs w:val="24"/>
          <w:lang w:eastAsia="en-US"/>
        </w:rPr>
        <w:t>.</w:t>
      </w:r>
      <w:r w:rsidRPr="003850D0">
        <w:rPr>
          <w:b/>
          <w:i/>
          <w:szCs w:val="24"/>
          <w:lang w:eastAsia="en-US"/>
        </w:rPr>
        <w:t xml:space="preserve"> Comisia analizează, de asemenea, dacă este necesară includerea sulfaților pe prima listă de supraveghere pentru a îmbunătăți disponibilitatea datelor privind prezența acestora în legătură cu domeniul de aplicare al prezentei directive.</w:t>
      </w:r>
      <w:r w:rsidR="00975E6F" w:rsidRPr="003850D0">
        <w:rPr>
          <w:b/>
          <w:szCs w:val="24"/>
          <w:lang w:eastAsia="en-US"/>
        </w:rPr>
        <w:t xml:space="preserve"> [AM 86]</w:t>
      </w:r>
    </w:p>
    <w:p w14:paraId="17F40DF3" w14:textId="77777777" w:rsidR="00975E6F" w:rsidRPr="003850D0" w:rsidRDefault="00975E6F">
      <w:pPr>
        <w:widowControl/>
        <w:rPr>
          <w:szCs w:val="24"/>
          <w:lang w:eastAsia="en-US"/>
        </w:rPr>
      </w:pPr>
      <w:r w:rsidRPr="003850D0">
        <w:rPr>
          <w:szCs w:val="24"/>
          <w:lang w:eastAsia="en-US"/>
        </w:rPr>
        <w:br w:type="page"/>
      </w:r>
    </w:p>
    <w:p w14:paraId="08C7D87B" w14:textId="77777777" w:rsidR="00E30BC0" w:rsidRPr="003850D0" w:rsidRDefault="00E30BC0" w:rsidP="00E30BC0">
      <w:pPr>
        <w:spacing w:before="120" w:after="120" w:line="360" w:lineRule="auto"/>
        <w:ind w:left="1416"/>
        <w:rPr>
          <w:b/>
          <w:szCs w:val="24"/>
          <w:lang w:eastAsia="en-US"/>
        </w:rPr>
      </w:pPr>
      <w:r w:rsidRPr="003850D0">
        <w:rPr>
          <w:szCs w:val="24"/>
          <w:lang w:eastAsia="en-US"/>
        </w:rPr>
        <w:lastRenderedPageBreak/>
        <w:t xml:space="preserve">ECHA întocmește rapoarte științifice pentru a ajuta Comisia la selectarea substanțelor </w:t>
      </w:r>
      <w:r w:rsidRPr="003850D0">
        <w:rPr>
          <w:b/>
          <w:i/>
          <w:szCs w:val="24"/>
          <w:lang w:eastAsia="en-US"/>
        </w:rPr>
        <w:t xml:space="preserve">și indicatorilor poluării </w:t>
      </w:r>
      <w:r w:rsidRPr="003850D0">
        <w:rPr>
          <w:szCs w:val="24"/>
          <w:lang w:eastAsia="en-US"/>
        </w:rPr>
        <w:t>pentru lista de supraveghere, ținând seama de următoarele informații:</w:t>
      </w:r>
      <w:r w:rsidR="00975E6F" w:rsidRPr="003850D0">
        <w:rPr>
          <w:b/>
          <w:szCs w:val="24"/>
          <w:lang w:eastAsia="en-US"/>
        </w:rPr>
        <w:t xml:space="preserve"> [AM 87]</w:t>
      </w:r>
    </w:p>
    <w:p w14:paraId="75C898CF"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(a)</w:t>
      </w:r>
      <w:r w:rsidRPr="003850D0">
        <w:rPr>
          <w:szCs w:val="24"/>
          <w:lang w:eastAsia="en-US"/>
        </w:rPr>
        <w:tab/>
        <w:t>anexa I la Directiva 2008/105/CE a Parlamentului European și a Consiliului* și rezultatele celei mai recente revizuiri a anexei respective;</w:t>
      </w:r>
    </w:p>
    <w:p w14:paraId="2B9B2AE5"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(b)</w:t>
      </w:r>
      <w:r w:rsidRPr="003850D0">
        <w:rPr>
          <w:szCs w:val="24"/>
          <w:lang w:eastAsia="en-US"/>
        </w:rPr>
        <w:tab/>
        <w:t>listele de supraveghere stabilite în conformitate cu Directiva 2008/105/CE și Directiva (UE) 2020/2184 a Parlamentului European și a Consiliului**;</w:t>
      </w:r>
    </w:p>
    <w:p w14:paraId="7AC96A08"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(c)</w:t>
      </w:r>
      <w:r w:rsidRPr="003850D0">
        <w:rPr>
          <w:szCs w:val="24"/>
          <w:lang w:eastAsia="en-US"/>
        </w:rPr>
        <w:tab/>
        <w:t>cerințele de abordare a poluării solului, inclusiv datele de monitorizare conexe;</w:t>
      </w:r>
    </w:p>
    <w:p w14:paraId="1BF5A2C1"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(d)</w:t>
      </w:r>
      <w:r w:rsidRPr="003850D0">
        <w:rPr>
          <w:szCs w:val="24"/>
          <w:lang w:eastAsia="en-US"/>
        </w:rPr>
        <w:tab/>
        <w:t>caracterizarea districtelor hidrografice efectuată de către statele membre în conformitate cu articolul 5 din Directiva 2000/60/CE și rezultatele programelor de monitorizare elaborate în conformitate cu articolul 8 din directiva respectivă;</w:t>
      </w:r>
    </w:p>
    <w:p w14:paraId="397184AE" w14:textId="77777777" w:rsidR="00975E6F" w:rsidRPr="003850D0" w:rsidRDefault="00975E6F">
      <w:pPr>
        <w:widowControl/>
        <w:rPr>
          <w:szCs w:val="24"/>
          <w:lang w:eastAsia="en-US"/>
        </w:rPr>
      </w:pPr>
      <w:r w:rsidRPr="003850D0">
        <w:rPr>
          <w:szCs w:val="24"/>
          <w:lang w:eastAsia="en-US"/>
        </w:rPr>
        <w:br w:type="page"/>
      </w:r>
    </w:p>
    <w:p w14:paraId="52FBD463"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(e)</w:t>
      </w:r>
      <w:r w:rsidRPr="003850D0">
        <w:rPr>
          <w:szCs w:val="24"/>
          <w:lang w:eastAsia="en-US"/>
        </w:rPr>
        <w:tab/>
        <w:t>informații privind volumele de producție, modurile tipice de utilizare, proprietățile intrinsece (inclusiv mobilitatea în soluri și, când este relevant, dimensiunea particulelor), concentrațiile în mediu și efectele negative asupra sănătății umane și asupra mediului acvatic ale unei substanțe sau ale unui grup de substanțe anume, inclusiv informații colectate în conformitate cu Regulamentul (CE) nr. 1907/2006 al Parlamentului European și al Consiliului***, Regulamentul (CE) nr. 1107/2009 al Parlamentului European și al Consiliului****, Regulamentul (UE) nr. 528/2012 al Parlamentului European și al Consiliului*****, Regulamentul (UE) 2019/6 al Parlamentului European și al Consiliului******, Directiva 2001/83/CE a Parlamentului European și a Consiliului******* și Directiva 2009/128/CE a Parlamentului European și a Consiliului********;</w:t>
      </w:r>
    </w:p>
    <w:p w14:paraId="220FB741" w14:textId="77777777" w:rsidR="00975E6F" w:rsidRPr="003850D0" w:rsidRDefault="00975E6F">
      <w:pPr>
        <w:widowControl/>
        <w:rPr>
          <w:szCs w:val="24"/>
          <w:lang w:eastAsia="en-US"/>
        </w:rPr>
      </w:pPr>
      <w:r w:rsidRPr="003850D0">
        <w:rPr>
          <w:szCs w:val="24"/>
          <w:lang w:eastAsia="en-US"/>
        </w:rPr>
        <w:br w:type="page"/>
      </w:r>
    </w:p>
    <w:p w14:paraId="4FF5F18F"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lastRenderedPageBreak/>
        <w:t>(f)</w:t>
      </w:r>
      <w:r w:rsidRPr="003850D0">
        <w:rPr>
          <w:szCs w:val="24"/>
          <w:lang w:eastAsia="en-US"/>
        </w:rPr>
        <w:tab/>
        <w:t>proiecte de cercetare și publicații științifice</w:t>
      </w:r>
      <w:r w:rsidRPr="003850D0">
        <w:rPr>
          <w:b/>
          <w:i/>
          <w:szCs w:val="24"/>
          <w:lang w:eastAsia="en-US"/>
        </w:rPr>
        <w:t xml:space="preserve"> și dovezi</w:t>
      </w:r>
      <w:r w:rsidRPr="003850D0">
        <w:rPr>
          <w:szCs w:val="24"/>
          <w:lang w:eastAsia="en-US"/>
        </w:rPr>
        <w:t xml:space="preserve">, inclusiv informații </w:t>
      </w:r>
      <w:r w:rsidRPr="003850D0">
        <w:rPr>
          <w:strike/>
          <w:szCs w:val="24"/>
          <w:lang w:eastAsia="en-US"/>
        </w:rPr>
        <w:t xml:space="preserve">despre tendințele și </w:t>
      </w:r>
      <w:proofErr w:type="spellStart"/>
      <w:r w:rsidRPr="003850D0">
        <w:rPr>
          <w:strike/>
          <w:szCs w:val="24"/>
          <w:lang w:eastAsia="en-US"/>
        </w:rPr>
        <w:t>previziunile</w:t>
      </w:r>
      <w:r w:rsidRPr="003850D0">
        <w:rPr>
          <w:b/>
          <w:i/>
          <w:szCs w:val="24"/>
          <w:lang w:eastAsia="en-US"/>
        </w:rPr>
        <w:t>privind</w:t>
      </w:r>
      <w:proofErr w:type="spellEnd"/>
      <w:r w:rsidRPr="003850D0">
        <w:rPr>
          <w:b/>
          <w:i/>
          <w:szCs w:val="24"/>
          <w:lang w:eastAsia="en-US"/>
        </w:rPr>
        <w:t xml:space="preserve"> impactul contaminanților materiali și termici, precum și impactul activităților extractive de suprafață și subterane și de infrastructură asupra ecosistemelor acvatice subterane și a ecosistemelor dependente de apele subterane și asupra biodiversității acestora, asupra tendințelor și prognozelor</w:t>
      </w:r>
      <w:r w:rsidRPr="003850D0">
        <w:rPr>
          <w:szCs w:val="24"/>
          <w:lang w:eastAsia="en-US"/>
        </w:rPr>
        <w:t xml:space="preserve"> bazate pe modelare sau pe alte evaluări de prognoză, precum și </w:t>
      </w:r>
      <w:r w:rsidRPr="003850D0">
        <w:rPr>
          <w:strike/>
          <w:szCs w:val="24"/>
          <w:lang w:eastAsia="en-US"/>
        </w:rPr>
        <w:t xml:space="preserve">date și informații obținute prin </w:t>
      </w:r>
      <w:proofErr w:type="spellStart"/>
      <w:r w:rsidRPr="003850D0">
        <w:rPr>
          <w:strike/>
          <w:szCs w:val="24"/>
          <w:lang w:eastAsia="en-US"/>
        </w:rPr>
        <w:t>tehnologii</w:t>
      </w:r>
      <w:r w:rsidRPr="003850D0">
        <w:rPr>
          <w:b/>
          <w:i/>
          <w:szCs w:val="24"/>
          <w:lang w:eastAsia="en-US"/>
        </w:rPr>
        <w:t>asupra</w:t>
      </w:r>
      <w:proofErr w:type="spellEnd"/>
      <w:r w:rsidRPr="003850D0">
        <w:rPr>
          <w:b/>
          <w:i/>
          <w:szCs w:val="24"/>
          <w:lang w:eastAsia="en-US"/>
        </w:rPr>
        <w:t xml:space="preserve"> informațiilor și datelor colectate prin tehnologiile</w:t>
      </w:r>
      <w:r w:rsidRPr="003850D0">
        <w:rPr>
          <w:szCs w:val="24"/>
          <w:lang w:eastAsia="en-US"/>
        </w:rPr>
        <w:t xml:space="preserve"> de teledetecție, metode de observare a Pământului (servicii </w:t>
      </w:r>
      <w:proofErr w:type="spellStart"/>
      <w:r w:rsidRPr="003850D0">
        <w:rPr>
          <w:szCs w:val="24"/>
          <w:lang w:eastAsia="en-US"/>
        </w:rPr>
        <w:t>Copernicus</w:t>
      </w:r>
      <w:proofErr w:type="spellEnd"/>
      <w:r w:rsidRPr="003850D0">
        <w:rPr>
          <w:szCs w:val="24"/>
          <w:lang w:eastAsia="en-US"/>
        </w:rPr>
        <w:t xml:space="preserve">), senzori și dispozitive de la fața locului sau date științifice </w:t>
      </w:r>
      <w:r w:rsidRPr="003850D0">
        <w:rPr>
          <w:strike/>
          <w:szCs w:val="24"/>
          <w:lang w:eastAsia="en-US"/>
        </w:rPr>
        <w:t xml:space="preserve">cetățenești, </w:t>
      </w:r>
      <w:proofErr w:type="spellStart"/>
      <w:r w:rsidRPr="003850D0">
        <w:rPr>
          <w:strike/>
          <w:szCs w:val="24"/>
          <w:lang w:eastAsia="en-US"/>
        </w:rPr>
        <w:t>valorificând</w:t>
      </w:r>
      <w:r w:rsidRPr="003850D0">
        <w:rPr>
          <w:b/>
          <w:i/>
          <w:szCs w:val="24"/>
          <w:lang w:eastAsia="en-US"/>
        </w:rPr>
        <w:t>comunicate</w:t>
      </w:r>
      <w:proofErr w:type="spellEnd"/>
      <w:r w:rsidRPr="003850D0">
        <w:rPr>
          <w:b/>
          <w:i/>
          <w:szCs w:val="24"/>
          <w:lang w:eastAsia="en-US"/>
        </w:rPr>
        <w:t xml:space="preserve"> de cetățeni, profitând de</w:t>
      </w:r>
      <w:r w:rsidRPr="003850D0">
        <w:rPr>
          <w:szCs w:val="24"/>
          <w:lang w:eastAsia="en-US"/>
        </w:rPr>
        <w:t xml:space="preserve"> oportunitățile oferite de inteligența artificială și de </w:t>
      </w:r>
      <w:r w:rsidRPr="003850D0">
        <w:rPr>
          <w:strike/>
          <w:szCs w:val="24"/>
          <w:lang w:eastAsia="en-US"/>
        </w:rPr>
        <w:t xml:space="preserve">înaltele </w:t>
      </w:r>
      <w:proofErr w:type="spellStart"/>
      <w:r w:rsidRPr="003850D0">
        <w:rPr>
          <w:strike/>
          <w:szCs w:val="24"/>
          <w:lang w:eastAsia="en-US"/>
        </w:rPr>
        <w:t>tehnologii</w:t>
      </w:r>
      <w:r w:rsidRPr="003850D0">
        <w:rPr>
          <w:b/>
          <w:i/>
          <w:szCs w:val="24"/>
          <w:lang w:eastAsia="en-US"/>
        </w:rPr>
        <w:t>tehnologiile</w:t>
      </w:r>
      <w:proofErr w:type="spellEnd"/>
      <w:r w:rsidRPr="003850D0">
        <w:rPr>
          <w:b/>
          <w:i/>
          <w:szCs w:val="24"/>
          <w:lang w:eastAsia="en-US"/>
        </w:rPr>
        <w:t xml:space="preserve"> avansate</w:t>
      </w:r>
      <w:r w:rsidRPr="003850D0">
        <w:rPr>
          <w:szCs w:val="24"/>
          <w:lang w:eastAsia="en-US"/>
        </w:rPr>
        <w:t xml:space="preserve"> de analiză și prelucrare a datelor;</w:t>
      </w:r>
      <w:r w:rsidR="00975E6F" w:rsidRPr="003850D0">
        <w:rPr>
          <w:b/>
          <w:szCs w:val="24"/>
          <w:lang w:eastAsia="en-US"/>
        </w:rPr>
        <w:t xml:space="preserve"> [AM 88]</w:t>
      </w:r>
    </w:p>
    <w:p w14:paraId="2940D697"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(g)</w:t>
      </w:r>
      <w:r w:rsidRPr="003850D0">
        <w:rPr>
          <w:szCs w:val="24"/>
          <w:lang w:eastAsia="en-US"/>
        </w:rPr>
        <w:tab/>
        <w:t>recomandări formulate de părți interesate.</w:t>
      </w:r>
    </w:p>
    <w:p w14:paraId="377517F4" w14:textId="77777777" w:rsidR="00E30BC0" w:rsidRPr="003850D0" w:rsidRDefault="00E30BC0" w:rsidP="00E30BC0">
      <w:pPr>
        <w:spacing w:before="120" w:after="120" w:line="360" w:lineRule="auto"/>
        <w:ind w:left="1416"/>
        <w:rPr>
          <w:szCs w:val="24"/>
          <w:lang w:eastAsia="en-US"/>
        </w:rPr>
      </w:pPr>
      <w:r w:rsidRPr="003850D0">
        <w:rPr>
          <w:szCs w:val="24"/>
          <w:lang w:eastAsia="en-US"/>
        </w:rPr>
        <w:t>O dată la trei ani, ECHA redactează și pune la dispoziția publicului un raport în care sintetizează constatările din rapoartele științifice întocmite în temeiul celui de al patrulea paragraf. Primul raport se pune la dispoziție până la X [OP: vă rugăm să introduceți data = prima zi a celei de a douăzeci și una luni de la data intrării în vigoare a prezentei directive].</w:t>
      </w:r>
    </w:p>
    <w:p w14:paraId="2224AEDA" w14:textId="77777777" w:rsidR="00975E6F" w:rsidRPr="003850D0" w:rsidRDefault="00975E6F">
      <w:pPr>
        <w:widowControl/>
        <w:rPr>
          <w:szCs w:val="24"/>
          <w:lang w:eastAsia="en-US"/>
        </w:rPr>
      </w:pPr>
      <w:r w:rsidRPr="003850D0">
        <w:rPr>
          <w:szCs w:val="24"/>
          <w:lang w:eastAsia="en-US"/>
        </w:rPr>
        <w:br w:type="page"/>
      </w:r>
    </w:p>
    <w:p w14:paraId="7454B869"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lastRenderedPageBreak/>
        <w:t>(2)</w:t>
      </w:r>
      <w:r w:rsidRPr="003850D0">
        <w:rPr>
          <w:szCs w:val="24"/>
          <w:lang w:eastAsia="en-US"/>
        </w:rPr>
        <w:tab/>
        <w:t xml:space="preserve">Prima listă de supraveghere se stabilește până la [OP: vă rugăm să introduceți data = prima zi a lunii care urmează după 24 de luni de la data intrării în vigoare a prezentei directive]. Lista de supraveghere se actualizează ulterior </w:t>
      </w:r>
      <w:r w:rsidRPr="003850D0">
        <w:rPr>
          <w:b/>
          <w:i/>
          <w:szCs w:val="24"/>
          <w:lang w:eastAsia="en-US"/>
        </w:rPr>
        <w:t xml:space="preserve">cel târziu </w:t>
      </w:r>
      <w:r w:rsidRPr="003850D0">
        <w:rPr>
          <w:szCs w:val="24"/>
          <w:lang w:eastAsia="en-US"/>
        </w:rPr>
        <w:t>o dată la 36 de luni</w:t>
      </w:r>
      <w:r w:rsidRPr="003850D0">
        <w:rPr>
          <w:b/>
          <w:i/>
          <w:szCs w:val="24"/>
          <w:lang w:eastAsia="en-US"/>
        </w:rPr>
        <w:t xml:space="preserve"> sau mai frecvent în cazul în care apar noi dovezi științifice care ar necesita actualizarea listei în intervalul dintre revizuirile individuale</w:t>
      </w:r>
      <w:r w:rsidRPr="003850D0">
        <w:rPr>
          <w:szCs w:val="24"/>
          <w:lang w:eastAsia="en-US"/>
        </w:rPr>
        <w:t>.</w:t>
      </w:r>
      <w:r w:rsidR="00975E6F" w:rsidRPr="003850D0">
        <w:rPr>
          <w:b/>
          <w:szCs w:val="24"/>
          <w:lang w:eastAsia="en-US"/>
        </w:rPr>
        <w:t xml:space="preserve"> [AM 89]</w:t>
      </w:r>
    </w:p>
    <w:p w14:paraId="71337E77" w14:textId="77777777" w:rsidR="00E30BC0" w:rsidRPr="003850D0" w:rsidRDefault="00E30BC0" w:rsidP="00E30BC0">
      <w:pPr>
        <w:spacing w:before="120" w:after="120" w:line="360" w:lineRule="auto"/>
        <w:ind w:left="1416"/>
        <w:rPr>
          <w:b/>
          <w:szCs w:val="24"/>
          <w:lang w:eastAsia="en-US"/>
        </w:rPr>
      </w:pPr>
      <w:r w:rsidRPr="003850D0">
        <w:rPr>
          <w:b/>
          <w:i/>
          <w:szCs w:val="24"/>
          <w:lang w:eastAsia="en-US"/>
        </w:rPr>
        <w:t>Statele membre evaluează la fiecare doi ani impactul activităților industriale legate de tranziția energetică asupra calității apei și informează Comisia cu privire la pericolele nou-identificate, astfel încât să poată actualiza în consecință lista de supraveghere. Evaluarea trebuie să fie ușor accesibilă publicului.</w:t>
      </w:r>
      <w:r w:rsidR="00975E6F" w:rsidRPr="003850D0">
        <w:rPr>
          <w:b/>
          <w:szCs w:val="24"/>
          <w:lang w:eastAsia="en-US"/>
        </w:rPr>
        <w:t xml:space="preserve"> [AM 90]</w:t>
      </w:r>
    </w:p>
    <w:p w14:paraId="5F8791D7" w14:textId="77777777" w:rsidR="00975E6F" w:rsidRPr="003850D0" w:rsidRDefault="00975E6F">
      <w:pPr>
        <w:widowControl/>
        <w:rPr>
          <w:szCs w:val="24"/>
          <w:lang w:eastAsia="en-US"/>
        </w:rPr>
      </w:pPr>
      <w:r w:rsidRPr="003850D0">
        <w:rPr>
          <w:szCs w:val="24"/>
          <w:lang w:eastAsia="en-US"/>
        </w:rPr>
        <w:br w:type="page"/>
      </w:r>
    </w:p>
    <w:p w14:paraId="6EF2D39F"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Când actualizează lista de supraveghere, Comisia elimină din lista de supraveghere existentă orice substanță sau grup de substanțe al căror risc pentru mediul acvatic poate, în aprecierea sa, să fie evaluat fără date de monitorizare suplimentare. Când se actualizează lista de supraveghere, este posibil să se mențină pe lista de supraveghere o substanță individuală sau un grup de substanțe timp de încă trei ani, în cazul în care sunt necesare date de monitorizare suplimentare pentru evaluarea riscului pentru mediul acvatic. Lista de supraveghere actualizată include, de asemenea, una sau mai multe substanțe suplimentare care, în aprecierea Comisiei și pe baza rapoartelor științifice ale ECHA, ar putea prezenta un risc pentru mediul acvatic.</w:t>
      </w:r>
    </w:p>
    <w:p w14:paraId="74AD77E4"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(3)</w:t>
      </w:r>
      <w:r w:rsidRPr="003850D0">
        <w:rPr>
          <w:szCs w:val="24"/>
          <w:lang w:eastAsia="en-US"/>
        </w:rPr>
        <w:tab/>
        <w:t>Statele membre monitorizează fiecare substanță sau grup de substanțe din lista de supraveghere la stații de monitorizare reprezentative selectate, pentru o perioadă de cel puțin 24 de luni. Perioada de monitorizare începe în termen de șase luni de la stabilirea listei de supraveghere.</w:t>
      </w:r>
    </w:p>
    <w:p w14:paraId="3DDD4CDB" w14:textId="77777777" w:rsidR="00E30BC0" w:rsidRPr="003850D0" w:rsidRDefault="00E30BC0" w:rsidP="00E30BC0">
      <w:pPr>
        <w:spacing w:before="120" w:after="120" w:line="360" w:lineRule="auto"/>
        <w:ind w:left="1416"/>
        <w:rPr>
          <w:b/>
          <w:szCs w:val="24"/>
          <w:lang w:eastAsia="en-US"/>
        </w:rPr>
      </w:pPr>
      <w:r w:rsidRPr="003850D0">
        <w:rPr>
          <w:szCs w:val="24"/>
          <w:lang w:eastAsia="en-US"/>
        </w:rPr>
        <w:t xml:space="preserve">Fiecare stat membru selectează cel puțin </w:t>
      </w:r>
      <w:r w:rsidRPr="003850D0">
        <w:rPr>
          <w:strike/>
          <w:szCs w:val="24"/>
          <w:lang w:eastAsia="en-US"/>
        </w:rPr>
        <w:t xml:space="preserve">o </w:t>
      </w:r>
      <w:proofErr w:type="spellStart"/>
      <w:r w:rsidRPr="003850D0">
        <w:rPr>
          <w:strike/>
          <w:szCs w:val="24"/>
          <w:lang w:eastAsia="en-US"/>
        </w:rPr>
        <w:t>stație</w:t>
      </w:r>
      <w:r w:rsidRPr="003850D0">
        <w:rPr>
          <w:b/>
          <w:i/>
          <w:szCs w:val="24"/>
          <w:lang w:eastAsia="en-US"/>
        </w:rPr>
        <w:t>două</w:t>
      </w:r>
      <w:proofErr w:type="spellEnd"/>
      <w:r w:rsidRPr="003850D0">
        <w:rPr>
          <w:b/>
          <w:i/>
          <w:szCs w:val="24"/>
          <w:lang w:eastAsia="en-US"/>
        </w:rPr>
        <w:t xml:space="preserve"> stații</w:t>
      </w:r>
      <w:r w:rsidRPr="003850D0">
        <w:rPr>
          <w:szCs w:val="24"/>
          <w:lang w:eastAsia="en-US"/>
        </w:rPr>
        <w:t xml:space="preserve"> de monitorizare, plus numărul de stații egal cu rezultatul obținut prin împărțirea ariei totale a apelor sale subterane, exprimată în km2, la </w:t>
      </w:r>
      <w:r w:rsidRPr="003850D0">
        <w:rPr>
          <w:strike/>
          <w:szCs w:val="24"/>
          <w:lang w:eastAsia="en-US"/>
        </w:rPr>
        <w:t>60 000</w:t>
      </w:r>
      <w:r w:rsidRPr="003850D0">
        <w:rPr>
          <w:b/>
          <w:i/>
          <w:szCs w:val="24"/>
          <w:lang w:eastAsia="en-US"/>
        </w:rPr>
        <w:t>30 000</w:t>
      </w:r>
      <w:r w:rsidRPr="003850D0">
        <w:rPr>
          <w:szCs w:val="24"/>
          <w:lang w:eastAsia="en-US"/>
        </w:rPr>
        <w:t xml:space="preserve"> (rotunjit la numărul întreg cel mai apropiat).</w:t>
      </w:r>
      <w:r w:rsidR="00975E6F" w:rsidRPr="003850D0">
        <w:rPr>
          <w:b/>
          <w:szCs w:val="24"/>
          <w:lang w:eastAsia="en-US"/>
        </w:rPr>
        <w:t xml:space="preserve"> [AM 91]</w:t>
      </w:r>
    </w:p>
    <w:p w14:paraId="6DDA3E1B" w14:textId="77777777" w:rsidR="00975E6F" w:rsidRPr="003850D0" w:rsidRDefault="00975E6F">
      <w:pPr>
        <w:widowControl/>
        <w:rPr>
          <w:szCs w:val="24"/>
          <w:lang w:eastAsia="en-US"/>
        </w:rPr>
      </w:pPr>
      <w:r w:rsidRPr="003850D0">
        <w:rPr>
          <w:szCs w:val="24"/>
          <w:lang w:eastAsia="en-US"/>
        </w:rPr>
        <w:br w:type="page"/>
      </w:r>
    </w:p>
    <w:p w14:paraId="688D75C3"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La alegerea stațiilor de monitorizare reprezentative, a frecvenței de monitorizare și a sezonului de monitorizare pentru fiecare substanță sau grup de substanțe, statele membre țin seama de modurile tipice de utilizare și de posibila apariție a substanței sau a grupului de substanțe. Frecvența monitorizării este de cel puțin o dată pe an.</w:t>
      </w:r>
    </w:p>
    <w:p w14:paraId="15EB9FAC" w14:textId="77777777" w:rsidR="00E30BC0" w:rsidRPr="003850D0" w:rsidRDefault="00E30BC0" w:rsidP="00E30BC0">
      <w:pPr>
        <w:spacing w:before="120" w:after="120" w:line="360" w:lineRule="auto"/>
        <w:ind w:left="1416"/>
        <w:rPr>
          <w:szCs w:val="24"/>
          <w:lang w:eastAsia="en-US"/>
        </w:rPr>
      </w:pPr>
      <w:r w:rsidRPr="003850D0">
        <w:rPr>
          <w:szCs w:val="24"/>
          <w:lang w:eastAsia="en-US"/>
        </w:rPr>
        <w:t>Dacă un stat membru este în măsură să genereze, din programele sau studiile de monitorizare existente, date de monitorizare suficiente, comparabile, reprezentative și recente pentru o anumită substanță sau un anumit grup de substanțe, respectivul stat membru poate decide să nu efectueze o monitorizare suplimentară în cadrul mecanismului de listă de supraveghere pentru substanța sau grupul de substanțe în cauză, cu condiția ca substanța sau grupul de substanțe să fi fost monitorizat printr-o metodologie conformă cu matricele de monitorizare și metodele de analiză menționate în actul de punere în aplicare prin care este stabilită lista de supraveghere.</w:t>
      </w:r>
    </w:p>
    <w:p w14:paraId="0B593732" w14:textId="77777777" w:rsidR="00975E6F" w:rsidRPr="003850D0" w:rsidRDefault="00975E6F">
      <w:pPr>
        <w:widowControl/>
        <w:rPr>
          <w:szCs w:val="24"/>
          <w:lang w:eastAsia="en-US"/>
        </w:rPr>
      </w:pPr>
      <w:r w:rsidRPr="003850D0">
        <w:rPr>
          <w:szCs w:val="24"/>
          <w:lang w:eastAsia="en-US"/>
        </w:rPr>
        <w:br w:type="page"/>
      </w:r>
    </w:p>
    <w:p w14:paraId="78A724FE"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(4)</w:t>
      </w:r>
      <w:r w:rsidRPr="003850D0">
        <w:rPr>
          <w:szCs w:val="24"/>
          <w:lang w:eastAsia="en-US"/>
        </w:rPr>
        <w:tab/>
        <w:t>Statele membre pun la dispoziție rezultatele monitorizării menționate la alineatul (3) din prezentul articol în conformitate cu articolul 8 alineatul (4) din Directiva 2000/60/CE și cu actul de punere în aplicare prin care este stabilită lista de supraveghere, astfel cum a fost adoptată în temeiul alineatului (1). Statele membre pun de asemenea la dispoziție informații cu privire la reprezentativitatea stațiilor de monitorizare și la strategia de monitorizare.</w:t>
      </w:r>
    </w:p>
    <w:p w14:paraId="3F432E71"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(5)</w:t>
      </w:r>
      <w:r w:rsidRPr="003850D0">
        <w:rPr>
          <w:szCs w:val="24"/>
          <w:lang w:eastAsia="en-US"/>
        </w:rPr>
        <w:tab/>
        <w:t>ECHA analizează rezultatele monitorizării la sfârșitul perioadei de 24 de luni menționate la alineatul (3) și evaluează ce substanțe sau grupuri de substanțe trebuie să fie monitorizate pentru încă o perioadă de 24 de luni și, prin urmare, urmează să fie păstrate pe lista de supraveghere și ce substanțe sau grupuri de substanțe pot fi eliminate de pe lista de supraveghere.</w:t>
      </w:r>
    </w:p>
    <w:p w14:paraId="0F597CCC" w14:textId="77777777" w:rsidR="00E30BC0" w:rsidRPr="003850D0" w:rsidRDefault="00E30BC0" w:rsidP="00E30BC0">
      <w:pPr>
        <w:spacing w:before="120" w:after="120" w:line="360" w:lineRule="auto"/>
        <w:ind w:left="1416"/>
        <w:rPr>
          <w:szCs w:val="24"/>
          <w:lang w:eastAsia="en-US"/>
        </w:rPr>
      </w:pPr>
      <w:r w:rsidRPr="003850D0">
        <w:rPr>
          <w:szCs w:val="24"/>
          <w:lang w:eastAsia="en-US"/>
        </w:rPr>
        <w:t>În cazul în care Comisia, pe baza evaluării efectuate de ECHA, astfel cum se menționează la primul paragraf, ajunge la concluzia că nu este necesară monitorizarea suplimentară pentru evaluarea mai detaliată a riscului pentru mediul acvatic, evaluarea respectivă este luată în considerare în revizuirea anexei I sau II menționată la articolul 8.</w:t>
      </w:r>
    </w:p>
    <w:p w14:paraId="7715461E" w14:textId="77777777" w:rsidR="00975E6F" w:rsidRPr="003850D0" w:rsidRDefault="00975E6F">
      <w:pPr>
        <w:widowControl/>
        <w:rPr>
          <w:szCs w:val="24"/>
          <w:lang w:eastAsia="en-US"/>
        </w:rPr>
      </w:pPr>
      <w:r w:rsidRPr="003850D0">
        <w:rPr>
          <w:szCs w:val="24"/>
          <w:lang w:eastAsia="en-US"/>
        </w:rPr>
        <w:br w:type="page"/>
      </w:r>
    </w:p>
    <w:p w14:paraId="062FECF4"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 Directiva 2008/105/CE a Parlamentului European și a Consiliului privind prevenirea și controlul poluării apelor de suprafață, de modificare și, ulterior, abrogare a Directivelor 82/176/CEE, 83/513/CEE, 84/156/CEE, 84/491/CEE, 86/280/CEE ale Consiliului și de modificare a Directivei 2000/60/CE a Parlamentului European și a Consiliului (JO L 348, 24.12.2008, p. 84).</w:t>
      </w:r>
    </w:p>
    <w:p w14:paraId="77A21073" w14:textId="77777777" w:rsidR="00E30BC0" w:rsidRPr="003850D0" w:rsidRDefault="00E30BC0" w:rsidP="00E30BC0">
      <w:pPr>
        <w:spacing w:before="120" w:after="120" w:line="360" w:lineRule="auto"/>
        <w:ind w:left="1416"/>
        <w:rPr>
          <w:szCs w:val="24"/>
          <w:lang w:eastAsia="en-US"/>
        </w:rPr>
      </w:pPr>
      <w:r w:rsidRPr="003850D0">
        <w:rPr>
          <w:szCs w:val="24"/>
          <w:lang w:eastAsia="en-US"/>
        </w:rPr>
        <w:t>** Directiva (UE) 2020/2184 a Parlamentului European și a Consiliului din 16 decembrie 2020 privind calitatea apei destinate consumului uman (JO L 435, 23.12.2020, p. 1).</w:t>
      </w:r>
    </w:p>
    <w:p w14:paraId="1F5DF461" w14:textId="77777777" w:rsidR="00E30BC0" w:rsidRPr="003850D0" w:rsidRDefault="00E30BC0" w:rsidP="00E30BC0">
      <w:pPr>
        <w:spacing w:before="120" w:after="120" w:line="360" w:lineRule="auto"/>
        <w:ind w:left="1416"/>
        <w:rPr>
          <w:szCs w:val="24"/>
          <w:lang w:eastAsia="en-US"/>
        </w:rPr>
      </w:pPr>
      <w:r w:rsidRPr="003850D0">
        <w:rPr>
          <w:szCs w:val="24"/>
          <w:lang w:eastAsia="en-US"/>
        </w:rPr>
        <w:t>*** Regulamentul (CE) nr. 1907/2006 al Parlamentului European și al Consiliului din 18 decembrie 2006 privind înregistrarea, evaluarea, autorizarea și restricționarea substanțelor chimice (JO L 396, 30.12.2006, p. 1).</w:t>
      </w:r>
    </w:p>
    <w:p w14:paraId="7274F697" w14:textId="77777777" w:rsidR="00E30BC0" w:rsidRPr="003850D0" w:rsidRDefault="00E30BC0" w:rsidP="00E30BC0">
      <w:pPr>
        <w:spacing w:before="120" w:after="120" w:line="360" w:lineRule="auto"/>
        <w:ind w:left="1416"/>
        <w:rPr>
          <w:szCs w:val="24"/>
          <w:lang w:eastAsia="en-US"/>
        </w:rPr>
      </w:pPr>
      <w:r w:rsidRPr="003850D0">
        <w:rPr>
          <w:szCs w:val="24"/>
          <w:lang w:eastAsia="en-US"/>
        </w:rPr>
        <w:t>**** Regulamentul (CE) nr. 1107/2009 al Parlamentului European și al Consiliului din 21 octombrie 2009 privind introducerea pe piață a produselor fitosanitare (JO L 309, 24.11.2009, p. 1).</w:t>
      </w:r>
    </w:p>
    <w:p w14:paraId="0C24F865" w14:textId="77777777" w:rsidR="00975E6F" w:rsidRPr="003850D0" w:rsidRDefault="00975E6F">
      <w:pPr>
        <w:widowControl/>
        <w:rPr>
          <w:szCs w:val="24"/>
          <w:lang w:eastAsia="en-US"/>
        </w:rPr>
      </w:pPr>
      <w:r w:rsidRPr="003850D0">
        <w:rPr>
          <w:szCs w:val="24"/>
          <w:lang w:eastAsia="en-US"/>
        </w:rPr>
        <w:br w:type="page"/>
      </w:r>
    </w:p>
    <w:p w14:paraId="0159DFC9"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 xml:space="preserve">***** Regulamentul (UE) nr. 528/2012 al Parlamentului European și al Consiliului din 22 mai 2012 privind punerea la dispoziție pe piață și utilizarea produselor </w:t>
      </w:r>
      <w:proofErr w:type="spellStart"/>
      <w:r w:rsidRPr="003850D0">
        <w:rPr>
          <w:szCs w:val="24"/>
          <w:lang w:eastAsia="en-US"/>
        </w:rPr>
        <w:t>biocide</w:t>
      </w:r>
      <w:proofErr w:type="spellEnd"/>
      <w:r w:rsidRPr="003850D0">
        <w:rPr>
          <w:szCs w:val="24"/>
          <w:lang w:eastAsia="en-US"/>
        </w:rPr>
        <w:t xml:space="preserve"> (JO L 167, 27.6.2012, p. 1).</w:t>
      </w:r>
    </w:p>
    <w:p w14:paraId="6FEAD21F" w14:textId="77777777" w:rsidR="00E30BC0" w:rsidRPr="003850D0" w:rsidRDefault="00E30BC0" w:rsidP="00E30BC0">
      <w:pPr>
        <w:spacing w:before="120" w:after="120" w:line="360" w:lineRule="auto"/>
        <w:ind w:left="1416"/>
        <w:rPr>
          <w:szCs w:val="24"/>
          <w:lang w:eastAsia="en-US"/>
        </w:rPr>
      </w:pPr>
      <w:r w:rsidRPr="003850D0">
        <w:rPr>
          <w:szCs w:val="24"/>
          <w:lang w:eastAsia="en-US"/>
        </w:rPr>
        <w:t>****** Regulamentul (UE) 2019/6 al Parlamentului European și al Consiliului din 11 decembrie 2018 privind produsele medicinale veterinare (JO L 4, 7.1.2019, p. 43).</w:t>
      </w:r>
    </w:p>
    <w:p w14:paraId="1E8BE0A2" w14:textId="77777777" w:rsidR="00E30BC0" w:rsidRPr="003850D0" w:rsidRDefault="00E30BC0" w:rsidP="00E30BC0">
      <w:pPr>
        <w:spacing w:before="120" w:after="120" w:line="360" w:lineRule="auto"/>
        <w:ind w:left="1416"/>
        <w:rPr>
          <w:szCs w:val="24"/>
          <w:lang w:eastAsia="en-US"/>
        </w:rPr>
      </w:pPr>
      <w:r w:rsidRPr="003850D0">
        <w:rPr>
          <w:szCs w:val="24"/>
          <w:lang w:eastAsia="en-US"/>
        </w:rPr>
        <w:t>******* Directiva 2001/83/CE a Parlamentului European și a Consiliului din 6 noiembrie 2001 de instituire a unui cod comunitar cu privire la medicamentele de uz uman (JO L 311, 28.11.2001, p. 67).</w:t>
      </w:r>
    </w:p>
    <w:p w14:paraId="77355F1F" w14:textId="77777777" w:rsidR="00E30BC0" w:rsidRPr="003850D0" w:rsidRDefault="00E30BC0" w:rsidP="00E30BC0">
      <w:pPr>
        <w:spacing w:before="120" w:after="120" w:line="360" w:lineRule="auto"/>
        <w:ind w:left="1416"/>
        <w:rPr>
          <w:szCs w:val="24"/>
          <w:lang w:eastAsia="en-US"/>
        </w:rPr>
      </w:pPr>
      <w:r w:rsidRPr="003850D0">
        <w:rPr>
          <w:szCs w:val="24"/>
          <w:lang w:eastAsia="en-US"/>
        </w:rPr>
        <w:t>******** Directiva 2009/128/CE a Parlamentului European și a Consiliului din 21 octombrie 2009 de stabilire a unui cadru de acțiune comunitară în vederea utilizării durabile a pesticidelor (JO L 309, 24.11.2009, p. 71).”</w:t>
      </w:r>
    </w:p>
    <w:p w14:paraId="558F11E9" w14:textId="77777777" w:rsidR="00975E6F" w:rsidRPr="003850D0" w:rsidRDefault="00975E6F">
      <w:pPr>
        <w:widowControl/>
        <w:rPr>
          <w:b/>
          <w:i/>
          <w:szCs w:val="24"/>
          <w:lang w:eastAsia="en-US"/>
        </w:rPr>
      </w:pPr>
      <w:r w:rsidRPr="003850D0">
        <w:rPr>
          <w:b/>
          <w:i/>
          <w:szCs w:val="24"/>
          <w:lang w:eastAsia="en-US"/>
        </w:rPr>
        <w:br w:type="page"/>
      </w:r>
    </w:p>
    <w:p w14:paraId="6CAEF5FA"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lastRenderedPageBreak/>
        <w:t>6a.</w:t>
      </w:r>
      <w:r w:rsidRPr="003850D0">
        <w:rPr>
          <w:szCs w:val="24"/>
          <w:lang w:eastAsia="en-US"/>
        </w:rPr>
        <w:tab/>
      </w:r>
      <w:r w:rsidRPr="003850D0">
        <w:rPr>
          <w:b/>
          <w:i/>
          <w:szCs w:val="24"/>
          <w:lang w:eastAsia="en-US"/>
        </w:rPr>
        <w:t>Se introduce următorul articol:</w:t>
      </w:r>
    </w:p>
    <w:p w14:paraId="0F1F6BF6" w14:textId="77777777" w:rsidR="00E30BC0" w:rsidRPr="003850D0" w:rsidRDefault="00E30BC0" w:rsidP="00E30BC0">
      <w:pPr>
        <w:spacing w:before="120" w:after="120" w:line="360" w:lineRule="auto"/>
        <w:ind w:left="850"/>
        <w:rPr>
          <w:szCs w:val="24"/>
          <w:lang w:eastAsia="en-US"/>
        </w:rPr>
      </w:pPr>
      <w:r w:rsidRPr="003850D0">
        <w:rPr>
          <w:szCs w:val="24"/>
          <w:lang w:eastAsia="en-US"/>
        </w:rPr>
        <w:t>„</w:t>
      </w:r>
      <w:r w:rsidRPr="003850D0">
        <w:rPr>
          <w:b/>
          <w:i/>
          <w:szCs w:val="24"/>
          <w:lang w:eastAsia="en-US"/>
        </w:rPr>
        <w:t>Articolul 6aa</w:t>
      </w:r>
      <w:r w:rsidRPr="003850D0">
        <w:rPr>
          <w:szCs w:val="24"/>
          <w:lang w:eastAsia="en-US"/>
        </w:rPr>
        <w:br/>
      </w:r>
      <w:r w:rsidRPr="003850D0">
        <w:rPr>
          <w:b/>
          <w:i/>
          <w:szCs w:val="24"/>
          <w:lang w:eastAsia="en-US"/>
        </w:rPr>
        <w:t>Îmbunătățirea protecției ecosistemelor subterane</w:t>
      </w:r>
    </w:p>
    <w:p w14:paraId="437D84D3" w14:textId="77777777" w:rsidR="00E30BC0" w:rsidRPr="003850D0" w:rsidRDefault="00E30BC0" w:rsidP="00E30BC0">
      <w:pPr>
        <w:spacing w:before="120" w:after="120" w:line="360" w:lineRule="auto"/>
        <w:ind w:left="850"/>
        <w:rPr>
          <w:b/>
          <w:szCs w:val="24"/>
          <w:lang w:eastAsia="en-US"/>
        </w:rPr>
      </w:pPr>
      <w:r w:rsidRPr="003850D0">
        <w:rPr>
          <w:b/>
          <w:i/>
          <w:szCs w:val="24"/>
          <w:lang w:eastAsia="en-US"/>
        </w:rPr>
        <w:t xml:space="preserve">Comisia, până cel târziu la [OP: vă rugăm să introduceți data = patru ani de la data intrării în vigoare a prezentei directive], publică o evaluare a impactului elementelor </w:t>
      </w:r>
      <w:proofErr w:type="spellStart"/>
      <w:r w:rsidRPr="003850D0">
        <w:rPr>
          <w:b/>
          <w:i/>
          <w:szCs w:val="24"/>
          <w:lang w:eastAsia="en-US"/>
        </w:rPr>
        <w:t>fizico</w:t>
      </w:r>
      <w:proofErr w:type="spellEnd"/>
      <w:r w:rsidRPr="003850D0">
        <w:rPr>
          <w:b/>
          <w:i/>
          <w:szCs w:val="24"/>
          <w:lang w:eastAsia="en-US"/>
        </w:rPr>
        <w:t xml:space="preserve">-chimice, cum ar fi </w:t>
      </w:r>
      <w:proofErr w:type="spellStart"/>
      <w:r w:rsidRPr="003850D0">
        <w:rPr>
          <w:b/>
          <w:i/>
          <w:szCs w:val="24"/>
          <w:lang w:eastAsia="en-US"/>
        </w:rPr>
        <w:t>pH-ul</w:t>
      </w:r>
      <w:proofErr w:type="spellEnd"/>
      <w:r w:rsidRPr="003850D0">
        <w:rPr>
          <w:b/>
          <w:i/>
          <w:szCs w:val="24"/>
          <w:lang w:eastAsia="en-US"/>
        </w:rPr>
        <w:t>, oxigenarea și temperatura, asupra sănătății ecosistemelor de ape subterane, însoțită, dacă este cazul, de o propunere legislativă de revizuire a prezentei directive în consecință, pentru a stabili parametrii corespunzători, pentru a prevedea metode de monitorizare armonizate și pentru a defini ceea ce ar constitui o „stare ecologică bună” pentru apele subterane.”</w:t>
      </w:r>
      <w:r w:rsidR="00975E6F" w:rsidRPr="003850D0">
        <w:rPr>
          <w:b/>
          <w:szCs w:val="24"/>
          <w:lang w:eastAsia="en-US"/>
        </w:rPr>
        <w:t xml:space="preserve"> [AM 92]</w:t>
      </w:r>
    </w:p>
    <w:p w14:paraId="415D5EEE" w14:textId="77777777" w:rsidR="00975E6F" w:rsidRPr="003850D0" w:rsidRDefault="00975E6F">
      <w:pPr>
        <w:widowControl/>
        <w:rPr>
          <w:b/>
          <w:i/>
          <w:szCs w:val="24"/>
          <w:lang w:eastAsia="en-US"/>
        </w:rPr>
      </w:pPr>
      <w:r w:rsidRPr="003850D0">
        <w:rPr>
          <w:b/>
          <w:i/>
          <w:szCs w:val="24"/>
          <w:lang w:eastAsia="en-US"/>
        </w:rPr>
        <w:br w:type="page"/>
      </w:r>
    </w:p>
    <w:p w14:paraId="360FA6DB"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lastRenderedPageBreak/>
        <w:t>6b.</w:t>
      </w:r>
      <w:r w:rsidRPr="003850D0">
        <w:rPr>
          <w:szCs w:val="24"/>
          <w:lang w:eastAsia="en-US"/>
        </w:rPr>
        <w:tab/>
      </w:r>
      <w:r w:rsidRPr="003850D0">
        <w:rPr>
          <w:b/>
          <w:i/>
          <w:szCs w:val="24"/>
          <w:lang w:eastAsia="en-US"/>
        </w:rPr>
        <w:t>Se introduce următorul articol:</w:t>
      </w:r>
    </w:p>
    <w:p w14:paraId="1180E399" w14:textId="77777777" w:rsidR="00E30BC0" w:rsidRPr="003850D0" w:rsidRDefault="00E30BC0" w:rsidP="00E30BC0">
      <w:pPr>
        <w:spacing w:before="120" w:after="120" w:line="360" w:lineRule="auto"/>
        <w:ind w:left="850"/>
        <w:rPr>
          <w:szCs w:val="24"/>
          <w:lang w:eastAsia="en-US"/>
        </w:rPr>
      </w:pPr>
      <w:r w:rsidRPr="003850D0">
        <w:rPr>
          <w:szCs w:val="24"/>
          <w:lang w:eastAsia="en-US"/>
        </w:rPr>
        <w:t>„</w:t>
      </w:r>
      <w:r w:rsidRPr="003850D0">
        <w:rPr>
          <w:b/>
          <w:i/>
          <w:szCs w:val="24"/>
          <w:lang w:eastAsia="en-US"/>
        </w:rPr>
        <w:t>Articolul 6ab</w:t>
      </w:r>
      <w:r w:rsidRPr="003850D0">
        <w:rPr>
          <w:szCs w:val="24"/>
          <w:lang w:eastAsia="en-US"/>
        </w:rPr>
        <w:br/>
      </w:r>
      <w:r w:rsidRPr="003850D0">
        <w:rPr>
          <w:b/>
          <w:i/>
          <w:szCs w:val="24"/>
          <w:lang w:eastAsia="en-US"/>
        </w:rPr>
        <w:t>Tratament specific pentru zonele cu valoare ecologică, vulnerabilitate sau poluare ridicate</w:t>
      </w:r>
    </w:p>
    <w:p w14:paraId="18A8155D" w14:textId="77777777" w:rsidR="00E30BC0" w:rsidRPr="003850D0" w:rsidRDefault="00E30BC0" w:rsidP="00E30BC0">
      <w:pPr>
        <w:spacing w:before="120" w:after="120" w:line="360" w:lineRule="auto"/>
        <w:ind w:left="850"/>
        <w:rPr>
          <w:b/>
          <w:szCs w:val="24"/>
          <w:lang w:eastAsia="en-US"/>
        </w:rPr>
      </w:pPr>
      <w:r w:rsidRPr="003850D0">
        <w:rPr>
          <w:b/>
          <w:i/>
          <w:szCs w:val="24"/>
          <w:lang w:eastAsia="en-US"/>
        </w:rPr>
        <w:t>Comisia, [în termen de cel mult patru ani de la intrarea în vigoare a prezentei directive], publică o evaluare a stării chimice a zonelor caracterizate prin valoare ecologică, vulnerabilitate sau poluare ridicate, cum ar fi peșterile și zonele carstice, fostele situri industriale și alte zone cu un istoric cunoscut de contaminare, însoțită, dacă este cazul, de o propunere legislativă de revizuire a prezentei directive.</w:t>
      </w:r>
      <w:r w:rsidRPr="003850D0">
        <w:rPr>
          <w:szCs w:val="24"/>
          <w:lang w:eastAsia="en-US"/>
        </w:rPr>
        <w:t>”</w:t>
      </w:r>
      <w:r w:rsidR="00975E6F" w:rsidRPr="003850D0">
        <w:rPr>
          <w:b/>
          <w:szCs w:val="24"/>
          <w:lang w:eastAsia="en-US"/>
        </w:rPr>
        <w:t xml:space="preserve"> [AM 93]</w:t>
      </w:r>
    </w:p>
    <w:p w14:paraId="03484DC8" w14:textId="77777777" w:rsidR="00975E6F" w:rsidRPr="003850D0" w:rsidRDefault="00975E6F">
      <w:pPr>
        <w:widowControl/>
        <w:rPr>
          <w:b/>
          <w:i/>
          <w:szCs w:val="24"/>
          <w:lang w:eastAsia="en-US"/>
        </w:rPr>
      </w:pPr>
      <w:r w:rsidRPr="003850D0">
        <w:rPr>
          <w:b/>
          <w:i/>
          <w:szCs w:val="24"/>
          <w:lang w:eastAsia="en-US"/>
        </w:rPr>
        <w:br w:type="page"/>
      </w:r>
    </w:p>
    <w:p w14:paraId="07DC9F97"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lastRenderedPageBreak/>
        <w:t>6c.</w:t>
      </w:r>
      <w:r w:rsidRPr="003850D0">
        <w:rPr>
          <w:szCs w:val="24"/>
          <w:lang w:eastAsia="en-US"/>
        </w:rPr>
        <w:tab/>
      </w:r>
      <w:r w:rsidRPr="003850D0">
        <w:rPr>
          <w:b/>
          <w:i/>
          <w:szCs w:val="24"/>
          <w:lang w:eastAsia="en-US"/>
        </w:rPr>
        <w:t>Se introduce următorul articol:</w:t>
      </w:r>
    </w:p>
    <w:p w14:paraId="35E32499" w14:textId="77777777" w:rsidR="00E30BC0" w:rsidRPr="003850D0" w:rsidRDefault="00975E6F" w:rsidP="00E30BC0">
      <w:pPr>
        <w:spacing w:before="120" w:after="120" w:line="360" w:lineRule="auto"/>
        <w:ind w:left="850"/>
        <w:rPr>
          <w:szCs w:val="24"/>
          <w:lang w:eastAsia="en-US"/>
        </w:rPr>
      </w:pPr>
      <w:r w:rsidRPr="003850D0">
        <w:rPr>
          <w:szCs w:val="24"/>
          <w:lang w:eastAsia="en-US"/>
        </w:rPr>
        <w:t>„</w:t>
      </w:r>
      <w:r w:rsidR="00E30BC0" w:rsidRPr="003850D0">
        <w:rPr>
          <w:b/>
          <w:i/>
          <w:szCs w:val="24"/>
          <w:lang w:eastAsia="en-US"/>
        </w:rPr>
        <w:t>Articolul 6ac</w:t>
      </w:r>
    </w:p>
    <w:p w14:paraId="65FFC9A7" w14:textId="77777777" w:rsidR="00E30BC0" w:rsidRPr="003850D0" w:rsidRDefault="00E30BC0" w:rsidP="00E30BC0">
      <w:pPr>
        <w:spacing w:before="120" w:after="120" w:line="360" w:lineRule="auto"/>
        <w:ind w:left="850"/>
        <w:rPr>
          <w:b/>
          <w:szCs w:val="24"/>
          <w:lang w:eastAsia="en-US"/>
        </w:rPr>
      </w:pPr>
      <w:r w:rsidRPr="003850D0">
        <w:rPr>
          <w:b/>
          <w:i/>
          <w:szCs w:val="24"/>
          <w:lang w:eastAsia="en-US"/>
        </w:rPr>
        <w:t>Cel târziu până la ... [un an de la data intrării în vigoare a prezentei directive], Comisia prezintă o evaluare de impact în care se analizează includerea în prezenta directivă a unui mecanism de responsabilitate extinsă a producătorilor asigurându-se că producătorii care introduc pe piață produse ce conțin oricare dintre substanțele sau compușii din anexa I, respectiv substanțele care generează preocupări noi incluse în lista de supraveghere în temeiul prezentei directive, contribuie la costurile programelor de monitorizare concepute în temeiul articolului 8 din Directiva 2000/60/CE. Evaluarea de impact este însoțită, după caz, de o propunere legislativă de modificare a prezentei directive.</w:t>
      </w:r>
      <w:r w:rsidRPr="003850D0">
        <w:rPr>
          <w:szCs w:val="24"/>
          <w:lang w:eastAsia="en-US"/>
        </w:rPr>
        <w:t>”</w:t>
      </w:r>
      <w:r w:rsidR="00975E6F" w:rsidRPr="003850D0">
        <w:rPr>
          <w:b/>
          <w:szCs w:val="24"/>
          <w:lang w:eastAsia="en-US"/>
        </w:rPr>
        <w:t xml:space="preserve"> [AM 94]</w:t>
      </w:r>
    </w:p>
    <w:p w14:paraId="20E7F28C" w14:textId="77777777" w:rsidR="00975E6F" w:rsidRPr="003850D0" w:rsidRDefault="00975E6F">
      <w:pPr>
        <w:widowControl/>
        <w:rPr>
          <w:b/>
          <w:i/>
          <w:szCs w:val="24"/>
          <w:lang w:eastAsia="en-US"/>
        </w:rPr>
      </w:pPr>
      <w:r w:rsidRPr="003850D0">
        <w:rPr>
          <w:b/>
          <w:i/>
          <w:szCs w:val="24"/>
          <w:lang w:eastAsia="en-US"/>
        </w:rPr>
        <w:br w:type="page"/>
      </w:r>
    </w:p>
    <w:p w14:paraId="7D50A764"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lastRenderedPageBreak/>
        <w:t>6d.</w:t>
      </w:r>
      <w:r w:rsidRPr="003850D0">
        <w:rPr>
          <w:szCs w:val="24"/>
          <w:lang w:eastAsia="en-US"/>
        </w:rPr>
        <w:tab/>
      </w:r>
      <w:r w:rsidRPr="003850D0">
        <w:rPr>
          <w:b/>
          <w:i/>
          <w:szCs w:val="24"/>
          <w:lang w:eastAsia="en-US"/>
        </w:rPr>
        <w:t>Se adaugă următorul articol:</w:t>
      </w:r>
    </w:p>
    <w:p w14:paraId="1A32B2EC" w14:textId="77777777" w:rsidR="00E30BC0" w:rsidRPr="003850D0" w:rsidRDefault="00E30BC0" w:rsidP="00E30BC0">
      <w:pPr>
        <w:spacing w:before="120" w:after="120" w:line="360" w:lineRule="auto"/>
        <w:ind w:left="850"/>
        <w:rPr>
          <w:szCs w:val="24"/>
          <w:lang w:eastAsia="en-US"/>
        </w:rPr>
      </w:pPr>
      <w:r w:rsidRPr="003850D0">
        <w:rPr>
          <w:szCs w:val="24"/>
          <w:lang w:eastAsia="en-US"/>
        </w:rPr>
        <w:t>„</w:t>
      </w:r>
      <w:r w:rsidRPr="003850D0">
        <w:rPr>
          <w:b/>
          <w:i/>
          <w:szCs w:val="24"/>
          <w:lang w:eastAsia="en-US"/>
        </w:rPr>
        <w:t xml:space="preserve">Articolul 6ad </w:t>
      </w:r>
      <w:r w:rsidRPr="003850D0">
        <w:rPr>
          <w:szCs w:val="24"/>
          <w:lang w:eastAsia="en-US"/>
        </w:rPr>
        <w:br/>
      </w:r>
      <w:r w:rsidRPr="003850D0">
        <w:rPr>
          <w:b/>
          <w:i/>
          <w:szCs w:val="24"/>
          <w:lang w:eastAsia="en-US"/>
        </w:rPr>
        <w:t>Mecanismul european de monitorizare</w:t>
      </w:r>
    </w:p>
    <w:p w14:paraId="2606CA7F" w14:textId="77777777" w:rsidR="00E30BC0" w:rsidRPr="003850D0" w:rsidRDefault="00E30BC0" w:rsidP="00E30BC0">
      <w:pPr>
        <w:spacing w:before="120" w:after="120" w:line="360" w:lineRule="auto"/>
        <w:ind w:left="850"/>
        <w:rPr>
          <w:szCs w:val="24"/>
          <w:lang w:eastAsia="en-US"/>
        </w:rPr>
      </w:pPr>
      <w:r w:rsidRPr="003850D0">
        <w:rPr>
          <w:b/>
          <w:i/>
          <w:szCs w:val="24"/>
          <w:lang w:eastAsia="en-US"/>
        </w:rPr>
        <w:t xml:space="preserve">Până la... [un an de la data intrării în vigoare a prezentei directive], Comisia instituie un mecanism comun de monitorizare pentru gestionarea cerințelor de monitorizare atunci când statele membre cer acest lucru. </w:t>
      </w:r>
    </w:p>
    <w:p w14:paraId="6D933DE7" w14:textId="77777777" w:rsidR="00E30BC0" w:rsidRPr="003850D0" w:rsidRDefault="00E30BC0" w:rsidP="00E30BC0">
      <w:pPr>
        <w:spacing w:before="120" w:after="120" w:line="360" w:lineRule="auto"/>
        <w:ind w:left="850"/>
        <w:rPr>
          <w:szCs w:val="24"/>
          <w:lang w:eastAsia="en-US"/>
        </w:rPr>
      </w:pPr>
      <w:r w:rsidRPr="003850D0">
        <w:rPr>
          <w:b/>
          <w:i/>
          <w:szCs w:val="24"/>
          <w:lang w:eastAsia="en-US"/>
        </w:rPr>
        <w:t xml:space="preserve">Comisia definește funcționarea mecanismului de monitorizare care acoperă, printre altele, următoarele: </w:t>
      </w:r>
    </w:p>
    <w:p w14:paraId="44BAC9F8"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t>(a)</w:t>
      </w:r>
      <w:r w:rsidRPr="003850D0">
        <w:rPr>
          <w:szCs w:val="24"/>
          <w:lang w:eastAsia="en-US"/>
        </w:rPr>
        <w:tab/>
      </w:r>
      <w:r w:rsidRPr="003850D0">
        <w:rPr>
          <w:b/>
          <w:i/>
          <w:szCs w:val="24"/>
          <w:lang w:eastAsia="en-US"/>
        </w:rPr>
        <w:t>caracterul opțional al utilizării mecanismului de monitorizare, fără a aduce atingere dispozițiilor aflate deja în vigoare în statele membre;</w:t>
      </w:r>
    </w:p>
    <w:p w14:paraId="4CE2FD18"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t>(b)</w:t>
      </w:r>
      <w:r w:rsidRPr="003850D0">
        <w:rPr>
          <w:szCs w:val="24"/>
          <w:lang w:eastAsia="en-US"/>
        </w:rPr>
        <w:tab/>
      </w:r>
      <w:r w:rsidRPr="003850D0">
        <w:rPr>
          <w:b/>
          <w:i/>
          <w:szCs w:val="24"/>
          <w:lang w:eastAsia="en-US"/>
        </w:rPr>
        <w:t>procedurile operaționale pentru statele membre care intenționează să folosească mecanismul de monitorizare, printre care se numără notificarea obligatorie a Comisiei, nevoile sau capacitățile lor exacte de monitorizare, protocoalele exacte pentru gestionarea eșantioanelor, precum și perioada de timp în care doresc să participe la mecanism;</w:t>
      </w:r>
    </w:p>
    <w:p w14:paraId="3B145EEE" w14:textId="77777777" w:rsidR="00975E6F" w:rsidRPr="003850D0" w:rsidRDefault="00975E6F">
      <w:pPr>
        <w:widowControl/>
        <w:rPr>
          <w:b/>
          <w:i/>
          <w:szCs w:val="24"/>
          <w:lang w:eastAsia="en-US"/>
        </w:rPr>
      </w:pPr>
      <w:r w:rsidRPr="003850D0">
        <w:rPr>
          <w:b/>
          <w:i/>
          <w:szCs w:val="24"/>
          <w:lang w:eastAsia="en-US"/>
        </w:rPr>
        <w:br w:type="page"/>
      </w:r>
    </w:p>
    <w:p w14:paraId="178AA8CE" w14:textId="77777777" w:rsidR="00E30BC0" w:rsidRPr="003850D0" w:rsidRDefault="00E30BC0" w:rsidP="00E30BC0">
      <w:pPr>
        <w:spacing w:before="120" w:after="120" w:line="360" w:lineRule="auto"/>
        <w:ind w:left="1416" w:hanging="566"/>
        <w:rPr>
          <w:b/>
          <w:szCs w:val="24"/>
          <w:lang w:eastAsia="en-US"/>
        </w:rPr>
      </w:pPr>
      <w:r w:rsidRPr="003850D0">
        <w:rPr>
          <w:b/>
          <w:i/>
          <w:szCs w:val="24"/>
          <w:lang w:eastAsia="en-US"/>
        </w:rPr>
        <w:lastRenderedPageBreak/>
        <w:t>(c)</w:t>
      </w:r>
      <w:r w:rsidRPr="003850D0">
        <w:rPr>
          <w:szCs w:val="24"/>
          <w:lang w:eastAsia="en-US"/>
        </w:rPr>
        <w:tab/>
      </w:r>
      <w:r w:rsidRPr="003850D0">
        <w:rPr>
          <w:b/>
          <w:i/>
          <w:szCs w:val="24"/>
          <w:lang w:eastAsia="en-US"/>
        </w:rPr>
        <w:t>sursele de finanțare, care pot include programe și fonduri structurale relevante ale Uniunii, precum și contribuții din partea sectorului privat, inclusiv în cadrul mecanismului de responsabilitate extinsă a producătorilor, odată ce va fi fost instituit în conformitate cu articolul 6ac.</w:t>
      </w:r>
      <w:r w:rsidRPr="003850D0">
        <w:rPr>
          <w:szCs w:val="24"/>
          <w:lang w:eastAsia="en-US"/>
        </w:rPr>
        <w:t>”</w:t>
      </w:r>
      <w:r w:rsidR="00975E6F" w:rsidRPr="003850D0">
        <w:rPr>
          <w:b/>
          <w:szCs w:val="24"/>
          <w:lang w:eastAsia="en-US"/>
        </w:rPr>
        <w:t xml:space="preserve"> [AM 95]</w:t>
      </w:r>
    </w:p>
    <w:p w14:paraId="3D7AA03B"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(7)</w:t>
      </w:r>
      <w:r w:rsidRPr="003850D0">
        <w:rPr>
          <w:szCs w:val="24"/>
          <w:lang w:eastAsia="en-US"/>
        </w:rPr>
        <w:tab/>
        <w:t>Articolul 8 se înlocuiește cu următorul text:</w:t>
      </w:r>
    </w:p>
    <w:p w14:paraId="2461D685"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8</w:t>
      </w:r>
    </w:p>
    <w:p w14:paraId="586F730C" w14:textId="77777777" w:rsidR="00E30BC0" w:rsidRPr="003850D0" w:rsidRDefault="00E30BC0" w:rsidP="00E30BC0">
      <w:pPr>
        <w:spacing w:before="120" w:after="120" w:line="360" w:lineRule="auto"/>
        <w:ind w:left="850"/>
        <w:rPr>
          <w:szCs w:val="24"/>
          <w:lang w:eastAsia="en-US"/>
        </w:rPr>
      </w:pPr>
      <w:r w:rsidRPr="003850D0">
        <w:rPr>
          <w:szCs w:val="24"/>
          <w:lang w:eastAsia="en-US"/>
        </w:rPr>
        <w:t xml:space="preserve">Revizuirea anexelor I-IV </w:t>
      </w:r>
    </w:p>
    <w:p w14:paraId="469D7F2E"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(1)</w:t>
      </w:r>
      <w:r w:rsidRPr="003850D0">
        <w:rPr>
          <w:szCs w:val="24"/>
          <w:lang w:eastAsia="en-US"/>
        </w:rPr>
        <w:tab/>
        <w:t xml:space="preserve">Comisia revizuiește, prima oară până la … [OP: vă rugăm să introduceți data = </w:t>
      </w:r>
      <w:proofErr w:type="spellStart"/>
      <w:r w:rsidRPr="003850D0">
        <w:rPr>
          <w:strike/>
          <w:szCs w:val="24"/>
          <w:lang w:eastAsia="en-US"/>
        </w:rPr>
        <w:t>șase</w:t>
      </w:r>
      <w:r w:rsidRPr="003850D0">
        <w:rPr>
          <w:b/>
          <w:i/>
          <w:szCs w:val="24"/>
          <w:lang w:eastAsia="en-US"/>
        </w:rPr>
        <w:t>patru</w:t>
      </w:r>
      <w:proofErr w:type="spellEnd"/>
      <w:r w:rsidRPr="003850D0">
        <w:rPr>
          <w:szCs w:val="24"/>
          <w:lang w:eastAsia="en-US"/>
        </w:rPr>
        <w:t xml:space="preserve"> ani de la data intrării în vigoare a prezentei directive] și, ulterior, o dată la </w:t>
      </w:r>
      <w:proofErr w:type="spellStart"/>
      <w:r w:rsidRPr="003850D0">
        <w:rPr>
          <w:strike/>
          <w:szCs w:val="24"/>
          <w:lang w:eastAsia="en-US"/>
        </w:rPr>
        <w:t>șase</w:t>
      </w:r>
      <w:r w:rsidRPr="003850D0">
        <w:rPr>
          <w:b/>
          <w:i/>
          <w:szCs w:val="24"/>
          <w:lang w:eastAsia="en-US"/>
        </w:rPr>
        <w:t>patru</w:t>
      </w:r>
      <w:proofErr w:type="spellEnd"/>
      <w:r w:rsidRPr="003850D0">
        <w:rPr>
          <w:szCs w:val="24"/>
          <w:lang w:eastAsia="en-US"/>
        </w:rPr>
        <w:t xml:space="preserve"> ani, lista poluanților prevăzută în anexa I și standardele de calitate prevăzute pentru poluanții în cauză în anexa respectivă, precum și lista poluanților și indicatorilor prevăzută în partea B din anexa II.</w:t>
      </w:r>
      <w:r w:rsidR="00303B85" w:rsidRPr="003850D0">
        <w:rPr>
          <w:b/>
          <w:szCs w:val="24"/>
          <w:lang w:eastAsia="en-US"/>
        </w:rPr>
        <w:t xml:space="preserve"> [AM 96]</w:t>
      </w:r>
    </w:p>
    <w:p w14:paraId="2324F02A" w14:textId="77777777" w:rsidR="00303B85" w:rsidRPr="003850D0" w:rsidRDefault="00303B85">
      <w:pPr>
        <w:widowControl/>
        <w:rPr>
          <w:szCs w:val="24"/>
          <w:lang w:eastAsia="en-US"/>
        </w:rPr>
      </w:pPr>
      <w:r w:rsidRPr="003850D0">
        <w:rPr>
          <w:szCs w:val="24"/>
          <w:lang w:eastAsia="en-US"/>
        </w:rPr>
        <w:br w:type="page"/>
      </w:r>
    </w:p>
    <w:p w14:paraId="5B1E36AD"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lastRenderedPageBreak/>
        <w:t>(2)</w:t>
      </w:r>
      <w:r w:rsidRPr="003850D0">
        <w:rPr>
          <w:szCs w:val="24"/>
          <w:lang w:eastAsia="en-US"/>
        </w:rPr>
        <w:tab/>
      </w:r>
      <w:r w:rsidRPr="003850D0">
        <w:rPr>
          <w:b/>
          <w:i/>
          <w:szCs w:val="24"/>
          <w:lang w:eastAsia="en-US"/>
        </w:rPr>
        <w:t xml:space="preserve">Pe baza revizuirii, </w:t>
      </w:r>
      <w:r w:rsidRPr="003850D0">
        <w:rPr>
          <w:szCs w:val="24"/>
          <w:lang w:eastAsia="en-US"/>
        </w:rPr>
        <w:t xml:space="preserve">Comisia </w:t>
      </w:r>
      <w:r w:rsidRPr="003850D0">
        <w:rPr>
          <w:b/>
          <w:i/>
          <w:szCs w:val="24"/>
          <w:lang w:eastAsia="en-US"/>
        </w:rPr>
        <w:t xml:space="preserve">prezintă, dacă este cazul, propuneri </w:t>
      </w:r>
      <w:proofErr w:type="spellStart"/>
      <w:r w:rsidRPr="003850D0">
        <w:rPr>
          <w:b/>
          <w:i/>
          <w:szCs w:val="24"/>
          <w:lang w:eastAsia="en-US"/>
        </w:rPr>
        <w:t>legislative</w:t>
      </w:r>
      <w:r w:rsidRPr="003850D0">
        <w:rPr>
          <w:strike/>
          <w:szCs w:val="24"/>
          <w:lang w:eastAsia="en-US"/>
        </w:rPr>
        <w:t>este</w:t>
      </w:r>
      <w:proofErr w:type="spellEnd"/>
      <w:r w:rsidRPr="003850D0">
        <w:rPr>
          <w:strike/>
          <w:szCs w:val="24"/>
          <w:lang w:eastAsia="en-US"/>
        </w:rPr>
        <w:t xml:space="preserve"> împuternicită să adopte acte delegate, în conformitate cu articolul 8a,</w:t>
      </w:r>
      <w:r w:rsidRPr="003850D0">
        <w:rPr>
          <w:szCs w:val="24"/>
          <w:lang w:eastAsia="en-US"/>
        </w:rPr>
        <w:t xml:space="preserve"> pentru a modifica anexa I în vederea adaptării acesteia la progresele tehnice și științifice prin adăugarea sau eliminarea de poluanți ai apelor subterane și de standarde de calitate pentru poluanții în cauză prevăzuți în anexa respectivă</w:t>
      </w:r>
      <w:r w:rsidRPr="003850D0">
        <w:rPr>
          <w:b/>
          <w:i/>
          <w:szCs w:val="24"/>
          <w:lang w:eastAsia="en-US"/>
        </w:rPr>
        <w:t>. Comisia este împuternicită să adopte acte delegate, în conformitate cu articolul8a,</w:t>
      </w:r>
      <w:r w:rsidRPr="003850D0">
        <w:rPr>
          <w:strike/>
          <w:szCs w:val="24"/>
          <w:lang w:eastAsia="en-US"/>
        </w:rPr>
        <w:t xml:space="preserve"> și</w:t>
      </w:r>
      <w:r w:rsidRPr="003850D0">
        <w:rPr>
          <w:szCs w:val="24"/>
          <w:lang w:eastAsia="en-US"/>
        </w:rPr>
        <w:t xml:space="preserve"> pentru a modifica partea B</w:t>
      </w:r>
      <w:r w:rsidRPr="003850D0">
        <w:rPr>
          <w:b/>
          <w:i/>
          <w:szCs w:val="24"/>
          <w:lang w:eastAsia="en-US"/>
        </w:rPr>
        <w:t xml:space="preserve"> din Anexa II</w:t>
      </w:r>
      <w:r w:rsidRPr="003850D0">
        <w:rPr>
          <w:szCs w:val="24"/>
          <w:lang w:eastAsia="en-US"/>
        </w:rPr>
        <w:t xml:space="preserve"> în vederea adaptării acesteia la progresele tehnice și științifice prin adăugarea de poluanți sau indicatori pentru care statele membre trebuie să aibă în vedere stabilirea unor praguri naționale.</w:t>
      </w:r>
      <w:r w:rsidR="00303B85" w:rsidRPr="003850D0">
        <w:rPr>
          <w:b/>
          <w:szCs w:val="24"/>
          <w:lang w:eastAsia="en-US"/>
        </w:rPr>
        <w:t xml:space="preserve"> [AM 97]</w:t>
      </w:r>
    </w:p>
    <w:p w14:paraId="3124664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(3)</w:t>
      </w:r>
      <w:r w:rsidRPr="003850D0">
        <w:rPr>
          <w:szCs w:val="24"/>
          <w:lang w:eastAsia="en-US"/>
        </w:rPr>
        <w:tab/>
        <w:t>Comisia este împuternicită să adopte acte delegate, în conformitate cu articolul 8a, pentru a modifica partea D din anexa II în vederea adaptării acesteia la progresele științifice și tehnice prin adăugarea de valori-prag armonizate sau modificarea valorilor-prag armonizate pentru unul sau mai mulți poluanți care figurează pe lista din partea B din anexa respectivă.</w:t>
      </w:r>
    </w:p>
    <w:p w14:paraId="5C73E2E4"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(4)</w:t>
      </w:r>
      <w:r w:rsidRPr="003850D0">
        <w:rPr>
          <w:szCs w:val="24"/>
          <w:lang w:eastAsia="en-US"/>
        </w:rPr>
        <w:tab/>
        <w:t>Când adoptă</w:t>
      </w:r>
      <w:r w:rsidRPr="003850D0">
        <w:rPr>
          <w:b/>
          <w:i/>
          <w:szCs w:val="24"/>
          <w:lang w:eastAsia="en-US"/>
        </w:rPr>
        <w:t xml:space="preserve"> propuneri legislative și</w:t>
      </w:r>
      <w:r w:rsidRPr="003850D0">
        <w:rPr>
          <w:szCs w:val="24"/>
          <w:lang w:eastAsia="en-US"/>
        </w:rPr>
        <w:t xml:space="preserve"> acte delegate în temeiul alineatelor (2) și (3), Comisia ține seama de rapoartele științifice elaborate de ECHA în temeiul alineatului (6) din prezentul articol.</w:t>
      </w:r>
      <w:r w:rsidR="00303B85" w:rsidRPr="003850D0">
        <w:rPr>
          <w:b/>
          <w:szCs w:val="24"/>
          <w:lang w:eastAsia="en-US"/>
        </w:rPr>
        <w:t xml:space="preserve"> [AM 98]</w:t>
      </w:r>
    </w:p>
    <w:p w14:paraId="64D43AC3" w14:textId="77777777" w:rsidR="00303B85" w:rsidRPr="003850D0" w:rsidRDefault="00303B85">
      <w:pPr>
        <w:widowControl/>
        <w:rPr>
          <w:szCs w:val="24"/>
          <w:lang w:eastAsia="en-US"/>
        </w:rPr>
      </w:pPr>
      <w:r w:rsidRPr="003850D0">
        <w:rPr>
          <w:szCs w:val="24"/>
          <w:lang w:eastAsia="en-US"/>
        </w:rPr>
        <w:br w:type="page"/>
      </w:r>
    </w:p>
    <w:p w14:paraId="3CDF474C"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(5)</w:t>
      </w:r>
      <w:r w:rsidRPr="003850D0">
        <w:rPr>
          <w:szCs w:val="24"/>
          <w:lang w:eastAsia="en-US"/>
        </w:rPr>
        <w:tab/>
        <w:t>Comisia este împuternicită să adopte acte delegate, în conformitate cu articolul 8a, pentru a modifica părțile A și C din anexa II și anexele III și IV în vederea adaptării acestora la progresele științifice și tehnice.</w:t>
      </w:r>
    </w:p>
    <w:p w14:paraId="5CBEFD22"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(6)</w:t>
      </w:r>
      <w:r w:rsidRPr="003850D0">
        <w:rPr>
          <w:szCs w:val="24"/>
          <w:lang w:eastAsia="en-US"/>
        </w:rPr>
        <w:tab/>
        <w:t>Pentru a asista Comisia în ceea ce privește revizuirea anexelor I și II, ECHA elaborează rapoarte științifice. În respectivele rapoarte se ține seama de următoarele:</w:t>
      </w:r>
    </w:p>
    <w:p w14:paraId="2601E8FB"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(a)</w:t>
      </w:r>
      <w:r w:rsidRPr="003850D0">
        <w:rPr>
          <w:szCs w:val="24"/>
          <w:lang w:eastAsia="en-US"/>
        </w:rPr>
        <w:tab/>
        <w:t>avizul Comitetului pentru evaluarea riscurilor și al Comitetului pentru analiză socioeconomică din cadrul ECHA;</w:t>
      </w:r>
    </w:p>
    <w:p w14:paraId="3253A0AE"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(b)</w:t>
      </w:r>
      <w:r w:rsidRPr="003850D0">
        <w:rPr>
          <w:szCs w:val="24"/>
          <w:lang w:eastAsia="en-US"/>
        </w:rPr>
        <w:tab/>
        <w:t>rezultatele programelor de monitorizare elaborate în conformitate cu articolul 8 din Directiva 2000/60/CE;</w:t>
      </w:r>
    </w:p>
    <w:p w14:paraId="4D47EF3A"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(c)</w:t>
      </w:r>
      <w:r w:rsidRPr="003850D0">
        <w:rPr>
          <w:szCs w:val="24"/>
          <w:lang w:eastAsia="en-US"/>
        </w:rPr>
        <w:tab/>
        <w:t>datele de monitorizare colectate în conformitate cu articolul 6a alineatul (4) din prezenta directivă;</w:t>
      </w:r>
    </w:p>
    <w:p w14:paraId="5BB170DD"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(d)</w:t>
      </w:r>
      <w:r w:rsidRPr="003850D0">
        <w:rPr>
          <w:szCs w:val="24"/>
          <w:lang w:eastAsia="en-US"/>
        </w:rPr>
        <w:tab/>
        <w:t>rezultatul revizuirilor anexelor la Directiva 2008/105/CE și la Directiva (UE) 2020/2184;</w:t>
      </w:r>
    </w:p>
    <w:p w14:paraId="4143C499" w14:textId="77777777" w:rsidR="00303B85" w:rsidRPr="003850D0" w:rsidRDefault="00303B85">
      <w:pPr>
        <w:widowControl/>
        <w:rPr>
          <w:szCs w:val="24"/>
          <w:lang w:eastAsia="en-US"/>
        </w:rPr>
      </w:pPr>
      <w:r w:rsidRPr="003850D0">
        <w:rPr>
          <w:szCs w:val="24"/>
          <w:lang w:eastAsia="en-US"/>
        </w:rPr>
        <w:br w:type="page"/>
      </w:r>
    </w:p>
    <w:p w14:paraId="5FD9F427"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(e)</w:t>
      </w:r>
      <w:r w:rsidRPr="003850D0">
        <w:rPr>
          <w:szCs w:val="24"/>
          <w:lang w:eastAsia="en-US"/>
        </w:rPr>
        <w:tab/>
        <w:t>informații și cerințe privind abordarea poluării solului;</w:t>
      </w:r>
    </w:p>
    <w:p w14:paraId="47785C73"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(f)</w:t>
      </w:r>
      <w:r w:rsidRPr="003850D0">
        <w:rPr>
          <w:szCs w:val="24"/>
          <w:lang w:eastAsia="en-US"/>
        </w:rPr>
        <w:tab/>
        <w:t>programele de cercetare și publicațiile științifice ale Uniunii, inclusiv informații</w:t>
      </w:r>
      <w:r w:rsidRPr="003850D0">
        <w:rPr>
          <w:b/>
          <w:i/>
          <w:szCs w:val="24"/>
          <w:lang w:eastAsia="en-US"/>
        </w:rPr>
        <w:t xml:space="preserve"> actualizate</w:t>
      </w:r>
      <w:r w:rsidRPr="003850D0">
        <w:rPr>
          <w:szCs w:val="24"/>
          <w:lang w:eastAsia="en-US"/>
        </w:rPr>
        <w:t xml:space="preserve"> obținute prin tehnologii de teledetecție, metode de observare a Pământului (servicii </w:t>
      </w:r>
      <w:proofErr w:type="spellStart"/>
      <w:r w:rsidRPr="003850D0">
        <w:rPr>
          <w:szCs w:val="24"/>
          <w:lang w:eastAsia="en-US"/>
        </w:rPr>
        <w:t>Copernicus</w:t>
      </w:r>
      <w:proofErr w:type="spellEnd"/>
      <w:r w:rsidRPr="003850D0">
        <w:rPr>
          <w:szCs w:val="24"/>
          <w:lang w:eastAsia="en-US"/>
        </w:rPr>
        <w:t xml:space="preserve">), senzori și dispozitive de la fața locului și/sau date științifice cetățenești, valorificându-se oportunitățile oferite de </w:t>
      </w:r>
      <w:r w:rsidRPr="003850D0">
        <w:rPr>
          <w:b/>
          <w:i/>
          <w:szCs w:val="24"/>
          <w:lang w:eastAsia="en-US"/>
        </w:rPr>
        <w:t xml:space="preserve">cele mai bune tehnici disponibile, care ar putea include </w:t>
      </w:r>
      <w:r w:rsidRPr="003850D0">
        <w:rPr>
          <w:szCs w:val="24"/>
          <w:lang w:eastAsia="en-US"/>
        </w:rPr>
        <w:t>inteligența artificială</w:t>
      </w:r>
      <w:r w:rsidRPr="003850D0">
        <w:rPr>
          <w:strike/>
          <w:szCs w:val="24"/>
          <w:lang w:eastAsia="en-US"/>
        </w:rPr>
        <w:t xml:space="preserve"> și de</w:t>
      </w:r>
      <w:r w:rsidRPr="003850D0">
        <w:rPr>
          <w:b/>
          <w:i/>
          <w:szCs w:val="24"/>
          <w:lang w:eastAsia="en-US"/>
        </w:rPr>
        <w:t>,</w:t>
      </w:r>
      <w:r w:rsidRPr="003850D0">
        <w:rPr>
          <w:szCs w:val="24"/>
          <w:lang w:eastAsia="en-US"/>
        </w:rPr>
        <w:t xml:space="preserve"> înaltele tehnologii de analiză și prelucrare a datelor;</w:t>
      </w:r>
      <w:r w:rsidR="00303B85" w:rsidRPr="003850D0">
        <w:rPr>
          <w:b/>
          <w:szCs w:val="24"/>
          <w:lang w:eastAsia="en-US"/>
        </w:rPr>
        <w:t xml:space="preserve"> [AM 99]</w:t>
      </w:r>
    </w:p>
    <w:p w14:paraId="6F7F9146"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(g)</w:t>
      </w:r>
      <w:r w:rsidRPr="003850D0">
        <w:rPr>
          <w:szCs w:val="24"/>
          <w:lang w:eastAsia="en-US"/>
        </w:rPr>
        <w:tab/>
      </w:r>
      <w:proofErr w:type="spellStart"/>
      <w:r w:rsidRPr="003850D0">
        <w:rPr>
          <w:strike/>
          <w:szCs w:val="24"/>
          <w:lang w:eastAsia="en-US"/>
        </w:rPr>
        <w:t>observații</w:t>
      </w:r>
      <w:r w:rsidRPr="003850D0">
        <w:rPr>
          <w:b/>
          <w:i/>
          <w:szCs w:val="24"/>
          <w:lang w:eastAsia="en-US"/>
        </w:rPr>
        <w:t>observațiile</w:t>
      </w:r>
      <w:proofErr w:type="spellEnd"/>
      <w:r w:rsidRPr="003850D0">
        <w:rPr>
          <w:szCs w:val="24"/>
          <w:lang w:eastAsia="en-US"/>
        </w:rPr>
        <w:t xml:space="preserve"> și informații de la părțile interesate relevante</w:t>
      </w:r>
      <w:r w:rsidRPr="003850D0">
        <w:rPr>
          <w:b/>
          <w:i/>
          <w:szCs w:val="24"/>
          <w:lang w:eastAsia="en-US"/>
        </w:rPr>
        <w:t>, inclusiv autoritățile naționale de reglementare și alte organisme competente</w:t>
      </w:r>
      <w:r w:rsidRPr="003850D0">
        <w:rPr>
          <w:szCs w:val="24"/>
          <w:lang w:eastAsia="en-US"/>
        </w:rPr>
        <w:t>.</w:t>
      </w:r>
      <w:r w:rsidR="00303B85" w:rsidRPr="003850D0">
        <w:rPr>
          <w:b/>
          <w:szCs w:val="24"/>
          <w:lang w:eastAsia="en-US"/>
        </w:rPr>
        <w:t xml:space="preserve"> [AM 100]</w:t>
      </w:r>
    </w:p>
    <w:p w14:paraId="0BF5210B" w14:textId="77777777" w:rsidR="00E30BC0" w:rsidRPr="003850D0" w:rsidRDefault="00E30BC0" w:rsidP="00E30BC0">
      <w:pPr>
        <w:spacing w:before="120" w:after="120" w:line="360" w:lineRule="auto"/>
        <w:ind w:left="1416" w:hanging="566"/>
        <w:rPr>
          <w:b/>
          <w:szCs w:val="24"/>
          <w:lang w:eastAsia="en-US"/>
        </w:rPr>
      </w:pPr>
      <w:r w:rsidRPr="003850D0">
        <w:rPr>
          <w:b/>
          <w:i/>
          <w:szCs w:val="24"/>
          <w:lang w:eastAsia="en-US"/>
        </w:rPr>
        <w:t>(6a)</w:t>
      </w:r>
      <w:r w:rsidRPr="003850D0">
        <w:rPr>
          <w:szCs w:val="24"/>
          <w:lang w:eastAsia="en-US"/>
        </w:rPr>
        <w:tab/>
      </w:r>
      <w:r w:rsidRPr="003850D0">
        <w:rPr>
          <w:b/>
          <w:i/>
          <w:szCs w:val="24"/>
          <w:lang w:eastAsia="en-US"/>
        </w:rPr>
        <w:t xml:space="preserve">Până la 12 ianuarie 2025, Comisia stabilește orientări tehnice privind metodele de analiză pentru monitorizarea substanțelor </w:t>
      </w:r>
      <w:proofErr w:type="spellStart"/>
      <w:r w:rsidRPr="003850D0">
        <w:rPr>
          <w:b/>
          <w:i/>
          <w:szCs w:val="24"/>
          <w:lang w:eastAsia="en-US"/>
        </w:rPr>
        <w:t>perfluoroalchilate</w:t>
      </w:r>
      <w:proofErr w:type="spellEnd"/>
      <w:r w:rsidRPr="003850D0">
        <w:rPr>
          <w:b/>
          <w:i/>
          <w:szCs w:val="24"/>
          <w:lang w:eastAsia="en-US"/>
        </w:rPr>
        <w:t xml:space="preserve"> și </w:t>
      </w:r>
      <w:proofErr w:type="spellStart"/>
      <w:r w:rsidRPr="003850D0">
        <w:rPr>
          <w:b/>
          <w:i/>
          <w:szCs w:val="24"/>
          <w:lang w:eastAsia="en-US"/>
        </w:rPr>
        <w:t>polifluoroalchilate</w:t>
      </w:r>
      <w:proofErr w:type="spellEnd"/>
      <w:r w:rsidRPr="003850D0">
        <w:rPr>
          <w:b/>
          <w:i/>
          <w:szCs w:val="24"/>
          <w:lang w:eastAsia="en-US"/>
        </w:rPr>
        <w:t xml:space="preserve"> în conformitate cu parametrii „PFAS Total”. Comisia este împuternicită să adopte acte delegate în conformitate cu articolul 8a de modificare a prezentei directive prin stabilirea unui standard de calitate pentru „PFAS total” și să modifice anexa I în consecință. Comisia adoptă aceste acte delegate până la 12 ianuarie 2026.</w:t>
      </w:r>
      <w:r w:rsidR="00303B85" w:rsidRPr="003850D0">
        <w:rPr>
          <w:b/>
          <w:szCs w:val="24"/>
          <w:lang w:eastAsia="en-US"/>
        </w:rPr>
        <w:t xml:space="preserve"> [AM 101]</w:t>
      </w:r>
    </w:p>
    <w:p w14:paraId="56016B27" w14:textId="77777777" w:rsidR="00303B85" w:rsidRPr="003850D0" w:rsidRDefault="00303B85">
      <w:pPr>
        <w:widowControl/>
        <w:rPr>
          <w:szCs w:val="24"/>
          <w:lang w:eastAsia="en-US"/>
        </w:rPr>
      </w:pPr>
      <w:r w:rsidRPr="003850D0">
        <w:rPr>
          <w:szCs w:val="24"/>
          <w:lang w:eastAsia="en-US"/>
        </w:rPr>
        <w:br w:type="page"/>
      </w:r>
    </w:p>
    <w:p w14:paraId="0F788DF0"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lastRenderedPageBreak/>
        <w:t>(7)</w:t>
      </w:r>
      <w:r w:rsidRPr="003850D0">
        <w:rPr>
          <w:szCs w:val="24"/>
          <w:lang w:eastAsia="en-US"/>
        </w:rPr>
        <w:tab/>
        <w:t xml:space="preserve">O dată la </w:t>
      </w:r>
      <w:proofErr w:type="spellStart"/>
      <w:r w:rsidRPr="003850D0">
        <w:rPr>
          <w:strike/>
          <w:szCs w:val="24"/>
          <w:lang w:eastAsia="en-US"/>
        </w:rPr>
        <w:t>șase</w:t>
      </w:r>
      <w:r w:rsidRPr="003850D0">
        <w:rPr>
          <w:b/>
          <w:i/>
          <w:szCs w:val="24"/>
          <w:lang w:eastAsia="en-US"/>
        </w:rPr>
        <w:t>patru</w:t>
      </w:r>
      <w:proofErr w:type="spellEnd"/>
      <w:r w:rsidRPr="003850D0">
        <w:rPr>
          <w:szCs w:val="24"/>
          <w:lang w:eastAsia="en-US"/>
        </w:rPr>
        <w:t xml:space="preserve"> ani, ECHA redactează și pune la dispoziția publicului un raport în care sintetizează constatările revizuirii menționate la alineatele (2) și (3). Primul raport se transmite Comisiei la … [OP: vă rugăm să introduceți data = cinci ani de la data intrării în vigoare a prezentei directive].”</w:t>
      </w:r>
      <w:r w:rsidR="00303B85" w:rsidRPr="003850D0">
        <w:rPr>
          <w:b/>
          <w:szCs w:val="24"/>
          <w:lang w:eastAsia="en-US"/>
        </w:rPr>
        <w:t xml:space="preserve"> [AM 102]</w:t>
      </w:r>
    </w:p>
    <w:p w14:paraId="1EE9F0B4"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(8)</w:t>
      </w:r>
      <w:r w:rsidRPr="003850D0">
        <w:rPr>
          <w:szCs w:val="24"/>
          <w:lang w:eastAsia="en-US"/>
        </w:rPr>
        <w:tab/>
        <w:t>Se introduce următorul articol 8a:</w:t>
      </w:r>
    </w:p>
    <w:p w14:paraId="0FC3EBEE"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8a</w:t>
      </w:r>
    </w:p>
    <w:p w14:paraId="6A3EC853" w14:textId="77777777" w:rsidR="00E30BC0" w:rsidRPr="003850D0" w:rsidRDefault="00E30BC0" w:rsidP="00E30BC0">
      <w:pPr>
        <w:spacing w:before="120" w:after="120" w:line="360" w:lineRule="auto"/>
        <w:ind w:left="850"/>
        <w:rPr>
          <w:szCs w:val="24"/>
          <w:lang w:eastAsia="en-US"/>
        </w:rPr>
      </w:pPr>
      <w:r w:rsidRPr="003850D0">
        <w:rPr>
          <w:szCs w:val="24"/>
          <w:lang w:eastAsia="en-US"/>
        </w:rPr>
        <w:t>Exercitarea delegării de competențe</w:t>
      </w:r>
    </w:p>
    <w:p w14:paraId="05980135"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Competența de a adopta acte delegate este conferită Comisiei în condițiile stabilite la prezentul articol.</w:t>
      </w:r>
    </w:p>
    <w:p w14:paraId="3372F4B1"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(2)</w:t>
      </w:r>
      <w:r w:rsidRPr="003850D0">
        <w:rPr>
          <w:szCs w:val="24"/>
          <w:lang w:eastAsia="en-US"/>
        </w:rPr>
        <w:tab/>
        <w:t xml:space="preserve">Competența de a adopta acte delegate menționată la articolul 8 alineatele </w:t>
      </w:r>
      <w:r w:rsidRPr="003850D0">
        <w:rPr>
          <w:strike/>
          <w:szCs w:val="24"/>
          <w:lang w:eastAsia="en-US"/>
        </w:rPr>
        <w:t>(1) și (2) este conferită</w:t>
      </w:r>
      <w:r w:rsidRPr="003850D0">
        <w:rPr>
          <w:b/>
          <w:i/>
          <w:szCs w:val="24"/>
          <w:lang w:eastAsia="en-US"/>
        </w:rPr>
        <w:t>(2), (3) și (6a) se conferă</w:t>
      </w:r>
      <w:r w:rsidRPr="003850D0">
        <w:rPr>
          <w:szCs w:val="24"/>
          <w:lang w:eastAsia="en-US"/>
        </w:rPr>
        <w:t xml:space="preserve"> Comisiei pe o perioadă </w:t>
      </w:r>
      <w:r w:rsidRPr="003850D0">
        <w:rPr>
          <w:strike/>
          <w:szCs w:val="24"/>
          <w:lang w:eastAsia="en-US"/>
        </w:rPr>
        <w:t xml:space="preserve">nedeterminată începând cu [OP: vă rugăm să introduceți data = </w:t>
      </w:r>
      <w:r w:rsidRPr="003850D0">
        <w:rPr>
          <w:b/>
          <w:i/>
          <w:szCs w:val="24"/>
          <w:lang w:eastAsia="en-US"/>
        </w:rPr>
        <w:t>de șase ani de la [</w:t>
      </w:r>
      <w:r w:rsidRPr="003850D0">
        <w:rPr>
          <w:szCs w:val="24"/>
          <w:lang w:eastAsia="en-US"/>
        </w:rPr>
        <w:t>data intrării în vigoare a prezentei directive].</w:t>
      </w:r>
      <w:r w:rsidRPr="003850D0">
        <w:rPr>
          <w:b/>
          <w:i/>
          <w:szCs w:val="24"/>
          <w:lang w:eastAsia="en-US"/>
        </w:rPr>
        <w:t xml:space="preserve"> Comisia elaborează un raport privind delegarea de competențe cu cel puțin nouă luni înainte de încheierea perioadei de șase ani. Delegarea de competențe se prelungește tacit cu perioade de timp identice, cu excepția cazului în care Parlamentul European sau Consiliul se opun prelungirii respective cel târziu cu trei luni înainte de încheierea fiecărei perioade.</w:t>
      </w:r>
      <w:r w:rsidR="00303B85" w:rsidRPr="003850D0">
        <w:rPr>
          <w:b/>
          <w:szCs w:val="24"/>
          <w:lang w:eastAsia="en-US"/>
        </w:rPr>
        <w:t xml:space="preserve"> [AM 103]</w:t>
      </w:r>
    </w:p>
    <w:p w14:paraId="5C220B1B" w14:textId="77777777" w:rsidR="00303B85" w:rsidRPr="003850D0" w:rsidRDefault="00303B85">
      <w:pPr>
        <w:widowControl/>
        <w:rPr>
          <w:szCs w:val="24"/>
          <w:lang w:eastAsia="en-US"/>
        </w:rPr>
      </w:pPr>
      <w:r w:rsidRPr="003850D0">
        <w:rPr>
          <w:szCs w:val="24"/>
          <w:lang w:eastAsia="en-US"/>
        </w:rPr>
        <w:br w:type="page"/>
      </w:r>
    </w:p>
    <w:p w14:paraId="2110FEBA"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lastRenderedPageBreak/>
        <w:t>(3)</w:t>
      </w:r>
      <w:r w:rsidRPr="003850D0">
        <w:rPr>
          <w:szCs w:val="24"/>
          <w:lang w:eastAsia="en-US"/>
        </w:rPr>
        <w:tab/>
        <w:t xml:space="preserve">Delegarea de competențe menționată la articolul 8 alineatele </w:t>
      </w:r>
      <w:r w:rsidRPr="003850D0">
        <w:rPr>
          <w:strike/>
          <w:szCs w:val="24"/>
          <w:lang w:eastAsia="en-US"/>
        </w:rPr>
        <w:t>(1) și (2)</w:t>
      </w:r>
      <w:r w:rsidRPr="003850D0">
        <w:rPr>
          <w:b/>
          <w:i/>
          <w:szCs w:val="24"/>
          <w:lang w:eastAsia="en-US"/>
        </w:rPr>
        <w:t>(2), (3) și (6a)</w:t>
      </w:r>
      <w:r w:rsidRPr="003850D0">
        <w:rPr>
          <w:szCs w:val="24"/>
          <w:lang w:eastAsia="en-US"/>
        </w:rPr>
        <w:t xml:space="preserve"> poate fi revocată oricând de Parlamentul European și de Consiliu. O decizie de revocare pune capăt delegării de competențe specificate în decizia respectivă. Decizia produce efecte din ziua care urmează datei publicării sale în </w:t>
      </w:r>
      <w:r w:rsidRPr="003850D0">
        <w:rPr>
          <w:i/>
          <w:szCs w:val="24"/>
          <w:lang w:eastAsia="en-US"/>
        </w:rPr>
        <w:t>Jurnalul Oficial al Uniunii Europene</w:t>
      </w:r>
      <w:r w:rsidRPr="003850D0">
        <w:rPr>
          <w:szCs w:val="24"/>
          <w:lang w:eastAsia="en-US"/>
        </w:rPr>
        <w:t xml:space="preserve"> sau de la o dată ulterioară menționată în decizie. Decizia nu aduce atingere actelor delegate deja în vigoare.</w:t>
      </w:r>
      <w:r w:rsidR="00303B85" w:rsidRPr="003850D0">
        <w:rPr>
          <w:b/>
          <w:szCs w:val="24"/>
          <w:lang w:eastAsia="en-US"/>
        </w:rPr>
        <w:t xml:space="preserve"> [AM 104]</w:t>
      </w:r>
    </w:p>
    <w:p w14:paraId="2408D8F9"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(4)</w:t>
      </w:r>
      <w:r w:rsidRPr="003850D0">
        <w:rPr>
          <w:szCs w:val="24"/>
          <w:lang w:eastAsia="en-US"/>
        </w:rPr>
        <w:tab/>
        <w:t>Înainte de adoptarea unui act delegat, Comisia consultă experții desemnați de fiecare stat membru în conformitate cu principiile prevăzute în Acordul interinstituțional din 13 aprilie 2016 privind o mai bună legiferare.</w:t>
      </w:r>
      <w:r w:rsidR="00303B85" w:rsidRPr="003850D0">
        <w:rPr>
          <w:b/>
          <w:szCs w:val="24"/>
          <w:lang w:eastAsia="en-US"/>
        </w:rPr>
        <w:t xml:space="preserve"> [AM 105 - </w:t>
      </w:r>
      <w:r w:rsidRPr="003850D0">
        <w:rPr>
          <w:b/>
          <w:szCs w:val="24"/>
          <w:lang w:eastAsia="en-US"/>
        </w:rPr>
        <w:t>Nu privește versiunea în limba română.</w:t>
      </w:r>
      <w:r w:rsidR="00303B85" w:rsidRPr="003850D0">
        <w:rPr>
          <w:b/>
          <w:szCs w:val="24"/>
          <w:lang w:eastAsia="en-US"/>
        </w:rPr>
        <w:t>]</w:t>
      </w:r>
    </w:p>
    <w:p w14:paraId="0278932A"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(5)</w:t>
      </w:r>
      <w:r w:rsidRPr="003850D0">
        <w:rPr>
          <w:szCs w:val="24"/>
          <w:lang w:eastAsia="en-US"/>
        </w:rPr>
        <w:tab/>
        <w:t>De îndată ce adoptă un act delegat, Comisia îl notifică simultan Parlamentului European și Consiliului.</w:t>
      </w:r>
    </w:p>
    <w:p w14:paraId="66B26967" w14:textId="77777777" w:rsidR="00303B85" w:rsidRPr="003850D0" w:rsidRDefault="00303B85">
      <w:pPr>
        <w:widowControl/>
        <w:rPr>
          <w:szCs w:val="24"/>
          <w:lang w:eastAsia="en-US"/>
        </w:rPr>
      </w:pPr>
      <w:r w:rsidRPr="003850D0">
        <w:rPr>
          <w:szCs w:val="24"/>
          <w:lang w:eastAsia="en-US"/>
        </w:rPr>
        <w:br w:type="page"/>
      </w:r>
    </w:p>
    <w:p w14:paraId="658288A2"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lastRenderedPageBreak/>
        <w:t>(6)</w:t>
      </w:r>
      <w:r w:rsidRPr="003850D0">
        <w:rPr>
          <w:szCs w:val="24"/>
          <w:lang w:eastAsia="en-US"/>
        </w:rPr>
        <w:tab/>
        <w:t xml:space="preserve">Un act delegat adoptat în temeiul articolului 8 alineatul </w:t>
      </w:r>
      <w:r w:rsidRPr="003850D0">
        <w:rPr>
          <w:strike/>
          <w:szCs w:val="24"/>
          <w:lang w:eastAsia="en-US"/>
        </w:rPr>
        <w:t>(1) sau (2)</w:t>
      </w:r>
      <w:r w:rsidRPr="003850D0">
        <w:rPr>
          <w:b/>
          <w:i/>
          <w:szCs w:val="24"/>
          <w:lang w:eastAsia="en-US"/>
        </w:rPr>
        <w:t>(2), (3) sau (6a)</w:t>
      </w:r>
      <w:r w:rsidRPr="003850D0">
        <w:rPr>
          <w:szCs w:val="24"/>
          <w:lang w:eastAsia="en-US"/>
        </w:rPr>
        <w:t xml:space="preserve">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r w:rsidR="00303B85" w:rsidRPr="003850D0">
        <w:rPr>
          <w:b/>
          <w:szCs w:val="24"/>
          <w:lang w:eastAsia="en-US"/>
        </w:rPr>
        <w:t xml:space="preserve"> [AM 106]</w:t>
      </w:r>
    </w:p>
    <w:p w14:paraId="5BC09521"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(9)</w:t>
      </w:r>
      <w:r w:rsidRPr="003850D0">
        <w:rPr>
          <w:szCs w:val="24"/>
          <w:lang w:eastAsia="en-US"/>
        </w:rPr>
        <w:tab/>
        <w:t>Articolul 9 se înlocuiește cu următorul text:</w:t>
      </w:r>
    </w:p>
    <w:p w14:paraId="0625EA82"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9</w:t>
      </w:r>
    </w:p>
    <w:p w14:paraId="77A236B2" w14:textId="77777777" w:rsidR="00E30BC0" w:rsidRPr="003850D0" w:rsidRDefault="00E30BC0" w:rsidP="00E30BC0">
      <w:pPr>
        <w:spacing w:before="120" w:after="120" w:line="360" w:lineRule="auto"/>
        <w:ind w:left="850"/>
        <w:rPr>
          <w:szCs w:val="24"/>
          <w:lang w:eastAsia="en-US"/>
        </w:rPr>
      </w:pPr>
      <w:r w:rsidRPr="003850D0">
        <w:rPr>
          <w:szCs w:val="24"/>
          <w:lang w:eastAsia="en-US"/>
        </w:rPr>
        <w:t>Procedura comitetului</w:t>
      </w:r>
    </w:p>
    <w:p w14:paraId="251930B8"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Comisia este asistată de un comitet. Comitetul respectiv este un comitet în înțelesul Regulamentului (UE) nr. 182/2011 al Parlamentului European și al Consiliului*.</w:t>
      </w:r>
    </w:p>
    <w:p w14:paraId="526EC59B" w14:textId="77777777" w:rsidR="00303B85" w:rsidRPr="003850D0" w:rsidRDefault="00303B85">
      <w:pPr>
        <w:widowControl/>
        <w:rPr>
          <w:szCs w:val="24"/>
          <w:lang w:eastAsia="en-US"/>
        </w:rPr>
      </w:pPr>
      <w:r w:rsidRPr="003850D0">
        <w:rPr>
          <w:szCs w:val="24"/>
          <w:lang w:eastAsia="en-US"/>
        </w:rPr>
        <w:br w:type="page"/>
      </w:r>
    </w:p>
    <w:p w14:paraId="7E9F9F1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(2)</w:t>
      </w:r>
      <w:r w:rsidRPr="003850D0">
        <w:rPr>
          <w:szCs w:val="24"/>
          <w:lang w:eastAsia="en-US"/>
        </w:rPr>
        <w:tab/>
        <w:t>În cazul în care se face trimitere la prezentul alineat, se aplică articolul 5 din Regulamentul (UE) nr. 182/2011.</w:t>
      </w:r>
    </w:p>
    <w:p w14:paraId="4CA69EF4" w14:textId="77777777" w:rsidR="00E30BC0" w:rsidRPr="003850D0" w:rsidRDefault="00E30BC0" w:rsidP="00E30BC0">
      <w:pPr>
        <w:spacing w:before="120" w:after="120" w:line="360" w:lineRule="auto"/>
        <w:ind w:left="850"/>
        <w:rPr>
          <w:szCs w:val="24"/>
          <w:lang w:eastAsia="en-US"/>
        </w:rPr>
      </w:pPr>
      <w:r w:rsidRPr="003850D0">
        <w:rPr>
          <w:szCs w:val="24"/>
          <w:lang w:eastAsia="en-US"/>
        </w:rPr>
        <w:t>În cazul în care comitetul nu emite niciun aviz, Comisia nu adoptă proiectul de act de punere în aplicare și se aplică articolul 5 alineatul (4) al treilea paragraf din Regulamentul (UE) nr. 182/2011.</w:t>
      </w:r>
    </w:p>
    <w:p w14:paraId="2F2CC4A4" w14:textId="77777777" w:rsidR="00E30BC0" w:rsidRPr="003850D0" w:rsidRDefault="00E30BC0" w:rsidP="00E30BC0">
      <w:pPr>
        <w:spacing w:before="120" w:after="120" w:line="360" w:lineRule="auto"/>
        <w:ind w:left="850"/>
        <w:rPr>
          <w:szCs w:val="24"/>
          <w:lang w:eastAsia="en-US"/>
        </w:rPr>
      </w:pPr>
      <w:r w:rsidRPr="003850D0">
        <w:rPr>
          <w:szCs w:val="24"/>
          <w:lang w:eastAsia="en-US"/>
        </w:rPr>
        <w:tab/>
        <w:t>*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p w14:paraId="6380A4C9"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(10)</w:t>
      </w:r>
      <w:r w:rsidRPr="003850D0">
        <w:rPr>
          <w:szCs w:val="24"/>
          <w:lang w:eastAsia="en-US"/>
        </w:rPr>
        <w:tab/>
        <w:t>Articolul 10 se elimină.</w:t>
      </w:r>
    </w:p>
    <w:p w14:paraId="593EB1B9"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(11)</w:t>
      </w:r>
      <w:r w:rsidRPr="003850D0">
        <w:rPr>
          <w:szCs w:val="24"/>
          <w:lang w:eastAsia="en-US"/>
        </w:rPr>
        <w:tab/>
        <w:t>Anexa I se înlocuiește cu textul care figurează la anexa III la prezenta directivă.</w:t>
      </w:r>
    </w:p>
    <w:p w14:paraId="5534E5F7"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(12)</w:t>
      </w:r>
      <w:r w:rsidRPr="003850D0">
        <w:rPr>
          <w:szCs w:val="24"/>
          <w:lang w:eastAsia="en-US"/>
        </w:rPr>
        <w:tab/>
        <w:t>Anexa II se modifică în conformitate cu anexa IV la prezenta directivă.</w:t>
      </w:r>
    </w:p>
    <w:p w14:paraId="696713D0" w14:textId="77777777" w:rsidR="00303B85" w:rsidRPr="003850D0" w:rsidRDefault="00303B85">
      <w:pPr>
        <w:widowControl/>
        <w:rPr>
          <w:szCs w:val="24"/>
          <w:lang w:eastAsia="en-US"/>
        </w:rPr>
      </w:pPr>
      <w:r w:rsidRPr="003850D0">
        <w:rPr>
          <w:szCs w:val="24"/>
          <w:lang w:eastAsia="en-US"/>
        </w:rPr>
        <w:br w:type="page"/>
      </w:r>
    </w:p>
    <w:p w14:paraId="326FFFA9"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(13)</w:t>
      </w:r>
      <w:r w:rsidRPr="003850D0">
        <w:rPr>
          <w:szCs w:val="24"/>
          <w:lang w:eastAsia="en-US"/>
        </w:rPr>
        <w:tab/>
        <w:t>La punctul 2 din anexa III, litera (c) se înlocuiește cu următorul text:</w:t>
      </w:r>
    </w:p>
    <w:p w14:paraId="0DAFBBDB"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„(c)</w:t>
      </w:r>
      <w:r w:rsidRPr="003850D0">
        <w:rPr>
          <w:szCs w:val="24"/>
          <w:lang w:eastAsia="en-US"/>
        </w:rPr>
        <w:tab/>
        <w:t>orice alte informații relevante, inclusiv o comparație a mediei aritmetice anuale a concentrației poluanților relevanți într-un punct de control cu standardele de calitate a apelor subterane stabilite în anexa I și cu valorile-prag menționate la articolul 3 alineatul (1) literele (b) și (c).”</w:t>
      </w:r>
      <w:r w:rsidR="00303B85" w:rsidRPr="003850D0">
        <w:rPr>
          <w:szCs w:val="24"/>
          <w:lang w:eastAsia="en-US"/>
        </w:rPr>
        <w:t>;</w:t>
      </w:r>
    </w:p>
    <w:p w14:paraId="29C682A6"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(14)</w:t>
      </w:r>
      <w:r w:rsidRPr="003850D0">
        <w:rPr>
          <w:szCs w:val="24"/>
          <w:lang w:eastAsia="en-US"/>
        </w:rPr>
        <w:tab/>
        <w:t>În partea B punctul 1 din anexa IV, teza introductivă se înlocuiește cu următorul text:</w:t>
      </w:r>
    </w:p>
    <w:p w14:paraId="3F8ED5B9" w14:textId="77777777" w:rsidR="00E30BC0" w:rsidRPr="003850D0" w:rsidRDefault="00E30BC0" w:rsidP="00E30BC0">
      <w:pPr>
        <w:spacing w:before="120" w:after="120" w:line="360" w:lineRule="auto"/>
        <w:ind w:left="850"/>
        <w:rPr>
          <w:b/>
          <w:szCs w:val="24"/>
          <w:lang w:eastAsia="en-US"/>
        </w:rPr>
      </w:pPr>
      <w:r w:rsidRPr="003850D0">
        <w:rPr>
          <w:szCs w:val="24"/>
          <w:lang w:eastAsia="en-US"/>
        </w:rPr>
        <w:t>„nivelul de bază pentru punerea în aplicare a măsurilor menite să inverseze tendințele ascendente semnificative și durabile</w:t>
      </w:r>
      <w:r w:rsidRPr="003850D0">
        <w:rPr>
          <w:b/>
          <w:i/>
          <w:szCs w:val="24"/>
          <w:lang w:eastAsia="en-US"/>
        </w:rPr>
        <w:t>, inclusiv creșterea sezonieră cauzată, printre altele, de nivelul scăzut al evacuărilor din corpul de apă,</w:t>
      </w:r>
      <w:r w:rsidRPr="003850D0">
        <w:rPr>
          <w:szCs w:val="24"/>
          <w:lang w:eastAsia="en-US"/>
        </w:rPr>
        <w:t xml:space="preserve"> corespunde unei concentrații a poluantului care echivalează cu 75 % din valorile parametrilor referitori la standardele de calitate a apelor subterane stabilite în anexa I și din valorile-prag menționate la articolul 3 alineatul (1) literele (b) și (c</w:t>
      </w:r>
      <w:r w:rsidR="00303B85" w:rsidRPr="003850D0">
        <w:rPr>
          <w:szCs w:val="24"/>
          <w:lang w:eastAsia="en-US"/>
        </w:rPr>
        <w:t>), cu excepția cazului în care:</w:t>
      </w:r>
      <w:r w:rsidRPr="003850D0">
        <w:rPr>
          <w:szCs w:val="24"/>
          <w:lang w:eastAsia="en-US"/>
        </w:rPr>
        <w:t>”</w:t>
      </w:r>
      <w:r w:rsidR="00D84FCC" w:rsidRPr="003850D0">
        <w:rPr>
          <w:szCs w:val="24"/>
          <w:lang w:eastAsia="en-US"/>
        </w:rPr>
        <w:t>.</w:t>
      </w:r>
      <w:r w:rsidR="00D84FCC" w:rsidRPr="003850D0">
        <w:rPr>
          <w:b/>
          <w:szCs w:val="24"/>
          <w:lang w:eastAsia="en-US"/>
        </w:rPr>
        <w:t xml:space="preserve"> [AM 107]</w:t>
      </w:r>
    </w:p>
    <w:p w14:paraId="65A9F59E" w14:textId="77777777" w:rsidR="00D84FCC" w:rsidRPr="003850D0" w:rsidRDefault="00D84FCC">
      <w:pPr>
        <w:widowControl/>
        <w:rPr>
          <w:szCs w:val="24"/>
          <w:lang w:eastAsia="en-US"/>
        </w:rPr>
      </w:pPr>
      <w:r w:rsidRPr="003850D0">
        <w:rPr>
          <w:szCs w:val="24"/>
          <w:lang w:eastAsia="en-US"/>
        </w:rPr>
        <w:br w:type="page"/>
      </w:r>
    </w:p>
    <w:p w14:paraId="44409F51" w14:textId="77777777" w:rsidR="00E30BC0" w:rsidRPr="003850D0" w:rsidRDefault="00E30BC0" w:rsidP="00E30BC0">
      <w:pPr>
        <w:spacing w:before="120" w:after="120" w:line="360" w:lineRule="auto"/>
        <w:jc w:val="center"/>
        <w:rPr>
          <w:szCs w:val="24"/>
          <w:lang w:eastAsia="en-US"/>
        </w:rPr>
      </w:pPr>
      <w:r w:rsidRPr="003850D0">
        <w:rPr>
          <w:szCs w:val="24"/>
          <w:lang w:eastAsia="en-US"/>
        </w:rPr>
        <w:lastRenderedPageBreak/>
        <w:t>Articolul 3</w:t>
      </w:r>
      <w:r w:rsidRPr="003850D0">
        <w:rPr>
          <w:szCs w:val="24"/>
          <w:lang w:eastAsia="en-US"/>
        </w:rPr>
        <w:br/>
        <w:t>Modificări aduse Directivei 2008/105/CE</w:t>
      </w:r>
    </w:p>
    <w:p w14:paraId="7E2CB5FF" w14:textId="77777777" w:rsidR="00E30BC0" w:rsidRPr="003850D0" w:rsidRDefault="00E30BC0" w:rsidP="00E30BC0">
      <w:pPr>
        <w:spacing w:before="120" w:after="120" w:line="360" w:lineRule="auto"/>
        <w:rPr>
          <w:szCs w:val="24"/>
          <w:lang w:eastAsia="en-US"/>
        </w:rPr>
      </w:pPr>
      <w:r w:rsidRPr="003850D0">
        <w:rPr>
          <w:szCs w:val="24"/>
          <w:lang w:eastAsia="en-US"/>
        </w:rPr>
        <w:t>Directiva 2008/105/CE se modifică după cum urmează:</w:t>
      </w:r>
    </w:p>
    <w:p w14:paraId="144EF418"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w:t>
      </w:r>
      <w:r w:rsidRPr="003850D0">
        <w:rPr>
          <w:szCs w:val="24"/>
          <w:lang w:eastAsia="en-US"/>
        </w:rPr>
        <w:tab/>
        <w:t>Titlul se înlocuiește cu următorul text:</w:t>
      </w:r>
    </w:p>
    <w:p w14:paraId="33F70B52" w14:textId="77777777" w:rsidR="00E30BC0" w:rsidRPr="003850D0" w:rsidRDefault="00E30BC0" w:rsidP="00E30BC0">
      <w:pPr>
        <w:spacing w:before="120" w:after="120" w:line="360" w:lineRule="auto"/>
        <w:ind w:left="850"/>
        <w:rPr>
          <w:szCs w:val="24"/>
          <w:lang w:eastAsia="en-US"/>
        </w:rPr>
      </w:pPr>
      <w:r w:rsidRPr="003850D0">
        <w:rPr>
          <w:szCs w:val="24"/>
          <w:lang w:eastAsia="en-US"/>
        </w:rPr>
        <w:t>„Directiva 2008/105/CE a Parlamentului European și a Consiliului din 16 decembrie 2008 privind prevenirea și controlul poluării apelor de suprafață, de modificare și, ulterior, abrogare a Directivelor 82/176/CEE, 83/513/CEE, 84/156/CEE, 84/491/CEE, 86/280/CEE ale Consiliului și de modificare a Directivei 2000/60/CE a Parlamentului European și a Consiliului.”</w:t>
      </w:r>
    </w:p>
    <w:p w14:paraId="277A1106"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t>1a.</w:t>
      </w:r>
      <w:r w:rsidRPr="003850D0">
        <w:rPr>
          <w:szCs w:val="24"/>
          <w:lang w:eastAsia="en-US"/>
        </w:rPr>
        <w:tab/>
      </w:r>
      <w:r w:rsidRPr="003850D0">
        <w:rPr>
          <w:b/>
          <w:i/>
          <w:szCs w:val="24"/>
          <w:lang w:eastAsia="en-US"/>
        </w:rPr>
        <w:t>Articolul 1 se modifică după cum urmează:</w:t>
      </w:r>
    </w:p>
    <w:p w14:paraId="10EBCA8E" w14:textId="77777777" w:rsidR="00E30BC0" w:rsidRPr="003850D0" w:rsidRDefault="00E30BC0" w:rsidP="00E30BC0">
      <w:pPr>
        <w:spacing w:before="120" w:after="120" w:line="360" w:lineRule="auto"/>
        <w:ind w:left="850"/>
        <w:rPr>
          <w:szCs w:val="24"/>
          <w:lang w:eastAsia="en-US"/>
        </w:rPr>
      </w:pPr>
      <w:r w:rsidRPr="003850D0">
        <w:rPr>
          <w:szCs w:val="24"/>
          <w:lang w:eastAsia="en-US"/>
        </w:rPr>
        <w:t>„</w:t>
      </w:r>
      <w:r w:rsidRPr="003850D0">
        <w:rPr>
          <w:b/>
          <w:i/>
          <w:szCs w:val="24"/>
          <w:lang w:eastAsia="en-US"/>
        </w:rPr>
        <w:t>Articolul 1</w:t>
      </w:r>
      <w:r w:rsidRPr="003850D0">
        <w:rPr>
          <w:szCs w:val="24"/>
          <w:lang w:eastAsia="en-US"/>
        </w:rPr>
        <w:br/>
      </w:r>
      <w:r w:rsidRPr="003850D0">
        <w:rPr>
          <w:b/>
          <w:i/>
          <w:szCs w:val="24"/>
          <w:lang w:eastAsia="en-US"/>
        </w:rPr>
        <w:t>Obiect</w:t>
      </w:r>
    </w:p>
    <w:p w14:paraId="40C665FA" w14:textId="77777777" w:rsidR="00E30BC0" w:rsidRPr="003850D0" w:rsidRDefault="00E30BC0" w:rsidP="00E30BC0">
      <w:pPr>
        <w:spacing w:before="120" w:after="120" w:line="360" w:lineRule="auto"/>
        <w:ind w:left="850"/>
        <w:rPr>
          <w:b/>
          <w:szCs w:val="24"/>
          <w:lang w:eastAsia="en-US"/>
        </w:rPr>
      </w:pPr>
      <w:r w:rsidRPr="003850D0">
        <w:rPr>
          <w:b/>
          <w:i/>
          <w:szCs w:val="24"/>
          <w:lang w:eastAsia="en-US"/>
        </w:rPr>
        <w:t>În vederea obținerii unei stări chimice bune a apelor de suprafață și în conformitate cu dispozițiile și obiectivele stabilite la articolul 4 din Directiva 2000/60/CE, prezenta directivă stabilește standarde de calitate a mediului (SCM) pentru substanțele prioritare și pentru substanțele periculoase prioritare.</w:t>
      </w:r>
      <w:r w:rsidRPr="003850D0">
        <w:rPr>
          <w:szCs w:val="24"/>
          <w:lang w:eastAsia="en-US"/>
        </w:rPr>
        <w:t>”</w:t>
      </w:r>
      <w:r w:rsidR="00D84FCC" w:rsidRPr="003850D0">
        <w:rPr>
          <w:b/>
          <w:szCs w:val="24"/>
          <w:lang w:eastAsia="en-US"/>
        </w:rPr>
        <w:t xml:space="preserve"> [AM 108]</w:t>
      </w:r>
    </w:p>
    <w:p w14:paraId="16431119" w14:textId="77777777" w:rsidR="00D84FCC" w:rsidRPr="003850D0" w:rsidRDefault="00D84FCC">
      <w:pPr>
        <w:widowControl/>
        <w:rPr>
          <w:szCs w:val="24"/>
          <w:lang w:eastAsia="en-US"/>
        </w:rPr>
      </w:pPr>
      <w:r w:rsidRPr="003850D0">
        <w:rPr>
          <w:szCs w:val="24"/>
          <w:lang w:eastAsia="en-US"/>
        </w:rPr>
        <w:br w:type="page"/>
      </w:r>
    </w:p>
    <w:p w14:paraId="25F3A76D"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(2)</w:t>
      </w:r>
      <w:r w:rsidRPr="003850D0">
        <w:rPr>
          <w:szCs w:val="24"/>
          <w:lang w:eastAsia="en-US"/>
        </w:rPr>
        <w:tab/>
        <w:t>Articolul 3 se modifică după cum urmează:</w:t>
      </w:r>
    </w:p>
    <w:p w14:paraId="0F6AD50C"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la alineatul (1a) primul paragraf se adaugă următorul punct (iii):</w:t>
      </w:r>
    </w:p>
    <w:p w14:paraId="107BD5AD"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„(iii)</w:t>
      </w:r>
      <w:r w:rsidRPr="003850D0">
        <w:rPr>
          <w:szCs w:val="24"/>
          <w:lang w:eastAsia="en-US"/>
        </w:rPr>
        <w:tab/>
        <w:t>substanțele cu numerele 5, 9, 13, 15, 17, 21, 23, 24, 28, 30, 34, 37, 41 și 44 din partea A din anexa I, pentru care sunt prevăzute SCM-uri revizuite, și substanțele nou-identificate cu numerele 46-70 din partea A din anexa I, cu începere de la … [OP: vă rugăm să introduceți data = prima zi a lunii care urmează după 18 luni de la data intrării în vigoare a prezentei directive], în scopul prevenirii deteriorării stării chimice a corpurilor de apă de suprafață și al atingerii unei stări chimice bune a apelor de suprafață în ceea ce privește substanțele respective.;”</w:t>
      </w:r>
    </w:p>
    <w:p w14:paraId="79C0F6AE"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(b)</w:t>
      </w:r>
      <w:r w:rsidRPr="003850D0">
        <w:rPr>
          <w:szCs w:val="24"/>
          <w:lang w:eastAsia="en-US"/>
        </w:rPr>
        <w:tab/>
        <w:t>alineatul (2) se înlocuiește cu următorul text:</w:t>
      </w:r>
    </w:p>
    <w:p w14:paraId="7AC4712F"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„(2)</w:t>
      </w:r>
      <w:r w:rsidRPr="003850D0">
        <w:rPr>
          <w:szCs w:val="24"/>
          <w:lang w:eastAsia="en-US"/>
        </w:rPr>
        <w:tab/>
        <w:t xml:space="preserve">În ceea ce privește substanțele pentru care este stabilit un SCM pentru </w:t>
      </w:r>
      <w:proofErr w:type="spellStart"/>
      <w:r w:rsidRPr="003850D0">
        <w:rPr>
          <w:szCs w:val="24"/>
          <w:lang w:eastAsia="en-US"/>
        </w:rPr>
        <w:t>biotă</w:t>
      </w:r>
      <w:proofErr w:type="spellEnd"/>
      <w:r w:rsidRPr="003850D0">
        <w:rPr>
          <w:szCs w:val="24"/>
          <w:lang w:eastAsia="en-US"/>
        </w:rPr>
        <w:t xml:space="preserve"> sau un SCM pentru sedimente în partea A din anexa I, statele membre aplică respectivul SCM pentru </w:t>
      </w:r>
      <w:proofErr w:type="spellStart"/>
      <w:r w:rsidRPr="003850D0">
        <w:rPr>
          <w:szCs w:val="24"/>
          <w:lang w:eastAsia="en-US"/>
        </w:rPr>
        <w:t>biotă</w:t>
      </w:r>
      <w:proofErr w:type="spellEnd"/>
      <w:r w:rsidRPr="003850D0">
        <w:rPr>
          <w:szCs w:val="24"/>
          <w:lang w:eastAsia="en-US"/>
        </w:rPr>
        <w:t xml:space="preserve"> sau SCM pentru sedimente.</w:t>
      </w:r>
    </w:p>
    <w:p w14:paraId="5D372191" w14:textId="77777777" w:rsidR="00E30BC0" w:rsidRPr="003850D0" w:rsidRDefault="00E30BC0" w:rsidP="00E30BC0">
      <w:pPr>
        <w:spacing w:before="120" w:after="120" w:line="360" w:lineRule="auto"/>
        <w:ind w:left="1982"/>
        <w:rPr>
          <w:szCs w:val="24"/>
          <w:lang w:eastAsia="en-US"/>
        </w:rPr>
      </w:pPr>
      <w:r w:rsidRPr="003850D0">
        <w:rPr>
          <w:szCs w:val="24"/>
          <w:lang w:eastAsia="en-US"/>
        </w:rPr>
        <w:t>În ceea ce privește alte substanțe decât cele menționate la primul paragraf, statele membre aplică SCM-urile pentru apă stabilite în partea A din anexa I.;”</w:t>
      </w:r>
    </w:p>
    <w:p w14:paraId="270F9D81" w14:textId="77777777" w:rsidR="00D84FCC" w:rsidRPr="003850D0" w:rsidRDefault="00D84FCC">
      <w:pPr>
        <w:widowControl/>
        <w:rPr>
          <w:szCs w:val="24"/>
          <w:lang w:eastAsia="en-US"/>
        </w:rPr>
      </w:pPr>
      <w:r w:rsidRPr="003850D0">
        <w:rPr>
          <w:szCs w:val="24"/>
          <w:lang w:eastAsia="en-US"/>
        </w:rPr>
        <w:br w:type="page"/>
      </w:r>
    </w:p>
    <w:p w14:paraId="1D1A31EF"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(c)</w:t>
      </w:r>
      <w:r w:rsidRPr="003850D0">
        <w:rPr>
          <w:szCs w:val="24"/>
          <w:lang w:eastAsia="en-US"/>
        </w:rPr>
        <w:tab/>
        <w:t>la alineatul (6) primul paragraf, prima teză se înlocuiește cu următorul text:</w:t>
      </w:r>
    </w:p>
    <w:p w14:paraId="10FA7006"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„Statele membre iau măsuri pentru analizarea tendințelor pe termen lung ale concentrațiilor substanțelor prioritare identificate în partea A din anexa I ca substanțe care tind să se acumuleze în sedimente și/sau în </w:t>
      </w:r>
      <w:proofErr w:type="spellStart"/>
      <w:r w:rsidRPr="003850D0">
        <w:rPr>
          <w:szCs w:val="24"/>
          <w:lang w:eastAsia="en-US"/>
        </w:rPr>
        <w:t>biotă</w:t>
      </w:r>
      <w:proofErr w:type="spellEnd"/>
      <w:r w:rsidRPr="003850D0">
        <w:rPr>
          <w:szCs w:val="24"/>
          <w:lang w:eastAsia="en-US"/>
        </w:rPr>
        <w:t xml:space="preserve">, pe baza monitorizării sedimentelor și </w:t>
      </w:r>
      <w:proofErr w:type="spellStart"/>
      <w:r w:rsidRPr="003850D0">
        <w:rPr>
          <w:szCs w:val="24"/>
          <w:lang w:eastAsia="en-US"/>
        </w:rPr>
        <w:t>biotei</w:t>
      </w:r>
      <w:proofErr w:type="spellEnd"/>
      <w:r w:rsidRPr="003850D0">
        <w:rPr>
          <w:szCs w:val="24"/>
          <w:lang w:eastAsia="en-US"/>
        </w:rPr>
        <w:t xml:space="preserve"> din cadrul monitorizării stării apelor de suprafață efectuate în conformitate cu articolul 8 din Directiva 2000/60/CE.;”</w:t>
      </w:r>
    </w:p>
    <w:p w14:paraId="72A8539E"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(d)</w:t>
      </w:r>
      <w:r w:rsidRPr="003850D0">
        <w:rPr>
          <w:szCs w:val="24"/>
          <w:lang w:eastAsia="en-US"/>
        </w:rPr>
        <w:tab/>
        <w:t>alineatul (7) se elimină;</w:t>
      </w:r>
    </w:p>
    <w:p w14:paraId="3E9CD281"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(e)</w:t>
      </w:r>
      <w:r w:rsidRPr="003850D0">
        <w:rPr>
          <w:szCs w:val="24"/>
          <w:lang w:eastAsia="en-US"/>
        </w:rPr>
        <w:tab/>
        <w:t>alineatul (8) se înlocuiește cu următorul text:</w:t>
      </w:r>
    </w:p>
    <w:p w14:paraId="21446D51"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„(8)</w:t>
      </w:r>
      <w:r w:rsidRPr="003850D0">
        <w:rPr>
          <w:szCs w:val="24"/>
          <w:lang w:eastAsia="en-US"/>
        </w:rPr>
        <w:tab/>
        <w:t>Comisia este împuternicită să adopte acte delegate, în conformitate cu articolul 9a, pentru a modifica partea B punctul 3 din anexa I în vederea adaptării la progresele științifice sau tehnice.”</w:t>
      </w:r>
    </w:p>
    <w:p w14:paraId="592276B8" w14:textId="77777777" w:rsidR="00D84FCC" w:rsidRPr="003850D0" w:rsidRDefault="00D84FCC">
      <w:pPr>
        <w:widowControl/>
        <w:rPr>
          <w:szCs w:val="24"/>
          <w:lang w:eastAsia="en-US"/>
        </w:rPr>
      </w:pPr>
      <w:r w:rsidRPr="003850D0">
        <w:rPr>
          <w:szCs w:val="24"/>
          <w:lang w:eastAsia="en-US"/>
        </w:rPr>
        <w:br w:type="page"/>
      </w:r>
    </w:p>
    <w:p w14:paraId="1A3156D3"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(3)</w:t>
      </w:r>
      <w:r w:rsidRPr="003850D0">
        <w:rPr>
          <w:szCs w:val="24"/>
          <w:lang w:eastAsia="en-US"/>
        </w:rPr>
        <w:tab/>
        <w:t>Articolul 5 se modifică după cum urmează:</w:t>
      </w:r>
    </w:p>
    <w:p w14:paraId="71DC984B"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alineatul (1) se înlocuiește cu următorul text:</w:t>
      </w:r>
    </w:p>
    <w:p w14:paraId="36CB6591"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„(1)</w:t>
      </w:r>
      <w:r w:rsidRPr="003850D0">
        <w:rPr>
          <w:szCs w:val="24"/>
          <w:lang w:eastAsia="en-US"/>
        </w:rPr>
        <w:tab/>
        <w:t>Pe baza informațiilor obținute în conformitate cu articolele 5 și 8 din Directiva 2000/60/CE</w:t>
      </w:r>
      <w:r w:rsidRPr="003850D0">
        <w:rPr>
          <w:b/>
          <w:i/>
          <w:szCs w:val="24"/>
          <w:lang w:eastAsia="en-US"/>
        </w:rPr>
        <w:t xml:space="preserve"> și cu Regulamentul (UE) .../... al Parlamentului European și al Consiliului</w:t>
      </w:r>
      <w:r w:rsidR="00D84FCC" w:rsidRPr="003850D0">
        <w:rPr>
          <w:b/>
          <w:i/>
          <w:szCs w:val="24"/>
          <w:vertAlign w:val="superscript"/>
          <w:lang w:eastAsia="en-US"/>
        </w:rPr>
        <w:t>1a</w:t>
      </w:r>
      <w:r w:rsidRPr="003850D0">
        <w:rPr>
          <w:szCs w:val="24"/>
          <w:lang w:eastAsia="en-US"/>
        </w:rPr>
        <w:t xml:space="preserve"> și a altor date disponibile, statele membre stabilesc un inventar, inclusiv hărți, dacă este cazul, ale emisiilor, evacuărilor și pierderilor pentru toate substanțele prioritare care figurează pe lista din partea A din anexa I la prezenta directivă și pentru toți poluanții care figurează pe lista din partea A din anexa II la prezenta directivă, pentru fiecare district hidrografic sau parte a unui district hidrografic de pe teritoriul acestora, inclusiv concentrația acestora din sedimente și </w:t>
      </w:r>
      <w:proofErr w:type="spellStart"/>
      <w:r w:rsidRPr="003850D0">
        <w:rPr>
          <w:szCs w:val="24"/>
          <w:lang w:eastAsia="en-US"/>
        </w:rPr>
        <w:t>biotă</w:t>
      </w:r>
      <w:proofErr w:type="spellEnd"/>
      <w:r w:rsidRPr="003850D0">
        <w:rPr>
          <w:szCs w:val="24"/>
          <w:lang w:eastAsia="en-US"/>
        </w:rPr>
        <w:t>, după caz.</w:t>
      </w:r>
      <w:r w:rsidR="00D84FCC" w:rsidRPr="003850D0">
        <w:rPr>
          <w:b/>
          <w:szCs w:val="24"/>
          <w:lang w:eastAsia="en-US"/>
        </w:rPr>
        <w:t xml:space="preserve"> [AM 109]</w:t>
      </w:r>
    </w:p>
    <w:p w14:paraId="340429F1" w14:textId="77777777" w:rsidR="00D84FCC" w:rsidRPr="003850D0" w:rsidRDefault="00D84FCC" w:rsidP="00D84FCC">
      <w:pPr>
        <w:ind w:left="1982" w:hanging="566"/>
        <w:rPr>
          <w:b/>
          <w:i/>
        </w:rPr>
      </w:pPr>
      <w:r w:rsidRPr="003850D0">
        <w:rPr>
          <w:b/>
          <w:i/>
        </w:rPr>
        <w:t>_________________</w:t>
      </w:r>
    </w:p>
    <w:p w14:paraId="1EC9DA38" w14:textId="77777777" w:rsidR="00D84FCC" w:rsidRPr="003850D0" w:rsidRDefault="00D84FCC" w:rsidP="00D84FCC">
      <w:pPr>
        <w:spacing w:before="120" w:after="120" w:line="360" w:lineRule="auto"/>
        <w:ind w:left="1982" w:hanging="542"/>
        <w:rPr>
          <w:b/>
          <w:i/>
          <w:szCs w:val="24"/>
          <w:lang w:eastAsia="en-US"/>
        </w:rPr>
      </w:pPr>
      <w:r w:rsidRPr="003850D0">
        <w:rPr>
          <w:b/>
          <w:i/>
          <w:vertAlign w:val="superscript"/>
        </w:rPr>
        <w:t>1a</w:t>
      </w:r>
      <w:r w:rsidRPr="003850D0">
        <w:rPr>
          <w:b/>
          <w:i/>
        </w:rPr>
        <w:t xml:space="preserve"> </w:t>
      </w:r>
      <w:r w:rsidRPr="003850D0">
        <w:rPr>
          <w:b/>
          <w:i/>
        </w:rPr>
        <w:tab/>
        <w:t>OP: vă rugăm să introduceți în text numărul regulamentului din documentul COM(2022) 157.</w:t>
      </w:r>
    </w:p>
    <w:p w14:paraId="40C55DC0" w14:textId="77777777" w:rsidR="00E30BC0" w:rsidRPr="003850D0" w:rsidRDefault="00E30BC0" w:rsidP="00E30BC0">
      <w:pPr>
        <w:spacing w:before="120" w:after="120" w:line="360" w:lineRule="auto"/>
        <w:ind w:left="1982"/>
        <w:rPr>
          <w:b/>
          <w:szCs w:val="24"/>
          <w:lang w:eastAsia="en-US"/>
        </w:rPr>
      </w:pPr>
      <w:r w:rsidRPr="003850D0">
        <w:rPr>
          <w:b/>
          <w:i/>
          <w:szCs w:val="24"/>
          <w:lang w:eastAsia="en-US"/>
        </w:rPr>
        <w:t>Inventarele emisiilor se pun la dispoziție într-o bază de date electronică actualizată periodic și ușor accesibilă publicului.</w:t>
      </w:r>
      <w:r w:rsidR="00D84FCC" w:rsidRPr="003850D0">
        <w:rPr>
          <w:b/>
          <w:szCs w:val="24"/>
          <w:lang w:eastAsia="en-US"/>
        </w:rPr>
        <w:t xml:space="preserve"> [AM 110]</w:t>
      </w:r>
    </w:p>
    <w:p w14:paraId="6EAA6C8F" w14:textId="77777777" w:rsidR="00D84FCC" w:rsidRPr="003850D0" w:rsidRDefault="00D84FCC">
      <w:pPr>
        <w:widowControl/>
        <w:rPr>
          <w:strike/>
          <w:szCs w:val="24"/>
          <w:lang w:eastAsia="en-US"/>
        </w:rPr>
      </w:pPr>
      <w:r w:rsidRPr="003850D0">
        <w:rPr>
          <w:strike/>
          <w:szCs w:val="24"/>
          <w:lang w:eastAsia="en-US"/>
        </w:rPr>
        <w:br w:type="page"/>
      </w:r>
    </w:p>
    <w:p w14:paraId="1B1393AD" w14:textId="77777777" w:rsidR="00E30BC0" w:rsidRPr="003850D0" w:rsidRDefault="00E30BC0" w:rsidP="00E30BC0">
      <w:pPr>
        <w:spacing w:before="120" w:after="120" w:line="360" w:lineRule="auto"/>
        <w:ind w:left="1982"/>
        <w:rPr>
          <w:b/>
          <w:szCs w:val="24"/>
          <w:lang w:eastAsia="en-US"/>
        </w:rPr>
      </w:pPr>
      <w:r w:rsidRPr="003850D0">
        <w:rPr>
          <w:strike/>
          <w:szCs w:val="24"/>
          <w:lang w:eastAsia="en-US"/>
        </w:rPr>
        <w:lastRenderedPageBreak/>
        <w:t>Primul paragraf nu se aplică în cazul emisiilor, evacuărilor și pierderilor raportate Comisiei pe cale electronică în conformitate cu Regulamentul (UE) …/… al Parlamentului European și al Consiliului. .</w:t>
      </w:r>
      <w:r w:rsidRPr="003850D0">
        <w:rPr>
          <w:szCs w:val="24"/>
          <w:lang w:eastAsia="en-US"/>
        </w:rPr>
        <w:t>”</w:t>
      </w:r>
      <w:r w:rsidR="00D84FCC" w:rsidRPr="003850D0">
        <w:rPr>
          <w:b/>
          <w:szCs w:val="24"/>
          <w:lang w:eastAsia="en-US"/>
        </w:rPr>
        <w:t xml:space="preserve"> [AM 111]</w:t>
      </w:r>
    </w:p>
    <w:p w14:paraId="591512B6"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(b)</w:t>
      </w:r>
      <w:r w:rsidRPr="003850D0">
        <w:rPr>
          <w:szCs w:val="24"/>
          <w:lang w:eastAsia="en-US"/>
        </w:rPr>
        <w:tab/>
        <w:t>alineatele (2) și (3) se elimină;</w:t>
      </w:r>
    </w:p>
    <w:p w14:paraId="187BB92B"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(c)</w:t>
      </w:r>
      <w:r w:rsidRPr="003850D0">
        <w:rPr>
          <w:szCs w:val="24"/>
          <w:lang w:eastAsia="en-US"/>
        </w:rPr>
        <w:tab/>
        <w:t>alineatul (4) se înlocuiește cu următorul text:</w:t>
      </w:r>
    </w:p>
    <w:p w14:paraId="5D7B736C"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„(4)</w:t>
      </w:r>
      <w:r w:rsidRPr="003850D0">
        <w:rPr>
          <w:szCs w:val="24"/>
          <w:lang w:eastAsia="en-US"/>
        </w:rPr>
        <w:tab/>
        <w:t>Statele membre își actualizează inventarele în cadrul revizuirilor analizelor prevăzute la articolul 5 alineatul (2) din Directiva 2000/60/CE și se asigură că emisiile</w:t>
      </w:r>
      <w:r w:rsidRPr="003850D0">
        <w:rPr>
          <w:b/>
          <w:i/>
          <w:szCs w:val="24"/>
          <w:lang w:eastAsia="en-US"/>
        </w:rPr>
        <w:t>, inclusiv cele raportate</w:t>
      </w:r>
      <w:r w:rsidRPr="003850D0">
        <w:rPr>
          <w:strike/>
          <w:szCs w:val="24"/>
          <w:lang w:eastAsia="en-US"/>
        </w:rPr>
        <w:t xml:space="preserve"> neraportate</w:t>
      </w:r>
      <w:r w:rsidRPr="003850D0">
        <w:rPr>
          <w:szCs w:val="24"/>
          <w:lang w:eastAsia="en-US"/>
        </w:rPr>
        <w:t xml:space="preserve"> în Portalul emisiilor industriale înființat prin Regulamentul (UE) …/…++</w:t>
      </w:r>
      <w:r w:rsidRPr="003850D0">
        <w:rPr>
          <w:b/>
          <w:i/>
          <w:szCs w:val="24"/>
          <w:lang w:eastAsia="en-US"/>
        </w:rPr>
        <w:t>,</w:t>
      </w:r>
      <w:r w:rsidRPr="003850D0">
        <w:rPr>
          <w:szCs w:val="24"/>
          <w:lang w:eastAsia="en-US"/>
        </w:rPr>
        <w:t xml:space="preserve"> sunt publicate în planurile lor de gestionare a districtelor hidrografice, astfel cum au fost actualizate în conformitate cu articolul 13 alineatul (7) din directiva menționată.</w:t>
      </w:r>
      <w:r w:rsidR="00D84FCC" w:rsidRPr="003850D0">
        <w:rPr>
          <w:b/>
          <w:szCs w:val="24"/>
          <w:lang w:eastAsia="en-US"/>
        </w:rPr>
        <w:t xml:space="preserve"> [AM 112]</w:t>
      </w:r>
    </w:p>
    <w:p w14:paraId="6407D70A" w14:textId="77777777" w:rsidR="00E30BC0" w:rsidRPr="003850D0" w:rsidRDefault="00E30BC0" w:rsidP="00E30BC0">
      <w:pPr>
        <w:spacing w:before="120" w:after="120" w:line="360" w:lineRule="auto"/>
        <w:ind w:left="1982"/>
        <w:rPr>
          <w:szCs w:val="24"/>
          <w:lang w:eastAsia="en-US"/>
        </w:rPr>
      </w:pPr>
      <w:r w:rsidRPr="003850D0">
        <w:rPr>
          <w:szCs w:val="24"/>
          <w:lang w:eastAsia="en-US"/>
        </w:rPr>
        <w:t>Perioada de referință pentru determinarea valorilor înregistrate în inventarele actualizate este anul care precedă celui în care urmează să fie încheiate analizele menționate la primul paragraf.</w:t>
      </w:r>
    </w:p>
    <w:p w14:paraId="1BD18E8D" w14:textId="77777777" w:rsidR="00D84FCC" w:rsidRPr="003850D0" w:rsidRDefault="00D84FCC">
      <w:pPr>
        <w:widowControl/>
        <w:rPr>
          <w:strike/>
          <w:szCs w:val="24"/>
          <w:lang w:eastAsia="en-US"/>
        </w:rPr>
      </w:pPr>
      <w:r w:rsidRPr="003850D0">
        <w:rPr>
          <w:strike/>
          <w:szCs w:val="24"/>
          <w:lang w:eastAsia="en-US"/>
        </w:rPr>
        <w:br w:type="page"/>
      </w:r>
    </w:p>
    <w:p w14:paraId="51566A9F" w14:textId="77777777" w:rsidR="00E30BC0" w:rsidRPr="003850D0" w:rsidRDefault="00E30BC0" w:rsidP="00E30BC0">
      <w:pPr>
        <w:spacing w:before="120" w:after="120" w:line="360" w:lineRule="auto"/>
        <w:ind w:left="1982"/>
        <w:rPr>
          <w:b/>
          <w:szCs w:val="24"/>
          <w:lang w:eastAsia="en-US"/>
        </w:rPr>
      </w:pPr>
      <w:r w:rsidRPr="003850D0">
        <w:rPr>
          <w:strike/>
          <w:szCs w:val="24"/>
          <w:lang w:eastAsia="en-US"/>
        </w:rPr>
        <w:lastRenderedPageBreak/>
        <w:t>Pentru substanțele prioritare sau poluanții care intră în domeniul de aplicare al Regulamentului (CE) nr. 1107/2009, datele introduse pot fi calculate ca media ultimilor trei ani dinaintea încheierii analizei menționate la primul paragraf.</w:t>
      </w:r>
      <w:r w:rsidR="00D84FCC" w:rsidRPr="003850D0">
        <w:rPr>
          <w:b/>
          <w:szCs w:val="24"/>
          <w:lang w:eastAsia="en-US"/>
        </w:rPr>
        <w:t xml:space="preserve"> [AM 113]</w:t>
      </w:r>
    </w:p>
    <w:p w14:paraId="7B4546D3" w14:textId="77777777" w:rsidR="00E30BC0" w:rsidRPr="003850D0" w:rsidRDefault="00E30BC0" w:rsidP="00E30BC0">
      <w:pPr>
        <w:spacing w:before="120" w:after="120" w:line="360" w:lineRule="auto"/>
        <w:ind w:left="1982"/>
        <w:rPr>
          <w:szCs w:val="24"/>
          <w:lang w:eastAsia="en-US"/>
        </w:rPr>
      </w:pPr>
      <w:r w:rsidRPr="003850D0">
        <w:rPr>
          <w:szCs w:val="24"/>
          <w:lang w:eastAsia="en-US"/>
        </w:rPr>
        <w:t>Pentru emisiile din surse punctiforme care nu sunt raportate în conformitate cu Regulamentul (UE) …/… +++, deoarece nu intră în domeniul de aplicare al regulamentului menționat sau se situează sub pragurile raportării anuale stabilite în regulamentul menționat, obligația de raportare prevăzută la primul paragraf din prezentul articol se îndeplinește prin raportarea electronică în Portalul emisiilor industriale înființat în temeiul regulamentului menționat.</w:t>
      </w:r>
    </w:p>
    <w:p w14:paraId="2BBB1087" w14:textId="77777777" w:rsidR="00E30BC0" w:rsidRPr="003850D0" w:rsidRDefault="00E30BC0" w:rsidP="00E30BC0">
      <w:pPr>
        <w:spacing w:before="120" w:after="120" w:line="360" w:lineRule="auto"/>
        <w:ind w:left="1982"/>
        <w:rPr>
          <w:szCs w:val="24"/>
          <w:lang w:eastAsia="en-US"/>
        </w:rPr>
      </w:pPr>
      <w:r w:rsidRPr="003850D0">
        <w:rPr>
          <w:szCs w:val="24"/>
          <w:lang w:eastAsia="en-US"/>
        </w:rPr>
        <w:t>Comisia, asistată de Agenția Europeană de Mediu, adoptă un act de punere în aplicare în care stabilește formatul, nivelul de detaliere și frecvența raportării menționate la al patrulea paragraf. Respectivul act de punere în aplicare se adoptă în conformitate cu procedura de examinare menționată la articolul 9 alineatul (2).”</w:t>
      </w:r>
      <w:r w:rsidR="00D84FCC" w:rsidRPr="003850D0">
        <w:rPr>
          <w:szCs w:val="24"/>
          <w:lang w:eastAsia="en-US"/>
        </w:rPr>
        <w:t>;</w:t>
      </w:r>
    </w:p>
    <w:p w14:paraId="4275D8E5"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(d)</w:t>
      </w:r>
      <w:r w:rsidRPr="003850D0">
        <w:rPr>
          <w:szCs w:val="24"/>
          <w:lang w:eastAsia="en-US"/>
        </w:rPr>
        <w:tab/>
        <w:t>alineatul (5) se elimină.</w:t>
      </w:r>
    </w:p>
    <w:p w14:paraId="3E0E9877" w14:textId="77777777" w:rsidR="00D84FCC" w:rsidRPr="003850D0" w:rsidRDefault="00D84FCC">
      <w:pPr>
        <w:widowControl/>
        <w:rPr>
          <w:szCs w:val="24"/>
          <w:lang w:eastAsia="en-US"/>
        </w:rPr>
      </w:pPr>
      <w:r w:rsidRPr="003850D0">
        <w:rPr>
          <w:szCs w:val="24"/>
          <w:lang w:eastAsia="en-US"/>
        </w:rPr>
        <w:br w:type="page"/>
      </w:r>
    </w:p>
    <w:p w14:paraId="50FBEDD0"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(4)</w:t>
      </w:r>
      <w:r w:rsidRPr="003850D0">
        <w:rPr>
          <w:szCs w:val="24"/>
          <w:lang w:eastAsia="en-US"/>
        </w:rPr>
        <w:tab/>
        <w:t>La articolul 7a alineatul (1), primul paragraf se înlocuiește cu următorul text:</w:t>
      </w:r>
    </w:p>
    <w:p w14:paraId="6BDF2392"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„(1)</w:t>
      </w:r>
      <w:r w:rsidRPr="003850D0">
        <w:rPr>
          <w:szCs w:val="24"/>
          <w:lang w:eastAsia="en-US"/>
        </w:rPr>
        <w:tab/>
        <w:t xml:space="preserve">Pentru substanțele prioritare care intră în domeniul de aplicare al Regulamentului (CE) nr. 1907/2006, al Regulamentului (CE) nr. 1107/2009, al Regulamentului (UE) nr. 528/2012 sau al Regulamentului (UE) 2019/6 al Parlamentului European și al Consiliului* ori în domeniul de aplicare al Directivei 2001/83/CE a Parlamentului European și a Consiliului**, al Directivei 2009/128/CE a Parlamentului European și a Consiliului*** sau al Directivei 2010/75/UE, Comisia evaluează, </w:t>
      </w:r>
      <w:r w:rsidRPr="003850D0">
        <w:rPr>
          <w:strike/>
          <w:szCs w:val="24"/>
          <w:lang w:eastAsia="en-US"/>
        </w:rPr>
        <w:t>în cadrul raportului menționat la articolul 18 alineatul (1) din Directiva 2000/60/</w:t>
      </w:r>
      <w:proofErr w:type="spellStart"/>
      <w:r w:rsidRPr="003850D0">
        <w:rPr>
          <w:strike/>
          <w:szCs w:val="24"/>
          <w:lang w:eastAsia="en-US"/>
        </w:rPr>
        <w:t>CE</w:t>
      </w:r>
      <w:r w:rsidRPr="003850D0">
        <w:rPr>
          <w:b/>
          <w:i/>
          <w:szCs w:val="24"/>
          <w:lang w:eastAsia="en-US"/>
        </w:rPr>
        <w:t>o</w:t>
      </w:r>
      <w:proofErr w:type="spellEnd"/>
      <w:r w:rsidRPr="003850D0">
        <w:rPr>
          <w:b/>
          <w:i/>
          <w:szCs w:val="24"/>
          <w:lang w:eastAsia="en-US"/>
        </w:rPr>
        <w:t xml:space="preserve"> dată la doi ani</w:t>
      </w:r>
      <w:r w:rsidRPr="003850D0">
        <w:rPr>
          <w:szCs w:val="24"/>
          <w:lang w:eastAsia="en-US"/>
        </w:rPr>
        <w:t>, dacă măsurile în vigoare la nivelul Uniunii și al statelor membre sunt suficiente pentru respectarea SCM-urilor aferente substanțelor prioritare și pentru îndeplinirea obiectivului de stopare sau eliminare treptată a evacuărilor, emisiilor și pierderilor de substanțe periculoase prioritare în conformitate cu articolul 4 alineatul (1) litera (a) din Directiva 2000/60/CE.</w:t>
      </w:r>
      <w:r w:rsidR="00D84FCC" w:rsidRPr="003850D0">
        <w:rPr>
          <w:b/>
          <w:szCs w:val="24"/>
          <w:lang w:eastAsia="en-US"/>
        </w:rPr>
        <w:t xml:space="preserve"> [AM 114]</w:t>
      </w:r>
    </w:p>
    <w:p w14:paraId="6A647E2A" w14:textId="77777777" w:rsidR="00E30BC0" w:rsidRPr="003850D0" w:rsidRDefault="00E30BC0" w:rsidP="00E30BC0">
      <w:pPr>
        <w:spacing w:before="120" w:after="120" w:line="360" w:lineRule="auto"/>
        <w:ind w:left="1416"/>
        <w:rPr>
          <w:b/>
          <w:szCs w:val="24"/>
          <w:lang w:eastAsia="en-US"/>
        </w:rPr>
      </w:pPr>
      <w:r w:rsidRPr="003850D0">
        <w:rPr>
          <w:b/>
          <w:i/>
          <w:szCs w:val="24"/>
          <w:lang w:eastAsia="en-US"/>
        </w:rPr>
        <w:t>Ierarhia măsurilor care urmează să fie luate trebuie să acorde prioritate restricțiilor și altor măsuri de control la sursă. În acest sens, Comisia prezintă, după caz, propuneri de modificare a actelor juridice ale Uniunii pentru a se asigura că evacuările, emisiile și pierderile de substanțe prioritare sunt împiedicate la sursă.</w:t>
      </w:r>
      <w:r w:rsidR="00D84FCC" w:rsidRPr="003850D0">
        <w:rPr>
          <w:b/>
          <w:szCs w:val="24"/>
          <w:lang w:eastAsia="en-US"/>
        </w:rPr>
        <w:t xml:space="preserve"> [AM 115]</w:t>
      </w:r>
    </w:p>
    <w:p w14:paraId="2C490147" w14:textId="77777777" w:rsidR="00D84FCC" w:rsidRPr="003850D0" w:rsidRDefault="00D84FCC">
      <w:pPr>
        <w:widowControl/>
        <w:rPr>
          <w:szCs w:val="24"/>
          <w:lang w:eastAsia="en-US"/>
        </w:rPr>
      </w:pPr>
      <w:r w:rsidRPr="003850D0">
        <w:rPr>
          <w:szCs w:val="24"/>
          <w:lang w:eastAsia="en-US"/>
        </w:rPr>
        <w:br w:type="page"/>
      </w:r>
    </w:p>
    <w:p w14:paraId="07C2C97A" w14:textId="77777777" w:rsidR="00E30BC0" w:rsidRPr="003850D0" w:rsidRDefault="00E30BC0" w:rsidP="00E30BC0">
      <w:pPr>
        <w:spacing w:before="120" w:after="120" w:line="360" w:lineRule="auto"/>
        <w:ind w:left="850"/>
        <w:rPr>
          <w:szCs w:val="24"/>
          <w:lang w:eastAsia="en-US"/>
        </w:rPr>
      </w:pPr>
      <w:r w:rsidRPr="003850D0">
        <w:rPr>
          <w:szCs w:val="24"/>
          <w:lang w:eastAsia="en-US"/>
        </w:rPr>
        <w:lastRenderedPageBreak/>
        <w:t>* Regulamentul (UE) 2019/6 al Parlamentului European și al Consiliului din 11 decembrie 2018 privind produsele medicinale veterinare și de abrogare a Directivei 2001/82/CE (JO L 4, 7.1.2019, p. 43).</w:t>
      </w:r>
    </w:p>
    <w:p w14:paraId="56B80823" w14:textId="77777777" w:rsidR="00E30BC0" w:rsidRPr="003850D0" w:rsidRDefault="00E30BC0" w:rsidP="00E30BC0">
      <w:pPr>
        <w:spacing w:before="120" w:after="120" w:line="360" w:lineRule="auto"/>
        <w:ind w:left="850"/>
        <w:rPr>
          <w:szCs w:val="24"/>
          <w:lang w:eastAsia="en-US"/>
        </w:rPr>
      </w:pPr>
      <w:r w:rsidRPr="003850D0">
        <w:rPr>
          <w:szCs w:val="24"/>
          <w:lang w:eastAsia="en-US"/>
        </w:rPr>
        <w:t>** Directiva 2001/83/CE a Parlamentului European și a Consiliului din 6 noiembrie 2001 de instituire a unui cod comunitar cu privire la medicamentele de uz uman (JO L 311, 28.11.2001, p. 67).</w:t>
      </w:r>
    </w:p>
    <w:p w14:paraId="6D1D171B" w14:textId="77777777" w:rsidR="00E30BC0" w:rsidRPr="003850D0" w:rsidRDefault="00E30BC0" w:rsidP="00E30BC0">
      <w:pPr>
        <w:spacing w:before="120" w:after="120" w:line="360" w:lineRule="auto"/>
        <w:ind w:left="850"/>
        <w:rPr>
          <w:szCs w:val="24"/>
          <w:lang w:eastAsia="en-US"/>
        </w:rPr>
      </w:pPr>
      <w:r w:rsidRPr="003850D0">
        <w:rPr>
          <w:szCs w:val="24"/>
          <w:lang w:eastAsia="en-US"/>
        </w:rPr>
        <w:t>*** Directiva 2009/128/CE a Parlamentului European și a Consiliului din 21 octombrie 2009 de stabilire a unui cadru de acțiune comunitară în vederea utilizării durabile a pesticidelor (JO L 309, 24.11.2009, p. 71).”</w:t>
      </w:r>
    </w:p>
    <w:p w14:paraId="100C5255" w14:textId="77777777" w:rsidR="00E30BC0" w:rsidRPr="003850D0" w:rsidRDefault="00D84FCC" w:rsidP="00E30BC0">
      <w:pPr>
        <w:spacing w:before="120" w:after="120" w:line="360" w:lineRule="auto"/>
        <w:ind w:left="850" w:hanging="850"/>
        <w:rPr>
          <w:szCs w:val="24"/>
          <w:lang w:eastAsia="en-US"/>
        </w:rPr>
      </w:pPr>
      <w:r w:rsidRPr="003850D0">
        <w:rPr>
          <w:b/>
          <w:i/>
          <w:szCs w:val="24"/>
          <w:lang w:eastAsia="en-US"/>
        </w:rPr>
        <w:t>(</w:t>
      </w:r>
      <w:r w:rsidR="00E30BC0" w:rsidRPr="003850D0">
        <w:rPr>
          <w:b/>
          <w:i/>
          <w:szCs w:val="24"/>
          <w:lang w:eastAsia="en-US"/>
        </w:rPr>
        <w:t>4a</w:t>
      </w:r>
      <w:r w:rsidRPr="003850D0">
        <w:rPr>
          <w:b/>
          <w:i/>
          <w:szCs w:val="24"/>
          <w:lang w:eastAsia="en-US"/>
        </w:rPr>
        <w:t>)</w:t>
      </w:r>
      <w:r w:rsidR="00E30BC0" w:rsidRPr="003850D0">
        <w:rPr>
          <w:szCs w:val="24"/>
          <w:lang w:eastAsia="en-US"/>
        </w:rPr>
        <w:tab/>
      </w:r>
      <w:r w:rsidR="00E30BC0" w:rsidRPr="003850D0">
        <w:rPr>
          <w:b/>
          <w:i/>
          <w:szCs w:val="24"/>
          <w:lang w:eastAsia="en-US"/>
        </w:rPr>
        <w:t>La articolul 7a, alineatul (2) se înlocuiește cu următorul text:</w:t>
      </w:r>
    </w:p>
    <w:p w14:paraId="43BF5388"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w:t>
      </w:r>
      <w:r w:rsidRPr="003850D0">
        <w:rPr>
          <w:b/>
          <w:i/>
          <w:szCs w:val="24"/>
          <w:lang w:eastAsia="en-US"/>
        </w:rPr>
        <w:t>(2)</w:t>
      </w:r>
      <w:r w:rsidRPr="003850D0">
        <w:rPr>
          <w:szCs w:val="24"/>
          <w:lang w:eastAsia="en-US"/>
        </w:rPr>
        <w:tab/>
      </w:r>
      <w:r w:rsidRPr="003850D0">
        <w:rPr>
          <w:b/>
          <w:i/>
          <w:szCs w:val="24"/>
          <w:lang w:eastAsia="en-US"/>
        </w:rPr>
        <w:t>Comisia raportează Parlamentului European și Consiliului rezultatele evaluării menționate la alineatul (1) al prezentului articol cel târziu la șase luni de la evaluare și își însoțește raportul cu orice propuneri relevante, inclusiv în privința măsurilor de control.</w:t>
      </w:r>
      <w:r w:rsidRPr="003850D0">
        <w:rPr>
          <w:szCs w:val="24"/>
          <w:lang w:eastAsia="en-US"/>
        </w:rPr>
        <w:t>”</w:t>
      </w:r>
      <w:r w:rsidR="00D84FCC" w:rsidRPr="003850D0">
        <w:rPr>
          <w:b/>
          <w:szCs w:val="24"/>
          <w:lang w:eastAsia="en-US"/>
        </w:rPr>
        <w:t xml:space="preserve"> [AM 116]</w:t>
      </w:r>
    </w:p>
    <w:p w14:paraId="1DF45B48" w14:textId="77777777" w:rsidR="00D84FCC" w:rsidRPr="003850D0" w:rsidRDefault="00D84FCC">
      <w:pPr>
        <w:widowControl/>
        <w:rPr>
          <w:szCs w:val="24"/>
          <w:lang w:eastAsia="en-US"/>
        </w:rPr>
      </w:pPr>
      <w:r w:rsidRPr="003850D0">
        <w:rPr>
          <w:szCs w:val="24"/>
          <w:lang w:eastAsia="en-US"/>
        </w:rPr>
        <w:br w:type="page"/>
      </w:r>
    </w:p>
    <w:p w14:paraId="425E8896"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(5)</w:t>
      </w:r>
      <w:r w:rsidRPr="003850D0">
        <w:rPr>
          <w:szCs w:val="24"/>
          <w:lang w:eastAsia="en-US"/>
        </w:rPr>
        <w:tab/>
        <w:t>Articolul 8 se înlocuiește cu următorul text:</w:t>
      </w:r>
    </w:p>
    <w:p w14:paraId="3FAABB82"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8</w:t>
      </w:r>
    </w:p>
    <w:p w14:paraId="13E83BFA" w14:textId="77777777" w:rsidR="00E30BC0" w:rsidRPr="003850D0" w:rsidRDefault="00E30BC0" w:rsidP="00E30BC0">
      <w:pPr>
        <w:spacing w:before="120" w:after="120" w:line="360" w:lineRule="auto"/>
        <w:ind w:left="850"/>
        <w:rPr>
          <w:szCs w:val="24"/>
          <w:lang w:eastAsia="en-US"/>
        </w:rPr>
      </w:pPr>
      <w:r w:rsidRPr="003850D0">
        <w:rPr>
          <w:szCs w:val="24"/>
          <w:lang w:eastAsia="en-US"/>
        </w:rPr>
        <w:t>Revizuirea anexelor I și II</w:t>
      </w:r>
    </w:p>
    <w:p w14:paraId="4F519FD0"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(1)</w:t>
      </w:r>
      <w:r w:rsidRPr="003850D0">
        <w:rPr>
          <w:szCs w:val="24"/>
          <w:lang w:eastAsia="en-US"/>
        </w:rPr>
        <w:tab/>
        <w:t xml:space="preserve">Comisia revizuiește, prima oară până la … [OP: vă rugăm să introduceți data = </w:t>
      </w:r>
      <w:proofErr w:type="spellStart"/>
      <w:r w:rsidRPr="003850D0">
        <w:rPr>
          <w:strike/>
          <w:szCs w:val="24"/>
          <w:lang w:eastAsia="en-US"/>
        </w:rPr>
        <w:t>șase</w:t>
      </w:r>
      <w:r w:rsidRPr="003850D0">
        <w:rPr>
          <w:b/>
          <w:i/>
          <w:szCs w:val="24"/>
          <w:lang w:eastAsia="en-US"/>
        </w:rPr>
        <w:t>patru</w:t>
      </w:r>
      <w:proofErr w:type="spellEnd"/>
      <w:r w:rsidRPr="003850D0">
        <w:rPr>
          <w:szCs w:val="24"/>
          <w:lang w:eastAsia="en-US"/>
        </w:rPr>
        <w:t xml:space="preserve"> ani de la data intrării în vigoare a prezentei directive] și, ulterior, o dată la </w:t>
      </w:r>
      <w:proofErr w:type="spellStart"/>
      <w:r w:rsidRPr="003850D0">
        <w:rPr>
          <w:strike/>
          <w:szCs w:val="24"/>
          <w:lang w:eastAsia="en-US"/>
        </w:rPr>
        <w:t>șase</w:t>
      </w:r>
      <w:r w:rsidRPr="003850D0">
        <w:rPr>
          <w:b/>
          <w:i/>
          <w:szCs w:val="24"/>
          <w:lang w:eastAsia="en-US"/>
        </w:rPr>
        <w:t>patru</w:t>
      </w:r>
      <w:proofErr w:type="spellEnd"/>
      <w:r w:rsidRPr="003850D0">
        <w:rPr>
          <w:szCs w:val="24"/>
          <w:lang w:eastAsia="en-US"/>
        </w:rPr>
        <w:t xml:space="preserve"> ani, lista substanțelor prioritare și SCM-urile aferente respectivelor substanțe, astfel cum sunt prevăzute în partea A din anexa I, și lista poluanților, astfel cum este prevăzută în partea A din anexa II.</w:t>
      </w:r>
      <w:r w:rsidR="00D84FCC" w:rsidRPr="003850D0">
        <w:rPr>
          <w:b/>
          <w:szCs w:val="24"/>
          <w:lang w:eastAsia="en-US"/>
        </w:rPr>
        <w:t xml:space="preserve"> [AM 117]</w:t>
      </w:r>
    </w:p>
    <w:p w14:paraId="096CDF09"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(2)</w:t>
      </w:r>
      <w:r w:rsidRPr="003850D0">
        <w:rPr>
          <w:szCs w:val="24"/>
          <w:lang w:eastAsia="en-US"/>
        </w:rPr>
        <w:tab/>
      </w:r>
      <w:r w:rsidRPr="003850D0">
        <w:rPr>
          <w:b/>
          <w:i/>
          <w:szCs w:val="24"/>
          <w:lang w:eastAsia="en-US"/>
        </w:rPr>
        <w:t xml:space="preserve">Pe baza revizuirii, </w:t>
      </w:r>
      <w:r w:rsidRPr="003850D0">
        <w:rPr>
          <w:szCs w:val="24"/>
          <w:lang w:eastAsia="en-US"/>
        </w:rPr>
        <w:t xml:space="preserve">Comisia </w:t>
      </w:r>
      <w:r w:rsidRPr="003850D0">
        <w:rPr>
          <w:strike/>
          <w:szCs w:val="24"/>
          <w:lang w:eastAsia="en-US"/>
        </w:rPr>
        <w:t xml:space="preserve">este împuternicită să </w:t>
      </w:r>
      <w:proofErr w:type="spellStart"/>
      <w:r w:rsidRPr="003850D0">
        <w:rPr>
          <w:strike/>
          <w:szCs w:val="24"/>
          <w:lang w:eastAsia="en-US"/>
        </w:rPr>
        <w:t>adopte</w:t>
      </w:r>
      <w:r w:rsidRPr="003850D0">
        <w:rPr>
          <w:b/>
          <w:i/>
          <w:szCs w:val="24"/>
          <w:lang w:eastAsia="en-US"/>
        </w:rPr>
        <w:t>prezintă</w:t>
      </w:r>
      <w:proofErr w:type="spellEnd"/>
      <w:r w:rsidRPr="003850D0">
        <w:rPr>
          <w:b/>
          <w:i/>
          <w:szCs w:val="24"/>
          <w:lang w:eastAsia="en-US"/>
        </w:rPr>
        <w:t>, după caz, propuneri legislative</w:t>
      </w:r>
      <w:r w:rsidRPr="003850D0">
        <w:rPr>
          <w:szCs w:val="24"/>
          <w:lang w:eastAsia="en-US"/>
        </w:rPr>
        <w:t xml:space="preserve">, având în vedere rapoartele științifice întocmite de Agenția Europeană pentru Produse Chimice (ECHA) în temeiul alineatului (6) din prezentul articol, </w:t>
      </w:r>
      <w:r w:rsidRPr="003850D0">
        <w:rPr>
          <w:strike/>
          <w:szCs w:val="24"/>
          <w:lang w:eastAsia="en-US"/>
        </w:rPr>
        <w:t xml:space="preserve">acte delegate în conformitate cu articolul 9a </w:t>
      </w:r>
      <w:r w:rsidRPr="003850D0">
        <w:rPr>
          <w:szCs w:val="24"/>
          <w:lang w:eastAsia="en-US"/>
        </w:rPr>
        <w:t>pentru a modifica anexa I în vederea adaptării acesteia la progresele științifice și tehnologice prin:</w:t>
      </w:r>
      <w:r w:rsidR="00D84FCC" w:rsidRPr="003850D0">
        <w:rPr>
          <w:b/>
          <w:szCs w:val="24"/>
          <w:lang w:eastAsia="en-US"/>
        </w:rPr>
        <w:t xml:space="preserve"> [AM 118]</w:t>
      </w:r>
    </w:p>
    <w:p w14:paraId="30B50209" w14:textId="77777777" w:rsidR="00D84FCC" w:rsidRPr="003850D0" w:rsidRDefault="00D84FCC">
      <w:pPr>
        <w:widowControl/>
        <w:rPr>
          <w:szCs w:val="24"/>
          <w:lang w:eastAsia="en-US"/>
        </w:rPr>
      </w:pPr>
      <w:r w:rsidRPr="003850D0">
        <w:rPr>
          <w:szCs w:val="24"/>
          <w:lang w:eastAsia="en-US"/>
        </w:rPr>
        <w:br w:type="page"/>
      </w:r>
    </w:p>
    <w:p w14:paraId="2B1BDBBA"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(a)</w:t>
      </w:r>
      <w:r w:rsidRPr="003850D0">
        <w:rPr>
          <w:szCs w:val="24"/>
          <w:lang w:eastAsia="en-US"/>
        </w:rPr>
        <w:tab/>
        <w:t>adăugarea sau eliminarea de substanțe de pe lista substanțelor prioritare;</w:t>
      </w:r>
    </w:p>
    <w:p w14:paraId="66C93AD8"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(b)</w:t>
      </w:r>
      <w:r w:rsidRPr="003850D0">
        <w:rPr>
          <w:szCs w:val="24"/>
          <w:lang w:eastAsia="en-US"/>
        </w:rPr>
        <w:tab/>
        <w:t xml:space="preserve">desemnarea sau încetarea desemnării anumitor substanțe din lista respectivă drept substanțe periculoase prioritare și/sau substanțe persistente, </w:t>
      </w:r>
      <w:proofErr w:type="spellStart"/>
      <w:r w:rsidRPr="003850D0">
        <w:rPr>
          <w:szCs w:val="24"/>
          <w:lang w:eastAsia="en-US"/>
        </w:rPr>
        <w:t>bioacumulative</w:t>
      </w:r>
      <w:proofErr w:type="spellEnd"/>
      <w:r w:rsidRPr="003850D0">
        <w:rPr>
          <w:szCs w:val="24"/>
          <w:lang w:eastAsia="en-US"/>
        </w:rPr>
        <w:t xml:space="preserve"> și toxice omniprezente (PBT-uri omniprezente) și/sau substanțe care tind să se acumuleze în sedimente și/sau </w:t>
      </w:r>
      <w:proofErr w:type="spellStart"/>
      <w:r w:rsidRPr="003850D0">
        <w:rPr>
          <w:szCs w:val="24"/>
          <w:lang w:eastAsia="en-US"/>
        </w:rPr>
        <w:t>biotă</w:t>
      </w:r>
      <w:proofErr w:type="spellEnd"/>
      <w:r w:rsidRPr="003850D0">
        <w:rPr>
          <w:szCs w:val="24"/>
          <w:lang w:eastAsia="en-US"/>
        </w:rPr>
        <w:t>;</w:t>
      </w:r>
    </w:p>
    <w:p w14:paraId="50E36D39"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(c)</w:t>
      </w:r>
      <w:r w:rsidRPr="003850D0">
        <w:rPr>
          <w:szCs w:val="24"/>
          <w:lang w:eastAsia="en-US"/>
        </w:rPr>
        <w:tab/>
        <w:t xml:space="preserve">stabilirea unor SCM-uri corespunzătoare pentru apele de suprafață, sedimente sau </w:t>
      </w:r>
      <w:proofErr w:type="spellStart"/>
      <w:r w:rsidRPr="003850D0">
        <w:rPr>
          <w:szCs w:val="24"/>
          <w:lang w:eastAsia="en-US"/>
        </w:rPr>
        <w:t>biotă</w:t>
      </w:r>
      <w:proofErr w:type="spellEnd"/>
      <w:r w:rsidRPr="003850D0">
        <w:rPr>
          <w:szCs w:val="24"/>
          <w:lang w:eastAsia="en-US"/>
        </w:rPr>
        <w:t>, după caz.</w:t>
      </w:r>
    </w:p>
    <w:p w14:paraId="3FE20E1B"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(3)</w:t>
      </w:r>
      <w:r w:rsidRPr="003850D0">
        <w:rPr>
          <w:szCs w:val="24"/>
          <w:lang w:eastAsia="en-US"/>
        </w:rPr>
        <w:tab/>
        <w:t>Comisia este împuternicită să adopte, având în vedere rapoartele științifice întocmite de ECHA în temeiul alineatului (6) din prezentul articol, acte delegate în conformitate cu articolul 9a pentru a modifica anexa II în vederea adaptării acesteia la progresele științifice și tehnologice prin:</w:t>
      </w:r>
    </w:p>
    <w:p w14:paraId="5E43F8F3"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(a)</w:t>
      </w:r>
      <w:r w:rsidRPr="003850D0">
        <w:rPr>
          <w:szCs w:val="24"/>
          <w:lang w:eastAsia="en-US"/>
        </w:rPr>
        <w:tab/>
        <w:t>adăugarea sau eliminarea de poluanți de pe lista categoriilor de poluanți prevăzută în partea A din anexa II;</w:t>
      </w:r>
    </w:p>
    <w:p w14:paraId="70B265A1"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(b)</w:t>
      </w:r>
      <w:r w:rsidRPr="003850D0">
        <w:rPr>
          <w:szCs w:val="24"/>
          <w:lang w:eastAsia="en-US"/>
        </w:rPr>
        <w:tab/>
        <w:t>actualizarea metodologiei prevăzute în partea B din anexa II;</w:t>
      </w:r>
    </w:p>
    <w:p w14:paraId="06F1CC26" w14:textId="77777777" w:rsidR="00D84FCC" w:rsidRPr="003850D0" w:rsidRDefault="00D84FCC">
      <w:pPr>
        <w:widowControl/>
        <w:rPr>
          <w:szCs w:val="24"/>
          <w:lang w:eastAsia="en-US"/>
        </w:rPr>
      </w:pPr>
      <w:r w:rsidRPr="003850D0">
        <w:rPr>
          <w:szCs w:val="24"/>
          <w:lang w:eastAsia="en-US"/>
        </w:rPr>
        <w:br w:type="page"/>
      </w:r>
    </w:p>
    <w:p w14:paraId="05318E9F"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(c)</w:t>
      </w:r>
      <w:r w:rsidRPr="003850D0">
        <w:rPr>
          <w:szCs w:val="24"/>
          <w:lang w:eastAsia="en-US"/>
        </w:rPr>
        <w:tab/>
        <w:t>includerea pe lista din partea C din anexa II la prezenta directivă a poluanților specifici bazinelor hidrografice în cazul cărora a stabilit că se aplică SCM-uri prevăzute la nivelul Uniunii, când este relevant, pentru asigurarea unei puneri în aplicare armonizate și bazate pe date științifice a obiectivelor prevăzute la articolul 4 din Directiva 2000/60/CE, precum și prin includerea pe lista din partea C din anexa II la prezenta directivă a SCM-urilor corespunzătoare pentru poluanții respectivi.</w:t>
      </w:r>
    </w:p>
    <w:p w14:paraId="593921CF"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(4)</w:t>
      </w:r>
      <w:r w:rsidRPr="003850D0">
        <w:rPr>
          <w:szCs w:val="24"/>
          <w:lang w:eastAsia="en-US"/>
        </w:rPr>
        <w:tab/>
        <w:t>Când identifică poluanți specifici bazinelor hidrografice pentru care ar putea fi necesar să se stabilească SCM-uri la nivelul Uniunii, Comisia ia în considerare următoarele criterii:</w:t>
      </w:r>
    </w:p>
    <w:p w14:paraId="7FD2D6F1"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(a)</w:t>
      </w:r>
      <w:r w:rsidRPr="003850D0">
        <w:rPr>
          <w:szCs w:val="24"/>
          <w:lang w:eastAsia="en-US"/>
        </w:rPr>
        <w:tab/>
        <w:t>riscul prezentat de poluanți, inclusiv pericolul acestora, concentrațiile lor în mediu și concentrația a cărei depășire poate antrena efecte</w:t>
      </w:r>
      <w:r w:rsidRPr="003850D0">
        <w:rPr>
          <w:b/>
          <w:i/>
          <w:szCs w:val="24"/>
          <w:lang w:eastAsia="en-US"/>
        </w:rPr>
        <w:t>, inclusiv efectele lor cumulate</w:t>
      </w:r>
      <w:r w:rsidRPr="003850D0">
        <w:rPr>
          <w:szCs w:val="24"/>
          <w:lang w:eastAsia="en-US"/>
        </w:rPr>
        <w:t>;</w:t>
      </w:r>
      <w:r w:rsidR="00D84FCC" w:rsidRPr="003850D0">
        <w:rPr>
          <w:b/>
          <w:szCs w:val="24"/>
          <w:lang w:eastAsia="en-US"/>
        </w:rPr>
        <w:t xml:space="preserve"> [AM 119]</w:t>
      </w:r>
    </w:p>
    <w:p w14:paraId="568CC619"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(b)</w:t>
      </w:r>
      <w:r w:rsidRPr="003850D0">
        <w:rPr>
          <w:szCs w:val="24"/>
          <w:lang w:eastAsia="en-US"/>
        </w:rPr>
        <w:tab/>
        <w:t>disparitatea dintre SCM-urile naționale stabilite pentru poluanții specifici bazinelor hidrografice de către diferite state membre și măsura în care o astfel de disparitate este justificabilă;</w:t>
      </w:r>
    </w:p>
    <w:p w14:paraId="7198924F" w14:textId="77777777" w:rsidR="00D84FCC" w:rsidRPr="003850D0" w:rsidRDefault="00D84FCC">
      <w:pPr>
        <w:widowControl/>
        <w:rPr>
          <w:szCs w:val="24"/>
          <w:lang w:eastAsia="en-US"/>
        </w:rPr>
      </w:pPr>
      <w:r w:rsidRPr="003850D0">
        <w:rPr>
          <w:szCs w:val="24"/>
          <w:lang w:eastAsia="en-US"/>
        </w:rPr>
        <w:br w:type="page"/>
      </w:r>
    </w:p>
    <w:p w14:paraId="0531C9C1"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(c)</w:t>
      </w:r>
      <w:r w:rsidRPr="003850D0">
        <w:rPr>
          <w:szCs w:val="24"/>
          <w:lang w:eastAsia="en-US"/>
        </w:rPr>
        <w:tab/>
        <w:t>numărul de state membre care pun deja în aplicare un SCM pentru poluanții specifici bazinelor hidrografice analizați.</w:t>
      </w:r>
    </w:p>
    <w:p w14:paraId="621597B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(5)</w:t>
      </w:r>
      <w:r w:rsidRPr="003850D0">
        <w:rPr>
          <w:szCs w:val="24"/>
          <w:lang w:eastAsia="en-US"/>
        </w:rPr>
        <w:tab/>
        <w:t>Substanțele prioritare care, în urma revizuirii menționate la alineatul (1), au fost eliminate de pe lista substanțelor prioritare deoarece nu mai prezintă un risc la nivelul Uniunii se includ în partea C din anexa II, care conține lista poluanților specifici bazinelor hidrografice și a SCM-urilor armonizate aferente care urmează să fie puse în aplicare când poluanții prezintă motive de îngrijorare la nivel național sau regional, în conformitate cu articolul 8d.</w:t>
      </w:r>
    </w:p>
    <w:p w14:paraId="71699CC5"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(6)</w:t>
      </w:r>
      <w:r w:rsidRPr="003850D0">
        <w:rPr>
          <w:szCs w:val="24"/>
          <w:lang w:eastAsia="en-US"/>
        </w:rPr>
        <w:tab/>
        <w:t>Pentru a asista Comisia în ceea ce privește revizuirea anexelor I și II, ECHA elaborează rapoarte științifice. În respectivele rapoarte științifice se ține seama de următoarele:</w:t>
      </w:r>
    </w:p>
    <w:p w14:paraId="7BB01D3C"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(a)</w:t>
      </w:r>
      <w:r w:rsidRPr="003850D0">
        <w:rPr>
          <w:szCs w:val="24"/>
          <w:lang w:eastAsia="en-US"/>
        </w:rPr>
        <w:tab/>
        <w:t>avizele Comitetului pentru evaluarea riscurilor și ale Comitetului pentru analiză socioeconomică din cadrul ECHA;</w:t>
      </w:r>
    </w:p>
    <w:p w14:paraId="2E5E87C0"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(b)</w:t>
      </w:r>
      <w:r w:rsidRPr="003850D0">
        <w:rPr>
          <w:szCs w:val="24"/>
          <w:lang w:eastAsia="en-US"/>
        </w:rPr>
        <w:tab/>
        <w:t>rezultatele programelor de monitorizare elaborate în conformitate cu articolul 8 din Directiva 2000/60/CE;</w:t>
      </w:r>
    </w:p>
    <w:p w14:paraId="7B8A9B73" w14:textId="77777777" w:rsidR="00D84FCC" w:rsidRPr="003850D0" w:rsidRDefault="00D84FCC">
      <w:pPr>
        <w:widowControl/>
        <w:rPr>
          <w:szCs w:val="24"/>
          <w:lang w:eastAsia="en-US"/>
        </w:rPr>
      </w:pPr>
      <w:r w:rsidRPr="003850D0">
        <w:rPr>
          <w:szCs w:val="24"/>
          <w:lang w:eastAsia="en-US"/>
        </w:rPr>
        <w:br w:type="page"/>
      </w:r>
    </w:p>
    <w:p w14:paraId="0F7A8EA8"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(c)</w:t>
      </w:r>
      <w:r w:rsidRPr="003850D0">
        <w:rPr>
          <w:szCs w:val="24"/>
          <w:lang w:eastAsia="en-US"/>
        </w:rPr>
        <w:tab/>
        <w:t>datele de monitorizare colectate în conformitate cu articolul 8b alineatul (4) din prezenta directivă;</w:t>
      </w:r>
    </w:p>
    <w:p w14:paraId="6BBF6A84"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(d)</w:t>
      </w:r>
      <w:r w:rsidRPr="003850D0">
        <w:rPr>
          <w:szCs w:val="24"/>
          <w:lang w:eastAsia="en-US"/>
        </w:rPr>
        <w:tab/>
        <w:t>rezultatul revizuirilor anexelor la Directiva 2006/118/CE a Parlamentului European și a Consiliului* și la Directiva (UE) 2020/2184 a Parlamentului European și a Consiliului**;</w:t>
      </w:r>
    </w:p>
    <w:p w14:paraId="29663F98"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(e)</w:t>
      </w:r>
      <w:r w:rsidRPr="003850D0">
        <w:rPr>
          <w:szCs w:val="24"/>
          <w:lang w:eastAsia="en-US"/>
        </w:rPr>
        <w:tab/>
        <w:t>cerințele de abordare a poluării solului, inclusiv datele de monitorizare conexe;</w:t>
      </w:r>
    </w:p>
    <w:p w14:paraId="52A26496"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(f)</w:t>
      </w:r>
      <w:r w:rsidRPr="003850D0">
        <w:rPr>
          <w:szCs w:val="24"/>
          <w:lang w:eastAsia="en-US"/>
        </w:rPr>
        <w:tab/>
        <w:t xml:space="preserve">programele de cercetare și publicațiile științifice ale Uniunii, inclusiv informații obținute prin tehnologii de teledetecție, metode de observare a Pământului (servicii </w:t>
      </w:r>
      <w:proofErr w:type="spellStart"/>
      <w:r w:rsidRPr="003850D0">
        <w:rPr>
          <w:szCs w:val="24"/>
          <w:lang w:eastAsia="en-US"/>
        </w:rPr>
        <w:t>Copernicus</w:t>
      </w:r>
      <w:proofErr w:type="spellEnd"/>
      <w:r w:rsidRPr="003850D0">
        <w:rPr>
          <w:szCs w:val="24"/>
          <w:lang w:eastAsia="en-US"/>
        </w:rPr>
        <w:t>), senzori și dispozitive de la fața locului și/sau date științifice cetățenești, valorificându-se oportunitățile oferite de inteligența artificială și de înaltele tehnologii de analiză și prelucrare a datelor;</w:t>
      </w:r>
    </w:p>
    <w:p w14:paraId="3AF9BB70"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(g)</w:t>
      </w:r>
      <w:r w:rsidRPr="003850D0">
        <w:rPr>
          <w:szCs w:val="24"/>
          <w:lang w:eastAsia="en-US"/>
        </w:rPr>
        <w:tab/>
        <w:t>observații și informații de la părțile interesate relevante.</w:t>
      </w:r>
    </w:p>
    <w:p w14:paraId="19989593" w14:textId="77777777" w:rsidR="00D84FCC" w:rsidRPr="003850D0" w:rsidRDefault="00D84FCC">
      <w:pPr>
        <w:widowControl/>
        <w:rPr>
          <w:b/>
          <w:i/>
          <w:szCs w:val="24"/>
          <w:lang w:eastAsia="en-US"/>
        </w:rPr>
      </w:pPr>
      <w:r w:rsidRPr="003850D0">
        <w:rPr>
          <w:b/>
          <w:i/>
          <w:szCs w:val="24"/>
          <w:lang w:eastAsia="en-US"/>
        </w:rPr>
        <w:br w:type="page"/>
      </w:r>
    </w:p>
    <w:p w14:paraId="0DAEF2BC" w14:textId="77777777" w:rsidR="00E30BC0" w:rsidRPr="003850D0" w:rsidRDefault="00E30BC0" w:rsidP="00E30BC0">
      <w:pPr>
        <w:spacing w:before="120" w:after="120" w:line="360" w:lineRule="auto"/>
        <w:ind w:left="1416" w:hanging="566"/>
        <w:rPr>
          <w:b/>
          <w:szCs w:val="24"/>
          <w:lang w:eastAsia="en-US"/>
        </w:rPr>
      </w:pPr>
      <w:r w:rsidRPr="003850D0">
        <w:rPr>
          <w:b/>
          <w:i/>
          <w:szCs w:val="24"/>
          <w:lang w:eastAsia="en-US"/>
        </w:rPr>
        <w:lastRenderedPageBreak/>
        <w:t>(6a)</w:t>
      </w:r>
      <w:r w:rsidRPr="003850D0">
        <w:rPr>
          <w:szCs w:val="24"/>
          <w:lang w:eastAsia="en-US"/>
        </w:rPr>
        <w:tab/>
      </w:r>
      <w:r w:rsidRPr="003850D0">
        <w:rPr>
          <w:b/>
          <w:i/>
          <w:szCs w:val="24"/>
          <w:lang w:eastAsia="en-US"/>
        </w:rPr>
        <w:t xml:space="preserve">Până la 12 ianuarie 2025, Comisia stabilește orientări tehnice privind metodele de analiză pentru monitorizarea substanțelor </w:t>
      </w:r>
      <w:proofErr w:type="spellStart"/>
      <w:r w:rsidRPr="003850D0">
        <w:rPr>
          <w:b/>
          <w:i/>
          <w:szCs w:val="24"/>
          <w:lang w:eastAsia="en-US"/>
        </w:rPr>
        <w:t>perfluoroalchilate</w:t>
      </w:r>
      <w:proofErr w:type="spellEnd"/>
      <w:r w:rsidRPr="003850D0">
        <w:rPr>
          <w:b/>
          <w:i/>
          <w:szCs w:val="24"/>
          <w:lang w:eastAsia="en-US"/>
        </w:rPr>
        <w:t xml:space="preserve"> și </w:t>
      </w:r>
      <w:proofErr w:type="spellStart"/>
      <w:r w:rsidRPr="003850D0">
        <w:rPr>
          <w:b/>
          <w:i/>
          <w:szCs w:val="24"/>
          <w:lang w:eastAsia="en-US"/>
        </w:rPr>
        <w:t>polifluoroalchilate</w:t>
      </w:r>
      <w:proofErr w:type="spellEnd"/>
      <w:r w:rsidRPr="003850D0">
        <w:rPr>
          <w:b/>
          <w:i/>
          <w:szCs w:val="24"/>
          <w:lang w:eastAsia="en-US"/>
        </w:rPr>
        <w:t xml:space="preserve"> în cadrul parametrilor „PFAS total”. Până la 12 ianuarie 2026, Comisia adoptă un act delegat în conformitate cu articolul 9a pentru modificarea prezentei directive prin stabilirea unui standard de calitate pentru „PFAS total” și modificarea în consecință a anexei I.</w:t>
      </w:r>
      <w:r w:rsidR="00D84FCC" w:rsidRPr="003850D0">
        <w:rPr>
          <w:b/>
          <w:szCs w:val="24"/>
          <w:lang w:eastAsia="en-US"/>
        </w:rPr>
        <w:t xml:space="preserve"> [AM 120]</w:t>
      </w:r>
    </w:p>
    <w:p w14:paraId="0BA2D0F8" w14:textId="77777777" w:rsidR="00E30BC0" w:rsidRPr="003850D0" w:rsidRDefault="00E30BC0" w:rsidP="00E30BC0">
      <w:pPr>
        <w:spacing w:before="120" w:after="120" w:line="360" w:lineRule="auto"/>
        <w:ind w:left="1416" w:hanging="566"/>
        <w:rPr>
          <w:b/>
          <w:szCs w:val="24"/>
          <w:lang w:eastAsia="en-US"/>
        </w:rPr>
      </w:pPr>
      <w:r w:rsidRPr="003850D0">
        <w:rPr>
          <w:b/>
          <w:i/>
          <w:szCs w:val="24"/>
          <w:lang w:eastAsia="en-US"/>
        </w:rPr>
        <w:t>(6b)</w:t>
      </w:r>
      <w:r w:rsidRPr="003850D0">
        <w:rPr>
          <w:szCs w:val="24"/>
          <w:lang w:eastAsia="en-US"/>
        </w:rPr>
        <w:tab/>
      </w:r>
      <w:r w:rsidRPr="003850D0">
        <w:rPr>
          <w:b/>
          <w:i/>
          <w:szCs w:val="24"/>
          <w:lang w:eastAsia="en-US"/>
        </w:rPr>
        <w:t xml:space="preserve">Până la ... [doi ani de la intrarea în vigoare a prezentei directive], Comisia stabilește orientări tehnice privind metodele de analiză pentru monitorizarea </w:t>
      </w:r>
      <w:proofErr w:type="spellStart"/>
      <w:r w:rsidRPr="003850D0">
        <w:rPr>
          <w:b/>
          <w:i/>
          <w:szCs w:val="24"/>
          <w:lang w:eastAsia="en-US"/>
        </w:rPr>
        <w:t>bisfenolilor</w:t>
      </w:r>
      <w:proofErr w:type="spellEnd"/>
      <w:r w:rsidRPr="003850D0">
        <w:rPr>
          <w:b/>
          <w:i/>
          <w:szCs w:val="24"/>
          <w:lang w:eastAsia="en-US"/>
        </w:rPr>
        <w:t xml:space="preserve">, incluzând cel puțin </w:t>
      </w:r>
      <w:proofErr w:type="spellStart"/>
      <w:r w:rsidRPr="003850D0">
        <w:rPr>
          <w:b/>
          <w:i/>
          <w:szCs w:val="24"/>
          <w:lang w:eastAsia="en-US"/>
        </w:rPr>
        <w:t>bisfenol</w:t>
      </w:r>
      <w:proofErr w:type="spellEnd"/>
      <w:r w:rsidRPr="003850D0">
        <w:rPr>
          <w:b/>
          <w:i/>
          <w:szCs w:val="24"/>
          <w:lang w:eastAsia="en-US"/>
        </w:rPr>
        <w:t xml:space="preserve">-A, </w:t>
      </w:r>
      <w:proofErr w:type="spellStart"/>
      <w:r w:rsidRPr="003850D0">
        <w:rPr>
          <w:b/>
          <w:i/>
          <w:szCs w:val="24"/>
          <w:lang w:eastAsia="en-US"/>
        </w:rPr>
        <w:t>bisfenol</w:t>
      </w:r>
      <w:proofErr w:type="spellEnd"/>
      <w:r w:rsidRPr="003850D0">
        <w:rPr>
          <w:b/>
          <w:i/>
          <w:szCs w:val="24"/>
          <w:lang w:eastAsia="en-US"/>
        </w:rPr>
        <w:t xml:space="preserve">-B și </w:t>
      </w:r>
      <w:proofErr w:type="spellStart"/>
      <w:r w:rsidRPr="003850D0">
        <w:rPr>
          <w:b/>
          <w:i/>
          <w:szCs w:val="24"/>
          <w:lang w:eastAsia="en-US"/>
        </w:rPr>
        <w:t>bisfenol</w:t>
      </w:r>
      <w:proofErr w:type="spellEnd"/>
      <w:r w:rsidRPr="003850D0">
        <w:rPr>
          <w:b/>
          <w:i/>
          <w:szCs w:val="24"/>
          <w:lang w:eastAsia="en-US"/>
        </w:rPr>
        <w:t xml:space="preserve">-S, la parametrul „Total </w:t>
      </w:r>
      <w:proofErr w:type="spellStart"/>
      <w:r w:rsidRPr="003850D0">
        <w:rPr>
          <w:b/>
          <w:i/>
          <w:szCs w:val="24"/>
          <w:lang w:eastAsia="en-US"/>
        </w:rPr>
        <w:t>bisfenoli</w:t>
      </w:r>
      <w:proofErr w:type="spellEnd"/>
      <w:r w:rsidRPr="003850D0">
        <w:rPr>
          <w:b/>
          <w:i/>
          <w:szCs w:val="24"/>
          <w:lang w:eastAsia="en-US"/>
        </w:rPr>
        <w:t xml:space="preserve"> ”. Până la ... [trei ani de la intrarea în vigoare a prezentei directive], Comisia adoptă un act delegat în conformitate cu articolul 9a pentru modificarea prezentei directive prin stabilirea unui SCM pentru „Total </w:t>
      </w:r>
      <w:proofErr w:type="spellStart"/>
      <w:r w:rsidRPr="003850D0">
        <w:rPr>
          <w:b/>
          <w:i/>
          <w:szCs w:val="24"/>
          <w:lang w:eastAsia="en-US"/>
        </w:rPr>
        <w:t>bisfenoli</w:t>
      </w:r>
      <w:proofErr w:type="spellEnd"/>
      <w:r w:rsidRPr="003850D0">
        <w:rPr>
          <w:b/>
          <w:i/>
          <w:szCs w:val="24"/>
          <w:lang w:eastAsia="en-US"/>
        </w:rPr>
        <w:t>”, utilizând o abordare bazată pe factorul de potență relativă, și revizuiește anexa I în consecință.</w:t>
      </w:r>
      <w:r w:rsidR="00D84FCC" w:rsidRPr="003850D0">
        <w:rPr>
          <w:b/>
          <w:szCs w:val="24"/>
          <w:lang w:eastAsia="en-US"/>
        </w:rPr>
        <w:t xml:space="preserve"> [AM 121]</w:t>
      </w:r>
    </w:p>
    <w:p w14:paraId="00377631" w14:textId="77777777" w:rsidR="00D84FCC" w:rsidRPr="003850D0" w:rsidRDefault="00D84FCC">
      <w:pPr>
        <w:widowControl/>
        <w:rPr>
          <w:szCs w:val="24"/>
          <w:lang w:eastAsia="en-US"/>
        </w:rPr>
      </w:pPr>
      <w:r w:rsidRPr="003850D0">
        <w:rPr>
          <w:szCs w:val="24"/>
          <w:lang w:eastAsia="en-US"/>
        </w:rPr>
        <w:br w:type="page"/>
      </w:r>
    </w:p>
    <w:p w14:paraId="6ABDDCD6"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(7)</w:t>
      </w:r>
      <w:r w:rsidRPr="003850D0">
        <w:rPr>
          <w:szCs w:val="24"/>
          <w:lang w:eastAsia="en-US"/>
        </w:rPr>
        <w:tab/>
        <w:t xml:space="preserve">O dată la </w:t>
      </w:r>
      <w:proofErr w:type="spellStart"/>
      <w:r w:rsidRPr="003850D0">
        <w:rPr>
          <w:strike/>
          <w:szCs w:val="24"/>
          <w:lang w:eastAsia="en-US"/>
        </w:rPr>
        <w:t>șase</w:t>
      </w:r>
      <w:r w:rsidRPr="003850D0">
        <w:rPr>
          <w:b/>
          <w:i/>
          <w:szCs w:val="24"/>
          <w:lang w:eastAsia="en-US"/>
        </w:rPr>
        <w:t>patru</w:t>
      </w:r>
      <w:proofErr w:type="spellEnd"/>
      <w:r w:rsidRPr="003850D0">
        <w:rPr>
          <w:szCs w:val="24"/>
          <w:lang w:eastAsia="en-US"/>
        </w:rPr>
        <w:t xml:space="preserve"> ani, ECHA redactează și pune la dispoziția publicului un raport în care sintetizează constatările din rapoartele științifice întocmite în temeiul alineatului (6). Primul raport se transmite Comisiei la … [OP: vă rugăm să introduceți data = </w:t>
      </w:r>
      <w:proofErr w:type="spellStart"/>
      <w:r w:rsidRPr="003850D0">
        <w:rPr>
          <w:strike/>
          <w:szCs w:val="24"/>
          <w:lang w:eastAsia="en-US"/>
        </w:rPr>
        <w:t>cinci</w:t>
      </w:r>
      <w:r w:rsidRPr="003850D0">
        <w:rPr>
          <w:b/>
          <w:i/>
          <w:szCs w:val="24"/>
          <w:lang w:eastAsia="en-US"/>
        </w:rPr>
        <w:t>trei</w:t>
      </w:r>
      <w:proofErr w:type="spellEnd"/>
      <w:r w:rsidRPr="003850D0">
        <w:rPr>
          <w:szCs w:val="24"/>
          <w:lang w:eastAsia="en-US"/>
        </w:rPr>
        <w:t xml:space="preserve"> ani de la data intrării în vigoare a prezentei directive].</w:t>
      </w:r>
      <w:r w:rsidR="00D84FCC" w:rsidRPr="003850D0">
        <w:rPr>
          <w:b/>
          <w:szCs w:val="24"/>
          <w:lang w:eastAsia="en-US"/>
        </w:rPr>
        <w:t xml:space="preserve"> [AM 122]</w:t>
      </w:r>
    </w:p>
    <w:p w14:paraId="10CDEFF0" w14:textId="77777777" w:rsidR="00E30BC0" w:rsidRPr="003850D0" w:rsidRDefault="00E30BC0" w:rsidP="00E30BC0">
      <w:pPr>
        <w:spacing w:before="120" w:after="120" w:line="360" w:lineRule="auto"/>
        <w:ind w:left="850"/>
        <w:rPr>
          <w:szCs w:val="24"/>
          <w:lang w:eastAsia="en-US"/>
        </w:rPr>
      </w:pPr>
      <w:r w:rsidRPr="003850D0">
        <w:rPr>
          <w:szCs w:val="24"/>
          <w:lang w:eastAsia="en-US"/>
        </w:rPr>
        <w:t>* Directiva 2006/118/CE a Parlamentului European și a Consiliului din 12 decembrie 2006 privind prevenirea și controlul poluării apelor subterane (JO L 372, 27.12.2006, p. 19).</w:t>
      </w:r>
    </w:p>
    <w:p w14:paraId="477A8528" w14:textId="77777777" w:rsidR="00E30BC0" w:rsidRPr="003850D0" w:rsidRDefault="00E30BC0" w:rsidP="00E30BC0">
      <w:pPr>
        <w:spacing w:before="120" w:after="120" w:line="360" w:lineRule="auto"/>
        <w:ind w:left="850"/>
        <w:rPr>
          <w:szCs w:val="24"/>
          <w:lang w:eastAsia="en-US"/>
        </w:rPr>
      </w:pPr>
      <w:r w:rsidRPr="003850D0">
        <w:rPr>
          <w:szCs w:val="24"/>
          <w:lang w:eastAsia="en-US"/>
        </w:rPr>
        <w:t>** Directiva (UE) 2020/2184 a Parlamentului European și a Consiliului din 16 decembrie 2020 privind calitatea apei destinate consumului uman (JO L 435, 23.12.2020, p. 1).”</w:t>
      </w:r>
    </w:p>
    <w:p w14:paraId="4253277F" w14:textId="77777777" w:rsidR="00D84FCC" w:rsidRPr="003850D0" w:rsidRDefault="00D84FCC">
      <w:pPr>
        <w:widowControl/>
        <w:rPr>
          <w:szCs w:val="24"/>
          <w:lang w:eastAsia="en-US"/>
        </w:rPr>
      </w:pPr>
      <w:r w:rsidRPr="003850D0">
        <w:rPr>
          <w:szCs w:val="24"/>
          <w:lang w:eastAsia="en-US"/>
        </w:rPr>
        <w:br w:type="page"/>
      </w:r>
    </w:p>
    <w:p w14:paraId="0B1F166C"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(6)</w:t>
      </w:r>
      <w:r w:rsidRPr="003850D0">
        <w:rPr>
          <w:szCs w:val="24"/>
          <w:lang w:eastAsia="en-US"/>
        </w:rPr>
        <w:tab/>
        <w:t>Articolul 8a se înlocuiește cu următorul text:</w:t>
      </w:r>
    </w:p>
    <w:p w14:paraId="42ABD432"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8a</w:t>
      </w:r>
    </w:p>
    <w:p w14:paraId="54F86D63" w14:textId="77777777" w:rsidR="00E30BC0" w:rsidRPr="003850D0" w:rsidRDefault="00E30BC0" w:rsidP="00E30BC0">
      <w:pPr>
        <w:spacing w:before="120" w:after="120" w:line="360" w:lineRule="auto"/>
        <w:ind w:left="850"/>
        <w:rPr>
          <w:szCs w:val="24"/>
          <w:lang w:eastAsia="en-US"/>
        </w:rPr>
      </w:pPr>
      <w:r w:rsidRPr="003850D0">
        <w:rPr>
          <w:szCs w:val="24"/>
          <w:lang w:eastAsia="en-US"/>
        </w:rPr>
        <w:t>Dispoziții specifice pentru anumite substanțe</w:t>
      </w:r>
    </w:p>
    <w:p w14:paraId="59894608"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În planurile de gestionare a districtelor hidrografice elaborate în conformitate cu articolul 13 din Directiva 2000/60/CE, fără a aduce atingere cerințelor de la punctul 1.4.3 din anexa V la respectiva directivă cu privire la prezentarea stării chimice globale și nici obiectivelor și obligațiilor prevăzute la articolul 4 alineatul (1) litera (a) din respectiva directivă, statele membre pot prezenta hărți suplimentare care să prezinte informațiile referitoare la starea chimică pentru una sau mai multe dintre substanțele următoare, separat de informațiile pentru restul de substanțe identificate partea A din anexa I la prezenta directivă:</w:t>
      </w:r>
    </w:p>
    <w:p w14:paraId="02507D4C"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(a)</w:t>
      </w:r>
      <w:r w:rsidRPr="003850D0">
        <w:rPr>
          <w:szCs w:val="24"/>
          <w:lang w:eastAsia="en-US"/>
        </w:rPr>
        <w:tab/>
        <w:t>substanțele identificate în partea A din anexa I ca substanțe care se comportă ca substanțe PBT omniprezente;</w:t>
      </w:r>
    </w:p>
    <w:p w14:paraId="64E37EA9"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(b)</w:t>
      </w:r>
      <w:r w:rsidRPr="003850D0">
        <w:rPr>
          <w:szCs w:val="24"/>
          <w:lang w:eastAsia="en-US"/>
        </w:rPr>
        <w:tab/>
        <w:t>substanțele nou-identificate cu ocazia ultimei revizuiri efectuate în conformitate cu articolul 8;</w:t>
      </w:r>
    </w:p>
    <w:p w14:paraId="067F0021" w14:textId="77777777" w:rsidR="00D84FCC" w:rsidRPr="003850D0" w:rsidRDefault="00D84FCC">
      <w:pPr>
        <w:widowControl/>
        <w:rPr>
          <w:szCs w:val="24"/>
          <w:lang w:eastAsia="en-US"/>
        </w:rPr>
      </w:pPr>
      <w:r w:rsidRPr="003850D0">
        <w:rPr>
          <w:szCs w:val="24"/>
          <w:lang w:eastAsia="en-US"/>
        </w:rPr>
        <w:br w:type="page"/>
      </w:r>
    </w:p>
    <w:p w14:paraId="5134973A"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(c)</w:t>
      </w:r>
      <w:r w:rsidRPr="003850D0">
        <w:rPr>
          <w:szCs w:val="24"/>
          <w:lang w:eastAsia="en-US"/>
        </w:rPr>
        <w:tab/>
        <w:t>substanțele pentru care s-a stabilit un SCM mai strict cu ocazia ultimei revizuiri efectuate în conformitate cu articolul 8.</w:t>
      </w:r>
    </w:p>
    <w:p w14:paraId="699A7079" w14:textId="77777777" w:rsidR="00E30BC0" w:rsidRPr="003850D0" w:rsidRDefault="00E30BC0" w:rsidP="00E30BC0">
      <w:pPr>
        <w:spacing w:before="120" w:after="120" w:line="360" w:lineRule="auto"/>
        <w:ind w:left="1416"/>
        <w:rPr>
          <w:b/>
          <w:szCs w:val="24"/>
          <w:lang w:eastAsia="en-US"/>
        </w:rPr>
      </w:pPr>
      <w:r w:rsidRPr="003850D0">
        <w:rPr>
          <w:szCs w:val="24"/>
          <w:lang w:eastAsia="en-US"/>
        </w:rPr>
        <w:t xml:space="preserve">Statele membre </w:t>
      </w:r>
      <w:r w:rsidRPr="003850D0">
        <w:rPr>
          <w:strike/>
          <w:szCs w:val="24"/>
          <w:lang w:eastAsia="en-US"/>
        </w:rPr>
        <w:t xml:space="preserve">pot să </w:t>
      </w:r>
      <w:proofErr w:type="spellStart"/>
      <w:r w:rsidRPr="003850D0">
        <w:rPr>
          <w:strike/>
          <w:szCs w:val="24"/>
          <w:lang w:eastAsia="en-US"/>
        </w:rPr>
        <w:t>prezinte</w:t>
      </w:r>
      <w:r w:rsidRPr="003850D0">
        <w:rPr>
          <w:b/>
          <w:i/>
          <w:szCs w:val="24"/>
          <w:lang w:eastAsia="en-US"/>
        </w:rPr>
        <w:t>prezintă</w:t>
      </w:r>
      <w:proofErr w:type="spellEnd"/>
      <w:r w:rsidRPr="003850D0">
        <w:rPr>
          <w:szCs w:val="24"/>
          <w:lang w:eastAsia="en-US"/>
        </w:rPr>
        <w:t xml:space="preserve"> eventuala marjă de deviere de la valorile SCM-urilor pentru substanțele menționate la primul paragraf literele (a), (b) și (c) în cadrul planurilor de gestionare a districtelor hidrografice elaborate în conformitate cu articolul 13 din Directiva 2000/60/CE. Statele membre care prezintă hărți suplimentare, astfel cum se menționează la primul paragraf, se străduiesc să asigure </w:t>
      </w:r>
      <w:proofErr w:type="spellStart"/>
      <w:r w:rsidRPr="003850D0">
        <w:rPr>
          <w:szCs w:val="24"/>
          <w:lang w:eastAsia="en-US"/>
        </w:rPr>
        <w:t>intercomparabilitatea</w:t>
      </w:r>
      <w:proofErr w:type="spellEnd"/>
      <w:r w:rsidRPr="003850D0">
        <w:rPr>
          <w:szCs w:val="24"/>
          <w:lang w:eastAsia="en-US"/>
        </w:rPr>
        <w:t xml:space="preserve"> acestora la nivelul bazinelor hidrografice și la nivelul Uniunii și pun datele la dispoziție în conformitate cu Directiva 2003/4/CE, Directiva 2007/2/CE a Parlamentului European și a Consiliului* și Directiva (UE) 2019/1024 a Parlamentului European și a Consiliului**.</w:t>
      </w:r>
      <w:r w:rsidR="00D84FCC" w:rsidRPr="003850D0">
        <w:rPr>
          <w:b/>
          <w:szCs w:val="24"/>
          <w:lang w:eastAsia="en-US"/>
        </w:rPr>
        <w:t xml:space="preserve"> [AM 123]</w:t>
      </w:r>
    </w:p>
    <w:p w14:paraId="64D9BB14" w14:textId="77777777" w:rsidR="00D84FCC" w:rsidRPr="003850D0" w:rsidRDefault="00D84FCC">
      <w:pPr>
        <w:widowControl/>
        <w:rPr>
          <w:szCs w:val="24"/>
          <w:lang w:eastAsia="en-US"/>
        </w:rPr>
      </w:pPr>
      <w:r w:rsidRPr="003850D0">
        <w:rPr>
          <w:szCs w:val="24"/>
          <w:lang w:eastAsia="en-US"/>
        </w:rPr>
        <w:br w:type="page"/>
      </w:r>
    </w:p>
    <w:p w14:paraId="0FEAE867"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lastRenderedPageBreak/>
        <w:t>(2)</w:t>
      </w:r>
      <w:r w:rsidRPr="003850D0">
        <w:rPr>
          <w:szCs w:val="24"/>
          <w:lang w:eastAsia="en-US"/>
        </w:rPr>
        <w:tab/>
        <w:t>Statele membre pot să efectueze, în cazul substanțelor identificate în partea A din anexa I ca substanțe care se comportă ca PBT-uri omniprezente</w:t>
      </w:r>
      <w:r w:rsidRPr="003850D0">
        <w:rPr>
          <w:b/>
          <w:i/>
          <w:szCs w:val="24"/>
          <w:lang w:eastAsia="en-US"/>
        </w:rPr>
        <w:t xml:space="preserve"> și care nu mai sunt autorizate și folosite în Uniune</w:t>
      </w:r>
      <w:r w:rsidRPr="003850D0">
        <w:rPr>
          <w:szCs w:val="24"/>
          <w:lang w:eastAsia="en-US"/>
        </w:rPr>
        <w:t>, o monitorizare mai puțin intensă decât cea prevăzută pentru substanțele prioritare în conformitate cu articolul 3 alineatul (4) din prezenta directivă și cu anexa V la Directiva 2000/60/CE, cu condiția ca monitorizarea să fie reprezentativă și ca referitor la prezența respectivelor substanțe în mediul acvatic să fie disponibilă o bază solidă statistică. Cu titlu orientativ, în conformitate cu articolul 3 alineatul (6) al doilea paragraf din prezenta directivă, monitorizarea ar trebui efectuată din trei în trei ani, exceptând cazurile în care cunoștințele tehnice și opinia experților justifică un alt interval.</w:t>
      </w:r>
      <w:r w:rsidR="00D84FCC" w:rsidRPr="003850D0">
        <w:rPr>
          <w:b/>
          <w:szCs w:val="24"/>
          <w:lang w:eastAsia="en-US"/>
        </w:rPr>
        <w:t xml:space="preserve"> [AM 124]</w:t>
      </w:r>
    </w:p>
    <w:p w14:paraId="41E26DBE" w14:textId="77777777" w:rsidR="00D84FCC" w:rsidRPr="003850D0" w:rsidRDefault="00D84FCC">
      <w:pPr>
        <w:widowControl/>
        <w:rPr>
          <w:szCs w:val="24"/>
          <w:lang w:eastAsia="en-US"/>
        </w:rPr>
      </w:pPr>
      <w:r w:rsidRPr="003850D0">
        <w:rPr>
          <w:szCs w:val="24"/>
          <w:lang w:eastAsia="en-US"/>
        </w:rPr>
        <w:br w:type="page"/>
      </w:r>
    </w:p>
    <w:p w14:paraId="2698DFF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(3)</w:t>
      </w:r>
      <w:r w:rsidRPr="003850D0">
        <w:rPr>
          <w:szCs w:val="24"/>
          <w:lang w:eastAsia="en-US"/>
        </w:rPr>
        <w:tab/>
        <w:t>Începând cu … [OP: vă rugăm să introduceți data = prima zi a lunii care urmează după 18 luni de la data intrării în vigoare a prezentei directive], statele membre monitorizează, pentru o perioadă de doi ani, prezența substanțelor estrogene în corpurile de apă, utilizând metode de monitorizare bazate pe efecte. Statele membre efectuează monitorizarea cel puțin de patru ori în cursul fiecăruia dintre cei doi ani în locuri în care se monitorizează cei trei hormoni estrogeni – 17-beta-estradiolul (E2), estrona (E1) și alfa-</w:t>
      </w:r>
      <w:proofErr w:type="spellStart"/>
      <w:r w:rsidRPr="003850D0">
        <w:rPr>
          <w:szCs w:val="24"/>
          <w:lang w:eastAsia="en-US"/>
        </w:rPr>
        <w:t>etinilestradiolul</w:t>
      </w:r>
      <w:proofErr w:type="spellEnd"/>
      <w:r w:rsidRPr="003850D0">
        <w:rPr>
          <w:szCs w:val="24"/>
          <w:lang w:eastAsia="en-US"/>
        </w:rPr>
        <w:t xml:space="preserve"> (EE2) – incluși pe lista din partea A din anexa I la prezenta directivă, utilizând metode de analiză convenționale în conformitate cu articolul 8 din Directiva 2000/60/CE și cu anexa V la aceasta. Statele membre pot utiliza rețeaua de situri de control identificate pentru controalele de monitorizare a corpurilor de apă de suprafață reprezentative în conformitate cu punctul 1.3.1 din anexa V la Directiva 2000/60/CE.</w:t>
      </w:r>
    </w:p>
    <w:p w14:paraId="51D44385"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t>3a.</w:t>
      </w:r>
      <w:r w:rsidRPr="003850D0">
        <w:rPr>
          <w:szCs w:val="24"/>
          <w:lang w:eastAsia="en-US"/>
        </w:rPr>
        <w:tab/>
      </w:r>
      <w:r w:rsidRPr="003850D0">
        <w:rPr>
          <w:b/>
          <w:i/>
          <w:szCs w:val="24"/>
          <w:lang w:eastAsia="en-US"/>
        </w:rPr>
        <w:t>În termen de 12 luni de la perioada de doi ani menționată la alineatul (3), Comisia publică un raport privind fiabilitatea metodelor bazate pe efecte, comparând rezultatele bazate pe efecte cu rezultatele obținute prin utilizarea metodelor convenționale de monitorizare a celor trei substanțe cu efect estrogen enumerate la alineatul (3), anticipând posibilitatea ca în viitor să fie stabilite valori declanșatoare bazate pe efecte.</w:t>
      </w:r>
    </w:p>
    <w:p w14:paraId="572F21C7" w14:textId="77777777" w:rsidR="00D84FCC" w:rsidRPr="003850D0" w:rsidRDefault="00D84FCC">
      <w:pPr>
        <w:widowControl/>
        <w:rPr>
          <w:b/>
          <w:i/>
          <w:szCs w:val="24"/>
          <w:lang w:eastAsia="en-US"/>
        </w:rPr>
      </w:pPr>
      <w:r w:rsidRPr="003850D0">
        <w:rPr>
          <w:b/>
          <w:i/>
          <w:szCs w:val="24"/>
          <w:lang w:eastAsia="en-US"/>
        </w:rPr>
        <w:br w:type="page"/>
      </w:r>
    </w:p>
    <w:p w14:paraId="462FAEAD" w14:textId="77777777" w:rsidR="00E30BC0" w:rsidRPr="003850D0" w:rsidRDefault="00E30BC0" w:rsidP="00E30BC0">
      <w:pPr>
        <w:spacing w:before="120" w:after="120" w:line="360" w:lineRule="auto"/>
        <w:ind w:left="1416"/>
        <w:rPr>
          <w:b/>
          <w:szCs w:val="24"/>
          <w:lang w:eastAsia="en-US"/>
        </w:rPr>
      </w:pPr>
      <w:r w:rsidRPr="003850D0">
        <w:rPr>
          <w:b/>
          <w:i/>
          <w:szCs w:val="24"/>
          <w:lang w:eastAsia="en-US"/>
        </w:rPr>
        <w:lastRenderedPageBreak/>
        <w:t>Odată ce metodele bazate pe efecte sunt gata să fie utilizate și pentru alte substanțe, Comisia este împuternicită să adopte acte delegate în conformitate cu articolul 9a pentru a completa prezenta directivă prin adăugarea unei cerințe pentru statele membre de a utiliza metodele bazate pe efecte, în paralel cu metodele convenționale de monitorizare, cu scopul de a efectua o monitorizare pentru evaluarea prezenței acestor substanțe în corpurile de apă.</w:t>
      </w:r>
      <w:r w:rsidR="00D84FCC" w:rsidRPr="003850D0">
        <w:rPr>
          <w:b/>
          <w:szCs w:val="24"/>
          <w:lang w:eastAsia="en-US"/>
        </w:rPr>
        <w:t xml:space="preserve"> [AM 125]</w:t>
      </w:r>
    </w:p>
    <w:p w14:paraId="2E4D0574" w14:textId="77777777" w:rsidR="00E30BC0" w:rsidRPr="003850D0" w:rsidRDefault="00E30BC0" w:rsidP="00E30BC0">
      <w:pPr>
        <w:spacing w:before="120" w:after="120" w:line="360" w:lineRule="auto"/>
        <w:ind w:left="850"/>
        <w:rPr>
          <w:szCs w:val="24"/>
          <w:lang w:eastAsia="en-US"/>
        </w:rPr>
      </w:pPr>
      <w:r w:rsidRPr="003850D0">
        <w:rPr>
          <w:szCs w:val="24"/>
          <w:lang w:eastAsia="en-US"/>
        </w:rPr>
        <w:t>* Directiva 2007/2/CE a Parlamentului European și a Consiliului din 14 martie 2007 de instituire a unei infrastructuri pentru informații spațiale în Comunitatea Europeană (INSPIRE) (JO L 108, 25.4.2007, p. 1).</w:t>
      </w:r>
    </w:p>
    <w:p w14:paraId="5BD70E7A" w14:textId="77777777" w:rsidR="00E30BC0" w:rsidRPr="003850D0" w:rsidRDefault="00E30BC0" w:rsidP="00E30BC0">
      <w:pPr>
        <w:spacing w:before="120" w:after="120" w:line="360" w:lineRule="auto"/>
        <w:ind w:left="850"/>
        <w:rPr>
          <w:szCs w:val="24"/>
          <w:lang w:eastAsia="en-US"/>
        </w:rPr>
      </w:pPr>
      <w:r w:rsidRPr="003850D0">
        <w:rPr>
          <w:szCs w:val="24"/>
          <w:lang w:eastAsia="en-US"/>
        </w:rPr>
        <w:t>** Directiva (UE) 2019/1024 a Parlamentului European și a Consiliului din 20 iunie 2019 privind datele deschise și reutilizarea informațiilor din sectorul public (JO L 172, 26.6.2019, p. 56).”</w:t>
      </w:r>
    </w:p>
    <w:p w14:paraId="64534844" w14:textId="77777777" w:rsidR="00D84FCC" w:rsidRPr="003850D0" w:rsidRDefault="00D84FCC">
      <w:pPr>
        <w:widowControl/>
        <w:rPr>
          <w:szCs w:val="24"/>
          <w:lang w:eastAsia="en-US"/>
        </w:rPr>
      </w:pPr>
      <w:r w:rsidRPr="003850D0">
        <w:rPr>
          <w:szCs w:val="24"/>
          <w:lang w:eastAsia="en-US"/>
        </w:rPr>
        <w:br w:type="page"/>
      </w:r>
    </w:p>
    <w:p w14:paraId="6A0852C2"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(7)</w:t>
      </w:r>
      <w:r w:rsidRPr="003850D0">
        <w:rPr>
          <w:szCs w:val="24"/>
          <w:lang w:eastAsia="en-US"/>
        </w:rPr>
        <w:tab/>
        <w:t>Articolul 8b se înlocuiește cu următorul text:</w:t>
      </w:r>
    </w:p>
    <w:p w14:paraId="5C5BD88E"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8b</w:t>
      </w:r>
    </w:p>
    <w:p w14:paraId="4A8FB7FF" w14:textId="77777777" w:rsidR="00E30BC0" w:rsidRPr="003850D0" w:rsidRDefault="00E30BC0" w:rsidP="00E30BC0">
      <w:pPr>
        <w:spacing w:before="120" w:after="120" w:line="360" w:lineRule="auto"/>
        <w:ind w:left="850"/>
        <w:rPr>
          <w:szCs w:val="24"/>
          <w:lang w:eastAsia="en-US"/>
        </w:rPr>
      </w:pPr>
      <w:r w:rsidRPr="003850D0">
        <w:rPr>
          <w:szCs w:val="24"/>
          <w:lang w:eastAsia="en-US"/>
        </w:rPr>
        <w:t>Lista de supraveghere</w:t>
      </w:r>
    </w:p>
    <w:p w14:paraId="06928782"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Comisia este împuternicită să adopte acte de punere în aplicare pentru a stabili, având în vedere rapoartele științifice întocmite de ECHA, o listă de supraveghere a substanțelor pentru care este necesar să se colecteze date de monitorizare la nivelul Uniunii de la statele membre și pentru a stabili formatele de utilizat de către statele membre pentru raportarea către Comisie a rezultatelor monitorizării respective și a informațiilor conexe. Respectivele acte de punere în aplicare se adoptă în conformitate cu procedura de examinare menționată la articolul 9 alineatul (2).</w:t>
      </w:r>
    </w:p>
    <w:p w14:paraId="3E653FD9" w14:textId="77777777" w:rsidR="00D84FCC" w:rsidRPr="003850D0" w:rsidRDefault="00D84FCC">
      <w:pPr>
        <w:widowControl/>
        <w:rPr>
          <w:szCs w:val="24"/>
          <w:lang w:eastAsia="en-US"/>
        </w:rPr>
      </w:pPr>
      <w:r w:rsidRPr="003850D0">
        <w:rPr>
          <w:szCs w:val="24"/>
          <w:lang w:eastAsia="en-US"/>
        </w:rPr>
        <w:br w:type="page"/>
      </w:r>
    </w:p>
    <w:p w14:paraId="4D4F3575"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 xml:space="preserve">Lista de supraveghere conține </w:t>
      </w:r>
      <w:r w:rsidRPr="003850D0">
        <w:rPr>
          <w:strike/>
          <w:szCs w:val="24"/>
          <w:lang w:eastAsia="en-US"/>
        </w:rPr>
        <w:t>maximum 10</w:t>
      </w:r>
      <w:r w:rsidRPr="003850D0">
        <w:rPr>
          <w:b/>
          <w:i/>
          <w:szCs w:val="24"/>
          <w:lang w:eastAsia="en-US"/>
        </w:rPr>
        <w:t>cel puțin cinci</w:t>
      </w:r>
      <w:r w:rsidRPr="003850D0">
        <w:rPr>
          <w:szCs w:val="24"/>
          <w:lang w:eastAsia="en-US"/>
        </w:rPr>
        <w:t xml:space="preserve"> substanțe sau grupuri de substanțe </w:t>
      </w:r>
      <w:r w:rsidRPr="003850D0">
        <w:rPr>
          <w:b/>
          <w:i/>
          <w:szCs w:val="24"/>
          <w:lang w:eastAsia="en-US"/>
        </w:rPr>
        <w:t>care generează preocupări noi, selectate dintre substanțele care, conform informațiilor disponibile, inclusiv în conformitate cu al patrulea paragraf, pot prezenta un risc semnificativ la nivelul Uniunii pentru sau prin mediul acvatic și pentru care datele de monitorizare sunt insuficiente</w:t>
      </w:r>
      <w:r w:rsidRPr="003850D0">
        <w:rPr>
          <w:b/>
          <w:i/>
          <w:strike/>
          <w:szCs w:val="24"/>
          <w:lang w:eastAsia="en-US"/>
        </w:rPr>
        <w:t>.</w:t>
      </w:r>
      <w:r w:rsidRPr="003850D0">
        <w:rPr>
          <w:b/>
          <w:i/>
          <w:szCs w:val="24"/>
          <w:lang w:eastAsia="en-US"/>
        </w:rPr>
        <w:t>, cu excepția cazului în care numărul de substanțe sau grupuri de substanțe care, conform informațiilor disponibile, pot prezenta un risc semnificativ pentru sau prin mediul acvatic și dintre care se face selecția este mai mic decât cinci, caz în care lista de supraveghere</w:t>
      </w:r>
      <w:r w:rsidRPr="003850D0">
        <w:rPr>
          <w:szCs w:val="24"/>
          <w:lang w:eastAsia="en-US"/>
        </w:rPr>
        <w:t xml:space="preserve"> </w:t>
      </w:r>
      <w:r w:rsidRPr="003850D0">
        <w:rPr>
          <w:strike/>
          <w:szCs w:val="24"/>
          <w:lang w:eastAsia="en-US"/>
        </w:rPr>
        <w:t xml:space="preserve">include </w:t>
      </w:r>
      <w:r w:rsidRPr="003850D0">
        <w:rPr>
          <w:b/>
          <w:i/>
          <w:szCs w:val="24"/>
          <w:lang w:eastAsia="en-US"/>
        </w:rPr>
        <w:t>va conține toate substanțele respective</w:t>
      </w:r>
      <w:r w:rsidRPr="003850D0">
        <w:rPr>
          <w:szCs w:val="24"/>
          <w:lang w:eastAsia="en-US"/>
        </w:rPr>
        <w:t>.</w:t>
      </w:r>
    </w:p>
    <w:p w14:paraId="72C2AA3C" w14:textId="77777777" w:rsidR="00E30BC0" w:rsidRPr="003850D0" w:rsidRDefault="00E30BC0" w:rsidP="00E30BC0">
      <w:pPr>
        <w:spacing w:before="120" w:after="120" w:line="360" w:lineRule="auto"/>
        <w:ind w:left="1416"/>
        <w:rPr>
          <w:szCs w:val="24"/>
          <w:lang w:eastAsia="en-US"/>
        </w:rPr>
      </w:pPr>
      <w:r w:rsidRPr="003850D0">
        <w:rPr>
          <w:b/>
          <w:i/>
          <w:szCs w:val="24"/>
          <w:lang w:eastAsia="en-US"/>
        </w:rPr>
        <w:t xml:space="preserve">Pe lângă numărul minim de substanțe sau grupuri de substanțe, lista de supraveghere poate conține și indicatori ai poluării. </w:t>
      </w:r>
    </w:p>
    <w:p w14:paraId="3109ACBE" w14:textId="77777777" w:rsidR="00E30BC0" w:rsidRPr="003850D0" w:rsidRDefault="00E30BC0" w:rsidP="00E30BC0">
      <w:pPr>
        <w:spacing w:before="120" w:after="120" w:line="360" w:lineRule="auto"/>
        <w:ind w:left="1416"/>
        <w:rPr>
          <w:b/>
          <w:szCs w:val="24"/>
          <w:lang w:eastAsia="en-US"/>
        </w:rPr>
      </w:pPr>
      <w:r w:rsidRPr="003850D0">
        <w:rPr>
          <w:b/>
          <w:i/>
          <w:szCs w:val="24"/>
          <w:lang w:eastAsia="en-US"/>
        </w:rPr>
        <w:t xml:space="preserve">Lista de supraveghere precizează, </w:t>
      </w:r>
      <w:r w:rsidRPr="003850D0">
        <w:rPr>
          <w:szCs w:val="24"/>
          <w:lang w:eastAsia="en-US"/>
        </w:rPr>
        <w:t>pentru fiecare substanță, matricele de monitorizare și posibilele metode de analiză. Respectivele matrice de monitorizare și metode nu pot să implice costuri excesive pentru autoritățile competente.</w:t>
      </w:r>
      <w:r w:rsidR="00231D59" w:rsidRPr="003850D0">
        <w:rPr>
          <w:b/>
          <w:szCs w:val="24"/>
          <w:lang w:eastAsia="en-US"/>
        </w:rPr>
        <w:t xml:space="preserve"> [AM 126]</w:t>
      </w:r>
    </w:p>
    <w:p w14:paraId="5B34D30F" w14:textId="77777777" w:rsidR="00231D59" w:rsidRPr="003850D0" w:rsidRDefault="00231D59">
      <w:pPr>
        <w:widowControl/>
        <w:rPr>
          <w:strike/>
          <w:szCs w:val="24"/>
          <w:lang w:eastAsia="en-US"/>
        </w:rPr>
      </w:pPr>
      <w:r w:rsidRPr="003850D0">
        <w:rPr>
          <w:strike/>
          <w:szCs w:val="24"/>
          <w:lang w:eastAsia="en-US"/>
        </w:rPr>
        <w:br w:type="page"/>
      </w:r>
    </w:p>
    <w:p w14:paraId="1491BEB8" w14:textId="77777777" w:rsidR="00E30BC0" w:rsidRPr="003850D0" w:rsidRDefault="00E30BC0" w:rsidP="00E30BC0">
      <w:pPr>
        <w:spacing w:before="120" w:after="120" w:line="360" w:lineRule="auto"/>
        <w:ind w:left="1416"/>
        <w:rPr>
          <w:b/>
          <w:szCs w:val="24"/>
          <w:lang w:eastAsia="en-US"/>
        </w:rPr>
      </w:pPr>
      <w:r w:rsidRPr="003850D0">
        <w:rPr>
          <w:strike/>
          <w:szCs w:val="24"/>
          <w:lang w:eastAsia="en-US"/>
        </w:rPr>
        <w:lastRenderedPageBreak/>
        <w:t xml:space="preserve">De îndată ce se identifică </w:t>
      </w:r>
      <w:proofErr w:type="spellStart"/>
      <w:r w:rsidRPr="003850D0">
        <w:rPr>
          <w:strike/>
          <w:szCs w:val="24"/>
          <w:lang w:eastAsia="en-US"/>
        </w:rPr>
        <w:t>metode</w:t>
      </w:r>
      <w:r w:rsidRPr="003850D0">
        <w:rPr>
          <w:b/>
          <w:i/>
          <w:szCs w:val="24"/>
          <w:lang w:eastAsia="en-US"/>
        </w:rPr>
        <w:t>Metodele</w:t>
      </w:r>
      <w:proofErr w:type="spellEnd"/>
      <w:r w:rsidRPr="003850D0">
        <w:rPr>
          <w:szCs w:val="24"/>
          <w:lang w:eastAsia="en-US"/>
        </w:rPr>
        <w:t xml:space="preserve"> potrivite de monitorizare a </w:t>
      </w:r>
      <w:proofErr w:type="spellStart"/>
      <w:r w:rsidRPr="003850D0">
        <w:rPr>
          <w:szCs w:val="24"/>
          <w:lang w:eastAsia="en-US"/>
        </w:rPr>
        <w:t>microplasticelor</w:t>
      </w:r>
      <w:proofErr w:type="spellEnd"/>
      <w:r w:rsidRPr="003850D0">
        <w:rPr>
          <w:szCs w:val="24"/>
          <w:lang w:eastAsia="en-US"/>
        </w:rPr>
        <w:t xml:space="preserve"> și a genelor de rezistență la </w:t>
      </w:r>
      <w:proofErr w:type="spellStart"/>
      <w:r w:rsidRPr="003850D0">
        <w:rPr>
          <w:szCs w:val="24"/>
          <w:lang w:eastAsia="en-US"/>
        </w:rPr>
        <w:t>antimicrobiene</w:t>
      </w:r>
      <w:proofErr w:type="spellEnd"/>
      <w:r w:rsidRPr="003850D0">
        <w:rPr>
          <w:szCs w:val="24"/>
          <w:lang w:eastAsia="en-US"/>
        </w:rPr>
        <w:t xml:space="preserve"> selectate</w:t>
      </w:r>
      <w:r w:rsidRPr="003850D0">
        <w:rPr>
          <w:b/>
          <w:i/>
          <w:szCs w:val="24"/>
          <w:lang w:eastAsia="en-US"/>
        </w:rPr>
        <w:t xml:space="preserve"> sunt identificate cât mai curând posibil și nu mai târziu de [prima zi a lunii care urmează după 18 luni de la data intrării în vigoare a prezentei directive de modificare]. De îndată ce se identifică respectivele metode de monitorizare, </w:t>
      </w:r>
      <w:proofErr w:type="spellStart"/>
      <w:r w:rsidRPr="003850D0">
        <w:rPr>
          <w:b/>
          <w:i/>
          <w:szCs w:val="24"/>
          <w:lang w:eastAsia="en-US"/>
        </w:rPr>
        <w:t>microplasticele</w:t>
      </w:r>
      <w:proofErr w:type="spellEnd"/>
      <w:r w:rsidRPr="003850D0">
        <w:rPr>
          <w:b/>
          <w:i/>
          <w:szCs w:val="24"/>
          <w:lang w:eastAsia="en-US"/>
        </w:rPr>
        <w:t xml:space="preserve"> și genele de rezistență la </w:t>
      </w:r>
      <w:proofErr w:type="spellStart"/>
      <w:r w:rsidRPr="003850D0">
        <w:rPr>
          <w:b/>
          <w:i/>
          <w:szCs w:val="24"/>
          <w:lang w:eastAsia="en-US"/>
        </w:rPr>
        <w:t>antimicrobiene</w:t>
      </w:r>
      <w:proofErr w:type="spellEnd"/>
      <w:r w:rsidRPr="003850D0">
        <w:rPr>
          <w:b/>
          <w:i/>
          <w:szCs w:val="24"/>
          <w:lang w:eastAsia="en-US"/>
        </w:rPr>
        <w:t xml:space="preserve"> selectate</w:t>
      </w:r>
      <w:r w:rsidRPr="003850D0">
        <w:rPr>
          <w:strike/>
          <w:szCs w:val="24"/>
          <w:lang w:eastAsia="en-US"/>
        </w:rPr>
        <w:t>, substanțele respective</w:t>
      </w:r>
      <w:r w:rsidRPr="003850D0">
        <w:rPr>
          <w:szCs w:val="24"/>
          <w:lang w:eastAsia="en-US"/>
        </w:rPr>
        <w:t xml:space="preserve"> se includ pe lista de supraveghere</w:t>
      </w:r>
      <w:r w:rsidRPr="003850D0">
        <w:rPr>
          <w:b/>
          <w:i/>
          <w:szCs w:val="24"/>
          <w:lang w:eastAsia="en-US"/>
        </w:rPr>
        <w:t xml:space="preserve"> în conformitate cu alineatul (2)</w:t>
      </w:r>
      <w:r w:rsidRPr="003850D0">
        <w:rPr>
          <w:szCs w:val="24"/>
          <w:lang w:eastAsia="en-US"/>
        </w:rPr>
        <w:t>.</w:t>
      </w:r>
      <w:r w:rsidRPr="003850D0">
        <w:rPr>
          <w:b/>
          <w:i/>
          <w:szCs w:val="24"/>
          <w:lang w:eastAsia="en-US"/>
        </w:rPr>
        <w:t xml:space="preserve"> Comisia analizează, de asemenea, dacă este necesară includerea sulfaților, </w:t>
      </w:r>
      <w:proofErr w:type="spellStart"/>
      <w:r w:rsidRPr="003850D0">
        <w:rPr>
          <w:b/>
          <w:i/>
          <w:szCs w:val="24"/>
          <w:lang w:eastAsia="en-US"/>
        </w:rPr>
        <w:t>xantaților</w:t>
      </w:r>
      <w:proofErr w:type="spellEnd"/>
      <w:r w:rsidRPr="003850D0">
        <w:rPr>
          <w:b/>
          <w:i/>
          <w:szCs w:val="24"/>
          <w:lang w:eastAsia="en-US"/>
        </w:rPr>
        <w:t xml:space="preserve"> și metaboliților nerelevanți ai pesticidelor (</w:t>
      </w:r>
      <w:proofErr w:type="spellStart"/>
      <w:r w:rsidRPr="003850D0">
        <w:rPr>
          <w:b/>
          <w:i/>
          <w:szCs w:val="24"/>
          <w:lang w:eastAsia="en-US"/>
        </w:rPr>
        <w:t>Mnr-uri</w:t>
      </w:r>
      <w:proofErr w:type="spellEnd"/>
      <w:r w:rsidRPr="003850D0">
        <w:rPr>
          <w:b/>
          <w:i/>
          <w:szCs w:val="24"/>
          <w:lang w:eastAsia="en-US"/>
        </w:rPr>
        <w:t>) pe lista de supraveghere pentru a îmbunătăți disponibilitatea datelor privind prezența acestora în legătură cu domeniul de aplicare al prezentei directive.</w:t>
      </w:r>
      <w:r w:rsidR="00231D59" w:rsidRPr="003850D0">
        <w:rPr>
          <w:b/>
          <w:szCs w:val="24"/>
          <w:lang w:eastAsia="en-US"/>
        </w:rPr>
        <w:t xml:space="preserve"> [AM 127]</w:t>
      </w:r>
    </w:p>
    <w:p w14:paraId="364E4B45" w14:textId="77777777" w:rsidR="00E30BC0" w:rsidRPr="003850D0" w:rsidRDefault="00E30BC0" w:rsidP="00E30BC0">
      <w:pPr>
        <w:spacing w:before="120" w:after="120" w:line="360" w:lineRule="auto"/>
        <w:ind w:left="1416"/>
        <w:rPr>
          <w:b/>
          <w:szCs w:val="24"/>
          <w:lang w:eastAsia="en-US"/>
        </w:rPr>
      </w:pPr>
      <w:r w:rsidRPr="003850D0">
        <w:rPr>
          <w:szCs w:val="24"/>
          <w:lang w:eastAsia="en-US"/>
        </w:rPr>
        <w:t xml:space="preserve">ECHA întocmește rapoarte științifice pentru a ajuta Comisia la selectarea substanțelor </w:t>
      </w:r>
      <w:r w:rsidRPr="003850D0">
        <w:rPr>
          <w:b/>
          <w:i/>
          <w:szCs w:val="24"/>
          <w:lang w:eastAsia="en-US"/>
        </w:rPr>
        <w:t xml:space="preserve">și indicatorilor poluării </w:t>
      </w:r>
      <w:r w:rsidRPr="003850D0">
        <w:rPr>
          <w:szCs w:val="24"/>
          <w:lang w:eastAsia="en-US"/>
        </w:rPr>
        <w:t>pentru lista de supraveghere, ținând seama de următoarele informații:</w:t>
      </w:r>
      <w:r w:rsidR="00231D59" w:rsidRPr="003850D0">
        <w:rPr>
          <w:b/>
          <w:szCs w:val="24"/>
          <w:lang w:eastAsia="en-US"/>
        </w:rPr>
        <w:t xml:space="preserve"> [AM 128]</w:t>
      </w:r>
    </w:p>
    <w:p w14:paraId="74AA7945"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(a)</w:t>
      </w:r>
      <w:r w:rsidRPr="003850D0">
        <w:rPr>
          <w:szCs w:val="24"/>
          <w:lang w:eastAsia="en-US"/>
        </w:rPr>
        <w:tab/>
        <w:t>rezultatele celei mai recente revizuiri periodice a anexei I la prezenta directivă;</w:t>
      </w:r>
    </w:p>
    <w:p w14:paraId="4AFB38C9"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(b)</w:t>
      </w:r>
      <w:r w:rsidRPr="003850D0">
        <w:rPr>
          <w:szCs w:val="24"/>
          <w:lang w:eastAsia="en-US"/>
        </w:rPr>
        <w:tab/>
        <w:t>recomandările formulate de părțile interesate, astfel cum sunt menționate la articolul 8 din Directiva 2008/105/CE;</w:t>
      </w:r>
    </w:p>
    <w:p w14:paraId="22BE6671" w14:textId="77777777" w:rsidR="00231D59" w:rsidRPr="003850D0" w:rsidRDefault="00231D59">
      <w:pPr>
        <w:widowControl/>
        <w:rPr>
          <w:szCs w:val="24"/>
          <w:lang w:eastAsia="en-US"/>
        </w:rPr>
      </w:pPr>
      <w:r w:rsidRPr="003850D0">
        <w:rPr>
          <w:szCs w:val="24"/>
          <w:lang w:eastAsia="en-US"/>
        </w:rPr>
        <w:br w:type="page"/>
      </w:r>
    </w:p>
    <w:p w14:paraId="7D6CB458"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(c)</w:t>
      </w:r>
      <w:r w:rsidRPr="003850D0">
        <w:rPr>
          <w:szCs w:val="24"/>
          <w:lang w:eastAsia="en-US"/>
        </w:rPr>
        <w:tab/>
        <w:t>caracterizarea districtelor hidrografice efectuată de către statele membre în conformitate cu articolul 5 din Directiva 2000/60/CE și rezultatele programelor de monitorizare elaborate în conformitate cu articolul 8 din directiva respectivă;</w:t>
      </w:r>
    </w:p>
    <w:p w14:paraId="4E4F961E"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(d)</w:t>
      </w:r>
      <w:r w:rsidRPr="003850D0">
        <w:rPr>
          <w:szCs w:val="24"/>
          <w:lang w:eastAsia="en-US"/>
        </w:rPr>
        <w:tab/>
        <w:t>informațiile privind volumele de producție, modurile tipice de utilizare, proprietățile intrinsece (inclusiv, când este relevant, dimensiunea particulelor), concentrațiile în mediu și efectele negative asupra sănătății umane și asupra mediului acvatic ale unei substanțe, inclusiv informații colectate în conformitate cu Regulamentul (CE) nr. 1907/2006, Regulamentul (CE) nr. 1107/2009, Regulamentul (UE) nr. 528/2012, Regulamentul (UE) 2019/6, Directiva 2001/83/CE și Directiva 2009/128/CE;</w:t>
      </w:r>
    </w:p>
    <w:p w14:paraId="5E3EEA5E" w14:textId="77777777" w:rsidR="00E30BC0" w:rsidRPr="003850D0" w:rsidRDefault="00E30BC0" w:rsidP="00E30BC0">
      <w:pPr>
        <w:spacing w:before="120" w:after="120" w:line="360" w:lineRule="auto"/>
        <w:ind w:left="1982" w:hanging="566"/>
        <w:rPr>
          <w:b/>
          <w:szCs w:val="24"/>
          <w:lang w:eastAsia="en-US"/>
        </w:rPr>
      </w:pPr>
      <w:r w:rsidRPr="003850D0">
        <w:rPr>
          <w:szCs w:val="24"/>
          <w:lang w:eastAsia="en-US"/>
        </w:rPr>
        <w:t>(e)</w:t>
      </w:r>
      <w:r w:rsidRPr="003850D0">
        <w:rPr>
          <w:szCs w:val="24"/>
          <w:lang w:eastAsia="en-US"/>
        </w:rPr>
        <w:tab/>
        <w:t>proiecte de cercetare și publicații științifice</w:t>
      </w:r>
      <w:r w:rsidRPr="003850D0">
        <w:rPr>
          <w:b/>
          <w:i/>
          <w:szCs w:val="24"/>
          <w:lang w:eastAsia="en-US"/>
        </w:rPr>
        <w:t xml:space="preserve"> și dovezi</w:t>
      </w:r>
      <w:r w:rsidRPr="003850D0">
        <w:rPr>
          <w:szCs w:val="24"/>
          <w:lang w:eastAsia="en-US"/>
        </w:rPr>
        <w:t xml:space="preserve">, inclusiv informații despre tendințele și previziunile bazate pe modelare sau alte evaluări de prognoză, precum și </w:t>
      </w:r>
      <w:r w:rsidRPr="003850D0">
        <w:rPr>
          <w:strike/>
          <w:szCs w:val="24"/>
          <w:lang w:eastAsia="en-US"/>
        </w:rPr>
        <w:t xml:space="preserve">date și </w:t>
      </w:r>
      <w:r w:rsidRPr="003850D0">
        <w:rPr>
          <w:szCs w:val="24"/>
          <w:lang w:eastAsia="en-US"/>
        </w:rPr>
        <w:t xml:space="preserve">informații </w:t>
      </w:r>
      <w:proofErr w:type="spellStart"/>
      <w:r w:rsidRPr="003850D0">
        <w:rPr>
          <w:strike/>
          <w:szCs w:val="24"/>
          <w:lang w:eastAsia="en-US"/>
        </w:rPr>
        <w:t>obținute</w:t>
      </w:r>
      <w:r w:rsidRPr="003850D0">
        <w:rPr>
          <w:b/>
          <w:i/>
          <w:szCs w:val="24"/>
          <w:lang w:eastAsia="en-US"/>
        </w:rPr>
        <w:t>și</w:t>
      </w:r>
      <w:proofErr w:type="spellEnd"/>
      <w:r w:rsidRPr="003850D0">
        <w:rPr>
          <w:b/>
          <w:i/>
          <w:szCs w:val="24"/>
          <w:lang w:eastAsia="en-US"/>
        </w:rPr>
        <w:t xml:space="preserve"> date colectate</w:t>
      </w:r>
      <w:r w:rsidRPr="003850D0">
        <w:rPr>
          <w:szCs w:val="24"/>
          <w:lang w:eastAsia="en-US"/>
        </w:rPr>
        <w:t xml:space="preserve"> prin tehnologii de teledetecție, metode de observare a Pământului (servicii </w:t>
      </w:r>
      <w:proofErr w:type="spellStart"/>
      <w:r w:rsidRPr="003850D0">
        <w:rPr>
          <w:szCs w:val="24"/>
          <w:lang w:eastAsia="en-US"/>
        </w:rPr>
        <w:t>Copernicus</w:t>
      </w:r>
      <w:proofErr w:type="spellEnd"/>
      <w:r w:rsidRPr="003850D0">
        <w:rPr>
          <w:szCs w:val="24"/>
          <w:lang w:eastAsia="en-US"/>
        </w:rPr>
        <w:t>), senzori și dispozitive de la fața locului sau date științifice cetățenești, valorificând oportunitățile oferite de inteligența artificială și de înaltele tehnologii de analiză și prelucrare a datelor;</w:t>
      </w:r>
      <w:r w:rsidR="00231D59" w:rsidRPr="003850D0">
        <w:rPr>
          <w:b/>
          <w:szCs w:val="24"/>
          <w:lang w:eastAsia="en-US"/>
        </w:rPr>
        <w:t xml:space="preserve"> [AM 129]</w:t>
      </w:r>
    </w:p>
    <w:p w14:paraId="2EB20073" w14:textId="77777777" w:rsidR="00231D59" w:rsidRPr="003850D0" w:rsidRDefault="00231D59">
      <w:pPr>
        <w:widowControl/>
        <w:rPr>
          <w:szCs w:val="24"/>
          <w:lang w:eastAsia="en-US"/>
        </w:rPr>
      </w:pPr>
      <w:r w:rsidRPr="003850D0">
        <w:rPr>
          <w:szCs w:val="24"/>
          <w:lang w:eastAsia="en-US"/>
        </w:rPr>
        <w:br w:type="page"/>
      </w:r>
    </w:p>
    <w:p w14:paraId="7DC80F9E"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O dată la trei ani, ECHA redactează și pune la dispoziția publicului un raport în care sintetizează constatările din rapoartele științifice întocmite în temeiul celui de al patrulea paragraf. Primul raport al ECHA se pune la dispoziție până la … [OP: vă rugăm să introduceți data = prima zi a celei de a douăzeci și una luni de la data intrării în vigoare a prezentei directive].</w:t>
      </w:r>
    </w:p>
    <w:p w14:paraId="7F0C2A6A"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w:t>
      </w:r>
      <w:r w:rsidRPr="003850D0">
        <w:rPr>
          <w:szCs w:val="24"/>
          <w:lang w:eastAsia="en-US"/>
        </w:rPr>
        <w:tab/>
        <w:t xml:space="preserve">Lista de supraveghere se actualizează până la X [OP: vă rugăm să introduceți data = ultima zi a celei de a douăzeci și treia luni de la data intrării în vigoare a prezentei directive] și, ulterior, </w:t>
      </w:r>
      <w:r w:rsidRPr="003850D0">
        <w:rPr>
          <w:b/>
          <w:i/>
          <w:szCs w:val="24"/>
          <w:lang w:eastAsia="en-US"/>
        </w:rPr>
        <w:t xml:space="preserve">cel târziu </w:t>
      </w:r>
      <w:r w:rsidRPr="003850D0">
        <w:rPr>
          <w:szCs w:val="24"/>
          <w:lang w:eastAsia="en-US"/>
        </w:rPr>
        <w:t>o dată la 36 de luni</w:t>
      </w:r>
      <w:r w:rsidR="00231D59" w:rsidRPr="003850D0">
        <w:rPr>
          <w:szCs w:val="24"/>
          <w:lang w:eastAsia="en-US"/>
        </w:rPr>
        <w:t xml:space="preserve"> </w:t>
      </w:r>
      <w:r w:rsidR="00231D59" w:rsidRPr="003850D0">
        <w:rPr>
          <w:b/>
          <w:i/>
          <w:szCs w:val="24"/>
          <w:lang w:eastAsia="en-US"/>
        </w:rPr>
        <w:t xml:space="preserve">sau mai </w:t>
      </w:r>
      <w:r w:rsidRPr="003850D0">
        <w:rPr>
          <w:b/>
          <w:i/>
          <w:szCs w:val="24"/>
          <w:lang w:eastAsia="en-US"/>
        </w:rPr>
        <w:t>frecvent dacă apar noi dovezi</w:t>
      </w:r>
      <w:r w:rsidRPr="003850D0">
        <w:rPr>
          <w:szCs w:val="24"/>
          <w:lang w:eastAsia="en-US"/>
        </w:rPr>
        <w:t xml:space="preserve"> </w:t>
      </w:r>
      <w:r w:rsidRPr="003850D0">
        <w:rPr>
          <w:b/>
          <w:i/>
          <w:szCs w:val="24"/>
          <w:lang w:eastAsia="en-US"/>
        </w:rPr>
        <w:t>științifice</w:t>
      </w:r>
      <w:r w:rsidRPr="003850D0">
        <w:rPr>
          <w:szCs w:val="24"/>
          <w:lang w:eastAsia="en-US"/>
        </w:rPr>
        <w:t xml:space="preserve"> </w:t>
      </w:r>
      <w:r w:rsidRPr="003850D0">
        <w:rPr>
          <w:b/>
          <w:i/>
          <w:szCs w:val="24"/>
          <w:lang w:eastAsia="en-US"/>
        </w:rPr>
        <w:t>care să impună actualizarea listei în perioada dintre revizuirile individuale</w:t>
      </w:r>
      <w:r w:rsidRPr="003850D0">
        <w:rPr>
          <w:szCs w:val="24"/>
          <w:lang w:eastAsia="en-US"/>
        </w:rPr>
        <w:t>.</w:t>
      </w:r>
    </w:p>
    <w:p w14:paraId="10C414D4" w14:textId="77777777" w:rsidR="00E30BC0" w:rsidRPr="003850D0" w:rsidRDefault="00E30BC0" w:rsidP="00E30BC0">
      <w:pPr>
        <w:spacing w:before="120" w:after="120" w:line="360" w:lineRule="auto"/>
        <w:ind w:left="1416"/>
        <w:rPr>
          <w:szCs w:val="24"/>
          <w:lang w:eastAsia="en-US"/>
        </w:rPr>
      </w:pPr>
      <w:r w:rsidRPr="003850D0">
        <w:rPr>
          <w:b/>
          <w:i/>
          <w:szCs w:val="24"/>
          <w:lang w:eastAsia="en-US"/>
        </w:rPr>
        <w:t>Statele membre evaluează la fiecare doi ani impactul activităților industriale legate de tranziția energetică asupra calității apei și informează Comisia cu privire la pericolele nou-identificate, astfel încât să poată actualiza în consecință lista de supraveghere. Evaluarea trebuie să fie ușor accesibilă publicului.</w:t>
      </w:r>
    </w:p>
    <w:p w14:paraId="4D5FC748" w14:textId="77777777" w:rsidR="00273D90" w:rsidRPr="003850D0" w:rsidRDefault="00273D90">
      <w:pPr>
        <w:widowControl/>
        <w:rPr>
          <w:b/>
          <w:i/>
          <w:szCs w:val="24"/>
          <w:lang w:eastAsia="en-US"/>
        </w:rPr>
      </w:pPr>
      <w:r w:rsidRPr="003850D0">
        <w:rPr>
          <w:b/>
          <w:i/>
          <w:szCs w:val="24"/>
          <w:lang w:eastAsia="en-US"/>
        </w:rPr>
        <w:br w:type="page"/>
      </w:r>
    </w:p>
    <w:p w14:paraId="6E6CECD2" w14:textId="77777777" w:rsidR="00E30BC0" w:rsidRPr="003850D0" w:rsidRDefault="00E30BC0" w:rsidP="00E30BC0">
      <w:pPr>
        <w:spacing w:before="120" w:after="120" w:line="360" w:lineRule="auto"/>
        <w:ind w:left="1416"/>
        <w:rPr>
          <w:b/>
          <w:szCs w:val="24"/>
          <w:lang w:eastAsia="en-US"/>
        </w:rPr>
      </w:pPr>
      <w:r w:rsidRPr="003850D0">
        <w:rPr>
          <w:szCs w:val="24"/>
          <w:lang w:eastAsia="en-US"/>
        </w:rPr>
        <w:lastRenderedPageBreak/>
        <w:t>Când actualizează lista de supraveghere, Comisia elimină din lista de supraveghere existentă orice substanță al cărei risc pentru mediul acvatic poate, în aprecierea sa, să fie evaluat fără date de monitorizare suplimentare. Când se actualizează lista de supraveghere, este posibil să se mențină pe lista de supraveghere o substanță individuală sau un grup de substanțe timp de încă maximum trei ani, în cazul în care sunt necesare date de monitorizare suplimentare pentru evaluarea riscului pentru mediul acvatic. Fiecare listă de supraveghere actualizată include, de asemenea, una sau mai multe noi substanțe care, în aprecierea Comisiei și pe baza rapoartelor științifice ale ECHA, prezintă un risc pentru mediul acvatic.</w:t>
      </w:r>
      <w:r w:rsidR="00273D90" w:rsidRPr="003850D0">
        <w:rPr>
          <w:b/>
          <w:szCs w:val="24"/>
          <w:lang w:eastAsia="en-US"/>
        </w:rPr>
        <w:t xml:space="preserve"> [AM 130]</w:t>
      </w:r>
    </w:p>
    <w:p w14:paraId="63C6220F"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(3)</w:t>
      </w:r>
      <w:r w:rsidRPr="003850D0">
        <w:rPr>
          <w:szCs w:val="24"/>
          <w:lang w:eastAsia="en-US"/>
        </w:rPr>
        <w:tab/>
        <w:t>Statele membre monitorizează fiecare substanță sau grup de substanțe din lista de supraveghere la stații de monitorizare reprezentative selectate, pentru o perioadă de cel puțin 24 de luni. Perioada de monitorizare începe în termen de șase luni de la includerea substanței pe listă.</w:t>
      </w:r>
    </w:p>
    <w:p w14:paraId="43157756" w14:textId="77777777" w:rsidR="00E30BC0" w:rsidRPr="003850D0" w:rsidRDefault="00E30BC0" w:rsidP="00E30BC0">
      <w:pPr>
        <w:spacing w:before="120" w:after="120" w:line="360" w:lineRule="auto"/>
        <w:ind w:left="1416"/>
        <w:rPr>
          <w:szCs w:val="24"/>
          <w:lang w:eastAsia="en-US"/>
        </w:rPr>
      </w:pPr>
      <w:r w:rsidRPr="003850D0">
        <w:rPr>
          <w:szCs w:val="24"/>
          <w:lang w:eastAsia="en-US"/>
        </w:rPr>
        <w:t>Fiecare stat membru selectează cel puțin o stație de monitorizare, plus încă o stație dacă statul membru respectiv are peste un milion de locuitori, plus numărul de stații egal cu rezultatul obținut prin împărțirea ariei sale geografice în km</w:t>
      </w:r>
      <w:r w:rsidRPr="003850D0">
        <w:rPr>
          <w:szCs w:val="24"/>
          <w:vertAlign w:val="superscript"/>
          <w:lang w:eastAsia="en-US"/>
        </w:rPr>
        <w:t>2</w:t>
      </w:r>
      <w:r w:rsidRPr="003850D0">
        <w:rPr>
          <w:szCs w:val="24"/>
          <w:lang w:eastAsia="en-US"/>
        </w:rPr>
        <w:t xml:space="preserve"> la 60 000 (rotunjit la numărul întreg cel mai apropiat), plus numărul de stații egal cu rezultatul obținut prin împărțirea populației sale la cinci milioane (rotunjit la numărul întreg cel mai apropiat).</w:t>
      </w:r>
    </w:p>
    <w:p w14:paraId="298FE893" w14:textId="77777777" w:rsidR="00273D90" w:rsidRPr="003850D0" w:rsidRDefault="00273D90">
      <w:pPr>
        <w:widowControl/>
        <w:rPr>
          <w:szCs w:val="24"/>
          <w:lang w:eastAsia="en-US"/>
        </w:rPr>
      </w:pPr>
      <w:r w:rsidRPr="003850D0">
        <w:rPr>
          <w:szCs w:val="24"/>
          <w:lang w:eastAsia="en-US"/>
        </w:rPr>
        <w:br w:type="page"/>
      </w:r>
    </w:p>
    <w:p w14:paraId="10DA0A13" w14:textId="77777777" w:rsidR="00E30BC0" w:rsidRPr="003850D0" w:rsidRDefault="00E30BC0" w:rsidP="00E30BC0">
      <w:pPr>
        <w:spacing w:before="120" w:after="120" w:line="360" w:lineRule="auto"/>
        <w:ind w:left="1416"/>
        <w:rPr>
          <w:b/>
          <w:szCs w:val="24"/>
          <w:lang w:eastAsia="en-US"/>
        </w:rPr>
      </w:pPr>
      <w:r w:rsidRPr="003850D0">
        <w:rPr>
          <w:szCs w:val="24"/>
          <w:lang w:eastAsia="en-US"/>
        </w:rPr>
        <w:lastRenderedPageBreak/>
        <w:t>La alegerea stațiilor de monitorizare reprezentative, a frecvenței de monitorizare și a sezonului de monitorizare pentru fiecare substanță sau grup de substanțe, statele membre țin seama de modurile tipice de utilizare și de posibila apariție a substanței sau a grupului de substanțe. Frecvența monitorizării este de cel puțin două ori pe an</w:t>
      </w:r>
      <w:r w:rsidRPr="003850D0">
        <w:rPr>
          <w:strike/>
          <w:szCs w:val="24"/>
          <w:lang w:eastAsia="en-US"/>
        </w:rPr>
        <w:t>, cu excepția substanțelor sensibile la variații climatice sau sezoniere, a căror</w:t>
      </w:r>
      <w:r w:rsidRPr="003850D0">
        <w:rPr>
          <w:b/>
          <w:i/>
          <w:szCs w:val="24"/>
          <w:lang w:eastAsia="en-US"/>
        </w:rPr>
        <w:t>. Frecvența de</w:t>
      </w:r>
      <w:r w:rsidRPr="003850D0">
        <w:rPr>
          <w:szCs w:val="24"/>
          <w:lang w:eastAsia="en-US"/>
        </w:rPr>
        <w:t xml:space="preserve"> monitorizare </w:t>
      </w:r>
      <w:r w:rsidRPr="003850D0">
        <w:rPr>
          <w:strike/>
          <w:szCs w:val="24"/>
          <w:lang w:eastAsia="en-US"/>
        </w:rPr>
        <w:t xml:space="preserve">se efectuează mai </w:t>
      </w:r>
      <w:proofErr w:type="spellStart"/>
      <w:r w:rsidRPr="003850D0">
        <w:rPr>
          <w:strike/>
          <w:szCs w:val="24"/>
          <w:lang w:eastAsia="en-US"/>
        </w:rPr>
        <w:t>frecvent</w:t>
      </w:r>
      <w:r w:rsidRPr="003850D0">
        <w:rPr>
          <w:b/>
          <w:i/>
          <w:szCs w:val="24"/>
          <w:lang w:eastAsia="en-US"/>
        </w:rPr>
        <w:t>este</w:t>
      </w:r>
      <w:proofErr w:type="spellEnd"/>
      <w:r w:rsidRPr="003850D0">
        <w:rPr>
          <w:b/>
          <w:i/>
          <w:szCs w:val="24"/>
          <w:lang w:eastAsia="en-US"/>
        </w:rPr>
        <w:t xml:space="preserve"> mai mare</w:t>
      </w:r>
      <w:r w:rsidRPr="003850D0">
        <w:rPr>
          <w:szCs w:val="24"/>
          <w:lang w:eastAsia="en-US"/>
        </w:rPr>
        <w:t>, astfel cum se prevede în actul de punere în aplicare adoptat în temeiul alineatului (1) pentru stabilirea listei de supraveghere</w:t>
      </w:r>
      <w:r w:rsidRPr="003850D0">
        <w:rPr>
          <w:b/>
          <w:i/>
          <w:szCs w:val="24"/>
          <w:lang w:eastAsia="en-US"/>
        </w:rPr>
        <w:t>, în cazul substanțelor sensibile la variații climatice, inclusiv ploi, și al substanțelor care pot atinge valori de vârf în intervale scurte ca urmare a fluctuațiilor sezoniere în utilizarea lor</w:t>
      </w:r>
      <w:r w:rsidRPr="003850D0">
        <w:rPr>
          <w:szCs w:val="24"/>
          <w:lang w:eastAsia="en-US"/>
        </w:rPr>
        <w:t>.</w:t>
      </w:r>
      <w:r w:rsidR="00273D90" w:rsidRPr="003850D0">
        <w:rPr>
          <w:b/>
          <w:szCs w:val="24"/>
          <w:lang w:eastAsia="en-US"/>
        </w:rPr>
        <w:t xml:space="preserve"> [AM 131]</w:t>
      </w:r>
    </w:p>
    <w:p w14:paraId="17C136FF" w14:textId="77777777" w:rsidR="00273D90" w:rsidRPr="003850D0" w:rsidRDefault="00273D90">
      <w:pPr>
        <w:widowControl/>
        <w:rPr>
          <w:szCs w:val="24"/>
          <w:lang w:eastAsia="en-US"/>
        </w:rPr>
      </w:pPr>
      <w:r w:rsidRPr="003850D0">
        <w:rPr>
          <w:szCs w:val="24"/>
          <w:lang w:eastAsia="en-US"/>
        </w:rPr>
        <w:br w:type="page"/>
      </w:r>
    </w:p>
    <w:p w14:paraId="6A67A209"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Dacă un stat membru este în măsură să genereze din programele sau studiile de monitorizare existente și să transmită Comisiei date de monitorizare suficiente, comparabile, reprezentative și recente pentru o anumită substanță sau un anumit grup de substanțe, respectivul stat membru poate decide să nu efectueze o monitorizare suplimentară în cadrul mecanismului de listă de supraveghere pentru substanța sau grupul de substanțe în cauză, cu condiția ca substanța sau grupul de substanțe să fi fost monitorizat printr-o metodologie conformă cu matricele de monitorizare și metodele de analiză menționate în actul de punere în aplicare prin care este stabilită lista de supraveghere, precum și cu Directiva 2009/90/CE*.</w:t>
      </w:r>
    </w:p>
    <w:p w14:paraId="24C02576"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(4)</w:t>
      </w:r>
      <w:r w:rsidRPr="003850D0">
        <w:rPr>
          <w:szCs w:val="24"/>
          <w:lang w:eastAsia="en-US"/>
        </w:rPr>
        <w:tab/>
        <w:t>Statele membre pun la dispoziție rezultatele monitorizării menționate la alineatul (3) din prezentul articol în conformitate cu articolul 8 alineatul (4) din Directiva 2000/60/CE și cu actul de punere în aplicare prin care este stabilită lista de supraveghere adoptată în temeiul alineatului (1). Statele membre pun de asemenea la dispoziție informații cu privire la reprezentativitatea stațiilor de monitorizare și la strategia de monitorizare.</w:t>
      </w:r>
    </w:p>
    <w:p w14:paraId="7A69F2CF" w14:textId="77777777" w:rsidR="00273D90" w:rsidRPr="003850D0" w:rsidRDefault="00273D90">
      <w:pPr>
        <w:widowControl/>
        <w:rPr>
          <w:szCs w:val="24"/>
          <w:lang w:eastAsia="en-US"/>
        </w:rPr>
      </w:pPr>
      <w:r w:rsidRPr="003850D0">
        <w:rPr>
          <w:szCs w:val="24"/>
          <w:lang w:eastAsia="en-US"/>
        </w:rPr>
        <w:br w:type="page"/>
      </w:r>
    </w:p>
    <w:p w14:paraId="4D94F25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(5)</w:t>
      </w:r>
      <w:r w:rsidRPr="003850D0">
        <w:rPr>
          <w:szCs w:val="24"/>
          <w:lang w:eastAsia="en-US"/>
        </w:rPr>
        <w:tab/>
        <w:t>ECHA analizează rezultatele monitorizării la sfârșitul perioadei de 24 de luni menționate la alineatul (3) și evaluează ce substanțe sau grupuri de substanțe trebuie să fie monitorizate pentru încă o perioadă de 24 de luni și, prin urmare, urmează să fie păstrate pe lista de supraveghere și ce substanțe sau grupuri de substanțe pot fi eliminate de pe lista de supraveghere.</w:t>
      </w:r>
    </w:p>
    <w:p w14:paraId="66212F32" w14:textId="77777777" w:rsidR="00E30BC0" w:rsidRPr="003850D0" w:rsidRDefault="00E30BC0" w:rsidP="00E30BC0">
      <w:pPr>
        <w:spacing w:before="120" w:after="120" w:line="360" w:lineRule="auto"/>
        <w:ind w:left="1416"/>
        <w:rPr>
          <w:szCs w:val="24"/>
          <w:lang w:eastAsia="en-US"/>
        </w:rPr>
      </w:pPr>
      <w:r w:rsidRPr="003850D0">
        <w:rPr>
          <w:szCs w:val="24"/>
          <w:lang w:eastAsia="en-US"/>
        </w:rPr>
        <w:t>În cazul în care Comisia, pe baza evaluării efectuate de ECHA, astfel cum se menționează la primul paragraf, ajunge la concluzia că nu este necesară monitorizarea suplimentară pentru evaluarea mai detaliată a riscului pentru mediul acvatic, această evaluare este luată în considerare în revizuirea anexei I sau II menționată la articolul 8.</w:t>
      </w:r>
    </w:p>
    <w:p w14:paraId="221C7139" w14:textId="77777777" w:rsidR="00E30BC0" w:rsidRPr="003850D0" w:rsidRDefault="00E30BC0" w:rsidP="00E30BC0">
      <w:pPr>
        <w:spacing w:before="120" w:after="120" w:line="360" w:lineRule="auto"/>
        <w:ind w:left="1416"/>
        <w:rPr>
          <w:szCs w:val="24"/>
          <w:lang w:eastAsia="en-US"/>
        </w:rPr>
      </w:pPr>
      <w:r w:rsidRPr="003850D0">
        <w:rPr>
          <w:szCs w:val="24"/>
          <w:lang w:eastAsia="en-US"/>
        </w:rPr>
        <w:t>* Directiva 2009/90/CE a Comisiei din 31 iulie 2009 de stabilire, în temeiul Directivei 2000/60/CE a Parlamentului European și a Consiliului, a specificațiilor tehnice pentru analiza chimică și monitorizarea stării apelor (JO L 201, 1.8.2009, p. 36).”</w:t>
      </w:r>
    </w:p>
    <w:p w14:paraId="38306C4D" w14:textId="77777777" w:rsidR="00273D90" w:rsidRPr="003850D0" w:rsidRDefault="00273D90">
      <w:pPr>
        <w:widowControl/>
        <w:rPr>
          <w:b/>
          <w:i/>
          <w:szCs w:val="24"/>
          <w:lang w:eastAsia="en-US"/>
        </w:rPr>
      </w:pPr>
      <w:r w:rsidRPr="003850D0">
        <w:rPr>
          <w:b/>
          <w:i/>
          <w:szCs w:val="24"/>
          <w:lang w:eastAsia="en-US"/>
        </w:rPr>
        <w:br w:type="page"/>
      </w:r>
    </w:p>
    <w:p w14:paraId="34B7A296" w14:textId="77777777" w:rsidR="00E30BC0" w:rsidRPr="003850D0" w:rsidRDefault="00273D90" w:rsidP="00E30BC0">
      <w:pPr>
        <w:spacing w:before="120" w:after="120" w:line="360" w:lineRule="auto"/>
        <w:ind w:left="850" w:hanging="850"/>
        <w:rPr>
          <w:szCs w:val="24"/>
          <w:lang w:eastAsia="en-US"/>
        </w:rPr>
      </w:pPr>
      <w:r w:rsidRPr="003850D0">
        <w:rPr>
          <w:b/>
          <w:i/>
          <w:szCs w:val="24"/>
          <w:lang w:eastAsia="en-US"/>
        </w:rPr>
        <w:lastRenderedPageBreak/>
        <w:t>(</w:t>
      </w:r>
      <w:r w:rsidR="00E30BC0" w:rsidRPr="003850D0">
        <w:rPr>
          <w:b/>
          <w:i/>
          <w:szCs w:val="24"/>
          <w:lang w:eastAsia="en-US"/>
        </w:rPr>
        <w:t>7a</w:t>
      </w:r>
      <w:r w:rsidRPr="003850D0">
        <w:rPr>
          <w:b/>
          <w:i/>
          <w:szCs w:val="24"/>
          <w:lang w:eastAsia="en-US"/>
        </w:rPr>
        <w:t>)</w:t>
      </w:r>
      <w:r w:rsidR="00E30BC0" w:rsidRPr="003850D0">
        <w:rPr>
          <w:szCs w:val="24"/>
          <w:lang w:eastAsia="en-US"/>
        </w:rPr>
        <w:tab/>
      </w:r>
      <w:r w:rsidR="00E30BC0" w:rsidRPr="003850D0">
        <w:rPr>
          <w:b/>
          <w:i/>
          <w:szCs w:val="24"/>
          <w:lang w:eastAsia="en-US"/>
        </w:rPr>
        <w:t>Se introduce următorul articol 8ba:</w:t>
      </w:r>
    </w:p>
    <w:p w14:paraId="03E51B74" w14:textId="77777777" w:rsidR="00E30BC0" w:rsidRPr="003850D0" w:rsidRDefault="00E30BC0" w:rsidP="00E30BC0">
      <w:pPr>
        <w:spacing w:before="120" w:after="120" w:line="360" w:lineRule="auto"/>
        <w:ind w:left="850"/>
        <w:rPr>
          <w:szCs w:val="24"/>
          <w:lang w:eastAsia="en-US"/>
        </w:rPr>
      </w:pPr>
      <w:r w:rsidRPr="003850D0">
        <w:rPr>
          <w:szCs w:val="24"/>
          <w:lang w:eastAsia="en-US"/>
        </w:rPr>
        <w:t>„</w:t>
      </w:r>
      <w:r w:rsidRPr="003850D0">
        <w:rPr>
          <w:b/>
          <w:i/>
          <w:szCs w:val="24"/>
          <w:lang w:eastAsia="en-US"/>
        </w:rPr>
        <w:t>Articolul 8ba</w:t>
      </w:r>
    </w:p>
    <w:p w14:paraId="075AE525" w14:textId="77777777" w:rsidR="00E30BC0" w:rsidRPr="003850D0" w:rsidRDefault="00E30BC0" w:rsidP="00E30BC0">
      <w:pPr>
        <w:spacing w:before="120" w:after="120" w:line="360" w:lineRule="auto"/>
        <w:ind w:left="850"/>
        <w:rPr>
          <w:b/>
          <w:szCs w:val="24"/>
          <w:lang w:eastAsia="en-US"/>
        </w:rPr>
      </w:pPr>
      <w:r w:rsidRPr="003850D0">
        <w:rPr>
          <w:b/>
          <w:i/>
          <w:szCs w:val="24"/>
          <w:lang w:eastAsia="en-US"/>
        </w:rPr>
        <w:t>Cel târziu până la ... [un an de la data intrării în vigoare a prezentei directive], Comisia prezintă o evaluare de impact în care se analizează includerea în prezenta directivă a unui mecanism de responsabilitate extinsă a producătorilor prin care să se asigure că producătorii care introduc pe piață produse ce conțin oricare dintre substanțele sau compușii din anexa I, respectiv substanțele care generează preocupări noi incluse în lista de supraveghere în temeiul prezentei directive, contribuie la costurile programelor de monitorizare concepute în temeiul artic</w:t>
      </w:r>
      <w:r w:rsidR="00087ECB">
        <w:rPr>
          <w:b/>
          <w:i/>
          <w:szCs w:val="24"/>
          <w:lang w:eastAsia="en-US"/>
        </w:rPr>
        <w:t>olului 8 din Directiva 2000/60/</w:t>
      </w:r>
      <w:r w:rsidRPr="003850D0">
        <w:rPr>
          <w:b/>
          <w:i/>
          <w:szCs w:val="24"/>
          <w:lang w:eastAsia="en-US"/>
        </w:rPr>
        <w:t>CE. Evaluarea de impact este însoțită, după caz, de o propunere legislativă de modificare a prezentei directive.”</w:t>
      </w:r>
      <w:r w:rsidR="00273D90" w:rsidRPr="003850D0">
        <w:rPr>
          <w:b/>
          <w:szCs w:val="24"/>
          <w:lang w:eastAsia="en-US"/>
        </w:rPr>
        <w:t xml:space="preserve"> [AM 132]</w:t>
      </w:r>
    </w:p>
    <w:p w14:paraId="4515722A" w14:textId="77777777" w:rsidR="00273D90" w:rsidRPr="003850D0" w:rsidRDefault="00273D90">
      <w:pPr>
        <w:widowControl/>
        <w:rPr>
          <w:b/>
          <w:i/>
          <w:szCs w:val="24"/>
          <w:lang w:eastAsia="en-US"/>
        </w:rPr>
      </w:pPr>
      <w:r w:rsidRPr="003850D0">
        <w:rPr>
          <w:b/>
          <w:i/>
          <w:szCs w:val="24"/>
          <w:lang w:eastAsia="en-US"/>
        </w:rPr>
        <w:br w:type="page"/>
      </w:r>
    </w:p>
    <w:p w14:paraId="62C99829" w14:textId="77777777" w:rsidR="00E30BC0" w:rsidRPr="003850D0" w:rsidRDefault="00273D90" w:rsidP="00E30BC0">
      <w:pPr>
        <w:spacing w:before="120" w:after="120" w:line="360" w:lineRule="auto"/>
        <w:ind w:left="850" w:hanging="850"/>
        <w:rPr>
          <w:szCs w:val="24"/>
          <w:lang w:eastAsia="en-US"/>
        </w:rPr>
      </w:pPr>
      <w:r w:rsidRPr="003850D0">
        <w:rPr>
          <w:b/>
          <w:i/>
          <w:szCs w:val="24"/>
          <w:lang w:eastAsia="en-US"/>
        </w:rPr>
        <w:lastRenderedPageBreak/>
        <w:t>(</w:t>
      </w:r>
      <w:r w:rsidR="00E30BC0" w:rsidRPr="003850D0">
        <w:rPr>
          <w:b/>
          <w:i/>
          <w:szCs w:val="24"/>
          <w:lang w:eastAsia="en-US"/>
        </w:rPr>
        <w:t>7b</w:t>
      </w:r>
      <w:r w:rsidRPr="003850D0">
        <w:rPr>
          <w:b/>
          <w:i/>
          <w:szCs w:val="24"/>
          <w:lang w:eastAsia="en-US"/>
        </w:rPr>
        <w:t>)</w:t>
      </w:r>
      <w:r w:rsidR="00E30BC0" w:rsidRPr="003850D0">
        <w:rPr>
          <w:szCs w:val="24"/>
          <w:lang w:eastAsia="en-US"/>
        </w:rPr>
        <w:tab/>
      </w:r>
      <w:r w:rsidR="00E30BC0" w:rsidRPr="003850D0">
        <w:rPr>
          <w:b/>
          <w:i/>
          <w:szCs w:val="24"/>
          <w:lang w:eastAsia="en-US"/>
        </w:rPr>
        <w:t>Se introduce următorul articol:</w:t>
      </w:r>
    </w:p>
    <w:p w14:paraId="6ADF541A" w14:textId="77777777" w:rsidR="00E30BC0" w:rsidRPr="003850D0" w:rsidRDefault="00E30BC0" w:rsidP="00E30BC0">
      <w:pPr>
        <w:spacing w:before="120" w:after="120" w:line="360" w:lineRule="auto"/>
        <w:ind w:left="850"/>
        <w:rPr>
          <w:szCs w:val="24"/>
          <w:lang w:eastAsia="en-US"/>
        </w:rPr>
      </w:pPr>
      <w:r w:rsidRPr="003850D0">
        <w:rPr>
          <w:szCs w:val="24"/>
          <w:lang w:eastAsia="en-US"/>
        </w:rPr>
        <w:t>„</w:t>
      </w:r>
      <w:r w:rsidRPr="003850D0">
        <w:rPr>
          <w:b/>
          <w:i/>
          <w:szCs w:val="24"/>
          <w:lang w:eastAsia="en-US"/>
        </w:rPr>
        <w:t>Articolul 8bb</w:t>
      </w:r>
      <w:r w:rsidRPr="003850D0">
        <w:rPr>
          <w:szCs w:val="24"/>
          <w:lang w:eastAsia="en-US"/>
        </w:rPr>
        <w:br/>
      </w:r>
      <w:r w:rsidRPr="003850D0">
        <w:rPr>
          <w:b/>
          <w:i/>
          <w:szCs w:val="24"/>
          <w:lang w:eastAsia="en-US"/>
        </w:rPr>
        <w:t>Mecanismul european de monitorizare</w:t>
      </w:r>
    </w:p>
    <w:p w14:paraId="14AA6947" w14:textId="77777777" w:rsidR="00E30BC0" w:rsidRPr="003850D0" w:rsidRDefault="00E30BC0" w:rsidP="00E30BC0">
      <w:pPr>
        <w:spacing w:before="120" w:after="120" w:line="360" w:lineRule="auto"/>
        <w:ind w:left="850"/>
        <w:rPr>
          <w:szCs w:val="24"/>
          <w:lang w:eastAsia="en-US"/>
        </w:rPr>
      </w:pPr>
      <w:r w:rsidRPr="003850D0">
        <w:rPr>
          <w:b/>
          <w:i/>
          <w:szCs w:val="24"/>
          <w:lang w:eastAsia="en-US"/>
        </w:rPr>
        <w:t>Până la ... [un an de la data intrării în vigoare a prezentei directive], Comisia instituie un mecanism comun de monitorizare pentru gestionarea cerințelor de monitorizare atunci când statele membre cer acest lucru.</w:t>
      </w:r>
    </w:p>
    <w:p w14:paraId="689577C5" w14:textId="77777777" w:rsidR="00E30BC0" w:rsidRPr="003850D0" w:rsidRDefault="00E30BC0" w:rsidP="00E30BC0">
      <w:pPr>
        <w:spacing w:before="120" w:after="120" w:line="360" w:lineRule="auto"/>
        <w:ind w:left="850"/>
        <w:rPr>
          <w:szCs w:val="24"/>
          <w:lang w:eastAsia="en-US"/>
        </w:rPr>
      </w:pPr>
      <w:r w:rsidRPr="003850D0">
        <w:rPr>
          <w:b/>
          <w:i/>
          <w:szCs w:val="24"/>
          <w:lang w:eastAsia="en-US"/>
        </w:rPr>
        <w:t>Comisia definește funcționarea mecanismului de monitorizare care acoperă, printre altele, următoarele:</w:t>
      </w:r>
    </w:p>
    <w:p w14:paraId="4920BC7F"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t>(a)</w:t>
      </w:r>
      <w:r w:rsidRPr="003850D0">
        <w:rPr>
          <w:szCs w:val="24"/>
          <w:lang w:eastAsia="en-US"/>
        </w:rPr>
        <w:tab/>
      </w:r>
      <w:r w:rsidRPr="003850D0">
        <w:rPr>
          <w:b/>
          <w:i/>
          <w:szCs w:val="24"/>
          <w:lang w:eastAsia="en-US"/>
        </w:rPr>
        <w:t>caracterul opțional al utilizării mecanismului de monitorizare, fără a aduce atingere dispozițiilor aflate deja în vigoare în statele membre;</w:t>
      </w:r>
    </w:p>
    <w:p w14:paraId="07EC3E9D" w14:textId="77777777" w:rsidR="00E30BC0" w:rsidRPr="003850D0" w:rsidRDefault="00E30BC0" w:rsidP="00E30BC0">
      <w:pPr>
        <w:spacing w:before="120" w:after="120" w:line="360" w:lineRule="auto"/>
        <w:ind w:left="1416" w:hanging="566"/>
        <w:rPr>
          <w:szCs w:val="24"/>
          <w:lang w:eastAsia="en-US"/>
        </w:rPr>
      </w:pPr>
      <w:r w:rsidRPr="003850D0">
        <w:rPr>
          <w:b/>
          <w:i/>
          <w:szCs w:val="24"/>
          <w:lang w:eastAsia="en-US"/>
        </w:rPr>
        <w:t>(b)</w:t>
      </w:r>
      <w:r w:rsidRPr="003850D0">
        <w:rPr>
          <w:szCs w:val="24"/>
          <w:lang w:eastAsia="en-US"/>
        </w:rPr>
        <w:tab/>
      </w:r>
      <w:r w:rsidRPr="003850D0">
        <w:rPr>
          <w:b/>
          <w:i/>
          <w:szCs w:val="24"/>
          <w:lang w:eastAsia="en-US"/>
        </w:rPr>
        <w:t>procedurile operaționale pentru statele membre care intenționează să folosească mecanismul de monitorizare, printre care se numără notificarea obligatorie a Comisiei, nevoile sau capacitățile lor exacte de monitorizare, protocoalele exacte pentru gestionarea eșantioanelor, precum și perioada de timp în care doresc să participe la mecanism;</w:t>
      </w:r>
    </w:p>
    <w:p w14:paraId="0D2AC4C9" w14:textId="77777777" w:rsidR="00273D90" w:rsidRPr="003850D0" w:rsidRDefault="00273D90">
      <w:pPr>
        <w:widowControl/>
        <w:rPr>
          <w:b/>
          <w:i/>
          <w:szCs w:val="24"/>
          <w:lang w:eastAsia="en-US"/>
        </w:rPr>
      </w:pPr>
      <w:r w:rsidRPr="003850D0">
        <w:rPr>
          <w:b/>
          <w:i/>
          <w:szCs w:val="24"/>
          <w:lang w:eastAsia="en-US"/>
        </w:rPr>
        <w:br w:type="page"/>
      </w:r>
    </w:p>
    <w:p w14:paraId="3CCC0BE4" w14:textId="77777777" w:rsidR="00E30BC0" w:rsidRPr="003850D0" w:rsidRDefault="00E30BC0" w:rsidP="00E30BC0">
      <w:pPr>
        <w:spacing w:before="120" w:after="120" w:line="360" w:lineRule="auto"/>
        <w:ind w:left="1416" w:hanging="566"/>
        <w:rPr>
          <w:b/>
          <w:szCs w:val="24"/>
          <w:lang w:eastAsia="en-US"/>
        </w:rPr>
      </w:pPr>
      <w:r w:rsidRPr="003850D0">
        <w:rPr>
          <w:b/>
          <w:i/>
          <w:szCs w:val="24"/>
          <w:lang w:eastAsia="en-US"/>
        </w:rPr>
        <w:lastRenderedPageBreak/>
        <w:t>(c)</w:t>
      </w:r>
      <w:r w:rsidRPr="003850D0">
        <w:rPr>
          <w:szCs w:val="24"/>
          <w:lang w:eastAsia="en-US"/>
        </w:rPr>
        <w:tab/>
      </w:r>
      <w:r w:rsidRPr="003850D0">
        <w:rPr>
          <w:b/>
          <w:i/>
          <w:szCs w:val="24"/>
          <w:lang w:eastAsia="en-US"/>
        </w:rPr>
        <w:t>sursele de finanțare, care pot include programe și fonduri structurale relevante ale Uniunii, precum și contribuții din partea sectorului privat, inclusiv în cadrul mecanismului de responsabilitate extinsă a producătorilor, odată ce va fi fost instituit în conformitate cu articolul 8ba.</w:t>
      </w:r>
      <w:r w:rsidRPr="003850D0">
        <w:rPr>
          <w:szCs w:val="24"/>
          <w:lang w:eastAsia="en-US"/>
        </w:rPr>
        <w:t>”</w:t>
      </w:r>
      <w:r w:rsidR="00273D90" w:rsidRPr="003850D0">
        <w:rPr>
          <w:b/>
          <w:szCs w:val="24"/>
          <w:lang w:eastAsia="en-US"/>
        </w:rPr>
        <w:t xml:space="preserve"> [AM 133]</w:t>
      </w:r>
    </w:p>
    <w:p w14:paraId="7AF0FE7E"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(8)</w:t>
      </w:r>
      <w:r w:rsidRPr="003850D0">
        <w:rPr>
          <w:szCs w:val="24"/>
          <w:lang w:eastAsia="en-US"/>
        </w:rPr>
        <w:tab/>
        <w:t>Se introduce următorul articol 8d:</w:t>
      </w:r>
    </w:p>
    <w:p w14:paraId="0A6031B8" w14:textId="77777777" w:rsidR="00E30BC0" w:rsidRPr="003850D0" w:rsidRDefault="00E30BC0" w:rsidP="00E30BC0">
      <w:pPr>
        <w:spacing w:before="120" w:after="120" w:line="360" w:lineRule="auto"/>
        <w:ind w:left="850"/>
        <w:rPr>
          <w:szCs w:val="24"/>
          <w:lang w:eastAsia="en-US"/>
        </w:rPr>
      </w:pPr>
      <w:r w:rsidRPr="003850D0">
        <w:rPr>
          <w:szCs w:val="24"/>
          <w:lang w:eastAsia="en-US"/>
        </w:rPr>
        <w:t>„Articolul 8d</w:t>
      </w:r>
    </w:p>
    <w:p w14:paraId="276022C2" w14:textId="77777777" w:rsidR="00E30BC0" w:rsidRPr="003850D0" w:rsidRDefault="00E30BC0" w:rsidP="00E30BC0">
      <w:pPr>
        <w:spacing w:before="120" w:after="120" w:line="360" w:lineRule="auto"/>
        <w:ind w:left="850"/>
        <w:rPr>
          <w:szCs w:val="24"/>
          <w:lang w:eastAsia="en-US"/>
        </w:rPr>
      </w:pPr>
      <w:r w:rsidRPr="003850D0">
        <w:rPr>
          <w:szCs w:val="24"/>
          <w:lang w:eastAsia="en-US"/>
        </w:rPr>
        <w:t>Poluanți specifici bazinelor hidrografice</w:t>
      </w:r>
    </w:p>
    <w:p w14:paraId="2E2227D2"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Statele membre stabilesc și aplică SCM-uri pentru poluanții specifici bazinelor hidrografice din categoriile incluse pe lista din partea A din anexa II la prezenta directivă, în cazul în care poluanții respectivi prezintă un risc pentru corpuri de apă din unul sau mai multe dintre districtele lor hidrografice, pe baza analizelor și revizuirilor efectuate în temeiul articolului 5 din Directiva 2000/60/CE, în conformitate cu procedura prevăzută în partea B din anexa II la prezenta directivă.</w:t>
      </w:r>
    </w:p>
    <w:p w14:paraId="6F5E77BB" w14:textId="77777777" w:rsidR="00E30BC0" w:rsidRPr="003850D0" w:rsidRDefault="00E30BC0" w:rsidP="00E30BC0">
      <w:pPr>
        <w:spacing w:before="120" w:after="120" w:line="360" w:lineRule="auto"/>
        <w:ind w:left="1416"/>
        <w:rPr>
          <w:szCs w:val="24"/>
          <w:lang w:eastAsia="en-US"/>
        </w:rPr>
      </w:pPr>
      <w:r w:rsidRPr="003850D0">
        <w:rPr>
          <w:szCs w:val="24"/>
          <w:lang w:eastAsia="en-US"/>
        </w:rPr>
        <w:t>Statele membre informează ECHA cu privire la SCM-urile menționate la primul paragraf până la [OP: vă rugăm să introduceți data = prima zi a lunii care urmează după 18 luni de la data intrării în vigoare a prezentei directive]. ECHA pune respectivele informații la dispoziția publicului.</w:t>
      </w:r>
    </w:p>
    <w:p w14:paraId="162435F9" w14:textId="77777777" w:rsidR="00273D90" w:rsidRPr="003850D0" w:rsidRDefault="00273D90">
      <w:pPr>
        <w:widowControl/>
        <w:rPr>
          <w:szCs w:val="24"/>
          <w:lang w:eastAsia="en-US"/>
        </w:rPr>
      </w:pPr>
      <w:r w:rsidRPr="003850D0">
        <w:rPr>
          <w:szCs w:val="24"/>
          <w:lang w:eastAsia="en-US"/>
        </w:rPr>
        <w:br w:type="page"/>
      </w:r>
    </w:p>
    <w:p w14:paraId="063760CF"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(2)</w:t>
      </w:r>
      <w:r w:rsidRPr="003850D0">
        <w:rPr>
          <w:szCs w:val="24"/>
          <w:lang w:eastAsia="en-US"/>
        </w:rPr>
        <w:tab/>
        <w:t>În cazul în care pentru poluanții specifici bazinelor hidrografice au fost stabilite și incluse pe lista din partea C din anexa II SCM-uri la nivelul Uniunii, în conformitate cu articolul 8, respectivele SCM-uri prevalează asupra SCM-urilor pentru poluanții specifici bazinelor hidrografice stabilite la nivel național în conformitate cu alineatul (1). Statele membre aplică respectivele SCM-uri stabilite la nivelul Uniunii și pentru a stabili dacă poluanții specifici bazinelor hidrografice incluși pe lista din partea C din anexa II prezintă vreun risc.</w:t>
      </w:r>
    </w:p>
    <w:p w14:paraId="1589A664"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(3)</w:t>
      </w:r>
      <w:r w:rsidRPr="003850D0">
        <w:rPr>
          <w:szCs w:val="24"/>
          <w:lang w:eastAsia="en-US"/>
        </w:rPr>
        <w:tab/>
        <w:t xml:space="preserve">Conformitatea cu SCM-urile naționale aplicabile sau, când este relevant, </w:t>
      </w:r>
      <w:proofErr w:type="spellStart"/>
      <w:r w:rsidRPr="003850D0">
        <w:rPr>
          <w:szCs w:val="24"/>
          <w:lang w:eastAsia="en-US"/>
        </w:rPr>
        <w:t>SCM­urile</w:t>
      </w:r>
      <w:proofErr w:type="spellEnd"/>
      <w:r w:rsidRPr="003850D0">
        <w:rPr>
          <w:szCs w:val="24"/>
          <w:lang w:eastAsia="en-US"/>
        </w:rPr>
        <w:t xml:space="preserve"> stabilite la nivelul Uniunii este necesară pentru a se considera că un corp de apă se află într-o stare chimică bună, în conformitate cu definiția prevăzută la articolul 2 punctul 24 din Directiva 2000/60/CE.</w:t>
      </w:r>
    </w:p>
    <w:p w14:paraId="5CC0FEDA" w14:textId="77777777" w:rsidR="00E30BC0" w:rsidRPr="003850D0" w:rsidRDefault="00E30BC0" w:rsidP="00E30BC0">
      <w:pPr>
        <w:spacing w:before="120" w:after="120" w:line="360" w:lineRule="auto"/>
        <w:ind w:left="1416" w:hanging="566"/>
        <w:rPr>
          <w:b/>
          <w:szCs w:val="24"/>
          <w:lang w:eastAsia="en-US"/>
        </w:rPr>
      </w:pPr>
      <w:r w:rsidRPr="003850D0">
        <w:rPr>
          <w:b/>
          <w:i/>
          <w:szCs w:val="24"/>
          <w:lang w:eastAsia="en-US"/>
        </w:rPr>
        <w:t>(3a)</w:t>
      </w:r>
      <w:r w:rsidRPr="003850D0">
        <w:rPr>
          <w:szCs w:val="24"/>
          <w:lang w:eastAsia="en-US"/>
        </w:rPr>
        <w:tab/>
      </w:r>
      <w:r w:rsidRPr="003850D0">
        <w:rPr>
          <w:b/>
          <w:i/>
          <w:szCs w:val="24"/>
          <w:lang w:eastAsia="en-US"/>
        </w:rPr>
        <w:t xml:space="preserve">La stabilirea și aplicarea SCM-urilor pentru poluanții specifici bazinelor hidrografice, statele membre pot lua în considerare </w:t>
      </w:r>
      <w:proofErr w:type="spellStart"/>
      <w:r w:rsidRPr="003850D0">
        <w:rPr>
          <w:b/>
          <w:i/>
          <w:szCs w:val="24"/>
          <w:lang w:eastAsia="en-US"/>
        </w:rPr>
        <w:t>biodisponibilitatea</w:t>
      </w:r>
      <w:proofErr w:type="spellEnd"/>
      <w:r w:rsidRPr="003850D0">
        <w:rPr>
          <w:b/>
          <w:i/>
          <w:szCs w:val="24"/>
          <w:lang w:eastAsia="en-US"/>
        </w:rPr>
        <w:t xml:space="preserve"> metalelor.</w:t>
      </w:r>
      <w:r w:rsidRPr="003850D0">
        <w:rPr>
          <w:szCs w:val="24"/>
          <w:lang w:eastAsia="en-US"/>
        </w:rPr>
        <w:t>”</w:t>
      </w:r>
      <w:r w:rsidR="00273D90" w:rsidRPr="003850D0">
        <w:rPr>
          <w:b/>
          <w:szCs w:val="24"/>
          <w:lang w:eastAsia="en-US"/>
        </w:rPr>
        <w:t xml:space="preserve"> [AM 134]</w:t>
      </w:r>
    </w:p>
    <w:p w14:paraId="72FDD7B2" w14:textId="77777777" w:rsidR="00273D90" w:rsidRPr="003850D0" w:rsidRDefault="00273D90">
      <w:pPr>
        <w:widowControl/>
        <w:rPr>
          <w:b/>
          <w:i/>
          <w:szCs w:val="24"/>
          <w:lang w:eastAsia="en-US"/>
        </w:rPr>
      </w:pPr>
      <w:r w:rsidRPr="003850D0">
        <w:rPr>
          <w:b/>
          <w:i/>
          <w:szCs w:val="24"/>
          <w:lang w:eastAsia="en-US"/>
        </w:rPr>
        <w:br w:type="page"/>
      </w:r>
    </w:p>
    <w:p w14:paraId="0F48B417" w14:textId="77777777" w:rsidR="00E30BC0" w:rsidRPr="003850D0" w:rsidRDefault="00273D90" w:rsidP="00E30BC0">
      <w:pPr>
        <w:spacing w:before="120" w:after="120" w:line="360" w:lineRule="auto"/>
        <w:ind w:left="850" w:hanging="850"/>
        <w:rPr>
          <w:szCs w:val="24"/>
          <w:lang w:eastAsia="en-US"/>
        </w:rPr>
      </w:pPr>
      <w:r w:rsidRPr="003850D0">
        <w:rPr>
          <w:b/>
          <w:i/>
          <w:szCs w:val="24"/>
          <w:lang w:eastAsia="en-US"/>
        </w:rPr>
        <w:lastRenderedPageBreak/>
        <w:t>(</w:t>
      </w:r>
      <w:r w:rsidR="00E30BC0" w:rsidRPr="003850D0">
        <w:rPr>
          <w:b/>
          <w:i/>
          <w:szCs w:val="24"/>
          <w:lang w:eastAsia="en-US"/>
        </w:rPr>
        <w:t>8a</w:t>
      </w:r>
      <w:r w:rsidRPr="003850D0">
        <w:rPr>
          <w:b/>
          <w:i/>
          <w:szCs w:val="24"/>
          <w:lang w:eastAsia="en-US"/>
        </w:rPr>
        <w:t>)</w:t>
      </w:r>
      <w:r w:rsidR="00E30BC0" w:rsidRPr="003850D0">
        <w:rPr>
          <w:szCs w:val="24"/>
          <w:lang w:eastAsia="en-US"/>
        </w:rPr>
        <w:tab/>
      </w:r>
      <w:r w:rsidR="00E30BC0" w:rsidRPr="003850D0">
        <w:rPr>
          <w:b/>
          <w:i/>
          <w:szCs w:val="24"/>
          <w:lang w:eastAsia="en-US"/>
        </w:rPr>
        <w:t>La articolul 9a, alineatul (2) se modifică după cum urmează:</w:t>
      </w:r>
    </w:p>
    <w:p w14:paraId="73318389" w14:textId="4956B7E2" w:rsidR="00E30BC0" w:rsidRPr="003850D0" w:rsidRDefault="00E30BC0" w:rsidP="00E30BC0">
      <w:pPr>
        <w:spacing w:before="120" w:after="120" w:line="360" w:lineRule="auto"/>
        <w:ind w:left="1416" w:hanging="566"/>
        <w:rPr>
          <w:b/>
          <w:szCs w:val="24"/>
          <w:lang w:eastAsia="en-US"/>
        </w:rPr>
      </w:pPr>
      <w:r w:rsidRPr="00E605C3">
        <w:rPr>
          <w:b/>
          <w:bCs/>
          <w:i/>
          <w:iCs/>
          <w:szCs w:val="24"/>
          <w:lang w:eastAsia="en-US"/>
        </w:rPr>
        <w:t>„</w:t>
      </w:r>
      <w:r w:rsidR="00E605C3">
        <w:rPr>
          <w:b/>
          <w:i/>
          <w:szCs w:val="24"/>
          <w:lang w:eastAsia="en-US"/>
        </w:rPr>
        <w:t>2.</w:t>
      </w:r>
      <w:r w:rsidRPr="003850D0">
        <w:rPr>
          <w:szCs w:val="24"/>
          <w:lang w:eastAsia="en-US"/>
        </w:rPr>
        <w:tab/>
      </w:r>
      <w:r w:rsidRPr="003850D0">
        <w:rPr>
          <w:b/>
          <w:i/>
          <w:szCs w:val="24"/>
          <w:lang w:eastAsia="en-US"/>
        </w:rPr>
        <w:t>Competența de a adopta acte delegate menționată la articolul 3 alineatul (8), articolul 8 alineatele (3), (6a) și (6b) și articolul 8a alineatul (3a) este conferită Comisiei pentru o perioadă de 6 ani de la ... [OP - vă rugăm introduceți data = data intrării în vigoare a prezentei directive]. Comisia prezintă un raport privind delegarea de competențe cel târziu cu 9 luni înainte de încheierea perioadei de 6 ani. Delegarea de competențe se prelungește tacit cu perioade de timp identice, cu excepția cazului în care Parlamentul European sau Consiliul se opun prelungirii respective cel târziu cu trei luni înainte de încheierea fiecărei perioade</w:t>
      </w:r>
      <w:r w:rsidRPr="00E605C3">
        <w:rPr>
          <w:b/>
          <w:i/>
          <w:szCs w:val="24"/>
          <w:lang w:eastAsia="en-US"/>
        </w:rPr>
        <w:t>.”</w:t>
      </w:r>
      <w:r w:rsidR="00273D90" w:rsidRPr="00E605C3">
        <w:rPr>
          <w:b/>
          <w:i/>
          <w:szCs w:val="24"/>
          <w:lang w:eastAsia="en-US"/>
        </w:rPr>
        <w:t xml:space="preserve"> </w:t>
      </w:r>
      <w:r w:rsidR="00273D90" w:rsidRPr="003850D0">
        <w:rPr>
          <w:b/>
          <w:szCs w:val="24"/>
          <w:lang w:eastAsia="en-US"/>
        </w:rPr>
        <w:t>[AM 135]</w:t>
      </w:r>
    </w:p>
    <w:p w14:paraId="4D900CEA" w14:textId="77777777" w:rsidR="00E30BC0" w:rsidRPr="003850D0" w:rsidRDefault="00273D90" w:rsidP="00E30BC0">
      <w:pPr>
        <w:spacing w:before="120" w:after="120" w:line="360" w:lineRule="auto"/>
        <w:ind w:left="850" w:hanging="850"/>
        <w:rPr>
          <w:szCs w:val="24"/>
          <w:lang w:eastAsia="en-US"/>
        </w:rPr>
      </w:pPr>
      <w:r w:rsidRPr="003850D0">
        <w:rPr>
          <w:b/>
          <w:i/>
          <w:szCs w:val="24"/>
          <w:lang w:eastAsia="en-US"/>
        </w:rPr>
        <w:t>(</w:t>
      </w:r>
      <w:r w:rsidR="00E30BC0" w:rsidRPr="003850D0">
        <w:rPr>
          <w:b/>
          <w:i/>
          <w:szCs w:val="24"/>
          <w:lang w:eastAsia="en-US"/>
        </w:rPr>
        <w:t>8b</w:t>
      </w:r>
      <w:r w:rsidRPr="003850D0">
        <w:rPr>
          <w:b/>
          <w:i/>
          <w:szCs w:val="24"/>
          <w:lang w:eastAsia="en-US"/>
        </w:rPr>
        <w:t>)</w:t>
      </w:r>
      <w:r w:rsidR="00E30BC0" w:rsidRPr="003850D0">
        <w:rPr>
          <w:szCs w:val="24"/>
          <w:lang w:eastAsia="en-US"/>
        </w:rPr>
        <w:tab/>
      </w:r>
      <w:r w:rsidR="00E30BC0" w:rsidRPr="003850D0">
        <w:rPr>
          <w:b/>
          <w:i/>
          <w:szCs w:val="24"/>
          <w:lang w:eastAsia="en-US"/>
        </w:rPr>
        <w:t>La articolul 9a, alineatul (3) se modifică după cum urmează:</w:t>
      </w:r>
    </w:p>
    <w:p w14:paraId="2A4C4773" w14:textId="5F13E903" w:rsidR="00E30BC0" w:rsidRPr="003850D0" w:rsidRDefault="00E30BC0" w:rsidP="00E30BC0">
      <w:pPr>
        <w:spacing w:before="120" w:after="120" w:line="360" w:lineRule="auto"/>
        <w:ind w:left="1416" w:hanging="566"/>
        <w:rPr>
          <w:b/>
          <w:szCs w:val="24"/>
          <w:lang w:eastAsia="en-US"/>
        </w:rPr>
      </w:pPr>
      <w:r w:rsidRPr="00E605C3">
        <w:rPr>
          <w:b/>
          <w:bCs/>
          <w:i/>
          <w:iCs/>
          <w:szCs w:val="24"/>
          <w:lang w:eastAsia="en-US"/>
        </w:rPr>
        <w:t>„</w:t>
      </w:r>
      <w:r w:rsidR="00E605C3">
        <w:rPr>
          <w:b/>
          <w:i/>
          <w:szCs w:val="24"/>
          <w:lang w:eastAsia="en-US"/>
        </w:rPr>
        <w:t>3.</w:t>
      </w:r>
      <w:r w:rsidRPr="003850D0">
        <w:rPr>
          <w:szCs w:val="24"/>
          <w:lang w:eastAsia="en-US"/>
        </w:rPr>
        <w:tab/>
      </w:r>
      <w:r w:rsidRPr="003850D0">
        <w:rPr>
          <w:b/>
          <w:i/>
          <w:szCs w:val="24"/>
          <w:lang w:eastAsia="en-US"/>
        </w:rPr>
        <w:t>Delegarea de competențe menționată la articolul 3 alineatul (8), la articolul 8 alineatele (3), (6a) și (6b) și la articolul 8a alineatul (3a) poate fi revocată oricând de Parlamentul European sau de Consiliu. O decizie de revocare pune capăt delegării de competențe specificate în decizia respectivă. Decizia produce efecte din ziua care urmează datei publicării sale în Jurnalul Oficial al Uniunii Europene sau de la o dată ulterioară menționată în decizie. Decizia nu aduce atingere actelor delegate care sunt deja în vigoare.”</w:t>
      </w:r>
      <w:r w:rsidR="00273D90" w:rsidRPr="003850D0">
        <w:rPr>
          <w:b/>
          <w:szCs w:val="24"/>
          <w:lang w:eastAsia="en-US"/>
        </w:rPr>
        <w:t xml:space="preserve"> [AM 136]</w:t>
      </w:r>
    </w:p>
    <w:p w14:paraId="4B5DC378" w14:textId="77777777" w:rsidR="00273D90" w:rsidRPr="003850D0" w:rsidRDefault="00273D90">
      <w:pPr>
        <w:widowControl/>
        <w:rPr>
          <w:b/>
          <w:i/>
          <w:szCs w:val="24"/>
          <w:lang w:eastAsia="en-US"/>
        </w:rPr>
      </w:pPr>
      <w:r w:rsidRPr="003850D0">
        <w:rPr>
          <w:b/>
          <w:i/>
          <w:szCs w:val="24"/>
          <w:lang w:eastAsia="en-US"/>
        </w:rPr>
        <w:br w:type="page"/>
      </w:r>
    </w:p>
    <w:p w14:paraId="6720B160" w14:textId="77777777" w:rsidR="00E30BC0" w:rsidRPr="003850D0" w:rsidRDefault="00273D90" w:rsidP="00E30BC0">
      <w:pPr>
        <w:spacing w:before="120" w:after="120" w:line="360" w:lineRule="auto"/>
        <w:ind w:left="850" w:hanging="850"/>
        <w:rPr>
          <w:szCs w:val="24"/>
          <w:lang w:eastAsia="en-US"/>
        </w:rPr>
      </w:pPr>
      <w:r w:rsidRPr="003850D0">
        <w:rPr>
          <w:b/>
          <w:i/>
          <w:szCs w:val="24"/>
          <w:lang w:eastAsia="en-US"/>
        </w:rPr>
        <w:lastRenderedPageBreak/>
        <w:t>(</w:t>
      </w:r>
      <w:r w:rsidR="00E30BC0" w:rsidRPr="003850D0">
        <w:rPr>
          <w:b/>
          <w:i/>
          <w:szCs w:val="24"/>
          <w:lang w:eastAsia="en-US"/>
        </w:rPr>
        <w:t>8c</w:t>
      </w:r>
      <w:r w:rsidRPr="003850D0">
        <w:rPr>
          <w:b/>
          <w:i/>
          <w:szCs w:val="24"/>
          <w:lang w:eastAsia="en-US"/>
        </w:rPr>
        <w:t>)</w:t>
      </w:r>
      <w:r w:rsidR="00E30BC0" w:rsidRPr="003850D0">
        <w:rPr>
          <w:szCs w:val="24"/>
          <w:lang w:eastAsia="en-US"/>
        </w:rPr>
        <w:tab/>
      </w:r>
      <w:r w:rsidR="00E30BC0" w:rsidRPr="003850D0">
        <w:rPr>
          <w:b/>
          <w:i/>
          <w:szCs w:val="24"/>
          <w:lang w:eastAsia="en-US"/>
        </w:rPr>
        <w:t>La articolul 9a, se introduce următorul alineat (3a):</w:t>
      </w:r>
    </w:p>
    <w:p w14:paraId="6C41A775" w14:textId="545ECEFA" w:rsidR="00E30BC0" w:rsidRPr="003850D0" w:rsidRDefault="00E605C3" w:rsidP="00E30BC0">
      <w:pPr>
        <w:spacing w:before="120" w:after="120" w:line="360" w:lineRule="auto"/>
        <w:ind w:left="1416" w:hanging="566"/>
        <w:rPr>
          <w:b/>
          <w:szCs w:val="24"/>
          <w:lang w:eastAsia="en-US"/>
        </w:rPr>
      </w:pPr>
      <w:r w:rsidRPr="00E605C3">
        <w:rPr>
          <w:b/>
          <w:bCs/>
          <w:i/>
          <w:iCs/>
          <w:szCs w:val="24"/>
          <w:lang w:eastAsia="en-US"/>
        </w:rPr>
        <w:t>„</w:t>
      </w:r>
      <w:r w:rsidR="00E30BC0" w:rsidRPr="003850D0">
        <w:rPr>
          <w:b/>
          <w:i/>
          <w:szCs w:val="24"/>
          <w:lang w:eastAsia="en-US"/>
        </w:rPr>
        <w:t xml:space="preserve">3a. </w:t>
      </w:r>
      <w:r>
        <w:rPr>
          <w:b/>
          <w:i/>
          <w:szCs w:val="24"/>
          <w:lang w:eastAsia="en-US"/>
        </w:rPr>
        <w:tab/>
      </w:r>
      <w:r w:rsidR="00E30BC0" w:rsidRPr="003850D0">
        <w:rPr>
          <w:b/>
          <w:i/>
          <w:szCs w:val="24"/>
          <w:lang w:eastAsia="en-US"/>
        </w:rPr>
        <w:t>Înainte de adoptarea unui act delegat, Comisia consultă experții desemnați de fiecare stat membru în conformitate cu principiile prevăzute în Acordul interinstituțional din 13 aprilie 2016 privind o mai bună legiferare.”</w:t>
      </w:r>
      <w:r w:rsidR="00273D90" w:rsidRPr="003850D0">
        <w:rPr>
          <w:b/>
          <w:szCs w:val="24"/>
          <w:lang w:eastAsia="en-US"/>
        </w:rPr>
        <w:t xml:space="preserve"> [AM 137]</w:t>
      </w:r>
    </w:p>
    <w:p w14:paraId="2DC22FD0" w14:textId="77777777" w:rsidR="00E30BC0" w:rsidRPr="003850D0" w:rsidRDefault="00273D90" w:rsidP="00E30BC0">
      <w:pPr>
        <w:spacing w:before="120" w:after="120" w:line="360" w:lineRule="auto"/>
        <w:ind w:left="850" w:hanging="850"/>
        <w:rPr>
          <w:szCs w:val="24"/>
          <w:lang w:eastAsia="en-US"/>
        </w:rPr>
      </w:pPr>
      <w:r w:rsidRPr="003850D0">
        <w:rPr>
          <w:b/>
          <w:i/>
          <w:szCs w:val="24"/>
          <w:lang w:eastAsia="en-US"/>
        </w:rPr>
        <w:t>(</w:t>
      </w:r>
      <w:r w:rsidR="00E30BC0" w:rsidRPr="003850D0">
        <w:rPr>
          <w:b/>
          <w:i/>
          <w:szCs w:val="24"/>
          <w:lang w:eastAsia="en-US"/>
        </w:rPr>
        <w:t>8d</w:t>
      </w:r>
      <w:r w:rsidRPr="003850D0">
        <w:rPr>
          <w:b/>
          <w:i/>
          <w:szCs w:val="24"/>
          <w:lang w:eastAsia="en-US"/>
        </w:rPr>
        <w:t>)</w:t>
      </w:r>
      <w:r w:rsidR="00E30BC0" w:rsidRPr="003850D0">
        <w:rPr>
          <w:szCs w:val="24"/>
          <w:lang w:eastAsia="en-US"/>
        </w:rPr>
        <w:tab/>
      </w:r>
      <w:r w:rsidR="00E30BC0" w:rsidRPr="003850D0">
        <w:rPr>
          <w:b/>
          <w:i/>
          <w:szCs w:val="24"/>
          <w:lang w:eastAsia="en-US"/>
        </w:rPr>
        <w:t>La articolul 9a, alineatul (5) se modifică după cum urmează:</w:t>
      </w:r>
    </w:p>
    <w:p w14:paraId="0DB0FF3B" w14:textId="13D5DF8D" w:rsidR="00E30BC0" w:rsidRPr="003850D0" w:rsidRDefault="00E30BC0" w:rsidP="00E30BC0">
      <w:pPr>
        <w:spacing w:before="120" w:after="120" w:line="360" w:lineRule="auto"/>
        <w:ind w:left="1416" w:hanging="566"/>
        <w:rPr>
          <w:b/>
          <w:szCs w:val="24"/>
          <w:lang w:eastAsia="en-US"/>
        </w:rPr>
      </w:pPr>
      <w:r w:rsidRPr="00E605C3">
        <w:rPr>
          <w:b/>
          <w:bCs/>
          <w:i/>
          <w:iCs/>
          <w:szCs w:val="24"/>
          <w:lang w:eastAsia="en-US"/>
        </w:rPr>
        <w:t>„</w:t>
      </w:r>
      <w:r w:rsidRPr="003850D0">
        <w:rPr>
          <w:b/>
          <w:i/>
          <w:szCs w:val="24"/>
          <w:lang w:eastAsia="en-US"/>
        </w:rPr>
        <w:t xml:space="preserve">5. </w:t>
      </w:r>
      <w:r w:rsidR="00E605C3">
        <w:rPr>
          <w:b/>
          <w:i/>
          <w:szCs w:val="24"/>
          <w:lang w:eastAsia="en-US"/>
        </w:rPr>
        <w:tab/>
      </w:r>
      <w:r w:rsidRPr="003850D0">
        <w:rPr>
          <w:b/>
          <w:i/>
          <w:szCs w:val="24"/>
          <w:lang w:eastAsia="en-US"/>
        </w:rPr>
        <w:t>Un act delegat adoptat în temeiul articolului 3 alineatul (8), al articolului 8 alineatele (3), (6a) și (6b) sau al articolului 8a alineatul (3a) intră în vigoare numai în cazul în care nici Parlamentul European și nici Consiliul nu au formulat obiecțiuni în termen de două luni de la notificarea acestuia către Parlamentul European și Consiliu sau în cazul în care, înaintea expirării termenului respectiv, Parlamentul European și Consiliul au informat Comisia că nu vor formula obiecțiuni. Respectivul termen se prelungește cu două luni la inițiativa Parlamentului European sau a Consiliului.”</w:t>
      </w:r>
      <w:r w:rsidR="00273D90" w:rsidRPr="003850D0">
        <w:rPr>
          <w:b/>
          <w:i/>
          <w:szCs w:val="24"/>
          <w:lang w:eastAsia="en-US"/>
        </w:rPr>
        <w:t xml:space="preserve"> </w:t>
      </w:r>
      <w:r w:rsidR="00273D90" w:rsidRPr="003850D0">
        <w:rPr>
          <w:b/>
          <w:szCs w:val="24"/>
          <w:lang w:eastAsia="en-US"/>
        </w:rPr>
        <w:t xml:space="preserve"> [AM 138]</w:t>
      </w:r>
    </w:p>
    <w:p w14:paraId="5A3C248B" w14:textId="77777777" w:rsidR="00273D90" w:rsidRPr="003850D0" w:rsidRDefault="00273D90">
      <w:pPr>
        <w:widowControl/>
        <w:rPr>
          <w:szCs w:val="24"/>
          <w:lang w:eastAsia="en-US"/>
        </w:rPr>
      </w:pPr>
      <w:r w:rsidRPr="003850D0">
        <w:rPr>
          <w:szCs w:val="24"/>
          <w:lang w:eastAsia="en-US"/>
        </w:rPr>
        <w:br w:type="page"/>
      </w:r>
    </w:p>
    <w:p w14:paraId="5052C57B"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(9)</w:t>
      </w:r>
      <w:r w:rsidRPr="003850D0">
        <w:rPr>
          <w:szCs w:val="24"/>
          <w:lang w:eastAsia="en-US"/>
        </w:rPr>
        <w:tab/>
        <w:t>Articolul 10 se elimină.</w:t>
      </w:r>
    </w:p>
    <w:p w14:paraId="126EE97C"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(10)</w:t>
      </w:r>
      <w:r w:rsidRPr="003850D0">
        <w:rPr>
          <w:szCs w:val="24"/>
          <w:lang w:eastAsia="en-US"/>
        </w:rPr>
        <w:tab/>
        <w:t>Anexa I se modifică în conformitate cu anexa V la prezenta directivă.</w:t>
      </w:r>
    </w:p>
    <w:p w14:paraId="43FFFFCE"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(11)</w:t>
      </w:r>
      <w:r w:rsidRPr="003850D0">
        <w:rPr>
          <w:szCs w:val="24"/>
          <w:lang w:eastAsia="en-US"/>
        </w:rPr>
        <w:tab/>
        <w:t>Se adaugă anexa II, astfel cum apare în anexa VI la prezenta directivă.</w:t>
      </w:r>
    </w:p>
    <w:p w14:paraId="4F055FCC" w14:textId="77777777" w:rsidR="00E30BC0" w:rsidRPr="003850D0" w:rsidRDefault="00E30BC0" w:rsidP="00E30BC0">
      <w:pPr>
        <w:spacing w:before="120" w:after="120" w:line="360" w:lineRule="auto"/>
        <w:jc w:val="center"/>
        <w:rPr>
          <w:szCs w:val="24"/>
          <w:lang w:eastAsia="en-US"/>
        </w:rPr>
      </w:pPr>
      <w:r w:rsidRPr="003850D0">
        <w:rPr>
          <w:szCs w:val="24"/>
          <w:lang w:eastAsia="en-US"/>
        </w:rPr>
        <w:t>Articolul 4</w:t>
      </w:r>
    </w:p>
    <w:p w14:paraId="1C38E669"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w:t>
      </w:r>
      <w:r w:rsidRPr="003850D0">
        <w:rPr>
          <w:szCs w:val="24"/>
          <w:lang w:eastAsia="en-US"/>
        </w:rPr>
        <w:tab/>
        <w:t>Statele membre asigură intrarea în vigoare a actelor cu putere de lege și a actelor administrative necesare pentru a se conforma prezentei directive până la [OP: vă rugăm să introduceți data = prima zi a lunii care urmează după 18 luni de la data intrării în vigoare a prezentei directive].</w:t>
      </w:r>
    </w:p>
    <w:p w14:paraId="4DEC00B1"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(2)</w:t>
      </w:r>
      <w:r w:rsidRPr="003850D0">
        <w:rPr>
          <w:szCs w:val="24"/>
          <w:lang w:eastAsia="en-US"/>
        </w:rPr>
        <w:tab/>
        <w:t>Comisiei îi sunt comunicate de îndată de către statele membre textele respectivelor dispoziții. Atunci când statele membre adoptă respectivele dispoziții, acestea conțin o trimitere la prezenta directivă sau sunt însoțite de o asemenea trimitere la data publicării lor oficiale. Statele membre stabilesc modalitatea de efectuare a unei astfel de trimiteri. Comisiei îi sunt comunicate de către statele membre textele principalelor dispoziții de drept intern pe care le adoptă în domeniul reglementat de prezenta directivă.</w:t>
      </w:r>
    </w:p>
    <w:p w14:paraId="71E36921" w14:textId="77777777" w:rsidR="00273D90" w:rsidRPr="003850D0" w:rsidRDefault="00273D90">
      <w:pPr>
        <w:widowControl/>
        <w:rPr>
          <w:szCs w:val="24"/>
          <w:lang w:eastAsia="en-US"/>
        </w:rPr>
      </w:pPr>
      <w:r w:rsidRPr="003850D0">
        <w:rPr>
          <w:szCs w:val="24"/>
          <w:lang w:eastAsia="en-US"/>
        </w:rPr>
        <w:br w:type="page"/>
      </w:r>
    </w:p>
    <w:p w14:paraId="3C45073B" w14:textId="77777777" w:rsidR="00E30BC0" w:rsidRPr="003850D0" w:rsidRDefault="00E30BC0" w:rsidP="00E30BC0">
      <w:pPr>
        <w:spacing w:before="120" w:after="120" w:line="360" w:lineRule="auto"/>
        <w:jc w:val="center"/>
        <w:rPr>
          <w:szCs w:val="24"/>
          <w:lang w:eastAsia="en-US"/>
        </w:rPr>
      </w:pPr>
      <w:r w:rsidRPr="003850D0">
        <w:rPr>
          <w:szCs w:val="24"/>
          <w:lang w:eastAsia="en-US"/>
        </w:rPr>
        <w:lastRenderedPageBreak/>
        <w:t>Articolul 5</w:t>
      </w:r>
    </w:p>
    <w:p w14:paraId="3F33402B" w14:textId="77777777" w:rsidR="00E30BC0" w:rsidRPr="003850D0" w:rsidRDefault="00E30BC0" w:rsidP="00E30BC0">
      <w:pPr>
        <w:spacing w:before="120" w:after="120" w:line="360" w:lineRule="auto"/>
        <w:rPr>
          <w:szCs w:val="24"/>
          <w:lang w:eastAsia="en-US"/>
        </w:rPr>
      </w:pPr>
      <w:r w:rsidRPr="003850D0">
        <w:rPr>
          <w:szCs w:val="24"/>
          <w:lang w:eastAsia="en-US"/>
        </w:rPr>
        <w:t xml:space="preserve">Prezenta directivă intră în vigoare în a douăzecea zi de la data publicării în </w:t>
      </w:r>
      <w:r w:rsidRPr="003850D0">
        <w:rPr>
          <w:i/>
          <w:szCs w:val="24"/>
          <w:lang w:eastAsia="en-US"/>
        </w:rPr>
        <w:t>Jurnalul Oficial al Uniunii Europene.</w:t>
      </w:r>
    </w:p>
    <w:p w14:paraId="2C319461" w14:textId="77777777" w:rsidR="00E30BC0" w:rsidRPr="003850D0" w:rsidRDefault="00E30BC0" w:rsidP="00E30BC0">
      <w:pPr>
        <w:spacing w:before="120" w:after="120" w:line="360" w:lineRule="auto"/>
        <w:jc w:val="center"/>
        <w:rPr>
          <w:szCs w:val="24"/>
          <w:lang w:eastAsia="en-US"/>
        </w:rPr>
      </w:pPr>
      <w:r w:rsidRPr="003850D0">
        <w:rPr>
          <w:szCs w:val="24"/>
          <w:lang w:eastAsia="en-US"/>
        </w:rPr>
        <w:t>Articolul 6</w:t>
      </w:r>
    </w:p>
    <w:p w14:paraId="05161027" w14:textId="77777777" w:rsidR="00E30BC0" w:rsidRPr="003850D0" w:rsidRDefault="00E30BC0" w:rsidP="00E30BC0">
      <w:pPr>
        <w:spacing w:before="120" w:after="120" w:line="360" w:lineRule="auto"/>
        <w:rPr>
          <w:szCs w:val="24"/>
          <w:lang w:eastAsia="en-US"/>
        </w:rPr>
      </w:pPr>
      <w:r w:rsidRPr="003850D0">
        <w:rPr>
          <w:szCs w:val="24"/>
          <w:lang w:eastAsia="en-US"/>
        </w:rPr>
        <w:t>Prezenta directivă se adresează statelor membre.</w:t>
      </w:r>
    </w:p>
    <w:p w14:paraId="3A766383" w14:textId="77777777" w:rsidR="00E30BC0" w:rsidRPr="003850D0" w:rsidRDefault="00E30BC0" w:rsidP="00E30BC0">
      <w:pPr>
        <w:keepNext/>
        <w:widowControl/>
        <w:spacing w:before="120" w:line="360" w:lineRule="auto"/>
        <w:rPr>
          <w:szCs w:val="24"/>
          <w:lang w:eastAsia="en-US"/>
        </w:rPr>
      </w:pPr>
      <w:r w:rsidRPr="003850D0">
        <w:rPr>
          <w:szCs w:val="24"/>
          <w:lang w:eastAsia="en-US"/>
        </w:rPr>
        <w:t xml:space="preserve">Adoptată la </w:t>
      </w:r>
      <w:r w:rsidR="00DD12CA">
        <w:rPr>
          <w:szCs w:val="24"/>
          <w:lang w:eastAsia="en-US"/>
        </w:rPr>
        <w:t>…</w:t>
      </w:r>
      <w:r w:rsidRPr="003850D0">
        <w:rPr>
          <w:szCs w:val="24"/>
          <w:lang w:eastAsia="en-US"/>
        </w:rPr>
        <w:t>,</w:t>
      </w:r>
    </w:p>
    <w:p w14:paraId="6AD46D08" w14:textId="77777777" w:rsidR="00E30BC0" w:rsidRPr="003850D0" w:rsidRDefault="00E30BC0" w:rsidP="00E30BC0">
      <w:pPr>
        <w:keepNext/>
        <w:widowControl/>
        <w:tabs>
          <w:tab w:val="left" w:pos="4252"/>
        </w:tabs>
        <w:spacing w:before="720" w:after="100" w:line="360" w:lineRule="auto"/>
        <w:jc w:val="both"/>
        <w:rPr>
          <w:i/>
          <w:szCs w:val="24"/>
          <w:lang w:eastAsia="en-US"/>
        </w:rPr>
      </w:pPr>
      <w:r w:rsidRPr="003850D0">
        <w:rPr>
          <w:i/>
          <w:szCs w:val="24"/>
          <w:lang w:eastAsia="en-US"/>
        </w:rPr>
        <w:t>Pentru Parlamentul European,</w:t>
      </w:r>
      <w:r w:rsidRPr="003850D0">
        <w:rPr>
          <w:i/>
          <w:szCs w:val="24"/>
          <w:lang w:eastAsia="en-US"/>
        </w:rPr>
        <w:tab/>
        <w:t>Pentru Consiliu,</w:t>
      </w:r>
    </w:p>
    <w:p w14:paraId="7267C0F1" w14:textId="77777777" w:rsidR="00E30BC0" w:rsidRPr="003850D0" w:rsidRDefault="00E30BC0" w:rsidP="00E30BC0">
      <w:pPr>
        <w:widowControl/>
        <w:tabs>
          <w:tab w:val="left" w:pos="4252"/>
        </w:tabs>
        <w:spacing w:line="360" w:lineRule="auto"/>
        <w:rPr>
          <w:i/>
          <w:szCs w:val="24"/>
          <w:lang w:eastAsia="en-US"/>
        </w:rPr>
      </w:pPr>
      <w:r w:rsidRPr="003850D0">
        <w:rPr>
          <w:i/>
          <w:szCs w:val="24"/>
          <w:lang w:eastAsia="en-US"/>
        </w:rPr>
        <w:t>Președinta</w:t>
      </w:r>
      <w:r w:rsidRPr="003850D0">
        <w:rPr>
          <w:i/>
          <w:szCs w:val="24"/>
          <w:lang w:eastAsia="en-US"/>
        </w:rPr>
        <w:tab/>
        <w:t>Președintele</w:t>
      </w:r>
    </w:p>
    <w:p w14:paraId="1161D344" w14:textId="77777777" w:rsidR="00E30BC0" w:rsidRPr="003850D0" w:rsidRDefault="00E30BC0" w:rsidP="00E30BC0">
      <w:pPr>
        <w:spacing w:before="120" w:after="120" w:line="360" w:lineRule="auto"/>
        <w:rPr>
          <w:szCs w:val="24"/>
          <w:lang w:eastAsia="en-US"/>
        </w:rPr>
        <w:sectPr w:rsidR="00E30BC0" w:rsidRPr="003850D0">
          <w:footerReference w:type="even" r:id="rId11"/>
          <w:footerReference w:type="default" r:id="rId12"/>
          <w:footerReference w:type="first" r:id="rId13"/>
          <w:footnotePr>
            <w:numRestart w:val="eachSect"/>
          </w:footnotePr>
          <w:pgSz w:w="11909" w:h="16834"/>
          <w:pgMar w:top="1134" w:right="1417" w:bottom="1417" w:left="1417" w:header="1134" w:footer="567" w:gutter="0"/>
          <w:cols w:space="720"/>
        </w:sectPr>
      </w:pPr>
    </w:p>
    <w:p w14:paraId="70F298F7" w14:textId="77777777" w:rsidR="00E30BC0" w:rsidRPr="003850D0" w:rsidRDefault="00582D0C" w:rsidP="00E30BC0">
      <w:pPr>
        <w:spacing w:before="120" w:after="120" w:line="360" w:lineRule="auto"/>
        <w:jc w:val="center"/>
        <w:rPr>
          <w:lang w:eastAsia="en-US"/>
        </w:rPr>
      </w:pPr>
      <w:r w:rsidRPr="003850D0">
        <w:rPr>
          <w:lang w:eastAsia="en-US"/>
        </w:rPr>
        <w:lastRenderedPageBreak/>
        <w:t xml:space="preserve">Anexa </w:t>
      </w:r>
      <w:r w:rsidR="00E30BC0" w:rsidRPr="003850D0">
        <w:rPr>
          <w:lang w:eastAsia="en-US"/>
        </w:rPr>
        <w:t>I</w:t>
      </w:r>
    </w:p>
    <w:p w14:paraId="25E31D97" w14:textId="77777777" w:rsidR="00E30BC0" w:rsidRPr="003850D0" w:rsidRDefault="00E30BC0" w:rsidP="00E30BC0">
      <w:pPr>
        <w:spacing w:before="120" w:after="120" w:line="360" w:lineRule="auto"/>
        <w:rPr>
          <w:szCs w:val="24"/>
          <w:lang w:eastAsia="en-US"/>
        </w:rPr>
      </w:pPr>
      <w:r w:rsidRPr="003850D0">
        <w:rPr>
          <w:szCs w:val="24"/>
          <w:lang w:eastAsia="en-US"/>
        </w:rPr>
        <w:t>Anexa V la Directiva 2000/60/CE se modifică după cum urmează:</w:t>
      </w:r>
    </w:p>
    <w:p w14:paraId="14F2E607"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w:t>
      </w:r>
      <w:r w:rsidRPr="003850D0">
        <w:rPr>
          <w:szCs w:val="24"/>
          <w:lang w:eastAsia="en-US"/>
        </w:rPr>
        <w:tab/>
        <w:t>Punctele 1.1.1.-1.1.4. se înlocuiesc cu următorul text:</w:t>
      </w:r>
    </w:p>
    <w:p w14:paraId="456F488D"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„1.1.1.</w:t>
      </w:r>
      <w:r w:rsidRPr="003850D0">
        <w:rPr>
          <w:szCs w:val="24"/>
          <w:lang w:eastAsia="en-US"/>
        </w:rPr>
        <w:tab/>
        <w:t>„Râuri</w:t>
      </w:r>
    </w:p>
    <w:p w14:paraId="593F10EE" w14:textId="77777777" w:rsidR="00E30BC0" w:rsidRPr="003850D0" w:rsidRDefault="00E30BC0" w:rsidP="00E30BC0">
      <w:pPr>
        <w:spacing w:before="120" w:after="120" w:line="360" w:lineRule="auto"/>
        <w:ind w:left="1416"/>
        <w:rPr>
          <w:szCs w:val="24"/>
          <w:lang w:eastAsia="en-US"/>
        </w:rPr>
      </w:pPr>
      <w:r w:rsidRPr="003850D0">
        <w:rPr>
          <w:szCs w:val="24"/>
          <w:lang w:eastAsia="en-US"/>
        </w:rPr>
        <w:t>Parametri biologici</w:t>
      </w:r>
    </w:p>
    <w:p w14:paraId="63794DC8"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și abundența florei acvatice</w:t>
      </w:r>
    </w:p>
    <w:p w14:paraId="3FA9CAE5"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și abundența faunei bentonice nevertebrate</w:t>
      </w:r>
    </w:p>
    <w:p w14:paraId="6FD999D7"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abundența și structura pe vârste a faunei piscicole</w:t>
      </w:r>
    </w:p>
    <w:p w14:paraId="09EFC778"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Parametri </w:t>
      </w:r>
      <w:proofErr w:type="spellStart"/>
      <w:r w:rsidRPr="003850D0">
        <w:rPr>
          <w:szCs w:val="24"/>
          <w:lang w:eastAsia="en-US"/>
        </w:rPr>
        <w:t>hidromorfologici</w:t>
      </w:r>
      <w:proofErr w:type="spellEnd"/>
      <w:r w:rsidRPr="003850D0">
        <w:rPr>
          <w:szCs w:val="24"/>
          <w:lang w:eastAsia="en-US"/>
        </w:rPr>
        <w:t xml:space="preserve"> care susțin parametrii biologici</w:t>
      </w:r>
    </w:p>
    <w:p w14:paraId="4EC3EB88" w14:textId="77777777" w:rsidR="00E30BC0" w:rsidRPr="003850D0" w:rsidRDefault="00E30BC0" w:rsidP="00E30BC0">
      <w:pPr>
        <w:spacing w:before="120" w:after="120" w:line="360" w:lineRule="auto"/>
        <w:ind w:left="850"/>
        <w:rPr>
          <w:szCs w:val="24"/>
          <w:lang w:eastAsia="en-US"/>
        </w:rPr>
      </w:pPr>
      <w:r w:rsidRPr="003850D0">
        <w:rPr>
          <w:szCs w:val="24"/>
          <w:lang w:eastAsia="en-US"/>
        </w:rPr>
        <w:t>Regim hidrologic</w:t>
      </w:r>
    </w:p>
    <w:p w14:paraId="4D2FAF4D" w14:textId="77777777" w:rsidR="00E30BC0" w:rsidRPr="003850D0" w:rsidRDefault="00E30BC0" w:rsidP="00E30BC0">
      <w:pPr>
        <w:spacing w:before="120" w:after="120" w:line="360" w:lineRule="auto"/>
        <w:ind w:left="1416"/>
        <w:rPr>
          <w:szCs w:val="24"/>
          <w:lang w:eastAsia="en-US"/>
        </w:rPr>
      </w:pPr>
      <w:r w:rsidRPr="003850D0">
        <w:rPr>
          <w:szCs w:val="24"/>
          <w:lang w:eastAsia="en-US"/>
        </w:rPr>
        <w:t>cantitatea și dinamica debitului</w:t>
      </w:r>
    </w:p>
    <w:p w14:paraId="3964F038" w14:textId="77777777" w:rsidR="00E30BC0" w:rsidRPr="003850D0" w:rsidRDefault="00E30BC0" w:rsidP="00E30BC0">
      <w:pPr>
        <w:spacing w:before="120" w:after="120" w:line="360" w:lineRule="auto"/>
        <w:ind w:left="1416"/>
        <w:rPr>
          <w:szCs w:val="24"/>
          <w:lang w:eastAsia="en-US"/>
        </w:rPr>
      </w:pPr>
      <w:r w:rsidRPr="003850D0">
        <w:rPr>
          <w:szCs w:val="24"/>
          <w:lang w:eastAsia="en-US"/>
        </w:rPr>
        <w:t>legături cu corpurile de apă subterană</w:t>
      </w:r>
    </w:p>
    <w:p w14:paraId="7060669D" w14:textId="77777777" w:rsidR="00E30BC0" w:rsidRPr="003850D0" w:rsidRDefault="00E30BC0" w:rsidP="00E30BC0">
      <w:pPr>
        <w:spacing w:before="120" w:after="120" w:line="360" w:lineRule="auto"/>
        <w:ind w:left="1416"/>
        <w:rPr>
          <w:szCs w:val="24"/>
          <w:lang w:eastAsia="en-US"/>
        </w:rPr>
      </w:pPr>
      <w:r w:rsidRPr="003850D0">
        <w:rPr>
          <w:szCs w:val="24"/>
          <w:lang w:eastAsia="en-US"/>
        </w:rPr>
        <w:t>Continuitatea râului</w:t>
      </w:r>
    </w:p>
    <w:p w14:paraId="3D4D7FCF" w14:textId="77777777" w:rsidR="00582D0C" w:rsidRPr="003850D0" w:rsidRDefault="00582D0C">
      <w:pPr>
        <w:widowControl/>
        <w:rPr>
          <w:szCs w:val="24"/>
          <w:lang w:eastAsia="en-US"/>
        </w:rPr>
      </w:pPr>
      <w:r w:rsidRPr="003850D0">
        <w:rPr>
          <w:szCs w:val="24"/>
          <w:lang w:eastAsia="en-US"/>
        </w:rPr>
        <w:br w:type="page"/>
      </w:r>
    </w:p>
    <w:p w14:paraId="612CFBE4" w14:textId="77777777" w:rsidR="00E30BC0" w:rsidRPr="003850D0" w:rsidRDefault="00E30BC0" w:rsidP="00E30BC0">
      <w:pPr>
        <w:spacing w:before="120" w:after="120" w:line="360" w:lineRule="auto"/>
        <w:ind w:left="850"/>
        <w:rPr>
          <w:szCs w:val="24"/>
          <w:lang w:eastAsia="en-US"/>
        </w:rPr>
      </w:pPr>
      <w:r w:rsidRPr="003850D0">
        <w:rPr>
          <w:szCs w:val="24"/>
          <w:lang w:eastAsia="en-US"/>
        </w:rPr>
        <w:lastRenderedPageBreak/>
        <w:t>Condiții morfologice</w:t>
      </w:r>
    </w:p>
    <w:p w14:paraId="15C855EA" w14:textId="77777777" w:rsidR="00E30BC0" w:rsidRPr="003850D0" w:rsidRDefault="00E30BC0" w:rsidP="00E30BC0">
      <w:pPr>
        <w:spacing w:before="120" w:after="120" w:line="360" w:lineRule="auto"/>
        <w:ind w:left="1416"/>
        <w:rPr>
          <w:szCs w:val="24"/>
          <w:lang w:eastAsia="en-US"/>
        </w:rPr>
      </w:pPr>
      <w:r w:rsidRPr="003850D0">
        <w:rPr>
          <w:szCs w:val="24"/>
          <w:lang w:eastAsia="en-US"/>
        </w:rPr>
        <w:t>variații în adâncimea și deschiderea râului</w:t>
      </w:r>
    </w:p>
    <w:p w14:paraId="41949DB1" w14:textId="77777777" w:rsidR="00E30BC0" w:rsidRPr="003850D0" w:rsidRDefault="00E30BC0" w:rsidP="00E30BC0">
      <w:pPr>
        <w:spacing w:before="120" w:after="120" w:line="360" w:lineRule="auto"/>
        <w:ind w:left="1416"/>
        <w:rPr>
          <w:szCs w:val="24"/>
          <w:lang w:eastAsia="en-US"/>
        </w:rPr>
      </w:pPr>
      <w:r w:rsidRPr="003850D0">
        <w:rPr>
          <w:szCs w:val="24"/>
          <w:lang w:eastAsia="en-US"/>
        </w:rPr>
        <w:t>structura și substratul patului râului</w:t>
      </w:r>
    </w:p>
    <w:p w14:paraId="7D72652A" w14:textId="77777777" w:rsidR="00E30BC0" w:rsidRPr="003850D0" w:rsidRDefault="00E30BC0" w:rsidP="00E30BC0">
      <w:pPr>
        <w:spacing w:before="120" w:after="120" w:line="360" w:lineRule="auto"/>
        <w:ind w:left="1416"/>
        <w:rPr>
          <w:szCs w:val="24"/>
          <w:lang w:eastAsia="en-US"/>
        </w:rPr>
      </w:pPr>
      <w:r w:rsidRPr="003850D0">
        <w:rPr>
          <w:szCs w:val="24"/>
          <w:lang w:eastAsia="en-US"/>
        </w:rPr>
        <w:t>structura zonei riverane</w:t>
      </w:r>
    </w:p>
    <w:p w14:paraId="28A0029B"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Parametri </w:t>
      </w:r>
      <w:proofErr w:type="spellStart"/>
      <w:r w:rsidRPr="003850D0">
        <w:rPr>
          <w:szCs w:val="24"/>
          <w:lang w:eastAsia="en-US"/>
        </w:rPr>
        <w:t>fizico</w:t>
      </w:r>
      <w:proofErr w:type="spellEnd"/>
      <w:r w:rsidRPr="003850D0">
        <w:rPr>
          <w:szCs w:val="24"/>
          <w:lang w:eastAsia="en-US"/>
        </w:rPr>
        <w:t>-chimici generali care susțin parametrii biologici</w:t>
      </w:r>
    </w:p>
    <w:p w14:paraId="1D90C203" w14:textId="77777777" w:rsidR="00E30BC0" w:rsidRPr="003850D0" w:rsidRDefault="00E30BC0" w:rsidP="00E30BC0">
      <w:pPr>
        <w:spacing w:before="120" w:after="120" w:line="360" w:lineRule="auto"/>
        <w:ind w:left="1416"/>
        <w:rPr>
          <w:szCs w:val="24"/>
          <w:lang w:eastAsia="en-US"/>
        </w:rPr>
      </w:pPr>
      <w:r w:rsidRPr="003850D0">
        <w:rPr>
          <w:szCs w:val="24"/>
          <w:lang w:eastAsia="en-US"/>
        </w:rPr>
        <w:t>Condiții termice</w:t>
      </w:r>
    </w:p>
    <w:p w14:paraId="556FAE6D" w14:textId="77777777" w:rsidR="00E30BC0" w:rsidRPr="003850D0" w:rsidRDefault="00E30BC0" w:rsidP="00E30BC0">
      <w:pPr>
        <w:spacing w:before="120" w:after="120" w:line="360" w:lineRule="auto"/>
        <w:ind w:left="1416"/>
        <w:rPr>
          <w:szCs w:val="24"/>
          <w:lang w:eastAsia="en-US"/>
        </w:rPr>
      </w:pPr>
      <w:r w:rsidRPr="003850D0">
        <w:rPr>
          <w:szCs w:val="24"/>
          <w:lang w:eastAsia="en-US"/>
        </w:rPr>
        <w:t>Condiții de oxigenare</w:t>
      </w:r>
    </w:p>
    <w:p w14:paraId="3883746C" w14:textId="77777777" w:rsidR="00E30BC0" w:rsidRPr="003850D0" w:rsidRDefault="00E30BC0" w:rsidP="00E30BC0">
      <w:pPr>
        <w:spacing w:before="120" w:after="120" w:line="360" w:lineRule="auto"/>
        <w:ind w:left="1416"/>
        <w:rPr>
          <w:szCs w:val="24"/>
          <w:lang w:eastAsia="en-US"/>
        </w:rPr>
      </w:pPr>
      <w:r w:rsidRPr="003850D0">
        <w:rPr>
          <w:szCs w:val="24"/>
          <w:lang w:eastAsia="en-US"/>
        </w:rPr>
        <w:t>Salinitate</w:t>
      </w:r>
    </w:p>
    <w:p w14:paraId="2616317F" w14:textId="77777777" w:rsidR="00E30BC0" w:rsidRPr="003850D0" w:rsidRDefault="00E30BC0" w:rsidP="00E30BC0">
      <w:pPr>
        <w:spacing w:before="120" w:after="120" w:line="360" w:lineRule="auto"/>
        <w:ind w:left="1416"/>
        <w:rPr>
          <w:szCs w:val="24"/>
          <w:lang w:eastAsia="en-US"/>
        </w:rPr>
      </w:pPr>
      <w:proofErr w:type="spellStart"/>
      <w:r w:rsidRPr="003850D0">
        <w:rPr>
          <w:szCs w:val="24"/>
          <w:lang w:eastAsia="en-US"/>
        </w:rPr>
        <w:t>Acidifiere</w:t>
      </w:r>
      <w:proofErr w:type="spellEnd"/>
    </w:p>
    <w:p w14:paraId="3C759BF2"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Concentrația </w:t>
      </w:r>
      <w:proofErr w:type="spellStart"/>
      <w:r w:rsidRPr="003850D0">
        <w:rPr>
          <w:szCs w:val="24"/>
          <w:lang w:eastAsia="en-US"/>
        </w:rPr>
        <w:t>nutrienților</w:t>
      </w:r>
      <w:proofErr w:type="spellEnd"/>
    </w:p>
    <w:p w14:paraId="06EC5F58"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1.1.2.</w:t>
      </w:r>
      <w:r w:rsidRPr="003850D0">
        <w:rPr>
          <w:szCs w:val="24"/>
          <w:lang w:eastAsia="en-US"/>
        </w:rPr>
        <w:tab/>
        <w:t>Lacuri</w:t>
      </w:r>
    </w:p>
    <w:p w14:paraId="351270EF" w14:textId="77777777" w:rsidR="00E30BC0" w:rsidRPr="003850D0" w:rsidRDefault="00E30BC0" w:rsidP="00E30BC0">
      <w:pPr>
        <w:spacing w:before="120" w:after="120" w:line="360" w:lineRule="auto"/>
        <w:ind w:left="1416"/>
        <w:rPr>
          <w:szCs w:val="24"/>
          <w:lang w:eastAsia="en-US"/>
        </w:rPr>
      </w:pPr>
      <w:r w:rsidRPr="003850D0">
        <w:rPr>
          <w:szCs w:val="24"/>
          <w:lang w:eastAsia="en-US"/>
        </w:rPr>
        <w:t>Parametri biologici</w:t>
      </w:r>
    </w:p>
    <w:p w14:paraId="1F8362FC" w14:textId="77777777" w:rsidR="00582D0C" w:rsidRPr="003850D0" w:rsidRDefault="00582D0C">
      <w:pPr>
        <w:widowControl/>
        <w:rPr>
          <w:szCs w:val="24"/>
          <w:lang w:eastAsia="en-US"/>
        </w:rPr>
      </w:pPr>
      <w:r w:rsidRPr="003850D0">
        <w:rPr>
          <w:szCs w:val="24"/>
          <w:lang w:eastAsia="en-US"/>
        </w:rPr>
        <w:br w:type="page"/>
      </w:r>
    </w:p>
    <w:p w14:paraId="0E790F14"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Compoziția, abundența și biomasa fitoplanctonului</w:t>
      </w:r>
    </w:p>
    <w:p w14:paraId="55442837"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și abundența florei acvatice (alta decât fitoplanctonul)</w:t>
      </w:r>
    </w:p>
    <w:p w14:paraId="32C7976E"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și abundența faunei bentonice nevertebrate</w:t>
      </w:r>
    </w:p>
    <w:p w14:paraId="2E091B72"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abundența și structura pe vârste a faunei piscicole</w:t>
      </w:r>
    </w:p>
    <w:p w14:paraId="2E6EBF01"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Parametri </w:t>
      </w:r>
      <w:proofErr w:type="spellStart"/>
      <w:r w:rsidRPr="003850D0">
        <w:rPr>
          <w:szCs w:val="24"/>
          <w:lang w:eastAsia="en-US"/>
        </w:rPr>
        <w:t>hidromorfologici</w:t>
      </w:r>
      <w:proofErr w:type="spellEnd"/>
      <w:r w:rsidRPr="003850D0">
        <w:rPr>
          <w:szCs w:val="24"/>
          <w:lang w:eastAsia="en-US"/>
        </w:rPr>
        <w:t xml:space="preserve"> care susțin parametrii biologici</w:t>
      </w:r>
    </w:p>
    <w:p w14:paraId="69A253FD" w14:textId="77777777" w:rsidR="00E30BC0" w:rsidRPr="003850D0" w:rsidRDefault="00E30BC0" w:rsidP="00E30BC0">
      <w:pPr>
        <w:spacing w:before="120" w:after="120" w:line="360" w:lineRule="auto"/>
        <w:ind w:left="850"/>
        <w:rPr>
          <w:szCs w:val="24"/>
          <w:lang w:eastAsia="en-US"/>
        </w:rPr>
      </w:pPr>
      <w:r w:rsidRPr="003850D0">
        <w:rPr>
          <w:szCs w:val="24"/>
          <w:lang w:eastAsia="en-US"/>
        </w:rPr>
        <w:t>Regim hidrologic</w:t>
      </w:r>
    </w:p>
    <w:p w14:paraId="137D0DD2" w14:textId="77777777" w:rsidR="00E30BC0" w:rsidRPr="003850D0" w:rsidRDefault="00E30BC0" w:rsidP="00E30BC0">
      <w:pPr>
        <w:spacing w:before="120" w:after="120" w:line="360" w:lineRule="auto"/>
        <w:ind w:left="1416"/>
        <w:rPr>
          <w:szCs w:val="24"/>
          <w:lang w:eastAsia="en-US"/>
        </w:rPr>
      </w:pPr>
      <w:r w:rsidRPr="003850D0">
        <w:rPr>
          <w:szCs w:val="24"/>
          <w:lang w:eastAsia="en-US"/>
        </w:rPr>
        <w:t>cantitatea și dinamica debitului</w:t>
      </w:r>
    </w:p>
    <w:p w14:paraId="3F87DCE6" w14:textId="77777777" w:rsidR="00E30BC0" w:rsidRPr="003850D0" w:rsidRDefault="00E30BC0" w:rsidP="00E30BC0">
      <w:pPr>
        <w:spacing w:before="120" w:after="120" w:line="360" w:lineRule="auto"/>
        <w:ind w:left="1416"/>
        <w:rPr>
          <w:szCs w:val="24"/>
          <w:lang w:eastAsia="en-US"/>
        </w:rPr>
      </w:pPr>
      <w:r w:rsidRPr="003850D0">
        <w:rPr>
          <w:szCs w:val="24"/>
          <w:lang w:eastAsia="en-US"/>
        </w:rPr>
        <w:t>timpul de rezidență</w:t>
      </w:r>
    </w:p>
    <w:p w14:paraId="5A323274" w14:textId="77777777" w:rsidR="00E30BC0" w:rsidRPr="003850D0" w:rsidRDefault="00E30BC0" w:rsidP="00E30BC0">
      <w:pPr>
        <w:spacing w:before="120" w:after="120" w:line="360" w:lineRule="auto"/>
        <w:ind w:left="1416"/>
        <w:rPr>
          <w:szCs w:val="24"/>
          <w:lang w:eastAsia="en-US"/>
        </w:rPr>
      </w:pPr>
      <w:r w:rsidRPr="003850D0">
        <w:rPr>
          <w:szCs w:val="24"/>
          <w:lang w:eastAsia="en-US"/>
        </w:rPr>
        <w:t>legături cu corpurile de apă subterană</w:t>
      </w:r>
    </w:p>
    <w:p w14:paraId="52C6703E" w14:textId="77777777" w:rsidR="00E30BC0" w:rsidRPr="003850D0" w:rsidRDefault="00E30BC0" w:rsidP="00E30BC0">
      <w:pPr>
        <w:spacing w:before="120" w:after="120" w:line="360" w:lineRule="auto"/>
        <w:ind w:left="850"/>
        <w:rPr>
          <w:szCs w:val="24"/>
          <w:lang w:eastAsia="en-US"/>
        </w:rPr>
      </w:pPr>
      <w:r w:rsidRPr="003850D0">
        <w:rPr>
          <w:szCs w:val="24"/>
          <w:lang w:eastAsia="en-US"/>
        </w:rPr>
        <w:t>Condiții morfologice</w:t>
      </w:r>
    </w:p>
    <w:p w14:paraId="21CCEE24" w14:textId="77777777" w:rsidR="00E30BC0" w:rsidRPr="003850D0" w:rsidRDefault="00E30BC0" w:rsidP="00E30BC0">
      <w:pPr>
        <w:spacing w:before="120" w:after="120" w:line="360" w:lineRule="auto"/>
        <w:ind w:left="1416"/>
        <w:rPr>
          <w:szCs w:val="24"/>
          <w:lang w:eastAsia="en-US"/>
        </w:rPr>
      </w:pPr>
      <w:r w:rsidRPr="003850D0">
        <w:rPr>
          <w:szCs w:val="24"/>
          <w:lang w:eastAsia="en-US"/>
        </w:rPr>
        <w:t>variații în adâncimea lacului</w:t>
      </w:r>
    </w:p>
    <w:p w14:paraId="4DD898F8" w14:textId="77777777" w:rsidR="00E30BC0" w:rsidRPr="003850D0" w:rsidRDefault="00E30BC0" w:rsidP="00E30BC0">
      <w:pPr>
        <w:spacing w:before="120" w:after="120" w:line="360" w:lineRule="auto"/>
        <w:ind w:left="1416"/>
        <w:rPr>
          <w:szCs w:val="24"/>
          <w:lang w:eastAsia="en-US"/>
        </w:rPr>
      </w:pPr>
      <w:r w:rsidRPr="003850D0">
        <w:rPr>
          <w:szCs w:val="24"/>
          <w:lang w:eastAsia="en-US"/>
        </w:rPr>
        <w:t>cantitatea, structura și substratul patului lacului</w:t>
      </w:r>
    </w:p>
    <w:p w14:paraId="09713D49" w14:textId="77777777" w:rsidR="00E30BC0" w:rsidRPr="003850D0" w:rsidRDefault="00E30BC0" w:rsidP="00E30BC0">
      <w:pPr>
        <w:spacing w:before="120" w:after="120" w:line="360" w:lineRule="auto"/>
        <w:ind w:left="1416"/>
        <w:rPr>
          <w:szCs w:val="24"/>
          <w:lang w:eastAsia="en-US"/>
        </w:rPr>
      </w:pPr>
      <w:r w:rsidRPr="003850D0">
        <w:rPr>
          <w:szCs w:val="24"/>
          <w:lang w:eastAsia="en-US"/>
        </w:rPr>
        <w:t>structura malului lacului</w:t>
      </w:r>
    </w:p>
    <w:p w14:paraId="5848CF2B" w14:textId="77777777" w:rsidR="00582D0C" w:rsidRPr="003850D0" w:rsidRDefault="00582D0C">
      <w:pPr>
        <w:widowControl/>
        <w:rPr>
          <w:szCs w:val="24"/>
          <w:lang w:eastAsia="en-US"/>
        </w:rPr>
      </w:pPr>
      <w:r w:rsidRPr="003850D0">
        <w:rPr>
          <w:szCs w:val="24"/>
          <w:lang w:eastAsia="en-US"/>
        </w:rPr>
        <w:br w:type="page"/>
      </w:r>
    </w:p>
    <w:p w14:paraId="7C40808E"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 xml:space="preserve">Parametri </w:t>
      </w:r>
      <w:proofErr w:type="spellStart"/>
      <w:r w:rsidRPr="003850D0">
        <w:rPr>
          <w:szCs w:val="24"/>
          <w:lang w:eastAsia="en-US"/>
        </w:rPr>
        <w:t>fizico</w:t>
      </w:r>
      <w:proofErr w:type="spellEnd"/>
      <w:r w:rsidRPr="003850D0">
        <w:rPr>
          <w:szCs w:val="24"/>
          <w:lang w:eastAsia="en-US"/>
        </w:rPr>
        <w:t>-chimici generali care susțin parametrii biologici</w:t>
      </w:r>
    </w:p>
    <w:p w14:paraId="5190C2EB" w14:textId="77777777" w:rsidR="00E30BC0" w:rsidRPr="003850D0" w:rsidRDefault="00E30BC0" w:rsidP="00E30BC0">
      <w:pPr>
        <w:spacing w:before="120" w:after="120" w:line="360" w:lineRule="auto"/>
        <w:ind w:left="1416"/>
        <w:rPr>
          <w:szCs w:val="24"/>
          <w:lang w:eastAsia="en-US"/>
        </w:rPr>
      </w:pPr>
      <w:r w:rsidRPr="003850D0">
        <w:rPr>
          <w:szCs w:val="24"/>
          <w:lang w:eastAsia="en-US"/>
        </w:rPr>
        <w:t>Transparență</w:t>
      </w:r>
    </w:p>
    <w:p w14:paraId="39928A9D" w14:textId="77777777" w:rsidR="00E30BC0" w:rsidRPr="003850D0" w:rsidRDefault="00E30BC0" w:rsidP="00E30BC0">
      <w:pPr>
        <w:spacing w:before="120" w:after="120" w:line="360" w:lineRule="auto"/>
        <w:ind w:left="1416"/>
        <w:rPr>
          <w:szCs w:val="24"/>
          <w:lang w:eastAsia="en-US"/>
        </w:rPr>
      </w:pPr>
      <w:r w:rsidRPr="003850D0">
        <w:rPr>
          <w:szCs w:val="24"/>
          <w:lang w:eastAsia="en-US"/>
        </w:rPr>
        <w:t>Condiții termice</w:t>
      </w:r>
    </w:p>
    <w:p w14:paraId="45DC6953" w14:textId="77777777" w:rsidR="00E30BC0" w:rsidRPr="003850D0" w:rsidRDefault="00E30BC0" w:rsidP="00E30BC0">
      <w:pPr>
        <w:spacing w:before="120" w:after="120" w:line="360" w:lineRule="auto"/>
        <w:ind w:left="1416"/>
        <w:rPr>
          <w:szCs w:val="24"/>
          <w:lang w:eastAsia="en-US"/>
        </w:rPr>
      </w:pPr>
      <w:r w:rsidRPr="003850D0">
        <w:rPr>
          <w:szCs w:val="24"/>
          <w:lang w:eastAsia="en-US"/>
        </w:rPr>
        <w:t>Condiții de oxigenare</w:t>
      </w:r>
    </w:p>
    <w:p w14:paraId="33C16926" w14:textId="77777777" w:rsidR="00E30BC0" w:rsidRPr="003850D0" w:rsidRDefault="00E30BC0" w:rsidP="00E30BC0">
      <w:pPr>
        <w:spacing w:before="120" w:after="120" w:line="360" w:lineRule="auto"/>
        <w:ind w:left="1416"/>
        <w:rPr>
          <w:szCs w:val="24"/>
          <w:lang w:eastAsia="en-US"/>
        </w:rPr>
      </w:pPr>
      <w:r w:rsidRPr="003850D0">
        <w:rPr>
          <w:szCs w:val="24"/>
          <w:lang w:eastAsia="en-US"/>
        </w:rPr>
        <w:t>Salinitate</w:t>
      </w:r>
    </w:p>
    <w:p w14:paraId="1DEBA209" w14:textId="77777777" w:rsidR="00E30BC0" w:rsidRPr="003850D0" w:rsidRDefault="00E30BC0" w:rsidP="00E30BC0">
      <w:pPr>
        <w:spacing w:before="120" w:after="120" w:line="360" w:lineRule="auto"/>
        <w:ind w:left="1416"/>
        <w:rPr>
          <w:szCs w:val="24"/>
          <w:lang w:eastAsia="en-US"/>
        </w:rPr>
      </w:pPr>
      <w:proofErr w:type="spellStart"/>
      <w:r w:rsidRPr="003850D0">
        <w:rPr>
          <w:szCs w:val="24"/>
          <w:lang w:eastAsia="en-US"/>
        </w:rPr>
        <w:t>Acidifiere</w:t>
      </w:r>
      <w:proofErr w:type="spellEnd"/>
    </w:p>
    <w:p w14:paraId="73B3F4D4"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Concentrația </w:t>
      </w:r>
      <w:proofErr w:type="spellStart"/>
      <w:r w:rsidRPr="003850D0">
        <w:rPr>
          <w:szCs w:val="24"/>
          <w:lang w:eastAsia="en-US"/>
        </w:rPr>
        <w:t>nutrienților</w:t>
      </w:r>
      <w:proofErr w:type="spellEnd"/>
    </w:p>
    <w:p w14:paraId="59C466BE"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1.1.3.</w:t>
      </w:r>
      <w:r w:rsidRPr="003850D0">
        <w:rPr>
          <w:szCs w:val="24"/>
          <w:lang w:eastAsia="en-US"/>
        </w:rPr>
        <w:tab/>
        <w:t>Ape de tranziție</w:t>
      </w:r>
    </w:p>
    <w:p w14:paraId="5EA67F6F" w14:textId="77777777" w:rsidR="00E30BC0" w:rsidRPr="003850D0" w:rsidRDefault="00E30BC0" w:rsidP="00E30BC0">
      <w:pPr>
        <w:spacing w:before="120" w:after="120" w:line="360" w:lineRule="auto"/>
        <w:ind w:left="1416"/>
        <w:rPr>
          <w:szCs w:val="24"/>
          <w:lang w:eastAsia="en-US"/>
        </w:rPr>
      </w:pPr>
      <w:r w:rsidRPr="003850D0">
        <w:rPr>
          <w:szCs w:val="24"/>
          <w:lang w:eastAsia="en-US"/>
        </w:rPr>
        <w:t>Parametri biologici</w:t>
      </w:r>
    </w:p>
    <w:p w14:paraId="34739B31"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abundența și biomasa fitoplanctonului</w:t>
      </w:r>
    </w:p>
    <w:p w14:paraId="521586C8"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și abundența florei acvatice (alta decât fitoplanctonul)</w:t>
      </w:r>
    </w:p>
    <w:p w14:paraId="1EE09AA6"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și abundența faunei bentonice nevertebrate</w:t>
      </w:r>
    </w:p>
    <w:p w14:paraId="29998CAD"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și abundența faunei piscicole</w:t>
      </w:r>
    </w:p>
    <w:p w14:paraId="02B68F6F" w14:textId="77777777" w:rsidR="00582D0C" w:rsidRPr="003850D0" w:rsidRDefault="00582D0C">
      <w:pPr>
        <w:widowControl/>
        <w:rPr>
          <w:szCs w:val="24"/>
          <w:lang w:eastAsia="en-US"/>
        </w:rPr>
      </w:pPr>
      <w:r w:rsidRPr="003850D0">
        <w:rPr>
          <w:szCs w:val="24"/>
          <w:lang w:eastAsia="en-US"/>
        </w:rPr>
        <w:br w:type="page"/>
      </w:r>
    </w:p>
    <w:p w14:paraId="30A94CD9"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 xml:space="preserve">Parametri </w:t>
      </w:r>
      <w:proofErr w:type="spellStart"/>
      <w:r w:rsidRPr="003850D0">
        <w:rPr>
          <w:szCs w:val="24"/>
          <w:lang w:eastAsia="en-US"/>
        </w:rPr>
        <w:t>hidromorfologici</w:t>
      </w:r>
      <w:proofErr w:type="spellEnd"/>
      <w:r w:rsidRPr="003850D0">
        <w:rPr>
          <w:szCs w:val="24"/>
          <w:lang w:eastAsia="en-US"/>
        </w:rPr>
        <w:t xml:space="preserve"> care susțin parametrii biologici</w:t>
      </w:r>
    </w:p>
    <w:p w14:paraId="69F5EB29" w14:textId="77777777" w:rsidR="00E30BC0" w:rsidRPr="003850D0" w:rsidRDefault="00E30BC0" w:rsidP="00E30BC0">
      <w:pPr>
        <w:spacing w:before="120" w:after="120" w:line="360" w:lineRule="auto"/>
        <w:ind w:left="850"/>
        <w:rPr>
          <w:szCs w:val="24"/>
          <w:lang w:eastAsia="en-US"/>
        </w:rPr>
      </w:pPr>
      <w:r w:rsidRPr="003850D0">
        <w:rPr>
          <w:szCs w:val="24"/>
          <w:lang w:eastAsia="en-US"/>
        </w:rPr>
        <w:t>Condiții morfologice</w:t>
      </w:r>
    </w:p>
    <w:p w14:paraId="1A4B7BEF" w14:textId="77777777" w:rsidR="00E30BC0" w:rsidRPr="003850D0" w:rsidRDefault="00E30BC0" w:rsidP="00E30BC0">
      <w:pPr>
        <w:spacing w:before="120" w:after="120" w:line="360" w:lineRule="auto"/>
        <w:ind w:left="1416"/>
        <w:rPr>
          <w:szCs w:val="24"/>
          <w:lang w:eastAsia="en-US"/>
        </w:rPr>
      </w:pPr>
      <w:r w:rsidRPr="003850D0">
        <w:rPr>
          <w:szCs w:val="24"/>
          <w:lang w:eastAsia="en-US"/>
        </w:rPr>
        <w:t>variații în adâncime</w:t>
      </w:r>
    </w:p>
    <w:p w14:paraId="5CDE32D9" w14:textId="77777777" w:rsidR="00E30BC0" w:rsidRPr="003850D0" w:rsidRDefault="00E30BC0" w:rsidP="00E30BC0">
      <w:pPr>
        <w:spacing w:before="120" w:after="120" w:line="360" w:lineRule="auto"/>
        <w:ind w:left="1416"/>
        <w:rPr>
          <w:szCs w:val="24"/>
          <w:lang w:eastAsia="en-US"/>
        </w:rPr>
      </w:pPr>
      <w:r w:rsidRPr="003850D0">
        <w:rPr>
          <w:szCs w:val="24"/>
          <w:lang w:eastAsia="en-US"/>
        </w:rPr>
        <w:t>cantitatea, structura și substratul patului</w:t>
      </w:r>
    </w:p>
    <w:p w14:paraId="5351A36B" w14:textId="77777777" w:rsidR="00E30BC0" w:rsidRPr="003850D0" w:rsidRDefault="00E30BC0" w:rsidP="00E30BC0">
      <w:pPr>
        <w:spacing w:before="120" w:after="120" w:line="360" w:lineRule="auto"/>
        <w:ind w:left="1416"/>
        <w:rPr>
          <w:szCs w:val="24"/>
          <w:lang w:eastAsia="en-US"/>
        </w:rPr>
      </w:pPr>
      <w:r w:rsidRPr="003850D0">
        <w:rPr>
          <w:szCs w:val="24"/>
          <w:lang w:eastAsia="en-US"/>
        </w:rPr>
        <w:t>structura zonei delimitate de maree</w:t>
      </w:r>
    </w:p>
    <w:p w14:paraId="7DF731FC" w14:textId="77777777" w:rsidR="00E30BC0" w:rsidRPr="003850D0" w:rsidRDefault="00E30BC0" w:rsidP="00E30BC0">
      <w:pPr>
        <w:spacing w:before="120" w:after="120" w:line="360" w:lineRule="auto"/>
        <w:ind w:left="850"/>
        <w:rPr>
          <w:szCs w:val="24"/>
          <w:lang w:eastAsia="en-US"/>
        </w:rPr>
      </w:pPr>
      <w:r w:rsidRPr="003850D0">
        <w:rPr>
          <w:szCs w:val="24"/>
          <w:lang w:eastAsia="en-US"/>
        </w:rPr>
        <w:t>Regimul mareei</w:t>
      </w:r>
    </w:p>
    <w:p w14:paraId="0F4582E4" w14:textId="77777777" w:rsidR="00E30BC0" w:rsidRPr="003850D0" w:rsidRDefault="00E30BC0" w:rsidP="00E30BC0">
      <w:pPr>
        <w:spacing w:before="120" w:after="120" w:line="360" w:lineRule="auto"/>
        <w:ind w:left="1416"/>
        <w:rPr>
          <w:szCs w:val="24"/>
          <w:lang w:eastAsia="en-US"/>
        </w:rPr>
      </w:pPr>
      <w:r w:rsidRPr="003850D0">
        <w:rPr>
          <w:szCs w:val="24"/>
          <w:lang w:eastAsia="en-US"/>
        </w:rPr>
        <w:t>fluxul de apă dulce</w:t>
      </w:r>
    </w:p>
    <w:p w14:paraId="78BB1F7E" w14:textId="77777777" w:rsidR="00E30BC0" w:rsidRPr="003850D0" w:rsidRDefault="00E30BC0" w:rsidP="00E30BC0">
      <w:pPr>
        <w:spacing w:before="120" w:after="120" w:line="360" w:lineRule="auto"/>
        <w:ind w:left="1416"/>
        <w:rPr>
          <w:szCs w:val="24"/>
          <w:lang w:eastAsia="en-US"/>
        </w:rPr>
      </w:pPr>
      <w:r w:rsidRPr="003850D0">
        <w:rPr>
          <w:szCs w:val="24"/>
          <w:lang w:eastAsia="en-US"/>
        </w:rPr>
        <w:t>expunerea la valuri</w:t>
      </w:r>
    </w:p>
    <w:p w14:paraId="3DB42D98"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Parametri </w:t>
      </w:r>
      <w:proofErr w:type="spellStart"/>
      <w:r w:rsidRPr="003850D0">
        <w:rPr>
          <w:szCs w:val="24"/>
          <w:lang w:eastAsia="en-US"/>
        </w:rPr>
        <w:t>fizico</w:t>
      </w:r>
      <w:proofErr w:type="spellEnd"/>
      <w:r w:rsidRPr="003850D0">
        <w:rPr>
          <w:szCs w:val="24"/>
          <w:lang w:eastAsia="en-US"/>
        </w:rPr>
        <w:t>-chimici generali care susțin parametrii biologici</w:t>
      </w:r>
    </w:p>
    <w:p w14:paraId="4445EDC5" w14:textId="77777777" w:rsidR="00E30BC0" w:rsidRPr="003850D0" w:rsidRDefault="00E30BC0" w:rsidP="00E30BC0">
      <w:pPr>
        <w:spacing w:before="120" w:after="120" w:line="360" w:lineRule="auto"/>
        <w:ind w:left="1416"/>
        <w:rPr>
          <w:szCs w:val="24"/>
          <w:lang w:eastAsia="en-US"/>
        </w:rPr>
      </w:pPr>
      <w:r w:rsidRPr="003850D0">
        <w:rPr>
          <w:szCs w:val="24"/>
          <w:lang w:eastAsia="en-US"/>
        </w:rPr>
        <w:t>Transparență</w:t>
      </w:r>
    </w:p>
    <w:p w14:paraId="49BF7855" w14:textId="77777777" w:rsidR="00E30BC0" w:rsidRPr="003850D0" w:rsidRDefault="00E30BC0" w:rsidP="00E30BC0">
      <w:pPr>
        <w:spacing w:before="120" w:after="120" w:line="360" w:lineRule="auto"/>
        <w:ind w:left="1416"/>
        <w:rPr>
          <w:szCs w:val="24"/>
          <w:lang w:eastAsia="en-US"/>
        </w:rPr>
      </w:pPr>
      <w:r w:rsidRPr="003850D0">
        <w:rPr>
          <w:szCs w:val="24"/>
          <w:lang w:eastAsia="en-US"/>
        </w:rPr>
        <w:t>Condiții termice</w:t>
      </w:r>
    </w:p>
    <w:p w14:paraId="51781F95" w14:textId="77777777" w:rsidR="00E30BC0" w:rsidRPr="003850D0" w:rsidRDefault="00E30BC0" w:rsidP="00E30BC0">
      <w:pPr>
        <w:spacing w:before="120" w:after="120" w:line="360" w:lineRule="auto"/>
        <w:ind w:left="1416"/>
        <w:rPr>
          <w:szCs w:val="24"/>
          <w:lang w:eastAsia="en-US"/>
        </w:rPr>
      </w:pPr>
      <w:r w:rsidRPr="003850D0">
        <w:rPr>
          <w:szCs w:val="24"/>
          <w:lang w:eastAsia="en-US"/>
        </w:rPr>
        <w:t>Condiții de oxigenare</w:t>
      </w:r>
    </w:p>
    <w:p w14:paraId="086074A5" w14:textId="77777777" w:rsidR="00211584" w:rsidRPr="003850D0" w:rsidRDefault="00211584">
      <w:pPr>
        <w:widowControl/>
        <w:rPr>
          <w:szCs w:val="24"/>
          <w:lang w:eastAsia="en-US"/>
        </w:rPr>
      </w:pPr>
      <w:r w:rsidRPr="003850D0">
        <w:rPr>
          <w:szCs w:val="24"/>
          <w:lang w:eastAsia="en-US"/>
        </w:rPr>
        <w:br w:type="page"/>
      </w:r>
    </w:p>
    <w:p w14:paraId="7767856D"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Salinitate</w:t>
      </w:r>
    </w:p>
    <w:p w14:paraId="59769C3C"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Concentrația </w:t>
      </w:r>
      <w:proofErr w:type="spellStart"/>
      <w:r w:rsidRPr="003850D0">
        <w:rPr>
          <w:szCs w:val="24"/>
          <w:lang w:eastAsia="en-US"/>
        </w:rPr>
        <w:t>nutrienților</w:t>
      </w:r>
      <w:proofErr w:type="spellEnd"/>
    </w:p>
    <w:p w14:paraId="36548A88"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1.1.4.</w:t>
      </w:r>
      <w:r w:rsidRPr="003850D0">
        <w:rPr>
          <w:szCs w:val="24"/>
          <w:lang w:eastAsia="en-US"/>
        </w:rPr>
        <w:tab/>
        <w:t xml:space="preserve"> Ape de coastă</w:t>
      </w:r>
    </w:p>
    <w:p w14:paraId="645349FD" w14:textId="77777777" w:rsidR="00E30BC0" w:rsidRPr="003850D0" w:rsidRDefault="00E30BC0" w:rsidP="00E30BC0">
      <w:pPr>
        <w:spacing w:before="120" w:after="120" w:line="360" w:lineRule="auto"/>
        <w:ind w:left="1416"/>
        <w:rPr>
          <w:szCs w:val="24"/>
          <w:lang w:eastAsia="en-US"/>
        </w:rPr>
      </w:pPr>
      <w:r w:rsidRPr="003850D0">
        <w:rPr>
          <w:szCs w:val="24"/>
          <w:lang w:eastAsia="en-US"/>
        </w:rPr>
        <w:t>Parametri biologici</w:t>
      </w:r>
    </w:p>
    <w:p w14:paraId="6A4A4CCB"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abundența și biomasa fitoplanctonului</w:t>
      </w:r>
    </w:p>
    <w:p w14:paraId="3F70F870"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și abundența florei acvatice (alta decât fitoplanctonul)</w:t>
      </w:r>
    </w:p>
    <w:p w14:paraId="6BF7C1B8" w14:textId="77777777" w:rsidR="00E30BC0" w:rsidRPr="003850D0" w:rsidRDefault="00E30BC0" w:rsidP="00E30BC0">
      <w:pPr>
        <w:spacing w:before="120" w:after="120" w:line="360" w:lineRule="auto"/>
        <w:ind w:left="1416"/>
        <w:rPr>
          <w:szCs w:val="24"/>
          <w:lang w:eastAsia="en-US"/>
        </w:rPr>
      </w:pPr>
      <w:r w:rsidRPr="003850D0">
        <w:rPr>
          <w:szCs w:val="24"/>
          <w:lang w:eastAsia="en-US"/>
        </w:rPr>
        <w:t>Compoziția și abundența faunei bentonice nevertebrate</w:t>
      </w:r>
    </w:p>
    <w:p w14:paraId="1ACF924D"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Parametri </w:t>
      </w:r>
      <w:proofErr w:type="spellStart"/>
      <w:r w:rsidRPr="003850D0">
        <w:rPr>
          <w:szCs w:val="24"/>
          <w:lang w:eastAsia="en-US"/>
        </w:rPr>
        <w:t>hidromorfologici</w:t>
      </w:r>
      <w:proofErr w:type="spellEnd"/>
      <w:r w:rsidRPr="003850D0">
        <w:rPr>
          <w:szCs w:val="24"/>
          <w:lang w:eastAsia="en-US"/>
        </w:rPr>
        <w:t xml:space="preserve"> care susțin parametrii biologici</w:t>
      </w:r>
    </w:p>
    <w:p w14:paraId="282C6186" w14:textId="77777777" w:rsidR="00E30BC0" w:rsidRPr="003850D0" w:rsidRDefault="00E30BC0" w:rsidP="00E30BC0">
      <w:pPr>
        <w:spacing w:before="120" w:after="120" w:line="360" w:lineRule="auto"/>
        <w:ind w:left="850"/>
        <w:rPr>
          <w:szCs w:val="24"/>
          <w:lang w:eastAsia="en-US"/>
        </w:rPr>
      </w:pPr>
      <w:r w:rsidRPr="003850D0">
        <w:rPr>
          <w:szCs w:val="24"/>
          <w:lang w:eastAsia="en-US"/>
        </w:rPr>
        <w:t>Condiții morfologice</w:t>
      </w:r>
    </w:p>
    <w:p w14:paraId="49A62B72" w14:textId="77777777" w:rsidR="00E30BC0" w:rsidRPr="003850D0" w:rsidRDefault="00E30BC0" w:rsidP="00E30BC0">
      <w:pPr>
        <w:spacing w:before="120" w:after="120" w:line="360" w:lineRule="auto"/>
        <w:ind w:left="1416"/>
        <w:rPr>
          <w:szCs w:val="24"/>
          <w:lang w:eastAsia="en-US"/>
        </w:rPr>
      </w:pPr>
      <w:r w:rsidRPr="003850D0">
        <w:rPr>
          <w:szCs w:val="24"/>
          <w:lang w:eastAsia="en-US"/>
        </w:rPr>
        <w:t>variații în adâncime</w:t>
      </w:r>
    </w:p>
    <w:p w14:paraId="06DD7F1F" w14:textId="77777777" w:rsidR="00E30BC0" w:rsidRPr="003850D0" w:rsidRDefault="00E30BC0" w:rsidP="00E30BC0">
      <w:pPr>
        <w:spacing w:before="120" w:after="120" w:line="360" w:lineRule="auto"/>
        <w:ind w:left="1416"/>
        <w:rPr>
          <w:szCs w:val="24"/>
          <w:lang w:eastAsia="en-US"/>
        </w:rPr>
      </w:pPr>
      <w:r w:rsidRPr="003850D0">
        <w:rPr>
          <w:szCs w:val="24"/>
          <w:lang w:eastAsia="en-US"/>
        </w:rPr>
        <w:t>structura și substratul patului de coastă</w:t>
      </w:r>
    </w:p>
    <w:p w14:paraId="7A627F68" w14:textId="77777777" w:rsidR="00E30BC0" w:rsidRPr="003850D0" w:rsidRDefault="00E30BC0" w:rsidP="00E30BC0">
      <w:pPr>
        <w:spacing w:before="120" w:after="120" w:line="360" w:lineRule="auto"/>
        <w:ind w:left="1416"/>
        <w:rPr>
          <w:szCs w:val="24"/>
          <w:lang w:eastAsia="en-US"/>
        </w:rPr>
      </w:pPr>
      <w:r w:rsidRPr="003850D0">
        <w:rPr>
          <w:szCs w:val="24"/>
          <w:lang w:eastAsia="en-US"/>
        </w:rPr>
        <w:t>structura zonei delimitate de maree</w:t>
      </w:r>
    </w:p>
    <w:p w14:paraId="2FBEACFF" w14:textId="77777777" w:rsidR="00211584" w:rsidRPr="003850D0" w:rsidRDefault="00211584">
      <w:pPr>
        <w:widowControl/>
        <w:rPr>
          <w:szCs w:val="24"/>
          <w:lang w:eastAsia="en-US"/>
        </w:rPr>
      </w:pPr>
      <w:r w:rsidRPr="003850D0">
        <w:rPr>
          <w:szCs w:val="24"/>
          <w:lang w:eastAsia="en-US"/>
        </w:rPr>
        <w:br w:type="page"/>
      </w:r>
    </w:p>
    <w:p w14:paraId="40FF81FC" w14:textId="77777777" w:rsidR="00E30BC0" w:rsidRPr="003850D0" w:rsidRDefault="00E30BC0" w:rsidP="00E30BC0">
      <w:pPr>
        <w:spacing w:before="120" w:after="120" w:line="360" w:lineRule="auto"/>
        <w:ind w:left="850"/>
        <w:rPr>
          <w:szCs w:val="24"/>
          <w:lang w:eastAsia="en-US"/>
        </w:rPr>
      </w:pPr>
      <w:r w:rsidRPr="003850D0">
        <w:rPr>
          <w:szCs w:val="24"/>
          <w:lang w:eastAsia="en-US"/>
        </w:rPr>
        <w:lastRenderedPageBreak/>
        <w:t>Regimul mareei</w:t>
      </w:r>
    </w:p>
    <w:p w14:paraId="252A881A" w14:textId="77777777" w:rsidR="00E30BC0" w:rsidRPr="003850D0" w:rsidRDefault="00E30BC0" w:rsidP="00E30BC0">
      <w:pPr>
        <w:spacing w:before="120" w:after="120" w:line="360" w:lineRule="auto"/>
        <w:ind w:left="1416"/>
        <w:rPr>
          <w:szCs w:val="24"/>
          <w:lang w:eastAsia="en-US"/>
        </w:rPr>
      </w:pPr>
      <w:r w:rsidRPr="003850D0">
        <w:rPr>
          <w:szCs w:val="24"/>
          <w:lang w:eastAsia="en-US"/>
        </w:rPr>
        <w:t>direcția curenților dominanți</w:t>
      </w:r>
    </w:p>
    <w:p w14:paraId="6BB401F8" w14:textId="77777777" w:rsidR="00E30BC0" w:rsidRPr="003850D0" w:rsidRDefault="00E30BC0" w:rsidP="00E30BC0">
      <w:pPr>
        <w:spacing w:before="120" w:after="120" w:line="360" w:lineRule="auto"/>
        <w:ind w:left="1416"/>
        <w:rPr>
          <w:szCs w:val="24"/>
          <w:lang w:eastAsia="en-US"/>
        </w:rPr>
      </w:pPr>
      <w:r w:rsidRPr="003850D0">
        <w:rPr>
          <w:szCs w:val="24"/>
          <w:lang w:eastAsia="en-US"/>
        </w:rPr>
        <w:t>expunerea la valuri</w:t>
      </w:r>
    </w:p>
    <w:p w14:paraId="73BC6D98"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Parametri </w:t>
      </w:r>
      <w:proofErr w:type="spellStart"/>
      <w:r w:rsidRPr="003850D0">
        <w:rPr>
          <w:szCs w:val="24"/>
          <w:lang w:eastAsia="en-US"/>
        </w:rPr>
        <w:t>fizico</w:t>
      </w:r>
      <w:proofErr w:type="spellEnd"/>
      <w:r w:rsidRPr="003850D0">
        <w:rPr>
          <w:szCs w:val="24"/>
          <w:lang w:eastAsia="en-US"/>
        </w:rPr>
        <w:t>-chimici generali care susțin parametrii biologici</w:t>
      </w:r>
    </w:p>
    <w:p w14:paraId="1EC54CA4" w14:textId="77777777" w:rsidR="00E30BC0" w:rsidRPr="003850D0" w:rsidRDefault="00E30BC0" w:rsidP="00E30BC0">
      <w:pPr>
        <w:spacing w:before="120" w:after="120" w:line="360" w:lineRule="auto"/>
        <w:ind w:left="1416"/>
        <w:rPr>
          <w:szCs w:val="24"/>
          <w:lang w:eastAsia="en-US"/>
        </w:rPr>
      </w:pPr>
      <w:r w:rsidRPr="003850D0">
        <w:rPr>
          <w:szCs w:val="24"/>
          <w:lang w:eastAsia="en-US"/>
        </w:rPr>
        <w:t>Transparență</w:t>
      </w:r>
    </w:p>
    <w:p w14:paraId="121A0320" w14:textId="77777777" w:rsidR="00E30BC0" w:rsidRPr="003850D0" w:rsidRDefault="00E30BC0" w:rsidP="00E30BC0">
      <w:pPr>
        <w:spacing w:before="120" w:after="120" w:line="360" w:lineRule="auto"/>
        <w:ind w:left="1416"/>
        <w:rPr>
          <w:szCs w:val="24"/>
          <w:lang w:eastAsia="en-US"/>
        </w:rPr>
      </w:pPr>
      <w:r w:rsidRPr="003850D0">
        <w:rPr>
          <w:szCs w:val="24"/>
          <w:lang w:eastAsia="en-US"/>
        </w:rPr>
        <w:t>Condiții termice</w:t>
      </w:r>
    </w:p>
    <w:p w14:paraId="0AF6AA69" w14:textId="77777777" w:rsidR="00E30BC0" w:rsidRPr="003850D0" w:rsidRDefault="00E30BC0" w:rsidP="00E30BC0">
      <w:pPr>
        <w:spacing w:before="120" w:after="120" w:line="360" w:lineRule="auto"/>
        <w:ind w:left="1416"/>
        <w:rPr>
          <w:szCs w:val="24"/>
          <w:lang w:eastAsia="en-US"/>
        </w:rPr>
      </w:pPr>
      <w:r w:rsidRPr="003850D0">
        <w:rPr>
          <w:szCs w:val="24"/>
          <w:lang w:eastAsia="en-US"/>
        </w:rPr>
        <w:t>Condiții de oxigenare</w:t>
      </w:r>
    </w:p>
    <w:p w14:paraId="33F43212" w14:textId="77777777" w:rsidR="00E30BC0" w:rsidRPr="003850D0" w:rsidRDefault="00E30BC0" w:rsidP="00E30BC0">
      <w:pPr>
        <w:spacing w:before="120" w:after="120" w:line="360" w:lineRule="auto"/>
        <w:ind w:left="1416"/>
        <w:rPr>
          <w:szCs w:val="24"/>
          <w:lang w:eastAsia="en-US"/>
        </w:rPr>
      </w:pPr>
      <w:r w:rsidRPr="003850D0">
        <w:rPr>
          <w:szCs w:val="24"/>
          <w:lang w:eastAsia="en-US"/>
        </w:rPr>
        <w:t>Salinitate</w:t>
      </w:r>
    </w:p>
    <w:p w14:paraId="3A31B1A9"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Concentrația </w:t>
      </w:r>
      <w:proofErr w:type="spellStart"/>
      <w:r w:rsidRPr="003850D0">
        <w:rPr>
          <w:szCs w:val="24"/>
          <w:lang w:eastAsia="en-US"/>
        </w:rPr>
        <w:t>nutrienților</w:t>
      </w:r>
      <w:proofErr w:type="spellEnd"/>
      <w:r w:rsidRPr="003850D0">
        <w:rPr>
          <w:szCs w:val="24"/>
          <w:lang w:eastAsia="en-US"/>
        </w:rPr>
        <w:t>.”</w:t>
      </w:r>
    </w:p>
    <w:p w14:paraId="1F79610F"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(2)</w:t>
      </w:r>
      <w:r w:rsidRPr="003850D0">
        <w:rPr>
          <w:szCs w:val="24"/>
          <w:lang w:eastAsia="en-US"/>
        </w:rPr>
        <w:tab/>
        <w:t xml:space="preserve">La punctul 1.2.1, tabelul „Elemente calitative </w:t>
      </w:r>
      <w:proofErr w:type="spellStart"/>
      <w:r w:rsidRPr="003850D0">
        <w:rPr>
          <w:szCs w:val="24"/>
          <w:lang w:eastAsia="en-US"/>
        </w:rPr>
        <w:t>fizico</w:t>
      </w:r>
      <w:proofErr w:type="spellEnd"/>
      <w:r w:rsidRPr="003850D0">
        <w:rPr>
          <w:szCs w:val="24"/>
          <w:lang w:eastAsia="en-US"/>
        </w:rPr>
        <w:t>-chimice” se înlocuiește cu următorul tabel:</w:t>
      </w:r>
    </w:p>
    <w:p w14:paraId="0E8D4CED" w14:textId="77777777" w:rsidR="00211584" w:rsidRPr="003850D0" w:rsidRDefault="00E30BC0" w:rsidP="00E30BC0">
      <w:pPr>
        <w:spacing w:before="120" w:after="120" w:line="360" w:lineRule="auto"/>
        <w:ind w:left="850"/>
        <w:rPr>
          <w:szCs w:val="24"/>
          <w:lang w:eastAsia="en-US"/>
        </w:rPr>
      </w:pPr>
      <w:r w:rsidRPr="003850D0">
        <w:rPr>
          <w:szCs w:val="24"/>
          <w:lang w:eastAsia="en-US"/>
        </w:rPr>
        <w:t xml:space="preserve">„Elemente calitative </w:t>
      </w:r>
      <w:proofErr w:type="spellStart"/>
      <w:r w:rsidRPr="003850D0">
        <w:rPr>
          <w:szCs w:val="24"/>
          <w:lang w:eastAsia="en-US"/>
        </w:rPr>
        <w:t>fizico</w:t>
      </w:r>
      <w:proofErr w:type="spellEnd"/>
      <w:r w:rsidRPr="003850D0">
        <w:rPr>
          <w:szCs w:val="24"/>
          <w:lang w:eastAsia="en-US"/>
        </w:rPr>
        <w:t>-chimice generale</w:t>
      </w:r>
    </w:p>
    <w:p w14:paraId="5DCCD6B8" w14:textId="77777777" w:rsidR="00211584" w:rsidRPr="003850D0" w:rsidRDefault="00211584">
      <w:pPr>
        <w:widowControl/>
        <w:rPr>
          <w:szCs w:val="24"/>
          <w:lang w:eastAsia="en-US"/>
        </w:rPr>
      </w:pPr>
      <w:r w:rsidRPr="003850D0">
        <w:rPr>
          <w:szCs w:val="24"/>
          <w:lang w:eastAsia="en-US"/>
        </w:rPr>
        <w:br w:type="page"/>
      </w:r>
    </w:p>
    <w:p w14:paraId="16563AA5" w14:textId="77777777" w:rsidR="00E30BC0" w:rsidRPr="003850D0" w:rsidRDefault="00E30BC0" w:rsidP="00E30BC0">
      <w:pPr>
        <w:spacing w:before="120" w:after="120" w:line="360" w:lineRule="auto"/>
        <w:ind w:left="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15"/>
        <w:gridCol w:w="2801"/>
        <w:gridCol w:w="2801"/>
        <w:gridCol w:w="1948"/>
      </w:tblGrid>
      <w:tr w:rsidR="00E30BC0" w:rsidRPr="003850D0" w14:paraId="0181B38E" w14:textId="77777777" w:rsidTr="00E30BC0">
        <w:trPr>
          <w:tblHeader/>
        </w:trPr>
        <w:tc>
          <w:tcPr>
            <w:tcW w:w="0" w:type="auto"/>
          </w:tcPr>
          <w:p w14:paraId="051491B4" w14:textId="77777777" w:rsidR="00E30BC0" w:rsidRPr="003850D0" w:rsidRDefault="00E30BC0" w:rsidP="00E30BC0">
            <w:pPr>
              <w:spacing w:before="120" w:after="120" w:line="360" w:lineRule="auto"/>
              <w:rPr>
                <w:szCs w:val="24"/>
                <w:lang w:eastAsia="en-US"/>
              </w:rPr>
            </w:pPr>
            <w:r w:rsidRPr="003850D0">
              <w:rPr>
                <w:szCs w:val="24"/>
                <w:lang w:eastAsia="en-US"/>
              </w:rPr>
              <w:t>Element</w:t>
            </w:r>
          </w:p>
        </w:tc>
        <w:tc>
          <w:tcPr>
            <w:tcW w:w="0" w:type="auto"/>
          </w:tcPr>
          <w:p w14:paraId="01265DFE" w14:textId="77777777" w:rsidR="00E30BC0" w:rsidRPr="003850D0" w:rsidRDefault="00E30BC0" w:rsidP="00E30BC0">
            <w:pPr>
              <w:spacing w:before="120" w:after="120" w:line="360" w:lineRule="auto"/>
              <w:rPr>
                <w:szCs w:val="24"/>
                <w:lang w:eastAsia="en-US"/>
              </w:rPr>
            </w:pPr>
            <w:r w:rsidRPr="003850D0">
              <w:rPr>
                <w:szCs w:val="24"/>
                <w:lang w:eastAsia="en-US"/>
              </w:rPr>
              <w:t>Stare foarte bună</w:t>
            </w:r>
          </w:p>
        </w:tc>
        <w:tc>
          <w:tcPr>
            <w:tcW w:w="0" w:type="auto"/>
          </w:tcPr>
          <w:p w14:paraId="37F08435" w14:textId="77777777" w:rsidR="00E30BC0" w:rsidRPr="003850D0" w:rsidRDefault="00E30BC0" w:rsidP="00E30BC0">
            <w:pPr>
              <w:spacing w:before="120" w:after="120" w:line="360" w:lineRule="auto"/>
              <w:rPr>
                <w:szCs w:val="24"/>
                <w:lang w:eastAsia="en-US"/>
              </w:rPr>
            </w:pPr>
            <w:r w:rsidRPr="003850D0">
              <w:rPr>
                <w:szCs w:val="24"/>
                <w:lang w:eastAsia="en-US"/>
              </w:rPr>
              <w:t>Stare bună</w:t>
            </w:r>
          </w:p>
        </w:tc>
        <w:tc>
          <w:tcPr>
            <w:tcW w:w="0" w:type="auto"/>
          </w:tcPr>
          <w:p w14:paraId="210CC22B" w14:textId="77777777" w:rsidR="00E30BC0" w:rsidRPr="003850D0" w:rsidRDefault="00E30BC0" w:rsidP="00E30BC0">
            <w:pPr>
              <w:spacing w:before="120" w:after="120" w:line="360" w:lineRule="auto"/>
              <w:rPr>
                <w:szCs w:val="24"/>
                <w:lang w:eastAsia="en-US"/>
              </w:rPr>
            </w:pPr>
            <w:r w:rsidRPr="003850D0">
              <w:rPr>
                <w:szCs w:val="24"/>
                <w:lang w:eastAsia="en-US"/>
              </w:rPr>
              <w:t>Stare medie</w:t>
            </w:r>
          </w:p>
        </w:tc>
      </w:tr>
      <w:tr w:rsidR="00E30BC0" w:rsidRPr="003850D0" w14:paraId="0C53497F" w14:textId="77777777" w:rsidTr="00E30BC0">
        <w:tc>
          <w:tcPr>
            <w:tcW w:w="0" w:type="auto"/>
          </w:tcPr>
          <w:p w14:paraId="67D21072" w14:textId="77777777" w:rsidR="00E30BC0" w:rsidRPr="003850D0" w:rsidRDefault="00E30BC0" w:rsidP="00E30BC0">
            <w:pPr>
              <w:spacing w:before="120" w:after="120" w:line="360" w:lineRule="auto"/>
              <w:rPr>
                <w:szCs w:val="24"/>
                <w:lang w:eastAsia="en-US"/>
              </w:rPr>
            </w:pPr>
            <w:r w:rsidRPr="003850D0">
              <w:rPr>
                <w:szCs w:val="24"/>
                <w:lang w:eastAsia="en-US"/>
              </w:rPr>
              <w:t>Condiții generale</w:t>
            </w:r>
          </w:p>
        </w:tc>
        <w:tc>
          <w:tcPr>
            <w:tcW w:w="0" w:type="auto"/>
          </w:tcPr>
          <w:p w14:paraId="00CDD8A9" w14:textId="77777777" w:rsidR="00E30BC0" w:rsidRPr="003850D0" w:rsidRDefault="00E30BC0" w:rsidP="00E30BC0">
            <w:pPr>
              <w:spacing w:before="120" w:after="120" w:line="360" w:lineRule="auto"/>
              <w:rPr>
                <w:szCs w:val="24"/>
                <w:lang w:eastAsia="en-US"/>
              </w:rPr>
            </w:pPr>
            <w:r w:rsidRPr="003850D0">
              <w:rPr>
                <w:szCs w:val="24"/>
                <w:lang w:eastAsia="en-US"/>
              </w:rPr>
              <w:t xml:space="preserve">Valorile elementelor </w:t>
            </w:r>
            <w:proofErr w:type="spellStart"/>
            <w:r w:rsidRPr="003850D0">
              <w:rPr>
                <w:szCs w:val="24"/>
                <w:lang w:eastAsia="en-US"/>
              </w:rPr>
              <w:t>fizico</w:t>
            </w:r>
            <w:proofErr w:type="spellEnd"/>
            <w:r w:rsidRPr="003850D0">
              <w:rPr>
                <w:szCs w:val="24"/>
                <w:lang w:eastAsia="en-US"/>
              </w:rPr>
              <w:t xml:space="preserve">-chimice generale corespund în totalitate sau aproape în totalitate condițiilor neperturbate. Concentrațiile </w:t>
            </w:r>
            <w:proofErr w:type="spellStart"/>
            <w:r w:rsidRPr="003850D0">
              <w:rPr>
                <w:szCs w:val="24"/>
                <w:lang w:eastAsia="en-US"/>
              </w:rPr>
              <w:t>nutrienților</w:t>
            </w:r>
            <w:proofErr w:type="spellEnd"/>
            <w:r w:rsidRPr="003850D0">
              <w:rPr>
                <w:szCs w:val="24"/>
                <w:lang w:eastAsia="en-US"/>
              </w:rPr>
              <w:t xml:space="preserve"> rămân în limitele asociate în mod normal condițiilor neperturbate. Nivelul salinității, </w:t>
            </w:r>
            <w:proofErr w:type="spellStart"/>
            <w:r w:rsidRPr="003850D0">
              <w:rPr>
                <w:szCs w:val="24"/>
                <w:lang w:eastAsia="en-US"/>
              </w:rPr>
              <w:t>pH-ul</w:t>
            </w:r>
            <w:proofErr w:type="spellEnd"/>
            <w:r w:rsidRPr="003850D0">
              <w:rPr>
                <w:szCs w:val="24"/>
                <w:lang w:eastAsia="en-US"/>
              </w:rPr>
              <w:t>, condițiile de oxigenare, capacitatea de neutralizare a acizilor și temperatura nu indică modificări antropice și se mențin în limitele asociate în mod normal condițiilor neperturbate.</w:t>
            </w:r>
          </w:p>
        </w:tc>
        <w:tc>
          <w:tcPr>
            <w:tcW w:w="0" w:type="auto"/>
          </w:tcPr>
          <w:p w14:paraId="73FD71E8" w14:textId="77777777" w:rsidR="00E30BC0" w:rsidRPr="003850D0" w:rsidRDefault="00E30BC0" w:rsidP="00E30BC0">
            <w:pPr>
              <w:spacing w:before="120" w:after="120" w:line="360" w:lineRule="auto"/>
              <w:rPr>
                <w:szCs w:val="24"/>
                <w:lang w:eastAsia="en-US"/>
              </w:rPr>
            </w:pPr>
            <w:r w:rsidRPr="003850D0">
              <w:rPr>
                <w:szCs w:val="24"/>
                <w:lang w:eastAsia="en-US"/>
              </w:rPr>
              <w:t xml:space="preserve">Temperatura, condițiile de oxigenare, </w:t>
            </w:r>
            <w:proofErr w:type="spellStart"/>
            <w:r w:rsidRPr="003850D0">
              <w:rPr>
                <w:szCs w:val="24"/>
                <w:lang w:eastAsia="en-US"/>
              </w:rPr>
              <w:t>pH-ul</w:t>
            </w:r>
            <w:proofErr w:type="spellEnd"/>
            <w:r w:rsidRPr="003850D0">
              <w:rPr>
                <w:szCs w:val="24"/>
                <w:lang w:eastAsia="en-US"/>
              </w:rPr>
              <w:t xml:space="preserve">, capacitatea de neutralizare a acizilor și nivelul salinității nu depășesc standardele stabilite pentru a asigura funcționarea ecosistemului specific acestui tip și pentru a obține valorile specificate anterior pentru elementele calitative biologice. Concentrațiile </w:t>
            </w:r>
            <w:proofErr w:type="spellStart"/>
            <w:r w:rsidRPr="003850D0">
              <w:rPr>
                <w:szCs w:val="24"/>
                <w:lang w:eastAsia="en-US"/>
              </w:rPr>
              <w:t>nutrienților</w:t>
            </w:r>
            <w:proofErr w:type="spellEnd"/>
            <w:r w:rsidRPr="003850D0">
              <w:rPr>
                <w:szCs w:val="24"/>
                <w:lang w:eastAsia="en-US"/>
              </w:rPr>
              <w:t xml:space="preserve"> nu depășesc nivelurile stabilite pentru a asigura funcționarea ecosistemului și pentru a obține valorile specificate anterior pentru elementele calitative biologice.</w:t>
            </w:r>
          </w:p>
        </w:tc>
        <w:tc>
          <w:tcPr>
            <w:tcW w:w="0" w:type="auto"/>
          </w:tcPr>
          <w:p w14:paraId="5D07B90F" w14:textId="77777777" w:rsidR="00E30BC0" w:rsidRPr="003850D0" w:rsidRDefault="00E30BC0" w:rsidP="00E30BC0">
            <w:pPr>
              <w:spacing w:before="120" w:after="120" w:line="360" w:lineRule="auto"/>
              <w:rPr>
                <w:szCs w:val="24"/>
                <w:lang w:eastAsia="en-US"/>
              </w:rPr>
            </w:pPr>
            <w:r w:rsidRPr="003850D0">
              <w:rPr>
                <w:szCs w:val="24"/>
                <w:lang w:eastAsia="en-US"/>
              </w:rPr>
              <w:t>Condiții adecvate atingerii valorilor specificate anterior pentru elementele calitative biologice.”</w:t>
            </w:r>
          </w:p>
        </w:tc>
      </w:tr>
    </w:tbl>
    <w:p w14:paraId="723746D4" w14:textId="77777777" w:rsidR="00E30BC0" w:rsidRPr="003850D0" w:rsidRDefault="00211584" w:rsidP="00E30BC0">
      <w:pPr>
        <w:spacing w:before="120" w:after="120" w:line="360" w:lineRule="auto"/>
        <w:ind w:left="850"/>
        <w:rPr>
          <w:szCs w:val="24"/>
          <w:lang w:eastAsia="en-US"/>
        </w:rPr>
      </w:pPr>
      <w:r w:rsidRPr="003850D0">
        <w:rPr>
          <w:szCs w:val="24"/>
          <w:lang w:eastAsia="en-US"/>
        </w:rPr>
        <w:t>”</w:t>
      </w:r>
    </w:p>
    <w:p w14:paraId="4DA52DF9" w14:textId="77777777" w:rsidR="00211584" w:rsidRPr="003850D0" w:rsidRDefault="00211584">
      <w:pPr>
        <w:widowControl/>
        <w:rPr>
          <w:szCs w:val="24"/>
          <w:lang w:eastAsia="en-US"/>
        </w:rPr>
      </w:pPr>
      <w:r w:rsidRPr="003850D0">
        <w:rPr>
          <w:szCs w:val="24"/>
          <w:lang w:eastAsia="en-US"/>
        </w:rPr>
        <w:br w:type="page"/>
      </w:r>
    </w:p>
    <w:p w14:paraId="54E18624"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(3)</w:t>
      </w:r>
      <w:r w:rsidRPr="003850D0">
        <w:rPr>
          <w:szCs w:val="24"/>
          <w:lang w:eastAsia="en-US"/>
        </w:rPr>
        <w:tab/>
        <w:t xml:space="preserve">La punctul 1.2.2, tabelul „Elemente calitative </w:t>
      </w:r>
      <w:proofErr w:type="spellStart"/>
      <w:r w:rsidRPr="003850D0">
        <w:rPr>
          <w:szCs w:val="24"/>
          <w:lang w:eastAsia="en-US"/>
        </w:rPr>
        <w:t>fizico</w:t>
      </w:r>
      <w:proofErr w:type="spellEnd"/>
      <w:r w:rsidRPr="003850D0">
        <w:rPr>
          <w:szCs w:val="24"/>
          <w:lang w:eastAsia="en-US"/>
        </w:rPr>
        <w:t>-chimice” se înlocuiește cu următorul tabel:</w:t>
      </w:r>
    </w:p>
    <w:p w14:paraId="6AE4075D" w14:textId="77777777" w:rsidR="00E30BC0" w:rsidRPr="003850D0" w:rsidRDefault="00E30BC0" w:rsidP="00E30BC0">
      <w:pPr>
        <w:spacing w:before="120" w:after="120" w:line="360" w:lineRule="auto"/>
        <w:ind w:left="850"/>
        <w:rPr>
          <w:szCs w:val="24"/>
          <w:lang w:eastAsia="en-US"/>
        </w:rPr>
      </w:pPr>
      <w:r w:rsidRPr="003850D0">
        <w:rPr>
          <w:szCs w:val="24"/>
          <w:lang w:eastAsia="en-US"/>
        </w:rPr>
        <w:t xml:space="preserve">„Elemente calitative </w:t>
      </w:r>
      <w:proofErr w:type="spellStart"/>
      <w:r w:rsidRPr="003850D0">
        <w:rPr>
          <w:szCs w:val="24"/>
          <w:lang w:eastAsia="en-US"/>
        </w:rPr>
        <w:t>fizico</w:t>
      </w:r>
      <w:proofErr w:type="spellEnd"/>
      <w:r w:rsidRPr="003850D0">
        <w:rPr>
          <w:szCs w:val="24"/>
          <w:lang w:eastAsia="en-US"/>
        </w:rPr>
        <w:t>-chimice generale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15"/>
        <w:gridCol w:w="2800"/>
        <w:gridCol w:w="2910"/>
        <w:gridCol w:w="1840"/>
      </w:tblGrid>
      <w:tr w:rsidR="00E30BC0" w:rsidRPr="003850D0" w14:paraId="3F69307B" w14:textId="77777777" w:rsidTr="00211584">
        <w:trPr>
          <w:tblHeader/>
        </w:trPr>
        <w:tc>
          <w:tcPr>
            <w:tcW w:w="0" w:type="auto"/>
          </w:tcPr>
          <w:p w14:paraId="48FB7764" w14:textId="77777777" w:rsidR="00E30BC0" w:rsidRPr="003850D0" w:rsidRDefault="00E30BC0" w:rsidP="00E30BC0">
            <w:pPr>
              <w:spacing w:before="120" w:after="120" w:line="360" w:lineRule="auto"/>
              <w:rPr>
                <w:szCs w:val="24"/>
                <w:lang w:eastAsia="en-US"/>
              </w:rPr>
            </w:pPr>
            <w:r w:rsidRPr="003850D0">
              <w:rPr>
                <w:szCs w:val="24"/>
                <w:lang w:eastAsia="en-US"/>
              </w:rPr>
              <w:t>Element</w:t>
            </w:r>
          </w:p>
        </w:tc>
        <w:tc>
          <w:tcPr>
            <w:tcW w:w="0" w:type="auto"/>
          </w:tcPr>
          <w:p w14:paraId="722013DD" w14:textId="77777777" w:rsidR="00E30BC0" w:rsidRPr="003850D0" w:rsidRDefault="00E30BC0" w:rsidP="00E30BC0">
            <w:pPr>
              <w:spacing w:before="120" w:after="120" w:line="360" w:lineRule="auto"/>
              <w:rPr>
                <w:szCs w:val="24"/>
                <w:lang w:eastAsia="en-US"/>
              </w:rPr>
            </w:pPr>
            <w:r w:rsidRPr="003850D0">
              <w:rPr>
                <w:szCs w:val="24"/>
                <w:lang w:eastAsia="en-US"/>
              </w:rPr>
              <w:t>Stare foarte bună</w:t>
            </w:r>
          </w:p>
        </w:tc>
        <w:tc>
          <w:tcPr>
            <w:tcW w:w="1605" w:type="pct"/>
          </w:tcPr>
          <w:p w14:paraId="53A6EBA3" w14:textId="77777777" w:rsidR="00E30BC0" w:rsidRPr="003850D0" w:rsidRDefault="00E30BC0" w:rsidP="00E30BC0">
            <w:pPr>
              <w:spacing w:before="120" w:after="120" w:line="360" w:lineRule="auto"/>
              <w:rPr>
                <w:szCs w:val="24"/>
                <w:lang w:eastAsia="en-US"/>
              </w:rPr>
            </w:pPr>
            <w:r w:rsidRPr="003850D0">
              <w:rPr>
                <w:szCs w:val="24"/>
                <w:lang w:eastAsia="en-US"/>
              </w:rPr>
              <w:t>Stare bună</w:t>
            </w:r>
          </w:p>
        </w:tc>
        <w:tc>
          <w:tcPr>
            <w:tcW w:w="1015" w:type="pct"/>
          </w:tcPr>
          <w:p w14:paraId="45AAAAD9" w14:textId="77777777" w:rsidR="00E30BC0" w:rsidRPr="003850D0" w:rsidRDefault="00E30BC0" w:rsidP="00E30BC0">
            <w:pPr>
              <w:spacing w:before="120" w:after="120" w:line="360" w:lineRule="auto"/>
              <w:rPr>
                <w:szCs w:val="24"/>
                <w:lang w:eastAsia="en-US"/>
              </w:rPr>
            </w:pPr>
            <w:r w:rsidRPr="003850D0">
              <w:rPr>
                <w:szCs w:val="24"/>
                <w:lang w:eastAsia="en-US"/>
              </w:rPr>
              <w:t>Stare medie</w:t>
            </w:r>
          </w:p>
        </w:tc>
      </w:tr>
      <w:tr w:rsidR="00E30BC0" w:rsidRPr="003850D0" w14:paraId="52DEA97F" w14:textId="77777777" w:rsidTr="00211584">
        <w:tc>
          <w:tcPr>
            <w:tcW w:w="0" w:type="auto"/>
          </w:tcPr>
          <w:p w14:paraId="4175BCDE" w14:textId="77777777" w:rsidR="00E30BC0" w:rsidRPr="003850D0" w:rsidRDefault="00E30BC0" w:rsidP="00E30BC0">
            <w:pPr>
              <w:spacing w:before="120" w:after="120" w:line="360" w:lineRule="auto"/>
              <w:rPr>
                <w:szCs w:val="24"/>
                <w:lang w:eastAsia="en-US"/>
              </w:rPr>
            </w:pPr>
            <w:r w:rsidRPr="003850D0">
              <w:rPr>
                <w:szCs w:val="24"/>
                <w:lang w:eastAsia="en-US"/>
              </w:rPr>
              <w:t>Condiții generale</w:t>
            </w:r>
          </w:p>
        </w:tc>
        <w:tc>
          <w:tcPr>
            <w:tcW w:w="0" w:type="auto"/>
          </w:tcPr>
          <w:p w14:paraId="5CDB76D9" w14:textId="77777777" w:rsidR="00E30BC0" w:rsidRPr="003850D0" w:rsidRDefault="00E30BC0" w:rsidP="00E30BC0">
            <w:pPr>
              <w:spacing w:before="120" w:after="120" w:line="360" w:lineRule="auto"/>
              <w:rPr>
                <w:szCs w:val="24"/>
                <w:lang w:eastAsia="en-US"/>
              </w:rPr>
            </w:pPr>
            <w:r w:rsidRPr="003850D0">
              <w:rPr>
                <w:szCs w:val="24"/>
                <w:lang w:eastAsia="en-US"/>
              </w:rPr>
              <w:t xml:space="preserve">Valorile elementelor </w:t>
            </w:r>
            <w:proofErr w:type="spellStart"/>
            <w:r w:rsidRPr="003850D0">
              <w:rPr>
                <w:szCs w:val="24"/>
                <w:lang w:eastAsia="en-US"/>
              </w:rPr>
              <w:t>fizico</w:t>
            </w:r>
            <w:proofErr w:type="spellEnd"/>
            <w:r w:rsidRPr="003850D0">
              <w:rPr>
                <w:szCs w:val="24"/>
                <w:lang w:eastAsia="en-US"/>
              </w:rPr>
              <w:t xml:space="preserve">-chimice generale corespund în totalitate sau aproape în totalitate condițiilor neperturbate. Concentrațiile </w:t>
            </w:r>
            <w:proofErr w:type="spellStart"/>
            <w:r w:rsidRPr="003850D0">
              <w:rPr>
                <w:szCs w:val="24"/>
                <w:lang w:eastAsia="en-US"/>
              </w:rPr>
              <w:t>nutrienților</w:t>
            </w:r>
            <w:proofErr w:type="spellEnd"/>
            <w:r w:rsidRPr="003850D0">
              <w:rPr>
                <w:szCs w:val="24"/>
                <w:lang w:eastAsia="en-US"/>
              </w:rPr>
              <w:t xml:space="preserve"> rămân în limitele asociate în mod normal condițiilor neperturbate. Nivelul salinității, </w:t>
            </w:r>
            <w:proofErr w:type="spellStart"/>
            <w:r w:rsidRPr="003850D0">
              <w:rPr>
                <w:szCs w:val="24"/>
                <w:lang w:eastAsia="en-US"/>
              </w:rPr>
              <w:t>pH-ul</w:t>
            </w:r>
            <w:proofErr w:type="spellEnd"/>
            <w:r w:rsidRPr="003850D0">
              <w:rPr>
                <w:szCs w:val="24"/>
                <w:lang w:eastAsia="en-US"/>
              </w:rPr>
              <w:t>, condițiile de oxigenare, capacitatea de neutralizare a acizilor, transparența și temperatura nu indică modificări antropice și se mențin în limitele asociate în mod normal condițiilor neperturbate.</w:t>
            </w:r>
          </w:p>
        </w:tc>
        <w:tc>
          <w:tcPr>
            <w:tcW w:w="1605" w:type="pct"/>
          </w:tcPr>
          <w:p w14:paraId="6A6B59BE" w14:textId="77777777" w:rsidR="00E30BC0" w:rsidRPr="003850D0" w:rsidRDefault="00E30BC0" w:rsidP="00E30BC0">
            <w:pPr>
              <w:spacing w:before="120" w:after="120" w:line="360" w:lineRule="auto"/>
              <w:rPr>
                <w:szCs w:val="24"/>
                <w:lang w:eastAsia="en-US"/>
              </w:rPr>
            </w:pPr>
            <w:r w:rsidRPr="003850D0">
              <w:rPr>
                <w:szCs w:val="24"/>
                <w:lang w:eastAsia="en-US"/>
              </w:rPr>
              <w:t xml:space="preserve">Temperatura, condițiile de oxigenare, </w:t>
            </w:r>
            <w:proofErr w:type="spellStart"/>
            <w:r w:rsidRPr="003850D0">
              <w:rPr>
                <w:szCs w:val="24"/>
                <w:lang w:eastAsia="en-US"/>
              </w:rPr>
              <w:t>pH-ul</w:t>
            </w:r>
            <w:proofErr w:type="spellEnd"/>
            <w:r w:rsidRPr="003850D0">
              <w:rPr>
                <w:szCs w:val="24"/>
                <w:lang w:eastAsia="en-US"/>
              </w:rPr>
              <w:t xml:space="preserve">, capacitatea de neutralizare a acizilor, transparența și nivelul salinității nu depășesc limita stabilită pentru a asigura funcționarea ecosistemului specific acestui tip și pentru a obține valorile specificate anterior pentru elementele calitative biologice. Concentrațiile </w:t>
            </w:r>
            <w:proofErr w:type="spellStart"/>
            <w:r w:rsidRPr="003850D0">
              <w:rPr>
                <w:szCs w:val="24"/>
                <w:lang w:eastAsia="en-US"/>
              </w:rPr>
              <w:t>nutrienților</w:t>
            </w:r>
            <w:proofErr w:type="spellEnd"/>
            <w:r w:rsidRPr="003850D0">
              <w:rPr>
                <w:szCs w:val="24"/>
                <w:lang w:eastAsia="en-US"/>
              </w:rPr>
              <w:t xml:space="preserve"> nu depășesc nivelurile stabilite pentru a asigura funcționarea ecosistemului și pentru a obține valorile specificate anterior pentru elementele calitative biologice.</w:t>
            </w:r>
          </w:p>
        </w:tc>
        <w:tc>
          <w:tcPr>
            <w:tcW w:w="1015" w:type="pct"/>
          </w:tcPr>
          <w:p w14:paraId="335EB1FB" w14:textId="77777777" w:rsidR="00E30BC0" w:rsidRPr="003850D0" w:rsidRDefault="00E30BC0" w:rsidP="00E30BC0">
            <w:pPr>
              <w:spacing w:before="120" w:after="120" w:line="360" w:lineRule="auto"/>
              <w:rPr>
                <w:szCs w:val="24"/>
                <w:lang w:eastAsia="en-US"/>
              </w:rPr>
            </w:pPr>
            <w:r w:rsidRPr="003850D0">
              <w:rPr>
                <w:szCs w:val="24"/>
                <w:lang w:eastAsia="en-US"/>
              </w:rPr>
              <w:t>Condiții adecvate atingerii valorilor specificate anterior pentru elementele calitative biologice.”</w:t>
            </w:r>
          </w:p>
        </w:tc>
      </w:tr>
    </w:tbl>
    <w:p w14:paraId="431959A2" w14:textId="77777777" w:rsidR="00211584" w:rsidRPr="003850D0" w:rsidRDefault="00E30BC0" w:rsidP="00211584">
      <w:pPr>
        <w:spacing w:before="120" w:after="120" w:line="360" w:lineRule="auto"/>
        <w:ind w:left="850"/>
        <w:rPr>
          <w:szCs w:val="24"/>
          <w:lang w:eastAsia="en-US"/>
        </w:rPr>
      </w:pPr>
      <w:r w:rsidRPr="003850D0">
        <w:rPr>
          <w:szCs w:val="24"/>
          <w:lang w:eastAsia="en-US"/>
        </w:rPr>
        <w:t>”</w:t>
      </w:r>
      <w:r w:rsidR="00211584" w:rsidRPr="003850D0">
        <w:rPr>
          <w:szCs w:val="24"/>
          <w:lang w:eastAsia="en-US"/>
        </w:rPr>
        <w:br w:type="page"/>
      </w:r>
    </w:p>
    <w:p w14:paraId="3E90764A"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(4)</w:t>
      </w:r>
      <w:r w:rsidRPr="003850D0">
        <w:rPr>
          <w:szCs w:val="24"/>
          <w:lang w:eastAsia="en-US"/>
        </w:rPr>
        <w:tab/>
        <w:t xml:space="preserve">La punctul 1.2.3, tabelul „Elemente calitative </w:t>
      </w:r>
      <w:proofErr w:type="spellStart"/>
      <w:r w:rsidRPr="003850D0">
        <w:rPr>
          <w:szCs w:val="24"/>
          <w:lang w:eastAsia="en-US"/>
        </w:rPr>
        <w:t>fizico</w:t>
      </w:r>
      <w:proofErr w:type="spellEnd"/>
      <w:r w:rsidRPr="003850D0">
        <w:rPr>
          <w:szCs w:val="24"/>
          <w:lang w:eastAsia="en-US"/>
        </w:rPr>
        <w:t>-chimice” se înlocuiește cu următorul tabel:</w:t>
      </w:r>
    </w:p>
    <w:p w14:paraId="4716D7F0" w14:textId="77777777" w:rsidR="00E30BC0" w:rsidRPr="003850D0" w:rsidRDefault="00E30BC0" w:rsidP="00E30BC0">
      <w:pPr>
        <w:spacing w:before="120" w:after="120" w:line="360" w:lineRule="auto"/>
        <w:ind w:left="850"/>
        <w:rPr>
          <w:szCs w:val="24"/>
          <w:lang w:eastAsia="en-US"/>
        </w:rPr>
      </w:pPr>
      <w:r w:rsidRPr="003850D0">
        <w:rPr>
          <w:szCs w:val="24"/>
          <w:lang w:eastAsia="en-US"/>
        </w:rPr>
        <w:t xml:space="preserve">„Elemente calitative </w:t>
      </w:r>
      <w:proofErr w:type="spellStart"/>
      <w:r w:rsidRPr="003850D0">
        <w:rPr>
          <w:szCs w:val="24"/>
          <w:lang w:eastAsia="en-US"/>
        </w:rPr>
        <w:t>fizico</w:t>
      </w:r>
      <w:proofErr w:type="spellEnd"/>
      <w:r w:rsidRPr="003850D0">
        <w:rPr>
          <w:szCs w:val="24"/>
          <w:lang w:eastAsia="en-US"/>
        </w:rPr>
        <w:t>-chimice generale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15"/>
        <w:gridCol w:w="2801"/>
        <w:gridCol w:w="2801"/>
        <w:gridCol w:w="1948"/>
      </w:tblGrid>
      <w:tr w:rsidR="00E30BC0" w:rsidRPr="003850D0" w14:paraId="312957C5" w14:textId="77777777" w:rsidTr="00E30BC0">
        <w:trPr>
          <w:tblHeader/>
        </w:trPr>
        <w:tc>
          <w:tcPr>
            <w:tcW w:w="0" w:type="auto"/>
          </w:tcPr>
          <w:p w14:paraId="5266F0F9" w14:textId="77777777" w:rsidR="00E30BC0" w:rsidRPr="003850D0" w:rsidRDefault="00E30BC0" w:rsidP="00E30BC0">
            <w:pPr>
              <w:spacing w:before="120" w:after="120" w:line="360" w:lineRule="auto"/>
              <w:rPr>
                <w:szCs w:val="24"/>
                <w:lang w:eastAsia="en-US"/>
              </w:rPr>
            </w:pPr>
            <w:r w:rsidRPr="003850D0">
              <w:rPr>
                <w:szCs w:val="24"/>
                <w:lang w:eastAsia="en-US"/>
              </w:rPr>
              <w:t>Element</w:t>
            </w:r>
          </w:p>
        </w:tc>
        <w:tc>
          <w:tcPr>
            <w:tcW w:w="0" w:type="auto"/>
          </w:tcPr>
          <w:p w14:paraId="523751AE" w14:textId="77777777" w:rsidR="00E30BC0" w:rsidRPr="003850D0" w:rsidRDefault="00E30BC0" w:rsidP="00E30BC0">
            <w:pPr>
              <w:spacing w:before="120" w:after="120" w:line="360" w:lineRule="auto"/>
              <w:rPr>
                <w:szCs w:val="24"/>
                <w:lang w:eastAsia="en-US"/>
              </w:rPr>
            </w:pPr>
            <w:r w:rsidRPr="003850D0">
              <w:rPr>
                <w:szCs w:val="24"/>
                <w:lang w:eastAsia="en-US"/>
              </w:rPr>
              <w:t>Stare foarte bună</w:t>
            </w:r>
          </w:p>
        </w:tc>
        <w:tc>
          <w:tcPr>
            <w:tcW w:w="0" w:type="auto"/>
          </w:tcPr>
          <w:p w14:paraId="2F455628" w14:textId="77777777" w:rsidR="00E30BC0" w:rsidRPr="003850D0" w:rsidRDefault="00E30BC0" w:rsidP="00E30BC0">
            <w:pPr>
              <w:spacing w:before="120" w:after="120" w:line="360" w:lineRule="auto"/>
              <w:rPr>
                <w:szCs w:val="24"/>
                <w:lang w:eastAsia="en-US"/>
              </w:rPr>
            </w:pPr>
            <w:r w:rsidRPr="003850D0">
              <w:rPr>
                <w:szCs w:val="24"/>
                <w:lang w:eastAsia="en-US"/>
              </w:rPr>
              <w:t>Stare bună</w:t>
            </w:r>
          </w:p>
        </w:tc>
        <w:tc>
          <w:tcPr>
            <w:tcW w:w="0" w:type="auto"/>
          </w:tcPr>
          <w:p w14:paraId="1206FD1F" w14:textId="77777777" w:rsidR="00E30BC0" w:rsidRPr="003850D0" w:rsidRDefault="00E30BC0" w:rsidP="00E30BC0">
            <w:pPr>
              <w:spacing w:before="120" w:after="120" w:line="360" w:lineRule="auto"/>
              <w:rPr>
                <w:szCs w:val="24"/>
                <w:lang w:eastAsia="en-US"/>
              </w:rPr>
            </w:pPr>
            <w:r w:rsidRPr="003850D0">
              <w:rPr>
                <w:szCs w:val="24"/>
                <w:lang w:eastAsia="en-US"/>
              </w:rPr>
              <w:t>Stare medie</w:t>
            </w:r>
          </w:p>
        </w:tc>
      </w:tr>
      <w:tr w:rsidR="00E30BC0" w:rsidRPr="003850D0" w14:paraId="7DBB7378" w14:textId="77777777" w:rsidTr="00E30BC0">
        <w:tc>
          <w:tcPr>
            <w:tcW w:w="0" w:type="auto"/>
          </w:tcPr>
          <w:p w14:paraId="1A18DB50" w14:textId="77777777" w:rsidR="00E30BC0" w:rsidRPr="003850D0" w:rsidRDefault="00E30BC0" w:rsidP="00E30BC0">
            <w:pPr>
              <w:spacing w:before="120" w:after="120" w:line="360" w:lineRule="auto"/>
              <w:rPr>
                <w:szCs w:val="24"/>
                <w:lang w:eastAsia="en-US"/>
              </w:rPr>
            </w:pPr>
            <w:r w:rsidRPr="003850D0">
              <w:rPr>
                <w:szCs w:val="24"/>
                <w:lang w:eastAsia="en-US"/>
              </w:rPr>
              <w:t>Condiții generale</w:t>
            </w:r>
          </w:p>
        </w:tc>
        <w:tc>
          <w:tcPr>
            <w:tcW w:w="0" w:type="auto"/>
          </w:tcPr>
          <w:p w14:paraId="46A24F20" w14:textId="77777777" w:rsidR="00E30BC0" w:rsidRPr="003850D0" w:rsidRDefault="00E30BC0" w:rsidP="00E30BC0">
            <w:pPr>
              <w:spacing w:before="120" w:after="120" w:line="360" w:lineRule="auto"/>
              <w:rPr>
                <w:szCs w:val="24"/>
                <w:lang w:eastAsia="en-US"/>
              </w:rPr>
            </w:pPr>
            <w:r w:rsidRPr="003850D0">
              <w:rPr>
                <w:szCs w:val="24"/>
                <w:lang w:eastAsia="en-US"/>
              </w:rPr>
              <w:t xml:space="preserve">Elementele </w:t>
            </w:r>
            <w:proofErr w:type="spellStart"/>
            <w:r w:rsidRPr="003850D0">
              <w:rPr>
                <w:szCs w:val="24"/>
                <w:lang w:eastAsia="en-US"/>
              </w:rPr>
              <w:t>fizico</w:t>
            </w:r>
            <w:proofErr w:type="spellEnd"/>
            <w:r w:rsidRPr="003850D0">
              <w:rPr>
                <w:szCs w:val="24"/>
                <w:lang w:eastAsia="en-US"/>
              </w:rPr>
              <w:t xml:space="preserve">-chimice generale corespund în totalitate sau aproape în totalitate condițiilor neperturbate. Concentrațiile </w:t>
            </w:r>
            <w:proofErr w:type="spellStart"/>
            <w:r w:rsidRPr="003850D0">
              <w:rPr>
                <w:szCs w:val="24"/>
                <w:lang w:eastAsia="en-US"/>
              </w:rPr>
              <w:t>nutrienților</w:t>
            </w:r>
            <w:proofErr w:type="spellEnd"/>
            <w:r w:rsidRPr="003850D0">
              <w:rPr>
                <w:szCs w:val="24"/>
                <w:lang w:eastAsia="en-US"/>
              </w:rPr>
              <w:t xml:space="preserve"> rămân în limitele asociate în mod normal condițiilor neperturbate. Temperatura, condițiile de oxigenare și transparența nu indică modificări antropice și se mențin în limitele asociate în mod normal condițiilor neperturbate.</w:t>
            </w:r>
          </w:p>
        </w:tc>
        <w:tc>
          <w:tcPr>
            <w:tcW w:w="0" w:type="auto"/>
          </w:tcPr>
          <w:p w14:paraId="5BC247E7" w14:textId="77777777" w:rsidR="00E30BC0" w:rsidRPr="003850D0" w:rsidRDefault="00E30BC0" w:rsidP="00E30BC0">
            <w:pPr>
              <w:spacing w:before="120" w:after="120" w:line="360" w:lineRule="auto"/>
              <w:rPr>
                <w:szCs w:val="24"/>
                <w:lang w:eastAsia="en-US"/>
              </w:rPr>
            </w:pPr>
            <w:r w:rsidRPr="003850D0">
              <w:rPr>
                <w:szCs w:val="24"/>
                <w:lang w:eastAsia="en-US"/>
              </w:rPr>
              <w:t xml:space="preserve">Temperatura, condițiile de oxigenare și transparența nu depășesc limitele stabilite pentru a asigura funcționarea ecosistemului și pentru a obține valorile specificate anterior pentru elementele calitative biologice. Concentrațiile </w:t>
            </w:r>
            <w:proofErr w:type="spellStart"/>
            <w:r w:rsidRPr="003850D0">
              <w:rPr>
                <w:szCs w:val="24"/>
                <w:lang w:eastAsia="en-US"/>
              </w:rPr>
              <w:t>nutrienților</w:t>
            </w:r>
            <w:proofErr w:type="spellEnd"/>
            <w:r w:rsidRPr="003850D0">
              <w:rPr>
                <w:szCs w:val="24"/>
                <w:lang w:eastAsia="en-US"/>
              </w:rPr>
              <w:t xml:space="preserve"> nu depășesc nivelurile stabilite pentru a asigura funcționarea ecosistemului și pentru a obține valorile specificate anterior pentru elementele calitative biologice.</w:t>
            </w:r>
          </w:p>
        </w:tc>
        <w:tc>
          <w:tcPr>
            <w:tcW w:w="0" w:type="auto"/>
          </w:tcPr>
          <w:p w14:paraId="474D5B7C" w14:textId="77777777" w:rsidR="00E30BC0" w:rsidRPr="003850D0" w:rsidRDefault="00E30BC0" w:rsidP="00E30BC0">
            <w:pPr>
              <w:spacing w:before="120" w:after="120" w:line="360" w:lineRule="auto"/>
              <w:rPr>
                <w:szCs w:val="24"/>
                <w:lang w:eastAsia="en-US"/>
              </w:rPr>
            </w:pPr>
            <w:r w:rsidRPr="003850D0">
              <w:rPr>
                <w:szCs w:val="24"/>
                <w:lang w:eastAsia="en-US"/>
              </w:rPr>
              <w:t>Condiții adecvate atingerii valorilor specificate anterior pentru elementele calitative biologice.”</w:t>
            </w:r>
          </w:p>
        </w:tc>
      </w:tr>
    </w:tbl>
    <w:p w14:paraId="1B49B11E" w14:textId="77777777" w:rsidR="00E30BC0" w:rsidRPr="003850D0" w:rsidRDefault="00E30BC0" w:rsidP="00E30BC0">
      <w:pPr>
        <w:spacing w:before="120" w:after="120" w:line="360" w:lineRule="auto"/>
        <w:ind w:left="850"/>
        <w:rPr>
          <w:szCs w:val="24"/>
          <w:lang w:eastAsia="en-US"/>
        </w:rPr>
      </w:pPr>
      <w:r w:rsidRPr="003850D0">
        <w:rPr>
          <w:szCs w:val="24"/>
          <w:lang w:eastAsia="en-US"/>
        </w:rPr>
        <w:t>”</w:t>
      </w:r>
    </w:p>
    <w:p w14:paraId="751C7C60" w14:textId="77777777" w:rsidR="00211584" w:rsidRPr="003850D0" w:rsidRDefault="00211584">
      <w:pPr>
        <w:widowControl/>
        <w:rPr>
          <w:szCs w:val="24"/>
          <w:lang w:eastAsia="en-US"/>
        </w:rPr>
      </w:pPr>
      <w:r w:rsidRPr="003850D0">
        <w:rPr>
          <w:szCs w:val="24"/>
          <w:lang w:eastAsia="en-US"/>
        </w:rPr>
        <w:br w:type="page"/>
      </w:r>
    </w:p>
    <w:p w14:paraId="60DC5CB8"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(5)</w:t>
      </w:r>
      <w:r w:rsidRPr="003850D0">
        <w:rPr>
          <w:szCs w:val="24"/>
          <w:lang w:eastAsia="en-US"/>
        </w:rPr>
        <w:tab/>
        <w:t xml:space="preserve">La punctul 1.2.4, tabelul „Elemente calitative </w:t>
      </w:r>
      <w:proofErr w:type="spellStart"/>
      <w:r w:rsidRPr="003850D0">
        <w:rPr>
          <w:szCs w:val="24"/>
          <w:lang w:eastAsia="en-US"/>
        </w:rPr>
        <w:t>fizico</w:t>
      </w:r>
      <w:proofErr w:type="spellEnd"/>
      <w:r w:rsidRPr="003850D0">
        <w:rPr>
          <w:szCs w:val="24"/>
          <w:lang w:eastAsia="en-US"/>
        </w:rPr>
        <w:t>-chimice” se înlocuiește cu următorul tabel:</w:t>
      </w:r>
    </w:p>
    <w:p w14:paraId="00DDE3C7" w14:textId="77777777" w:rsidR="00E30BC0" w:rsidRPr="003850D0" w:rsidRDefault="00E30BC0" w:rsidP="00E30BC0">
      <w:pPr>
        <w:spacing w:before="120" w:after="120" w:line="360" w:lineRule="auto"/>
        <w:ind w:left="850"/>
        <w:rPr>
          <w:szCs w:val="24"/>
          <w:lang w:eastAsia="en-US"/>
        </w:rPr>
      </w:pPr>
      <w:r w:rsidRPr="003850D0">
        <w:rPr>
          <w:szCs w:val="24"/>
          <w:lang w:eastAsia="en-US"/>
        </w:rPr>
        <w:t xml:space="preserve">„Elemente calitative </w:t>
      </w:r>
      <w:proofErr w:type="spellStart"/>
      <w:r w:rsidRPr="003850D0">
        <w:rPr>
          <w:szCs w:val="24"/>
          <w:lang w:eastAsia="en-US"/>
        </w:rPr>
        <w:t>fizico</w:t>
      </w:r>
      <w:proofErr w:type="spellEnd"/>
      <w:r w:rsidRPr="003850D0">
        <w:rPr>
          <w:szCs w:val="24"/>
          <w:lang w:eastAsia="en-US"/>
        </w:rPr>
        <w:t>-chimice generale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15"/>
        <w:gridCol w:w="2801"/>
        <w:gridCol w:w="2801"/>
        <w:gridCol w:w="1948"/>
      </w:tblGrid>
      <w:tr w:rsidR="00E30BC0" w:rsidRPr="003850D0" w14:paraId="0F040A72" w14:textId="77777777" w:rsidTr="00E30BC0">
        <w:trPr>
          <w:tblHeader/>
        </w:trPr>
        <w:tc>
          <w:tcPr>
            <w:tcW w:w="0" w:type="auto"/>
          </w:tcPr>
          <w:p w14:paraId="5B77F01B" w14:textId="77777777" w:rsidR="00E30BC0" w:rsidRPr="003850D0" w:rsidRDefault="00E30BC0" w:rsidP="00E30BC0">
            <w:pPr>
              <w:spacing w:before="120" w:after="120" w:line="360" w:lineRule="auto"/>
              <w:rPr>
                <w:szCs w:val="24"/>
                <w:lang w:eastAsia="en-US"/>
              </w:rPr>
            </w:pPr>
            <w:r w:rsidRPr="003850D0">
              <w:rPr>
                <w:szCs w:val="24"/>
                <w:lang w:eastAsia="en-US"/>
              </w:rPr>
              <w:t>Element</w:t>
            </w:r>
          </w:p>
        </w:tc>
        <w:tc>
          <w:tcPr>
            <w:tcW w:w="0" w:type="auto"/>
          </w:tcPr>
          <w:p w14:paraId="23431919" w14:textId="77777777" w:rsidR="00E30BC0" w:rsidRPr="003850D0" w:rsidRDefault="00E30BC0" w:rsidP="00E30BC0">
            <w:pPr>
              <w:spacing w:before="120" w:after="120" w:line="360" w:lineRule="auto"/>
              <w:rPr>
                <w:szCs w:val="24"/>
                <w:lang w:eastAsia="en-US"/>
              </w:rPr>
            </w:pPr>
            <w:r w:rsidRPr="003850D0">
              <w:rPr>
                <w:szCs w:val="24"/>
                <w:lang w:eastAsia="en-US"/>
              </w:rPr>
              <w:t>Stare foarte bună</w:t>
            </w:r>
          </w:p>
        </w:tc>
        <w:tc>
          <w:tcPr>
            <w:tcW w:w="0" w:type="auto"/>
          </w:tcPr>
          <w:p w14:paraId="6026987D" w14:textId="77777777" w:rsidR="00E30BC0" w:rsidRPr="003850D0" w:rsidRDefault="00E30BC0" w:rsidP="00E30BC0">
            <w:pPr>
              <w:spacing w:before="120" w:after="120" w:line="360" w:lineRule="auto"/>
              <w:rPr>
                <w:szCs w:val="24"/>
                <w:lang w:eastAsia="en-US"/>
              </w:rPr>
            </w:pPr>
            <w:r w:rsidRPr="003850D0">
              <w:rPr>
                <w:szCs w:val="24"/>
                <w:lang w:eastAsia="en-US"/>
              </w:rPr>
              <w:t>Stare bună</w:t>
            </w:r>
          </w:p>
        </w:tc>
        <w:tc>
          <w:tcPr>
            <w:tcW w:w="0" w:type="auto"/>
          </w:tcPr>
          <w:p w14:paraId="43B4ED65" w14:textId="77777777" w:rsidR="00E30BC0" w:rsidRPr="003850D0" w:rsidRDefault="00E30BC0" w:rsidP="00E30BC0">
            <w:pPr>
              <w:spacing w:before="120" w:after="120" w:line="360" w:lineRule="auto"/>
              <w:rPr>
                <w:szCs w:val="24"/>
                <w:lang w:eastAsia="en-US"/>
              </w:rPr>
            </w:pPr>
            <w:r w:rsidRPr="003850D0">
              <w:rPr>
                <w:szCs w:val="24"/>
                <w:lang w:eastAsia="en-US"/>
              </w:rPr>
              <w:t>Stare medie</w:t>
            </w:r>
          </w:p>
        </w:tc>
      </w:tr>
      <w:tr w:rsidR="00E30BC0" w:rsidRPr="003850D0" w14:paraId="134515C3" w14:textId="77777777" w:rsidTr="00E30BC0">
        <w:tc>
          <w:tcPr>
            <w:tcW w:w="0" w:type="auto"/>
          </w:tcPr>
          <w:p w14:paraId="29116738" w14:textId="77777777" w:rsidR="00E30BC0" w:rsidRPr="003850D0" w:rsidRDefault="00E30BC0" w:rsidP="00E30BC0">
            <w:pPr>
              <w:spacing w:before="120" w:after="120" w:line="360" w:lineRule="auto"/>
              <w:rPr>
                <w:szCs w:val="24"/>
                <w:lang w:eastAsia="en-US"/>
              </w:rPr>
            </w:pPr>
            <w:r w:rsidRPr="003850D0">
              <w:rPr>
                <w:szCs w:val="24"/>
                <w:lang w:eastAsia="en-US"/>
              </w:rPr>
              <w:t>Condiții generale</w:t>
            </w:r>
          </w:p>
        </w:tc>
        <w:tc>
          <w:tcPr>
            <w:tcW w:w="0" w:type="auto"/>
          </w:tcPr>
          <w:p w14:paraId="1BB1A4D7" w14:textId="77777777" w:rsidR="00E30BC0" w:rsidRPr="003850D0" w:rsidRDefault="00E30BC0" w:rsidP="00E30BC0">
            <w:pPr>
              <w:spacing w:before="120" w:after="120" w:line="360" w:lineRule="auto"/>
              <w:rPr>
                <w:szCs w:val="24"/>
                <w:lang w:eastAsia="en-US"/>
              </w:rPr>
            </w:pPr>
            <w:r w:rsidRPr="003850D0">
              <w:rPr>
                <w:szCs w:val="24"/>
                <w:lang w:eastAsia="en-US"/>
              </w:rPr>
              <w:t xml:space="preserve">Elementele </w:t>
            </w:r>
            <w:proofErr w:type="spellStart"/>
            <w:r w:rsidRPr="003850D0">
              <w:rPr>
                <w:szCs w:val="24"/>
                <w:lang w:eastAsia="en-US"/>
              </w:rPr>
              <w:t>fizico</w:t>
            </w:r>
            <w:proofErr w:type="spellEnd"/>
            <w:r w:rsidRPr="003850D0">
              <w:rPr>
                <w:szCs w:val="24"/>
                <w:lang w:eastAsia="en-US"/>
              </w:rPr>
              <w:t xml:space="preserve">-chimice generale corespund în totalitate sau aproape în totalitate condițiilor neperturbate. Concentrațiile </w:t>
            </w:r>
            <w:proofErr w:type="spellStart"/>
            <w:r w:rsidRPr="003850D0">
              <w:rPr>
                <w:szCs w:val="24"/>
                <w:lang w:eastAsia="en-US"/>
              </w:rPr>
              <w:t>nutrienților</w:t>
            </w:r>
            <w:proofErr w:type="spellEnd"/>
            <w:r w:rsidRPr="003850D0">
              <w:rPr>
                <w:szCs w:val="24"/>
                <w:lang w:eastAsia="en-US"/>
              </w:rPr>
              <w:t xml:space="preserve"> rămân în limitele asociate în mod normal condițiilor neperturbate. Temperatura, condițiile de oxigenare și transparența nu indică modificări antropice și se mențin în limitele asociate în mod normal condițiilor neperturbate.</w:t>
            </w:r>
          </w:p>
        </w:tc>
        <w:tc>
          <w:tcPr>
            <w:tcW w:w="0" w:type="auto"/>
          </w:tcPr>
          <w:p w14:paraId="090D8940" w14:textId="77777777" w:rsidR="00E30BC0" w:rsidRPr="003850D0" w:rsidRDefault="00E30BC0" w:rsidP="00E30BC0">
            <w:pPr>
              <w:spacing w:before="120" w:after="120" w:line="360" w:lineRule="auto"/>
              <w:rPr>
                <w:szCs w:val="24"/>
                <w:lang w:eastAsia="en-US"/>
              </w:rPr>
            </w:pPr>
            <w:r w:rsidRPr="003850D0">
              <w:rPr>
                <w:szCs w:val="24"/>
                <w:lang w:eastAsia="en-US"/>
              </w:rPr>
              <w:t xml:space="preserve">Temperatura, condițiile de oxigenare și transparența nu depășesc limitele stabilite pentru a asigura funcționarea ecosistemului și pentru a obține valorile specificate anterior pentru elementele calitative biologice. Concentrațiile </w:t>
            </w:r>
            <w:proofErr w:type="spellStart"/>
            <w:r w:rsidRPr="003850D0">
              <w:rPr>
                <w:szCs w:val="24"/>
                <w:lang w:eastAsia="en-US"/>
              </w:rPr>
              <w:t>nutrienților</w:t>
            </w:r>
            <w:proofErr w:type="spellEnd"/>
            <w:r w:rsidRPr="003850D0">
              <w:rPr>
                <w:szCs w:val="24"/>
                <w:lang w:eastAsia="en-US"/>
              </w:rPr>
              <w:t xml:space="preserve"> nu depășesc nivelurile stabilite pentru a asigura funcționarea ecosistemului și pentru a obține valorile specificate anterior pentru elementele calitative biologice.</w:t>
            </w:r>
          </w:p>
        </w:tc>
        <w:tc>
          <w:tcPr>
            <w:tcW w:w="0" w:type="auto"/>
          </w:tcPr>
          <w:p w14:paraId="6757181E" w14:textId="77777777" w:rsidR="00E30BC0" w:rsidRPr="003850D0" w:rsidRDefault="00E30BC0" w:rsidP="00E30BC0">
            <w:pPr>
              <w:spacing w:before="120" w:after="120" w:line="360" w:lineRule="auto"/>
              <w:rPr>
                <w:szCs w:val="24"/>
                <w:lang w:eastAsia="en-US"/>
              </w:rPr>
            </w:pPr>
            <w:r w:rsidRPr="003850D0">
              <w:rPr>
                <w:szCs w:val="24"/>
                <w:lang w:eastAsia="en-US"/>
              </w:rPr>
              <w:t>Condiții adecvate atingerii valorilor specificate anterior pentru elementele calitative biologice.”</w:t>
            </w:r>
          </w:p>
        </w:tc>
      </w:tr>
    </w:tbl>
    <w:p w14:paraId="5C608BAA" w14:textId="77777777" w:rsidR="00E30BC0" w:rsidRPr="003850D0" w:rsidRDefault="00E30BC0" w:rsidP="00E30BC0">
      <w:pPr>
        <w:spacing w:before="120" w:after="120" w:line="360" w:lineRule="auto"/>
        <w:ind w:left="850"/>
        <w:rPr>
          <w:szCs w:val="24"/>
          <w:lang w:eastAsia="en-US"/>
        </w:rPr>
      </w:pPr>
      <w:r w:rsidRPr="003850D0">
        <w:rPr>
          <w:szCs w:val="24"/>
          <w:lang w:eastAsia="en-US"/>
        </w:rPr>
        <w:t>”</w:t>
      </w:r>
    </w:p>
    <w:p w14:paraId="7EDAF0F0" w14:textId="77777777" w:rsidR="00211584" w:rsidRPr="003850D0" w:rsidRDefault="00211584">
      <w:pPr>
        <w:widowControl/>
        <w:rPr>
          <w:szCs w:val="24"/>
          <w:lang w:eastAsia="en-US"/>
        </w:rPr>
      </w:pPr>
      <w:r w:rsidRPr="003850D0">
        <w:rPr>
          <w:szCs w:val="24"/>
          <w:lang w:eastAsia="en-US"/>
        </w:rPr>
        <w:br w:type="page"/>
      </w:r>
    </w:p>
    <w:p w14:paraId="305A34E1"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(6)</w:t>
      </w:r>
      <w:r w:rsidRPr="003850D0">
        <w:rPr>
          <w:szCs w:val="24"/>
          <w:lang w:eastAsia="en-US"/>
        </w:rPr>
        <w:tab/>
        <w:t>La punctul 1.2.5, tabelul se modifică după cum urmează:</w:t>
      </w:r>
    </w:p>
    <w:p w14:paraId="0FAB61CD"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al cincilea rând, aferent rubricii „Poluanți sintetici specifici”, se elimină;</w:t>
      </w:r>
    </w:p>
    <w:p w14:paraId="3CD3A294"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(b)</w:t>
      </w:r>
      <w:r w:rsidRPr="003850D0">
        <w:rPr>
          <w:szCs w:val="24"/>
          <w:lang w:eastAsia="en-US"/>
        </w:rPr>
        <w:tab/>
        <w:t>al șaselea rând, aferent rubricii „Poluanți nesintetici specifici”, se elimină;</w:t>
      </w:r>
    </w:p>
    <w:p w14:paraId="1E10EEF2"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(c)</w:t>
      </w:r>
      <w:r w:rsidRPr="003850D0">
        <w:rPr>
          <w:szCs w:val="24"/>
          <w:lang w:eastAsia="en-US"/>
        </w:rPr>
        <w:tab/>
        <w:t>al șaptelea rând, aferent notei de tabel 1, se elimină.</w:t>
      </w:r>
    </w:p>
    <w:p w14:paraId="0AAB71F7"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(7)</w:t>
      </w:r>
      <w:r w:rsidRPr="003850D0">
        <w:rPr>
          <w:szCs w:val="24"/>
          <w:lang w:eastAsia="en-US"/>
        </w:rPr>
        <w:tab/>
        <w:t>Punctul 1.2.6 se elimină.</w:t>
      </w:r>
    </w:p>
    <w:p w14:paraId="6E3FBF1C"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(8)</w:t>
      </w:r>
      <w:r w:rsidRPr="003850D0">
        <w:rPr>
          <w:szCs w:val="24"/>
          <w:lang w:eastAsia="en-US"/>
        </w:rPr>
        <w:tab/>
        <w:t>La punctul 1.3 se adaugă al patrulea și al cincilea paragraf, după cum urmează:</w:t>
      </w:r>
    </w:p>
    <w:p w14:paraId="1E937FB9" w14:textId="77777777" w:rsidR="00E30BC0" w:rsidRPr="003850D0" w:rsidRDefault="00E30BC0" w:rsidP="00E30BC0">
      <w:pPr>
        <w:spacing w:before="120" w:after="120" w:line="360" w:lineRule="auto"/>
        <w:ind w:left="850"/>
        <w:rPr>
          <w:szCs w:val="24"/>
          <w:lang w:eastAsia="en-US"/>
        </w:rPr>
      </w:pPr>
      <w:r w:rsidRPr="003850D0">
        <w:rPr>
          <w:szCs w:val="24"/>
          <w:lang w:eastAsia="en-US"/>
        </w:rPr>
        <w:t>„În cazul în care rețeaua de monitorizare implică, în locul punctelor de prelevare locale, observarea Pământului și teledetecția sau alte tehnici inovatoare, harta rețelei de monitorizare include informații despre elementele calitative și corpurile de apă sau grupurile de corpuri de apă care au fost monitorizate prin astfel de metode de monitorizare. Se face trimitere la standardele CEN, standardele ISO sau alte standarde internaționale sau naționale care au fost aplicate pentru a se asigura că datele temporale și spațiale obținute sunt la fel de fiabile ca cele obținute prin metode convenționale de monitorizare aplicate în puncte de prelevare locale.</w:t>
      </w:r>
    </w:p>
    <w:p w14:paraId="1B979B13" w14:textId="77777777" w:rsidR="00211584" w:rsidRPr="003850D0" w:rsidRDefault="00211584">
      <w:pPr>
        <w:widowControl/>
        <w:rPr>
          <w:szCs w:val="24"/>
          <w:lang w:eastAsia="en-US"/>
        </w:rPr>
      </w:pPr>
      <w:r w:rsidRPr="003850D0">
        <w:rPr>
          <w:szCs w:val="24"/>
          <w:lang w:eastAsia="en-US"/>
        </w:rPr>
        <w:br w:type="page"/>
      </w:r>
    </w:p>
    <w:p w14:paraId="2224EA97" w14:textId="77777777" w:rsidR="00E30BC0" w:rsidRPr="003850D0" w:rsidRDefault="00E30BC0" w:rsidP="00E30BC0">
      <w:pPr>
        <w:spacing w:before="120" w:after="120" w:line="360" w:lineRule="auto"/>
        <w:ind w:left="850"/>
        <w:rPr>
          <w:szCs w:val="24"/>
          <w:lang w:eastAsia="en-US"/>
        </w:rPr>
      </w:pPr>
      <w:r w:rsidRPr="003850D0">
        <w:rPr>
          <w:szCs w:val="24"/>
          <w:lang w:eastAsia="en-US"/>
        </w:rPr>
        <w:lastRenderedPageBreak/>
        <w:t xml:space="preserve">Statele membre pot aplica metode de prelevare pasivă pentru monitorizarea poluanților chimici, când este cazul, în special în scopul </w:t>
      </w:r>
      <w:proofErr w:type="spellStart"/>
      <w:r w:rsidRPr="003850D0">
        <w:rPr>
          <w:szCs w:val="24"/>
          <w:lang w:eastAsia="en-US"/>
        </w:rPr>
        <w:t>screeningului</w:t>
      </w:r>
      <w:proofErr w:type="spellEnd"/>
      <w:r w:rsidRPr="003850D0">
        <w:rPr>
          <w:szCs w:val="24"/>
          <w:lang w:eastAsia="en-US"/>
        </w:rPr>
        <w:t xml:space="preserve">, cu condiția ca respectivele metode de prelevare să nu subestimeze concentrațiile de poluanți pentru care se aplică standarde de calitate a mediului și, prin urmare, să identifice în mod fiabil «imposibilitatea de a obține o stare bună» și ca analiza chimică a probelor de apă, de </w:t>
      </w:r>
      <w:proofErr w:type="spellStart"/>
      <w:r w:rsidRPr="003850D0">
        <w:rPr>
          <w:szCs w:val="24"/>
          <w:lang w:eastAsia="en-US"/>
        </w:rPr>
        <w:t>biotă</w:t>
      </w:r>
      <w:proofErr w:type="spellEnd"/>
      <w:r w:rsidRPr="003850D0">
        <w:rPr>
          <w:szCs w:val="24"/>
          <w:lang w:eastAsia="en-US"/>
        </w:rPr>
        <w:t xml:space="preserve"> sau de sedimente, în conformitate cu standardele de calitate a mediului aplicate, să fie efectuată ori de câte ori se constată o astfel de imposibilitate. Statele membre pot să aplice, în aceleași condiții, și metode de prelevare bazate pe efecte.”</w:t>
      </w:r>
    </w:p>
    <w:p w14:paraId="7D486FA7"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(9)</w:t>
      </w:r>
      <w:r w:rsidRPr="003850D0">
        <w:rPr>
          <w:szCs w:val="24"/>
          <w:lang w:eastAsia="en-US"/>
        </w:rPr>
        <w:tab/>
        <w:t>La punctul 1.3.1, ultima secțiune, „Selectarea elementelor calitative”, se înlocuiește cu următorul text:</w:t>
      </w:r>
    </w:p>
    <w:p w14:paraId="5EF060D6" w14:textId="77777777" w:rsidR="00E30BC0" w:rsidRPr="003850D0" w:rsidRDefault="00E30BC0" w:rsidP="00E30BC0">
      <w:pPr>
        <w:spacing w:before="120" w:after="120" w:line="360" w:lineRule="auto"/>
        <w:ind w:left="850"/>
        <w:rPr>
          <w:szCs w:val="24"/>
          <w:lang w:eastAsia="en-US"/>
        </w:rPr>
      </w:pPr>
      <w:r w:rsidRPr="003850D0">
        <w:rPr>
          <w:szCs w:val="24"/>
          <w:lang w:eastAsia="en-US"/>
        </w:rPr>
        <w:t>„Selectarea elementelor calitative</w:t>
      </w:r>
    </w:p>
    <w:p w14:paraId="46BFE5A8" w14:textId="77777777" w:rsidR="00E30BC0" w:rsidRPr="003850D0" w:rsidRDefault="00E30BC0" w:rsidP="00E30BC0">
      <w:pPr>
        <w:spacing w:before="120" w:after="120" w:line="360" w:lineRule="auto"/>
        <w:ind w:left="850"/>
        <w:rPr>
          <w:szCs w:val="24"/>
          <w:lang w:eastAsia="en-US"/>
        </w:rPr>
      </w:pPr>
      <w:r w:rsidRPr="003850D0">
        <w:rPr>
          <w:szCs w:val="24"/>
          <w:lang w:eastAsia="en-US"/>
        </w:rPr>
        <w:t>Controlul de monitorizare este efectuat pentru fiecare sit de monitorizare pe o perioadă de un an, pe parcursul perioadei acoperite de planul de gestionare a districtului hidrografic. Controlul de monitorizare acoperă următoarele:</w:t>
      </w:r>
    </w:p>
    <w:p w14:paraId="4ADA37CC"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parametrii indicatori pentru toate elementele calitative biologice;</w:t>
      </w:r>
    </w:p>
    <w:p w14:paraId="309B57D0" w14:textId="77777777" w:rsidR="00211584" w:rsidRPr="003850D0" w:rsidRDefault="00211584">
      <w:pPr>
        <w:widowControl/>
        <w:rPr>
          <w:szCs w:val="24"/>
          <w:lang w:eastAsia="en-US"/>
        </w:rPr>
      </w:pPr>
      <w:r w:rsidRPr="003850D0">
        <w:rPr>
          <w:szCs w:val="24"/>
          <w:lang w:eastAsia="en-US"/>
        </w:rPr>
        <w:br w:type="page"/>
      </w:r>
    </w:p>
    <w:p w14:paraId="5284A412"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(b)</w:t>
      </w:r>
      <w:r w:rsidRPr="003850D0">
        <w:rPr>
          <w:szCs w:val="24"/>
          <w:lang w:eastAsia="en-US"/>
        </w:rPr>
        <w:tab/>
        <w:t xml:space="preserve">parametrii indicatori pentru toate elementele calitative </w:t>
      </w:r>
      <w:proofErr w:type="spellStart"/>
      <w:r w:rsidRPr="003850D0">
        <w:rPr>
          <w:szCs w:val="24"/>
          <w:lang w:eastAsia="en-US"/>
        </w:rPr>
        <w:t>hidromorfologice</w:t>
      </w:r>
      <w:proofErr w:type="spellEnd"/>
      <w:r w:rsidRPr="003850D0">
        <w:rPr>
          <w:szCs w:val="24"/>
          <w:lang w:eastAsia="en-US"/>
        </w:rPr>
        <w:t>;</w:t>
      </w:r>
    </w:p>
    <w:p w14:paraId="45973AC1"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(c)</w:t>
      </w:r>
      <w:r w:rsidRPr="003850D0">
        <w:rPr>
          <w:szCs w:val="24"/>
          <w:lang w:eastAsia="en-US"/>
        </w:rPr>
        <w:tab/>
        <w:t xml:space="preserve">parametrii indicatori pentru toate elementele calitative </w:t>
      </w:r>
      <w:proofErr w:type="spellStart"/>
      <w:r w:rsidRPr="003850D0">
        <w:rPr>
          <w:szCs w:val="24"/>
          <w:lang w:eastAsia="en-US"/>
        </w:rPr>
        <w:t>fizico</w:t>
      </w:r>
      <w:proofErr w:type="spellEnd"/>
      <w:r w:rsidRPr="003850D0">
        <w:rPr>
          <w:szCs w:val="24"/>
          <w:lang w:eastAsia="en-US"/>
        </w:rPr>
        <w:t>-chimice;</w:t>
      </w:r>
    </w:p>
    <w:p w14:paraId="55B5CD6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(d)</w:t>
      </w:r>
      <w:r w:rsidRPr="003850D0">
        <w:rPr>
          <w:szCs w:val="24"/>
          <w:lang w:eastAsia="en-US"/>
        </w:rPr>
        <w:tab/>
        <w:t xml:space="preserve">poluanții incluși pe lista de substanțe prioritare care sunt evacuați sau se depun în alt mod în bazinul sau </w:t>
      </w:r>
      <w:proofErr w:type="spellStart"/>
      <w:r w:rsidRPr="003850D0">
        <w:rPr>
          <w:szCs w:val="24"/>
          <w:lang w:eastAsia="en-US"/>
        </w:rPr>
        <w:t>subbazinul</w:t>
      </w:r>
      <w:proofErr w:type="spellEnd"/>
      <w:r w:rsidRPr="003850D0">
        <w:rPr>
          <w:szCs w:val="24"/>
          <w:lang w:eastAsia="en-US"/>
        </w:rPr>
        <w:t xml:space="preserve"> hidrografic;</w:t>
      </w:r>
    </w:p>
    <w:p w14:paraId="3A952F8C"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(e)</w:t>
      </w:r>
      <w:r w:rsidRPr="003850D0">
        <w:rPr>
          <w:szCs w:val="24"/>
          <w:lang w:eastAsia="en-US"/>
        </w:rPr>
        <w:tab/>
        <w:t xml:space="preserve">alți poluanți evacuați sau depuși în alt mod în cantități semnificative în bazinul sau </w:t>
      </w:r>
      <w:proofErr w:type="spellStart"/>
      <w:r w:rsidRPr="003850D0">
        <w:rPr>
          <w:szCs w:val="24"/>
          <w:lang w:eastAsia="en-US"/>
        </w:rPr>
        <w:t>subbazinul</w:t>
      </w:r>
      <w:proofErr w:type="spellEnd"/>
      <w:r w:rsidRPr="003850D0">
        <w:rPr>
          <w:szCs w:val="24"/>
          <w:lang w:eastAsia="en-US"/>
        </w:rPr>
        <w:t xml:space="preserve"> hidrografic.</w:t>
      </w:r>
    </w:p>
    <w:p w14:paraId="084DECDF" w14:textId="77777777" w:rsidR="00E30BC0" w:rsidRPr="003850D0" w:rsidRDefault="00E30BC0" w:rsidP="00E30BC0">
      <w:pPr>
        <w:spacing w:before="120" w:after="120" w:line="360" w:lineRule="auto"/>
        <w:ind w:left="850"/>
        <w:rPr>
          <w:szCs w:val="24"/>
          <w:lang w:eastAsia="en-US"/>
        </w:rPr>
      </w:pPr>
      <w:r w:rsidRPr="003850D0">
        <w:rPr>
          <w:szCs w:val="24"/>
          <w:lang w:eastAsia="en-US"/>
        </w:rPr>
        <w:t>În cazul în care exercițiul anterior de control de monitorizare a demonstrat însă că respectivul corp de apă era într-o stare bună și că analiza impactului activității umane, astfel cum este menționată în anexa II, nu indică în nici un fel modificarea impacturilor asupra corpului de apă, controlul de monitorizare se efectuează o dată în cursul perioadei acoperite de trei planuri consecutive de gestionare a districtului hidrografic.”</w:t>
      </w:r>
    </w:p>
    <w:p w14:paraId="3084E6C7"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(10)</w:t>
      </w:r>
      <w:r w:rsidRPr="003850D0">
        <w:rPr>
          <w:szCs w:val="24"/>
          <w:lang w:eastAsia="en-US"/>
        </w:rPr>
        <w:tab/>
        <w:t>Punctul 1.3.2. se modifică după cum urmează:</w:t>
      </w:r>
    </w:p>
    <w:p w14:paraId="759629DF"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în secțiunea „Selectarea siturilor de control”, prima teză se înlocuiește cu următorul text:</w:t>
      </w:r>
    </w:p>
    <w:p w14:paraId="1CD13817" w14:textId="77777777" w:rsidR="00211584" w:rsidRPr="003850D0" w:rsidRDefault="00211584">
      <w:pPr>
        <w:widowControl/>
        <w:rPr>
          <w:szCs w:val="24"/>
          <w:lang w:eastAsia="en-US"/>
        </w:rPr>
      </w:pPr>
      <w:r w:rsidRPr="003850D0">
        <w:rPr>
          <w:szCs w:val="24"/>
          <w:lang w:eastAsia="en-US"/>
        </w:rPr>
        <w:br w:type="page"/>
      </w:r>
    </w:p>
    <w:p w14:paraId="2161895F"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„Se efectuează controale operaționale pentru toate corpurile de apă care, fie pe baza studiului de impact efectuat în conformitate cu anexa II, fie în urma unui control de monitorizare, sunt identificate ca prezentând riscul de a nu respecta obiectivele de mediu specifice prevăzute la articolul 4 și pentru corpurile de apă în care sunt evacuate sau se depun în alt mod substanțe incluse pe lista de substanțe prioritare sau în care sunt evacuați sau se depun în alt mod în cantități semnificative poluanți specifici bazinelor hidrografice.”;</w:t>
      </w:r>
    </w:p>
    <w:p w14:paraId="35DFD22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(b)</w:t>
      </w:r>
      <w:r w:rsidRPr="003850D0">
        <w:rPr>
          <w:szCs w:val="24"/>
          <w:lang w:eastAsia="en-US"/>
        </w:rPr>
        <w:tab/>
        <w:t>în secțiunea „Selectarea elementelor calitative”, a doua liniuță se înlocuiește cu următorul text:</w:t>
      </w:r>
    </w:p>
    <w:p w14:paraId="668D4D46" w14:textId="77777777" w:rsidR="00E30BC0" w:rsidRPr="003850D0" w:rsidRDefault="00E30BC0" w:rsidP="00E30BC0">
      <w:pPr>
        <w:spacing w:before="120" w:after="120" w:line="360" w:lineRule="auto"/>
        <w:ind w:left="1416"/>
        <w:rPr>
          <w:szCs w:val="24"/>
          <w:lang w:eastAsia="en-US"/>
        </w:rPr>
      </w:pPr>
      <w:r w:rsidRPr="003850D0">
        <w:rPr>
          <w:szCs w:val="24"/>
          <w:lang w:eastAsia="en-US"/>
        </w:rPr>
        <w:t>„</w:t>
      </w:r>
      <w:r w:rsidR="00211584" w:rsidRPr="003850D0">
        <w:t>–</w:t>
      </w:r>
      <w:r w:rsidRPr="003850D0">
        <w:rPr>
          <w:szCs w:val="24"/>
          <w:lang w:eastAsia="en-US"/>
        </w:rPr>
        <w:t xml:space="preserve"> toate substanțele prioritare evacuate sau depuse în alt mod în corpurile de apă și toți poluanții specifici bazinelor hidrografice evacuați sau depuși în alt mod în corpurile de</w:t>
      </w:r>
      <w:r w:rsidR="00211584" w:rsidRPr="003850D0">
        <w:rPr>
          <w:szCs w:val="24"/>
          <w:lang w:eastAsia="en-US"/>
        </w:rPr>
        <w:t xml:space="preserve"> apă în cantități semnificative</w:t>
      </w:r>
      <w:r w:rsidRPr="003850D0">
        <w:rPr>
          <w:szCs w:val="24"/>
          <w:lang w:eastAsia="en-US"/>
        </w:rPr>
        <w:t>.”</w:t>
      </w:r>
      <w:r w:rsidR="00211584" w:rsidRPr="003850D0">
        <w:rPr>
          <w:szCs w:val="24"/>
          <w:lang w:eastAsia="en-US"/>
        </w:rPr>
        <w:t>;</w:t>
      </w:r>
    </w:p>
    <w:p w14:paraId="55DA57FC" w14:textId="77777777" w:rsidR="00211584" w:rsidRPr="003850D0" w:rsidRDefault="00211584">
      <w:pPr>
        <w:widowControl/>
        <w:rPr>
          <w:b/>
          <w:i/>
          <w:szCs w:val="24"/>
          <w:lang w:eastAsia="en-US"/>
        </w:rPr>
      </w:pPr>
      <w:r w:rsidRPr="003850D0">
        <w:rPr>
          <w:b/>
          <w:i/>
          <w:szCs w:val="24"/>
          <w:lang w:eastAsia="en-US"/>
        </w:rPr>
        <w:br w:type="page"/>
      </w:r>
    </w:p>
    <w:p w14:paraId="346E4B6B" w14:textId="77777777" w:rsidR="00E30BC0" w:rsidRPr="003850D0" w:rsidRDefault="00E30BC0" w:rsidP="00E30BC0">
      <w:pPr>
        <w:spacing w:before="120" w:after="120" w:line="360" w:lineRule="auto"/>
        <w:ind w:left="850" w:hanging="850"/>
        <w:rPr>
          <w:szCs w:val="24"/>
          <w:lang w:eastAsia="en-US"/>
        </w:rPr>
      </w:pPr>
      <w:r w:rsidRPr="003850D0">
        <w:rPr>
          <w:b/>
          <w:i/>
          <w:szCs w:val="24"/>
          <w:lang w:eastAsia="en-US"/>
        </w:rPr>
        <w:lastRenderedPageBreak/>
        <w:t>(10a)</w:t>
      </w:r>
      <w:r w:rsidRPr="003850D0">
        <w:rPr>
          <w:szCs w:val="24"/>
          <w:lang w:eastAsia="en-US"/>
        </w:rPr>
        <w:tab/>
      </w:r>
      <w:r w:rsidRPr="003850D0">
        <w:rPr>
          <w:b/>
          <w:i/>
          <w:szCs w:val="24"/>
          <w:lang w:eastAsia="en-US"/>
        </w:rPr>
        <w:t>La punctul 1.3.4, al patrulea paragraf se modifică după cum urmează:</w:t>
      </w:r>
    </w:p>
    <w:p w14:paraId="06501ECB" w14:textId="77777777" w:rsidR="00E30BC0" w:rsidRPr="003850D0" w:rsidRDefault="00E30BC0" w:rsidP="00E30BC0">
      <w:pPr>
        <w:spacing w:before="120" w:after="120" w:line="360" w:lineRule="auto"/>
        <w:ind w:left="850"/>
        <w:rPr>
          <w:b/>
          <w:szCs w:val="24"/>
          <w:lang w:eastAsia="en-US"/>
        </w:rPr>
      </w:pPr>
      <w:r w:rsidRPr="003850D0">
        <w:rPr>
          <w:b/>
          <w:i/>
          <w:szCs w:val="24"/>
          <w:lang w:eastAsia="en-US"/>
        </w:rPr>
        <w:t>„Sunt alese frecvențe de control care să aibă în vedere variabilitatea parametrilor care rezultă din condițiile naturale și antropice, urmând ca aceste frecvențe să fie crescute, dacă este necesar. De asemenea, momentele la care se efectuează controalele sunt stabilite astfel încât să țină seama de impactul fluctuațiilor sezoniere ale utilizării substanțelor asupra evaluării stării și de variațiile nivelului apei, asigurând astfel că rezultatele reflectă modificările apărute în corpul de apă ca urmare a presiunilor antropice și a variațiilor climatice. În ceea ce privește substanțele prioritare sensibile la variații climatice și substanțele prioritare ale căror concentrații pot atinge valori de vârf în intervale scurte ca urmare a fluctuațiilor sezoniere în utilizarea lor, controalele se efectuează mai frecvent decât în cazul altor substanțe.</w:t>
      </w:r>
      <w:r w:rsidRPr="003850D0">
        <w:rPr>
          <w:szCs w:val="24"/>
          <w:lang w:eastAsia="en-US"/>
        </w:rPr>
        <w:t>”</w:t>
      </w:r>
      <w:r w:rsidR="00211584" w:rsidRPr="003850D0">
        <w:rPr>
          <w:b/>
          <w:szCs w:val="24"/>
          <w:lang w:eastAsia="en-US"/>
        </w:rPr>
        <w:t xml:space="preserve"> [AM 139]</w:t>
      </w:r>
    </w:p>
    <w:p w14:paraId="4AB9F9D5"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(11)</w:t>
      </w:r>
      <w:r w:rsidRPr="003850D0">
        <w:rPr>
          <w:szCs w:val="24"/>
          <w:lang w:eastAsia="en-US"/>
        </w:rPr>
        <w:tab/>
        <w:t>La punctul 1.3.4, pe al șaselea rând al rubricii „</w:t>
      </w:r>
      <w:proofErr w:type="spellStart"/>
      <w:r w:rsidRPr="003850D0">
        <w:rPr>
          <w:szCs w:val="24"/>
          <w:lang w:eastAsia="en-US"/>
        </w:rPr>
        <w:t>Fizico</w:t>
      </w:r>
      <w:proofErr w:type="spellEnd"/>
      <w:r w:rsidRPr="003850D0">
        <w:rPr>
          <w:szCs w:val="24"/>
          <w:lang w:eastAsia="en-US"/>
        </w:rPr>
        <w:t>-chimic” din tabel, cuvintele „Alți poluanți” se înlocuiesc cu „Poluanți specifici bazinelor hidrografice”.</w:t>
      </w:r>
    </w:p>
    <w:p w14:paraId="5BB24109" w14:textId="77777777" w:rsidR="00211584" w:rsidRPr="003850D0" w:rsidRDefault="00211584">
      <w:pPr>
        <w:widowControl/>
        <w:rPr>
          <w:szCs w:val="24"/>
          <w:lang w:eastAsia="en-US"/>
        </w:rPr>
      </w:pPr>
      <w:r w:rsidRPr="003850D0">
        <w:rPr>
          <w:szCs w:val="24"/>
          <w:lang w:eastAsia="en-US"/>
        </w:rPr>
        <w:br w:type="page"/>
      </w:r>
    </w:p>
    <w:p w14:paraId="6075DC3F"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(12)</w:t>
      </w:r>
      <w:r w:rsidRPr="003850D0">
        <w:rPr>
          <w:szCs w:val="24"/>
          <w:lang w:eastAsia="en-US"/>
        </w:rPr>
        <w:tab/>
        <w:t>Punctul 1.4.1 se modifică după cum urmează:</w:t>
      </w:r>
    </w:p>
    <w:p w14:paraId="248F3EE5"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la subpunctul (vii), a doua teză se elimină;</w:t>
      </w:r>
    </w:p>
    <w:p w14:paraId="266CA126"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(b)</w:t>
      </w:r>
      <w:r w:rsidRPr="003850D0">
        <w:rPr>
          <w:szCs w:val="24"/>
          <w:lang w:eastAsia="en-US"/>
        </w:rPr>
        <w:tab/>
        <w:t>subpunctul (viii) se elimină;</w:t>
      </w:r>
    </w:p>
    <w:p w14:paraId="306EECFF"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(c)</w:t>
      </w:r>
      <w:r w:rsidRPr="003850D0">
        <w:rPr>
          <w:szCs w:val="24"/>
          <w:lang w:eastAsia="en-US"/>
        </w:rPr>
        <w:tab/>
        <w:t>subpunctul (ix) se înlocuiește cu următorul text:</w:t>
      </w:r>
    </w:p>
    <w:p w14:paraId="2A86C356"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„(ix)</w:t>
      </w:r>
      <w:r w:rsidRPr="003850D0">
        <w:rPr>
          <w:szCs w:val="24"/>
          <w:lang w:eastAsia="en-US"/>
        </w:rPr>
        <w:tab/>
        <w:t xml:space="preserve">Rezultatele exercițiului de </w:t>
      </w:r>
      <w:proofErr w:type="spellStart"/>
      <w:r w:rsidRPr="003850D0">
        <w:rPr>
          <w:szCs w:val="24"/>
          <w:lang w:eastAsia="en-US"/>
        </w:rPr>
        <w:t>intercalibrare</w:t>
      </w:r>
      <w:proofErr w:type="spellEnd"/>
      <w:r w:rsidRPr="003850D0">
        <w:rPr>
          <w:szCs w:val="24"/>
          <w:lang w:eastAsia="en-US"/>
        </w:rPr>
        <w:t xml:space="preserve"> și valorile pentru clasificările sistemului de monitoring al statelor membre stabilite în conformitate cu punctele (i)-(viii) se publică în termen de șase luni de la adoptarea actului delegat în conformitate cu articolul 20.”</w:t>
      </w:r>
    </w:p>
    <w:p w14:paraId="0F0085C6"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(13)</w:t>
      </w:r>
      <w:r w:rsidRPr="003850D0">
        <w:rPr>
          <w:szCs w:val="24"/>
          <w:lang w:eastAsia="en-US"/>
        </w:rPr>
        <w:tab/>
        <w:t>La punctul 1.4.2, subpunctul (iii) se elimină.</w:t>
      </w:r>
    </w:p>
    <w:p w14:paraId="2218B401"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(14)</w:t>
      </w:r>
      <w:r w:rsidRPr="003850D0">
        <w:rPr>
          <w:szCs w:val="24"/>
          <w:lang w:eastAsia="en-US"/>
        </w:rPr>
        <w:tab/>
        <w:t>La punctul 1.4.3 primul paragraf, prima teză se înlocuiește cu următorul text:</w:t>
      </w:r>
    </w:p>
    <w:p w14:paraId="28BE513F" w14:textId="77777777" w:rsidR="00E30BC0" w:rsidRPr="003850D0" w:rsidRDefault="00E30BC0" w:rsidP="00E30BC0">
      <w:pPr>
        <w:spacing w:before="120" w:after="120" w:line="360" w:lineRule="auto"/>
        <w:ind w:left="850"/>
        <w:rPr>
          <w:szCs w:val="24"/>
          <w:lang w:eastAsia="en-US"/>
        </w:rPr>
      </w:pPr>
      <w:r w:rsidRPr="003850D0">
        <w:rPr>
          <w:szCs w:val="24"/>
          <w:lang w:eastAsia="en-US"/>
        </w:rPr>
        <w:t>„Un corp de apă se înregistrează ca având o stare chimică bună dacă respectă toate standardele de calitate a mediului prevăzute în partea A din anexa I la Directiva 2008/105/CE și standardele de calitate a mediului stabilite în temeiul articolelor 8 și 8d din directiva menționată.”</w:t>
      </w:r>
    </w:p>
    <w:p w14:paraId="283FB149" w14:textId="77777777" w:rsidR="00211584" w:rsidRPr="003850D0" w:rsidRDefault="00211584">
      <w:pPr>
        <w:widowControl/>
        <w:rPr>
          <w:szCs w:val="24"/>
          <w:lang w:eastAsia="en-US"/>
        </w:rPr>
      </w:pPr>
      <w:r w:rsidRPr="003850D0">
        <w:rPr>
          <w:szCs w:val="24"/>
          <w:lang w:eastAsia="en-US"/>
        </w:rPr>
        <w:br w:type="page"/>
      </w:r>
    </w:p>
    <w:p w14:paraId="2E80F75E"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(15)</w:t>
      </w:r>
      <w:r w:rsidRPr="003850D0">
        <w:rPr>
          <w:szCs w:val="24"/>
          <w:lang w:eastAsia="en-US"/>
        </w:rPr>
        <w:tab/>
        <w:t>La punctul 2.2.1 se adaugă următorul paragraf:</w:t>
      </w:r>
    </w:p>
    <w:p w14:paraId="249E8D51" w14:textId="77777777" w:rsidR="00E30BC0" w:rsidRPr="003850D0" w:rsidRDefault="00E30BC0" w:rsidP="00E30BC0">
      <w:pPr>
        <w:spacing w:before="120" w:after="120" w:line="360" w:lineRule="auto"/>
        <w:ind w:left="850"/>
        <w:rPr>
          <w:szCs w:val="24"/>
          <w:lang w:eastAsia="en-US"/>
        </w:rPr>
      </w:pPr>
      <w:r w:rsidRPr="003850D0">
        <w:rPr>
          <w:szCs w:val="24"/>
          <w:lang w:eastAsia="en-US"/>
        </w:rPr>
        <w:t>„În cazul în care rețeaua de monitorizare implică, în locul punctelor de prelevare locale, metode de observare a Pământului și teledetecția sau alte tehnici inovatoare, se face trimitere la standardele CEN, standardele ISO sau alte standarde internaționale sau naționale care au fost aplicate pentru a se asigura că datele temporale și spațiale obținute sunt la fel de fiabile ca cele obținute prin metode convenționale de monitorizare aplicate în puncte de prelevare locale.”</w:t>
      </w:r>
    </w:p>
    <w:p w14:paraId="71A030CB" w14:textId="77777777" w:rsidR="00211584" w:rsidRPr="003850D0" w:rsidRDefault="00211584">
      <w:pPr>
        <w:widowControl/>
        <w:rPr>
          <w:szCs w:val="24"/>
          <w:lang w:eastAsia="en-US"/>
        </w:rPr>
      </w:pPr>
      <w:r w:rsidRPr="003850D0">
        <w:rPr>
          <w:szCs w:val="24"/>
          <w:lang w:eastAsia="en-US"/>
        </w:rPr>
        <w:br w:type="page"/>
      </w:r>
    </w:p>
    <w:p w14:paraId="297CC9D1"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(16)</w:t>
      </w:r>
      <w:r w:rsidRPr="003850D0">
        <w:rPr>
          <w:szCs w:val="24"/>
          <w:lang w:eastAsia="en-US"/>
        </w:rPr>
        <w:tab/>
        <w:t>Punctul 2.3.2 se înlocuiește cu următorul text:</w:t>
      </w:r>
    </w:p>
    <w:p w14:paraId="33572A52"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„2.3.2.</w:t>
      </w:r>
      <w:r w:rsidRPr="003850D0">
        <w:rPr>
          <w:szCs w:val="24"/>
          <w:lang w:eastAsia="en-US"/>
        </w:rPr>
        <w:tab/>
        <w:t>Definirea stării chimice bune a apelor subterane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94"/>
        <w:gridCol w:w="6971"/>
      </w:tblGrid>
      <w:tr w:rsidR="00E30BC0" w:rsidRPr="003850D0" w14:paraId="3AE35DFE" w14:textId="77777777" w:rsidTr="00E30BC0">
        <w:trPr>
          <w:tblHeader/>
        </w:trPr>
        <w:tc>
          <w:tcPr>
            <w:tcW w:w="0" w:type="auto"/>
          </w:tcPr>
          <w:p w14:paraId="31FF6C00" w14:textId="77777777" w:rsidR="00E30BC0" w:rsidRPr="003850D0" w:rsidRDefault="00E30BC0" w:rsidP="00E30BC0">
            <w:pPr>
              <w:spacing w:before="120" w:after="120" w:line="360" w:lineRule="auto"/>
              <w:rPr>
                <w:szCs w:val="24"/>
                <w:lang w:eastAsia="en-US"/>
              </w:rPr>
            </w:pPr>
            <w:r w:rsidRPr="003850D0">
              <w:rPr>
                <w:szCs w:val="24"/>
                <w:lang w:eastAsia="en-US"/>
              </w:rPr>
              <w:t>Elemente</w:t>
            </w:r>
          </w:p>
        </w:tc>
        <w:tc>
          <w:tcPr>
            <w:tcW w:w="0" w:type="auto"/>
          </w:tcPr>
          <w:p w14:paraId="2EDEF82B" w14:textId="77777777" w:rsidR="00E30BC0" w:rsidRPr="003850D0" w:rsidRDefault="00E30BC0" w:rsidP="00E30BC0">
            <w:pPr>
              <w:spacing w:before="120" w:after="120" w:line="360" w:lineRule="auto"/>
              <w:rPr>
                <w:szCs w:val="24"/>
                <w:lang w:eastAsia="en-US"/>
              </w:rPr>
            </w:pPr>
            <w:r w:rsidRPr="003850D0">
              <w:rPr>
                <w:szCs w:val="24"/>
                <w:lang w:eastAsia="en-US"/>
              </w:rPr>
              <w:t>Stare bună</w:t>
            </w:r>
          </w:p>
        </w:tc>
      </w:tr>
      <w:tr w:rsidR="00E30BC0" w:rsidRPr="003850D0" w14:paraId="33D17E1B" w14:textId="77777777" w:rsidTr="00E30BC0">
        <w:tc>
          <w:tcPr>
            <w:tcW w:w="0" w:type="auto"/>
          </w:tcPr>
          <w:p w14:paraId="3F99A0FB" w14:textId="77777777" w:rsidR="00E30BC0" w:rsidRPr="003850D0" w:rsidRDefault="00E30BC0" w:rsidP="00E30BC0">
            <w:pPr>
              <w:spacing w:before="120" w:after="120" w:line="360" w:lineRule="auto"/>
              <w:rPr>
                <w:szCs w:val="24"/>
                <w:lang w:eastAsia="en-US"/>
              </w:rPr>
            </w:pPr>
            <w:r w:rsidRPr="003850D0">
              <w:rPr>
                <w:szCs w:val="24"/>
                <w:lang w:eastAsia="en-US"/>
              </w:rPr>
              <w:t>În general</w:t>
            </w:r>
          </w:p>
        </w:tc>
        <w:tc>
          <w:tcPr>
            <w:tcW w:w="0" w:type="auto"/>
          </w:tcPr>
          <w:p w14:paraId="03C19082" w14:textId="77777777" w:rsidR="00E30BC0" w:rsidRPr="003850D0" w:rsidRDefault="00E30BC0" w:rsidP="00E30BC0">
            <w:pPr>
              <w:spacing w:before="120" w:after="120" w:line="360" w:lineRule="auto"/>
              <w:rPr>
                <w:szCs w:val="24"/>
                <w:lang w:eastAsia="en-US"/>
              </w:rPr>
            </w:pPr>
            <w:r w:rsidRPr="003850D0">
              <w:rPr>
                <w:szCs w:val="24"/>
                <w:lang w:eastAsia="en-US"/>
              </w:rPr>
              <w:t>Compoziția chimică a corpului de apă subterană este astfel încât concentrațiile poluanților: — conform specificațiilor de mai jos, nu indică efecte ale unor intruziuni saline sau ale altor intruziuni; — nu depășesc standardele de calitate a apelor subterane, astfel cum sunt menționate în anexa I la Directiva 2006/118/CE, valorile-prag pentru poluanții apelor subterane și indicatorii poluării stabiliți în temeiul articolului 3 alineatul (1) litera (b) din directiva menționată sau valorile-prag la nivelul Uniunii stabilite în temeiul articolului 8 alineatul (3) din directiva menționată; — nu duc la nerealizarea obiectivelor de mediu prevăzute la articolul 4 pentru apele de suprafață asociate, la diminuarea semnificativă a calității ecologice sau chimice a corpurilor respective sau la deteriorarea semnificativă a ecosistemelor terestre care depind direct de corpul de apă subterană.</w:t>
            </w:r>
          </w:p>
        </w:tc>
      </w:tr>
      <w:tr w:rsidR="00E30BC0" w:rsidRPr="003850D0" w14:paraId="483AD37E" w14:textId="77777777" w:rsidTr="00E30BC0">
        <w:tc>
          <w:tcPr>
            <w:tcW w:w="0" w:type="auto"/>
          </w:tcPr>
          <w:p w14:paraId="06DF921A" w14:textId="77777777" w:rsidR="00E30BC0" w:rsidRPr="003850D0" w:rsidRDefault="00E30BC0" w:rsidP="00E30BC0">
            <w:pPr>
              <w:spacing w:before="120" w:after="120" w:line="360" w:lineRule="auto"/>
              <w:rPr>
                <w:szCs w:val="24"/>
                <w:lang w:eastAsia="en-US"/>
              </w:rPr>
            </w:pPr>
            <w:r w:rsidRPr="003850D0">
              <w:rPr>
                <w:szCs w:val="24"/>
                <w:lang w:eastAsia="en-US"/>
              </w:rPr>
              <w:t>Conductivitate</w:t>
            </w:r>
          </w:p>
        </w:tc>
        <w:tc>
          <w:tcPr>
            <w:tcW w:w="0" w:type="auto"/>
          </w:tcPr>
          <w:p w14:paraId="49F49D14" w14:textId="77777777" w:rsidR="00E30BC0" w:rsidRPr="003850D0" w:rsidRDefault="00E30BC0" w:rsidP="00E30BC0">
            <w:pPr>
              <w:spacing w:before="120" w:after="120" w:line="360" w:lineRule="auto"/>
              <w:rPr>
                <w:szCs w:val="24"/>
                <w:lang w:eastAsia="en-US"/>
              </w:rPr>
            </w:pPr>
            <w:r w:rsidRPr="003850D0">
              <w:rPr>
                <w:szCs w:val="24"/>
                <w:lang w:eastAsia="en-US"/>
              </w:rPr>
              <w:t>Modificările de conductivitate nu indică intruziuni saline sau de alt tip în corpul de apă subterană.”</w:t>
            </w:r>
          </w:p>
        </w:tc>
      </w:tr>
    </w:tbl>
    <w:p w14:paraId="13D070B4" w14:textId="77777777" w:rsidR="00E30BC0" w:rsidRPr="003850D0" w:rsidRDefault="00211584" w:rsidP="00E30BC0">
      <w:pPr>
        <w:spacing w:before="120" w:after="120" w:line="360" w:lineRule="auto"/>
        <w:ind w:left="850"/>
        <w:rPr>
          <w:szCs w:val="24"/>
          <w:lang w:eastAsia="en-US"/>
        </w:rPr>
      </w:pPr>
      <w:r w:rsidRPr="003850D0">
        <w:rPr>
          <w:szCs w:val="24"/>
          <w:lang w:eastAsia="en-US"/>
        </w:rPr>
        <w:t>”</w:t>
      </w:r>
    </w:p>
    <w:p w14:paraId="3E805A65" w14:textId="77777777" w:rsidR="00211584" w:rsidRPr="003850D0" w:rsidRDefault="00211584">
      <w:pPr>
        <w:widowControl/>
        <w:rPr>
          <w:szCs w:val="24"/>
          <w:lang w:eastAsia="en-US"/>
        </w:rPr>
      </w:pPr>
      <w:r w:rsidRPr="003850D0">
        <w:rPr>
          <w:szCs w:val="24"/>
          <w:lang w:eastAsia="en-US"/>
        </w:rPr>
        <w:br w:type="page"/>
      </w:r>
    </w:p>
    <w:p w14:paraId="5D18A696"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(17)</w:t>
      </w:r>
      <w:r w:rsidRPr="003850D0">
        <w:rPr>
          <w:szCs w:val="24"/>
          <w:lang w:eastAsia="en-US"/>
        </w:rPr>
        <w:tab/>
        <w:t>La punctul 2.4.1 se adaugă următorul paragraf:</w:t>
      </w:r>
    </w:p>
    <w:p w14:paraId="15BBB6CA" w14:textId="77777777" w:rsidR="00E30BC0" w:rsidRPr="003850D0" w:rsidRDefault="00E30BC0" w:rsidP="00E30BC0">
      <w:pPr>
        <w:spacing w:before="120" w:after="120" w:line="360" w:lineRule="auto"/>
        <w:ind w:left="850"/>
        <w:rPr>
          <w:szCs w:val="24"/>
          <w:lang w:eastAsia="en-US"/>
        </w:rPr>
      </w:pPr>
      <w:r w:rsidRPr="003850D0">
        <w:rPr>
          <w:szCs w:val="24"/>
          <w:lang w:eastAsia="en-US"/>
        </w:rPr>
        <w:t>„În cazul în care rețeaua de monitorizare implică, în locul punctelor de prelevare locale, observarea Pământului și teledetecția sau alte tehnici inovatoare, se face trimitere la standardele CEN, standardele ISO sau alte standarde internaționale sau naționale care au fost aplicate pentru a se asigura că datele temporale și spațiale obținute sunt la fel de fiabile ca cele obținute prin metode convenționale de monitorizare aplicate în puncte de prelevare locale.”</w:t>
      </w:r>
    </w:p>
    <w:p w14:paraId="5D60253E"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(18)</w:t>
      </w:r>
      <w:r w:rsidRPr="003850D0">
        <w:rPr>
          <w:szCs w:val="24"/>
          <w:lang w:eastAsia="en-US"/>
        </w:rPr>
        <w:tab/>
        <w:t>Punctul 2.4.5 se înlocuiește cu următorul text:</w:t>
      </w:r>
    </w:p>
    <w:p w14:paraId="4C81AEC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„2.4.5.</w:t>
      </w:r>
      <w:r w:rsidRPr="003850D0">
        <w:rPr>
          <w:szCs w:val="24"/>
          <w:lang w:eastAsia="en-US"/>
        </w:rPr>
        <w:tab/>
        <w:t>Interpretarea și prezentarea stării chimice a apelor subterane</w:t>
      </w:r>
    </w:p>
    <w:p w14:paraId="261A569E" w14:textId="77777777" w:rsidR="00E30BC0" w:rsidRPr="003850D0" w:rsidRDefault="00E30BC0" w:rsidP="00E30BC0">
      <w:pPr>
        <w:spacing w:before="120" w:after="120" w:line="360" w:lineRule="auto"/>
        <w:ind w:left="1416"/>
        <w:rPr>
          <w:szCs w:val="24"/>
          <w:lang w:eastAsia="en-US"/>
        </w:rPr>
      </w:pPr>
      <w:r w:rsidRPr="003850D0">
        <w:rPr>
          <w:szCs w:val="24"/>
          <w:lang w:eastAsia="en-US"/>
        </w:rPr>
        <w:t>Pentru evaluarea stării chimice a apelor subterane, rezultatele obținute din punctele individuale de monitorizare dintr-un corp de apă subterană sunt totalizate pentru corp ca întreg. Valoarea medie a rezultatelor monitorizării în fiecare punct din corpul sau grupul de corpuri de apă subterană se calculează pentru următorii parametri:</w:t>
      </w:r>
    </w:p>
    <w:p w14:paraId="5B79B4D4" w14:textId="77777777" w:rsidR="00211584" w:rsidRPr="003850D0" w:rsidRDefault="00211584">
      <w:pPr>
        <w:widowControl/>
        <w:rPr>
          <w:szCs w:val="24"/>
          <w:lang w:eastAsia="en-US"/>
        </w:rPr>
      </w:pPr>
      <w:r w:rsidRPr="003850D0">
        <w:rPr>
          <w:szCs w:val="24"/>
          <w:lang w:eastAsia="en-US"/>
        </w:rPr>
        <w:br w:type="page"/>
      </w:r>
    </w:p>
    <w:p w14:paraId="671B0327"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lastRenderedPageBreak/>
        <w:t>(a)</w:t>
      </w:r>
      <w:r w:rsidRPr="003850D0">
        <w:rPr>
          <w:szCs w:val="24"/>
          <w:lang w:eastAsia="en-US"/>
        </w:rPr>
        <w:tab/>
        <w:t>parametrii chimici pentru care au fost stabilite standarde de calitate în anexa I la Directiva 2006/118/CE;</w:t>
      </w:r>
    </w:p>
    <w:p w14:paraId="1254DCB7"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(b)</w:t>
      </w:r>
      <w:r w:rsidRPr="003850D0">
        <w:rPr>
          <w:szCs w:val="24"/>
          <w:lang w:eastAsia="en-US"/>
        </w:rPr>
        <w:tab/>
        <w:t>parametrii chimici pentru care au fost stabilite praguri naționale în temeiul articolului 3 alineatul (1) litera (b) din Directiva 2006/118/CE;</w:t>
      </w:r>
    </w:p>
    <w:p w14:paraId="5CA42162" w14:textId="77777777" w:rsidR="00E30BC0" w:rsidRPr="003850D0" w:rsidRDefault="00E30BC0" w:rsidP="00E30BC0">
      <w:pPr>
        <w:spacing w:before="120" w:after="120" w:line="360" w:lineRule="auto"/>
        <w:ind w:left="1982" w:hanging="566"/>
        <w:rPr>
          <w:szCs w:val="24"/>
          <w:lang w:eastAsia="en-US"/>
        </w:rPr>
      </w:pPr>
      <w:r w:rsidRPr="003850D0">
        <w:rPr>
          <w:szCs w:val="24"/>
          <w:lang w:eastAsia="en-US"/>
        </w:rPr>
        <w:t>(c)</w:t>
      </w:r>
      <w:r w:rsidRPr="003850D0">
        <w:rPr>
          <w:szCs w:val="24"/>
          <w:lang w:eastAsia="en-US"/>
        </w:rPr>
        <w:tab/>
        <w:t>parametrii chimici pentru care au fost stabilite praguri la nivelul Uniunii în temeiul articolului 8 alineatul (3) din Directiva 2006/118/CE.</w:t>
      </w:r>
    </w:p>
    <w:p w14:paraId="1FA1A2B1" w14:textId="77777777" w:rsidR="00E30BC0" w:rsidRPr="003850D0" w:rsidRDefault="00E30BC0" w:rsidP="00E30BC0">
      <w:pPr>
        <w:spacing w:before="120" w:after="120" w:line="360" w:lineRule="auto"/>
        <w:ind w:left="1416"/>
        <w:rPr>
          <w:szCs w:val="24"/>
          <w:lang w:eastAsia="en-US"/>
        </w:rPr>
      </w:pPr>
      <w:r w:rsidRPr="003850D0">
        <w:rPr>
          <w:szCs w:val="24"/>
          <w:lang w:eastAsia="en-US"/>
        </w:rPr>
        <w:t>Valorile medii menționate la primul paragraf se utilizează pentru a se demonstra conformitatea cu o stare chimică bună a apelor subterane, definită prin trimitere la standardele de calitate și la valorile-prag menționate la primul paragraf.</w:t>
      </w:r>
    </w:p>
    <w:p w14:paraId="16EB1DF8" w14:textId="77777777" w:rsidR="00E30BC0" w:rsidRPr="003850D0" w:rsidRDefault="00E30BC0" w:rsidP="00E30BC0">
      <w:pPr>
        <w:spacing w:before="120" w:after="120" w:line="360" w:lineRule="auto"/>
        <w:ind w:left="1416"/>
        <w:rPr>
          <w:szCs w:val="24"/>
          <w:lang w:eastAsia="en-US"/>
        </w:rPr>
      </w:pPr>
      <w:r w:rsidRPr="003850D0">
        <w:rPr>
          <w:szCs w:val="24"/>
          <w:lang w:eastAsia="en-US"/>
        </w:rPr>
        <w:t>Sub rezerva punctului 2.5, statele membre furnizează o hartă pe care starea chimică a apelor subterane este indicată prin culori, după cum urmează:</w:t>
      </w:r>
    </w:p>
    <w:p w14:paraId="54E97960" w14:textId="77777777" w:rsidR="00E30BC0" w:rsidRPr="003850D0" w:rsidRDefault="00E30BC0" w:rsidP="00E30BC0">
      <w:pPr>
        <w:spacing w:before="120" w:after="120" w:line="360" w:lineRule="auto"/>
        <w:ind w:left="1416"/>
        <w:rPr>
          <w:szCs w:val="24"/>
          <w:lang w:eastAsia="en-US"/>
        </w:rPr>
      </w:pPr>
      <w:r w:rsidRPr="003850D0">
        <w:rPr>
          <w:szCs w:val="24"/>
          <w:lang w:eastAsia="en-US"/>
        </w:rPr>
        <w:t>bună: verde</w:t>
      </w:r>
    </w:p>
    <w:p w14:paraId="1BE24041" w14:textId="77777777" w:rsidR="00E30BC0" w:rsidRPr="003850D0" w:rsidRDefault="00E30BC0" w:rsidP="00E30BC0">
      <w:pPr>
        <w:spacing w:before="120" w:after="120" w:line="360" w:lineRule="auto"/>
        <w:ind w:left="1416"/>
        <w:rPr>
          <w:szCs w:val="24"/>
          <w:lang w:eastAsia="en-US"/>
        </w:rPr>
      </w:pPr>
      <w:r w:rsidRPr="003850D0">
        <w:rPr>
          <w:szCs w:val="24"/>
          <w:lang w:eastAsia="en-US"/>
        </w:rPr>
        <w:t>mediocră: roșu.</w:t>
      </w:r>
    </w:p>
    <w:p w14:paraId="51C7B210" w14:textId="77777777" w:rsidR="00211584" w:rsidRPr="003850D0" w:rsidRDefault="00211584">
      <w:pPr>
        <w:widowControl/>
        <w:rPr>
          <w:szCs w:val="24"/>
          <w:lang w:eastAsia="en-US"/>
        </w:rPr>
      </w:pPr>
      <w:r w:rsidRPr="003850D0">
        <w:rPr>
          <w:szCs w:val="24"/>
          <w:lang w:eastAsia="en-US"/>
        </w:rPr>
        <w:br w:type="page"/>
      </w:r>
    </w:p>
    <w:p w14:paraId="7506EF58" w14:textId="77777777" w:rsidR="00E30BC0" w:rsidRPr="003850D0" w:rsidRDefault="00E30BC0" w:rsidP="00E30BC0">
      <w:pPr>
        <w:spacing w:before="120" w:after="120" w:line="360" w:lineRule="auto"/>
        <w:ind w:left="1416"/>
        <w:rPr>
          <w:b/>
          <w:szCs w:val="24"/>
          <w:lang w:eastAsia="en-US"/>
        </w:rPr>
      </w:pPr>
      <w:r w:rsidRPr="003850D0">
        <w:rPr>
          <w:szCs w:val="24"/>
          <w:lang w:eastAsia="en-US"/>
        </w:rPr>
        <w:lastRenderedPageBreak/>
        <w:t>Statele membre indică, de asemenea, printr-un punct negru pe hartă, corpurile de apă</w:t>
      </w:r>
      <w:r w:rsidRPr="003850D0">
        <w:rPr>
          <w:b/>
          <w:i/>
          <w:szCs w:val="24"/>
          <w:lang w:eastAsia="en-US"/>
        </w:rPr>
        <w:t xml:space="preserve"> subterane</w:t>
      </w:r>
      <w:r w:rsidRPr="003850D0">
        <w:rPr>
          <w:szCs w:val="24"/>
          <w:lang w:eastAsia="en-US"/>
        </w:rPr>
        <w:t xml:space="preserve"> care sunt supuse unei tendințe de creștere semnificativă și durabilă a concentrației oricărui poluant ca urmare a impactului activităților umane</w:t>
      </w:r>
      <w:r w:rsidRPr="003850D0">
        <w:rPr>
          <w:b/>
          <w:i/>
          <w:szCs w:val="24"/>
          <w:lang w:eastAsia="en-US"/>
        </w:rPr>
        <w:t>, inclusiv unei tendințe de creștere sezonieră provocată, printre altele, de nivelul redus al evacuărilor dintr-un corp de apă</w:t>
      </w:r>
      <w:r w:rsidRPr="003850D0">
        <w:rPr>
          <w:szCs w:val="24"/>
          <w:lang w:eastAsia="en-US"/>
        </w:rPr>
        <w:t>. Inversarea acestor tendințe se indică printr-un punct albastru pe hartă.</w:t>
      </w:r>
      <w:r w:rsidR="00211584" w:rsidRPr="003850D0">
        <w:rPr>
          <w:b/>
          <w:szCs w:val="24"/>
          <w:lang w:eastAsia="en-US"/>
        </w:rPr>
        <w:t xml:space="preserve"> [AM 140]</w:t>
      </w:r>
    </w:p>
    <w:p w14:paraId="2618F383" w14:textId="77777777" w:rsidR="00E30BC0" w:rsidRPr="003850D0" w:rsidRDefault="00E30BC0" w:rsidP="00E30BC0">
      <w:pPr>
        <w:spacing w:before="120" w:after="120" w:line="360" w:lineRule="auto"/>
        <w:ind w:left="1416"/>
        <w:rPr>
          <w:szCs w:val="24"/>
          <w:lang w:eastAsia="en-US"/>
        </w:rPr>
      </w:pPr>
      <w:r w:rsidRPr="003850D0">
        <w:rPr>
          <w:szCs w:val="24"/>
          <w:lang w:eastAsia="en-US"/>
        </w:rPr>
        <w:t>Aceste hărți se includ în planul de gestionare a districtului hidrografic.”</w:t>
      </w:r>
    </w:p>
    <w:p w14:paraId="2642BBD6" w14:textId="77777777" w:rsidR="00E30BC0" w:rsidRPr="003850D0" w:rsidRDefault="00E30BC0" w:rsidP="00E30BC0">
      <w:pPr>
        <w:spacing w:before="120" w:after="120" w:line="360" w:lineRule="auto"/>
        <w:rPr>
          <w:szCs w:val="24"/>
          <w:lang w:eastAsia="en-US"/>
        </w:rPr>
        <w:sectPr w:rsidR="00E30BC0" w:rsidRPr="003850D0">
          <w:footnotePr>
            <w:numRestart w:val="eachSect"/>
          </w:footnotePr>
          <w:pgSz w:w="11909" w:h="16834"/>
          <w:pgMar w:top="1134" w:right="1417" w:bottom="1417" w:left="1417" w:header="1134" w:footer="567" w:gutter="0"/>
          <w:cols w:space="720"/>
        </w:sectPr>
      </w:pPr>
    </w:p>
    <w:p w14:paraId="692CD303" w14:textId="77777777" w:rsidR="00E30BC0" w:rsidRPr="003850D0" w:rsidRDefault="0056523E" w:rsidP="00E30BC0">
      <w:pPr>
        <w:spacing w:before="120" w:after="120" w:line="360" w:lineRule="auto"/>
        <w:jc w:val="center"/>
        <w:rPr>
          <w:lang w:eastAsia="en-US"/>
        </w:rPr>
      </w:pPr>
      <w:r w:rsidRPr="003850D0">
        <w:rPr>
          <w:lang w:eastAsia="en-US"/>
        </w:rPr>
        <w:lastRenderedPageBreak/>
        <w:t xml:space="preserve">Anexa </w:t>
      </w:r>
      <w:r w:rsidR="00E30BC0" w:rsidRPr="003850D0">
        <w:rPr>
          <w:lang w:eastAsia="en-US"/>
        </w:rPr>
        <w:t>II</w:t>
      </w:r>
    </w:p>
    <w:p w14:paraId="77A804DC" w14:textId="77777777" w:rsidR="00E30BC0" w:rsidRPr="003850D0" w:rsidRDefault="00E30BC0" w:rsidP="00E30BC0">
      <w:pPr>
        <w:spacing w:before="120" w:after="120" w:line="360" w:lineRule="auto"/>
        <w:rPr>
          <w:szCs w:val="24"/>
          <w:lang w:eastAsia="en-US"/>
        </w:rPr>
      </w:pPr>
      <w:r w:rsidRPr="003850D0">
        <w:rPr>
          <w:szCs w:val="24"/>
          <w:lang w:eastAsia="en-US"/>
        </w:rPr>
        <w:t>Anexa VIII la Directiva 2000/60/CE se modifică după cum urmează:</w:t>
      </w:r>
    </w:p>
    <w:p w14:paraId="03CF65E9"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w:t>
      </w:r>
      <w:r w:rsidRPr="003850D0">
        <w:rPr>
          <w:szCs w:val="24"/>
          <w:lang w:eastAsia="en-US"/>
        </w:rPr>
        <w:tab/>
        <w:t>Punctul 10 se înlocuiește cu următorul text:</w:t>
      </w:r>
    </w:p>
    <w:p w14:paraId="46854408"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„10.</w:t>
      </w:r>
      <w:r w:rsidRPr="003850D0">
        <w:rPr>
          <w:szCs w:val="24"/>
          <w:lang w:eastAsia="en-US"/>
        </w:rPr>
        <w:tab/>
        <w:t xml:space="preserve">Materii în suspensie, inclusiv </w:t>
      </w:r>
      <w:proofErr w:type="spellStart"/>
      <w:r w:rsidRPr="003850D0">
        <w:rPr>
          <w:szCs w:val="24"/>
          <w:lang w:eastAsia="en-US"/>
        </w:rPr>
        <w:t>microplastice</w:t>
      </w:r>
      <w:proofErr w:type="spellEnd"/>
      <w:r w:rsidRPr="003850D0">
        <w:rPr>
          <w:szCs w:val="24"/>
          <w:lang w:eastAsia="en-US"/>
        </w:rPr>
        <w:t>/</w:t>
      </w:r>
      <w:proofErr w:type="spellStart"/>
      <w:r w:rsidRPr="003850D0">
        <w:rPr>
          <w:szCs w:val="24"/>
          <w:lang w:eastAsia="en-US"/>
        </w:rPr>
        <w:t>nanoplastice</w:t>
      </w:r>
      <w:proofErr w:type="spellEnd"/>
      <w:r w:rsidRPr="003850D0">
        <w:rPr>
          <w:strike/>
          <w:szCs w:val="24"/>
          <w:lang w:eastAsia="en-US"/>
        </w:rPr>
        <w:t>.</w:t>
      </w:r>
      <w:r w:rsidRPr="003850D0">
        <w:rPr>
          <w:b/>
          <w:i/>
          <w:szCs w:val="24"/>
          <w:lang w:eastAsia="en-US"/>
        </w:rPr>
        <w:t xml:space="preserve">, precum și materii despre care se știe că generează </w:t>
      </w:r>
      <w:proofErr w:type="spellStart"/>
      <w:r w:rsidRPr="003850D0">
        <w:rPr>
          <w:b/>
          <w:i/>
          <w:szCs w:val="24"/>
          <w:lang w:eastAsia="en-US"/>
        </w:rPr>
        <w:t>microplastice</w:t>
      </w:r>
      <w:proofErr w:type="spellEnd"/>
      <w:r w:rsidRPr="003850D0">
        <w:rPr>
          <w:b/>
          <w:i/>
          <w:szCs w:val="24"/>
          <w:lang w:eastAsia="en-US"/>
        </w:rPr>
        <w:t>/</w:t>
      </w:r>
      <w:proofErr w:type="spellStart"/>
      <w:r w:rsidRPr="003850D0">
        <w:rPr>
          <w:b/>
          <w:i/>
          <w:szCs w:val="24"/>
          <w:lang w:eastAsia="en-US"/>
        </w:rPr>
        <w:t>nanoplastice</w:t>
      </w:r>
      <w:proofErr w:type="spellEnd"/>
      <w:r w:rsidRPr="003850D0">
        <w:rPr>
          <w:b/>
          <w:i/>
          <w:szCs w:val="24"/>
          <w:lang w:eastAsia="en-US"/>
        </w:rPr>
        <w:t>;</w:t>
      </w:r>
      <w:r w:rsidRPr="003850D0">
        <w:rPr>
          <w:szCs w:val="24"/>
          <w:lang w:eastAsia="en-US"/>
        </w:rPr>
        <w:t>”</w:t>
      </w:r>
      <w:r w:rsidR="0056523E" w:rsidRPr="003850D0">
        <w:rPr>
          <w:b/>
          <w:szCs w:val="24"/>
          <w:lang w:eastAsia="en-US"/>
        </w:rPr>
        <w:t xml:space="preserve"> [AM 141]</w:t>
      </w:r>
    </w:p>
    <w:p w14:paraId="018FBD14"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2.</w:t>
      </w:r>
      <w:r w:rsidRPr="003850D0">
        <w:rPr>
          <w:szCs w:val="24"/>
          <w:lang w:eastAsia="en-US"/>
        </w:rPr>
        <w:tab/>
        <w:t>Se adaugă punctul 13 cu următorul text:</w:t>
      </w:r>
    </w:p>
    <w:p w14:paraId="02555766"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„13.</w:t>
      </w:r>
      <w:r w:rsidRPr="003850D0">
        <w:rPr>
          <w:szCs w:val="24"/>
          <w:lang w:eastAsia="en-US"/>
        </w:rPr>
        <w:tab/>
        <w:t xml:space="preserve">Microorganisme, gene sau material genetic care reflectă prezența unor microorganisme rezistente la agenți </w:t>
      </w:r>
      <w:proofErr w:type="spellStart"/>
      <w:r w:rsidRPr="003850D0">
        <w:rPr>
          <w:szCs w:val="24"/>
          <w:lang w:eastAsia="en-US"/>
        </w:rPr>
        <w:t>antimicrobieni</w:t>
      </w:r>
      <w:proofErr w:type="spellEnd"/>
      <w:r w:rsidRPr="003850D0">
        <w:rPr>
          <w:szCs w:val="24"/>
          <w:lang w:eastAsia="en-US"/>
        </w:rPr>
        <w:t>, în special microorganisme patogene pentru oameni sau animale.”</w:t>
      </w:r>
    </w:p>
    <w:p w14:paraId="1F06A133" w14:textId="77777777" w:rsidR="00E30BC0" w:rsidRPr="003850D0" w:rsidRDefault="00E30BC0" w:rsidP="00E30BC0">
      <w:pPr>
        <w:spacing w:before="120" w:after="120" w:line="360" w:lineRule="auto"/>
        <w:rPr>
          <w:szCs w:val="24"/>
          <w:lang w:eastAsia="en-US"/>
        </w:rPr>
        <w:sectPr w:rsidR="00E30BC0" w:rsidRPr="003850D0">
          <w:footnotePr>
            <w:numRestart w:val="eachSect"/>
          </w:footnotePr>
          <w:pgSz w:w="11909" w:h="16834"/>
          <w:pgMar w:top="1134" w:right="1417" w:bottom="1417" w:left="1417" w:header="1134" w:footer="567" w:gutter="0"/>
          <w:cols w:space="720"/>
        </w:sectPr>
      </w:pPr>
    </w:p>
    <w:p w14:paraId="5C62E8E5" w14:textId="77777777" w:rsidR="00E30BC0" w:rsidRPr="003850D0" w:rsidRDefault="0056523E" w:rsidP="00E30BC0">
      <w:pPr>
        <w:spacing w:before="120" w:after="120" w:line="360" w:lineRule="auto"/>
        <w:jc w:val="center"/>
        <w:rPr>
          <w:lang w:eastAsia="en-US"/>
        </w:rPr>
      </w:pPr>
      <w:r w:rsidRPr="003850D0">
        <w:rPr>
          <w:lang w:eastAsia="en-US"/>
        </w:rPr>
        <w:lastRenderedPageBreak/>
        <w:t xml:space="preserve">Anexa </w:t>
      </w:r>
      <w:r w:rsidR="00E30BC0" w:rsidRPr="003850D0">
        <w:rPr>
          <w:lang w:eastAsia="en-US"/>
        </w:rPr>
        <w:t>III</w:t>
      </w:r>
    </w:p>
    <w:p w14:paraId="598D6FB2" w14:textId="77777777" w:rsidR="00E30BC0" w:rsidRPr="003850D0" w:rsidRDefault="00E30BC0" w:rsidP="00E30BC0">
      <w:pPr>
        <w:spacing w:before="120" w:after="120" w:line="360" w:lineRule="auto"/>
        <w:ind w:left="850"/>
        <w:rPr>
          <w:szCs w:val="24"/>
          <w:lang w:eastAsia="en-US"/>
        </w:rPr>
      </w:pPr>
    </w:p>
    <w:p w14:paraId="2202E15F" w14:textId="77777777" w:rsidR="00E30BC0" w:rsidRPr="003850D0" w:rsidRDefault="00E30BC0" w:rsidP="00E30BC0">
      <w:pPr>
        <w:spacing w:before="120" w:after="120" w:line="360" w:lineRule="auto"/>
        <w:ind w:left="850"/>
        <w:rPr>
          <w:szCs w:val="24"/>
          <w:lang w:eastAsia="en-US"/>
        </w:rPr>
      </w:pPr>
      <w:r w:rsidRPr="003850D0">
        <w:rPr>
          <w:szCs w:val="24"/>
          <w:lang w:eastAsia="en-US"/>
        </w:rPr>
        <w:t>„ANEXA I</w:t>
      </w:r>
    </w:p>
    <w:p w14:paraId="638CCDF4" w14:textId="77777777" w:rsidR="00E30BC0" w:rsidRPr="003850D0" w:rsidRDefault="00E30BC0" w:rsidP="00E30BC0">
      <w:pPr>
        <w:spacing w:before="120" w:after="120" w:line="360" w:lineRule="auto"/>
        <w:ind w:left="850"/>
        <w:rPr>
          <w:szCs w:val="24"/>
          <w:lang w:eastAsia="en-US"/>
        </w:rPr>
      </w:pPr>
      <w:r w:rsidRPr="003850D0">
        <w:rPr>
          <w:szCs w:val="24"/>
          <w:lang w:eastAsia="en-US"/>
        </w:rPr>
        <w:t>STANDARDE DE CALITATE A APELOR SUBTERANE (SC-uri)</w:t>
      </w:r>
    </w:p>
    <w:p w14:paraId="2BC5FEAE" w14:textId="77777777" w:rsidR="00E30BC0" w:rsidRPr="003850D0" w:rsidRDefault="00E30BC0" w:rsidP="00E30BC0">
      <w:pPr>
        <w:spacing w:before="120" w:after="120" w:line="360" w:lineRule="auto"/>
        <w:ind w:left="850"/>
        <w:rPr>
          <w:b/>
          <w:szCs w:val="24"/>
          <w:lang w:eastAsia="en-US"/>
        </w:rPr>
      </w:pPr>
      <w:r w:rsidRPr="003850D0">
        <w:rPr>
          <w:szCs w:val="24"/>
          <w:lang w:eastAsia="en-US"/>
        </w:rPr>
        <w:t xml:space="preserve">Nota 1: SC-urile pentru poluanții cu numerele 3-7 din listă se aplică de la … [OP: vă rugăm să introduceți data = prima zi a lunii care urmează după </w:t>
      </w:r>
      <w:r w:rsidRPr="003850D0">
        <w:rPr>
          <w:strike/>
          <w:szCs w:val="24"/>
          <w:lang w:eastAsia="en-US"/>
        </w:rPr>
        <w:t>18</w:t>
      </w:r>
      <w:r w:rsidRPr="003850D0">
        <w:rPr>
          <w:b/>
          <w:i/>
          <w:szCs w:val="24"/>
          <w:lang w:eastAsia="en-US"/>
        </w:rPr>
        <w:t>6</w:t>
      </w:r>
      <w:r w:rsidRPr="003850D0">
        <w:rPr>
          <w:szCs w:val="24"/>
          <w:lang w:eastAsia="en-US"/>
        </w:rPr>
        <w:t xml:space="preserve"> luni de la data intrării în vigoare a prezentei directive de modificare], în scopul obținerii unei stări chimice bune a apelor cel mai târziu la 22 decembrie 2033.</w:t>
      </w:r>
      <w:r w:rsidR="0056523E" w:rsidRPr="003850D0">
        <w:rPr>
          <w:b/>
          <w:szCs w:val="24"/>
          <w:lang w:eastAsia="en-US"/>
        </w:rPr>
        <w:t xml:space="preserve"> [AM 142]</w:t>
      </w:r>
    </w:p>
    <w:p w14:paraId="65C82868" w14:textId="77777777" w:rsidR="0056523E" w:rsidRPr="003850D0" w:rsidRDefault="00E30BC0" w:rsidP="0056523E">
      <w:pPr>
        <w:spacing w:before="120" w:after="120" w:line="360" w:lineRule="auto"/>
        <w:ind w:left="850"/>
        <w:rPr>
          <w:b/>
          <w:szCs w:val="24"/>
          <w:lang w:eastAsia="en-US"/>
        </w:rPr>
      </w:pPr>
      <w:r w:rsidRPr="003850D0">
        <w:rPr>
          <w:b/>
          <w:i/>
          <w:szCs w:val="24"/>
          <w:lang w:eastAsia="en-US"/>
        </w:rPr>
        <w:t>În conformitate cu articolul 3 și cu anexa II la prezenta directivă, se stabilesc valori-prag mai stricte atunci când, pentru un anumit corp de apă subterană, în special unul situat în rețeaua ecologică a ariilor speciale de conservare în temeiul Directivei 92/43/CEE a Consiliului, se consideră că standardele de calitate a apelor subterane ar putea împiedica realizarea obiectivelor de mediu specificate la articolul 4 din Directiva 2000/60/CE pentru corpurile de apă de suprafață asociate sau ar putea determina o deteriorare semnificativă a calității ecologice sau chimice a acestor corpuri de apă sau daune semnificative apelor subterane sau ecosistemelor terestre care depind direct de corpul de apă subterană. Programele și măsurile impuse în raport cu astfel de valori-prag se aplică, de asemenea, activităților din domeniul de aplicare al Directivei 91/676/CEE.</w:t>
      </w:r>
      <w:r w:rsidR="0056523E" w:rsidRPr="003850D0">
        <w:rPr>
          <w:b/>
          <w:szCs w:val="24"/>
          <w:lang w:eastAsia="en-US"/>
        </w:rPr>
        <w:t xml:space="preserve"> [AM 143]</w:t>
      </w:r>
    </w:p>
    <w:p w14:paraId="4AC31DC2" w14:textId="77777777" w:rsidR="0056523E" w:rsidRPr="003850D0" w:rsidRDefault="0056523E" w:rsidP="0056523E">
      <w:pPr>
        <w:ind w:left="850"/>
        <w:rPr>
          <w:b/>
        </w:rPr>
      </w:pPr>
    </w:p>
    <w:p w14:paraId="3A597E9B" w14:textId="77777777" w:rsidR="0056523E" w:rsidRPr="003850D0" w:rsidRDefault="0056523E" w:rsidP="0056523E">
      <w:pPr>
        <w:ind w:left="850"/>
        <w:rPr>
          <w:b/>
        </w:rPr>
        <w:sectPr w:rsidR="0056523E" w:rsidRPr="003850D0" w:rsidSect="005E404E">
          <w:footnotePr>
            <w:numRestart w:val="eachSect"/>
          </w:footnotePr>
          <w:pgSz w:w="11909" w:h="16834"/>
          <w:pgMar w:top="1417" w:right="1417" w:bottom="1134" w:left="1417" w:header="1134" w:footer="567" w:gutter="0"/>
          <w:cols w:space="720"/>
          <w:docGrid w:linePitch="326"/>
        </w:sectPr>
      </w:pPr>
    </w:p>
    <w:p w14:paraId="165AE610" w14:textId="77777777" w:rsidR="00E30BC0" w:rsidRPr="003850D0" w:rsidRDefault="00E30BC0" w:rsidP="00E30BC0">
      <w:pPr>
        <w:spacing w:before="120" w:after="120" w:line="360" w:lineRule="auto"/>
        <w:ind w:left="850"/>
        <w:rPr>
          <w:b/>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16"/>
        <w:gridCol w:w="4008"/>
        <w:gridCol w:w="2092"/>
        <w:gridCol w:w="1851"/>
        <w:gridCol w:w="1851"/>
        <w:gridCol w:w="2755"/>
      </w:tblGrid>
      <w:tr w:rsidR="00E30BC0" w:rsidRPr="003850D0" w14:paraId="03C4433F" w14:textId="77777777" w:rsidTr="00E30BC0">
        <w:trPr>
          <w:tblHeader/>
        </w:trPr>
        <w:tc>
          <w:tcPr>
            <w:tcW w:w="0" w:type="auto"/>
          </w:tcPr>
          <w:p w14:paraId="3838C0EA" w14:textId="77777777" w:rsidR="00E30BC0" w:rsidRPr="003850D0" w:rsidRDefault="00E30BC0" w:rsidP="00E30BC0">
            <w:pPr>
              <w:spacing w:before="120" w:after="120" w:line="360" w:lineRule="auto"/>
              <w:rPr>
                <w:szCs w:val="24"/>
                <w:lang w:eastAsia="en-US"/>
              </w:rPr>
            </w:pPr>
            <w:r w:rsidRPr="003850D0">
              <w:rPr>
                <w:szCs w:val="24"/>
                <w:lang w:eastAsia="en-US"/>
              </w:rPr>
              <w:t>(1)</w:t>
            </w:r>
          </w:p>
        </w:tc>
        <w:tc>
          <w:tcPr>
            <w:tcW w:w="0" w:type="auto"/>
          </w:tcPr>
          <w:p w14:paraId="744DA753" w14:textId="77777777" w:rsidR="00E30BC0" w:rsidRPr="003850D0" w:rsidRDefault="00E30BC0" w:rsidP="00E30BC0">
            <w:pPr>
              <w:spacing w:before="120" w:after="120" w:line="360" w:lineRule="auto"/>
              <w:rPr>
                <w:szCs w:val="24"/>
                <w:lang w:eastAsia="en-US"/>
              </w:rPr>
            </w:pPr>
            <w:r w:rsidRPr="003850D0">
              <w:rPr>
                <w:szCs w:val="24"/>
                <w:lang w:eastAsia="en-US"/>
              </w:rPr>
              <w:t>(2)</w:t>
            </w:r>
          </w:p>
        </w:tc>
        <w:tc>
          <w:tcPr>
            <w:tcW w:w="0" w:type="auto"/>
          </w:tcPr>
          <w:p w14:paraId="6218FE95" w14:textId="77777777" w:rsidR="00E30BC0" w:rsidRPr="003850D0" w:rsidRDefault="00E30BC0" w:rsidP="00E30BC0">
            <w:pPr>
              <w:spacing w:before="120" w:after="120" w:line="360" w:lineRule="auto"/>
              <w:rPr>
                <w:szCs w:val="24"/>
                <w:lang w:eastAsia="en-US"/>
              </w:rPr>
            </w:pPr>
            <w:r w:rsidRPr="003850D0">
              <w:rPr>
                <w:szCs w:val="24"/>
                <w:lang w:eastAsia="en-US"/>
              </w:rPr>
              <w:t>(3)</w:t>
            </w:r>
          </w:p>
        </w:tc>
        <w:tc>
          <w:tcPr>
            <w:tcW w:w="0" w:type="auto"/>
          </w:tcPr>
          <w:p w14:paraId="73EB7577" w14:textId="77777777" w:rsidR="00E30BC0" w:rsidRPr="003850D0" w:rsidRDefault="00E30BC0" w:rsidP="00E30BC0">
            <w:pPr>
              <w:spacing w:before="120" w:after="120" w:line="360" w:lineRule="auto"/>
              <w:rPr>
                <w:szCs w:val="24"/>
                <w:lang w:eastAsia="en-US"/>
              </w:rPr>
            </w:pPr>
            <w:r w:rsidRPr="003850D0">
              <w:rPr>
                <w:szCs w:val="24"/>
                <w:lang w:eastAsia="en-US"/>
              </w:rPr>
              <w:t>(4)</w:t>
            </w:r>
          </w:p>
        </w:tc>
        <w:tc>
          <w:tcPr>
            <w:tcW w:w="0" w:type="auto"/>
          </w:tcPr>
          <w:p w14:paraId="2B06402E" w14:textId="77777777" w:rsidR="00E30BC0" w:rsidRPr="003850D0" w:rsidRDefault="00E30BC0" w:rsidP="00E30BC0">
            <w:pPr>
              <w:spacing w:before="120" w:after="120" w:line="360" w:lineRule="auto"/>
              <w:rPr>
                <w:szCs w:val="24"/>
                <w:lang w:eastAsia="en-US"/>
              </w:rPr>
            </w:pPr>
            <w:r w:rsidRPr="003850D0">
              <w:rPr>
                <w:szCs w:val="24"/>
                <w:lang w:eastAsia="en-US"/>
              </w:rPr>
              <w:t>(5)</w:t>
            </w:r>
          </w:p>
        </w:tc>
        <w:tc>
          <w:tcPr>
            <w:tcW w:w="0" w:type="auto"/>
          </w:tcPr>
          <w:p w14:paraId="29D8F88F" w14:textId="77777777" w:rsidR="00E30BC0" w:rsidRPr="003850D0" w:rsidRDefault="00E30BC0" w:rsidP="00E30BC0">
            <w:pPr>
              <w:spacing w:before="120" w:after="120" w:line="360" w:lineRule="auto"/>
              <w:rPr>
                <w:szCs w:val="24"/>
                <w:lang w:eastAsia="en-US"/>
              </w:rPr>
            </w:pPr>
            <w:r w:rsidRPr="003850D0">
              <w:rPr>
                <w:szCs w:val="24"/>
                <w:lang w:eastAsia="en-US"/>
              </w:rPr>
              <w:t>(6)</w:t>
            </w:r>
          </w:p>
        </w:tc>
      </w:tr>
      <w:tr w:rsidR="00E30BC0" w:rsidRPr="003850D0" w14:paraId="4B470346" w14:textId="77777777" w:rsidTr="00E30BC0">
        <w:tc>
          <w:tcPr>
            <w:tcW w:w="0" w:type="auto"/>
          </w:tcPr>
          <w:p w14:paraId="1B546B55" w14:textId="77777777" w:rsidR="00E30BC0" w:rsidRPr="003850D0" w:rsidRDefault="00E30BC0" w:rsidP="00E30BC0">
            <w:pPr>
              <w:spacing w:before="120" w:after="120" w:line="360" w:lineRule="auto"/>
              <w:rPr>
                <w:szCs w:val="24"/>
                <w:lang w:eastAsia="en-US"/>
              </w:rPr>
            </w:pPr>
            <w:r w:rsidRPr="003850D0">
              <w:rPr>
                <w:szCs w:val="24"/>
                <w:lang w:eastAsia="en-US"/>
              </w:rPr>
              <w:t>Nr. [crt.]</w:t>
            </w:r>
          </w:p>
        </w:tc>
        <w:tc>
          <w:tcPr>
            <w:tcW w:w="0" w:type="auto"/>
          </w:tcPr>
          <w:p w14:paraId="10A64C23" w14:textId="77777777" w:rsidR="00E30BC0" w:rsidRPr="003850D0" w:rsidRDefault="00E30BC0" w:rsidP="00E30BC0">
            <w:pPr>
              <w:spacing w:before="120" w:after="120" w:line="360" w:lineRule="auto"/>
              <w:rPr>
                <w:szCs w:val="24"/>
                <w:lang w:eastAsia="en-US"/>
              </w:rPr>
            </w:pPr>
            <w:r w:rsidRPr="003850D0">
              <w:rPr>
                <w:szCs w:val="24"/>
                <w:lang w:eastAsia="en-US"/>
              </w:rPr>
              <w:t>Denumirea substanței</w:t>
            </w:r>
          </w:p>
        </w:tc>
        <w:tc>
          <w:tcPr>
            <w:tcW w:w="0" w:type="auto"/>
          </w:tcPr>
          <w:p w14:paraId="56C38D4A" w14:textId="77777777" w:rsidR="00E30BC0" w:rsidRPr="003850D0" w:rsidRDefault="00E30BC0" w:rsidP="00E30BC0">
            <w:pPr>
              <w:spacing w:before="120" w:after="120" w:line="360" w:lineRule="auto"/>
              <w:rPr>
                <w:szCs w:val="24"/>
                <w:lang w:eastAsia="en-US"/>
              </w:rPr>
            </w:pPr>
            <w:r w:rsidRPr="003850D0">
              <w:rPr>
                <w:szCs w:val="24"/>
                <w:lang w:eastAsia="en-US"/>
              </w:rPr>
              <w:t>Categoria de substanțe</w:t>
            </w:r>
          </w:p>
        </w:tc>
        <w:tc>
          <w:tcPr>
            <w:tcW w:w="0" w:type="auto"/>
          </w:tcPr>
          <w:p w14:paraId="27104107" w14:textId="77777777" w:rsidR="00E30BC0" w:rsidRPr="003850D0" w:rsidRDefault="00E30BC0" w:rsidP="00E30BC0">
            <w:pPr>
              <w:spacing w:before="120" w:after="120" w:line="360" w:lineRule="auto"/>
              <w:rPr>
                <w:szCs w:val="24"/>
                <w:lang w:eastAsia="en-US"/>
              </w:rPr>
            </w:pPr>
            <w:r w:rsidRPr="003850D0">
              <w:rPr>
                <w:szCs w:val="24"/>
                <w:lang w:eastAsia="en-US"/>
              </w:rPr>
              <w:t xml:space="preserve">Numărul CAS </w:t>
            </w:r>
            <w:r w:rsidRPr="003850D0">
              <w:rPr>
                <w:szCs w:val="24"/>
                <w:vertAlign w:val="superscript"/>
                <w:lang w:eastAsia="en-US"/>
              </w:rPr>
              <w:t>(1)</w:t>
            </w:r>
          </w:p>
        </w:tc>
        <w:tc>
          <w:tcPr>
            <w:tcW w:w="0" w:type="auto"/>
          </w:tcPr>
          <w:p w14:paraId="359B67A9" w14:textId="77777777" w:rsidR="00E30BC0" w:rsidRPr="003850D0" w:rsidRDefault="00E30BC0" w:rsidP="00E30BC0">
            <w:pPr>
              <w:spacing w:before="120" w:after="120" w:line="360" w:lineRule="auto"/>
              <w:rPr>
                <w:szCs w:val="24"/>
                <w:lang w:eastAsia="en-US"/>
              </w:rPr>
            </w:pPr>
            <w:r w:rsidRPr="003850D0">
              <w:rPr>
                <w:szCs w:val="24"/>
                <w:lang w:eastAsia="en-US"/>
              </w:rPr>
              <w:t xml:space="preserve">Numărul UE </w:t>
            </w:r>
            <w:r w:rsidRPr="003850D0">
              <w:rPr>
                <w:szCs w:val="24"/>
                <w:vertAlign w:val="superscript"/>
                <w:lang w:eastAsia="en-US"/>
              </w:rPr>
              <w:t>(2</w:t>
            </w:r>
            <w:r w:rsidRPr="003850D0">
              <w:rPr>
                <w:szCs w:val="24"/>
                <w:lang w:eastAsia="en-US"/>
              </w:rPr>
              <w:t>)</w:t>
            </w:r>
          </w:p>
        </w:tc>
        <w:tc>
          <w:tcPr>
            <w:tcW w:w="0" w:type="auto"/>
          </w:tcPr>
          <w:p w14:paraId="25E48820" w14:textId="77777777" w:rsidR="00E30BC0" w:rsidRPr="003850D0" w:rsidRDefault="00E30BC0" w:rsidP="00E30BC0">
            <w:pPr>
              <w:spacing w:before="120" w:after="120" w:line="360" w:lineRule="auto"/>
              <w:rPr>
                <w:szCs w:val="24"/>
                <w:lang w:eastAsia="en-US"/>
              </w:rPr>
            </w:pPr>
            <w:r w:rsidRPr="003850D0">
              <w:rPr>
                <w:szCs w:val="24"/>
                <w:lang w:eastAsia="en-US"/>
              </w:rPr>
              <w:t xml:space="preserve">Standard de calitate </w:t>
            </w:r>
            <w:r w:rsidRPr="003850D0">
              <w:rPr>
                <w:szCs w:val="24"/>
                <w:vertAlign w:val="superscript"/>
                <w:lang w:eastAsia="en-US"/>
              </w:rPr>
              <w:t>(3)</w:t>
            </w:r>
            <w:r w:rsidRPr="003850D0">
              <w:rPr>
                <w:szCs w:val="24"/>
                <w:lang w:eastAsia="en-US"/>
              </w:rPr>
              <w:t xml:space="preserve"> [µg/l, dacă nu se indică altfel]</w:t>
            </w:r>
          </w:p>
        </w:tc>
      </w:tr>
      <w:tr w:rsidR="00E30BC0" w:rsidRPr="003850D0" w14:paraId="64B8FAFE" w14:textId="77777777" w:rsidTr="00E30BC0">
        <w:tc>
          <w:tcPr>
            <w:tcW w:w="0" w:type="auto"/>
          </w:tcPr>
          <w:p w14:paraId="7E55717D" w14:textId="77777777" w:rsidR="00E30BC0" w:rsidRPr="003850D0" w:rsidRDefault="00E30BC0" w:rsidP="00E30BC0">
            <w:pPr>
              <w:spacing w:before="120" w:after="120" w:line="360" w:lineRule="auto"/>
              <w:rPr>
                <w:szCs w:val="24"/>
                <w:lang w:eastAsia="en-US"/>
              </w:rPr>
            </w:pPr>
            <w:r w:rsidRPr="003850D0">
              <w:rPr>
                <w:szCs w:val="24"/>
                <w:lang w:eastAsia="en-US"/>
              </w:rPr>
              <w:t>1</w:t>
            </w:r>
          </w:p>
        </w:tc>
        <w:tc>
          <w:tcPr>
            <w:tcW w:w="0" w:type="auto"/>
          </w:tcPr>
          <w:p w14:paraId="2EEFB92E" w14:textId="77777777" w:rsidR="00E30BC0" w:rsidRPr="003850D0" w:rsidRDefault="00E30BC0" w:rsidP="00E30BC0">
            <w:pPr>
              <w:spacing w:before="120" w:after="120" w:line="360" w:lineRule="auto"/>
              <w:rPr>
                <w:szCs w:val="24"/>
                <w:lang w:eastAsia="en-US"/>
              </w:rPr>
            </w:pPr>
            <w:r w:rsidRPr="003850D0">
              <w:rPr>
                <w:szCs w:val="24"/>
                <w:lang w:eastAsia="en-US"/>
              </w:rPr>
              <w:t>Nitrați</w:t>
            </w:r>
          </w:p>
        </w:tc>
        <w:tc>
          <w:tcPr>
            <w:tcW w:w="0" w:type="auto"/>
          </w:tcPr>
          <w:p w14:paraId="3D9FDB6C" w14:textId="77777777" w:rsidR="00E30BC0" w:rsidRPr="003850D0" w:rsidRDefault="00E30BC0" w:rsidP="00E30BC0">
            <w:pPr>
              <w:spacing w:before="120" w:after="120" w:line="360" w:lineRule="auto"/>
              <w:rPr>
                <w:szCs w:val="24"/>
                <w:lang w:eastAsia="en-US"/>
              </w:rPr>
            </w:pPr>
            <w:proofErr w:type="spellStart"/>
            <w:r w:rsidRPr="003850D0">
              <w:rPr>
                <w:szCs w:val="24"/>
                <w:lang w:eastAsia="en-US"/>
              </w:rPr>
              <w:t>Nutrienți</w:t>
            </w:r>
            <w:proofErr w:type="spellEnd"/>
          </w:p>
        </w:tc>
        <w:tc>
          <w:tcPr>
            <w:tcW w:w="0" w:type="auto"/>
          </w:tcPr>
          <w:p w14:paraId="38B1A38A" w14:textId="77777777" w:rsidR="00E30BC0" w:rsidRPr="003850D0" w:rsidRDefault="00E30BC0" w:rsidP="00E30BC0">
            <w:pPr>
              <w:spacing w:before="120" w:after="120" w:line="360" w:lineRule="auto"/>
              <w:rPr>
                <w:szCs w:val="24"/>
                <w:lang w:eastAsia="en-US"/>
              </w:rPr>
            </w:pPr>
            <w:r w:rsidRPr="003850D0">
              <w:rPr>
                <w:szCs w:val="24"/>
                <w:lang w:eastAsia="en-US"/>
              </w:rPr>
              <w:t>Nu se aplică.</w:t>
            </w:r>
          </w:p>
        </w:tc>
        <w:tc>
          <w:tcPr>
            <w:tcW w:w="0" w:type="auto"/>
          </w:tcPr>
          <w:p w14:paraId="11DBAECA" w14:textId="77777777" w:rsidR="00E30BC0" w:rsidRPr="003850D0" w:rsidRDefault="00E30BC0" w:rsidP="00E30BC0">
            <w:pPr>
              <w:spacing w:before="120" w:after="120" w:line="360" w:lineRule="auto"/>
              <w:rPr>
                <w:szCs w:val="24"/>
                <w:lang w:eastAsia="en-US"/>
              </w:rPr>
            </w:pPr>
            <w:r w:rsidRPr="003850D0">
              <w:rPr>
                <w:szCs w:val="24"/>
                <w:lang w:eastAsia="en-US"/>
              </w:rPr>
              <w:t>Nu se aplică.</w:t>
            </w:r>
          </w:p>
        </w:tc>
        <w:tc>
          <w:tcPr>
            <w:tcW w:w="0" w:type="auto"/>
          </w:tcPr>
          <w:p w14:paraId="33CD4410" w14:textId="77777777" w:rsidR="00E30BC0" w:rsidRPr="003850D0" w:rsidRDefault="00E30BC0" w:rsidP="00E30BC0">
            <w:pPr>
              <w:spacing w:before="120" w:after="120" w:line="360" w:lineRule="auto"/>
              <w:rPr>
                <w:szCs w:val="24"/>
                <w:lang w:eastAsia="en-US"/>
              </w:rPr>
            </w:pPr>
            <w:r w:rsidRPr="003850D0">
              <w:rPr>
                <w:szCs w:val="24"/>
                <w:lang w:eastAsia="en-US"/>
              </w:rPr>
              <w:t>50 mg/l</w:t>
            </w:r>
          </w:p>
        </w:tc>
      </w:tr>
      <w:tr w:rsidR="00E30BC0" w:rsidRPr="003850D0" w14:paraId="7ECCE591" w14:textId="77777777" w:rsidTr="00E30BC0">
        <w:tc>
          <w:tcPr>
            <w:tcW w:w="0" w:type="auto"/>
            <w:vMerge w:val="restart"/>
          </w:tcPr>
          <w:p w14:paraId="2781D2AB" w14:textId="77777777" w:rsidR="00E30BC0" w:rsidRPr="003850D0" w:rsidRDefault="00E30BC0" w:rsidP="00E30BC0">
            <w:pPr>
              <w:spacing w:before="120" w:after="120" w:line="360" w:lineRule="auto"/>
              <w:rPr>
                <w:b/>
                <w:szCs w:val="24"/>
                <w:lang w:eastAsia="en-US"/>
              </w:rPr>
            </w:pPr>
            <w:r w:rsidRPr="003850D0">
              <w:rPr>
                <w:szCs w:val="24"/>
                <w:lang w:eastAsia="en-US"/>
              </w:rPr>
              <w:t>2</w:t>
            </w:r>
            <w:r w:rsidR="0056523E" w:rsidRPr="003850D0">
              <w:rPr>
                <w:b/>
                <w:szCs w:val="24"/>
                <w:lang w:eastAsia="en-US"/>
              </w:rPr>
              <w:t xml:space="preserve"> [AM 144]</w:t>
            </w:r>
          </w:p>
        </w:tc>
        <w:tc>
          <w:tcPr>
            <w:tcW w:w="0" w:type="auto"/>
            <w:vMerge w:val="restart"/>
          </w:tcPr>
          <w:p w14:paraId="3A7BAF48" w14:textId="77777777" w:rsidR="00E30BC0" w:rsidRPr="003850D0" w:rsidRDefault="00E30BC0" w:rsidP="00E30BC0">
            <w:pPr>
              <w:spacing w:before="120" w:after="120" w:line="360" w:lineRule="auto"/>
              <w:rPr>
                <w:szCs w:val="24"/>
                <w:lang w:eastAsia="en-US"/>
              </w:rPr>
            </w:pPr>
            <w:r w:rsidRPr="003850D0">
              <w:rPr>
                <w:szCs w:val="24"/>
                <w:lang w:eastAsia="en-US"/>
              </w:rPr>
              <w:t xml:space="preserve">Substanțe active din pesticide, inclusiv metaboliții, produșii de degradare și produșii de reacție relevanți </w:t>
            </w:r>
            <w:r w:rsidRPr="003850D0">
              <w:rPr>
                <w:szCs w:val="24"/>
                <w:vertAlign w:val="superscript"/>
                <w:lang w:eastAsia="en-US"/>
              </w:rPr>
              <w:t>(4)</w:t>
            </w:r>
          </w:p>
        </w:tc>
        <w:tc>
          <w:tcPr>
            <w:tcW w:w="0" w:type="auto"/>
            <w:vMerge w:val="restart"/>
          </w:tcPr>
          <w:p w14:paraId="360029BC" w14:textId="77777777" w:rsidR="00E30BC0" w:rsidRPr="003850D0" w:rsidRDefault="00E30BC0" w:rsidP="00E30BC0">
            <w:pPr>
              <w:spacing w:before="120" w:after="120" w:line="360" w:lineRule="auto"/>
              <w:rPr>
                <w:szCs w:val="24"/>
                <w:lang w:eastAsia="en-US"/>
              </w:rPr>
            </w:pPr>
            <w:r w:rsidRPr="003850D0">
              <w:rPr>
                <w:szCs w:val="24"/>
                <w:lang w:eastAsia="en-US"/>
              </w:rPr>
              <w:t>Pesticide</w:t>
            </w:r>
          </w:p>
        </w:tc>
        <w:tc>
          <w:tcPr>
            <w:tcW w:w="0" w:type="auto"/>
            <w:vMerge w:val="restart"/>
          </w:tcPr>
          <w:p w14:paraId="3F4DDD33" w14:textId="77777777" w:rsidR="00E30BC0" w:rsidRPr="003850D0" w:rsidRDefault="00E30BC0" w:rsidP="00E30BC0">
            <w:pPr>
              <w:spacing w:before="120" w:after="120" w:line="360" w:lineRule="auto"/>
              <w:rPr>
                <w:szCs w:val="24"/>
                <w:lang w:eastAsia="en-US"/>
              </w:rPr>
            </w:pPr>
            <w:r w:rsidRPr="003850D0">
              <w:rPr>
                <w:szCs w:val="24"/>
                <w:lang w:eastAsia="en-US"/>
              </w:rPr>
              <w:t>Nu se aplică.</w:t>
            </w:r>
          </w:p>
        </w:tc>
        <w:tc>
          <w:tcPr>
            <w:tcW w:w="0" w:type="auto"/>
            <w:vMerge w:val="restart"/>
          </w:tcPr>
          <w:p w14:paraId="292BC771" w14:textId="77777777" w:rsidR="00E30BC0" w:rsidRPr="003850D0" w:rsidRDefault="00E30BC0" w:rsidP="00E30BC0">
            <w:pPr>
              <w:spacing w:before="120" w:after="120" w:line="360" w:lineRule="auto"/>
              <w:rPr>
                <w:szCs w:val="24"/>
                <w:lang w:eastAsia="en-US"/>
              </w:rPr>
            </w:pPr>
            <w:r w:rsidRPr="003850D0">
              <w:rPr>
                <w:szCs w:val="24"/>
                <w:lang w:eastAsia="en-US"/>
              </w:rPr>
              <w:t>Nu se aplică.</w:t>
            </w:r>
          </w:p>
        </w:tc>
        <w:tc>
          <w:tcPr>
            <w:tcW w:w="0" w:type="auto"/>
          </w:tcPr>
          <w:p w14:paraId="0F8F12B2" w14:textId="77777777" w:rsidR="00E30BC0" w:rsidRPr="003850D0" w:rsidRDefault="00E30BC0" w:rsidP="00E30BC0">
            <w:pPr>
              <w:spacing w:before="120" w:after="120" w:line="360" w:lineRule="auto"/>
              <w:rPr>
                <w:szCs w:val="24"/>
                <w:lang w:eastAsia="en-US"/>
              </w:rPr>
            </w:pPr>
            <w:r w:rsidRPr="003850D0">
              <w:rPr>
                <w:strike/>
                <w:szCs w:val="24"/>
                <w:lang w:eastAsia="en-US"/>
              </w:rPr>
              <w:t>0,1</w:t>
            </w:r>
            <w:r w:rsidR="0056523E" w:rsidRPr="003850D0">
              <w:rPr>
                <w:b/>
                <w:i/>
                <w:szCs w:val="24"/>
                <w:lang w:eastAsia="en-US"/>
              </w:rPr>
              <w:t>0,05</w:t>
            </w:r>
            <w:r w:rsidRPr="003850D0">
              <w:rPr>
                <w:szCs w:val="24"/>
                <w:lang w:eastAsia="en-US"/>
              </w:rPr>
              <w:t xml:space="preserve"> (individual)</w:t>
            </w:r>
            <w:r w:rsidR="0056523E" w:rsidRPr="003850D0">
              <w:rPr>
                <w:b/>
                <w:i/>
                <w:vertAlign w:val="superscript"/>
              </w:rPr>
              <w:t>(4a)</w:t>
            </w:r>
          </w:p>
        </w:tc>
      </w:tr>
      <w:tr w:rsidR="00E30BC0" w:rsidRPr="003850D0" w14:paraId="38AA8CF5" w14:textId="77777777" w:rsidTr="00E30BC0">
        <w:tc>
          <w:tcPr>
            <w:tcW w:w="0" w:type="auto"/>
            <w:vMerge/>
          </w:tcPr>
          <w:p w14:paraId="158FE0A4" w14:textId="77777777" w:rsidR="00E30BC0" w:rsidRPr="003850D0" w:rsidRDefault="00E30BC0" w:rsidP="00E30BC0">
            <w:pPr>
              <w:spacing w:before="120" w:after="120" w:line="360" w:lineRule="auto"/>
              <w:rPr>
                <w:szCs w:val="24"/>
                <w:lang w:eastAsia="en-US"/>
              </w:rPr>
            </w:pPr>
          </w:p>
        </w:tc>
        <w:tc>
          <w:tcPr>
            <w:tcW w:w="0" w:type="auto"/>
            <w:vMerge/>
          </w:tcPr>
          <w:p w14:paraId="4BA9BBE2" w14:textId="77777777" w:rsidR="00E30BC0" w:rsidRPr="003850D0" w:rsidRDefault="00E30BC0" w:rsidP="00E30BC0">
            <w:pPr>
              <w:spacing w:before="120" w:after="120" w:line="360" w:lineRule="auto"/>
              <w:rPr>
                <w:szCs w:val="24"/>
                <w:lang w:eastAsia="en-US"/>
              </w:rPr>
            </w:pPr>
          </w:p>
        </w:tc>
        <w:tc>
          <w:tcPr>
            <w:tcW w:w="0" w:type="auto"/>
            <w:vMerge/>
          </w:tcPr>
          <w:p w14:paraId="4999B1CE" w14:textId="77777777" w:rsidR="00E30BC0" w:rsidRPr="003850D0" w:rsidRDefault="00E30BC0" w:rsidP="00E30BC0">
            <w:pPr>
              <w:spacing w:before="120" w:after="120" w:line="360" w:lineRule="auto"/>
              <w:rPr>
                <w:szCs w:val="24"/>
                <w:lang w:eastAsia="en-US"/>
              </w:rPr>
            </w:pPr>
          </w:p>
        </w:tc>
        <w:tc>
          <w:tcPr>
            <w:tcW w:w="0" w:type="auto"/>
            <w:vMerge/>
          </w:tcPr>
          <w:p w14:paraId="28470A79" w14:textId="77777777" w:rsidR="00E30BC0" w:rsidRPr="003850D0" w:rsidRDefault="00E30BC0" w:rsidP="00E30BC0">
            <w:pPr>
              <w:spacing w:before="120" w:after="120" w:line="360" w:lineRule="auto"/>
              <w:rPr>
                <w:szCs w:val="24"/>
                <w:lang w:eastAsia="en-US"/>
              </w:rPr>
            </w:pPr>
          </w:p>
        </w:tc>
        <w:tc>
          <w:tcPr>
            <w:tcW w:w="0" w:type="auto"/>
            <w:vMerge/>
          </w:tcPr>
          <w:p w14:paraId="4869873E" w14:textId="77777777" w:rsidR="00E30BC0" w:rsidRPr="003850D0" w:rsidRDefault="00E30BC0" w:rsidP="00E30BC0">
            <w:pPr>
              <w:spacing w:before="120" w:after="120" w:line="360" w:lineRule="auto"/>
              <w:rPr>
                <w:szCs w:val="24"/>
                <w:lang w:eastAsia="en-US"/>
              </w:rPr>
            </w:pPr>
          </w:p>
        </w:tc>
        <w:tc>
          <w:tcPr>
            <w:tcW w:w="0" w:type="auto"/>
          </w:tcPr>
          <w:p w14:paraId="137633B6" w14:textId="77777777" w:rsidR="00E30BC0" w:rsidRPr="003850D0" w:rsidRDefault="001C7E93" w:rsidP="001C7E93">
            <w:pPr>
              <w:spacing w:before="120" w:after="120" w:line="360" w:lineRule="auto"/>
              <w:rPr>
                <w:szCs w:val="24"/>
                <w:lang w:eastAsia="en-US"/>
              </w:rPr>
            </w:pPr>
            <w:r w:rsidRPr="003850D0">
              <w:rPr>
                <w:strike/>
                <w:szCs w:val="24"/>
                <w:lang w:eastAsia="en-US"/>
              </w:rPr>
              <w:t>0,5</w:t>
            </w:r>
            <w:r w:rsidRPr="003850D0">
              <w:rPr>
                <w:b/>
                <w:i/>
                <w:szCs w:val="24"/>
                <w:lang w:eastAsia="en-US"/>
              </w:rPr>
              <w:t xml:space="preserve">0,25 </w:t>
            </w:r>
            <w:r w:rsidR="00E30BC0" w:rsidRPr="003850D0">
              <w:rPr>
                <w:szCs w:val="24"/>
                <w:lang w:eastAsia="en-US"/>
              </w:rPr>
              <w:t xml:space="preserve">(total) </w:t>
            </w:r>
            <w:r w:rsidR="00E30BC0" w:rsidRPr="003850D0">
              <w:rPr>
                <w:szCs w:val="24"/>
                <w:vertAlign w:val="superscript"/>
                <w:lang w:eastAsia="en-US"/>
              </w:rPr>
              <w:t>(5)</w:t>
            </w:r>
          </w:p>
        </w:tc>
      </w:tr>
      <w:tr w:rsidR="00E30BC0" w:rsidRPr="003850D0" w14:paraId="173A4470" w14:textId="77777777" w:rsidTr="00E30BC0">
        <w:tc>
          <w:tcPr>
            <w:tcW w:w="0" w:type="auto"/>
          </w:tcPr>
          <w:p w14:paraId="01EE638E" w14:textId="77777777" w:rsidR="00E30BC0" w:rsidRPr="003850D0" w:rsidRDefault="00E30BC0" w:rsidP="00E30BC0">
            <w:pPr>
              <w:spacing w:before="120" w:after="120" w:line="360" w:lineRule="auto"/>
              <w:rPr>
                <w:szCs w:val="24"/>
                <w:lang w:eastAsia="en-US"/>
              </w:rPr>
            </w:pPr>
            <w:r w:rsidRPr="003850D0">
              <w:rPr>
                <w:szCs w:val="24"/>
                <w:lang w:eastAsia="en-US"/>
              </w:rPr>
              <w:t>3</w:t>
            </w:r>
          </w:p>
        </w:tc>
        <w:tc>
          <w:tcPr>
            <w:tcW w:w="0" w:type="auto"/>
          </w:tcPr>
          <w:p w14:paraId="316DFC2E" w14:textId="77777777" w:rsidR="00E30BC0" w:rsidRPr="003850D0" w:rsidRDefault="00E30BC0" w:rsidP="00E30BC0">
            <w:pPr>
              <w:spacing w:before="120" w:after="120" w:line="360" w:lineRule="auto"/>
              <w:rPr>
                <w:szCs w:val="24"/>
                <w:lang w:eastAsia="en-US"/>
              </w:rPr>
            </w:pPr>
            <w:r w:rsidRPr="003850D0">
              <w:rPr>
                <w:szCs w:val="24"/>
                <w:lang w:eastAsia="en-US"/>
              </w:rPr>
              <w:t xml:space="preserve">Substanțe </w:t>
            </w:r>
            <w:proofErr w:type="spellStart"/>
            <w:r w:rsidRPr="003850D0">
              <w:rPr>
                <w:szCs w:val="24"/>
                <w:lang w:eastAsia="en-US"/>
              </w:rPr>
              <w:t>perfluoroalchilate</w:t>
            </w:r>
            <w:proofErr w:type="spellEnd"/>
            <w:r w:rsidRPr="003850D0">
              <w:rPr>
                <w:szCs w:val="24"/>
                <w:lang w:eastAsia="en-US"/>
              </w:rPr>
              <w:t xml:space="preserve"> și </w:t>
            </w:r>
            <w:proofErr w:type="spellStart"/>
            <w:r w:rsidRPr="003850D0">
              <w:rPr>
                <w:szCs w:val="24"/>
                <w:lang w:eastAsia="en-US"/>
              </w:rPr>
              <w:t>polifluoroalchilate</w:t>
            </w:r>
            <w:proofErr w:type="spellEnd"/>
            <w:r w:rsidRPr="003850D0">
              <w:rPr>
                <w:szCs w:val="24"/>
                <w:lang w:eastAsia="en-US"/>
              </w:rPr>
              <w:t xml:space="preserve"> (PFAS) – suma a 24 </w:t>
            </w:r>
            <w:r w:rsidRPr="003850D0">
              <w:rPr>
                <w:szCs w:val="24"/>
                <w:vertAlign w:val="superscript"/>
                <w:lang w:eastAsia="en-US"/>
              </w:rPr>
              <w:t>(6)</w:t>
            </w:r>
          </w:p>
        </w:tc>
        <w:tc>
          <w:tcPr>
            <w:tcW w:w="0" w:type="auto"/>
          </w:tcPr>
          <w:p w14:paraId="63703007" w14:textId="77777777" w:rsidR="00E30BC0" w:rsidRPr="003850D0" w:rsidRDefault="00E30BC0" w:rsidP="00E30BC0">
            <w:pPr>
              <w:spacing w:before="120" w:after="120" w:line="360" w:lineRule="auto"/>
              <w:rPr>
                <w:szCs w:val="24"/>
                <w:lang w:eastAsia="en-US"/>
              </w:rPr>
            </w:pPr>
            <w:r w:rsidRPr="003850D0">
              <w:rPr>
                <w:szCs w:val="24"/>
                <w:lang w:eastAsia="en-US"/>
              </w:rPr>
              <w:t>Substanțe industriale</w:t>
            </w:r>
          </w:p>
        </w:tc>
        <w:tc>
          <w:tcPr>
            <w:tcW w:w="0" w:type="auto"/>
          </w:tcPr>
          <w:p w14:paraId="61EF59AD" w14:textId="77777777" w:rsidR="00E30BC0" w:rsidRPr="003850D0" w:rsidRDefault="00E30BC0" w:rsidP="00E30BC0">
            <w:pPr>
              <w:spacing w:before="120" w:after="120" w:line="360" w:lineRule="auto"/>
              <w:rPr>
                <w:szCs w:val="24"/>
                <w:lang w:eastAsia="en-US"/>
              </w:rPr>
            </w:pPr>
            <w:r w:rsidRPr="003850D0">
              <w:rPr>
                <w:szCs w:val="24"/>
                <w:lang w:eastAsia="en-US"/>
              </w:rPr>
              <w:t>A se vedea nota de tabel 6.</w:t>
            </w:r>
          </w:p>
        </w:tc>
        <w:tc>
          <w:tcPr>
            <w:tcW w:w="0" w:type="auto"/>
          </w:tcPr>
          <w:p w14:paraId="36503995" w14:textId="77777777" w:rsidR="00E30BC0" w:rsidRPr="003850D0" w:rsidRDefault="00E30BC0" w:rsidP="00E30BC0">
            <w:pPr>
              <w:spacing w:before="120" w:after="120" w:line="360" w:lineRule="auto"/>
              <w:rPr>
                <w:szCs w:val="24"/>
                <w:lang w:eastAsia="en-US"/>
              </w:rPr>
            </w:pPr>
            <w:r w:rsidRPr="003850D0">
              <w:rPr>
                <w:szCs w:val="24"/>
                <w:lang w:eastAsia="en-US"/>
              </w:rPr>
              <w:t>A se vedea nota de tabel 6.</w:t>
            </w:r>
          </w:p>
        </w:tc>
        <w:tc>
          <w:tcPr>
            <w:tcW w:w="0" w:type="auto"/>
          </w:tcPr>
          <w:p w14:paraId="3EBDED02" w14:textId="77777777" w:rsidR="00E30BC0" w:rsidRPr="003850D0" w:rsidRDefault="00E30BC0" w:rsidP="00E30BC0">
            <w:pPr>
              <w:spacing w:before="120" w:after="120" w:line="360" w:lineRule="auto"/>
              <w:rPr>
                <w:szCs w:val="24"/>
                <w:lang w:eastAsia="en-US"/>
              </w:rPr>
            </w:pPr>
            <w:r w:rsidRPr="003850D0">
              <w:rPr>
                <w:szCs w:val="24"/>
                <w:lang w:eastAsia="en-US"/>
              </w:rPr>
              <w:t xml:space="preserve">0,0044 </w:t>
            </w:r>
            <w:r w:rsidRPr="003850D0">
              <w:rPr>
                <w:szCs w:val="24"/>
                <w:vertAlign w:val="superscript"/>
                <w:lang w:eastAsia="en-US"/>
              </w:rPr>
              <w:t>(7)</w:t>
            </w:r>
          </w:p>
        </w:tc>
      </w:tr>
      <w:tr w:rsidR="001C7E93" w:rsidRPr="003850D0" w14:paraId="4BD00B4D" w14:textId="77777777" w:rsidTr="00E30BC0">
        <w:tc>
          <w:tcPr>
            <w:tcW w:w="0" w:type="auto"/>
          </w:tcPr>
          <w:p w14:paraId="316046F1" w14:textId="77777777" w:rsidR="001C7E93" w:rsidRPr="003850D0" w:rsidRDefault="001C7E93" w:rsidP="001C7E93">
            <w:pPr>
              <w:rPr>
                <w:b/>
                <w:szCs w:val="24"/>
              </w:rPr>
            </w:pPr>
            <w:r w:rsidRPr="003850D0">
              <w:rPr>
                <w:b/>
                <w:i/>
                <w:szCs w:val="24"/>
              </w:rPr>
              <w:t>3a</w:t>
            </w:r>
            <w:r w:rsidRPr="003850D0">
              <w:rPr>
                <w:b/>
                <w:szCs w:val="24"/>
              </w:rPr>
              <w:t xml:space="preserve"> [AM 145]</w:t>
            </w:r>
          </w:p>
        </w:tc>
        <w:tc>
          <w:tcPr>
            <w:tcW w:w="0" w:type="auto"/>
          </w:tcPr>
          <w:p w14:paraId="558E659D" w14:textId="77777777" w:rsidR="001C7E93" w:rsidRPr="003850D0" w:rsidRDefault="001C7E93" w:rsidP="001C7E93">
            <w:pPr>
              <w:rPr>
                <w:b/>
                <w:i/>
                <w:szCs w:val="24"/>
              </w:rPr>
            </w:pPr>
            <w:r w:rsidRPr="003850D0">
              <w:rPr>
                <w:b/>
                <w:i/>
                <w:szCs w:val="24"/>
              </w:rPr>
              <w:t>PFAS total</w:t>
            </w:r>
          </w:p>
        </w:tc>
        <w:tc>
          <w:tcPr>
            <w:tcW w:w="0" w:type="auto"/>
          </w:tcPr>
          <w:p w14:paraId="52DD1E9C" w14:textId="77777777" w:rsidR="001C7E93" w:rsidRPr="003850D0" w:rsidRDefault="001C7E93" w:rsidP="001C7E93">
            <w:pPr>
              <w:rPr>
                <w:b/>
                <w:i/>
                <w:szCs w:val="24"/>
              </w:rPr>
            </w:pPr>
            <w:r w:rsidRPr="003850D0">
              <w:rPr>
                <w:b/>
                <w:i/>
                <w:szCs w:val="24"/>
              </w:rPr>
              <w:t>Substanțe industriale</w:t>
            </w:r>
          </w:p>
        </w:tc>
        <w:tc>
          <w:tcPr>
            <w:tcW w:w="0" w:type="auto"/>
          </w:tcPr>
          <w:p w14:paraId="07EC3A11" w14:textId="77777777" w:rsidR="001C7E93" w:rsidRPr="003850D0" w:rsidRDefault="001C7E93" w:rsidP="001C7E93">
            <w:pPr>
              <w:rPr>
                <w:b/>
                <w:i/>
                <w:szCs w:val="24"/>
              </w:rPr>
            </w:pPr>
            <w:r w:rsidRPr="003850D0">
              <w:rPr>
                <w:b/>
                <w:i/>
                <w:szCs w:val="24"/>
              </w:rPr>
              <w:t>Nu se aplică.</w:t>
            </w:r>
          </w:p>
        </w:tc>
        <w:tc>
          <w:tcPr>
            <w:tcW w:w="0" w:type="auto"/>
          </w:tcPr>
          <w:p w14:paraId="0C7C472A" w14:textId="77777777" w:rsidR="001C7E93" w:rsidRPr="003850D0" w:rsidRDefault="001C7E93" w:rsidP="001C7E93">
            <w:pPr>
              <w:rPr>
                <w:b/>
                <w:i/>
                <w:szCs w:val="24"/>
              </w:rPr>
            </w:pPr>
            <w:r w:rsidRPr="003850D0">
              <w:rPr>
                <w:b/>
                <w:i/>
                <w:szCs w:val="24"/>
              </w:rPr>
              <w:t>Nu se aplică.</w:t>
            </w:r>
          </w:p>
        </w:tc>
        <w:tc>
          <w:tcPr>
            <w:tcW w:w="0" w:type="auto"/>
          </w:tcPr>
          <w:p w14:paraId="16C2D773" w14:textId="77777777" w:rsidR="001C7E93" w:rsidRPr="003850D0" w:rsidRDefault="001C7E93" w:rsidP="001C7E93">
            <w:pPr>
              <w:rPr>
                <w:b/>
                <w:i/>
                <w:szCs w:val="24"/>
              </w:rPr>
            </w:pPr>
            <w:r w:rsidRPr="003850D0">
              <w:rPr>
                <w:b/>
                <w:i/>
                <w:szCs w:val="24"/>
              </w:rPr>
              <w:t>(</w:t>
            </w:r>
            <w:r w:rsidRPr="003850D0">
              <w:rPr>
                <w:b/>
                <w:i/>
                <w:szCs w:val="24"/>
                <w:vertAlign w:val="superscript"/>
              </w:rPr>
              <w:t>7a</w:t>
            </w:r>
            <w:r w:rsidRPr="003850D0">
              <w:rPr>
                <w:b/>
                <w:i/>
                <w:szCs w:val="24"/>
              </w:rPr>
              <w:t>)</w:t>
            </w:r>
          </w:p>
        </w:tc>
      </w:tr>
      <w:tr w:rsidR="001C7E93" w:rsidRPr="003850D0" w14:paraId="698688A9" w14:textId="77777777" w:rsidTr="00E30BC0">
        <w:tc>
          <w:tcPr>
            <w:tcW w:w="0" w:type="auto"/>
          </w:tcPr>
          <w:p w14:paraId="074E6F7A" w14:textId="77777777" w:rsidR="001C7E93" w:rsidRPr="003850D0" w:rsidRDefault="001C7E93" w:rsidP="001C7E93">
            <w:pPr>
              <w:spacing w:before="120" w:after="120" w:line="360" w:lineRule="auto"/>
              <w:rPr>
                <w:b/>
                <w:szCs w:val="24"/>
                <w:lang w:eastAsia="en-US"/>
              </w:rPr>
            </w:pPr>
            <w:r w:rsidRPr="003850D0">
              <w:rPr>
                <w:szCs w:val="24"/>
                <w:lang w:eastAsia="en-US"/>
              </w:rPr>
              <w:t>4</w:t>
            </w:r>
            <w:r w:rsidRPr="003850D0">
              <w:rPr>
                <w:b/>
                <w:szCs w:val="24"/>
                <w:lang w:eastAsia="en-US"/>
              </w:rPr>
              <w:t xml:space="preserve"> [AM 146]</w:t>
            </w:r>
          </w:p>
        </w:tc>
        <w:tc>
          <w:tcPr>
            <w:tcW w:w="0" w:type="auto"/>
          </w:tcPr>
          <w:p w14:paraId="67176160" w14:textId="77777777" w:rsidR="001C7E93" w:rsidRPr="003850D0" w:rsidRDefault="001C7E93" w:rsidP="001C7E93">
            <w:pPr>
              <w:spacing w:before="120" w:after="120" w:line="360" w:lineRule="auto"/>
              <w:rPr>
                <w:szCs w:val="24"/>
                <w:lang w:eastAsia="en-US"/>
              </w:rPr>
            </w:pPr>
            <w:proofErr w:type="spellStart"/>
            <w:r w:rsidRPr="003850D0">
              <w:rPr>
                <w:szCs w:val="24"/>
                <w:lang w:eastAsia="en-US"/>
              </w:rPr>
              <w:t>Carbamazepină</w:t>
            </w:r>
            <w:proofErr w:type="spellEnd"/>
          </w:p>
        </w:tc>
        <w:tc>
          <w:tcPr>
            <w:tcW w:w="0" w:type="auto"/>
          </w:tcPr>
          <w:p w14:paraId="06FF99B6" w14:textId="77777777" w:rsidR="001C7E93" w:rsidRPr="003850D0" w:rsidRDefault="001C7E93" w:rsidP="001C7E93">
            <w:pPr>
              <w:spacing w:before="120" w:after="120" w:line="360" w:lineRule="auto"/>
              <w:rPr>
                <w:szCs w:val="24"/>
                <w:lang w:eastAsia="en-US"/>
              </w:rPr>
            </w:pPr>
            <w:r w:rsidRPr="003850D0">
              <w:rPr>
                <w:szCs w:val="24"/>
                <w:lang w:eastAsia="en-US"/>
              </w:rPr>
              <w:t>Produse farmaceutice</w:t>
            </w:r>
          </w:p>
        </w:tc>
        <w:tc>
          <w:tcPr>
            <w:tcW w:w="0" w:type="auto"/>
          </w:tcPr>
          <w:p w14:paraId="16B89BEF" w14:textId="77777777" w:rsidR="001C7E93" w:rsidRPr="003850D0" w:rsidRDefault="001C7E93" w:rsidP="001C7E93">
            <w:pPr>
              <w:spacing w:before="120" w:after="120" w:line="360" w:lineRule="auto"/>
              <w:rPr>
                <w:szCs w:val="24"/>
                <w:lang w:eastAsia="en-US"/>
              </w:rPr>
            </w:pPr>
            <w:r w:rsidRPr="003850D0">
              <w:rPr>
                <w:szCs w:val="24"/>
                <w:lang w:eastAsia="en-US"/>
              </w:rPr>
              <w:t>298-46-4</w:t>
            </w:r>
          </w:p>
        </w:tc>
        <w:tc>
          <w:tcPr>
            <w:tcW w:w="0" w:type="auto"/>
          </w:tcPr>
          <w:p w14:paraId="4342D7DF" w14:textId="77777777" w:rsidR="001C7E93" w:rsidRPr="003850D0" w:rsidRDefault="001C7E93" w:rsidP="001C7E93">
            <w:pPr>
              <w:spacing w:before="120" w:after="120" w:line="360" w:lineRule="auto"/>
              <w:rPr>
                <w:szCs w:val="24"/>
                <w:lang w:eastAsia="en-US"/>
              </w:rPr>
            </w:pPr>
            <w:r w:rsidRPr="003850D0">
              <w:rPr>
                <w:szCs w:val="24"/>
                <w:lang w:eastAsia="en-US"/>
              </w:rPr>
              <w:t>Nu se aplică.</w:t>
            </w:r>
          </w:p>
        </w:tc>
        <w:tc>
          <w:tcPr>
            <w:tcW w:w="0" w:type="auto"/>
          </w:tcPr>
          <w:p w14:paraId="76605AC1" w14:textId="77777777" w:rsidR="001C7E93" w:rsidRPr="003850D0" w:rsidRDefault="001C7E93" w:rsidP="001C7E93">
            <w:pPr>
              <w:spacing w:before="120" w:after="120" w:line="360" w:lineRule="auto"/>
              <w:rPr>
                <w:szCs w:val="24"/>
                <w:lang w:eastAsia="en-US"/>
              </w:rPr>
            </w:pPr>
            <w:r w:rsidRPr="003850D0">
              <w:rPr>
                <w:strike/>
                <w:szCs w:val="24"/>
                <w:lang w:eastAsia="en-US"/>
              </w:rPr>
              <w:t>0,25</w:t>
            </w:r>
            <w:r w:rsidRPr="003850D0">
              <w:rPr>
                <w:b/>
                <w:i/>
                <w:szCs w:val="24"/>
                <w:lang w:eastAsia="en-US"/>
              </w:rPr>
              <w:t>0,025</w:t>
            </w:r>
          </w:p>
        </w:tc>
      </w:tr>
      <w:tr w:rsidR="001C7E93" w:rsidRPr="003850D0" w14:paraId="67CD7295" w14:textId="77777777" w:rsidTr="00E30BC0">
        <w:tc>
          <w:tcPr>
            <w:tcW w:w="0" w:type="auto"/>
          </w:tcPr>
          <w:p w14:paraId="6935A09F" w14:textId="77777777" w:rsidR="001C7E93" w:rsidRPr="003850D0" w:rsidRDefault="001C7E93" w:rsidP="001C7E93">
            <w:pPr>
              <w:spacing w:before="120" w:after="120" w:line="360" w:lineRule="auto"/>
              <w:rPr>
                <w:szCs w:val="24"/>
                <w:lang w:eastAsia="en-US"/>
              </w:rPr>
            </w:pPr>
            <w:r w:rsidRPr="003850D0">
              <w:rPr>
                <w:szCs w:val="24"/>
                <w:lang w:eastAsia="en-US"/>
              </w:rPr>
              <w:lastRenderedPageBreak/>
              <w:t>5</w:t>
            </w:r>
          </w:p>
        </w:tc>
        <w:tc>
          <w:tcPr>
            <w:tcW w:w="0" w:type="auto"/>
          </w:tcPr>
          <w:p w14:paraId="495FDCD0" w14:textId="77777777" w:rsidR="001C7E93" w:rsidRPr="003850D0" w:rsidRDefault="001C7E93" w:rsidP="001C7E93">
            <w:pPr>
              <w:spacing w:before="120" w:after="120" w:line="360" w:lineRule="auto"/>
              <w:rPr>
                <w:szCs w:val="24"/>
                <w:lang w:eastAsia="en-US"/>
              </w:rPr>
            </w:pPr>
            <w:proofErr w:type="spellStart"/>
            <w:r w:rsidRPr="003850D0">
              <w:rPr>
                <w:szCs w:val="24"/>
                <w:lang w:eastAsia="en-US"/>
              </w:rPr>
              <w:t>Sulfametoxazol</w:t>
            </w:r>
            <w:proofErr w:type="spellEnd"/>
          </w:p>
        </w:tc>
        <w:tc>
          <w:tcPr>
            <w:tcW w:w="0" w:type="auto"/>
          </w:tcPr>
          <w:p w14:paraId="7DA6E45C" w14:textId="77777777" w:rsidR="001C7E93" w:rsidRPr="003850D0" w:rsidRDefault="001C7E93" w:rsidP="001C7E93">
            <w:pPr>
              <w:spacing w:before="120" w:after="120" w:line="360" w:lineRule="auto"/>
              <w:rPr>
                <w:szCs w:val="24"/>
                <w:lang w:eastAsia="en-US"/>
              </w:rPr>
            </w:pPr>
            <w:r w:rsidRPr="003850D0">
              <w:rPr>
                <w:szCs w:val="24"/>
                <w:lang w:eastAsia="en-US"/>
              </w:rPr>
              <w:t>Produse farmaceutice</w:t>
            </w:r>
          </w:p>
        </w:tc>
        <w:tc>
          <w:tcPr>
            <w:tcW w:w="0" w:type="auto"/>
          </w:tcPr>
          <w:p w14:paraId="0693A499" w14:textId="77777777" w:rsidR="001C7E93" w:rsidRPr="003850D0" w:rsidRDefault="001C7E93" w:rsidP="001C7E93">
            <w:pPr>
              <w:spacing w:before="120" w:after="120" w:line="360" w:lineRule="auto"/>
              <w:rPr>
                <w:szCs w:val="24"/>
                <w:lang w:eastAsia="en-US"/>
              </w:rPr>
            </w:pPr>
            <w:r w:rsidRPr="003850D0">
              <w:rPr>
                <w:szCs w:val="24"/>
                <w:lang w:eastAsia="en-US"/>
              </w:rPr>
              <w:t>723-46-6</w:t>
            </w:r>
          </w:p>
        </w:tc>
        <w:tc>
          <w:tcPr>
            <w:tcW w:w="0" w:type="auto"/>
          </w:tcPr>
          <w:p w14:paraId="691E28C4" w14:textId="77777777" w:rsidR="001C7E93" w:rsidRPr="003850D0" w:rsidRDefault="001C7E93" w:rsidP="001C7E93">
            <w:pPr>
              <w:spacing w:before="120" w:after="120" w:line="360" w:lineRule="auto"/>
              <w:rPr>
                <w:szCs w:val="24"/>
                <w:lang w:eastAsia="en-US"/>
              </w:rPr>
            </w:pPr>
            <w:r w:rsidRPr="003850D0">
              <w:rPr>
                <w:szCs w:val="24"/>
                <w:lang w:eastAsia="en-US"/>
              </w:rPr>
              <w:t>Nu se aplică.</w:t>
            </w:r>
          </w:p>
        </w:tc>
        <w:tc>
          <w:tcPr>
            <w:tcW w:w="0" w:type="auto"/>
          </w:tcPr>
          <w:p w14:paraId="450EE755" w14:textId="77777777" w:rsidR="001C7E93" w:rsidRPr="003850D0" w:rsidRDefault="001C7E93" w:rsidP="001C7E93">
            <w:pPr>
              <w:spacing w:before="120" w:after="120" w:line="360" w:lineRule="auto"/>
              <w:rPr>
                <w:szCs w:val="24"/>
                <w:lang w:eastAsia="en-US"/>
              </w:rPr>
            </w:pPr>
            <w:r w:rsidRPr="003850D0">
              <w:rPr>
                <w:szCs w:val="24"/>
                <w:lang w:eastAsia="en-US"/>
              </w:rPr>
              <w:t>0,01</w:t>
            </w:r>
          </w:p>
        </w:tc>
      </w:tr>
      <w:tr w:rsidR="001C7E93" w:rsidRPr="003850D0" w14:paraId="690DC770" w14:textId="77777777" w:rsidTr="00E30BC0">
        <w:tc>
          <w:tcPr>
            <w:tcW w:w="0" w:type="auto"/>
          </w:tcPr>
          <w:p w14:paraId="4FB19BA4" w14:textId="77777777" w:rsidR="001C7E93" w:rsidRPr="003850D0" w:rsidRDefault="001C7E93" w:rsidP="001C7E93">
            <w:pPr>
              <w:spacing w:before="120" w:after="120" w:line="360" w:lineRule="auto"/>
              <w:rPr>
                <w:b/>
                <w:szCs w:val="24"/>
                <w:lang w:eastAsia="en-US"/>
              </w:rPr>
            </w:pPr>
            <w:r w:rsidRPr="003850D0">
              <w:rPr>
                <w:szCs w:val="24"/>
                <w:lang w:eastAsia="en-US"/>
              </w:rPr>
              <w:t>6</w:t>
            </w:r>
            <w:r w:rsidRPr="003850D0">
              <w:rPr>
                <w:b/>
                <w:szCs w:val="24"/>
                <w:lang w:eastAsia="en-US"/>
              </w:rPr>
              <w:t xml:space="preserve"> [AM 147]</w:t>
            </w:r>
          </w:p>
        </w:tc>
        <w:tc>
          <w:tcPr>
            <w:tcW w:w="0" w:type="auto"/>
          </w:tcPr>
          <w:p w14:paraId="6BACB06D" w14:textId="77777777" w:rsidR="001C7E93" w:rsidRPr="003850D0" w:rsidRDefault="001C7E93" w:rsidP="001C7E93">
            <w:pPr>
              <w:spacing w:before="120" w:after="120" w:line="360" w:lineRule="auto"/>
              <w:rPr>
                <w:szCs w:val="24"/>
                <w:lang w:eastAsia="en-US"/>
              </w:rPr>
            </w:pPr>
            <w:r w:rsidRPr="003850D0">
              <w:rPr>
                <w:szCs w:val="24"/>
                <w:lang w:eastAsia="en-US"/>
              </w:rPr>
              <w:t xml:space="preserve">Substanțe active farmaceutice – total </w:t>
            </w:r>
            <w:r w:rsidRPr="003850D0">
              <w:rPr>
                <w:szCs w:val="24"/>
                <w:vertAlign w:val="superscript"/>
                <w:lang w:eastAsia="en-US"/>
              </w:rPr>
              <w:t>(8)</w:t>
            </w:r>
          </w:p>
        </w:tc>
        <w:tc>
          <w:tcPr>
            <w:tcW w:w="0" w:type="auto"/>
          </w:tcPr>
          <w:p w14:paraId="5AF93B3C" w14:textId="77777777" w:rsidR="001C7E93" w:rsidRPr="003850D0" w:rsidRDefault="001C7E93" w:rsidP="001C7E93">
            <w:pPr>
              <w:spacing w:before="120" w:after="120" w:line="360" w:lineRule="auto"/>
              <w:rPr>
                <w:szCs w:val="24"/>
                <w:lang w:eastAsia="en-US"/>
              </w:rPr>
            </w:pPr>
            <w:r w:rsidRPr="003850D0">
              <w:rPr>
                <w:szCs w:val="24"/>
                <w:lang w:eastAsia="en-US"/>
              </w:rPr>
              <w:t>Produse farmaceutice</w:t>
            </w:r>
          </w:p>
        </w:tc>
        <w:tc>
          <w:tcPr>
            <w:tcW w:w="0" w:type="auto"/>
          </w:tcPr>
          <w:p w14:paraId="26624D88" w14:textId="77777777" w:rsidR="001C7E93" w:rsidRPr="003850D0" w:rsidRDefault="001C7E93" w:rsidP="001C7E93">
            <w:pPr>
              <w:spacing w:before="120" w:after="120" w:line="360" w:lineRule="auto"/>
              <w:rPr>
                <w:szCs w:val="24"/>
                <w:lang w:eastAsia="en-US"/>
              </w:rPr>
            </w:pPr>
            <w:r w:rsidRPr="003850D0">
              <w:rPr>
                <w:szCs w:val="24"/>
                <w:lang w:eastAsia="en-US"/>
              </w:rPr>
              <w:t>Nu se aplică.</w:t>
            </w:r>
          </w:p>
        </w:tc>
        <w:tc>
          <w:tcPr>
            <w:tcW w:w="0" w:type="auto"/>
          </w:tcPr>
          <w:p w14:paraId="244520FE" w14:textId="77777777" w:rsidR="001C7E93" w:rsidRPr="003850D0" w:rsidRDefault="001C7E93" w:rsidP="001C7E93">
            <w:pPr>
              <w:spacing w:before="120" w:after="120" w:line="360" w:lineRule="auto"/>
              <w:rPr>
                <w:szCs w:val="24"/>
                <w:lang w:eastAsia="en-US"/>
              </w:rPr>
            </w:pPr>
            <w:r w:rsidRPr="003850D0">
              <w:rPr>
                <w:szCs w:val="24"/>
                <w:lang w:eastAsia="en-US"/>
              </w:rPr>
              <w:t>Nu se aplică.</w:t>
            </w:r>
          </w:p>
        </w:tc>
        <w:tc>
          <w:tcPr>
            <w:tcW w:w="0" w:type="auto"/>
          </w:tcPr>
          <w:p w14:paraId="0B0F67CD" w14:textId="77777777" w:rsidR="001C7E93" w:rsidRPr="003850D0" w:rsidRDefault="001C7E93" w:rsidP="001C7E93">
            <w:pPr>
              <w:spacing w:before="120" w:after="120" w:line="360" w:lineRule="auto"/>
              <w:rPr>
                <w:szCs w:val="24"/>
                <w:lang w:eastAsia="en-US"/>
              </w:rPr>
            </w:pPr>
            <w:r w:rsidRPr="003850D0">
              <w:rPr>
                <w:strike/>
                <w:szCs w:val="24"/>
                <w:lang w:eastAsia="en-US"/>
              </w:rPr>
              <w:t>0,25</w:t>
            </w:r>
            <w:r w:rsidRPr="003850D0">
              <w:rPr>
                <w:b/>
                <w:i/>
                <w:szCs w:val="24"/>
                <w:lang w:eastAsia="en-US"/>
              </w:rPr>
              <w:t>0,025</w:t>
            </w:r>
          </w:p>
        </w:tc>
      </w:tr>
      <w:tr w:rsidR="001C7E93" w:rsidRPr="003850D0" w14:paraId="73874975" w14:textId="77777777" w:rsidTr="00E30BC0">
        <w:tc>
          <w:tcPr>
            <w:tcW w:w="0" w:type="auto"/>
            <w:vMerge w:val="restart"/>
          </w:tcPr>
          <w:p w14:paraId="50A8F4B8" w14:textId="77777777" w:rsidR="001C7E93" w:rsidRPr="003850D0" w:rsidRDefault="001C7E93" w:rsidP="001C7E93">
            <w:pPr>
              <w:spacing w:before="120" w:after="120" w:line="360" w:lineRule="auto"/>
              <w:rPr>
                <w:b/>
                <w:szCs w:val="24"/>
                <w:lang w:eastAsia="en-US"/>
              </w:rPr>
            </w:pPr>
            <w:r w:rsidRPr="003850D0">
              <w:rPr>
                <w:szCs w:val="24"/>
                <w:lang w:eastAsia="en-US"/>
              </w:rPr>
              <w:t>7</w:t>
            </w:r>
            <w:r w:rsidRPr="003850D0">
              <w:rPr>
                <w:b/>
                <w:szCs w:val="24"/>
                <w:lang w:eastAsia="en-US"/>
              </w:rPr>
              <w:t xml:space="preserve"> [AM 148]</w:t>
            </w:r>
          </w:p>
        </w:tc>
        <w:tc>
          <w:tcPr>
            <w:tcW w:w="0" w:type="auto"/>
            <w:vMerge w:val="restart"/>
          </w:tcPr>
          <w:p w14:paraId="7CC1194C" w14:textId="77777777" w:rsidR="001C7E93" w:rsidRPr="003850D0" w:rsidRDefault="001C7E93" w:rsidP="001C7E93">
            <w:pPr>
              <w:spacing w:before="120" w:after="120" w:line="360" w:lineRule="auto"/>
              <w:rPr>
                <w:szCs w:val="24"/>
                <w:lang w:eastAsia="en-US"/>
              </w:rPr>
            </w:pPr>
            <w:r w:rsidRPr="003850D0">
              <w:rPr>
                <w:szCs w:val="24"/>
                <w:lang w:eastAsia="en-US"/>
              </w:rPr>
              <w:t>Metaboliți nerelevanți ai pesticidelor (</w:t>
            </w:r>
            <w:proofErr w:type="spellStart"/>
            <w:r w:rsidRPr="003850D0">
              <w:rPr>
                <w:szCs w:val="24"/>
                <w:lang w:eastAsia="en-US"/>
              </w:rPr>
              <w:t>Mnr-uri</w:t>
            </w:r>
            <w:proofErr w:type="spellEnd"/>
            <w:r w:rsidRPr="003850D0">
              <w:rPr>
                <w:szCs w:val="24"/>
                <w:lang w:eastAsia="en-US"/>
              </w:rPr>
              <w:t>)</w:t>
            </w:r>
          </w:p>
        </w:tc>
        <w:tc>
          <w:tcPr>
            <w:tcW w:w="0" w:type="auto"/>
            <w:vMerge w:val="restart"/>
          </w:tcPr>
          <w:p w14:paraId="16F46C60" w14:textId="77777777" w:rsidR="001C7E93" w:rsidRPr="003850D0" w:rsidRDefault="001C7E93" w:rsidP="001C7E93">
            <w:pPr>
              <w:spacing w:before="120" w:after="120" w:line="360" w:lineRule="auto"/>
              <w:rPr>
                <w:szCs w:val="24"/>
                <w:lang w:eastAsia="en-US"/>
              </w:rPr>
            </w:pPr>
            <w:r w:rsidRPr="003850D0">
              <w:rPr>
                <w:szCs w:val="24"/>
                <w:lang w:eastAsia="en-US"/>
              </w:rPr>
              <w:t>Pesticide</w:t>
            </w:r>
          </w:p>
        </w:tc>
        <w:tc>
          <w:tcPr>
            <w:tcW w:w="0" w:type="auto"/>
            <w:vMerge w:val="restart"/>
          </w:tcPr>
          <w:p w14:paraId="39EE6AC7" w14:textId="77777777" w:rsidR="001C7E93" w:rsidRPr="003850D0" w:rsidRDefault="001C7E93" w:rsidP="001C7E93">
            <w:pPr>
              <w:spacing w:before="120" w:after="120" w:line="360" w:lineRule="auto"/>
              <w:rPr>
                <w:szCs w:val="24"/>
                <w:lang w:eastAsia="en-US"/>
              </w:rPr>
            </w:pPr>
            <w:r w:rsidRPr="003850D0">
              <w:rPr>
                <w:szCs w:val="24"/>
                <w:lang w:eastAsia="en-US"/>
              </w:rPr>
              <w:t>Nu se aplică.</w:t>
            </w:r>
          </w:p>
        </w:tc>
        <w:tc>
          <w:tcPr>
            <w:tcW w:w="0" w:type="auto"/>
            <w:vMerge w:val="restart"/>
          </w:tcPr>
          <w:p w14:paraId="0A832E36" w14:textId="77777777" w:rsidR="001C7E93" w:rsidRPr="003850D0" w:rsidRDefault="001C7E93" w:rsidP="001C7E93">
            <w:pPr>
              <w:spacing w:before="120" w:after="120" w:line="360" w:lineRule="auto"/>
              <w:rPr>
                <w:szCs w:val="24"/>
                <w:lang w:eastAsia="en-US"/>
              </w:rPr>
            </w:pPr>
            <w:r w:rsidRPr="003850D0">
              <w:rPr>
                <w:szCs w:val="24"/>
                <w:lang w:eastAsia="en-US"/>
              </w:rPr>
              <w:t>Nu se aplică.</w:t>
            </w:r>
          </w:p>
        </w:tc>
        <w:tc>
          <w:tcPr>
            <w:tcW w:w="0" w:type="auto"/>
          </w:tcPr>
          <w:p w14:paraId="65907FE4" w14:textId="77777777" w:rsidR="001C7E93" w:rsidRPr="003850D0" w:rsidRDefault="001C7E93" w:rsidP="001C7E93">
            <w:pPr>
              <w:spacing w:before="120" w:after="120" w:line="360" w:lineRule="auto"/>
              <w:rPr>
                <w:szCs w:val="24"/>
                <w:lang w:eastAsia="en-US"/>
              </w:rPr>
            </w:pPr>
            <w:r w:rsidRPr="003850D0">
              <w:rPr>
                <w:szCs w:val="24"/>
                <w:lang w:eastAsia="en-US"/>
              </w:rPr>
              <w:t xml:space="preserve">0,1 </w:t>
            </w:r>
            <w:r w:rsidRPr="003850D0">
              <w:rPr>
                <w:strike/>
                <w:szCs w:val="24"/>
                <w:vertAlign w:val="superscript"/>
                <w:lang w:eastAsia="en-US"/>
              </w:rPr>
              <w:t>(9)</w:t>
            </w:r>
            <w:r w:rsidRPr="003850D0">
              <w:rPr>
                <w:strike/>
                <w:szCs w:val="24"/>
                <w:lang w:eastAsia="en-US"/>
              </w:rPr>
              <w:t xml:space="preserve">, 1 </w:t>
            </w:r>
            <w:r w:rsidRPr="003850D0">
              <w:rPr>
                <w:strike/>
                <w:szCs w:val="24"/>
                <w:vertAlign w:val="superscript"/>
                <w:lang w:eastAsia="en-US"/>
              </w:rPr>
              <w:t>(10)</w:t>
            </w:r>
            <w:r w:rsidRPr="003850D0">
              <w:rPr>
                <w:strike/>
                <w:szCs w:val="24"/>
                <w:lang w:eastAsia="en-US"/>
              </w:rPr>
              <w:t xml:space="preserve"> sau 2,5 ori 5 </w:t>
            </w:r>
            <w:r w:rsidRPr="003850D0">
              <w:rPr>
                <w:strike/>
                <w:szCs w:val="24"/>
                <w:vertAlign w:val="superscript"/>
                <w:lang w:eastAsia="en-US"/>
              </w:rPr>
              <w:t>(11)</w:t>
            </w:r>
            <w:r w:rsidRPr="003850D0">
              <w:rPr>
                <w:szCs w:val="24"/>
                <w:lang w:eastAsia="en-US"/>
              </w:rPr>
              <w:t xml:space="preserve"> (individual)</w:t>
            </w:r>
          </w:p>
        </w:tc>
      </w:tr>
      <w:tr w:rsidR="001C7E93" w:rsidRPr="003850D0" w14:paraId="46C81AA9" w14:textId="77777777" w:rsidTr="00E30BC0">
        <w:tc>
          <w:tcPr>
            <w:tcW w:w="0" w:type="auto"/>
            <w:vMerge/>
          </w:tcPr>
          <w:p w14:paraId="281A0278" w14:textId="77777777" w:rsidR="001C7E93" w:rsidRPr="003850D0" w:rsidRDefault="001C7E93" w:rsidP="001C7E93">
            <w:pPr>
              <w:spacing w:before="120" w:after="120" w:line="360" w:lineRule="auto"/>
              <w:rPr>
                <w:szCs w:val="24"/>
                <w:lang w:eastAsia="en-US"/>
              </w:rPr>
            </w:pPr>
          </w:p>
        </w:tc>
        <w:tc>
          <w:tcPr>
            <w:tcW w:w="0" w:type="auto"/>
            <w:vMerge/>
          </w:tcPr>
          <w:p w14:paraId="08DD7DE7" w14:textId="77777777" w:rsidR="001C7E93" w:rsidRPr="003850D0" w:rsidRDefault="001C7E93" w:rsidP="001C7E93">
            <w:pPr>
              <w:spacing w:before="120" w:after="120" w:line="360" w:lineRule="auto"/>
              <w:rPr>
                <w:szCs w:val="24"/>
                <w:lang w:eastAsia="en-US"/>
              </w:rPr>
            </w:pPr>
          </w:p>
        </w:tc>
        <w:tc>
          <w:tcPr>
            <w:tcW w:w="0" w:type="auto"/>
            <w:vMerge/>
          </w:tcPr>
          <w:p w14:paraId="3433C542" w14:textId="77777777" w:rsidR="001C7E93" w:rsidRPr="003850D0" w:rsidRDefault="001C7E93" w:rsidP="001C7E93">
            <w:pPr>
              <w:spacing w:before="120" w:after="120" w:line="360" w:lineRule="auto"/>
              <w:rPr>
                <w:szCs w:val="24"/>
                <w:lang w:eastAsia="en-US"/>
              </w:rPr>
            </w:pPr>
          </w:p>
        </w:tc>
        <w:tc>
          <w:tcPr>
            <w:tcW w:w="0" w:type="auto"/>
            <w:vMerge/>
          </w:tcPr>
          <w:p w14:paraId="4123539C" w14:textId="77777777" w:rsidR="001C7E93" w:rsidRPr="003850D0" w:rsidRDefault="001C7E93" w:rsidP="001C7E93">
            <w:pPr>
              <w:spacing w:before="120" w:after="120" w:line="360" w:lineRule="auto"/>
              <w:rPr>
                <w:szCs w:val="24"/>
                <w:lang w:eastAsia="en-US"/>
              </w:rPr>
            </w:pPr>
          </w:p>
        </w:tc>
        <w:tc>
          <w:tcPr>
            <w:tcW w:w="0" w:type="auto"/>
            <w:vMerge/>
          </w:tcPr>
          <w:p w14:paraId="034B7153" w14:textId="77777777" w:rsidR="001C7E93" w:rsidRPr="003850D0" w:rsidRDefault="001C7E93" w:rsidP="001C7E93">
            <w:pPr>
              <w:spacing w:before="120" w:after="120" w:line="360" w:lineRule="auto"/>
              <w:rPr>
                <w:szCs w:val="24"/>
                <w:lang w:eastAsia="en-US"/>
              </w:rPr>
            </w:pPr>
          </w:p>
        </w:tc>
        <w:tc>
          <w:tcPr>
            <w:tcW w:w="0" w:type="auto"/>
          </w:tcPr>
          <w:p w14:paraId="004734FA" w14:textId="77777777" w:rsidR="001C7E93" w:rsidRPr="003850D0" w:rsidRDefault="001C7E93" w:rsidP="001C7E93">
            <w:pPr>
              <w:spacing w:before="120" w:after="120" w:line="360" w:lineRule="auto"/>
              <w:rPr>
                <w:szCs w:val="24"/>
                <w:lang w:eastAsia="en-US"/>
              </w:rPr>
            </w:pPr>
            <w:r w:rsidRPr="003850D0">
              <w:rPr>
                <w:szCs w:val="24"/>
                <w:lang w:eastAsia="en-US"/>
              </w:rPr>
              <w:t xml:space="preserve">0,5 </w:t>
            </w:r>
            <w:r w:rsidRPr="003850D0">
              <w:rPr>
                <w:strike/>
                <w:szCs w:val="24"/>
                <w:vertAlign w:val="superscript"/>
                <w:lang w:eastAsia="en-US"/>
              </w:rPr>
              <w:t>(9)</w:t>
            </w:r>
            <w:r w:rsidRPr="003850D0">
              <w:rPr>
                <w:strike/>
                <w:szCs w:val="24"/>
                <w:lang w:eastAsia="en-US"/>
              </w:rPr>
              <w:t xml:space="preserve">, 5 </w:t>
            </w:r>
            <w:r w:rsidRPr="003850D0">
              <w:rPr>
                <w:strike/>
                <w:szCs w:val="24"/>
                <w:vertAlign w:val="superscript"/>
                <w:lang w:eastAsia="en-US"/>
              </w:rPr>
              <w:t>(10)</w:t>
            </w:r>
            <w:r w:rsidRPr="003850D0">
              <w:rPr>
                <w:strike/>
                <w:szCs w:val="24"/>
                <w:lang w:eastAsia="en-US"/>
              </w:rPr>
              <w:t xml:space="preserve"> sau 12,5</w:t>
            </w:r>
            <w:r w:rsidRPr="003850D0">
              <w:rPr>
                <w:szCs w:val="24"/>
                <w:lang w:eastAsia="en-US"/>
              </w:rPr>
              <w:t xml:space="preserve"> (total) </w:t>
            </w:r>
            <w:r w:rsidRPr="003850D0">
              <w:rPr>
                <w:szCs w:val="24"/>
                <w:vertAlign w:val="superscript"/>
                <w:lang w:eastAsia="en-US"/>
              </w:rPr>
              <w:t>(12)</w:t>
            </w:r>
          </w:p>
        </w:tc>
      </w:tr>
    </w:tbl>
    <w:p w14:paraId="05B3ACF2" w14:textId="77777777" w:rsidR="0056523E" w:rsidRPr="003850D0" w:rsidRDefault="0056523E" w:rsidP="0056523E">
      <w:pPr>
        <w:ind w:left="1416" w:hanging="566"/>
      </w:pPr>
    </w:p>
    <w:p w14:paraId="58FE642E" w14:textId="77777777" w:rsidR="0056523E" w:rsidRPr="003850D0" w:rsidRDefault="0056523E" w:rsidP="0056523E">
      <w:pPr>
        <w:ind w:left="1416" w:hanging="566"/>
        <w:sectPr w:rsidR="0056523E" w:rsidRPr="003850D0" w:rsidSect="003B335F">
          <w:footnotePr>
            <w:numRestart w:val="eachSect"/>
          </w:footnotePr>
          <w:pgSz w:w="16834" w:h="11909" w:orient="landscape"/>
          <w:pgMar w:top="1417" w:right="1417" w:bottom="1417" w:left="1134" w:header="1134" w:footer="567" w:gutter="0"/>
          <w:cols w:space="720"/>
          <w:docGrid w:linePitch="326"/>
        </w:sectPr>
      </w:pPr>
    </w:p>
    <w:p w14:paraId="32560F41"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(1)</w:t>
      </w:r>
      <w:r w:rsidRPr="003850D0">
        <w:rPr>
          <w:szCs w:val="24"/>
          <w:lang w:eastAsia="en-US"/>
        </w:rPr>
        <w:tab/>
        <w:t>CAS: Serviciul de catalogare a substanțelor chimice (</w:t>
      </w:r>
      <w:proofErr w:type="spellStart"/>
      <w:r w:rsidRPr="003850D0">
        <w:rPr>
          <w:szCs w:val="24"/>
          <w:lang w:eastAsia="en-US"/>
        </w:rPr>
        <w:t>Chemical</w:t>
      </w:r>
      <w:proofErr w:type="spellEnd"/>
      <w:r w:rsidRPr="003850D0">
        <w:rPr>
          <w:szCs w:val="24"/>
          <w:lang w:eastAsia="en-US"/>
        </w:rPr>
        <w:t xml:space="preserve"> Abstract Service).</w:t>
      </w:r>
    </w:p>
    <w:p w14:paraId="2A940296"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(2)</w:t>
      </w:r>
      <w:r w:rsidRPr="003850D0">
        <w:rPr>
          <w:szCs w:val="24"/>
          <w:lang w:eastAsia="en-US"/>
        </w:rPr>
        <w:tab/>
        <w:t>Numărul UE: Inventarul european al substanțelor chimice existente introduse pe piață (EINECS) sau Lista europeană a substanțelor chimice notificate (ELINCS).</w:t>
      </w:r>
    </w:p>
    <w:p w14:paraId="0B340365"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(3)</w:t>
      </w:r>
      <w:r w:rsidRPr="003850D0">
        <w:rPr>
          <w:szCs w:val="24"/>
          <w:vertAlign w:val="superscript"/>
          <w:lang w:eastAsia="en-US"/>
        </w:rPr>
        <w:tab/>
      </w:r>
      <w:r w:rsidRPr="003850D0">
        <w:rPr>
          <w:szCs w:val="24"/>
          <w:lang w:eastAsia="en-US"/>
        </w:rPr>
        <w:t>Acest parametru reprezintă SC exprimat ca valoare medie anuală. Dacă nu se specifică altfel, acesta se aplică concentrației totale a tuturor substanțelor și izomerilor.</w:t>
      </w:r>
    </w:p>
    <w:p w14:paraId="6572F76E"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(4)</w:t>
      </w:r>
      <w:r w:rsidRPr="003850D0">
        <w:rPr>
          <w:szCs w:val="24"/>
          <w:vertAlign w:val="superscript"/>
          <w:lang w:eastAsia="en-US"/>
        </w:rPr>
        <w:tab/>
      </w:r>
      <w:r w:rsidRPr="003850D0">
        <w:rPr>
          <w:szCs w:val="24"/>
          <w:lang w:eastAsia="en-US"/>
        </w:rPr>
        <w:t xml:space="preserve">«Pesticide» înseamnă produsele fitosanitare și, respectiv, produsele </w:t>
      </w:r>
      <w:proofErr w:type="spellStart"/>
      <w:r w:rsidRPr="003850D0">
        <w:rPr>
          <w:szCs w:val="24"/>
          <w:lang w:eastAsia="en-US"/>
        </w:rPr>
        <w:t>biocide</w:t>
      </w:r>
      <w:proofErr w:type="spellEnd"/>
      <w:r w:rsidRPr="003850D0">
        <w:rPr>
          <w:szCs w:val="24"/>
          <w:lang w:eastAsia="en-US"/>
        </w:rPr>
        <w:t xml:space="preserve">, astfel cum sunt menționate la articolul 2 din Regulamentul (CE) nr. 1107/2009 al Parlamentului European și al Consiliului din 21 octombrie 2009 privind introducerea pe piață a produselor fitosanitare și, respectiv, la articolul 3 din Regulamentul (UE) nr. 528/2012 al Parlamentului European și al Consiliului din 22 mai 2012 privind punerea la dispoziție pe piață și utilizarea produselor </w:t>
      </w:r>
      <w:proofErr w:type="spellStart"/>
      <w:r w:rsidRPr="003850D0">
        <w:rPr>
          <w:szCs w:val="24"/>
          <w:lang w:eastAsia="en-US"/>
        </w:rPr>
        <w:t>biocide</w:t>
      </w:r>
      <w:proofErr w:type="spellEnd"/>
      <w:r w:rsidRPr="003850D0">
        <w:rPr>
          <w:szCs w:val="24"/>
          <w:lang w:eastAsia="en-US"/>
        </w:rPr>
        <w:t>.</w:t>
      </w:r>
    </w:p>
    <w:p w14:paraId="068B2A94" w14:textId="77777777" w:rsidR="00E30BC0" w:rsidRPr="003850D0" w:rsidRDefault="00E30BC0" w:rsidP="00E30BC0">
      <w:pPr>
        <w:spacing w:before="120" w:after="120" w:line="360" w:lineRule="auto"/>
        <w:ind w:left="1416" w:hanging="566"/>
        <w:rPr>
          <w:szCs w:val="24"/>
          <w:lang w:eastAsia="en-US"/>
        </w:rPr>
      </w:pPr>
      <w:r w:rsidRPr="003850D0">
        <w:rPr>
          <w:b/>
          <w:i/>
          <w:szCs w:val="24"/>
          <w:vertAlign w:val="superscript"/>
          <w:lang w:eastAsia="en-US"/>
        </w:rPr>
        <w:t>(4a)</w:t>
      </w:r>
      <w:r w:rsidRPr="003850D0">
        <w:rPr>
          <w:szCs w:val="24"/>
          <w:lang w:eastAsia="en-US"/>
        </w:rPr>
        <w:tab/>
      </w:r>
      <w:r w:rsidRPr="003850D0">
        <w:rPr>
          <w:b/>
          <w:i/>
          <w:szCs w:val="24"/>
          <w:lang w:eastAsia="en-US"/>
        </w:rPr>
        <w:t xml:space="preserve">Această valoare-prag se aplică doar până la revizuirea Comisiei. </w:t>
      </w:r>
    </w:p>
    <w:p w14:paraId="23ED2DA9"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(5)</w:t>
      </w:r>
      <w:r w:rsidRPr="003850D0">
        <w:rPr>
          <w:szCs w:val="24"/>
          <w:lang w:eastAsia="en-US"/>
        </w:rPr>
        <w:tab/>
        <w:t>«Total» înseamnă suma tuturor pesticidelor detectate și cuantificate în cadrul procedurii de monitorizare, inclusiv metaboliții, produșii de degradare și produșii de reacție relevanți ai respectivelor pesticide.</w:t>
      </w:r>
      <w:r w:rsidRPr="003850D0">
        <w:rPr>
          <w:b/>
          <w:i/>
          <w:szCs w:val="24"/>
          <w:lang w:eastAsia="en-US"/>
        </w:rPr>
        <w:t xml:space="preserve"> Valoarea-prag stabilită pentru suma tuturor pesticidelor se aplică doar până la revizuirea Comisiei.</w:t>
      </w:r>
    </w:p>
    <w:p w14:paraId="5CFD6138" w14:textId="77777777" w:rsidR="001C7E93" w:rsidRPr="003850D0" w:rsidRDefault="001C7E93">
      <w:pPr>
        <w:widowControl/>
        <w:rPr>
          <w:szCs w:val="24"/>
          <w:vertAlign w:val="superscript"/>
          <w:lang w:eastAsia="en-US"/>
        </w:rPr>
      </w:pPr>
      <w:r w:rsidRPr="003850D0">
        <w:rPr>
          <w:szCs w:val="24"/>
          <w:vertAlign w:val="superscript"/>
          <w:lang w:eastAsia="en-US"/>
        </w:rPr>
        <w:br w:type="page"/>
      </w:r>
    </w:p>
    <w:p w14:paraId="7F877D5A"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(6)</w:t>
      </w:r>
      <w:r w:rsidRPr="003850D0">
        <w:rPr>
          <w:szCs w:val="24"/>
          <w:lang w:eastAsia="en-US"/>
        </w:rPr>
        <w:tab/>
        <w:t xml:space="preserve">Sunt vizați următorii compuși, enumerați alături de numărul CAS, numărul UE și factorul de potență relativă (FPR): Acid </w:t>
      </w:r>
      <w:proofErr w:type="spellStart"/>
      <w:r w:rsidRPr="003850D0">
        <w:rPr>
          <w:szCs w:val="24"/>
          <w:lang w:eastAsia="en-US"/>
        </w:rPr>
        <w:t>perfluorooctanoic</w:t>
      </w:r>
      <w:proofErr w:type="spellEnd"/>
      <w:r w:rsidRPr="003850D0">
        <w:rPr>
          <w:szCs w:val="24"/>
          <w:lang w:eastAsia="en-US"/>
        </w:rPr>
        <w:t xml:space="preserve"> (PFOA) (CAS 335-67-1, UE 206-397-9) (FPR 1), acid </w:t>
      </w:r>
      <w:proofErr w:type="spellStart"/>
      <w:r w:rsidRPr="003850D0">
        <w:rPr>
          <w:szCs w:val="24"/>
          <w:lang w:eastAsia="en-US"/>
        </w:rPr>
        <w:t>perfluorooctansulfonic</w:t>
      </w:r>
      <w:proofErr w:type="spellEnd"/>
      <w:r w:rsidRPr="003850D0">
        <w:rPr>
          <w:szCs w:val="24"/>
          <w:lang w:eastAsia="en-US"/>
        </w:rPr>
        <w:t xml:space="preserve"> (PFOS) (CAS 1763-23-1, UE 217-179-8) (FPR 2), acid </w:t>
      </w:r>
      <w:proofErr w:type="spellStart"/>
      <w:r w:rsidRPr="003850D0">
        <w:rPr>
          <w:szCs w:val="24"/>
          <w:lang w:eastAsia="en-US"/>
        </w:rPr>
        <w:t>perfluorohexansulfonic</w:t>
      </w:r>
      <w:proofErr w:type="spellEnd"/>
      <w:r w:rsidRPr="003850D0">
        <w:rPr>
          <w:szCs w:val="24"/>
          <w:lang w:eastAsia="en-US"/>
        </w:rPr>
        <w:t xml:space="preserve"> (</w:t>
      </w:r>
      <w:proofErr w:type="spellStart"/>
      <w:r w:rsidRPr="003850D0">
        <w:rPr>
          <w:szCs w:val="24"/>
          <w:lang w:eastAsia="en-US"/>
        </w:rPr>
        <w:t>PFHxS</w:t>
      </w:r>
      <w:proofErr w:type="spellEnd"/>
      <w:r w:rsidRPr="003850D0">
        <w:rPr>
          <w:szCs w:val="24"/>
          <w:lang w:eastAsia="en-US"/>
        </w:rPr>
        <w:t xml:space="preserve">) (CAS 355-46-4, UE 206-587-1) (FPR 0,6), acid </w:t>
      </w:r>
      <w:proofErr w:type="spellStart"/>
      <w:r w:rsidRPr="003850D0">
        <w:rPr>
          <w:szCs w:val="24"/>
          <w:lang w:eastAsia="en-US"/>
        </w:rPr>
        <w:t>perfluorononanoic</w:t>
      </w:r>
      <w:proofErr w:type="spellEnd"/>
      <w:r w:rsidRPr="003850D0">
        <w:rPr>
          <w:szCs w:val="24"/>
          <w:lang w:eastAsia="en-US"/>
        </w:rPr>
        <w:t xml:space="preserve"> (PFNA) (CAS 375-95-1, UE 206-801-3) (FPR 10), acid </w:t>
      </w:r>
      <w:proofErr w:type="spellStart"/>
      <w:r w:rsidRPr="003850D0">
        <w:rPr>
          <w:szCs w:val="24"/>
          <w:lang w:eastAsia="en-US"/>
        </w:rPr>
        <w:t>perfluorobutansulfonic</w:t>
      </w:r>
      <w:proofErr w:type="spellEnd"/>
      <w:r w:rsidRPr="003850D0">
        <w:rPr>
          <w:szCs w:val="24"/>
          <w:lang w:eastAsia="en-US"/>
        </w:rPr>
        <w:t xml:space="preserve"> (PFBS) (CAS 375-73-5, UE 206-793-1) (FPR 0,001), acid </w:t>
      </w:r>
      <w:proofErr w:type="spellStart"/>
      <w:r w:rsidRPr="003850D0">
        <w:rPr>
          <w:szCs w:val="24"/>
          <w:lang w:eastAsia="en-US"/>
        </w:rPr>
        <w:t>perfluorohexanoic</w:t>
      </w:r>
      <w:proofErr w:type="spellEnd"/>
      <w:r w:rsidRPr="003850D0">
        <w:rPr>
          <w:szCs w:val="24"/>
          <w:lang w:eastAsia="en-US"/>
        </w:rPr>
        <w:t xml:space="preserve"> (</w:t>
      </w:r>
      <w:proofErr w:type="spellStart"/>
      <w:r w:rsidRPr="003850D0">
        <w:rPr>
          <w:szCs w:val="24"/>
          <w:lang w:eastAsia="en-US"/>
        </w:rPr>
        <w:t>PFHxA</w:t>
      </w:r>
      <w:proofErr w:type="spellEnd"/>
      <w:r w:rsidRPr="003850D0">
        <w:rPr>
          <w:szCs w:val="24"/>
          <w:lang w:eastAsia="en-US"/>
        </w:rPr>
        <w:t xml:space="preserve">) (CAS 307-24-4, UE 206-196-6) (FPR 0,01), acid </w:t>
      </w:r>
      <w:proofErr w:type="spellStart"/>
      <w:r w:rsidRPr="003850D0">
        <w:rPr>
          <w:szCs w:val="24"/>
          <w:lang w:eastAsia="en-US"/>
        </w:rPr>
        <w:t>perfluorobutanoic</w:t>
      </w:r>
      <w:proofErr w:type="spellEnd"/>
      <w:r w:rsidRPr="003850D0">
        <w:rPr>
          <w:szCs w:val="24"/>
          <w:lang w:eastAsia="en-US"/>
        </w:rPr>
        <w:t xml:space="preserve"> (PFBA) (PFBA) (CAS 375-22-4, UE 206-786-3) (FPR 0,05), acid </w:t>
      </w:r>
      <w:proofErr w:type="spellStart"/>
      <w:r w:rsidRPr="003850D0">
        <w:rPr>
          <w:szCs w:val="24"/>
          <w:lang w:eastAsia="en-US"/>
        </w:rPr>
        <w:t>perfluoropentanoic</w:t>
      </w:r>
      <w:proofErr w:type="spellEnd"/>
      <w:r w:rsidRPr="003850D0">
        <w:rPr>
          <w:szCs w:val="24"/>
          <w:lang w:eastAsia="en-US"/>
        </w:rPr>
        <w:t xml:space="preserve"> (</w:t>
      </w:r>
      <w:proofErr w:type="spellStart"/>
      <w:r w:rsidRPr="003850D0">
        <w:rPr>
          <w:szCs w:val="24"/>
          <w:lang w:eastAsia="en-US"/>
        </w:rPr>
        <w:t>PFPeA</w:t>
      </w:r>
      <w:proofErr w:type="spellEnd"/>
      <w:r w:rsidRPr="003850D0">
        <w:rPr>
          <w:szCs w:val="24"/>
          <w:lang w:eastAsia="en-US"/>
        </w:rPr>
        <w:t xml:space="preserve">) (CAS 2706-90-3, UE 220-300-7) (FPR 0,03), acid </w:t>
      </w:r>
      <w:proofErr w:type="spellStart"/>
      <w:r w:rsidRPr="003850D0">
        <w:rPr>
          <w:szCs w:val="24"/>
          <w:lang w:eastAsia="en-US"/>
        </w:rPr>
        <w:t>perfluoropentansulfonic</w:t>
      </w:r>
      <w:proofErr w:type="spellEnd"/>
      <w:r w:rsidRPr="003850D0">
        <w:rPr>
          <w:szCs w:val="24"/>
          <w:lang w:eastAsia="en-US"/>
        </w:rPr>
        <w:t xml:space="preserve"> (</w:t>
      </w:r>
      <w:proofErr w:type="spellStart"/>
      <w:r w:rsidRPr="003850D0">
        <w:rPr>
          <w:szCs w:val="24"/>
          <w:lang w:eastAsia="en-US"/>
        </w:rPr>
        <w:t>PFPeS</w:t>
      </w:r>
      <w:proofErr w:type="spellEnd"/>
      <w:r w:rsidRPr="003850D0">
        <w:rPr>
          <w:szCs w:val="24"/>
          <w:lang w:eastAsia="en-US"/>
        </w:rPr>
        <w:t xml:space="preserve">) (CAS 2706-91-4, UE 220-301-2) (FPR 0,3005), acid </w:t>
      </w:r>
      <w:proofErr w:type="spellStart"/>
      <w:r w:rsidRPr="003850D0">
        <w:rPr>
          <w:szCs w:val="24"/>
          <w:lang w:eastAsia="en-US"/>
        </w:rPr>
        <w:t>perfluorodecanoic</w:t>
      </w:r>
      <w:proofErr w:type="spellEnd"/>
      <w:r w:rsidRPr="003850D0">
        <w:rPr>
          <w:szCs w:val="24"/>
          <w:lang w:eastAsia="en-US"/>
        </w:rPr>
        <w:t xml:space="preserve"> (PFDA) (CAS 335-76-2, UE 206-400-3) (FPR 7), acid </w:t>
      </w:r>
      <w:proofErr w:type="spellStart"/>
      <w:r w:rsidRPr="003850D0">
        <w:rPr>
          <w:szCs w:val="24"/>
          <w:lang w:eastAsia="en-US"/>
        </w:rPr>
        <w:t>perfluorododecanoic</w:t>
      </w:r>
      <w:proofErr w:type="spellEnd"/>
      <w:r w:rsidRPr="003850D0">
        <w:rPr>
          <w:szCs w:val="24"/>
          <w:lang w:eastAsia="en-US"/>
        </w:rPr>
        <w:t xml:space="preserve"> (</w:t>
      </w:r>
      <w:proofErr w:type="spellStart"/>
      <w:r w:rsidRPr="003850D0">
        <w:rPr>
          <w:szCs w:val="24"/>
          <w:lang w:eastAsia="en-US"/>
        </w:rPr>
        <w:t>PFDoDA</w:t>
      </w:r>
      <w:proofErr w:type="spellEnd"/>
      <w:r w:rsidRPr="003850D0">
        <w:rPr>
          <w:szCs w:val="24"/>
          <w:lang w:eastAsia="en-US"/>
        </w:rPr>
        <w:t xml:space="preserve"> sau </w:t>
      </w:r>
      <w:proofErr w:type="spellStart"/>
      <w:r w:rsidRPr="003850D0">
        <w:rPr>
          <w:szCs w:val="24"/>
          <w:lang w:eastAsia="en-US"/>
        </w:rPr>
        <w:t>PFDoA</w:t>
      </w:r>
      <w:proofErr w:type="spellEnd"/>
      <w:r w:rsidRPr="003850D0">
        <w:rPr>
          <w:szCs w:val="24"/>
          <w:lang w:eastAsia="en-US"/>
        </w:rPr>
        <w:t xml:space="preserve">) (CAS 307-55-1, UE 206-203-2) (FPR 3), acid </w:t>
      </w:r>
      <w:proofErr w:type="spellStart"/>
      <w:r w:rsidRPr="003850D0">
        <w:rPr>
          <w:szCs w:val="24"/>
          <w:lang w:eastAsia="en-US"/>
        </w:rPr>
        <w:t>perfluoroundecanoic</w:t>
      </w:r>
      <w:proofErr w:type="spellEnd"/>
      <w:r w:rsidRPr="003850D0">
        <w:rPr>
          <w:szCs w:val="24"/>
          <w:lang w:eastAsia="en-US"/>
        </w:rPr>
        <w:t xml:space="preserve"> (</w:t>
      </w:r>
      <w:proofErr w:type="spellStart"/>
      <w:r w:rsidRPr="003850D0">
        <w:rPr>
          <w:szCs w:val="24"/>
          <w:lang w:eastAsia="en-US"/>
        </w:rPr>
        <w:t>PFUnDA</w:t>
      </w:r>
      <w:proofErr w:type="spellEnd"/>
      <w:r w:rsidRPr="003850D0">
        <w:rPr>
          <w:szCs w:val="24"/>
          <w:lang w:eastAsia="en-US"/>
        </w:rPr>
        <w:t xml:space="preserve"> sau </w:t>
      </w:r>
      <w:proofErr w:type="spellStart"/>
      <w:r w:rsidRPr="003850D0">
        <w:rPr>
          <w:szCs w:val="24"/>
          <w:lang w:eastAsia="en-US"/>
        </w:rPr>
        <w:t>PFUnA</w:t>
      </w:r>
      <w:proofErr w:type="spellEnd"/>
      <w:r w:rsidRPr="003850D0">
        <w:rPr>
          <w:szCs w:val="24"/>
          <w:lang w:eastAsia="en-US"/>
        </w:rPr>
        <w:t xml:space="preserve">) (CAS 2058-94-8, UE 218-165-4) (FPR 4), acid </w:t>
      </w:r>
      <w:proofErr w:type="spellStart"/>
      <w:r w:rsidRPr="003850D0">
        <w:rPr>
          <w:szCs w:val="24"/>
          <w:lang w:eastAsia="en-US"/>
        </w:rPr>
        <w:t>perfluoroheptanoic</w:t>
      </w:r>
      <w:proofErr w:type="spellEnd"/>
      <w:r w:rsidRPr="003850D0">
        <w:rPr>
          <w:szCs w:val="24"/>
          <w:lang w:eastAsia="en-US"/>
        </w:rPr>
        <w:t xml:space="preserve"> (</w:t>
      </w:r>
      <w:proofErr w:type="spellStart"/>
      <w:r w:rsidRPr="003850D0">
        <w:rPr>
          <w:szCs w:val="24"/>
          <w:lang w:eastAsia="en-US"/>
        </w:rPr>
        <w:t>PFHpA</w:t>
      </w:r>
      <w:proofErr w:type="spellEnd"/>
      <w:r w:rsidRPr="003850D0">
        <w:rPr>
          <w:szCs w:val="24"/>
          <w:lang w:eastAsia="en-US"/>
        </w:rPr>
        <w:t xml:space="preserve">) (CAS 375-85-9, UE 206-798-9) (FPR 0,505), acid </w:t>
      </w:r>
      <w:proofErr w:type="spellStart"/>
      <w:r w:rsidRPr="003850D0">
        <w:rPr>
          <w:szCs w:val="24"/>
          <w:lang w:eastAsia="en-US"/>
        </w:rPr>
        <w:t>perfluorotridecanoic</w:t>
      </w:r>
      <w:proofErr w:type="spellEnd"/>
      <w:r w:rsidRPr="003850D0">
        <w:rPr>
          <w:szCs w:val="24"/>
          <w:lang w:eastAsia="en-US"/>
        </w:rPr>
        <w:t xml:space="preserve"> (</w:t>
      </w:r>
      <w:proofErr w:type="spellStart"/>
      <w:r w:rsidRPr="003850D0">
        <w:rPr>
          <w:szCs w:val="24"/>
          <w:lang w:eastAsia="en-US"/>
        </w:rPr>
        <w:t>PFTrDA</w:t>
      </w:r>
      <w:proofErr w:type="spellEnd"/>
      <w:r w:rsidRPr="003850D0">
        <w:rPr>
          <w:szCs w:val="24"/>
          <w:lang w:eastAsia="en-US"/>
        </w:rPr>
        <w:t xml:space="preserve">) (CAS 72629-94-8, UE 276-745-2) (FPR 1,65), acid </w:t>
      </w:r>
      <w:proofErr w:type="spellStart"/>
      <w:r w:rsidRPr="003850D0">
        <w:rPr>
          <w:szCs w:val="24"/>
          <w:lang w:eastAsia="en-US"/>
        </w:rPr>
        <w:t>perfluoroheptansulfonic</w:t>
      </w:r>
      <w:proofErr w:type="spellEnd"/>
      <w:r w:rsidRPr="003850D0">
        <w:rPr>
          <w:szCs w:val="24"/>
          <w:lang w:eastAsia="en-US"/>
        </w:rPr>
        <w:t xml:space="preserve"> (</w:t>
      </w:r>
      <w:proofErr w:type="spellStart"/>
      <w:r w:rsidRPr="003850D0">
        <w:rPr>
          <w:szCs w:val="24"/>
          <w:lang w:eastAsia="en-US"/>
        </w:rPr>
        <w:t>PFHpS</w:t>
      </w:r>
      <w:proofErr w:type="spellEnd"/>
      <w:r w:rsidRPr="003850D0">
        <w:rPr>
          <w:szCs w:val="24"/>
          <w:lang w:eastAsia="en-US"/>
        </w:rPr>
        <w:t xml:space="preserve">) (CAS 375-92-8, UE 206-800-8) (FPR 1,3), acid </w:t>
      </w:r>
      <w:proofErr w:type="spellStart"/>
      <w:r w:rsidRPr="003850D0">
        <w:rPr>
          <w:szCs w:val="24"/>
          <w:lang w:eastAsia="en-US"/>
        </w:rPr>
        <w:t>perfluorodecansulfonic</w:t>
      </w:r>
      <w:proofErr w:type="spellEnd"/>
      <w:r w:rsidRPr="003850D0">
        <w:rPr>
          <w:szCs w:val="24"/>
          <w:lang w:eastAsia="en-US"/>
        </w:rPr>
        <w:t xml:space="preserve"> (PFDS) (CAS 335-77-3, UE 206-401-9) (FPR 2), acid </w:t>
      </w:r>
      <w:proofErr w:type="spellStart"/>
      <w:r w:rsidRPr="003850D0">
        <w:rPr>
          <w:szCs w:val="24"/>
          <w:lang w:eastAsia="en-US"/>
        </w:rPr>
        <w:t>perfluorotetradecanoic</w:t>
      </w:r>
      <w:proofErr w:type="spellEnd"/>
      <w:r w:rsidRPr="003850D0">
        <w:rPr>
          <w:szCs w:val="24"/>
          <w:lang w:eastAsia="en-US"/>
        </w:rPr>
        <w:t xml:space="preserve"> (</w:t>
      </w:r>
      <w:proofErr w:type="spellStart"/>
      <w:r w:rsidRPr="003850D0">
        <w:rPr>
          <w:szCs w:val="24"/>
          <w:lang w:eastAsia="en-US"/>
        </w:rPr>
        <w:t>PFTeDA</w:t>
      </w:r>
      <w:proofErr w:type="spellEnd"/>
      <w:r w:rsidRPr="003850D0">
        <w:rPr>
          <w:szCs w:val="24"/>
          <w:lang w:eastAsia="en-US"/>
        </w:rPr>
        <w:t xml:space="preserve">) (CAS 376-06-7, UE 206-803-4) (FPR 0,3), acid </w:t>
      </w:r>
      <w:proofErr w:type="spellStart"/>
      <w:r w:rsidRPr="003850D0">
        <w:rPr>
          <w:szCs w:val="24"/>
          <w:lang w:eastAsia="en-US"/>
        </w:rPr>
        <w:t>perfluorohexadecanoic</w:t>
      </w:r>
      <w:proofErr w:type="spellEnd"/>
      <w:r w:rsidRPr="003850D0">
        <w:rPr>
          <w:szCs w:val="24"/>
          <w:lang w:eastAsia="en-US"/>
        </w:rPr>
        <w:t xml:space="preserve"> (</w:t>
      </w:r>
      <w:proofErr w:type="spellStart"/>
      <w:r w:rsidRPr="003850D0">
        <w:rPr>
          <w:szCs w:val="24"/>
          <w:lang w:eastAsia="en-US"/>
        </w:rPr>
        <w:t>PFHxDA</w:t>
      </w:r>
      <w:proofErr w:type="spellEnd"/>
      <w:r w:rsidRPr="003850D0">
        <w:rPr>
          <w:szCs w:val="24"/>
          <w:lang w:eastAsia="en-US"/>
        </w:rPr>
        <w:t xml:space="preserve">) (CAS 67905-19-5, UE 267-638-1) (FPR 0,02), acid </w:t>
      </w:r>
      <w:proofErr w:type="spellStart"/>
      <w:r w:rsidRPr="003850D0">
        <w:rPr>
          <w:szCs w:val="24"/>
          <w:lang w:eastAsia="en-US"/>
        </w:rPr>
        <w:t>perfluorooctadecanoic</w:t>
      </w:r>
      <w:proofErr w:type="spellEnd"/>
      <w:r w:rsidRPr="003850D0">
        <w:rPr>
          <w:szCs w:val="24"/>
          <w:lang w:eastAsia="en-US"/>
        </w:rPr>
        <w:t xml:space="preserve"> (PFODA) (CAS 16517-11-6, UE 240-582-5) (FPR 0,02), </w:t>
      </w:r>
      <w:proofErr w:type="spellStart"/>
      <w:r w:rsidRPr="003850D0">
        <w:rPr>
          <w:szCs w:val="24"/>
          <w:lang w:eastAsia="en-US"/>
        </w:rPr>
        <w:t>perfluoro</w:t>
      </w:r>
      <w:proofErr w:type="spellEnd"/>
      <w:r w:rsidRPr="003850D0">
        <w:rPr>
          <w:szCs w:val="24"/>
          <w:lang w:eastAsia="en-US"/>
        </w:rPr>
        <w:t xml:space="preserve"> (2-metil-3-oxahexanoat) de amoniu (HFPO-DA sau Gen X) (CAS 62037-80-3) (FPR 0,06), acid propionic/2,2,3-trifluoro-3-[1,1,2,2,3,3-hexafluoro-3-(trifluorometoxi)propoxi]propanoat de amoniu (ADONA) (CAS 958445-44-8) (FPR 0,03), alcool 2-(</w:t>
      </w:r>
      <w:proofErr w:type="spellStart"/>
      <w:r w:rsidRPr="003850D0">
        <w:rPr>
          <w:szCs w:val="24"/>
          <w:lang w:eastAsia="en-US"/>
        </w:rPr>
        <w:t>perfluorohexil</w:t>
      </w:r>
      <w:proofErr w:type="spellEnd"/>
      <w:r w:rsidRPr="003850D0">
        <w:rPr>
          <w:szCs w:val="24"/>
          <w:lang w:eastAsia="en-US"/>
        </w:rPr>
        <w:t>)etilic (6:2 FTOH) (CAS 647-42-7, UE 211-477-1) (FPR 0,02), 2-(</w:t>
      </w:r>
      <w:proofErr w:type="spellStart"/>
      <w:r w:rsidRPr="003850D0">
        <w:rPr>
          <w:szCs w:val="24"/>
          <w:lang w:eastAsia="en-US"/>
        </w:rPr>
        <w:t>perfluorooctil</w:t>
      </w:r>
      <w:proofErr w:type="spellEnd"/>
      <w:r w:rsidRPr="003850D0">
        <w:rPr>
          <w:szCs w:val="24"/>
          <w:lang w:eastAsia="en-US"/>
        </w:rPr>
        <w:t>)</w:t>
      </w:r>
      <w:proofErr w:type="spellStart"/>
      <w:r w:rsidRPr="003850D0">
        <w:rPr>
          <w:szCs w:val="24"/>
          <w:lang w:eastAsia="en-US"/>
        </w:rPr>
        <w:t>ethanol</w:t>
      </w:r>
      <w:proofErr w:type="spellEnd"/>
      <w:r w:rsidRPr="003850D0">
        <w:rPr>
          <w:szCs w:val="24"/>
          <w:lang w:eastAsia="en-US"/>
        </w:rPr>
        <w:t xml:space="preserve"> (8:2 FTOH) (CAS 678-39-7, UE 211-648-0) (FPR 0,04) și acid acetic/2,2-difluoro-2-{[2,2,4,5-tetrafluoro-5-(trifluorometoxi)-1,3-dioxolan-4-il]oxi}- (C6O4) (CAS 1190931-41-9) (FPR 0,06).</w:t>
      </w:r>
    </w:p>
    <w:p w14:paraId="0BE0E800" w14:textId="77777777" w:rsidR="001C7E93" w:rsidRPr="003850D0" w:rsidRDefault="001C7E93">
      <w:pPr>
        <w:widowControl/>
        <w:rPr>
          <w:szCs w:val="24"/>
          <w:vertAlign w:val="superscript"/>
          <w:lang w:eastAsia="en-US"/>
        </w:rPr>
      </w:pPr>
      <w:r w:rsidRPr="003850D0">
        <w:rPr>
          <w:szCs w:val="24"/>
          <w:vertAlign w:val="superscript"/>
          <w:lang w:eastAsia="en-US"/>
        </w:rPr>
        <w:br w:type="page"/>
      </w:r>
    </w:p>
    <w:p w14:paraId="4E30F6AE"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(7)</w:t>
      </w:r>
      <w:r w:rsidRPr="003850D0">
        <w:rPr>
          <w:szCs w:val="24"/>
          <w:vertAlign w:val="superscript"/>
          <w:lang w:eastAsia="en-US"/>
        </w:rPr>
        <w:tab/>
      </w:r>
      <w:r w:rsidRPr="003850D0">
        <w:rPr>
          <w:szCs w:val="24"/>
          <w:lang w:eastAsia="en-US"/>
        </w:rPr>
        <w:t>SC se referă la suma celor 24 de PFAS enumerate în nota de subsol 6 și exprimate în echivalenți ai PFOA pe baza potențelor substanțelor în raport cu cea a PFOA, și anume a FPR-urilor din nota de subsol 6.</w:t>
      </w:r>
    </w:p>
    <w:p w14:paraId="47745145" w14:textId="77777777" w:rsidR="00E30BC0" w:rsidRPr="003850D0" w:rsidRDefault="00E30BC0" w:rsidP="00E30BC0">
      <w:pPr>
        <w:spacing w:before="120" w:after="120" w:line="360" w:lineRule="auto"/>
        <w:ind w:left="1416" w:hanging="566"/>
        <w:rPr>
          <w:szCs w:val="24"/>
          <w:lang w:eastAsia="en-US"/>
        </w:rPr>
      </w:pPr>
      <w:r w:rsidRPr="003850D0">
        <w:rPr>
          <w:b/>
          <w:i/>
          <w:szCs w:val="24"/>
          <w:vertAlign w:val="superscript"/>
          <w:lang w:eastAsia="en-US"/>
        </w:rPr>
        <w:t>(7a)</w:t>
      </w:r>
      <w:r w:rsidRPr="003850D0">
        <w:rPr>
          <w:szCs w:val="24"/>
          <w:lang w:eastAsia="en-US"/>
        </w:rPr>
        <w:tab/>
      </w:r>
      <w:r w:rsidRPr="003850D0">
        <w:rPr>
          <w:b/>
          <w:i/>
          <w:szCs w:val="24"/>
          <w:lang w:eastAsia="en-US"/>
        </w:rPr>
        <w:t>Standardele de calitate vor fi stabilite de Comisie printr-un act delegat.</w:t>
      </w:r>
    </w:p>
    <w:p w14:paraId="545E98A9"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(8)</w:t>
      </w:r>
      <w:r w:rsidRPr="003850D0">
        <w:rPr>
          <w:szCs w:val="24"/>
          <w:lang w:eastAsia="en-US"/>
        </w:rPr>
        <w:tab/>
        <w:t>«Total» înseamnă suma tuturor substanțelor farmaceutice individuale detectate și cuantificate în cadrul procedurii de monitorizare, inclusiv metaboliții și produșii de degradare relevanți.</w:t>
      </w:r>
    </w:p>
    <w:p w14:paraId="4C136801" w14:textId="77777777" w:rsidR="00E30BC0" w:rsidRPr="003850D0" w:rsidRDefault="00E30BC0" w:rsidP="00E30BC0">
      <w:pPr>
        <w:spacing w:before="120" w:after="120" w:line="360" w:lineRule="auto"/>
        <w:ind w:left="1416" w:hanging="566"/>
        <w:rPr>
          <w:szCs w:val="24"/>
          <w:lang w:eastAsia="en-US"/>
        </w:rPr>
      </w:pPr>
      <w:r w:rsidRPr="003850D0">
        <w:rPr>
          <w:strike/>
          <w:szCs w:val="24"/>
          <w:vertAlign w:val="superscript"/>
          <w:lang w:eastAsia="en-US"/>
        </w:rPr>
        <w:t>(9)</w:t>
      </w:r>
      <w:r w:rsidRPr="003850D0">
        <w:rPr>
          <w:szCs w:val="24"/>
          <w:lang w:eastAsia="en-US"/>
        </w:rPr>
        <w:tab/>
      </w:r>
      <w:r w:rsidRPr="003850D0">
        <w:rPr>
          <w:strike/>
          <w:szCs w:val="24"/>
          <w:lang w:eastAsia="en-US"/>
        </w:rPr>
        <w:t xml:space="preserve">Se aplică </w:t>
      </w:r>
      <w:proofErr w:type="spellStart"/>
      <w:r w:rsidRPr="003850D0">
        <w:rPr>
          <w:strike/>
          <w:szCs w:val="24"/>
          <w:lang w:eastAsia="en-US"/>
        </w:rPr>
        <w:t>Mnr-urilor</w:t>
      </w:r>
      <w:proofErr w:type="spellEnd"/>
      <w:r w:rsidRPr="003850D0">
        <w:rPr>
          <w:strike/>
          <w:szCs w:val="24"/>
          <w:lang w:eastAsia="en-US"/>
        </w:rPr>
        <w:t xml:space="preserve"> «fără date», și anume </w:t>
      </w:r>
      <w:proofErr w:type="spellStart"/>
      <w:r w:rsidRPr="003850D0">
        <w:rPr>
          <w:strike/>
          <w:szCs w:val="24"/>
          <w:lang w:eastAsia="en-US"/>
        </w:rPr>
        <w:t>Mnr-urilor</w:t>
      </w:r>
      <w:proofErr w:type="spellEnd"/>
      <w:r w:rsidRPr="003850D0">
        <w:rPr>
          <w:strike/>
          <w:szCs w:val="24"/>
          <w:lang w:eastAsia="en-US"/>
        </w:rPr>
        <w:t xml:space="preserve"> pentru care nu sunt disponibile date experimentale fiabile referitoare la efectele cronice sau acute ale </w:t>
      </w:r>
      <w:proofErr w:type="spellStart"/>
      <w:r w:rsidRPr="003850D0">
        <w:rPr>
          <w:strike/>
          <w:szCs w:val="24"/>
          <w:lang w:eastAsia="en-US"/>
        </w:rPr>
        <w:t>Mnr-urilor</w:t>
      </w:r>
      <w:proofErr w:type="spellEnd"/>
      <w:r w:rsidRPr="003850D0">
        <w:rPr>
          <w:strike/>
          <w:szCs w:val="24"/>
          <w:lang w:eastAsia="en-US"/>
        </w:rPr>
        <w:t xml:space="preserve"> asupra grupului taxonomic considerat, pe baza unor previziuni cu grad ridicat de certitudine, a fi cel mai sensibil.</w:t>
      </w:r>
    </w:p>
    <w:p w14:paraId="1F89DBB0" w14:textId="77777777" w:rsidR="00E30BC0" w:rsidRPr="003850D0" w:rsidRDefault="00E30BC0" w:rsidP="00E30BC0">
      <w:pPr>
        <w:spacing w:before="120" w:after="120" w:line="360" w:lineRule="auto"/>
        <w:ind w:left="1416" w:hanging="566"/>
        <w:rPr>
          <w:szCs w:val="24"/>
          <w:lang w:eastAsia="en-US"/>
        </w:rPr>
      </w:pPr>
      <w:r w:rsidRPr="003850D0">
        <w:rPr>
          <w:strike/>
          <w:szCs w:val="24"/>
          <w:vertAlign w:val="superscript"/>
          <w:lang w:eastAsia="en-US"/>
        </w:rPr>
        <w:t>(10)</w:t>
      </w:r>
      <w:r w:rsidRPr="003850D0">
        <w:rPr>
          <w:szCs w:val="24"/>
          <w:vertAlign w:val="superscript"/>
          <w:lang w:eastAsia="en-US"/>
        </w:rPr>
        <w:tab/>
      </w:r>
      <w:r w:rsidRPr="003850D0">
        <w:rPr>
          <w:strike/>
          <w:szCs w:val="24"/>
          <w:lang w:eastAsia="en-US"/>
        </w:rPr>
        <w:t xml:space="preserve">Se aplică </w:t>
      </w:r>
      <w:proofErr w:type="spellStart"/>
      <w:r w:rsidRPr="003850D0">
        <w:rPr>
          <w:strike/>
          <w:szCs w:val="24"/>
          <w:lang w:eastAsia="en-US"/>
        </w:rPr>
        <w:t>Mnr-urilor</w:t>
      </w:r>
      <w:proofErr w:type="spellEnd"/>
      <w:r w:rsidRPr="003850D0">
        <w:rPr>
          <w:strike/>
          <w:szCs w:val="24"/>
          <w:lang w:eastAsia="en-US"/>
        </w:rPr>
        <w:t xml:space="preserve"> «cu date rezonabile», și anume </w:t>
      </w:r>
      <w:proofErr w:type="spellStart"/>
      <w:r w:rsidRPr="003850D0">
        <w:rPr>
          <w:strike/>
          <w:szCs w:val="24"/>
          <w:lang w:eastAsia="en-US"/>
        </w:rPr>
        <w:t>Mnr-urilor</w:t>
      </w:r>
      <w:proofErr w:type="spellEnd"/>
      <w:r w:rsidRPr="003850D0">
        <w:rPr>
          <w:strike/>
          <w:szCs w:val="24"/>
          <w:lang w:eastAsia="en-US"/>
        </w:rPr>
        <w:t xml:space="preserve"> pentru care sunt disponibile date experimentale fiabile referitoare la efectele cronice sau acute ale </w:t>
      </w:r>
      <w:proofErr w:type="spellStart"/>
      <w:r w:rsidRPr="003850D0">
        <w:rPr>
          <w:strike/>
          <w:szCs w:val="24"/>
          <w:lang w:eastAsia="en-US"/>
        </w:rPr>
        <w:t>Mnr-urilor</w:t>
      </w:r>
      <w:proofErr w:type="spellEnd"/>
      <w:r w:rsidRPr="003850D0">
        <w:rPr>
          <w:strike/>
          <w:szCs w:val="24"/>
          <w:lang w:eastAsia="en-US"/>
        </w:rPr>
        <w:t xml:space="preserve"> asupra grupului taxonomic considerat, pe baza unor previziuni cu grad ridicat de certitudine, a fi cel mai sensibil, fără însă ca datele respective să fie suficiente pentru a se putea considera că substanțele sunt substanțe „cu multe date”.</w:t>
      </w:r>
    </w:p>
    <w:p w14:paraId="06BDA2F1" w14:textId="77777777" w:rsidR="001C7E93" w:rsidRPr="003850D0" w:rsidRDefault="001C7E93">
      <w:pPr>
        <w:widowControl/>
        <w:rPr>
          <w:strike/>
          <w:szCs w:val="24"/>
          <w:vertAlign w:val="superscript"/>
          <w:lang w:eastAsia="en-US"/>
        </w:rPr>
      </w:pPr>
      <w:r w:rsidRPr="003850D0">
        <w:rPr>
          <w:strike/>
          <w:szCs w:val="24"/>
          <w:vertAlign w:val="superscript"/>
          <w:lang w:eastAsia="en-US"/>
        </w:rPr>
        <w:br w:type="page"/>
      </w:r>
    </w:p>
    <w:p w14:paraId="3420AD47" w14:textId="77777777" w:rsidR="00E30BC0" w:rsidRPr="003850D0" w:rsidRDefault="00E30BC0" w:rsidP="00E30BC0">
      <w:pPr>
        <w:spacing w:before="120" w:after="120" w:line="360" w:lineRule="auto"/>
        <w:ind w:left="1416" w:hanging="566"/>
        <w:rPr>
          <w:szCs w:val="24"/>
          <w:lang w:eastAsia="en-US"/>
        </w:rPr>
      </w:pPr>
      <w:r w:rsidRPr="003850D0">
        <w:rPr>
          <w:strike/>
          <w:szCs w:val="24"/>
          <w:vertAlign w:val="superscript"/>
          <w:lang w:eastAsia="en-US"/>
        </w:rPr>
        <w:lastRenderedPageBreak/>
        <w:t>(11)</w:t>
      </w:r>
      <w:r w:rsidRPr="003850D0">
        <w:rPr>
          <w:szCs w:val="24"/>
          <w:lang w:eastAsia="en-US"/>
        </w:rPr>
        <w:tab/>
      </w:r>
      <w:r w:rsidRPr="003850D0">
        <w:rPr>
          <w:strike/>
          <w:szCs w:val="24"/>
          <w:lang w:eastAsia="en-US"/>
        </w:rPr>
        <w:t xml:space="preserve">Se aplică </w:t>
      </w:r>
      <w:proofErr w:type="spellStart"/>
      <w:r w:rsidRPr="003850D0">
        <w:rPr>
          <w:strike/>
          <w:szCs w:val="24"/>
          <w:lang w:eastAsia="en-US"/>
        </w:rPr>
        <w:t>Mnr-urilor</w:t>
      </w:r>
      <w:proofErr w:type="spellEnd"/>
      <w:r w:rsidRPr="003850D0">
        <w:rPr>
          <w:strike/>
          <w:szCs w:val="24"/>
          <w:lang w:eastAsia="en-US"/>
        </w:rPr>
        <w:t xml:space="preserve"> «cu multe date», și anume </w:t>
      </w:r>
      <w:proofErr w:type="spellStart"/>
      <w:r w:rsidRPr="003850D0">
        <w:rPr>
          <w:strike/>
          <w:szCs w:val="24"/>
          <w:lang w:eastAsia="en-US"/>
        </w:rPr>
        <w:t>Mnr-urilor</w:t>
      </w:r>
      <w:proofErr w:type="spellEnd"/>
      <w:r w:rsidRPr="003850D0">
        <w:rPr>
          <w:strike/>
          <w:szCs w:val="24"/>
          <w:lang w:eastAsia="en-US"/>
        </w:rPr>
        <w:t xml:space="preserve"> pentru care sunt disponibile date experimentale fiabile sau date la fel de fiabile obținute prin metode alternative validate științific referitoare la efectele cronice sau acute ale </w:t>
      </w:r>
      <w:proofErr w:type="spellStart"/>
      <w:r w:rsidRPr="003850D0">
        <w:rPr>
          <w:strike/>
          <w:szCs w:val="24"/>
          <w:lang w:eastAsia="en-US"/>
        </w:rPr>
        <w:t>Mnr-urilor</w:t>
      </w:r>
      <w:proofErr w:type="spellEnd"/>
      <w:r w:rsidRPr="003850D0">
        <w:rPr>
          <w:strike/>
          <w:szCs w:val="24"/>
          <w:lang w:eastAsia="en-US"/>
        </w:rPr>
        <w:t xml:space="preserve"> asupra a cel puțin unei specii de alge, de nevertebrate și de pești, permițând confirmarea, pe baza unor previziuni cu grad ridicat de certitudine, a celui mai sensibil grup taxonomic, și pentru care se poate calcula un SC printr-o abordare deterministă bazată pe date experimentale fiabile privind toxicitatea cronică pentru grupul taxonomic respectiv; statele membre pot aplica în acest scop cele mai recente ghiduri stabilite în cadrul strategiei comune de punere în aplicare a Directivei 2000/60/CE (ghidul nr. 27, astfel cum a fost actualizat). Se aplică un SC de 2,5 pentru </w:t>
      </w:r>
      <w:proofErr w:type="spellStart"/>
      <w:r w:rsidRPr="003850D0">
        <w:rPr>
          <w:strike/>
          <w:szCs w:val="24"/>
          <w:lang w:eastAsia="en-US"/>
        </w:rPr>
        <w:t>Mnr-uri</w:t>
      </w:r>
      <w:proofErr w:type="spellEnd"/>
      <w:r w:rsidRPr="003850D0">
        <w:rPr>
          <w:strike/>
          <w:szCs w:val="24"/>
          <w:lang w:eastAsia="en-US"/>
        </w:rPr>
        <w:t xml:space="preserve"> individuale, dacă SC-ul calculat prin metoda deterministă nu este mai mare, caz în care se aplică un SC de 5.</w:t>
      </w:r>
    </w:p>
    <w:p w14:paraId="64A43955"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(12)</w:t>
      </w:r>
      <w:r w:rsidRPr="003850D0">
        <w:rPr>
          <w:szCs w:val="24"/>
          <w:vertAlign w:val="superscript"/>
          <w:lang w:eastAsia="en-US"/>
        </w:rPr>
        <w:tab/>
      </w:r>
      <w:r w:rsidRPr="003850D0">
        <w:rPr>
          <w:szCs w:val="24"/>
          <w:lang w:eastAsia="en-US"/>
        </w:rPr>
        <w:t xml:space="preserve">«Total» înseamnă suma tuturor </w:t>
      </w:r>
      <w:proofErr w:type="spellStart"/>
      <w:r w:rsidRPr="003850D0">
        <w:rPr>
          <w:szCs w:val="24"/>
          <w:lang w:eastAsia="en-US"/>
        </w:rPr>
        <w:t>Mnr-urilor</w:t>
      </w:r>
      <w:proofErr w:type="spellEnd"/>
      <w:r w:rsidRPr="003850D0">
        <w:rPr>
          <w:szCs w:val="24"/>
          <w:lang w:eastAsia="en-US"/>
        </w:rPr>
        <w:t xml:space="preserve"> individuale din fiecare categorie de date, detectate și cuantificate în cadrul procedurii de monitorizare.”</w:t>
      </w:r>
    </w:p>
    <w:p w14:paraId="0B386918" w14:textId="77777777" w:rsidR="00E30BC0" w:rsidRPr="003850D0" w:rsidRDefault="00E30BC0" w:rsidP="00E30BC0">
      <w:pPr>
        <w:spacing w:before="120" w:after="120" w:line="360" w:lineRule="auto"/>
        <w:rPr>
          <w:szCs w:val="24"/>
          <w:lang w:eastAsia="en-US"/>
        </w:rPr>
        <w:sectPr w:rsidR="00E30BC0" w:rsidRPr="003850D0">
          <w:footnotePr>
            <w:numRestart w:val="eachSect"/>
          </w:footnotePr>
          <w:pgSz w:w="11909" w:h="16834"/>
          <w:pgMar w:top="1134" w:right="1417" w:bottom="1417" w:left="1417" w:header="1134" w:footer="567" w:gutter="0"/>
          <w:cols w:space="720"/>
        </w:sectPr>
      </w:pPr>
    </w:p>
    <w:p w14:paraId="0E2470D3" w14:textId="77777777" w:rsidR="00E30BC0" w:rsidRPr="003850D0" w:rsidRDefault="001C7E93" w:rsidP="00E30BC0">
      <w:pPr>
        <w:spacing w:before="120" w:after="120" w:line="360" w:lineRule="auto"/>
        <w:jc w:val="center"/>
        <w:rPr>
          <w:lang w:eastAsia="en-US"/>
        </w:rPr>
      </w:pPr>
      <w:r w:rsidRPr="003850D0">
        <w:rPr>
          <w:lang w:eastAsia="en-US"/>
        </w:rPr>
        <w:lastRenderedPageBreak/>
        <w:t xml:space="preserve">Anexa </w:t>
      </w:r>
      <w:r w:rsidR="00E30BC0" w:rsidRPr="003850D0">
        <w:rPr>
          <w:lang w:eastAsia="en-US"/>
        </w:rPr>
        <w:t>IV</w:t>
      </w:r>
    </w:p>
    <w:p w14:paraId="2708FD7C" w14:textId="77777777" w:rsidR="00E30BC0" w:rsidRPr="003850D0" w:rsidRDefault="00E30BC0" w:rsidP="00E30BC0">
      <w:pPr>
        <w:spacing w:before="120" w:after="120" w:line="360" w:lineRule="auto"/>
        <w:rPr>
          <w:szCs w:val="24"/>
          <w:lang w:eastAsia="en-US"/>
        </w:rPr>
      </w:pPr>
      <w:r w:rsidRPr="003850D0">
        <w:rPr>
          <w:szCs w:val="24"/>
          <w:lang w:eastAsia="en-US"/>
        </w:rPr>
        <w:t>Anexa II la Directiva 2006/118/CE se modifică după cum urmează:</w:t>
      </w:r>
    </w:p>
    <w:p w14:paraId="1EF145AE"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w:t>
      </w:r>
      <w:r w:rsidRPr="003850D0">
        <w:rPr>
          <w:szCs w:val="24"/>
          <w:lang w:eastAsia="en-US"/>
        </w:rPr>
        <w:tab/>
        <w:t>În partea A, după primul paragraf se introduce următorul paragraf:</w:t>
      </w:r>
    </w:p>
    <w:p w14:paraId="290AF091" w14:textId="77777777" w:rsidR="00E30BC0" w:rsidRPr="003850D0" w:rsidRDefault="00E30BC0" w:rsidP="00E30BC0">
      <w:pPr>
        <w:spacing w:before="120" w:after="120" w:line="360" w:lineRule="auto"/>
        <w:ind w:left="850"/>
        <w:rPr>
          <w:szCs w:val="24"/>
          <w:lang w:eastAsia="en-US"/>
        </w:rPr>
      </w:pPr>
      <w:r w:rsidRPr="003850D0">
        <w:rPr>
          <w:szCs w:val="24"/>
          <w:lang w:eastAsia="en-US"/>
        </w:rPr>
        <w:t>„Statele membre se asigură că autoritățile competente informează Agenția Europeană pentru Produse Chimice (ECHA) cu privire la valorile-prag pentru poluanți și pentru indicatorii poluării. ECHA publică respectivele informații fără întârziere.”</w:t>
      </w:r>
    </w:p>
    <w:p w14:paraId="23BBA1AD" w14:textId="77777777" w:rsidR="00E30BC0" w:rsidRPr="003850D0" w:rsidRDefault="001C7E93" w:rsidP="00E30BC0">
      <w:pPr>
        <w:spacing w:before="120" w:after="120" w:line="360" w:lineRule="auto"/>
        <w:ind w:left="850" w:hanging="850"/>
        <w:rPr>
          <w:szCs w:val="24"/>
          <w:lang w:eastAsia="en-US"/>
        </w:rPr>
      </w:pPr>
      <w:r w:rsidRPr="003850D0">
        <w:rPr>
          <w:b/>
          <w:i/>
          <w:szCs w:val="24"/>
          <w:lang w:eastAsia="en-US"/>
        </w:rPr>
        <w:t>(1a)</w:t>
      </w:r>
      <w:r w:rsidR="00E30BC0" w:rsidRPr="003850D0">
        <w:rPr>
          <w:szCs w:val="24"/>
          <w:lang w:eastAsia="en-US"/>
        </w:rPr>
        <w:tab/>
      </w:r>
      <w:r w:rsidR="00E30BC0" w:rsidRPr="003850D0">
        <w:rPr>
          <w:b/>
          <w:i/>
          <w:szCs w:val="24"/>
          <w:lang w:eastAsia="en-US"/>
        </w:rPr>
        <w:t>În partea B, titlul se înlocuiește cu următorul text:</w:t>
      </w:r>
    </w:p>
    <w:p w14:paraId="703629C2" w14:textId="77777777" w:rsidR="00E30BC0" w:rsidRPr="003850D0" w:rsidRDefault="00E30BC0" w:rsidP="00E30BC0">
      <w:pPr>
        <w:spacing w:before="120" w:after="120" w:line="360" w:lineRule="auto"/>
        <w:ind w:left="850"/>
        <w:rPr>
          <w:b/>
          <w:szCs w:val="24"/>
          <w:lang w:eastAsia="en-US"/>
        </w:rPr>
      </w:pPr>
      <w:r w:rsidRPr="003850D0">
        <w:rPr>
          <w:b/>
          <w:i/>
          <w:szCs w:val="24"/>
          <w:lang w:eastAsia="en-US"/>
        </w:rPr>
        <w:t>„Lista minimă a poluanților și a indicatorilor acestora pentru care statele membre trebuie să stabilească valori-prag în conformitate cu articolul 3”</w:t>
      </w:r>
      <w:r w:rsidR="001C7E93" w:rsidRPr="003850D0">
        <w:rPr>
          <w:b/>
          <w:szCs w:val="24"/>
          <w:lang w:eastAsia="en-US"/>
        </w:rPr>
        <w:t xml:space="preserve"> [AM 149]</w:t>
      </w:r>
    </w:p>
    <w:p w14:paraId="68ECF55B" w14:textId="77777777" w:rsidR="001C7E93" w:rsidRPr="003850D0" w:rsidRDefault="001C7E93">
      <w:pPr>
        <w:widowControl/>
        <w:rPr>
          <w:szCs w:val="24"/>
          <w:lang w:eastAsia="en-US"/>
        </w:rPr>
      </w:pPr>
      <w:r w:rsidRPr="003850D0">
        <w:rPr>
          <w:szCs w:val="24"/>
          <w:lang w:eastAsia="en-US"/>
        </w:rPr>
        <w:br w:type="page"/>
      </w:r>
    </w:p>
    <w:p w14:paraId="658D83E4"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(2)</w:t>
      </w:r>
      <w:r w:rsidRPr="003850D0">
        <w:rPr>
          <w:szCs w:val="24"/>
          <w:lang w:eastAsia="en-US"/>
        </w:rPr>
        <w:tab/>
        <w:t>În partea B, punctul 2 se înlocuiește cu următorul text:</w:t>
      </w:r>
    </w:p>
    <w:p w14:paraId="0109A7E2"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w:t>
      </w:r>
      <w:r w:rsidRPr="003850D0">
        <w:rPr>
          <w:szCs w:val="24"/>
          <w:lang w:eastAsia="en-US"/>
        </w:rPr>
        <w:tab/>
        <w:t>Substanțe sintetice artificiale</w:t>
      </w:r>
    </w:p>
    <w:p w14:paraId="6A7A4BB6" w14:textId="77777777" w:rsidR="00E30BC0" w:rsidRPr="003850D0" w:rsidRDefault="00E30BC0" w:rsidP="00E30BC0">
      <w:pPr>
        <w:spacing w:before="120" w:after="120" w:line="360" w:lineRule="auto"/>
        <w:ind w:left="1416"/>
        <w:rPr>
          <w:szCs w:val="24"/>
          <w:lang w:eastAsia="en-US"/>
        </w:rPr>
      </w:pPr>
      <w:proofErr w:type="spellStart"/>
      <w:r w:rsidRPr="003850D0">
        <w:rPr>
          <w:szCs w:val="24"/>
          <w:lang w:eastAsia="en-US"/>
        </w:rPr>
        <w:t>Primidonă</w:t>
      </w:r>
      <w:proofErr w:type="spellEnd"/>
    </w:p>
    <w:p w14:paraId="70B77150" w14:textId="77777777" w:rsidR="00E30BC0" w:rsidRPr="003850D0" w:rsidRDefault="00E30BC0" w:rsidP="00E30BC0">
      <w:pPr>
        <w:spacing w:before="120" w:after="120" w:line="360" w:lineRule="auto"/>
        <w:ind w:left="1416"/>
        <w:rPr>
          <w:szCs w:val="24"/>
          <w:lang w:eastAsia="en-US"/>
        </w:rPr>
      </w:pPr>
      <w:r w:rsidRPr="003850D0">
        <w:rPr>
          <w:szCs w:val="24"/>
          <w:lang w:eastAsia="en-US"/>
        </w:rPr>
        <w:t>Tricloretilenă</w:t>
      </w:r>
    </w:p>
    <w:p w14:paraId="4882FA74" w14:textId="77777777" w:rsidR="00E30BC0" w:rsidRPr="003850D0" w:rsidRDefault="00E30BC0" w:rsidP="00E30BC0">
      <w:pPr>
        <w:spacing w:before="120" w:after="120" w:line="360" w:lineRule="auto"/>
        <w:ind w:left="1416"/>
        <w:rPr>
          <w:szCs w:val="24"/>
          <w:lang w:eastAsia="en-US"/>
        </w:rPr>
      </w:pPr>
      <w:proofErr w:type="spellStart"/>
      <w:r w:rsidRPr="003850D0">
        <w:rPr>
          <w:szCs w:val="24"/>
          <w:lang w:eastAsia="en-US"/>
        </w:rPr>
        <w:t>Tetracloretilenă</w:t>
      </w:r>
      <w:proofErr w:type="spellEnd"/>
      <w:r w:rsidRPr="003850D0">
        <w:rPr>
          <w:szCs w:val="24"/>
          <w:lang w:eastAsia="en-US"/>
        </w:rPr>
        <w:t>.”</w:t>
      </w:r>
    </w:p>
    <w:p w14:paraId="63CF1FA9"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(3)</w:t>
      </w:r>
      <w:r w:rsidRPr="003850D0">
        <w:rPr>
          <w:szCs w:val="24"/>
          <w:lang w:eastAsia="en-US"/>
        </w:rPr>
        <w:tab/>
        <w:t>În partea C, titlul se înlocuiește cu următorul text:</w:t>
      </w:r>
    </w:p>
    <w:p w14:paraId="1BFE8956" w14:textId="77777777" w:rsidR="00E30BC0" w:rsidRPr="003850D0" w:rsidRDefault="00E30BC0" w:rsidP="00E30BC0">
      <w:pPr>
        <w:spacing w:before="120" w:after="120" w:line="360" w:lineRule="auto"/>
        <w:ind w:left="850"/>
        <w:rPr>
          <w:szCs w:val="24"/>
          <w:lang w:eastAsia="en-US"/>
        </w:rPr>
      </w:pPr>
      <w:r w:rsidRPr="003850D0">
        <w:rPr>
          <w:szCs w:val="24"/>
          <w:lang w:eastAsia="en-US"/>
        </w:rPr>
        <w:t>„Informații care urmează să fie furnizate de către statele membre cu privire la poluanții și indicatorii acestora pentru care s-au stabilit valori-prag de către statele membre.”</w:t>
      </w:r>
    </w:p>
    <w:p w14:paraId="0EE77426" w14:textId="77777777" w:rsidR="001C7E93" w:rsidRPr="003850D0" w:rsidRDefault="001C7E93" w:rsidP="001C7E93">
      <w:pPr>
        <w:ind w:left="850"/>
      </w:pPr>
    </w:p>
    <w:p w14:paraId="605F895B" w14:textId="77777777" w:rsidR="001C7E93" w:rsidRPr="003850D0" w:rsidRDefault="001C7E93" w:rsidP="001C7E93">
      <w:pPr>
        <w:ind w:left="850"/>
        <w:sectPr w:rsidR="001C7E93" w:rsidRPr="003850D0" w:rsidSect="005E404E">
          <w:footnotePr>
            <w:numRestart w:val="eachSect"/>
          </w:footnotePr>
          <w:pgSz w:w="11909" w:h="16834"/>
          <w:pgMar w:top="1134" w:right="1417" w:bottom="1417" w:left="1417" w:header="1134" w:footer="567" w:gutter="0"/>
          <w:cols w:space="720"/>
          <w:docGrid w:linePitch="326"/>
        </w:sectPr>
      </w:pPr>
    </w:p>
    <w:p w14:paraId="4C2540B3"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(4)</w:t>
      </w:r>
      <w:r w:rsidRPr="003850D0">
        <w:rPr>
          <w:szCs w:val="24"/>
          <w:lang w:eastAsia="en-US"/>
        </w:rPr>
        <w:tab/>
        <w:t>Se adaugă următoarea parte D:</w:t>
      </w:r>
    </w:p>
    <w:p w14:paraId="4C2FE84C" w14:textId="77777777" w:rsidR="00E30BC0" w:rsidRPr="003850D0" w:rsidRDefault="00E30BC0" w:rsidP="00E30BC0">
      <w:pPr>
        <w:spacing w:before="120" w:after="120" w:line="360" w:lineRule="auto"/>
        <w:ind w:left="850"/>
        <w:rPr>
          <w:szCs w:val="24"/>
          <w:lang w:eastAsia="en-US"/>
        </w:rPr>
      </w:pPr>
      <w:r w:rsidRPr="003850D0">
        <w:rPr>
          <w:szCs w:val="24"/>
          <w:lang w:eastAsia="en-US"/>
        </w:rPr>
        <w:t>„Partea D</w:t>
      </w:r>
    </w:p>
    <w:p w14:paraId="64EF7A35" w14:textId="77777777" w:rsidR="00E30BC0" w:rsidRPr="003850D0" w:rsidRDefault="00E30BC0" w:rsidP="00E30BC0">
      <w:pPr>
        <w:spacing w:before="120" w:after="120" w:line="360" w:lineRule="auto"/>
        <w:ind w:left="850"/>
        <w:rPr>
          <w:szCs w:val="24"/>
          <w:lang w:eastAsia="en-US"/>
        </w:rPr>
      </w:pPr>
      <w:r w:rsidRPr="003850D0">
        <w:rPr>
          <w:szCs w:val="24"/>
          <w:lang w:eastAsia="en-US"/>
        </w:rPr>
        <w:t>Registrul cu valori-prag armonizate pentru poluanții apelor subterane care prezintă motive de îngrijorare la nivel național, regional sau local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13"/>
        <w:gridCol w:w="3568"/>
        <w:gridCol w:w="2191"/>
        <w:gridCol w:w="1991"/>
        <w:gridCol w:w="2145"/>
        <w:gridCol w:w="3065"/>
      </w:tblGrid>
      <w:tr w:rsidR="00E30BC0" w:rsidRPr="003850D0" w14:paraId="35154A60" w14:textId="77777777" w:rsidTr="00E30BC0">
        <w:trPr>
          <w:tblHeader/>
        </w:trPr>
        <w:tc>
          <w:tcPr>
            <w:tcW w:w="0" w:type="auto"/>
          </w:tcPr>
          <w:p w14:paraId="523031D9" w14:textId="77777777" w:rsidR="00E30BC0" w:rsidRPr="003850D0" w:rsidRDefault="00E30BC0" w:rsidP="00E30BC0">
            <w:pPr>
              <w:spacing w:before="120" w:after="120" w:line="360" w:lineRule="auto"/>
              <w:rPr>
                <w:szCs w:val="24"/>
                <w:lang w:eastAsia="en-US"/>
              </w:rPr>
            </w:pPr>
            <w:r w:rsidRPr="003850D0">
              <w:rPr>
                <w:szCs w:val="24"/>
                <w:lang w:eastAsia="en-US"/>
              </w:rPr>
              <w:t>(1)</w:t>
            </w:r>
          </w:p>
        </w:tc>
        <w:tc>
          <w:tcPr>
            <w:tcW w:w="0" w:type="auto"/>
          </w:tcPr>
          <w:p w14:paraId="1DF52F92" w14:textId="77777777" w:rsidR="00E30BC0" w:rsidRPr="003850D0" w:rsidRDefault="00E30BC0" w:rsidP="00E30BC0">
            <w:pPr>
              <w:spacing w:before="120" w:after="120" w:line="360" w:lineRule="auto"/>
              <w:rPr>
                <w:szCs w:val="24"/>
                <w:lang w:eastAsia="en-US"/>
              </w:rPr>
            </w:pPr>
            <w:r w:rsidRPr="003850D0">
              <w:rPr>
                <w:szCs w:val="24"/>
                <w:lang w:eastAsia="en-US"/>
              </w:rPr>
              <w:t>(2)</w:t>
            </w:r>
          </w:p>
        </w:tc>
        <w:tc>
          <w:tcPr>
            <w:tcW w:w="0" w:type="auto"/>
          </w:tcPr>
          <w:p w14:paraId="622EB06E" w14:textId="77777777" w:rsidR="00E30BC0" w:rsidRPr="003850D0" w:rsidRDefault="00E30BC0" w:rsidP="00E30BC0">
            <w:pPr>
              <w:spacing w:before="120" w:after="120" w:line="360" w:lineRule="auto"/>
              <w:rPr>
                <w:szCs w:val="24"/>
                <w:lang w:eastAsia="en-US"/>
              </w:rPr>
            </w:pPr>
            <w:r w:rsidRPr="003850D0">
              <w:rPr>
                <w:szCs w:val="24"/>
                <w:lang w:eastAsia="en-US"/>
              </w:rPr>
              <w:t>(3)</w:t>
            </w:r>
          </w:p>
        </w:tc>
        <w:tc>
          <w:tcPr>
            <w:tcW w:w="0" w:type="auto"/>
          </w:tcPr>
          <w:p w14:paraId="3433553C" w14:textId="77777777" w:rsidR="00E30BC0" w:rsidRPr="003850D0" w:rsidRDefault="00E30BC0" w:rsidP="00E30BC0">
            <w:pPr>
              <w:spacing w:before="120" w:after="120" w:line="360" w:lineRule="auto"/>
              <w:rPr>
                <w:szCs w:val="24"/>
                <w:lang w:eastAsia="en-US"/>
              </w:rPr>
            </w:pPr>
            <w:r w:rsidRPr="003850D0">
              <w:rPr>
                <w:szCs w:val="24"/>
                <w:lang w:eastAsia="en-US"/>
              </w:rPr>
              <w:t>(4)</w:t>
            </w:r>
          </w:p>
        </w:tc>
        <w:tc>
          <w:tcPr>
            <w:tcW w:w="0" w:type="auto"/>
          </w:tcPr>
          <w:p w14:paraId="3059C081" w14:textId="77777777" w:rsidR="00E30BC0" w:rsidRPr="003850D0" w:rsidRDefault="00E30BC0" w:rsidP="00E30BC0">
            <w:pPr>
              <w:spacing w:before="120" w:after="120" w:line="360" w:lineRule="auto"/>
              <w:rPr>
                <w:szCs w:val="24"/>
                <w:lang w:eastAsia="en-US"/>
              </w:rPr>
            </w:pPr>
            <w:r w:rsidRPr="003850D0">
              <w:rPr>
                <w:szCs w:val="24"/>
                <w:lang w:eastAsia="en-US"/>
              </w:rPr>
              <w:t>(5)</w:t>
            </w:r>
          </w:p>
        </w:tc>
        <w:tc>
          <w:tcPr>
            <w:tcW w:w="0" w:type="auto"/>
          </w:tcPr>
          <w:p w14:paraId="7E3AE94E" w14:textId="77777777" w:rsidR="00E30BC0" w:rsidRPr="003850D0" w:rsidRDefault="00E30BC0" w:rsidP="00E30BC0">
            <w:pPr>
              <w:spacing w:before="120" w:after="120" w:line="360" w:lineRule="auto"/>
              <w:rPr>
                <w:szCs w:val="24"/>
                <w:lang w:eastAsia="en-US"/>
              </w:rPr>
            </w:pPr>
            <w:r w:rsidRPr="003850D0">
              <w:rPr>
                <w:szCs w:val="24"/>
                <w:lang w:eastAsia="en-US"/>
              </w:rPr>
              <w:t>(6)</w:t>
            </w:r>
          </w:p>
        </w:tc>
      </w:tr>
      <w:tr w:rsidR="00E30BC0" w:rsidRPr="003850D0" w14:paraId="6F1FA27D" w14:textId="77777777" w:rsidTr="00E30BC0">
        <w:tc>
          <w:tcPr>
            <w:tcW w:w="0" w:type="auto"/>
          </w:tcPr>
          <w:p w14:paraId="0CD3143A" w14:textId="77777777" w:rsidR="00E30BC0" w:rsidRPr="003850D0" w:rsidRDefault="00E30BC0" w:rsidP="00E30BC0">
            <w:pPr>
              <w:spacing w:before="120" w:after="120" w:line="360" w:lineRule="auto"/>
              <w:rPr>
                <w:szCs w:val="24"/>
                <w:lang w:eastAsia="en-US"/>
              </w:rPr>
            </w:pPr>
            <w:r w:rsidRPr="003850D0">
              <w:rPr>
                <w:szCs w:val="24"/>
                <w:lang w:eastAsia="en-US"/>
              </w:rPr>
              <w:t>Nr. [crt.]</w:t>
            </w:r>
          </w:p>
        </w:tc>
        <w:tc>
          <w:tcPr>
            <w:tcW w:w="0" w:type="auto"/>
          </w:tcPr>
          <w:p w14:paraId="18BBB643" w14:textId="77777777" w:rsidR="00E30BC0" w:rsidRPr="003850D0" w:rsidRDefault="00E30BC0" w:rsidP="00E30BC0">
            <w:pPr>
              <w:spacing w:before="120" w:after="120" w:line="360" w:lineRule="auto"/>
              <w:rPr>
                <w:szCs w:val="24"/>
                <w:lang w:eastAsia="en-US"/>
              </w:rPr>
            </w:pPr>
            <w:r w:rsidRPr="003850D0">
              <w:rPr>
                <w:szCs w:val="24"/>
                <w:lang w:eastAsia="en-US"/>
              </w:rPr>
              <w:t>Denumirea substanței</w:t>
            </w:r>
          </w:p>
        </w:tc>
        <w:tc>
          <w:tcPr>
            <w:tcW w:w="0" w:type="auto"/>
          </w:tcPr>
          <w:p w14:paraId="744BDCDD" w14:textId="77777777" w:rsidR="00E30BC0" w:rsidRPr="003850D0" w:rsidRDefault="00E30BC0" w:rsidP="00E30BC0">
            <w:pPr>
              <w:spacing w:before="120" w:after="120" w:line="360" w:lineRule="auto"/>
              <w:rPr>
                <w:szCs w:val="24"/>
                <w:lang w:eastAsia="en-US"/>
              </w:rPr>
            </w:pPr>
            <w:r w:rsidRPr="003850D0">
              <w:rPr>
                <w:szCs w:val="24"/>
                <w:lang w:eastAsia="en-US"/>
              </w:rPr>
              <w:t>Categoria de substanțe</w:t>
            </w:r>
          </w:p>
        </w:tc>
        <w:tc>
          <w:tcPr>
            <w:tcW w:w="0" w:type="auto"/>
          </w:tcPr>
          <w:p w14:paraId="1D64F0CA" w14:textId="77777777" w:rsidR="00E30BC0" w:rsidRPr="003850D0" w:rsidRDefault="00E30BC0" w:rsidP="00E30BC0">
            <w:pPr>
              <w:spacing w:before="120" w:after="120" w:line="360" w:lineRule="auto"/>
              <w:rPr>
                <w:szCs w:val="24"/>
                <w:lang w:eastAsia="en-US"/>
              </w:rPr>
            </w:pPr>
            <w:r w:rsidRPr="003850D0">
              <w:rPr>
                <w:szCs w:val="24"/>
                <w:lang w:eastAsia="en-US"/>
              </w:rPr>
              <w:t xml:space="preserve">Numărul CAS </w:t>
            </w:r>
            <w:r w:rsidRPr="003850D0">
              <w:rPr>
                <w:szCs w:val="24"/>
                <w:vertAlign w:val="superscript"/>
                <w:lang w:eastAsia="en-US"/>
              </w:rPr>
              <w:t>(1)</w:t>
            </w:r>
          </w:p>
        </w:tc>
        <w:tc>
          <w:tcPr>
            <w:tcW w:w="0" w:type="auto"/>
          </w:tcPr>
          <w:p w14:paraId="44763B71" w14:textId="77777777" w:rsidR="00E30BC0" w:rsidRPr="003850D0" w:rsidRDefault="00E30BC0" w:rsidP="00E30BC0">
            <w:pPr>
              <w:spacing w:before="120" w:after="120" w:line="360" w:lineRule="auto"/>
              <w:rPr>
                <w:szCs w:val="24"/>
                <w:lang w:eastAsia="en-US"/>
              </w:rPr>
            </w:pPr>
            <w:r w:rsidRPr="003850D0">
              <w:rPr>
                <w:szCs w:val="24"/>
                <w:lang w:eastAsia="en-US"/>
              </w:rPr>
              <w:t xml:space="preserve">Numărul UE </w:t>
            </w:r>
            <w:r w:rsidRPr="003850D0">
              <w:rPr>
                <w:szCs w:val="24"/>
                <w:vertAlign w:val="superscript"/>
                <w:lang w:eastAsia="en-US"/>
              </w:rPr>
              <w:t>(2)</w:t>
            </w:r>
          </w:p>
        </w:tc>
        <w:tc>
          <w:tcPr>
            <w:tcW w:w="0" w:type="auto"/>
          </w:tcPr>
          <w:p w14:paraId="06D33186" w14:textId="77777777" w:rsidR="00E30BC0" w:rsidRPr="003850D0" w:rsidRDefault="00E30BC0" w:rsidP="00E30BC0">
            <w:pPr>
              <w:spacing w:before="120" w:after="120" w:line="360" w:lineRule="auto"/>
              <w:rPr>
                <w:szCs w:val="24"/>
                <w:lang w:eastAsia="en-US"/>
              </w:rPr>
            </w:pPr>
            <w:r w:rsidRPr="003850D0">
              <w:rPr>
                <w:szCs w:val="24"/>
                <w:lang w:eastAsia="en-US"/>
              </w:rPr>
              <w:t>Valoarea-prag [µg/l, dacă nu se indică altfel]</w:t>
            </w:r>
          </w:p>
        </w:tc>
      </w:tr>
      <w:tr w:rsidR="00E30BC0" w:rsidRPr="003850D0" w14:paraId="6374FDFF" w14:textId="77777777" w:rsidTr="00E30BC0">
        <w:tc>
          <w:tcPr>
            <w:tcW w:w="0" w:type="auto"/>
          </w:tcPr>
          <w:p w14:paraId="2BA99A2F" w14:textId="77777777" w:rsidR="00E30BC0" w:rsidRPr="003850D0" w:rsidRDefault="00E30BC0" w:rsidP="00E30BC0">
            <w:pPr>
              <w:spacing w:before="120" w:after="120" w:line="360" w:lineRule="auto"/>
              <w:rPr>
                <w:szCs w:val="24"/>
                <w:lang w:eastAsia="en-US"/>
              </w:rPr>
            </w:pPr>
            <w:r w:rsidRPr="003850D0">
              <w:rPr>
                <w:szCs w:val="24"/>
                <w:lang w:eastAsia="en-US"/>
              </w:rPr>
              <w:t>1</w:t>
            </w:r>
          </w:p>
        </w:tc>
        <w:tc>
          <w:tcPr>
            <w:tcW w:w="0" w:type="auto"/>
          </w:tcPr>
          <w:p w14:paraId="248CD1D2" w14:textId="77777777" w:rsidR="00E30BC0" w:rsidRPr="003850D0" w:rsidRDefault="00E30BC0" w:rsidP="00E30BC0">
            <w:pPr>
              <w:spacing w:before="120" w:after="120" w:line="360" w:lineRule="auto"/>
              <w:rPr>
                <w:szCs w:val="24"/>
                <w:lang w:eastAsia="en-US"/>
              </w:rPr>
            </w:pPr>
            <w:r w:rsidRPr="003850D0">
              <w:rPr>
                <w:szCs w:val="24"/>
                <w:lang w:eastAsia="en-US"/>
              </w:rPr>
              <w:t xml:space="preserve">Tricloretilenă și </w:t>
            </w:r>
            <w:proofErr w:type="spellStart"/>
            <w:r w:rsidRPr="003850D0">
              <w:rPr>
                <w:szCs w:val="24"/>
                <w:lang w:eastAsia="en-US"/>
              </w:rPr>
              <w:t>tetracloretilenă</w:t>
            </w:r>
            <w:proofErr w:type="spellEnd"/>
            <w:r w:rsidRPr="003850D0">
              <w:rPr>
                <w:szCs w:val="24"/>
                <w:lang w:eastAsia="en-US"/>
              </w:rPr>
              <w:t xml:space="preserve"> (suma celor două)</w:t>
            </w:r>
          </w:p>
        </w:tc>
        <w:tc>
          <w:tcPr>
            <w:tcW w:w="0" w:type="auto"/>
          </w:tcPr>
          <w:p w14:paraId="495A2979" w14:textId="77777777" w:rsidR="00E30BC0" w:rsidRPr="003850D0" w:rsidRDefault="00E30BC0" w:rsidP="00E30BC0">
            <w:pPr>
              <w:spacing w:before="120" w:after="120" w:line="360" w:lineRule="auto"/>
              <w:rPr>
                <w:szCs w:val="24"/>
                <w:lang w:eastAsia="en-US"/>
              </w:rPr>
            </w:pPr>
            <w:r w:rsidRPr="003850D0">
              <w:rPr>
                <w:szCs w:val="24"/>
                <w:lang w:eastAsia="en-US"/>
              </w:rPr>
              <w:t>Substanțe industriale</w:t>
            </w:r>
          </w:p>
        </w:tc>
        <w:tc>
          <w:tcPr>
            <w:tcW w:w="0" w:type="auto"/>
          </w:tcPr>
          <w:p w14:paraId="22F5EC0A" w14:textId="77777777" w:rsidR="00E30BC0" w:rsidRPr="003850D0" w:rsidRDefault="00E30BC0" w:rsidP="00E30BC0">
            <w:pPr>
              <w:spacing w:before="120" w:after="120" w:line="360" w:lineRule="auto"/>
              <w:rPr>
                <w:szCs w:val="24"/>
                <w:lang w:eastAsia="en-US"/>
              </w:rPr>
            </w:pPr>
            <w:r w:rsidRPr="003850D0">
              <w:rPr>
                <w:szCs w:val="24"/>
                <w:lang w:eastAsia="en-US"/>
              </w:rPr>
              <w:t>79-01-6 și 127-18-4</w:t>
            </w:r>
          </w:p>
        </w:tc>
        <w:tc>
          <w:tcPr>
            <w:tcW w:w="0" w:type="auto"/>
          </w:tcPr>
          <w:p w14:paraId="4F6CF062" w14:textId="77777777" w:rsidR="00E30BC0" w:rsidRPr="003850D0" w:rsidRDefault="00E30BC0" w:rsidP="00E30BC0">
            <w:pPr>
              <w:spacing w:before="120" w:after="120" w:line="360" w:lineRule="auto"/>
              <w:rPr>
                <w:szCs w:val="24"/>
                <w:lang w:eastAsia="en-US"/>
              </w:rPr>
            </w:pPr>
            <w:r w:rsidRPr="003850D0">
              <w:rPr>
                <w:szCs w:val="24"/>
                <w:lang w:eastAsia="en-US"/>
              </w:rPr>
              <w:t>201-167-4 și 204-825-9</w:t>
            </w:r>
          </w:p>
        </w:tc>
        <w:tc>
          <w:tcPr>
            <w:tcW w:w="0" w:type="auto"/>
          </w:tcPr>
          <w:p w14:paraId="214EB4A6" w14:textId="77777777" w:rsidR="00E30BC0" w:rsidRPr="003850D0" w:rsidRDefault="00E30BC0" w:rsidP="00E30BC0">
            <w:pPr>
              <w:spacing w:before="120" w:after="120" w:line="360" w:lineRule="auto"/>
              <w:rPr>
                <w:szCs w:val="24"/>
                <w:lang w:eastAsia="en-US"/>
              </w:rPr>
            </w:pPr>
            <w:r w:rsidRPr="003850D0">
              <w:rPr>
                <w:szCs w:val="24"/>
                <w:lang w:eastAsia="en-US"/>
              </w:rPr>
              <w:t xml:space="preserve">10 (total) </w:t>
            </w:r>
            <w:r w:rsidRPr="003850D0">
              <w:rPr>
                <w:szCs w:val="24"/>
                <w:vertAlign w:val="superscript"/>
                <w:lang w:eastAsia="en-US"/>
              </w:rPr>
              <w:t>(3)</w:t>
            </w:r>
          </w:p>
        </w:tc>
      </w:tr>
    </w:tbl>
    <w:p w14:paraId="1A411A99"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(1)</w:t>
      </w:r>
      <w:r w:rsidRPr="003850D0">
        <w:rPr>
          <w:szCs w:val="24"/>
          <w:lang w:eastAsia="en-US"/>
        </w:rPr>
        <w:tab/>
        <w:t>CAS: Serviciul de catalogare a substanțelor chimice (</w:t>
      </w:r>
      <w:proofErr w:type="spellStart"/>
      <w:r w:rsidRPr="003850D0">
        <w:rPr>
          <w:szCs w:val="24"/>
          <w:lang w:eastAsia="en-US"/>
        </w:rPr>
        <w:t>Chemical</w:t>
      </w:r>
      <w:proofErr w:type="spellEnd"/>
      <w:r w:rsidRPr="003850D0">
        <w:rPr>
          <w:szCs w:val="24"/>
          <w:lang w:eastAsia="en-US"/>
        </w:rPr>
        <w:t xml:space="preserve"> Abstract Service).</w:t>
      </w:r>
    </w:p>
    <w:p w14:paraId="4EA615D4"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(2)</w:t>
      </w:r>
      <w:r w:rsidRPr="003850D0">
        <w:rPr>
          <w:szCs w:val="24"/>
          <w:lang w:eastAsia="en-US"/>
        </w:rPr>
        <w:tab/>
        <w:t>Numărul UE: Inventarul european al substanțelor chimice existente introduse pe piață (EINECS) sau Lista europeană a substanțelor chimice notificate (ELINCS).</w:t>
      </w:r>
    </w:p>
    <w:p w14:paraId="54A05356"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(3)</w:t>
      </w:r>
      <w:r w:rsidRPr="003850D0">
        <w:rPr>
          <w:szCs w:val="24"/>
          <w:lang w:eastAsia="en-US"/>
        </w:rPr>
        <w:tab/>
        <w:t xml:space="preserve">«Total» înseamnă suma concentrațiilor de tricloretilenă și </w:t>
      </w:r>
      <w:proofErr w:type="spellStart"/>
      <w:r w:rsidRPr="003850D0">
        <w:rPr>
          <w:szCs w:val="24"/>
          <w:lang w:eastAsia="en-US"/>
        </w:rPr>
        <w:t>tetracloretilenă</w:t>
      </w:r>
      <w:proofErr w:type="spellEnd"/>
      <w:r w:rsidRPr="003850D0">
        <w:rPr>
          <w:szCs w:val="24"/>
          <w:lang w:eastAsia="en-US"/>
        </w:rPr>
        <w:t>.”</w:t>
      </w:r>
    </w:p>
    <w:p w14:paraId="25A9E49C" w14:textId="77777777" w:rsidR="00E30BC0" w:rsidRPr="003850D0" w:rsidRDefault="00E30BC0" w:rsidP="00E30BC0">
      <w:pPr>
        <w:spacing w:before="120" w:after="120" w:line="360" w:lineRule="auto"/>
        <w:rPr>
          <w:szCs w:val="24"/>
          <w:lang w:eastAsia="en-US"/>
        </w:rPr>
        <w:sectPr w:rsidR="00E30BC0" w:rsidRPr="003850D0" w:rsidSect="001C7E93">
          <w:footnotePr>
            <w:numRestart w:val="eachSect"/>
          </w:footnotePr>
          <w:pgSz w:w="16834" w:h="11909" w:orient="landscape"/>
          <w:pgMar w:top="1417" w:right="1134" w:bottom="1417" w:left="1417" w:header="1134" w:footer="567" w:gutter="0"/>
          <w:cols w:space="720"/>
          <w:docGrid w:linePitch="326"/>
        </w:sectPr>
      </w:pPr>
    </w:p>
    <w:p w14:paraId="01B3EA66" w14:textId="77777777" w:rsidR="00E30BC0" w:rsidRPr="003850D0" w:rsidRDefault="001C7E93" w:rsidP="00E30BC0">
      <w:pPr>
        <w:spacing w:before="120" w:after="120" w:line="360" w:lineRule="auto"/>
        <w:jc w:val="center"/>
        <w:rPr>
          <w:lang w:eastAsia="en-US"/>
        </w:rPr>
      </w:pPr>
      <w:r w:rsidRPr="003850D0">
        <w:rPr>
          <w:lang w:eastAsia="en-US"/>
        </w:rPr>
        <w:lastRenderedPageBreak/>
        <w:t xml:space="preserve">Anexa </w:t>
      </w:r>
      <w:r w:rsidR="00E30BC0" w:rsidRPr="003850D0">
        <w:rPr>
          <w:lang w:eastAsia="en-US"/>
        </w:rPr>
        <w:t>V</w:t>
      </w:r>
    </w:p>
    <w:p w14:paraId="6E340798" w14:textId="77777777" w:rsidR="00E30BC0" w:rsidRPr="003850D0" w:rsidRDefault="00E30BC0" w:rsidP="00E30BC0">
      <w:pPr>
        <w:spacing w:before="120" w:after="120" w:line="360" w:lineRule="auto"/>
        <w:rPr>
          <w:szCs w:val="24"/>
          <w:lang w:eastAsia="en-US"/>
        </w:rPr>
      </w:pPr>
      <w:r w:rsidRPr="003850D0">
        <w:rPr>
          <w:szCs w:val="24"/>
          <w:lang w:eastAsia="en-US"/>
        </w:rPr>
        <w:t>Anexa I la Directiva 2008/105/CE se modifică după cum urmează:</w:t>
      </w:r>
    </w:p>
    <w:p w14:paraId="5D14496E"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(1)</w:t>
      </w:r>
      <w:r w:rsidRPr="003850D0">
        <w:rPr>
          <w:szCs w:val="24"/>
          <w:lang w:eastAsia="en-US"/>
        </w:rPr>
        <w:tab/>
        <w:t>Titlul se înlocuiește cu următorul text:</w:t>
      </w:r>
    </w:p>
    <w:p w14:paraId="6E51F16D" w14:textId="77777777" w:rsidR="00E30BC0" w:rsidRPr="003850D0" w:rsidRDefault="00E30BC0" w:rsidP="00E30BC0">
      <w:pPr>
        <w:spacing w:before="120" w:after="120" w:line="360" w:lineRule="auto"/>
        <w:ind w:left="850"/>
        <w:rPr>
          <w:szCs w:val="24"/>
          <w:lang w:eastAsia="en-US"/>
        </w:rPr>
      </w:pPr>
      <w:r w:rsidRPr="003850D0">
        <w:rPr>
          <w:szCs w:val="24"/>
          <w:lang w:eastAsia="en-US"/>
        </w:rPr>
        <w:t>„STANDARDE DE CALITATE A MEDIULUI (SCM-uri) PENTRU SUBSTANȚELE PRIORITARE DIN APELE DE SUPRAFAȚĂ.”</w:t>
      </w:r>
    </w:p>
    <w:p w14:paraId="58A7D516"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t>(2)</w:t>
      </w:r>
      <w:r w:rsidRPr="003850D0">
        <w:rPr>
          <w:szCs w:val="24"/>
          <w:lang w:eastAsia="en-US"/>
        </w:rPr>
        <w:tab/>
        <w:t>Partea A se modifică după cum urmează:</w:t>
      </w:r>
    </w:p>
    <w:p w14:paraId="39A69BD0" w14:textId="77777777" w:rsidR="00E30BC0" w:rsidRPr="003850D0" w:rsidRDefault="00E30BC0" w:rsidP="00E30BC0">
      <w:pPr>
        <w:spacing w:before="120" w:after="120" w:line="360" w:lineRule="auto"/>
        <w:ind w:left="850"/>
        <w:rPr>
          <w:szCs w:val="24"/>
          <w:lang w:eastAsia="en-US"/>
        </w:rPr>
      </w:pPr>
      <w:r w:rsidRPr="003850D0">
        <w:rPr>
          <w:szCs w:val="24"/>
          <w:lang w:eastAsia="en-US"/>
        </w:rPr>
        <w:t>„PARTEA A: STANDARDE DE CALITATE A MEDIULUI</w:t>
      </w:r>
    </w:p>
    <w:p w14:paraId="47B446D7" w14:textId="77777777" w:rsidR="00A740C3" w:rsidRPr="003850D0" w:rsidRDefault="00E30BC0" w:rsidP="00781520">
      <w:pPr>
        <w:spacing w:before="120" w:after="120" w:line="360" w:lineRule="auto"/>
        <w:ind w:left="850"/>
        <w:rPr>
          <w:szCs w:val="24"/>
          <w:lang w:eastAsia="en-US"/>
        </w:rPr>
      </w:pPr>
      <w:r w:rsidRPr="003850D0">
        <w:rPr>
          <w:szCs w:val="24"/>
          <w:lang w:eastAsia="en-US"/>
        </w:rPr>
        <w:t>Nota 1: În cazul în care un SCM este indicat între [], valoarea respectivă trebuie confirmată în urma avizului solicitat Comitetului științific pentru riscurile asupra sănătății și a mediului și riscurile emergente.</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6"/>
        <w:gridCol w:w="11"/>
        <w:gridCol w:w="2193"/>
        <w:gridCol w:w="69"/>
        <w:gridCol w:w="24"/>
        <w:gridCol w:w="17"/>
        <w:gridCol w:w="1454"/>
        <w:gridCol w:w="992"/>
        <w:gridCol w:w="1134"/>
        <w:gridCol w:w="1137"/>
        <w:gridCol w:w="49"/>
        <w:gridCol w:w="1230"/>
        <w:gridCol w:w="121"/>
        <w:gridCol w:w="1157"/>
        <w:gridCol w:w="89"/>
        <w:gridCol w:w="1037"/>
        <w:gridCol w:w="151"/>
        <w:gridCol w:w="1136"/>
        <w:gridCol w:w="1122"/>
        <w:gridCol w:w="1134"/>
        <w:gridCol w:w="1129"/>
      </w:tblGrid>
      <w:tr w:rsidR="00A740C3" w:rsidRPr="003850D0" w14:paraId="3E3A0CF9" w14:textId="77777777" w:rsidTr="00781520">
        <w:trPr>
          <w:gridBefore w:val="1"/>
          <w:wBefore w:w="12" w:type="dxa"/>
          <w:trHeight w:val="309"/>
          <w:jc w:val="center"/>
        </w:trPr>
        <w:tc>
          <w:tcPr>
            <w:tcW w:w="640" w:type="dxa"/>
            <w:gridSpan w:val="2"/>
            <w:tcMar>
              <w:left w:w="28" w:type="dxa"/>
              <w:right w:w="28" w:type="dxa"/>
            </w:tcMar>
          </w:tcPr>
          <w:p w14:paraId="6A0E7C7F"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w:t>
            </w:r>
          </w:p>
        </w:tc>
        <w:tc>
          <w:tcPr>
            <w:tcW w:w="2273" w:type="dxa"/>
            <w:gridSpan w:val="3"/>
            <w:tcMar>
              <w:left w:w="28" w:type="dxa"/>
              <w:right w:w="28" w:type="dxa"/>
            </w:tcMar>
          </w:tcPr>
          <w:p w14:paraId="48CAFE89"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(2)</w:t>
            </w:r>
          </w:p>
        </w:tc>
        <w:tc>
          <w:tcPr>
            <w:tcW w:w="1495" w:type="dxa"/>
            <w:gridSpan w:val="3"/>
            <w:tcMar>
              <w:left w:w="28" w:type="dxa"/>
              <w:right w:w="28" w:type="dxa"/>
            </w:tcMar>
          </w:tcPr>
          <w:p w14:paraId="2E93A4EA"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(3)</w:t>
            </w:r>
          </w:p>
        </w:tc>
        <w:tc>
          <w:tcPr>
            <w:tcW w:w="992" w:type="dxa"/>
            <w:tcMar>
              <w:left w:w="28" w:type="dxa"/>
              <w:right w:w="28" w:type="dxa"/>
            </w:tcMar>
          </w:tcPr>
          <w:p w14:paraId="712A61FF"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(4)</w:t>
            </w:r>
          </w:p>
        </w:tc>
        <w:tc>
          <w:tcPr>
            <w:tcW w:w="1134" w:type="dxa"/>
          </w:tcPr>
          <w:p w14:paraId="01FE6E4C"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(5)</w:t>
            </w:r>
          </w:p>
        </w:tc>
        <w:tc>
          <w:tcPr>
            <w:tcW w:w="1186" w:type="dxa"/>
            <w:gridSpan w:val="2"/>
            <w:tcMar>
              <w:left w:w="28" w:type="dxa"/>
              <w:right w:w="28" w:type="dxa"/>
            </w:tcMar>
          </w:tcPr>
          <w:p w14:paraId="18DA1A6D"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(6)</w:t>
            </w:r>
          </w:p>
        </w:tc>
        <w:tc>
          <w:tcPr>
            <w:tcW w:w="1351" w:type="dxa"/>
            <w:gridSpan w:val="2"/>
            <w:tcMar>
              <w:left w:w="28" w:type="dxa"/>
              <w:right w:w="28" w:type="dxa"/>
            </w:tcMar>
          </w:tcPr>
          <w:p w14:paraId="02347FA7"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(7)</w:t>
            </w:r>
          </w:p>
        </w:tc>
        <w:tc>
          <w:tcPr>
            <w:tcW w:w="1246" w:type="dxa"/>
            <w:gridSpan w:val="2"/>
            <w:tcMar>
              <w:left w:w="28" w:type="dxa"/>
              <w:right w:w="28" w:type="dxa"/>
            </w:tcMar>
          </w:tcPr>
          <w:p w14:paraId="3311C8B0"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(8)</w:t>
            </w:r>
          </w:p>
        </w:tc>
        <w:tc>
          <w:tcPr>
            <w:tcW w:w="1037" w:type="dxa"/>
            <w:tcMar>
              <w:left w:w="28" w:type="dxa"/>
              <w:right w:w="28" w:type="dxa"/>
            </w:tcMar>
          </w:tcPr>
          <w:p w14:paraId="4C4CE96C"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(9)</w:t>
            </w:r>
          </w:p>
        </w:tc>
        <w:tc>
          <w:tcPr>
            <w:tcW w:w="1287" w:type="dxa"/>
            <w:gridSpan w:val="2"/>
            <w:tcMar>
              <w:left w:w="28" w:type="dxa"/>
              <w:right w:w="28" w:type="dxa"/>
            </w:tcMar>
          </w:tcPr>
          <w:p w14:paraId="3DA3AAC7"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(10)</w:t>
            </w:r>
          </w:p>
        </w:tc>
        <w:tc>
          <w:tcPr>
            <w:tcW w:w="1122" w:type="dxa"/>
            <w:tcMar>
              <w:left w:w="28" w:type="dxa"/>
              <w:right w:w="28" w:type="dxa"/>
            </w:tcMar>
          </w:tcPr>
          <w:p w14:paraId="4ADB6644"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(11)</w:t>
            </w:r>
          </w:p>
        </w:tc>
        <w:tc>
          <w:tcPr>
            <w:tcW w:w="1134" w:type="dxa"/>
            <w:tcMar>
              <w:left w:w="28" w:type="dxa"/>
              <w:right w:w="28" w:type="dxa"/>
            </w:tcMar>
          </w:tcPr>
          <w:p w14:paraId="5DEF0D9A"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(12)</w:t>
            </w:r>
          </w:p>
        </w:tc>
        <w:tc>
          <w:tcPr>
            <w:tcW w:w="1129" w:type="dxa"/>
            <w:tcMar>
              <w:left w:w="28" w:type="dxa"/>
              <w:right w:w="28" w:type="dxa"/>
            </w:tcMar>
          </w:tcPr>
          <w:p w14:paraId="36E9B10D"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(13)</w:t>
            </w:r>
          </w:p>
        </w:tc>
      </w:tr>
      <w:tr w:rsidR="00A740C3" w:rsidRPr="003850D0" w14:paraId="7BC4B124" w14:textId="77777777" w:rsidTr="00781520">
        <w:trPr>
          <w:gridBefore w:val="1"/>
          <w:wBefore w:w="12" w:type="dxa"/>
          <w:trHeight w:val="1020"/>
          <w:jc w:val="center"/>
        </w:trPr>
        <w:tc>
          <w:tcPr>
            <w:tcW w:w="640" w:type="dxa"/>
            <w:gridSpan w:val="2"/>
            <w:tcMar>
              <w:left w:w="28" w:type="dxa"/>
              <w:right w:w="28" w:type="dxa"/>
            </w:tcMar>
          </w:tcPr>
          <w:p w14:paraId="541090B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Nr. [crt.]</w:t>
            </w:r>
          </w:p>
        </w:tc>
        <w:tc>
          <w:tcPr>
            <w:tcW w:w="2273" w:type="dxa"/>
            <w:gridSpan w:val="3"/>
            <w:tcMar>
              <w:left w:w="28" w:type="dxa"/>
              <w:right w:w="28" w:type="dxa"/>
            </w:tcMar>
          </w:tcPr>
          <w:p w14:paraId="1A8C714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Denumirea substanței</w:t>
            </w:r>
          </w:p>
        </w:tc>
        <w:tc>
          <w:tcPr>
            <w:tcW w:w="1495" w:type="dxa"/>
            <w:gridSpan w:val="3"/>
            <w:shd w:val="clear" w:color="auto" w:fill="auto"/>
            <w:tcMar>
              <w:left w:w="28" w:type="dxa"/>
              <w:right w:w="28" w:type="dxa"/>
            </w:tcMar>
          </w:tcPr>
          <w:p w14:paraId="18E3995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Categoria de substanțe</w:t>
            </w:r>
          </w:p>
        </w:tc>
        <w:tc>
          <w:tcPr>
            <w:tcW w:w="992" w:type="dxa"/>
            <w:tcMar>
              <w:left w:w="28" w:type="dxa"/>
              <w:right w:w="28" w:type="dxa"/>
            </w:tcMar>
          </w:tcPr>
          <w:p w14:paraId="6E7EC744"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Numărul CAS (</w:t>
            </w:r>
            <w:r w:rsidRPr="003850D0">
              <w:rPr>
                <w:rFonts w:eastAsia="Calibri"/>
                <w:sz w:val="22"/>
                <w:szCs w:val="22"/>
                <w:vertAlign w:val="superscript"/>
                <w:lang w:eastAsia="en-US"/>
              </w:rPr>
              <w:t>1</w:t>
            </w:r>
            <w:r w:rsidRPr="003850D0">
              <w:rPr>
                <w:rFonts w:eastAsia="Calibri"/>
                <w:sz w:val="22"/>
                <w:szCs w:val="22"/>
                <w:lang w:eastAsia="en-US"/>
              </w:rPr>
              <w:t>)</w:t>
            </w:r>
            <w:bookmarkStart w:id="8" w:name="_DV_M292"/>
            <w:bookmarkEnd w:id="8"/>
          </w:p>
        </w:tc>
        <w:tc>
          <w:tcPr>
            <w:tcW w:w="1134" w:type="dxa"/>
          </w:tcPr>
          <w:p w14:paraId="10AF770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Numărul UE (</w:t>
            </w:r>
            <w:r w:rsidRPr="003850D0">
              <w:rPr>
                <w:rFonts w:eastAsia="Calibri"/>
                <w:sz w:val="22"/>
                <w:szCs w:val="22"/>
                <w:vertAlign w:val="superscript"/>
                <w:lang w:eastAsia="en-US"/>
              </w:rPr>
              <w:t>2</w:t>
            </w:r>
            <w:r w:rsidRPr="003850D0">
              <w:rPr>
                <w:rFonts w:eastAsia="Calibri"/>
                <w:sz w:val="22"/>
                <w:szCs w:val="22"/>
                <w:lang w:eastAsia="en-US"/>
              </w:rPr>
              <w:t>)</w:t>
            </w:r>
          </w:p>
        </w:tc>
        <w:tc>
          <w:tcPr>
            <w:tcW w:w="1186" w:type="dxa"/>
            <w:gridSpan w:val="2"/>
            <w:tcMar>
              <w:left w:w="28" w:type="dxa"/>
              <w:right w:w="28" w:type="dxa"/>
            </w:tcMar>
          </w:tcPr>
          <w:p w14:paraId="36766D83" w14:textId="77777777" w:rsidR="00A740C3" w:rsidRPr="003850D0" w:rsidRDefault="00A740C3" w:rsidP="00A740C3">
            <w:pPr>
              <w:widowControl/>
              <w:spacing w:before="40" w:after="40"/>
              <w:rPr>
                <w:rFonts w:eastAsia="Calibri"/>
                <w:sz w:val="22"/>
                <w:szCs w:val="22"/>
                <w:vertAlign w:val="superscript"/>
                <w:lang w:eastAsia="en-US"/>
              </w:rPr>
            </w:pPr>
            <w:bookmarkStart w:id="9" w:name="_Hlk115349616"/>
            <w:bookmarkStart w:id="10" w:name="_Hlk115803578"/>
            <w:r w:rsidRPr="003850D0">
              <w:rPr>
                <w:rFonts w:eastAsia="Calibri"/>
                <w:sz w:val="22"/>
                <w:szCs w:val="22"/>
                <w:lang w:eastAsia="en-US"/>
              </w:rPr>
              <w:t xml:space="preserve">SCM-MA </w:t>
            </w:r>
            <w:bookmarkEnd w:id="9"/>
            <w:r w:rsidRPr="003850D0">
              <w:rPr>
                <w:rFonts w:eastAsia="Calibri"/>
                <w:sz w:val="22"/>
                <w:szCs w:val="22"/>
                <w:lang w:eastAsia="en-US"/>
              </w:rPr>
              <w:t>(</w:t>
            </w:r>
            <w:r w:rsidRPr="003850D0">
              <w:rPr>
                <w:rFonts w:eastAsia="Calibri"/>
                <w:sz w:val="22"/>
                <w:szCs w:val="22"/>
                <w:vertAlign w:val="superscript"/>
                <w:lang w:eastAsia="en-US"/>
              </w:rPr>
              <w:t>3</w:t>
            </w:r>
            <w:r w:rsidRPr="003850D0">
              <w:rPr>
                <w:rFonts w:eastAsia="Calibri"/>
                <w:sz w:val="22"/>
                <w:szCs w:val="22"/>
                <w:lang w:eastAsia="en-US"/>
              </w:rPr>
              <w:t xml:space="preserve">) </w:t>
            </w:r>
            <w:bookmarkStart w:id="11" w:name="_DV_M293"/>
            <w:bookmarkEnd w:id="11"/>
            <w:r w:rsidRPr="003850D0">
              <w:rPr>
                <w:rFonts w:eastAsia="Calibri"/>
                <w:sz w:val="22"/>
                <w:szCs w:val="22"/>
                <w:lang w:eastAsia="en-US"/>
              </w:rPr>
              <w:t xml:space="preserve">Ape interioare de suprafață </w:t>
            </w:r>
            <w:bookmarkEnd w:id="10"/>
            <w:r w:rsidRPr="003850D0">
              <w:rPr>
                <w:rFonts w:eastAsia="Calibri"/>
                <w:sz w:val="22"/>
                <w:szCs w:val="22"/>
                <w:lang w:eastAsia="en-US"/>
              </w:rPr>
              <w:t>(</w:t>
            </w:r>
            <w:r w:rsidRPr="003850D0">
              <w:rPr>
                <w:rFonts w:eastAsia="Calibri"/>
                <w:sz w:val="22"/>
                <w:szCs w:val="22"/>
                <w:vertAlign w:val="superscript"/>
                <w:lang w:eastAsia="en-US"/>
              </w:rPr>
              <w:t>4</w:t>
            </w:r>
            <w:r w:rsidRPr="003850D0">
              <w:rPr>
                <w:rFonts w:eastAsia="Calibri"/>
                <w:sz w:val="22"/>
                <w:szCs w:val="22"/>
                <w:lang w:eastAsia="en-US"/>
              </w:rPr>
              <w:t>)</w:t>
            </w:r>
            <w:bookmarkStart w:id="12" w:name="_DV_M294"/>
            <w:bookmarkEnd w:id="12"/>
          </w:p>
          <w:p w14:paraId="7853FAE0" w14:textId="77777777" w:rsidR="00A740C3" w:rsidRPr="003850D0" w:rsidRDefault="00A740C3" w:rsidP="00A740C3">
            <w:pPr>
              <w:widowControl/>
              <w:spacing w:before="40" w:after="40"/>
              <w:rPr>
                <w:rFonts w:eastAsia="Calibri"/>
                <w:sz w:val="22"/>
                <w:szCs w:val="22"/>
                <w:lang w:eastAsia="en-US"/>
              </w:rPr>
            </w:pPr>
          </w:p>
          <w:p w14:paraId="48CC5DB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[µg/l]</w:t>
            </w:r>
          </w:p>
        </w:tc>
        <w:tc>
          <w:tcPr>
            <w:tcW w:w="1351" w:type="dxa"/>
            <w:gridSpan w:val="2"/>
            <w:tcMar>
              <w:left w:w="28" w:type="dxa"/>
              <w:right w:w="28" w:type="dxa"/>
            </w:tcMar>
          </w:tcPr>
          <w:p w14:paraId="6334C09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SCM-MA</w:t>
            </w:r>
            <w:bookmarkStart w:id="13" w:name="_DV_M295"/>
            <w:bookmarkEnd w:id="13"/>
            <w:r w:rsidRPr="003850D0">
              <w:rPr>
                <w:rFonts w:eastAsia="Calibri"/>
                <w:sz w:val="22"/>
                <w:szCs w:val="22"/>
                <w:lang w:eastAsia="en-US"/>
              </w:rPr>
              <w:t xml:space="preserve"> (</w:t>
            </w:r>
            <w:r w:rsidRPr="003850D0">
              <w:rPr>
                <w:rFonts w:eastAsia="Calibri"/>
                <w:sz w:val="22"/>
                <w:szCs w:val="22"/>
                <w:vertAlign w:val="superscript"/>
                <w:lang w:eastAsia="en-US"/>
              </w:rPr>
              <w:t>3</w:t>
            </w:r>
            <w:r w:rsidRPr="003850D0">
              <w:rPr>
                <w:rFonts w:eastAsia="Calibri"/>
                <w:sz w:val="22"/>
                <w:szCs w:val="22"/>
                <w:lang w:eastAsia="en-US"/>
              </w:rPr>
              <w:t>)</w:t>
            </w:r>
          </w:p>
          <w:p w14:paraId="79CD9C7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Alte ape de suprafață</w:t>
            </w:r>
          </w:p>
          <w:p w14:paraId="5FF8C790" w14:textId="77777777" w:rsidR="00A740C3" w:rsidRPr="003850D0" w:rsidRDefault="00A740C3" w:rsidP="00A740C3">
            <w:pPr>
              <w:widowControl/>
              <w:spacing w:before="40" w:after="40"/>
              <w:rPr>
                <w:rFonts w:eastAsia="Calibri"/>
                <w:sz w:val="22"/>
                <w:szCs w:val="22"/>
                <w:lang w:eastAsia="en-US"/>
              </w:rPr>
            </w:pPr>
          </w:p>
          <w:p w14:paraId="660CD80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[µg/l]</w:t>
            </w:r>
          </w:p>
        </w:tc>
        <w:tc>
          <w:tcPr>
            <w:tcW w:w="1246" w:type="dxa"/>
            <w:gridSpan w:val="2"/>
            <w:tcMar>
              <w:left w:w="28" w:type="dxa"/>
              <w:right w:w="28" w:type="dxa"/>
            </w:tcMar>
          </w:tcPr>
          <w:p w14:paraId="15C8298F" w14:textId="77777777" w:rsidR="00A740C3" w:rsidRPr="003850D0" w:rsidRDefault="00A740C3" w:rsidP="00A740C3">
            <w:pPr>
              <w:widowControl/>
              <w:spacing w:before="40" w:after="40"/>
              <w:rPr>
                <w:rFonts w:eastAsia="Calibri"/>
                <w:sz w:val="22"/>
                <w:szCs w:val="22"/>
                <w:lang w:eastAsia="en-US"/>
              </w:rPr>
            </w:pPr>
            <w:bookmarkStart w:id="14" w:name="_Hlk115349625"/>
            <w:r w:rsidRPr="003850D0">
              <w:rPr>
                <w:rFonts w:eastAsia="Calibri"/>
                <w:sz w:val="22"/>
                <w:szCs w:val="22"/>
                <w:lang w:eastAsia="en-US"/>
              </w:rPr>
              <w:t xml:space="preserve">SCM-CMA </w:t>
            </w:r>
            <w:bookmarkEnd w:id="14"/>
            <w:r w:rsidRPr="003850D0">
              <w:rPr>
                <w:rFonts w:eastAsia="Calibri"/>
                <w:sz w:val="22"/>
                <w:szCs w:val="22"/>
                <w:lang w:eastAsia="en-US"/>
              </w:rPr>
              <w:t>(</w:t>
            </w:r>
            <w:r w:rsidRPr="003850D0">
              <w:rPr>
                <w:rFonts w:eastAsia="Calibri"/>
                <w:sz w:val="22"/>
                <w:szCs w:val="22"/>
                <w:vertAlign w:val="superscript"/>
                <w:lang w:eastAsia="en-US"/>
              </w:rPr>
              <w:t>5</w:t>
            </w:r>
            <w:r w:rsidRPr="003850D0">
              <w:rPr>
                <w:rFonts w:eastAsia="Calibri"/>
                <w:sz w:val="22"/>
                <w:szCs w:val="22"/>
                <w:lang w:eastAsia="en-US"/>
              </w:rPr>
              <w:t>)</w:t>
            </w:r>
            <w:bookmarkStart w:id="15" w:name="_DV_M296"/>
            <w:bookmarkEnd w:id="15"/>
          </w:p>
          <w:p w14:paraId="3AEF2273"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 xml:space="preserve">Ape interioare de suprafață </w:t>
            </w:r>
            <w:bookmarkStart w:id="16" w:name="_DV_M297"/>
            <w:bookmarkEnd w:id="16"/>
            <w:r w:rsidRPr="003850D0">
              <w:rPr>
                <w:rFonts w:eastAsia="Calibri"/>
                <w:sz w:val="22"/>
                <w:szCs w:val="22"/>
                <w:lang w:eastAsia="en-US"/>
              </w:rPr>
              <w:t>(</w:t>
            </w:r>
            <w:r w:rsidRPr="003850D0">
              <w:rPr>
                <w:rFonts w:eastAsia="Calibri"/>
                <w:sz w:val="22"/>
                <w:szCs w:val="22"/>
                <w:vertAlign w:val="superscript"/>
                <w:lang w:eastAsia="en-US"/>
              </w:rPr>
              <w:t>4</w:t>
            </w:r>
            <w:r w:rsidRPr="003850D0">
              <w:rPr>
                <w:rFonts w:eastAsia="Calibri"/>
                <w:sz w:val="22"/>
                <w:szCs w:val="22"/>
                <w:lang w:eastAsia="en-US"/>
              </w:rPr>
              <w:t>)</w:t>
            </w:r>
          </w:p>
          <w:p w14:paraId="030964E8" w14:textId="77777777" w:rsidR="00A740C3" w:rsidRPr="003850D0" w:rsidRDefault="00A740C3" w:rsidP="00A740C3">
            <w:pPr>
              <w:widowControl/>
              <w:spacing w:before="40" w:after="40"/>
              <w:rPr>
                <w:rFonts w:eastAsia="Calibri"/>
                <w:sz w:val="22"/>
                <w:szCs w:val="22"/>
                <w:lang w:eastAsia="en-US"/>
              </w:rPr>
            </w:pPr>
          </w:p>
          <w:p w14:paraId="1A70C49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[µg/l]</w:t>
            </w:r>
          </w:p>
        </w:tc>
        <w:tc>
          <w:tcPr>
            <w:tcW w:w="1037" w:type="dxa"/>
            <w:tcMar>
              <w:left w:w="28" w:type="dxa"/>
              <w:right w:w="28" w:type="dxa"/>
            </w:tcMar>
          </w:tcPr>
          <w:p w14:paraId="7331AF9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SCM-CMA (</w:t>
            </w:r>
            <w:r w:rsidRPr="003850D0">
              <w:rPr>
                <w:rFonts w:eastAsia="Calibri"/>
                <w:sz w:val="22"/>
                <w:szCs w:val="22"/>
                <w:vertAlign w:val="superscript"/>
                <w:lang w:eastAsia="en-US"/>
              </w:rPr>
              <w:t>5</w:t>
            </w:r>
            <w:r w:rsidRPr="003850D0">
              <w:rPr>
                <w:rFonts w:eastAsia="Calibri"/>
                <w:sz w:val="22"/>
                <w:szCs w:val="22"/>
                <w:lang w:eastAsia="en-US"/>
              </w:rPr>
              <w:t>)</w:t>
            </w:r>
            <w:bookmarkStart w:id="17" w:name="_DV_M298"/>
            <w:bookmarkEnd w:id="17"/>
          </w:p>
          <w:p w14:paraId="542923B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Alte ape de suprafață</w:t>
            </w:r>
          </w:p>
          <w:p w14:paraId="494B2B38" w14:textId="77777777" w:rsidR="00A740C3" w:rsidRPr="003850D0" w:rsidRDefault="00A740C3" w:rsidP="00A740C3">
            <w:pPr>
              <w:widowControl/>
              <w:spacing w:before="40" w:after="40"/>
              <w:rPr>
                <w:rFonts w:eastAsia="Calibri"/>
                <w:sz w:val="22"/>
                <w:szCs w:val="22"/>
                <w:lang w:eastAsia="en-US"/>
              </w:rPr>
            </w:pPr>
          </w:p>
          <w:p w14:paraId="63C5EF1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[µg/l]</w:t>
            </w:r>
          </w:p>
        </w:tc>
        <w:tc>
          <w:tcPr>
            <w:tcW w:w="1287" w:type="dxa"/>
            <w:gridSpan w:val="2"/>
            <w:tcMar>
              <w:left w:w="28" w:type="dxa"/>
              <w:right w:w="28" w:type="dxa"/>
            </w:tcMar>
          </w:tcPr>
          <w:p w14:paraId="3B7226D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SCM</w:t>
            </w:r>
          </w:p>
          <w:p w14:paraId="2548C5A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pentru </w:t>
            </w:r>
            <w:proofErr w:type="spellStart"/>
            <w:r w:rsidRPr="003850D0">
              <w:rPr>
                <w:rFonts w:eastAsia="Calibri"/>
                <w:sz w:val="22"/>
                <w:szCs w:val="22"/>
                <w:lang w:eastAsia="en-US"/>
              </w:rPr>
              <w:t>biotă</w:t>
            </w:r>
            <w:proofErr w:type="spellEnd"/>
            <w:r w:rsidRPr="003850D0">
              <w:rPr>
                <w:rFonts w:eastAsia="Calibri"/>
                <w:sz w:val="22"/>
                <w:szCs w:val="22"/>
                <w:lang w:eastAsia="en-US"/>
              </w:rPr>
              <w:t xml:space="preserve"> </w:t>
            </w:r>
            <w:bookmarkStart w:id="18" w:name="_DV_M299"/>
            <w:bookmarkEnd w:id="18"/>
            <w:r w:rsidRPr="003850D0">
              <w:rPr>
                <w:rFonts w:eastAsia="Calibri"/>
                <w:sz w:val="22"/>
                <w:szCs w:val="22"/>
                <w:lang w:eastAsia="en-US"/>
              </w:rPr>
              <w:t>(</w:t>
            </w:r>
            <w:r w:rsidRPr="003850D0">
              <w:rPr>
                <w:rFonts w:eastAsia="Calibri"/>
                <w:sz w:val="22"/>
                <w:szCs w:val="22"/>
                <w:vertAlign w:val="superscript"/>
                <w:lang w:eastAsia="en-US"/>
              </w:rPr>
              <w:t>6</w:t>
            </w:r>
            <w:r w:rsidRPr="003850D0">
              <w:rPr>
                <w:rFonts w:eastAsia="Calibri"/>
                <w:sz w:val="22"/>
                <w:szCs w:val="22"/>
                <w:lang w:eastAsia="en-US"/>
              </w:rPr>
              <w:t>)</w:t>
            </w:r>
          </w:p>
          <w:p w14:paraId="73D325F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w:t>
            </w:r>
            <w:proofErr w:type="spellStart"/>
            <w:r w:rsidRPr="003850D0">
              <w:rPr>
                <w:rFonts w:eastAsia="Calibri"/>
                <w:sz w:val="22"/>
                <w:szCs w:val="22"/>
                <w:lang w:eastAsia="en-US"/>
              </w:rPr>
              <w:t>μg</w:t>
            </w:r>
            <w:proofErr w:type="spellEnd"/>
            <w:r w:rsidRPr="003850D0">
              <w:rPr>
                <w:rFonts w:eastAsia="Calibri"/>
                <w:sz w:val="22"/>
                <w:szCs w:val="22"/>
                <w:lang w:eastAsia="en-US"/>
              </w:rPr>
              <w:t xml:space="preserve">/kg greutate umedă] </w:t>
            </w:r>
          </w:p>
          <w:p w14:paraId="0664DC4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sau SCM pentru sedimente [µg/kg greutate uscată], dacă se indică astfel</w:t>
            </w:r>
          </w:p>
        </w:tc>
        <w:tc>
          <w:tcPr>
            <w:tcW w:w="1122" w:type="dxa"/>
            <w:tcMar>
              <w:left w:w="28" w:type="dxa"/>
              <w:right w:w="28" w:type="dxa"/>
            </w:tcMar>
          </w:tcPr>
          <w:p w14:paraId="6662B44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Identificată ca substanță periculoasă prioritară </w:t>
            </w:r>
          </w:p>
        </w:tc>
        <w:tc>
          <w:tcPr>
            <w:tcW w:w="1134" w:type="dxa"/>
            <w:tcMar>
              <w:left w:w="28" w:type="dxa"/>
              <w:right w:w="28" w:type="dxa"/>
            </w:tcMar>
          </w:tcPr>
          <w:p w14:paraId="73ABF67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Identificată ca substanță persistentă, </w:t>
            </w:r>
            <w:proofErr w:type="spellStart"/>
            <w:r w:rsidRPr="003850D0">
              <w:rPr>
                <w:rFonts w:eastAsia="Calibri"/>
                <w:sz w:val="22"/>
                <w:szCs w:val="22"/>
                <w:lang w:eastAsia="en-US"/>
              </w:rPr>
              <w:t>bioacumulativă</w:t>
            </w:r>
            <w:proofErr w:type="spellEnd"/>
            <w:r w:rsidRPr="003850D0">
              <w:rPr>
                <w:rFonts w:eastAsia="Calibri"/>
                <w:sz w:val="22"/>
                <w:szCs w:val="22"/>
                <w:lang w:eastAsia="en-US"/>
              </w:rPr>
              <w:t xml:space="preserve"> și toxică (PBT) omniprezentă</w:t>
            </w:r>
          </w:p>
        </w:tc>
        <w:tc>
          <w:tcPr>
            <w:tcW w:w="1129" w:type="dxa"/>
            <w:tcMar>
              <w:left w:w="28" w:type="dxa"/>
              <w:right w:w="28" w:type="dxa"/>
            </w:tcMar>
          </w:tcPr>
          <w:p w14:paraId="271C17A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Identificată ca substanță care tinde să se acumuleze în sedimente și/sau </w:t>
            </w:r>
            <w:proofErr w:type="spellStart"/>
            <w:r w:rsidRPr="003850D0">
              <w:rPr>
                <w:rFonts w:eastAsia="Calibri"/>
                <w:sz w:val="22"/>
                <w:szCs w:val="22"/>
                <w:lang w:eastAsia="en-US"/>
              </w:rPr>
              <w:t>biotă</w:t>
            </w:r>
            <w:proofErr w:type="spellEnd"/>
            <w:r w:rsidRPr="003850D0">
              <w:rPr>
                <w:rFonts w:eastAsia="Calibri"/>
                <w:sz w:val="22"/>
                <w:szCs w:val="22"/>
                <w:lang w:eastAsia="en-US"/>
              </w:rPr>
              <w:t xml:space="preserve"> </w:t>
            </w:r>
          </w:p>
        </w:tc>
      </w:tr>
      <w:tr w:rsidR="00A740C3" w:rsidRPr="003850D0" w14:paraId="6DA9D37B" w14:textId="77777777" w:rsidTr="00781520">
        <w:trPr>
          <w:gridBefore w:val="1"/>
          <w:wBefore w:w="12" w:type="dxa"/>
          <w:jc w:val="center"/>
        </w:trPr>
        <w:tc>
          <w:tcPr>
            <w:tcW w:w="651" w:type="dxa"/>
            <w:gridSpan w:val="3"/>
            <w:tcMar>
              <w:left w:w="28" w:type="dxa"/>
              <w:right w:w="28" w:type="dxa"/>
            </w:tcMar>
          </w:tcPr>
          <w:p w14:paraId="43CCB0DB"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(1)</w:t>
            </w:r>
          </w:p>
        </w:tc>
        <w:tc>
          <w:tcPr>
            <w:tcW w:w="15375" w:type="dxa"/>
            <w:gridSpan w:val="19"/>
            <w:tcMar>
              <w:left w:w="28" w:type="dxa"/>
              <w:right w:w="28" w:type="dxa"/>
            </w:tcMar>
          </w:tcPr>
          <w:p w14:paraId="1EA9A84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Substanța </w:t>
            </w:r>
            <w:proofErr w:type="spellStart"/>
            <w:r w:rsidRPr="003850D0">
              <w:rPr>
                <w:rFonts w:eastAsia="Calibri"/>
                <w:sz w:val="22"/>
                <w:szCs w:val="22"/>
                <w:lang w:eastAsia="en-US"/>
              </w:rPr>
              <w:t>alaclor</w:t>
            </w:r>
            <w:proofErr w:type="spellEnd"/>
            <w:r w:rsidRPr="003850D0">
              <w:rPr>
                <w:rFonts w:eastAsia="Calibri"/>
                <w:sz w:val="22"/>
                <w:szCs w:val="22"/>
                <w:lang w:eastAsia="en-US"/>
              </w:rPr>
              <w:t xml:space="preserve"> a fost mutată în partea C din anexa II. </w:t>
            </w:r>
          </w:p>
        </w:tc>
      </w:tr>
      <w:tr w:rsidR="00A740C3" w:rsidRPr="003850D0" w14:paraId="61594FE7" w14:textId="77777777" w:rsidTr="00781520">
        <w:trPr>
          <w:gridBefore w:val="1"/>
          <w:wBefore w:w="12" w:type="dxa"/>
          <w:jc w:val="center"/>
        </w:trPr>
        <w:tc>
          <w:tcPr>
            <w:tcW w:w="651" w:type="dxa"/>
            <w:gridSpan w:val="3"/>
            <w:tcMar>
              <w:left w:w="28" w:type="dxa"/>
              <w:right w:w="28" w:type="dxa"/>
            </w:tcMar>
          </w:tcPr>
          <w:p w14:paraId="27230328"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lastRenderedPageBreak/>
              <w:t>(2)</w:t>
            </w:r>
          </w:p>
        </w:tc>
        <w:tc>
          <w:tcPr>
            <w:tcW w:w="2286" w:type="dxa"/>
            <w:gridSpan w:val="3"/>
            <w:tcMar>
              <w:left w:w="28" w:type="dxa"/>
              <w:right w:w="28" w:type="dxa"/>
            </w:tcMar>
          </w:tcPr>
          <w:p w14:paraId="053CD78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Antracen</w:t>
            </w:r>
          </w:p>
        </w:tc>
        <w:tc>
          <w:tcPr>
            <w:tcW w:w="1471" w:type="dxa"/>
            <w:gridSpan w:val="2"/>
            <w:tcMar>
              <w:left w:w="28" w:type="dxa"/>
              <w:right w:w="28" w:type="dxa"/>
            </w:tcMar>
          </w:tcPr>
          <w:p w14:paraId="0A25CA5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Substanțe industriale </w:t>
            </w:r>
          </w:p>
        </w:tc>
        <w:tc>
          <w:tcPr>
            <w:tcW w:w="992" w:type="dxa"/>
            <w:tcMar>
              <w:left w:w="28" w:type="dxa"/>
              <w:right w:w="28" w:type="dxa"/>
            </w:tcMar>
          </w:tcPr>
          <w:p w14:paraId="66CF183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120-12-7</w:t>
            </w:r>
          </w:p>
        </w:tc>
        <w:tc>
          <w:tcPr>
            <w:tcW w:w="1134" w:type="dxa"/>
          </w:tcPr>
          <w:p w14:paraId="31E17FF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204-371-1</w:t>
            </w:r>
          </w:p>
        </w:tc>
        <w:tc>
          <w:tcPr>
            <w:tcW w:w="1137" w:type="dxa"/>
            <w:tcMar>
              <w:left w:w="28" w:type="dxa"/>
              <w:right w:w="28" w:type="dxa"/>
            </w:tcMar>
          </w:tcPr>
          <w:p w14:paraId="32F76CE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w:t>
            </w:r>
          </w:p>
        </w:tc>
        <w:tc>
          <w:tcPr>
            <w:tcW w:w="1279" w:type="dxa"/>
            <w:gridSpan w:val="2"/>
            <w:tcMar>
              <w:left w:w="28" w:type="dxa"/>
              <w:right w:w="28" w:type="dxa"/>
            </w:tcMar>
          </w:tcPr>
          <w:p w14:paraId="591A37B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w:t>
            </w:r>
          </w:p>
        </w:tc>
        <w:tc>
          <w:tcPr>
            <w:tcW w:w="1278" w:type="dxa"/>
            <w:gridSpan w:val="2"/>
            <w:tcMar>
              <w:left w:w="28" w:type="dxa"/>
              <w:right w:w="28" w:type="dxa"/>
            </w:tcMar>
          </w:tcPr>
          <w:p w14:paraId="5DD7E76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w:t>
            </w:r>
          </w:p>
        </w:tc>
        <w:tc>
          <w:tcPr>
            <w:tcW w:w="1277" w:type="dxa"/>
            <w:gridSpan w:val="3"/>
            <w:tcMar>
              <w:left w:w="28" w:type="dxa"/>
              <w:right w:w="28" w:type="dxa"/>
            </w:tcMar>
          </w:tcPr>
          <w:p w14:paraId="3ED553A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w:t>
            </w:r>
          </w:p>
        </w:tc>
        <w:tc>
          <w:tcPr>
            <w:tcW w:w="1136" w:type="dxa"/>
            <w:tcMar>
              <w:left w:w="28" w:type="dxa"/>
              <w:right w:w="28" w:type="dxa"/>
            </w:tcMar>
          </w:tcPr>
          <w:p w14:paraId="18F70377"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574C9EE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317815D9"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66EB063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781520" w:rsidRPr="003850D0" w14:paraId="4D9825C6" w14:textId="77777777" w:rsidTr="00781520">
        <w:trPr>
          <w:gridBefore w:val="1"/>
          <w:wBefore w:w="12" w:type="dxa"/>
          <w:jc w:val="center"/>
        </w:trPr>
        <w:tc>
          <w:tcPr>
            <w:tcW w:w="651" w:type="dxa"/>
            <w:gridSpan w:val="3"/>
            <w:tcMar>
              <w:left w:w="28" w:type="dxa"/>
              <w:right w:w="28" w:type="dxa"/>
            </w:tcMar>
          </w:tcPr>
          <w:p w14:paraId="3A5B4369" w14:textId="77777777" w:rsidR="00781520" w:rsidRPr="003850D0" w:rsidRDefault="00781520" w:rsidP="00781520">
            <w:pPr>
              <w:widowControl/>
              <w:spacing w:before="40" w:after="40"/>
              <w:jc w:val="both"/>
              <w:rPr>
                <w:rFonts w:eastAsia="Calibri"/>
                <w:b/>
                <w:sz w:val="22"/>
                <w:szCs w:val="22"/>
                <w:lang w:eastAsia="en-US"/>
              </w:rPr>
            </w:pPr>
            <w:r w:rsidRPr="003850D0">
              <w:rPr>
                <w:rFonts w:eastAsia="Calibri"/>
                <w:sz w:val="22"/>
                <w:szCs w:val="22"/>
                <w:lang w:eastAsia="en-US"/>
              </w:rPr>
              <w:t>(3)</w:t>
            </w:r>
            <w:r w:rsidRPr="003850D0">
              <w:rPr>
                <w:rFonts w:eastAsia="Calibri"/>
                <w:b/>
                <w:sz w:val="22"/>
                <w:szCs w:val="22"/>
                <w:lang w:eastAsia="en-US"/>
              </w:rPr>
              <w:t xml:space="preserve"> [AM 150]</w:t>
            </w:r>
          </w:p>
        </w:tc>
        <w:tc>
          <w:tcPr>
            <w:tcW w:w="2286" w:type="dxa"/>
            <w:gridSpan w:val="3"/>
            <w:tcMar>
              <w:left w:w="28" w:type="dxa"/>
              <w:right w:w="28" w:type="dxa"/>
            </w:tcMar>
          </w:tcPr>
          <w:p w14:paraId="5A35DB99" w14:textId="77777777" w:rsidR="00781520" w:rsidRPr="003850D0" w:rsidRDefault="00781520" w:rsidP="00781520">
            <w:pPr>
              <w:widowControl/>
              <w:spacing w:before="40" w:after="40"/>
              <w:rPr>
                <w:rFonts w:eastAsia="Calibri"/>
                <w:sz w:val="22"/>
                <w:szCs w:val="22"/>
                <w:lang w:eastAsia="en-US"/>
              </w:rPr>
            </w:pPr>
            <w:proofErr w:type="spellStart"/>
            <w:r w:rsidRPr="003850D0">
              <w:rPr>
                <w:rFonts w:eastAsia="Calibri"/>
                <w:sz w:val="22"/>
                <w:szCs w:val="22"/>
                <w:lang w:eastAsia="en-US"/>
              </w:rPr>
              <w:t>Atrazină</w:t>
            </w:r>
            <w:proofErr w:type="spellEnd"/>
          </w:p>
        </w:tc>
        <w:tc>
          <w:tcPr>
            <w:tcW w:w="1471" w:type="dxa"/>
            <w:gridSpan w:val="2"/>
            <w:tcMar>
              <w:left w:w="28" w:type="dxa"/>
              <w:right w:w="28" w:type="dxa"/>
            </w:tcMar>
          </w:tcPr>
          <w:p w14:paraId="5F366F39" w14:textId="77777777" w:rsidR="00781520" w:rsidRPr="003850D0" w:rsidRDefault="00781520" w:rsidP="00781520">
            <w:pPr>
              <w:widowControl/>
              <w:spacing w:before="40" w:after="40"/>
              <w:rPr>
                <w:rFonts w:eastAsia="Calibri"/>
                <w:sz w:val="22"/>
                <w:szCs w:val="22"/>
                <w:lang w:eastAsia="en-US"/>
              </w:rPr>
            </w:pPr>
            <w:r w:rsidRPr="003850D0">
              <w:rPr>
                <w:rFonts w:eastAsia="Calibri"/>
                <w:sz w:val="22"/>
                <w:szCs w:val="22"/>
                <w:lang w:eastAsia="en-US"/>
              </w:rPr>
              <w:t>Erbicide</w:t>
            </w:r>
          </w:p>
        </w:tc>
        <w:tc>
          <w:tcPr>
            <w:tcW w:w="992" w:type="dxa"/>
            <w:tcMar>
              <w:left w:w="28" w:type="dxa"/>
              <w:right w:w="28" w:type="dxa"/>
            </w:tcMar>
          </w:tcPr>
          <w:p w14:paraId="4655B419" w14:textId="77777777" w:rsidR="00781520" w:rsidRPr="003850D0" w:rsidRDefault="00781520" w:rsidP="00781520">
            <w:pPr>
              <w:widowControl/>
              <w:spacing w:before="40" w:after="40"/>
              <w:rPr>
                <w:rFonts w:eastAsia="Calibri"/>
                <w:noProof/>
                <w:sz w:val="22"/>
                <w:szCs w:val="22"/>
              </w:rPr>
            </w:pPr>
            <w:r w:rsidRPr="003850D0">
              <w:rPr>
                <w:rFonts w:eastAsia="Calibri"/>
                <w:noProof/>
                <w:sz w:val="22"/>
                <w:szCs w:val="22"/>
              </w:rPr>
              <w:t>1912</w:t>
            </w:r>
            <w:r w:rsidRPr="003850D0">
              <w:rPr>
                <w:rFonts w:eastAsia="Calibri"/>
                <w:noProof/>
                <w:sz w:val="22"/>
                <w:szCs w:val="22"/>
              </w:rPr>
              <w:noBreakHyphen/>
              <w:t>24</w:t>
            </w:r>
            <w:r w:rsidRPr="003850D0">
              <w:rPr>
                <w:rFonts w:eastAsia="Calibri"/>
                <w:noProof/>
                <w:sz w:val="22"/>
                <w:szCs w:val="22"/>
              </w:rPr>
              <w:noBreakHyphen/>
              <w:t>9</w:t>
            </w:r>
          </w:p>
        </w:tc>
        <w:tc>
          <w:tcPr>
            <w:tcW w:w="1134" w:type="dxa"/>
          </w:tcPr>
          <w:p w14:paraId="60EB0D7B" w14:textId="77777777" w:rsidR="00781520" w:rsidRPr="003850D0" w:rsidRDefault="00781520" w:rsidP="00781520">
            <w:pPr>
              <w:widowControl/>
              <w:spacing w:before="40" w:after="40"/>
              <w:rPr>
                <w:rFonts w:eastAsia="Calibri"/>
                <w:noProof/>
                <w:sz w:val="22"/>
                <w:szCs w:val="22"/>
              </w:rPr>
            </w:pPr>
            <w:r w:rsidRPr="003850D0">
              <w:rPr>
                <w:rFonts w:eastAsia="Calibri"/>
                <w:noProof/>
                <w:sz w:val="22"/>
                <w:szCs w:val="22"/>
              </w:rPr>
              <w:t>217-617-8</w:t>
            </w:r>
          </w:p>
        </w:tc>
        <w:tc>
          <w:tcPr>
            <w:tcW w:w="1137" w:type="dxa"/>
            <w:tcMar>
              <w:left w:w="28" w:type="dxa"/>
              <w:right w:w="28" w:type="dxa"/>
            </w:tcMar>
          </w:tcPr>
          <w:p w14:paraId="3470FED4" w14:textId="77777777" w:rsidR="00781520" w:rsidRPr="003850D0" w:rsidRDefault="00781520" w:rsidP="00781520">
            <w:pPr>
              <w:widowControl/>
              <w:spacing w:before="40" w:after="40"/>
              <w:rPr>
                <w:rFonts w:eastAsia="Calibri"/>
                <w:b/>
                <w:noProof/>
                <w:sz w:val="22"/>
                <w:szCs w:val="22"/>
              </w:rPr>
            </w:pPr>
            <w:r w:rsidRPr="003850D0">
              <w:rPr>
                <w:rFonts w:eastAsia="Calibri"/>
                <w:strike/>
                <w:noProof/>
                <w:sz w:val="22"/>
                <w:szCs w:val="22"/>
              </w:rPr>
              <w:t>0,6</w:t>
            </w:r>
            <w:r w:rsidRPr="003850D0">
              <w:rPr>
                <w:rFonts w:eastAsia="Calibri"/>
                <w:noProof/>
                <w:sz w:val="22"/>
                <w:szCs w:val="22"/>
              </w:rPr>
              <w:t xml:space="preserve"> </w:t>
            </w:r>
            <w:r w:rsidRPr="003850D0">
              <w:rPr>
                <w:rFonts w:eastAsia="Calibri"/>
                <w:b/>
                <w:i/>
                <w:noProof/>
                <w:sz w:val="22"/>
                <w:szCs w:val="22"/>
              </w:rPr>
              <w:t>0,1</w:t>
            </w:r>
          </w:p>
        </w:tc>
        <w:tc>
          <w:tcPr>
            <w:tcW w:w="1279" w:type="dxa"/>
            <w:gridSpan w:val="2"/>
            <w:tcMar>
              <w:left w:w="28" w:type="dxa"/>
              <w:right w:w="28" w:type="dxa"/>
            </w:tcMar>
          </w:tcPr>
          <w:p w14:paraId="6DECC801" w14:textId="77777777" w:rsidR="00781520" w:rsidRPr="003850D0" w:rsidRDefault="00781520" w:rsidP="00781520">
            <w:pPr>
              <w:widowControl/>
              <w:spacing w:before="40" w:after="40"/>
              <w:rPr>
                <w:rFonts w:eastAsia="Calibri"/>
                <w:b/>
                <w:noProof/>
                <w:sz w:val="22"/>
                <w:szCs w:val="22"/>
              </w:rPr>
            </w:pPr>
            <w:r w:rsidRPr="003850D0">
              <w:rPr>
                <w:rFonts w:eastAsia="Calibri"/>
                <w:strike/>
                <w:noProof/>
                <w:sz w:val="22"/>
                <w:szCs w:val="22"/>
              </w:rPr>
              <w:t>0,6</w:t>
            </w:r>
            <w:r w:rsidRPr="003850D0">
              <w:rPr>
                <w:rFonts w:eastAsia="Calibri"/>
                <w:noProof/>
                <w:sz w:val="22"/>
                <w:szCs w:val="22"/>
              </w:rPr>
              <w:t xml:space="preserve"> </w:t>
            </w:r>
            <w:r w:rsidRPr="003850D0">
              <w:rPr>
                <w:rFonts w:eastAsia="Calibri"/>
                <w:b/>
                <w:i/>
                <w:noProof/>
                <w:sz w:val="22"/>
                <w:szCs w:val="22"/>
              </w:rPr>
              <w:t>0,01</w:t>
            </w:r>
          </w:p>
        </w:tc>
        <w:tc>
          <w:tcPr>
            <w:tcW w:w="1278" w:type="dxa"/>
            <w:gridSpan w:val="2"/>
            <w:tcMar>
              <w:left w:w="28" w:type="dxa"/>
              <w:right w:w="28" w:type="dxa"/>
            </w:tcMar>
          </w:tcPr>
          <w:p w14:paraId="2FC1C906" w14:textId="77777777" w:rsidR="00781520" w:rsidRPr="003850D0" w:rsidRDefault="00781520" w:rsidP="00781520">
            <w:pPr>
              <w:widowControl/>
              <w:spacing w:before="40" w:after="40"/>
              <w:rPr>
                <w:rFonts w:eastAsia="Calibri"/>
                <w:noProof/>
                <w:sz w:val="22"/>
                <w:szCs w:val="22"/>
              </w:rPr>
            </w:pPr>
            <w:r w:rsidRPr="003850D0">
              <w:rPr>
                <w:rFonts w:eastAsia="Calibri"/>
                <w:noProof/>
                <w:sz w:val="22"/>
                <w:szCs w:val="22"/>
              </w:rPr>
              <w:t>2,0</w:t>
            </w:r>
          </w:p>
        </w:tc>
        <w:tc>
          <w:tcPr>
            <w:tcW w:w="1277" w:type="dxa"/>
            <w:gridSpan w:val="3"/>
            <w:tcMar>
              <w:left w:w="28" w:type="dxa"/>
              <w:right w:w="28" w:type="dxa"/>
            </w:tcMar>
          </w:tcPr>
          <w:p w14:paraId="3849ABFE" w14:textId="77777777" w:rsidR="00781520" w:rsidRPr="003850D0" w:rsidRDefault="00781520" w:rsidP="00781520">
            <w:pPr>
              <w:widowControl/>
              <w:spacing w:before="40" w:after="40"/>
              <w:rPr>
                <w:rFonts w:eastAsia="Calibri"/>
                <w:noProof/>
                <w:sz w:val="22"/>
                <w:szCs w:val="22"/>
              </w:rPr>
            </w:pPr>
            <w:r w:rsidRPr="003850D0">
              <w:rPr>
                <w:rFonts w:eastAsia="Calibri"/>
                <w:noProof/>
                <w:sz w:val="22"/>
                <w:szCs w:val="22"/>
              </w:rPr>
              <w:t>2,0</w:t>
            </w:r>
          </w:p>
        </w:tc>
        <w:tc>
          <w:tcPr>
            <w:tcW w:w="1136" w:type="dxa"/>
            <w:tcMar>
              <w:left w:w="28" w:type="dxa"/>
              <w:right w:w="28" w:type="dxa"/>
            </w:tcMar>
          </w:tcPr>
          <w:p w14:paraId="7D580DAE" w14:textId="77777777" w:rsidR="00781520" w:rsidRPr="003850D0" w:rsidRDefault="00781520" w:rsidP="00781520">
            <w:pPr>
              <w:widowControl/>
              <w:spacing w:before="40" w:after="40"/>
              <w:rPr>
                <w:rFonts w:eastAsia="Calibri"/>
                <w:noProof/>
                <w:sz w:val="22"/>
                <w:szCs w:val="22"/>
              </w:rPr>
            </w:pPr>
          </w:p>
        </w:tc>
        <w:tc>
          <w:tcPr>
            <w:tcW w:w="1122" w:type="dxa"/>
            <w:tcMar>
              <w:left w:w="28" w:type="dxa"/>
              <w:right w:w="28" w:type="dxa"/>
            </w:tcMar>
          </w:tcPr>
          <w:p w14:paraId="3611C752" w14:textId="77777777" w:rsidR="00781520" w:rsidRPr="003850D0" w:rsidRDefault="00781520" w:rsidP="00781520">
            <w:pPr>
              <w:widowControl/>
              <w:spacing w:before="40" w:after="40"/>
              <w:rPr>
                <w:rFonts w:eastAsia="Calibri"/>
                <w:noProof/>
                <w:sz w:val="22"/>
                <w:szCs w:val="22"/>
              </w:rPr>
            </w:pPr>
          </w:p>
        </w:tc>
        <w:tc>
          <w:tcPr>
            <w:tcW w:w="1134" w:type="dxa"/>
            <w:tcMar>
              <w:left w:w="28" w:type="dxa"/>
              <w:right w:w="28" w:type="dxa"/>
            </w:tcMar>
          </w:tcPr>
          <w:p w14:paraId="6318590C" w14:textId="77777777" w:rsidR="00781520" w:rsidRPr="003850D0" w:rsidRDefault="00781520" w:rsidP="00781520">
            <w:pPr>
              <w:widowControl/>
              <w:spacing w:before="40" w:after="40"/>
              <w:rPr>
                <w:rFonts w:eastAsia="Calibri"/>
                <w:noProof/>
                <w:sz w:val="22"/>
                <w:szCs w:val="22"/>
              </w:rPr>
            </w:pPr>
          </w:p>
        </w:tc>
        <w:tc>
          <w:tcPr>
            <w:tcW w:w="1129" w:type="dxa"/>
            <w:tcMar>
              <w:left w:w="28" w:type="dxa"/>
              <w:right w:w="28" w:type="dxa"/>
            </w:tcMar>
          </w:tcPr>
          <w:p w14:paraId="381D0D68" w14:textId="77777777" w:rsidR="00781520" w:rsidRPr="003850D0" w:rsidRDefault="00781520" w:rsidP="00781520">
            <w:pPr>
              <w:widowControl/>
              <w:spacing w:before="40" w:after="40"/>
              <w:rPr>
                <w:rFonts w:eastAsia="Calibri"/>
                <w:noProof/>
                <w:sz w:val="22"/>
                <w:szCs w:val="22"/>
              </w:rPr>
            </w:pPr>
          </w:p>
        </w:tc>
      </w:tr>
      <w:tr w:rsidR="00A740C3" w:rsidRPr="003850D0" w14:paraId="509BAA05" w14:textId="77777777" w:rsidTr="00781520">
        <w:trPr>
          <w:gridBefore w:val="1"/>
          <w:wBefore w:w="12" w:type="dxa"/>
          <w:jc w:val="center"/>
        </w:trPr>
        <w:tc>
          <w:tcPr>
            <w:tcW w:w="651" w:type="dxa"/>
            <w:gridSpan w:val="3"/>
            <w:tcMar>
              <w:left w:w="28" w:type="dxa"/>
              <w:right w:w="28" w:type="dxa"/>
            </w:tcMar>
          </w:tcPr>
          <w:p w14:paraId="60EDF259"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w:t>
            </w:r>
          </w:p>
        </w:tc>
        <w:tc>
          <w:tcPr>
            <w:tcW w:w="2286" w:type="dxa"/>
            <w:gridSpan w:val="3"/>
            <w:tcMar>
              <w:left w:w="28" w:type="dxa"/>
              <w:right w:w="28" w:type="dxa"/>
            </w:tcMar>
          </w:tcPr>
          <w:p w14:paraId="23771CD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Benzen</w:t>
            </w:r>
          </w:p>
        </w:tc>
        <w:tc>
          <w:tcPr>
            <w:tcW w:w="1471" w:type="dxa"/>
            <w:gridSpan w:val="2"/>
            <w:tcMar>
              <w:left w:w="28" w:type="dxa"/>
              <w:right w:w="28" w:type="dxa"/>
            </w:tcMar>
          </w:tcPr>
          <w:p w14:paraId="2B9B570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0165797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71-43-2</w:t>
            </w:r>
          </w:p>
        </w:tc>
        <w:tc>
          <w:tcPr>
            <w:tcW w:w="1134" w:type="dxa"/>
          </w:tcPr>
          <w:p w14:paraId="2CF265C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200-753-7</w:t>
            </w:r>
          </w:p>
        </w:tc>
        <w:tc>
          <w:tcPr>
            <w:tcW w:w="1137" w:type="dxa"/>
            <w:tcMar>
              <w:left w:w="28" w:type="dxa"/>
              <w:right w:w="28" w:type="dxa"/>
            </w:tcMar>
          </w:tcPr>
          <w:p w14:paraId="6A36A9E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10</w:t>
            </w:r>
          </w:p>
        </w:tc>
        <w:tc>
          <w:tcPr>
            <w:tcW w:w="1279" w:type="dxa"/>
            <w:gridSpan w:val="2"/>
            <w:tcMar>
              <w:left w:w="28" w:type="dxa"/>
              <w:right w:w="28" w:type="dxa"/>
            </w:tcMar>
          </w:tcPr>
          <w:p w14:paraId="4E20F3D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w:t>
            </w:r>
          </w:p>
        </w:tc>
        <w:tc>
          <w:tcPr>
            <w:tcW w:w="1278" w:type="dxa"/>
            <w:gridSpan w:val="2"/>
            <w:tcMar>
              <w:left w:w="28" w:type="dxa"/>
              <w:right w:w="28" w:type="dxa"/>
            </w:tcMar>
          </w:tcPr>
          <w:p w14:paraId="6138983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50</w:t>
            </w:r>
          </w:p>
        </w:tc>
        <w:tc>
          <w:tcPr>
            <w:tcW w:w="1277" w:type="dxa"/>
            <w:gridSpan w:val="3"/>
            <w:tcMar>
              <w:left w:w="28" w:type="dxa"/>
              <w:right w:w="28" w:type="dxa"/>
            </w:tcMar>
          </w:tcPr>
          <w:p w14:paraId="5334468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50</w:t>
            </w:r>
          </w:p>
        </w:tc>
        <w:tc>
          <w:tcPr>
            <w:tcW w:w="1136" w:type="dxa"/>
            <w:tcMar>
              <w:left w:w="28" w:type="dxa"/>
              <w:right w:w="28" w:type="dxa"/>
            </w:tcMar>
          </w:tcPr>
          <w:p w14:paraId="17828D00"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0667F851"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5DAE018F"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777EA562" w14:textId="77777777" w:rsidR="00A740C3" w:rsidRPr="003850D0" w:rsidRDefault="00A740C3" w:rsidP="00A740C3">
            <w:pPr>
              <w:widowControl/>
              <w:spacing w:before="40" w:after="40"/>
              <w:rPr>
                <w:rFonts w:eastAsia="Calibri"/>
                <w:sz w:val="22"/>
                <w:szCs w:val="22"/>
                <w:lang w:eastAsia="en-US"/>
              </w:rPr>
            </w:pPr>
          </w:p>
        </w:tc>
      </w:tr>
      <w:tr w:rsidR="00A740C3" w:rsidRPr="003850D0" w14:paraId="32C359B8" w14:textId="77777777" w:rsidTr="00781520">
        <w:trPr>
          <w:gridBefore w:val="1"/>
          <w:wBefore w:w="12" w:type="dxa"/>
          <w:trHeight w:val="567"/>
          <w:jc w:val="center"/>
        </w:trPr>
        <w:tc>
          <w:tcPr>
            <w:tcW w:w="651" w:type="dxa"/>
            <w:gridSpan w:val="3"/>
            <w:tcMar>
              <w:left w:w="28" w:type="dxa"/>
              <w:right w:w="28" w:type="dxa"/>
            </w:tcMar>
          </w:tcPr>
          <w:p w14:paraId="7ED660BF"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(5)</w:t>
            </w:r>
          </w:p>
        </w:tc>
        <w:tc>
          <w:tcPr>
            <w:tcW w:w="2286" w:type="dxa"/>
            <w:gridSpan w:val="3"/>
            <w:tcMar>
              <w:left w:w="28" w:type="dxa"/>
              <w:right w:w="28" w:type="dxa"/>
            </w:tcMar>
          </w:tcPr>
          <w:p w14:paraId="014A84EA" w14:textId="77777777" w:rsidR="00A740C3" w:rsidRPr="003850D0" w:rsidRDefault="00A740C3" w:rsidP="00A740C3">
            <w:pPr>
              <w:widowControl/>
              <w:spacing w:before="40" w:after="40"/>
              <w:rPr>
                <w:rFonts w:eastAsia="Calibri"/>
                <w:sz w:val="22"/>
                <w:szCs w:val="22"/>
                <w:vertAlign w:val="superscript"/>
                <w:lang w:eastAsia="en-US"/>
              </w:rPr>
            </w:pPr>
            <w:proofErr w:type="spellStart"/>
            <w:r w:rsidRPr="003850D0">
              <w:rPr>
                <w:rFonts w:eastAsia="Calibri"/>
                <w:sz w:val="22"/>
                <w:szCs w:val="22"/>
                <w:lang w:eastAsia="en-US"/>
              </w:rPr>
              <w:t>Difenileteri</w:t>
            </w:r>
            <w:proofErr w:type="spellEnd"/>
            <w:r w:rsidRPr="003850D0">
              <w:rPr>
                <w:rFonts w:eastAsia="Calibri"/>
                <w:sz w:val="22"/>
                <w:szCs w:val="22"/>
                <w:lang w:eastAsia="en-US"/>
              </w:rPr>
              <w:t xml:space="preserve"> </w:t>
            </w:r>
            <w:proofErr w:type="spellStart"/>
            <w:r w:rsidRPr="003850D0">
              <w:rPr>
                <w:rFonts w:eastAsia="Calibri"/>
                <w:sz w:val="22"/>
                <w:szCs w:val="22"/>
                <w:lang w:eastAsia="en-US"/>
              </w:rPr>
              <w:t>bromurați</w:t>
            </w:r>
            <w:bookmarkStart w:id="19" w:name="_DV_M300"/>
            <w:bookmarkEnd w:id="19"/>
            <w:proofErr w:type="spellEnd"/>
          </w:p>
        </w:tc>
        <w:tc>
          <w:tcPr>
            <w:tcW w:w="1471" w:type="dxa"/>
            <w:gridSpan w:val="2"/>
            <w:tcMar>
              <w:left w:w="28" w:type="dxa"/>
              <w:right w:w="28" w:type="dxa"/>
            </w:tcMar>
          </w:tcPr>
          <w:p w14:paraId="22D9AC7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13BB536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4" w:type="dxa"/>
          </w:tcPr>
          <w:p w14:paraId="147BCF3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7" w:type="dxa"/>
            <w:tcMar>
              <w:left w:w="28" w:type="dxa"/>
              <w:right w:w="28" w:type="dxa"/>
            </w:tcMar>
          </w:tcPr>
          <w:p w14:paraId="6CC9D1BA" w14:textId="77777777" w:rsidR="00A740C3" w:rsidRPr="003850D0" w:rsidRDefault="00A740C3" w:rsidP="00A740C3">
            <w:pPr>
              <w:widowControl/>
              <w:spacing w:before="40" w:after="40"/>
              <w:rPr>
                <w:rFonts w:eastAsia="Calibri"/>
                <w:sz w:val="22"/>
                <w:szCs w:val="22"/>
                <w:lang w:eastAsia="en-US"/>
              </w:rPr>
            </w:pPr>
          </w:p>
        </w:tc>
        <w:tc>
          <w:tcPr>
            <w:tcW w:w="1279" w:type="dxa"/>
            <w:gridSpan w:val="2"/>
            <w:tcMar>
              <w:left w:w="28" w:type="dxa"/>
              <w:right w:w="28" w:type="dxa"/>
            </w:tcMar>
          </w:tcPr>
          <w:p w14:paraId="157FB31D" w14:textId="77777777" w:rsidR="00A740C3" w:rsidRPr="003850D0" w:rsidRDefault="00A740C3" w:rsidP="00A740C3">
            <w:pPr>
              <w:widowControl/>
              <w:spacing w:before="40" w:after="40"/>
              <w:rPr>
                <w:rFonts w:eastAsia="Calibri"/>
                <w:sz w:val="22"/>
                <w:szCs w:val="22"/>
                <w:lang w:eastAsia="en-US"/>
              </w:rPr>
            </w:pPr>
          </w:p>
        </w:tc>
        <w:tc>
          <w:tcPr>
            <w:tcW w:w="1278" w:type="dxa"/>
            <w:gridSpan w:val="2"/>
            <w:tcMar>
              <w:left w:w="28" w:type="dxa"/>
              <w:right w:w="28" w:type="dxa"/>
            </w:tcMar>
          </w:tcPr>
          <w:p w14:paraId="5F07160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0,14 (</w:t>
            </w:r>
            <w:r w:rsidRPr="003850D0">
              <w:rPr>
                <w:rFonts w:eastAsia="Calibri"/>
                <w:sz w:val="22"/>
                <w:szCs w:val="22"/>
                <w:vertAlign w:val="superscript"/>
                <w:lang w:eastAsia="en-US"/>
              </w:rPr>
              <w:t>7</w:t>
            </w:r>
            <w:r w:rsidRPr="003850D0">
              <w:rPr>
                <w:rFonts w:eastAsia="Calibri"/>
                <w:sz w:val="22"/>
                <w:szCs w:val="22"/>
                <w:lang w:eastAsia="en-US"/>
              </w:rPr>
              <w:t>)</w:t>
            </w:r>
          </w:p>
        </w:tc>
        <w:tc>
          <w:tcPr>
            <w:tcW w:w="1277" w:type="dxa"/>
            <w:gridSpan w:val="3"/>
            <w:tcMar>
              <w:left w:w="28" w:type="dxa"/>
              <w:right w:w="28" w:type="dxa"/>
            </w:tcMar>
          </w:tcPr>
          <w:p w14:paraId="2DE4269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0,014 (</w:t>
            </w:r>
            <w:r w:rsidRPr="003850D0">
              <w:rPr>
                <w:rFonts w:eastAsia="Calibri"/>
                <w:sz w:val="22"/>
                <w:szCs w:val="22"/>
                <w:vertAlign w:val="superscript"/>
                <w:lang w:eastAsia="en-US"/>
              </w:rPr>
              <w:t>7</w:t>
            </w:r>
            <w:r w:rsidRPr="003850D0">
              <w:rPr>
                <w:rFonts w:eastAsia="Calibri"/>
                <w:sz w:val="22"/>
                <w:szCs w:val="22"/>
                <w:lang w:eastAsia="en-US"/>
              </w:rPr>
              <w:t>)</w:t>
            </w:r>
          </w:p>
        </w:tc>
        <w:tc>
          <w:tcPr>
            <w:tcW w:w="1136" w:type="dxa"/>
            <w:tcMar>
              <w:left w:w="28" w:type="dxa"/>
              <w:right w:w="28" w:type="dxa"/>
            </w:tcMar>
          </w:tcPr>
          <w:p w14:paraId="24A93CD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[0,00028] (</w:t>
            </w:r>
            <w:r w:rsidRPr="003850D0">
              <w:rPr>
                <w:rFonts w:eastAsia="Calibri"/>
                <w:sz w:val="22"/>
                <w:szCs w:val="22"/>
                <w:vertAlign w:val="superscript"/>
                <w:lang w:eastAsia="en-US"/>
              </w:rPr>
              <w:t>7</w:t>
            </w:r>
            <w:r w:rsidRPr="003850D0">
              <w:rPr>
                <w:rFonts w:eastAsia="Calibri"/>
                <w:sz w:val="22"/>
                <w:szCs w:val="22"/>
                <w:lang w:eastAsia="en-US"/>
              </w:rPr>
              <w:t>)</w:t>
            </w:r>
          </w:p>
        </w:tc>
        <w:tc>
          <w:tcPr>
            <w:tcW w:w="1122" w:type="dxa"/>
            <w:tcMar>
              <w:left w:w="28" w:type="dxa"/>
              <w:right w:w="28" w:type="dxa"/>
            </w:tcMar>
          </w:tcPr>
          <w:p w14:paraId="0B907AC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 (</w:t>
            </w:r>
            <w:r w:rsidRPr="003850D0">
              <w:rPr>
                <w:rFonts w:eastAsia="Calibri"/>
                <w:sz w:val="22"/>
                <w:szCs w:val="22"/>
                <w:vertAlign w:val="superscript"/>
                <w:lang w:eastAsia="en-US"/>
              </w:rPr>
              <w:t>8</w:t>
            </w:r>
            <w:r w:rsidRPr="003850D0">
              <w:rPr>
                <w:rFonts w:eastAsia="Calibri"/>
                <w:sz w:val="22"/>
                <w:szCs w:val="22"/>
                <w:lang w:eastAsia="en-US"/>
              </w:rPr>
              <w:t>)</w:t>
            </w:r>
          </w:p>
        </w:tc>
        <w:tc>
          <w:tcPr>
            <w:tcW w:w="1134" w:type="dxa"/>
            <w:tcMar>
              <w:left w:w="28" w:type="dxa"/>
              <w:right w:w="28" w:type="dxa"/>
            </w:tcMar>
          </w:tcPr>
          <w:p w14:paraId="40C2AFE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29" w:type="dxa"/>
            <w:tcMar>
              <w:left w:w="28" w:type="dxa"/>
              <w:right w:w="28" w:type="dxa"/>
            </w:tcMar>
          </w:tcPr>
          <w:p w14:paraId="07E3370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7DC81BEE" w14:textId="77777777" w:rsidTr="00781520">
        <w:trPr>
          <w:gridBefore w:val="1"/>
          <w:wBefore w:w="12" w:type="dxa"/>
          <w:jc w:val="center"/>
        </w:trPr>
        <w:tc>
          <w:tcPr>
            <w:tcW w:w="651" w:type="dxa"/>
            <w:gridSpan w:val="3"/>
            <w:tcMar>
              <w:left w:w="28" w:type="dxa"/>
              <w:right w:w="28" w:type="dxa"/>
            </w:tcMar>
          </w:tcPr>
          <w:p w14:paraId="0B55AE94" w14:textId="77777777" w:rsidR="00A740C3" w:rsidRPr="003850D0" w:rsidRDefault="00A740C3" w:rsidP="00A740C3">
            <w:pPr>
              <w:keepNext/>
              <w:widowControl/>
              <w:spacing w:before="40" w:after="40"/>
              <w:jc w:val="both"/>
              <w:rPr>
                <w:rFonts w:eastAsia="Calibri"/>
                <w:sz w:val="22"/>
                <w:szCs w:val="22"/>
                <w:lang w:eastAsia="en-US"/>
              </w:rPr>
            </w:pPr>
            <w:r w:rsidRPr="003850D0">
              <w:rPr>
                <w:rFonts w:eastAsia="Calibri"/>
                <w:sz w:val="22"/>
                <w:szCs w:val="22"/>
                <w:lang w:eastAsia="en-US"/>
              </w:rPr>
              <w:t>(6)</w:t>
            </w:r>
          </w:p>
        </w:tc>
        <w:tc>
          <w:tcPr>
            <w:tcW w:w="2286" w:type="dxa"/>
            <w:gridSpan w:val="3"/>
            <w:tcMar>
              <w:left w:w="28" w:type="dxa"/>
              <w:right w:w="28" w:type="dxa"/>
            </w:tcMar>
          </w:tcPr>
          <w:p w14:paraId="71172939"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Cadmiu și compușii săi</w:t>
            </w:r>
          </w:p>
          <w:p w14:paraId="20955829" w14:textId="77777777" w:rsidR="00A740C3" w:rsidRPr="003850D0" w:rsidRDefault="00A740C3" w:rsidP="00A740C3">
            <w:pPr>
              <w:keepNext/>
              <w:widowControl/>
              <w:spacing w:before="40" w:after="40"/>
              <w:rPr>
                <w:rFonts w:eastAsia="Calibri"/>
                <w:sz w:val="22"/>
                <w:szCs w:val="22"/>
                <w:vertAlign w:val="superscript"/>
                <w:lang w:eastAsia="en-US"/>
              </w:rPr>
            </w:pPr>
            <w:r w:rsidRPr="003850D0">
              <w:rPr>
                <w:rFonts w:eastAsia="Calibri"/>
                <w:sz w:val="22"/>
                <w:szCs w:val="22"/>
                <w:lang w:eastAsia="en-US"/>
              </w:rPr>
              <w:t>(în funcție de clasele de duritate a apei) (</w:t>
            </w:r>
            <w:r w:rsidRPr="003850D0">
              <w:rPr>
                <w:rFonts w:eastAsia="Calibri"/>
                <w:sz w:val="22"/>
                <w:szCs w:val="22"/>
                <w:vertAlign w:val="superscript"/>
                <w:lang w:eastAsia="en-US"/>
              </w:rPr>
              <w:t>9</w:t>
            </w:r>
            <w:r w:rsidRPr="003850D0">
              <w:rPr>
                <w:rFonts w:eastAsia="Calibri"/>
                <w:sz w:val="22"/>
                <w:szCs w:val="22"/>
                <w:lang w:eastAsia="en-US"/>
              </w:rPr>
              <w:t>)</w:t>
            </w:r>
          </w:p>
        </w:tc>
        <w:tc>
          <w:tcPr>
            <w:tcW w:w="1471" w:type="dxa"/>
            <w:gridSpan w:val="2"/>
            <w:tcMar>
              <w:left w:w="28" w:type="dxa"/>
              <w:right w:w="28" w:type="dxa"/>
            </w:tcMar>
          </w:tcPr>
          <w:p w14:paraId="1C63D877"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Metale</w:t>
            </w:r>
          </w:p>
        </w:tc>
        <w:tc>
          <w:tcPr>
            <w:tcW w:w="992" w:type="dxa"/>
            <w:tcMar>
              <w:left w:w="28" w:type="dxa"/>
              <w:right w:w="28" w:type="dxa"/>
            </w:tcMar>
          </w:tcPr>
          <w:p w14:paraId="3D741038"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7440-43-9</w:t>
            </w:r>
          </w:p>
        </w:tc>
        <w:tc>
          <w:tcPr>
            <w:tcW w:w="1134" w:type="dxa"/>
          </w:tcPr>
          <w:p w14:paraId="289EF6A8"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231-152-8</w:t>
            </w:r>
          </w:p>
        </w:tc>
        <w:tc>
          <w:tcPr>
            <w:tcW w:w="1137" w:type="dxa"/>
            <w:tcMar>
              <w:left w:w="28" w:type="dxa"/>
              <w:right w:w="28" w:type="dxa"/>
            </w:tcMar>
          </w:tcPr>
          <w:p w14:paraId="75695B5A"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 0,08 (clasa 1)</w:t>
            </w:r>
          </w:p>
          <w:p w14:paraId="65E2811B"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0,08 (clasa 2)</w:t>
            </w:r>
          </w:p>
          <w:p w14:paraId="3D7FDAED"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0,09 (clasa 3)</w:t>
            </w:r>
          </w:p>
          <w:p w14:paraId="6CFE8213"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0,15 (clasa 4)</w:t>
            </w:r>
          </w:p>
          <w:p w14:paraId="7AD0F3C8"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0,25 (clasa 5)</w:t>
            </w:r>
          </w:p>
        </w:tc>
        <w:tc>
          <w:tcPr>
            <w:tcW w:w="1279" w:type="dxa"/>
            <w:gridSpan w:val="2"/>
            <w:tcMar>
              <w:left w:w="28" w:type="dxa"/>
              <w:right w:w="28" w:type="dxa"/>
            </w:tcMar>
          </w:tcPr>
          <w:p w14:paraId="3D253A9D"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0,2</w:t>
            </w:r>
          </w:p>
        </w:tc>
        <w:tc>
          <w:tcPr>
            <w:tcW w:w="1278" w:type="dxa"/>
            <w:gridSpan w:val="2"/>
            <w:tcMar>
              <w:left w:w="28" w:type="dxa"/>
              <w:right w:w="28" w:type="dxa"/>
            </w:tcMar>
          </w:tcPr>
          <w:p w14:paraId="584675B8"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 0,45 (clasa 1)</w:t>
            </w:r>
          </w:p>
          <w:p w14:paraId="221F0822"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0,45 (clasa 2)</w:t>
            </w:r>
          </w:p>
          <w:p w14:paraId="1B87D699"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0,6 (clasa 3)</w:t>
            </w:r>
          </w:p>
          <w:p w14:paraId="454061AE"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0,9 (clasa 4)</w:t>
            </w:r>
          </w:p>
          <w:p w14:paraId="51F02F98"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1,5 (clasa 5)</w:t>
            </w:r>
          </w:p>
        </w:tc>
        <w:tc>
          <w:tcPr>
            <w:tcW w:w="1277" w:type="dxa"/>
            <w:gridSpan w:val="3"/>
            <w:tcMar>
              <w:left w:w="28" w:type="dxa"/>
              <w:right w:w="28" w:type="dxa"/>
            </w:tcMar>
          </w:tcPr>
          <w:p w14:paraId="065EBCD4"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 0,45 (clasa 1)</w:t>
            </w:r>
          </w:p>
          <w:p w14:paraId="7B7EC5FD"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0,45 (clasa 2)</w:t>
            </w:r>
          </w:p>
          <w:p w14:paraId="497E64DC"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0,6 (clasa 3)</w:t>
            </w:r>
          </w:p>
          <w:p w14:paraId="10F01FC5"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0,9 (clasa 4)</w:t>
            </w:r>
          </w:p>
          <w:p w14:paraId="66FF85DB"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1,5 (clasa 5)</w:t>
            </w:r>
          </w:p>
        </w:tc>
        <w:tc>
          <w:tcPr>
            <w:tcW w:w="1136" w:type="dxa"/>
            <w:tcMar>
              <w:left w:w="28" w:type="dxa"/>
              <w:right w:w="28" w:type="dxa"/>
            </w:tcMar>
          </w:tcPr>
          <w:p w14:paraId="73BF12B9" w14:textId="77777777" w:rsidR="00A740C3" w:rsidRPr="003850D0" w:rsidRDefault="00A740C3" w:rsidP="00A740C3">
            <w:pPr>
              <w:keepNext/>
              <w:widowControl/>
              <w:spacing w:before="40" w:after="40"/>
              <w:rPr>
                <w:rFonts w:eastAsia="Calibri"/>
                <w:sz w:val="22"/>
                <w:szCs w:val="22"/>
                <w:lang w:eastAsia="en-US"/>
              </w:rPr>
            </w:pPr>
          </w:p>
        </w:tc>
        <w:tc>
          <w:tcPr>
            <w:tcW w:w="1122" w:type="dxa"/>
            <w:tcMar>
              <w:left w:w="28" w:type="dxa"/>
              <w:right w:w="28" w:type="dxa"/>
            </w:tcMar>
          </w:tcPr>
          <w:p w14:paraId="043E4031"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63314A60" w14:textId="77777777" w:rsidR="00A740C3" w:rsidRPr="003850D0" w:rsidRDefault="00A740C3" w:rsidP="00A740C3">
            <w:pPr>
              <w:keepNext/>
              <w:widowControl/>
              <w:spacing w:before="40" w:after="40"/>
              <w:rPr>
                <w:rFonts w:eastAsia="Calibri"/>
                <w:sz w:val="22"/>
                <w:szCs w:val="22"/>
                <w:lang w:eastAsia="en-US"/>
              </w:rPr>
            </w:pPr>
          </w:p>
        </w:tc>
        <w:tc>
          <w:tcPr>
            <w:tcW w:w="1129" w:type="dxa"/>
            <w:tcMar>
              <w:left w:w="28" w:type="dxa"/>
              <w:right w:w="28" w:type="dxa"/>
            </w:tcMar>
          </w:tcPr>
          <w:p w14:paraId="74FF3604"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2006F09F" w14:textId="77777777" w:rsidTr="00781520">
        <w:trPr>
          <w:gridBefore w:val="1"/>
          <w:wBefore w:w="12" w:type="dxa"/>
          <w:jc w:val="center"/>
        </w:trPr>
        <w:tc>
          <w:tcPr>
            <w:tcW w:w="651" w:type="dxa"/>
            <w:gridSpan w:val="3"/>
            <w:tcMar>
              <w:left w:w="28" w:type="dxa"/>
              <w:right w:w="28" w:type="dxa"/>
            </w:tcMar>
          </w:tcPr>
          <w:p w14:paraId="00E469A2"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(6a)</w:t>
            </w:r>
          </w:p>
        </w:tc>
        <w:tc>
          <w:tcPr>
            <w:tcW w:w="15375" w:type="dxa"/>
            <w:gridSpan w:val="19"/>
            <w:tcMar>
              <w:left w:w="28" w:type="dxa"/>
              <w:right w:w="28" w:type="dxa"/>
            </w:tcMar>
          </w:tcPr>
          <w:p w14:paraId="55B51C2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Substanța tetraclorură de carbon a fost mutată în partea C din anexa II. </w:t>
            </w:r>
          </w:p>
        </w:tc>
      </w:tr>
      <w:tr w:rsidR="00A740C3" w:rsidRPr="003850D0" w14:paraId="501630DC" w14:textId="77777777" w:rsidTr="00781520">
        <w:trPr>
          <w:gridBefore w:val="1"/>
          <w:wBefore w:w="12" w:type="dxa"/>
          <w:jc w:val="center"/>
        </w:trPr>
        <w:tc>
          <w:tcPr>
            <w:tcW w:w="651" w:type="dxa"/>
            <w:gridSpan w:val="3"/>
            <w:tcMar>
              <w:left w:w="28" w:type="dxa"/>
              <w:right w:w="28" w:type="dxa"/>
            </w:tcMar>
          </w:tcPr>
          <w:p w14:paraId="4549D5E2"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(7)</w:t>
            </w:r>
          </w:p>
        </w:tc>
        <w:tc>
          <w:tcPr>
            <w:tcW w:w="2286" w:type="dxa"/>
            <w:gridSpan w:val="3"/>
            <w:tcMar>
              <w:left w:w="28" w:type="dxa"/>
              <w:right w:w="28" w:type="dxa"/>
            </w:tcMar>
          </w:tcPr>
          <w:p w14:paraId="3C9F1BF0" w14:textId="77777777" w:rsidR="00A740C3" w:rsidRPr="003850D0" w:rsidRDefault="00A740C3" w:rsidP="00A740C3">
            <w:pPr>
              <w:widowControl/>
              <w:spacing w:before="40" w:after="40"/>
              <w:rPr>
                <w:rFonts w:eastAsia="Calibri"/>
                <w:sz w:val="22"/>
                <w:szCs w:val="22"/>
                <w:vertAlign w:val="superscript"/>
                <w:lang w:eastAsia="en-US"/>
              </w:rPr>
            </w:pPr>
            <w:proofErr w:type="spellStart"/>
            <w:r w:rsidRPr="003850D0">
              <w:rPr>
                <w:rFonts w:eastAsia="Calibri"/>
                <w:sz w:val="22"/>
                <w:szCs w:val="22"/>
                <w:lang w:eastAsia="en-US"/>
              </w:rPr>
              <w:t>Cloroalcani</w:t>
            </w:r>
            <w:proofErr w:type="spellEnd"/>
            <w:r w:rsidRPr="003850D0">
              <w:rPr>
                <w:rFonts w:eastAsia="Calibri"/>
                <w:sz w:val="22"/>
                <w:szCs w:val="22"/>
                <w:lang w:eastAsia="en-US"/>
              </w:rPr>
              <w:t xml:space="preserve"> C</w:t>
            </w:r>
            <w:r w:rsidRPr="003850D0">
              <w:rPr>
                <w:rFonts w:eastAsia="Calibri"/>
                <w:sz w:val="22"/>
                <w:szCs w:val="22"/>
                <w:vertAlign w:val="subscript"/>
                <w:lang w:eastAsia="en-US"/>
              </w:rPr>
              <w:t xml:space="preserve">10-13 </w:t>
            </w:r>
            <w:r w:rsidRPr="003850D0">
              <w:rPr>
                <w:rFonts w:eastAsia="Calibri"/>
                <w:sz w:val="22"/>
                <w:szCs w:val="22"/>
                <w:lang w:eastAsia="en-US"/>
              </w:rPr>
              <w:t>(</w:t>
            </w:r>
            <w:r w:rsidRPr="003850D0">
              <w:rPr>
                <w:rFonts w:eastAsia="Calibri"/>
                <w:sz w:val="22"/>
                <w:szCs w:val="22"/>
                <w:vertAlign w:val="superscript"/>
                <w:lang w:eastAsia="en-US"/>
              </w:rPr>
              <w:t>10</w:t>
            </w:r>
            <w:r w:rsidRPr="003850D0">
              <w:rPr>
                <w:rFonts w:eastAsia="Calibri"/>
                <w:sz w:val="22"/>
                <w:szCs w:val="22"/>
                <w:lang w:eastAsia="en-US"/>
              </w:rPr>
              <w:t>)</w:t>
            </w:r>
          </w:p>
        </w:tc>
        <w:tc>
          <w:tcPr>
            <w:tcW w:w="1471" w:type="dxa"/>
            <w:gridSpan w:val="2"/>
            <w:tcMar>
              <w:left w:w="28" w:type="dxa"/>
              <w:right w:w="28" w:type="dxa"/>
            </w:tcMar>
          </w:tcPr>
          <w:p w14:paraId="3EFFA20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6FF89AB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85535-84-8</w:t>
            </w:r>
          </w:p>
        </w:tc>
        <w:tc>
          <w:tcPr>
            <w:tcW w:w="1134" w:type="dxa"/>
          </w:tcPr>
          <w:p w14:paraId="2F54886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287-476-5</w:t>
            </w:r>
          </w:p>
        </w:tc>
        <w:tc>
          <w:tcPr>
            <w:tcW w:w="1137" w:type="dxa"/>
            <w:tcMar>
              <w:left w:w="28" w:type="dxa"/>
              <w:right w:w="28" w:type="dxa"/>
            </w:tcMar>
          </w:tcPr>
          <w:p w14:paraId="5902493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0,4 </w:t>
            </w:r>
          </w:p>
        </w:tc>
        <w:tc>
          <w:tcPr>
            <w:tcW w:w="1279" w:type="dxa"/>
            <w:gridSpan w:val="2"/>
            <w:tcMar>
              <w:left w:w="28" w:type="dxa"/>
              <w:right w:w="28" w:type="dxa"/>
            </w:tcMar>
          </w:tcPr>
          <w:p w14:paraId="47BF7C6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0,4</w:t>
            </w:r>
          </w:p>
        </w:tc>
        <w:tc>
          <w:tcPr>
            <w:tcW w:w="1278" w:type="dxa"/>
            <w:gridSpan w:val="2"/>
            <w:tcMar>
              <w:left w:w="28" w:type="dxa"/>
              <w:right w:w="28" w:type="dxa"/>
            </w:tcMar>
          </w:tcPr>
          <w:p w14:paraId="18134DF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1,4</w:t>
            </w:r>
          </w:p>
        </w:tc>
        <w:tc>
          <w:tcPr>
            <w:tcW w:w="1277" w:type="dxa"/>
            <w:gridSpan w:val="3"/>
            <w:tcMar>
              <w:left w:w="28" w:type="dxa"/>
              <w:right w:w="28" w:type="dxa"/>
            </w:tcMar>
          </w:tcPr>
          <w:p w14:paraId="37A29D1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1,4</w:t>
            </w:r>
          </w:p>
        </w:tc>
        <w:tc>
          <w:tcPr>
            <w:tcW w:w="1136" w:type="dxa"/>
            <w:tcMar>
              <w:left w:w="28" w:type="dxa"/>
              <w:right w:w="28" w:type="dxa"/>
            </w:tcMar>
          </w:tcPr>
          <w:p w14:paraId="7471B3E7"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490F8D5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74AF3114"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7FFAB59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1E97F792" w14:textId="77777777" w:rsidTr="00781520">
        <w:trPr>
          <w:gridBefore w:val="1"/>
          <w:wBefore w:w="12" w:type="dxa"/>
          <w:jc w:val="center"/>
        </w:trPr>
        <w:tc>
          <w:tcPr>
            <w:tcW w:w="651" w:type="dxa"/>
            <w:gridSpan w:val="3"/>
            <w:tcMar>
              <w:left w:w="28" w:type="dxa"/>
              <w:right w:w="28" w:type="dxa"/>
            </w:tcMar>
          </w:tcPr>
          <w:p w14:paraId="7E5D4641"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(8)</w:t>
            </w:r>
          </w:p>
        </w:tc>
        <w:tc>
          <w:tcPr>
            <w:tcW w:w="15375" w:type="dxa"/>
            <w:gridSpan w:val="19"/>
            <w:tcMar>
              <w:left w:w="28" w:type="dxa"/>
              <w:right w:w="28" w:type="dxa"/>
            </w:tcMar>
          </w:tcPr>
          <w:p w14:paraId="5B5D1FC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Substanța </w:t>
            </w:r>
            <w:proofErr w:type="spellStart"/>
            <w:r w:rsidRPr="003850D0">
              <w:rPr>
                <w:rFonts w:eastAsia="Calibri"/>
                <w:sz w:val="22"/>
                <w:szCs w:val="22"/>
                <w:lang w:eastAsia="en-US"/>
              </w:rPr>
              <w:t>clorfenvinfos</w:t>
            </w:r>
            <w:proofErr w:type="spellEnd"/>
            <w:r w:rsidRPr="003850D0">
              <w:rPr>
                <w:rFonts w:eastAsia="Calibri"/>
                <w:sz w:val="22"/>
                <w:szCs w:val="22"/>
                <w:lang w:eastAsia="en-US"/>
              </w:rPr>
              <w:t xml:space="preserve"> a fost mutată în partea C din anexa II. </w:t>
            </w:r>
          </w:p>
        </w:tc>
      </w:tr>
      <w:tr w:rsidR="00A740C3" w:rsidRPr="003850D0" w14:paraId="1643F6AB" w14:textId="77777777" w:rsidTr="00781520">
        <w:trPr>
          <w:gridBefore w:val="1"/>
          <w:wBefore w:w="12" w:type="dxa"/>
          <w:jc w:val="center"/>
        </w:trPr>
        <w:tc>
          <w:tcPr>
            <w:tcW w:w="651" w:type="dxa"/>
            <w:gridSpan w:val="3"/>
            <w:tcMar>
              <w:left w:w="28" w:type="dxa"/>
              <w:right w:w="28" w:type="dxa"/>
            </w:tcMar>
          </w:tcPr>
          <w:p w14:paraId="47016851"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(9)</w:t>
            </w:r>
          </w:p>
        </w:tc>
        <w:tc>
          <w:tcPr>
            <w:tcW w:w="2286" w:type="dxa"/>
            <w:gridSpan w:val="3"/>
            <w:tcMar>
              <w:left w:w="28" w:type="dxa"/>
              <w:right w:w="28" w:type="dxa"/>
            </w:tcMar>
          </w:tcPr>
          <w:p w14:paraId="1C0BC1D2"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Clorpirifos</w:t>
            </w:r>
            <w:proofErr w:type="spellEnd"/>
            <w:r w:rsidRPr="003850D0">
              <w:rPr>
                <w:rFonts w:eastAsia="Calibri"/>
                <w:sz w:val="22"/>
                <w:szCs w:val="22"/>
                <w:lang w:eastAsia="en-US"/>
              </w:rPr>
              <w:t xml:space="preserve"> (</w:t>
            </w:r>
            <w:proofErr w:type="spellStart"/>
            <w:r w:rsidRPr="003850D0">
              <w:rPr>
                <w:rFonts w:eastAsia="Calibri"/>
                <w:sz w:val="22"/>
                <w:szCs w:val="22"/>
                <w:lang w:eastAsia="en-US"/>
              </w:rPr>
              <w:t>clorpirifos</w:t>
            </w:r>
            <w:proofErr w:type="spellEnd"/>
            <w:r w:rsidRPr="003850D0">
              <w:rPr>
                <w:rFonts w:eastAsia="Calibri"/>
                <w:sz w:val="22"/>
                <w:szCs w:val="22"/>
                <w:lang w:eastAsia="en-US"/>
              </w:rPr>
              <w:t>-etil)</w:t>
            </w:r>
          </w:p>
        </w:tc>
        <w:tc>
          <w:tcPr>
            <w:tcW w:w="1471" w:type="dxa"/>
            <w:gridSpan w:val="2"/>
            <w:tcMar>
              <w:left w:w="28" w:type="dxa"/>
              <w:right w:w="28" w:type="dxa"/>
            </w:tcMar>
          </w:tcPr>
          <w:p w14:paraId="0A17595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organofosfatice</w:t>
            </w:r>
            <w:proofErr w:type="spellEnd"/>
          </w:p>
        </w:tc>
        <w:tc>
          <w:tcPr>
            <w:tcW w:w="992" w:type="dxa"/>
            <w:tcMar>
              <w:left w:w="28" w:type="dxa"/>
              <w:right w:w="28" w:type="dxa"/>
            </w:tcMar>
          </w:tcPr>
          <w:p w14:paraId="3CCA9C4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2921-88-2</w:t>
            </w:r>
          </w:p>
        </w:tc>
        <w:tc>
          <w:tcPr>
            <w:tcW w:w="1134" w:type="dxa"/>
          </w:tcPr>
          <w:p w14:paraId="43DACC9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220-864-4</w:t>
            </w:r>
          </w:p>
        </w:tc>
        <w:tc>
          <w:tcPr>
            <w:tcW w:w="1137" w:type="dxa"/>
            <w:tcMar>
              <w:left w:w="28" w:type="dxa"/>
              <w:right w:w="28" w:type="dxa"/>
            </w:tcMar>
          </w:tcPr>
          <w:p w14:paraId="3BE8043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4,6 × 10</w:t>
            </w:r>
            <w:r w:rsidRPr="003850D0">
              <w:rPr>
                <w:rFonts w:eastAsia="Calibri"/>
                <w:sz w:val="22"/>
                <w:szCs w:val="22"/>
                <w:vertAlign w:val="superscript"/>
                <w:lang w:eastAsia="en-US"/>
              </w:rPr>
              <w:t>-4</w:t>
            </w:r>
          </w:p>
        </w:tc>
        <w:tc>
          <w:tcPr>
            <w:tcW w:w="1279" w:type="dxa"/>
            <w:gridSpan w:val="2"/>
            <w:tcMar>
              <w:left w:w="28" w:type="dxa"/>
              <w:right w:w="28" w:type="dxa"/>
            </w:tcMar>
          </w:tcPr>
          <w:p w14:paraId="4EF77F4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4,6 × 10</w:t>
            </w:r>
            <w:r w:rsidRPr="003850D0">
              <w:rPr>
                <w:rFonts w:eastAsia="Calibri"/>
                <w:sz w:val="22"/>
                <w:szCs w:val="22"/>
                <w:vertAlign w:val="superscript"/>
                <w:lang w:eastAsia="en-US"/>
              </w:rPr>
              <w:t>-5</w:t>
            </w:r>
          </w:p>
        </w:tc>
        <w:tc>
          <w:tcPr>
            <w:tcW w:w="1278" w:type="dxa"/>
            <w:gridSpan w:val="2"/>
            <w:tcMar>
              <w:left w:w="28" w:type="dxa"/>
              <w:right w:w="28" w:type="dxa"/>
            </w:tcMar>
          </w:tcPr>
          <w:p w14:paraId="07DA04C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0,0026</w:t>
            </w:r>
          </w:p>
        </w:tc>
        <w:tc>
          <w:tcPr>
            <w:tcW w:w="1277" w:type="dxa"/>
            <w:gridSpan w:val="3"/>
            <w:tcMar>
              <w:left w:w="28" w:type="dxa"/>
              <w:right w:w="28" w:type="dxa"/>
            </w:tcMar>
          </w:tcPr>
          <w:p w14:paraId="51F6458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5,2 × 10</w:t>
            </w:r>
            <w:r w:rsidRPr="003850D0">
              <w:rPr>
                <w:rFonts w:eastAsia="Calibri"/>
                <w:sz w:val="22"/>
                <w:szCs w:val="22"/>
                <w:vertAlign w:val="superscript"/>
                <w:lang w:eastAsia="en-US"/>
              </w:rPr>
              <w:t>-4</w:t>
            </w:r>
          </w:p>
        </w:tc>
        <w:tc>
          <w:tcPr>
            <w:tcW w:w="1136" w:type="dxa"/>
            <w:tcMar>
              <w:left w:w="28" w:type="dxa"/>
              <w:right w:w="28" w:type="dxa"/>
            </w:tcMar>
          </w:tcPr>
          <w:p w14:paraId="6FD5E97D"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7C6B490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3ADCC17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29" w:type="dxa"/>
            <w:tcMar>
              <w:left w:w="28" w:type="dxa"/>
              <w:right w:w="28" w:type="dxa"/>
            </w:tcMar>
          </w:tcPr>
          <w:p w14:paraId="41F605A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30056791" w14:textId="77777777" w:rsidTr="00781520">
        <w:trPr>
          <w:gridBefore w:val="1"/>
          <w:wBefore w:w="12" w:type="dxa"/>
          <w:jc w:val="center"/>
        </w:trPr>
        <w:tc>
          <w:tcPr>
            <w:tcW w:w="651" w:type="dxa"/>
            <w:gridSpan w:val="3"/>
            <w:tcMar>
              <w:left w:w="28" w:type="dxa"/>
              <w:right w:w="28" w:type="dxa"/>
            </w:tcMar>
          </w:tcPr>
          <w:p w14:paraId="485AC288"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br w:type="page"/>
              <w:t>(9a)</w:t>
            </w:r>
          </w:p>
        </w:tc>
        <w:tc>
          <w:tcPr>
            <w:tcW w:w="2286" w:type="dxa"/>
            <w:gridSpan w:val="3"/>
            <w:tcMar>
              <w:left w:w="28" w:type="dxa"/>
              <w:right w:w="28" w:type="dxa"/>
            </w:tcMar>
          </w:tcPr>
          <w:p w14:paraId="5CE5AF0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ciclodiene</w:t>
            </w:r>
            <w:proofErr w:type="spellEnd"/>
            <w:r w:rsidRPr="003850D0">
              <w:rPr>
                <w:rFonts w:eastAsia="Calibri"/>
                <w:sz w:val="22"/>
                <w:szCs w:val="22"/>
                <w:lang w:eastAsia="en-US"/>
              </w:rPr>
              <w:t>:</w:t>
            </w:r>
          </w:p>
          <w:p w14:paraId="72786E4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Aldrin </w:t>
            </w:r>
            <w:bookmarkStart w:id="20" w:name="_DV_M301"/>
            <w:bookmarkEnd w:id="20"/>
          </w:p>
          <w:p w14:paraId="112C096B"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Dieldrin</w:t>
            </w:r>
            <w:proofErr w:type="spellEnd"/>
            <w:r w:rsidRPr="003850D0">
              <w:rPr>
                <w:rFonts w:eastAsia="Calibri"/>
                <w:sz w:val="22"/>
                <w:szCs w:val="22"/>
                <w:lang w:eastAsia="en-US"/>
              </w:rPr>
              <w:t xml:space="preserve"> </w:t>
            </w:r>
            <w:bookmarkStart w:id="21" w:name="_DV_M302"/>
            <w:bookmarkEnd w:id="21"/>
          </w:p>
          <w:p w14:paraId="6171FD26"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Endrin</w:t>
            </w:r>
            <w:proofErr w:type="spellEnd"/>
            <w:r w:rsidRPr="003850D0">
              <w:rPr>
                <w:rFonts w:eastAsia="Calibri"/>
                <w:sz w:val="22"/>
                <w:szCs w:val="22"/>
                <w:lang w:eastAsia="en-US"/>
              </w:rPr>
              <w:t xml:space="preserve"> </w:t>
            </w:r>
            <w:bookmarkStart w:id="22" w:name="_DV_M303"/>
            <w:bookmarkEnd w:id="22"/>
          </w:p>
          <w:p w14:paraId="6D098C3E" w14:textId="77777777" w:rsidR="00A740C3" w:rsidRPr="003850D0" w:rsidRDefault="00A740C3" w:rsidP="00A740C3">
            <w:pPr>
              <w:widowControl/>
              <w:spacing w:before="40" w:after="40"/>
              <w:rPr>
                <w:rFonts w:eastAsia="Calibri"/>
                <w:sz w:val="22"/>
                <w:szCs w:val="22"/>
                <w:vertAlign w:val="superscript"/>
                <w:lang w:eastAsia="en-US"/>
              </w:rPr>
            </w:pPr>
            <w:proofErr w:type="spellStart"/>
            <w:r w:rsidRPr="003850D0">
              <w:rPr>
                <w:rFonts w:eastAsia="Calibri"/>
                <w:sz w:val="22"/>
                <w:szCs w:val="22"/>
                <w:lang w:eastAsia="en-US"/>
              </w:rPr>
              <w:t>Izodrin</w:t>
            </w:r>
            <w:proofErr w:type="spellEnd"/>
            <w:r w:rsidRPr="003850D0">
              <w:rPr>
                <w:rFonts w:eastAsia="Calibri"/>
                <w:sz w:val="22"/>
                <w:szCs w:val="22"/>
                <w:lang w:eastAsia="en-US"/>
              </w:rPr>
              <w:t xml:space="preserve"> </w:t>
            </w:r>
            <w:bookmarkStart w:id="23" w:name="_DV_M304"/>
            <w:bookmarkEnd w:id="23"/>
          </w:p>
        </w:tc>
        <w:tc>
          <w:tcPr>
            <w:tcW w:w="1471" w:type="dxa"/>
            <w:gridSpan w:val="2"/>
            <w:tcMar>
              <w:left w:w="28" w:type="dxa"/>
              <w:right w:w="28" w:type="dxa"/>
            </w:tcMar>
          </w:tcPr>
          <w:p w14:paraId="225626E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organoclorurate</w:t>
            </w:r>
            <w:proofErr w:type="spellEnd"/>
          </w:p>
        </w:tc>
        <w:tc>
          <w:tcPr>
            <w:tcW w:w="992" w:type="dxa"/>
            <w:tcMar>
              <w:left w:w="28" w:type="dxa"/>
              <w:right w:w="28" w:type="dxa"/>
            </w:tcMar>
          </w:tcPr>
          <w:p w14:paraId="5E1E3F0F" w14:textId="77777777" w:rsidR="00A740C3" w:rsidRPr="003850D0" w:rsidRDefault="00A740C3" w:rsidP="00A740C3">
            <w:pPr>
              <w:widowControl/>
              <w:spacing w:before="40" w:after="40"/>
              <w:rPr>
                <w:rFonts w:eastAsia="Calibri"/>
                <w:sz w:val="22"/>
                <w:szCs w:val="22"/>
                <w:lang w:eastAsia="en-US"/>
              </w:rPr>
            </w:pPr>
          </w:p>
          <w:p w14:paraId="4965FA9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309-00-2</w:t>
            </w:r>
          </w:p>
          <w:p w14:paraId="684A578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60-57-1</w:t>
            </w:r>
          </w:p>
          <w:p w14:paraId="070CC17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72-20-8</w:t>
            </w:r>
          </w:p>
          <w:p w14:paraId="0F67C46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465-73-6</w:t>
            </w:r>
          </w:p>
        </w:tc>
        <w:tc>
          <w:tcPr>
            <w:tcW w:w="1134" w:type="dxa"/>
          </w:tcPr>
          <w:p w14:paraId="1AE5B3A1" w14:textId="77777777" w:rsidR="00A740C3" w:rsidRPr="003850D0" w:rsidRDefault="00A740C3" w:rsidP="00A740C3">
            <w:pPr>
              <w:widowControl/>
              <w:spacing w:before="40" w:after="40"/>
              <w:rPr>
                <w:rFonts w:eastAsia="Calibri"/>
                <w:sz w:val="22"/>
                <w:szCs w:val="22"/>
                <w:lang w:eastAsia="en-US"/>
              </w:rPr>
            </w:pPr>
          </w:p>
          <w:p w14:paraId="7928DAA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206-215-8</w:t>
            </w:r>
          </w:p>
          <w:p w14:paraId="2F5987E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200-484-5</w:t>
            </w:r>
          </w:p>
          <w:p w14:paraId="18C02C6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200-775-7</w:t>
            </w:r>
          </w:p>
          <w:p w14:paraId="1F73F95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207-366-2</w:t>
            </w:r>
          </w:p>
        </w:tc>
        <w:tc>
          <w:tcPr>
            <w:tcW w:w="1137" w:type="dxa"/>
            <w:tcMar>
              <w:left w:w="28" w:type="dxa"/>
              <w:right w:w="28" w:type="dxa"/>
            </w:tcMar>
          </w:tcPr>
          <w:p w14:paraId="3F31E9A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Σ = 0,01</w:t>
            </w:r>
          </w:p>
        </w:tc>
        <w:tc>
          <w:tcPr>
            <w:tcW w:w="1279" w:type="dxa"/>
            <w:gridSpan w:val="2"/>
            <w:tcMar>
              <w:left w:w="28" w:type="dxa"/>
              <w:right w:w="28" w:type="dxa"/>
            </w:tcMar>
          </w:tcPr>
          <w:p w14:paraId="78DDA47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Σ = 0,005</w:t>
            </w:r>
          </w:p>
        </w:tc>
        <w:tc>
          <w:tcPr>
            <w:tcW w:w="1278" w:type="dxa"/>
            <w:gridSpan w:val="2"/>
            <w:tcMar>
              <w:left w:w="28" w:type="dxa"/>
              <w:right w:w="28" w:type="dxa"/>
            </w:tcMar>
          </w:tcPr>
          <w:p w14:paraId="69FAC87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54EA2ED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3714AAC1"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2EE7791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011E46EC"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0193891B" w14:textId="77777777" w:rsidR="00A740C3" w:rsidRPr="003850D0" w:rsidRDefault="00A740C3" w:rsidP="00A740C3">
            <w:pPr>
              <w:widowControl/>
              <w:spacing w:before="40" w:after="40"/>
              <w:rPr>
                <w:rFonts w:eastAsia="Calibri"/>
                <w:sz w:val="22"/>
                <w:szCs w:val="22"/>
                <w:lang w:eastAsia="en-US"/>
              </w:rPr>
            </w:pPr>
          </w:p>
          <w:p w14:paraId="13FF7B39" w14:textId="77777777" w:rsidR="00A740C3" w:rsidRPr="003850D0" w:rsidRDefault="00A740C3" w:rsidP="00A740C3">
            <w:pPr>
              <w:widowControl/>
              <w:spacing w:before="40" w:after="40"/>
              <w:rPr>
                <w:rFonts w:eastAsia="Calibri"/>
                <w:sz w:val="22"/>
                <w:szCs w:val="22"/>
                <w:lang w:eastAsia="en-US"/>
              </w:rPr>
            </w:pPr>
          </w:p>
          <w:p w14:paraId="4B26F157" w14:textId="77777777" w:rsidR="00A740C3" w:rsidRPr="003850D0" w:rsidRDefault="00A740C3" w:rsidP="00A740C3">
            <w:pPr>
              <w:widowControl/>
              <w:spacing w:before="40" w:after="40"/>
              <w:rPr>
                <w:rFonts w:eastAsia="Calibri"/>
                <w:sz w:val="22"/>
                <w:szCs w:val="22"/>
                <w:lang w:eastAsia="en-US"/>
              </w:rPr>
            </w:pPr>
          </w:p>
        </w:tc>
      </w:tr>
      <w:tr w:rsidR="00A740C3" w:rsidRPr="003850D0" w14:paraId="1D3D0857" w14:textId="77777777" w:rsidTr="00781520">
        <w:trPr>
          <w:gridBefore w:val="1"/>
          <w:wBefore w:w="12" w:type="dxa"/>
          <w:jc w:val="center"/>
        </w:trPr>
        <w:tc>
          <w:tcPr>
            <w:tcW w:w="651" w:type="dxa"/>
            <w:gridSpan w:val="3"/>
            <w:tcMar>
              <w:left w:w="28" w:type="dxa"/>
              <w:right w:w="28" w:type="dxa"/>
            </w:tcMar>
          </w:tcPr>
          <w:p w14:paraId="5A62F672"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lastRenderedPageBreak/>
              <w:t>(9b)</w:t>
            </w:r>
          </w:p>
        </w:tc>
        <w:tc>
          <w:tcPr>
            <w:tcW w:w="2286" w:type="dxa"/>
            <w:gridSpan w:val="3"/>
            <w:tcMar>
              <w:left w:w="28" w:type="dxa"/>
              <w:right w:w="28" w:type="dxa"/>
            </w:tcMar>
          </w:tcPr>
          <w:p w14:paraId="21956C47"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DDT total (</w:t>
            </w:r>
            <w:r w:rsidRPr="003850D0">
              <w:rPr>
                <w:rFonts w:eastAsia="Calibri"/>
                <w:sz w:val="22"/>
                <w:szCs w:val="22"/>
                <w:vertAlign w:val="superscript"/>
                <w:lang w:eastAsia="en-US"/>
              </w:rPr>
              <w:t>11</w:t>
            </w:r>
            <w:r w:rsidRPr="003850D0">
              <w:rPr>
                <w:rFonts w:eastAsia="Calibri"/>
                <w:sz w:val="22"/>
                <w:szCs w:val="22"/>
                <w:lang w:eastAsia="en-US"/>
              </w:rPr>
              <w:t>)</w:t>
            </w:r>
          </w:p>
        </w:tc>
        <w:tc>
          <w:tcPr>
            <w:tcW w:w="1471" w:type="dxa"/>
            <w:gridSpan w:val="2"/>
            <w:tcMar>
              <w:left w:w="28" w:type="dxa"/>
              <w:right w:w="28" w:type="dxa"/>
            </w:tcMar>
          </w:tcPr>
          <w:p w14:paraId="7C6792B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organoclorurate</w:t>
            </w:r>
            <w:proofErr w:type="spellEnd"/>
          </w:p>
        </w:tc>
        <w:tc>
          <w:tcPr>
            <w:tcW w:w="992" w:type="dxa"/>
            <w:tcMar>
              <w:left w:w="28" w:type="dxa"/>
              <w:right w:w="28" w:type="dxa"/>
            </w:tcMar>
          </w:tcPr>
          <w:p w14:paraId="2C7570A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4" w:type="dxa"/>
          </w:tcPr>
          <w:p w14:paraId="306F39E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7" w:type="dxa"/>
            <w:tcMar>
              <w:left w:w="28" w:type="dxa"/>
              <w:right w:w="28" w:type="dxa"/>
            </w:tcMar>
          </w:tcPr>
          <w:p w14:paraId="360CB26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0,025</w:t>
            </w:r>
          </w:p>
        </w:tc>
        <w:tc>
          <w:tcPr>
            <w:tcW w:w="1279" w:type="dxa"/>
            <w:gridSpan w:val="2"/>
            <w:tcMar>
              <w:left w:w="28" w:type="dxa"/>
              <w:right w:w="28" w:type="dxa"/>
            </w:tcMar>
          </w:tcPr>
          <w:p w14:paraId="2024D35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0,025</w:t>
            </w:r>
          </w:p>
        </w:tc>
        <w:tc>
          <w:tcPr>
            <w:tcW w:w="1278" w:type="dxa"/>
            <w:gridSpan w:val="2"/>
            <w:tcMar>
              <w:left w:w="28" w:type="dxa"/>
              <w:right w:w="28" w:type="dxa"/>
            </w:tcMar>
          </w:tcPr>
          <w:p w14:paraId="3FCC73B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2181104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6F5A1582"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6DF8126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60E64B09"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7DD987D6" w14:textId="77777777" w:rsidR="00A740C3" w:rsidRPr="003850D0" w:rsidRDefault="00A740C3" w:rsidP="00A740C3">
            <w:pPr>
              <w:widowControl/>
              <w:spacing w:before="40" w:after="40"/>
              <w:rPr>
                <w:rFonts w:eastAsia="Calibri"/>
                <w:sz w:val="22"/>
                <w:szCs w:val="22"/>
                <w:lang w:eastAsia="en-US"/>
              </w:rPr>
            </w:pPr>
          </w:p>
        </w:tc>
      </w:tr>
      <w:tr w:rsidR="00A740C3" w:rsidRPr="003850D0" w14:paraId="2F38077B" w14:textId="77777777" w:rsidTr="00781520">
        <w:trPr>
          <w:gridBefore w:val="1"/>
          <w:wBefore w:w="12" w:type="dxa"/>
          <w:jc w:val="center"/>
        </w:trPr>
        <w:tc>
          <w:tcPr>
            <w:tcW w:w="651" w:type="dxa"/>
            <w:gridSpan w:val="3"/>
            <w:tcMar>
              <w:left w:w="28" w:type="dxa"/>
              <w:right w:w="28" w:type="dxa"/>
            </w:tcMar>
          </w:tcPr>
          <w:p w14:paraId="4975C526" w14:textId="77777777" w:rsidR="00A740C3" w:rsidRPr="003850D0" w:rsidRDefault="00A740C3" w:rsidP="00A740C3">
            <w:pPr>
              <w:widowControl/>
              <w:spacing w:before="40" w:after="40"/>
              <w:jc w:val="both"/>
              <w:rPr>
                <w:rFonts w:eastAsia="Calibri"/>
                <w:sz w:val="22"/>
                <w:szCs w:val="22"/>
                <w:lang w:eastAsia="en-US"/>
              </w:rPr>
            </w:pPr>
          </w:p>
        </w:tc>
        <w:tc>
          <w:tcPr>
            <w:tcW w:w="2286" w:type="dxa"/>
            <w:gridSpan w:val="3"/>
            <w:tcMar>
              <w:left w:w="28" w:type="dxa"/>
              <w:right w:w="28" w:type="dxa"/>
            </w:tcMar>
          </w:tcPr>
          <w:p w14:paraId="461930F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para-para-DDT</w:t>
            </w:r>
          </w:p>
        </w:tc>
        <w:tc>
          <w:tcPr>
            <w:tcW w:w="1471" w:type="dxa"/>
            <w:gridSpan w:val="2"/>
            <w:tcMar>
              <w:left w:w="28" w:type="dxa"/>
              <w:right w:w="28" w:type="dxa"/>
            </w:tcMar>
          </w:tcPr>
          <w:p w14:paraId="4F77B491" w14:textId="77777777" w:rsidR="00A740C3" w:rsidRPr="003850D0" w:rsidRDefault="00A740C3" w:rsidP="00A740C3">
            <w:pPr>
              <w:widowControl/>
              <w:spacing w:before="40" w:after="40"/>
              <w:rPr>
                <w:rFonts w:eastAsia="Calibri"/>
                <w:sz w:val="22"/>
                <w:szCs w:val="22"/>
                <w:lang w:eastAsia="en-US"/>
              </w:rPr>
            </w:pPr>
          </w:p>
        </w:tc>
        <w:tc>
          <w:tcPr>
            <w:tcW w:w="992" w:type="dxa"/>
            <w:tcMar>
              <w:left w:w="28" w:type="dxa"/>
              <w:right w:w="28" w:type="dxa"/>
            </w:tcMar>
          </w:tcPr>
          <w:p w14:paraId="3E56F3C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50-29-3</w:t>
            </w:r>
          </w:p>
        </w:tc>
        <w:tc>
          <w:tcPr>
            <w:tcW w:w="1134" w:type="dxa"/>
          </w:tcPr>
          <w:p w14:paraId="28D399C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200-024-3</w:t>
            </w:r>
          </w:p>
        </w:tc>
        <w:tc>
          <w:tcPr>
            <w:tcW w:w="1137" w:type="dxa"/>
            <w:tcMar>
              <w:left w:w="28" w:type="dxa"/>
              <w:right w:w="28" w:type="dxa"/>
            </w:tcMar>
          </w:tcPr>
          <w:p w14:paraId="58BF116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w:t>
            </w:r>
          </w:p>
        </w:tc>
        <w:tc>
          <w:tcPr>
            <w:tcW w:w="1279" w:type="dxa"/>
            <w:gridSpan w:val="2"/>
            <w:tcMar>
              <w:left w:w="28" w:type="dxa"/>
              <w:right w:w="28" w:type="dxa"/>
            </w:tcMar>
          </w:tcPr>
          <w:p w14:paraId="350B796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w:t>
            </w:r>
          </w:p>
        </w:tc>
        <w:tc>
          <w:tcPr>
            <w:tcW w:w="1278" w:type="dxa"/>
            <w:gridSpan w:val="2"/>
            <w:tcMar>
              <w:left w:w="28" w:type="dxa"/>
              <w:right w:w="28" w:type="dxa"/>
            </w:tcMar>
          </w:tcPr>
          <w:p w14:paraId="143D4E3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0EEE801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6EB54367"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3AE7BE14" w14:textId="77777777" w:rsidR="00A740C3" w:rsidRPr="003850D0" w:rsidDel="004E5B33"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6773E240"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63BB9B0C" w14:textId="77777777" w:rsidR="00A740C3" w:rsidRPr="003850D0" w:rsidRDefault="00A740C3" w:rsidP="00A740C3">
            <w:pPr>
              <w:widowControl/>
              <w:spacing w:before="40" w:after="40"/>
              <w:rPr>
                <w:rFonts w:eastAsia="Calibri"/>
                <w:sz w:val="22"/>
                <w:szCs w:val="22"/>
                <w:lang w:eastAsia="en-US"/>
              </w:rPr>
            </w:pPr>
          </w:p>
        </w:tc>
      </w:tr>
      <w:tr w:rsidR="00A740C3" w:rsidRPr="003850D0" w14:paraId="13B6144D" w14:textId="77777777" w:rsidTr="00781520">
        <w:trPr>
          <w:gridBefore w:val="1"/>
          <w:wBefore w:w="12" w:type="dxa"/>
          <w:jc w:val="center"/>
        </w:trPr>
        <w:tc>
          <w:tcPr>
            <w:tcW w:w="651" w:type="dxa"/>
            <w:gridSpan w:val="3"/>
            <w:tcMar>
              <w:left w:w="28" w:type="dxa"/>
              <w:right w:w="28" w:type="dxa"/>
            </w:tcMar>
          </w:tcPr>
          <w:p w14:paraId="1383D7A6"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(10)</w:t>
            </w:r>
          </w:p>
        </w:tc>
        <w:tc>
          <w:tcPr>
            <w:tcW w:w="2286" w:type="dxa"/>
            <w:gridSpan w:val="3"/>
            <w:tcMar>
              <w:left w:w="28" w:type="dxa"/>
              <w:right w:w="28" w:type="dxa"/>
            </w:tcMar>
          </w:tcPr>
          <w:p w14:paraId="43F4A63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1,2-dicloretan</w:t>
            </w:r>
          </w:p>
        </w:tc>
        <w:tc>
          <w:tcPr>
            <w:tcW w:w="1471" w:type="dxa"/>
            <w:gridSpan w:val="2"/>
            <w:tcMar>
              <w:left w:w="28" w:type="dxa"/>
              <w:right w:w="28" w:type="dxa"/>
            </w:tcMar>
          </w:tcPr>
          <w:p w14:paraId="1B9A4F1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09D8486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107-06-2</w:t>
            </w:r>
          </w:p>
        </w:tc>
        <w:tc>
          <w:tcPr>
            <w:tcW w:w="1134" w:type="dxa"/>
          </w:tcPr>
          <w:p w14:paraId="495D2E6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203-458-1</w:t>
            </w:r>
          </w:p>
        </w:tc>
        <w:tc>
          <w:tcPr>
            <w:tcW w:w="1137" w:type="dxa"/>
            <w:tcMar>
              <w:left w:w="28" w:type="dxa"/>
              <w:right w:w="28" w:type="dxa"/>
            </w:tcMar>
          </w:tcPr>
          <w:p w14:paraId="16C98FE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10 </w:t>
            </w:r>
          </w:p>
        </w:tc>
        <w:tc>
          <w:tcPr>
            <w:tcW w:w="1279" w:type="dxa"/>
            <w:gridSpan w:val="2"/>
            <w:tcMar>
              <w:left w:w="28" w:type="dxa"/>
              <w:right w:w="28" w:type="dxa"/>
            </w:tcMar>
          </w:tcPr>
          <w:p w14:paraId="4DA2D8D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10 </w:t>
            </w:r>
          </w:p>
        </w:tc>
        <w:tc>
          <w:tcPr>
            <w:tcW w:w="1278" w:type="dxa"/>
            <w:gridSpan w:val="2"/>
            <w:tcMar>
              <w:left w:w="28" w:type="dxa"/>
              <w:right w:w="28" w:type="dxa"/>
            </w:tcMar>
          </w:tcPr>
          <w:p w14:paraId="7B65082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6DF73A9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408F1B67"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4D1B1DF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2458E3D2"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0128C264" w14:textId="77777777" w:rsidR="00A740C3" w:rsidRPr="003850D0" w:rsidRDefault="00A740C3" w:rsidP="00A740C3">
            <w:pPr>
              <w:widowControl/>
              <w:spacing w:before="40" w:after="40"/>
              <w:rPr>
                <w:rFonts w:eastAsia="Calibri"/>
                <w:sz w:val="22"/>
                <w:szCs w:val="22"/>
                <w:lang w:eastAsia="en-US"/>
              </w:rPr>
            </w:pPr>
          </w:p>
        </w:tc>
      </w:tr>
      <w:tr w:rsidR="00A740C3" w:rsidRPr="003850D0" w14:paraId="479D3CD6" w14:textId="77777777" w:rsidTr="00781520">
        <w:trPr>
          <w:gridBefore w:val="1"/>
          <w:wBefore w:w="12" w:type="dxa"/>
          <w:jc w:val="center"/>
        </w:trPr>
        <w:tc>
          <w:tcPr>
            <w:tcW w:w="651" w:type="dxa"/>
            <w:gridSpan w:val="3"/>
            <w:tcMar>
              <w:left w:w="28" w:type="dxa"/>
              <w:right w:w="28" w:type="dxa"/>
            </w:tcMar>
          </w:tcPr>
          <w:p w14:paraId="4B359AA0" w14:textId="77777777" w:rsidR="00A740C3" w:rsidRPr="003850D0" w:rsidRDefault="00A740C3" w:rsidP="00A740C3">
            <w:pPr>
              <w:keepNext/>
              <w:widowControl/>
              <w:spacing w:before="40" w:after="40"/>
              <w:jc w:val="both"/>
              <w:rPr>
                <w:rFonts w:eastAsia="Calibri"/>
                <w:sz w:val="22"/>
                <w:szCs w:val="22"/>
                <w:lang w:eastAsia="en-US"/>
              </w:rPr>
            </w:pPr>
            <w:r w:rsidRPr="003850D0">
              <w:rPr>
                <w:rFonts w:eastAsia="Calibri"/>
                <w:sz w:val="22"/>
                <w:szCs w:val="22"/>
                <w:lang w:eastAsia="en-US"/>
              </w:rPr>
              <w:t>(11)</w:t>
            </w:r>
          </w:p>
        </w:tc>
        <w:tc>
          <w:tcPr>
            <w:tcW w:w="2286" w:type="dxa"/>
            <w:gridSpan w:val="3"/>
            <w:tcMar>
              <w:left w:w="28" w:type="dxa"/>
              <w:right w:w="28" w:type="dxa"/>
            </w:tcMar>
          </w:tcPr>
          <w:p w14:paraId="6279CA7F" w14:textId="77777777" w:rsidR="00A740C3" w:rsidRPr="003850D0" w:rsidRDefault="00A740C3" w:rsidP="00A740C3">
            <w:pPr>
              <w:keepNext/>
              <w:widowControl/>
              <w:spacing w:before="40" w:after="40"/>
              <w:rPr>
                <w:rFonts w:eastAsia="Calibri"/>
                <w:sz w:val="22"/>
                <w:szCs w:val="22"/>
                <w:lang w:eastAsia="en-US"/>
              </w:rPr>
            </w:pPr>
            <w:proofErr w:type="spellStart"/>
            <w:r w:rsidRPr="003850D0">
              <w:rPr>
                <w:rFonts w:eastAsia="Calibri"/>
                <w:sz w:val="22"/>
                <w:szCs w:val="22"/>
                <w:lang w:eastAsia="en-US"/>
              </w:rPr>
              <w:t>Diclormetan</w:t>
            </w:r>
            <w:proofErr w:type="spellEnd"/>
          </w:p>
        </w:tc>
        <w:tc>
          <w:tcPr>
            <w:tcW w:w="1471" w:type="dxa"/>
            <w:gridSpan w:val="2"/>
            <w:tcMar>
              <w:left w:w="28" w:type="dxa"/>
              <w:right w:w="28" w:type="dxa"/>
            </w:tcMar>
          </w:tcPr>
          <w:p w14:paraId="755A4E8A"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2483ED42"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75-09-2</w:t>
            </w:r>
          </w:p>
        </w:tc>
        <w:tc>
          <w:tcPr>
            <w:tcW w:w="1134" w:type="dxa"/>
          </w:tcPr>
          <w:p w14:paraId="7431D0D2"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200-838-9</w:t>
            </w:r>
          </w:p>
        </w:tc>
        <w:tc>
          <w:tcPr>
            <w:tcW w:w="1137" w:type="dxa"/>
            <w:tcMar>
              <w:left w:w="28" w:type="dxa"/>
              <w:right w:w="28" w:type="dxa"/>
            </w:tcMar>
          </w:tcPr>
          <w:p w14:paraId="3624EBF2"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20</w:t>
            </w:r>
          </w:p>
        </w:tc>
        <w:tc>
          <w:tcPr>
            <w:tcW w:w="1279" w:type="dxa"/>
            <w:gridSpan w:val="2"/>
            <w:tcMar>
              <w:left w:w="28" w:type="dxa"/>
              <w:right w:w="28" w:type="dxa"/>
            </w:tcMar>
          </w:tcPr>
          <w:p w14:paraId="417C6CDE"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20</w:t>
            </w:r>
          </w:p>
        </w:tc>
        <w:tc>
          <w:tcPr>
            <w:tcW w:w="1278" w:type="dxa"/>
            <w:gridSpan w:val="2"/>
            <w:tcMar>
              <w:left w:w="28" w:type="dxa"/>
              <w:right w:w="28" w:type="dxa"/>
            </w:tcMar>
          </w:tcPr>
          <w:p w14:paraId="5D696533"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2F5C4C97"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02F30863" w14:textId="77777777" w:rsidR="00A740C3" w:rsidRPr="003850D0" w:rsidRDefault="00A740C3" w:rsidP="00A740C3">
            <w:pPr>
              <w:keepNext/>
              <w:widowControl/>
              <w:spacing w:before="40" w:after="40"/>
              <w:rPr>
                <w:rFonts w:eastAsia="Calibri"/>
                <w:sz w:val="22"/>
                <w:szCs w:val="22"/>
                <w:lang w:eastAsia="en-US"/>
              </w:rPr>
            </w:pPr>
          </w:p>
        </w:tc>
        <w:tc>
          <w:tcPr>
            <w:tcW w:w="1122" w:type="dxa"/>
            <w:tcMar>
              <w:left w:w="28" w:type="dxa"/>
              <w:right w:w="28" w:type="dxa"/>
            </w:tcMar>
          </w:tcPr>
          <w:p w14:paraId="4095750A" w14:textId="77777777" w:rsidR="00A740C3" w:rsidRPr="003850D0" w:rsidRDefault="00A740C3" w:rsidP="00A740C3">
            <w:pPr>
              <w:keepNext/>
              <w:widowControl/>
              <w:spacing w:before="40" w:after="40"/>
              <w:rPr>
                <w:rFonts w:eastAsia="Calibri"/>
                <w:sz w:val="22"/>
                <w:szCs w:val="22"/>
                <w:lang w:eastAsia="en-US"/>
              </w:rPr>
            </w:pPr>
          </w:p>
        </w:tc>
        <w:tc>
          <w:tcPr>
            <w:tcW w:w="1134" w:type="dxa"/>
            <w:tcMar>
              <w:left w:w="28" w:type="dxa"/>
              <w:right w:w="28" w:type="dxa"/>
            </w:tcMar>
          </w:tcPr>
          <w:p w14:paraId="40B7C785" w14:textId="77777777" w:rsidR="00A740C3" w:rsidRPr="003850D0" w:rsidRDefault="00A740C3" w:rsidP="00A740C3">
            <w:pPr>
              <w:keepNext/>
              <w:widowControl/>
              <w:spacing w:before="40" w:after="40"/>
              <w:rPr>
                <w:rFonts w:eastAsia="Calibri"/>
                <w:sz w:val="22"/>
                <w:szCs w:val="22"/>
                <w:lang w:eastAsia="en-US"/>
              </w:rPr>
            </w:pPr>
          </w:p>
        </w:tc>
        <w:tc>
          <w:tcPr>
            <w:tcW w:w="1129" w:type="dxa"/>
            <w:tcMar>
              <w:left w:w="28" w:type="dxa"/>
              <w:right w:w="28" w:type="dxa"/>
            </w:tcMar>
          </w:tcPr>
          <w:p w14:paraId="656DFD59" w14:textId="77777777" w:rsidR="00A740C3" w:rsidRPr="003850D0" w:rsidRDefault="00A740C3" w:rsidP="00A740C3">
            <w:pPr>
              <w:keepNext/>
              <w:widowControl/>
              <w:spacing w:before="40" w:after="40"/>
              <w:rPr>
                <w:rFonts w:eastAsia="Calibri"/>
                <w:sz w:val="22"/>
                <w:szCs w:val="22"/>
                <w:lang w:eastAsia="en-US"/>
              </w:rPr>
            </w:pPr>
          </w:p>
        </w:tc>
      </w:tr>
      <w:tr w:rsidR="00A740C3" w:rsidRPr="003850D0" w14:paraId="47F80BDE" w14:textId="77777777" w:rsidTr="00781520">
        <w:trPr>
          <w:gridBefore w:val="1"/>
          <w:wBefore w:w="12" w:type="dxa"/>
          <w:jc w:val="center"/>
        </w:trPr>
        <w:tc>
          <w:tcPr>
            <w:tcW w:w="651" w:type="dxa"/>
            <w:gridSpan w:val="3"/>
            <w:tcMar>
              <w:left w:w="28" w:type="dxa"/>
              <w:right w:w="28" w:type="dxa"/>
            </w:tcMar>
          </w:tcPr>
          <w:p w14:paraId="7633C118"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(12)</w:t>
            </w:r>
          </w:p>
        </w:tc>
        <w:tc>
          <w:tcPr>
            <w:tcW w:w="2286" w:type="dxa"/>
            <w:gridSpan w:val="3"/>
            <w:tcMar>
              <w:left w:w="28" w:type="dxa"/>
              <w:right w:w="28" w:type="dxa"/>
            </w:tcMar>
          </w:tcPr>
          <w:p w14:paraId="3A83B06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Di(2-etilhexil)ftalat (DEHP)</w:t>
            </w:r>
          </w:p>
        </w:tc>
        <w:tc>
          <w:tcPr>
            <w:tcW w:w="1471" w:type="dxa"/>
            <w:gridSpan w:val="2"/>
            <w:tcMar>
              <w:left w:w="28" w:type="dxa"/>
              <w:right w:w="28" w:type="dxa"/>
            </w:tcMar>
          </w:tcPr>
          <w:p w14:paraId="69123A0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7B49E32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117-81-7</w:t>
            </w:r>
          </w:p>
        </w:tc>
        <w:tc>
          <w:tcPr>
            <w:tcW w:w="1134" w:type="dxa"/>
          </w:tcPr>
          <w:p w14:paraId="5C9B641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204-211-0</w:t>
            </w:r>
          </w:p>
        </w:tc>
        <w:tc>
          <w:tcPr>
            <w:tcW w:w="1137" w:type="dxa"/>
            <w:tcMar>
              <w:left w:w="28" w:type="dxa"/>
              <w:right w:w="28" w:type="dxa"/>
            </w:tcMar>
          </w:tcPr>
          <w:p w14:paraId="505BD75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1,3</w:t>
            </w:r>
          </w:p>
        </w:tc>
        <w:tc>
          <w:tcPr>
            <w:tcW w:w="1279" w:type="dxa"/>
            <w:gridSpan w:val="2"/>
            <w:tcMar>
              <w:left w:w="28" w:type="dxa"/>
              <w:right w:w="28" w:type="dxa"/>
            </w:tcMar>
          </w:tcPr>
          <w:p w14:paraId="6E6110A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1,3</w:t>
            </w:r>
          </w:p>
        </w:tc>
        <w:tc>
          <w:tcPr>
            <w:tcW w:w="1278" w:type="dxa"/>
            <w:gridSpan w:val="2"/>
            <w:tcMar>
              <w:left w:w="28" w:type="dxa"/>
              <w:right w:w="28" w:type="dxa"/>
            </w:tcMar>
          </w:tcPr>
          <w:p w14:paraId="1CC8ADA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59BB01E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764444F7"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3416C05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67DD0F16"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26989E2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50868250" w14:textId="77777777" w:rsidTr="00781520">
        <w:trPr>
          <w:gridBefore w:val="1"/>
          <w:wBefore w:w="12" w:type="dxa"/>
          <w:jc w:val="center"/>
        </w:trPr>
        <w:tc>
          <w:tcPr>
            <w:tcW w:w="651" w:type="dxa"/>
            <w:gridSpan w:val="3"/>
            <w:tcMar>
              <w:left w:w="28" w:type="dxa"/>
              <w:right w:w="28" w:type="dxa"/>
            </w:tcMar>
          </w:tcPr>
          <w:p w14:paraId="11EC2B5A"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(13)</w:t>
            </w:r>
          </w:p>
        </w:tc>
        <w:tc>
          <w:tcPr>
            <w:tcW w:w="2286" w:type="dxa"/>
            <w:gridSpan w:val="3"/>
            <w:tcMar>
              <w:left w:w="28" w:type="dxa"/>
              <w:right w:w="28" w:type="dxa"/>
            </w:tcMar>
          </w:tcPr>
          <w:p w14:paraId="2C47DE29"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Diuron</w:t>
            </w:r>
            <w:proofErr w:type="spellEnd"/>
          </w:p>
        </w:tc>
        <w:tc>
          <w:tcPr>
            <w:tcW w:w="1471" w:type="dxa"/>
            <w:gridSpan w:val="2"/>
            <w:tcMar>
              <w:left w:w="28" w:type="dxa"/>
              <w:right w:w="28" w:type="dxa"/>
            </w:tcMar>
          </w:tcPr>
          <w:p w14:paraId="5C2282C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Erbicide</w:t>
            </w:r>
          </w:p>
        </w:tc>
        <w:tc>
          <w:tcPr>
            <w:tcW w:w="992" w:type="dxa"/>
            <w:tcMar>
              <w:left w:w="28" w:type="dxa"/>
              <w:right w:w="28" w:type="dxa"/>
            </w:tcMar>
          </w:tcPr>
          <w:p w14:paraId="33006C8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330-54-1</w:t>
            </w:r>
          </w:p>
        </w:tc>
        <w:tc>
          <w:tcPr>
            <w:tcW w:w="1134" w:type="dxa"/>
          </w:tcPr>
          <w:p w14:paraId="32515004" w14:textId="77777777" w:rsidR="00A740C3" w:rsidRPr="003850D0" w:rsidRDefault="00A740C3" w:rsidP="00A740C3">
            <w:pPr>
              <w:widowControl/>
              <w:spacing w:before="40" w:after="40"/>
              <w:rPr>
                <w:rFonts w:eastAsia="Calibri"/>
                <w:strike/>
                <w:sz w:val="22"/>
                <w:szCs w:val="22"/>
                <w:lang w:eastAsia="en-US"/>
              </w:rPr>
            </w:pPr>
            <w:r w:rsidRPr="003850D0">
              <w:rPr>
                <w:rFonts w:eastAsia="Calibri"/>
                <w:sz w:val="22"/>
                <w:szCs w:val="22"/>
                <w:lang w:eastAsia="en-US"/>
              </w:rPr>
              <w:t>206-354-4</w:t>
            </w:r>
          </w:p>
        </w:tc>
        <w:tc>
          <w:tcPr>
            <w:tcW w:w="1137" w:type="dxa"/>
            <w:tcMar>
              <w:left w:w="28" w:type="dxa"/>
              <w:right w:w="28" w:type="dxa"/>
            </w:tcMar>
          </w:tcPr>
          <w:p w14:paraId="7477676A" w14:textId="77777777" w:rsidR="00A740C3" w:rsidRPr="003850D0" w:rsidRDefault="00A740C3" w:rsidP="00A740C3">
            <w:pPr>
              <w:widowControl/>
              <w:spacing w:before="40" w:after="40"/>
              <w:rPr>
                <w:rFonts w:eastAsia="Calibri"/>
                <w:strike/>
                <w:sz w:val="22"/>
                <w:szCs w:val="22"/>
                <w:lang w:eastAsia="en-US"/>
              </w:rPr>
            </w:pPr>
            <w:r w:rsidRPr="003850D0">
              <w:rPr>
                <w:rFonts w:eastAsia="Calibri"/>
                <w:sz w:val="22"/>
                <w:szCs w:val="22"/>
                <w:lang w:eastAsia="en-US"/>
              </w:rPr>
              <w:t>0,049</w:t>
            </w:r>
          </w:p>
        </w:tc>
        <w:tc>
          <w:tcPr>
            <w:tcW w:w="1279" w:type="dxa"/>
            <w:gridSpan w:val="2"/>
            <w:tcMar>
              <w:left w:w="28" w:type="dxa"/>
              <w:right w:w="28" w:type="dxa"/>
            </w:tcMar>
          </w:tcPr>
          <w:p w14:paraId="23C7560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0,0049</w:t>
            </w:r>
          </w:p>
        </w:tc>
        <w:tc>
          <w:tcPr>
            <w:tcW w:w="1278" w:type="dxa"/>
            <w:gridSpan w:val="2"/>
            <w:tcMar>
              <w:left w:w="28" w:type="dxa"/>
              <w:right w:w="28" w:type="dxa"/>
            </w:tcMar>
          </w:tcPr>
          <w:p w14:paraId="313C229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0,27</w:t>
            </w:r>
          </w:p>
        </w:tc>
        <w:tc>
          <w:tcPr>
            <w:tcW w:w="1277" w:type="dxa"/>
            <w:gridSpan w:val="3"/>
            <w:tcMar>
              <w:left w:w="28" w:type="dxa"/>
              <w:right w:w="28" w:type="dxa"/>
            </w:tcMar>
          </w:tcPr>
          <w:p w14:paraId="6B07986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0,054</w:t>
            </w:r>
          </w:p>
        </w:tc>
        <w:tc>
          <w:tcPr>
            <w:tcW w:w="1136" w:type="dxa"/>
            <w:tcMar>
              <w:left w:w="28" w:type="dxa"/>
              <w:right w:w="28" w:type="dxa"/>
            </w:tcMar>
          </w:tcPr>
          <w:p w14:paraId="1D6D8A72"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0E64FCBA"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53401FB8"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5E0DBFDE" w14:textId="77777777" w:rsidR="00A740C3" w:rsidRPr="003850D0" w:rsidRDefault="00A740C3" w:rsidP="00A740C3">
            <w:pPr>
              <w:widowControl/>
              <w:spacing w:before="40" w:after="40"/>
              <w:rPr>
                <w:rFonts w:eastAsia="Calibri"/>
                <w:sz w:val="22"/>
                <w:szCs w:val="22"/>
                <w:lang w:eastAsia="en-US"/>
              </w:rPr>
            </w:pPr>
          </w:p>
        </w:tc>
      </w:tr>
      <w:tr w:rsidR="00A740C3" w:rsidRPr="003850D0" w14:paraId="3C5A3510" w14:textId="77777777" w:rsidTr="00781520">
        <w:trPr>
          <w:gridBefore w:val="1"/>
          <w:wBefore w:w="12" w:type="dxa"/>
          <w:jc w:val="center"/>
        </w:trPr>
        <w:tc>
          <w:tcPr>
            <w:tcW w:w="651" w:type="dxa"/>
            <w:gridSpan w:val="3"/>
            <w:tcMar>
              <w:left w:w="28" w:type="dxa"/>
              <w:right w:w="28" w:type="dxa"/>
            </w:tcMar>
          </w:tcPr>
          <w:p w14:paraId="534208A9"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(14)</w:t>
            </w:r>
          </w:p>
        </w:tc>
        <w:tc>
          <w:tcPr>
            <w:tcW w:w="2286" w:type="dxa"/>
            <w:gridSpan w:val="3"/>
            <w:tcMar>
              <w:left w:w="28" w:type="dxa"/>
              <w:right w:w="28" w:type="dxa"/>
            </w:tcMar>
          </w:tcPr>
          <w:p w14:paraId="27530DD1"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Endosulfan</w:t>
            </w:r>
            <w:proofErr w:type="spellEnd"/>
          </w:p>
        </w:tc>
        <w:tc>
          <w:tcPr>
            <w:tcW w:w="1471" w:type="dxa"/>
            <w:gridSpan w:val="2"/>
            <w:tcMar>
              <w:left w:w="28" w:type="dxa"/>
              <w:right w:w="28" w:type="dxa"/>
            </w:tcMar>
          </w:tcPr>
          <w:p w14:paraId="3845DD4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organoclorurate</w:t>
            </w:r>
            <w:proofErr w:type="spellEnd"/>
          </w:p>
        </w:tc>
        <w:tc>
          <w:tcPr>
            <w:tcW w:w="992" w:type="dxa"/>
            <w:tcMar>
              <w:left w:w="28" w:type="dxa"/>
              <w:right w:w="28" w:type="dxa"/>
            </w:tcMar>
          </w:tcPr>
          <w:p w14:paraId="6B4691C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115-29-7</w:t>
            </w:r>
          </w:p>
        </w:tc>
        <w:tc>
          <w:tcPr>
            <w:tcW w:w="1134" w:type="dxa"/>
          </w:tcPr>
          <w:p w14:paraId="0D5481B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204-079-4</w:t>
            </w:r>
          </w:p>
        </w:tc>
        <w:tc>
          <w:tcPr>
            <w:tcW w:w="1137" w:type="dxa"/>
            <w:tcMar>
              <w:left w:w="28" w:type="dxa"/>
              <w:right w:w="28" w:type="dxa"/>
            </w:tcMar>
          </w:tcPr>
          <w:p w14:paraId="7E007F3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0,005</w:t>
            </w:r>
          </w:p>
        </w:tc>
        <w:tc>
          <w:tcPr>
            <w:tcW w:w="1279" w:type="dxa"/>
            <w:gridSpan w:val="2"/>
            <w:tcMar>
              <w:left w:w="28" w:type="dxa"/>
              <w:right w:w="28" w:type="dxa"/>
            </w:tcMar>
          </w:tcPr>
          <w:p w14:paraId="741DADA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0,0005</w:t>
            </w:r>
          </w:p>
        </w:tc>
        <w:tc>
          <w:tcPr>
            <w:tcW w:w="1278" w:type="dxa"/>
            <w:gridSpan w:val="2"/>
            <w:tcMar>
              <w:left w:w="28" w:type="dxa"/>
              <w:right w:w="28" w:type="dxa"/>
            </w:tcMar>
          </w:tcPr>
          <w:p w14:paraId="319CF5B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w:t>
            </w:r>
          </w:p>
        </w:tc>
        <w:tc>
          <w:tcPr>
            <w:tcW w:w="1277" w:type="dxa"/>
            <w:gridSpan w:val="3"/>
            <w:tcMar>
              <w:left w:w="28" w:type="dxa"/>
              <w:right w:w="28" w:type="dxa"/>
            </w:tcMar>
          </w:tcPr>
          <w:p w14:paraId="6D8AE03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0,004</w:t>
            </w:r>
          </w:p>
        </w:tc>
        <w:tc>
          <w:tcPr>
            <w:tcW w:w="1136" w:type="dxa"/>
            <w:tcMar>
              <w:left w:w="28" w:type="dxa"/>
              <w:right w:w="28" w:type="dxa"/>
            </w:tcMar>
          </w:tcPr>
          <w:p w14:paraId="03C8986B"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418BECD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300A58F0"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1802BEB0" w14:textId="77777777" w:rsidR="00A740C3" w:rsidRPr="003850D0" w:rsidRDefault="00A740C3" w:rsidP="00A740C3">
            <w:pPr>
              <w:widowControl/>
              <w:spacing w:before="40" w:after="40"/>
              <w:rPr>
                <w:rFonts w:eastAsia="Calibri"/>
                <w:sz w:val="22"/>
                <w:szCs w:val="22"/>
                <w:lang w:eastAsia="en-US"/>
              </w:rPr>
            </w:pPr>
          </w:p>
        </w:tc>
      </w:tr>
      <w:tr w:rsidR="00A740C3" w:rsidRPr="003850D0" w14:paraId="1740FD1D" w14:textId="77777777" w:rsidTr="00781520">
        <w:trPr>
          <w:gridBefore w:val="1"/>
          <w:wBefore w:w="12" w:type="dxa"/>
          <w:jc w:val="center"/>
        </w:trPr>
        <w:tc>
          <w:tcPr>
            <w:tcW w:w="651" w:type="dxa"/>
            <w:gridSpan w:val="3"/>
            <w:tcMar>
              <w:left w:w="28" w:type="dxa"/>
              <w:right w:w="28" w:type="dxa"/>
            </w:tcMar>
          </w:tcPr>
          <w:p w14:paraId="6BB27975"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(15)</w:t>
            </w:r>
          </w:p>
        </w:tc>
        <w:tc>
          <w:tcPr>
            <w:tcW w:w="2286" w:type="dxa"/>
            <w:gridSpan w:val="3"/>
            <w:tcMar>
              <w:left w:w="28" w:type="dxa"/>
              <w:right w:w="28" w:type="dxa"/>
            </w:tcMar>
          </w:tcPr>
          <w:p w14:paraId="38EA64C2"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Fluoranten</w:t>
            </w:r>
            <w:proofErr w:type="spellEnd"/>
          </w:p>
        </w:tc>
        <w:tc>
          <w:tcPr>
            <w:tcW w:w="1471" w:type="dxa"/>
            <w:gridSpan w:val="2"/>
            <w:tcMar>
              <w:left w:w="28" w:type="dxa"/>
              <w:right w:w="28" w:type="dxa"/>
            </w:tcMar>
          </w:tcPr>
          <w:p w14:paraId="132825A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Substanțe industriale </w:t>
            </w:r>
          </w:p>
        </w:tc>
        <w:tc>
          <w:tcPr>
            <w:tcW w:w="992" w:type="dxa"/>
            <w:tcMar>
              <w:left w:w="28" w:type="dxa"/>
              <w:right w:w="28" w:type="dxa"/>
            </w:tcMar>
          </w:tcPr>
          <w:p w14:paraId="0638E32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206-44-0</w:t>
            </w:r>
          </w:p>
        </w:tc>
        <w:tc>
          <w:tcPr>
            <w:tcW w:w="1134" w:type="dxa"/>
          </w:tcPr>
          <w:p w14:paraId="4F6E9865" w14:textId="77777777" w:rsidR="00A740C3" w:rsidRPr="003850D0" w:rsidRDefault="00A740C3" w:rsidP="00A740C3">
            <w:pPr>
              <w:widowControl/>
              <w:spacing w:before="40" w:after="40"/>
              <w:rPr>
                <w:rFonts w:eastAsia="Calibri"/>
                <w:strike/>
                <w:sz w:val="22"/>
                <w:szCs w:val="22"/>
                <w:lang w:eastAsia="en-US"/>
              </w:rPr>
            </w:pPr>
            <w:r w:rsidRPr="003850D0">
              <w:rPr>
                <w:rFonts w:eastAsia="Calibri"/>
                <w:sz w:val="22"/>
                <w:szCs w:val="22"/>
                <w:lang w:eastAsia="en-US"/>
              </w:rPr>
              <w:t>205-912-4</w:t>
            </w:r>
          </w:p>
        </w:tc>
        <w:tc>
          <w:tcPr>
            <w:tcW w:w="1137" w:type="dxa"/>
            <w:tcMar>
              <w:left w:w="28" w:type="dxa"/>
              <w:right w:w="28" w:type="dxa"/>
            </w:tcMar>
          </w:tcPr>
          <w:p w14:paraId="60D93CF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7,62 × 10</w:t>
            </w:r>
            <w:r w:rsidRPr="003850D0">
              <w:rPr>
                <w:rFonts w:eastAsia="Calibri"/>
                <w:sz w:val="22"/>
                <w:szCs w:val="22"/>
                <w:vertAlign w:val="superscript"/>
                <w:lang w:eastAsia="en-US"/>
              </w:rPr>
              <w:t>-4</w:t>
            </w:r>
          </w:p>
        </w:tc>
        <w:tc>
          <w:tcPr>
            <w:tcW w:w="1279" w:type="dxa"/>
            <w:gridSpan w:val="2"/>
            <w:tcMar>
              <w:left w:w="28" w:type="dxa"/>
              <w:right w:w="28" w:type="dxa"/>
            </w:tcMar>
          </w:tcPr>
          <w:p w14:paraId="0905E87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7,62 × 10</w:t>
            </w:r>
            <w:r w:rsidRPr="003850D0">
              <w:rPr>
                <w:rFonts w:eastAsia="Calibri"/>
                <w:sz w:val="22"/>
                <w:szCs w:val="22"/>
                <w:vertAlign w:val="superscript"/>
                <w:lang w:eastAsia="en-US"/>
              </w:rPr>
              <w:t>-4</w:t>
            </w:r>
          </w:p>
        </w:tc>
        <w:tc>
          <w:tcPr>
            <w:tcW w:w="1278" w:type="dxa"/>
            <w:gridSpan w:val="2"/>
            <w:tcMar>
              <w:left w:w="28" w:type="dxa"/>
              <w:right w:w="28" w:type="dxa"/>
            </w:tcMar>
          </w:tcPr>
          <w:p w14:paraId="42B3F14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0,12</w:t>
            </w:r>
          </w:p>
        </w:tc>
        <w:tc>
          <w:tcPr>
            <w:tcW w:w="1277" w:type="dxa"/>
            <w:gridSpan w:val="3"/>
            <w:tcMar>
              <w:left w:w="28" w:type="dxa"/>
              <w:right w:w="28" w:type="dxa"/>
            </w:tcMar>
          </w:tcPr>
          <w:p w14:paraId="0C3CE92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0,012</w:t>
            </w:r>
          </w:p>
        </w:tc>
        <w:tc>
          <w:tcPr>
            <w:tcW w:w="1136" w:type="dxa"/>
            <w:tcMar>
              <w:left w:w="28" w:type="dxa"/>
              <w:right w:w="28" w:type="dxa"/>
            </w:tcMar>
          </w:tcPr>
          <w:p w14:paraId="17C9FA6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6,1</w:t>
            </w:r>
          </w:p>
        </w:tc>
        <w:tc>
          <w:tcPr>
            <w:tcW w:w="1122" w:type="dxa"/>
            <w:tcMar>
              <w:left w:w="28" w:type="dxa"/>
              <w:right w:w="28" w:type="dxa"/>
            </w:tcMar>
          </w:tcPr>
          <w:p w14:paraId="3A98FF57" w14:textId="77777777" w:rsidR="00A740C3" w:rsidRPr="003850D0" w:rsidRDefault="00A740C3" w:rsidP="00A740C3">
            <w:pPr>
              <w:widowControl/>
              <w:spacing w:before="40" w:after="40"/>
              <w:rPr>
                <w:rFonts w:eastAsia="Calibri"/>
                <w:strike/>
                <w:sz w:val="22"/>
                <w:szCs w:val="22"/>
                <w:lang w:eastAsia="en-US"/>
              </w:rPr>
            </w:pPr>
            <w:r w:rsidRPr="003850D0">
              <w:rPr>
                <w:rFonts w:eastAsia="Calibri"/>
                <w:sz w:val="22"/>
                <w:szCs w:val="22"/>
                <w:lang w:eastAsia="en-US"/>
              </w:rPr>
              <w:t>X</w:t>
            </w:r>
          </w:p>
        </w:tc>
        <w:tc>
          <w:tcPr>
            <w:tcW w:w="1134" w:type="dxa"/>
            <w:tcMar>
              <w:left w:w="28" w:type="dxa"/>
              <w:right w:w="28" w:type="dxa"/>
            </w:tcMar>
          </w:tcPr>
          <w:p w14:paraId="1A887AF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29" w:type="dxa"/>
            <w:tcMar>
              <w:left w:w="28" w:type="dxa"/>
              <w:right w:w="28" w:type="dxa"/>
            </w:tcMar>
          </w:tcPr>
          <w:p w14:paraId="00E2C8E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0020FF29" w14:textId="77777777" w:rsidTr="00781520">
        <w:trPr>
          <w:gridBefore w:val="1"/>
          <w:wBefore w:w="12" w:type="dxa"/>
          <w:jc w:val="center"/>
        </w:trPr>
        <w:tc>
          <w:tcPr>
            <w:tcW w:w="651" w:type="dxa"/>
            <w:gridSpan w:val="3"/>
            <w:tcMar>
              <w:left w:w="28" w:type="dxa"/>
              <w:right w:w="28" w:type="dxa"/>
            </w:tcMar>
          </w:tcPr>
          <w:p w14:paraId="333AFCCE"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(16)</w:t>
            </w:r>
          </w:p>
        </w:tc>
        <w:tc>
          <w:tcPr>
            <w:tcW w:w="2286" w:type="dxa"/>
            <w:gridSpan w:val="3"/>
            <w:tcMar>
              <w:left w:w="28" w:type="dxa"/>
              <w:right w:w="28" w:type="dxa"/>
            </w:tcMar>
          </w:tcPr>
          <w:p w14:paraId="790143C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Hexaclorbenzen</w:t>
            </w:r>
          </w:p>
        </w:tc>
        <w:tc>
          <w:tcPr>
            <w:tcW w:w="1471" w:type="dxa"/>
            <w:gridSpan w:val="2"/>
            <w:tcMar>
              <w:left w:w="28" w:type="dxa"/>
              <w:right w:w="28" w:type="dxa"/>
            </w:tcMar>
          </w:tcPr>
          <w:p w14:paraId="4093640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organoclorurate</w:t>
            </w:r>
            <w:proofErr w:type="spellEnd"/>
          </w:p>
        </w:tc>
        <w:tc>
          <w:tcPr>
            <w:tcW w:w="992" w:type="dxa"/>
            <w:tcMar>
              <w:left w:w="28" w:type="dxa"/>
              <w:right w:w="28" w:type="dxa"/>
            </w:tcMar>
          </w:tcPr>
          <w:p w14:paraId="7170701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118-74-1</w:t>
            </w:r>
          </w:p>
        </w:tc>
        <w:tc>
          <w:tcPr>
            <w:tcW w:w="1134" w:type="dxa"/>
          </w:tcPr>
          <w:p w14:paraId="0188707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204-273-9</w:t>
            </w:r>
          </w:p>
        </w:tc>
        <w:tc>
          <w:tcPr>
            <w:tcW w:w="1137" w:type="dxa"/>
            <w:tcMar>
              <w:left w:w="28" w:type="dxa"/>
              <w:right w:w="28" w:type="dxa"/>
            </w:tcMar>
          </w:tcPr>
          <w:p w14:paraId="6A4EED2D" w14:textId="77777777" w:rsidR="00A740C3" w:rsidRPr="003850D0" w:rsidRDefault="00A740C3" w:rsidP="00A740C3">
            <w:pPr>
              <w:widowControl/>
              <w:spacing w:before="40" w:after="40"/>
              <w:rPr>
                <w:rFonts w:eastAsia="Calibri"/>
                <w:sz w:val="22"/>
                <w:szCs w:val="22"/>
                <w:lang w:eastAsia="en-US"/>
              </w:rPr>
            </w:pPr>
          </w:p>
        </w:tc>
        <w:tc>
          <w:tcPr>
            <w:tcW w:w="1279" w:type="dxa"/>
            <w:gridSpan w:val="2"/>
            <w:tcMar>
              <w:left w:w="28" w:type="dxa"/>
              <w:right w:w="28" w:type="dxa"/>
            </w:tcMar>
          </w:tcPr>
          <w:p w14:paraId="70EDCBC9" w14:textId="77777777" w:rsidR="00A740C3" w:rsidRPr="003850D0" w:rsidRDefault="00A740C3" w:rsidP="00A740C3">
            <w:pPr>
              <w:widowControl/>
              <w:spacing w:before="40" w:after="40"/>
              <w:rPr>
                <w:rFonts w:eastAsia="Calibri"/>
                <w:sz w:val="22"/>
                <w:szCs w:val="22"/>
                <w:lang w:eastAsia="en-US"/>
              </w:rPr>
            </w:pPr>
          </w:p>
        </w:tc>
        <w:tc>
          <w:tcPr>
            <w:tcW w:w="1278" w:type="dxa"/>
            <w:gridSpan w:val="2"/>
            <w:tcMar>
              <w:left w:w="28" w:type="dxa"/>
              <w:right w:w="28" w:type="dxa"/>
            </w:tcMar>
          </w:tcPr>
          <w:p w14:paraId="6DAFCDA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0,5</w:t>
            </w:r>
          </w:p>
        </w:tc>
        <w:tc>
          <w:tcPr>
            <w:tcW w:w="1277" w:type="dxa"/>
            <w:gridSpan w:val="3"/>
            <w:tcMar>
              <w:left w:w="28" w:type="dxa"/>
              <w:right w:w="28" w:type="dxa"/>
            </w:tcMar>
          </w:tcPr>
          <w:p w14:paraId="0C71BF1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0,05</w:t>
            </w:r>
          </w:p>
        </w:tc>
        <w:tc>
          <w:tcPr>
            <w:tcW w:w="1136" w:type="dxa"/>
            <w:tcMar>
              <w:left w:w="28" w:type="dxa"/>
              <w:right w:w="28" w:type="dxa"/>
            </w:tcMar>
          </w:tcPr>
          <w:p w14:paraId="02BD729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w:t>
            </w:r>
          </w:p>
        </w:tc>
        <w:tc>
          <w:tcPr>
            <w:tcW w:w="1122" w:type="dxa"/>
            <w:tcMar>
              <w:left w:w="28" w:type="dxa"/>
              <w:right w:w="28" w:type="dxa"/>
            </w:tcMar>
          </w:tcPr>
          <w:p w14:paraId="38E2918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66F6C7FB"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2462DF6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1AD59D86" w14:textId="77777777" w:rsidTr="00781520">
        <w:trPr>
          <w:gridBefore w:val="1"/>
          <w:wBefore w:w="12" w:type="dxa"/>
          <w:jc w:val="center"/>
        </w:trPr>
        <w:tc>
          <w:tcPr>
            <w:tcW w:w="651" w:type="dxa"/>
            <w:gridSpan w:val="3"/>
            <w:tcMar>
              <w:left w:w="28" w:type="dxa"/>
              <w:right w:w="28" w:type="dxa"/>
            </w:tcMar>
          </w:tcPr>
          <w:p w14:paraId="0CE976BA"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(17)</w:t>
            </w:r>
          </w:p>
        </w:tc>
        <w:tc>
          <w:tcPr>
            <w:tcW w:w="2286" w:type="dxa"/>
            <w:gridSpan w:val="3"/>
            <w:tcMar>
              <w:left w:w="28" w:type="dxa"/>
              <w:right w:w="28" w:type="dxa"/>
            </w:tcMar>
          </w:tcPr>
          <w:p w14:paraId="737C8533"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Hexaclorbutadienă</w:t>
            </w:r>
            <w:proofErr w:type="spellEnd"/>
          </w:p>
        </w:tc>
        <w:tc>
          <w:tcPr>
            <w:tcW w:w="1471" w:type="dxa"/>
            <w:gridSpan w:val="2"/>
            <w:tcMar>
              <w:left w:w="28" w:type="dxa"/>
              <w:right w:w="28" w:type="dxa"/>
            </w:tcMar>
          </w:tcPr>
          <w:p w14:paraId="0B0EF69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 (solvenți)</w:t>
            </w:r>
          </w:p>
        </w:tc>
        <w:tc>
          <w:tcPr>
            <w:tcW w:w="992" w:type="dxa"/>
            <w:tcMar>
              <w:left w:w="28" w:type="dxa"/>
              <w:right w:w="28" w:type="dxa"/>
            </w:tcMar>
          </w:tcPr>
          <w:p w14:paraId="5817FB1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87-68-3</w:t>
            </w:r>
          </w:p>
        </w:tc>
        <w:tc>
          <w:tcPr>
            <w:tcW w:w="1134" w:type="dxa"/>
          </w:tcPr>
          <w:p w14:paraId="2B09811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201-765-5</w:t>
            </w:r>
          </w:p>
        </w:tc>
        <w:tc>
          <w:tcPr>
            <w:tcW w:w="1137" w:type="dxa"/>
            <w:tcMar>
              <w:left w:w="28" w:type="dxa"/>
              <w:right w:w="28" w:type="dxa"/>
            </w:tcMar>
          </w:tcPr>
          <w:p w14:paraId="26A95AD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9 × 10</w:t>
            </w:r>
            <w:r w:rsidRPr="003850D0">
              <w:rPr>
                <w:rFonts w:eastAsia="Calibri"/>
                <w:sz w:val="22"/>
                <w:szCs w:val="22"/>
                <w:vertAlign w:val="superscript"/>
                <w:lang w:eastAsia="en-US"/>
              </w:rPr>
              <w:t>-4</w:t>
            </w:r>
          </w:p>
        </w:tc>
        <w:tc>
          <w:tcPr>
            <w:tcW w:w="1279" w:type="dxa"/>
            <w:gridSpan w:val="2"/>
            <w:tcMar>
              <w:left w:w="28" w:type="dxa"/>
              <w:right w:w="28" w:type="dxa"/>
            </w:tcMar>
          </w:tcPr>
          <w:p w14:paraId="4A0ED900" w14:textId="77777777" w:rsidR="00A740C3" w:rsidRPr="003850D0" w:rsidRDefault="00A740C3" w:rsidP="00A740C3">
            <w:pPr>
              <w:widowControl/>
              <w:spacing w:before="40" w:after="40"/>
              <w:rPr>
                <w:rFonts w:eastAsia="Calibri"/>
                <w:sz w:val="22"/>
                <w:szCs w:val="22"/>
                <w:lang w:eastAsia="en-US"/>
              </w:rPr>
            </w:pPr>
          </w:p>
        </w:tc>
        <w:tc>
          <w:tcPr>
            <w:tcW w:w="1278" w:type="dxa"/>
            <w:gridSpan w:val="2"/>
            <w:tcMar>
              <w:left w:w="28" w:type="dxa"/>
              <w:right w:w="28" w:type="dxa"/>
            </w:tcMar>
          </w:tcPr>
          <w:p w14:paraId="36A7A83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0,6</w:t>
            </w:r>
          </w:p>
        </w:tc>
        <w:tc>
          <w:tcPr>
            <w:tcW w:w="1277" w:type="dxa"/>
            <w:gridSpan w:val="3"/>
            <w:tcMar>
              <w:left w:w="28" w:type="dxa"/>
              <w:right w:w="28" w:type="dxa"/>
            </w:tcMar>
          </w:tcPr>
          <w:p w14:paraId="58EE4B2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0,6</w:t>
            </w:r>
          </w:p>
        </w:tc>
        <w:tc>
          <w:tcPr>
            <w:tcW w:w="1136" w:type="dxa"/>
            <w:tcMar>
              <w:left w:w="28" w:type="dxa"/>
              <w:right w:w="28" w:type="dxa"/>
            </w:tcMar>
          </w:tcPr>
          <w:p w14:paraId="48C6284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21</w:t>
            </w:r>
          </w:p>
        </w:tc>
        <w:tc>
          <w:tcPr>
            <w:tcW w:w="1122" w:type="dxa"/>
            <w:tcMar>
              <w:left w:w="28" w:type="dxa"/>
              <w:right w:w="28" w:type="dxa"/>
            </w:tcMar>
          </w:tcPr>
          <w:p w14:paraId="75050BF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5DA884C1"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24F9B65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363D5D4E" w14:textId="77777777" w:rsidTr="00781520">
        <w:trPr>
          <w:gridBefore w:val="1"/>
          <w:wBefore w:w="12" w:type="dxa"/>
          <w:jc w:val="center"/>
        </w:trPr>
        <w:tc>
          <w:tcPr>
            <w:tcW w:w="651" w:type="dxa"/>
            <w:gridSpan w:val="3"/>
            <w:tcMar>
              <w:left w:w="28" w:type="dxa"/>
              <w:right w:w="28" w:type="dxa"/>
            </w:tcMar>
          </w:tcPr>
          <w:p w14:paraId="1008D6B4"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(18)</w:t>
            </w:r>
          </w:p>
        </w:tc>
        <w:tc>
          <w:tcPr>
            <w:tcW w:w="2286" w:type="dxa"/>
            <w:gridSpan w:val="3"/>
            <w:tcMar>
              <w:left w:w="28" w:type="dxa"/>
              <w:right w:w="28" w:type="dxa"/>
            </w:tcMar>
          </w:tcPr>
          <w:p w14:paraId="3E2173A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Hexaclorciclohexan</w:t>
            </w:r>
          </w:p>
        </w:tc>
        <w:tc>
          <w:tcPr>
            <w:tcW w:w="1471" w:type="dxa"/>
            <w:gridSpan w:val="2"/>
            <w:tcMar>
              <w:left w:w="28" w:type="dxa"/>
              <w:right w:w="28" w:type="dxa"/>
            </w:tcMar>
          </w:tcPr>
          <w:p w14:paraId="245DE93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Insecticide</w:t>
            </w:r>
          </w:p>
        </w:tc>
        <w:tc>
          <w:tcPr>
            <w:tcW w:w="992" w:type="dxa"/>
            <w:tcMar>
              <w:left w:w="28" w:type="dxa"/>
              <w:right w:w="28" w:type="dxa"/>
            </w:tcMar>
          </w:tcPr>
          <w:p w14:paraId="41C7C06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608-73-1</w:t>
            </w:r>
          </w:p>
        </w:tc>
        <w:tc>
          <w:tcPr>
            <w:tcW w:w="1134" w:type="dxa"/>
          </w:tcPr>
          <w:p w14:paraId="272C69A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210-168-9</w:t>
            </w:r>
          </w:p>
        </w:tc>
        <w:tc>
          <w:tcPr>
            <w:tcW w:w="1137" w:type="dxa"/>
            <w:tcMar>
              <w:left w:w="28" w:type="dxa"/>
              <w:right w:w="28" w:type="dxa"/>
            </w:tcMar>
          </w:tcPr>
          <w:p w14:paraId="6DDE4E1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0,02</w:t>
            </w:r>
          </w:p>
        </w:tc>
        <w:tc>
          <w:tcPr>
            <w:tcW w:w="1279" w:type="dxa"/>
            <w:gridSpan w:val="2"/>
            <w:tcMar>
              <w:left w:w="28" w:type="dxa"/>
              <w:right w:w="28" w:type="dxa"/>
            </w:tcMar>
          </w:tcPr>
          <w:p w14:paraId="0467809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0,002</w:t>
            </w:r>
          </w:p>
        </w:tc>
        <w:tc>
          <w:tcPr>
            <w:tcW w:w="1278" w:type="dxa"/>
            <w:gridSpan w:val="2"/>
            <w:tcMar>
              <w:left w:w="28" w:type="dxa"/>
              <w:right w:w="28" w:type="dxa"/>
            </w:tcMar>
          </w:tcPr>
          <w:p w14:paraId="11BCAA1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0,04</w:t>
            </w:r>
          </w:p>
        </w:tc>
        <w:tc>
          <w:tcPr>
            <w:tcW w:w="1277" w:type="dxa"/>
            <w:gridSpan w:val="3"/>
            <w:tcMar>
              <w:left w:w="28" w:type="dxa"/>
              <w:right w:w="28" w:type="dxa"/>
            </w:tcMar>
          </w:tcPr>
          <w:p w14:paraId="0DD55B7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0,02</w:t>
            </w:r>
          </w:p>
        </w:tc>
        <w:tc>
          <w:tcPr>
            <w:tcW w:w="1136" w:type="dxa"/>
            <w:tcMar>
              <w:left w:w="28" w:type="dxa"/>
              <w:right w:w="28" w:type="dxa"/>
            </w:tcMar>
          </w:tcPr>
          <w:p w14:paraId="4D23BA47"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6EAE16E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27B15EFB"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5A958C8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32B08C19" w14:textId="77777777" w:rsidTr="00781520">
        <w:trPr>
          <w:gridBefore w:val="1"/>
          <w:wBefore w:w="12" w:type="dxa"/>
          <w:jc w:val="center"/>
        </w:trPr>
        <w:tc>
          <w:tcPr>
            <w:tcW w:w="651" w:type="dxa"/>
            <w:gridSpan w:val="3"/>
            <w:tcMar>
              <w:left w:w="28" w:type="dxa"/>
              <w:right w:w="28" w:type="dxa"/>
            </w:tcMar>
          </w:tcPr>
          <w:p w14:paraId="6B3144A3"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(19)</w:t>
            </w:r>
          </w:p>
        </w:tc>
        <w:tc>
          <w:tcPr>
            <w:tcW w:w="2286" w:type="dxa"/>
            <w:gridSpan w:val="3"/>
            <w:tcMar>
              <w:left w:w="28" w:type="dxa"/>
              <w:right w:w="28" w:type="dxa"/>
            </w:tcMar>
          </w:tcPr>
          <w:p w14:paraId="5C23101B"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Izoproturon</w:t>
            </w:r>
            <w:proofErr w:type="spellEnd"/>
          </w:p>
        </w:tc>
        <w:tc>
          <w:tcPr>
            <w:tcW w:w="1471" w:type="dxa"/>
            <w:gridSpan w:val="2"/>
            <w:tcMar>
              <w:left w:w="28" w:type="dxa"/>
              <w:right w:w="28" w:type="dxa"/>
            </w:tcMar>
          </w:tcPr>
          <w:p w14:paraId="482DD56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Erbicide</w:t>
            </w:r>
          </w:p>
        </w:tc>
        <w:tc>
          <w:tcPr>
            <w:tcW w:w="992" w:type="dxa"/>
            <w:tcMar>
              <w:left w:w="28" w:type="dxa"/>
              <w:right w:w="28" w:type="dxa"/>
            </w:tcMar>
          </w:tcPr>
          <w:p w14:paraId="21613C2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34123-59-6</w:t>
            </w:r>
          </w:p>
        </w:tc>
        <w:tc>
          <w:tcPr>
            <w:tcW w:w="1134" w:type="dxa"/>
          </w:tcPr>
          <w:p w14:paraId="2A4D1BD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251-835-4</w:t>
            </w:r>
          </w:p>
        </w:tc>
        <w:tc>
          <w:tcPr>
            <w:tcW w:w="1137" w:type="dxa"/>
            <w:tcMar>
              <w:left w:w="28" w:type="dxa"/>
              <w:right w:w="28" w:type="dxa"/>
            </w:tcMar>
          </w:tcPr>
          <w:p w14:paraId="6B324DD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0,3</w:t>
            </w:r>
          </w:p>
        </w:tc>
        <w:tc>
          <w:tcPr>
            <w:tcW w:w="1279" w:type="dxa"/>
            <w:gridSpan w:val="2"/>
            <w:tcMar>
              <w:left w:w="28" w:type="dxa"/>
              <w:right w:w="28" w:type="dxa"/>
            </w:tcMar>
          </w:tcPr>
          <w:p w14:paraId="03E019A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0,3</w:t>
            </w:r>
          </w:p>
        </w:tc>
        <w:tc>
          <w:tcPr>
            <w:tcW w:w="1278" w:type="dxa"/>
            <w:gridSpan w:val="2"/>
            <w:tcMar>
              <w:left w:w="28" w:type="dxa"/>
              <w:right w:w="28" w:type="dxa"/>
            </w:tcMar>
          </w:tcPr>
          <w:p w14:paraId="4745D81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1,0</w:t>
            </w:r>
          </w:p>
        </w:tc>
        <w:tc>
          <w:tcPr>
            <w:tcW w:w="1277" w:type="dxa"/>
            <w:gridSpan w:val="3"/>
            <w:tcMar>
              <w:left w:w="28" w:type="dxa"/>
              <w:right w:w="28" w:type="dxa"/>
            </w:tcMar>
          </w:tcPr>
          <w:p w14:paraId="5D7FC6D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1,0</w:t>
            </w:r>
          </w:p>
        </w:tc>
        <w:tc>
          <w:tcPr>
            <w:tcW w:w="1136" w:type="dxa"/>
            <w:tcMar>
              <w:left w:w="28" w:type="dxa"/>
              <w:right w:w="28" w:type="dxa"/>
            </w:tcMar>
          </w:tcPr>
          <w:p w14:paraId="09FB1F50"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01ECFC4F"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7B9817AC"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14D10B70" w14:textId="77777777" w:rsidR="00A740C3" w:rsidRPr="003850D0" w:rsidRDefault="00A740C3" w:rsidP="00A740C3">
            <w:pPr>
              <w:widowControl/>
              <w:spacing w:before="40" w:after="40"/>
              <w:rPr>
                <w:rFonts w:eastAsia="Calibri"/>
                <w:sz w:val="22"/>
                <w:szCs w:val="22"/>
                <w:lang w:eastAsia="en-US"/>
              </w:rPr>
            </w:pPr>
          </w:p>
        </w:tc>
      </w:tr>
      <w:tr w:rsidR="00A740C3" w:rsidRPr="003850D0" w14:paraId="2ECCBBFC" w14:textId="77777777" w:rsidTr="00781520">
        <w:trPr>
          <w:gridBefore w:val="1"/>
          <w:wBefore w:w="12" w:type="dxa"/>
          <w:jc w:val="center"/>
        </w:trPr>
        <w:tc>
          <w:tcPr>
            <w:tcW w:w="651" w:type="dxa"/>
            <w:gridSpan w:val="3"/>
            <w:tcMar>
              <w:left w:w="28" w:type="dxa"/>
              <w:right w:w="28" w:type="dxa"/>
            </w:tcMar>
          </w:tcPr>
          <w:p w14:paraId="39FB6EB4"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(20)</w:t>
            </w:r>
          </w:p>
        </w:tc>
        <w:tc>
          <w:tcPr>
            <w:tcW w:w="2286" w:type="dxa"/>
            <w:gridSpan w:val="3"/>
            <w:tcMar>
              <w:left w:w="28" w:type="dxa"/>
              <w:right w:w="28" w:type="dxa"/>
            </w:tcMar>
          </w:tcPr>
          <w:p w14:paraId="7DD2BE2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Plumb și compușii săi</w:t>
            </w:r>
          </w:p>
        </w:tc>
        <w:tc>
          <w:tcPr>
            <w:tcW w:w="1471" w:type="dxa"/>
            <w:gridSpan w:val="2"/>
            <w:tcMar>
              <w:left w:w="28" w:type="dxa"/>
              <w:right w:w="28" w:type="dxa"/>
            </w:tcMar>
          </w:tcPr>
          <w:p w14:paraId="18D5414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Metale</w:t>
            </w:r>
          </w:p>
        </w:tc>
        <w:tc>
          <w:tcPr>
            <w:tcW w:w="992" w:type="dxa"/>
            <w:tcMar>
              <w:left w:w="28" w:type="dxa"/>
              <w:right w:w="28" w:type="dxa"/>
            </w:tcMar>
          </w:tcPr>
          <w:p w14:paraId="4834E38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7439-92-1</w:t>
            </w:r>
          </w:p>
        </w:tc>
        <w:tc>
          <w:tcPr>
            <w:tcW w:w="1134" w:type="dxa"/>
          </w:tcPr>
          <w:p w14:paraId="3009A37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231-100-4</w:t>
            </w:r>
          </w:p>
        </w:tc>
        <w:tc>
          <w:tcPr>
            <w:tcW w:w="1137" w:type="dxa"/>
            <w:tcMar>
              <w:left w:w="28" w:type="dxa"/>
              <w:right w:w="28" w:type="dxa"/>
            </w:tcMar>
          </w:tcPr>
          <w:p w14:paraId="7CD1A608" w14:textId="77777777" w:rsidR="00A740C3" w:rsidRPr="003850D0" w:rsidRDefault="00A740C3" w:rsidP="00A740C3">
            <w:pPr>
              <w:widowControl/>
              <w:spacing w:before="40" w:after="40"/>
              <w:rPr>
                <w:rFonts w:eastAsia="Calibri"/>
                <w:i/>
                <w:sz w:val="22"/>
                <w:szCs w:val="22"/>
                <w:vertAlign w:val="superscript"/>
                <w:lang w:eastAsia="en-US"/>
              </w:rPr>
            </w:pPr>
            <w:bookmarkStart w:id="24" w:name="_DV_C331"/>
            <w:r w:rsidRPr="003850D0">
              <w:rPr>
                <w:rFonts w:eastAsia="Calibri"/>
                <w:sz w:val="22"/>
                <w:szCs w:val="22"/>
                <w:lang w:eastAsia="en-US"/>
              </w:rPr>
              <w:t xml:space="preserve">1,2 </w:t>
            </w:r>
            <w:r w:rsidRPr="003850D0">
              <w:rPr>
                <w:rFonts w:eastAsia="Calibri"/>
                <w:sz w:val="22"/>
                <w:szCs w:val="22"/>
                <w:vertAlign w:val="superscript"/>
                <w:lang w:eastAsia="en-US"/>
              </w:rPr>
              <w:t>(12)</w:t>
            </w:r>
            <w:bookmarkEnd w:id="24"/>
          </w:p>
        </w:tc>
        <w:tc>
          <w:tcPr>
            <w:tcW w:w="1279" w:type="dxa"/>
            <w:gridSpan w:val="2"/>
            <w:tcMar>
              <w:left w:w="28" w:type="dxa"/>
              <w:right w:w="28" w:type="dxa"/>
            </w:tcMar>
          </w:tcPr>
          <w:p w14:paraId="11DB86E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1,3</w:t>
            </w:r>
          </w:p>
        </w:tc>
        <w:tc>
          <w:tcPr>
            <w:tcW w:w="1278" w:type="dxa"/>
            <w:gridSpan w:val="2"/>
            <w:tcMar>
              <w:left w:w="28" w:type="dxa"/>
              <w:right w:w="28" w:type="dxa"/>
            </w:tcMar>
          </w:tcPr>
          <w:p w14:paraId="2DD236E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14</w:t>
            </w:r>
          </w:p>
        </w:tc>
        <w:tc>
          <w:tcPr>
            <w:tcW w:w="1277" w:type="dxa"/>
            <w:gridSpan w:val="3"/>
            <w:tcMar>
              <w:left w:w="28" w:type="dxa"/>
              <w:right w:w="28" w:type="dxa"/>
            </w:tcMar>
          </w:tcPr>
          <w:p w14:paraId="7490717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14</w:t>
            </w:r>
          </w:p>
        </w:tc>
        <w:tc>
          <w:tcPr>
            <w:tcW w:w="1136" w:type="dxa"/>
            <w:tcMar>
              <w:left w:w="28" w:type="dxa"/>
              <w:right w:w="28" w:type="dxa"/>
            </w:tcMar>
          </w:tcPr>
          <w:p w14:paraId="645CC0C2"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555BC20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3C300B98"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1A3999C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3BC59053" w14:textId="77777777" w:rsidTr="00781520">
        <w:trPr>
          <w:gridBefore w:val="1"/>
          <w:wBefore w:w="12" w:type="dxa"/>
          <w:jc w:val="center"/>
        </w:trPr>
        <w:tc>
          <w:tcPr>
            <w:tcW w:w="651" w:type="dxa"/>
            <w:gridSpan w:val="3"/>
            <w:tcMar>
              <w:left w:w="28" w:type="dxa"/>
              <w:right w:w="28" w:type="dxa"/>
            </w:tcMar>
          </w:tcPr>
          <w:p w14:paraId="7F548CD5"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(21)</w:t>
            </w:r>
          </w:p>
        </w:tc>
        <w:tc>
          <w:tcPr>
            <w:tcW w:w="2286" w:type="dxa"/>
            <w:gridSpan w:val="3"/>
            <w:tcMar>
              <w:left w:w="28" w:type="dxa"/>
              <w:right w:w="28" w:type="dxa"/>
            </w:tcMar>
          </w:tcPr>
          <w:p w14:paraId="69ABC2D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Mercur și compușii săi</w:t>
            </w:r>
          </w:p>
        </w:tc>
        <w:tc>
          <w:tcPr>
            <w:tcW w:w="1471" w:type="dxa"/>
            <w:gridSpan w:val="2"/>
            <w:tcMar>
              <w:left w:w="28" w:type="dxa"/>
              <w:right w:w="28" w:type="dxa"/>
            </w:tcMar>
          </w:tcPr>
          <w:p w14:paraId="7D5F58F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Metale</w:t>
            </w:r>
          </w:p>
        </w:tc>
        <w:tc>
          <w:tcPr>
            <w:tcW w:w="992" w:type="dxa"/>
            <w:tcMar>
              <w:left w:w="28" w:type="dxa"/>
              <w:right w:w="28" w:type="dxa"/>
            </w:tcMar>
          </w:tcPr>
          <w:p w14:paraId="4DE432C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7439-97-6</w:t>
            </w:r>
          </w:p>
        </w:tc>
        <w:tc>
          <w:tcPr>
            <w:tcW w:w="1134" w:type="dxa"/>
          </w:tcPr>
          <w:p w14:paraId="467BCCE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231-106-7</w:t>
            </w:r>
          </w:p>
        </w:tc>
        <w:tc>
          <w:tcPr>
            <w:tcW w:w="1137" w:type="dxa"/>
            <w:tcMar>
              <w:left w:w="28" w:type="dxa"/>
              <w:right w:w="28" w:type="dxa"/>
            </w:tcMar>
          </w:tcPr>
          <w:p w14:paraId="166FF1D7" w14:textId="77777777" w:rsidR="00A740C3" w:rsidRPr="003850D0" w:rsidRDefault="00A740C3" w:rsidP="00A740C3">
            <w:pPr>
              <w:widowControl/>
              <w:spacing w:before="40" w:after="40"/>
              <w:rPr>
                <w:rFonts w:eastAsia="Calibri"/>
                <w:sz w:val="22"/>
                <w:szCs w:val="22"/>
                <w:lang w:eastAsia="en-US"/>
              </w:rPr>
            </w:pPr>
          </w:p>
        </w:tc>
        <w:tc>
          <w:tcPr>
            <w:tcW w:w="1279" w:type="dxa"/>
            <w:gridSpan w:val="2"/>
            <w:tcMar>
              <w:left w:w="28" w:type="dxa"/>
              <w:right w:w="28" w:type="dxa"/>
            </w:tcMar>
          </w:tcPr>
          <w:p w14:paraId="5F9D829F" w14:textId="77777777" w:rsidR="00A740C3" w:rsidRPr="003850D0" w:rsidRDefault="00A740C3" w:rsidP="00A740C3">
            <w:pPr>
              <w:widowControl/>
              <w:spacing w:before="40" w:after="40"/>
              <w:rPr>
                <w:rFonts w:eastAsia="Calibri"/>
                <w:sz w:val="22"/>
                <w:szCs w:val="22"/>
                <w:lang w:eastAsia="en-US"/>
              </w:rPr>
            </w:pPr>
          </w:p>
        </w:tc>
        <w:tc>
          <w:tcPr>
            <w:tcW w:w="1278" w:type="dxa"/>
            <w:gridSpan w:val="2"/>
            <w:tcMar>
              <w:left w:w="28" w:type="dxa"/>
              <w:right w:w="28" w:type="dxa"/>
            </w:tcMar>
          </w:tcPr>
          <w:p w14:paraId="38A8EC7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0,07</w:t>
            </w:r>
          </w:p>
        </w:tc>
        <w:tc>
          <w:tcPr>
            <w:tcW w:w="1277" w:type="dxa"/>
            <w:gridSpan w:val="3"/>
            <w:tcMar>
              <w:left w:w="28" w:type="dxa"/>
              <w:right w:w="28" w:type="dxa"/>
            </w:tcMar>
          </w:tcPr>
          <w:p w14:paraId="4384A83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0,07</w:t>
            </w:r>
          </w:p>
        </w:tc>
        <w:tc>
          <w:tcPr>
            <w:tcW w:w="1136" w:type="dxa"/>
            <w:tcMar>
              <w:left w:w="28" w:type="dxa"/>
              <w:right w:w="28" w:type="dxa"/>
            </w:tcMar>
          </w:tcPr>
          <w:p w14:paraId="5335F9A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[10] (</w:t>
            </w:r>
            <w:r w:rsidRPr="003850D0">
              <w:rPr>
                <w:rFonts w:eastAsia="Calibri"/>
                <w:sz w:val="22"/>
                <w:szCs w:val="22"/>
                <w:vertAlign w:val="superscript"/>
                <w:lang w:eastAsia="en-US"/>
              </w:rPr>
              <w:t>13</w:t>
            </w:r>
            <w:r w:rsidRPr="003850D0">
              <w:rPr>
                <w:rFonts w:eastAsia="Calibri"/>
                <w:sz w:val="22"/>
                <w:szCs w:val="22"/>
                <w:lang w:eastAsia="en-US"/>
              </w:rPr>
              <w:t>)</w:t>
            </w:r>
          </w:p>
        </w:tc>
        <w:tc>
          <w:tcPr>
            <w:tcW w:w="1122" w:type="dxa"/>
            <w:tcMar>
              <w:left w:w="28" w:type="dxa"/>
              <w:right w:w="28" w:type="dxa"/>
            </w:tcMar>
          </w:tcPr>
          <w:p w14:paraId="58B86EC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367F086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29" w:type="dxa"/>
            <w:tcMar>
              <w:left w:w="28" w:type="dxa"/>
              <w:right w:w="28" w:type="dxa"/>
            </w:tcMar>
          </w:tcPr>
          <w:p w14:paraId="4272737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2A5537B8" w14:textId="77777777" w:rsidTr="00781520">
        <w:trPr>
          <w:gridBefore w:val="1"/>
          <w:wBefore w:w="12" w:type="dxa"/>
          <w:jc w:val="center"/>
        </w:trPr>
        <w:tc>
          <w:tcPr>
            <w:tcW w:w="651" w:type="dxa"/>
            <w:gridSpan w:val="3"/>
            <w:tcMar>
              <w:left w:w="28" w:type="dxa"/>
              <w:right w:w="28" w:type="dxa"/>
            </w:tcMar>
          </w:tcPr>
          <w:p w14:paraId="253E9B0B"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(22)</w:t>
            </w:r>
          </w:p>
        </w:tc>
        <w:tc>
          <w:tcPr>
            <w:tcW w:w="2286" w:type="dxa"/>
            <w:gridSpan w:val="3"/>
            <w:tcMar>
              <w:left w:w="28" w:type="dxa"/>
              <w:right w:w="28" w:type="dxa"/>
            </w:tcMar>
          </w:tcPr>
          <w:p w14:paraId="6DCEB52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Naftalină</w:t>
            </w:r>
          </w:p>
        </w:tc>
        <w:tc>
          <w:tcPr>
            <w:tcW w:w="1471" w:type="dxa"/>
            <w:gridSpan w:val="2"/>
            <w:tcMar>
              <w:left w:w="28" w:type="dxa"/>
              <w:right w:w="28" w:type="dxa"/>
            </w:tcMar>
          </w:tcPr>
          <w:p w14:paraId="2E07C5C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Substanțe industriale </w:t>
            </w:r>
          </w:p>
        </w:tc>
        <w:tc>
          <w:tcPr>
            <w:tcW w:w="992" w:type="dxa"/>
            <w:tcMar>
              <w:left w:w="28" w:type="dxa"/>
              <w:right w:w="28" w:type="dxa"/>
            </w:tcMar>
          </w:tcPr>
          <w:p w14:paraId="7B3B107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91-20-3</w:t>
            </w:r>
          </w:p>
        </w:tc>
        <w:tc>
          <w:tcPr>
            <w:tcW w:w="1134" w:type="dxa"/>
          </w:tcPr>
          <w:p w14:paraId="23F3E01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202-049-5</w:t>
            </w:r>
          </w:p>
        </w:tc>
        <w:tc>
          <w:tcPr>
            <w:tcW w:w="1137" w:type="dxa"/>
            <w:tcMar>
              <w:left w:w="28" w:type="dxa"/>
              <w:right w:w="28" w:type="dxa"/>
            </w:tcMar>
          </w:tcPr>
          <w:p w14:paraId="5DE91FE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w:t>
            </w:r>
          </w:p>
        </w:tc>
        <w:tc>
          <w:tcPr>
            <w:tcW w:w="1279" w:type="dxa"/>
            <w:gridSpan w:val="2"/>
            <w:tcMar>
              <w:left w:w="28" w:type="dxa"/>
              <w:right w:w="28" w:type="dxa"/>
            </w:tcMar>
          </w:tcPr>
          <w:p w14:paraId="5379042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w:t>
            </w:r>
          </w:p>
        </w:tc>
        <w:tc>
          <w:tcPr>
            <w:tcW w:w="1278" w:type="dxa"/>
            <w:gridSpan w:val="2"/>
            <w:tcMar>
              <w:left w:w="28" w:type="dxa"/>
              <w:right w:w="28" w:type="dxa"/>
            </w:tcMar>
          </w:tcPr>
          <w:p w14:paraId="64A1515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130</w:t>
            </w:r>
          </w:p>
        </w:tc>
        <w:tc>
          <w:tcPr>
            <w:tcW w:w="1277" w:type="dxa"/>
            <w:gridSpan w:val="3"/>
            <w:tcMar>
              <w:left w:w="28" w:type="dxa"/>
              <w:right w:w="28" w:type="dxa"/>
            </w:tcMar>
          </w:tcPr>
          <w:p w14:paraId="1BB961A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130</w:t>
            </w:r>
          </w:p>
        </w:tc>
        <w:tc>
          <w:tcPr>
            <w:tcW w:w="1136" w:type="dxa"/>
            <w:tcMar>
              <w:left w:w="28" w:type="dxa"/>
              <w:right w:w="28" w:type="dxa"/>
            </w:tcMar>
          </w:tcPr>
          <w:p w14:paraId="31E3F340"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10F79ED7"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0695679D"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2CB4ACC8" w14:textId="77777777" w:rsidR="00A740C3" w:rsidRPr="003850D0" w:rsidRDefault="00A740C3" w:rsidP="00A740C3">
            <w:pPr>
              <w:widowControl/>
              <w:spacing w:before="40" w:after="40"/>
              <w:rPr>
                <w:rFonts w:eastAsia="Calibri"/>
                <w:sz w:val="22"/>
                <w:szCs w:val="22"/>
                <w:lang w:eastAsia="en-US"/>
              </w:rPr>
            </w:pPr>
          </w:p>
        </w:tc>
      </w:tr>
      <w:tr w:rsidR="00A740C3" w:rsidRPr="003850D0" w14:paraId="4A4ED52E" w14:textId="77777777" w:rsidTr="00781520">
        <w:trPr>
          <w:gridBefore w:val="1"/>
          <w:wBefore w:w="12" w:type="dxa"/>
          <w:jc w:val="center"/>
        </w:trPr>
        <w:tc>
          <w:tcPr>
            <w:tcW w:w="651" w:type="dxa"/>
            <w:gridSpan w:val="3"/>
            <w:tcMar>
              <w:left w:w="28" w:type="dxa"/>
              <w:right w:w="28" w:type="dxa"/>
            </w:tcMar>
          </w:tcPr>
          <w:p w14:paraId="22475720"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(23)</w:t>
            </w:r>
          </w:p>
        </w:tc>
        <w:tc>
          <w:tcPr>
            <w:tcW w:w="2286" w:type="dxa"/>
            <w:gridSpan w:val="3"/>
            <w:tcMar>
              <w:left w:w="28" w:type="dxa"/>
              <w:right w:w="28" w:type="dxa"/>
            </w:tcMar>
          </w:tcPr>
          <w:p w14:paraId="25E632D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Nichel și compușii săi</w:t>
            </w:r>
          </w:p>
        </w:tc>
        <w:tc>
          <w:tcPr>
            <w:tcW w:w="1471" w:type="dxa"/>
            <w:gridSpan w:val="2"/>
            <w:tcMar>
              <w:left w:w="28" w:type="dxa"/>
              <w:right w:w="28" w:type="dxa"/>
            </w:tcMar>
          </w:tcPr>
          <w:p w14:paraId="0B38BE7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Metale</w:t>
            </w:r>
          </w:p>
        </w:tc>
        <w:tc>
          <w:tcPr>
            <w:tcW w:w="992" w:type="dxa"/>
            <w:tcMar>
              <w:left w:w="28" w:type="dxa"/>
              <w:right w:w="28" w:type="dxa"/>
            </w:tcMar>
          </w:tcPr>
          <w:p w14:paraId="1AEEBD3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7440-02-0</w:t>
            </w:r>
          </w:p>
        </w:tc>
        <w:tc>
          <w:tcPr>
            <w:tcW w:w="1134" w:type="dxa"/>
          </w:tcPr>
          <w:p w14:paraId="53DD7105" w14:textId="77777777" w:rsidR="00A740C3" w:rsidRPr="003850D0" w:rsidDel="00EC120E" w:rsidRDefault="00A740C3" w:rsidP="00A740C3">
            <w:pPr>
              <w:widowControl/>
              <w:spacing w:before="40" w:after="40"/>
              <w:rPr>
                <w:rFonts w:eastAsia="Calibri"/>
                <w:strike/>
                <w:sz w:val="22"/>
                <w:szCs w:val="22"/>
                <w:lang w:eastAsia="en-US"/>
              </w:rPr>
            </w:pPr>
            <w:r w:rsidRPr="003850D0">
              <w:rPr>
                <w:rFonts w:eastAsia="Calibri"/>
                <w:sz w:val="22"/>
                <w:szCs w:val="22"/>
                <w:lang w:eastAsia="en-US"/>
              </w:rPr>
              <w:t>231-111-4</w:t>
            </w:r>
          </w:p>
        </w:tc>
        <w:tc>
          <w:tcPr>
            <w:tcW w:w="1137" w:type="dxa"/>
            <w:tcMar>
              <w:left w:w="28" w:type="dxa"/>
              <w:right w:w="28" w:type="dxa"/>
            </w:tcMar>
          </w:tcPr>
          <w:p w14:paraId="7145B3B1"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2 (</w:t>
            </w:r>
            <w:r w:rsidRPr="003850D0">
              <w:rPr>
                <w:rFonts w:eastAsia="Calibri"/>
                <w:sz w:val="22"/>
                <w:szCs w:val="22"/>
                <w:vertAlign w:val="superscript"/>
                <w:lang w:eastAsia="en-US"/>
              </w:rPr>
              <w:t>12</w:t>
            </w:r>
            <w:r w:rsidRPr="003850D0">
              <w:rPr>
                <w:rFonts w:eastAsia="Calibri"/>
                <w:sz w:val="22"/>
                <w:szCs w:val="22"/>
                <w:lang w:eastAsia="en-US"/>
              </w:rPr>
              <w:t>)</w:t>
            </w:r>
          </w:p>
        </w:tc>
        <w:tc>
          <w:tcPr>
            <w:tcW w:w="1279" w:type="dxa"/>
            <w:gridSpan w:val="2"/>
            <w:tcMar>
              <w:left w:w="28" w:type="dxa"/>
              <w:right w:w="28" w:type="dxa"/>
            </w:tcMar>
          </w:tcPr>
          <w:p w14:paraId="1A0B763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3,1</w:t>
            </w:r>
          </w:p>
        </w:tc>
        <w:tc>
          <w:tcPr>
            <w:tcW w:w="1278" w:type="dxa"/>
            <w:gridSpan w:val="2"/>
            <w:tcMar>
              <w:left w:w="28" w:type="dxa"/>
              <w:right w:w="28" w:type="dxa"/>
            </w:tcMar>
          </w:tcPr>
          <w:p w14:paraId="44C267C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8,2</w:t>
            </w:r>
          </w:p>
        </w:tc>
        <w:tc>
          <w:tcPr>
            <w:tcW w:w="1277" w:type="dxa"/>
            <w:gridSpan w:val="3"/>
            <w:tcMar>
              <w:left w:w="28" w:type="dxa"/>
              <w:right w:w="28" w:type="dxa"/>
            </w:tcMar>
          </w:tcPr>
          <w:p w14:paraId="7113402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8,2</w:t>
            </w:r>
          </w:p>
        </w:tc>
        <w:tc>
          <w:tcPr>
            <w:tcW w:w="1136" w:type="dxa"/>
            <w:tcMar>
              <w:left w:w="28" w:type="dxa"/>
              <w:right w:w="28" w:type="dxa"/>
            </w:tcMar>
          </w:tcPr>
          <w:p w14:paraId="0A915810"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04EC1856" w14:textId="77777777" w:rsidR="00A740C3" w:rsidRPr="003850D0" w:rsidRDefault="00A740C3" w:rsidP="00A740C3">
            <w:pPr>
              <w:widowControl/>
              <w:spacing w:before="40" w:after="40"/>
              <w:rPr>
                <w:rFonts w:eastAsia="Calibri"/>
                <w:sz w:val="22"/>
                <w:szCs w:val="22"/>
                <w:vertAlign w:val="superscript"/>
                <w:lang w:eastAsia="en-US"/>
              </w:rPr>
            </w:pPr>
          </w:p>
        </w:tc>
        <w:tc>
          <w:tcPr>
            <w:tcW w:w="1134" w:type="dxa"/>
            <w:tcMar>
              <w:left w:w="28" w:type="dxa"/>
              <w:right w:w="28" w:type="dxa"/>
            </w:tcMar>
          </w:tcPr>
          <w:p w14:paraId="706E4965" w14:textId="77777777" w:rsidR="00A740C3" w:rsidRPr="003850D0" w:rsidRDefault="00A740C3" w:rsidP="00A740C3">
            <w:pPr>
              <w:widowControl/>
              <w:spacing w:before="40" w:after="40"/>
              <w:rPr>
                <w:rFonts w:eastAsia="Calibri"/>
                <w:sz w:val="22"/>
                <w:szCs w:val="22"/>
                <w:vertAlign w:val="superscript"/>
                <w:lang w:eastAsia="en-US"/>
              </w:rPr>
            </w:pPr>
          </w:p>
        </w:tc>
        <w:tc>
          <w:tcPr>
            <w:tcW w:w="1129" w:type="dxa"/>
            <w:tcMar>
              <w:left w:w="28" w:type="dxa"/>
              <w:right w:w="28" w:type="dxa"/>
            </w:tcMar>
          </w:tcPr>
          <w:p w14:paraId="5202A3B2" w14:textId="77777777" w:rsidR="00A740C3" w:rsidRPr="003850D0" w:rsidRDefault="00A740C3" w:rsidP="00A740C3">
            <w:pPr>
              <w:widowControl/>
              <w:spacing w:before="40" w:after="40"/>
              <w:rPr>
                <w:rFonts w:eastAsia="Calibri"/>
                <w:sz w:val="22"/>
                <w:szCs w:val="22"/>
                <w:vertAlign w:val="superscript"/>
                <w:lang w:eastAsia="en-US"/>
              </w:rPr>
            </w:pPr>
          </w:p>
        </w:tc>
      </w:tr>
      <w:tr w:rsidR="00A740C3" w:rsidRPr="003850D0" w14:paraId="32B25845" w14:textId="77777777" w:rsidTr="00781520">
        <w:trPr>
          <w:gridBefore w:val="1"/>
          <w:wBefore w:w="12" w:type="dxa"/>
          <w:jc w:val="center"/>
        </w:trPr>
        <w:tc>
          <w:tcPr>
            <w:tcW w:w="651" w:type="dxa"/>
            <w:gridSpan w:val="3"/>
            <w:tcMar>
              <w:left w:w="28" w:type="dxa"/>
              <w:right w:w="28" w:type="dxa"/>
            </w:tcMar>
          </w:tcPr>
          <w:p w14:paraId="4D5526AB"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(24)</w:t>
            </w:r>
          </w:p>
        </w:tc>
        <w:tc>
          <w:tcPr>
            <w:tcW w:w="2286" w:type="dxa"/>
            <w:gridSpan w:val="3"/>
            <w:tcMar>
              <w:left w:w="28" w:type="dxa"/>
              <w:right w:w="28" w:type="dxa"/>
            </w:tcMar>
          </w:tcPr>
          <w:p w14:paraId="56B9499C"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Nonilfenoli</w:t>
            </w:r>
            <w:proofErr w:type="spellEnd"/>
            <w:r w:rsidRPr="003850D0">
              <w:rPr>
                <w:rFonts w:eastAsia="Calibri"/>
                <w:sz w:val="22"/>
                <w:szCs w:val="22"/>
                <w:lang w:eastAsia="en-US"/>
              </w:rPr>
              <w:t xml:space="preserve"> (</w:t>
            </w:r>
            <w:r w:rsidRPr="003850D0">
              <w:rPr>
                <w:rFonts w:eastAsia="Calibri"/>
                <w:sz w:val="22"/>
                <w:szCs w:val="22"/>
                <w:vertAlign w:val="superscript"/>
                <w:lang w:eastAsia="en-US"/>
              </w:rPr>
              <w:t>14</w:t>
            </w:r>
            <w:r w:rsidRPr="003850D0">
              <w:rPr>
                <w:rFonts w:eastAsia="Calibri"/>
                <w:sz w:val="22"/>
                <w:szCs w:val="22"/>
                <w:lang w:eastAsia="en-US"/>
              </w:rPr>
              <w:t>)</w:t>
            </w:r>
            <w:r w:rsidRPr="003850D0">
              <w:rPr>
                <w:rFonts w:eastAsia="Calibri"/>
                <w:szCs w:val="22"/>
                <w:lang w:eastAsia="en-US"/>
              </w:rPr>
              <w:t xml:space="preserve"> </w:t>
            </w:r>
            <w:r w:rsidRPr="003850D0">
              <w:rPr>
                <w:rFonts w:eastAsia="Calibri"/>
                <w:szCs w:val="22"/>
                <w:lang w:eastAsia="en-US"/>
              </w:rPr>
              <w:br/>
            </w:r>
            <w:r w:rsidRPr="003850D0">
              <w:rPr>
                <w:rFonts w:eastAsia="Calibri"/>
                <w:sz w:val="22"/>
                <w:szCs w:val="22"/>
                <w:lang w:eastAsia="en-US"/>
              </w:rPr>
              <w:t>(4-nonilfenol)</w:t>
            </w:r>
          </w:p>
        </w:tc>
        <w:tc>
          <w:tcPr>
            <w:tcW w:w="1471" w:type="dxa"/>
            <w:gridSpan w:val="2"/>
            <w:tcMar>
              <w:left w:w="28" w:type="dxa"/>
              <w:right w:w="28" w:type="dxa"/>
            </w:tcMar>
          </w:tcPr>
          <w:p w14:paraId="1D49B73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3005C49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84852-15-3</w:t>
            </w:r>
          </w:p>
        </w:tc>
        <w:tc>
          <w:tcPr>
            <w:tcW w:w="1134" w:type="dxa"/>
          </w:tcPr>
          <w:p w14:paraId="6854B7D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284-325-5</w:t>
            </w:r>
          </w:p>
        </w:tc>
        <w:tc>
          <w:tcPr>
            <w:tcW w:w="1137" w:type="dxa"/>
            <w:tcMar>
              <w:left w:w="28" w:type="dxa"/>
              <w:right w:w="28" w:type="dxa"/>
            </w:tcMar>
          </w:tcPr>
          <w:p w14:paraId="151E8AA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0,037</w:t>
            </w:r>
          </w:p>
        </w:tc>
        <w:tc>
          <w:tcPr>
            <w:tcW w:w="1279" w:type="dxa"/>
            <w:gridSpan w:val="2"/>
            <w:tcMar>
              <w:left w:w="28" w:type="dxa"/>
              <w:right w:w="28" w:type="dxa"/>
            </w:tcMar>
          </w:tcPr>
          <w:p w14:paraId="4FB9FBB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0,0018</w:t>
            </w:r>
          </w:p>
        </w:tc>
        <w:tc>
          <w:tcPr>
            <w:tcW w:w="1278" w:type="dxa"/>
            <w:gridSpan w:val="2"/>
            <w:tcMar>
              <w:left w:w="28" w:type="dxa"/>
              <w:right w:w="28" w:type="dxa"/>
            </w:tcMar>
          </w:tcPr>
          <w:p w14:paraId="2CF972A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2,1</w:t>
            </w:r>
          </w:p>
        </w:tc>
        <w:tc>
          <w:tcPr>
            <w:tcW w:w="1277" w:type="dxa"/>
            <w:gridSpan w:val="3"/>
            <w:tcMar>
              <w:left w:w="28" w:type="dxa"/>
              <w:right w:w="28" w:type="dxa"/>
            </w:tcMar>
          </w:tcPr>
          <w:p w14:paraId="78B0DAE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0,17</w:t>
            </w:r>
          </w:p>
        </w:tc>
        <w:tc>
          <w:tcPr>
            <w:tcW w:w="1136" w:type="dxa"/>
            <w:tcMar>
              <w:left w:w="28" w:type="dxa"/>
              <w:right w:w="28" w:type="dxa"/>
            </w:tcMar>
          </w:tcPr>
          <w:p w14:paraId="33CA55B0"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74461A5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406CD6BE"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2A7702C7" w14:textId="77777777" w:rsidR="00A740C3" w:rsidRPr="003850D0" w:rsidRDefault="00A740C3" w:rsidP="00A740C3">
            <w:pPr>
              <w:widowControl/>
              <w:spacing w:before="40" w:after="40"/>
              <w:rPr>
                <w:rFonts w:eastAsia="Calibri"/>
                <w:sz w:val="22"/>
                <w:szCs w:val="22"/>
                <w:lang w:eastAsia="en-US"/>
              </w:rPr>
            </w:pPr>
          </w:p>
        </w:tc>
      </w:tr>
      <w:tr w:rsidR="00A740C3" w:rsidRPr="003850D0" w14:paraId="53D94BFC" w14:textId="77777777" w:rsidTr="00781520">
        <w:trPr>
          <w:gridBefore w:val="1"/>
          <w:wBefore w:w="12" w:type="dxa"/>
          <w:jc w:val="center"/>
        </w:trPr>
        <w:tc>
          <w:tcPr>
            <w:tcW w:w="651" w:type="dxa"/>
            <w:gridSpan w:val="3"/>
            <w:tcMar>
              <w:left w:w="28" w:type="dxa"/>
              <w:right w:w="28" w:type="dxa"/>
            </w:tcMar>
          </w:tcPr>
          <w:p w14:paraId="7EF12FF2" w14:textId="77777777" w:rsidR="00A740C3" w:rsidRPr="003850D0" w:rsidRDefault="00A740C3" w:rsidP="00A740C3">
            <w:pPr>
              <w:keepNext/>
              <w:widowControl/>
              <w:spacing w:before="40" w:after="40"/>
              <w:jc w:val="both"/>
              <w:rPr>
                <w:rFonts w:eastAsia="Calibri"/>
                <w:sz w:val="22"/>
                <w:szCs w:val="22"/>
                <w:lang w:eastAsia="en-US"/>
              </w:rPr>
            </w:pPr>
            <w:r w:rsidRPr="003850D0">
              <w:rPr>
                <w:rFonts w:eastAsia="Calibri"/>
                <w:sz w:val="22"/>
                <w:szCs w:val="22"/>
                <w:lang w:eastAsia="en-US"/>
              </w:rPr>
              <w:lastRenderedPageBreak/>
              <w:t>(25)</w:t>
            </w:r>
          </w:p>
        </w:tc>
        <w:tc>
          <w:tcPr>
            <w:tcW w:w="2286" w:type="dxa"/>
            <w:gridSpan w:val="3"/>
            <w:tcMar>
              <w:left w:w="28" w:type="dxa"/>
              <w:right w:w="28" w:type="dxa"/>
            </w:tcMar>
          </w:tcPr>
          <w:p w14:paraId="05C951CD" w14:textId="77777777" w:rsidR="00A740C3" w:rsidRPr="003850D0" w:rsidRDefault="00A740C3" w:rsidP="00A740C3">
            <w:pPr>
              <w:keepNext/>
              <w:widowControl/>
              <w:spacing w:before="40" w:after="40"/>
              <w:rPr>
                <w:rFonts w:eastAsia="Calibri"/>
                <w:sz w:val="22"/>
                <w:szCs w:val="22"/>
                <w:lang w:eastAsia="en-US"/>
              </w:rPr>
            </w:pPr>
            <w:proofErr w:type="spellStart"/>
            <w:r w:rsidRPr="003850D0">
              <w:rPr>
                <w:rFonts w:eastAsia="Calibri"/>
                <w:sz w:val="22"/>
                <w:szCs w:val="22"/>
                <w:lang w:eastAsia="en-US"/>
              </w:rPr>
              <w:t>Octilfenoli</w:t>
            </w:r>
            <w:proofErr w:type="spellEnd"/>
            <w:r w:rsidRPr="003850D0">
              <w:rPr>
                <w:rFonts w:eastAsia="Calibri"/>
                <w:sz w:val="22"/>
                <w:szCs w:val="22"/>
                <w:lang w:eastAsia="en-US"/>
              </w:rPr>
              <w:t xml:space="preserve"> (</w:t>
            </w:r>
            <w:r w:rsidRPr="003850D0">
              <w:rPr>
                <w:rFonts w:eastAsia="Calibri"/>
                <w:sz w:val="22"/>
                <w:szCs w:val="22"/>
                <w:vertAlign w:val="superscript"/>
                <w:lang w:eastAsia="en-US"/>
              </w:rPr>
              <w:t>15</w:t>
            </w:r>
            <w:r w:rsidRPr="003850D0">
              <w:rPr>
                <w:rFonts w:eastAsia="Calibri"/>
                <w:sz w:val="22"/>
                <w:szCs w:val="22"/>
                <w:lang w:eastAsia="en-US"/>
              </w:rPr>
              <w:t xml:space="preserve">) </w:t>
            </w:r>
            <w:r w:rsidRPr="003850D0">
              <w:rPr>
                <w:rFonts w:eastAsia="Calibri"/>
                <w:szCs w:val="22"/>
                <w:lang w:eastAsia="en-US"/>
              </w:rPr>
              <w:br/>
            </w:r>
            <w:r w:rsidRPr="003850D0">
              <w:rPr>
                <w:rFonts w:eastAsia="Calibri"/>
                <w:sz w:val="22"/>
                <w:szCs w:val="22"/>
                <w:lang w:eastAsia="en-US"/>
              </w:rPr>
              <w:t>[4-(1,1′,3,3′-tetrametilbutil)-fenol]</w:t>
            </w:r>
          </w:p>
        </w:tc>
        <w:tc>
          <w:tcPr>
            <w:tcW w:w="1471" w:type="dxa"/>
            <w:gridSpan w:val="2"/>
            <w:tcMar>
              <w:left w:w="28" w:type="dxa"/>
              <w:right w:w="28" w:type="dxa"/>
            </w:tcMar>
          </w:tcPr>
          <w:p w14:paraId="1753D4C1"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0615BB32"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140-66-9</w:t>
            </w:r>
          </w:p>
        </w:tc>
        <w:tc>
          <w:tcPr>
            <w:tcW w:w="1134" w:type="dxa"/>
          </w:tcPr>
          <w:p w14:paraId="0ABB20CB"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205-426-2</w:t>
            </w:r>
          </w:p>
        </w:tc>
        <w:tc>
          <w:tcPr>
            <w:tcW w:w="1137" w:type="dxa"/>
            <w:tcMar>
              <w:left w:w="28" w:type="dxa"/>
              <w:right w:w="28" w:type="dxa"/>
            </w:tcMar>
          </w:tcPr>
          <w:p w14:paraId="47E5C4FE"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0,1</w:t>
            </w:r>
          </w:p>
        </w:tc>
        <w:tc>
          <w:tcPr>
            <w:tcW w:w="1279" w:type="dxa"/>
            <w:gridSpan w:val="2"/>
            <w:tcMar>
              <w:left w:w="28" w:type="dxa"/>
              <w:right w:w="28" w:type="dxa"/>
            </w:tcMar>
          </w:tcPr>
          <w:p w14:paraId="54C3156B"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0,01</w:t>
            </w:r>
          </w:p>
        </w:tc>
        <w:tc>
          <w:tcPr>
            <w:tcW w:w="1278" w:type="dxa"/>
            <w:gridSpan w:val="2"/>
            <w:tcMar>
              <w:left w:w="28" w:type="dxa"/>
              <w:right w:w="28" w:type="dxa"/>
            </w:tcMar>
          </w:tcPr>
          <w:p w14:paraId="5B199F35"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00FD9F55"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1CD622A6" w14:textId="77777777" w:rsidR="00A740C3" w:rsidRPr="003850D0" w:rsidRDefault="00A740C3" w:rsidP="00A740C3">
            <w:pPr>
              <w:keepNext/>
              <w:widowControl/>
              <w:spacing w:before="40" w:after="40"/>
              <w:rPr>
                <w:rFonts w:eastAsia="Calibri"/>
                <w:sz w:val="22"/>
                <w:szCs w:val="22"/>
                <w:lang w:eastAsia="en-US"/>
              </w:rPr>
            </w:pPr>
          </w:p>
        </w:tc>
        <w:tc>
          <w:tcPr>
            <w:tcW w:w="1122" w:type="dxa"/>
            <w:tcMar>
              <w:left w:w="28" w:type="dxa"/>
              <w:right w:w="28" w:type="dxa"/>
            </w:tcMar>
          </w:tcPr>
          <w:p w14:paraId="5DFBF892"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267BDC35" w14:textId="77777777" w:rsidR="00A740C3" w:rsidRPr="003850D0" w:rsidRDefault="00A740C3" w:rsidP="00A740C3">
            <w:pPr>
              <w:keepNext/>
              <w:widowControl/>
              <w:spacing w:before="40" w:after="40"/>
              <w:rPr>
                <w:rFonts w:eastAsia="Calibri"/>
                <w:sz w:val="22"/>
                <w:szCs w:val="22"/>
                <w:lang w:eastAsia="en-US"/>
              </w:rPr>
            </w:pPr>
          </w:p>
        </w:tc>
        <w:tc>
          <w:tcPr>
            <w:tcW w:w="1129" w:type="dxa"/>
            <w:tcMar>
              <w:left w:w="28" w:type="dxa"/>
              <w:right w:w="28" w:type="dxa"/>
            </w:tcMar>
          </w:tcPr>
          <w:p w14:paraId="78BBB345" w14:textId="77777777" w:rsidR="00A740C3" w:rsidRPr="003850D0" w:rsidRDefault="00A740C3" w:rsidP="00A740C3">
            <w:pPr>
              <w:keepNext/>
              <w:widowControl/>
              <w:spacing w:before="40" w:after="40"/>
              <w:rPr>
                <w:rFonts w:eastAsia="Calibri"/>
                <w:sz w:val="22"/>
                <w:szCs w:val="22"/>
                <w:lang w:eastAsia="en-US"/>
              </w:rPr>
            </w:pPr>
          </w:p>
        </w:tc>
      </w:tr>
      <w:tr w:rsidR="00A740C3" w:rsidRPr="003850D0" w14:paraId="1DD749AB" w14:textId="77777777" w:rsidTr="00781520">
        <w:trPr>
          <w:gridBefore w:val="1"/>
          <w:wBefore w:w="12" w:type="dxa"/>
          <w:jc w:val="center"/>
        </w:trPr>
        <w:tc>
          <w:tcPr>
            <w:tcW w:w="651" w:type="dxa"/>
            <w:gridSpan w:val="3"/>
            <w:tcMar>
              <w:left w:w="28" w:type="dxa"/>
              <w:right w:w="28" w:type="dxa"/>
            </w:tcMar>
          </w:tcPr>
          <w:p w14:paraId="5244EE5E"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(26)</w:t>
            </w:r>
          </w:p>
        </w:tc>
        <w:tc>
          <w:tcPr>
            <w:tcW w:w="2286" w:type="dxa"/>
            <w:gridSpan w:val="3"/>
            <w:tcMar>
              <w:left w:w="28" w:type="dxa"/>
              <w:right w:w="28" w:type="dxa"/>
            </w:tcMar>
          </w:tcPr>
          <w:p w14:paraId="39797499"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Pentaclorbenzen</w:t>
            </w:r>
            <w:proofErr w:type="spellEnd"/>
          </w:p>
        </w:tc>
        <w:tc>
          <w:tcPr>
            <w:tcW w:w="1471" w:type="dxa"/>
            <w:gridSpan w:val="2"/>
            <w:tcMar>
              <w:left w:w="28" w:type="dxa"/>
              <w:right w:w="28" w:type="dxa"/>
            </w:tcMar>
          </w:tcPr>
          <w:p w14:paraId="037AF35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1ED7123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608-93-5</w:t>
            </w:r>
          </w:p>
        </w:tc>
        <w:tc>
          <w:tcPr>
            <w:tcW w:w="1134" w:type="dxa"/>
          </w:tcPr>
          <w:p w14:paraId="3BE1F91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210-172-0</w:t>
            </w:r>
          </w:p>
        </w:tc>
        <w:tc>
          <w:tcPr>
            <w:tcW w:w="1137" w:type="dxa"/>
            <w:tcMar>
              <w:left w:w="28" w:type="dxa"/>
              <w:right w:w="28" w:type="dxa"/>
            </w:tcMar>
          </w:tcPr>
          <w:p w14:paraId="671D6A3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0,007</w:t>
            </w:r>
          </w:p>
        </w:tc>
        <w:tc>
          <w:tcPr>
            <w:tcW w:w="1279" w:type="dxa"/>
            <w:gridSpan w:val="2"/>
            <w:tcMar>
              <w:left w:w="28" w:type="dxa"/>
              <w:right w:w="28" w:type="dxa"/>
            </w:tcMar>
          </w:tcPr>
          <w:p w14:paraId="6E8022F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0,0007</w:t>
            </w:r>
          </w:p>
        </w:tc>
        <w:tc>
          <w:tcPr>
            <w:tcW w:w="1278" w:type="dxa"/>
            <w:gridSpan w:val="2"/>
            <w:tcMar>
              <w:left w:w="28" w:type="dxa"/>
              <w:right w:w="28" w:type="dxa"/>
            </w:tcMar>
          </w:tcPr>
          <w:p w14:paraId="44CAEC1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37CF562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28296B1E"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57FF19E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709212CD"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2EE838C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620A59DF" w14:textId="77777777" w:rsidTr="00781520">
        <w:trPr>
          <w:gridBefore w:val="1"/>
          <w:wBefore w:w="12" w:type="dxa"/>
          <w:jc w:val="center"/>
        </w:trPr>
        <w:tc>
          <w:tcPr>
            <w:tcW w:w="651" w:type="dxa"/>
            <w:gridSpan w:val="3"/>
            <w:tcMar>
              <w:left w:w="28" w:type="dxa"/>
              <w:right w:w="28" w:type="dxa"/>
            </w:tcMar>
          </w:tcPr>
          <w:p w14:paraId="6731E602"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(27)</w:t>
            </w:r>
          </w:p>
        </w:tc>
        <w:tc>
          <w:tcPr>
            <w:tcW w:w="2286" w:type="dxa"/>
            <w:gridSpan w:val="3"/>
            <w:tcMar>
              <w:left w:w="28" w:type="dxa"/>
              <w:right w:w="28" w:type="dxa"/>
            </w:tcMar>
          </w:tcPr>
          <w:p w14:paraId="0051C01C"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Pentaclorfenol</w:t>
            </w:r>
            <w:proofErr w:type="spellEnd"/>
          </w:p>
        </w:tc>
        <w:tc>
          <w:tcPr>
            <w:tcW w:w="1471" w:type="dxa"/>
            <w:gridSpan w:val="2"/>
            <w:tcMar>
              <w:left w:w="28" w:type="dxa"/>
              <w:right w:w="28" w:type="dxa"/>
            </w:tcMar>
          </w:tcPr>
          <w:p w14:paraId="5B439C6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organoclorurate</w:t>
            </w:r>
            <w:proofErr w:type="spellEnd"/>
          </w:p>
        </w:tc>
        <w:tc>
          <w:tcPr>
            <w:tcW w:w="992" w:type="dxa"/>
            <w:tcMar>
              <w:left w:w="28" w:type="dxa"/>
              <w:right w:w="28" w:type="dxa"/>
            </w:tcMar>
          </w:tcPr>
          <w:p w14:paraId="4BD512E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87-86-5</w:t>
            </w:r>
          </w:p>
        </w:tc>
        <w:tc>
          <w:tcPr>
            <w:tcW w:w="1134" w:type="dxa"/>
          </w:tcPr>
          <w:p w14:paraId="4842580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201-778-6</w:t>
            </w:r>
          </w:p>
        </w:tc>
        <w:tc>
          <w:tcPr>
            <w:tcW w:w="1137" w:type="dxa"/>
            <w:tcMar>
              <w:left w:w="28" w:type="dxa"/>
              <w:right w:w="28" w:type="dxa"/>
            </w:tcMar>
          </w:tcPr>
          <w:p w14:paraId="3438861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0,4</w:t>
            </w:r>
          </w:p>
        </w:tc>
        <w:tc>
          <w:tcPr>
            <w:tcW w:w="1279" w:type="dxa"/>
            <w:gridSpan w:val="2"/>
            <w:tcMar>
              <w:left w:w="28" w:type="dxa"/>
              <w:right w:w="28" w:type="dxa"/>
            </w:tcMar>
          </w:tcPr>
          <w:p w14:paraId="777C45D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0,4</w:t>
            </w:r>
          </w:p>
        </w:tc>
        <w:tc>
          <w:tcPr>
            <w:tcW w:w="1278" w:type="dxa"/>
            <w:gridSpan w:val="2"/>
            <w:tcMar>
              <w:left w:w="28" w:type="dxa"/>
              <w:right w:w="28" w:type="dxa"/>
            </w:tcMar>
          </w:tcPr>
          <w:p w14:paraId="7590391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w:t>
            </w:r>
          </w:p>
        </w:tc>
        <w:tc>
          <w:tcPr>
            <w:tcW w:w="1277" w:type="dxa"/>
            <w:gridSpan w:val="3"/>
            <w:tcMar>
              <w:left w:w="28" w:type="dxa"/>
              <w:right w:w="28" w:type="dxa"/>
            </w:tcMar>
          </w:tcPr>
          <w:p w14:paraId="38EC496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w:t>
            </w:r>
          </w:p>
        </w:tc>
        <w:tc>
          <w:tcPr>
            <w:tcW w:w="1136" w:type="dxa"/>
            <w:tcMar>
              <w:left w:w="28" w:type="dxa"/>
              <w:right w:w="28" w:type="dxa"/>
            </w:tcMar>
          </w:tcPr>
          <w:p w14:paraId="5BC7F676"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2147001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3BDBF396"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001C8AED" w14:textId="77777777" w:rsidR="00A740C3" w:rsidRPr="003850D0" w:rsidRDefault="00A740C3" w:rsidP="00A740C3">
            <w:pPr>
              <w:widowControl/>
              <w:spacing w:before="40" w:after="40"/>
              <w:rPr>
                <w:rFonts w:eastAsia="Calibri"/>
                <w:sz w:val="22"/>
                <w:szCs w:val="22"/>
                <w:lang w:eastAsia="en-US"/>
              </w:rPr>
            </w:pPr>
          </w:p>
        </w:tc>
      </w:tr>
      <w:tr w:rsidR="00A740C3" w:rsidRPr="003850D0" w14:paraId="0A640245" w14:textId="77777777" w:rsidTr="00781520">
        <w:trPr>
          <w:gridBefore w:val="1"/>
          <w:wBefore w:w="12" w:type="dxa"/>
          <w:jc w:val="center"/>
        </w:trPr>
        <w:tc>
          <w:tcPr>
            <w:tcW w:w="651" w:type="dxa"/>
            <w:gridSpan w:val="3"/>
            <w:tcMar>
              <w:left w:w="28" w:type="dxa"/>
              <w:right w:w="28" w:type="dxa"/>
            </w:tcMar>
          </w:tcPr>
          <w:p w14:paraId="4226AD8F"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(28)</w:t>
            </w:r>
          </w:p>
        </w:tc>
        <w:tc>
          <w:tcPr>
            <w:tcW w:w="2286" w:type="dxa"/>
            <w:gridSpan w:val="3"/>
            <w:tcMar>
              <w:left w:w="28" w:type="dxa"/>
              <w:right w:w="28" w:type="dxa"/>
            </w:tcMar>
          </w:tcPr>
          <w:p w14:paraId="60DD1E3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Hidrocarburi aromatice policiclice (HAP) (</w:t>
            </w:r>
            <w:r w:rsidRPr="003850D0">
              <w:rPr>
                <w:rFonts w:eastAsia="Calibri"/>
                <w:sz w:val="22"/>
                <w:szCs w:val="22"/>
                <w:vertAlign w:val="superscript"/>
                <w:lang w:eastAsia="en-US"/>
              </w:rPr>
              <w:t>16</w:t>
            </w:r>
            <w:r w:rsidRPr="003850D0">
              <w:rPr>
                <w:rFonts w:eastAsia="Calibri"/>
                <w:sz w:val="22"/>
                <w:szCs w:val="22"/>
                <w:lang w:eastAsia="en-US"/>
              </w:rPr>
              <w:t>)</w:t>
            </w:r>
          </w:p>
        </w:tc>
        <w:tc>
          <w:tcPr>
            <w:tcW w:w="1471" w:type="dxa"/>
            <w:gridSpan w:val="2"/>
            <w:tcMar>
              <w:left w:w="28" w:type="dxa"/>
              <w:right w:w="28" w:type="dxa"/>
            </w:tcMar>
          </w:tcPr>
          <w:p w14:paraId="1DDDFB7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Produși de combustie</w:t>
            </w:r>
          </w:p>
        </w:tc>
        <w:tc>
          <w:tcPr>
            <w:tcW w:w="992" w:type="dxa"/>
            <w:tcMar>
              <w:left w:w="28" w:type="dxa"/>
              <w:right w:w="28" w:type="dxa"/>
            </w:tcMar>
          </w:tcPr>
          <w:p w14:paraId="68045D3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4" w:type="dxa"/>
          </w:tcPr>
          <w:p w14:paraId="0A7808A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7" w:type="dxa"/>
            <w:tcMar>
              <w:left w:w="28" w:type="dxa"/>
              <w:right w:w="28" w:type="dxa"/>
            </w:tcMar>
          </w:tcPr>
          <w:p w14:paraId="39F0BF1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9" w:type="dxa"/>
            <w:gridSpan w:val="2"/>
            <w:tcMar>
              <w:left w:w="28" w:type="dxa"/>
              <w:right w:w="28" w:type="dxa"/>
            </w:tcMar>
          </w:tcPr>
          <w:p w14:paraId="63DEC53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8" w:type="dxa"/>
            <w:gridSpan w:val="2"/>
            <w:tcMar>
              <w:left w:w="28" w:type="dxa"/>
              <w:right w:w="28" w:type="dxa"/>
            </w:tcMar>
          </w:tcPr>
          <w:p w14:paraId="743FD6B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501D3C9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0CAA4E7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Suma echivalenților de </w:t>
            </w:r>
            <w:proofErr w:type="spellStart"/>
            <w:r w:rsidRPr="003850D0">
              <w:rPr>
                <w:rFonts w:eastAsia="Calibri"/>
                <w:sz w:val="22"/>
                <w:szCs w:val="22"/>
                <w:lang w:eastAsia="en-US"/>
              </w:rPr>
              <w:t>benzo</w:t>
            </w:r>
            <w:proofErr w:type="spellEnd"/>
            <w:r w:rsidRPr="003850D0">
              <w:rPr>
                <w:rFonts w:eastAsia="Calibri"/>
                <w:sz w:val="22"/>
                <w:szCs w:val="22"/>
                <w:lang w:eastAsia="en-US"/>
              </w:rPr>
              <w:t>(a)</w:t>
            </w:r>
            <w:proofErr w:type="spellStart"/>
            <w:r w:rsidRPr="003850D0">
              <w:rPr>
                <w:rFonts w:eastAsia="Calibri"/>
                <w:sz w:val="22"/>
                <w:szCs w:val="22"/>
                <w:lang w:eastAsia="en-US"/>
              </w:rPr>
              <w:t>piren</w:t>
            </w:r>
            <w:proofErr w:type="spellEnd"/>
            <w:r w:rsidRPr="003850D0">
              <w:rPr>
                <w:rFonts w:eastAsia="Calibri"/>
                <w:sz w:val="22"/>
                <w:szCs w:val="22"/>
                <w:lang w:eastAsia="en-US"/>
              </w:rPr>
              <w:t xml:space="preserve"> [0,6]</w:t>
            </w:r>
            <w:r w:rsidRPr="003850D0">
              <w:rPr>
                <w:rFonts w:eastAsia="Calibri"/>
                <w:sz w:val="22"/>
                <w:szCs w:val="22"/>
                <w:vertAlign w:val="superscript"/>
                <w:lang w:eastAsia="en-US"/>
              </w:rPr>
              <w:t xml:space="preserve"> </w:t>
            </w:r>
            <w:r w:rsidRPr="003850D0">
              <w:rPr>
                <w:rFonts w:eastAsia="Calibri"/>
                <w:sz w:val="22"/>
                <w:szCs w:val="22"/>
                <w:lang w:eastAsia="en-US"/>
              </w:rPr>
              <w:t>(</w:t>
            </w:r>
            <w:r w:rsidRPr="003850D0">
              <w:rPr>
                <w:rFonts w:eastAsia="Calibri"/>
                <w:sz w:val="22"/>
                <w:szCs w:val="22"/>
                <w:vertAlign w:val="superscript"/>
                <w:lang w:eastAsia="en-US"/>
              </w:rPr>
              <w:t>17</w:t>
            </w:r>
            <w:r w:rsidRPr="003850D0">
              <w:rPr>
                <w:rFonts w:eastAsia="Calibri"/>
                <w:sz w:val="22"/>
                <w:szCs w:val="22"/>
                <w:lang w:eastAsia="en-US"/>
              </w:rPr>
              <w:t>)</w:t>
            </w:r>
          </w:p>
        </w:tc>
        <w:tc>
          <w:tcPr>
            <w:tcW w:w="1122" w:type="dxa"/>
            <w:tcMar>
              <w:left w:w="28" w:type="dxa"/>
              <w:right w:w="28" w:type="dxa"/>
            </w:tcMar>
          </w:tcPr>
          <w:p w14:paraId="7C91DEE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X </w:t>
            </w:r>
          </w:p>
        </w:tc>
        <w:tc>
          <w:tcPr>
            <w:tcW w:w="1134" w:type="dxa"/>
            <w:tcMar>
              <w:left w:w="28" w:type="dxa"/>
              <w:right w:w="28" w:type="dxa"/>
            </w:tcMar>
          </w:tcPr>
          <w:p w14:paraId="03207D4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29" w:type="dxa"/>
            <w:tcMar>
              <w:left w:w="28" w:type="dxa"/>
              <w:right w:w="28" w:type="dxa"/>
            </w:tcMar>
          </w:tcPr>
          <w:p w14:paraId="1072423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77754A67" w14:textId="77777777" w:rsidTr="00781520">
        <w:trPr>
          <w:gridBefore w:val="1"/>
          <w:wBefore w:w="12" w:type="dxa"/>
          <w:jc w:val="center"/>
        </w:trPr>
        <w:tc>
          <w:tcPr>
            <w:tcW w:w="651" w:type="dxa"/>
            <w:gridSpan w:val="3"/>
            <w:vMerge w:val="restart"/>
            <w:tcMar>
              <w:left w:w="28" w:type="dxa"/>
              <w:right w:w="28" w:type="dxa"/>
            </w:tcMar>
          </w:tcPr>
          <w:p w14:paraId="39B7CEF5" w14:textId="77777777" w:rsidR="00A740C3" w:rsidRPr="003850D0" w:rsidRDefault="00A740C3" w:rsidP="00A740C3">
            <w:pPr>
              <w:widowControl/>
              <w:spacing w:before="40" w:after="40"/>
              <w:jc w:val="both"/>
              <w:rPr>
                <w:rFonts w:eastAsia="Calibri"/>
                <w:sz w:val="22"/>
                <w:szCs w:val="22"/>
                <w:lang w:eastAsia="en-US"/>
              </w:rPr>
            </w:pPr>
          </w:p>
        </w:tc>
        <w:tc>
          <w:tcPr>
            <w:tcW w:w="2286" w:type="dxa"/>
            <w:gridSpan w:val="3"/>
            <w:tcMar>
              <w:left w:w="28" w:type="dxa"/>
              <w:right w:w="28" w:type="dxa"/>
            </w:tcMar>
          </w:tcPr>
          <w:p w14:paraId="5B8B6831"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Benzo</w:t>
            </w:r>
            <w:proofErr w:type="spellEnd"/>
            <w:r w:rsidRPr="003850D0">
              <w:rPr>
                <w:rFonts w:eastAsia="Calibri"/>
                <w:sz w:val="22"/>
                <w:szCs w:val="22"/>
                <w:lang w:eastAsia="en-US"/>
              </w:rPr>
              <w:t>(a)</w:t>
            </w:r>
            <w:proofErr w:type="spellStart"/>
            <w:r w:rsidRPr="003850D0">
              <w:rPr>
                <w:rFonts w:eastAsia="Calibri"/>
                <w:sz w:val="22"/>
                <w:szCs w:val="22"/>
                <w:lang w:eastAsia="en-US"/>
              </w:rPr>
              <w:t>piren</w:t>
            </w:r>
            <w:proofErr w:type="spellEnd"/>
          </w:p>
        </w:tc>
        <w:tc>
          <w:tcPr>
            <w:tcW w:w="1471" w:type="dxa"/>
            <w:gridSpan w:val="2"/>
            <w:tcMar>
              <w:left w:w="28" w:type="dxa"/>
              <w:right w:w="28" w:type="dxa"/>
            </w:tcMar>
          </w:tcPr>
          <w:p w14:paraId="0E28FBD1" w14:textId="77777777" w:rsidR="00A740C3" w:rsidRPr="003850D0" w:rsidRDefault="00A740C3" w:rsidP="00A740C3">
            <w:pPr>
              <w:widowControl/>
              <w:spacing w:before="40" w:after="40"/>
              <w:rPr>
                <w:rFonts w:eastAsia="Calibri"/>
                <w:sz w:val="22"/>
                <w:szCs w:val="22"/>
                <w:lang w:eastAsia="en-US"/>
              </w:rPr>
            </w:pPr>
          </w:p>
        </w:tc>
        <w:tc>
          <w:tcPr>
            <w:tcW w:w="992" w:type="dxa"/>
            <w:tcMar>
              <w:left w:w="28" w:type="dxa"/>
              <w:right w:w="28" w:type="dxa"/>
            </w:tcMar>
          </w:tcPr>
          <w:p w14:paraId="5551368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50-32-8</w:t>
            </w:r>
          </w:p>
        </w:tc>
        <w:tc>
          <w:tcPr>
            <w:tcW w:w="1134" w:type="dxa"/>
            <w:shd w:val="clear" w:color="auto" w:fill="auto"/>
          </w:tcPr>
          <w:p w14:paraId="27A4A17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200-028-5</w:t>
            </w:r>
          </w:p>
        </w:tc>
        <w:tc>
          <w:tcPr>
            <w:tcW w:w="1137" w:type="dxa"/>
            <w:shd w:val="clear" w:color="auto" w:fill="auto"/>
            <w:tcMar>
              <w:left w:w="28" w:type="dxa"/>
              <w:right w:w="28" w:type="dxa"/>
            </w:tcMar>
          </w:tcPr>
          <w:p w14:paraId="71D351AE" w14:textId="77777777" w:rsidR="00A740C3" w:rsidRPr="003850D0" w:rsidRDefault="00A740C3" w:rsidP="00A740C3">
            <w:pPr>
              <w:widowControl/>
              <w:spacing w:before="40" w:after="40"/>
              <w:rPr>
                <w:rFonts w:eastAsia="Calibri"/>
                <w:sz w:val="22"/>
                <w:szCs w:val="22"/>
                <w:vertAlign w:val="superscript"/>
                <w:lang w:eastAsia="en-US"/>
              </w:rPr>
            </w:pPr>
          </w:p>
        </w:tc>
        <w:tc>
          <w:tcPr>
            <w:tcW w:w="1279" w:type="dxa"/>
            <w:gridSpan w:val="2"/>
            <w:shd w:val="clear" w:color="auto" w:fill="auto"/>
            <w:tcMar>
              <w:left w:w="28" w:type="dxa"/>
              <w:right w:w="28" w:type="dxa"/>
            </w:tcMar>
          </w:tcPr>
          <w:p w14:paraId="52F17F4A" w14:textId="77777777" w:rsidR="00A740C3" w:rsidRPr="003850D0" w:rsidRDefault="00A740C3" w:rsidP="00A740C3">
            <w:pPr>
              <w:widowControl/>
              <w:spacing w:before="40" w:after="40"/>
              <w:rPr>
                <w:rFonts w:eastAsia="Calibri"/>
                <w:sz w:val="22"/>
                <w:szCs w:val="22"/>
                <w:lang w:eastAsia="en-US"/>
              </w:rPr>
            </w:pPr>
          </w:p>
        </w:tc>
        <w:tc>
          <w:tcPr>
            <w:tcW w:w="1278" w:type="dxa"/>
            <w:gridSpan w:val="2"/>
            <w:tcMar>
              <w:left w:w="28" w:type="dxa"/>
              <w:right w:w="28" w:type="dxa"/>
            </w:tcMar>
          </w:tcPr>
          <w:p w14:paraId="15AD161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0,27</w:t>
            </w:r>
          </w:p>
        </w:tc>
        <w:tc>
          <w:tcPr>
            <w:tcW w:w="1277" w:type="dxa"/>
            <w:gridSpan w:val="3"/>
            <w:tcMar>
              <w:left w:w="28" w:type="dxa"/>
              <w:right w:w="28" w:type="dxa"/>
            </w:tcMar>
          </w:tcPr>
          <w:p w14:paraId="2C366DB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0,027</w:t>
            </w:r>
          </w:p>
        </w:tc>
        <w:tc>
          <w:tcPr>
            <w:tcW w:w="1136" w:type="dxa"/>
            <w:tcMar>
              <w:left w:w="28" w:type="dxa"/>
              <w:right w:w="28" w:type="dxa"/>
            </w:tcMar>
          </w:tcPr>
          <w:p w14:paraId="3F1CDAA1" w14:textId="77777777" w:rsidR="00A740C3" w:rsidRPr="003850D0" w:rsidRDefault="00A740C3" w:rsidP="00A740C3">
            <w:pPr>
              <w:widowControl/>
              <w:spacing w:before="40" w:after="40"/>
              <w:rPr>
                <w:rFonts w:eastAsia="Calibri"/>
                <w:b/>
                <w:i/>
                <w:sz w:val="22"/>
                <w:szCs w:val="22"/>
                <w:lang w:eastAsia="en-US"/>
              </w:rPr>
            </w:pPr>
            <w:bookmarkStart w:id="25" w:name="_DV_C335"/>
            <w:r w:rsidRPr="003850D0">
              <w:rPr>
                <w:rFonts w:eastAsia="Calibri"/>
                <w:sz w:val="22"/>
                <w:szCs w:val="22"/>
                <w:lang w:eastAsia="en-US"/>
              </w:rPr>
              <w:t>[0,6</w:t>
            </w:r>
            <w:bookmarkEnd w:id="25"/>
            <w:r w:rsidRPr="003850D0">
              <w:rPr>
                <w:rFonts w:eastAsia="Calibri"/>
                <w:sz w:val="22"/>
                <w:szCs w:val="22"/>
                <w:lang w:eastAsia="en-US"/>
              </w:rPr>
              <w:t>]</w:t>
            </w:r>
          </w:p>
        </w:tc>
        <w:tc>
          <w:tcPr>
            <w:tcW w:w="1122" w:type="dxa"/>
            <w:tcMar>
              <w:left w:w="28" w:type="dxa"/>
              <w:right w:w="28" w:type="dxa"/>
            </w:tcMar>
          </w:tcPr>
          <w:p w14:paraId="50FC2CB4"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754BC38A" w14:textId="77777777" w:rsidR="00A740C3" w:rsidRPr="003850D0" w:rsidRDefault="00A740C3" w:rsidP="00A740C3">
            <w:pPr>
              <w:widowControl/>
              <w:spacing w:before="40" w:after="40"/>
              <w:rPr>
                <w:rFonts w:eastAsia="Calibri"/>
                <w:strike/>
                <w:sz w:val="22"/>
                <w:szCs w:val="22"/>
                <w:lang w:eastAsia="en-US"/>
              </w:rPr>
            </w:pPr>
          </w:p>
        </w:tc>
        <w:tc>
          <w:tcPr>
            <w:tcW w:w="1129" w:type="dxa"/>
            <w:tcMar>
              <w:left w:w="28" w:type="dxa"/>
              <w:right w:w="28" w:type="dxa"/>
            </w:tcMar>
          </w:tcPr>
          <w:p w14:paraId="76997047" w14:textId="77777777" w:rsidR="00A740C3" w:rsidRPr="003850D0" w:rsidRDefault="00A740C3" w:rsidP="00A740C3">
            <w:pPr>
              <w:widowControl/>
              <w:spacing w:before="40" w:after="40"/>
              <w:rPr>
                <w:rFonts w:eastAsia="Calibri"/>
                <w:strike/>
                <w:sz w:val="22"/>
                <w:szCs w:val="22"/>
                <w:lang w:eastAsia="en-US"/>
              </w:rPr>
            </w:pPr>
          </w:p>
        </w:tc>
      </w:tr>
      <w:tr w:rsidR="00A740C3" w:rsidRPr="003850D0" w14:paraId="235BF8E0" w14:textId="77777777" w:rsidTr="00781520">
        <w:trPr>
          <w:gridBefore w:val="1"/>
          <w:wBefore w:w="12" w:type="dxa"/>
          <w:jc w:val="center"/>
        </w:trPr>
        <w:tc>
          <w:tcPr>
            <w:tcW w:w="651" w:type="dxa"/>
            <w:gridSpan w:val="3"/>
            <w:vMerge/>
            <w:tcMar>
              <w:left w:w="28" w:type="dxa"/>
              <w:right w:w="28" w:type="dxa"/>
            </w:tcMar>
          </w:tcPr>
          <w:p w14:paraId="69B43FEF" w14:textId="77777777" w:rsidR="00A740C3" w:rsidRPr="003850D0" w:rsidRDefault="00A740C3" w:rsidP="00A740C3">
            <w:pPr>
              <w:widowControl/>
              <w:spacing w:before="40" w:after="40"/>
              <w:jc w:val="both"/>
              <w:rPr>
                <w:rFonts w:eastAsia="Calibri"/>
                <w:sz w:val="22"/>
                <w:szCs w:val="22"/>
                <w:lang w:eastAsia="en-US"/>
              </w:rPr>
            </w:pPr>
          </w:p>
        </w:tc>
        <w:tc>
          <w:tcPr>
            <w:tcW w:w="2286" w:type="dxa"/>
            <w:gridSpan w:val="3"/>
            <w:tcMar>
              <w:left w:w="28" w:type="dxa"/>
              <w:right w:w="28" w:type="dxa"/>
            </w:tcMar>
          </w:tcPr>
          <w:p w14:paraId="4305B108"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Benzo</w:t>
            </w:r>
            <w:proofErr w:type="spellEnd"/>
            <w:r w:rsidRPr="003850D0">
              <w:rPr>
                <w:rFonts w:eastAsia="Calibri"/>
                <w:sz w:val="22"/>
                <w:szCs w:val="22"/>
                <w:lang w:eastAsia="en-US"/>
              </w:rPr>
              <w:t>(b)</w:t>
            </w:r>
            <w:proofErr w:type="spellStart"/>
            <w:r w:rsidRPr="003850D0">
              <w:rPr>
                <w:rFonts w:eastAsia="Calibri"/>
                <w:sz w:val="22"/>
                <w:szCs w:val="22"/>
                <w:lang w:eastAsia="en-US"/>
              </w:rPr>
              <w:t>fluoranten</w:t>
            </w:r>
            <w:proofErr w:type="spellEnd"/>
          </w:p>
        </w:tc>
        <w:tc>
          <w:tcPr>
            <w:tcW w:w="1471" w:type="dxa"/>
            <w:gridSpan w:val="2"/>
            <w:tcMar>
              <w:left w:w="28" w:type="dxa"/>
              <w:right w:w="28" w:type="dxa"/>
            </w:tcMar>
          </w:tcPr>
          <w:p w14:paraId="4C654763" w14:textId="77777777" w:rsidR="00A740C3" w:rsidRPr="003850D0" w:rsidRDefault="00A740C3" w:rsidP="00A740C3">
            <w:pPr>
              <w:widowControl/>
              <w:spacing w:before="40" w:after="40"/>
              <w:rPr>
                <w:rFonts w:eastAsia="Calibri"/>
                <w:sz w:val="22"/>
                <w:szCs w:val="22"/>
                <w:lang w:eastAsia="en-US"/>
              </w:rPr>
            </w:pPr>
          </w:p>
        </w:tc>
        <w:tc>
          <w:tcPr>
            <w:tcW w:w="992" w:type="dxa"/>
            <w:tcMar>
              <w:left w:w="28" w:type="dxa"/>
              <w:right w:w="28" w:type="dxa"/>
            </w:tcMar>
          </w:tcPr>
          <w:p w14:paraId="647085B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205-99-2</w:t>
            </w:r>
          </w:p>
        </w:tc>
        <w:tc>
          <w:tcPr>
            <w:tcW w:w="1134" w:type="dxa"/>
          </w:tcPr>
          <w:p w14:paraId="4BC7AFA0" w14:textId="77777777" w:rsidR="00A740C3" w:rsidRPr="003850D0" w:rsidDel="00BD2DD7" w:rsidRDefault="00A740C3" w:rsidP="00A740C3">
            <w:pPr>
              <w:widowControl/>
              <w:spacing w:before="40" w:after="40"/>
              <w:rPr>
                <w:rFonts w:eastAsia="Calibri"/>
                <w:sz w:val="22"/>
                <w:szCs w:val="22"/>
                <w:lang w:eastAsia="en-US"/>
              </w:rPr>
            </w:pPr>
            <w:r w:rsidRPr="003850D0">
              <w:rPr>
                <w:rFonts w:eastAsia="Calibri"/>
                <w:sz w:val="22"/>
                <w:szCs w:val="22"/>
                <w:lang w:eastAsia="en-US"/>
              </w:rPr>
              <w:t>205-911-9</w:t>
            </w:r>
          </w:p>
        </w:tc>
        <w:tc>
          <w:tcPr>
            <w:tcW w:w="1137" w:type="dxa"/>
            <w:tcMar>
              <w:left w:w="28" w:type="dxa"/>
              <w:right w:w="28" w:type="dxa"/>
            </w:tcMar>
          </w:tcPr>
          <w:p w14:paraId="46A972A7" w14:textId="77777777" w:rsidR="00A740C3" w:rsidRPr="003850D0" w:rsidRDefault="00A740C3" w:rsidP="00A740C3">
            <w:pPr>
              <w:widowControl/>
              <w:spacing w:before="40" w:after="40"/>
              <w:rPr>
                <w:rFonts w:eastAsia="Calibri"/>
                <w:b/>
                <w:i/>
                <w:sz w:val="22"/>
                <w:szCs w:val="22"/>
                <w:lang w:eastAsia="en-US"/>
              </w:rPr>
            </w:pPr>
          </w:p>
        </w:tc>
        <w:tc>
          <w:tcPr>
            <w:tcW w:w="1279" w:type="dxa"/>
            <w:gridSpan w:val="2"/>
            <w:tcMar>
              <w:left w:w="28" w:type="dxa"/>
              <w:right w:w="28" w:type="dxa"/>
            </w:tcMar>
          </w:tcPr>
          <w:p w14:paraId="6DA04F3A" w14:textId="77777777" w:rsidR="00A740C3" w:rsidRPr="003850D0" w:rsidRDefault="00A740C3" w:rsidP="00A740C3">
            <w:pPr>
              <w:widowControl/>
              <w:spacing w:before="40" w:after="40"/>
              <w:rPr>
                <w:rFonts w:eastAsia="Calibri"/>
                <w:b/>
                <w:i/>
                <w:sz w:val="22"/>
                <w:szCs w:val="22"/>
                <w:lang w:eastAsia="en-US"/>
              </w:rPr>
            </w:pPr>
          </w:p>
        </w:tc>
        <w:tc>
          <w:tcPr>
            <w:tcW w:w="1278" w:type="dxa"/>
            <w:gridSpan w:val="2"/>
            <w:tcMar>
              <w:left w:w="28" w:type="dxa"/>
              <w:right w:w="28" w:type="dxa"/>
            </w:tcMar>
          </w:tcPr>
          <w:p w14:paraId="3A0C46C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0,017</w:t>
            </w:r>
          </w:p>
        </w:tc>
        <w:tc>
          <w:tcPr>
            <w:tcW w:w="1277" w:type="dxa"/>
            <w:gridSpan w:val="3"/>
            <w:tcMar>
              <w:left w:w="28" w:type="dxa"/>
              <w:right w:w="28" w:type="dxa"/>
            </w:tcMar>
          </w:tcPr>
          <w:p w14:paraId="0403162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0,017</w:t>
            </w:r>
          </w:p>
        </w:tc>
        <w:tc>
          <w:tcPr>
            <w:tcW w:w="1136" w:type="dxa"/>
            <w:tcMar>
              <w:left w:w="28" w:type="dxa"/>
              <w:right w:w="28" w:type="dxa"/>
            </w:tcMar>
          </w:tcPr>
          <w:p w14:paraId="0574DCCA" w14:textId="77777777" w:rsidR="00A740C3" w:rsidRPr="003850D0" w:rsidRDefault="00A740C3" w:rsidP="00A740C3">
            <w:pPr>
              <w:widowControl/>
              <w:spacing w:before="40" w:after="40"/>
              <w:rPr>
                <w:rFonts w:eastAsia="Calibri"/>
                <w:b/>
                <w:sz w:val="22"/>
                <w:szCs w:val="22"/>
                <w:lang w:eastAsia="en-US"/>
              </w:rPr>
            </w:pPr>
            <w:bookmarkStart w:id="26" w:name="_DV_C338"/>
            <w:r w:rsidRPr="003850D0">
              <w:rPr>
                <w:rFonts w:eastAsia="Calibri"/>
                <w:sz w:val="22"/>
                <w:szCs w:val="22"/>
                <w:lang w:eastAsia="en-US"/>
              </w:rPr>
              <w:t xml:space="preserve">A se vedea nota de subsol </w:t>
            </w:r>
            <w:bookmarkEnd w:id="26"/>
            <w:r w:rsidRPr="003850D0">
              <w:rPr>
                <w:rFonts w:eastAsia="Calibri"/>
                <w:sz w:val="22"/>
                <w:szCs w:val="22"/>
                <w:lang w:eastAsia="en-US"/>
              </w:rPr>
              <w:t>17.</w:t>
            </w:r>
          </w:p>
        </w:tc>
        <w:tc>
          <w:tcPr>
            <w:tcW w:w="1122" w:type="dxa"/>
            <w:tcMar>
              <w:left w:w="28" w:type="dxa"/>
              <w:right w:w="28" w:type="dxa"/>
            </w:tcMar>
          </w:tcPr>
          <w:p w14:paraId="6F46DAF7"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0C4B2EAB" w14:textId="77777777" w:rsidR="00A740C3" w:rsidRPr="003850D0" w:rsidRDefault="00A740C3" w:rsidP="00A740C3">
            <w:pPr>
              <w:widowControl/>
              <w:spacing w:before="40" w:after="40"/>
              <w:rPr>
                <w:rFonts w:eastAsia="Calibri"/>
                <w:i/>
                <w:sz w:val="22"/>
                <w:szCs w:val="22"/>
                <w:lang w:eastAsia="en-US"/>
              </w:rPr>
            </w:pPr>
          </w:p>
        </w:tc>
        <w:tc>
          <w:tcPr>
            <w:tcW w:w="1129" w:type="dxa"/>
            <w:tcMar>
              <w:left w:w="28" w:type="dxa"/>
              <w:right w:w="28" w:type="dxa"/>
            </w:tcMar>
          </w:tcPr>
          <w:p w14:paraId="3B4A1031" w14:textId="77777777" w:rsidR="00A740C3" w:rsidRPr="003850D0" w:rsidRDefault="00A740C3" w:rsidP="00A740C3">
            <w:pPr>
              <w:widowControl/>
              <w:spacing w:before="40" w:after="40"/>
              <w:rPr>
                <w:rFonts w:eastAsia="Calibri"/>
                <w:i/>
                <w:sz w:val="22"/>
                <w:szCs w:val="22"/>
                <w:lang w:eastAsia="en-US"/>
              </w:rPr>
            </w:pPr>
          </w:p>
        </w:tc>
      </w:tr>
      <w:tr w:rsidR="00A740C3" w:rsidRPr="003850D0" w14:paraId="5FD2251C" w14:textId="77777777" w:rsidTr="00781520">
        <w:trPr>
          <w:gridBefore w:val="1"/>
          <w:wBefore w:w="12" w:type="dxa"/>
          <w:jc w:val="center"/>
        </w:trPr>
        <w:tc>
          <w:tcPr>
            <w:tcW w:w="651" w:type="dxa"/>
            <w:gridSpan w:val="3"/>
            <w:vMerge/>
            <w:tcMar>
              <w:left w:w="28" w:type="dxa"/>
              <w:right w:w="28" w:type="dxa"/>
            </w:tcMar>
          </w:tcPr>
          <w:p w14:paraId="1A677162" w14:textId="77777777" w:rsidR="00A740C3" w:rsidRPr="003850D0" w:rsidRDefault="00A740C3" w:rsidP="00A740C3">
            <w:pPr>
              <w:widowControl/>
              <w:spacing w:before="40" w:after="40"/>
              <w:jc w:val="both"/>
              <w:rPr>
                <w:rFonts w:eastAsia="Calibri"/>
                <w:sz w:val="22"/>
                <w:szCs w:val="22"/>
                <w:lang w:eastAsia="en-US"/>
              </w:rPr>
            </w:pPr>
          </w:p>
        </w:tc>
        <w:tc>
          <w:tcPr>
            <w:tcW w:w="2286" w:type="dxa"/>
            <w:gridSpan w:val="3"/>
            <w:tcMar>
              <w:left w:w="28" w:type="dxa"/>
              <w:right w:w="28" w:type="dxa"/>
            </w:tcMar>
          </w:tcPr>
          <w:p w14:paraId="0D75856F"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Benzo</w:t>
            </w:r>
            <w:proofErr w:type="spellEnd"/>
            <w:r w:rsidRPr="003850D0">
              <w:rPr>
                <w:rFonts w:eastAsia="Calibri"/>
                <w:sz w:val="22"/>
                <w:szCs w:val="22"/>
                <w:lang w:eastAsia="en-US"/>
              </w:rPr>
              <w:t>(k)</w:t>
            </w:r>
            <w:proofErr w:type="spellStart"/>
            <w:r w:rsidRPr="003850D0">
              <w:rPr>
                <w:rFonts w:eastAsia="Calibri"/>
                <w:sz w:val="22"/>
                <w:szCs w:val="22"/>
                <w:lang w:eastAsia="en-US"/>
              </w:rPr>
              <w:t>fluoranten</w:t>
            </w:r>
            <w:proofErr w:type="spellEnd"/>
          </w:p>
        </w:tc>
        <w:tc>
          <w:tcPr>
            <w:tcW w:w="1471" w:type="dxa"/>
            <w:gridSpan w:val="2"/>
            <w:tcMar>
              <w:left w:w="28" w:type="dxa"/>
              <w:right w:w="28" w:type="dxa"/>
            </w:tcMar>
          </w:tcPr>
          <w:p w14:paraId="708CBC14" w14:textId="77777777" w:rsidR="00A740C3" w:rsidRPr="003850D0" w:rsidRDefault="00A740C3" w:rsidP="00A740C3">
            <w:pPr>
              <w:widowControl/>
              <w:spacing w:before="40" w:after="40"/>
              <w:rPr>
                <w:rFonts w:eastAsia="Calibri"/>
                <w:sz w:val="22"/>
                <w:szCs w:val="22"/>
                <w:lang w:eastAsia="en-US"/>
              </w:rPr>
            </w:pPr>
          </w:p>
        </w:tc>
        <w:tc>
          <w:tcPr>
            <w:tcW w:w="992" w:type="dxa"/>
            <w:tcMar>
              <w:left w:w="28" w:type="dxa"/>
              <w:right w:w="28" w:type="dxa"/>
            </w:tcMar>
          </w:tcPr>
          <w:p w14:paraId="6218336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207-08-9</w:t>
            </w:r>
          </w:p>
        </w:tc>
        <w:tc>
          <w:tcPr>
            <w:tcW w:w="1134" w:type="dxa"/>
          </w:tcPr>
          <w:p w14:paraId="557955EE" w14:textId="77777777" w:rsidR="00A740C3" w:rsidRPr="003850D0" w:rsidDel="00BD2DD7" w:rsidRDefault="00A740C3" w:rsidP="00A740C3">
            <w:pPr>
              <w:widowControl/>
              <w:spacing w:before="40" w:after="40"/>
              <w:rPr>
                <w:rFonts w:eastAsia="Calibri"/>
                <w:sz w:val="22"/>
                <w:szCs w:val="22"/>
                <w:lang w:eastAsia="en-US"/>
              </w:rPr>
            </w:pPr>
            <w:r w:rsidRPr="003850D0">
              <w:rPr>
                <w:rFonts w:eastAsia="Calibri"/>
                <w:sz w:val="22"/>
                <w:szCs w:val="22"/>
                <w:lang w:eastAsia="en-US"/>
              </w:rPr>
              <w:t>205-916-6</w:t>
            </w:r>
          </w:p>
        </w:tc>
        <w:tc>
          <w:tcPr>
            <w:tcW w:w="1137" w:type="dxa"/>
            <w:tcMar>
              <w:left w:w="28" w:type="dxa"/>
              <w:right w:w="28" w:type="dxa"/>
            </w:tcMar>
          </w:tcPr>
          <w:p w14:paraId="2AE25EEF" w14:textId="77777777" w:rsidR="00A740C3" w:rsidRPr="003850D0" w:rsidRDefault="00A740C3" w:rsidP="00A740C3">
            <w:pPr>
              <w:widowControl/>
              <w:spacing w:before="40" w:after="40"/>
              <w:rPr>
                <w:rFonts w:eastAsia="Calibri"/>
                <w:b/>
                <w:i/>
                <w:sz w:val="22"/>
                <w:szCs w:val="22"/>
                <w:lang w:eastAsia="en-US"/>
              </w:rPr>
            </w:pPr>
          </w:p>
        </w:tc>
        <w:tc>
          <w:tcPr>
            <w:tcW w:w="1279" w:type="dxa"/>
            <w:gridSpan w:val="2"/>
            <w:tcMar>
              <w:left w:w="28" w:type="dxa"/>
              <w:right w:w="28" w:type="dxa"/>
            </w:tcMar>
          </w:tcPr>
          <w:p w14:paraId="4960B7A3" w14:textId="77777777" w:rsidR="00A740C3" w:rsidRPr="003850D0" w:rsidRDefault="00A740C3" w:rsidP="00A740C3">
            <w:pPr>
              <w:widowControl/>
              <w:spacing w:before="40" w:after="40"/>
              <w:rPr>
                <w:rFonts w:eastAsia="Calibri"/>
                <w:b/>
                <w:i/>
                <w:sz w:val="22"/>
                <w:szCs w:val="22"/>
                <w:lang w:eastAsia="en-US"/>
              </w:rPr>
            </w:pPr>
          </w:p>
        </w:tc>
        <w:tc>
          <w:tcPr>
            <w:tcW w:w="1278" w:type="dxa"/>
            <w:gridSpan w:val="2"/>
            <w:tcMar>
              <w:left w:w="28" w:type="dxa"/>
              <w:right w:w="28" w:type="dxa"/>
            </w:tcMar>
          </w:tcPr>
          <w:p w14:paraId="1E71C6A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0,017</w:t>
            </w:r>
          </w:p>
        </w:tc>
        <w:tc>
          <w:tcPr>
            <w:tcW w:w="1277" w:type="dxa"/>
            <w:gridSpan w:val="3"/>
            <w:tcMar>
              <w:left w:w="28" w:type="dxa"/>
              <w:right w:w="28" w:type="dxa"/>
            </w:tcMar>
          </w:tcPr>
          <w:p w14:paraId="0DDDBCD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0,017</w:t>
            </w:r>
          </w:p>
        </w:tc>
        <w:tc>
          <w:tcPr>
            <w:tcW w:w="1136" w:type="dxa"/>
            <w:tcMar>
              <w:left w:w="28" w:type="dxa"/>
              <w:right w:w="28" w:type="dxa"/>
            </w:tcMar>
          </w:tcPr>
          <w:p w14:paraId="0EA37B33" w14:textId="77777777" w:rsidR="00A740C3" w:rsidRPr="003850D0" w:rsidRDefault="00A740C3" w:rsidP="00A740C3">
            <w:pPr>
              <w:widowControl/>
              <w:spacing w:before="40" w:after="40"/>
              <w:rPr>
                <w:rFonts w:eastAsia="Calibri"/>
                <w:b/>
                <w:sz w:val="22"/>
                <w:szCs w:val="22"/>
                <w:lang w:eastAsia="en-US"/>
              </w:rPr>
            </w:pPr>
            <w:bookmarkStart w:id="27" w:name="_DV_C341"/>
            <w:r w:rsidRPr="003850D0">
              <w:rPr>
                <w:rFonts w:eastAsia="Calibri"/>
                <w:sz w:val="22"/>
                <w:szCs w:val="22"/>
                <w:lang w:eastAsia="en-US"/>
              </w:rPr>
              <w:t xml:space="preserve">A se vedea nota de subsol </w:t>
            </w:r>
            <w:bookmarkEnd w:id="27"/>
            <w:r w:rsidRPr="003850D0">
              <w:rPr>
                <w:rFonts w:eastAsia="Calibri"/>
                <w:sz w:val="22"/>
                <w:szCs w:val="22"/>
                <w:lang w:eastAsia="en-US"/>
              </w:rPr>
              <w:t>17.</w:t>
            </w:r>
          </w:p>
        </w:tc>
        <w:tc>
          <w:tcPr>
            <w:tcW w:w="1122" w:type="dxa"/>
            <w:tcMar>
              <w:left w:w="28" w:type="dxa"/>
              <w:right w:w="28" w:type="dxa"/>
            </w:tcMar>
          </w:tcPr>
          <w:p w14:paraId="30BA123E"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6D5AAFA2" w14:textId="77777777" w:rsidR="00A740C3" w:rsidRPr="003850D0" w:rsidRDefault="00A740C3" w:rsidP="00A740C3">
            <w:pPr>
              <w:widowControl/>
              <w:spacing w:before="40" w:after="40"/>
              <w:rPr>
                <w:rFonts w:eastAsia="Calibri"/>
                <w:i/>
                <w:sz w:val="22"/>
                <w:szCs w:val="22"/>
                <w:lang w:eastAsia="en-US"/>
              </w:rPr>
            </w:pPr>
          </w:p>
        </w:tc>
        <w:tc>
          <w:tcPr>
            <w:tcW w:w="1129" w:type="dxa"/>
            <w:tcMar>
              <w:left w:w="28" w:type="dxa"/>
              <w:right w:w="28" w:type="dxa"/>
            </w:tcMar>
          </w:tcPr>
          <w:p w14:paraId="4B10D542" w14:textId="77777777" w:rsidR="00A740C3" w:rsidRPr="003850D0" w:rsidRDefault="00A740C3" w:rsidP="00A740C3">
            <w:pPr>
              <w:widowControl/>
              <w:spacing w:before="40" w:after="40"/>
              <w:rPr>
                <w:rFonts w:eastAsia="Calibri"/>
                <w:i/>
                <w:sz w:val="22"/>
                <w:szCs w:val="22"/>
                <w:lang w:eastAsia="en-US"/>
              </w:rPr>
            </w:pPr>
          </w:p>
        </w:tc>
      </w:tr>
      <w:tr w:rsidR="00A740C3" w:rsidRPr="003850D0" w14:paraId="6F3A1205" w14:textId="77777777" w:rsidTr="00781520">
        <w:trPr>
          <w:gridBefore w:val="1"/>
          <w:wBefore w:w="12" w:type="dxa"/>
          <w:jc w:val="center"/>
        </w:trPr>
        <w:tc>
          <w:tcPr>
            <w:tcW w:w="651" w:type="dxa"/>
            <w:gridSpan w:val="3"/>
            <w:vMerge/>
            <w:tcMar>
              <w:left w:w="28" w:type="dxa"/>
              <w:right w:w="28" w:type="dxa"/>
            </w:tcMar>
          </w:tcPr>
          <w:p w14:paraId="1BE67EBD" w14:textId="77777777" w:rsidR="00A740C3" w:rsidRPr="003850D0" w:rsidRDefault="00A740C3" w:rsidP="00A740C3">
            <w:pPr>
              <w:widowControl/>
              <w:spacing w:before="40" w:after="40"/>
              <w:jc w:val="both"/>
              <w:rPr>
                <w:rFonts w:eastAsia="Calibri"/>
                <w:sz w:val="22"/>
                <w:szCs w:val="22"/>
                <w:lang w:eastAsia="en-US"/>
              </w:rPr>
            </w:pPr>
          </w:p>
        </w:tc>
        <w:tc>
          <w:tcPr>
            <w:tcW w:w="2286" w:type="dxa"/>
            <w:gridSpan w:val="3"/>
            <w:tcMar>
              <w:left w:w="28" w:type="dxa"/>
              <w:right w:w="28" w:type="dxa"/>
            </w:tcMar>
          </w:tcPr>
          <w:p w14:paraId="7498CAC9"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Benzo</w:t>
            </w:r>
            <w:proofErr w:type="spellEnd"/>
            <w:r w:rsidRPr="003850D0">
              <w:rPr>
                <w:rFonts w:eastAsia="Calibri"/>
                <w:sz w:val="22"/>
                <w:szCs w:val="22"/>
                <w:lang w:eastAsia="en-US"/>
              </w:rPr>
              <w:t>(</w:t>
            </w:r>
            <w:proofErr w:type="spellStart"/>
            <w:r w:rsidRPr="003850D0">
              <w:rPr>
                <w:rFonts w:eastAsia="Calibri"/>
                <w:sz w:val="22"/>
                <w:szCs w:val="22"/>
                <w:lang w:eastAsia="en-US"/>
              </w:rPr>
              <w:t>g,h,i</w:t>
            </w:r>
            <w:proofErr w:type="spellEnd"/>
            <w:r w:rsidRPr="003850D0">
              <w:rPr>
                <w:rFonts w:eastAsia="Calibri"/>
                <w:sz w:val="22"/>
                <w:szCs w:val="22"/>
                <w:lang w:eastAsia="en-US"/>
              </w:rPr>
              <w:t>)</w:t>
            </w:r>
            <w:proofErr w:type="spellStart"/>
            <w:r w:rsidRPr="003850D0">
              <w:rPr>
                <w:rFonts w:eastAsia="Calibri"/>
                <w:sz w:val="22"/>
                <w:szCs w:val="22"/>
                <w:lang w:eastAsia="en-US"/>
              </w:rPr>
              <w:t>perilen</w:t>
            </w:r>
            <w:proofErr w:type="spellEnd"/>
          </w:p>
        </w:tc>
        <w:tc>
          <w:tcPr>
            <w:tcW w:w="1471" w:type="dxa"/>
            <w:gridSpan w:val="2"/>
            <w:tcMar>
              <w:left w:w="28" w:type="dxa"/>
              <w:right w:w="28" w:type="dxa"/>
            </w:tcMar>
          </w:tcPr>
          <w:p w14:paraId="24A86EB7" w14:textId="77777777" w:rsidR="00A740C3" w:rsidRPr="003850D0" w:rsidRDefault="00A740C3" w:rsidP="00A740C3">
            <w:pPr>
              <w:widowControl/>
              <w:spacing w:before="40" w:after="40"/>
              <w:rPr>
                <w:rFonts w:eastAsia="Calibri"/>
                <w:sz w:val="22"/>
                <w:szCs w:val="22"/>
                <w:lang w:eastAsia="en-US"/>
              </w:rPr>
            </w:pPr>
          </w:p>
        </w:tc>
        <w:tc>
          <w:tcPr>
            <w:tcW w:w="992" w:type="dxa"/>
            <w:tcMar>
              <w:left w:w="28" w:type="dxa"/>
              <w:right w:w="28" w:type="dxa"/>
            </w:tcMar>
          </w:tcPr>
          <w:p w14:paraId="6CAC395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191-24-2</w:t>
            </w:r>
          </w:p>
        </w:tc>
        <w:tc>
          <w:tcPr>
            <w:tcW w:w="1134" w:type="dxa"/>
          </w:tcPr>
          <w:p w14:paraId="261FECA3" w14:textId="77777777" w:rsidR="00A740C3" w:rsidRPr="003850D0" w:rsidDel="00BD2DD7" w:rsidRDefault="00A740C3" w:rsidP="00A740C3">
            <w:pPr>
              <w:widowControl/>
              <w:spacing w:before="40" w:after="40"/>
              <w:rPr>
                <w:rFonts w:eastAsia="Calibri"/>
                <w:sz w:val="22"/>
                <w:szCs w:val="22"/>
                <w:lang w:eastAsia="en-US"/>
              </w:rPr>
            </w:pPr>
            <w:r w:rsidRPr="003850D0">
              <w:rPr>
                <w:rFonts w:eastAsia="Calibri"/>
                <w:sz w:val="22"/>
                <w:szCs w:val="22"/>
                <w:lang w:eastAsia="en-US"/>
              </w:rPr>
              <w:t>205-883-8</w:t>
            </w:r>
          </w:p>
        </w:tc>
        <w:tc>
          <w:tcPr>
            <w:tcW w:w="1137" w:type="dxa"/>
            <w:tcMar>
              <w:left w:w="28" w:type="dxa"/>
              <w:right w:w="28" w:type="dxa"/>
            </w:tcMar>
          </w:tcPr>
          <w:p w14:paraId="31C5E7C8" w14:textId="77777777" w:rsidR="00A740C3" w:rsidRPr="003850D0" w:rsidRDefault="00A740C3" w:rsidP="00A740C3">
            <w:pPr>
              <w:widowControl/>
              <w:spacing w:before="40" w:after="40"/>
              <w:rPr>
                <w:rFonts w:eastAsia="Calibri"/>
                <w:b/>
                <w:i/>
                <w:sz w:val="22"/>
                <w:szCs w:val="22"/>
                <w:lang w:eastAsia="en-US"/>
              </w:rPr>
            </w:pPr>
          </w:p>
        </w:tc>
        <w:tc>
          <w:tcPr>
            <w:tcW w:w="1279" w:type="dxa"/>
            <w:gridSpan w:val="2"/>
            <w:tcMar>
              <w:left w:w="28" w:type="dxa"/>
              <w:right w:w="28" w:type="dxa"/>
            </w:tcMar>
          </w:tcPr>
          <w:p w14:paraId="1059B0D6" w14:textId="77777777" w:rsidR="00A740C3" w:rsidRPr="003850D0" w:rsidRDefault="00A740C3" w:rsidP="00A740C3">
            <w:pPr>
              <w:widowControl/>
              <w:spacing w:before="40" w:after="40"/>
              <w:rPr>
                <w:rFonts w:eastAsia="Calibri"/>
                <w:b/>
                <w:i/>
                <w:sz w:val="22"/>
                <w:szCs w:val="22"/>
                <w:lang w:eastAsia="en-US"/>
              </w:rPr>
            </w:pPr>
          </w:p>
        </w:tc>
        <w:tc>
          <w:tcPr>
            <w:tcW w:w="1278" w:type="dxa"/>
            <w:gridSpan w:val="2"/>
            <w:tcMar>
              <w:left w:w="28" w:type="dxa"/>
              <w:right w:w="28" w:type="dxa"/>
            </w:tcMar>
          </w:tcPr>
          <w:p w14:paraId="5BE1B8AA"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8,2 × 10</w:t>
            </w:r>
            <w:r w:rsidRPr="003850D0">
              <w:rPr>
                <w:rFonts w:eastAsia="Calibri"/>
                <w:sz w:val="22"/>
                <w:szCs w:val="22"/>
                <w:vertAlign w:val="superscript"/>
                <w:lang w:eastAsia="en-US"/>
              </w:rPr>
              <w:t>-3</w:t>
            </w:r>
          </w:p>
        </w:tc>
        <w:tc>
          <w:tcPr>
            <w:tcW w:w="1277" w:type="dxa"/>
            <w:gridSpan w:val="3"/>
            <w:tcMar>
              <w:left w:w="28" w:type="dxa"/>
              <w:right w:w="28" w:type="dxa"/>
            </w:tcMar>
          </w:tcPr>
          <w:p w14:paraId="7D763110"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8,2 × 10</w:t>
            </w:r>
            <w:r w:rsidRPr="003850D0">
              <w:rPr>
                <w:rFonts w:eastAsia="Calibri"/>
                <w:sz w:val="22"/>
                <w:szCs w:val="22"/>
                <w:vertAlign w:val="superscript"/>
                <w:lang w:eastAsia="en-US"/>
              </w:rPr>
              <w:t>-4</w:t>
            </w:r>
          </w:p>
        </w:tc>
        <w:tc>
          <w:tcPr>
            <w:tcW w:w="1136" w:type="dxa"/>
            <w:tcMar>
              <w:left w:w="28" w:type="dxa"/>
              <w:right w:w="28" w:type="dxa"/>
            </w:tcMar>
          </w:tcPr>
          <w:p w14:paraId="3A4534D0" w14:textId="77777777" w:rsidR="00A740C3" w:rsidRPr="003850D0" w:rsidRDefault="00A740C3" w:rsidP="00A740C3">
            <w:pPr>
              <w:widowControl/>
              <w:spacing w:before="40" w:after="40"/>
              <w:rPr>
                <w:rFonts w:eastAsia="Calibri"/>
                <w:b/>
                <w:sz w:val="22"/>
                <w:szCs w:val="22"/>
                <w:lang w:eastAsia="en-US"/>
              </w:rPr>
            </w:pPr>
            <w:bookmarkStart w:id="28" w:name="_DV_C344"/>
            <w:r w:rsidRPr="003850D0">
              <w:rPr>
                <w:rFonts w:eastAsia="Calibri"/>
                <w:sz w:val="22"/>
                <w:szCs w:val="22"/>
                <w:lang w:eastAsia="en-US"/>
              </w:rPr>
              <w:t xml:space="preserve">A se vedea nota de subsol </w:t>
            </w:r>
            <w:bookmarkEnd w:id="28"/>
            <w:r w:rsidRPr="003850D0">
              <w:rPr>
                <w:rFonts w:eastAsia="Calibri"/>
                <w:sz w:val="22"/>
                <w:szCs w:val="22"/>
                <w:lang w:eastAsia="en-US"/>
              </w:rPr>
              <w:t>17.</w:t>
            </w:r>
          </w:p>
        </w:tc>
        <w:tc>
          <w:tcPr>
            <w:tcW w:w="1122" w:type="dxa"/>
            <w:tcMar>
              <w:left w:w="28" w:type="dxa"/>
              <w:right w:w="28" w:type="dxa"/>
            </w:tcMar>
          </w:tcPr>
          <w:p w14:paraId="0C07EF19"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276C5C43" w14:textId="77777777" w:rsidR="00A740C3" w:rsidRPr="003850D0" w:rsidRDefault="00A740C3" w:rsidP="00A740C3">
            <w:pPr>
              <w:widowControl/>
              <w:spacing w:before="40" w:after="40"/>
              <w:rPr>
                <w:rFonts w:eastAsia="Calibri"/>
                <w:i/>
                <w:sz w:val="22"/>
                <w:szCs w:val="22"/>
                <w:lang w:eastAsia="en-US"/>
              </w:rPr>
            </w:pPr>
          </w:p>
        </w:tc>
        <w:tc>
          <w:tcPr>
            <w:tcW w:w="1129" w:type="dxa"/>
            <w:tcMar>
              <w:left w:w="28" w:type="dxa"/>
              <w:right w:w="28" w:type="dxa"/>
            </w:tcMar>
          </w:tcPr>
          <w:p w14:paraId="031C4970" w14:textId="77777777" w:rsidR="00A740C3" w:rsidRPr="003850D0" w:rsidRDefault="00A740C3" w:rsidP="00A740C3">
            <w:pPr>
              <w:widowControl/>
              <w:spacing w:before="40" w:after="40"/>
              <w:rPr>
                <w:rFonts w:eastAsia="Calibri"/>
                <w:i/>
                <w:sz w:val="22"/>
                <w:szCs w:val="22"/>
                <w:lang w:eastAsia="en-US"/>
              </w:rPr>
            </w:pPr>
          </w:p>
        </w:tc>
      </w:tr>
      <w:tr w:rsidR="00A740C3" w:rsidRPr="003850D0" w14:paraId="6D00238A" w14:textId="77777777" w:rsidTr="00781520">
        <w:trPr>
          <w:gridBefore w:val="1"/>
          <w:wBefore w:w="12" w:type="dxa"/>
          <w:jc w:val="center"/>
        </w:trPr>
        <w:tc>
          <w:tcPr>
            <w:tcW w:w="651" w:type="dxa"/>
            <w:gridSpan w:val="3"/>
            <w:vMerge/>
            <w:tcMar>
              <w:left w:w="28" w:type="dxa"/>
              <w:right w:w="28" w:type="dxa"/>
            </w:tcMar>
          </w:tcPr>
          <w:p w14:paraId="21D23CD6" w14:textId="77777777" w:rsidR="00A740C3" w:rsidRPr="003850D0" w:rsidRDefault="00A740C3" w:rsidP="00A740C3">
            <w:pPr>
              <w:widowControl/>
              <w:spacing w:before="40" w:after="40"/>
              <w:jc w:val="both"/>
              <w:rPr>
                <w:rFonts w:eastAsia="Calibri"/>
                <w:sz w:val="22"/>
                <w:szCs w:val="22"/>
                <w:lang w:eastAsia="en-US"/>
              </w:rPr>
            </w:pPr>
          </w:p>
        </w:tc>
        <w:tc>
          <w:tcPr>
            <w:tcW w:w="2286" w:type="dxa"/>
            <w:gridSpan w:val="3"/>
            <w:tcMar>
              <w:left w:w="28" w:type="dxa"/>
              <w:right w:w="28" w:type="dxa"/>
            </w:tcMar>
          </w:tcPr>
          <w:p w14:paraId="1974A141"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Indeno</w:t>
            </w:r>
            <w:proofErr w:type="spellEnd"/>
            <w:r w:rsidRPr="003850D0">
              <w:rPr>
                <w:rFonts w:eastAsia="Calibri"/>
                <w:sz w:val="22"/>
                <w:szCs w:val="22"/>
                <w:lang w:eastAsia="en-US"/>
              </w:rPr>
              <w:t>[1,2,3-cd]</w:t>
            </w:r>
            <w:proofErr w:type="spellStart"/>
            <w:r w:rsidRPr="003850D0">
              <w:rPr>
                <w:rFonts w:eastAsia="Calibri"/>
                <w:sz w:val="22"/>
                <w:szCs w:val="22"/>
                <w:lang w:eastAsia="en-US"/>
              </w:rPr>
              <w:t>piren</w:t>
            </w:r>
            <w:proofErr w:type="spellEnd"/>
          </w:p>
        </w:tc>
        <w:tc>
          <w:tcPr>
            <w:tcW w:w="1471" w:type="dxa"/>
            <w:gridSpan w:val="2"/>
            <w:tcMar>
              <w:left w:w="28" w:type="dxa"/>
              <w:right w:w="28" w:type="dxa"/>
            </w:tcMar>
          </w:tcPr>
          <w:p w14:paraId="2A5B0757" w14:textId="77777777" w:rsidR="00A740C3" w:rsidRPr="003850D0" w:rsidRDefault="00A740C3" w:rsidP="00A740C3">
            <w:pPr>
              <w:widowControl/>
              <w:spacing w:before="40" w:after="40"/>
              <w:rPr>
                <w:rFonts w:eastAsia="Calibri"/>
                <w:sz w:val="22"/>
                <w:szCs w:val="22"/>
                <w:lang w:eastAsia="en-US"/>
              </w:rPr>
            </w:pPr>
          </w:p>
        </w:tc>
        <w:tc>
          <w:tcPr>
            <w:tcW w:w="992" w:type="dxa"/>
            <w:tcMar>
              <w:left w:w="28" w:type="dxa"/>
              <w:right w:w="28" w:type="dxa"/>
            </w:tcMar>
          </w:tcPr>
          <w:p w14:paraId="01356E7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193-39-5</w:t>
            </w:r>
          </w:p>
        </w:tc>
        <w:tc>
          <w:tcPr>
            <w:tcW w:w="1134" w:type="dxa"/>
          </w:tcPr>
          <w:p w14:paraId="79DADD15" w14:textId="77777777" w:rsidR="00A740C3" w:rsidRPr="003850D0" w:rsidDel="00BD2DD7" w:rsidRDefault="00A740C3" w:rsidP="00A740C3">
            <w:pPr>
              <w:widowControl/>
              <w:spacing w:before="40" w:after="40"/>
              <w:rPr>
                <w:rFonts w:eastAsia="Calibri"/>
                <w:sz w:val="22"/>
                <w:szCs w:val="22"/>
                <w:lang w:eastAsia="en-US"/>
              </w:rPr>
            </w:pPr>
            <w:r w:rsidRPr="003850D0">
              <w:rPr>
                <w:rFonts w:eastAsia="Calibri"/>
                <w:sz w:val="22"/>
                <w:szCs w:val="22"/>
                <w:lang w:eastAsia="en-US"/>
              </w:rPr>
              <w:t>205-893-2</w:t>
            </w:r>
          </w:p>
        </w:tc>
        <w:tc>
          <w:tcPr>
            <w:tcW w:w="1137" w:type="dxa"/>
            <w:tcMar>
              <w:left w:w="28" w:type="dxa"/>
              <w:right w:w="28" w:type="dxa"/>
            </w:tcMar>
          </w:tcPr>
          <w:p w14:paraId="5C606E62" w14:textId="77777777" w:rsidR="00A740C3" w:rsidRPr="003850D0" w:rsidRDefault="00A740C3" w:rsidP="00A740C3">
            <w:pPr>
              <w:widowControl/>
              <w:spacing w:before="40" w:after="40"/>
              <w:rPr>
                <w:rFonts w:eastAsia="Calibri"/>
                <w:b/>
                <w:i/>
                <w:sz w:val="22"/>
                <w:szCs w:val="22"/>
                <w:lang w:eastAsia="en-US"/>
              </w:rPr>
            </w:pPr>
          </w:p>
        </w:tc>
        <w:tc>
          <w:tcPr>
            <w:tcW w:w="1279" w:type="dxa"/>
            <w:gridSpan w:val="2"/>
            <w:tcMar>
              <w:left w:w="28" w:type="dxa"/>
              <w:right w:w="28" w:type="dxa"/>
            </w:tcMar>
          </w:tcPr>
          <w:p w14:paraId="7A777F70" w14:textId="77777777" w:rsidR="00A740C3" w:rsidRPr="003850D0" w:rsidRDefault="00A740C3" w:rsidP="00A740C3">
            <w:pPr>
              <w:widowControl/>
              <w:spacing w:before="40" w:after="40"/>
              <w:rPr>
                <w:rFonts w:eastAsia="Calibri"/>
                <w:b/>
                <w:i/>
                <w:sz w:val="22"/>
                <w:szCs w:val="22"/>
                <w:lang w:eastAsia="en-US"/>
              </w:rPr>
            </w:pPr>
          </w:p>
        </w:tc>
        <w:tc>
          <w:tcPr>
            <w:tcW w:w="1278" w:type="dxa"/>
            <w:gridSpan w:val="2"/>
            <w:tcMar>
              <w:left w:w="28" w:type="dxa"/>
              <w:right w:w="28" w:type="dxa"/>
            </w:tcMar>
          </w:tcPr>
          <w:p w14:paraId="5560E3B9" w14:textId="77777777" w:rsidR="00A740C3" w:rsidRPr="003850D0" w:rsidRDefault="00A740C3" w:rsidP="00A740C3">
            <w:pPr>
              <w:widowControl/>
              <w:spacing w:before="40" w:after="40"/>
              <w:rPr>
                <w:rFonts w:eastAsia="Calibri"/>
                <w:b/>
                <w:i/>
                <w:sz w:val="22"/>
                <w:szCs w:val="22"/>
                <w:lang w:eastAsia="en-US"/>
              </w:rPr>
            </w:pPr>
            <w:bookmarkStart w:id="29" w:name="_DV_C347"/>
            <w:r w:rsidRPr="003850D0">
              <w:rPr>
                <w:rFonts w:eastAsia="Calibri"/>
                <w:sz w:val="22"/>
                <w:szCs w:val="22"/>
                <w:lang w:eastAsia="en-US"/>
              </w:rPr>
              <w:t>Nu se aplică.</w:t>
            </w:r>
            <w:bookmarkEnd w:id="29"/>
          </w:p>
        </w:tc>
        <w:tc>
          <w:tcPr>
            <w:tcW w:w="1277" w:type="dxa"/>
            <w:gridSpan w:val="3"/>
            <w:tcMar>
              <w:left w:w="28" w:type="dxa"/>
              <w:right w:w="28" w:type="dxa"/>
            </w:tcMar>
          </w:tcPr>
          <w:p w14:paraId="010D09C0" w14:textId="77777777" w:rsidR="00A740C3" w:rsidRPr="003850D0" w:rsidRDefault="00A740C3" w:rsidP="00A740C3">
            <w:pPr>
              <w:widowControl/>
              <w:spacing w:before="40" w:after="40"/>
              <w:rPr>
                <w:rFonts w:eastAsia="Calibri"/>
                <w:b/>
                <w:i/>
                <w:sz w:val="22"/>
                <w:szCs w:val="22"/>
                <w:lang w:eastAsia="en-US"/>
              </w:rPr>
            </w:pPr>
            <w:bookmarkStart w:id="30" w:name="_DV_C348"/>
            <w:r w:rsidRPr="003850D0">
              <w:rPr>
                <w:rFonts w:eastAsia="Calibri"/>
                <w:sz w:val="22"/>
                <w:szCs w:val="22"/>
                <w:lang w:eastAsia="en-US"/>
              </w:rPr>
              <w:t>Nu se aplică.</w:t>
            </w:r>
            <w:bookmarkEnd w:id="30"/>
          </w:p>
        </w:tc>
        <w:tc>
          <w:tcPr>
            <w:tcW w:w="1136" w:type="dxa"/>
            <w:tcMar>
              <w:left w:w="28" w:type="dxa"/>
              <w:right w:w="28" w:type="dxa"/>
            </w:tcMar>
          </w:tcPr>
          <w:p w14:paraId="6C3BC08C" w14:textId="77777777" w:rsidR="00A740C3" w:rsidRPr="003850D0" w:rsidRDefault="00A740C3" w:rsidP="00A740C3">
            <w:pPr>
              <w:widowControl/>
              <w:spacing w:before="40" w:after="40"/>
              <w:rPr>
                <w:rFonts w:eastAsia="Calibri"/>
                <w:b/>
                <w:sz w:val="22"/>
                <w:szCs w:val="22"/>
                <w:lang w:eastAsia="en-US"/>
              </w:rPr>
            </w:pPr>
            <w:bookmarkStart w:id="31" w:name="_DV_C349"/>
            <w:r w:rsidRPr="003850D0">
              <w:rPr>
                <w:rFonts w:eastAsia="Calibri"/>
                <w:sz w:val="22"/>
                <w:szCs w:val="22"/>
                <w:lang w:eastAsia="en-US"/>
              </w:rPr>
              <w:t xml:space="preserve">A se vedea nota de subsol </w:t>
            </w:r>
            <w:bookmarkEnd w:id="31"/>
            <w:r w:rsidRPr="003850D0">
              <w:rPr>
                <w:rFonts w:eastAsia="Calibri"/>
                <w:sz w:val="22"/>
                <w:szCs w:val="22"/>
                <w:lang w:eastAsia="en-US"/>
              </w:rPr>
              <w:t>17.</w:t>
            </w:r>
          </w:p>
        </w:tc>
        <w:tc>
          <w:tcPr>
            <w:tcW w:w="1122" w:type="dxa"/>
            <w:tcMar>
              <w:left w:w="28" w:type="dxa"/>
              <w:right w:w="28" w:type="dxa"/>
            </w:tcMar>
          </w:tcPr>
          <w:p w14:paraId="4B56A4BC"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55FA98A3" w14:textId="77777777" w:rsidR="00A740C3" w:rsidRPr="003850D0" w:rsidRDefault="00A740C3" w:rsidP="00A740C3">
            <w:pPr>
              <w:widowControl/>
              <w:spacing w:before="40" w:after="40"/>
              <w:rPr>
                <w:rFonts w:eastAsia="Calibri"/>
                <w:i/>
                <w:sz w:val="22"/>
                <w:szCs w:val="22"/>
                <w:lang w:eastAsia="en-US"/>
              </w:rPr>
            </w:pPr>
          </w:p>
        </w:tc>
        <w:tc>
          <w:tcPr>
            <w:tcW w:w="1129" w:type="dxa"/>
            <w:tcMar>
              <w:left w:w="28" w:type="dxa"/>
              <w:right w:w="28" w:type="dxa"/>
            </w:tcMar>
          </w:tcPr>
          <w:p w14:paraId="09BE84FA" w14:textId="77777777" w:rsidR="00A740C3" w:rsidRPr="003850D0" w:rsidRDefault="00A740C3" w:rsidP="00A740C3">
            <w:pPr>
              <w:widowControl/>
              <w:spacing w:before="40" w:after="40"/>
              <w:rPr>
                <w:rFonts w:eastAsia="Calibri"/>
                <w:i/>
                <w:sz w:val="22"/>
                <w:szCs w:val="22"/>
                <w:lang w:eastAsia="en-US"/>
              </w:rPr>
            </w:pPr>
          </w:p>
        </w:tc>
      </w:tr>
      <w:tr w:rsidR="00A740C3" w:rsidRPr="003850D0" w14:paraId="5A18A3DA" w14:textId="77777777" w:rsidTr="00781520">
        <w:trPr>
          <w:gridBefore w:val="1"/>
          <w:wBefore w:w="12" w:type="dxa"/>
          <w:jc w:val="center"/>
        </w:trPr>
        <w:tc>
          <w:tcPr>
            <w:tcW w:w="651" w:type="dxa"/>
            <w:gridSpan w:val="3"/>
            <w:vMerge/>
            <w:tcMar>
              <w:left w:w="28" w:type="dxa"/>
              <w:right w:w="28" w:type="dxa"/>
            </w:tcMar>
          </w:tcPr>
          <w:p w14:paraId="3960523B" w14:textId="77777777" w:rsidR="00A740C3" w:rsidRPr="003850D0" w:rsidRDefault="00A740C3" w:rsidP="00A740C3">
            <w:pPr>
              <w:widowControl/>
              <w:spacing w:before="40" w:after="40"/>
              <w:jc w:val="both"/>
              <w:rPr>
                <w:rFonts w:eastAsia="Calibri"/>
                <w:sz w:val="22"/>
                <w:szCs w:val="22"/>
                <w:lang w:eastAsia="en-US"/>
              </w:rPr>
            </w:pPr>
            <w:bookmarkStart w:id="32" w:name="_Hlk115700632"/>
          </w:p>
        </w:tc>
        <w:tc>
          <w:tcPr>
            <w:tcW w:w="2286" w:type="dxa"/>
            <w:gridSpan w:val="3"/>
            <w:tcMar>
              <w:left w:w="28" w:type="dxa"/>
              <w:right w:w="28" w:type="dxa"/>
            </w:tcMar>
          </w:tcPr>
          <w:p w14:paraId="3F3F66E4"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Crisen</w:t>
            </w:r>
            <w:proofErr w:type="spellEnd"/>
          </w:p>
        </w:tc>
        <w:tc>
          <w:tcPr>
            <w:tcW w:w="1471" w:type="dxa"/>
            <w:gridSpan w:val="2"/>
            <w:tcMar>
              <w:left w:w="28" w:type="dxa"/>
              <w:right w:w="28" w:type="dxa"/>
            </w:tcMar>
          </w:tcPr>
          <w:p w14:paraId="7E5B2146" w14:textId="77777777" w:rsidR="00A740C3" w:rsidRPr="003850D0" w:rsidRDefault="00A740C3" w:rsidP="00A740C3">
            <w:pPr>
              <w:widowControl/>
              <w:spacing w:before="40" w:after="40"/>
              <w:rPr>
                <w:rFonts w:eastAsia="Calibri"/>
                <w:sz w:val="22"/>
                <w:szCs w:val="22"/>
                <w:lang w:eastAsia="en-US"/>
              </w:rPr>
            </w:pPr>
          </w:p>
        </w:tc>
        <w:tc>
          <w:tcPr>
            <w:tcW w:w="992" w:type="dxa"/>
            <w:tcMar>
              <w:left w:w="28" w:type="dxa"/>
              <w:right w:w="28" w:type="dxa"/>
            </w:tcMar>
          </w:tcPr>
          <w:p w14:paraId="0918829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218-01-9</w:t>
            </w:r>
          </w:p>
        </w:tc>
        <w:tc>
          <w:tcPr>
            <w:tcW w:w="1134" w:type="dxa"/>
          </w:tcPr>
          <w:p w14:paraId="0C561CE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205-923-4</w:t>
            </w:r>
          </w:p>
        </w:tc>
        <w:tc>
          <w:tcPr>
            <w:tcW w:w="1137" w:type="dxa"/>
            <w:tcMar>
              <w:left w:w="28" w:type="dxa"/>
              <w:right w:w="28" w:type="dxa"/>
            </w:tcMar>
          </w:tcPr>
          <w:p w14:paraId="5E9F2859" w14:textId="77777777" w:rsidR="00A740C3" w:rsidRPr="003850D0" w:rsidRDefault="00A740C3" w:rsidP="00A740C3">
            <w:pPr>
              <w:widowControl/>
              <w:spacing w:before="40" w:after="40"/>
              <w:rPr>
                <w:rFonts w:eastAsia="Calibri"/>
                <w:i/>
                <w:sz w:val="22"/>
                <w:szCs w:val="22"/>
                <w:lang w:eastAsia="en-US"/>
              </w:rPr>
            </w:pPr>
          </w:p>
        </w:tc>
        <w:tc>
          <w:tcPr>
            <w:tcW w:w="1279" w:type="dxa"/>
            <w:gridSpan w:val="2"/>
            <w:tcMar>
              <w:left w:w="28" w:type="dxa"/>
              <w:right w:w="28" w:type="dxa"/>
            </w:tcMar>
          </w:tcPr>
          <w:p w14:paraId="1ADBD027" w14:textId="77777777" w:rsidR="00A740C3" w:rsidRPr="003850D0" w:rsidRDefault="00A740C3" w:rsidP="00A740C3">
            <w:pPr>
              <w:widowControl/>
              <w:spacing w:before="40" w:after="40"/>
              <w:rPr>
                <w:rFonts w:eastAsia="Calibri"/>
                <w:i/>
                <w:sz w:val="22"/>
                <w:szCs w:val="22"/>
                <w:lang w:eastAsia="en-US"/>
              </w:rPr>
            </w:pPr>
          </w:p>
        </w:tc>
        <w:tc>
          <w:tcPr>
            <w:tcW w:w="1278" w:type="dxa"/>
            <w:gridSpan w:val="2"/>
            <w:tcMar>
              <w:left w:w="28" w:type="dxa"/>
              <w:right w:w="28" w:type="dxa"/>
            </w:tcMar>
          </w:tcPr>
          <w:p w14:paraId="7DCD184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0,07</w:t>
            </w:r>
          </w:p>
        </w:tc>
        <w:tc>
          <w:tcPr>
            <w:tcW w:w="1277" w:type="dxa"/>
            <w:gridSpan w:val="3"/>
            <w:tcMar>
              <w:left w:w="28" w:type="dxa"/>
              <w:right w:w="28" w:type="dxa"/>
            </w:tcMar>
          </w:tcPr>
          <w:p w14:paraId="4029006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0,007</w:t>
            </w:r>
          </w:p>
        </w:tc>
        <w:tc>
          <w:tcPr>
            <w:tcW w:w="1136" w:type="dxa"/>
            <w:tcMar>
              <w:left w:w="28" w:type="dxa"/>
              <w:right w:w="28" w:type="dxa"/>
            </w:tcMar>
          </w:tcPr>
          <w:p w14:paraId="0002756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A se vedea nota de subsol 17.</w:t>
            </w:r>
          </w:p>
        </w:tc>
        <w:tc>
          <w:tcPr>
            <w:tcW w:w="1122" w:type="dxa"/>
            <w:tcMar>
              <w:left w:w="28" w:type="dxa"/>
              <w:right w:w="28" w:type="dxa"/>
            </w:tcMar>
          </w:tcPr>
          <w:p w14:paraId="795F7491" w14:textId="77777777" w:rsidR="00A740C3" w:rsidRPr="003850D0" w:rsidRDefault="00A740C3" w:rsidP="00A740C3">
            <w:pPr>
              <w:widowControl/>
              <w:spacing w:before="40" w:after="40"/>
              <w:rPr>
                <w:rFonts w:eastAsia="Calibri"/>
                <w:i/>
                <w:sz w:val="22"/>
                <w:szCs w:val="22"/>
                <w:lang w:eastAsia="en-US"/>
              </w:rPr>
            </w:pPr>
          </w:p>
        </w:tc>
        <w:tc>
          <w:tcPr>
            <w:tcW w:w="1134" w:type="dxa"/>
            <w:tcMar>
              <w:left w:w="28" w:type="dxa"/>
              <w:right w:w="28" w:type="dxa"/>
            </w:tcMar>
          </w:tcPr>
          <w:p w14:paraId="5E07D1B1" w14:textId="77777777" w:rsidR="00A740C3" w:rsidRPr="003850D0" w:rsidRDefault="00A740C3" w:rsidP="00A740C3">
            <w:pPr>
              <w:widowControl/>
              <w:spacing w:before="40" w:after="40"/>
              <w:rPr>
                <w:rFonts w:eastAsia="Calibri"/>
                <w:i/>
                <w:sz w:val="22"/>
                <w:szCs w:val="22"/>
                <w:lang w:eastAsia="en-US"/>
              </w:rPr>
            </w:pPr>
          </w:p>
        </w:tc>
        <w:tc>
          <w:tcPr>
            <w:tcW w:w="1129" w:type="dxa"/>
            <w:tcMar>
              <w:left w:w="28" w:type="dxa"/>
              <w:right w:w="28" w:type="dxa"/>
            </w:tcMar>
          </w:tcPr>
          <w:p w14:paraId="6D045408" w14:textId="77777777" w:rsidR="00A740C3" w:rsidRPr="003850D0" w:rsidRDefault="00A740C3" w:rsidP="00A740C3">
            <w:pPr>
              <w:widowControl/>
              <w:spacing w:before="40" w:after="40"/>
              <w:rPr>
                <w:rFonts w:eastAsia="Calibri"/>
                <w:i/>
                <w:sz w:val="22"/>
                <w:szCs w:val="22"/>
                <w:lang w:eastAsia="en-US"/>
              </w:rPr>
            </w:pPr>
          </w:p>
        </w:tc>
      </w:tr>
      <w:tr w:rsidR="00A740C3" w:rsidRPr="003850D0" w14:paraId="3D7A98A1" w14:textId="77777777" w:rsidTr="00781520">
        <w:trPr>
          <w:gridBefore w:val="1"/>
          <w:wBefore w:w="12" w:type="dxa"/>
          <w:jc w:val="center"/>
        </w:trPr>
        <w:tc>
          <w:tcPr>
            <w:tcW w:w="651" w:type="dxa"/>
            <w:gridSpan w:val="3"/>
            <w:vMerge/>
            <w:tcMar>
              <w:left w:w="28" w:type="dxa"/>
              <w:right w:w="28" w:type="dxa"/>
            </w:tcMar>
          </w:tcPr>
          <w:p w14:paraId="7E52C03A" w14:textId="77777777" w:rsidR="00A740C3" w:rsidRPr="003850D0" w:rsidRDefault="00A740C3" w:rsidP="00A740C3">
            <w:pPr>
              <w:widowControl/>
              <w:spacing w:before="40" w:after="40"/>
              <w:jc w:val="both"/>
              <w:rPr>
                <w:rFonts w:eastAsia="Calibri"/>
                <w:sz w:val="22"/>
                <w:szCs w:val="22"/>
                <w:lang w:eastAsia="en-US"/>
              </w:rPr>
            </w:pPr>
          </w:p>
        </w:tc>
        <w:tc>
          <w:tcPr>
            <w:tcW w:w="2286" w:type="dxa"/>
            <w:gridSpan w:val="3"/>
            <w:tcMar>
              <w:left w:w="28" w:type="dxa"/>
              <w:right w:w="28" w:type="dxa"/>
            </w:tcMar>
          </w:tcPr>
          <w:p w14:paraId="47A56FB3"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Benzo</w:t>
            </w:r>
            <w:proofErr w:type="spellEnd"/>
            <w:r w:rsidRPr="003850D0">
              <w:rPr>
                <w:rFonts w:eastAsia="Calibri"/>
                <w:sz w:val="22"/>
                <w:szCs w:val="22"/>
                <w:lang w:eastAsia="en-US"/>
              </w:rPr>
              <w:t>(a)antracen</w:t>
            </w:r>
          </w:p>
        </w:tc>
        <w:tc>
          <w:tcPr>
            <w:tcW w:w="1471" w:type="dxa"/>
            <w:gridSpan w:val="2"/>
            <w:vMerge w:val="restart"/>
            <w:tcMar>
              <w:left w:w="28" w:type="dxa"/>
              <w:right w:w="28" w:type="dxa"/>
            </w:tcMar>
          </w:tcPr>
          <w:p w14:paraId="30BAFEF8" w14:textId="77777777" w:rsidR="00A740C3" w:rsidRPr="003850D0" w:rsidRDefault="00A740C3" w:rsidP="00A740C3">
            <w:pPr>
              <w:widowControl/>
              <w:spacing w:before="40" w:after="40"/>
              <w:rPr>
                <w:rFonts w:eastAsia="Calibri"/>
                <w:sz w:val="22"/>
                <w:szCs w:val="22"/>
                <w:lang w:eastAsia="en-US"/>
              </w:rPr>
            </w:pPr>
          </w:p>
        </w:tc>
        <w:tc>
          <w:tcPr>
            <w:tcW w:w="992" w:type="dxa"/>
            <w:tcMar>
              <w:left w:w="28" w:type="dxa"/>
              <w:right w:w="28" w:type="dxa"/>
            </w:tcMar>
          </w:tcPr>
          <w:p w14:paraId="10D43AE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56-55-3</w:t>
            </w:r>
          </w:p>
        </w:tc>
        <w:tc>
          <w:tcPr>
            <w:tcW w:w="1134" w:type="dxa"/>
          </w:tcPr>
          <w:p w14:paraId="38E3617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200-280-6</w:t>
            </w:r>
          </w:p>
        </w:tc>
        <w:tc>
          <w:tcPr>
            <w:tcW w:w="1137" w:type="dxa"/>
            <w:tcMar>
              <w:left w:w="28" w:type="dxa"/>
              <w:right w:w="28" w:type="dxa"/>
            </w:tcMar>
          </w:tcPr>
          <w:p w14:paraId="061FE882" w14:textId="77777777" w:rsidR="00A740C3" w:rsidRPr="003850D0" w:rsidRDefault="00A740C3" w:rsidP="00A740C3">
            <w:pPr>
              <w:widowControl/>
              <w:spacing w:before="40" w:after="40"/>
              <w:rPr>
                <w:rFonts w:eastAsia="Calibri"/>
                <w:i/>
                <w:sz w:val="22"/>
                <w:szCs w:val="22"/>
                <w:lang w:eastAsia="en-US"/>
              </w:rPr>
            </w:pPr>
          </w:p>
        </w:tc>
        <w:tc>
          <w:tcPr>
            <w:tcW w:w="1279" w:type="dxa"/>
            <w:gridSpan w:val="2"/>
            <w:tcMar>
              <w:left w:w="28" w:type="dxa"/>
              <w:right w:w="28" w:type="dxa"/>
            </w:tcMar>
          </w:tcPr>
          <w:p w14:paraId="11276C84" w14:textId="77777777" w:rsidR="00A740C3" w:rsidRPr="003850D0" w:rsidRDefault="00A740C3" w:rsidP="00A740C3">
            <w:pPr>
              <w:widowControl/>
              <w:spacing w:before="40" w:after="40"/>
              <w:rPr>
                <w:rFonts w:eastAsia="Calibri"/>
                <w:i/>
                <w:sz w:val="22"/>
                <w:szCs w:val="22"/>
                <w:lang w:eastAsia="en-US"/>
              </w:rPr>
            </w:pPr>
          </w:p>
        </w:tc>
        <w:tc>
          <w:tcPr>
            <w:tcW w:w="1278" w:type="dxa"/>
            <w:gridSpan w:val="2"/>
            <w:tcMar>
              <w:left w:w="28" w:type="dxa"/>
              <w:right w:w="28" w:type="dxa"/>
            </w:tcMar>
          </w:tcPr>
          <w:p w14:paraId="307ABAA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w:t>
            </w:r>
          </w:p>
        </w:tc>
        <w:tc>
          <w:tcPr>
            <w:tcW w:w="1277" w:type="dxa"/>
            <w:gridSpan w:val="3"/>
            <w:tcMar>
              <w:left w:w="28" w:type="dxa"/>
              <w:right w:w="28" w:type="dxa"/>
            </w:tcMar>
          </w:tcPr>
          <w:p w14:paraId="6F57631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w:t>
            </w:r>
          </w:p>
        </w:tc>
        <w:tc>
          <w:tcPr>
            <w:tcW w:w="1136" w:type="dxa"/>
            <w:tcMar>
              <w:left w:w="28" w:type="dxa"/>
              <w:right w:w="28" w:type="dxa"/>
            </w:tcMar>
          </w:tcPr>
          <w:p w14:paraId="0680918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A se vedea nota de subsol 17.</w:t>
            </w:r>
          </w:p>
        </w:tc>
        <w:tc>
          <w:tcPr>
            <w:tcW w:w="1122" w:type="dxa"/>
            <w:tcMar>
              <w:left w:w="28" w:type="dxa"/>
              <w:right w:w="28" w:type="dxa"/>
            </w:tcMar>
          </w:tcPr>
          <w:p w14:paraId="0D5C3979" w14:textId="77777777" w:rsidR="00A740C3" w:rsidRPr="003850D0" w:rsidRDefault="00A740C3" w:rsidP="00A740C3">
            <w:pPr>
              <w:widowControl/>
              <w:spacing w:before="40" w:after="40"/>
              <w:rPr>
                <w:rFonts w:eastAsia="Calibri"/>
                <w:i/>
                <w:sz w:val="22"/>
                <w:szCs w:val="22"/>
                <w:lang w:eastAsia="en-US"/>
              </w:rPr>
            </w:pPr>
          </w:p>
        </w:tc>
        <w:tc>
          <w:tcPr>
            <w:tcW w:w="1134" w:type="dxa"/>
            <w:tcMar>
              <w:left w:w="28" w:type="dxa"/>
              <w:right w:w="28" w:type="dxa"/>
            </w:tcMar>
          </w:tcPr>
          <w:p w14:paraId="26157E5F" w14:textId="77777777" w:rsidR="00A740C3" w:rsidRPr="003850D0" w:rsidRDefault="00A740C3" w:rsidP="00A740C3">
            <w:pPr>
              <w:widowControl/>
              <w:spacing w:before="40" w:after="40"/>
              <w:rPr>
                <w:rFonts w:eastAsia="Calibri"/>
                <w:i/>
                <w:sz w:val="22"/>
                <w:szCs w:val="22"/>
                <w:lang w:eastAsia="en-US"/>
              </w:rPr>
            </w:pPr>
          </w:p>
        </w:tc>
        <w:tc>
          <w:tcPr>
            <w:tcW w:w="1129" w:type="dxa"/>
            <w:tcMar>
              <w:left w:w="28" w:type="dxa"/>
              <w:right w:w="28" w:type="dxa"/>
            </w:tcMar>
          </w:tcPr>
          <w:p w14:paraId="219DCAD2" w14:textId="77777777" w:rsidR="00A740C3" w:rsidRPr="003850D0" w:rsidRDefault="00A740C3" w:rsidP="00A740C3">
            <w:pPr>
              <w:widowControl/>
              <w:spacing w:before="40" w:after="40"/>
              <w:rPr>
                <w:rFonts w:eastAsia="Calibri"/>
                <w:i/>
                <w:sz w:val="22"/>
                <w:szCs w:val="22"/>
                <w:lang w:eastAsia="en-US"/>
              </w:rPr>
            </w:pPr>
          </w:p>
        </w:tc>
      </w:tr>
      <w:tr w:rsidR="00A740C3" w:rsidRPr="003850D0" w14:paraId="182ECA22" w14:textId="77777777" w:rsidTr="00781520">
        <w:trPr>
          <w:gridBefore w:val="1"/>
          <w:wBefore w:w="12" w:type="dxa"/>
          <w:jc w:val="center"/>
        </w:trPr>
        <w:tc>
          <w:tcPr>
            <w:tcW w:w="651" w:type="dxa"/>
            <w:gridSpan w:val="3"/>
            <w:vMerge/>
            <w:tcMar>
              <w:left w:w="28" w:type="dxa"/>
              <w:right w:w="28" w:type="dxa"/>
            </w:tcMar>
          </w:tcPr>
          <w:p w14:paraId="233E3720" w14:textId="77777777" w:rsidR="00A740C3" w:rsidRPr="003850D0" w:rsidRDefault="00A740C3" w:rsidP="00A740C3">
            <w:pPr>
              <w:widowControl/>
              <w:spacing w:before="40" w:after="40"/>
              <w:jc w:val="both"/>
              <w:rPr>
                <w:rFonts w:eastAsia="Calibri"/>
                <w:sz w:val="22"/>
                <w:szCs w:val="22"/>
                <w:lang w:eastAsia="en-US"/>
              </w:rPr>
            </w:pPr>
          </w:p>
        </w:tc>
        <w:tc>
          <w:tcPr>
            <w:tcW w:w="2286" w:type="dxa"/>
            <w:gridSpan w:val="3"/>
            <w:tcMar>
              <w:left w:w="28" w:type="dxa"/>
              <w:right w:w="28" w:type="dxa"/>
            </w:tcMar>
          </w:tcPr>
          <w:p w14:paraId="24D589EA"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Dibenz</w:t>
            </w:r>
            <w:proofErr w:type="spellEnd"/>
            <w:r w:rsidRPr="003850D0">
              <w:rPr>
                <w:rFonts w:eastAsia="Calibri"/>
                <w:sz w:val="22"/>
                <w:szCs w:val="22"/>
                <w:lang w:eastAsia="en-US"/>
              </w:rPr>
              <w:t>[</w:t>
            </w:r>
            <w:proofErr w:type="spellStart"/>
            <w:r w:rsidRPr="003850D0">
              <w:rPr>
                <w:rFonts w:eastAsia="Calibri"/>
                <w:sz w:val="22"/>
                <w:szCs w:val="22"/>
                <w:lang w:eastAsia="en-US"/>
              </w:rPr>
              <w:t>a,h</w:t>
            </w:r>
            <w:proofErr w:type="spellEnd"/>
            <w:r w:rsidRPr="003850D0">
              <w:rPr>
                <w:rFonts w:eastAsia="Calibri"/>
                <w:sz w:val="22"/>
                <w:szCs w:val="22"/>
                <w:lang w:eastAsia="en-US"/>
              </w:rPr>
              <w:t>]antracen</w:t>
            </w:r>
          </w:p>
        </w:tc>
        <w:tc>
          <w:tcPr>
            <w:tcW w:w="1471" w:type="dxa"/>
            <w:gridSpan w:val="2"/>
            <w:vMerge/>
            <w:tcMar>
              <w:left w:w="28" w:type="dxa"/>
              <w:right w:w="28" w:type="dxa"/>
            </w:tcMar>
          </w:tcPr>
          <w:p w14:paraId="2F188DD5" w14:textId="77777777" w:rsidR="00A740C3" w:rsidRPr="003850D0" w:rsidRDefault="00A740C3" w:rsidP="00A740C3">
            <w:pPr>
              <w:widowControl/>
              <w:spacing w:before="40" w:after="40"/>
              <w:rPr>
                <w:rFonts w:eastAsia="Calibri"/>
                <w:sz w:val="22"/>
                <w:szCs w:val="22"/>
                <w:lang w:eastAsia="en-US"/>
              </w:rPr>
            </w:pPr>
          </w:p>
        </w:tc>
        <w:tc>
          <w:tcPr>
            <w:tcW w:w="992" w:type="dxa"/>
            <w:tcMar>
              <w:left w:w="28" w:type="dxa"/>
              <w:right w:w="28" w:type="dxa"/>
            </w:tcMar>
          </w:tcPr>
          <w:p w14:paraId="5C05E43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53-70-3</w:t>
            </w:r>
          </w:p>
        </w:tc>
        <w:tc>
          <w:tcPr>
            <w:tcW w:w="1134" w:type="dxa"/>
          </w:tcPr>
          <w:p w14:paraId="691108E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200-181-8</w:t>
            </w:r>
          </w:p>
        </w:tc>
        <w:tc>
          <w:tcPr>
            <w:tcW w:w="1137" w:type="dxa"/>
            <w:tcMar>
              <w:left w:w="28" w:type="dxa"/>
              <w:right w:w="28" w:type="dxa"/>
            </w:tcMar>
          </w:tcPr>
          <w:p w14:paraId="4D8EF6C8" w14:textId="77777777" w:rsidR="00A740C3" w:rsidRPr="003850D0" w:rsidRDefault="00A740C3" w:rsidP="00A740C3">
            <w:pPr>
              <w:widowControl/>
              <w:spacing w:before="40" w:after="40"/>
              <w:rPr>
                <w:rFonts w:eastAsia="Calibri"/>
                <w:i/>
                <w:sz w:val="22"/>
                <w:szCs w:val="22"/>
                <w:lang w:eastAsia="en-US"/>
              </w:rPr>
            </w:pPr>
          </w:p>
        </w:tc>
        <w:tc>
          <w:tcPr>
            <w:tcW w:w="1279" w:type="dxa"/>
            <w:gridSpan w:val="2"/>
            <w:tcMar>
              <w:left w:w="28" w:type="dxa"/>
              <w:right w:w="28" w:type="dxa"/>
            </w:tcMar>
          </w:tcPr>
          <w:p w14:paraId="009E3C57" w14:textId="77777777" w:rsidR="00A740C3" w:rsidRPr="003850D0" w:rsidRDefault="00A740C3" w:rsidP="00A740C3">
            <w:pPr>
              <w:widowControl/>
              <w:spacing w:before="40" w:after="40"/>
              <w:rPr>
                <w:rFonts w:eastAsia="Calibri"/>
                <w:i/>
                <w:sz w:val="22"/>
                <w:szCs w:val="22"/>
                <w:lang w:eastAsia="en-US"/>
              </w:rPr>
            </w:pPr>
          </w:p>
        </w:tc>
        <w:tc>
          <w:tcPr>
            <w:tcW w:w="1278" w:type="dxa"/>
            <w:gridSpan w:val="2"/>
            <w:tcMar>
              <w:left w:w="28" w:type="dxa"/>
              <w:right w:w="28" w:type="dxa"/>
            </w:tcMar>
          </w:tcPr>
          <w:p w14:paraId="517D756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0,014</w:t>
            </w:r>
          </w:p>
        </w:tc>
        <w:tc>
          <w:tcPr>
            <w:tcW w:w="1277" w:type="dxa"/>
            <w:gridSpan w:val="3"/>
            <w:tcMar>
              <w:left w:w="28" w:type="dxa"/>
              <w:right w:w="28" w:type="dxa"/>
            </w:tcMar>
          </w:tcPr>
          <w:p w14:paraId="550CBE5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0,0014</w:t>
            </w:r>
          </w:p>
        </w:tc>
        <w:tc>
          <w:tcPr>
            <w:tcW w:w="1136" w:type="dxa"/>
            <w:tcMar>
              <w:left w:w="28" w:type="dxa"/>
              <w:right w:w="28" w:type="dxa"/>
            </w:tcMar>
          </w:tcPr>
          <w:p w14:paraId="64EDF19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A se vedea nota de subsol 17.</w:t>
            </w:r>
          </w:p>
        </w:tc>
        <w:tc>
          <w:tcPr>
            <w:tcW w:w="1122" w:type="dxa"/>
            <w:tcMar>
              <w:left w:w="28" w:type="dxa"/>
              <w:right w:w="28" w:type="dxa"/>
            </w:tcMar>
          </w:tcPr>
          <w:p w14:paraId="1759B7E6" w14:textId="77777777" w:rsidR="00A740C3" w:rsidRPr="003850D0" w:rsidRDefault="00A740C3" w:rsidP="00A740C3">
            <w:pPr>
              <w:widowControl/>
              <w:spacing w:before="40" w:after="40"/>
              <w:rPr>
                <w:rFonts w:eastAsia="Calibri"/>
                <w:i/>
                <w:sz w:val="22"/>
                <w:szCs w:val="22"/>
                <w:lang w:eastAsia="en-US"/>
              </w:rPr>
            </w:pPr>
          </w:p>
        </w:tc>
        <w:tc>
          <w:tcPr>
            <w:tcW w:w="1134" w:type="dxa"/>
            <w:tcMar>
              <w:left w:w="28" w:type="dxa"/>
              <w:right w:w="28" w:type="dxa"/>
            </w:tcMar>
          </w:tcPr>
          <w:p w14:paraId="67F0B311" w14:textId="77777777" w:rsidR="00A740C3" w:rsidRPr="003850D0" w:rsidRDefault="00A740C3" w:rsidP="00A740C3">
            <w:pPr>
              <w:widowControl/>
              <w:spacing w:before="40" w:after="40"/>
              <w:rPr>
                <w:rFonts w:eastAsia="Calibri"/>
                <w:i/>
                <w:sz w:val="22"/>
                <w:szCs w:val="22"/>
                <w:lang w:eastAsia="en-US"/>
              </w:rPr>
            </w:pPr>
          </w:p>
        </w:tc>
        <w:tc>
          <w:tcPr>
            <w:tcW w:w="1129" w:type="dxa"/>
            <w:tcMar>
              <w:left w:w="28" w:type="dxa"/>
              <w:right w:w="28" w:type="dxa"/>
            </w:tcMar>
          </w:tcPr>
          <w:p w14:paraId="18127C14" w14:textId="77777777" w:rsidR="00A740C3" w:rsidRPr="003850D0" w:rsidRDefault="00A740C3" w:rsidP="00A740C3">
            <w:pPr>
              <w:widowControl/>
              <w:spacing w:before="40" w:after="40"/>
              <w:rPr>
                <w:rFonts w:eastAsia="Calibri"/>
                <w:i/>
                <w:sz w:val="22"/>
                <w:szCs w:val="22"/>
                <w:lang w:eastAsia="en-US"/>
              </w:rPr>
            </w:pPr>
          </w:p>
        </w:tc>
      </w:tr>
      <w:tr w:rsidR="00A740C3" w:rsidRPr="003850D0" w14:paraId="68050421" w14:textId="77777777" w:rsidTr="00781520">
        <w:trPr>
          <w:gridBefore w:val="1"/>
          <w:wBefore w:w="12" w:type="dxa"/>
          <w:jc w:val="center"/>
        </w:trPr>
        <w:tc>
          <w:tcPr>
            <w:tcW w:w="651" w:type="dxa"/>
            <w:gridSpan w:val="3"/>
            <w:tcMar>
              <w:left w:w="28" w:type="dxa"/>
              <w:right w:w="28" w:type="dxa"/>
            </w:tcMar>
          </w:tcPr>
          <w:p w14:paraId="560D3D09"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(29)</w:t>
            </w:r>
          </w:p>
        </w:tc>
        <w:tc>
          <w:tcPr>
            <w:tcW w:w="15375" w:type="dxa"/>
            <w:gridSpan w:val="19"/>
            <w:tcMar>
              <w:left w:w="28" w:type="dxa"/>
              <w:right w:w="28" w:type="dxa"/>
            </w:tcMar>
          </w:tcPr>
          <w:p w14:paraId="54EB756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Substanța </w:t>
            </w:r>
            <w:proofErr w:type="spellStart"/>
            <w:r w:rsidRPr="003850D0">
              <w:rPr>
                <w:rFonts w:eastAsia="Calibri"/>
                <w:sz w:val="22"/>
                <w:szCs w:val="22"/>
                <w:lang w:eastAsia="en-US"/>
              </w:rPr>
              <w:t>simazin</w:t>
            </w:r>
            <w:proofErr w:type="spellEnd"/>
            <w:r w:rsidRPr="003850D0">
              <w:rPr>
                <w:rFonts w:eastAsia="Calibri"/>
                <w:sz w:val="22"/>
                <w:szCs w:val="22"/>
                <w:lang w:eastAsia="en-US"/>
              </w:rPr>
              <w:t xml:space="preserve"> a fost mutată în partea C din anexa II. </w:t>
            </w:r>
          </w:p>
        </w:tc>
      </w:tr>
      <w:bookmarkEnd w:id="32"/>
      <w:tr w:rsidR="00A740C3" w:rsidRPr="003850D0" w14:paraId="4CE09A97" w14:textId="77777777" w:rsidTr="00781520">
        <w:trPr>
          <w:gridBefore w:val="1"/>
          <w:wBefore w:w="12" w:type="dxa"/>
          <w:jc w:val="center"/>
        </w:trPr>
        <w:tc>
          <w:tcPr>
            <w:tcW w:w="651" w:type="dxa"/>
            <w:gridSpan w:val="3"/>
            <w:tcMar>
              <w:left w:w="28" w:type="dxa"/>
              <w:right w:w="28" w:type="dxa"/>
            </w:tcMar>
          </w:tcPr>
          <w:p w14:paraId="237C59E8"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(29a)</w:t>
            </w:r>
          </w:p>
        </w:tc>
        <w:tc>
          <w:tcPr>
            <w:tcW w:w="2286" w:type="dxa"/>
            <w:gridSpan w:val="3"/>
            <w:tcMar>
              <w:left w:w="28" w:type="dxa"/>
              <w:right w:w="28" w:type="dxa"/>
            </w:tcMar>
          </w:tcPr>
          <w:p w14:paraId="7491CCAE" w14:textId="77777777" w:rsidR="00A740C3" w:rsidRPr="003850D0" w:rsidRDefault="00A740C3" w:rsidP="00A740C3">
            <w:pPr>
              <w:widowControl/>
              <w:spacing w:before="40" w:after="40"/>
              <w:rPr>
                <w:rFonts w:eastAsia="Calibri"/>
                <w:sz w:val="22"/>
                <w:szCs w:val="22"/>
                <w:vertAlign w:val="superscript"/>
                <w:lang w:eastAsia="en-US"/>
              </w:rPr>
            </w:pPr>
            <w:proofErr w:type="spellStart"/>
            <w:r w:rsidRPr="003850D0">
              <w:rPr>
                <w:rFonts w:eastAsia="Calibri"/>
                <w:sz w:val="22"/>
                <w:szCs w:val="22"/>
                <w:lang w:eastAsia="en-US"/>
              </w:rPr>
              <w:t>Tetracloretilenă</w:t>
            </w:r>
            <w:proofErr w:type="spellEnd"/>
            <w:r w:rsidRPr="003850D0">
              <w:rPr>
                <w:rFonts w:eastAsia="Calibri"/>
                <w:sz w:val="22"/>
                <w:szCs w:val="22"/>
                <w:lang w:eastAsia="en-US"/>
              </w:rPr>
              <w:t xml:space="preserve"> </w:t>
            </w:r>
            <w:bookmarkStart w:id="33" w:name="_DV_M305"/>
            <w:bookmarkEnd w:id="33"/>
          </w:p>
        </w:tc>
        <w:tc>
          <w:tcPr>
            <w:tcW w:w="1471" w:type="dxa"/>
            <w:gridSpan w:val="2"/>
            <w:tcMar>
              <w:left w:w="28" w:type="dxa"/>
              <w:right w:w="28" w:type="dxa"/>
            </w:tcMar>
          </w:tcPr>
          <w:p w14:paraId="1866204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20F1216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127-18-4</w:t>
            </w:r>
          </w:p>
        </w:tc>
        <w:tc>
          <w:tcPr>
            <w:tcW w:w="1134" w:type="dxa"/>
          </w:tcPr>
          <w:p w14:paraId="5D9A5B0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204-825-9</w:t>
            </w:r>
          </w:p>
        </w:tc>
        <w:tc>
          <w:tcPr>
            <w:tcW w:w="1137" w:type="dxa"/>
            <w:tcMar>
              <w:left w:w="28" w:type="dxa"/>
              <w:right w:w="28" w:type="dxa"/>
            </w:tcMar>
          </w:tcPr>
          <w:p w14:paraId="05A4199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10</w:t>
            </w:r>
          </w:p>
        </w:tc>
        <w:tc>
          <w:tcPr>
            <w:tcW w:w="1279" w:type="dxa"/>
            <w:gridSpan w:val="2"/>
            <w:tcMar>
              <w:left w:w="28" w:type="dxa"/>
              <w:right w:w="28" w:type="dxa"/>
            </w:tcMar>
          </w:tcPr>
          <w:p w14:paraId="037709E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10</w:t>
            </w:r>
          </w:p>
        </w:tc>
        <w:tc>
          <w:tcPr>
            <w:tcW w:w="1278" w:type="dxa"/>
            <w:gridSpan w:val="2"/>
            <w:tcMar>
              <w:left w:w="28" w:type="dxa"/>
              <w:right w:w="28" w:type="dxa"/>
            </w:tcMar>
          </w:tcPr>
          <w:p w14:paraId="08C3BE6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586C6D4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52AA14CA"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61EC5FD9"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4425F933"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7FD5EC8B" w14:textId="77777777" w:rsidR="00A740C3" w:rsidRPr="003850D0" w:rsidRDefault="00A740C3" w:rsidP="00A740C3">
            <w:pPr>
              <w:widowControl/>
              <w:spacing w:before="40" w:after="40"/>
              <w:rPr>
                <w:rFonts w:eastAsia="Calibri"/>
                <w:sz w:val="22"/>
                <w:szCs w:val="22"/>
                <w:lang w:eastAsia="en-US"/>
              </w:rPr>
            </w:pPr>
          </w:p>
        </w:tc>
      </w:tr>
      <w:tr w:rsidR="00A740C3" w:rsidRPr="003850D0" w14:paraId="073C526D" w14:textId="77777777" w:rsidTr="00781520">
        <w:trPr>
          <w:gridBefore w:val="1"/>
          <w:wBefore w:w="12" w:type="dxa"/>
          <w:jc w:val="center"/>
        </w:trPr>
        <w:tc>
          <w:tcPr>
            <w:tcW w:w="651" w:type="dxa"/>
            <w:gridSpan w:val="3"/>
            <w:tcMar>
              <w:left w:w="28" w:type="dxa"/>
              <w:right w:w="28" w:type="dxa"/>
            </w:tcMar>
          </w:tcPr>
          <w:p w14:paraId="5F9763B4" w14:textId="77777777" w:rsidR="00A740C3" w:rsidRPr="003850D0" w:rsidRDefault="00A740C3" w:rsidP="00A740C3">
            <w:pPr>
              <w:keepNext/>
              <w:widowControl/>
              <w:spacing w:before="40" w:after="40"/>
              <w:jc w:val="both"/>
              <w:rPr>
                <w:rFonts w:eastAsia="Calibri"/>
                <w:sz w:val="22"/>
                <w:szCs w:val="22"/>
                <w:lang w:eastAsia="en-US"/>
              </w:rPr>
            </w:pPr>
            <w:r w:rsidRPr="003850D0">
              <w:rPr>
                <w:rFonts w:eastAsia="Calibri"/>
                <w:sz w:val="22"/>
                <w:szCs w:val="22"/>
                <w:lang w:eastAsia="en-US"/>
              </w:rPr>
              <w:t>(29b)</w:t>
            </w:r>
          </w:p>
        </w:tc>
        <w:tc>
          <w:tcPr>
            <w:tcW w:w="2286" w:type="dxa"/>
            <w:gridSpan w:val="3"/>
            <w:tcMar>
              <w:left w:w="28" w:type="dxa"/>
              <w:right w:w="28" w:type="dxa"/>
            </w:tcMar>
          </w:tcPr>
          <w:p w14:paraId="4DD8C9DB" w14:textId="77777777" w:rsidR="00A740C3" w:rsidRPr="003850D0" w:rsidRDefault="00A740C3" w:rsidP="00A740C3">
            <w:pPr>
              <w:keepNext/>
              <w:widowControl/>
              <w:spacing w:before="40" w:after="40"/>
              <w:rPr>
                <w:rFonts w:eastAsia="Calibri"/>
                <w:sz w:val="22"/>
                <w:szCs w:val="22"/>
                <w:vertAlign w:val="superscript"/>
                <w:lang w:eastAsia="en-US"/>
              </w:rPr>
            </w:pPr>
            <w:r w:rsidRPr="003850D0">
              <w:rPr>
                <w:rFonts w:eastAsia="Calibri"/>
                <w:sz w:val="22"/>
                <w:szCs w:val="22"/>
                <w:lang w:eastAsia="en-US"/>
              </w:rPr>
              <w:t xml:space="preserve">Tricloretilenă </w:t>
            </w:r>
            <w:bookmarkStart w:id="34" w:name="_DV_M306"/>
            <w:bookmarkEnd w:id="34"/>
          </w:p>
        </w:tc>
        <w:tc>
          <w:tcPr>
            <w:tcW w:w="1471" w:type="dxa"/>
            <w:gridSpan w:val="2"/>
            <w:tcMar>
              <w:left w:w="28" w:type="dxa"/>
              <w:right w:w="28" w:type="dxa"/>
            </w:tcMar>
          </w:tcPr>
          <w:p w14:paraId="10C4ABC1"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63FDD2BE"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79-01-6</w:t>
            </w:r>
          </w:p>
        </w:tc>
        <w:tc>
          <w:tcPr>
            <w:tcW w:w="1134" w:type="dxa"/>
          </w:tcPr>
          <w:p w14:paraId="1B8AB5BE"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201-167-4</w:t>
            </w:r>
          </w:p>
        </w:tc>
        <w:tc>
          <w:tcPr>
            <w:tcW w:w="1137" w:type="dxa"/>
            <w:tcMar>
              <w:left w:w="28" w:type="dxa"/>
              <w:right w:w="28" w:type="dxa"/>
            </w:tcMar>
          </w:tcPr>
          <w:p w14:paraId="336AF106"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10</w:t>
            </w:r>
          </w:p>
        </w:tc>
        <w:tc>
          <w:tcPr>
            <w:tcW w:w="1279" w:type="dxa"/>
            <w:gridSpan w:val="2"/>
            <w:tcMar>
              <w:left w:w="28" w:type="dxa"/>
              <w:right w:w="28" w:type="dxa"/>
            </w:tcMar>
          </w:tcPr>
          <w:p w14:paraId="28AD3318"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10</w:t>
            </w:r>
          </w:p>
        </w:tc>
        <w:tc>
          <w:tcPr>
            <w:tcW w:w="1278" w:type="dxa"/>
            <w:gridSpan w:val="2"/>
            <w:tcMar>
              <w:left w:w="28" w:type="dxa"/>
              <w:right w:w="28" w:type="dxa"/>
            </w:tcMar>
          </w:tcPr>
          <w:p w14:paraId="178DF73D"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3C5298A1"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47B63E8A" w14:textId="77777777" w:rsidR="00A740C3" w:rsidRPr="003850D0" w:rsidRDefault="00A740C3" w:rsidP="00A740C3">
            <w:pPr>
              <w:keepNext/>
              <w:widowControl/>
              <w:spacing w:before="40" w:after="40"/>
              <w:rPr>
                <w:rFonts w:eastAsia="Calibri"/>
                <w:sz w:val="22"/>
                <w:szCs w:val="22"/>
                <w:lang w:eastAsia="en-US"/>
              </w:rPr>
            </w:pPr>
          </w:p>
        </w:tc>
        <w:tc>
          <w:tcPr>
            <w:tcW w:w="1122" w:type="dxa"/>
            <w:tcMar>
              <w:left w:w="28" w:type="dxa"/>
              <w:right w:w="28" w:type="dxa"/>
            </w:tcMar>
          </w:tcPr>
          <w:p w14:paraId="358A1D1C"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0E8B8102" w14:textId="77777777" w:rsidR="00A740C3" w:rsidRPr="003850D0" w:rsidRDefault="00A740C3" w:rsidP="00A740C3">
            <w:pPr>
              <w:keepNext/>
              <w:widowControl/>
              <w:spacing w:before="40" w:after="40"/>
              <w:rPr>
                <w:rFonts w:eastAsia="Calibri"/>
                <w:sz w:val="22"/>
                <w:szCs w:val="22"/>
                <w:lang w:eastAsia="en-US"/>
              </w:rPr>
            </w:pPr>
          </w:p>
        </w:tc>
        <w:tc>
          <w:tcPr>
            <w:tcW w:w="1129" w:type="dxa"/>
            <w:tcMar>
              <w:left w:w="28" w:type="dxa"/>
              <w:right w:w="28" w:type="dxa"/>
            </w:tcMar>
          </w:tcPr>
          <w:p w14:paraId="18E0E84B" w14:textId="77777777" w:rsidR="00A740C3" w:rsidRPr="003850D0" w:rsidRDefault="00A740C3" w:rsidP="00A740C3">
            <w:pPr>
              <w:keepNext/>
              <w:widowControl/>
              <w:spacing w:before="40" w:after="40"/>
              <w:rPr>
                <w:rFonts w:eastAsia="Calibri"/>
                <w:sz w:val="22"/>
                <w:szCs w:val="22"/>
                <w:lang w:eastAsia="en-US"/>
              </w:rPr>
            </w:pPr>
          </w:p>
        </w:tc>
      </w:tr>
      <w:tr w:rsidR="00A740C3" w:rsidRPr="003850D0" w14:paraId="24C7BE22" w14:textId="77777777" w:rsidTr="00781520">
        <w:trPr>
          <w:gridBefore w:val="1"/>
          <w:wBefore w:w="12" w:type="dxa"/>
          <w:jc w:val="center"/>
        </w:trPr>
        <w:tc>
          <w:tcPr>
            <w:tcW w:w="651" w:type="dxa"/>
            <w:gridSpan w:val="3"/>
            <w:tcMar>
              <w:left w:w="28" w:type="dxa"/>
              <w:right w:w="28" w:type="dxa"/>
            </w:tcMar>
          </w:tcPr>
          <w:p w14:paraId="3032D685"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(30)</w:t>
            </w:r>
          </w:p>
        </w:tc>
        <w:tc>
          <w:tcPr>
            <w:tcW w:w="2286" w:type="dxa"/>
            <w:gridSpan w:val="3"/>
            <w:tcMar>
              <w:left w:w="28" w:type="dxa"/>
              <w:right w:w="28" w:type="dxa"/>
            </w:tcMar>
          </w:tcPr>
          <w:p w14:paraId="295C8BA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Compuși </w:t>
            </w:r>
            <w:proofErr w:type="spellStart"/>
            <w:r w:rsidRPr="003850D0">
              <w:rPr>
                <w:rFonts w:eastAsia="Calibri"/>
                <w:sz w:val="22"/>
                <w:szCs w:val="22"/>
                <w:lang w:eastAsia="en-US"/>
              </w:rPr>
              <w:t>tributilstanici</w:t>
            </w:r>
            <w:proofErr w:type="spellEnd"/>
            <w:r w:rsidRPr="003850D0">
              <w:rPr>
                <w:rFonts w:eastAsia="Calibri"/>
                <w:sz w:val="22"/>
                <w:szCs w:val="22"/>
                <w:lang w:eastAsia="en-US"/>
              </w:rPr>
              <w:t xml:space="preserve"> (</w:t>
            </w:r>
            <w:r w:rsidRPr="003850D0">
              <w:rPr>
                <w:rFonts w:eastAsia="Calibri"/>
                <w:sz w:val="22"/>
                <w:szCs w:val="22"/>
                <w:vertAlign w:val="superscript"/>
                <w:lang w:eastAsia="en-US"/>
              </w:rPr>
              <w:t>18</w:t>
            </w:r>
            <w:r w:rsidRPr="003850D0">
              <w:rPr>
                <w:rFonts w:eastAsia="Calibri"/>
                <w:sz w:val="22"/>
                <w:szCs w:val="22"/>
                <w:lang w:eastAsia="en-US"/>
              </w:rPr>
              <w:t>) (</w:t>
            </w:r>
            <w:bookmarkStart w:id="35" w:name="_DV_C351"/>
            <w:r w:rsidRPr="003850D0">
              <w:rPr>
                <w:rFonts w:eastAsia="Calibri"/>
                <w:sz w:val="22"/>
                <w:szCs w:val="22"/>
                <w:lang w:eastAsia="en-US"/>
              </w:rPr>
              <w:t>cation</w:t>
            </w:r>
            <w:bookmarkStart w:id="36" w:name="_DV_M307"/>
            <w:bookmarkEnd w:id="35"/>
            <w:bookmarkEnd w:id="36"/>
            <w:r w:rsidRPr="003850D0">
              <w:rPr>
                <w:rFonts w:eastAsia="Calibri"/>
                <w:sz w:val="22"/>
                <w:szCs w:val="22"/>
                <w:lang w:eastAsia="en-US"/>
              </w:rPr>
              <w:t xml:space="preserve"> </w:t>
            </w:r>
            <w:proofErr w:type="spellStart"/>
            <w:r w:rsidRPr="003850D0">
              <w:rPr>
                <w:rFonts w:eastAsia="Calibri"/>
                <w:sz w:val="22"/>
                <w:szCs w:val="22"/>
                <w:lang w:eastAsia="en-US"/>
              </w:rPr>
              <w:t>tributilstaniu</w:t>
            </w:r>
            <w:proofErr w:type="spellEnd"/>
            <w:r w:rsidRPr="003850D0">
              <w:rPr>
                <w:rFonts w:eastAsia="Calibri"/>
                <w:sz w:val="22"/>
                <w:szCs w:val="22"/>
                <w:lang w:eastAsia="en-US"/>
              </w:rPr>
              <w:t>)</w:t>
            </w:r>
          </w:p>
        </w:tc>
        <w:tc>
          <w:tcPr>
            <w:tcW w:w="1471" w:type="dxa"/>
            <w:gridSpan w:val="2"/>
            <w:tcMar>
              <w:left w:w="28" w:type="dxa"/>
              <w:right w:w="28" w:type="dxa"/>
            </w:tcMar>
          </w:tcPr>
          <w:p w14:paraId="5E6554C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Produse </w:t>
            </w:r>
            <w:proofErr w:type="spellStart"/>
            <w:r w:rsidRPr="003850D0">
              <w:rPr>
                <w:rFonts w:eastAsia="Calibri"/>
                <w:sz w:val="22"/>
                <w:szCs w:val="22"/>
                <w:lang w:eastAsia="en-US"/>
              </w:rPr>
              <w:t>biocide</w:t>
            </w:r>
            <w:proofErr w:type="spellEnd"/>
          </w:p>
        </w:tc>
        <w:tc>
          <w:tcPr>
            <w:tcW w:w="992" w:type="dxa"/>
            <w:tcMar>
              <w:left w:w="28" w:type="dxa"/>
              <w:right w:w="28" w:type="dxa"/>
            </w:tcMar>
          </w:tcPr>
          <w:p w14:paraId="70719C4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36643-28-4</w:t>
            </w:r>
          </w:p>
        </w:tc>
        <w:tc>
          <w:tcPr>
            <w:tcW w:w="1134" w:type="dxa"/>
          </w:tcPr>
          <w:p w14:paraId="5185F92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7" w:type="dxa"/>
            <w:tcMar>
              <w:left w:w="28" w:type="dxa"/>
              <w:right w:w="28" w:type="dxa"/>
            </w:tcMar>
          </w:tcPr>
          <w:p w14:paraId="1BB5575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0,0002</w:t>
            </w:r>
          </w:p>
        </w:tc>
        <w:tc>
          <w:tcPr>
            <w:tcW w:w="1279" w:type="dxa"/>
            <w:gridSpan w:val="2"/>
            <w:tcMar>
              <w:left w:w="28" w:type="dxa"/>
              <w:right w:w="28" w:type="dxa"/>
            </w:tcMar>
          </w:tcPr>
          <w:p w14:paraId="16E57C1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0,0002</w:t>
            </w:r>
          </w:p>
        </w:tc>
        <w:tc>
          <w:tcPr>
            <w:tcW w:w="1278" w:type="dxa"/>
            <w:gridSpan w:val="2"/>
            <w:tcMar>
              <w:left w:w="28" w:type="dxa"/>
              <w:right w:w="28" w:type="dxa"/>
            </w:tcMar>
          </w:tcPr>
          <w:p w14:paraId="7CD5D75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0,0015</w:t>
            </w:r>
          </w:p>
        </w:tc>
        <w:tc>
          <w:tcPr>
            <w:tcW w:w="1277" w:type="dxa"/>
            <w:gridSpan w:val="3"/>
            <w:tcMar>
              <w:left w:w="28" w:type="dxa"/>
              <w:right w:w="28" w:type="dxa"/>
            </w:tcMar>
          </w:tcPr>
          <w:p w14:paraId="32B2264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0,0015</w:t>
            </w:r>
          </w:p>
        </w:tc>
        <w:tc>
          <w:tcPr>
            <w:tcW w:w="1136" w:type="dxa"/>
            <w:tcMar>
              <w:left w:w="28" w:type="dxa"/>
              <w:right w:w="28" w:type="dxa"/>
            </w:tcMar>
          </w:tcPr>
          <w:p w14:paraId="7773425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[1,3] (</w:t>
            </w:r>
            <w:r w:rsidRPr="003850D0">
              <w:rPr>
                <w:rFonts w:eastAsia="Calibri"/>
                <w:sz w:val="22"/>
                <w:szCs w:val="22"/>
                <w:vertAlign w:val="superscript"/>
                <w:lang w:eastAsia="en-US"/>
              </w:rPr>
              <w:t>19</w:t>
            </w:r>
            <w:r w:rsidRPr="003850D0">
              <w:rPr>
                <w:rFonts w:eastAsia="Calibri"/>
                <w:sz w:val="22"/>
                <w:szCs w:val="22"/>
                <w:lang w:eastAsia="en-US"/>
              </w:rPr>
              <w:t>)</w:t>
            </w:r>
          </w:p>
        </w:tc>
        <w:tc>
          <w:tcPr>
            <w:tcW w:w="1122" w:type="dxa"/>
            <w:tcMar>
              <w:left w:w="28" w:type="dxa"/>
              <w:right w:w="28" w:type="dxa"/>
            </w:tcMar>
          </w:tcPr>
          <w:p w14:paraId="1BC4E79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X </w:t>
            </w:r>
          </w:p>
        </w:tc>
        <w:tc>
          <w:tcPr>
            <w:tcW w:w="1134" w:type="dxa"/>
            <w:tcMar>
              <w:left w:w="28" w:type="dxa"/>
              <w:right w:w="28" w:type="dxa"/>
            </w:tcMar>
          </w:tcPr>
          <w:p w14:paraId="6BF43EC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29" w:type="dxa"/>
            <w:tcMar>
              <w:left w:w="28" w:type="dxa"/>
              <w:right w:w="28" w:type="dxa"/>
            </w:tcMar>
          </w:tcPr>
          <w:p w14:paraId="14192C5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53F9BCA5" w14:textId="77777777" w:rsidTr="00781520">
        <w:trPr>
          <w:gridBefore w:val="1"/>
          <w:wBefore w:w="12" w:type="dxa"/>
          <w:jc w:val="center"/>
        </w:trPr>
        <w:tc>
          <w:tcPr>
            <w:tcW w:w="651" w:type="dxa"/>
            <w:gridSpan w:val="3"/>
            <w:tcMar>
              <w:left w:w="28" w:type="dxa"/>
              <w:right w:w="28" w:type="dxa"/>
            </w:tcMar>
          </w:tcPr>
          <w:p w14:paraId="1DD5E9BB"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(31)</w:t>
            </w:r>
          </w:p>
        </w:tc>
        <w:tc>
          <w:tcPr>
            <w:tcW w:w="2286" w:type="dxa"/>
            <w:gridSpan w:val="3"/>
            <w:tcMar>
              <w:left w:w="28" w:type="dxa"/>
              <w:right w:w="28" w:type="dxa"/>
            </w:tcMar>
          </w:tcPr>
          <w:p w14:paraId="32747A6F"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Triclorbenzeni</w:t>
            </w:r>
            <w:proofErr w:type="spellEnd"/>
          </w:p>
        </w:tc>
        <w:tc>
          <w:tcPr>
            <w:tcW w:w="1471" w:type="dxa"/>
            <w:gridSpan w:val="2"/>
            <w:tcMar>
              <w:left w:w="28" w:type="dxa"/>
              <w:right w:w="28" w:type="dxa"/>
            </w:tcMar>
          </w:tcPr>
          <w:p w14:paraId="3989C37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 (solvenți)</w:t>
            </w:r>
          </w:p>
        </w:tc>
        <w:tc>
          <w:tcPr>
            <w:tcW w:w="992" w:type="dxa"/>
            <w:tcMar>
              <w:left w:w="28" w:type="dxa"/>
              <w:right w:w="28" w:type="dxa"/>
            </w:tcMar>
          </w:tcPr>
          <w:p w14:paraId="751BE56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12002-48-1</w:t>
            </w:r>
          </w:p>
        </w:tc>
        <w:tc>
          <w:tcPr>
            <w:tcW w:w="1134" w:type="dxa"/>
          </w:tcPr>
          <w:p w14:paraId="4A3D477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234-413-4</w:t>
            </w:r>
          </w:p>
        </w:tc>
        <w:tc>
          <w:tcPr>
            <w:tcW w:w="1137" w:type="dxa"/>
            <w:tcMar>
              <w:left w:w="28" w:type="dxa"/>
              <w:right w:w="28" w:type="dxa"/>
            </w:tcMar>
          </w:tcPr>
          <w:p w14:paraId="2BEC459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0,4 </w:t>
            </w:r>
          </w:p>
        </w:tc>
        <w:tc>
          <w:tcPr>
            <w:tcW w:w="1279" w:type="dxa"/>
            <w:gridSpan w:val="2"/>
            <w:tcMar>
              <w:left w:w="28" w:type="dxa"/>
              <w:right w:w="28" w:type="dxa"/>
            </w:tcMar>
          </w:tcPr>
          <w:p w14:paraId="2235F6F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0,4</w:t>
            </w:r>
          </w:p>
        </w:tc>
        <w:tc>
          <w:tcPr>
            <w:tcW w:w="1278" w:type="dxa"/>
            <w:gridSpan w:val="2"/>
            <w:tcMar>
              <w:left w:w="28" w:type="dxa"/>
              <w:right w:w="28" w:type="dxa"/>
            </w:tcMar>
          </w:tcPr>
          <w:p w14:paraId="0B501E0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1B9D94A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075D2397"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1B2B0590"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5C813782"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643B5A07" w14:textId="77777777" w:rsidR="00A740C3" w:rsidRPr="003850D0" w:rsidRDefault="00A740C3" w:rsidP="00A740C3">
            <w:pPr>
              <w:widowControl/>
              <w:spacing w:before="40" w:after="40"/>
              <w:rPr>
                <w:rFonts w:eastAsia="Calibri"/>
                <w:sz w:val="22"/>
                <w:szCs w:val="22"/>
                <w:lang w:eastAsia="en-US"/>
              </w:rPr>
            </w:pPr>
          </w:p>
        </w:tc>
      </w:tr>
      <w:tr w:rsidR="00A740C3" w:rsidRPr="003850D0" w14:paraId="733AD1CB" w14:textId="77777777" w:rsidTr="00781520">
        <w:trPr>
          <w:gridBefore w:val="1"/>
          <w:wBefore w:w="12" w:type="dxa"/>
          <w:jc w:val="center"/>
        </w:trPr>
        <w:tc>
          <w:tcPr>
            <w:tcW w:w="651" w:type="dxa"/>
            <w:gridSpan w:val="3"/>
            <w:tcMar>
              <w:left w:w="28" w:type="dxa"/>
              <w:right w:w="28" w:type="dxa"/>
            </w:tcMar>
          </w:tcPr>
          <w:p w14:paraId="2EC6FAAE"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(32)</w:t>
            </w:r>
          </w:p>
        </w:tc>
        <w:tc>
          <w:tcPr>
            <w:tcW w:w="2286" w:type="dxa"/>
            <w:gridSpan w:val="3"/>
            <w:tcMar>
              <w:left w:w="28" w:type="dxa"/>
              <w:right w:w="28" w:type="dxa"/>
            </w:tcMar>
          </w:tcPr>
          <w:p w14:paraId="228BBEE7"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Triclormetan</w:t>
            </w:r>
            <w:proofErr w:type="spellEnd"/>
          </w:p>
        </w:tc>
        <w:tc>
          <w:tcPr>
            <w:tcW w:w="1471" w:type="dxa"/>
            <w:gridSpan w:val="2"/>
            <w:tcMar>
              <w:left w:w="28" w:type="dxa"/>
              <w:right w:w="28" w:type="dxa"/>
            </w:tcMar>
          </w:tcPr>
          <w:p w14:paraId="662767A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10C0534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67-66-3</w:t>
            </w:r>
          </w:p>
        </w:tc>
        <w:tc>
          <w:tcPr>
            <w:tcW w:w="1134" w:type="dxa"/>
          </w:tcPr>
          <w:p w14:paraId="3D487E7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200-663-8</w:t>
            </w:r>
          </w:p>
        </w:tc>
        <w:tc>
          <w:tcPr>
            <w:tcW w:w="1137" w:type="dxa"/>
            <w:tcMar>
              <w:left w:w="28" w:type="dxa"/>
              <w:right w:w="28" w:type="dxa"/>
            </w:tcMar>
          </w:tcPr>
          <w:p w14:paraId="2127D49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2,5 </w:t>
            </w:r>
          </w:p>
        </w:tc>
        <w:tc>
          <w:tcPr>
            <w:tcW w:w="1279" w:type="dxa"/>
            <w:gridSpan w:val="2"/>
            <w:tcMar>
              <w:left w:w="28" w:type="dxa"/>
              <w:right w:w="28" w:type="dxa"/>
            </w:tcMar>
          </w:tcPr>
          <w:p w14:paraId="1012DA3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2,5 </w:t>
            </w:r>
          </w:p>
        </w:tc>
        <w:tc>
          <w:tcPr>
            <w:tcW w:w="1278" w:type="dxa"/>
            <w:gridSpan w:val="2"/>
            <w:tcMar>
              <w:left w:w="28" w:type="dxa"/>
              <w:right w:w="28" w:type="dxa"/>
            </w:tcMar>
          </w:tcPr>
          <w:p w14:paraId="3E4AC03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54BC82A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5EEC1801"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2261BD13"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1A9F4C29"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6C397498" w14:textId="77777777" w:rsidR="00A740C3" w:rsidRPr="003850D0" w:rsidRDefault="00A740C3" w:rsidP="00A740C3">
            <w:pPr>
              <w:widowControl/>
              <w:spacing w:before="40" w:after="40"/>
              <w:rPr>
                <w:rFonts w:eastAsia="Calibri"/>
                <w:sz w:val="22"/>
                <w:szCs w:val="22"/>
                <w:lang w:eastAsia="en-US"/>
              </w:rPr>
            </w:pPr>
          </w:p>
        </w:tc>
      </w:tr>
      <w:tr w:rsidR="00A740C3" w:rsidRPr="003850D0" w14:paraId="091FB956" w14:textId="77777777" w:rsidTr="00781520">
        <w:trPr>
          <w:gridBefore w:val="1"/>
          <w:wBefore w:w="12" w:type="dxa"/>
          <w:jc w:val="center"/>
        </w:trPr>
        <w:tc>
          <w:tcPr>
            <w:tcW w:w="651" w:type="dxa"/>
            <w:gridSpan w:val="3"/>
            <w:tcMar>
              <w:left w:w="28" w:type="dxa"/>
              <w:right w:w="28" w:type="dxa"/>
            </w:tcMar>
          </w:tcPr>
          <w:p w14:paraId="328F4C36"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(33)</w:t>
            </w:r>
          </w:p>
        </w:tc>
        <w:tc>
          <w:tcPr>
            <w:tcW w:w="2286" w:type="dxa"/>
            <w:gridSpan w:val="3"/>
            <w:tcMar>
              <w:left w:w="28" w:type="dxa"/>
              <w:right w:w="28" w:type="dxa"/>
            </w:tcMar>
          </w:tcPr>
          <w:p w14:paraId="3E6B8A03"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Trifluralin</w:t>
            </w:r>
            <w:proofErr w:type="spellEnd"/>
          </w:p>
        </w:tc>
        <w:tc>
          <w:tcPr>
            <w:tcW w:w="1471" w:type="dxa"/>
            <w:gridSpan w:val="2"/>
            <w:tcMar>
              <w:left w:w="28" w:type="dxa"/>
              <w:right w:w="28" w:type="dxa"/>
            </w:tcMar>
          </w:tcPr>
          <w:p w14:paraId="3E9A592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Erbicide</w:t>
            </w:r>
          </w:p>
        </w:tc>
        <w:tc>
          <w:tcPr>
            <w:tcW w:w="992" w:type="dxa"/>
            <w:tcMar>
              <w:left w:w="28" w:type="dxa"/>
              <w:right w:w="28" w:type="dxa"/>
            </w:tcMar>
          </w:tcPr>
          <w:p w14:paraId="4259F7C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1582-09-8</w:t>
            </w:r>
          </w:p>
        </w:tc>
        <w:tc>
          <w:tcPr>
            <w:tcW w:w="1134" w:type="dxa"/>
          </w:tcPr>
          <w:p w14:paraId="1082FD9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216-428-8</w:t>
            </w:r>
          </w:p>
        </w:tc>
        <w:tc>
          <w:tcPr>
            <w:tcW w:w="1137" w:type="dxa"/>
            <w:tcMar>
              <w:left w:w="28" w:type="dxa"/>
              <w:right w:w="28" w:type="dxa"/>
            </w:tcMar>
          </w:tcPr>
          <w:p w14:paraId="0C462B3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0,03</w:t>
            </w:r>
          </w:p>
        </w:tc>
        <w:tc>
          <w:tcPr>
            <w:tcW w:w="1279" w:type="dxa"/>
            <w:gridSpan w:val="2"/>
            <w:tcMar>
              <w:left w:w="28" w:type="dxa"/>
              <w:right w:w="28" w:type="dxa"/>
            </w:tcMar>
          </w:tcPr>
          <w:p w14:paraId="7AF5D09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0,03</w:t>
            </w:r>
          </w:p>
        </w:tc>
        <w:tc>
          <w:tcPr>
            <w:tcW w:w="1278" w:type="dxa"/>
            <w:gridSpan w:val="2"/>
            <w:tcMar>
              <w:left w:w="28" w:type="dxa"/>
              <w:right w:w="28" w:type="dxa"/>
            </w:tcMar>
          </w:tcPr>
          <w:p w14:paraId="4351619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tcMar>
              <w:left w:w="28" w:type="dxa"/>
              <w:right w:w="28" w:type="dxa"/>
            </w:tcMar>
          </w:tcPr>
          <w:p w14:paraId="2418D09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tcMar>
              <w:left w:w="28" w:type="dxa"/>
              <w:right w:w="28" w:type="dxa"/>
            </w:tcMar>
          </w:tcPr>
          <w:p w14:paraId="6708082D"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3A2E8AD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2690B0BF"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17D95F0A" w14:textId="77777777" w:rsidR="00A740C3" w:rsidRPr="003850D0" w:rsidRDefault="00A740C3" w:rsidP="00A740C3">
            <w:pPr>
              <w:widowControl/>
              <w:spacing w:before="40" w:after="40"/>
              <w:rPr>
                <w:rFonts w:eastAsia="Calibri"/>
                <w:sz w:val="22"/>
                <w:szCs w:val="22"/>
                <w:lang w:eastAsia="en-US"/>
              </w:rPr>
            </w:pPr>
          </w:p>
        </w:tc>
      </w:tr>
      <w:tr w:rsidR="00A740C3" w:rsidRPr="003850D0" w14:paraId="7F9E2345" w14:textId="77777777" w:rsidTr="00781520">
        <w:trPr>
          <w:gridBefore w:val="1"/>
          <w:wBefore w:w="12" w:type="dxa"/>
          <w:jc w:val="center"/>
        </w:trPr>
        <w:tc>
          <w:tcPr>
            <w:tcW w:w="651" w:type="dxa"/>
            <w:gridSpan w:val="3"/>
            <w:tcMar>
              <w:left w:w="28" w:type="dxa"/>
              <w:right w:w="28" w:type="dxa"/>
            </w:tcMar>
          </w:tcPr>
          <w:p w14:paraId="2115BC49"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(34)</w:t>
            </w:r>
          </w:p>
        </w:tc>
        <w:tc>
          <w:tcPr>
            <w:tcW w:w="2286" w:type="dxa"/>
            <w:gridSpan w:val="3"/>
            <w:tcMar>
              <w:left w:w="28" w:type="dxa"/>
              <w:right w:w="28" w:type="dxa"/>
            </w:tcMar>
          </w:tcPr>
          <w:p w14:paraId="59E4FE28"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Dicofol</w:t>
            </w:r>
            <w:proofErr w:type="spellEnd"/>
          </w:p>
        </w:tc>
        <w:tc>
          <w:tcPr>
            <w:tcW w:w="1471" w:type="dxa"/>
            <w:gridSpan w:val="2"/>
            <w:tcMar>
              <w:left w:w="28" w:type="dxa"/>
              <w:right w:w="28" w:type="dxa"/>
            </w:tcMar>
          </w:tcPr>
          <w:p w14:paraId="40F722D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organoclorurate</w:t>
            </w:r>
            <w:proofErr w:type="spellEnd"/>
          </w:p>
        </w:tc>
        <w:tc>
          <w:tcPr>
            <w:tcW w:w="992" w:type="dxa"/>
            <w:tcMar>
              <w:left w:w="28" w:type="dxa"/>
              <w:right w:w="28" w:type="dxa"/>
            </w:tcMar>
          </w:tcPr>
          <w:p w14:paraId="64016C6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115-32-2</w:t>
            </w:r>
          </w:p>
        </w:tc>
        <w:tc>
          <w:tcPr>
            <w:tcW w:w="1134" w:type="dxa"/>
          </w:tcPr>
          <w:p w14:paraId="25A959E8" w14:textId="77777777" w:rsidR="00A740C3" w:rsidRPr="003850D0" w:rsidRDefault="00A740C3" w:rsidP="00A740C3">
            <w:pPr>
              <w:widowControl/>
              <w:spacing w:before="40" w:after="40"/>
              <w:rPr>
                <w:rFonts w:eastAsia="Calibri"/>
                <w:strike/>
                <w:sz w:val="22"/>
                <w:szCs w:val="22"/>
                <w:lang w:eastAsia="en-US"/>
              </w:rPr>
            </w:pPr>
            <w:r w:rsidRPr="003850D0">
              <w:rPr>
                <w:rFonts w:eastAsia="Calibri"/>
                <w:sz w:val="22"/>
                <w:szCs w:val="22"/>
                <w:lang w:eastAsia="en-US"/>
              </w:rPr>
              <w:t>204-082-0</w:t>
            </w:r>
          </w:p>
        </w:tc>
        <w:tc>
          <w:tcPr>
            <w:tcW w:w="1137" w:type="dxa"/>
            <w:tcMar>
              <w:left w:w="28" w:type="dxa"/>
              <w:right w:w="28" w:type="dxa"/>
            </w:tcMar>
          </w:tcPr>
          <w:p w14:paraId="6CEAD79F"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[4,45 × 10</w:t>
            </w:r>
            <w:r w:rsidRPr="003850D0">
              <w:rPr>
                <w:rFonts w:eastAsia="Calibri"/>
                <w:sz w:val="22"/>
                <w:szCs w:val="22"/>
                <w:vertAlign w:val="superscript"/>
                <w:lang w:eastAsia="en-US"/>
              </w:rPr>
              <w:t>-3</w:t>
            </w:r>
            <w:r w:rsidRPr="003850D0">
              <w:rPr>
                <w:rFonts w:eastAsia="Calibri"/>
                <w:sz w:val="22"/>
                <w:szCs w:val="22"/>
                <w:lang w:eastAsia="en-US"/>
              </w:rPr>
              <w:t>]</w:t>
            </w:r>
          </w:p>
        </w:tc>
        <w:tc>
          <w:tcPr>
            <w:tcW w:w="1279" w:type="dxa"/>
            <w:gridSpan w:val="2"/>
            <w:tcMar>
              <w:left w:w="28" w:type="dxa"/>
              <w:right w:w="28" w:type="dxa"/>
            </w:tcMar>
          </w:tcPr>
          <w:p w14:paraId="085ECD6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[0,185 × 10</w:t>
            </w:r>
            <w:r w:rsidRPr="003850D0">
              <w:rPr>
                <w:rFonts w:eastAsia="Calibri"/>
                <w:sz w:val="22"/>
                <w:szCs w:val="22"/>
                <w:vertAlign w:val="superscript"/>
                <w:lang w:eastAsia="en-US"/>
              </w:rPr>
              <w:t>-3</w:t>
            </w:r>
            <w:r w:rsidRPr="003850D0">
              <w:rPr>
                <w:rFonts w:eastAsia="Calibri"/>
                <w:sz w:val="22"/>
                <w:szCs w:val="22"/>
                <w:lang w:eastAsia="en-US"/>
              </w:rPr>
              <w:t>]</w:t>
            </w:r>
          </w:p>
        </w:tc>
        <w:tc>
          <w:tcPr>
            <w:tcW w:w="1278" w:type="dxa"/>
            <w:gridSpan w:val="2"/>
            <w:tcMar>
              <w:left w:w="28" w:type="dxa"/>
              <w:right w:w="28" w:type="dxa"/>
            </w:tcMar>
          </w:tcPr>
          <w:p w14:paraId="37FA856B"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 xml:space="preserve">Nu se aplică </w:t>
            </w:r>
            <w:bookmarkStart w:id="37" w:name="_DV_M308"/>
            <w:bookmarkStart w:id="38" w:name="_Ref101447957"/>
            <w:bookmarkEnd w:id="37"/>
            <w:r w:rsidRPr="003850D0">
              <w:rPr>
                <w:rFonts w:eastAsia="Calibri"/>
                <w:sz w:val="22"/>
                <w:szCs w:val="22"/>
                <w:lang w:eastAsia="en-US"/>
              </w:rPr>
              <w:t>(</w:t>
            </w:r>
            <w:r w:rsidRPr="003850D0">
              <w:rPr>
                <w:rFonts w:eastAsia="Calibri"/>
                <w:sz w:val="22"/>
                <w:szCs w:val="22"/>
                <w:vertAlign w:val="superscript"/>
                <w:lang w:eastAsia="en-US"/>
              </w:rPr>
              <w:t>20</w:t>
            </w:r>
            <w:r w:rsidRPr="003850D0">
              <w:rPr>
                <w:rFonts w:eastAsia="Calibri"/>
                <w:sz w:val="22"/>
                <w:szCs w:val="22"/>
                <w:lang w:eastAsia="en-US"/>
              </w:rPr>
              <w:t>).</w:t>
            </w:r>
            <w:bookmarkEnd w:id="38"/>
          </w:p>
        </w:tc>
        <w:tc>
          <w:tcPr>
            <w:tcW w:w="1277" w:type="dxa"/>
            <w:gridSpan w:val="3"/>
            <w:tcMar>
              <w:left w:w="28" w:type="dxa"/>
              <w:right w:w="28" w:type="dxa"/>
            </w:tcMar>
          </w:tcPr>
          <w:p w14:paraId="20DD18AA"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Nu se aplică (</w:t>
            </w:r>
            <w:r w:rsidRPr="003850D0">
              <w:rPr>
                <w:rFonts w:eastAsia="Calibri"/>
                <w:sz w:val="22"/>
                <w:szCs w:val="22"/>
                <w:vertAlign w:val="superscript"/>
                <w:lang w:eastAsia="en-US"/>
              </w:rPr>
              <w:t>20</w:t>
            </w:r>
            <w:r w:rsidRPr="003850D0">
              <w:rPr>
                <w:rFonts w:eastAsia="Calibri"/>
                <w:sz w:val="22"/>
                <w:szCs w:val="22"/>
                <w:lang w:eastAsia="en-US"/>
              </w:rPr>
              <w:t>).</w:t>
            </w:r>
            <w:bookmarkStart w:id="39" w:name="_DV_M309"/>
            <w:bookmarkEnd w:id="39"/>
          </w:p>
        </w:tc>
        <w:tc>
          <w:tcPr>
            <w:tcW w:w="1136" w:type="dxa"/>
            <w:tcMar>
              <w:left w:w="28" w:type="dxa"/>
              <w:right w:w="28" w:type="dxa"/>
            </w:tcMar>
          </w:tcPr>
          <w:p w14:paraId="5D07ED7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[5,45]</w:t>
            </w:r>
          </w:p>
        </w:tc>
        <w:tc>
          <w:tcPr>
            <w:tcW w:w="1122" w:type="dxa"/>
            <w:tcMar>
              <w:left w:w="28" w:type="dxa"/>
              <w:right w:w="28" w:type="dxa"/>
            </w:tcMar>
          </w:tcPr>
          <w:p w14:paraId="142E323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4B4A54F5"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7DAA0C1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09A3448F" w14:textId="77777777" w:rsidTr="00781520">
        <w:trPr>
          <w:gridBefore w:val="1"/>
          <w:wBefore w:w="12" w:type="dxa"/>
          <w:jc w:val="center"/>
        </w:trPr>
        <w:tc>
          <w:tcPr>
            <w:tcW w:w="651" w:type="dxa"/>
            <w:gridSpan w:val="3"/>
            <w:tcMar>
              <w:left w:w="28" w:type="dxa"/>
              <w:right w:w="28" w:type="dxa"/>
            </w:tcMar>
          </w:tcPr>
          <w:p w14:paraId="70BBFD55"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(35)</w:t>
            </w:r>
          </w:p>
        </w:tc>
        <w:tc>
          <w:tcPr>
            <w:tcW w:w="2286" w:type="dxa"/>
            <w:gridSpan w:val="3"/>
            <w:tcMar>
              <w:left w:w="28" w:type="dxa"/>
              <w:right w:w="28" w:type="dxa"/>
            </w:tcMar>
          </w:tcPr>
          <w:p w14:paraId="76F29C0A" w14:textId="77777777" w:rsidR="00A740C3" w:rsidRPr="003850D0" w:rsidRDefault="00A740C3" w:rsidP="00A740C3">
            <w:pPr>
              <w:pageBreakBefore/>
              <w:widowControl/>
              <w:spacing w:before="40" w:after="40"/>
              <w:rPr>
                <w:rFonts w:eastAsia="Calibri"/>
                <w:sz w:val="22"/>
                <w:szCs w:val="22"/>
                <w:lang w:eastAsia="en-US"/>
              </w:rPr>
            </w:pPr>
            <w:r w:rsidRPr="003850D0">
              <w:rPr>
                <w:rFonts w:eastAsia="Calibri"/>
                <w:sz w:val="22"/>
                <w:szCs w:val="22"/>
                <w:lang w:eastAsia="en-US"/>
              </w:rPr>
              <w:t xml:space="preserve">Acid </w:t>
            </w:r>
            <w:proofErr w:type="spellStart"/>
            <w:r w:rsidRPr="003850D0">
              <w:rPr>
                <w:rFonts w:eastAsia="Calibri"/>
                <w:sz w:val="22"/>
                <w:szCs w:val="22"/>
                <w:lang w:eastAsia="en-US"/>
              </w:rPr>
              <w:t>perfluoroctansulfonic</w:t>
            </w:r>
            <w:proofErr w:type="spellEnd"/>
            <w:r w:rsidRPr="003850D0">
              <w:rPr>
                <w:rFonts w:eastAsia="Calibri"/>
                <w:sz w:val="22"/>
                <w:szCs w:val="22"/>
                <w:lang w:eastAsia="en-US"/>
              </w:rPr>
              <w:t xml:space="preserve"> și derivații săi (PFOS)</w:t>
            </w:r>
          </w:p>
        </w:tc>
        <w:tc>
          <w:tcPr>
            <w:tcW w:w="1471" w:type="dxa"/>
            <w:gridSpan w:val="2"/>
            <w:tcMar>
              <w:left w:w="28" w:type="dxa"/>
              <w:right w:w="28" w:type="dxa"/>
            </w:tcMar>
          </w:tcPr>
          <w:p w14:paraId="545916B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78C8E6F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1763-23-1</w:t>
            </w:r>
          </w:p>
        </w:tc>
        <w:tc>
          <w:tcPr>
            <w:tcW w:w="1134" w:type="dxa"/>
          </w:tcPr>
          <w:p w14:paraId="4E51309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217-179-8</w:t>
            </w:r>
          </w:p>
        </w:tc>
        <w:tc>
          <w:tcPr>
            <w:tcW w:w="9492" w:type="dxa"/>
            <w:gridSpan w:val="12"/>
            <w:tcMar>
              <w:left w:w="28" w:type="dxa"/>
              <w:right w:w="28" w:type="dxa"/>
            </w:tcMar>
          </w:tcPr>
          <w:p w14:paraId="1BC2577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Incluși în grupul de substanțe 65 [substanțe </w:t>
            </w:r>
            <w:proofErr w:type="spellStart"/>
            <w:r w:rsidRPr="003850D0">
              <w:rPr>
                <w:rFonts w:eastAsia="Calibri"/>
                <w:sz w:val="22"/>
                <w:szCs w:val="22"/>
                <w:lang w:eastAsia="en-US"/>
              </w:rPr>
              <w:t>perfluoroalchilate</w:t>
            </w:r>
            <w:proofErr w:type="spellEnd"/>
            <w:r w:rsidRPr="003850D0">
              <w:rPr>
                <w:rFonts w:eastAsia="Calibri"/>
                <w:sz w:val="22"/>
                <w:szCs w:val="22"/>
                <w:lang w:eastAsia="en-US"/>
              </w:rPr>
              <w:t xml:space="preserve"> și </w:t>
            </w:r>
            <w:proofErr w:type="spellStart"/>
            <w:r w:rsidRPr="003850D0">
              <w:rPr>
                <w:rFonts w:eastAsia="Calibri"/>
                <w:sz w:val="22"/>
                <w:szCs w:val="22"/>
                <w:lang w:eastAsia="en-US"/>
              </w:rPr>
              <w:t>polifluoroalchilate</w:t>
            </w:r>
            <w:proofErr w:type="spellEnd"/>
            <w:r w:rsidRPr="003850D0">
              <w:rPr>
                <w:rFonts w:eastAsia="Calibri"/>
                <w:sz w:val="22"/>
                <w:szCs w:val="22"/>
                <w:lang w:eastAsia="en-US"/>
              </w:rPr>
              <w:t xml:space="preserve"> (PFAS) – suma a 24]</w:t>
            </w:r>
          </w:p>
        </w:tc>
      </w:tr>
      <w:tr w:rsidR="00A740C3" w:rsidRPr="003850D0" w14:paraId="01A65E41" w14:textId="77777777" w:rsidTr="00781520">
        <w:trPr>
          <w:gridBefore w:val="1"/>
          <w:wBefore w:w="12" w:type="dxa"/>
          <w:jc w:val="center"/>
        </w:trPr>
        <w:tc>
          <w:tcPr>
            <w:tcW w:w="651" w:type="dxa"/>
            <w:gridSpan w:val="3"/>
            <w:tcMar>
              <w:left w:w="28" w:type="dxa"/>
              <w:right w:w="28" w:type="dxa"/>
            </w:tcMar>
          </w:tcPr>
          <w:p w14:paraId="5789D5E0"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(36)</w:t>
            </w:r>
          </w:p>
        </w:tc>
        <w:tc>
          <w:tcPr>
            <w:tcW w:w="2286" w:type="dxa"/>
            <w:gridSpan w:val="3"/>
            <w:tcMar>
              <w:left w:w="28" w:type="dxa"/>
              <w:right w:w="28" w:type="dxa"/>
            </w:tcMar>
          </w:tcPr>
          <w:p w14:paraId="5DDEC77E" w14:textId="77777777" w:rsidR="00A740C3" w:rsidRPr="003850D0" w:rsidRDefault="00A740C3" w:rsidP="00A740C3">
            <w:pPr>
              <w:pageBreakBefore/>
              <w:widowControl/>
              <w:spacing w:before="40" w:after="40"/>
              <w:rPr>
                <w:rFonts w:eastAsia="Calibri"/>
                <w:sz w:val="22"/>
                <w:szCs w:val="22"/>
                <w:lang w:eastAsia="en-US"/>
              </w:rPr>
            </w:pPr>
            <w:proofErr w:type="spellStart"/>
            <w:r w:rsidRPr="003850D0">
              <w:rPr>
                <w:rFonts w:eastAsia="Calibri"/>
                <w:sz w:val="22"/>
                <w:szCs w:val="22"/>
                <w:lang w:eastAsia="en-US"/>
              </w:rPr>
              <w:t>Chinoxifen</w:t>
            </w:r>
            <w:proofErr w:type="spellEnd"/>
          </w:p>
        </w:tc>
        <w:tc>
          <w:tcPr>
            <w:tcW w:w="1471" w:type="dxa"/>
            <w:gridSpan w:val="2"/>
            <w:tcMar>
              <w:left w:w="28" w:type="dxa"/>
              <w:right w:w="28" w:type="dxa"/>
            </w:tcMar>
          </w:tcPr>
          <w:p w14:paraId="469813C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Produse de protecție a plantelor</w:t>
            </w:r>
          </w:p>
        </w:tc>
        <w:tc>
          <w:tcPr>
            <w:tcW w:w="992" w:type="dxa"/>
            <w:tcMar>
              <w:left w:w="28" w:type="dxa"/>
              <w:right w:w="28" w:type="dxa"/>
            </w:tcMar>
          </w:tcPr>
          <w:p w14:paraId="533C6FF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124495-18-7</w:t>
            </w:r>
          </w:p>
        </w:tc>
        <w:tc>
          <w:tcPr>
            <w:tcW w:w="1134" w:type="dxa"/>
          </w:tcPr>
          <w:p w14:paraId="509F73E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7" w:type="dxa"/>
            <w:tcMar>
              <w:left w:w="28" w:type="dxa"/>
              <w:right w:w="28" w:type="dxa"/>
            </w:tcMar>
          </w:tcPr>
          <w:p w14:paraId="102E285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0,15</w:t>
            </w:r>
          </w:p>
        </w:tc>
        <w:tc>
          <w:tcPr>
            <w:tcW w:w="1279" w:type="dxa"/>
            <w:gridSpan w:val="2"/>
            <w:tcMar>
              <w:left w:w="28" w:type="dxa"/>
              <w:right w:w="28" w:type="dxa"/>
            </w:tcMar>
          </w:tcPr>
          <w:p w14:paraId="55CEF0D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0,015</w:t>
            </w:r>
          </w:p>
        </w:tc>
        <w:tc>
          <w:tcPr>
            <w:tcW w:w="1278" w:type="dxa"/>
            <w:gridSpan w:val="2"/>
            <w:tcMar>
              <w:left w:w="28" w:type="dxa"/>
              <w:right w:w="28" w:type="dxa"/>
            </w:tcMar>
          </w:tcPr>
          <w:p w14:paraId="7EF95FE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2,7</w:t>
            </w:r>
          </w:p>
        </w:tc>
        <w:tc>
          <w:tcPr>
            <w:tcW w:w="1277" w:type="dxa"/>
            <w:gridSpan w:val="3"/>
            <w:tcMar>
              <w:left w:w="28" w:type="dxa"/>
              <w:right w:w="28" w:type="dxa"/>
            </w:tcMar>
          </w:tcPr>
          <w:p w14:paraId="3FE058C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0,54</w:t>
            </w:r>
          </w:p>
        </w:tc>
        <w:tc>
          <w:tcPr>
            <w:tcW w:w="1136" w:type="dxa"/>
            <w:tcMar>
              <w:left w:w="28" w:type="dxa"/>
              <w:right w:w="28" w:type="dxa"/>
            </w:tcMar>
          </w:tcPr>
          <w:p w14:paraId="1CBA0DD4"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28B1417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3328C4E6"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3E16898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4A3A0DA1" w14:textId="77777777" w:rsidTr="00781520">
        <w:trPr>
          <w:jc w:val="center"/>
        </w:trPr>
        <w:tc>
          <w:tcPr>
            <w:tcW w:w="663" w:type="dxa"/>
            <w:gridSpan w:val="4"/>
            <w:tcMar>
              <w:left w:w="28" w:type="dxa"/>
              <w:right w:w="28" w:type="dxa"/>
            </w:tcMar>
          </w:tcPr>
          <w:p w14:paraId="667A9A29"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(37)</w:t>
            </w:r>
          </w:p>
        </w:tc>
        <w:tc>
          <w:tcPr>
            <w:tcW w:w="2193" w:type="dxa"/>
            <w:tcMar>
              <w:left w:w="28" w:type="dxa"/>
              <w:right w:w="28" w:type="dxa"/>
            </w:tcMar>
          </w:tcPr>
          <w:p w14:paraId="0878F9BB" w14:textId="77777777" w:rsidR="00A740C3" w:rsidRPr="003850D0" w:rsidRDefault="00A740C3" w:rsidP="00A740C3">
            <w:pPr>
              <w:widowControl/>
              <w:spacing w:before="40" w:after="40"/>
              <w:rPr>
                <w:rFonts w:eastAsia="Calibri"/>
                <w:color w:val="F79646"/>
                <w:sz w:val="22"/>
                <w:szCs w:val="22"/>
                <w:lang w:eastAsia="en-US"/>
              </w:rPr>
            </w:pPr>
            <w:proofErr w:type="spellStart"/>
            <w:r w:rsidRPr="003850D0">
              <w:rPr>
                <w:rFonts w:eastAsia="Calibri"/>
                <w:sz w:val="22"/>
                <w:szCs w:val="22"/>
                <w:lang w:eastAsia="en-US"/>
              </w:rPr>
              <w:t>Dioxine</w:t>
            </w:r>
            <w:proofErr w:type="spellEnd"/>
            <w:r w:rsidRPr="003850D0">
              <w:rPr>
                <w:rFonts w:eastAsia="Calibri"/>
                <w:sz w:val="22"/>
                <w:szCs w:val="22"/>
                <w:lang w:eastAsia="en-US"/>
              </w:rPr>
              <w:t xml:space="preserve"> și compuși asemănători </w:t>
            </w:r>
            <w:proofErr w:type="spellStart"/>
            <w:r w:rsidRPr="003850D0">
              <w:rPr>
                <w:rFonts w:eastAsia="Calibri"/>
                <w:sz w:val="22"/>
                <w:szCs w:val="22"/>
                <w:lang w:eastAsia="en-US"/>
              </w:rPr>
              <w:t>dioxinei</w:t>
            </w:r>
            <w:proofErr w:type="spellEnd"/>
            <w:r w:rsidRPr="003850D0">
              <w:rPr>
                <w:rFonts w:eastAsia="Calibri"/>
                <w:sz w:val="22"/>
                <w:szCs w:val="22"/>
                <w:lang w:eastAsia="en-US"/>
              </w:rPr>
              <w:t xml:space="preserve"> (</w:t>
            </w:r>
            <w:r w:rsidRPr="003850D0">
              <w:rPr>
                <w:rFonts w:eastAsia="Calibri"/>
                <w:sz w:val="22"/>
                <w:szCs w:val="22"/>
                <w:vertAlign w:val="superscript"/>
                <w:lang w:eastAsia="en-US"/>
              </w:rPr>
              <w:t>21</w:t>
            </w:r>
            <w:r w:rsidRPr="003850D0">
              <w:rPr>
                <w:rFonts w:eastAsia="Calibri"/>
                <w:sz w:val="22"/>
                <w:szCs w:val="22"/>
                <w:lang w:eastAsia="en-US"/>
              </w:rPr>
              <w:t>)</w:t>
            </w:r>
          </w:p>
        </w:tc>
        <w:tc>
          <w:tcPr>
            <w:tcW w:w="1564" w:type="dxa"/>
            <w:gridSpan w:val="4"/>
            <w:tcMar>
              <w:left w:w="28" w:type="dxa"/>
              <w:right w:w="28" w:type="dxa"/>
            </w:tcMar>
          </w:tcPr>
          <w:p w14:paraId="241129E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Produse secundare industriale</w:t>
            </w:r>
          </w:p>
        </w:tc>
        <w:tc>
          <w:tcPr>
            <w:tcW w:w="992" w:type="dxa"/>
            <w:tcMar>
              <w:left w:w="28" w:type="dxa"/>
              <w:right w:w="28" w:type="dxa"/>
            </w:tcMar>
          </w:tcPr>
          <w:p w14:paraId="4181CB9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4" w:type="dxa"/>
          </w:tcPr>
          <w:p w14:paraId="2B6BB0E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Nu se aplică.</w:t>
            </w:r>
          </w:p>
        </w:tc>
        <w:tc>
          <w:tcPr>
            <w:tcW w:w="1137" w:type="dxa"/>
            <w:tcMar>
              <w:left w:w="28" w:type="dxa"/>
              <w:right w:w="28" w:type="dxa"/>
            </w:tcMar>
          </w:tcPr>
          <w:p w14:paraId="5D6D5F7C" w14:textId="77777777" w:rsidR="00A740C3" w:rsidRPr="003850D0" w:rsidRDefault="00A740C3" w:rsidP="00A740C3">
            <w:pPr>
              <w:widowControl/>
              <w:spacing w:before="40" w:after="40"/>
              <w:rPr>
                <w:rFonts w:eastAsia="Calibri"/>
                <w:sz w:val="22"/>
                <w:szCs w:val="22"/>
                <w:lang w:eastAsia="en-US"/>
              </w:rPr>
            </w:pPr>
          </w:p>
        </w:tc>
        <w:tc>
          <w:tcPr>
            <w:tcW w:w="1279" w:type="dxa"/>
            <w:gridSpan w:val="2"/>
            <w:tcMar>
              <w:left w:w="28" w:type="dxa"/>
              <w:right w:w="28" w:type="dxa"/>
            </w:tcMar>
          </w:tcPr>
          <w:p w14:paraId="47F4F748" w14:textId="77777777" w:rsidR="00A740C3" w:rsidRPr="003850D0" w:rsidRDefault="00A740C3" w:rsidP="00A740C3">
            <w:pPr>
              <w:widowControl/>
              <w:spacing w:before="40" w:after="40"/>
              <w:rPr>
                <w:rFonts w:eastAsia="Calibri"/>
                <w:sz w:val="22"/>
                <w:szCs w:val="22"/>
                <w:lang w:eastAsia="en-US"/>
              </w:rPr>
            </w:pPr>
          </w:p>
        </w:tc>
        <w:tc>
          <w:tcPr>
            <w:tcW w:w="1278" w:type="dxa"/>
            <w:gridSpan w:val="2"/>
            <w:tcMar>
              <w:left w:w="28" w:type="dxa"/>
              <w:right w:w="28" w:type="dxa"/>
            </w:tcMar>
          </w:tcPr>
          <w:p w14:paraId="1BBF59D4" w14:textId="77777777" w:rsidR="00A740C3" w:rsidRPr="003850D0" w:rsidRDefault="00A740C3" w:rsidP="00A740C3">
            <w:pPr>
              <w:widowControl/>
              <w:spacing w:before="40" w:after="40"/>
              <w:rPr>
                <w:rFonts w:eastAsia="Calibri"/>
                <w:b/>
                <w:i/>
                <w:sz w:val="22"/>
                <w:szCs w:val="22"/>
                <w:lang w:eastAsia="en-US"/>
              </w:rPr>
            </w:pPr>
            <w:bookmarkStart w:id="40" w:name="_DV_C352"/>
            <w:r w:rsidRPr="003850D0">
              <w:rPr>
                <w:rFonts w:eastAsia="Calibri"/>
                <w:sz w:val="22"/>
                <w:szCs w:val="22"/>
                <w:lang w:eastAsia="en-US"/>
              </w:rPr>
              <w:t>Nu se aplică.</w:t>
            </w:r>
            <w:bookmarkEnd w:id="40"/>
          </w:p>
        </w:tc>
        <w:tc>
          <w:tcPr>
            <w:tcW w:w="1277" w:type="dxa"/>
            <w:gridSpan w:val="3"/>
            <w:tcMar>
              <w:left w:w="28" w:type="dxa"/>
              <w:right w:w="28" w:type="dxa"/>
            </w:tcMar>
          </w:tcPr>
          <w:p w14:paraId="16E5D73C" w14:textId="77777777" w:rsidR="00A740C3" w:rsidRPr="003850D0" w:rsidRDefault="00A740C3" w:rsidP="00A740C3">
            <w:pPr>
              <w:widowControl/>
              <w:spacing w:before="40" w:after="40"/>
              <w:rPr>
                <w:rFonts w:eastAsia="Calibri"/>
                <w:b/>
                <w:i/>
                <w:sz w:val="22"/>
                <w:szCs w:val="22"/>
                <w:lang w:eastAsia="en-US"/>
              </w:rPr>
            </w:pPr>
            <w:bookmarkStart w:id="41" w:name="_DV_C353"/>
            <w:r w:rsidRPr="003850D0">
              <w:rPr>
                <w:rFonts w:eastAsia="Calibri"/>
                <w:sz w:val="22"/>
                <w:szCs w:val="22"/>
                <w:lang w:eastAsia="en-US"/>
              </w:rPr>
              <w:t>Nu se aplică.</w:t>
            </w:r>
            <w:bookmarkEnd w:id="41"/>
          </w:p>
        </w:tc>
        <w:tc>
          <w:tcPr>
            <w:tcW w:w="1136" w:type="dxa"/>
            <w:tcMar>
              <w:left w:w="28" w:type="dxa"/>
              <w:right w:w="28" w:type="dxa"/>
            </w:tcMar>
          </w:tcPr>
          <w:p w14:paraId="0A7EDBA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Suma echivalenților de PCDD-uri + PCDF-uri + PCB-DL-uri</w:t>
            </w:r>
          </w:p>
          <w:p w14:paraId="3FBCB097"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lastRenderedPageBreak/>
              <w:t>[3,5 10</w:t>
            </w:r>
            <w:r w:rsidRPr="003850D0">
              <w:rPr>
                <w:rFonts w:eastAsia="Calibri"/>
                <w:sz w:val="22"/>
                <w:szCs w:val="22"/>
                <w:vertAlign w:val="superscript"/>
                <w:lang w:eastAsia="en-US"/>
              </w:rPr>
              <w:t>-5</w:t>
            </w:r>
            <w:r w:rsidRPr="003850D0">
              <w:rPr>
                <w:rFonts w:eastAsia="Calibri"/>
                <w:sz w:val="22"/>
                <w:szCs w:val="22"/>
                <w:lang w:eastAsia="en-US"/>
              </w:rPr>
              <w:t>] (</w:t>
            </w:r>
            <w:r w:rsidRPr="003850D0">
              <w:rPr>
                <w:rFonts w:eastAsia="Calibri"/>
                <w:sz w:val="22"/>
                <w:szCs w:val="22"/>
                <w:vertAlign w:val="superscript"/>
                <w:lang w:eastAsia="en-US"/>
              </w:rPr>
              <w:t>22</w:t>
            </w:r>
            <w:r w:rsidRPr="003850D0">
              <w:rPr>
                <w:rFonts w:eastAsia="Calibri"/>
                <w:sz w:val="22"/>
                <w:szCs w:val="22"/>
                <w:lang w:eastAsia="en-US"/>
              </w:rPr>
              <w:t>)</w:t>
            </w:r>
          </w:p>
        </w:tc>
        <w:tc>
          <w:tcPr>
            <w:tcW w:w="1122" w:type="dxa"/>
            <w:tcMar>
              <w:left w:w="28" w:type="dxa"/>
              <w:right w:w="28" w:type="dxa"/>
            </w:tcMar>
          </w:tcPr>
          <w:p w14:paraId="44CF696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lastRenderedPageBreak/>
              <w:t>X</w:t>
            </w:r>
          </w:p>
        </w:tc>
        <w:tc>
          <w:tcPr>
            <w:tcW w:w="1134" w:type="dxa"/>
            <w:tcMar>
              <w:left w:w="28" w:type="dxa"/>
              <w:right w:w="28" w:type="dxa"/>
            </w:tcMar>
          </w:tcPr>
          <w:p w14:paraId="640C228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29" w:type="dxa"/>
            <w:tcMar>
              <w:left w:w="28" w:type="dxa"/>
              <w:right w:w="28" w:type="dxa"/>
            </w:tcMar>
          </w:tcPr>
          <w:p w14:paraId="4095B47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2A04E704" w14:textId="77777777" w:rsidTr="00781520">
        <w:trPr>
          <w:gridBefore w:val="1"/>
          <w:wBefore w:w="12" w:type="dxa"/>
          <w:jc w:val="center"/>
        </w:trPr>
        <w:tc>
          <w:tcPr>
            <w:tcW w:w="651" w:type="dxa"/>
            <w:gridSpan w:val="3"/>
            <w:tcMar>
              <w:left w:w="28" w:type="dxa"/>
              <w:right w:w="28" w:type="dxa"/>
            </w:tcMar>
          </w:tcPr>
          <w:p w14:paraId="3029BABF"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(38)</w:t>
            </w:r>
          </w:p>
        </w:tc>
        <w:tc>
          <w:tcPr>
            <w:tcW w:w="2286" w:type="dxa"/>
            <w:gridSpan w:val="3"/>
            <w:tcMar>
              <w:left w:w="28" w:type="dxa"/>
              <w:right w:w="28" w:type="dxa"/>
            </w:tcMar>
          </w:tcPr>
          <w:p w14:paraId="4BEE0262"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Aclonifen</w:t>
            </w:r>
            <w:proofErr w:type="spellEnd"/>
          </w:p>
        </w:tc>
        <w:tc>
          <w:tcPr>
            <w:tcW w:w="1471" w:type="dxa"/>
            <w:gridSpan w:val="2"/>
            <w:tcMar>
              <w:left w:w="28" w:type="dxa"/>
              <w:right w:w="28" w:type="dxa"/>
            </w:tcMar>
          </w:tcPr>
          <w:p w14:paraId="04DE510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Erbicide</w:t>
            </w:r>
          </w:p>
        </w:tc>
        <w:tc>
          <w:tcPr>
            <w:tcW w:w="992" w:type="dxa"/>
            <w:tcMar>
              <w:left w:w="28" w:type="dxa"/>
              <w:right w:w="28" w:type="dxa"/>
            </w:tcMar>
          </w:tcPr>
          <w:p w14:paraId="5FD6605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74070-46-5</w:t>
            </w:r>
          </w:p>
        </w:tc>
        <w:tc>
          <w:tcPr>
            <w:tcW w:w="1134" w:type="dxa"/>
          </w:tcPr>
          <w:p w14:paraId="3E39CBC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277-704-1</w:t>
            </w:r>
          </w:p>
        </w:tc>
        <w:tc>
          <w:tcPr>
            <w:tcW w:w="1137" w:type="dxa"/>
            <w:tcMar>
              <w:left w:w="28" w:type="dxa"/>
              <w:right w:w="28" w:type="dxa"/>
            </w:tcMar>
          </w:tcPr>
          <w:p w14:paraId="4A4C898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0,12</w:t>
            </w:r>
          </w:p>
        </w:tc>
        <w:tc>
          <w:tcPr>
            <w:tcW w:w="1279" w:type="dxa"/>
            <w:gridSpan w:val="2"/>
            <w:tcMar>
              <w:left w:w="28" w:type="dxa"/>
              <w:right w:w="28" w:type="dxa"/>
            </w:tcMar>
          </w:tcPr>
          <w:p w14:paraId="75441AB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0,012</w:t>
            </w:r>
          </w:p>
        </w:tc>
        <w:tc>
          <w:tcPr>
            <w:tcW w:w="1278" w:type="dxa"/>
            <w:gridSpan w:val="2"/>
            <w:tcMar>
              <w:left w:w="28" w:type="dxa"/>
              <w:right w:w="28" w:type="dxa"/>
            </w:tcMar>
          </w:tcPr>
          <w:p w14:paraId="50C2AEA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0,12</w:t>
            </w:r>
          </w:p>
        </w:tc>
        <w:tc>
          <w:tcPr>
            <w:tcW w:w="1277" w:type="dxa"/>
            <w:gridSpan w:val="3"/>
            <w:tcMar>
              <w:left w:w="28" w:type="dxa"/>
              <w:right w:w="28" w:type="dxa"/>
            </w:tcMar>
          </w:tcPr>
          <w:p w14:paraId="57B44A5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0,012</w:t>
            </w:r>
          </w:p>
        </w:tc>
        <w:tc>
          <w:tcPr>
            <w:tcW w:w="1136" w:type="dxa"/>
            <w:tcMar>
              <w:left w:w="28" w:type="dxa"/>
              <w:right w:w="28" w:type="dxa"/>
            </w:tcMar>
          </w:tcPr>
          <w:p w14:paraId="3A93B7A1"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4FF869CA"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07FF3D1B"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65D7FCAA" w14:textId="77777777" w:rsidR="00A740C3" w:rsidRPr="003850D0" w:rsidRDefault="00A740C3" w:rsidP="00A740C3">
            <w:pPr>
              <w:widowControl/>
              <w:spacing w:before="40" w:after="40"/>
              <w:rPr>
                <w:rFonts w:eastAsia="Calibri"/>
                <w:sz w:val="22"/>
                <w:szCs w:val="22"/>
                <w:lang w:eastAsia="en-US"/>
              </w:rPr>
            </w:pPr>
          </w:p>
        </w:tc>
      </w:tr>
      <w:tr w:rsidR="00A740C3" w:rsidRPr="003850D0" w14:paraId="3C9CC62F" w14:textId="77777777" w:rsidTr="00781520">
        <w:trPr>
          <w:gridBefore w:val="1"/>
          <w:wBefore w:w="12" w:type="dxa"/>
          <w:jc w:val="center"/>
        </w:trPr>
        <w:tc>
          <w:tcPr>
            <w:tcW w:w="651" w:type="dxa"/>
            <w:gridSpan w:val="3"/>
            <w:tcMar>
              <w:left w:w="28" w:type="dxa"/>
              <w:right w:w="28" w:type="dxa"/>
            </w:tcMar>
          </w:tcPr>
          <w:p w14:paraId="191F5574"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(39)</w:t>
            </w:r>
          </w:p>
        </w:tc>
        <w:tc>
          <w:tcPr>
            <w:tcW w:w="2286" w:type="dxa"/>
            <w:gridSpan w:val="3"/>
            <w:tcMar>
              <w:left w:w="28" w:type="dxa"/>
              <w:right w:w="28" w:type="dxa"/>
            </w:tcMar>
          </w:tcPr>
          <w:p w14:paraId="621E042D"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Bifenox</w:t>
            </w:r>
            <w:proofErr w:type="spellEnd"/>
          </w:p>
        </w:tc>
        <w:tc>
          <w:tcPr>
            <w:tcW w:w="1471" w:type="dxa"/>
            <w:gridSpan w:val="2"/>
            <w:tcMar>
              <w:left w:w="28" w:type="dxa"/>
              <w:right w:w="28" w:type="dxa"/>
            </w:tcMar>
          </w:tcPr>
          <w:p w14:paraId="349325A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Erbicide</w:t>
            </w:r>
          </w:p>
        </w:tc>
        <w:tc>
          <w:tcPr>
            <w:tcW w:w="992" w:type="dxa"/>
            <w:tcMar>
              <w:left w:w="28" w:type="dxa"/>
              <w:right w:w="28" w:type="dxa"/>
            </w:tcMar>
          </w:tcPr>
          <w:p w14:paraId="0C18B32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42576-02-3</w:t>
            </w:r>
          </w:p>
        </w:tc>
        <w:tc>
          <w:tcPr>
            <w:tcW w:w="1134" w:type="dxa"/>
          </w:tcPr>
          <w:p w14:paraId="2A9D316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255-894-7</w:t>
            </w:r>
          </w:p>
        </w:tc>
        <w:tc>
          <w:tcPr>
            <w:tcW w:w="1137" w:type="dxa"/>
            <w:tcMar>
              <w:left w:w="28" w:type="dxa"/>
              <w:right w:w="28" w:type="dxa"/>
            </w:tcMar>
          </w:tcPr>
          <w:p w14:paraId="6B7C7D7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0,012</w:t>
            </w:r>
          </w:p>
        </w:tc>
        <w:tc>
          <w:tcPr>
            <w:tcW w:w="1279" w:type="dxa"/>
            <w:gridSpan w:val="2"/>
            <w:tcMar>
              <w:left w:w="28" w:type="dxa"/>
              <w:right w:w="28" w:type="dxa"/>
            </w:tcMar>
          </w:tcPr>
          <w:p w14:paraId="21E69B5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0,0012</w:t>
            </w:r>
          </w:p>
        </w:tc>
        <w:tc>
          <w:tcPr>
            <w:tcW w:w="1278" w:type="dxa"/>
            <w:gridSpan w:val="2"/>
            <w:tcMar>
              <w:left w:w="28" w:type="dxa"/>
              <w:right w:w="28" w:type="dxa"/>
            </w:tcMar>
          </w:tcPr>
          <w:p w14:paraId="26E259B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0,04</w:t>
            </w:r>
          </w:p>
        </w:tc>
        <w:tc>
          <w:tcPr>
            <w:tcW w:w="1277" w:type="dxa"/>
            <w:gridSpan w:val="3"/>
            <w:tcMar>
              <w:left w:w="28" w:type="dxa"/>
              <w:right w:w="28" w:type="dxa"/>
            </w:tcMar>
          </w:tcPr>
          <w:p w14:paraId="54984D5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0,004</w:t>
            </w:r>
          </w:p>
        </w:tc>
        <w:tc>
          <w:tcPr>
            <w:tcW w:w="1136" w:type="dxa"/>
            <w:tcMar>
              <w:left w:w="28" w:type="dxa"/>
              <w:right w:w="28" w:type="dxa"/>
            </w:tcMar>
          </w:tcPr>
          <w:p w14:paraId="71DB1116"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7C2B7213"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29C43120"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669D5397" w14:textId="77777777" w:rsidR="00A740C3" w:rsidRPr="003850D0" w:rsidRDefault="00A740C3" w:rsidP="00A740C3">
            <w:pPr>
              <w:widowControl/>
              <w:spacing w:before="40" w:after="40"/>
              <w:rPr>
                <w:rFonts w:eastAsia="Calibri"/>
                <w:sz w:val="22"/>
                <w:szCs w:val="22"/>
                <w:lang w:eastAsia="en-US"/>
              </w:rPr>
            </w:pPr>
          </w:p>
        </w:tc>
      </w:tr>
      <w:tr w:rsidR="00A740C3" w:rsidRPr="003850D0" w14:paraId="582155C3" w14:textId="77777777" w:rsidTr="00781520">
        <w:trPr>
          <w:gridBefore w:val="1"/>
          <w:wBefore w:w="12" w:type="dxa"/>
          <w:jc w:val="center"/>
        </w:trPr>
        <w:tc>
          <w:tcPr>
            <w:tcW w:w="651" w:type="dxa"/>
            <w:gridSpan w:val="3"/>
            <w:tcMar>
              <w:left w:w="28" w:type="dxa"/>
              <w:right w:w="28" w:type="dxa"/>
            </w:tcMar>
          </w:tcPr>
          <w:p w14:paraId="656BDC5A"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(40)</w:t>
            </w:r>
          </w:p>
        </w:tc>
        <w:tc>
          <w:tcPr>
            <w:tcW w:w="2286" w:type="dxa"/>
            <w:gridSpan w:val="3"/>
            <w:tcMar>
              <w:left w:w="28" w:type="dxa"/>
              <w:right w:w="28" w:type="dxa"/>
            </w:tcMar>
          </w:tcPr>
          <w:p w14:paraId="75F15C62"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Cibutrin</w:t>
            </w:r>
            <w:proofErr w:type="spellEnd"/>
          </w:p>
        </w:tc>
        <w:tc>
          <w:tcPr>
            <w:tcW w:w="1471" w:type="dxa"/>
            <w:gridSpan w:val="2"/>
            <w:tcMar>
              <w:left w:w="28" w:type="dxa"/>
              <w:right w:w="28" w:type="dxa"/>
            </w:tcMar>
          </w:tcPr>
          <w:p w14:paraId="477206D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Produse </w:t>
            </w:r>
            <w:proofErr w:type="spellStart"/>
            <w:r w:rsidRPr="003850D0">
              <w:rPr>
                <w:rFonts w:eastAsia="Calibri"/>
                <w:sz w:val="22"/>
                <w:szCs w:val="22"/>
                <w:lang w:eastAsia="en-US"/>
              </w:rPr>
              <w:t>biocide</w:t>
            </w:r>
            <w:proofErr w:type="spellEnd"/>
          </w:p>
        </w:tc>
        <w:tc>
          <w:tcPr>
            <w:tcW w:w="992" w:type="dxa"/>
            <w:tcMar>
              <w:left w:w="28" w:type="dxa"/>
              <w:right w:w="28" w:type="dxa"/>
            </w:tcMar>
          </w:tcPr>
          <w:p w14:paraId="7C7CA3C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28159-98-0</w:t>
            </w:r>
          </w:p>
        </w:tc>
        <w:tc>
          <w:tcPr>
            <w:tcW w:w="1134" w:type="dxa"/>
          </w:tcPr>
          <w:p w14:paraId="54A4861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248-872-3</w:t>
            </w:r>
          </w:p>
        </w:tc>
        <w:tc>
          <w:tcPr>
            <w:tcW w:w="1137" w:type="dxa"/>
            <w:tcMar>
              <w:left w:w="28" w:type="dxa"/>
              <w:right w:w="28" w:type="dxa"/>
            </w:tcMar>
          </w:tcPr>
          <w:p w14:paraId="46B967E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0,0025</w:t>
            </w:r>
          </w:p>
        </w:tc>
        <w:tc>
          <w:tcPr>
            <w:tcW w:w="1279" w:type="dxa"/>
            <w:gridSpan w:val="2"/>
            <w:tcMar>
              <w:left w:w="28" w:type="dxa"/>
              <w:right w:w="28" w:type="dxa"/>
            </w:tcMar>
          </w:tcPr>
          <w:p w14:paraId="51D3648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0,0025</w:t>
            </w:r>
          </w:p>
        </w:tc>
        <w:tc>
          <w:tcPr>
            <w:tcW w:w="1278" w:type="dxa"/>
            <w:gridSpan w:val="2"/>
            <w:tcMar>
              <w:left w:w="28" w:type="dxa"/>
              <w:right w:w="28" w:type="dxa"/>
            </w:tcMar>
          </w:tcPr>
          <w:p w14:paraId="35C3781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0,016</w:t>
            </w:r>
          </w:p>
        </w:tc>
        <w:tc>
          <w:tcPr>
            <w:tcW w:w="1277" w:type="dxa"/>
            <w:gridSpan w:val="3"/>
            <w:tcMar>
              <w:left w:w="28" w:type="dxa"/>
              <w:right w:w="28" w:type="dxa"/>
            </w:tcMar>
          </w:tcPr>
          <w:p w14:paraId="26E1D76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0,016</w:t>
            </w:r>
          </w:p>
        </w:tc>
        <w:tc>
          <w:tcPr>
            <w:tcW w:w="1136" w:type="dxa"/>
            <w:tcMar>
              <w:left w:w="28" w:type="dxa"/>
              <w:right w:w="28" w:type="dxa"/>
            </w:tcMar>
          </w:tcPr>
          <w:p w14:paraId="411253BA"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7722EC52"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11D0F942"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18F70902" w14:textId="77777777" w:rsidR="00A740C3" w:rsidRPr="003850D0" w:rsidRDefault="00A740C3" w:rsidP="00A740C3">
            <w:pPr>
              <w:widowControl/>
              <w:spacing w:before="40" w:after="40"/>
              <w:rPr>
                <w:rFonts w:eastAsia="Calibri"/>
                <w:sz w:val="22"/>
                <w:szCs w:val="22"/>
                <w:lang w:eastAsia="en-US"/>
              </w:rPr>
            </w:pPr>
          </w:p>
        </w:tc>
      </w:tr>
      <w:tr w:rsidR="00A740C3" w:rsidRPr="003850D0" w14:paraId="26854CBD" w14:textId="77777777" w:rsidTr="00781520">
        <w:trPr>
          <w:gridBefore w:val="1"/>
          <w:wBefore w:w="12" w:type="dxa"/>
          <w:jc w:val="center"/>
        </w:trPr>
        <w:tc>
          <w:tcPr>
            <w:tcW w:w="651" w:type="dxa"/>
            <w:gridSpan w:val="3"/>
            <w:tcMar>
              <w:left w:w="28" w:type="dxa"/>
              <w:right w:w="28" w:type="dxa"/>
            </w:tcMar>
          </w:tcPr>
          <w:p w14:paraId="11E3F0FC"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(41)</w:t>
            </w:r>
          </w:p>
        </w:tc>
        <w:tc>
          <w:tcPr>
            <w:tcW w:w="2286" w:type="dxa"/>
            <w:gridSpan w:val="3"/>
            <w:tcMar>
              <w:left w:w="28" w:type="dxa"/>
              <w:right w:w="28" w:type="dxa"/>
            </w:tcMar>
          </w:tcPr>
          <w:p w14:paraId="70A0B089"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Cipermetrin</w:t>
            </w:r>
            <w:proofErr w:type="spellEnd"/>
            <w:r w:rsidRPr="003850D0">
              <w:rPr>
                <w:rFonts w:eastAsia="Calibri"/>
                <w:sz w:val="22"/>
                <w:szCs w:val="22"/>
                <w:lang w:eastAsia="en-US"/>
              </w:rPr>
              <w:t xml:space="preserve"> (</w:t>
            </w:r>
            <w:r w:rsidRPr="003850D0">
              <w:rPr>
                <w:rFonts w:eastAsia="Calibri"/>
                <w:sz w:val="22"/>
                <w:szCs w:val="22"/>
                <w:vertAlign w:val="superscript"/>
                <w:lang w:eastAsia="en-US"/>
              </w:rPr>
              <w:t>23</w:t>
            </w:r>
            <w:r w:rsidRPr="003850D0">
              <w:rPr>
                <w:rFonts w:eastAsia="Calibri"/>
                <w:sz w:val="22"/>
                <w:szCs w:val="22"/>
                <w:lang w:eastAsia="en-US"/>
              </w:rPr>
              <w:t>)</w:t>
            </w:r>
          </w:p>
        </w:tc>
        <w:tc>
          <w:tcPr>
            <w:tcW w:w="1471" w:type="dxa"/>
            <w:gridSpan w:val="2"/>
            <w:tcMar>
              <w:left w:w="28" w:type="dxa"/>
              <w:right w:w="28" w:type="dxa"/>
            </w:tcMar>
          </w:tcPr>
          <w:p w14:paraId="5FA1726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piretroide</w:t>
            </w:r>
            <w:proofErr w:type="spellEnd"/>
          </w:p>
        </w:tc>
        <w:tc>
          <w:tcPr>
            <w:tcW w:w="992" w:type="dxa"/>
            <w:tcMar>
              <w:left w:w="28" w:type="dxa"/>
              <w:right w:w="28" w:type="dxa"/>
            </w:tcMar>
          </w:tcPr>
          <w:p w14:paraId="4FAFA6C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52315-07-8</w:t>
            </w:r>
          </w:p>
        </w:tc>
        <w:tc>
          <w:tcPr>
            <w:tcW w:w="1134" w:type="dxa"/>
          </w:tcPr>
          <w:p w14:paraId="209DD857" w14:textId="77777777" w:rsidR="00A740C3" w:rsidRPr="003850D0" w:rsidRDefault="00A740C3" w:rsidP="00A740C3">
            <w:pPr>
              <w:widowControl/>
              <w:spacing w:before="40" w:after="40"/>
              <w:rPr>
                <w:rFonts w:eastAsia="Calibri"/>
                <w:strike/>
                <w:sz w:val="22"/>
                <w:szCs w:val="22"/>
                <w:lang w:eastAsia="en-US"/>
              </w:rPr>
            </w:pPr>
            <w:r w:rsidRPr="003850D0">
              <w:rPr>
                <w:rFonts w:eastAsia="Calibri"/>
                <w:sz w:val="22"/>
                <w:szCs w:val="22"/>
                <w:lang w:eastAsia="en-US"/>
              </w:rPr>
              <w:t>257-842-9</w:t>
            </w:r>
          </w:p>
        </w:tc>
        <w:tc>
          <w:tcPr>
            <w:tcW w:w="1137" w:type="dxa"/>
            <w:tcMar>
              <w:left w:w="28" w:type="dxa"/>
              <w:right w:w="28" w:type="dxa"/>
            </w:tcMar>
          </w:tcPr>
          <w:p w14:paraId="6281565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 × 10</w:t>
            </w:r>
            <w:r w:rsidRPr="003850D0">
              <w:rPr>
                <w:rFonts w:eastAsia="Calibri"/>
                <w:sz w:val="22"/>
                <w:szCs w:val="22"/>
                <w:vertAlign w:val="superscript"/>
                <w:lang w:eastAsia="en-US"/>
              </w:rPr>
              <w:t>-5</w:t>
            </w:r>
          </w:p>
        </w:tc>
        <w:tc>
          <w:tcPr>
            <w:tcW w:w="1279" w:type="dxa"/>
            <w:gridSpan w:val="2"/>
            <w:tcMar>
              <w:left w:w="28" w:type="dxa"/>
              <w:right w:w="28" w:type="dxa"/>
            </w:tcMar>
          </w:tcPr>
          <w:p w14:paraId="16DA7EE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 × 10</w:t>
            </w:r>
            <w:r w:rsidRPr="003850D0">
              <w:rPr>
                <w:rFonts w:eastAsia="Calibri"/>
                <w:sz w:val="22"/>
                <w:szCs w:val="22"/>
                <w:vertAlign w:val="superscript"/>
                <w:lang w:eastAsia="en-US"/>
              </w:rPr>
              <w:t>-6</w:t>
            </w:r>
          </w:p>
        </w:tc>
        <w:tc>
          <w:tcPr>
            <w:tcW w:w="1278" w:type="dxa"/>
            <w:gridSpan w:val="2"/>
            <w:tcMar>
              <w:left w:w="28" w:type="dxa"/>
              <w:right w:w="28" w:type="dxa"/>
            </w:tcMar>
          </w:tcPr>
          <w:p w14:paraId="574262D1"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6 × 10</w:t>
            </w:r>
            <w:r w:rsidRPr="003850D0">
              <w:rPr>
                <w:rFonts w:eastAsia="Calibri"/>
                <w:sz w:val="22"/>
                <w:szCs w:val="22"/>
                <w:vertAlign w:val="superscript"/>
                <w:lang w:eastAsia="en-US"/>
              </w:rPr>
              <w:t>-4</w:t>
            </w:r>
          </w:p>
        </w:tc>
        <w:tc>
          <w:tcPr>
            <w:tcW w:w="1277" w:type="dxa"/>
            <w:gridSpan w:val="3"/>
            <w:tcMar>
              <w:left w:w="28" w:type="dxa"/>
              <w:right w:w="28" w:type="dxa"/>
            </w:tcMar>
          </w:tcPr>
          <w:p w14:paraId="28D5C70A"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6 × 10</w:t>
            </w:r>
            <w:r w:rsidRPr="003850D0">
              <w:rPr>
                <w:rFonts w:eastAsia="Calibri"/>
                <w:sz w:val="22"/>
                <w:szCs w:val="22"/>
                <w:vertAlign w:val="superscript"/>
                <w:lang w:eastAsia="en-US"/>
              </w:rPr>
              <w:t>-5</w:t>
            </w:r>
          </w:p>
        </w:tc>
        <w:tc>
          <w:tcPr>
            <w:tcW w:w="1136" w:type="dxa"/>
            <w:tcMar>
              <w:left w:w="28" w:type="dxa"/>
              <w:right w:w="28" w:type="dxa"/>
            </w:tcMar>
          </w:tcPr>
          <w:p w14:paraId="2C419FAE"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6C978FE7" w14:textId="77777777" w:rsidR="00A740C3" w:rsidRPr="003850D0" w:rsidRDefault="00A740C3" w:rsidP="00A740C3">
            <w:pPr>
              <w:widowControl/>
              <w:spacing w:before="40" w:after="40"/>
              <w:rPr>
                <w:rFonts w:eastAsia="Calibri"/>
                <w:sz w:val="22"/>
                <w:szCs w:val="22"/>
                <w:vertAlign w:val="superscript"/>
                <w:lang w:eastAsia="en-US"/>
              </w:rPr>
            </w:pPr>
          </w:p>
        </w:tc>
        <w:tc>
          <w:tcPr>
            <w:tcW w:w="1134" w:type="dxa"/>
            <w:tcMar>
              <w:left w:w="28" w:type="dxa"/>
              <w:right w:w="28" w:type="dxa"/>
            </w:tcMar>
          </w:tcPr>
          <w:p w14:paraId="0D788BE1" w14:textId="77777777" w:rsidR="00A740C3" w:rsidRPr="003850D0" w:rsidRDefault="00A740C3" w:rsidP="00A740C3">
            <w:pPr>
              <w:widowControl/>
              <w:spacing w:before="40" w:after="40"/>
              <w:rPr>
                <w:rFonts w:eastAsia="Calibri"/>
                <w:sz w:val="22"/>
                <w:szCs w:val="22"/>
                <w:vertAlign w:val="superscript"/>
                <w:lang w:eastAsia="en-US"/>
              </w:rPr>
            </w:pPr>
          </w:p>
        </w:tc>
        <w:tc>
          <w:tcPr>
            <w:tcW w:w="1129" w:type="dxa"/>
            <w:tcMar>
              <w:left w:w="28" w:type="dxa"/>
              <w:right w:w="28" w:type="dxa"/>
            </w:tcMar>
          </w:tcPr>
          <w:p w14:paraId="649AED0F"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X</w:t>
            </w:r>
          </w:p>
        </w:tc>
      </w:tr>
      <w:tr w:rsidR="00A740C3" w:rsidRPr="003850D0" w14:paraId="7F1369AB" w14:textId="77777777" w:rsidTr="00781520">
        <w:trPr>
          <w:gridBefore w:val="1"/>
          <w:wBefore w:w="12" w:type="dxa"/>
          <w:jc w:val="center"/>
        </w:trPr>
        <w:tc>
          <w:tcPr>
            <w:tcW w:w="651" w:type="dxa"/>
            <w:gridSpan w:val="3"/>
            <w:tcMar>
              <w:left w:w="28" w:type="dxa"/>
              <w:right w:w="28" w:type="dxa"/>
            </w:tcMar>
          </w:tcPr>
          <w:p w14:paraId="62DDC4E7"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(42)</w:t>
            </w:r>
          </w:p>
        </w:tc>
        <w:tc>
          <w:tcPr>
            <w:tcW w:w="2286" w:type="dxa"/>
            <w:gridSpan w:val="3"/>
            <w:tcMar>
              <w:left w:w="28" w:type="dxa"/>
              <w:right w:w="28" w:type="dxa"/>
            </w:tcMar>
          </w:tcPr>
          <w:p w14:paraId="70D7AE60"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Diclorvos</w:t>
            </w:r>
            <w:proofErr w:type="spellEnd"/>
          </w:p>
        </w:tc>
        <w:tc>
          <w:tcPr>
            <w:tcW w:w="1471" w:type="dxa"/>
            <w:gridSpan w:val="2"/>
            <w:tcMar>
              <w:left w:w="28" w:type="dxa"/>
              <w:right w:w="28" w:type="dxa"/>
            </w:tcMar>
          </w:tcPr>
          <w:p w14:paraId="1D499EA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organofosfatice</w:t>
            </w:r>
            <w:proofErr w:type="spellEnd"/>
          </w:p>
        </w:tc>
        <w:tc>
          <w:tcPr>
            <w:tcW w:w="992" w:type="dxa"/>
            <w:tcMar>
              <w:left w:w="28" w:type="dxa"/>
              <w:right w:w="28" w:type="dxa"/>
            </w:tcMar>
          </w:tcPr>
          <w:p w14:paraId="2C571C7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62-73-7</w:t>
            </w:r>
          </w:p>
        </w:tc>
        <w:tc>
          <w:tcPr>
            <w:tcW w:w="1134" w:type="dxa"/>
          </w:tcPr>
          <w:p w14:paraId="24EAFD5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200-547-7</w:t>
            </w:r>
          </w:p>
        </w:tc>
        <w:tc>
          <w:tcPr>
            <w:tcW w:w="1137" w:type="dxa"/>
            <w:tcMar>
              <w:left w:w="28" w:type="dxa"/>
              <w:right w:w="28" w:type="dxa"/>
            </w:tcMar>
          </w:tcPr>
          <w:p w14:paraId="660671E2"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6 × 10</w:t>
            </w:r>
            <w:r w:rsidRPr="003850D0">
              <w:rPr>
                <w:rFonts w:eastAsia="Calibri"/>
                <w:sz w:val="22"/>
                <w:szCs w:val="22"/>
                <w:vertAlign w:val="superscript"/>
                <w:lang w:eastAsia="en-US"/>
              </w:rPr>
              <w:t>-4</w:t>
            </w:r>
          </w:p>
        </w:tc>
        <w:tc>
          <w:tcPr>
            <w:tcW w:w="1279" w:type="dxa"/>
            <w:gridSpan w:val="2"/>
            <w:tcMar>
              <w:left w:w="28" w:type="dxa"/>
              <w:right w:w="28" w:type="dxa"/>
            </w:tcMar>
          </w:tcPr>
          <w:p w14:paraId="204BE589"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6 × 10</w:t>
            </w:r>
            <w:r w:rsidRPr="003850D0">
              <w:rPr>
                <w:rFonts w:eastAsia="Calibri"/>
                <w:sz w:val="22"/>
                <w:szCs w:val="22"/>
                <w:vertAlign w:val="superscript"/>
                <w:lang w:eastAsia="en-US"/>
              </w:rPr>
              <w:t>-5</w:t>
            </w:r>
          </w:p>
        </w:tc>
        <w:tc>
          <w:tcPr>
            <w:tcW w:w="1278" w:type="dxa"/>
            <w:gridSpan w:val="2"/>
            <w:tcMar>
              <w:left w:w="28" w:type="dxa"/>
              <w:right w:w="28" w:type="dxa"/>
            </w:tcMar>
          </w:tcPr>
          <w:p w14:paraId="1AB18AF8"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7 × 10</w:t>
            </w:r>
            <w:r w:rsidRPr="003850D0">
              <w:rPr>
                <w:rFonts w:eastAsia="Calibri"/>
                <w:sz w:val="22"/>
                <w:szCs w:val="22"/>
                <w:vertAlign w:val="superscript"/>
                <w:lang w:eastAsia="en-US"/>
              </w:rPr>
              <w:t>-4</w:t>
            </w:r>
          </w:p>
        </w:tc>
        <w:tc>
          <w:tcPr>
            <w:tcW w:w="1277" w:type="dxa"/>
            <w:gridSpan w:val="3"/>
            <w:tcMar>
              <w:left w:w="28" w:type="dxa"/>
              <w:right w:w="28" w:type="dxa"/>
            </w:tcMar>
          </w:tcPr>
          <w:p w14:paraId="282D0989"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7 × 10</w:t>
            </w:r>
            <w:r w:rsidRPr="003850D0">
              <w:rPr>
                <w:rFonts w:eastAsia="Calibri"/>
                <w:sz w:val="22"/>
                <w:szCs w:val="22"/>
                <w:vertAlign w:val="superscript"/>
                <w:lang w:eastAsia="en-US"/>
              </w:rPr>
              <w:t>-5</w:t>
            </w:r>
          </w:p>
        </w:tc>
        <w:tc>
          <w:tcPr>
            <w:tcW w:w="1136" w:type="dxa"/>
            <w:tcMar>
              <w:left w:w="28" w:type="dxa"/>
              <w:right w:w="28" w:type="dxa"/>
            </w:tcMar>
          </w:tcPr>
          <w:p w14:paraId="62D3A482" w14:textId="77777777" w:rsidR="00A740C3" w:rsidRPr="003850D0" w:rsidRDefault="00A740C3" w:rsidP="00A740C3">
            <w:pPr>
              <w:widowControl/>
              <w:spacing w:before="40" w:after="40"/>
              <w:rPr>
                <w:rFonts w:eastAsia="Calibri"/>
                <w:sz w:val="22"/>
                <w:szCs w:val="22"/>
                <w:vertAlign w:val="superscript"/>
                <w:lang w:eastAsia="en-US"/>
              </w:rPr>
            </w:pPr>
          </w:p>
        </w:tc>
        <w:tc>
          <w:tcPr>
            <w:tcW w:w="1122" w:type="dxa"/>
            <w:tcMar>
              <w:left w:w="28" w:type="dxa"/>
              <w:right w:w="28" w:type="dxa"/>
            </w:tcMar>
          </w:tcPr>
          <w:p w14:paraId="6C5B03F6" w14:textId="77777777" w:rsidR="00A740C3" w:rsidRPr="003850D0" w:rsidRDefault="00A740C3" w:rsidP="00A740C3">
            <w:pPr>
              <w:widowControl/>
              <w:spacing w:before="40" w:after="40"/>
              <w:rPr>
                <w:rFonts w:eastAsia="Calibri"/>
                <w:sz w:val="22"/>
                <w:szCs w:val="22"/>
                <w:vertAlign w:val="superscript"/>
                <w:lang w:eastAsia="en-US"/>
              </w:rPr>
            </w:pPr>
          </w:p>
        </w:tc>
        <w:tc>
          <w:tcPr>
            <w:tcW w:w="1134" w:type="dxa"/>
            <w:tcMar>
              <w:left w:w="28" w:type="dxa"/>
              <w:right w:w="28" w:type="dxa"/>
            </w:tcMar>
          </w:tcPr>
          <w:p w14:paraId="7AB3F46B" w14:textId="77777777" w:rsidR="00A740C3" w:rsidRPr="003850D0" w:rsidRDefault="00A740C3" w:rsidP="00A740C3">
            <w:pPr>
              <w:widowControl/>
              <w:spacing w:before="40" w:after="40"/>
              <w:rPr>
                <w:rFonts w:eastAsia="Calibri"/>
                <w:sz w:val="22"/>
                <w:szCs w:val="22"/>
                <w:vertAlign w:val="superscript"/>
                <w:lang w:eastAsia="en-US"/>
              </w:rPr>
            </w:pPr>
          </w:p>
        </w:tc>
        <w:tc>
          <w:tcPr>
            <w:tcW w:w="1129" w:type="dxa"/>
            <w:tcMar>
              <w:left w:w="28" w:type="dxa"/>
              <w:right w:w="28" w:type="dxa"/>
            </w:tcMar>
          </w:tcPr>
          <w:p w14:paraId="64B4970B" w14:textId="77777777" w:rsidR="00A740C3" w:rsidRPr="003850D0" w:rsidRDefault="00A740C3" w:rsidP="00A740C3">
            <w:pPr>
              <w:widowControl/>
              <w:spacing w:before="40" w:after="40"/>
              <w:rPr>
                <w:rFonts w:eastAsia="Calibri"/>
                <w:sz w:val="22"/>
                <w:szCs w:val="22"/>
                <w:vertAlign w:val="superscript"/>
                <w:lang w:eastAsia="en-US"/>
              </w:rPr>
            </w:pPr>
          </w:p>
        </w:tc>
      </w:tr>
      <w:tr w:rsidR="00A740C3" w:rsidRPr="003850D0" w14:paraId="3B6E7D9E" w14:textId="77777777" w:rsidTr="00781520">
        <w:trPr>
          <w:gridBefore w:val="1"/>
          <w:wBefore w:w="12" w:type="dxa"/>
          <w:jc w:val="center"/>
        </w:trPr>
        <w:tc>
          <w:tcPr>
            <w:tcW w:w="651" w:type="dxa"/>
            <w:gridSpan w:val="3"/>
            <w:tcMar>
              <w:left w:w="28" w:type="dxa"/>
              <w:right w:w="28" w:type="dxa"/>
            </w:tcMar>
          </w:tcPr>
          <w:p w14:paraId="26C9BBCF"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(43)</w:t>
            </w:r>
          </w:p>
        </w:tc>
        <w:tc>
          <w:tcPr>
            <w:tcW w:w="2286" w:type="dxa"/>
            <w:gridSpan w:val="3"/>
            <w:tcMar>
              <w:left w:w="28" w:type="dxa"/>
              <w:right w:w="28" w:type="dxa"/>
            </w:tcMar>
          </w:tcPr>
          <w:p w14:paraId="2436C340"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Hexabromociclododecan</w:t>
            </w:r>
            <w:proofErr w:type="spellEnd"/>
            <w:r w:rsidRPr="003850D0">
              <w:rPr>
                <w:rFonts w:eastAsia="Calibri"/>
                <w:sz w:val="22"/>
                <w:szCs w:val="22"/>
                <w:lang w:eastAsia="en-US"/>
              </w:rPr>
              <w:t xml:space="preserve"> (HBCDD) (</w:t>
            </w:r>
            <w:r w:rsidRPr="003850D0">
              <w:rPr>
                <w:rFonts w:eastAsia="Calibri"/>
                <w:sz w:val="22"/>
                <w:szCs w:val="22"/>
                <w:vertAlign w:val="superscript"/>
                <w:lang w:eastAsia="en-US"/>
              </w:rPr>
              <w:t>24</w:t>
            </w:r>
            <w:r w:rsidRPr="003850D0">
              <w:rPr>
                <w:rFonts w:eastAsia="Calibri"/>
                <w:sz w:val="22"/>
                <w:szCs w:val="22"/>
                <w:lang w:eastAsia="en-US"/>
              </w:rPr>
              <w:t>)</w:t>
            </w:r>
            <w:r w:rsidRPr="003850D0">
              <w:rPr>
                <w:rFonts w:eastAsia="Calibri"/>
                <w:szCs w:val="22"/>
                <w:u w:val="single"/>
                <w:lang w:eastAsia="en-US"/>
              </w:rPr>
              <w:t xml:space="preserve"> </w:t>
            </w:r>
          </w:p>
        </w:tc>
        <w:tc>
          <w:tcPr>
            <w:tcW w:w="1471" w:type="dxa"/>
            <w:gridSpan w:val="2"/>
            <w:tcMar>
              <w:left w:w="28" w:type="dxa"/>
              <w:right w:w="28" w:type="dxa"/>
            </w:tcMar>
          </w:tcPr>
          <w:p w14:paraId="63ED39E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tcMar>
              <w:left w:w="28" w:type="dxa"/>
              <w:right w:w="28" w:type="dxa"/>
            </w:tcMar>
          </w:tcPr>
          <w:p w14:paraId="1ED4247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A se vedea nota de subsol 24.</w:t>
            </w:r>
          </w:p>
        </w:tc>
        <w:tc>
          <w:tcPr>
            <w:tcW w:w="1134" w:type="dxa"/>
          </w:tcPr>
          <w:p w14:paraId="4B87F49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A se vedea nota de subsol 24.</w:t>
            </w:r>
          </w:p>
        </w:tc>
        <w:tc>
          <w:tcPr>
            <w:tcW w:w="1137" w:type="dxa"/>
            <w:tcMar>
              <w:left w:w="28" w:type="dxa"/>
              <w:right w:w="28" w:type="dxa"/>
            </w:tcMar>
          </w:tcPr>
          <w:p w14:paraId="39BF65B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[4,6 × 10</w:t>
            </w:r>
            <w:r w:rsidRPr="003850D0">
              <w:rPr>
                <w:rFonts w:eastAsia="Calibri"/>
                <w:sz w:val="22"/>
                <w:szCs w:val="22"/>
                <w:vertAlign w:val="superscript"/>
                <w:lang w:eastAsia="en-US"/>
              </w:rPr>
              <w:t>-4</w:t>
            </w:r>
            <w:r w:rsidRPr="003850D0">
              <w:rPr>
                <w:rFonts w:eastAsia="Calibri"/>
                <w:sz w:val="22"/>
                <w:szCs w:val="22"/>
                <w:lang w:eastAsia="en-US"/>
              </w:rPr>
              <w:t>]</w:t>
            </w:r>
          </w:p>
        </w:tc>
        <w:tc>
          <w:tcPr>
            <w:tcW w:w="1279" w:type="dxa"/>
            <w:gridSpan w:val="2"/>
            <w:tcMar>
              <w:left w:w="28" w:type="dxa"/>
              <w:right w:w="28" w:type="dxa"/>
            </w:tcMar>
          </w:tcPr>
          <w:p w14:paraId="7EAE69B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 × 10</w:t>
            </w:r>
            <w:r w:rsidRPr="003850D0">
              <w:rPr>
                <w:rFonts w:eastAsia="Calibri"/>
                <w:sz w:val="22"/>
                <w:szCs w:val="22"/>
                <w:vertAlign w:val="superscript"/>
                <w:lang w:eastAsia="en-US"/>
              </w:rPr>
              <w:t>-5</w:t>
            </w:r>
            <w:r w:rsidRPr="003850D0">
              <w:rPr>
                <w:rFonts w:eastAsia="Calibri"/>
                <w:sz w:val="22"/>
                <w:szCs w:val="22"/>
                <w:lang w:eastAsia="en-US"/>
              </w:rPr>
              <w:t>]</w:t>
            </w:r>
          </w:p>
        </w:tc>
        <w:tc>
          <w:tcPr>
            <w:tcW w:w="1278" w:type="dxa"/>
            <w:gridSpan w:val="2"/>
            <w:tcMar>
              <w:left w:w="28" w:type="dxa"/>
              <w:right w:w="28" w:type="dxa"/>
            </w:tcMar>
          </w:tcPr>
          <w:p w14:paraId="041B30F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0,5</w:t>
            </w:r>
          </w:p>
        </w:tc>
        <w:tc>
          <w:tcPr>
            <w:tcW w:w="1277" w:type="dxa"/>
            <w:gridSpan w:val="3"/>
            <w:tcMar>
              <w:left w:w="28" w:type="dxa"/>
              <w:right w:w="28" w:type="dxa"/>
            </w:tcMar>
          </w:tcPr>
          <w:p w14:paraId="2232E56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0,05</w:t>
            </w:r>
          </w:p>
        </w:tc>
        <w:tc>
          <w:tcPr>
            <w:tcW w:w="1136" w:type="dxa"/>
            <w:tcMar>
              <w:left w:w="28" w:type="dxa"/>
              <w:right w:w="28" w:type="dxa"/>
            </w:tcMar>
          </w:tcPr>
          <w:p w14:paraId="159665B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[3,5]</w:t>
            </w:r>
          </w:p>
        </w:tc>
        <w:tc>
          <w:tcPr>
            <w:tcW w:w="1122" w:type="dxa"/>
            <w:tcMar>
              <w:left w:w="28" w:type="dxa"/>
              <w:right w:w="28" w:type="dxa"/>
            </w:tcMar>
          </w:tcPr>
          <w:p w14:paraId="45C844F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2F0B8A4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29" w:type="dxa"/>
            <w:tcMar>
              <w:left w:w="28" w:type="dxa"/>
              <w:right w:w="28" w:type="dxa"/>
            </w:tcMar>
          </w:tcPr>
          <w:p w14:paraId="68C3D27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4459F0A3" w14:textId="77777777" w:rsidTr="00781520">
        <w:trPr>
          <w:gridBefore w:val="1"/>
          <w:wBefore w:w="12" w:type="dxa"/>
          <w:jc w:val="center"/>
        </w:trPr>
        <w:tc>
          <w:tcPr>
            <w:tcW w:w="651" w:type="dxa"/>
            <w:gridSpan w:val="3"/>
            <w:tcMar>
              <w:left w:w="28" w:type="dxa"/>
              <w:right w:w="28" w:type="dxa"/>
            </w:tcMar>
          </w:tcPr>
          <w:p w14:paraId="18D5F470"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(44)</w:t>
            </w:r>
          </w:p>
        </w:tc>
        <w:tc>
          <w:tcPr>
            <w:tcW w:w="2286" w:type="dxa"/>
            <w:gridSpan w:val="3"/>
            <w:tcMar>
              <w:left w:w="28" w:type="dxa"/>
              <w:right w:w="28" w:type="dxa"/>
            </w:tcMar>
          </w:tcPr>
          <w:p w14:paraId="630F1E97"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Heptaclor</w:t>
            </w:r>
            <w:proofErr w:type="spellEnd"/>
            <w:r w:rsidRPr="003850D0">
              <w:rPr>
                <w:rFonts w:eastAsia="Calibri"/>
                <w:sz w:val="22"/>
                <w:szCs w:val="22"/>
                <w:lang w:eastAsia="en-US"/>
              </w:rPr>
              <w:t xml:space="preserve"> și </w:t>
            </w:r>
            <w:proofErr w:type="spellStart"/>
            <w:r w:rsidRPr="003850D0">
              <w:rPr>
                <w:rFonts w:eastAsia="Calibri"/>
                <w:sz w:val="22"/>
                <w:szCs w:val="22"/>
                <w:lang w:eastAsia="en-US"/>
              </w:rPr>
              <w:t>epoxid</w:t>
            </w:r>
            <w:proofErr w:type="spellEnd"/>
            <w:r w:rsidRPr="003850D0">
              <w:rPr>
                <w:rFonts w:eastAsia="Calibri"/>
                <w:sz w:val="22"/>
                <w:szCs w:val="22"/>
                <w:lang w:eastAsia="en-US"/>
              </w:rPr>
              <w:t xml:space="preserve"> de </w:t>
            </w:r>
            <w:proofErr w:type="spellStart"/>
            <w:r w:rsidRPr="003850D0">
              <w:rPr>
                <w:rFonts w:eastAsia="Calibri"/>
                <w:sz w:val="22"/>
                <w:szCs w:val="22"/>
                <w:lang w:eastAsia="en-US"/>
              </w:rPr>
              <w:t>heptaclor</w:t>
            </w:r>
            <w:proofErr w:type="spellEnd"/>
          </w:p>
        </w:tc>
        <w:tc>
          <w:tcPr>
            <w:tcW w:w="1471" w:type="dxa"/>
            <w:gridSpan w:val="2"/>
            <w:tcMar>
              <w:left w:w="28" w:type="dxa"/>
              <w:right w:w="28" w:type="dxa"/>
            </w:tcMar>
          </w:tcPr>
          <w:p w14:paraId="56155FA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organoclorurate</w:t>
            </w:r>
            <w:proofErr w:type="spellEnd"/>
          </w:p>
        </w:tc>
        <w:tc>
          <w:tcPr>
            <w:tcW w:w="992" w:type="dxa"/>
            <w:tcMar>
              <w:left w:w="28" w:type="dxa"/>
              <w:right w:w="28" w:type="dxa"/>
            </w:tcMar>
          </w:tcPr>
          <w:p w14:paraId="0D03202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76-44-8/1024-57-3</w:t>
            </w:r>
          </w:p>
        </w:tc>
        <w:tc>
          <w:tcPr>
            <w:tcW w:w="1134" w:type="dxa"/>
          </w:tcPr>
          <w:p w14:paraId="4BF51829" w14:textId="77777777" w:rsidR="00A740C3" w:rsidRPr="003850D0" w:rsidRDefault="00A740C3" w:rsidP="00A740C3">
            <w:pPr>
              <w:widowControl/>
              <w:spacing w:before="40" w:after="40"/>
              <w:rPr>
                <w:rFonts w:eastAsia="Calibri"/>
                <w:strike/>
                <w:sz w:val="22"/>
                <w:szCs w:val="22"/>
                <w:lang w:eastAsia="en-US"/>
              </w:rPr>
            </w:pPr>
            <w:r w:rsidRPr="003850D0">
              <w:rPr>
                <w:rFonts w:eastAsia="Calibri"/>
                <w:sz w:val="22"/>
                <w:szCs w:val="22"/>
                <w:lang w:eastAsia="en-US"/>
              </w:rPr>
              <w:t>200-962-3/213-831-0</w:t>
            </w:r>
          </w:p>
        </w:tc>
        <w:tc>
          <w:tcPr>
            <w:tcW w:w="1137" w:type="dxa"/>
            <w:tcMar>
              <w:left w:w="28" w:type="dxa"/>
              <w:right w:w="28" w:type="dxa"/>
            </w:tcMar>
          </w:tcPr>
          <w:p w14:paraId="14ACCC3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 × 10</w:t>
            </w:r>
            <w:r w:rsidRPr="003850D0">
              <w:rPr>
                <w:rFonts w:eastAsia="Calibri"/>
                <w:sz w:val="22"/>
                <w:szCs w:val="22"/>
                <w:vertAlign w:val="superscript"/>
                <w:lang w:eastAsia="en-US"/>
              </w:rPr>
              <w:t>-7</w:t>
            </w:r>
            <w:r w:rsidRPr="003850D0">
              <w:rPr>
                <w:rFonts w:eastAsia="Calibri"/>
                <w:sz w:val="22"/>
                <w:szCs w:val="22"/>
                <w:lang w:eastAsia="en-US"/>
              </w:rPr>
              <w:t>]</w:t>
            </w:r>
          </w:p>
        </w:tc>
        <w:tc>
          <w:tcPr>
            <w:tcW w:w="1279" w:type="dxa"/>
            <w:gridSpan w:val="2"/>
            <w:tcMar>
              <w:left w:w="28" w:type="dxa"/>
              <w:right w:w="28" w:type="dxa"/>
            </w:tcMar>
          </w:tcPr>
          <w:p w14:paraId="442416D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 × 10</w:t>
            </w:r>
            <w:r w:rsidRPr="003850D0">
              <w:rPr>
                <w:rFonts w:eastAsia="Calibri"/>
                <w:sz w:val="22"/>
                <w:szCs w:val="22"/>
                <w:vertAlign w:val="superscript"/>
                <w:lang w:eastAsia="en-US"/>
              </w:rPr>
              <w:t>-7</w:t>
            </w:r>
            <w:r w:rsidRPr="003850D0">
              <w:rPr>
                <w:rFonts w:eastAsia="Calibri"/>
                <w:sz w:val="22"/>
                <w:szCs w:val="22"/>
                <w:lang w:eastAsia="en-US"/>
              </w:rPr>
              <w:t>]</w:t>
            </w:r>
          </w:p>
        </w:tc>
        <w:tc>
          <w:tcPr>
            <w:tcW w:w="1278" w:type="dxa"/>
            <w:gridSpan w:val="2"/>
            <w:tcMar>
              <w:left w:w="28" w:type="dxa"/>
              <w:right w:w="28" w:type="dxa"/>
            </w:tcMar>
          </w:tcPr>
          <w:p w14:paraId="378D891B"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3 × 10</w:t>
            </w:r>
            <w:r w:rsidRPr="003850D0">
              <w:rPr>
                <w:rFonts w:eastAsia="Calibri"/>
                <w:sz w:val="22"/>
                <w:szCs w:val="22"/>
                <w:vertAlign w:val="superscript"/>
                <w:lang w:eastAsia="en-US"/>
              </w:rPr>
              <w:t>-4</w:t>
            </w:r>
          </w:p>
        </w:tc>
        <w:tc>
          <w:tcPr>
            <w:tcW w:w="1277" w:type="dxa"/>
            <w:gridSpan w:val="3"/>
            <w:tcMar>
              <w:left w:w="28" w:type="dxa"/>
              <w:right w:w="28" w:type="dxa"/>
            </w:tcMar>
          </w:tcPr>
          <w:p w14:paraId="4BD19777"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lang w:eastAsia="en-US"/>
              </w:rPr>
              <w:t>3 × 10</w:t>
            </w:r>
            <w:r w:rsidRPr="003850D0">
              <w:rPr>
                <w:rFonts w:eastAsia="Calibri"/>
                <w:sz w:val="22"/>
                <w:szCs w:val="22"/>
                <w:vertAlign w:val="superscript"/>
                <w:lang w:eastAsia="en-US"/>
              </w:rPr>
              <w:t>-5</w:t>
            </w:r>
          </w:p>
        </w:tc>
        <w:tc>
          <w:tcPr>
            <w:tcW w:w="1136" w:type="dxa"/>
            <w:tcMar>
              <w:left w:w="28" w:type="dxa"/>
              <w:right w:w="28" w:type="dxa"/>
            </w:tcMar>
          </w:tcPr>
          <w:p w14:paraId="42AC9516" w14:textId="77777777" w:rsidR="00A740C3" w:rsidRPr="003850D0" w:rsidRDefault="00A740C3" w:rsidP="00A740C3">
            <w:pPr>
              <w:widowControl/>
              <w:spacing w:before="40" w:after="40"/>
              <w:rPr>
                <w:rFonts w:eastAsia="Calibri"/>
                <w:sz w:val="22"/>
                <w:szCs w:val="22"/>
                <w:vertAlign w:val="superscript"/>
                <w:lang w:eastAsia="en-US"/>
              </w:rPr>
            </w:pPr>
            <w:r w:rsidRPr="003850D0">
              <w:rPr>
                <w:rFonts w:eastAsia="Calibri"/>
                <w:sz w:val="22"/>
                <w:szCs w:val="22"/>
                <w:vertAlign w:val="superscript"/>
                <w:lang w:eastAsia="en-US"/>
              </w:rPr>
              <w:t xml:space="preserve"> </w:t>
            </w:r>
            <w:r w:rsidRPr="003850D0">
              <w:rPr>
                <w:rFonts w:eastAsia="Calibri"/>
                <w:sz w:val="22"/>
                <w:szCs w:val="22"/>
                <w:lang w:eastAsia="en-US"/>
              </w:rPr>
              <w:t>[0,013]</w:t>
            </w:r>
          </w:p>
        </w:tc>
        <w:tc>
          <w:tcPr>
            <w:tcW w:w="1122" w:type="dxa"/>
            <w:tcMar>
              <w:left w:w="28" w:type="dxa"/>
              <w:right w:w="28" w:type="dxa"/>
            </w:tcMar>
          </w:tcPr>
          <w:p w14:paraId="71E0333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41190CE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c>
          <w:tcPr>
            <w:tcW w:w="1129" w:type="dxa"/>
            <w:tcMar>
              <w:left w:w="28" w:type="dxa"/>
              <w:right w:w="28" w:type="dxa"/>
            </w:tcMar>
          </w:tcPr>
          <w:p w14:paraId="79120BC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68F87DBD" w14:textId="77777777" w:rsidTr="00781520">
        <w:trPr>
          <w:gridBefore w:val="1"/>
          <w:wBefore w:w="12" w:type="dxa"/>
          <w:jc w:val="center"/>
        </w:trPr>
        <w:tc>
          <w:tcPr>
            <w:tcW w:w="651" w:type="dxa"/>
            <w:gridSpan w:val="3"/>
            <w:tcMar>
              <w:left w:w="28" w:type="dxa"/>
              <w:right w:w="28" w:type="dxa"/>
            </w:tcMar>
          </w:tcPr>
          <w:p w14:paraId="49716B11"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(45)</w:t>
            </w:r>
          </w:p>
        </w:tc>
        <w:tc>
          <w:tcPr>
            <w:tcW w:w="2286" w:type="dxa"/>
            <w:gridSpan w:val="3"/>
            <w:tcMar>
              <w:left w:w="28" w:type="dxa"/>
              <w:right w:w="28" w:type="dxa"/>
            </w:tcMar>
          </w:tcPr>
          <w:p w14:paraId="1F253A74"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Terbutrin</w:t>
            </w:r>
            <w:proofErr w:type="spellEnd"/>
          </w:p>
        </w:tc>
        <w:tc>
          <w:tcPr>
            <w:tcW w:w="1471" w:type="dxa"/>
            <w:gridSpan w:val="2"/>
            <w:tcMar>
              <w:left w:w="28" w:type="dxa"/>
              <w:right w:w="28" w:type="dxa"/>
            </w:tcMar>
          </w:tcPr>
          <w:p w14:paraId="72402E5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Erbicide</w:t>
            </w:r>
          </w:p>
        </w:tc>
        <w:tc>
          <w:tcPr>
            <w:tcW w:w="992" w:type="dxa"/>
            <w:tcMar>
              <w:left w:w="28" w:type="dxa"/>
              <w:right w:w="28" w:type="dxa"/>
            </w:tcMar>
          </w:tcPr>
          <w:p w14:paraId="233F5E6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886-50-0</w:t>
            </w:r>
          </w:p>
        </w:tc>
        <w:tc>
          <w:tcPr>
            <w:tcW w:w="1134" w:type="dxa"/>
          </w:tcPr>
          <w:p w14:paraId="5116881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212-950-5</w:t>
            </w:r>
          </w:p>
        </w:tc>
        <w:tc>
          <w:tcPr>
            <w:tcW w:w="1137" w:type="dxa"/>
            <w:tcMar>
              <w:left w:w="28" w:type="dxa"/>
              <w:right w:w="28" w:type="dxa"/>
            </w:tcMar>
          </w:tcPr>
          <w:p w14:paraId="686FA3E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0,065</w:t>
            </w:r>
          </w:p>
        </w:tc>
        <w:tc>
          <w:tcPr>
            <w:tcW w:w="1279" w:type="dxa"/>
            <w:gridSpan w:val="2"/>
            <w:tcMar>
              <w:left w:w="28" w:type="dxa"/>
              <w:right w:w="28" w:type="dxa"/>
            </w:tcMar>
          </w:tcPr>
          <w:p w14:paraId="1DF0EFE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0,0065</w:t>
            </w:r>
          </w:p>
        </w:tc>
        <w:tc>
          <w:tcPr>
            <w:tcW w:w="1278" w:type="dxa"/>
            <w:gridSpan w:val="2"/>
            <w:tcMar>
              <w:left w:w="28" w:type="dxa"/>
              <w:right w:w="28" w:type="dxa"/>
            </w:tcMar>
          </w:tcPr>
          <w:p w14:paraId="3F302FD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0,34</w:t>
            </w:r>
          </w:p>
        </w:tc>
        <w:tc>
          <w:tcPr>
            <w:tcW w:w="1277" w:type="dxa"/>
            <w:gridSpan w:val="3"/>
            <w:tcMar>
              <w:left w:w="28" w:type="dxa"/>
              <w:right w:w="28" w:type="dxa"/>
            </w:tcMar>
          </w:tcPr>
          <w:p w14:paraId="36A8D49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0,034</w:t>
            </w:r>
          </w:p>
        </w:tc>
        <w:tc>
          <w:tcPr>
            <w:tcW w:w="1136" w:type="dxa"/>
            <w:tcMar>
              <w:left w:w="28" w:type="dxa"/>
              <w:right w:w="28" w:type="dxa"/>
            </w:tcMar>
          </w:tcPr>
          <w:p w14:paraId="05EFFA73"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6267C898"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42875F9D"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5E6BCF31" w14:textId="77777777" w:rsidR="00A740C3" w:rsidRPr="003850D0" w:rsidRDefault="00A740C3" w:rsidP="00A740C3">
            <w:pPr>
              <w:widowControl/>
              <w:spacing w:before="40" w:after="40"/>
              <w:rPr>
                <w:rFonts w:eastAsia="Calibri"/>
                <w:sz w:val="22"/>
                <w:szCs w:val="22"/>
                <w:lang w:eastAsia="en-US"/>
              </w:rPr>
            </w:pPr>
          </w:p>
        </w:tc>
      </w:tr>
      <w:tr w:rsidR="00A740C3" w:rsidRPr="003850D0" w14:paraId="4B82DD60" w14:textId="77777777" w:rsidTr="00781520">
        <w:trPr>
          <w:gridBefore w:val="1"/>
          <w:wBefore w:w="12" w:type="dxa"/>
          <w:jc w:val="center"/>
        </w:trPr>
        <w:tc>
          <w:tcPr>
            <w:tcW w:w="651" w:type="dxa"/>
            <w:gridSpan w:val="3"/>
            <w:tcMar>
              <w:left w:w="28" w:type="dxa"/>
              <w:right w:w="28" w:type="dxa"/>
            </w:tcMar>
          </w:tcPr>
          <w:p w14:paraId="1FFCADEE"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(46)</w:t>
            </w:r>
          </w:p>
        </w:tc>
        <w:tc>
          <w:tcPr>
            <w:tcW w:w="2286" w:type="dxa"/>
            <w:gridSpan w:val="3"/>
            <w:shd w:val="clear" w:color="auto" w:fill="auto"/>
            <w:tcMar>
              <w:left w:w="28" w:type="dxa"/>
              <w:right w:w="28" w:type="dxa"/>
            </w:tcMar>
          </w:tcPr>
          <w:p w14:paraId="3BA9370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17-alfa-etinilestradiol (EE2)</w:t>
            </w:r>
          </w:p>
        </w:tc>
        <w:tc>
          <w:tcPr>
            <w:tcW w:w="1471" w:type="dxa"/>
            <w:gridSpan w:val="2"/>
            <w:shd w:val="clear" w:color="auto" w:fill="auto"/>
            <w:tcMar>
              <w:left w:w="28" w:type="dxa"/>
              <w:right w:w="28" w:type="dxa"/>
            </w:tcMar>
          </w:tcPr>
          <w:p w14:paraId="65B046B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Produse farmaceutice (hormoni estrogeni)</w:t>
            </w:r>
          </w:p>
        </w:tc>
        <w:tc>
          <w:tcPr>
            <w:tcW w:w="992" w:type="dxa"/>
            <w:shd w:val="clear" w:color="auto" w:fill="auto"/>
            <w:tcMar>
              <w:left w:w="28" w:type="dxa"/>
              <w:right w:w="28" w:type="dxa"/>
            </w:tcMar>
          </w:tcPr>
          <w:p w14:paraId="3696493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57-63-6</w:t>
            </w:r>
          </w:p>
        </w:tc>
        <w:tc>
          <w:tcPr>
            <w:tcW w:w="1134" w:type="dxa"/>
          </w:tcPr>
          <w:p w14:paraId="3E831E7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200-342-2</w:t>
            </w:r>
          </w:p>
        </w:tc>
        <w:tc>
          <w:tcPr>
            <w:tcW w:w="1137" w:type="dxa"/>
            <w:shd w:val="clear" w:color="auto" w:fill="auto"/>
            <w:tcMar>
              <w:left w:w="28" w:type="dxa"/>
              <w:right w:w="28" w:type="dxa"/>
            </w:tcMar>
          </w:tcPr>
          <w:p w14:paraId="4735900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 × 10</w:t>
            </w:r>
            <w:r w:rsidRPr="003850D0">
              <w:rPr>
                <w:rFonts w:eastAsia="Calibri"/>
                <w:sz w:val="22"/>
                <w:szCs w:val="22"/>
                <w:vertAlign w:val="superscript"/>
                <w:lang w:eastAsia="en-US"/>
              </w:rPr>
              <w:t>-5</w:t>
            </w:r>
          </w:p>
        </w:tc>
        <w:tc>
          <w:tcPr>
            <w:tcW w:w="1279" w:type="dxa"/>
            <w:gridSpan w:val="2"/>
            <w:shd w:val="clear" w:color="auto" w:fill="auto"/>
            <w:tcMar>
              <w:left w:w="28" w:type="dxa"/>
              <w:right w:w="28" w:type="dxa"/>
            </w:tcMar>
          </w:tcPr>
          <w:p w14:paraId="6CE2541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1,6 × 10</w:t>
            </w:r>
            <w:r w:rsidRPr="003850D0">
              <w:rPr>
                <w:rFonts w:eastAsia="Calibri"/>
                <w:sz w:val="22"/>
                <w:szCs w:val="22"/>
                <w:vertAlign w:val="superscript"/>
                <w:lang w:eastAsia="en-US"/>
              </w:rPr>
              <w:t>-6</w:t>
            </w:r>
          </w:p>
        </w:tc>
        <w:tc>
          <w:tcPr>
            <w:tcW w:w="1278" w:type="dxa"/>
            <w:gridSpan w:val="2"/>
            <w:shd w:val="clear" w:color="auto" w:fill="auto"/>
            <w:tcMar>
              <w:left w:w="28" w:type="dxa"/>
              <w:right w:w="28" w:type="dxa"/>
            </w:tcMar>
          </w:tcPr>
          <w:p w14:paraId="41C125D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Parametru nederivat</w:t>
            </w:r>
          </w:p>
        </w:tc>
        <w:tc>
          <w:tcPr>
            <w:tcW w:w="1277" w:type="dxa"/>
            <w:gridSpan w:val="3"/>
            <w:shd w:val="clear" w:color="auto" w:fill="auto"/>
            <w:tcMar>
              <w:left w:w="28" w:type="dxa"/>
              <w:right w:w="28" w:type="dxa"/>
            </w:tcMar>
          </w:tcPr>
          <w:p w14:paraId="29D56C2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Parametru nederivat</w:t>
            </w:r>
          </w:p>
        </w:tc>
        <w:tc>
          <w:tcPr>
            <w:tcW w:w="1136" w:type="dxa"/>
            <w:shd w:val="clear" w:color="auto" w:fill="auto"/>
            <w:tcMar>
              <w:left w:w="28" w:type="dxa"/>
              <w:right w:w="28" w:type="dxa"/>
            </w:tcMar>
          </w:tcPr>
          <w:p w14:paraId="7BA376E6"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4915481F"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507C9CC3"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5796B3F7" w14:textId="77777777" w:rsidR="00A740C3" w:rsidRPr="003850D0" w:rsidRDefault="00A740C3" w:rsidP="00A740C3">
            <w:pPr>
              <w:widowControl/>
              <w:spacing w:before="40" w:after="40"/>
              <w:rPr>
                <w:rFonts w:eastAsia="Calibri"/>
                <w:sz w:val="22"/>
                <w:szCs w:val="22"/>
                <w:lang w:eastAsia="en-US"/>
              </w:rPr>
            </w:pPr>
          </w:p>
        </w:tc>
      </w:tr>
      <w:tr w:rsidR="00A740C3" w:rsidRPr="003850D0" w14:paraId="16CAF6F1" w14:textId="77777777" w:rsidTr="00781520">
        <w:trPr>
          <w:gridBefore w:val="1"/>
          <w:wBefore w:w="12" w:type="dxa"/>
          <w:jc w:val="center"/>
        </w:trPr>
        <w:tc>
          <w:tcPr>
            <w:tcW w:w="651" w:type="dxa"/>
            <w:gridSpan w:val="3"/>
            <w:tcMar>
              <w:left w:w="28" w:type="dxa"/>
              <w:right w:w="28" w:type="dxa"/>
            </w:tcMar>
          </w:tcPr>
          <w:p w14:paraId="76739320"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(47)</w:t>
            </w:r>
          </w:p>
        </w:tc>
        <w:tc>
          <w:tcPr>
            <w:tcW w:w="2286" w:type="dxa"/>
            <w:gridSpan w:val="3"/>
            <w:shd w:val="clear" w:color="auto" w:fill="auto"/>
            <w:tcMar>
              <w:left w:w="28" w:type="dxa"/>
              <w:right w:w="28" w:type="dxa"/>
            </w:tcMar>
          </w:tcPr>
          <w:p w14:paraId="4AE0180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17-beta-estradiol (E2)</w:t>
            </w:r>
          </w:p>
        </w:tc>
        <w:tc>
          <w:tcPr>
            <w:tcW w:w="1471" w:type="dxa"/>
            <w:gridSpan w:val="2"/>
            <w:shd w:val="clear" w:color="auto" w:fill="auto"/>
            <w:tcMar>
              <w:left w:w="28" w:type="dxa"/>
              <w:right w:w="28" w:type="dxa"/>
            </w:tcMar>
          </w:tcPr>
          <w:p w14:paraId="1205AF1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Produse farmaceutice (hormoni estrogeni)</w:t>
            </w:r>
          </w:p>
        </w:tc>
        <w:tc>
          <w:tcPr>
            <w:tcW w:w="992" w:type="dxa"/>
            <w:shd w:val="clear" w:color="auto" w:fill="auto"/>
            <w:tcMar>
              <w:left w:w="28" w:type="dxa"/>
              <w:right w:w="28" w:type="dxa"/>
            </w:tcMar>
          </w:tcPr>
          <w:p w14:paraId="7F19C45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50-28-2</w:t>
            </w:r>
          </w:p>
        </w:tc>
        <w:tc>
          <w:tcPr>
            <w:tcW w:w="1134" w:type="dxa"/>
          </w:tcPr>
          <w:p w14:paraId="1A8E1B0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200-023-8</w:t>
            </w:r>
          </w:p>
        </w:tc>
        <w:tc>
          <w:tcPr>
            <w:tcW w:w="1137" w:type="dxa"/>
            <w:shd w:val="clear" w:color="auto" w:fill="auto"/>
            <w:tcMar>
              <w:left w:w="28" w:type="dxa"/>
              <w:right w:w="28" w:type="dxa"/>
            </w:tcMar>
          </w:tcPr>
          <w:p w14:paraId="58B03BF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0,00018</w:t>
            </w:r>
          </w:p>
        </w:tc>
        <w:tc>
          <w:tcPr>
            <w:tcW w:w="1279" w:type="dxa"/>
            <w:gridSpan w:val="2"/>
            <w:shd w:val="clear" w:color="auto" w:fill="auto"/>
            <w:tcMar>
              <w:left w:w="28" w:type="dxa"/>
              <w:right w:w="28" w:type="dxa"/>
            </w:tcMar>
          </w:tcPr>
          <w:p w14:paraId="7BF8DA0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9 × 10</w:t>
            </w:r>
            <w:r w:rsidRPr="003850D0">
              <w:rPr>
                <w:rFonts w:eastAsia="Calibri"/>
                <w:sz w:val="22"/>
                <w:szCs w:val="22"/>
                <w:vertAlign w:val="superscript"/>
                <w:lang w:eastAsia="en-US"/>
              </w:rPr>
              <w:t>-6</w:t>
            </w:r>
          </w:p>
        </w:tc>
        <w:tc>
          <w:tcPr>
            <w:tcW w:w="1278" w:type="dxa"/>
            <w:gridSpan w:val="2"/>
            <w:shd w:val="clear" w:color="auto" w:fill="auto"/>
            <w:tcMar>
              <w:left w:w="28" w:type="dxa"/>
              <w:right w:w="28" w:type="dxa"/>
            </w:tcMar>
          </w:tcPr>
          <w:p w14:paraId="14D0347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Parametru nederivat</w:t>
            </w:r>
          </w:p>
        </w:tc>
        <w:tc>
          <w:tcPr>
            <w:tcW w:w="1277" w:type="dxa"/>
            <w:gridSpan w:val="3"/>
            <w:shd w:val="clear" w:color="auto" w:fill="auto"/>
            <w:tcMar>
              <w:left w:w="28" w:type="dxa"/>
              <w:right w:w="28" w:type="dxa"/>
            </w:tcMar>
          </w:tcPr>
          <w:p w14:paraId="127902C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Parametru nederivat</w:t>
            </w:r>
          </w:p>
        </w:tc>
        <w:tc>
          <w:tcPr>
            <w:tcW w:w="1136" w:type="dxa"/>
            <w:shd w:val="clear" w:color="auto" w:fill="auto"/>
            <w:tcMar>
              <w:left w:w="28" w:type="dxa"/>
              <w:right w:w="28" w:type="dxa"/>
            </w:tcMar>
          </w:tcPr>
          <w:p w14:paraId="476BA44B"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078AA698"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6D25C46C"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5CED4DB5" w14:textId="77777777" w:rsidR="00A740C3" w:rsidRPr="003850D0" w:rsidRDefault="00A740C3" w:rsidP="00A740C3">
            <w:pPr>
              <w:widowControl/>
              <w:spacing w:before="40" w:after="40"/>
              <w:rPr>
                <w:rFonts w:eastAsia="Calibri"/>
                <w:sz w:val="22"/>
                <w:szCs w:val="22"/>
                <w:lang w:eastAsia="en-US"/>
              </w:rPr>
            </w:pPr>
          </w:p>
        </w:tc>
      </w:tr>
      <w:tr w:rsidR="00A740C3" w:rsidRPr="003850D0" w14:paraId="5A9750ED" w14:textId="77777777" w:rsidTr="00781520">
        <w:trPr>
          <w:gridBefore w:val="1"/>
          <w:wBefore w:w="12" w:type="dxa"/>
          <w:jc w:val="center"/>
        </w:trPr>
        <w:tc>
          <w:tcPr>
            <w:tcW w:w="651" w:type="dxa"/>
            <w:gridSpan w:val="3"/>
            <w:tcMar>
              <w:left w:w="28" w:type="dxa"/>
              <w:right w:w="28" w:type="dxa"/>
            </w:tcMar>
          </w:tcPr>
          <w:p w14:paraId="03703B65"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(48)</w:t>
            </w:r>
          </w:p>
        </w:tc>
        <w:tc>
          <w:tcPr>
            <w:tcW w:w="2286" w:type="dxa"/>
            <w:gridSpan w:val="3"/>
            <w:shd w:val="clear" w:color="auto" w:fill="auto"/>
            <w:tcMar>
              <w:left w:w="28" w:type="dxa"/>
              <w:right w:w="28" w:type="dxa"/>
            </w:tcMar>
          </w:tcPr>
          <w:p w14:paraId="03A33BE1"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Acetamiprid</w:t>
            </w:r>
            <w:proofErr w:type="spellEnd"/>
          </w:p>
        </w:tc>
        <w:tc>
          <w:tcPr>
            <w:tcW w:w="1471" w:type="dxa"/>
            <w:gridSpan w:val="2"/>
            <w:shd w:val="clear" w:color="auto" w:fill="auto"/>
            <w:tcMar>
              <w:left w:w="28" w:type="dxa"/>
              <w:right w:w="28" w:type="dxa"/>
            </w:tcMar>
          </w:tcPr>
          <w:p w14:paraId="283CE45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neonicotinoide</w:t>
            </w:r>
            <w:proofErr w:type="spellEnd"/>
          </w:p>
        </w:tc>
        <w:tc>
          <w:tcPr>
            <w:tcW w:w="992" w:type="dxa"/>
            <w:shd w:val="clear" w:color="auto" w:fill="auto"/>
            <w:tcMar>
              <w:left w:w="28" w:type="dxa"/>
              <w:right w:w="28" w:type="dxa"/>
            </w:tcMar>
          </w:tcPr>
          <w:p w14:paraId="4310503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135410-20-</w:t>
            </w:r>
            <w:r w:rsidRPr="003850D0">
              <w:rPr>
                <w:rFonts w:eastAsia="Calibri"/>
                <w:sz w:val="22"/>
                <w:szCs w:val="22"/>
                <w:lang w:eastAsia="en-US"/>
              </w:rPr>
              <w:lastRenderedPageBreak/>
              <w:t>7/160430-64-8</w:t>
            </w:r>
          </w:p>
        </w:tc>
        <w:tc>
          <w:tcPr>
            <w:tcW w:w="1134" w:type="dxa"/>
          </w:tcPr>
          <w:p w14:paraId="63E1544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lastRenderedPageBreak/>
              <w:t>603-921-1</w:t>
            </w:r>
          </w:p>
        </w:tc>
        <w:tc>
          <w:tcPr>
            <w:tcW w:w="1137" w:type="dxa"/>
            <w:shd w:val="clear" w:color="auto" w:fill="auto"/>
            <w:tcMar>
              <w:left w:w="28" w:type="dxa"/>
              <w:right w:w="28" w:type="dxa"/>
            </w:tcMar>
          </w:tcPr>
          <w:p w14:paraId="566BC20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0,037</w:t>
            </w:r>
          </w:p>
        </w:tc>
        <w:tc>
          <w:tcPr>
            <w:tcW w:w="1279" w:type="dxa"/>
            <w:gridSpan w:val="2"/>
            <w:shd w:val="clear" w:color="auto" w:fill="auto"/>
            <w:tcMar>
              <w:left w:w="28" w:type="dxa"/>
              <w:right w:w="28" w:type="dxa"/>
            </w:tcMar>
          </w:tcPr>
          <w:p w14:paraId="7F00296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0,0037</w:t>
            </w:r>
          </w:p>
        </w:tc>
        <w:tc>
          <w:tcPr>
            <w:tcW w:w="1278" w:type="dxa"/>
            <w:gridSpan w:val="2"/>
            <w:shd w:val="clear" w:color="auto" w:fill="auto"/>
            <w:tcMar>
              <w:left w:w="28" w:type="dxa"/>
              <w:right w:w="28" w:type="dxa"/>
            </w:tcMar>
          </w:tcPr>
          <w:p w14:paraId="4441A64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0,16</w:t>
            </w:r>
          </w:p>
        </w:tc>
        <w:tc>
          <w:tcPr>
            <w:tcW w:w="1277" w:type="dxa"/>
            <w:gridSpan w:val="3"/>
            <w:shd w:val="clear" w:color="auto" w:fill="auto"/>
            <w:tcMar>
              <w:left w:w="28" w:type="dxa"/>
              <w:right w:w="28" w:type="dxa"/>
            </w:tcMar>
          </w:tcPr>
          <w:p w14:paraId="25955C8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0,016</w:t>
            </w:r>
          </w:p>
        </w:tc>
        <w:tc>
          <w:tcPr>
            <w:tcW w:w="1136" w:type="dxa"/>
            <w:shd w:val="clear" w:color="auto" w:fill="auto"/>
            <w:tcMar>
              <w:left w:w="28" w:type="dxa"/>
              <w:right w:w="28" w:type="dxa"/>
            </w:tcMar>
          </w:tcPr>
          <w:p w14:paraId="6E0C1D68"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61D1019C"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2A37ADFE"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351AA777" w14:textId="77777777" w:rsidR="00A740C3" w:rsidRPr="003850D0" w:rsidRDefault="00A740C3" w:rsidP="00A740C3">
            <w:pPr>
              <w:widowControl/>
              <w:spacing w:before="40" w:after="40"/>
              <w:rPr>
                <w:rFonts w:eastAsia="Calibri"/>
                <w:sz w:val="22"/>
                <w:szCs w:val="22"/>
                <w:lang w:eastAsia="en-US"/>
              </w:rPr>
            </w:pPr>
          </w:p>
        </w:tc>
      </w:tr>
      <w:tr w:rsidR="00A740C3" w:rsidRPr="003850D0" w14:paraId="399999EA" w14:textId="77777777" w:rsidTr="00781520">
        <w:trPr>
          <w:gridBefore w:val="1"/>
          <w:wBefore w:w="12" w:type="dxa"/>
          <w:jc w:val="center"/>
        </w:trPr>
        <w:tc>
          <w:tcPr>
            <w:tcW w:w="651" w:type="dxa"/>
            <w:gridSpan w:val="3"/>
            <w:tcMar>
              <w:left w:w="28" w:type="dxa"/>
              <w:right w:w="28" w:type="dxa"/>
            </w:tcMar>
          </w:tcPr>
          <w:p w14:paraId="7A0885FC"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(49)</w:t>
            </w:r>
          </w:p>
        </w:tc>
        <w:tc>
          <w:tcPr>
            <w:tcW w:w="2286" w:type="dxa"/>
            <w:gridSpan w:val="3"/>
            <w:shd w:val="clear" w:color="auto" w:fill="auto"/>
            <w:tcMar>
              <w:left w:w="28" w:type="dxa"/>
              <w:right w:w="28" w:type="dxa"/>
            </w:tcMar>
          </w:tcPr>
          <w:p w14:paraId="34091859"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Azitromicină</w:t>
            </w:r>
            <w:proofErr w:type="spellEnd"/>
          </w:p>
        </w:tc>
        <w:tc>
          <w:tcPr>
            <w:tcW w:w="1471" w:type="dxa"/>
            <w:gridSpan w:val="2"/>
            <w:shd w:val="clear" w:color="auto" w:fill="auto"/>
            <w:tcMar>
              <w:left w:w="28" w:type="dxa"/>
              <w:right w:w="28" w:type="dxa"/>
            </w:tcMar>
          </w:tcPr>
          <w:p w14:paraId="5BF7D54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Produse farmaceutice (antibiotice </w:t>
            </w:r>
            <w:proofErr w:type="spellStart"/>
            <w:r w:rsidRPr="003850D0">
              <w:rPr>
                <w:rFonts w:eastAsia="Calibri"/>
                <w:sz w:val="22"/>
                <w:szCs w:val="22"/>
                <w:lang w:eastAsia="en-US"/>
              </w:rPr>
              <w:t>macrolide</w:t>
            </w:r>
            <w:proofErr w:type="spellEnd"/>
            <w:r w:rsidRPr="003850D0">
              <w:rPr>
                <w:rFonts w:eastAsia="Calibri"/>
                <w:sz w:val="22"/>
                <w:szCs w:val="22"/>
                <w:lang w:eastAsia="en-US"/>
              </w:rPr>
              <w:t>)</w:t>
            </w:r>
          </w:p>
        </w:tc>
        <w:tc>
          <w:tcPr>
            <w:tcW w:w="992" w:type="dxa"/>
            <w:shd w:val="clear" w:color="auto" w:fill="auto"/>
            <w:tcMar>
              <w:left w:w="28" w:type="dxa"/>
              <w:right w:w="28" w:type="dxa"/>
            </w:tcMar>
          </w:tcPr>
          <w:p w14:paraId="4DBE523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83905-01-5</w:t>
            </w:r>
          </w:p>
        </w:tc>
        <w:tc>
          <w:tcPr>
            <w:tcW w:w="1134" w:type="dxa"/>
          </w:tcPr>
          <w:p w14:paraId="196616F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617-500-5</w:t>
            </w:r>
          </w:p>
        </w:tc>
        <w:tc>
          <w:tcPr>
            <w:tcW w:w="1137" w:type="dxa"/>
            <w:shd w:val="clear" w:color="auto" w:fill="auto"/>
            <w:tcMar>
              <w:left w:w="28" w:type="dxa"/>
              <w:right w:w="28" w:type="dxa"/>
            </w:tcMar>
          </w:tcPr>
          <w:p w14:paraId="7C8C315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0,019</w:t>
            </w:r>
          </w:p>
        </w:tc>
        <w:tc>
          <w:tcPr>
            <w:tcW w:w="1279" w:type="dxa"/>
            <w:gridSpan w:val="2"/>
            <w:shd w:val="clear" w:color="auto" w:fill="auto"/>
            <w:tcMar>
              <w:left w:w="28" w:type="dxa"/>
              <w:right w:w="28" w:type="dxa"/>
            </w:tcMar>
          </w:tcPr>
          <w:p w14:paraId="294E8DA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0,0019</w:t>
            </w:r>
          </w:p>
        </w:tc>
        <w:tc>
          <w:tcPr>
            <w:tcW w:w="1278" w:type="dxa"/>
            <w:gridSpan w:val="2"/>
            <w:shd w:val="clear" w:color="auto" w:fill="auto"/>
            <w:tcMar>
              <w:left w:w="28" w:type="dxa"/>
              <w:right w:w="28" w:type="dxa"/>
            </w:tcMar>
          </w:tcPr>
          <w:p w14:paraId="459C596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0,18</w:t>
            </w:r>
          </w:p>
        </w:tc>
        <w:tc>
          <w:tcPr>
            <w:tcW w:w="1277" w:type="dxa"/>
            <w:gridSpan w:val="3"/>
            <w:shd w:val="clear" w:color="auto" w:fill="auto"/>
            <w:tcMar>
              <w:left w:w="28" w:type="dxa"/>
              <w:right w:w="28" w:type="dxa"/>
            </w:tcMar>
          </w:tcPr>
          <w:p w14:paraId="1A1E2D7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0,018</w:t>
            </w:r>
          </w:p>
        </w:tc>
        <w:tc>
          <w:tcPr>
            <w:tcW w:w="1136" w:type="dxa"/>
            <w:shd w:val="clear" w:color="auto" w:fill="auto"/>
            <w:tcMar>
              <w:left w:w="28" w:type="dxa"/>
              <w:right w:w="28" w:type="dxa"/>
            </w:tcMar>
          </w:tcPr>
          <w:p w14:paraId="12C3FE49"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03FF0340"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692C61B9"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66ADEE3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7083983D" w14:textId="77777777" w:rsidTr="00781520">
        <w:trPr>
          <w:gridBefore w:val="1"/>
          <w:wBefore w:w="12" w:type="dxa"/>
          <w:jc w:val="center"/>
        </w:trPr>
        <w:tc>
          <w:tcPr>
            <w:tcW w:w="651" w:type="dxa"/>
            <w:gridSpan w:val="3"/>
            <w:tcMar>
              <w:left w:w="28" w:type="dxa"/>
              <w:right w:w="28" w:type="dxa"/>
            </w:tcMar>
          </w:tcPr>
          <w:p w14:paraId="54B2743B"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(50)</w:t>
            </w:r>
          </w:p>
        </w:tc>
        <w:tc>
          <w:tcPr>
            <w:tcW w:w="2286" w:type="dxa"/>
            <w:gridSpan w:val="3"/>
            <w:shd w:val="clear" w:color="auto" w:fill="auto"/>
            <w:tcMar>
              <w:left w:w="28" w:type="dxa"/>
              <w:right w:w="28" w:type="dxa"/>
            </w:tcMar>
          </w:tcPr>
          <w:p w14:paraId="5D21ED8C"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Bifentrin</w:t>
            </w:r>
            <w:proofErr w:type="spellEnd"/>
          </w:p>
        </w:tc>
        <w:tc>
          <w:tcPr>
            <w:tcW w:w="1471" w:type="dxa"/>
            <w:gridSpan w:val="2"/>
            <w:shd w:val="clear" w:color="auto" w:fill="auto"/>
            <w:tcMar>
              <w:left w:w="28" w:type="dxa"/>
              <w:right w:w="28" w:type="dxa"/>
            </w:tcMar>
          </w:tcPr>
          <w:p w14:paraId="79A3063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piretroide</w:t>
            </w:r>
            <w:proofErr w:type="spellEnd"/>
          </w:p>
        </w:tc>
        <w:tc>
          <w:tcPr>
            <w:tcW w:w="992" w:type="dxa"/>
            <w:shd w:val="clear" w:color="auto" w:fill="auto"/>
            <w:tcMar>
              <w:left w:w="28" w:type="dxa"/>
              <w:right w:w="28" w:type="dxa"/>
            </w:tcMar>
          </w:tcPr>
          <w:p w14:paraId="7E31B36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82657-04-3</w:t>
            </w:r>
          </w:p>
        </w:tc>
        <w:tc>
          <w:tcPr>
            <w:tcW w:w="1134" w:type="dxa"/>
          </w:tcPr>
          <w:p w14:paraId="53BC97B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617-373-6</w:t>
            </w:r>
          </w:p>
        </w:tc>
        <w:tc>
          <w:tcPr>
            <w:tcW w:w="1137" w:type="dxa"/>
            <w:shd w:val="clear" w:color="auto" w:fill="auto"/>
            <w:tcMar>
              <w:left w:w="28" w:type="dxa"/>
              <w:right w:w="28" w:type="dxa"/>
            </w:tcMar>
          </w:tcPr>
          <w:p w14:paraId="05160A5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9,5 × 10</w:t>
            </w:r>
            <w:r w:rsidRPr="003850D0">
              <w:rPr>
                <w:rFonts w:eastAsia="Calibri"/>
                <w:sz w:val="22"/>
                <w:szCs w:val="22"/>
                <w:vertAlign w:val="superscript"/>
                <w:lang w:eastAsia="en-US"/>
              </w:rPr>
              <w:t>-5</w:t>
            </w:r>
          </w:p>
        </w:tc>
        <w:tc>
          <w:tcPr>
            <w:tcW w:w="1279" w:type="dxa"/>
            <w:gridSpan w:val="2"/>
            <w:shd w:val="clear" w:color="auto" w:fill="auto"/>
            <w:tcMar>
              <w:left w:w="28" w:type="dxa"/>
              <w:right w:w="28" w:type="dxa"/>
            </w:tcMar>
          </w:tcPr>
          <w:p w14:paraId="3997C64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9,5 × 10</w:t>
            </w:r>
            <w:r w:rsidRPr="003850D0">
              <w:rPr>
                <w:rFonts w:eastAsia="Calibri"/>
                <w:sz w:val="22"/>
                <w:szCs w:val="22"/>
                <w:vertAlign w:val="superscript"/>
                <w:lang w:eastAsia="en-US"/>
              </w:rPr>
              <w:t>-6</w:t>
            </w:r>
          </w:p>
        </w:tc>
        <w:tc>
          <w:tcPr>
            <w:tcW w:w="1278" w:type="dxa"/>
            <w:gridSpan w:val="2"/>
            <w:shd w:val="clear" w:color="auto" w:fill="auto"/>
            <w:tcMar>
              <w:left w:w="28" w:type="dxa"/>
              <w:right w:w="28" w:type="dxa"/>
            </w:tcMar>
          </w:tcPr>
          <w:p w14:paraId="0E9DA83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0,011</w:t>
            </w:r>
          </w:p>
        </w:tc>
        <w:tc>
          <w:tcPr>
            <w:tcW w:w="1277" w:type="dxa"/>
            <w:gridSpan w:val="3"/>
            <w:shd w:val="clear" w:color="auto" w:fill="auto"/>
            <w:tcMar>
              <w:left w:w="28" w:type="dxa"/>
              <w:right w:w="28" w:type="dxa"/>
            </w:tcMar>
          </w:tcPr>
          <w:p w14:paraId="514B48C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0,001</w:t>
            </w:r>
          </w:p>
        </w:tc>
        <w:tc>
          <w:tcPr>
            <w:tcW w:w="1136" w:type="dxa"/>
            <w:shd w:val="clear" w:color="auto" w:fill="auto"/>
            <w:tcMar>
              <w:left w:w="28" w:type="dxa"/>
              <w:right w:w="28" w:type="dxa"/>
            </w:tcMar>
          </w:tcPr>
          <w:p w14:paraId="5034E638"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1870D4F4"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3BA6499E"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7562F5F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7C9D937A" w14:textId="77777777" w:rsidTr="00781520">
        <w:trPr>
          <w:gridBefore w:val="1"/>
          <w:wBefore w:w="12" w:type="dxa"/>
          <w:jc w:val="center"/>
        </w:trPr>
        <w:tc>
          <w:tcPr>
            <w:tcW w:w="651" w:type="dxa"/>
            <w:gridSpan w:val="3"/>
            <w:tcMar>
              <w:left w:w="28" w:type="dxa"/>
              <w:right w:w="28" w:type="dxa"/>
            </w:tcMar>
          </w:tcPr>
          <w:p w14:paraId="03745852" w14:textId="77777777" w:rsidR="00A740C3" w:rsidRPr="003850D0" w:rsidRDefault="00A740C3" w:rsidP="00A740C3">
            <w:pPr>
              <w:keepNext/>
              <w:widowControl/>
              <w:spacing w:before="40" w:after="40"/>
              <w:jc w:val="both"/>
              <w:rPr>
                <w:rFonts w:eastAsia="Calibri"/>
                <w:sz w:val="22"/>
                <w:szCs w:val="22"/>
                <w:lang w:eastAsia="en-US"/>
              </w:rPr>
            </w:pPr>
            <w:r w:rsidRPr="003850D0">
              <w:rPr>
                <w:rFonts w:eastAsia="Calibri"/>
                <w:sz w:val="22"/>
                <w:szCs w:val="22"/>
                <w:lang w:eastAsia="en-US"/>
              </w:rPr>
              <w:t>(51)</w:t>
            </w:r>
          </w:p>
        </w:tc>
        <w:tc>
          <w:tcPr>
            <w:tcW w:w="2286" w:type="dxa"/>
            <w:gridSpan w:val="3"/>
            <w:shd w:val="clear" w:color="auto" w:fill="auto"/>
            <w:tcMar>
              <w:left w:w="28" w:type="dxa"/>
              <w:right w:w="28" w:type="dxa"/>
            </w:tcMar>
          </w:tcPr>
          <w:p w14:paraId="216CF485" w14:textId="77777777" w:rsidR="00A740C3" w:rsidRPr="003850D0" w:rsidRDefault="00A740C3" w:rsidP="00A740C3">
            <w:pPr>
              <w:keepNext/>
              <w:widowControl/>
              <w:spacing w:before="40" w:after="40"/>
              <w:rPr>
                <w:rFonts w:eastAsia="Calibri"/>
                <w:sz w:val="22"/>
                <w:szCs w:val="22"/>
                <w:lang w:eastAsia="en-US"/>
              </w:rPr>
            </w:pPr>
            <w:proofErr w:type="spellStart"/>
            <w:r w:rsidRPr="003850D0">
              <w:rPr>
                <w:rFonts w:eastAsia="Calibri"/>
                <w:sz w:val="22"/>
                <w:szCs w:val="22"/>
                <w:lang w:eastAsia="en-US"/>
              </w:rPr>
              <w:t>Bisfenol</w:t>
            </w:r>
            <w:proofErr w:type="spellEnd"/>
            <w:r w:rsidRPr="003850D0">
              <w:rPr>
                <w:rFonts w:eastAsia="Calibri"/>
                <w:sz w:val="22"/>
                <w:szCs w:val="22"/>
                <w:lang w:eastAsia="en-US"/>
              </w:rPr>
              <w:t xml:space="preserve"> A (BPA)</w:t>
            </w:r>
          </w:p>
        </w:tc>
        <w:tc>
          <w:tcPr>
            <w:tcW w:w="1471" w:type="dxa"/>
            <w:gridSpan w:val="2"/>
            <w:shd w:val="clear" w:color="auto" w:fill="auto"/>
            <w:tcMar>
              <w:left w:w="28" w:type="dxa"/>
              <w:right w:w="28" w:type="dxa"/>
            </w:tcMar>
          </w:tcPr>
          <w:p w14:paraId="6BED44AA"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shd w:val="clear" w:color="auto" w:fill="auto"/>
            <w:tcMar>
              <w:left w:w="28" w:type="dxa"/>
              <w:right w:w="28" w:type="dxa"/>
            </w:tcMar>
          </w:tcPr>
          <w:p w14:paraId="0870305D"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80-05-7</w:t>
            </w:r>
          </w:p>
        </w:tc>
        <w:tc>
          <w:tcPr>
            <w:tcW w:w="1134" w:type="dxa"/>
          </w:tcPr>
          <w:p w14:paraId="52FC03FA" w14:textId="77777777" w:rsidR="00A740C3" w:rsidRPr="003850D0" w:rsidDel="00E110E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201-245-8</w:t>
            </w:r>
          </w:p>
        </w:tc>
        <w:tc>
          <w:tcPr>
            <w:tcW w:w="1137" w:type="dxa"/>
            <w:shd w:val="clear" w:color="auto" w:fill="auto"/>
            <w:tcMar>
              <w:left w:w="28" w:type="dxa"/>
              <w:right w:w="28" w:type="dxa"/>
            </w:tcMar>
          </w:tcPr>
          <w:p w14:paraId="29315D65"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3,4 × 10</w:t>
            </w:r>
            <w:r w:rsidRPr="003850D0">
              <w:rPr>
                <w:rFonts w:eastAsia="Calibri"/>
                <w:sz w:val="22"/>
                <w:szCs w:val="22"/>
                <w:vertAlign w:val="superscript"/>
                <w:lang w:eastAsia="en-US"/>
              </w:rPr>
              <w:t>-5</w:t>
            </w:r>
            <w:r w:rsidRPr="003850D0">
              <w:rPr>
                <w:rFonts w:eastAsia="Calibri"/>
                <w:sz w:val="22"/>
                <w:szCs w:val="22"/>
                <w:lang w:eastAsia="en-US"/>
              </w:rPr>
              <w:t xml:space="preserve"> </w:t>
            </w:r>
          </w:p>
        </w:tc>
        <w:tc>
          <w:tcPr>
            <w:tcW w:w="1279" w:type="dxa"/>
            <w:gridSpan w:val="2"/>
            <w:shd w:val="clear" w:color="auto" w:fill="auto"/>
            <w:tcMar>
              <w:left w:w="28" w:type="dxa"/>
              <w:right w:w="28" w:type="dxa"/>
            </w:tcMar>
          </w:tcPr>
          <w:p w14:paraId="65D8C1C8"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3,4 × 10</w:t>
            </w:r>
            <w:r w:rsidRPr="003850D0">
              <w:rPr>
                <w:rFonts w:eastAsia="Calibri"/>
                <w:sz w:val="22"/>
                <w:szCs w:val="22"/>
                <w:vertAlign w:val="superscript"/>
                <w:lang w:eastAsia="en-US"/>
              </w:rPr>
              <w:t>-5</w:t>
            </w:r>
            <w:r w:rsidRPr="003850D0">
              <w:rPr>
                <w:rFonts w:eastAsia="Calibri"/>
                <w:sz w:val="22"/>
                <w:szCs w:val="22"/>
                <w:lang w:eastAsia="en-US"/>
              </w:rPr>
              <w:t xml:space="preserve"> </w:t>
            </w:r>
          </w:p>
        </w:tc>
        <w:tc>
          <w:tcPr>
            <w:tcW w:w="1278" w:type="dxa"/>
            <w:gridSpan w:val="2"/>
            <w:shd w:val="clear" w:color="auto" w:fill="auto"/>
            <w:tcMar>
              <w:left w:w="28" w:type="dxa"/>
              <w:right w:w="28" w:type="dxa"/>
            </w:tcMar>
          </w:tcPr>
          <w:p w14:paraId="478F0A8B"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130</w:t>
            </w:r>
          </w:p>
        </w:tc>
        <w:tc>
          <w:tcPr>
            <w:tcW w:w="1277" w:type="dxa"/>
            <w:gridSpan w:val="3"/>
            <w:shd w:val="clear" w:color="auto" w:fill="auto"/>
            <w:tcMar>
              <w:left w:w="28" w:type="dxa"/>
              <w:right w:w="28" w:type="dxa"/>
            </w:tcMar>
          </w:tcPr>
          <w:p w14:paraId="55945E1F"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51</w:t>
            </w:r>
          </w:p>
        </w:tc>
        <w:tc>
          <w:tcPr>
            <w:tcW w:w="1136" w:type="dxa"/>
            <w:shd w:val="clear" w:color="auto" w:fill="auto"/>
            <w:tcMar>
              <w:left w:w="28" w:type="dxa"/>
              <w:right w:w="28" w:type="dxa"/>
            </w:tcMar>
          </w:tcPr>
          <w:p w14:paraId="37EBAD1E"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0,005</w:t>
            </w:r>
          </w:p>
        </w:tc>
        <w:tc>
          <w:tcPr>
            <w:tcW w:w="1122" w:type="dxa"/>
            <w:tcMar>
              <w:left w:w="28" w:type="dxa"/>
              <w:right w:w="28" w:type="dxa"/>
            </w:tcMar>
          </w:tcPr>
          <w:p w14:paraId="675D3A47"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7E91A296" w14:textId="77777777" w:rsidR="00A740C3" w:rsidRPr="003850D0" w:rsidRDefault="00A740C3" w:rsidP="00A740C3">
            <w:pPr>
              <w:keepNext/>
              <w:widowControl/>
              <w:spacing w:before="40" w:after="40"/>
              <w:rPr>
                <w:rFonts w:eastAsia="Calibri"/>
                <w:sz w:val="22"/>
                <w:szCs w:val="22"/>
                <w:lang w:eastAsia="en-US"/>
              </w:rPr>
            </w:pPr>
          </w:p>
        </w:tc>
        <w:tc>
          <w:tcPr>
            <w:tcW w:w="1129" w:type="dxa"/>
            <w:tcMar>
              <w:left w:w="28" w:type="dxa"/>
              <w:right w:w="28" w:type="dxa"/>
            </w:tcMar>
          </w:tcPr>
          <w:p w14:paraId="34174ACE" w14:textId="77777777" w:rsidR="00A740C3" w:rsidRPr="003850D0" w:rsidRDefault="00A740C3" w:rsidP="00A740C3">
            <w:pPr>
              <w:keepNext/>
              <w:widowControl/>
              <w:spacing w:before="40" w:after="40"/>
              <w:rPr>
                <w:rFonts w:eastAsia="Calibri"/>
                <w:sz w:val="22"/>
                <w:szCs w:val="22"/>
                <w:lang w:eastAsia="en-US"/>
              </w:rPr>
            </w:pPr>
          </w:p>
        </w:tc>
      </w:tr>
      <w:tr w:rsidR="00A740C3" w:rsidRPr="003850D0" w14:paraId="137D975C" w14:textId="77777777" w:rsidTr="00781520">
        <w:trPr>
          <w:gridBefore w:val="1"/>
          <w:wBefore w:w="12" w:type="dxa"/>
          <w:jc w:val="center"/>
        </w:trPr>
        <w:tc>
          <w:tcPr>
            <w:tcW w:w="651" w:type="dxa"/>
            <w:gridSpan w:val="3"/>
            <w:tcMar>
              <w:left w:w="28" w:type="dxa"/>
              <w:right w:w="28" w:type="dxa"/>
            </w:tcMar>
          </w:tcPr>
          <w:p w14:paraId="442FBCEF"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(52)</w:t>
            </w:r>
          </w:p>
        </w:tc>
        <w:tc>
          <w:tcPr>
            <w:tcW w:w="2286" w:type="dxa"/>
            <w:gridSpan w:val="3"/>
            <w:shd w:val="clear" w:color="auto" w:fill="auto"/>
            <w:tcMar>
              <w:left w:w="28" w:type="dxa"/>
              <w:right w:w="28" w:type="dxa"/>
            </w:tcMar>
          </w:tcPr>
          <w:p w14:paraId="76700259"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Carbamazepină</w:t>
            </w:r>
            <w:proofErr w:type="spellEnd"/>
          </w:p>
        </w:tc>
        <w:tc>
          <w:tcPr>
            <w:tcW w:w="1471" w:type="dxa"/>
            <w:gridSpan w:val="2"/>
            <w:shd w:val="clear" w:color="auto" w:fill="auto"/>
            <w:tcMar>
              <w:left w:w="28" w:type="dxa"/>
              <w:right w:w="28" w:type="dxa"/>
            </w:tcMar>
          </w:tcPr>
          <w:p w14:paraId="4217154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Produse farmaceutice</w:t>
            </w:r>
          </w:p>
        </w:tc>
        <w:tc>
          <w:tcPr>
            <w:tcW w:w="992" w:type="dxa"/>
            <w:shd w:val="clear" w:color="auto" w:fill="auto"/>
            <w:tcMar>
              <w:left w:w="28" w:type="dxa"/>
              <w:right w:w="28" w:type="dxa"/>
            </w:tcMar>
          </w:tcPr>
          <w:p w14:paraId="0A97417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298-46-4</w:t>
            </w:r>
          </w:p>
        </w:tc>
        <w:tc>
          <w:tcPr>
            <w:tcW w:w="1134" w:type="dxa"/>
          </w:tcPr>
          <w:p w14:paraId="67B67C4B" w14:textId="77777777" w:rsidR="00A740C3" w:rsidRPr="003850D0" w:rsidDel="00F376D5" w:rsidRDefault="00A740C3" w:rsidP="00A740C3">
            <w:pPr>
              <w:widowControl/>
              <w:spacing w:before="40" w:after="40"/>
              <w:rPr>
                <w:rFonts w:eastAsia="Calibri"/>
                <w:sz w:val="22"/>
                <w:szCs w:val="22"/>
                <w:lang w:eastAsia="en-US"/>
              </w:rPr>
            </w:pPr>
            <w:r w:rsidRPr="003850D0">
              <w:rPr>
                <w:rFonts w:eastAsia="Calibri"/>
                <w:sz w:val="22"/>
                <w:szCs w:val="22"/>
                <w:lang w:eastAsia="en-US"/>
              </w:rPr>
              <w:t>206-062-7</w:t>
            </w:r>
          </w:p>
        </w:tc>
        <w:tc>
          <w:tcPr>
            <w:tcW w:w="1137" w:type="dxa"/>
            <w:shd w:val="clear" w:color="auto" w:fill="auto"/>
            <w:tcMar>
              <w:left w:w="28" w:type="dxa"/>
              <w:right w:w="28" w:type="dxa"/>
            </w:tcMar>
          </w:tcPr>
          <w:p w14:paraId="5ECB26D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2,5</w:t>
            </w:r>
          </w:p>
        </w:tc>
        <w:tc>
          <w:tcPr>
            <w:tcW w:w="1279" w:type="dxa"/>
            <w:gridSpan w:val="2"/>
            <w:shd w:val="clear" w:color="auto" w:fill="auto"/>
            <w:tcMar>
              <w:left w:w="28" w:type="dxa"/>
              <w:right w:w="28" w:type="dxa"/>
            </w:tcMar>
          </w:tcPr>
          <w:p w14:paraId="329D8E3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0,25</w:t>
            </w:r>
          </w:p>
        </w:tc>
        <w:tc>
          <w:tcPr>
            <w:tcW w:w="1278" w:type="dxa"/>
            <w:gridSpan w:val="2"/>
            <w:shd w:val="clear" w:color="auto" w:fill="auto"/>
            <w:tcMar>
              <w:left w:w="28" w:type="dxa"/>
              <w:right w:w="28" w:type="dxa"/>
            </w:tcMar>
          </w:tcPr>
          <w:p w14:paraId="616505A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1,6 × 10</w:t>
            </w:r>
            <w:r w:rsidRPr="003850D0">
              <w:rPr>
                <w:rFonts w:eastAsia="Calibri"/>
                <w:sz w:val="22"/>
                <w:szCs w:val="22"/>
                <w:vertAlign w:val="superscript"/>
                <w:lang w:eastAsia="en-US"/>
              </w:rPr>
              <w:t>3</w:t>
            </w:r>
          </w:p>
        </w:tc>
        <w:tc>
          <w:tcPr>
            <w:tcW w:w="1277" w:type="dxa"/>
            <w:gridSpan w:val="3"/>
            <w:shd w:val="clear" w:color="auto" w:fill="auto"/>
            <w:tcMar>
              <w:left w:w="28" w:type="dxa"/>
              <w:right w:w="28" w:type="dxa"/>
            </w:tcMar>
          </w:tcPr>
          <w:p w14:paraId="7B97C52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160</w:t>
            </w:r>
          </w:p>
        </w:tc>
        <w:tc>
          <w:tcPr>
            <w:tcW w:w="1136" w:type="dxa"/>
            <w:shd w:val="clear" w:color="auto" w:fill="auto"/>
            <w:tcMar>
              <w:left w:w="28" w:type="dxa"/>
              <w:right w:w="28" w:type="dxa"/>
            </w:tcMar>
          </w:tcPr>
          <w:p w14:paraId="0873DE1D"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601CA9C4"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46A9BCFD"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78C40841" w14:textId="77777777" w:rsidR="00A740C3" w:rsidRPr="003850D0" w:rsidRDefault="00A740C3" w:rsidP="00A740C3">
            <w:pPr>
              <w:widowControl/>
              <w:spacing w:before="40" w:after="40"/>
              <w:rPr>
                <w:rFonts w:eastAsia="Calibri"/>
                <w:sz w:val="22"/>
                <w:szCs w:val="22"/>
                <w:lang w:eastAsia="en-US"/>
              </w:rPr>
            </w:pPr>
          </w:p>
        </w:tc>
      </w:tr>
      <w:tr w:rsidR="00A740C3" w:rsidRPr="003850D0" w14:paraId="29B487FB" w14:textId="77777777" w:rsidTr="00781520">
        <w:trPr>
          <w:gridBefore w:val="1"/>
          <w:wBefore w:w="12" w:type="dxa"/>
          <w:jc w:val="center"/>
        </w:trPr>
        <w:tc>
          <w:tcPr>
            <w:tcW w:w="651" w:type="dxa"/>
            <w:gridSpan w:val="3"/>
            <w:tcMar>
              <w:left w:w="28" w:type="dxa"/>
              <w:right w:w="28" w:type="dxa"/>
            </w:tcMar>
          </w:tcPr>
          <w:p w14:paraId="54244DB5"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(53)</w:t>
            </w:r>
          </w:p>
        </w:tc>
        <w:tc>
          <w:tcPr>
            <w:tcW w:w="2286" w:type="dxa"/>
            <w:gridSpan w:val="3"/>
            <w:shd w:val="clear" w:color="auto" w:fill="auto"/>
            <w:tcMar>
              <w:left w:w="28" w:type="dxa"/>
              <w:right w:w="28" w:type="dxa"/>
            </w:tcMar>
          </w:tcPr>
          <w:p w14:paraId="0FC5F5D1"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Claritromicină</w:t>
            </w:r>
            <w:proofErr w:type="spellEnd"/>
          </w:p>
        </w:tc>
        <w:tc>
          <w:tcPr>
            <w:tcW w:w="1471" w:type="dxa"/>
            <w:gridSpan w:val="2"/>
            <w:shd w:val="clear" w:color="auto" w:fill="auto"/>
            <w:tcMar>
              <w:left w:w="28" w:type="dxa"/>
              <w:right w:w="28" w:type="dxa"/>
            </w:tcMar>
          </w:tcPr>
          <w:p w14:paraId="38741D5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Produse farmaceutice (antibiotice </w:t>
            </w:r>
            <w:proofErr w:type="spellStart"/>
            <w:r w:rsidRPr="003850D0">
              <w:rPr>
                <w:rFonts w:eastAsia="Calibri"/>
                <w:sz w:val="22"/>
                <w:szCs w:val="22"/>
                <w:lang w:eastAsia="en-US"/>
              </w:rPr>
              <w:t>macrolide</w:t>
            </w:r>
            <w:proofErr w:type="spellEnd"/>
            <w:r w:rsidRPr="003850D0">
              <w:rPr>
                <w:rFonts w:eastAsia="Calibri"/>
                <w:sz w:val="22"/>
                <w:szCs w:val="22"/>
                <w:lang w:eastAsia="en-US"/>
              </w:rPr>
              <w:t>)</w:t>
            </w:r>
          </w:p>
        </w:tc>
        <w:tc>
          <w:tcPr>
            <w:tcW w:w="992" w:type="dxa"/>
            <w:shd w:val="clear" w:color="auto" w:fill="auto"/>
            <w:tcMar>
              <w:left w:w="28" w:type="dxa"/>
              <w:right w:w="28" w:type="dxa"/>
            </w:tcMar>
          </w:tcPr>
          <w:p w14:paraId="5996078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81103-11-9</w:t>
            </w:r>
          </w:p>
        </w:tc>
        <w:tc>
          <w:tcPr>
            <w:tcW w:w="1134" w:type="dxa"/>
          </w:tcPr>
          <w:p w14:paraId="6BAB314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658-034-2</w:t>
            </w:r>
          </w:p>
        </w:tc>
        <w:tc>
          <w:tcPr>
            <w:tcW w:w="1137" w:type="dxa"/>
            <w:shd w:val="clear" w:color="auto" w:fill="auto"/>
            <w:tcMar>
              <w:left w:w="28" w:type="dxa"/>
              <w:right w:w="28" w:type="dxa"/>
            </w:tcMar>
          </w:tcPr>
          <w:p w14:paraId="218EB1A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0,13</w:t>
            </w:r>
          </w:p>
        </w:tc>
        <w:tc>
          <w:tcPr>
            <w:tcW w:w="1279" w:type="dxa"/>
            <w:gridSpan w:val="2"/>
            <w:shd w:val="clear" w:color="auto" w:fill="auto"/>
            <w:tcMar>
              <w:left w:w="28" w:type="dxa"/>
              <w:right w:w="28" w:type="dxa"/>
            </w:tcMar>
          </w:tcPr>
          <w:p w14:paraId="7A4268D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0,013</w:t>
            </w:r>
          </w:p>
        </w:tc>
        <w:tc>
          <w:tcPr>
            <w:tcW w:w="1278" w:type="dxa"/>
            <w:gridSpan w:val="2"/>
            <w:shd w:val="clear" w:color="auto" w:fill="auto"/>
            <w:tcMar>
              <w:left w:w="28" w:type="dxa"/>
              <w:right w:w="28" w:type="dxa"/>
            </w:tcMar>
          </w:tcPr>
          <w:p w14:paraId="60BD3F7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0,13</w:t>
            </w:r>
          </w:p>
        </w:tc>
        <w:tc>
          <w:tcPr>
            <w:tcW w:w="1277" w:type="dxa"/>
            <w:gridSpan w:val="3"/>
            <w:shd w:val="clear" w:color="auto" w:fill="auto"/>
            <w:tcMar>
              <w:left w:w="28" w:type="dxa"/>
              <w:right w:w="28" w:type="dxa"/>
            </w:tcMar>
          </w:tcPr>
          <w:p w14:paraId="5738DB8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0,013</w:t>
            </w:r>
          </w:p>
        </w:tc>
        <w:tc>
          <w:tcPr>
            <w:tcW w:w="1136" w:type="dxa"/>
            <w:shd w:val="clear" w:color="auto" w:fill="auto"/>
            <w:tcMar>
              <w:left w:w="28" w:type="dxa"/>
              <w:right w:w="28" w:type="dxa"/>
            </w:tcMar>
          </w:tcPr>
          <w:p w14:paraId="3B498F79"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1011E3DC"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195F2CAA"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7341430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77A75338" w14:textId="77777777" w:rsidTr="00781520">
        <w:trPr>
          <w:gridBefore w:val="1"/>
          <w:wBefore w:w="12" w:type="dxa"/>
          <w:jc w:val="center"/>
        </w:trPr>
        <w:tc>
          <w:tcPr>
            <w:tcW w:w="651" w:type="dxa"/>
            <w:gridSpan w:val="3"/>
            <w:tcMar>
              <w:left w:w="28" w:type="dxa"/>
              <w:right w:w="28" w:type="dxa"/>
            </w:tcMar>
          </w:tcPr>
          <w:p w14:paraId="0DD18386"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(54)</w:t>
            </w:r>
          </w:p>
        </w:tc>
        <w:tc>
          <w:tcPr>
            <w:tcW w:w="2286" w:type="dxa"/>
            <w:gridSpan w:val="3"/>
            <w:shd w:val="clear" w:color="auto" w:fill="auto"/>
            <w:tcMar>
              <w:left w:w="28" w:type="dxa"/>
              <w:right w:w="28" w:type="dxa"/>
            </w:tcMar>
          </w:tcPr>
          <w:p w14:paraId="39AF6F44"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Clotianidin</w:t>
            </w:r>
            <w:proofErr w:type="spellEnd"/>
          </w:p>
        </w:tc>
        <w:tc>
          <w:tcPr>
            <w:tcW w:w="1471" w:type="dxa"/>
            <w:gridSpan w:val="2"/>
            <w:shd w:val="clear" w:color="auto" w:fill="auto"/>
            <w:tcMar>
              <w:left w:w="28" w:type="dxa"/>
              <w:right w:w="28" w:type="dxa"/>
            </w:tcMar>
          </w:tcPr>
          <w:p w14:paraId="1A4C576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neonicotinoide</w:t>
            </w:r>
            <w:proofErr w:type="spellEnd"/>
          </w:p>
        </w:tc>
        <w:tc>
          <w:tcPr>
            <w:tcW w:w="992" w:type="dxa"/>
            <w:shd w:val="clear" w:color="auto" w:fill="auto"/>
            <w:tcMar>
              <w:left w:w="28" w:type="dxa"/>
              <w:right w:w="28" w:type="dxa"/>
            </w:tcMar>
          </w:tcPr>
          <w:p w14:paraId="7DC1B9C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210880-92-5</w:t>
            </w:r>
          </w:p>
        </w:tc>
        <w:tc>
          <w:tcPr>
            <w:tcW w:w="1134" w:type="dxa"/>
          </w:tcPr>
          <w:p w14:paraId="0C00B2F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433-460-1</w:t>
            </w:r>
          </w:p>
        </w:tc>
        <w:tc>
          <w:tcPr>
            <w:tcW w:w="1137" w:type="dxa"/>
            <w:shd w:val="clear" w:color="auto" w:fill="auto"/>
            <w:tcMar>
              <w:left w:w="28" w:type="dxa"/>
              <w:right w:w="28" w:type="dxa"/>
            </w:tcMar>
          </w:tcPr>
          <w:p w14:paraId="11DEF6C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w:t>
            </w:r>
          </w:p>
        </w:tc>
        <w:tc>
          <w:tcPr>
            <w:tcW w:w="1279" w:type="dxa"/>
            <w:gridSpan w:val="2"/>
            <w:shd w:val="clear" w:color="auto" w:fill="auto"/>
            <w:tcMar>
              <w:left w:w="28" w:type="dxa"/>
              <w:right w:w="28" w:type="dxa"/>
            </w:tcMar>
          </w:tcPr>
          <w:p w14:paraId="31AD7DC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0,001</w:t>
            </w:r>
          </w:p>
        </w:tc>
        <w:tc>
          <w:tcPr>
            <w:tcW w:w="1278" w:type="dxa"/>
            <w:gridSpan w:val="2"/>
            <w:shd w:val="clear" w:color="auto" w:fill="auto"/>
            <w:tcMar>
              <w:left w:w="28" w:type="dxa"/>
              <w:right w:w="28" w:type="dxa"/>
            </w:tcMar>
          </w:tcPr>
          <w:p w14:paraId="67BF9E4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0,34</w:t>
            </w:r>
          </w:p>
        </w:tc>
        <w:tc>
          <w:tcPr>
            <w:tcW w:w="1277" w:type="dxa"/>
            <w:gridSpan w:val="3"/>
            <w:shd w:val="clear" w:color="auto" w:fill="auto"/>
            <w:tcMar>
              <w:left w:w="28" w:type="dxa"/>
              <w:right w:w="28" w:type="dxa"/>
            </w:tcMar>
          </w:tcPr>
          <w:p w14:paraId="3D26DE5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0,034</w:t>
            </w:r>
          </w:p>
        </w:tc>
        <w:tc>
          <w:tcPr>
            <w:tcW w:w="1136" w:type="dxa"/>
            <w:shd w:val="clear" w:color="auto" w:fill="auto"/>
            <w:tcMar>
              <w:left w:w="28" w:type="dxa"/>
              <w:right w:w="28" w:type="dxa"/>
            </w:tcMar>
          </w:tcPr>
          <w:p w14:paraId="172D327C"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3BF68854"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7BD8CAB7"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46E5C445" w14:textId="77777777" w:rsidR="00A740C3" w:rsidRPr="003850D0" w:rsidRDefault="00A740C3" w:rsidP="00A740C3">
            <w:pPr>
              <w:widowControl/>
              <w:spacing w:before="40" w:after="40"/>
              <w:rPr>
                <w:rFonts w:eastAsia="Calibri"/>
                <w:sz w:val="22"/>
                <w:szCs w:val="22"/>
                <w:lang w:eastAsia="en-US"/>
              </w:rPr>
            </w:pPr>
          </w:p>
        </w:tc>
      </w:tr>
      <w:tr w:rsidR="00A740C3" w:rsidRPr="003850D0" w14:paraId="466D78D5" w14:textId="77777777" w:rsidTr="00781520">
        <w:trPr>
          <w:gridBefore w:val="1"/>
          <w:wBefore w:w="12" w:type="dxa"/>
          <w:jc w:val="center"/>
        </w:trPr>
        <w:tc>
          <w:tcPr>
            <w:tcW w:w="651" w:type="dxa"/>
            <w:gridSpan w:val="3"/>
            <w:tcMar>
              <w:left w:w="28" w:type="dxa"/>
              <w:right w:w="28" w:type="dxa"/>
            </w:tcMar>
          </w:tcPr>
          <w:p w14:paraId="69308879"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(55)</w:t>
            </w:r>
          </w:p>
        </w:tc>
        <w:tc>
          <w:tcPr>
            <w:tcW w:w="2286" w:type="dxa"/>
            <w:gridSpan w:val="3"/>
            <w:shd w:val="clear" w:color="auto" w:fill="auto"/>
            <w:tcMar>
              <w:left w:w="28" w:type="dxa"/>
              <w:right w:w="28" w:type="dxa"/>
            </w:tcMar>
          </w:tcPr>
          <w:p w14:paraId="05F070FD"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Deltametrin</w:t>
            </w:r>
            <w:proofErr w:type="spellEnd"/>
          </w:p>
        </w:tc>
        <w:tc>
          <w:tcPr>
            <w:tcW w:w="1471" w:type="dxa"/>
            <w:gridSpan w:val="2"/>
            <w:shd w:val="clear" w:color="auto" w:fill="auto"/>
            <w:tcMar>
              <w:left w:w="28" w:type="dxa"/>
              <w:right w:w="28" w:type="dxa"/>
            </w:tcMar>
          </w:tcPr>
          <w:p w14:paraId="742B440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piretroide</w:t>
            </w:r>
            <w:proofErr w:type="spellEnd"/>
          </w:p>
        </w:tc>
        <w:tc>
          <w:tcPr>
            <w:tcW w:w="992" w:type="dxa"/>
            <w:shd w:val="clear" w:color="auto" w:fill="auto"/>
            <w:tcMar>
              <w:left w:w="28" w:type="dxa"/>
              <w:right w:w="28" w:type="dxa"/>
            </w:tcMar>
          </w:tcPr>
          <w:p w14:paraId="3ADD50C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52918-63-5</w:t>
            </w:r>
          </w:p>
        </w:tc>
        <w:tc>
          <w:tcPr>
            <w:tcW w:w="1134" w:type="dxa"/>
          </w:tcPr>
          <w:p w14:paraId="5771B25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258-256-6</w:t>
            </w:r>
          </w:p>
        </w:tc>
        <w:tc>
          <w:tcPr>
            <w:tcW w:w="1137" w:type="dxa"/>
            <w:shd w:val="clear" w:color="auto" w:fill="auto"/>
            <w:tcMar>
              <w:left w:w="28" w:type="dxa"/>
              <w:right w:w="28" w:type="dxa"/>
            </w:tcMar>
          </w:tcPr>
          <w:p w14:paraId="3FD3CD0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 × 10</w:t>
            </w:r>
            <w:r w:rsidRPr="003850D0">
              <w:rPr>
                <w:rFonts w:eastAsia="Calibri"/>
                <w:sz w:val="22"/>
                <w:szCs w:val="22"/>
                <w:vertAlign w:val="superscript"/>
                <w:lang w:eastAsia="en-US"/>
              </w:rPr>
              <w:t>-6</w:t>
            </w:r>
          </w:p>
        </w:tc>
        <w:tc>
          <w:tcPr>
            <w:tcW w:w="1279" w:type="dxa"/>
            <w:gridSpan w:val="2"/>
            <w:shd w:val="clear" w:color="auto" w:fill="auto"/>
            <w:tcMar>
              <w:left w:w="28" w:type="dxa"/>
              <w:right w:w="28" w:type="dxa"/>
            </w:tcMar>
          </w:tcPr>
          <w:p w14:paraId="3B6E924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 × 10</w:t>
            </w:r>
            <w:r w:rsidRPr="003850D0">
              <w:rPr>
                <w:rFonts w:eastAsia="Calibri"/>
                <w:sz w:val="22"/>
                <w:szCs w:val="22"/>
                <w:vertAlign w:val="superscript"/>
                <w:lang w:eastAsia="en-US"/>
              </w:rPr>
              <w:t>-7</w:t>
            </w:r>
          </w:p>
        </w:tc>
        <w:tc>
          <w:tcPr>
            <w:tcW w:w="1278" w:type="dxa"/>
            <w:gridSpan w:val="2"/>
            <w:shd w:val="clear" w:color="auto" w:fill="auto"/>
            <w:tcMar>
              <w:left w:w="28" w:type="dxa"/>
              <w:right w:w="28" w:type="dxa"/>
            </w:tcMar>
          </w:tcPr>
          <w:p w14:paraId="1BEEF28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 × 10</w:t>
            </w:r>
            <w:r w:rsidRPr="003850D0">
              <w:rPr>
                <w:rFonts w:eastAsia="Calibri"/>
                <w:sz w:val="22"/>
                <w:szCs w:val="22"/>
                <w:vertAlign w:val="superscript"/>
                <w:lang w:eastAsia="en-US"/>
              </w:rPr>
              <w:t>-5</w:t>
            </w:r>
          </w:p>
        </w:tc>
        <w:tc>
          <w:tcPr>
            <w:tcW w:w="1277" w:type="dxa"/>
            <w:gridSpan w:val="3"/>
            <w:shd w:val="clear" w:color="auto" w:fill="auto"/>
            <w:tcMar>
              <w:left w:w="28" w:type="dxa"/>
              <w:right w:w="28" w:type="dxa"/>
            </w:tcMar>
          </w:tcPr>
          <w:p w14:paraId="38DC0AF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3,4 × 10</w:t>
            </w:r>
            <w:r w:rsidRPr="003850D0">
              <w:rPr>
                <w:rFonts w:eastAsia="Calibri"/>
                <w:sz w:val="22"/>
                <w:szCs w:val="22"/>
                <w:vertAlign w:val="superscript"/>
                <w:lang w:eastAsia="en-US"/>
              </w:rPr>
              <w:t>-6</w:t>
            </w:r>
          </w:p>
        </w:tc>
        <w:tc>
          <w:tcPr>
            <w:tcW w:w="1136" w:type="dxa"/>
            <w:shd w:val="clear" w:color="auto" w:fill="auto"/>
            <w:tcMar>
              <w:left w:w="28" w:type="dxa"/>
              <w:right w:w="28" w:type="dxa"/>
            </w:tcMar>
          </w:tcPr>
          <w:p w14:paraId="6C9DE70B"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00B5831E" w14:textId="77777777" w:rsidR="00A740C3" w:rsidRPr="003850D0" w:rsidRDefault="00A740C3" w:rsidP="00A740C3">
            <w:pPr>
              <w:widowControl/>
              <w:spacing w:before="40" w:after="40"/>
              <w:rPr>
                <w:rFonts w:eastAsia="Calibri"/>
                <w:sz w:val="22"/>
                <w:szCs w:val="22"/>
                <w:lang w:eastAsia="en-US"/>
              </w:rPr>
            </w:pPr>
          </w:p>
        </w:tc>
        <w:tc>
          <w:tcPr>
            <w:tcW w:w="1134" w:type="dxa"/>
            <w:shd w:val="clear" w:color="auto" w:fill="auto"/>
            <w:tcMar>
              <w:left w:w="28" w:type="dxa"/>
              <w:right w:w="28" w:type="dxa"/>
            </w:tcMar>
          </w:tcPr>
          <w:p w14:paraId="4E73BB96" w14:textId="77777777" w:rsidR="00A740C3" w:rsidRPr="003850D0" w:rsidRDefault="00A740C3" w:rsidP="00A740C3">
            <w:pPr>
              <w:widowControl/>
              <w:spacing w:before="40" w:after="40"/>
              <w:rPr>
                <w:rFonts w:eastAsia="Calibri"/>
                <w:sz w:val="22"/>
                <w:szCs w:val="22"/>
                <w:lang w:eastAsia="en-US"/>
              </w:rPr>
            </w:pPr>
          </w:p>
        </w:tc>
        <w:tc>
          <w:tcPr>
            <w:tcW w:w="1129" w:type="dxa"/>
            <w:shd w:val="clear" w:color="auto" w:fill="auto"/>
            <w:tcMar>
              <w:left w:w="28" w:type="dxa"/>
              <w:right w:w="28" w:type="dxa"/>
            </w:tcMar>
          </w:tcPr>
          <w:p w14:paraId="48F0515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5CAF95D7" w14:textId="77777777" w:rsidTr="00781520">
        <w:trPr>
          <w:gridBefore w:val="1"/>
          <w:wBefore w:w="12" w:type="dxa"/>
          <w:jc w:val="center"/>
        </w:trPr>
        <w:tc>
          <w:tcPr>
            <w:tcW w:w="651" w:type="dxa"/>
            <w:gridSpan w:val="3"/>
            <w:tcMar>
              <w:left w:w="28" w:type="dxa"/>
              <w:right w:w="28" w:type="dxa"/>
            </w:tcMar>
          </w:tcPr>
          <w:p w14:paraId="70C15160"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(56)</w:t>
            </w:r>
          </w:p>
        </w:tc>
        <w:tc>
          <w:tcPr>
            <w:tcW w:w="2286" w:type="dxa"/>
            <w:gridSpan w:val="3"/>
            <w:shd w:val="clear" w:color="auto" w:fill="auto"/>
            <w:tcMar>
              <w:left w:w="28" w:type="dxa"/>
              <w:right w:w="28" w:type="dxa"/>
            </w:tcMar>
          </w:tcPr>
          <w:p w14:paraId="435BD373"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Diclofenac</w:t>
            </w:r>
            <w:proofErr w:type="spellEnd"/>
          </w:p>
        </w:tc>
        <w:tc>
          <w:tcPr>
            <w:tcW w:w="1471" w:type="dxa"/>
            <w:gridSpan w:val="2"/>
            <w:shd w:val="clear" w:color="auto" w:fill="auto"/>
            <w:tcMar>
              <w:left w:w="28" w:type="dxa"/>
              <w:right w:w="28" w:type="dxa"/>
            </w:tcMar>
          </w:tcPr>
          <w:p w14:paraId="34CBBB1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Produse farmaceutice</w:t>
            </w:r>
          </w:p>
        </w:tc>
        <w:tc>
          <w:tcPr>
            <w:tcW w:w="992" w:type="dxa"/>
            <w:shd w:val="clear" w:color="auto" w:fill="auto"/>
            <w:tcMar>
              <w:left w:w="28" w:type="dxa"/>
              <w:right w:w="28" w:type="dxa"/>
            </w:tcMar>
          </w:tcPr>
          <w:p w14:paraId="06D64DA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15307-86-5/15307-79-6 </w:t>
            </w:r>
          </w:p>
        </w:tc>
        <w:tc>
          <w:tcPr>
            <w:tcW w:w="1134" w:type="dxa"/>
          </w:tcPr>
          <w:p w14:paraId="666E051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239-348-5/239-346-4</w:t>
            </w:r>
          </w:p>
        </w:tc>
        <w:tc>
          <w:tcPr>
            <w:tcW w:w="1137" w:type="dxa"/>
            <w:shd w:val="clear" w:color="auto" w:fill="auto"/>
            <w:tcMar>
              <w:left w:w="28" w:type="dxa"/>
              <w:right w:w="28" w:type="dxa"/>
            </w:tcMar>
          </w:tcPr>
          <w:p w14:paraId="25C716A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0,04</w:t>
            </w:r>
          </w:p>
        </w:tc>
        <w:tc>
          <w:tcPr>
            <w:tcW w:w="1279" w:type="dxa"/>
            <w:gridSpan w:val="2"/>
            <w:shd w:val="clear" w:color="auto" w:fill="auto"/>
            <w:tcMar>
              <w:left w:w="28" w:type="dxa"/>
              <w:right w:w="28" w:type="dxa"/>
            </w:tcMar>
          </w:tcPr>
          <w:p w14:paraId="61BC0A4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0,004</w:t>
            </w:r>
          </w:p>
        </w:tc>
        <w:tc>
          <w:tcPr>
            <w:tcW w:w="1278" w:type="dxa"/>
            <w:gridSpan w:val="2"/>
            <w:shd w:val="clear" w:color="auto" w:fill="auto"/>
            <w:tcMar>
              <w:left w:w="28" w:type="dxa"/>
              <w:right w:w="28" w:type="dxa"/>
            </w:tcMar>
          </w:tcPr>
          <w:p w14:paraId="05E4612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250</w:t>
            </w:r>
          </w:p>
        </w:tc>
        <w:tc>
          <w:tcPr>
            <w:tcW w:w="1277" w:type="dxa"/>
            <w:gridSpan w:val="3"/>
            <w:shd w:val="clear" w:color="auto" w:fill="auto"/>
            <w:tcMar>
              <w:left w:w="28" w:type="dxa"/>
              <w:right w:w="28" w:type="dxa"/>
            </w:tcMar>
          </w:tcPr>
          <w:p w14:paraId="256FD09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25</w:t>
            </w:r>
          </w:p>
        </w:tc>
        <w:tc>
          <w:tcPr>
            <w:tcW w:w="1136" w:type="dxa"/>
            <w:shd w:val="clear" w:color="auto" w:fill="auto"/>
            <w:tcMar>
              <w:left w:w="28" w:type="dxa"/>
              <w:right w:w="28" w:type="dxa"/>
            </w:tcMar>
          </w:tcPr>
          <w:p w14:paraId="4DA1E5E7"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56FDBFD5" w14:textId="77777777" w:rsidR="00A740C3" w:rsidRPr="003850D0" w:rsidRDefault="00A740C3" w:rsidP="00A740C3">
            <w:pPr>
              <w:widowControl/>
              <w:spacing w:before="40" w:after="40"/>
              <w:rPr>
                <w:rFonts w:eastAsia="Calibri"/>
                <w:sz w:val="22"/>
                <w:szCs w:val="22"/>
                <w:lang w:eastAsia="en-US"/>
              </w:rPr>
            </w:pPr>
          </w:p>
        </w:tc>
        <w:tc>
          <w:tcPr>
            <w:tcW w:w="1134" w:type="dxa"/>
            <w:shd w:val="clear" w:color="auto" w:fill="auto"/>
            <w:tcMar>
              <w:left w:w="28" w:type="dxa"/>
              <w:right w:w="28" w:type="dxa"/>
            </w:tcMar>
          </w:tcPr>
          <w:p w14:paraId="5FB54450" w14:textId="77777777" w:rsidR="00A740C3" w:rsidRPr="003850D0" w:rsidRDefault="00A740C3" w:rsidP="00A740C3">
            <w:pPr>
              <w:widowControl/>
              <w:spacing w:before="40" w:after="40"/>
              <w:rPr>
                <w:rFonts w:eastAsia="Calibri"/>
                <w:sz w:val="22"/>
                <w:szCs w:val="22"/>
                <w:lang w:eastAsia="en-US"/>
              </w:rPr>
            </w:pPr>
          </w:p>
        </w:tc>
        <w:tc>
          <w:tcPr>
            <w:tcW w:w="1129" w:type="dxa"/>
            <w:shd w:val="clear" w:color="auto" w:fill="auto"/>
            <w:tcMar>
              <w:left w:w="28" w:type="dxa"/>
              <w:right w:w="28" w:type="dxa"/>
            </w:tcMar>
          </w:tcPr>
          <w:p w14:paraId="480AAD8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4EF8AEE9" w14:textId="77777777" w:rsidTr="00781520">
        <w:trPr>
          <w:gridBefore w:val="1"/>
          <w:wBefore w:w="12" w:type="dxa"/>
          <w:jc w:val="center"/>
        </w:trPr>
        <w:tc>
          <w:tcPr>
            <w:tcW w:w="651" w:type="dxa"/>
            <w:gridSpan w:val="3"/>
            <w:tcMar>
              <w:left w:w="28" w:type="dxa"/>
              <w:right w:w="28" w:type="dxa"/>
            </w:tcMar>
          </w:tcPr>
          <w:p w14:paraId="571440BB"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(57)</w:t>
            </w:r>
          </w:p>
        </w:tc>
        <w:tc>
          <w:tcPr>
            <w:tcW w:w="2286" w:type="dxa"/>
            <w:gridSpan w:val="3"/>
            <w:shd w:val="clear" w:color="auto" w:fill="auto"/>
            <w:tcMar>
              <w:left w:w="28" w:type="dxa"/>
              <w:right w:w="28" w:type="dxa"/>
            </w:tcMar>
          </w:tcPr>
          <w:p w14:paraId="3F0427C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Eritromicină</w:t>
            </w:r>
          </w:p>
        </w:tc>
        <w:tc>
          <w:tcPr>
            <w:tcW w:w="1471" w:type="dxa"/>
            <w:gridSpan w:val="2"/>
            <w:shd w:val="clear" w:color="auto" w:fill="auto"/>
            <w:tcMar>
              <w:left w:w="28" w:type="dxa"/>
              <w:right w:w="28" w:type="dxa"/>
            </w:tcMar>
          </w:tcPr>
          <w:p w14:paraId="1D7752C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Produse farmaceutice (antibiotice </w:t>
            </w:r>
            <w:proofErr w:type="spellStart"/>
            <w:r w:rsidRPr="003850D0">
              <w:rPr>
                <w:rFonts w:eastAsia="Calibri"/>
                <w:sz w:val="22"/>
                <w:szCs w:val="22"/>
                <w:lang w:eastAsia="en-US"/>
              </w:rPr>
              <w:t>macrolide</w:t>
            </w:r>
            <w:proofErr w:type="spellEnd"/>
            <w:r w:rsidRPr="003850D0">
              <w:rPr>
                <w:rFonts w:eastAsia="Calibri"/>
                <w:sz w:val="22"/>
                <w:szCs w:val="22"/>
                <w:lang w:eastAsia="en-US"/>
              </w:rPr>
              <w:t>)</w:t>
            </w:r>
          </w:p>
        </w:tc>
        <w:tc>
          <w:tcPr>
            <w:tcW w:w="992" w:type="dxa"/>
            <w:shd w:val="clear" w:color="auto" w:fill="auto"/>
            <w:tcMar>
              <w:left w:w="28" w:type="dxa"/>
              <w:right w:w="28" w:type="dxa"/>
            </w:tcMar>
          </w:tcPr>
          <w:p w14:paraId="05AEEFA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114-07-8</w:t>
            </w:r>
          </w:p>
        </w:tc>
        <w:tc>
          <w:tcPr>
            <w:tcW w:w="1134" w:type="dxa"/>
          </w:tcPr>
          <w:p w14:paraId="232C102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204-040-1</w:t>
            </w:r>
          </w:p>
        </w:tc>
        <w:tc>
          <w:tcPr>
            <w:tcW w:w="1137" w:type="dxa"/>
            <w:shd w:val="clear" w:color="auto" w:fill="auto"/>
            <w:tcMar>
              <w:left w:w="28" w:type="dxa"/>
              <w:right w:w="28" w:type="dxa"/>
            </w:tcMar>
          </w:tcPr>
          <w:p w14:paraId="6C74EDD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0,5</w:t>
            </w:r>
          </w:p>
        </w:tc>
        <w:tc>
          <w:tcPr>
            <w:tcW w:w="1279" w:type="dxa"/>
            <w:gridSpan w:val="2"/>
            <w:shd w:val="clear" w:color="auto" w:fill="auto"/>
            <w:tcMar>
              <w:left w:w="28" w:type="dxa"/>
              <w:right w:w="28" w:type="dxa"/>
            </w:tcMar>
          </w:tcPr>
          <w:p w14:paraId="5CD4BE4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0,05</w:t>
            </w:r>
          </w:p>
        </w:tc>
        <w:tc>
          <w:tcPr>
            <w:tcW w:w="1278" w:type="dxa"/>
            <w:gridSpan w:val="2"/>
            <w:shd w:val="clear" w:color="auto" w:fill="auto"/>
            <w:tcMar>
              <w:left w:w="28" w:type="dxa"/>
              <w:right w:w="28" w:type="dxa"/>
            </w:tcMar>
          </w:tcPr>
          <w:p w14:paraId="6895532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w:t>
            </w:r>
          </w:p>
        </w:tc>
        <w:tc>
          <w:tcPr>
            <w:tcW w:w="1277" w:type="dxa"/>
            <w:gridSpan w:val="3"/>
            <w:shd w:val="clear" w:color="auto" w:fill="auto"/>
            <w:tcMar>
              <w:left w:w="28" w:type="dxa"/>
              <w:right w:w="28" w:type="dxa"/>
            </w:tcMar>
          </w:tcPr>
          <w:p w14:paraId="43A5094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0,1</w:t>
            </w:r>
          </w:p>
        </w:tc>
        <w:tc>
          <w:tcPr>
            <w:tcW w:w="1136" w:type="dxa"/>
            <w:shd w:val="clear" w:color="auto" w:fill="auto"/>
            <w:tcMar>
              <w:left w:w="28" w:type="dxa"/>
              <w:right w:w="28" w:type="dxa"/>
            </w:tcMar>
          </w:tcPr>
          <w:p w14:paraId="2D624635"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2E2C2F6E" w14:textId="77777777" w:rsidR="00A740C3" w:rsidRPr="003850D0" w:rsidRDefault="00A740C3" w:rsidP="00A740C3">
            <w:pPr>
              <w:widowControl/>
              <w:spacing w:before="40" w:after="40"/>
              <w:rPr>
                <w:rFonts w:eastAsia="Calibri"/>
                <w:sz w:val="22"/>
                <w:szCs w:val="22"/>
                <w:lang w:eastAsia="en-US"/>
              </w:rPr>
            </w:pPr>
          </w:p>
        </w:tc>
        <w:tc>
          <w:tcPr>
            <w:tcW w:w="1134" w:type="dxa"/>
            <w:shd w:val="clear" w:color="auto" w:fill="auto"/>
            <w:tcMar>
              <w:left w:w="28" w:type="dxa"/>
              <w:right w:w="28" w:type="dxa"/>
            </w:tcMar>
          </w:tcPr>
          <w:p w14:paraId="70245012" w14:textId="77777777" w:rsidR="00A740C3" w:rsidRPr="003850D0" w:rsidRDefault="00A740C3" w:rsidP="00A740C3">
            <w:pPr>
              <w:widowControl/>
              <w:spacing w:before="40" w:after="40"/>
              <w:rPr>
                <w:rFonts w:eastAsia="Calibri"/>
                <w:sz w:val="22"/>
                <w:szCs w:val="22"/>
                <w:lang w:eastAsia="en-US"/>
              </w:rPr>
            </w:pPr>
          </w:p>
        </w:tc>
        <w:tc>
          <w:tcPr>
            <w:tcW w:w="1129" w:type="dxa"/>
            <w:shd w:val="clear" w:color="auto" w:fill="auto"/>
            <w:tcMar>
              <w:left w:w="28" w:type="dxa"/>
              <w:right w:w="28" w:type="dxa"/>
            </w:tcMar>
          </w:tcPr>
          <w:p w14:paraId="3C20BCD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4EB26BF4" w14:textId="77777777" w:rsidTr="00781520">
        <w:trPr>
          <w:gridBefore w:val="1"/>
          <w:wBefore w:w="12" w:type="dxa"/>
          <w:jc w:val="center"/>
        </w:trPr>
        <w:tc>
          <w:tcPr>
            <w:tcW w:w="651" w:type="dxa"/>
            <w:gridSpan w:val="3"/>
            <w:tcMar>
              <w:left w:w="28" w:type="dxa"/>
              <w:right w:w="28" w:type="dxa"/>
            </w:tcMar>
          </w:tcPr>
          <w:p w14:paraId="355B0CB1"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(58)</w:t>
            </w:r>
          </w:p>
        </w:tc>
        <w:tc>
          <w:tcPr>
            <w:tcW w:w="2286" w:type="dxa"/>
            <w:gridSpan w:val="3"/>
            <w:shd w:val="clear" w:color="auto" w:fill="auto"/>
            <w:tcMar>
              <w:left w:w="28" w:type="dxa"/>
              <w:right w:w="28" w:type="dxa"/>
            </w:tcMar>
          </w:tcPr>
          <w:p w14:paraId="0102B94C"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Esfenvalerat</w:t>
            </w:r>
            <w:proofErr w:type="spellEnd"/>
          </w:p>
        </w:tc>
        <w:tc>
          <w:tcPr>
            <w:tcW w:w="1471" w:type="dxa"/>
            <w:gridSpan w:val="2"/>
            <w:shd w:val="clear" w:color="auto" w:fill="auto"/>
            <w:tcMar>
              <w:left w:w="28" w:type="dxa"/>
              <w:right w:w="28" w:type="dxa"/>
            </w:tcMar>
          </w:tcPr>
          <w:p w14:paraId="608B47A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piretroide</w:t>
            </w:r>
            <w:proofErr w:type="spellEnd"/>
          </w:p>
        </w:tc>
        <w:tc>
          <w:tcPr>
            <w:tcW w:w="992" w:type="dxa"/>
            <w:shd w:val="clear" w:color="auto" w:fill="auto"/>
            <w:tcMar>
              <w:left w:w="28" w:type="dxa"/>
              <w:right w:w="28" w:type="dxa"/>
            </w:tcMar>
          </w:tcPr>
          <w:p w14:paraId="5A49214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66230-04-4</w:t>
            </w:r>
          </w:p>
        </w:tc>
        <w:tc>
          <w:tcPr>
            <w:tcW w:w="1134" w:type="dxa"/>
          </w:tcPr>
          <w:p w14:paraId="428F2C1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613-911-9</w:t>
            </w:r>
          </w:p>
        </w:tc>
        <w:tc>
          <w:tcPr>
            <w:tcW w:w="1137" w:type="dxa"/>
            <w:shd w:val="clear" w:color="auto" w:fill="auto"/>
            <w:tcMar>
              <w:left w:w="28" w:type="dxa"/>
              <w:right w:w="28" w:type="dxa"/>
            </w:tcMar>
          </w:tcPr>
          <w:p w14:paraId="099A384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 × 10</w:t>
            </w:r>
            <w:r w:rsidRPr="003850D0">
              <w:rPr>
                <w:rFonts w:eastAsia="Calibri"/>
                <w:sz w:val="22"/>
                <w:szCs w:val="22"/>
                <w:vertAlign w:val="superscript"/>
                <w:lang w:eastAsia="en-US"/>
              </w:rPr>
              <w:t>-5</w:t>
            </w:r>
          </w:p>
        </w:tc>
        <w:tc>
          <w:tcPr>
            <w:tcW w:w="1279" w:type="dxa"/>
            <w:gridSpan w:val="2"/>
            <w:shd w:val="clear" w:color="auto" w:fill="auto"/>
            <w:tcMar>
              <w:left w:w="28" w:type="dxa"/>
              <w:right w:w="28" w:type="dxa"/>
            </w:tcMar>
          </w:tcPr>
          <w:p w14:paraId="7C6DED2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1,7 × 10</w:t>
            </w:r>
            <w:r w:rsidRPr="003850D0">
              <w:rPr>
                <w:rFonts w:eastAsia="Calibri"/>
                <w:sz w:val="22"/>
                <w:szCs w:val="22"/>
                <w:vertAlign w:val="superscript"/>
                <w:lang w:eastAsia="en-US"/>
              </w:rPr>
              <w:t>-6</w:t>
            </w:r>
          </w:p>
        </w:tc>
        <w:tc>
          <w:tcPr>
            <w:tcW w:w="1278" w:type="dxa"/>
            <w:gridSpan w:val="2"/>
            <w:shd w:val="clear" w:color="auto" w:fill="auto"/>
            <w:tcMar>
              <w:left w:w="28" w:type="dxa"/>
              <w:right w:w="28" w:type="dxa"/>
            </w:tcMar>
          </w:tcPr>
          <w:p w14:paraId="203010E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0,0085</w:t>
            </w:r>
          </w:p>
        </w:tc>
        <w:tc>
          <w:tcPr>
            <w:tcW w:w="1277" w:type="dxa"/>
            <w:gridSpan w:val="3"/>
            <w:shd w:val="clear" w:color="auto" w:fill="auto"/>
            <w:tcMar>
              <w:left w:w="28" w:type="dxa"/>
              <w:right w:w="28" w:type="dxa"/>
            </w:tcMar>
          </w:tcPr>
          <w:p w14:paraId="6F05C4B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0,00085</w:t>
            </w:r>
          </w:p>
        </w:tc>
        <w:tc>
          <w:tcPr>
            <w:tcW w:w="1136" w:type="dxa"/>
            <w:shd w:val="clear" w:color="auto" w:fill="auto"/>
            <w:tcMar>
              <w:left w:w="28" w:type="dxa"/>
              <w:right w:w="28" w:type="dxa"/>
            </w:tcMar>
          </w:tcPr>
          <w:p w14:paraId="4B59576F"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3D7C0FF8" w14:textId="77777777" w:rsidR="00A740C3" w:rsidRPr="003850D0" w:rsidRDefault="00A740C3" w:rsidP="00A740C3">
            <w:pPr>
              <w:widowControl/>
              <w:spacing w:before="40" w:after="40"/>
              <w:rPr>
                <w:rFonts w:eastAsia="Calibri"/>
                <w:sz w:val="22"/>
                <w:szCs w:val="22"/>
                <w:lang w:eastAsia="en-US"/>
              </w:rPr>
            </w:pPr>
          </w:p>
        </w:tc>
        <w:tc>
          <w:tcPr>
            <w:tcW w:w="1134" w:type="dxa"/>
            <w:shd w:val="clear" w:color="auto" w:fill="auto"/>
            <w:tcMar>
              <w:left w:w="28" w:type="dxa"/>
              <w:right w:w="28" w:type="dxa"/>
            </w:tcMar>
          </w:tcPr>
          <w:p w14:paraId="5B7D8458" w14:textId="77777777" w:rsidR="00A740C3" w:rsidRPr="003850D0" w:rsidRDefault="00A740C3" w:rsidP="00A740C3">
            <w:pPr>
              <w:widowControl/>
              <w:spacing w:before="40" w:after="40"/>
              <w:rPr>
                <w:rFonts w:eastAsia="Calibri"/>
                <w:sz w:val="22"/>
                <w:szCs w:val="22"/>
                <w:lang w:eastAsia="en-US"/>
              </w:rPr>
            </w:pPr>
          </w:p>
        </w:tc>
        <w:tc>
          <w:tcPr>
            <w:tcW w:w="1129" w:type="dxa"/>
            <w:shd w:val="clear" w:color="auto" w:fill="auto"/>
            <w:tcMar>
              <w:left w:w="28" w:type="dxa"/>
              <w:right w:w="28" w:type="dxa"/>
            </w:tcMar>
          </w:tcPr>
          <w:p w14:paraId="794B095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47C31801" w14:textId="77777777" w:rsidTr="00781520">
        <w:trPr>
          <w:gridBefore w:val="1"/>
          <w:wBefore w:w="12" w:type="dxa"/>
          <w:jc w:val="center"/>
        </w:trPr>
        <w:tc>
          <w:tcPr>
            <w:tcW w:w="651" w:type="dxa"/>
            <w:gridSpan w:val="3"/>
            <w:tcMar>
              <w:left w:w="28" w:type="dxa"/>
              <w:right w:w="28" w:type="dxa"/>
            </w:tcMar>
          </w:tcPr>
          <w:p w14:paraId="2DE45A91"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(59)</w:t>
            </w:r>
          </w:p>
        </w:tc>
        <w:tc>
          <w:tcPr>
            <w:tcW w:w="2286" w:type="dxa"/>
            <w:gridSpan w:val="3"/>
            <w:shd w:val="clear" w:color="auto" w:fill="auto"/>
            <w:tcMar>
              <w:left w:w="28" w:type="dxa"/>
              <w:right w:w="28" w:type="dxa"/>
            </w:tcMar>
          </w:tcPr>
          <w:p w14:paraId="2C7327D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Estronă (E1)</w:t>
            </w:r>
          </w:p>
        </w:tc>
        <w:tc>
          <w:tcPr>
            <w:tcW w:w="1471" w:type="dxa"/>
            <w:gridSpan w:val="2"/>
            <w:shd w:val="clear" w:color="auto" w:fill="auto"/>
            <w:tcMar>
              <w:left w:w="28" w:type="dxa"/>
              <w:right w:w="28" w:type="dxa"/>
            </w:tcMar>
          </w:tcPr>
          <w:p w14:paraId="58CD5C85"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Produse farmaceutice </w:t>
            </w:r>
            <w:r w:rsidRPr="003850D0">
              <w:rPr>
                <w:rFonts w:eastAsia="Calibri"/>
                <w:sz w:val="22"/>
                <w:szCs w:val="22"/>
                <w:lang w:eastAsia="en-US"/>
              </w:rPr>
              <w:lastRenderedPageBreak/>
              <w:t>(hormoni estrogeni)</w:t>
            </w:r>
          </w:p>
        </w:tc>
        <w:tc>
          <w:tcPr>
            <w:tcW w:w="992" w:type="dxa"/>
            <w:shd w:val="clear" w:color="auto" w:fill="auto"/>
            <w:tcMar>
              <w:left w:w="28" w:type="dxa"/>
              <w:right w:w="28" w:type="dxa"/>
            </w:tcMar>
          </w:tcPr>
          <w:p w14:paraId="5963313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lastRenderedPageBreak/>
              <w:t>53-16-7</w:t>
            </w:r>
          </w:p>
        </w:tc>
        <w:tc>
          <w:tcPr>
            <w:tcW w:w="1134" w:type="dxa"/>
          </w:tcPr>
          <w:p w14:paraId="4D64993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200-164-5</w:t>
            </w:r>
          </w:p>
        </w:tc>
        <w:tc>
          <w:tcPr>
            <w:tcW w:w="1137" w:type="dxa"/>
            <w:shd w:val="clear" w:color="auto" w:fill="auto"/>
            <w:tcMar>
              <w:left w:w="28" w:type="dxa"/>
              <w:right w:w="28" w:type="dxa"/>
            </w:tcMar>
          </w:tcPr>
          <w:p w14:paraId="2757E68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3,6 × 10</w:t>
            </w:r>
            <w:r w:rsidRPr="003850D0">
              <w:rPr>
                <w:rFonts w:eastAsia="Calibri"/>
                <w:sz w:val="22"/>
                <w:szCs w:val="22"/>
                <w:vertAlign w:val="superscript"/>
                <w:lang w:eastAsia="en-US"/>
              </w:rPr>
              <w:t>-4</w:t>
            </w:r>
          </w:p>
        </w:tc>
        <w:tc>
          <w:tcPr>
            <w:tcW w:w="1279" w:type="dxa"/>
            <w:gridSpan w:val="2"/>
            <w:shd w:val="clear" w:color="auto" w:fill="auto"/>
            <w:tcMar>
              <w:left w:w="28" w:type="dxa"/>
              <w:right w:w="28" w:type="dxa"/>
            </w:tcMar>
          </w:tcPr>
          <w:p w14:paraId="7234487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1,8 × 10</w:t>
            </w:r>
            <w:r w:rsidRPr="003850D0">
              <w:rPr>
                <w:rFonts w:eastAsia="Calibri"/>
                <w:sz w:val="22"/>
                <w:szCs w:val="22"/>
                <w:vertAlign w:val="superscript"/>
                <w:lang w:eastAsia="en-US"/>
              </w:rPr>
              <w:t>-5</w:t>
            </w:r>
          </w:p>
        </w:tc>
        <w:tc>
          <w:tcPr>
            <w:tcW w:w="1278" w:type="dxa"/>
            <w:gridSpan w:val="2"/>
            <w:shd w:val="clear" w:color="auto" w:fill="auto"/>
            <w:tcMar>
              <w:left w:w="28" w:type="dxa"/>
              <w:right w:w="28" w:type="dxa"/>
            </w:tcMar>
          </w:tcPr>
          <w:p w14:paraId="5ACD2BF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Parametru nederivat</w:t>
            </w:r>
          </w:p>
        </w:tc>
        <w:tc>
          <w:tcPr>
            <w:tcW w:w="1277" w:type="dxa"/>
            <w:gridSpan w:val="3"/>
            <w:shd w:val="clear" w:color="auto" w:fill="auto"/>
            <w:tcMar>
              <w:left w:w="28" w:type="dxa"/>
              <w:right w:w="28" w:type="dxa"/>
            </w:tcMar>
          </w:tcPr>
          <w:p w14:paraId="0C1C6CB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Parametru nederivat</w:t>
            </w:r>
          </w:p>
        </w:tc>
        <w:tc>
          <w:tcPr>
            <w:tcW w:w="1136" w:type="dxa"/>
            <w:shd w:val="clear" w:color="auto" w:fill="auto"/>
            <w:tcMar>
              <w:left w:w="28" w:type="dxa"/>
              <w:right w:w="28" w:type="dxa"/>
            </w:tcMar>
          </w:tcPr>
          <w:p w14:paraId="39825A21"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58C874AF"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1D314F78"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07C265AB" w14:textId="77777777" w:rsidR="00A740C3" w:rsidRPr="003850D0" w:rsidRDefault="00A740C3" w:rsidP="00A740C3">
            <w:pPr>
              <w:widowControl/>
              <w:spacing w:before="40" w:after="40"/>
              <w:rPr>
                <w:rFonts w:eastAsia="Calibri"/>
                <w:sz w:val="22"/>
                <w:szCs w:val="22"/>
                <w:lang w:eastAsia="en-US"/>
              </w:rPr>
            </w:pPr>
          </w:p>
        </w:tc>
      </w:tr>
      <w:tr w:rsidR="00781520" w:rsidRPr="003850D0" w14:paraId="5C510E2D" w14:textId="77777777" w:rsidTr="00781520">
        <w:trPr>
          <w:gridBefore w:val="1"/>
          <w:wBefore w:w="12" w:type="dxa"/>
          <w:jc w:val="center"/>
        </w:trPr>
        <w:tc>
          <w:tcPr>
            <w:tcW w:w="651" w:type="dxa"/>
            <w:gridSpan w:val="3"/>
            <w:tcMar>
              <w:left w:w="28" w:type="dxa"/>
              <w:right w:w="28" w:type="dxa"/>
            </w:tcMar>
          </w:tcPr>
          <w:p w14:paraId="227CB1C3" w14:textId="77777777" w:rsidR="00781520" w:rsidRPr="003850D0" w:rsidRDefault="00781520" w:rsidP="00781520">
            <w:pPr>
              <w:widowControl/>
              <w:spacing w:before="40" w:after="40"/>
              <w:jc w:val="both"/>
              <w:rPr>
                <w:rFonts w:eastAsia="Calibri"/>
                <w:b/>
                <w:sz w:val="22"/>
                <w:szCs w:val="22"/>
                <w:lang w:eastAsia="en-US"/>
              </w:rPr>
            </w:pPr>
            <w:r w:rsidRPr="003850D0">
              <w:rPr>
                <w:rFonts w:eastAsia="Calibri"/>
                <w:sz w:val="22"/>
                <w:szCs w:val="22"/>
                <w:lang w:eastAsia="en-US"/>
              </w:rPr>
              <w:t>(60)</w:t>
            </w:r>
            <w:r w:rsidRPr="003850D0">
              <w:rPr>
                <w:rFonts w:eastAsia="Calibri"/>
                <w:b/>
                <w:sz w:val="22"/>
                <w:szCs w:val="22"/>
                <w:lang w:eastAsia="en-US"/>
              </w:rPr>
              <w:t xml:space="preserve"> [AM 151]</w:t>
            </w:r>
          </w:p>
        </w:tc>
        <w:tc>
          <w:tcPr>
            <w:tcW w:w="2286" w:type="dxa"/>
            <w:gridSpan w:val="3"/>
            <w:shd w:val="clear" w:color="auto" w:fill="auto"/>
            <w:tcMar>
              <w:left w:w="28" w:type="dxa"/>
              <w:right w:w="28" w:type="dxa"/>
            </w:tcMar>
          </w:tcPr>
          <w:p w14:paraId="24BC3FB0" w14:textId="77777777" w:rsidR="00781520" w:rsidRPr="003850D0" w:rsidRDefault="00781520" w:rsidP="00781520">
            <w:pPr>
              <w:widowControl/>
              <w:spacing w:before="40" w:after="40"/>
              <w:rPr>
                <w:rFonts w:eastAsia="Calibri"/>
                <w:sz w:val="22"/>
                <w:szCs w:val="22"/>
                <w:lang w:eastAsia="en-US"/>
              </w:rPr>
            </w:pPr>
            <w:proofErr w:type="spellStart"/>
            <w:r w:rsidRPr="003850D0">
              <w:rPr>
                <w:rFonts w:eastAsia="Calibri"/>
                <w:sz w:val="22"/>
                <w:szCs w:val="22"/>
                <w:lang w:eastAsia="en-US"/>
              </w:rPr>
              <w:t>Glifosat</w:t>
            </w:r>
            <w:proofErr w:type="spellEnd"/>
          </w:p>
        </w:tc>
        <w:tc>
          <w:tcPr>
            <w:tcW w:w="1471" w:type="dxa"/>
            <w:gridSpan w:val="2"/>
            <w:shd w:val="clear" w:color="auto" w:fill="auto"/>
            <w:tcMar>
              <w:left w:w="28" w:type="dxa"/>
              <w:right w:w="28" w:type="dxa"/>
            </w:tcMar>
          </w:tcPr>
          <w:p w14:paraId="64E3FF1A" w14:textId="77777777" w:rsidR="00781520" w:rsidRPr="003850D0" w:rsidRDefault="00781520" w:rsidP="00781520">
            <w:pPr>
              <w:widowControl/>
              <w:spacing w:before="40" w:after="40"/>
              <w:rPr>
                <w:rFonts w:eastAsia="Calibri"/>
                <w:sz w:val="22"/>
                <w:szCs w:val="22"/>
                <w:lang w:eastAsia="en-US"/>
              </w:rPr>
            </w:pPr>
            <w:r w:rsidRPr="003850D0">
              <w:rPr>
                <w:rFonts w:eastAsia="Calibri"/>
                <w:sz w:val="22"/>
                <w:szCs w:val="22"/>
                <w:lang w:eastAsia="en-US"/>
              </w:rPr>
              <w:t>Erbicide</w:t>
            </w:r>
          </w:p>
        </w:tc>
        <w:tc>
          <w:tcPr>
            <w:tcW w:w="992" w:type="dxa"/>
            <w:shd w:val="clear" w:color="auto" w:fill="auto"/>
            <w:tcMar>
              <w:left w:w="28" w:type="dxa"/>
              <w:right w:w="28" w:type="dxa"/>
            </w:tcMar>
          </w:tcPr>
          <w:p w14:paraId="19BE832E" w14:textId="77777777" w:rsidR="00781520" w:rsidRPr="003850D0" w:rsidRDefault="00781520" w:rsidP="00781520">
            <w:pPr>
              <w:widowControl/>
              <w:spacing w:before="40" w:after="40"/>
              <w:rPr>
                <w:rFonts w:eastAsia="Calibri"/>
                <w:noProof/>
                <w:sz w:val="22"/>
                <w:szCs w:val="22"/>
              </w:rPr>
            </w:pPr>
            <w:r w:rsidRPr="003850D0">
              <w:rPr>
                <w:rFonts w:eastAsia="Calibri"/>
                <w:noProof/>
                <w:color w:val="000000"/>
                <w:sz w:val="22"/>
                <w:szCs w:val="22"/>
              </w:rPr>
              <w:t>1071-83-6</w:t>
            </w:r>
          </w:p>
        </w:tc>
        <w:tc>
          <w:tcPr>
            <w:tcW w:w="1134" w:type="dxa"/>
          </w:tcPr>
          <w:p w14:paraId="3CBB436B" w14:textId="77777777" w:rsidR="00781520" w:rsidRPr="003850D0" w:rsidRDefault="00781520" w:rsidP="00781520">
            <w:pPr>
              <w:widowControl/>
              <w:spacing w:before="40" w:after="40"/>
              <w:rPr>
                <w:rFonts w:eastAsia="Calibri"/>
                <w:noProof/>
                <w:sz w:val="22"/>
                <w:szCs w:val="22"/>
              </w:rPr>
            </w:pPr>
            <w:r w:rsidRPr="003850D0">
              <w:rPr>
                <w:rFonts w:eastAsia="Calibri"/>
                <w:noProof/>
                <w:color w:val="000000"/>
                <w:sz w:val="22"/>
                <w:szCs w:val="22"/>
              </w:rPr>
              <w:t>213-997-4</w:t>
            </w:r>
          </w:p>
        </w:tc>
        <w:tc>
          <w:tcPr>
            <w:tcW w:w="1137" w:type="dxa"/>
            <w:shd w:val="clear" w:color="auto" w:fill="auto"/>
            <w:tcMar>
              <w:left w:w="28" w:type="dxa"/>
              <w:right w:w="28" w:type="dxa"/>
            </w:tcMar>
          </w:tcPr>
          <w:p w14:paraId="77163330" w14:textId="77777777" w:rsidR="00781520" w:rsidRPr="003850D0" w:rsidRDefault="00781520" w:rsidP="00781520">
            <w:pPr>
              <w:widowControl/>
              <w:spacing w:before="40" w:after="40"/>
              <w:rPr>
                <w:rFonts w:eastAsia="Calibri"/>
                <w:strike/>
                <w:noProof/>
                <w:color w:val="000000"/>
                <w:sz w:val="22"/>
                <w:szCs w:val="22"/>
              </w:rPr>
            </w:pPr>
            <w:r w:rsidRPr="003850D0">
              <w:rPr>
                <w:rFonts w:eastAsia="Calibri"/>
                <w:noProof/>
                <w:color w:val="000000"/>
                <w:sz w:val="22"/>
                <w:szCs w:val="22"/>
              </w:rPr>
              <w:t xml:space="preserve">0,1 </w:t>
            </w:r>
            <w:r w:rsidRPr="003850D0">
              <w:rPr>
                <w:rFonts w:eastAsia="Calibri"/>
                <w:strike/>
                <w:noProof/>
                <w:color w:val="000000"/>
                <w:sz w:val="22"/>
                <w:szCs w:val="22"/>
              </w:rPr>
              <w:t>(</w:t>
            </w:r>
            <w:r w:rsidRPr="003850D0">
              <w:rPr>
                <w:rFonts w:eastAsia="Calibri"/>
                <w:strike/>
                <w:noProof/>
                <w:color w:val="000000"/>
                <w:sz w:val="22"/>
                <w:szCs w:val="22"/>
                <w:vertAlign w:val="superscript"/>
              </w:rPr>
              <w:t>25</w:t>
            </w:r>
            <w:r w:rsidRPr="003850D0">
              <w:rPr>
                <w:rFonts w:eastAsia="Calibri"/>
                <w:strike/>
                <w:noProof/>
                <w:color w:val="000000"/>
                <w:sz w:val="22"/>
                <w:szCs w:val="22"/>
              </w:rPr>
              <w:t>)</w:t>
            </w:r>
          </w:p>
          <w:p w14:paraId="29B6B80B" w14:textId="77777777" w:rsidR="00781520" w:rsidRPr="003850D0" w:rsidRDefault="00781520" w:rsidP="00781520">
            <w:pPr>
              <w:widowControl/>
              <w:spacing w:before="40" w:after="40"/>
              <w:rPr>
                <w:rFonts w:eastAsia="Calibri"/>
                <w:noProof/>
                <w:sz w:val="22"/>
                <w:szCs w:val="22"/>
              </w:rPr>
            </w:pPr>
            <w:r w:rsidRPr="003850D0">
              <w:rPr>
                <w:rFonts w:eastAsia="Calibri"/>
                <w:strike/>
                <w:noProof/>
                <w:color w:val="000000"/>
                <w:sz w:val="22"/>
                <w:szCs w:val="22"/>
              </w:rPr>
              <w:t>86,7 (</w:t>
            </w:r>
            <w:r w:rsidRPr="003850D0">
              <w:rPr>
                <w:rFonts w:eastAsia="Calibri"/>
                <w:strike/>
                <w:noProof/>
                <w:color w:val="000000"/>
                <w:sz w:val="22"/>
                <w:szCs w:val="22"/>
                <w:vertAlign w:val="superscript"/>
              </w:rPr>
              <w:t>26</w:t>
            </w:r>
            <w:r w:rsidRPr="003850D0">
              <w:rPr>
                <w:rFonts w:eastAsia="Calibri"/>
                <w:strike/>
                <w:noProof/>
                <w:color w:val="000000"/>
                <w:sz w:val="22"/>
                <w:szCs w:val="22"/>
              </w:rPr>
              <w:t>)</w:t>
            </w:r>
          </w:p>
        </w:tc>
        <w:tc>
          <w:tcPr>
            <w:tcW w:w="1279" w:type="dxa"/>
            <w:gridSpan w:val="2"/>
            <w:shd w:val="clear" w:color="auto" w:fill="auto"/>
            <w:tcMar>
              <w:left w:w="28" w:type="dxa"/>
              <w:right w:w="28" w:type="dxa"/>
            </w:tcMar>
          </w:tcPr>
          <w:p w14:paraId="61BF3E5C" w14:textId="77777777" w:rsidR="00781520" w:rsidRPr="003850D0" w:rsidRDefault="00781520" w:rsidP="00781520">
            <w:pPr>
              <w:widowControl/>
              <w:spacing w:before="40" w:after="40"/>
              <w:rPr>
                <w:rFonts w:eastAsia="Calibri"/>
                <w:b/>
                <w:i/>
                <w:noProof/>
                <w:sz w:val="22"/>
                <w:szCs w:val="22"/>
              </w:rPr>
            </w:pPr>
            <w:r w:rsidRPr="003850D0">
              <w:rPr>
                <w:rFonts w:eastAsia="Calibri"/>
                <w:strike/>
                <w:noProof/>
                <w:color w:val="000000"/>
                <w:sz w:val="22"/>
                <w:szCs w:val="22"/>
              </w:rPr>
              <w:t>8,67</w:t>
            </w:r>
            <w:r w:rsidRPr="003850D0">
              <w:rPr>
                <w:rFonts w:eastAsia="Calibri"/>
                <w:noProof/>
                <w:color w:val="000000"/>
                <w:sz w:val="22"/>
                <w:szCs w:val="22"/>
              </w:rPr>
              <w:t xml:space="preserve"> </w:t>
            </w:r>
            <w:r w:rsidRPr="003850D0">
              <w:rPr>
                <w:rFonts w:eastAsia="Calibri"/>
                <w:b/>
                <w:i/>
                <w:noProof/>
                <w:color w:val="000000"/>
                <w:sz w:val="22"/>
                <w:szCs w:val="22"/>
              </w:rPr>
              <w:t>0,01</w:t>
            </w:r>
          </w:p>
        </w:tc>
        <w:tc>
          <w:tcPr>
            <w:tcW w:w="1278" w:type="dxa"/>
            <w:gridSpan w:val="2"/>
            <w:shd w:val="clear" w:color="auto" w:fill="auto"/>
            <w:tcMar>
              <w:left w:w="28" w:type="dxa"/>
              <w:right w:w="28" w:type="dxa"/>
            </w:tcMar>
          </w:tcPr>
          <w:p w14:paraId="00C82A64" w14:textId="77777777" w:rsidR="00781520" w:rsidRPr="003850D0" w:rsidRDefault="00781520" w:rsidP="00781520">
            <w:pPr>
              <w:widowControl/>
              <w:spacing w:before="40" w:after="40"/>
              <w:rPr>
                <w:rFonts w:eastAsia="Calibri"/>
                <w:noProof/>
                <w:sz w:val="22"/>
                <w:szCs w:val="22"/>
              </w:rPr>
            </w:pPr>
            <w:r w:rsidRPr="003850D0">
              <w:rPr>
                <w:rFonts w:eastAsia="Calibri"/>
                <w:noProof/>
                <w:color w:val="000000"/>
                <w:sz w:val="22"/>
                <w:szCs w:val="22"/>
              </w:rPr>
              <w:t>398,6</w:t>
            </w:r>
          </w:p>
        </w:tc>
        <w:tc>
          <w:tcPr>
            <w:tcW w:w="1277" w:type="dxa"/>
            <w:gridSpan w:val="3"/>
            <w:shd w:val="clear" w:color="auto" w:fill="auto"/>
            <w:tcMar>
              <w:left w:w="28" w:type="dxa"/>
              <w:right w:w="28" w:type="dxa"/>
            </w:tcMar>
          </w:tcPr>
          <w:p w14:paraId="1A0EDF13" w14:textId="77777777" w:rsidR="00781520" w:rsidRPr="003850D0" w:rsidRDefault="00781520" w:rsidP="00781520">
            <w:pPr>
              <w:widowControl/>
              <w:spacing w:before="40" w:after="40"/>
              <w:rPr>
                <w:rFonts w:eastAsia="Calibri"/>
                <w:noProof/>
                <w:sz w:val="22"/>
                <w:szCs w:val="22"/>
              </w:rPr>
            </w:pPr>
            <w:r w:rsidRPr="003850D0">
              <w:rPr>
                <w:rFonts w:eastAsia="Calibri"/>
                <w:noProof/>
                <w:color w:val="000000"/>
                <w:sz w:val="22"/>
                <w:szCs w:val="22"/>
              </w:rPr>
              <w:t>39,86</w:t>
            </w:r>
          </w:p>
        </w:tc>
        <w:tc>
          <w:tcPr>
            <w:tcW w:w="1136" w:type="dxa"/>
            <w:shd w:val="clear" w:color="auto" w:fill="auto"/>
            <w:tcMar>
              <w:left w:w="28" w:type="dxa"/>
              <w:right w:w="28" w:type="dxa"/>
            </w:tcMar>
          </w:tcPr>
          <w:p w14:paraId="47909DD7" w14:textId="77777777" w:rsidR="00781520" w:rsidRPr="003850D0" w:rsidRDefault="00781520" w:rsidP="00781520">
            <w:pPr>
              <w:widowControl/>
              <w:spacing w:before="40" w:after="40"/>
              <w:rPr>
                <w:rFonts w:eastAsia="Calibri"/>
                <w:noProof/>
                <w:sz w:val="22"/>
                <w:szCs w:val="22"/>
                <w:lang w:val="en-IE"/>
              </w:rPr>
            </w:pPr>
          </w:p>
        </w:tc>
        <w:tc>
          <w:tcPr>
            <w:tcW w:w="1122" w:type="dxa"/>
            <w:tcMar>
              <w:left w:w="28" w:type="dxa"/>
              <w:right w:w="28" w:type="dxa"/>
            </w:tcMar>
          </w:tcPr>
          <w:p w14:paraId="12042074" w14:textId="77777777" w:rsidR="00781520" w:rsidRPr="003850D0" w:rsidRDefault="00781520" w:rsidP="00781520">
            <w:pPr>
              <w:widowControl/>
              <w:spacing w:before="40" w:after="40"/>
              <w:rPr>
                <w:rFonts w:eastAsia="Calibri"/>
                <w:noProof/>
                <w:color w:val="000000"/>
                <w:sz w:val="22"/>
                <w:szCs w:val="22"/>
              </w:rPr>
            </w:pPr>
          </w:p>
        </w:tc>
        <w:tc>
          <w:tcPr>
            <w:tcW w:w="1134" w:type="dxa"/>
            <w:tcMar>
              <w:left w:w="28" w:type="dxa"/>
              <w:right w:w="28" w:type="dxa"/>
            </w:tcMar>
          </w:tcPr>
          <w:p w14:paraId="435DCE1E" w14:textId="77777777" w:rsidR="00781520" w:rsidRPr="003850D0" w:rsidRDefault="00781520" w:rsidP="00781520">
            <w:pPr>
              <w:widowControl/>
              <w:spacing w:before="40" w:after="40"/>
              <w:rPr>
                <w:rFonts w:eastAsia="Calibri"/>
                <w:noProof/>
                <w:color w:val="000000"/>
                <w:sz w:val="22"/>
                <w:szCs w:val="22"/>
              </w:rPr>
            </w:pPr>
          </w:p>
        </w:tc>
        <w:tc>
          <w:tcPr>
            <w:tcW w:w="1129" w:type="dxa"/>
            <w:tcMar>
              <w:left w:w="28" w:type="dxa"/>
              <w:right w:w="28" w:type="dxa"/>
            </w:tcMar>
          </w:tcPr>
          <w:p w14:paraId="00B935C9" w14:textId="77777777" w:rsidR="00781520" w:rsidRPr="003850D0" w:rsidRDefault="00781520" w:rsidP="00781520">
            <w:pPr>
              <w:widowControl/>
              <w:spacing w:before="40" w:after="40"/>
              <w:rPr>
                <w:rFonts w:eastAsia="Calibri"/>
                <w:noProof/>
                <w:color w:val="000000"/>
                <w:sz w:val="22"/>
                <w:szCs w:val="22"/>
              </w:rPr>
            </w:pPr>
          </w:p>
        </w:tc>
      </w:tr>
      <w:tr w:rsidR="00A740C3" w:rsidRPr="003850D0" w14:paraId="2EB03646" w14:textId="77777777" w:rsidTr="00781520">
        <w:trPr>
          <w:gridBefore w:val="2"/>
          <w:wBefore w:w="46" w:type="dxa"/>
          <w:jc w:val="center"/>
        </w:trPr>
        <w:tc>
          <w:tcPr>
            <w:tcW w:w="617" w:type="dxa"/>
            <w:gridSpan w:val="2"/>
            <w:tcMar>
              <w:left w:w="28" w:type="dxa"/>
              <w:right w:w="28" w:type="dxa"/>
            </w:tcMar>
          </w:tcPr>
          <w:p w14:paraId="2C99A9FE"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(61)</w:t>
            </w:r>
          </w:p>
        </w:tc>
        <w:tc>
          <w:tcPr>
            <w:tcW w:w="2303" w:type="dxa"/>
            <w:gridSpan w:val="4"/>
            <w:shd w:val="clear" w:color="auto" w:fill="auto"/>
            <w:tcMar>
              <w:left w:w="28" w:type="dxa"/>
              <w:right w:w="28" w:type="dxa"/>
            </w:tcMar>
          </w:tcPr>
          <w:p w14:paraId="1E1B4BD1"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Ibuprofen</w:t>
            </w:r>
            <w:proofErr w:type="spellEnd"/>
          </w:p>
        </w:tc>
        <w:tc>
          <w:tcPr>
            <w:tcW w:w="1454" w:type="dxa"/>
            <w:shd w:val="clear" w:color="auto" w:fill="auto"/>
            <w:tcMar>
              <w:left w:w="28" w:type="dxa"/>
              <w:right w:w="28" w:type="dxa"/>
            </w:tcMar>
          </w:tcPr>
          <w:p w14:paraId="183862E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Produse farmaceutice</w:t>
            </w:r>
          </w:p>
        </w:tc>
        <w:tc>
          <w:tcPr>
            <w:tcW w:w="992" w:type="dxa"/>
            <w:shd w:val="clear" w:color="auto" w:fill="auto"/>
            <w:tcMar>
              <w:left w:w="28" w:type="dxa"/>
              <w:right w:w="28" w:type="dxa"/>
            </w:tcMar>
          </w:tcPr>
          <w:p w14:paraId="4636E07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15687-27-1</w:t>
            </w:r>
          </w:p>
        </w:tc>
        <w:tc>
          <w:tcPr>
            <w:tcW w:w="1134" w:type="dxa"/>
          </w:tcPr>
          <w:p w14:paraId="424DA63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239-784-6</w:t>
            </w:r>
          </w:p>
        </w:tc>
        <w:tc>
          <w:tcPr>
            <w:tcW w:w="1137" w:type="dxa"/>
            <w:shd w:val="clear" w:color="auto" w:fill="auto"/>
            <w:tcMar>
              <w:left w:w="28" w:type="dxa"/>
              <w:right w:w="28" w:type="dxa"/>
            </w:tcMar>
          </w:tcPr>
          <w:p w14:paraId="37EF8C2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0,22</w:t>
            </w:r>
          </w:p>
        </w:tc>
        <w:tc>
          <w:tcPr>
            <w:tcW w:w="1279" w:type="dxa"/>
            <w:gridSpan w:val="2"/>
            <w:shd w:val="clear" w:color="auto" w:fill="auto"/>
            <w:tcMar>
              <w:left w:w="28" w:type="dxa"/>
              <w:right w:w="28" w:type="dxa"/>
            </w:tcMar>
          </w:tcPr>
          <w:p w14:paraId="7BDFFEF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0,022</w:t>
            </w:r>
          </w:p>
        </w:tc>
        <w:tc>
          <w:tcPr>
            <w:tcW w:w="1278" w:type="dxa"/>
            <w:gridSpan w:val="2"/>
            <w:shd w:val="clear" w:color="auto" w:fill="auto"/>
            <w:tcMar>
              <w:left w:w="28" w:type="dxa"/>
              <w:right w:w="28" w:type="dxa"/>
            </w:tcMar>
          </w:tcPr>
          <w:p w14:paraId="5B454B48" w14:textId="77777777" w:rsidR="00A740C3" w:rsidRPr="003850D0" w:rsidRDefault="00A740C3" w:rsidP="00A740C3">
            <w:pPr>
              <w:widowControl/>
              <w:spacing w:before="40" w:after="40"/>
              <w:rPr>
                <w:rFonts w:eastAsia="Calibri"/>
                <w:sz w:val="22"/>
                <w:szCs w:val="22"/>
                <w:lang w:eastAsia="en-US"/>
              </w:rPr>
            </w:pPr>
          </w:p>
        </w:tc>
        <w:tc>
          <w:tcPr>
            <w:tcW w:w="1277" w:type="dxa"/>
            <w:gridSpan w:val="3"/>
            <w:shd w:val="clear" w:color="auto" w:fill="auto"/>
            <w:tcMar>
              <w:left w:w="28" w:type="dxa"/>
              <w:right w:w="28" w:type="dxa"/>
            </w:tcMar>
          </w:tcPr>
          <w:p w14:paraId="0C65E53F" w14:textId="77777777" w:rsidR="00A740C3" w:rsidRPr="003850D0" w:rsidRDefault="00A740C3" w:rsidP="00A740C3">
            <w:pPr>
              <w:widowControl/>
              <w:spacing w:before="40" w:after="40"/>
              <w:rPr>
                <w:rFonts w:eastAsia="Calibri"/>
                <w:sz w:val="22"/>
                <w:szCs w:val="22"/>
                <w:lang w:eastAsia="en-US"/>
              </w:rPr>
            </w:pPr>
          </w:p>
        </w:tc>
        <w:tc>
          <w:tcPr>
            <w:tcW w:w="1136" w:type="dxa"/>
            <w:shd w:val="clear" w:color="auto" w:fill="auto"/>
            <w:tcMar>
              <w:left w:w="28" w:type="dxa"/>
              <w:right w:w="28" w:type="dxa"/>
            </w:tcMar>
          </w:tcPr>
          <w:p w14:paraId="3C185E6E"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0DEB72D0"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1CA048AB"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4C1076F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621122DD" w14:textId="77777777" w:rsidTr="00781520">
        <w:trPr>
          <w:gridBefore w:val="1"/>
          <w:wBefore w:w="12" w:type="dxa"/>
          <w:jc w:val="center"/>
        </w:trPr>
        <w:tc>
          <w:tcPr>
            <w:tcW w:w="651" w:type="dxa"/>
            <w:gridSpan w:val="3"/>
            <w:tcMar>
              <w:left w:w="28" w:type="dxa"/>
              <w:right w:w="28" w:type="dxa"/>
            </w:tcMar>
          </w:tcPr>
          <w:p w14:paraId="391EE7C8"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(62)</w:t>
            </w:r>
          </w:p>
        </w:tc>
        <w:tc>
          <w:tcPr>
            <w:tcW w:w="2286" w:type="dxa"/>
            <w:gridSpan w:val="3"/>
            <w:shd w:val="clear" w:color="auto" w:fill="auto"/>
            <w:tcMar>
              <w:left w:w="28" w:type="dxa"/>
              <w:right w:w="28" w:type="dxa"/>
            </w:tcMar>
          </w:tcPr>
          <w:p w14:paraId="71AEC104"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Imidacloprid</w:t>
            </w:r>
            <w:proofErr w:type="spellEnd"/>
          </w:p>
        </w:tc>
        <w:tc>
          <w:tcPr>
            <w:tcW w:w="1471" w:type="dxa"/>
            <w:gridSpan w:val="2"/>
            <w:shd w:val="clear" w:color="auto" w:fill="auto"/>
            <w:tcMar>
              <w:left w:w="28" w:type="dxa"/>
              <w:right w:w="28" w:type="dxa"/>
            </w:tcMar>
          </w:tcPr>
          <w:p w14:paraId="582F9CB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neonicotinoide</w:t>
            </w:r>
            <w:proofErr w:type="spellEnd"/>
          </w:p>
        </w:tc>
        <w:tc>
          <w:tcPr>
            <w:tcW w:w="992" w:type="dxa"/>
            <w:shd w:val="clear" w:color="auto" w:fill="auto"/>
            <w:tcMar>
              <w:left w:w="28" w:type="dxa"/>
              <w:right w:w="28" w:type="dxa"/>
            </w:tcMar>
          </w:tcPr>
          <w:p w14:paraId="359C898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138261-41-3/105827-78-9</w:t>
            </w:r>
          </w:p>
        </w:tc>
        <w:tc>
          <w:tcPr>
            <w:tcW w:w="1134" w:type="dxa"/>
          </w:tcPr>
          <w:p w14:paraId="5154C07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428-040-8</w:t>
            </w:r>
          </w:p>
        </w:tc>
        <w:tc>
          <w:tcPr>
            <w:tcW w:w="1137" w:type="dxa"/>
            <w:shd w:val="clear" w:color="auto" w:fill="auto"/>
            <w:tcMar>
              <w:left w:w="28" w:type="dxa"/>
              <w:right w:w="28" w:type="dxa"/>
            </w:tcMar>
          </w:tcPr>
          <w:p w14:paraId="3B69109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0,0068</w:t>
            </w:r>
          </w:p>
        </w:tc>
        <w:tc>
          <w:tcPr>
            <w:tcW w:w="1279" w:type="dxa"/>
            <w:gridSpan w:val="2"/>
            <w:shd w:val="clear" w:color="auto" w:fill="auto"/>
            <w:tcMar>
              <w:left w:w="28" w:type="dxa"/>
              <w:right w:w="28" w:type="dxa"/>
            </w:tcMar>
          </w:tcPr>
          <w:p w14:paraId="48AF406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6,8 × 10</w:t>
            </w:r>
            <w:r w:rsidRPr="003850D0">
              <w:rPr>
                <w:rFonts w:eastAsia="Calibri"/>
                <w:sz w:val="22"/>
                <w:szCs w:val="22"/>
                <w:vertAlign w:val="superscript"/>
                <w:lang w:eastAsia="en-US"/>
              </w:rPr>
              <w:t>-4</w:t>
            </w:r>
          </w:p>
        </w:tc>
        <w:tc>
          <w:tcPr>
            <w:tcW w:w="1278" w:type="dxa"/>
            <w:gridSpan w:val="2"/>
            <w:shd w:val="clear" w:color="auto" w:fill="auto"/>
            <w:tcMar>
              <w:left w:w="28" w:type="dxa"/>
              <w:right w:w="28" w:type="dxa"/>
            </w:tcMar>
          </w:tcPr>
          <w:p w14:paraId="0645D84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0,057</w:t>
            </w:r>
          </w:p>
        </w:tc>
        <w:tc>
          <w:tcPr>
            <w:tcW w:w="1277" w:type="dxa"/>
            <w:gridSpan w:val="3"/>
            <w:shd w:val="clear" w:color="auto" w:fill="auto"/>
            <w:tcMar>
              <w:left w:w="28" w:type="dxa"/>
              <w:right w:w="28" w:type="dxa"/>
            </w:tcMar>
          </w:tcPr>
          <w:p w14:paraId="4086EC1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0,0057</w:t>
            </w:r>
          </w:p>
        </w:tc>
        <w:tc>
          <w:tcPr>
            <w:tcW w:w="1136" w:type="dxa"/>
            <w:shd w:val="clear" w:color="auto" w:fill="auto"/>
            <w:tcMar>
              <w:left w:w="28" w:type="dxa"/>
              <w:right w:w="28" w:type="dxa"/>
            </w:tcMar>
          </w:tcPr>
          <w:p w14:paraId="131D09F3"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5C137AF4"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7260CE03"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06CC2E19" w14:textId="77777777" w:rsidR="00A740C3" w:rsidRPr="003850D0" w:rsidRDefault="00A740C3" w:rsidP="00A740C3">
            <w:pPr>
              <w:widowControl/>
              <w:spacing w:before="40" w:after="40"/>
              <w:rPr>
                <w:rFonts w:eastAsia="Calibri"/>
                <w:sz w:val="22"/>
                <w:szCs w:val="22"/>
                <w:lang w:eastAsia="en-US"/>
              </w:rPr>
            </w:pPr>
          </w:p>
        </w:tc>
      </w:tr>
      <w:tr w:rsidR="00A740C3" w:rsidRPr="003850D0" w14:paraId="55478E15" w14:textId="77777777" w:rsidTr="00781520">
        <w:trPr>
          <w:gridBefore w:val="1"/>
          <w:wBefore w:w="12" w:type="dxa"/>
          <w:jc w:val="center"/>
        </w:trPr>
        <w:tc>
          <w:tcPr>
            <w:tcW w:w="651" w:type="dxa"/>
            <w:gridSpan w:val="3"/>
            <w:tcMar>
              <w:left w:w="28" w:type="dxa"/>
              <w:right w:w="28" w:type="dxa"/>
            </w:tcMar>
          </w:tcPr>
          <w:p w14:paraId="46735173"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(63)</w:t>
            </w:r>
          </w:p>
        </w:tc>
        <w:tc>
          <w:tcPr>
            <w:tcW w:w="2286" w:type="dxa"/>
            <w:gridSpan w:val="3"/>
            <w:shd w:val="clear" w:color="auto" w:fill="auto"/>
            <w:tcMar>
              <w:left w:w="28" w:type="dxa"/>
              <w:right w:w="28" w:type="dxa"/>
            </w:tcMar>
          </w:tcPr>
          <w:p w14:paraId="51088876"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Nicosulfuron</w:t>
            </w:r>
            <w:proofErr w:type="spellEnd"/>
          </w:p>
        </w:tc>
        <w:tc>
          <w:tcPr>
            <w:tcW w:w="1471" w:type="dxa"/>
            <w:gridSpan w:val="2"/>
            <w:shd w:val="clear" w:color="auto" w:fill="auto"/>
            <w:tcMar>
              <w:left w:w="28" w:type="dxa"/>
              <w:right w:w="28" w:type="dxa"/>
            </w:tcMar>
          </w:tcPr>
          <w:p w14:paraId="4F67EEF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Erbicide</w:t>
            </w:r>
          </w:p>
        </w:tc>
        <w:tc>
          <w:tcPr>
            <w:tcW w:w="992" w:type="dxa"/>
            <w:shd w:val="clear" w:color="auto" w:fill="auto"/>
            <w:tcMar>
              <w:left w:w="28" w:type="dxa"/>
              <w:right w:w="28" w:type="dxa"/>
            </w:tcMar>
          </w:tcPr>
          <w:p w14:paraId="6148046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111991-09-4</w:t>
            </w:r>
          </w:p>
        </w:tc>
        <w:tc>
          <w:tcPr>
            <w:tcW w:w="1134" w:type="dxa"/>
          </w:tcPr>
          <w:p w14:paraId="22DDA88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601-148-4</w:t>
            </w:r>
          </w:p>
        </w:tc>
        <w:tc>
          <w:tcPr>
            <w:tcW w:w="1137" w:type="dxa"/>
            <w:shd w:val="clear" w:color="auto" w:fill="auto"/>
            <w:tcMar>
              <w:left w:w="28" w:type="dxa"/>
              <w:right w:w="28" w:type="dxa"/>
            </w:tcMar>
          </w:tcPr>
          <w:p w14:paraId="2C96227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0,0087</w:t>
            </w:r>
          </w:p>
        </w:tc>
        <w:tc>
          <w:tcPr>
            <w:tcW w:w="1279" w:type="dxa"/>
            <w:gridSpan w:val="2"/>
            <w:shd w:val="clear" w:color="auto" w:fill="auto"/>
            <w:tcMar>
              <w:left w:w="28" w:type="dxa"/>
              <w:right w:w="28" w:type="dxa"/>
            </w:tcMar>
          </w:tcPr>
          <w:p w14:paraId="16B54BF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8,7 × 10</w:t>
            </w:r>
            <w:r w:rsidRPr="003850D0">
              <w:rPr>
                <w:rFonts w:eastAsia="Calibri"/>
                <w:sz w:val="22"/>
                <w:szCs w:val="22"/>
                <w:vertAlign w:val="superscript"/>
                <w:lang w:eastAsia="en-US"/>
              </w:rPr>
              <w:t>-4</w:t>
            </w:r>
          </w:p>
        </w:tc>
        <w:tc>
          <w:tcPr>
            <w:tcW w:w="1278" w:type="dxa"/>
            <w:gridSpan w:val="2"/>
            <w:shd w:val="clear" w:color="auto" w:fill="auto"/>
            <w:tcMar>
              <w:left w:w="28" w:type="dxa"/>
              <w:right w:w="28" w:type="dxa"/>
            </w:tcMar>
          </w:tcPr>
          <w:p w14:paraId="4430B5B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0,23</w:t>
            </w:r>
          </w:p>
        </w:tc>
        <w:tc>
          <w:tcPr>
            <w:tcW w:w="1277" w:type="dxa"/>
            <w:gridSpan w:val="3"/>
            <w:shd w:val="clear" w:color="auto" w:fill="auto"/>
            <w:tcMar>
              <w:left w:w="28" w:type="dxa"/>
              <w:right w:w="28" w:type="dxa"/>
            </w:tcMar>
          </w:tcPr>
          <w:p w14:paraId="1BB8565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0,023</w:t>
            </w:r>
          </w:p>
        </w:tc>
        <w:tc>
          <w:tcPr>
            <w:tcW w:w="1136" w:type="dxa"/>
            <w:shd w:val="clear" w:color="auto" w:fill="auto"/>
            <w:tcMar>
              <w:left w:w="28" w:type="dxa"/>
              <w:right w:w="28" w:type="dxa"/>
            </w:tcMar>
          </w:tcPr>
          <w:p w14:paraId="09D63E07"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7B1638E7"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1E91F61F"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609BD502" w14:textId="77777777" w:rsidR="00A740C3" w:rsidRPr="003850D0" w:rsidRDefault="00A740C3" w:rsidP="00A740C3">
            <w:pPr>
              <w:widowControl/>
              <w:spacing w:before="40" w:after="40"/>
              <w:rPr>
                <w:rFonts w:eastAsia="Calibri"/>
                <w:sz w:val="22"/>
                <w:szCs w:val="22"/>
                <w:lang w:eastAsia="en-US"/>
              </w:rPr>
            </w:pPr>
          </w:p>
        </w:tc>
      </w:tr>
      <w:tr w:rsidR="00A740C3" w:rsidRPr="003850D0" w14:paraId="7C7180B6" w14:textId="77777777" w:rsidTr="00781520">
        <w:trPr>
          <w:gridBefore w:val="1"/>
          <w:wBefore w:w="12" w:type="dxa"/>
          <w:jc w:val="center"/>
        </w:trPr>
        <w:tc>
          <w:tcPr>
            <w:tcW w:w="651" w:type="dxa"/>
            <w:gridSpan w:val="3"/>
            <w:tcMar>
              <w:left w:w="28" w:type="dxa"/>
              <w:right w:w="28" w:type="dxa"/>
            </w:tcMar>
          </w:tcPr>
          <w:p w14:paraId="3522AC19"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(64)</w:t>
            </w:r>
          </w:p>
        </w:tc>
        <w:tc>
          <w:tcPr>
            <w:tcW w:w="2286" w:type="dxa"/>
            <w:gridSpan w:val="3"/>
            <w:shd w:val="clear" w:color="auto" w:fill="auto"/>
            <w:tcMar>
              <w:left w:w="28" w:type="dxa"/>
              <w:right w:w="28" w:type="dxa"/>
            </w:tcMar>
          </w:tcPr>
          <w:p w14:paraId="0E310736"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Permetrin</w:t>
            </w:r>
            <w:proofErr w:type="spellEnd"/>
          </w:p>
        </w:tc>
        <w:tc>
          <w:tcPr>
            <w:tcW w:w="1471" w:type="dxa"/>
            <w:gridSpan w:val="2"/>
            <w:shd w:val="clear" w:color="auto" w:fill="auto"/>
            <w:tcMar>
              <w:left w:w="28" w:type="dxa"/>
              <w:right w:w="28" w:type="dxa"/>
            </w:tcMar>
          </w:tcPr>
          <w:p w14:paraId="09EE6B1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piretroide</w:t>
            </w:r>
            <w:proofErr w:type="spellEnd"/>
          </w:p>
        </w:tc>
        <w:tc>
          <w:tcPr>
            <w:tcW w:w="992" w:type="dxa"/>
            <w:shd w:val="clear" w:color="auto" w:fill="auto"/>
            <w:tcMar>
              <w:left w:w="28" w:type="dxa"/>
              <w:right w:w="28" w:type="dxa"/>
            </w:tcMar>
          </w:tcPr>
          <w:p w14:paraId="1A8E842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52645-53-1</w:t>
            </w:r>
          </w:p>
        </w:tc>
        <w:tc>
          <w:tcPr>
            <w:tcW w:w="1134" w:type="dxa"/>
          </w:tcPr>
          <w:p w14:paraId="6871AF1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258-067-9</w:t>
            </w:r>
          </w:p>
        </w:tc>
        <w:tc>
          <w:tcPr>
            <w:tcW w:w="1137" w:type="dxa"/>
            <w:shd w:val="clear" w:color="auto" w:fill="auto"/>
            <w:tcMar>
              <w:left w:w="28" w:type="dxa"/>
              <w:right w:w="28" w:type="dxa"/>
            </w:tcMar>
          </w:tcPr>
          <w:p w14:paraId="6C5762D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2,7× 10</w:t>
            </w:r>
            <w:r w:rsidRPr="003850D0">
              <w:rPr>
                <w:rFonts w:eastAsia="Calibri"/>
                <w:sz w:val="22"/>
                <w:szCs w:val="22"/>
                <w:vertAlign w:val="superscript"/>
                <w:lang w:eastAsia="en-US"/>
              </w:rPr>
              <w:t>-4</w:t>
            </w:r>
          </w:p>
        </w:tc>
        <w:tc>
          <w:tcPr>
            <w:tcW w:w="1279" w:type="dxa"/>
            <w:gridSpan w:val="2"/>
            <w:shd w:val="clear" w:color="auto" w:fill="auto"/>
            <w:tcMar>
              <w:left w:w="28" w:type="dxa"/>
              <w:right w:w="28" w:type="dxa"/>
            </w:tcMar>
          </w:tcPr>
          <w:p w14:paraId="6F77CF9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2.7 × 10</w:t>
            </w:r>
            <w:r w:rsidRPr="003850D0">
              <w:rPr>
                <w:rFonts w:eastAsia="Calibri"/>
                <w:sz w:val="22"/>
                <w:szCs w:val="22"/>
                <w:vertAlign w:val="superscript"/>
                <w:lang w:eastAsia="en-US"/>
              </w:rPr>
              <w:t>-5</w:t>
            </w:r>
          </w:p>
        </w:tc>
        <w:tc>
          <w:tcPr>
            <w:tcW w:w="1278" w:type="dxa"/>
            <w:gridSpan w:val="2"/>
            <w:shd w:val="clear" w:color="auto" w:fill="auto"/>
            <w:tcMar>
              <w:left w:w="28" w:type="dxa"/>
              <w:right w:w="28" w:type="dxa"/>
            </w:tcMar>
          </w:tcPr>
          <w:p w14:paraId="6264771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0,0025</w:t>
            </w:r>
          </w:p>
        </w:tc>
        <w:tc>
          <w:tcPr>
            <w:tcW w:w="1277" w:type="dxa"/>
            <w:gridSpan w:val="3"/>
            <w:shd w:val="clear" w:color="auto" w:fill="auto"/>
            <w:tcMar>
              <w:left w:w="28" w:type="dxa"/>
              <w:right w:w="28" w:type="dxa"/>
            </w:tcMar>
          </w:tcPr>
          <w:p w14:paraId="4339FBC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2,5 × 10</w:t>
            </w:r>
            <w:r w:rsidRPr="003850D0">
              <w:rPr>
                <w:rFonts w:eastAsia="Calibri"/>
                <w:sz w:val="22"/>
                <w:szCs w:val="22"/>
                <w:vertAlign w:val="superscript"/>
                <w:lang w:eastAsia="en-US"/>
              </w:rPr>
              <w:t>-4</w:t>
            </w:r>
          </w:p>
        </w:tc>
        <w:tc>
          <w:tcPr>
            <w:tcW w:w="1136" w:type="dxa"/>
            <w:shd w:val="clear" w:color="auto" w:fill="auto"/>
            <w:tcMar>
              <w:left w:w="28" w:type="dxa"/>
              <w:right w:w="28" w:type="dxa"/>
            </w:tcMar>
          </w:tcPr>
          <w:p w14:paraId="227D119B"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33193B01"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69F96B14"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208DD6A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26F9BB2D" w14:textId="77777777" w:rsidTr="00781520">
        <w:trPr>
          <w:gridBefore w:val="1"/>
          <w:wBefore w:w="12" w:type="dxa"/>
          <w:jc w:val="center"/>
        </w:trPr>
        <w:tc>
          <w:tcPr>
            <w:tcW w:w="651" w:type="dxa"/>
            <w:gridSpan w:val="3"/>
            <w:tcMar>
              <w:left w:w="28" w:type="dxa"/>
              <w:right w:w="28" w:type="dxa"/>
            </w:tcMar>
          </w:tcPr>
          <w:p w14:paraId="2963CC77" w14:textId="77777777" w:rsidR="00A740C3" w:rsidRPr="003850D0" w:rsidRDefault="00A740C3" w:rsidP="00A740C3">
            <w:pPr>
              <w:keepNext/>
              <w:widowControl/>
              <w:spacing w:before="40" w:after="40"/>
              <w:jc w:val="both"/>
              <w:rPr>
                <w:rFonts w:eastAsia="Calibri"/>
                <w:sz w:val="22"/>
                <w:szCs w:val="22"/>
                <w:lang w:eastAsia="en-US"/>
              </w:rPr>
            </w:pPr>
            <w:r w:rsidRPr="003850D0">
              <w:rPr>
                <w:rFonts w:eastAsia="Calibri"/>
                <w:sz w:val="22"/>
                <w:szCs w:val="22"/>
                <w:lang w:eastAsia="en-US"/>
              </w:rPr>
              <w:t>(65)</w:t>
            </w:r>
          </w:p>
        </w:tc>
        <w:tc>
          <w:tcPr>
            <w:tcW w:w="2286" w:type="dxa"/>
            <w:gridSpan w:val="3"/>
            <w:shd w:val="clear" w:color="auto" w:fill="auto"/>
            <w:tcMar>
              <w:left w:w="28" w:type="dxa"/>
              <w:right w:w="28" w:type="dxa"/>
            </w:tcMar>
          </w:tcPr>
          <w:p w14:paraId="74A7BEEE"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 xml:space="preserve">Substanțe </w:t>
            </w:r>
            <w:proofErr w:type="spellStart"/>
            <w:r w:rsidRPr="003850D0">
              <w:rPr>
                <w:rFonts w:eastAsia="Calibri"/>
                <w:sz w:val="22"/>
                <w:szCs w:val="22"/>
                <w:lang w:eastAsia="en-US"/>
              </w:rPr>
              <w:t>perfluoroalchilate</w:t>
            </w:r>
            <w:proofErr w:type="spellEnd"/>
            <w:r w:rsidRPr="003850D0">
              <w:rPr>
                <w:rFonts w:eastAsia="Calibri"/>
                <w:sz w:val="22"/>
                <w:szCs w:val="22"/>
                <w:lang w:eastAsia="en-US"/>
              </w:rPr>
              <w:t xml:space="preserve"> și </w:t>
            </w:r>
            <w:proofErr w:type="spellStart"/>
            <w:r w:rsidRPr="003850D0">
              <w:rPr>
                <w:rFonts w:eastAsia="Calibri"/>
                <w:sz w:val="22"/>
                <w:szCs w:val="22"/>
                <w:lang w:eastAsia="en-US"/>
              </w:rPr>
              <w:t>polifluoroalchilate</w:t>
            </w:r>
            <w:proofErr w:type="spellEnd"/>
            <w:r w:rsidRPr="003850D0">
              <w:rPr>
                <w:rFonts w:eastAsia="Calibri"/>
                <w:sz w:val="22"/>
                <w:szCs w:val="22"/>
                <w:lang w:eastAsia="en-US"/>
              </w:rPr>
              <w:t xml:space="preserve"> (PFAS) – suma a 24</w:t>
            </w:r>
            <w:bookmarkStart w:id="42" w:name="_Ref101448197"/>
            <w:r w:rsidRPr="003850D0">
              <w:rPr>
                <w:rFonts w:eastAsia="Calibri"/>
                <w:sz w:val="22"/>
                <w:szCs w:val="22"/>
                <w:lang w:eastAsia="en-US"/>
              </w:rPr>
              <w:t xml:space="preserve"> (</w:t>
            </w:r>
            <w:r w:rsidRPr="003850D0">
              <w:rPr>
                <w:rFonts w:eastAsia="Calibri"/>
                <w:sz w:val="22"/>
                <w:szCs w:val="22"/>
                <w:vertAlign w:val="superscript"/>
                <w:lang w:eastAsia="en-US"/>
              </w:rPr>
              <w:t>27</w:t>
            </w:r>
            <w:r w:rsidRPr="003850D0">
              <w:rPr>
                <w:rFonts w:eastAsia="Calibri"/>
                <w:sz w:val="22"/>
                <w:szCs w:val="22"/>
                <w:lang w:eastAsia="en-US"/>
              </w:rPr>
              <w:t>)</w:t>
            </w:r>
            <w:bookmarkEnd w:id="42"/>
          </w:p>
        </w:tc>
        <w:tc>
          <w:tcPr>
            <w:tcW w:w="1471" w:type="dxa"/>
            <w:gridSpan w:val="2"/>
            <w:shd w:val="clear" w:color="auto" w:fill="auto"/>
            <w:tcMar>
              <w:left w:w="28" w:type="dxa"/>
              <w:right w:w="28" w:type="dxa"/>
            </w:tcMar>
          </w:tcPr>
          <w:p w14:paraId="62549829"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Substanțe industriale</w:t>
            </w:r>
          </w:p>
        </w:tc>
        <w:tc>
          <w:tcPr>
            <w:tcW w:w="992" w:type="dxa"/>
            <w:shd w:val="clear" w:color="auto" w:fill="auto"/>
            <w:tcMar>
              <w:left w:w="28" w:type="dxa"/>
              <w:right w:w="28" w:type="dxa"/>
            </w:tcMar>
          </w:tcPr>
          <w:p w14:paraId="625E45B8"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Nu se aplică.</w:t>
            </w:r>
          </w:p>
        </w:tc>
        <w:tc>
          <w:tcPr>
            <w:tcW w:w="1134" w:type="dxa"/>
          </w:tcPr>
          <w:p w14:paraId="55A5821A"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Nu se aplică.</w:t>
            </w:r>
          </w:p>
        </w:tc>
        <w:tc>
          <w:tcPr>
            <w:tcW w:w="1137" w:type="dxa"/>
            <w:shd w:val="clear" w:color="auto" w:fill="auto"/>
            <w:tcMar>
              <w:left w:w="28" w:type="dxa"/>
              <w:right w:w="28" w:type="dxa"/>
            </w:tcMar>
          </w:tcPr>
          <w:p w14:paraId="497D0C9E"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 xml:space="preserve">Suma echivalenților de PFOA 0,0044 </w:t>
            </w:r>
            <w:bookmarkStart w:id="43" w:name="_Ref101448285"/>
            <w:r w:rsidRPr="003850D0">
              <w:rPr>
                <w:rFonts w:eastAsia="Calibri"/>
                <w:sz w:val="22"/>
                <w:szCs w:val="22"/>
                <w:lang w:eastAsia="en-US"/>
              </w:rPr>
              <w:t>(</w:t>
            </w:r>
            <w:r w:rsidRPr="003850D0">
              <w:rPr>
                <w:rFonts w:eastAsia="Calibri"/>
                <w:sz w:val="22"/>
                <w:szCs w:val="22"/>
                <w:vertAlign w:val="superscript"/>
                <w:lang w:eastAsia="en-US"/>
              </w:rPr>
              <w:t>28</w:t>
            </w:r>
            <w:r w:rsidRPr="003850D0">
              <w:rPr>
                <w:rFonts w:eastAsia="Calibri"/>
                <w:sz w:val="22"/>
                <w:szCs w:val="22"/>
                <w:lang w:eastAsia="en-US"/>
              </w:rPr>
              <w:t>)</w:t>
            </w:r>
            <w:bookmarkEnd w:id="43"/>
          </w:p>
        </w:tc>
        <w:tc>
          <w:tcPr>
            <w:tcW w:w="1279" w:type="dxa"/>
            <w:gridSpan w:val="2"/>
            <w:shd w:val="clear" w:color="auto" w:fill="auto"/>
            <w:tcMar>
              <w:left w:w="28" w:type="dxa"/>
              <w:right w:w="28" w:type="dxa"/>
            </w:tcMar>
          </w:tcPr>
          <w:p w14:paraId="5D59D5D3"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Suma echivalenților de PFOA 0,0044 (</w:t>
            </w:r>
            <w:r w:rsidRPr="003850D0">
              <w:rPr>
                <w:rFonts w:eastAsia="Calibri"/>
                <w:sz w:val="22"/>
                <w:szCs w:val="22"/>
                <w:vertAlign w:val="superscript"/>
                <w:lang w:eastAsia="en-US"/>
              </w:rPr>
              <w:t>28</w:t>
            </w:r>
            <w:r w:rsidRPr="003850D0">
              <w:rPr>
                <w:rFonts w:eastAsia="Calibri"/>
                <w:sz w:val="22"/>
                <w:szCs w:val="22"/>
                <w:lang w:eastAsia="en-US"/>
              </w:rPr>
              <w:t>)</w:t>
            </w:r>
          </w:p>
        </w:tc>
        <w:tc>
          <w:tcPr>
            <w:tcW w:w="1278" w:type="dxa"/>
            <w:gridSpan w:val="2"/>
            <w:shd w:val="clear" w:color="auto" w:fill="auto"/>
            <w:tcMar>
              <w:left w:w="28" w:type="dxa"/>
              <w:right w:w="28" w:type="dxa"/>
            </w:tcMar>
          </w:tcPr>
          <w:p w14:paraId="5A6CE3FB"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Nu se aplică.</w:t>
            </w:r>
          </w:p>
        </w:tc>
        <w:tc>
          <w:tcPr>
            <w:tcW w:w="1277" w:type="dxa"/>
            <w:gridSpan w:val="3"/>
            <w:shd w:val="clear" w:color="auto" w:fill="auto"/>
            <w:tcMar>
              <w:left w:w="28" w:type="dxa"/>
              <w:right w:w="28" w:type="dxa"/>
            </w:tcMar>
          </w:tcPr>
          <w:p w14:paraId="1E72F658"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Nu se aplică.</w:t>
            </w:r>
          </w:p>
        </w:tc>
        <w:tc>
          <w:tcPr>
            <w:tcW w:w="1136" w:type="dxa"/>
            <w:shd w:val="clear" w:color="auto" w:fill="auto"/>
            <w:tcMar>
              <w:left w:w="28" w:type="dxa"/>
              <w:right w:w="28" w:type="dxa"/>
            </w:tcMar>
          </w:tcPr>
          <w:p w14:paraId="3B613F7F"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Suma echivalenților de PFOA 0,077 (</w:t>
            </w:r>
            <w:r w:rsidRPr="003850D0">
              <w:rPr>
                <w:rFonts w:eastAsia="Calibri"/>
                <w:sz w:val="22"/>
                <w:szCs w:val="22"/>
                <w:vertAlign w:val="superscript"/>
                <w:lang w:eastAsia="en-US"/>
              </w:rPr>
              <w:t>28</w:t>
            </w:r>
            <w:r w:rsidRPr="003850D0">
              <w:rPr>
                <w:rFonts w:eastAsia="Calibri"/>
                <w:sz w:val="22"/>
                <w:szCs w:val="22"/>
                <w:lang w:eastAsia="en-US"/>
              </w:rPr>
              <w:t xml:space="preserve">) </w:t>
            </w:r>
          </w:p>
        </w:tc>
        <w:tc>
          <w:tcPr>
            <w:tcW w:w="1122" w:type="dxa"/>
            <w:tcMar>
              <w:left w:w="28" w:type="dxa"/>
              <w:right w:w="28" w:type="dxa"/>
            </w:tcMar>
          </w:tcPr>
          <w:p w14:paraId="1CCDC773"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X</w:t>
            </w:r>
          </w:p>
        </w:tc>
        <w:tc>
          <w:tcPr>
            <w:tcW w:w="1134" w:type="dxa"/>
            <w:tcMar>
              <w:left w:w="28" w:type="dxa"/>
              <w:right w:w="28" w:type="dxa"/>
            </w:tcMar>
          </w:tcPr>
          <w:p w14:paraId="1D69583A"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X</w:t>
            </w:r>
          </w:p>
        </w:tc>
        <w:tc>
          <w:tcPr>
            <w:tcW w:w="1129" w:type="dxa"/>
            <w:tcMar>
              <w:left w:w="28" w:type="dxa"/>
              <w:right w:w="28" w:type="dxa"/>
            </w:tcMar>
          </w:tcPr>
          <w:p w14:paraId="6D6A6D8D" w14:textId="77777777" w:rsidR="00A740C3" w:rsidRPr="003850D0" w:rsidRDefault="00A740C3" w:rsidP="00A740C3">
            <w:pPr>
              <w:keepNext/>
              <w:widowControl/>
              <w:spacing w:before="40" w:after="40"/>
              <w:rPr>
                <w:rFonts w:eastAsia="Calibri"/>
                <w:sz w:val="22"/>
                <w:szCs w:val="22"/>
                <w:lang w:eastAsia="en-US"/>
              </w:rPr>
            </w:pPr>
            <w:r w:rsidRPr="003850D0">
              <w:rPr>
                <w:rFonts w:eastAsia="Calibri"/>
                <w:sz w:val="22"/>
                <w:szCs w:val="22"/>
                <w:lang w:eastAsia="en-US"/>
              </w:rPr>
              <w:t>X</w:t>
            </w:r>
          </w:p>
        </w:tc>
      </w:tr>
      <w:tr w:rsidR="00A740C3" w:rsidRPr="003850D0" w14:paraId="37FFE1F2" w14:textId="77777777" w:rsidTr="00781520">
        <w:trPr>
          <w:gridBefore w:val="1"/>
          <w:wBefore w:w="12" w:type="dxa"/>
          <w:jc w:val="center"/>
        </w:trPr>
        <w:tc>
          <w:tcPr>
            <w:tcW w:w="651" w:type="dxa"/>
            <w:gridSpan w:val="3"/>
            <w:tcMar>
              <w:left w:w="28" w:type="dxa"/>
              <w:right w:w="28" w:type="dxa"/>
            </w:tcMar>
          </w:tcPr>
          <w:p w14:paraId="558E780D"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(66)</w:t>
            </w:r>
          </w:p>
        </w:tc>
        <w:tc>
          <w:tcPr>
            <w:tcW w:w="2286" w:type="dxa"/>
            <w:gridSpan w:val="3"/>
            <w:shd w:val="clear" w:color="auto" w:fill="auto"/>
            <w:tcMar>
              <w:left w:w="28" w:type="dxa"/>
              <w:right w:w="28" w:type="dxa"/>
            </w:tcMar>
          </w:tcPr>
          <w:p w14:paraId="55A0683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Argint</w:t>
            </w:r>
          </w:p>
        </w:tc>
        <w:tc>
          <w:tcPr>
            <w:tcW w:w="1471" w:type="dxa"/>
            <w:gridSpan w:val="2"/>
            <w:shd w:val="clear" w:color="auto" w:fill="auto"/>
            <w:tcMar>
              <w:left w:w="28" w:type="dxa"/>
              <w:right w:w="28" w:type="dxa"/>
            </w:tcMar>
          </w:tcPr>
          <w:p w14:paraId="05CB93A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Metale</w:t>
            </w:r>
          </w:p>
        </w:tc>
        <w:tc>
          <w:tcPr>
            <w:tcW w:w="992" w:type="dxa"/>
            <w:shd w:val="clear" w:color="auto" w:fill="auto"/>
            <w:tcMar>
              <w:left w:w="28" w:type="dxa"/>
              <w:right w:w="28" w:type="dxa"/>
            </w:tcMar>
          </w:tcPr>
          <w:p w14:paraId="6DEC169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7440-22-4</w:t>
            </w:r>
          </w:p>
        </w:tc>
        <w:tc>
          <w:tcPr>
            <w:tcW w:w="1134" w:type="dxa"/>
          </w:tcPr>
          <w:p w14:paraId="152B0C5A"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231-131-3</w:t>
            </w:r>
          </w:p>
        </w:tc>
        <w:tc>
          <w:tcPr>
            <w:tcW w:w="1137" w:type="dxa"/>
            <w:shd w:val="clear" w:color="auto" w:fill="auto"/>
            <w:tcMar>
              <w:left w:w="28" w:type="dxa"/>
              <w:right w:w="28" w:type="dxa"/>
            </w:tcMar>
          </w:tcPr>
          <w:p w14:paraId="2F85916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w:t>
            </w:r>
          </w:p>
        </w:tc>
        <w:tc>
          <w:tcPr>
            <w:tcW w:w="1279" w:type="dxa"/>
            <w:gridSpan w:val="2"/>
            <w:shd w:val="clear" w:color="auto" w:fill="auto"/>
            <w:tcMar>
              <w:left w:w="28" w:type="dxa"/>
              <w:right w:w="28" w:type="dxa"/>
            </w:tcMar>
          </w:tcPr>
          <w:p w14:paraId="32287C9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0,006 (salinitate 10 %)</w:t>
            </w:r>
            <w:r w:rsidRPr="003850D0">
              <w:rPr>
                <w:rFonts w:eastAsia="Calibri"/>
                <w:szCs w:val="22"/>
                <w:lang w:eastAsia="en-US"/>
              </w:rPr>
              <w:t xml:space="preserve"> </w:t>
            </w:r>
            <w:r w:rsidRPr="003850D0">
              <w:rPr>
                <w:rFonts w:eastAsia="Calibri"/>
                <w:szCs w:val="22"/>
                <w:lang w:eastAsia="en-US"/>
              </w:rPr>
              <w:br/>
            </w:r>
            <w:r w:rsidRPr="003850D0">
              <w:rPr>
                <w:rFonts w:eastAsia="Calibri"/>
                <w:sz w:val="22"/>
                <w:szCs w:val="22"/>
                <w:lang w:eastAsia="en-US"/>
              </w:rPr>
              <w:t>0,17 (salinitate 30 %)</w:t>
            </w:r>
          </w:p>
        </w:tc>
        <w:tc>
          <w:tcPr>
            <w:tcW w:w="1278" w:type="dxa"/>
            <w:gridSpan w:val="2"/>
            <w:shd w:val="clear" w:color="auto" w:fill="auto"/>
            <w:tcMar>
              <w:left w:w="28" w:type="dxa"/>
              <w:right w:w="28" w:type="dxa"/>
            </w:tcMar>
          </w:tcPr>
          <w:p w14:paraId="56410BC4"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0,022</w:t>
            </w:r>
          </w:p>
        </w:tc>
        <w:tc>
          <w:tcPr>
            <w:tcW w:w="1277" w:type="dxa"/>
            <w:gridSpan w:val="3"/>
            <w:shd w:val="clear" w:color="auto" w:fill="auto"/>
            <w:tcMar>
              <w:left w:w="28" w:type="dxa"/>
              <w:right w:w="28" w:type="dxa"/>
            </w:tcMar>
          </w:tcPr>
          <w:p w14:paraId="186D46A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Parametru nederivat</w:t>
            </w:r>
          </w:p>
        </w:tc>
        <w:tc>
          <w:tcPr>
            <w:tcW w:w="1136" w:type="dxa"/>
            <w:shd w:val="clear" w:color="auto" w:fill="auto"/>
            <w:tcMar>
              <w:left w:w="28" w:type="dxa"/>
              <w:right w:w="28" w:type="dxa"/>
            </w:tcMar>
          </w:tcPr>
          <w:p w14:paraId="333C5673" w14:textId="77777777" w:rsidR="00A740C3" w:rsidRPr="003850D0" w:rsidDel="00974569"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2CCD5531"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5C4A035A"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1E6F89A3" w14:textId="77777777" w:rsidR="00A740C3" w:rsidRPr="003850D0" w:rsidRDefault="00A740C3" w:rsidP="00A740C3">
            <w:pPr>
              <w:widowControl/>
              <w:spacing w:before="40" w:after="40"/>
              <w:rPr>
                <w:rFonts w:eastAsia="Calibri"/>
                <w:sz w:val="22"/>
                <w:szCs w:val="22"/>
                <w:lang w:eastAsia="en-US"/>
              </w:rPr>
            </w:pPr>
          </w:p>
        </w:tc>
      </w:tr>
      <w:tr w:rsidR="00A740C3" w:rsidRPr="003850D0" w14:paraId="132E3F3A" w14:textId="77777777" w:rsidTr="00781520">
        <w:trPr>
          <w:gridBefore w:val="1"/>
          <w:wBefore w:w="12" w:type="dxa"/>
          <w:jc w:val="center"/>
        </w:trPr>
        <w:tc>
          <w:tcPr>
            <w:tcW w:w="651" w:type="dxa"/>
            <w:gridSpan w:val="3"/>
            <w:tcMar>
              <w:left w:w="28" w:type="dxa"/>
              <w:right w:w="28" w:type="dxa"/>
            </w:tcMar>
          </w:tcPr>
          <w:p w14:paraId="6E8BCF70"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(67)</w:t>
            </w:r>
          </w:p>
        </w:tc>
        <w:tc>
          <w:tcPr>
            <w:tcW w:w="2286" w:type="dxa"/>
            <w:gridSpan w:val="3"/>
            <w:shd w:val="clear" w:color="auto" w:fill="auto"/>
            <w:tcMar>
              <w:left w:w="28" w:type="dxa"/>
              <w:right w:w="28" w:type="dxa"/>
            </w:tcMar>
          </w:tcPr>
          <w:p w14:paraId="04A1E351"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Tiacloprid</w:t>
            </w:r>
            <w:proofErr w:type="spellEnd"/>
          </w:p>
        </w:tc>
        <w:tc>
          <w:tcPr>
            <w:tcW w:w="1471" w:type="dxa"/>
            <w:gridSpan w:val="2"/>
            <w:shd w:val="clear" w:color="auto" w:fill="auto"/>
            <w:tcMar>
              <w:left w:w="28" w:type="dxa"/>
              <w:right w:w="28" w:type="dxa"/>
            </w:tcMar>
          </w:tcPr>
          <w:p w14:paraId="519A55F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neonicotinoide</w:t>
            </w:r>
            <w:proofErr w:type="spellEnd"/>
          </w:p>
        </w:tc>
        <w:tc>
          <w:tcPr>
            <w:tcW w:w="992" w:type="dxa"/>
            <w:shd w:val="clear" w:color="auto" w:fill="auto"/>
            <w:tcMar>
              <w:left w:w="28" w:type="dxa"/>
              <w:right w:w="28" w:type="dxa"/>
            </w:tcMar>
          </w:tcPr>
          <w:p w14:paraId="28E1DAA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111988-49-9</w:t>
            </w:r>
          </w:p>
        </w:tc>
        <w:tc>
          <w:tcPr>
            <w:tcW w:w="1134" w:type="dxa"/>
          </w:tcPr>
          <w:p w14:paraId="7B8CEE6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601-147-9</w:t>
            </w:r>
          </w:p>
        </w:tc>
        <w:tc>
          <w:tcPr>
            <w:tcW w:w="1137" w:type="dxa"/>
            <w:shd w:val="clear" w:color="auto" w:fill="auto"/>
            <w:tcMar>
              <w:left w:w="28" w:type="dxa"/>
              <w:right w:w="28" w:type="dxa"/>
            </w:tcMar>
          </w:tcPr>
          <w:p w14:paraId="68A40F0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0,01</w:t>
            </w:r>
          </w:p>
        </w:tc>
        <w:tc>
          <w:tcPr>
            <w:tcW w:w="1279" w:type="dxa"/>
            <w:gridSpan w:val="2"/>
            <w:shd w:val="clear" w:color="auto" w:fill="auto"/>
            <w:tcMar>
              <w:left w:w="28" w:type="dxa"/>
              <w:right w:w="28" w:type="dxa"/>
            </w:tcMar>
          </w:tcPr>
          <w:p w14:paraId="78E0B52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0,001</w:t>
            </w:r>
          </w:p>
        </w:tc>
        <w:tc>
          <w:tcPr>
            <w:tcW w:w="1278" w:type="dxa"/>
            <w:gridSpan w:val="2"/>
            <w:shd w:val="clear" w:color="auto" w:fill="auto"/>
            <w:tcMar>
              <w:left w:w="28" w:type="dxa"/>
              <w:right w:w="28" w:type="dxa"/>
            </w:tcMar>
          </w:tcPr>
          <w:p w14:paraId="5F91F1C1"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0,05</w:t>
            </w:r>
          </w:p>
        </w:tc>
        <w:tc>
          <w:tcPr>
            <w:tcW w:w="1277" w:type="dxa"/>
            <w:gridSpan w:val="3"/>
            <w:shd w:val="clear" w:color="auto" w:fill="auto"/>
            <w:tcMar>
              <w:left w:w="28" w:type="dxa"/>
              <w:right w:w="28" w:type="dxa"/>
            </w:tcMar>
          </w:tcPr>
          <w:p w14:paraId="7CF464A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0,005</w:t>
            </w:r>
          </w:p>
        </w:tc>
        <w:tc>
          <w:tcPr>
            <w:tcW w:w="1136" w:type="dxa"/>
            <w:shd w:val="clear" w:color="auto" w:fill="auto"/>
            <w:tcMar>
              <w:left w:w="28" w:type="dxa"/>
              <w:right w:w="28" w:type="dxa"/>
            </w:tcMar>
          </w:tcPr>
          <w:p w14:paraId="46C58DCB"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23DD70CD"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013D29F7"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227F92C4" w14:textId="77777777" w:rsidR="00A740C3" w:rsidRPr="003850D0" w:rsidRDefault="00A740C3" w:rsidP="00A740C3">
            <w:pPr>
              <w:widowControl/>
              <w:spacing w:before="40" w:after="40"/>
              <w:rPr>
                <w:rFonts w:eastAsia="Calibri"/>
                <w:sz w:val="22"/>
                <w:szCs w:val="22"/>
                <w:lang w:eastAsia="en-US"/>
              </w:rPr>
            </w:pPr>
          </w:p>
        </w:tc>
      </w:tr>
      <w:tr w:rsidR="00A740C3" w:rsidRPr="003850D0" w14:paraId="732EF82C" w14:textId="77777777" w:rsidTr="00781520">
        <w:trPr>
          <w:gridBefore w:val="1"/>
          <w:wBefore w:w="12" w:type="dxa"/>
          <w:jc w:val="center"/>
        </w:trPr>
        <w:tc>
          <w:tcPr>
            <w:tcW w:w="651" w:type="dxa"/>
            <w:gridSpan w:val="3"/>
            <w:tcMar>
              <w:left w:w="28" w:type="dxa"/>
              <w:right w:w="28" w:type="dxa"/>
            </w:tcMar>
          </w:tcPr>
          <w:p w14:paraId="703C40C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(68)</w:t>
            </w:r>
          </w:p>
        </w:tc>
        <w:tc>
          <w:tcPr>
            <w:tcW w:w="2286" w:type="dxa"/>
            <w:gridSpan w:val="3"/>
            <w:shd w:val="clear" w:color="auto" w:fill="auto"/>
            <w:tcMar>
              <w:left w:w="28" w:type="dxa"/>
              <w:right w:w="28" w:type="dxa"/>
            </w:tcMar>
          </w:tcPr>
          <w:p w14:paraId="528D733C"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Tiametoxam</w:t>
            </w:r>
            <w:proofErr w:type="spellEnd"/>
          </w:p>
        </w:tc>
        <w:tc>
          <w:tcPr>
            <w:tcW w:w="1471" w:type="dxa"/>
            <w:gridSpan w:val="2"/>
            <w:shd w:val="clear" w:color="auto" w:fill="auto"/>
            <w:tcMar>
              <w:left w:w="28" w:type="dxa"/>
              <w:right w:w="28" w:type="dxa"/>
            </w:tcMar>
          </w:tcPr>
          <w:p w14:paraId="178AA6BB"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Pesticide </w:t>
            </w:r>
            <w:proofErr w:type="spellStart"/>
            <w:r w:rsidRPr="003850D0">
              <w:rPr>
                <w:rFonts w:eastAsia="Calibri"/>
                <w:sz w:val="22"/>
                <w:szCs w:val="22"/>
                <w:lang w:eastAsia="en-US"/>
              </w:rPr>
              <w:t>neonicotinoide</w:t>
            </w:r>
            <w:proofErr w:type="spellEnd"/>
          </w:p>
        </w:tc>
        <w:tc>
          <w:tcPr>
            <w:tcW w:w="992" w:type="dxa"/>
            <w:shd w:val="clear" w:color="auto" w:fill="auto"/>
            <w:tcMar>
              <w:left w:w="28" w:type="dxa"/>
              <w:right w:w="28" w:type="dxa"/>
            </w:tcMar>
          </w:tcPr>
          <w:p w14:paraId="3D2B16E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153719-23-4</w:t>
            </w:r>
          </w:p>
        </w:tc>
        <w:tc>
          <w:tcPr>
            <w:tcW w:w="1134" w:type="dxa"/>
          </w:tcPr>
          <w:p w14:paraId="391B1E0C"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428-650-4</w:t>
            </w:r>
          </w:p>
        </w:tc>
        <w:tc>
          <w:tcPr>
            <w:tcW w:w="1137" w:type="dxa"/>
            <w:shd w:val="clear" w:color="auto" w:fill="auto"/>
            <w:tcMar>
              <w:left w:w="28" w:type="dxa"/>
              <w:right w:w="28" w:type="dxa"/>
            </w:tcMar>
          </w:tcPr>
          <w:p w14:paraId="605C82A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0,04</w:t>
            </w:r>
          </w:p>
        </w:tc>
        <w:tc>
          <w:tcPr>
            <w:tcW w:w="1279" w:type="dxa"/>
            <w:gridSpan w:val="2"/>
            <w:shd w:val="clear" w:color="auto" w:fill="auto"/>
            <w:tcMar>
              <w:left w:w="28" w:type="dxa"/>
              <w:right w:w="28" w:type="dxa"/>
            </w:tcMar>
          </w:tcPr>
          <w:p w14:paraId="580E429F"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0,004</w:t>
            </w:r>
          </w:p>
        </w:tc>
        <w:tc>
          <w:tcPr>
            <w:tcW w:w="1278" w:type="dxa"/>
            <w:gridSpan w:val="2"/>
            <w:shd w:val="clear" w:color="auto" w:fill="auto"/>
            <w:tcMar>
              <w:left w:w="28" w:type="dxa"/>
              <w:right w:w="28" w:type="dxa"/>
            </w:tcMar>
          </w:tcPr>
          <w:p w14:paraId="361EBFC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0,77</w:t>
            </w:r>
          </w:p>
        </w:tc>
        <w:tc>
          <w:tcPr>
            <w:tcW w:w="1277" w:type="dxa"/>
            <w:gridSpan w:val="3"/>
            <w:shd w:val="clear" w:color="auto" w:fill="auto"/>
            <w:tcMar>
              <w:left w:w="28" w:type="dxa"/>
              <w:right w:w="28" w:type="dxa"/>
            </w:tcMar>
          </w:tcPr>
          <w:p w14:paraId="54B106D8"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0,077</w:t>
            </w:r>
          </w:p>
        </w:tc>
        <w:tc>
          <w:tcPr>
            <w:tcW w:w="1136" w:type="dxa"/>
            <w:shd w:val="clear" w:color="auto" w:fill="auto"/>
            <w:tcMar>
              <w:left w:w="28" w:type="dxa"/>
              <w:right w:w="28" w:type="dxa"/>
            </w:tcMar>
          </w:tcPr>
          <w:p w14:paraId="26607179"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5CEE031A"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31F9D59C"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5884A15B" w14:textId="77777777" w:rsidR="00A740C3" w:rsidRPr="003850D0" w:rsidRDefault="00A740C3" w:rsidP="00A740C3">
            <w:pPr>
              <w:widowControl/>
              <w:spacing w:before="40" w:after="40"/>
              <w:rPr>
                <w:rFonts w:eastAsia="Calibri"/>
                <w:sz w:val="22"/>
                <w:szCs w:val="22"/>
                <w:lang w:eastAsia="en-US"/>
              </w:rPr>
            </w:pPr>
          </w:p>
        </w:tc>
      </w:tr>
      <w:tr w:rsidR="00A740C3" w:rsidRPr="003850D0" w14:paraId="2CFF427B" w14:textId="77777777" w:rsidTr="00781520">
        <w:trPr>
          <w:gridBefore w:val="1"/>
          <w:wBefore w:w="12" w:type="dxa"/>
          <w:jc w:val="center"/>
        </w:trPr>
        <w:tc>
          <w:tcPr>
            <w:tcW w:w="651" w:type="dxa"/>
            <w:gridSpan w:val="3"/>
            <w:tcMar>
              <w:left w:w="28" w:type="dxa"/>
              <w:right w:w="28" w:type="dxa"/>
            </w:tcMar>
          </w:tcPr>
          <w:p w14:paraId="6BF3A133"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t>(69)</w:t>
            </w:r>
          </w:p>
        </w:tc>
        <w:tc>
          <w:tcPr>
            <w:tcW w:w="2286" w:type="dxa"/>
            <w:gridSpan w:val="3"/>
            <w:shd w:val="clear" w:color="auto" w:fill="auto"/>
            <w:tcMar>
              <w:left w:w="28" w:type="dxa"/>
              <w:right w:w="28" w:type="dxa"/>
            </w:tcMar>
          </w:tcPr>
          <w:p w14:paraId="7C7C0D0C" w14:textId="77777777" w:rsidR="00A740C3" w:rsidRPr="003850D0" w:rsidRDefault="00A740C3" w:rsidP="00A740C3">
            <w:pPr>
              <w:widowControl/>
              <w:spacing w:before="40" w:after="40"/>
              <w:rPr>
                <w:rFonts w:eastAsia="Calibri"/>
                <w:sz w:val="22"/>
                <w:szCs w:val="22"/>
                <w:lang w:eastAsia="en-US"/>
              </w:rPr>
            </w:pPr>
            <w:proofErr w:type="spellStart"/>
            <w:r w:rsidRPr="003850D0">
              <w:rPr>
                <w:rFonts w:eastAsia="Calibri"/>
                <w:sz w:val="22"/>
                <w:szCs w:val="22"/>
                <w:lang w:eastAsia="en-US"/>
              </w:rPr>
              <w:t>Triclosan</w:t>
            </w:r>
            <w:proofErr w:type="spellEnd"/>
          </w:p>
        </w:tc>
        <w:tc>
          <w:tcPr>
            <w:tcW w:w="1471" w:type="dxa"/>
            <w:gridSpan w:val="2"/>
            <w:shd w:val="clear" w:color="auto" w:fill="auto"/>
            <w:tcMar>
              <w:left w:w="28" w:type="dxa"/>
              <w:right w:w="28" w:type="dxa"/>
            </w:tcMar>
          </w:tcPr>
          <w:p w14:paraId="3E0D786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Produse </w:t>
            </w:r>
            <w:proofErr w:type="spellStart"/>
            <w:r w:rsidRPr="003850D0">
              <w:rPr>
                <w:rFonts w:eastAsia="Calibri"/>
                <w:sz w:val="22"/>
                <w:szCs w:val="22"/>
                <w:lang w:eastAsia="en-US"/>
              </w:rPr>
              <w:t>biocide</w:t>
            </w:r>
            <w:proofErr w:type="spellEnd"/>
          </w:p>
        </w:tc>
        <w:tc>
          <w:tcPr>
            <w:tcW w:w="992" w:type="dxa"/>
            <w:shd w:val="clear" w:color="auto" w:fill="auto"/>
            <w:tcMar>
              <w:left w:w="28" w:type="dxa"/>
              <w:right w:w="28" w:type="dxa"/>
            </w:tcMar>
          </w:tcPr>
          <w:p w14:paraId="25CFCDD3"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3380-34-5</w:t>
            </w:r>
          </w:p>
        </w:tc>
        <w:tc>
          <w:tcPr>
            <w:tcW w:w="1134" w:type="dxa"/>
          </w:tcPr>
          <w:p w14:paraId="3017CE0D"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222-182-2</w:t>
            </w:r>
          </w:p>
        </w:tc>
        <w:tc>
          <w:tcPr>
            <w:tcW w:w="1137" w:type="dxa"/>
            <w:shd w:val="clear" w:color="auto" w:fill="auto"/>
            <w:tcMar>
              <w:left w:w="28" w:type="dxa"/>
              <w:right w:w="28" w:type="dxa"/>
            </w:tcMar>
          </w:tcPr>
          <w:p w14:paraId="1C489D9E"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0,02</w:t>
            </w:r>
          </w:p>
        </w:tc>
        <w:tc>
          <w:tcPr>
            <w:tcW w:w="1279" w:type="dxa"/>
            <w:gridSpan w:val="2"/>
            <w:shd w:val="clear" w:color="auto" w:fill="auto"/>
            <w:tcMar>
              <w:left w:w="28" w:type="dxa"/>
              <w:right w:w="28" w:type="dxa"/>
            </w:tcMar>
          </w:tcPr>
          <w:p w14:paraId="28D3888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0,002</w:t>
            </w:r>
          </w:p>
        </w:tc>
        <w:tc>
          <w:tcPr>
            <w:tcW w:w="1278" w:type="dxa"/>
            <w:gridSpan w:val="2"/>
            <w:shd w:val="clear" w:color="auto" w:fill="auto"/>
            <w:tcMar>
              <w:left w:w="28" w:type="dxa"/>
              <w:right w:w="28" w:type="dxa"/>
            </w:tcMar>
          </w:tcPr>
          <w:p w14:paraId="5629332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0,02</w:t>
            </w:r>
          </w:p>
        </w:tc>
        <w:tc>
          <w:tcPr>
            <w:tcW w:w="1277" w:type="dxa"/>
            <w:gridSpan w:val="3"/>
            <w:shd w:val="clear" w:color="auto" w:fill="auto"/>
            <w:tcMar>
              <w:left w:w="28" w:type="dxa"/>
              <w:right w:w="28" w:type="dxa"/>
            </w:tcMar>
          </w:tcPr>
          <w:p w14:paraId="059C3B09"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0,002</w:t>
            </w:r>
          </w:p>
        </w:tc>
        <w:tc>
          <w:tcPr>
            <w:tcW w:w="1136" w:type="dxa"/>
            <w:shd w:val="clear" w:color="auto" w:fill="auto"/>
            <w:tcMar>
              <w:left w:w="28" w:type="dxa"/>
              <w:right w:w="28" w:type="dxa"/>
            </w:tcMar>
          </w:tcPr>
          <w:p w14:paraId="55916FE8"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477EF47E"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6C765E1D"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14055E4C" w14:textId="77777777" w:rsidR="00A740C3" w:rsidRPr="003850D0" w:rsidRDefault="00A740C3" w:rsidP="00A740C3">
            <w:pPr>
              <w:widowControl/>
              <w:spacing w:before="40" w:after="40"/>
              <w:rPr>
                <w:rFonts w:eastAsia="Calibri"/>
                <w:sz w:val="22"/>
                <w:szCs w:val="22"/>
                <w:lang w:eastAsia="en-US"/>
              </w:rPr>
            </w:pPr>
          </w:p>
        </w:tc>
      </w:tr>
      <w:tr w:rsidR="00A740C3" w:rsidRPr="003850D0" w14:paraId="3F6E391E" w14:textId="77777777" w:rsidTr="00781520">
        <w:trPr>
          <w:gridBefore w:val="1"/>
          <w:wBefore w:w="12" w:type="dxa"/>
          <w:jc w:val="center"/>
        </w:trPr>
        <w:tc>
          <w:tcPr>
            <w:tcW w:w="651" w:type="dxa"/>
            <w:gridSpan w:val="3"/>
            <w:tcMar>
              <w:left w:w="28" w:type="dxa"/>
              <w:right w:w="28" w:type="dxa"/>
            </w:tcMar>
          </w:tcPr>
          <w:p w14:paraId="57A63D5A" w14:textId="77777777" w:rsidR="00A740C3" w:rsidRPr="003850D0" w:rsidRDefault="00A740C3" w:rsidP="00A740C3">
            <w:pPr>
              <w:widowControl/>
              <w:spacing w:before="40" w:after="40"/>
              <w:jc w:val="both"/>
              <w:rPr>
                <w:rFonts w:eastAsia="Calibri"/>
                <w:sz w:val="22"/>
                <w:szCs w:val="22"/>
                <w:lang w:eastAsia="en-US"/>
              </w:rPr>
            </w:pPr>
            <w:r w:rsidRPr="003850D0">
              <w:rPr>
                <w:rFonts w:eastAsia="Calibri"/>
                <w:sz w:val="22"/>
                <w:szCs w:val="22"/>
                <w:lang w:eastAsia="en-US"/>
              </w:rPr>
              <w:lastRenderedPageBreak/>
              <w:t>(70)</w:t>
            </w:r>
          </w:p>
        </w:tc>
        <w:tc>
          <w:tcPr>
            <w:tcW w:w="2286" w:type="dxa"/>
            <w:gridSpan w:val="3"/>
            <w:shd w:val="clear" w:color="auto" w:fill="auto"/>
            <w:tcMar>
              <w:left w:w="28" w:type="dxa"/>
              <w:right w:w="28" w:type="dxa"/>
            </w:tcMar>
          </w:tcPr>
          <w:p w14:paraId="1F8C8947"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Totalul substanțelor active din pesticide, inclusiv al metaboliților, produșilor de degradare și produșilor de reacție relevanți ai substanțelor respective (</w:t>
            </w:r>
            <w:r w:rsidRPr="003850D0">
              <w:rPr>
                <w:rFonts w:eastAsia="Calibri"/>
                <w:sz w:val="22"/>
                <w:szCs w:val="22"/>
                <w:vertAlign w:val="superscript"/>
                <w:lang w:eastAsia="en-US"/>
              </w:rPr>
              <w:t>29</w:t>
            </w:r>
            <w:r w:rsidRPr="003850D0">
              <w:rPr>
                <w:rFonts w:eastAsia="Calibri"/>
                <w:sz w:val="22"/>
                <w:szCs w:val="22"/>
                <w:lang w:eastAsia="en-US"/>
              </w:rPr>
              <w:t>)</w:t>
            </w:r>
          </w:p>
        </w:tc>
        <w:tc>
          <w:tcPr>
            <w:tcW w:w="1471" w:type="dxa"/>
            <w:gridSpan w:val="2"/>
            <w:shd w:val="clear" w:color="auto" w:fill="auto"/>
            <w:tcMar>
              <w:left w:w="28" w:type="dxa"/>
              <w:right w:w="28" w:type="dxa"/>
            </w:tcMar>
          </w:tcPr>
          <w:p w14:paraId="6D7B2BA0"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 xml:space="preserve">Produse pentru protecția culturilor și produse </w:t>
            </w:r>
            <w:proofErr w:type="spellStart"/>
            <w:r w:rsidRPr="003850D0">
              <w:rPr>
                <w:rFonts w:eastAsia="Calibri"/>
                <w:sz w:val="22"/>
                <w:szCs w:val="22"/>
                <w:lang w:eastAsia="en-US"/>
              </w:rPr>
              <w:t>biocide</w:t>
            </w:r>
            <w:proofErr w:type="spellEnd"/>
          </w:p>
        </w:tc>
        <w:tc>
          <w:tcPr>
            <w:tcW w:w="992" w:type="dxa"/>
            <w:shd w:val="clear" w:color="auto" w:fill="auto"/>
            <w:tcMar>
              <w:left w:w="28" w:type="dxa"/>
              <w:right w:w="28" w:type="dxa"/>
            </w:tcMar>
          </w:tcPr>
          <w:p w14:paraId="29459A3A" w14:textId="77777777" w:rsidR="00A740C3" w:rsidRPr="003850D0" w:rsidRDefault="00A740C3" w:rsidP="00A740C3">
            <w:pPr>
              <w:widowControl/>
              <w:spacing w:before="40" w:after="40"/>
              <w:rPr>
                <w:rFonts w:eastAsia="Calibri"/>
                <w:sz w:val="22"/>
                <w:szCs w:val="22"/>
                <w:lang w:eastAsia="en-US"/>
              </w:rPr>
            </w:pPr>
          </w:p>
        </w:tc>
        <w:tc>
          <w:tcPr>
            <w:tcW w:w="1134" w:type="dxa"/>
          </w:tcPr>
          <w:p w14:paraId="6E3A7BB5" w14:textId="77777777" w:rsidR="00A740C3" w:rsidRPr="003850D0" w:rsidRDefault="00A740C3" w:rsidP="00A740C3">
            <w:pPr>
              <w:widowControl/>
              <w:spacing w:before="40" w:after="40"/>
              <w:rPr>
                <w:rFonts w:eastAsia="Calibri"/>
                <w:sz w:val="22"/>
                <w:szCs w:val="22"/>
                <w:lang w:eastAsia="en-US"/>
              </w:rPr>
            </w:pPr>
          </w:p>
        </w:tc>
        <w:tc>
          <w:tcPr>
            <w:tcW w:w="1137" w:type="dxa"/>
            <w:shd w:val="clear" w:color="auto" w:fill="auto"/>
            <w:tcMar>
              <w:left w:w="28" w:type="dxa"/>
              <w:right w:w="28" w:type="dxa"/>
            </w:tcMar>
          </w:tcPr>
          <w:p w14:paraId="54A8CA62"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0,5 (</w:t>
            </w:r>
            <w:r w:rsidRPr="003850D0">
              <w:rPr>
                <w:rFonts w:eastAsia="Calibri"/>
                <w:sz w:val="22"/>
                <w:szCs w:val="22"/>
                <w:vertAlign w:val="superscript"/>
                <w:lang w:eastAsia="en-US"/>
              </w:rPr>
              <w:t>30</w:t>
            </w:r>
            <w:r w:rsidRPr="003850D0">
              <w:rPr>
                <w:rFonts w:eastAsia="Calibri"/>
                <w:sz w:val="22"/>
                <w:szCs w:val="22"/>
                <w:lang w:eastAsia="en-US"/>
              </w:rPr>
              <w:t>)</w:t>
            </w:r>
          </w:p>
        </w:tc>
        <w:tc>
          <w:tcPr>
            <w:tcW w:w="1279" w:type="dxa"/>
            <w:gridSpan w:val="2"/>
            <w:shd w:val="clear" w:color="auto" w:fill="auto"/>
            <w:tcMar>
              <w:left w:w="28" w:type="dxa"/>
              <w:right w:w="28" w:type="dxa"/>
            </w:tcMar>
          </w:tcPr>
          <w:p w14:paraId="6A6906B6" w14:textId="77777777" w:rsidR="00A740C3" w:rsidRPr="003850D0" w:rsidRDefault="00A740C3" w:rsidP="00A740C3">
            <w:pPr>
              <w:widowControl/>
              <w:spacing w:before="40" w:after="40"/>
              <w:rPr>
                <w:rFonts w:eastAsia="Calibri"/>
                <w:sz w:val="22"/>
                <w:szCs w:val="22"/>
                <w:lang w:eastAsia="en-US"/>
              </w:rPr>
            </w:pPr>
            <w:r w:rsidRPr="003850D0">
              <w:rPr>
                <w:rFonts w:eastAsia="Calibri"/>
                <w:sz w:val="22"/>
                <w:szCs w:val="22"/>
                <w:lang w:eastAsia="en-US"/>
              </w:rPr>
              <w:t>0,5 (</w:t>
            </w:r>
            <w:r w:rsidRPr="003850D0">
              <w:rPr>
                <w:rFonts w:eastAsia="Calibri"/>
                <w:sz w:val="22"/>
                <w:szCs w:val="22"/>
                <w:vertAlign w:val="superscript"/>
                <w:lang w:eastAsia="en-US"/>
              </w:rPr>
              <w:t>30</w:t>
            </w:r>
            <w:r w:rsidRPr="003850D0">
              <w:rPr>
                <w:rFonts w:eastAsia="Calibri"/>
                <w:sz w:val="22"/>
                <w:szCs w:val="22"/>
                <w:lang w:eastAsia="en-US"/>
              </w:rPr>
              <w:t>)</w:t>
            </w:r>
          </w:p>
        </w:tc>
        <w:tc>
          <w:tcPr>
            <w:tcW w:w="1278" w:type="dxa"/>
            <w:gridSpan w:val="2"/>
            <w:shd w:val="clear" w:color="auto" w:fill="auto"/>
            <w:tcMar>
              <w:left w:w="28" w:type="dxa"/>
              <w:right w:w="28" w:type="dxa"/>
            </w:tcMar>
          </w:tcPr>
          <w:p w14:paraId="5A3370A6" w14:textId="77777777" w:rsidR="00A740C3" w:rsidRPr="003850D0" w:rsidRDefault="00A740C3" w:rsidP="00A740C3">
            <w:pPr>
              <w:widowControl/>
              <w:spacing w:before="40" w:after="40"/>
              <w:rPr>
                <w:rFonts w:eastAsia="Calibri"/>
                <w:sz w:val="22"/>
                <w:szCs w:val="22"/>
                <w:lang w:eastAsia="en-US"/>
              </w:rPr>
            </w:pPr>
          </w:p>
        </w:tc>
        <w:tc>
          <w:tcPr>
            <w:tcW w:w="1277" w:type="dxa"/>
            <w:gridSpan w:val="3"/>
            <w:shd w:val="clear" w:color="auto" w:fill="auto"/>
            <w:tcMar>
              <w:left w:w="28" w:type="dxa"/>
              <w:right w:w="28" w:type="dxa"/>
            </w:tcMar>
          </w:tcPr>
          <w:p w14:paraId="027565CD" w14:textId="77777777" w:rsidR="00A740C3" w:rsidRPr="003850D0" w:rsidRDefault="00A740C3" w:rsidP="00A740C3">
            <w:pPr>
              <w:widowControl/>
              <w:spacing w:before="40" w:after="40"/>
              <w:rPr>
                <w:rFonts w:eastAsia="Calibri"/>
                <w:sz w:val="22"/>
                <w:szCs w:val="22"/>
                <w:lang w:eastAsia="en-US"/>
              </w:rPr>
            </w:pPr>
          </w:p>
        </w:tc>
        <w:tc>
          <w:tcPr>
            <w:tcW w:w="1136" w:type="dxa"/>
            <w:shd w:val="clear" w:color="auto" w:fill="auto"/>
            <w:tcMar>
              <w:left w:w="28" w:type="dxa"/>
              <w:right w:w="28" w:type="dxa"/>
            </w:tcMar>
          </w:tcPr>
          <w:p w14:paraId="6CCF269D" w14:textId="77777777" w:rsidR="00A740C3" w:rsidRPr="003850D0" w:rsidRDefault="00A740C3" w:rsidP="00A740C3">
            <w:pPr>
              <w:widowControl/>
              <w:spacing w:before="40" w:after="40"/>
              <w:rPr>
                <w:rFonts w:eastAsia="Calibri"/>
                <w:sz w:val="22"/>
                <w:szCs w:val="22"/>
                <w:lang w:eastAsia="en-US"/>
              </w:rPr>
            </w:pPr>
          </w:p>
        </w:tc>
        <w:tc>
          <w:tcPr>
            <w:tcW w:w="1122" w:type="dxa"/>
            <w:tcMar>
              <w:left w:w="28" w:type="dxa"/>
              <w:right w:w="28" w:type="dxa"/>
            </w:tcMar>
          </w:tcPr>
          <w:p w14:paraId="62093744" w14:textId="77777777" w:rsidR="00A740C3" w:rsidRPr="003850D0" w:rsidRDefault="00A740C3" w:rsidP="00A740C3">
            <w:pPr>
              <w:widowControl/>
              <w:spacing w:before="40" w:after="40"/>
              <w:rPr>
                <w:rFonts w:eastAsia="Calibri"/>
                <w:sz w:val="22"/>
                <w:szCs w:val="22"/>
                <w:lang w:eastAsia="en-US"/>
              </w:rPr>
            </w:pPr>
          </w:p>
        </w:tc>
        <w:tc>
          <w:tcPr>
            <w:tcW w:w="1134" w:type="dxa"/>
            <w:tcMar>
              <w:left w:w="28" w:type="dxa"/>
              <w:right w:w="28" w:type="dxa"/>
            </w:tcMar>
          </w:tcPr>
          <w:p w14:paraId="169A2191" w14:textId="77777777" w:rsidR="00A740C3" w:rsidRPr="003850D0" w:rsidRDefault="00A740C3" w:rsidP="00A740C3">
            <w:pPr>
              <w:widowControl/>
              <w:spacing w:before="40" w:after="40"/>
              <w:rPr>
                <w:rFonts w:eastAsia="Calibri"/>
                <w:sz w:val="22"/>
                <w:szCs w:val="22"/>
                <w:lang w:eastAsia="en-US"/>
              </w:rPr>
            </w:pPr>
          </w:p>
        </w:tc>
        <w:tc>
          <w:tcPr>
            <w:tcW w:w="1129" w:type="dxa"/>
            <w:tcMar>
              <w:left w:w="28" w:type="dxa"/>
              <w:right w:w="28" w:type="dxa"/>
            </w:tcMar>
          </w:tcPr>
          <w:p w14:paraId="320686CD" w14:textId="77777777" w:rsidR="00A740C3" w:rsidRPr="003850D0" w:rsidRDefault="00A740C3" w:rsidP="00A740C3">
            <w:pPr>
              <w:widowControl/>
              <w:spacing w:before="40" w:after="40"/>
              <w:rPr>
                <w:rFonts w:eastAsia="Calibri"/>
                <w:sz w:val="22"/>
                <w:szCs w:val="22"/>
                <w:lang w:eastAsia="en-US"/>
              </w:rPr>
            </w:pPr>
          </w:p>
        </w:tc>
      </w:tr>
      <w:tr w:rsidR="00781520" w:rsidRPr="003850D0" w14:paraId="1BAA2AC2" w14:textId="77777777" w:rsidTr="00781520">
        <w:trPr>
          <w:gridBefore w:val="1"/>
          <w:wBefore w:w="12" w:type="dxa"/>
          <w:jc w:val="center"/>
        </w:trPr>
        <w:tc>
          <w:tcPr>
            <w:tcW w:w="651" w:type="dxa"/>
            <w:gridSpan w:val="3"/>
            <w:tcMar>
              <w:left w:w="28" w:type="dxa"/>
              <w:right w:w="28" w:type="dxa"/>
            </w:tcMar>
          </w:tcPr>
          <w:p w14:paraId="02921B27" w14:textId="77777777" w:rsidR="00781520" w:rsidRPr="003850D0" w:rsidRDefault="00781520" w:rsidP="00781520">
            <w:pPr>
              <w:widowControl/>
              <w:spacing w:before="40" w:after="40"/>
              <w:jc w:val="both"/>
              <w:rPr>
                <w:rFonts w:eastAsia="Calibri"/>
                <w:b/>
                <w:sz w:val="22"/>
                <w:szCs w:val="22"/>
                <w:lang w:eastAsia="en-US"/>
              </w:rPr>
            </w:pPr>
            <w:r w:rsidRPr="003850D0">
              <w:rPr>
                <w:rFonts w:eastAsia="Calibri"/>
                <w:b/>
                <w:i/>
                <w:sz w:val="22"/>
                <w:szCs w:val="22"/>
                <w:lang w:eastAsia="en-US"/>
              </w:rPr>
              <w:t>(70a)</w:t>
            </w:r>
            <w:r w:rsidRPr="003850D0">
              <w:rPr>
                <w:rFonts w:eastAsia="Calibri"/>
                <w:b/>
                <w:sz w:val="22"/>
                <w:szCs w:val="22"/>
                <w:lang w:eastAsia="en-US"/>
              </w:rPr>
              <w:t xml:space="preserve"> [AM 152]</w:t>
            </w:r>
          </w:p>
        </w:tc>
        <w:tc>
          <w:tcPr>
            <w:tcW w:w="2286" w:type="dxa"/>
            <w:gridSpan w:val="3"/>
            <w:shd w:val="clear" w:color="auto" w:fill="auto"/>
            <w:tcMar>
              <w:left w:w="28" w:type="dxa"/>
              <w:right w:w="28" w:type="dxa"/>
            </w:tcMar>
          </w:tcPr>
          <w:p w14:paraId="3A28662F" w14:textId="77777777" w:rsidR="00781520" w:rsidRPr="003850D0" w:rsidRDefault="00781520" w:rsidP="00781520">
            <w:pPr>
              <w:widowControl/>
              <w:tabs>
                <w:tab w:val="left" w:pos="720"/>
              </w:tabs>
              <w:spacing w:before="120" w:after="120"/>
              <w:jc w:val="both"/>
              <w:rPr>
                <w:rFonts w:eastAsiaTheme="minorHAnsi"/>
                <w:sz w:val="22"/>
                <w:szCs w:val="22"/>
                <w:lang w:eastAsia="en-US"/>
              </w:rPr>
            </w:pPr>
            <w:proofErr w:type="spellStart"/>
            <w:r w:rsidRPr="003850D0">
              <w:rPr>
                <w:rFonts w:eastAsiaTheme="minorHAnsi"/>
                <w:b/>
                <w:i/>
                <w:sz w:val="22"/>
                <w:szCs w:val="22"/>
                <w:lang w:eastAsia="en-US"/>
              </w:rPr>
              <w:t>Bisfenoli</w:t>
            </w:r>
            <w:proofErr w:type="spellEnd"/>
          </w:p>
        </w:tc>
        <w:tc>
          <w:tcPr>
            <w:tcW w:w="1471" w:type="dxa"/>
            <w:gridSpan w:val="2"/>
            <w:shd w:val="clear" w:color="auto" w:fill="auto"/>
            <w:tcMar>
              <w:left w:w="28" w:type="dxa"/>
              <w:right w:w="28" w:type="dxa"/>
            </w:tcMar>
          </w:tcPr>
          <w:p w14:paraId="3AE4E9B3"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Produse chimice industriale</w:t>
            </w:r>
          </w:p>
        </w:tc>
        <w:tc>
          <w:tcPr>
            <w:tcW w:w="992" w:type="dxa"/>
            <w:shd w:val="clear" w:color="auto" w:fill="auto"/>
            <w:tcMar>
              <w:left w:w="28" w:type="dxa"/>
              <w:right w:w="28" w:type="dxa"/>
            </w:tcMar>
          </w:tcPr>
          <w:p w14:paraId="7AE65396"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Nu se aplică.</w:t>
            </w:r>
          </w:p>
        </w:tc>
        <w:tc>
          <w:tcPr>
            <w:tcW w:w="1134" w:type="dxa"/>
          </w:tcPr>
          <w:p w14:paraId="7121A058"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Nu se aplică.</w:t>
            </w:r>
          </w:p>
        </w:tc>
        <w:tc>
          <w:tcPr>
            <w:tcW w:w="1137" w:type="dxa"/>
            <w:shd w:val="clear" w:color="auto" w:fill="auto"/>
            <w:tcMar>
              <w:left w:w="28" w:type="dxa"/>
              <w:right w:w="28" w:type="dxa"/>
            </w:tcMar>
          </w:tcPr>
          <w:p w14:paraId="32113DBD"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r w:rsidRPr="003850D0">
              <w:rPr>
                <w:rFonts w:eastAsiaTheme="minorHAnsi"/>
                <w:b/>
                <w:i/>
                <w:sz w:val="22"/>
                <w:szCs w:val="22"/>
                <w:lang w:eastAsia="en-US"/>
              </w:rPr>
              <w:t>*</w:t>
            </w:r>
          </w:p>
        </w:tc>
        <w:tc>
          <w:tcPr>
            <w:tcW w:w="1279" w:type="dxa"/>
            <w:gridSpan w:val="2"/>
            <w:shd w:val="clear" w:color="auto" w:fill="auto"/>
            <w:tcMar>
              <w:left w:w="28" w:type="dxa"/>
              <w:right w:w="28" w:type="dxa"/>
            </w:tcMar>
          </w:tcPr>
          <w:p w14:paraId="5A7A598B"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r w:rsidRPr="003850D0">
              <w:rPr>
                <w:rFonts w:eastAsiaTheme="minorHAnsi"/>
                <w:b/>
                <w:i/>
                <w:sz w:val="22"/>
                <w:szCs w:val="22"/>
                <w:lang w:eastAsia="en-US"/>
              </w:rPr>
              <w:t>*</w:t>
            </w:r>
          </w:p>
        </w:tc>
        <w:tc>
          <w:tcPr>
            <w:tcW w:w="1278" w:type="dxa"/>
            <w:gridSpan w:val="2"/>
            <w:shd w:val="clear" w:color="auto" w:fill="auto"/>
            <w:tcMar>
              <w:left w:w="28" w:type="dxa"/>
              <w:right w:w="28" w:type="dxa"/>
            </w:tcMar>
          </w:tcPr>
          <w:p w14:paraId="22CA1A31"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r w:rsidRPr="003850D0">
              <w:rPr>
                <w:rFonts w:eastAsiaTheme="minorHAnsi"/>
                <w:b/>
                <w:i/>
                <w:sz w:val="22"/>
                <w:szCs w:val="22"/>
                <w:lang w:eastAsia="en-US"/>
              </w:rPr>
              <w:t>*</w:t>
            </w:r>
          </w:p>
        </w:tc>
        <w:tc>
          <w:tcPr>
            <w:tcW w:w="1277" w:type="dxa"/>
            <w:gridSpan w:val="3"/>
            <w:shd w:val="clear" w:color="auto" w:fill="auto"/>
            <w:tcMar>
              <w:left w:w="28" w:type="dxa"/>
              <w:right w:w="28" w:type="dxa"/>
            </w:tcMar>
          </w:tcPr>
          <w:p w14:paraId="3E5B8478"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r w:rsidRPr="003850D0">
              <w:rPr>
                <w:rFonts w:eastAsiaTheme="minorHAnsi"/>
                <w:b/>
                <w:i/>
                <w:sz w:val="22"/>
                <w:szCs w:val="22"/>
                <w:lang w:eastAsia="en-US"/>
              </w:rPr>
              <w:t>*</w:t>
            </w:r>
          </w:p>
        </w:tc>
        <w:tc>
          <w:tcPr>
            <w:tcW w:w="1136" w:type="dxa"/>
            <w:shd w:val="clear" w:color="auto" w:fill="auto"/>
            <w:tcMar>
              <w:left w:w="28" w:type="dxa"/>
              <w:right w:w="28" w:type="dxa"/>
            </w:tcMar>
          </w:tcPr>
          <w:p w14:paraId="57F5D20C" w14:textId="77777777" w:rsidR="00781520" w:rsidRPr="003850D0" w:rsidRDefault="00781520" w:rsidP="00781520">
            <w:pPr>
              <w:widowControl/>
              <w:tabs>
                <w:tab w:val="left" w:pos="720"/>
              </w:tabs>
              <w:spacing w:before="120" w:after="120"/>
              <w:jc w:val="both"/>
              <w:rPr>
                <w:rFonts w:eastAsiaTheme="minorHAnsi"/>
                <w:sz w:val="22"/>
                <w:szCs w:val="22"/>
                <w:lang w:eastAsia="en-US"/>
              </w:rPr>
            </w:pPr>
          </w:p>
        </w:tc>
        <w:tc>
          <w:tcPr>
            <w:tcW w:w="1122" w:type="dxa"/>
            <w:tcMar>
              <w:left w:w="28" w:type="dxa"/>
              <w:right w:w="28" w:type="dxa"/>
            </w:tcMar>
          </w:tcPr>
          <w:p w14:paraId="0C880A21" w14:textId="77777777" w:rsidR="00781520" w:rsidRPr="003850D0" w:rsidRDefault="00781520" w:rsidP="00781520">
            <w:pPr>
              <w:widowControl/>
              <w:tabs>
                <w:tab w:val="left" w:pos="720"/>
              </w:tabs>
              <w:spacing w:before="120" w:after="120"/>
              <w:jc w:val="both"/>
              <w:rPr>
                <w:rFonts w:eastAsiaTheme="minorHAnsi"/>
                <w:sz w:val="22"/>
                <w:szCs w:val="22"/>
                <w:vertAlign w:val="superscript"/>
                <w:lang w:eastAsia="en-US"/>
              </w:rPr>
            </w:pPr>
          </w:p>
        </w:tc>
        <w:tc>
          <w:tcPr>
            <w:tcW w:w="1134" w:type="dxa"/>
            <w:tcMar>
              <w:left w:w="28" w:type="dxa"/>
              <w:right w:w="28" w:type="dxa"/>
            </w:tcMar>
          </w:tcPr>
          <w:p w14:paraId="59F93974" w14:textId="77777777" w:rsidR="00781520" w:rsidRPr="003850D0" w:rsidRDefault="00781520" w:rsidP="00781520">
            <w:pPr>
              <w:widowControl/>
              <w:tabs>
                <w:tab w:val="left" w:pos="720"/>
              </w:tabs>
              <w:spacing w:before="120" w:after="120"/>
              <w:jc w:val="both"/>
              <w:rPr>
                <w:rFonts w:eastAsiaTheme="minorHAnsi"/>
                <w:sz w:val="22"/>
                <w:szCs w:val="22"/>
                <w:vertAlign w:val="superscript"/>
                <w:lang w:eastAsia="en-US"/>
              </w:rPr>
            </w:pPr>
          </w:p>
        </w:tc>
        <w:tc>
          <w:tcPr>
            <w:tcW w:w="1129" w:type="dxa"/>
            <w:tcMar>
              <w:left w:w="28" w:type="dxa"/>
              <w:right w:w="28" w:type="dxa"/>
            </w:tcMar>
          </w:tcPr>
          <w:p w14:paraId="491DEA16" w14:textId="77777777" w:rsidR="00781520" w:rsidRPr="003850D0" w:rsidRDefault="00781520" w:rsidP="00781520">
            <w:pPr>
              <w:widowControl/>
              <w:tabs>
                <w:tab w:val="left" w:pos="720"/>
              </w:tabs>
              <w:spacing w:before="120" w:after="120"/>
              <w:jc w:val="both"/>
              <w:rPr>
                <w:rFonts w:eastAsiaTheme="minorHAnsi"/>
                <w:sz w:val="22"/>
                <w:szCs w:val="22"/>
                <w:vertAlign w:val="superscript"/>
                <w:lang w:eastAsia="en-US"/>
              </w:rPr>
            </w:pPr>
          </w:p>
        </w:tc>
      </w:tr>
      <w:tr w:rsidR="00781520" w:rsidRPr="003850D0" w14:paraId="36489FE7" w14:textId="77777777" w:rsidTr="00781520">
        <w:trPr>
          <w:gridBefore w:val="1"/>
          <w:wBefore w:w="12" w:type="dxa"/>
          <w:jc w:val="center"/>
        </w:trPr>
        <w:tc>
          <w:tcPr>
            <w:tcW w:w="651" w:type="dxa"/>
            <w:gridSpan w:val="3"/>
            <w:tcMar>
              <w:left w:w="28" w:type="dxa"/>
              <w:right w:w="28" w:type="dxa"/>
            </w:tcMar>
          </w:tcPr>
          <w:p w14:paraId="6A370301" w14:textId="77777777" w:rsidR="00781520" w:rsidRPr="003850D0" w:rsidRDefault="00781520" w:rsidP="00781520">
            <w:pPr>
              <w:widowControl/>
              <w:spacing w:before="40" w:after="40"/>
              <w:jc w:val="both"/>
              <w:rPr>
                <w:rFonts w:eastAsia="Calibri"/>
                <w:b/>
                <w:sz w:val="22"/>
                <w:szCs w:val="22"/>
                <w:lang w:eastAsia="en-US"/>
              </w:rPr>
            </w:pPr>
            <w:r w:rsidRPr="003850D0">
              <w:rPr>
                <w:rFonts w:eastAsia="Calibri"/>
                <w:b/>
                <w:i/>
                <w:sz w:val="22"/>
                <w:szCs w:val="22"/>
                <w:lang w:eastAsia="en-US"/>
              </w:rPr>
              <w:t>(70b)</w:t>
            </w:r>
            <w:r w:rsidRPr="003850D0">
              <w:rPr>
                <w:rFonts w:eastAsia="Calibri"/>
                <w:b/>
                <w:sz w:val="22"/>
                <w:szCs w:val="22"/>
                <w:lang w:eastAsia="en-US"/>
              </w:rPr>
              <w:t xml:space="preserve"> [AM 153]</w:t>
            </w:r>
          </w:p>
        </w:tc>
        <w:tc>
          <w:tcPr>
            <w:tcW w:w="2286" w:type="dxa"/>
            <w:gridSpan w:val="3"/>
            <w:shd w:val="clear" w:color="auto" w:fill="auto"/>
            <w:tcMar>
              <w:left w:w="28" w:type="dxa"/>
              <w:right w:w="28" w:type="dxa"/>
            </w:tcMar>
          </w:tcPr>
          <w:p w14:paraId="5B7B35D9"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PFAS total</w:t>
            </w:r>
          </w:p>
        </w:tc>
        <w:tc>
          <w:tcPr>
            <w:tcW w:w="1471" w:type="dxa"/>
            <w:gridSpan w:val="2"/>
            <w:shd w:val="clear" w:color="auto" w:fill="auto"/>
            <w:tcMar>
              <w:left w:w="28" w:type="dxa"/>
              <w:right w:w="28" w:type="dxa"/>
            </w:tcMar>
          </w:tcPr>
          <w:p w14:paraId="20CDA2AC"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Produse chimice industriale</w:t>
            </w:r>
          </w:p>
        </w:tc>
        <w:tc>
          <w:tcPr>
            <w:tcW w:w="992" w:type="dxa"/>
            <w:shd w:val="clear" w:color="auto" w:fill="auto"/>
            <w:tcMar>
              <w:left w:w="28" w:type="dxa"/>
              <w:right w:w="28" w:type="dxa"/>
            </w:tcMar>
          </w:tcPr>
          <w:p w14:paraId="0BE655FD"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Nu se aplică.</w:t>
            </w:r>
          </w:p>
        </w:tc>
        <w:tc>
          <w:tcPr>
            <w:tcW w:w="1134" w:type="dxa"/>
          </w:tcPr>
          <w:p w14:paraId="1E7D728D"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Nu se aplică.</w:t>
            </w:r>
          </w:p>
        </w:tc>
        <w:tc>
          <w:tcPr>
            <w:tcW w:w="1137" w:type="dxa"/>
            <w:shd w:val="clear" w:color="auto" w:fill="auto"/>
            <w:tcMar>
              <w:left w:w="28" w:type="dxa"/>
              <w:right w:w="28" w:type="dxa"/>
            </w:tcMar>
          </w:tcPr>
          <w:p w14:paraId="4DA04212"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r w:rsidRPr="003850D0">
              <w:rPr>
                <w:rFonts w:eastAsiaTheme="minorHAnsi"/>
                <w:b/>
                <w:i/>
                <w:sz w:val="22"/>
                <w:szCs w:val="22"/>
                <w:lang w:eastAsia="en-US"/>
              </w:rPr>
              <w:t>*</w:t>
            </w:r>
          </w:p>
        </w:tc>
        <w:tc>
          <w:tcPr>
            <w:tcW w:w="1279" w:type="dxa"/>
            <w:gridSpan w:val="2"/>
            <w:shd w:val="clear" w:color="auto" w:fill="auto"/>
            <w:tcMar>
              <w:left w:w="28" w:type="dxa"/>
              <w:right w:w="28" w:type="dxa"/>
            </w:tcMar>
          </w:tcPr>
          <w:p w14:paraId="181384E2"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r w:rsidRPr="003850D0">
              <w:rPr>
                <w:rFonts w:eastAsiaTheme="minorHAnsi"/>
                <w:b/>
                <w:i/>
                <w:sz w:val="22"/>
                <w:szCs w:val="22"/>
                <w:lang w:eastAsia="en-US"/>
              </w:rPr>
              <w:t>*</w:t>
            </w:r>
          </w:p>
        </w:tc>
        <w:tc>
          <w:tcPr>
            <w:tcW w:w="1278" w:type="dxa"/>
            <w:gridSpan w:val="2"/>
            <w:shd w:val="clear" w:color="auto" w:fill="auto"/>
            <w:tcMar>
              <w:left w:w="28" w:type="dxa"/>
              <w:right w:w="28" w:type="dxa"/>
            </w:tcMar>
          </w:tcPr>
          <w:p w14:paraId="3FDD8B7F"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r w:rsidRPr="003850D0">
              <w:rPr>
                <w:rFonts w:eastAsiaTheme="minorHAnsi"/>
                <w:b/>
                <w:i/>
                <w:sz w:val="22"/>
                <w:szCs w:val="22"/>
                <w:lang w:eastAsia="en-US"/>
              </w:rPr>
              <w:t>*</w:t>
            </w:r>
          </w:p>
        </w:tc>
        <w:tc>
          <w:tcPr>
            <w:tcW w:w="1277" w:type="dxa"/>
            <w:gridSpan w:val="3"/>
            <w:shd w:val="clear" w:color="auto" w:fill="auto"/>
            <w:tcMar>
              <w:left w:w="28" w:type="dxa"/>
              <w:right w:w="28" w:type="dxa"/>
            </w:tcMar>
          </w:tcPr>
          <w:p w14:paraId="313D6639"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r w:rsidRPr="003850D0">
              <w:rPr>
                <w:rFonts w:eastAsiaTheme="minorHAnsi"/>
                <w:b/>
                <w:i/>
                <w:sz w:val="22"/>
                <w:szCs w:val="22"/>
                <w:lang w:eastAsia="en-US"/>
              </w:rPr>
              <w:t>*</w:t>
            </w:r>
          </w:p>
        </w:tc>
        <w:tc>
          <w:tcPr>
            <w:tcW w:w="1136" w:type="dxa"/>
            <w:shd w:val="clear" w:color="auto" w:fill="auto"/>
            <w:tcMar>
              <w:left w:w="28" w:type="dxa"/>
              <w:right w:w="28" w:type="dxa"/>
            </w:tcMar>
          </w:tcPr>
          <w:p w14:paraId="1B875F71" w14:textId="77777777" w:rsidR="00781520" w:rsidRPr="003850D0" w:rsidRDefault="00781520" w:rsidP="00781520">
            <w:pPr>
              <w:widowControl/>
              <w:tabs>
                <w:tab w:val="left" w:pos="720"/>
              </w:tabs>
              <w:spacing w:before="120" w:after="120"/>
              <w:jc w:val="both"/>
              <w:rPr>
                <w:rFonts w:eastAsiaTheme="minorHAnsi"/>
                <w:sz w:val="22"/>
                <w:szCs w:val="22"/>
                <w:lang w:eastAsia="en-US"/>
              </w:rPr>
            </w:pPr>
          </w:p>
        </w:tc>
        <w:tc>
          <w:tcPr>
            <w:tcW w:w="1122" w:type="dxa"/>
            <w:tcMar>
              <w:left w:w="28" w:type="dxa"/>
              <w:right w:w="28" w:type="dxa"/>
            </w:tcMar>
          </w:tcPr>
          <w:p w14:paraId="33653783" w14:textId="77777777" w:rsidR="00781520" w:rsidRPr="003850D0" w:rsidRDefault="00781520" w:rsidP="00781520">
            <w:pPr>
              <w:widowControl/>
              <w:tabs>
                <w:tab w:val="left" w:pos="720"/>
              </w:tabs>
              <w:spacing w:before="120" w:after="120"/>
              <w:jc w:val="both"/>
              <w:rPr>
                <w:rFonts w:eastAsiaTheme="minorHAnsi"/>
                <w:sz w:val="22"/>
                <w:szCs w:val="22"/>
                <w:vertAlign w:val="superscript"/>
                <w:lang w:eastAsia="en-US"/>
              </w:rPr>
            </w:pPr>
          </w:p>
        </w:tc>
        <w:tc>
          <w:tcPr>
            <w:tcW w:w="1134" w:type="dxa"/>
            <w:tcMar>
              <w:left w:w="28" w:type="dxa"/>
              <w:right w:w="28" w:type="dxa"/>
            </w:tcMar>
          </w:tcPr>
          <w:p w14:paraId="4D0F5EAD" w14:textId="77777777" w:rsidR="00781520" w:rsidRPr="003850D0" w:rsidRDefault="00781520" w:rsidP="00781520">
            <w:pPr>
              <w:widowControl/>
              <w:tabs>
                <w:tab w:val="left" w:pos="720"/>
              </w:tabs>
              <w:spacing w:before="120" w:after="120"/>
              <w:jc w:val="both"/>
              <w:rPr>
                <w:rFonts w:eastAsiaTheme="minorHAnsi"/>
                <w:sz w:val="22"/>
                <w:szCs w:val="22"/>
                <w:vertAlign w:val="superscript"/>
                <w:lang w:eastAsia="en-US"/>
              </w:rPr>
            </w:pPr>
          </w:p>
        </w:tc>
        <w:tc>
          <w:tcPr>
            <w:tcW w:w="1129" w:type="dxa"/>
            <w:tcMar>
              <w:left w:w="28" w:type="dxa"/>
              <w:right w:w="28" w:type="dxa"/>
            </w:tcMar>
          </w:tcPr>
          <w:p w14:paraId="61AFF4A1" w14:textId="77777777" w:rsidR="00781520" w:rsidRPr="003850D0" w:rsidRDefault="00781520" w:rsidP="00781520">
            <w:pPr>
              <w:widowControl/>
              <w:tabs>
                <w:tab w:val="left" w:pos="720"/>
              </w:tabs>
              <w:spacing w:before="120" w:after="120"/>
              <w:jc w:val="both"/>
              <w:rPr>
                <w:rFonts w:eastAsiaTheme="minorHAnsi"/>
                <w:sz w:val="22"/>
                <w:szCs w:val="22"/>
                <w:vertAlign w:val="superscript"/>
                <w:lang w:eastAsia="en-US"/>
              </w:rPr>
            </w:pPr>
          </w:p>
        </w:tc>
      </w:tr>
      <w:tr w:rsidR="00781520" w:rsidRPr="003850D0" w14:paraId="0E38EF00" w14:textId="77777777" w:rsidTr="00781520">
        <w:trPr>
          <w:gridBefore w:val="1"/>
          <w:wBefore w:w="12" w:type="dxa"/>
          <w:jc w:val="center"/>
        </w:trPr>
        <w:tc>
          <w:tcPr>
            <w:tcW w:w="651" w:type="dxa"/>
            <w:gridSpan w:val="3"/>
            <w:tcMar>
              <w:left w:w="28" w:type="dxa"/>
              <w:right w:w="28" w:type="dxa"/>
            </w:tcMar>
          </w:tcPr>
          <w:p w14:paraId="1B2B2B79" w14:textId="77777777" w:rsidR="00781520" w:rsidRPr="003850D0" w:rsidRDefault="00781520" w:rsidP="00781520">
            <w:pPr>
              <w:widowControl/>
              <w:spacing w:before="40" w:after="40"/>
              <w:jc w:val="both"/>
              <w:rPr>
                <w:rFonts w:eastAsia="Calibri"/>
                <w:b/>
                <w:sz w:val="22"/>
                <w:szCs w:val="22"/>
                <w:lang w:eastAsia="en-US"/>
              </w:rPr>
            </w:pPr>
            <w:r w:rsidRPr="003850D0">
              <w:rPr>
                <w:rFonts w:eastAsia="Calibri"/>
                <w:b/>
                <w:i/>
                <w:sz w:val="22"/>
                <w:szCs w:val="22"/>
                <w:lang w:eastAsia="en-US"/>
              </w:rPr>
              <w:t>(70c)</w:t>
            </w:r>
            <w:r w:rsidRPr="003850D0">
              <w:rPr>
                <w:rFonts w:eastAsia="Calibri"/>
                <w:b/>
                <w:sz w:val="22"/>
                <w:szCs w:val="22"/>
                <w:lang w:eastAsia="en-US"/>
              </w:rPr>
              <w:t xml:space="preserve"> [AM 154]</w:t>
            </w:r>
          </w:p>
        </w:tc>
        <w:tc>
          <w:tcPr>
            <w:tcW w:w="2286" w:type="dxa"/>
            <w:gridSpan w:val="3"/>
            <w:shd w:val="clear" w:color="auto" w:fill="auto"/>
            <w:tcMar>
              <w:left w:w="28" w:type="dxa"/>
              <w:right w:w="28" w:type="dxa"/>
            </w:tcMar>
          </w:tcPr>
          <w:p w14:paraId="622F9087"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Substanțe active farmaceutice – total</w:t>
            </w:r>
          </w:p>
        </w:tc>
        <w:tc>
          <w:tcPr>
            <w:tcW w:w="1471" w:type="dxa"/>
            <w:gridSpan w:val="2"/>
            <w:shd w:val="clear" w:color="auto" w:fill="auto"/>
            <w:tcMar>
              <w:left w:w="28" w:type="dxa"/>
              <w:right w:w="28" w:type="dxa"/>
            </w:tcMar>
          </w:tcPr>
          <w:p w14:paraId="55C8877F"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Produse farmaceutice</w:t>
            </w:r>
          </w:p>
        </w:tc>
        <w:tc>
          <w:tcPr>
            <w:tcW w:w="992" w:type="dxa"/>
            <w:shd w:val="clear" w:color="auto" w:fill="auto"/>
            <w:tcMar>
              <w:left w:w="28" w:type="dxa"/>
              <w:right w:w="28" w:type="dxa"/>
            </w:tcMar>
          </w:tcPr>
          <w:p w14:paraId="09030807"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Nu se aplică.</w:t>
            </w:r>
          </w:p>
        </w:tc>
        <w:tc>
          <w:tcPr>
            <w:tcW w:w="1134" w:type="dxa"/>
          </w:tcPr>
          <w:p w14:paraId="5457B5CE" w14:textId="77777777" w:rsidR="00781520" w:rsidRPr="003850D0" w:rsidRDefault="00781520" w:rsidP="00781520">
            <w:pPr>
              <w:widowControl/>
              <w:tabs>
                <w:tab w:val="left" w:pos="720"/>
              </w:tabs>
              <w:spacing w:before="120" w:after="120"/>
              <w:jc w:val="both"/>
              <w:rPr>
                <w:rFonts w:eastAsiaTheme="minorHAnsi"/>
                <w:sz w:val="22"/>
                <w:szCs w:val="22"/>
                <w:lang w:eastAsia="en-US"/>
              </w:rPr>
            </w:pPr>
            <w:r w:rsidRPr="003850D0">
              <w:rPr>
                <w:rFonts w:eastAsiaTheme="minorHAnsi"/>
                <w:b/>
                <w:i/>
                <w:sz w:val="22"/>
                <w:szCs w:val="22"/>
                <w:lang w:eastAsia="en-US"/>
              </w:rPr>
              <w:t>Nu se aplică.</w:t>
            </w:r>
          </w:p>
        </w:tc>
        <w:tc>
          <w:tcPr>
            <w:tcW w:w="1137" w:type="dxa"/>
            <w:shd w:val="clear" w:color="auto" w:fill="auto"/>
            <w:tcMar>
              <w:left w:w="28" w:type="dxa"/>
              <w:right w:w="28" w:type="dxa"/>
            </w:tcMar>
          </w:tcPr>
          <w:p w14:paraId="43E681B1"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r w:rsidRPr="003850D0">
              <w:rPr>
                <w:rFonts w:eastAsiaTheme="minorHAnsi"/>
                <w:b/>
                <w:i/>
                <w:sz w:val="22"/>
                <w:szCs w:val="22"/>
                <w:lang w:eastAsia="en-US"/>
              </w:rPr>
              <w:t>0,25</w:t>
            </w:r>
          </w:p>
        </w:tc>
        <w:tc>
          <w:tcPr>
            <w:tcW w:w="1279" w:type="dxa"/>
            <w:gridSpan w:val="2"/>
            <w:shd w:val="clear" w:color="auto" w:fill="auto"/>
            <w:tcMar>
              <w:left w:w="28" w:type="dxa"/>
              <w:right w:w="28" w:type="dxa"/>
            </w:tcMar>
          </w:tcPr>
          <w:p w14:paraId="7D0A45AE"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r w:rsidRPr="003850D0">
              <w:rPr>
                <w:rFonts w:eastAsiaTheme="minorHAnsi"/>
                <w:b/>
                <w:i/>
                <w:sz w:val="22"/>
                <w:szCs w:val="22"/>
                <w:lang w:eastAsia="en-US"/>
              </w:rPr>
              <w:t>0,025</w:t>
            </w:r>
          </w:p>
        </w:tc>
        <w:tc>
          <w:tcPr>
            <w:tcW w:w="1278" w:type="dxa"/>
            <w:gridSpan w:val="2"/>
            <w:shd w:val="clear" w:color="auto" w:fill="auto"/>
            <w:tcMar>
              <w:left w:w="28" w:type="dxa"/>
              <w:right w:w="28" w:type="dxa"/>
            </w:tcMar>
          </w:tcPr>
          <w:p w14:paraId="0E201103"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p>
        </w:tc>
        <w:tc>
          <w:tcPr>
            <w:tcW w:w="1277" w:type="dxa"/>
            <w:gridSpan w:val="3"/>
            <w:shd w:val="clear" w:color="auto" w:fill="auto"/>
            <w:tcMar>
              <w:left w:w="28" w:type="dxa"/>
              <w:right w:w="28" w:type="dxa"/>
            </w:tcMar>
          </w:tcPr>
          <w:p w14:paraId="7F3949AC" w14:textId="77777777" w:rsidR="00781520" w:rsidRPr="003850D0" w:rsidRDefault="00781520" w:rsidP="00781520">
            <w:pPr>
              <w:widowControl/>
              <w:tabs>
                <w:tab w:val="left" w:pos="720"/>
              </w:tabs>
              <w:spacing w:before="120" w:after="120"/>
              <w:jc w:val="both"/>
              <w:rPr>
                <w:rFonts w:eastAsiaTheme="minorHAnsi"/>
                <w:b/>
                <w:i/>
                <w:sz w:val="22"/>
                <w:szCs w:val="22"/>
                <w:lang w:eastAsia="en-US"/>
              </w:rPr>
            </w:pPr>
          </w:p>
        </w:tc>
        <w:tc>
          <w:tcPr>
            <w:tcW w:w="1136" w:type="dxa"/>
            <w:shd w:val="clear" w:color="auto" w:fill="auto"/>
            <w:tcMar>
              <w:left w:w="28" w:type="dxa"/>
              <w:right w:w="28" w:type="dxa"/>
            </w:tcMar>
          </w:tcPr>
          <w:p w14:paraId="53CC446B" w14:textId="77777777" w:rsidR="00781520" w:rsidRPr="003850D0" w:rsidRDefault="00781520" w:rsidP="00781520">
            <w:pPr>
              <w:widowControl/>
              <w:tabs>
                <w:tab w:val="left" w:pos="720"/>
              </w:tabs>
              <w:spacing w:before="120" w:after="120"/>
              <w:jc w:val="both"/>
              <w:rPr>
                <w:rFonts w:eastAsiaTheme="minorHAnsi"/>
                <w:sz w:val="22"/>
                <w:szCs w:val="22"/>
                <w:lang w:eastAsia="en-US"/>
              </w:rPr>
            </w:pPr>
          </w:p>
        </w:tc>
        <w:tc>
          <w:tcPr>
            <w:tcW w:w="1122" w:type="dxa"/>
            <w:tcMar>
              <w:left w:w="28" w:type="dxa"/>
              <w:right w:w="28" w:type="dxa"/>
            </w:tcMar>
          </w:tcPr>
          <w:p w14:paraId="5E699D4D" w14:textId="77777777" w:rsidR="00781520" w:rsidRPr="003850D0" w:rsidRDefault="00781520" w:rsidP="00781520">
            <w:pPr>
              <w:widowControl/>
              <w:tabs>
                <w:tab w:val="left" w:pos="720"/>
              </w:tabs>
              <w:spacing w:before="120" w:after="120"/>
              <w:jc w:val="both"/>
              <w:rPr>
                <w:rFonts w:eastAsiaTheme="minorHAnsi"/>
                <w:sz w:val="22"/>
                <w:szCs w:val="22"/>
                <w:vertAlign w:val="superscript"/>
                <w:lang w:eastAsia="en-US"/>
              </w:rPr>
            </w:pPr>
          </w:p>
        </w:tc>
        <w:tc>
          <w:tcPr>
            <w:tcW w:w="1134" w:type="dxa"/>
            <w:tcMar>
              <w:left w:w="28" w:type="dxa"/>
              <w:right w:w="28" w:type="dxa"/>
            </w:tcMar>
          </w:tcPr>
          <w:p w14:paraId="14C48A69" w14:textId="77777777" w:rsidR="00781520" w:rsidRPr="003850D0" w:rsidRDefault="00781520" w:rsidP="00781520">
            <w:pPr>
              <w:widowControl/>
              <w:tabs>
                <w:tab w:val="left" w:pos="720"/>
              </w:tabs>
              <w:spacing w:before="120" w:after="120"/>
              <w:jc w:val="both"/>
              <w:rPr>
                <w:rFonts w:eastAsiaTheme="minorHAnsi"/>
                <w:sz w:val="22"/>
                <w:szCs w:val="22"/>
                <w:vertAlign w:val="superscript"/>
                <w:lang w:eastAsia="en-US"/>
              </w:rPr>
            </w:pPr>
          </w:p>
        </w:tc>
        <w:tc>
          <w:tcPr>
            <w:tcW w:w="1129" w:type="dxa"/>
            <w:tcMar>
              <w:left w:w="28" w:type="dxa"/>
              <w:right w:w="28" w:type="dxa"/>
            </w:tcMar>
          </w:tcPr>
          <w:p w14:paraId="52FEA626" w14:textId="77777777" w:rsidR="00781520" w:rsidRPr="003850D0" w:rsidRDefault="00781520" w:rsidP="00781520">
            <w:pPr>
              <w:widowControl/>
              <w:tabs>
                <w:tab w:val="left" w:pos="720"/>
              </w:tabs>
              <w:spacing w:before="120" w:after="120"/>
              <w:jc w:val="both"/>
              <w:rPr>
                <w:rFonts w:eastAsiaTheme="minorHAnsi"/>
                <w:sz w:val="22"/>
                <w:szCs w:val="22"/>
                <w:vertAlign w:val="superscript"/>
                <w:lang w:eastAsia="en-US"/>
              </w:rPr>
            </w:pPr>
          </w:p>
        </w:tc>
      </w:tr>
    </w:tbl>
    <w:p w14:paraId="39359BC2" w14:textId="77777777" w:rsidR="001C7E93" w:rsidRPr="003850D0" w:rsidRDefault="00781520" w:rsidP="00781520">
      <w:pPr>
        <w:spacing w:before="120" w:after="120" w:line="360" w:lineRule="auto"/>
        <w:ind w:left="850"/>
      </w:pPr>
      <w:r w:rsidRPr="003850D0">
        <w:rPr>
          <w:b/>
          <w:i/>
          <w:szCs w:val="24"/>
          <w:lang w:eastAsia="en-US"/>
        </w:rPr>
        <w:t>*Standardele de calitate vor fi stabilite de Comisie printr-un act delegat.</w:t>
      </w:r>
    </w:p>
    <w:p w14:paraId="58A52343" w14:textId="77777777" w:rsidR="00781520" w:rsidRPr="003850D0" w:rsidRDefault="00781520" w:rsidP="001C7E93">
      <w:pPr>
        <w:ind w:left="1416" w:hanging="566"/>
      </w:pPr>
    </w:p>
    <w:p w14:paraId="5246AD9C" w14:textId="77777777" w:rsidR="001C7E93" w:rsidRPr="003850D0" w:rsidRDefault="001C7E93" w:rsidP="001C7E93">
      <w:pPr>
        <w:ind w:left="1416" w:hanging="566"/>
        <w:sectPr w:rsidR="001C7E93" w:rsidRPr="003850D0" w:rsidSect="003B335F">
          <w:footnotePr>
            <w:numRestart w:val="eachSect"/>
          </w:footnotePr>
          <w:pgSz w:w="16834" w:h="11909" w:orient="landscape"/>
          <w:pgMar w:top="1417" w:right="1134" w:bottom="1417" w:left="1417" w:header="1134" w:footer="567" w:gutter="0"/>
          <w:cols w:space="720"/>
          <w:docGrid w:linePitch="326"/>
        </w:sectPr>
      </w:pPr>
    </w:p>
    <w:p w14:paraId="7C7F2591"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(1)</w:t>
      </w:r>
      <w:r w:rsidRPr="003850D0">
        <w:rPr>
          <w:szCs w:val="24"/>
          <w:lang w:eastAsia="en-US"/>
        </w:rPr>
        <w:tab/>
        <w:t>CAS: Serviciul de catalogare a substanțelor chimice (</w:t>
      </w:r>
      <w:proofErr w:type="spellStart"/>
      <w:r w:rsidRPr="003850D0">
        <w:rPr>
          <w:szCs w:val="24"/>
          <w:lang w:eastAsia="en-US"/>
        </w:rPr>
        <w:t>Chemical</w:t>
      </w:r>
      <w:proofErr w:type="spellEnd"/>
      <w:r w:rsidRPr="003850D0">
        <w:rPr>
          <w:szCs w:val="24"/>
          <w:lang w:eastAsia="en-US"/>
        </w:rPr>
        <w:t xml:space="preserve"> Abstract Service).</w:t>
      </w:r>
    </w:p>
    <w:p w14:paraId="34D11B18"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(2)</w:t>
      </w:r>
      <w:r w:rsidRPr="003850D0">
        <w:rPr>
          <w:szCs w:val="24"/>
          <w:lang w:eastAsia="en-US"/>
        </w:rPr>
        <w:tab/>
        <w:t>Numărul UE: Inventarul european al substanțelor chimice existente introduse pe piață (EINECS) sau Lista europeană a substanțelor chimice notificate (ELINCS).</w:t>
      </w:r>
    </w:p>
    <w:p w14:paraId="55094574"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(3)</w:t>
      </w:r>
      <w:r w:rsidRPr="003850D0">
        <w:rPr>
          <w:szCs w:val="24"/>
          <w:vertAlign w:val="superscript"/>
          <w:lang w:eastAsia="en-US"/>
        </w:rPr>
        <w:tab/>
      </w:r>
      <w:r w:rsidRPr="003850D0">
        <w:rPr>
          <w:szCs w:val="24"/>
          <w:lang w:eastAsia="en-US"/>
        </w:rPr>
        <w:t>Acest parametru reprezintă standardul de calitate a mediului exprimat ca valoare medie anuală (SCM-MA). Dacă nu se specifică altfel, acesta se aplică concentrației totale a tuturor substanțelor și izomerilor.</w:t>
      </w:r>
    </w:p>
    <w:p w14:paraId="5FBA55E5"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(4)</w:t>
      </w:r>
      <w:r w:rsidRPr="003850D0">
        <w:rPr>
          <w:szCs w:val="24"/>
          <w:vertAlign w:val="superscript"/>
          <w:lang w:eastAsia="en-US"/>
        </w:rPr>
        <w:tab/>
      </w:r>
      <w:r w:rsidRPr="003850D0">
        <w:rPr>
          <w:szCs w:val="24"/>
          <w:lang w:eastAsia="en-US"/>
        </w:rPr>
        <w:t>Apele interioare de suprafață cuprind râurile și lacurile, precum și corpurile de apă conexe, artificiale sau modificate substanțial.</w:t>
      </w:r>
    </w:p>
    <w:p w14:paraId="0A7E1B78"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(5)</w:t>
      </w:r>
      <w:r w:rsidRPr="003850D0">
        <w:rPr>
          <w:szCs w:val="24"/>
          <w:vertAlign w:val="superscript"/>
          <w:lang w:eastAsia="en-US"/>
        </w:rPr>
        <w:tab/>
      </w:r>
      <w:r w:rsidRPr="003850D0">
        <w:rPr>
          <w:szCs w:val="24"/>
          <w:lang w:eastAsia="en-US"/>
        </w:rPr>
        <w:t>Acest parametru reprezintă standardul de calitate a mediului exprimat sub formă de concentrație maximă admisibilă (SCM-CMA). Atunci când pentru SCM-CMA apare indicația «nu se aplică», se consideră că valorile SCM-MA asigură protecție împotriva vârfurilor de poluare pe termen scurt care apar în cazul evacuărilor continue, deoarece acestea sunt semnificativ mai scăzute decât valorile obținute pe baza toxicității acute.</w:t>
      </w:r>
    </w:p>
    <w:p w14:paraId="22F085F0" w14:textId="77777777" w:rsidR="00883DA6" w:rsidRPr="003850D0" w:rsidRDefault="00883DA6">
      <w:pPr>
        <w:widowControl/>
        <w:rPr>
          <w:szCs w:val="24"/>
          <w:vertAlign w:val="superscript"/>
          <w:lang w:eastAsia="en-US"/>
        </w:rPr>
      </w:pPr>
      <w:r w:rsidRPr="003850D0">
        <w:rPr>
          <w:szCs w:val="24"/>
          <w:vertAlign w:val="superscript"/>
          <w:lang w:eastAsia="en-US"/>
        </w:rPr>
        <w:br w:type="page"/>
      </w:r>
    </w:p>
    <w:p w14:paraId="004F1CA3"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(6)</w:t>
      </w:r>
      <w:r w:rsidRPr="003850D0">
        <w:rPr>
          <w:szCs w:val="24"/>
          <w:lang w:eastAsia="en-US"/>
        </w:rPr>
        <w:tab/>
        <w:t xml:space="preserve">Dacă se indică un SCM pentru </w:t>
      </w:r>
      <w:proofErr w:type="spellStart"/>
      <w:r w:rsidRPr="003850D0">
        <w:rPr>
          <w:szCs w:val="24"/>
          <w:lang w:eastAsia="en-US"/>
        </w:rPr>
        <w:t>biotă</w:t>
      </w:r>
      <w:proofErr w:type="spellEnd"/>
      <w:r w:rsidRPr="003850D0">
        <w:rPr>
          <w:szCs w:val="24"/>
          <w:lang w:eastAsia="en-US"/>
        </w:rPr>
        <w:t xml:space="preserve">, în locul SCM-ului pentru apă se utilizează respectivul SCM pentru </w:t>
      </w:r>
      <w:proofErr w:type="spellStart"/>
      <w:r w:rsidRPr="003850D0">
        <w:rPr>
          <w:szCs w:val="24"/>
          <w:lang w:eastAsia="en-US"/>
        </w:rPr>
        <w:t>biotă</w:t>
      </w:r>
      <w:proofErr w:type="spellEnd"/>
      <w:r w:rsidRPr="003850D0">
        <w:rPr>
          <w:szCs w:val="24"/>
          <w:lang w:eastAsia="en-US"/>
        </w:rPr>
        <w:t xml:space="preserve">, fără a se aduce atingere articolului 3 alineatul (3) din prezenta directivă, ceea ce înseamnă că se poate monitoriza în loc un </w:t>
      </w:r>
      <w:proofErr w:type="spellStart"/>
      <w:r w:rsidRPr="003850D0">
        <w:rPr>
          <w:szCs w:val="24"/>
          <w:lang w:eastAsia="en-US"/>
        </w:rPr>
        <w:t>taxon</w:t>
      </w:r>
      <w:proofErr w:type="spellEnd"/>
      <w:r w:rsidRPr="003850D0">
        <w:rPr>
          <w:szCs w:val="24"/>
          <w:lang w:eastAsia="en-US"/>
        </w:rPr>
        <w:t xml:space="preserve"> alternativ al </w:t>
      </w:r>
      <w:proofErr w:type="spellStart"/>
      <w:r w:rsidRPr="003850D0">
        <w:rPr>
          <w:szCs w:val="24"/>
          <w:lang w:eastAsia="en-US"/>
        </w:rPr>
        <w:t>biotei</w:t>
      </w:r>
      <w:proofErr w:type="spellEnd"/>
      <w:r w:rsidRPr="003850D0">
        <w:rPr>
          <w:szCs w:val="24"/>
          <w:lang w:eastAsia="en-US"/>
        </w:rPr>
        <w:t xml:space="preserve"> sau o altă matrice, atâta vreme cât SCM-urile aplicate oferă un nivel de protecție echivalent. Dacă nu se indică altfel, SCM-</w:t>
      </w:r>
      <w:proofErr w:type="spellStart"/>
      <w:r w:rsidRPr="003850D0">
        <w:rPr>
          <w:szCs w:val="24"/>
          <w:lang w:eastAsia="en-US"/>
        </w:rPr>
        <w:t>ul</w:t>
      </w:r>
      <w:proofErr w:type="spellEnd"/>
      <w:r w:rsidRPr="003850D0">
        <w:rPr>
          <w:szCs w:val="24"/>
          <w:lang w:eastAsia="en-US"/>
        </w:rPr>
        <w:t xml:space="preserve"> pentru </w:t>
      </w:r>
      <w:proofErr w:type="spellStart"/>
      <w:r w:rsidRPr="003850D0">
        <w:rPr>
          <w:szCs w:val="24"/>
          <w:lang w:eastAsia="en-US"/>
        </w:rPr>
        <w:t>biotă</w:t>
      </w:r>
      <w:proofErr w:type="spellEnd"/>
      <w:r w:rsidRPr="003850D0">
        <w:rPr>
          <w:szCs w:val="24"/>
          <w:lang w:eastAsia="en-US"/>
        </w:rPr>
        <w:t xml:space="preserve"> se referă la pești. Pentru substanțele cu numerele 15 (</w:t>
      </w:r>
      <w:proofErr w:type="spellStart"/>
      <w:r w:rsidRPr="003850D0">
        <w:rPr>
          <w:szCs w:val="24"/>
          <w:lang w:eastAsia="en-US"/>
        </w:rPr>
        <w:t>fluoranten</w:t>
      </w:r>
      <w:proofErr w:type="spellEnd"/>
      <w:r w:rsidRPr="003850D0">
        <w:rPr>
          <w:szCs w:val="24"/>
          <w:lang w:eastAsia="en-US"/>
        </w:rPr>
        <w:t>), 28 (HAP) și 51 (</w:t>
      </w:r>
      <w:proofErr w:type="spellStart"/>
      <w:r w:rsidRPr="003850D0">
        <w:rPr>
          <w:szCs w:val="24"/>
          <w:lang w:eastAsia="en-US"/>
        </w:rPr>
        <w:t>bisfenol</w:t>
      </w:r>
      <w:proofErr w:type="spellEnd"/>
      <w:r w:rsidRPr="003850D0">
        <w:rPr>
          <w:szCs w:val="24"/>
          <w:lang w:eastAsia="en-US"/>
        </w:rPr>
        <w:t xml:space="preserve"> A), SCM-</w:t>
      </w:r>
      <w:proofErr w:type="spellStart"/>
      <w:r w:rsidRPr="003850D0">
        <w:rPr>
          <w:szCs w:val="24"/>
          <w:lang w:eastAsia="en-US"/>
        </w:rPr>
        <w:t>ul</w:t>
      </w:r>
      <w:proofErr w:type="spellEnd"/>
      <w:r w:rsidRPr="003850D0">
        <w:rPr>
          <w:szCs w:val="24"/>
          <w:lang w:eastAsia="en-US"/>
        </w:rPr>
        <w:t xml:space="preserve"> pentru </w:t>
      </w:r>
      <w:proofErr w:type="spellStart"/>
      <w:r w:rsidRPr="003850D0">
        <w:rPr>
          <w:szCs w:val="24"/>
          <w:lang w:eastAsia="en-US"/>
        </w:rPr>
        <w:t>biotă</w:t>
      </w:r>
      <w:proofErr w:type="spellEnd"/>
      <w:r w:rsidRPr="003850D0">
        <w:rPr>
          <w:szCs w:val="24"/>
          <w:lang w:eastAsia="en-US"/>
        </w:rPr>
        <w:t xml:space="preserve"> se referă la crustacee și moluște. În vederea evaluării stării chimice, monitorizarea </w:t>
      </w:r>
      <w:proofErr w:type="spellStart"/>
      <w:r w:rsidRPr="003850D0">
        <w:rPr>
          <w:szCs w:val="24"/>
          <w:lang w:eastAsia="en-US"/>
        </w:rPr>
        <w:t>fluorantenului</w:t>
      </w:r>
      <w:proofErr w:type="spellEnd"/>
      <w:r w:rsidRPr="003850D0">
        <w:rPr>
          <w:szCs w:val="24"/>
          <w:lang w:eastAsia="en-US"/>
        </w:rPr>
        <w:t xml:space="preserve">, a HAP și a </w:t>
      </w:r>
      <w:proofErr w:type="spellStart"/>
      <w:r w:rsidRPr="003850D0">
        <w:rPr>
          <w:szCs w:val="24"/>
          <w:lang w:eastAsia="en-US"/>
        </w:rPr>
        <w:t>bisfenolului</w:t>
      </w:r>
      <w:proofErr w:type="spellEnd"/>
      <w:r w:rsidRPr="003850D0">
        <w:rPr>
          <w:szCs w:val="24"/>
          <w:lang w:eastAsia="en-US"/>
        </w:rPr>
        <w:t xml:space="preserve"> A în pești nu este adecvată. Pentru substanța cu numărul 37 (</w:t>
      </w:r>
      <w:proofErr w:type="spellStart"/>
      <w:r w:rsidRPr="003850D0">
        <w:rPr>
          <w:szCs w:val="24"/>
          <w:lang w:eastAsia="en-US"/>
        </w:rPr>
        <w:t>dioxine</w:t>
      </w:r>
      <w:proofErr w:type="spellEnd"/>
      <w:r w:rsidRPr="003850D0">
        <w:rPr>
          <w:szCs w:val="24"/>
          <w:lang w:eastAsia="en-US"/>
        </w:rPr>
        <w:t xml:space="preserve"> și compuși asemănători </w:t>
      </w:r>
      <w:proofErr w:type="spellStart"/>
      <w:r w:rsidRPr="003850D0">
        <w:rPr>
          <w:szCs w:val="24"/>
          <w:lang w:eastAsia="en-US"/>
        </w:rPr>
        <w:t>dioxinei</w:t>
      </w:r>
      <w:proofErr w:type="spellEnd"/>
      <w:r w:rsidRPr="003850D0">
        <w:rPr>
          <w:szCs w:val="24"/>
          <w:lang w:eastAsia="en-US"/>
        </w:rPr>
        <w:t>), SCM-</w:t>
      </w:r>
      <w:proofErr w:type="spellStart"/>
      <w:r w:rsidRPr="003850D0">
        <w:rPr>
          <w:szCs w:val="24"/>
          <w:lang w:eastAsia="en-US"/>
        </w:rPr>
        <w:t>ul</w:t>
      </w:r>
      <w:proofErr w:type="spellEnd"/>
      <w:r w:rsidRPr="003850D0">
        <w:rPr>
          <w:szCs w:val="24"/>
          <w:lang w:eastAsia="en-US"/>
        </w:rPr>
        <w:t xml:space="preserve"> pentru </w:t>
      </w:r>
      <w:proofErr w:type="spellStart"/>
      <w:r w:rsidRPr="003850D0">
        <w:rPr>
          <w:szCs w:val="24"/>
          <w:lang w:eastAsia="en-US"/>
        </w:rPr>
        <w:t>biotă</w:t>
      </w:r>
      <w:proofErr w:type="spellEnd"/>
      <w:r w:rsidRPr="003850D0">
        <w:rPr>
          <w:szCs w:val="24"/>
          <w:lang w:eastAsia="en-US"/>
        </w:rPr>
        <w:t xml:space="preserve"> se referă la pești, crustacee și moluște, în conformitate cu secțiunea 5.3 din anexa la Regulamentul (UE) nr. 1259/2011 al Comisiei*.</w:t>
      </w:r>
    </w:p>
    <w:p w14:paraId="760A4186"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(7)</w:t>
      </w:r>
      <w:r w:rsidRPr="003850D0">
        <w:rPr>
          <w:szCs w:val="24"/>
          <w:vertAlign w:val="superscript"/>
          <w:lang w:eastAsia="en-US"/>
        </w:rPr>
        <w:tab/>
      </w:r>
      <w:r w:rsidRPr="003850D0">
        <w:rPr>
          <w:szCs w:val="24"/>
          <w:lang w:eastAsia="en-US"/>
        </w:rPr>
        <w:t xml:space="preserve">Pentru grupul de substanțe prioritare reprezentat de </w:t>
      </w:r>
      <w:proofErr w:type="spellStart"/>
      <w:r w:rsidRPr="003850D0">
        <w:rPr>
          <w:szCs w:val="24"/>
          <w:lang w:eastAsia="en-US"/>
        </w:rPr>
        <w:t>difenileterii</w:t>
      </w:r>
      <w:proofErr w:type="spellEnd"/>
      <w:r w:rsidRPr="003850D0">
        <w:rPr>
          <w:szCs w:val="24"/>
          <w:lang w:eastAsia="en-US"/>
        </w:rPr>
        <w:t xml:space="preserve"> </w:t>
      </w:r>
      <w:proofErr w:type="spellStart"/>
      <w:r w:rsidRPr="003850D0">
        <w:rPr>
          <w:szCs w:val="24"/>
          <w:lang w:eastAsia="en-US"/>
        </w:rPr>
        <w:t>bromurați</w:t>
      </w:r>
      <w:proofErr w:type="spellEnd"/>
      <w:r w:rsidRPr="003850D0">
        <w:rPr>
          <w:szCs w:val="24"/>
          <w:lang w:eastAsia="en-US"/>
        </w:rPr>
        <w:t xml:space="preserve"> (nr. 5), SCM-urile se referă la suma concentrațiilor izomerilor de poziție cu numerele 28, 47, 99, 100, 153 și 154.</w:t>
      </w:r>
    </w:p>
    <w:p w14:paraId="0280A73F" w14:textId="77777777" w:rsidR="00883DA6" w:rsidRPr="003850D0" w:rsidRDefault="00883DA6">
      <w:pPr>
        <w:widowControl/>
        <w:rPr>
          <w:szCs w:val="24"/>
          <w:vertAlign w:val="superscript"/>
          <w:lang w:eastAsia="en-US"/>
        </w:rPr>
      </w:pPr>
      <w:r w:rsidRPr="003850D0">
        <w:rPr>
          <w:szCs w:val="24"/>
          <w:vertAlign w:val="superscript"/>
          <w:lang w:eastAsia="en-US"/>
        </w:rPr>
        <w:br w:type="page"/>
      </w:r>
    </w:p>
    <w:p w14:paraId="1C9CDD9A"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(8)</w:t>
      </w:r>
      <w:r w:rsidRPr="003850D0">
        <w:rPr>
          <w:szCs w:val="24"/>
          <w:vertAlign w:val="superscript"/>
          <w:lang w:eastAsia="en-US"/>
        </w:rPr>
        <w:tab/>
      </w:r>
      <w:r w:rsidRPr="003850D0">
        <w:rPr>
          <w:szCs w:val="24"/>
          <w:lang w:eastAsia="en-US"/>
        </w:rPr>
        <w:t xml:space="preserve">Tetra-, </w:t>
      </w:r>
      <w:proofErr w:type="spellStart"/>
      <w:r w:rsidRPr="003850D0">
        <w:rPr>
          <w:szCs w:val="24"/>
          <w:lang w:eastAsia="en-US"/>
        </w:rPr>
        <w:t>penta</w:t>
      </w:r>
      <w:proofErr w:type="spellEnd"/>
      <w:r w:rsidRPr="003850D0">
        <w:rPr>
          <w:szCs w:val="24"/>
          <w:lang w:eastAsia="en-US"/>
        </w:rPr>
        <w:t xml:space="preserve">-, </w:t>
      </w:r>
      <w:proofErr w:type="spellStart"/>
      <w:r w:rsidRPr="003850D0">
        <w:rPr>
          <w:szCs w:val="24"/>
          <w:lang w:eastAsia="en-US"/>
        </w:rPr>
        <w:t>hexa</w:t>
      </w:r>
      <w:proofErr w:type="spellEnd"/>
      <w:r w:rsidRPr="003850D0">
        <w:rPr>
          <w:szCs w:val="24"/>
          <w:lang w:eastAsia="en-US"/>
        </w:rPr>
        <w:t xml:space="preserve">-, </w:t>
      </w:r>
      <w:proofErr w:type="spellStart"/>
      <w:r w:rsidRPr="003850D0">
        <w:rPr>
          <w:szCs w:val="24"/>
          <w:lang w:eastAsia="en-US"/>
        </w:rPr>
        <w:t>hepta</w:t>
      </w:r>
      <w:proofErr w:type="spellEnd"/>
      <w:r w:rsidRPr="003850D0">
        <w:rPr>
          <w:szCs w:val="24"/>
          <w:lang w:eastAsia="en-US"/>
        </w:rPr>
        <w:t xml:space="preserve">-, </w:t>
      </w:r>
      <w:proofErr w:type="spellStart"/>
      <w:r w:rsidRPr="003850D0">
        <w:rPr>
          <w:szCs w:val="24"/>
          <w:lang w:eastAsia="en-US"/>
        </w:rPr>
        <w:t>octa</w:t>
      </w:r>
      <w:proofErr w:type="spellEnd"/>
      <w:r w:rsidRPr="003850D0">
        <w:rPr>
          <w:szCs w:val="24"/>
          <w:lang w:eastAsia="en-US"/>
        </w:rPr>
        <w:t xml:space="preserve">- și, respectiv </w:t>
      </w:r>
      <w:proofErr w:type="spellStart"/>
      <w:r w:rsidRPr="003850D0">
        <w:rPr>
          <w:szCs w:val="24"/>
          <w:lang w:eastAsia="en-US"/>
        </w:rPr>
        <w:t>decabromodifenileter</w:t>
      </w:r>
      <w:proofErr w:type="spellEnd"/>
      <w:r w:rsidRPr="003850D0">
        <w:rPr>
          <w:szCs w:val="24"/>
          <w:lang w:eastAsia="en-US"/>
        </w:rPr>
        <w:t xml:space="preserve"> (numerele CAS 40088-47-9, 32534-81-9, 36483-60-0, 68928-80-3, 32536-52-0 și, respectiv, 1163-19-5)</w:t>
      </w:r>
    </w:p>
    <w:p w14:paraId="48EE1BE3"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(9)</w:t>
      </w:r>
      <w:r w:rsidRPr="003850D0">
        <w:rPr>
          <w:szCs w:val="24"/>
          <w:lang w:eastAsia="en-US"/>
        </w:rPr>
        <w:tab/>
        <w:t>Pentru cadmiu și compușii săi (nr. 6), valorile SCM variază în funcție de duritatea apei, împărțită în cinci clase (clasa 1: &lt; 40 mg CaCO3/l, clasa 2: între 40 și &lt; 50 mg CaCO3/l, clasa 3: între 50 și &lt; 100 mg CaCO3/l, clasa 4: între 100 și &lt; 200 mg CaCO3/l și clasa 5: ≥200 mg CaCO3/l).</w:t>
      </w:r>
    </w:p>
    <w:p w14:paraId="71B0B41F"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(10)</w:t>
      </w:r>
      <w:r w:rsidRPr="003850D0">
        <w:rPr>
          <w:szCs w:val="24"/>
          <w:lang w:eastAsia="en-US"/>
        </w:rPr>
        <w:tab/>
        <w:t>Nu este prevăzut niciun parametru orientativ pentru acest grup de substanțe. Parametrul sau parametrii orientativi se definesc prin metoda analitică.</w:t>
      </w:r>
    </w:p>
    <w:p w14:paraId="22FAEF3E"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(11)</w:t>
      </w:r>
      <w:r w:rsidRPr="003850D0">
        <w:rPr>
          <w:szCs w:val="24"/>
          <w:lang w:eastAsia="en-US"/>
        </w:rPr>
        <w:tab/>
        <w:t>DDT total cuprinde suma izomerilor 1,1,1-tricloro-2,2-bis(p-</w:t>
      </w:r>
      <w:proofErr w:type="spellStart"/>
      <w:r w:rsidRPr="003850D0">
        <w:rPr>
          <w:szCs w:val="24"/>
          <w:lang w:eastAsia="en-US"/>
        </w:rPr>
        <w:t>clorfenil</w:t>
      </w:r>
      <w:proofErr w:type="spellEnd"/>
      <w:r w:rsidRPr="003850D0">
        <w:rPr>
          <w:szCs w:val="24"/>
          <w:lang w:eastAsia="en-US"/>
        </w:rPr>
        <w:t>)etan (număr CAS 50-29-3, număr UE 200-024-3), 1,1,1-tricloro-2-(o-</w:t>
      </w:r>
      <w:proofErr w:type="spellStart"/>
      <w:r w:rsidRPr="003850D0">
        <w:rPr>
          <w:szCs w:val="24"/>
          <w:lang w:eastAsia="en-US"/>
        </w:rPr>
        <w:t>clorfenil</w:t>
      </w:r>
      <w:proofErr w:type="spellEnd"/>
      <w:r w:rsidRPr="003850D0">
        <w:rPr>
          <w:szCs w:val="24"/>
          <w:lang w:eastAsia="en-US"/>
        </w:rPr>
        <w:t>)-2-(p-</w:t>
      </w:r>
      <w:proofErr w:type="spellStart"/>
      <w:r w:rsidRPr="003850D0">
        <w:rPr>
          <w:szCs w:val="24"/>
          <w:lang w:eastAsia="en-US"/>
        </w:rPr>
        <w:t>clorfenil</w:t>
      </w:r>
      <w:proofErr w:type="spellEnd"/>
      <w:r w:rsidRPr="003850D0">
        <w:rPr>
          <w:szCs w:val="24"/>
          <w:lang w:eastAsia="en-US"/>
        </w:rPr>
        <w:t>)etan (număr CAS 789 02 6, număr UE 212 332 5), 1,1-dicloro-2,2-bis(p-</w:t>
      </w:r>
      <w:proofErr w:type="spellStart"/>
      <w:r w:rsidRPr="003850D0">
        <w:rPr>
          <w:szCs w:val="24"/>
          <w:lang w:eastAsia="en-US"/>
        </w:rPr>
        <w:t>clorfenil</w:t>
      </w:r>
      <w:proofErr w:type="spellEnd"/>
      <w:r w:rsidRPr="003850D0">
        <w:rPr>
          <w:szCs w:val="24"/>
          <w:lang w:eastAsia="en-US"/>
        </w:rPr>
        <w:t>)etilenă (număr CAS 72 55 9, număr UE 200 784 6) și 1,1-dicloro-2,2-bis(p-</w:t>
      </w:r>
      <w:proofErr w:type="spellStart"/>
      <w:r w:rsidRPr="003850D0">
        <w:rPr>
          <w:szCs w:val="24"/>
          <w:lang w:eastAsia="en-US"/>
        </w:rPr>
        <w:t>clorfenil</w:t>
      </w:r>
      <w:proofErr w:type="spellEnd"/>
      <w:r w:rsidRPr="003850D0">
        <w:rPr>
          <w:szCs w:val="24"/>
          <w:lang w:eastAsia="en-US"/>
        </w:rPr>
        <w:t>)etan (număr CAS 72 54 8, număr UE 200 783 0).</w:t>
      </w:r>
    </w:p>
    <w:p w14:paraId="0FB8D93F"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(12)</w:t>
      </w:r>
      <w:r w:rsidRPr="003850D0">
        <w:rPr>
          <w:szCs w:val="24"/>
          <w:vertAlign w:val="superscript"/>
          <w:lang w:eastAsia="en-US"/>
        </w:rPr>
        <w:tab/>
      </w:r>
      <w:r w:rsidRPr="003850D0">
        <w:rPr>
          <w:szCs w:val="24"/>
          <w:lang w:eastAsia="en-US"/>
        </w:rPr>
        <w:t xml:space="preserve">Aceste SCM-uri se referă la concentrațiile </w:t>
      </w:r>
      <w:proofErr w:type="spellStart"/>
      <w:r w:rsidRPr="003850D0">
        <w:rPr>
          <w:szCs w:val="24"/>
          <w:lang w:eastAsia="en-US"/>
        </w:rPr>
        <w:t>biodisponibile</w:t>
      </w:r>
      <w:proofErr w:type="spellEnd"/>
      <w:r w:rsidRPr="003850D0">
        <w:rPr>
          <w:szCs w:val="24"/>
          <w:lang w:eastAsia="en-US"/>
        </w:rPr>
        <w:t xml:space="preserve"> ale substanțelor.</w:t>
      </w:r>
    </w:p>
    <w:p w14:paraId="4172F072" w14:textId="77777777" w:rsidR="00883DA6" w:rsidRPr="003850D0" w:rsidRDefault="00883DA6">
      <w:pPr>
        <w:widowControl/>
        <w:rPr>
          <w:szCs w:val="24"/>
          <w:vertAlign w:val="superscript"/>
          <w:lang w:eastAsia="en-US"/>
        </w:rPr>
      </w:pPr>
      <w:r w:rsidRPr="003850D0">
        <w:rPr>
          <w:szCs w:val="24"/>
          <w:vertAlign w:val="superscript"/>
          <w:lang w:eastAsia="en-US"/>
        </w:rPr>
        <w:br w:type="page"/>
      </w:r>
    </w:p>
    <w:p w14:paraId="717F25D8"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(13)</w:t>
      </w:r>
      <w:r w:rsidRPr="003850D0">
        <w:rPr>
          <w:szCs w:val="24"/>
          <w:lang w:eastAsia="en-US"/>
        </w:rPr>
        <w:tab/>
        <w:t xml:space="preserve">SCM-urile pentru </w:t>
      </w:r>
      <w:proofErr w:type="spellStart"/>
      <w:r w:rsidRPr="003850D0">
        <w:rPr>
          <w:szCs w:val="24"/>
          <w:lang w:eastAsia="en-US"/>
        </w:rPr>
        <w:t>biotă</w:t>
      </w:r>
      <w:proofErr w:type="spellEnd"/>
      <w:r w:rsidRPr="003850D0">
        <w:rPr>
          <w:szCs w:val="24"/>
          <w:lang w:eastAsia="en-US"/>
        </w:rPr>
        <w:t xml:space="preserve"> se referă la metil-mercur.</w:t>
      </w:r>
    </w:p>
    <w:p w14:paraId="35DBC6E8"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(14)</w:t>
      </w:r>
      <w:r w:rsidRPr="003850D0">
        <w:rPr>
          <w:szCs w:val="24"/>
          <w:lang w:eastAsia="en-US"/>
        </w:rPr>
        <w:tab/>
      </w:r>
      <w:proofErr w:type="spellStart"/>
      <w:r w:rsidRPr="003850D0">
        <w:rPr>
          <w:szCs w:val="24"/>
          <w:lang w:eastAsia="en-US"/>
        </w:rPr>
        <w:t>Nonilfenol</w:t>
      </w:r>
      <w:proofErr w:type="spellEnd"/>
      <w:r w:rsidRPr="003850D0">
        <w:rPr>
          <w:szCs w:val="24"/>
          <w:lang w:eastAsia="en-US"/>
        </w:rPr>
        <w:t xml:space="preserve"> (număr CAS 25154-52-3, număr UE 246-672-0), inclusiv izomerii 4-nonilfenol (număr CAS 104-40-5, număr UE 203-199-4) și 4-nonilfenol (ramificat) (număr CAS 84852-15-3, număr UE 284-325-5).</w:t>
      </w:r>
    </w:p>
    <w:p w14:paraId="4B6A7A70"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(15)</w:t>
      </w:r>
      <w:r w:rsidRPr="003850D0">
        <w:rPr>
          <w:szCs w:val="24"/>
          <w:lang w:eastAsia="en-US"/>
        </w:rPr>
        <w:tab/>
      </w:r>
      <w:proofErr w:type="spellStart"/>
      <w:r w:rsidRPr="003850D0">
        <w:rPr>
          <w:szCs w:val="24"/>
          <w:lang w:eastAsia="en-US"/>
        </w:rPr>
        <w:t>Octilfenol</w:t>
      </w:r>
      <w:proofErr w:type="spellEnd"/>
      <w:r w:rsidRPr="003850D0">
        <w:rPr>
          <w:szCs w:val="24"/>
          <w:lang w:eastAsia="en-US"/>
        </w:rPr>
        <w:t xml:space="preserve"> (număr CAS 1806-26-4, număr UE 217-302-5), inclusiv izomerul 4-(1,1’,3,3’-tetrametilbutil)-fenol (număr CAS 140-66-9, număr UE 205-426-2).</w:t>
      </w:r>
    </w:p>
    <w:p w14:paraId="4EE7F174"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(16)</w:t>
      </w:r>
      <w:r w:rsidRPr="003850D0">
        <w:rPr>
          <w:szCs w:val="24"/>
          <w:lang w:eastAsia="en-US"/>
        </w:rPr>
        <w:tab/>
      </w:r>
      <w:proofErr w:type="spellStart"/>
      <w:r w:rsidRPr="003850D0">
        <w:rPr>
          <w:szCs w:val="24"/>
          <w:lang w:eastAsia="en-US"/>
        </w:rPr>
        <w:t>Benzo</w:t>
      </w:r>
      <w:proofErr w:type="spellEnd"/>
      <w:r w:rsidRPr="003850D0">
        <w:rPr>
          <w:szCs w:val="24"/>
          <w:lang w:eastAsia="en-US"/>
        </w:rPr>
        <w:t>(a)</w:t>
      </w:r>
      <w:proofErr w:type="spellStart"/>
      <w:r w:rsidRPr="003850D0">
        <w:rPr>
          <w:szCs w:val="24"/>
          <w:lang w:eastAsia="en-US"/>
        </w:rPr>
        <w:t>piren</w:t>
      </w:r>
      <w:proofErr w:type="spellEnd"/>
      <w:r w:rsidRPr="003850D0">
        <w:rPr>
          <w:szCs w:val="24"/>
          <w:lang w:eastAsia="en-US"/>
        </w:rPr>
        <w:t xml:space="preserve"> (număr CAS 50-32-8) (FPR 1), </w:t>
      </w:r>
      <w:proofErr w:type="spellStart"/>
      <w:r w:rsidRPr="003850D0">
        <w:rPr>
          <w:szCs w:val="24"/>
          <w:lang w:eastAsia="en-US"/>
        </w:rPr>
        <w:t>benzo</w:t>
      </w:r>
      <w:proofErr w:type="spellEnd"/>
      <w:r w:rsidRPr="003850D0">
        <w:rPr>
          <w:szCs w:val="24"/>
          <w:lang w:eastAsia="en-US"/>
        </w:rPr>
        <w:t>(b)</w:t>
      </w:r>
      <w:proofErr w:type="spellStart"/>
      <w:r w:rsidRPr="003850D0">
        <w:rPr>
          <w:szCs w:val="24"/>
          <w:lang w:eastAsia="en-US"/>
        </w:rPr>
        <w:t>fluoranten</w:t>
      </w:r>
      <w:proofErr w:type="spellEnd"/>
      <w:r w:rsidRPr="003850D0">
        <w:rPr>
          <w:szCs w:val="24"/>
          <w:lang w:eastAsia="en-US"/>
        </w:rPr>
        <w:t xml:space="preserve"> (număr CAS 205-99-2) (FPR 0,1), </w:t>
      </w:r>
      <w:proofErr w:type="spellStart"/>
      <w:r w:rsidRPr="003850D0">
        <w:rPr>
          <w:szCs w:val="24"/>
          <w:lang w:eastAsia="en-US"/>
        </w:rPr>
        <w:t>benzo</w:t>
      </w:r>
      <w:proofErr w:type="spellEnd"/>
      <w:r w:rsidRPr="003850D0">
        <w:rPr>
          <w:szCs w:val="24"/>
          <w:lang w:eastAsia="en-US"/>
        </w:rPr>
        <w:t>(k)</w:t>
      </w:r>
      <w:proofErr w:type="spellStart"/>
      <w:r w:rsidRPr="003850D0">
        <w:rPr>
          <w:szCs w:val="24"/>
          <w:lang w:eastAsia="en-US"/>
        </w:rPr>
        <w:t>fluoranten</w:t>
      </w:r>
      <w:proofErr w:type="spellEnd"/>
      <w:r w:rsidRPr="003850D0">
        <w:rPr>
          <w:szCs w:val="24"/>
          <w:lang w:eastAsia="en-US"/>
        </w:rPr>
        <w:t xml:space="preserve"> (număr CAS 207-08-9) (FPR 0,1), </w:t>
      </w:r>
      <w:proofErr w:type="spellStart"/>
      <w:r w:rsidRPr="003850D0">
        <w:rPr>
          <w:szCs w:val="24"/>
          <w:lang w:eastAsia="en-US"/>
        </w:rPr>
        <w:t>benzo</w:t>
      </w:r>
      <w:proofErr w:type="spellEnd"/>
      <w:r w:rsidRPr="003850D0">
        <w:rPr>
          <w:szCs w:val="24"/>
          <w:lang w:eastAsia="en-US"/>
        </w:rPr>
        <w:t>(</w:t>
      </w:r>
      <w:proofErr w:type="spellStart"/>
      <w:r w:rsidRPr="003850D0">
        <w:rPr>
          <w:szCs w:val="24"/>
          <w:lang w:eastAsia="en-US"/>
        </w:rPr>
        <w:t>g,h,i</w:t>
      </w:r>
      <w:proofErr w:type="spellEnd"/>
      <w:r w:rsidRPr="003850D0">
        <w:rPr>
          <w:szCs w:val="24"/>
          <w:lang w:eastAsia="en-US"/>
        </w:rPr>
        <w:t>)</w:t>
      </w:r>
      <w:proofErr w:type="spellStart"/>
      <w:r w:rsidRPr="003850D0">
        <w:rPr>
          <w:szCs w:val="24"/>
          <w:lang w:eastAsia="en-US"/>
        </w:rPr>
        <w:t>perilen</w:t>
      </w:r>
      <w:proofErr w:type="spellEnd"/>
      <w:r w:rsidRPr="003850D0">
        <w:rPr>
          <w:szCs w:val="24"/>
          <w:lang w:eastAsia="en-US"/>
        </w:rPr>
        <w:t xml:space="preserve"> (număr CAS 191-24-2) (FPR 0), </w:t>
      </w:r>
      <w:proofErr w:type="spellStart"/>
      <w:r w:rsidRPr="003850D0">
        <w:rPr>
          <w:szCs w:val="24"/>
          <w:lang w:eastAsia="en-US"/>
        </w:rPr>
        <w:t>indeno</w:t>
      </w:r>
      <w:proofErr w:type="spellEnd"/>
      <w:r w:rsidRPr="003850D0">
        <w:rPr>
          <w:szCs w:val="24"/>
          <w:lang w:eastAsia="en-US"/>
        </w:rPr>
        <w:t>(1,2,3-cd)</w:t>
      </w:r>
      <w:proofErr w:type="spellStart"/>
      <w:r w:rsidRPr="003850D0">
        <w:rPr>
          <w:szCs w:val="24"/>
          <w:lang w:eastAsia="en-US"/>
        </w:rPr>
        <w:t>piren</w:t>
      </w:r>
      <w:proofErr w:type="spellEnd"/>
      <w:r w:rsidRPr="003850D0">
        <w:rPr>
          <w:szCs w:val="24"/>
          <w:lang w:eastAsia="en-US"/>
        </w:rPr>
        <w:t xml:space="preserve"> (număr CAS 193-39-5) (FPR 0,1), </w:t>
      </w:r>
      <w:proofErr w:type="spellStart"/>
      <w:r w:rsidRPr="003850D0">
        <w:rPr>
          <w:szCs w:val="24"/>
          <w:lang w:eastAsia="en-US"/>
        </w:rPr>
        <w:t>crisen</w:t>
      </w:r>
      <w:proofErr w:type="spellEnd"/>
      <w:r w:rsidRPr="003850D0">
        <w:rPr>
          <w:szCs w:val="24"/>
          <w:lang w:eastAsia="en-US"/>
        </w:rPr>
        <w:t xml:space="preserve"> (număr CAS 218-01-9) (FPR 0,01), </w:t>
      </w:r>
      <w:proofErr w:type="spellStart"/>
      <w:r w:rsidRPr="003850D0">
        <w:rPr>
          <w:szCs w:val="24"/>
          <w:lang w:eastAsia="en-US"/>
        </w:rPr>
        <w:t>benzo</w:t>
      </w:r>
      <w:proofErr w:type="spellEnd"/>
      <w:r w:rsidRPr="003850D0">
        <w:rPr>
          <w:szCs w:val="24"/>
          <w:lang w:eastAsia="en-US"/>
        </w:rPr>
        <w:t xml:space="preserve">(a)antracen (număr CAS 56-55-3) (FPR 0,1) și </w:t>
      </w:r>
      <w:proofErr w:type="spellStart"/>
      <w:r w:rsidRPr="003850D0">
        <w:rPr>
          <w:szCs w:val="24"/>
          <w:lang w:eastAsia="en-US"/>
        </w:rPr>
        <w:t>dibenz</w:t>
      </w:r>
      <w:proofErr w:type="spellEnd"/>
      <w:r w:rsidRPr="003850D0">
        <w:rPr>
          <w:szCs w:val="24"/>
          <w:lang w:eastAsia="en-US"/>
        </w:rPr>
        <w:t>(</w:t>
      </w:r>
      <w:proofErr w:type="spellStart"/>
      <w:r w:rsidRPr="003850D0">
        <w:rPr>
          <w:szCs w:val="24"/>
          <w:lang w:eastAsia="en-US"/>
        </w:rPr>
        <w:t>a,h</w:t>
      </w:r>
      <w:proofErr w:type="spellEnd"/>
      <w:r w:rsidRPr="003850D0">
        <w:rPr>
          <w:szCs w:val="24"/>
          <w:lang w:eastAsia="en-US"/>
        </w:rPr>
        <w:t xml:space="preserve">)antracen (număr CAS 53-70-3) (FPR 1). HAP-urile antracen, </w:t>
      </w:r>
      <w:proofErr w:type="spellStart"/>
      <w:r w:rsidRPr="003850D0">
        <w:rPr>
          <w:szCs w:val="24"/>
          <w:lang w:eastAsia="en-US"/>
        </w:rPr>
        <w:t>fluoranten</w:t>
      </w:r>
      <w:proofErr w:type="spellEnd"/>
      <w:r w:rsidRPr="003850D0">
        <w:rPr>
          <w:szCs w:val="24"/>
          <w:lang w:eastAsia="en-US"/>
        </w:rPr>
        <w:t xml:space="preserve"> și naftalină sunt indicate separat în listă.</w:t>
      </w:r>
    </w:p>
    <w:p w14:paraId="3326D605" w14:textId="77777777" w:rsidR="00883DA6" w:rsidRPr="003850D0" w:rsidRDefault="00883DA6">
      <w:pPr>
        <w:widowControl/>
        <w:rPr>
          <w:szCs w:val="24"/>
          <w:vertAlign w:val="superscript"/>
          <w:lang w:eastAsia="en-US"/>
        </w:rPr>
      </w:pPr>
      <w:r w:rsidRPr="003850D0">
        <w:rPr>
          <w:szCs w:val="24"/>
          <w:vertAlign w:val="superscript"/>
          <w:lang w:eastAsia="en-US"/>
        </w:rPr>
        <w:br w:type="page"/>
      </w:r>
    </w:p>
    <w:p w14:paraId="73ED405A"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(17)</w:t>
      </w:r>
      <w:r w:rsidRPr="003850D0">
        <w:rPr>
          <w:szCs w:val="24"/>
          <w:lang w:eastAsia="en-US"/>
        </w:rPr>
        <w:tab/>
        <w:t xml:space="preserve">Pentru grupul de hidrocarburi aromatice policiclice (HAP) (nr. 28), SCM-urile pentru </w:t>
      </w:r>
      <w:proofErr w:type="spellStart"/>
      <w:r w:rsidRPr="003850D0">
        <w:rPr>
          <w:szCs w:val="24"/>
          <w:lang w:eastAsia="en-US"/>
        </w:rPr>
        <w:t>biotă</w:t>
      </w:r>
      <w:proofErr w:type="spellEnd"/>
      <w:r w:rsidRPr="003850D0">
        <w:rPr>
          <w:szCs w:val="24"/>
          <w:lang w:eastAsia="en-US"/>
        </w:rPr>
        <w:t xml:space="preserve"> se referă la suma concentrațiilor a șapte din cele opt HAP-uri enumerate în nota de subsol 17 și exprimate ca echivalenți ai </w:t>
      </w:r>
      <w:proofErr w:type="spellStart"/>
      <w:r w:rsidRPr="003850D0">
        <w:rPr>
          <w:szCs w:val="24"/>
          <w:lang w:eastAsia="en-US"/>
        </w:rPr>
        <w:t>benzo</w:t>
      </w:r>
      <w:proofErr w:type="spellEnd"/>
      <w:r w:rsidRPr="003850D0">
        <w:rPr>
          <w:szCs w:val="24"/>
          <w:lang w:eastAsia="en-US"/>
        </w:rPr>
        <w:t>(a)</w:t>
      </w:r>
      <w:proofErr w:type="spellStart"/>
      <w:r w:rsidRPr="003850D0">
        <w:rPr>
          <w:szCs w:val="24"/>
          <w:lang w:eastAsia="en-US"/>
        </w:rPr>
        <w:t>pirenului</w:t>
      </w:r>
      <w:proofErr w:type="spellEnd"/>
      <w:r w:rsidRPr="003850D0">
        <w:rPr>
          <w:szCs w:val="24"/>
          <w:lang w:eastAsia="en-US"/>
        </w:rPr>
        <w:t xml:space="preserve"> pe baza potențelor cancerigene ale substanțelor în raport cu cea a </w:t>
      </w:r>
      <w:proofErr w:type="spellStart"/>
      <w:r w:rsidRPr="003850D0">
        <w:rPr>
          <w:szCs w:val="24"/>
          <w:lang w:eastAsia="en-US"/>
        </w:rPr>
        <w:t>benzo</w:t>
      </w:r>
      <w:proofErr w:type="spellEnd"/>
      <w:r w:rsidRPr="003850D0">
        <w:rPr>
          <w:szCs w:val="24"/>
          <w:lang w:eastAsia="en-US"/>
        </w:rPr>
        <w:t>(a)</w:t>
      </w:r>
      <w:proofErr w:type="spellStart"/>
      <w:r w:rsidRPr="003850D0">
        <w:rPr>
          <w:szCs w:val="24"/>
          <w:lang w:eastAsia="en-US"/>
        </w:rPr>
        <w:t>pirenului</w:t>
      </w:r>
      <w:proofErr w:type="spellEnd"/>
      <w:r w:rsidRPr="003850D0">
        <w:rPr>
          <w:szCs w:val="24"/>
          <w:lang w:eastAsia="en-US"/>
        </w:rPr>
        <w:t xml:space="preserve">, și anume a FPR-urilor din nota de subsol 16. Nu este necesar să se măsoare </w:t>
      </w:r>
      <w:proofErr w:type="spellStart"/>
      <w:r w:rsidRPr="003850D0">
        <w:rPr>
          <w:szCs w:val="24"/>
          <w:lang w:eastAsia="en-US"/>
        </w:rPr>
        <w:t>benzo</w:t>
      </w:r>
      <w:proofErr w:type="spellEnd"/>
      <w:r w:rsidRPr="003850D0">
        <w:rPr>
          <w:szCs w:val="24"/>
          <w:lang w:eastAsia="en-US"/>
        </w:rPr>
        <w:t>(</w:t>
      </w:r>
      <w:proofErr w:type="spellStart"/>
      <w:r w:rsidRPr="003850D0">
        <w:rPr>
          <w:szCs w:val="24"/>
          <w:lang w:eastAsia="en-US"/>
        </w:rPr>
        <w:t>g,h,i</w:t>
      </w:r>
      <w:proofErr w:type="spellEnd"/>
      <w:r w:rsidRPr="003850D0">
        <w:rPr>
          <w:szCs w:val="24"/>
          <w:lang w:eastAsia="en-US"/>
        </w:rPr>
        <w:t>)</w:t>
      </w:r>
      <w:proofErr w:type="spellStart"/>
      <w:r w:rsidRPr="003850D0">
        <w:rPr>
          <w:szCs w:val="24"/>
          <w:lang w:eastAsia="en-US"/>
        </w:rPr>
        <w:t>perilenul</w:t>
      </w:r>
      <w:proofErr w:type="spellEnd"/>
      <w:r w:rsidRPr="003850D0">
        <w:rPr>
          <w:szCs w:val="24"/>
          <w:lang w:eastAsia="en-US"/>
        </w:rPr>
        <w:t xml:space="preserve"> din </w:t>
      </w:r>
      <w:proofErr w:type="spellStart"/>
      <w:r w:rsidRPr="003850D0">
        <w:rPr>
          <w:szCs w:val="24"/>
          <w:lang w:eastAsia="en-US"/>
        </w:rPr>
        <w:t>biotă</w:t>
      </w:r>
      <w:proofErr w:type="spellEnd"/>
      <w:r w:rsidRPr="003850D0">
        <w:rPr>
          <w:szCs w:val="24"/>
          <w:lang w:eastAsia="en-US"/>
        </w:rPr>
        <w:t xml:space="preserve"> pentru a se stabili conformitatea cu SCM-urile generale pentru </w:t>
      </w:r>
      <w:proofErr w:type="spellStart"/>
      <w:r w:rsidRPr="003850D0">
        <w:rPr>
          <w:szCs w:val="24"/>
          <w:lang w:eastAsia="en-US"/>
        </w:rPr>
        <w:t>biotă</w:t>
      </w:r>
      <w:proofErr w:type="spellEnd"/>
      <w:r w:rsidRPr="003850D0">
        <w:rPr>
          <w:szCs w:val="24"/>
          <w:lang w:eastAsia="en-US"/>
        </w:rPr>
        <w:t>.</w:t>
      </w:r>
    </w:p>
    <w:p w14:paraId="6FCAA1EC"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(18)</w:t>
      </w:r>
      <w:r w:rsidRPr="003850D0">
        <w:rPr>
          <w:szCs w:val="24"/>
          <w:lang w:eastAsia="en-US"/>
        </w:rPr>
        <w:tab/>
        <w:t xml:space="preserve">Compuși </w:t>
      </w:r>
      <w:proofErr w:type="spellStart"/>
      <w:r w:rsidRPr="003850D0">
        <w:rPr>
          <w:szCs w:val="24"/>
          <w:lang w:eastAsia="en-US"/>
        </w:rPr>
        <w:t>tributilstanici</w:t>
      </w:r>
      <w:proofErr w:type="spellEnd"/>
      <w:r w:rsidRPr="003850D0">
        <w:rPr>
          <w:szCs w:val="24"/>
          <w:lang w:eastAsia="en-US"/>
        </w:rPr>
        <w:t xml:space="preserve">, inclusiv cationul </w:t>
      </w:r>
      <w:proofErr w:type="spellStart"/>
      <w:r w:rsidRPr="003850D0">
        <w:rPr>
          <w:szCs w:val="24"/>
          <w:lang w:eastAsia="en-US"/>
        </w:rPr>
        <w:t>tributilstaniu</w:t>
      </w:r>
      <w:proofErr w:type="spellEnd"/>
      <w:r w:rsidRPr="003850D0">
        <w:rPr>
          <w:szCs w:val="24"/>
          <w:lang w:eastAsia="en-US"/>
        </w:rPr>
        <w:t xml:space="preserve"> (număr CAS 36643-28-4).</w:t>
      </w:r>
    </w:p>
    <w:p w14:paraId="4BB2C3DC"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(19)</w:t>
      </w:r>
      <w:r w:rsidRPr="003850D0">
        <w:rPr>
          <w:szCs w:val="24"/>
          <w:lang w:eastAsia="en-US"/>
        </w:rPr>
        <w:tab/>
        <w:t>SCM pentru sedimente.</w:t>
      </w:r>
    </w:p>
    <w:p w14:paraId="2410A2C5"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(20)</w:t>
      </w:r>
      <w:r w:rsidRPr="003850D0">
        <w:rPr>
          <w:szCs w:val="24"/>
          <w:vertAlign w:val="superscript"/>
          <w:lang w:eastAsia="en-US"/>
        </w:rPr>
        <w:tab/>
      </w:r>
      <w:r w:rsidRPr="003850D0">
        <w:rPr>
          <w:szCs w:val="24"/>
          <w:lang w:eastAsia="en-US"/>
        </w:rPr>
        <w:t>Nu sunt disponibile suficiente informații pentru a se stabili un SCM-CMA pentru aceste substanțe.</w:t>
      </w:r>
    </w:p>
    <w:p w14:paraId="2D411CDC"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(21)</w:t>
      </w:r>
      <w:r w:rsidRPr="003850D0">
        <w:rPr>
          <w:szCs w:val="24"/>
          <w:lang w:eastAsia="en-US"/>
        </w:rPr>
        <w:tab/>
        <w:t>Sunt vizați următorii compuși:</w:t>
      </w:r>
    </w:p>
    <w:p w14:paraId="35FCEDBA" w14:textId="77777777" w:rsidR="00E30BC0" w:rsidRPr="003850D0" w:rsidRDefault="00E30BC0" w:rsidP="00E30BC0">
      <w:pPr>
        <w:spacing w:before="120" w:after="120" w:line="360" w:lineRule="auto"/>
        <w:ind w:left="1416"/>
        <w:rPr>
          <w:szCs w:val="24"/>
          <w:lang w:eastAsia="en-US"/>
        </w:rPr>
      </w:pPr>
      <w:r w:rsidRPr="003850D0">
        <w:rPr>
          <w:szCs w:val="24"/>
          <w:lang w:eastAsia="en-US"/>
        </w:rPr>
        <w:tab/>
        <w:t xml:space="preserve">7 </w:t>
      </w:r>
      <w:proofErr w:type="spellStart"/>
      <w:r w:rsidRPr="003850D0">
        <w:rPr>
          <w:szCs w:val="24"/>
          <w:lang w:eastAsia="en-US"/>
        </w:rPr>
        <w:t>dibenzoparadioxine</w:t>
      </w:r>
      <w:proofErr w:type="spellEnd"/>
      <w:r w:rsidRPr="003850D0">
        <w:rPr>
          <w:szCs w:val="24"/>
          <w:lang w:eastAsia="en-US"/>
        </w:rPr>
        <w:t xml:space="preserve"> </w:t>
      </w:r>
      <w:proofErr w:type="spellStart"/>
      <w:r w:rsidRPr="003850D0">
        <w:rPr>
          <w:szCs w:val="24"/>
          <w:lang w:eastAsia="en-US"/>
        </w:rPr>
        <w:t>policlorurate</w:t>
      </w:r>
      <w:proofErr w:type="spellEnd"/>
      <w:r w:rsidRPr="003850D0">
        <w:rPr>
          <w:szCs w:val="24"/>
          <w:lang w:eastAsia="en-US"/>
        </w:rPr>
        <w:t xml:space="preserve"> (PCDD): 2,3,7,8-T4CDD (număr CAS 1746-01-6, număr UE 217-122-7), 1,2,3,7,8-P5CDD (număr CAS 40321-76-4), 1,2,3,4,7,8-H6CDD (număr CAS 39227-28-6), 1,2,3,6,7,8-H6CDD (număr CAS 57653-85-7), 1,2,3,7,8,9-H6CDD (număr CAS 19408-74-3), 1,2,3,4,6,7,8-H7CDD (număr CAS 35822-46-9), 1,2,3,4,6,7,8,9-O8CDD (număr CAS 3268-87-9);</w:t>
      </w:r>
    </w:p>
    <w:p w14:paraId="4338CF30" w14:textId="77777777" w:rsidR="00883DA6" w:rsidRPr="003850D0" w:rsidRDefault="00883DA6">
      <w:pPr>
        <w:widowControl/>
        <w:rPr>
          <w:szCs w:val="24"/>
          <w:lang w:eastAsia="en-US"/>
        </w:rPr>
      </w:pPr>
      <w:r w:rsidRPr="003850D0">
        <w:rPr>
          <w:szCs w:val="24"/>
          <w:lang w:eastAsia="en-US"/>
        </w:rPr>
        <w:br w:type="page"/>
      </w:r>
    </w:p>
    <w:p w14:paraId="75713D60" w14:textId="77777777" w:rsidR="00E30BC0" w:rsidRPr="003850D0" w:rsidRDefault="00E30BC0" w:rsidP="00E30BC0">
      <w:pPr>
        <w:spacing w:before="120" w:after="120" w:line="360" w:lineRule="auto"/>
        <w:ind w:left="1416"/>
        <w:rPr>
          <w:szCs w:val="24"/>
          <w:lang w:eastAsia="en-US"/>
        </w:rPr>
      </w:pPr>
      <w:r w:rsidRPr="003850D0">
        <w:rPr>
          <w:szCs w:val="24"/>
          <w:lang w:eastAsia="en-US"/>
        </w:rPr>
        <w:lastRenderedPageBreak/>
        <w:tab/>
        <w:t xml:space="preserve">10 </w:t>
      </w:r>
      <w:proofErr w:type="spellStart"/>
      <w:r w:rsidRPr="003850D0">
        <w:rPr>
          <w:szCs w:val="24"/>
          <w:lang w:eastAsia="en-US"/>
        </w:rPr>
        <w:t>dibenzofurani</w:t>
      </w:r>
      <w:proofErr w:type="spellEnd"/>
      <w:r w:rsidRPr="003850D0">
        <w:rPr>
          <w:szCs w:val="24"/>
          <w:lang w:eastAsia="en-US"/>
        </w:rPr>
        <w:t xml:space="preserve"> </w:t>
      </w:r>
      <w:proofErr w:type="spellStart"/>
      <w:r w:rsidRPr="003850D0">
        <w:rPr>
          <w:szCs w:val="24"/>
          <w:lang w:eastAsia="en-US"/>
        </w:rPr>
        <w:t>policlorurați</w:t>
      </w:r>
      <w:proofErr w:type="spellEnd"/>
      <w:r w:rsidRPr="003850D0">
        <w:rPr>
          <w:szCs w:val="24"/>
          <w:lang w:eastAsia="en-US"/>
        </w:rPr>
        <w:t xml:space="preserve"> (PCDF): 2,3,7,8-T4CDF (număr CAS 51207-31-9), 1,2,3,7,8-P5CDF (număr CAS 57117-41-6), 2,3,4,7,8-P5CDF (număr CAS 57117-31-4), 1,2,3,4,7,8-H6CDF (număr CAS 70648-26-9), 1,2,3,6,7,8-H6CDF (număr CAS 57117-44-9), 1,2,3,7,8,9-H6CDF (număr CAS 72918-21-9), 2,3,4,6,7,8-H6CDF (număr CAS 60851-34-5), 1,2,3,4,6,7,8-H7CDF (număr CAS 67562-39-4), 1,2,3,4,7,8,9-H7CDF (număr CAS 55673-89-7), 1,2,3,4,6,7,8,9-O8CDF (număr CAS 39001-02-0);</w:t>
      </w:r>
    </w:p>
    <w:p w14:paraId="144C7D05" w14:textId="77777777" w:rsidR="00E30BC0" w:rsidRPr="003850D0" w:rsidRDefault="00E30BC0" w:rsidP="00E30BC0">
      <w:pPr>
        <w:spacing w:before="120" w:after="120" w:line="360" w:lineRule="auto"/>
        <w:ind w:left="1416"/>
        <w:rPr>
          <w:szCs w:val="24"/>
          <w:lang w:eastAsia="en-US"/>
        </w:rPr>
      </w:pPr>
      <w:r w:rsidRPr="003850D0">
        <w:rPr>
          <w:szCs w:val="24"/>
          <w:lang w:eastAsia="en-US"/>
        </w:rPr>
        <w:tab/>
        <w:t xml:space="preserve">12 </w:t>
      </w:r>
      <w:proofErr w:type="spellStart"/>
      <w:r w:rsidRPr="003850D0">
        <w:rPr>
          <w:szCs w:val="24"/>
          <w:lang w:eastAsia="en-US"/>
        </w:rPr>
        <w:t>bifenili</w:t>
      </w:r>
      <w:proofErr w:type="spellEnd"/>
      <w:r w:rsidRPr="003850D0">
        <w:rPr>
          <w:szCs w:val="24"/>
          <w:lang w:eastAsia="en-US"/>
        </w:rPr>
        <w:t xml:space="preserve"> </w:t>
      </w:r>
      <w:proofErr w:type="spellStart"/>
      <w:r w:rsidRPr="003850D0">
        <w:rPr>
          <w:szCs w:val="24"/>
          <w:lang w:eastAsia="en-US"/>
        </w:rPr>
        <w:t>policlorurați</w:t>
      </w:r>
      <w:proofErr w:type="spellEnd"/>
      <w:r w:rsidRPr="003850D0">
        <w:rPr>
          <w:szCs w:val="24"/>
          <w:lang w:eastAsia="en-US"/>
        </w:rPr>
        <w:t xml:space="preserve"> asemănători </w:t>
      </w:r>
      <w:proofErr w:type="spellStart"/>
      <w:r w:rsidRPr="003850D0">
        <w:rPr>
          <w:szCs w:val="24"/>
          <w:lang w:eastAsia="en-US"/>
        </w:rPr>
        <w:t>dioxinelor</w:t>
      </w:r>
      <w:proofErr w:type="spellEnd"/>
      <w:r w:rsidRPr="003850D0">
        <w:rPr>
          <w:szCs w:val="24"/>
          <w:lang w:eastAsia="en-US"/>
        </w:rPr>
        <w:t xml:space="preserve"> (PCB-DL): 3,3’,4,4’-T4CB (PCB 77, număr CAS 32598-13-3), 3,3’,4’,5-T4CB (PCB 81, număr CAS 70362-50-4), 2,3,3',4,4'-P5CB (PCB 105, număr CAS 32598-14-4), 2,3,4,4',5-P5CB (PCB 114, număr CAS 74472-37-0), 2,3',4,4',5-P5CB (PCB 118, număr CAS 31508-00-6), 2,3',4,4',5'-P5CB (PCB 123, număr CAS 65510-44-3), 3,3’,4,4’,5-P5CB (PCB 126, număr CAS 57465-28-8), 2,3,3',4,4',5-H6CB (PCB 156, număr CAS 38380-08-4), 2,3,3',4,4',5'-H6CB (PCB 157, număr CAS 69782-90-7), 2,3',4,4',5,5'-H6CB (PCB 167, număr CAS 52663-72-6), 3,3’,4,4’,5,5’-H6CB (PCB 169, număr CAS 32774-16-6), 2,3,3',4,4',5,5'-H7CB (PCB 189, număr CAS 39635-31-9).</w:t>
      </w:r>
    </w:p>
    <w:p w14:paraId="5564E715" w14:textId="77777777" w:rsidR="00883DA6" w:rsidRPr="003850D0" w:rsidRDefault="00883DA6">
      <w:pPr>
        <w:widowControl/>
        <w:rPr>
          <w:szCs w:val="24"/>
          <w:vertAlign w:val="superscript"/>
          <w:lang w:eastAsia="en-US"/>
        </w:rPr>
      </w:pPr>
      <w:r w:rsidRPr="003850D0">
        <w:rPr>
          <w:szCs w:val="24"/>
          <w:vertAlign w:val="superscript"/>
          <w:lang w:eastAsia="en-US"/>
        </w:rPr>
        <w:br w:type="page"/>
      </w:r>
    </w:p>
    <w:p w14:paraId="1B01E84C"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(22)</w:t>
      </w:r>
      <w:r w:rsidRPr="003850D0">
        <w:rPr>
          <w:szCs w:val="24"/>
          <w:lang w:eastAsia="en-US"/>
        </w:rPr>
        <w:tab/>
        <w:t xml:space="preserve">Pentru grupul </w:t>
      </w:r>
      <w:proofErr w:type="spellStart"/>
      <w:r w:rsidRPr="003850D0">
        <w:rPr>
          <w:szCs w:val="24"/>
          <w:lang w:eastAsia="en-US"/>
        </w:rPr>
        <w:t>dioxinelor</w:t>
      </w:r>
      <w:proofErr w:type="spellEnd"/>
      <w:r w:rsidRPr="003850D0">
        <w:rPr>
          <w:szCs w:val="24"/>
          <w:lang w:eastAsia="en-US"/>
        </w:rPr>
        <w:t xml:space="preserve"> și al compușilor asemănători </w:t>
      </w:r>
      <w:proofErr w:type="spellStart"/>
      <w:r w:rsidRPr="003850D0">
        <w:rPr>
          <w:szCs w:val="24"/>
          <w:lang w:eastAsia="en-US"/>
        </w:rPr>
        <w:t>dioxinelor</w:t>
      </w:r>
      <w:proofErr w:type="spellEnd"/>
      <w:r w:rsidRPr="003850D0">
        <w:rPr>
          <w:szCs w:val="24"/>
          <w:lang w:eastAsia="en-US"/>
        </w:rPr>
        <w:t xml:space="preserve"> (nr. 37), SCM-urile pentru </w:t>
      </w:r>
      <w:proofErr w:type="spellStart"/>
      <w:r w:rsidRPr="003850D0">
        <w:rPr>
          <w:szCs w:val="24"/>
          <w:lang w:eastAsia="en-US"/>
        </w:rPr>
        <w:t>biotă</w:t>
      </w:r>
      <w:proofErr w:type="spellEnd"/>
      <w:r w:rsidRPr="003850D0">
        <w:rPr>
          <w:szCs w:val="24"/>
          <w:lang w:eastAsia="en-US"/>
        </w:rPr>
        <w:t xml:space="preserve"> se referă la suma concentrațiilor substanțelor enumerate în nota de subsol 20 și exprimate ca echivalenți toxici pe baza factorilor de echivalență toxică din 2005 ai Organizației Mondiale a Sănătății.</w:t>
      </w:r>
    </w:p>
    <w:p w14:paraId="33397304"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(23)</w:t>
      </w:r>
      <w:r w:rsidRPr="003850D0">
        <w:rPr>
          <w:szCs w:val="24"/>
          <w:vertAlign w:val="superscript"/>
          <w:lang w:eastAsia="en-US"/>
        </w:rPr>
        <w:tab/>
      </w:r>
      <w:r w:rsidRPr="003850D0">
        <w:rPr>
          <w:szCs w:val="24"/>
          <w:lang w:eastAsia="en-US"/>
        </w:rPr>
        <w:t xml:space="preserve">Numărul CAS 52315-07-8 se referă la un amestec de izomeri de </w:t>
      </w:r>
      <w:proofErr w:type="spellStart"/>
      <w:r w:rsidRPr="003850D0">
        <w:rPr>
          <w:szCs w:val="24"/>
          <w:lang w:eastAsia="en-US"/>
        </w:rPr>
        <w:t>cipermetrin</w:t>
      </w:r>
      <w:proofErr w:type="spellEnd"/>
      <w:r w:rsidRPr="003850D0">
        <w:rPr>
          <w:szCs w:val="24"/>
          <w:lang w:eastAsia="en-US"/>
        </w:rPr>
        <w:t>, alfa-</w:t>
      </w:r>
      <w:proofErr w:type="spellStart"/>
      <w:r w:rsidRPr="003850D0">
        <w:rPr>
          <w:szCs w:val="24"/>
          <w:lang w:eastAsia="en-US"/>
        </w:rPr>
        <w:t>cipermetrin</w:t>
      </w:r>
      <w:proofErr w:type="spellEnd"/>
      <w:r w:rsidRPr="003850D0">
        <w:rPr>
          <w:szCs w:val="24"/>
          <w:lang w:eastAsia="en-US"/>
        </w:rPr>
        <w:t xml:space="preserve"> (număr CAS 67375-30-8, număr UE 257-842-9), beta-</w:t>
      </w:r>
      <w:proofErr w:type="spellStart"/>
      <w:r w:rsidRPr="003850D0">
        <w:rPr>
          <w:szCs w:val="24"/>
          <w:lang w:eastAsia="en-US"/>
        </w:rPr>
        <w:t>cipermetrin</w:t>
      </w:r>
      <w:proofErr w:type="spellEnd"/>
      <w:r w:rsidRPr="003850D0">
        <w:rPr>
          <w:szCs w:val="24"/>
          <w:lang w:eastAsia="en-US"/>
        </w:rPr>
        <w:t xml:space="preserve"> (număr CAS 65731-84-2, număr UE 265-898-0), teta-</w:t>
      </w:r>
      <w:proofErr w:type="spellStart"/>
      <w:r w:rsidRPr="003850D0">
        <w:rPr>
          <w:szCs w:val="24"/>
          <w:lang w:eastAsia="en-US"/>
        </w:rPr>
        <w:t>cipermetrin</w:t>
      </w:r>
      <w:proofErr w:type="spellEnd"/>
      <w:r w:rsidRPr="003850D0">
        <w:rPr>
          <w:szCs w:val="24"/>
          <w:lang w:eastAsia="en-US"/>
        </w:rPr>
        <w:t xml:space="preserve"> (număr CAS 71691-59-1) și </w:t>
      </w:r>
      <w:proofErr w:type="spellStart"/>
      <w:r w:rsidRPr="003850D0">
        <w:rPr>
          <w:szCs w:val="24"/>
          <w:lang w:eastAsia="en-US"/>
        </w:rPr>
        <w:t>zeta-cipermetrin</w:t>
      </w:r>
      <w:proofErr w:type="spellEnd"/>
      <w:r w:rsidRPr="003850D0">
        <w:rPr>
          <w:szCs w:val="24"/>
          <w:lang w:eastAsia="en-US"/>
        </w:rPr>
        <w:t xml:space="preserve"> (număr CAS 52315-07-8, număr UE 257-842-9).</w:t>
      </w:r>
    </w:p>
    <w:p w14:paraId="3DFE3E44"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(24)</w:t>
      </w:r>
      <w:r w:rsidRPr="003850D0">
        <w:rPr>
          <w:szCs w:val="24"/>
          <w:lang w:eastAsia="en-US"/>
        </w:rPr>
        <w:tab/>
        <w:t>Sunt vizați 1,3,5,7,9,11-hexabromociclododecanul (număr CAS 25637-99-4, număr UE 247-148-4), 1,2,5,6,9,10-hexabromociclododecanul (număr CAS 3194-55-6, număr UE 221-695-9), α-</w:t>
      </w:r>
      <w:proofErr w:type="spellStart"/>
      <w:r w:rsidRPr="003850D0">
        <w:rPr>
          <w:szCs w:val="24"/>
          <w:lang w:eastAsia="en-US"/>
        </w:rPr>
        <w:t>hexabromociclododecanul</w:t>
      </w:r>
      <w:proofErr w:type="spellEnd"/>
      <w:r w:rsidRPr="003850D0">
        <w:rPr>
          <w:szCs w:val="24"/>
          <w:lang w:eastAsia="en-US"/>
        </w:rPr>
        <w:t xml:space="preserve"> (număr CAS 134237-50-6), β-</w:t>
      </w:r>
      <w:proofErr w:type="spellStart"/>
      <w:r w:rsidRPr="003850D0">
        <w:rPr>
          <w:szCs w:val="24"/>
          <w:lang w:eastAsia="en-US"/>
        </w:rPr>
        <w:t>hexabromociclododecanul</w:t>
      </w:r>
      <w:proofErr w:type="spellEnd"/>
      <w:r w:rsidRPr="003850D0">
        <w:rPr>
          <w:szCs w:val="24"/>
          <w:lang w:eastAsia="en-US"/>
        </w:rPr>
        <w:t xml:space="preserve"> (număr CAS 134237-51-7) și γ-</w:t>
      </w:r>
      <w:proofErr w:type="spellStart"/>
      <w:r w:rsidRPr="003850D0">
        <w:rPr>
          <w:szCs w:val="24"/>
          <w:lang w:eastAsia="en-US"/>
        </w:rPr>
        <w:t>hexa</w:t>
      </w:r>
      <w:proofErr w:type="spellEnd"/>
      <w:r w:rsidRPr="003850D0">
        <w:rPr>
          <w:szCs w:val="24"/>
          <w:lang w:eastAsia="en-US"/>
        </w:rPr>
        <w:t xml:space="preserve"> </w:t>
      </w:r>
      <w:proofErr w:type="spellStart"/>
      <w:r w:rsidRPr="003850D0">
        <w:rPr>
          <w:szCs w:val="24"/>
          <w:lang w:eastAsia="en-US"/>
        </w:rPr>
        <w:t>bromociclododecanul</w:t>
      </w:r>
      <w:proofErr w:type="spellEnd"/>
      <w:r w:rsidRPr="003850D0">
        <w:rPr>
          <w:szCs w:val="24"/>
          <w:lang w:eastAsia="en-US"/>
        </w:rPr>
        <w:t xml:space="preserve"> (număr CAS 134237-52-8).</w:t>
      </w:r>
    </w:p>
    <w:p w14:paraId="5DA77A10" w14:textId="77777777" w:rsidR="00E30BC0" w:rsidRPr="003850D0" w:rsidRDefault="00E30BC0" w:rsidP="00E30BC0">
      <w:pPr>
        <w:spacing w:before="120" w:after="120" w:line="360" w:lineRule="auto"/>
        <w:ind w:left="1416" w:hanging="566"/>
        <w:rPr>
          <w:szCs w:val="24"/>
          <w:lang w:eastAsia="en-US"/>
        </w:rPr>
      </w:pPr>
      <w:r w:rsidRPr="003850D0">
        <w:rPr>
          <w:strike/>
          <w:szCs w:val="24"/>
          <w:vertAlign w:val="superscript"/>
          <w:lang w:eastAsia="en-US"/>
        </w:rPr>
        <w:t>(25)</w:t>
      </w:r>
      <w:r w:rsidRPr="003850D0">
        <w:rPr>
          <w:szCs w:val="24"/>
          <w:lang w:eastAsia="en-US"/>
        </w:rPr>
        <w:tab/>
      </w:r>
      <w:r w:rsidRPr="003850D0">
        <w:rPr>
          <w:strike/>
          <w:szCs w:val="24"/>
          <w:lang w:eastAsia="en-US"/>
        </w:rPr>
        <w:t>Pentru apa dulce captată pentru prepararea de apă potabilă.</w:t>
      </w:r>
    </w:p>
    <w:p w14:paraId="7D029CF6" w14:textId="77777777" w:rsidR="00E30BC0" w:rsidRPr="003850D0" w:rsidRDefault="00E30BC0" w:rsidP="00E30BC0">
      <w:pPr>
        <w:spacing w:before="120" w:after="120" w:line="360" w:lineRule="auto"/>
        <w:ind w:left="1416" w:hanging="566"/>
        <w:rPr>
          <w:szCs w:val="24"/>
          <w:lang w:eastAsia="en-US"/>
        </w:rPr>
      </w:pPr>
      <w:r w:rsidRPr="003850D0">
        <w:rPr>
          <w:strike/>
          <w:szCs w:val="24"/>
          <w:vertAlign w:val="superscript"/>
          <w:lang w:eastAsia="en-US"/>
        </w:rPr>
        <w:t>(26)</w:t>
      </w:r>
      <w:r w:rsidRPr="003850D0">
        <w:rPr>
          <w:szCs w:val="24"/>
          <w:lang w:eastAsia="en-US"/>
        </w:rPr>
        <w:tab/>
      </w:r>
      <w:r w:rsidRPr="003850D0">
        <w:rPr>
          <w:strike/>
          <w:szCs w:val="24"/>
          <w:lang w:eastAsia="en-US"/>
        </w:rPr>
        <w:t>Pentru apa dulce care nu este captată pentru prepararea de apă potabilă.</w:t>
      </w:r>
    </w:p>
    <w:p w14:paraId="684C91CF" w14:textId="77777777" w:rsidR="00883DA6" w:rsidRPr="003850D0" w:rsidRDefault="00883DA6">
      <w:pPr>
        <w:widowControl/>
        <w:rPr>
          <w:szCs w:val="24"/>
          <w:vertAlign w:val="superscript"/>
          <w:lang w:eastAsia="en-US"/>
        </w:rPr>
      </w:pPr>
      <w:r w:rsidRPr="003850D0">
        <w:rPr>
          <w:szCs w:val="24"/>
          <w:vertAlign w:val="superscript"/>
          <w:lang w:eastAsia="en-US"/>
        </w:rPr>
        <w:br w:type="page"/>
      </w:r>
    </w:p>
    <w:p w14:paraId="5C82A98F"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(27)</w:t>
      </w:r>
      <w:r w:rsidRPr="003850D0">
        <w:rPr>
          <w:szCs w:val="24"/>
          <w:lang w:eastAsia="en-US"/>
        </w:rPr>
        <w:tab/>
        <w:t>Sunt vizați următorii compuși, enumerați alături de numărul CAS, numărul UE și factorul de potență relativă (FPR):</w:t>
      </w:r>
    </w:p>
    <w:p w14:paraId="1BAFBA5A" w14:textId="77777777" w:rsidR="00E30BC0" w:rsidRPr="003850D0" w:rsidRDefault="00E30BC0" w:rsidP="00E30BC0">
      <w:pPr>
        <w:spacing w:before="120" w:after="120" w:line="360" w:lineRule="auto"/>
        <w:ind w:left="1416"/>
        <w:rPr>
          <w:szCs w:val="24"/>
          <w:lang w:eastAsia="en-US"/>
        </w:rPr>
      </w:pPr>
      <w:r w:rsidRPr="003850D0">
        <w:rPr>
          <w:szCs w:val="24"/>
          <w:lang w:eastAsia="en-US"/>
        </w:rPr>
        <w:tab/>
        <w:t xml:space="preserve">Acid </w:t>
      </w:r>
      <w:proofErr w:type="spellStart"/>
      <w:r w:rsidRPr="003850D0">
        <w:rPr>
          <w:szCs w:val="24"/>
          <w:lang w:eastAsia="en-US"/>
        </w:rPr>
        <w:t>perfluorooctanoic</w:t>
      </w:r>
      <w:proofErr w:type="spellEnd"/>
      <w:r w:rsidRPr="003850D0">
        <w:rPr>
          <w:szCs w:val="24"/>
          <w:lang w:eastAsia="en-US"/>
        </w:rPr>
        <w:t xml:space="preserve"> (PFOA) (CAS 335-67-1, UE 206-397-9) (FPR 1), acid </w:t>
      </w:r>
      <w:proofErr w:type="spellStart"/>
      <w:r w:rsidRPr="003850D0">
        <w:rPr>
          <w:szCs w:val="24"/>
          <w:lang w:eastAsia="en-US"/>
        </w:rPr>
        <w:t>perfluorooctansulfonic</w:t>
      </w:r>
      <w:proofErr w:type="spellEnd"/>
      <w:r w:rsidRPr="003850D0">
        <w:rPr>
          <w:szCs w:val="24"/>
          <w:lang w:eastAsia="en-US"/>
        </w:rPr>
        <w:t xml:space="preserve"> (PFOS) (CAS 1763-23-1, UE 217-179-8) (FPR 2), acid </w:t>
      </w:r>
      <w:proofErr w:type="spellStart"/>
      <w:r w:rsidRPr="003850D0">
        <w:rPr>
          <w:szCs w:val="24"/>
          <w:lang w:eastAsia="en-US"/>
        </w:rPr>
        <w:t>perfluorohexansulfonic</w:t>
      </w:r>
      <w:proofErr w:type="spellEnd"/>
      <w:r w:rsidRPr="003850D0">
        <w:rPr>
          <w:szCs w:val="24"/>
          <w:lang w:eastAsia="en-US"/>
        </w:rPr>
        <w:t xml:space="preserve"> (</w:t>
      </w:r>
      <w:proofErr w:type="spellStart"/>
      <w:r w:rsidRPr="003850D0">
        <w:rPr>
          <w:szCs w:val="24"/>
          <w:lang w:eastAsia="en-US"/>
        </w:rPr>
        <w:t>PFHxS</w:t>
      </w:r>
      <w:proofErr w:type="spellEnd"/>
      <w:r w:rsidRPr="003850D0">
        <w:rPr>
          <w:szCs w:val="24"/>
          <w:lang w:eastAsia="en-US"/>
        </w:rPr>
        <w:t xml:space="preserve">) (CAS 355-46-4, UE 206-587-1) (FPR 0,6), acid </w:t>
      </w:r>
      <w:proofErr w:type="spellStart"/>
      <w:r w:rsidRPr="003850D0">
        <w:rPr>
          <w:szCs w:val="24"/>
          <w:lang w:eastAsia="en-US"/>
        </w:rPr>
        <w:t>perfluorononanoic</w:t>
      </w:r>
      <w:proofErr w:type="spellEnd"/>
      <w:r w:rsidRPr="003850D0">
        <w:rPr>
          <w:szCs w:val="24"/>
          <w:lang w:eastAsia="en-US"/>
        </w:rPr>
        <w:t xml:space="preserve"> (PFNA) (CAS 375-95-1, UE 206-801-3) (FPR 10), acid </w:t>
      </w:r>
      <w:proofErr w:type="spellStart"/>
      <w:r w:rsidRPr="003850D0">
        <w:rPr>
          <w:szCs w:val="24"/>
          <w:lang w:eastAsia="en-US"/>
        </w:rPr>
        <w:t>perfluorobutansulfonic</w:t>
      </w:r>
      <w:proofErr w:type="spellEnd"/>
      <w:r w:rsidRPr="003850D0">
        <w:rPr>
          <w:szCs w:val="24"/>
          <w:lang w:eastAsia="en-US"/>
        </w:rPr>
        <w:t xml:space="preserve"> (PFBS) (CAS 375-73-5, UE 206-793-1) (FPR 0,001), acid </w:t>
      </w:r>
      <w:proofErr w:type="spellStart"/>
      <w:r w:rsidRPr="003850D0">
        <w:rPr>
          <w:szCs w:val="24"/>
          <w:lang w:eastAsia="en-US"/>
        </w:rPr>
        <w:t>perfluorohexanoic</w:t>
      </w:r>
      <w:proofErr w:type="spellEnd"/>
      <w:r w:rsidRPr="003850D0">
        <w:rPr>
          <w:szCs w:val="24"/>
          <w:lang w:eastAsia="en-US"/>
        </w:rPr>
        <w:t xml:space="preserve"> (</w:t>
      </w:r>
      <w:proofErr w:type="spellStart"/>
      <w:r w:rsidRPr="003850D0">
        <w:rPr>
          <w:szCs w:val="24"/>
          <w:lang w:eastAsia="en-US"/>
        </w:rPr>
        <w:t>PFHxA</w:t>
      </w:r>
      <w:proofErr w:type="spellEnd"/>
      <w:r w:rsidRPr="003850D0">
        <w:rPr>
          <w:szCs w:val="24"/>
          <w:lang w:eastAsia="en-US"/>
        </w:rPr>
        <w:t xml:space="preserve">) (CAS 307-24-4, UE 206-196-6) (FPR 0,01), acid </w:t>
      </w:r>
      <w:proofErr w:type="spellStart"/>
      <w:r w:rsidRPr="003850D0">
        <w:rPr>
          <w:szCs w:val="24"/>
          <w:lang w:eastAsia="en-US"/>
        </w:rPr>
        <w:t>perfluorobutanoic</w:t>
      </w:r>
      <w:proofErr w:type="spellEnd"/>
      <w:r w:rsidRPr="003850D0">
        <w:rPr>
          <w:szCs w:val="24"/>
          <w:lang w:eastAsia="en-US"/>
        </w:rPr>
        <w:t xml:space="preserve"> (PFBA) (PFBA) (CAS 375-22-4, UE 206-786-3) (FPR 0,05), acid </w:t>
      </w:r>
      <w:proofErr w:type="spellStart"/>
      <w:r w:rsidRPr="003850D0">
        <w:rPr>
          <w:szCs w:val="24"/>
          <w:lang w:eastAsia="en-US"/>
        </w:rPr>
        <w:t>perfluoropentanoic</w:t>
      </w:r>
      <w:proofErr w:type="spellEnd"/>
      <w:r w:rsidRPr="003850D0">
        <w:rPr>
          <w:szCs w:val="24"/>
          <w:lang w:eastAsia="en-US"/>
        </w:rPr>
        <w:t xml:space="preserve"> (</w:t>
      </w:r>
      <w:proofErr w:type="spellStart"/>
      <w:r w:rsidRPr="003850D0">
        <w:rPr>
          <w:szCs w:val="24"/>
          <w:lang w:eastAsia="en-US"/>
        </w:rPr>
        <w:t>PFPeA</w:t>
      </w:r>
      <w:proofErr w:type="spellEnd"/>
      <w:r w:rsidRPr="003850D0">
        <w:rPr>
          <w:szCs w:val="24"/>
          <w:lang w:eastAsia="en-US"/>
        </w:rPr>
        <w:t xml:space="preserve">) (CAS 2706-90-3, UE 220-300-7) (FPR 0,03), acid </w:t>
      </w:r>
      <w:proofErr w:type="spellStart"/>
      <w:r w:rsidRPr="003850D0">
        <w:rPr>
          <w:szCs w:val="24"/>
          <w:lang w:eastAsia="en-US"/>
        </w:rPr>
        <w:t>perfluoropentansulfonic</w:t>
      </w:r>
      <w:proofErr w:type="spellEnd"/>
      <w:r w:rsidRPr="003850D0">
        <w:rPr>
          <w:szCs w:val="24"/>
          <w:lang w:eastAsia="en-US"/>
        </w:rPr>
        <w:t xml:space="preserve"> (</w:t>
      </w:r>
      <w:proofErr w:type="spellStart"/>
      <w:r w:rsidRPr="003850D0">
        <w:rPr>
          <w:szCs w:val="24"/>
          <w:lang w:eastAsia="en-US"/>
        </w:rPr>
        <w:t>PFPeS</w:t>
      </w:r>
      <w:proofErr w:type="spellEnd"/>
      <w:r w:rsidRPr="003850D0">
        <w:rPr>
          <w:szCs w:val="24"/>
          <w:lang w:eastAsia="en-US"/>
        </w:rPr>
        <w:t xml:space="preserve">) (CAS 2706-91-4, UE 220-301-2) (FPR 0,3005), acid </w:t>
      </w:r>
      <w:proofErr w:type="spellStart"/>
      <w:r w:rsidRPr="003850D0">
        <w:rPr>
          <w:szCs w:val="24"/>
          <w:lang w:eastAsia="en-US"/>
        </w:rPr>
        <w:t>perfluorodecanoic</w:t>
      </w:r>
      <w:proofErr w:type="spellEnd"/>
      <w:r w:rsidRPr="003850D0">
        <w:rPr>
          <w:szCs w:val="24"/>
          <w:lang w:eastAsia="en-US"/>
        </w:rPr>
        <w:t xml:space="preserve"> (PFDA) (CAS 335-76-2, UE 206-400-3) (FPR 7), acid </w:t>
      </w:r>
      <w:proofErr w:type="spellStart"/>
      <w:r w:rsidRPr="003850D0">
        <w:rPr>
          <w:szCs w:val="24"/>
          <w:lang w:eastAsia="en-US"/>
        </w:rPr>
        <w:t>perfluorododecanoic</w:t>
      </w:r>
      <w:proofErr w:type="spellEnd"/>
      <w:r w:rsidRPr="003850D0">
        <w:rPr>
          <w:szCs w:val="24"/>
          <w:lang w:eastAsia="en-US"/>
        </w:rPr>
        <w:t xml:space="preserve"> (</w:t>
      </w:r>
      <w:proofErr w:type="spellStart"/>
      <w:r w:rsidRPr="003850D0">
        <w:rPr>
          <w:szCs w:val="24"/>
          <w:lang w:eastAsia="en-US"/>
        </w:rPr>
        <w:t>PFDoDA</w:t>
      </w:r>
      <w:proofErr w:type="spellEnd"/>
      <w:r w:rsidRPr="003850D0">
        <w:rPr>
          <w:szCs w:val="24"/>
          <w:lang w:eastAsia="en-US"/>
        </w:rPr>
        <w:t xml:space="preserve"> sau </w:t>
      </w:r>
      <w:proofErr w:type="spellStart"/>
      <w:r w:rsidRPr="003850D0">
        <w:rPr>
          <w:szCs w:val="24"/>
          <w:lang w:eastAsia="en-US"/>
        </w:rPr>
        <w:t>PFDoA</w:t>
      </w:r>
      <w:proofErr w:type="spellEnd"/>
      <w:r w:rsidRPr="003850D0">
        <w:rPr>
          <w:szCs w:val="24"/>
          <w:lang w:eastAsia="en-US"/>
        </w:rPr>
        <w:t xml:space="preserve">) (CAS 307-55-1, UE 206-203-2) (FPR 3), acid </w:t>
      </w:r>
      <w:proofErr w:type="spellStart"/>
      <w:r w:rsidRPr="003850D0">
        <w:rPr>
          <w:szCs w:val="24"/>
          <w:lang w:eastAsia="en-US"/>
        </w:rPr>
        <w:t>perfluoroundecanoic</w:t>
      </w:r>
      <w:proofErr w:type="spellEnd"/>
      <w:r w:rsidRPr="003850D0">
        <w:rPr>
          <w:szCs w:val="24"/>
          <w:lang w:eastAsia="en-US"/>
        </w:rPr>
        <w:t xml:space="preserve"> (</w:t>
      </w:r>
      <w:proofErr w:type="spellStart"/>
      <w:r w:rsidRPr="003850D0">
        <w:rPr>
          <w:szCs w:val="24"/>
          <w:lang w:eastAsia="en-US"/>
        </w:rPr>
        <w:t>PFUnDA</w:t>
      </w:r>
      <w:proofErr w:type="spellEnd"/>
      <w:r w:rsidRPr="003850D0">
        <w:rPr>
          <w:szCs w:val="24"/>
          <w:lang w:eastAsia="en-US"/>
        </w:rPr>
        <w:t xml:space="preserve"> sau </w:t>
      </w:r>
      <w:proofErr w:type="spellStart"/>
      <w:r w:rsidRPr="003850D0">
        <w:rPr>
          <w:szCs w:val="24"/>
          <w:lang w:eastAsia="en-US"/>
        </w:rPr>
        <w:t>PFUnA</w:t>
      </w:r>
      <w:proofErr w:type="spellEnd"/>
      <w:r w:rsidRPr="003850D0">
        <w:rPr>
          <w:szCs w:val="24"/>
          <w:lang w:eastAsia="en-US"/>
        </w:rPr>
        <w:t xml:space="preserve">) (CAS 2058-94-8, UE 218-165-4) (FPR 4), acid </w:t>
      </w:r>
      <w:proofErr w:type="spellStart"/>
      <w:r w:rsidRPr="003850D0">
        <w:rPr>
          <w:szCs w:val="24"/>
          <w:lang w:eastAsia="en-US"/>
        </w:rPr>
        <w:t>perfluoroheptanoic</w:t>
      </w:r>
      <w:proofErr w:type="spellEnd"/>
      <w:r w:rsidRPr="003850D0">
        <w:rPr>
          <w:szCs w:val="24"/>
          <w:lang w:eastAsia="en-US"/>
        </w:rPr>
        <w:t xml:space="preserve"> (</w:t>
      </w:r>
      <w:proofErr w:type="spellStart"/>
      <w:r w:rsidRPr="003850D0">
        <w:rPr>
          <w:szCs w:val="24"/>
          <w:lang w:eastAsia="en-US"/>
        </w:rPr>
        <w:t>PFHpA</w:t>
      </w:r>
      <w:proofErr w:type="spellEnd"/>
      <w:r w:rsidRPr="003850D0">
        <w:rPr>
          <w:szCs w:val="24"/>
          <w:lang w:eastAsia="en-US"/>
        </w:rPr>
        <w:t xml:space="preserve">) (CAS 375-85-9, UE 206-798-9) (FPR 0,505), acid </w:t>
      </w:r>
      <w:proofErr w:type="spellStart"/>
      <w:r w:rsidRPr="003850D0">
        <w:rPr>
          <w:szCs w:val="24"/>
          <w:lang w:eastAsia="en-US"/>
        </w:rPr>
        <w:t>perfluorotridecanoic</w:t>
      </w:r>
      <w:proofErr w:type="spellEnd"/>
      <w:r w:rsidRPr="003850D0">
        <w:rPr>
          <w:szCs w:val="24"/>
          <w:lang w:eastAsia="en-US"/>
        </w:rPr>
        <w:t xml:space="preserve"> (</w:t>
      </w:r>
      <w:proofErr w:type="spellStart"/>
      <w:r w:rsidRPr="003850D0">
        <w:rPr>
          <w:szCs w:val="24"/>
          <w:lang w:eastAsia="en-US"/>
        </w:rPr>
        <w:t>PFTrDA</w:t>
      </w:r>
      <w:proofErr w:type="spellEnd"/>
      <w:r w:rsidRPr="003850D0">
        <w:rPr>
          <w:szCs w:val="24"/>
          <w:lang w:eastAsia="en-US"/>
        </w:rPr>
        <w:t xml:space="preserve">) (CAS 72629-94-8, UE 276-745-2) (FPR 1,65), acid </w:t>
      </w:r>
      <w:proofErr w:type="spellStart"/>
      <w:r w:rsidRPr="003850D0">
        <w:rPr>
          <w:szCs w:val="24"/>
          <w:lang w:eastAsia="en-US"/>
        </w:rPr>
        <w:t>perfluoroheptansulfonic</w:t>
      </w:r>
      <w:proofErr w:type="spellEnd"/>
      <w:r w:rsidRPr="003850D0">
        <w:rPr>
          <w:szCs w:val="24"/>
          <w:lang w:eastAsia="en-US"/>
        </w:rPr>
        <w:t xml:space="preserve"> (</w:t>
      </w:r>
      <w:proofErr w:type="spellStart"/>
      <w:r w:rsidRPr="003850D0">
        <w:rPr>
          <w:szCs w:val="24"/>
          <w:lang w:eastAsia="en-US"/>
        </w:rPr>
        <w:t>PFHpS</w:t>
      </w:r>
      <w:proofErr w:type="spellEnd"/>
      <w:r w:rsidRPr="003850D0">
        <w:rPr>
          <w:szCs w:val="24"/>
          <w:lang w:eastAsia="en-US"/>
        </w:rPr>
        <w:t xml:space="preserve">) (CAS 375-92-8, UE 206-800-8) (FPR 1,3), acid </w:t>
      </w:r>
      <w:proofErr w:type="spellStart"/>
      <w:r w:rsidRPr="003850D0">
        <w:rPr>
          <w:szCs w:val="24"/>
          <w:lang w:eastAsia="en-US"/>
        </w:rPr>
        <w:t>perfluorodecansulfonic</w:t>
      </w:r>
      <w:proofErr w:type="spellEnd"/>
      <w:r w:rsidRPr="003850D0">
        <w:rPr>
          <w:szCs w:val="24"/>
          <w:lang w:eastAsia="en-US"/>
        </w:rPr>
        <w:t xml:space="preserve"> (PFDS) (CAS 335-77-3, UE 206-401-9) (FPR 2), acid </w:t>
      </w:r>
      <w:proofErr w:type="spellStart"/>
      <w:r w:rsidRPr="003850D0">
        <w:rPr>
          <w:szCs w:val="24"/>
          <w:lang w:eastAsia="en-US"/>
        </w:rPr>
        <w:t>perfluorotetradecanoic</w:t>
      </w:r>
      <w:proofErr w:type="spellEnd"/>
      <w:r w:rsidRPr="003850D0">
        <w:rPr>
          <w:szCs w:val="24"/>
          <w:lang w:eastAsia="en-US"/>
        </w:rPr>
        <w:t xml:space="preserve"> (</w:t>
      </w:r>
      <w:proofErr w:type="spellStart"/>
      <w:r w:rsidRPr="003850D0">
        <w:rPr>
          <w:szCs w:val="24"/>
          <w:lang w:eastAsia="en-US"/>
        </w:rPr>
        <w:t>PFTeDA</w:t>
      </w:r>
      <w:proofErr w:type="spellEnd"/>
      <w:r w:rsidRPr="003850D0">
        <w:rPr>
          <w:szCs w:val="24"/>
          <w:lang w:eastAsia="en-US"/>
        </w:rPr>
        <w:t xml:space="preserve">) (CAS 376-06-7, UE 206-803-4) (FPR 0,3), acid </w:t>
      </w:r>
      <w:proofErr w:type="spellStart"/>
      <w:r w:rsidRPr="003850D0">
        <w:rPr>
          <w:szCs w:val="24"/>
          <w:lang w:eastAsia="en-US"/>
        </w:rPr>
        <w:t>perfluorohexadecanoic</w:t>
      </w:r>
      <w:proofErr w:type="spellEnd"/>
      <w:r w:rsidRPr="003850D0">
        <w:rPr>
          <w:szCs w:val="24"/>
          <w:lang w:eastAsia="en-US"/>
        </w:rPr>
        <w:t xml:space="preserve"> (</w:t>
      </w:r>
      <w:proofErr w:type="spellStart"/>
      <w:r w:rsidRPr="003850D0">
        <w:rPr>
          <w:szCs w:val="24"/>
          <w:lang w:eastAsia="en-US"/>
        </w:rPr>
        <w:t>PFHxDA</w:t>
      </w:r>
      <w:proofErr w:type="spellEnd"/>
      <w:r w:rsidRPr="003850D0">
        <w:rPr>
          <w:szCs w:val="24"/>
          <w:lang w:eastAsia="en-US"/>
        </w:rPr>
        <w:t xml:space="preserve">) (CAS 67905-19-5, UE 267-638-1) (FPR 0,02), acid </w:t>
      </w:r>
      <w:proofErr w:type="spellStart"/>
      <w:r w:rsidRPr="003850D0">
        <w:rPr>
          <w:szCs w:val="24"/>
          <w:lang w:eastAsia="en-US"/>
        </w:rPr>
        <w:t>perfluorooctadecanoic</w:t>
      </w:r>
      <w:proofErr w:type="spellEnd"/>
      <w:r w:rsidRPr="003850D0">
        <w:rPr>
          <w:szCs w:val="24"/>
          <w:lang w:eastAsia="en-US"/>
        </w:rPr>
        <w:t xml:space="preserve"> (PFODA) (CAS 16517-11-6, UE 240-582-5) (FPR 0,02), </w:t>
      </w:r>
      <w:proofErr w:type="spellStart"/>
      <w:r w:rsidRPr="003850D0">
        <w:rPr>
          <w:szCs w:val="24"/>
          <w:lang w:eastAsia="en-US"/>
        </w:rPr>
        <w:t>perfluoro</w:t>
      </w:r>
      <w:proofErr w:type="spellEnd"/>
      <w:r w:rsidRPr="003850D0">
        <w:rPr>
          <w:szCs w:val="24"/>
          <w:lang w:eastAsia="en-US"/>
        </w:rPr>
        <w:t xml:space="preserve"> (2-metil-3-oxahexanoat) de amoniu (HFPO-DA sau Gen X) (CAS 62037-80-3) (FPR 0,06), acid propionic/2,2,3-trifluoro-3-[1,1,2,2,3,3-hexafluoro-3-(trifluorometoxi)propoxi]propanoat de amoniu (ADONA) (CAS 958445-44-8) (FPR 0,03), alcool 2­(</w:t>
      </w:r>
      <w:proofErr w:type="spellStart"/>
      <w:r w:rsidRPr="003850D0">
        <w:rPr>
          <w:szCs w:val="24"/>
          <w:lang w:eastAsia="en-US"/>
        </w:rPr>
        <w:t>perfluorohexil</w:t>
      </w:r>
      <w:proofErr w:type="spellEnd"/>
      <w:r w:rsidRPr="003850D0">
        <w:rPr>
          <w:szCs w:val="24"/>
          <w:lang w:eastAsia="en-US"/>
        </w:rPr>
        <w:t>)etilic (6:2 FTOH) (CAS 647-42-7, UE 211-477-1) (FPR 0,02), 2-(</w:t>
      </w:r>
      <w:proofErr w:type="spellStart"/>
      <w:r w:rsidRPr="003850D0">
        <w:rPr>
          <w:szCs w:val="24"/>
          <w:lang w:eastAsia="en-US"/>
        </w:rPr>
        <w:t>perfluorooctil</w:t>
      </w:r>
      <w:proofErr w:type="spellEnd"/>
      <w:r w:rsidRPr="003850D0">
        <w:rPr>
          <w:szCs w:val="24"/>
          <w:lang w:eastAsia="en-US"/>
        </w:rPr>
        <w:t>)</w:t>
      </w:r>
      <w:proofErr w:type="spellStart"/>
      <w:r w:rsidRPr="003850D0">
        <w:rPr>
          <w:szCs w:val="24"/>
          <w:lang w:eastAsia="en-US"/>
        </w:rPr>
        <w:t>ethanol</w:t>
      </w:r>
      <w:proofErr w:type="spellEnd"/>
      <w:r w:rsidRPr="003850D0">
        <w:rPr>
          <w:szCs w:val="24"/>
          <w:lang w:eastAsia="en-US"/>
        </w:rPr>
        <w:t xml:space="preserve"> (8:2 FTOH) (CAS 678-39-7, UE 211-648-0) (FPR 0,04) și acid acetic/2,2-difluoro-2-{[2,2,4,5-tetrafluoro-5-(trifluorometoxi)-1,3-dioxolan-4-il]oxi}- (C6O4) (CAS 1190931-41-9) (FPR 0,06).</w:t>
      </w:r>
    </w:p>
    <w:p w14:paraId="3F8CDBA6" w14:textId="77777777" w:rsidR="00883DA6" w:rsidRPr="003850D0" w:rsidRDefault="00883DA6">
      <w:pPr>
        <w:widowControl/>
        <w:rPr>
          <w:szCs w:val="24"/>
          <w:vertAlign w:val="superscript"/>
          <w:lang w:eastAsia="en-US"/>
        </w:rPr>
      </w:pPr>
      <w:r w:rsidRPr="003850D0">
        <w:rPr>
          <w:szCs w:val="24"/>
          <w:vertAlign w:val="superscript"/>
          <w:lang w:eastAsia="en-US"/>
        </w:rPr>
        <w:br w:type="page"/>
      </w:r>
    </w:p>
    <w:p w14:paraId="19D337B0"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(28)</w:t>
      </w:r>
      <w:r w:rsidRPr="003850D0">
        <w:rPr>
          <w:szCs w:val="24"/>
          <w:lang w:eastAsia="en-US"/>
        </w:rPr>
        <w:tab/>
        <w:t>Pentru grupul de PFAS (nr. 65), SCM-urile se referă la suma concentrațiilor celor 24 de PFAS enumerate în nota de subsol 27 și exprimate ca echivalenți ai PFOA pe baza potențelor substanțelor în raport cu cea a PFOA, și anume a FPR-urilor din nota de subsol 27.</w:t>
      </w:r>
    </w:p>
    <w:p w14:paraId="570C203F"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(29)</w:t>
      </w:r>
      <w:r w:rsidRPr="003850D0">
        <w:rPr>
          <w:szCs w:val="24"/>
          <w:lang w:eastAsia="en-US"/>
        </w:rPr>
        <w:tab/>
        <w:t xml:space="preserve">«Pesticide» înseamnă produsele fitosanitare, astfel cum sunt menționate la articolul 2 din Regulamentul (CE) nr. 1107/2009, și produsele </w:t>
      </w:r>
      <w:proofErr w:type="spellStart"/>
      <w:r w:rsidRPr="003850D0">
        <w:rPr>
          <w:szCs w:val="24"/>
          <w:lang w:eastAsia="en-US"/>
        </w:rPr>
        <w:t>biocide</w:t>
      </w:r>
      <w:proofErr w:type="spellEnd"/>
      <w:r w:rsidRPr="003850D0">
        <w:rPr>
          <w:szCs w:val="24"/>
          <w:lang w:eastAsia="en-US"/>
        </w:rPr>
        <w:t>, astfel cum sunt definite la articolul 3 din Regulamentul (UE) nr. 528/2012.</w:t>
      </w:r>
    </w:p>
    <w:p w14:paraId="073DEB67"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(30)</w:t>
      </w:r>
      <w:r w:rsidRPr="003850D0">
        <w:rPr>
          <w:szCs w:val="24"/>
          <w:lang w:eastAsia="en-US"/>
        </w:rPr>
        <w:tab/>
        <w:t>«Total» înseamnă suma tuturor pesticidelor detectate și cuantificate în cadrul procedurii de monitorizare, inclusiv metaboliții, produșii de degradare și produșii de reacție relevanți ai respectivelor pesticide.”</w:t>
      </w:r>
    </w:p>
    <w:p w14:paraId="6D7C9213" w14:textId="77777777" w:rsidR="00883DA6" w:rsidRPr="003850D0" w:rsidRDefault="00883DA6">
      <w:pPr>
        <w:widowControl/>
        <w:rPr>
          <w:szCs w:val="24"/>
          <w:lang w:eastAsia="en-US"/>
        </w:rPr>
      </w:pPr>
      <w:r w:rsidRPr="003850D0">
        <w:rPr>
          <w:szCs w:val="24"/>
          <w:lang w:eastAsia="en-US"/>
        </w:rPr>
        <w:br w:type="page"/>
      </w:r>
    </w:p>
    <w:p w14:paraId="5EFCE3ED" w14:textId="77777777" w:rsidR="00E30BC0" w:rsidRPr="003850D0" w:rsidRDefault="00E30BC0" w:rsidP="00E30BC0">
      <w:pPr>
        <w:spacing w:before="120" w:after="120" w:line="360" w:lineRule="auto"/>
        <w:ind w:left="850" w:hanging="850"/>
        <w:rPr>
          <w:szCs w:val="24"/>
          <w:lang w:eastAsia="en-US"/>
        </w:rPr>
      </w:pPr>
      <w:r w:rsidRPr="003850D0">
        <w:rPr>
          <w:szCs w:val="24"/>
          <w:lang w:eastAsia="en-US"/>
        </w:rPr>
        <w:lastRenderedPageBreak/>
        <w:t>(3)</w:t>
      </w:r>
      <w:r w:rsidRPr="003850D0">
        <w:rPr>
          <w:szCs w:val="24"/>
          <w:lang w:eastAsia="en-US"/>
        </w:rPr>
        <w:tab/>
        <w:t>Partea B se modifică după cum urmează:</w:t>
      </w:r>
    </w:p>
    <w:p w14:paraId="26C0F336"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la punctul 1, primul paragraf se înlocuiește cu următorul text:</w:t>
      </w:r>
    </w:p>
    <w:p w14:paraId="533F189C" w14:textId="77777777" w:rsidR="00E30BC0" w:rsidRPr="003850D0" w:rsidRDefault="00E30BC0" w:rsidP="00E30BC0">
      <w:pPr>
        <w:spacing w:before="120" w:after="120" w:line="360" w:lineRule="auto"/>
        <w:ind w:left="1416"/>
        <w:rPr>
          <w:szCs w:val="24"/>
          <w:lang w:eastAsia="en-US"/>
        </w:rPr>
      </w:pPr>
      <w:r w:rsidRPr="003850D0">
        <w:rPr>
          <w:szCs w:val="24"/>
          <w:lang w:eastAsia="en-US"/>
        </w:rPr>
        <w:t>„Pentru orice corp de apă de suprafață, aplicarea SCM-MA-urilor înseamnă că, pentru fiecare punct de monitorizare reprezentativ din respectivul corp de apă, media aritmetică a concentrațiilor măsurate în diferite perioade ale anului nu depășește valoarea standard.;”</w:t>
      </w:r>
    </w:p>
    <w:p w14:paraId="36A00924"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(b)</w:t>
      </w:r>
      <w:r w:rsidRPr="003850D0">
        <w:rPr>
          <w:szCs w:val="24"/>
          <w:lang w:eastAsia="en-US"/>
        </w:rPr>
        <w:tab/>
        <w:t>la punctul 2, primul paragraf se înlocuiește cu următorul text:</w:t>
      </w:r>
    </w:p>
    <w:p w14:paraId="348B7635" w14:textId="77777777" w:rsidR="00E30BC0" w:rsidRPr="003850D0" w:rsidRDefault="00E30BC0" w:rsidP="00E30BC0">
      <w:pPr>
        <w:spacing w:before="120" w:after="120" w:line="360" w:lineRule="auto"/>
        <w:ind w:left="1416"/>
        <w:rPr>
          <w:szCs w:val="24"/>
          <w:lang w:eastAsia="en-US"/>
        </w:rPr>
      </w:pPr>
      <w:r w:rsidRPr="003850D0">
        <w:rPr>
          <w:szCs w:val="24"/>
          <w:lang w:eastAsia="en-US"/>
        </w:rPr>
        <w:t>„Pentru orice corp de apă de suprafață, aplicarea SCM-CMA-urilor înseamnă că, în orice punct de monitorizare reprezentativ din respectivul corp de apă, concentrația măsurată nu depășește valoarea standard.”</w:t>
      </w:r>
    </w:p>
    <w:p w14:paraId="654297B5" w14:textId="77777777" w:rsidR="00E30BC0" w:rsidRPr="003850D0" w:rsidRDefault="00E30BC0" w:rsidP="00E30BC0">
      <w:pPr>
        <w:spacing w:before="120" w:after="120" w:line="360" w:lineRule="auto"/>
        <w:rPr>
          <w:szCs w:val="24"/>
          <w:lang w:eastAsia="en-US"/>
        </w:rPr>
        <w:sectPr w:rsidR="00E30BC0" w:rsidRPr="003850D0">
          <w:footnotePr>
            <w:numRestart w:val="eachSect"/>
          </w:footnotePr>
          <w:pgSz w:w="11909" w:h="16834"/>
          <w:pgMar w:top="1134" w:right="1417" w:bottom="1417" w:left="1417" w:header="1134" w:footer="567" w:gutter="0"/>
          <w:cols w:space="720"/>
        </w:sectPr>
      </w:pPr>
    </w:p>
    <w:p w14:paraId="46C2ED65" w14:textId="77777777" w:rsidR="00E30BC0" w:rsidRPr="003850D0" w:rsidRDefault="00883DA6" w:rsidP="00E30BC0">
      <w:pPr>
        <w:spacing w:before="120" w:after="120" w:line="360" w:lineRule="auto"/>
        <w:jc w:val="center"/>
        <w:rPr>
          <w:lang w:eastAsia="en-US"/>
        </w:rPr>
      </w:pPr>
      <w:r w:rsidRPr="003850D0">
        <w:rPr>
          <w:lang w:eastAsia="en-US"/>
        </w:rPr>
        <w:lastRenderedPageBreak/>
        <w:t xml:space="preserve">Anexa </w:t>
      </w:r>
      <w:r w:rsidR="00E30BC0" w:rsidRPr="003850D0">
        <w:rPr>
          <w:lang w:eastAsia="en-US"/>
        </w:rPr>
        <w:t>VI</w:t>
      </w:r>
    </w:p>
    <w:p w14:paraId="3F1A1216" w14:textId="77777777" w:rsidR="00E30BC0" w:rsidRPr="003850D0" w:rsidRDefault="00E30BC0" w:rsidP="00E30BC0">
      <w:pPr>
        <w:spacing w:before="120" w:after="120" w:line="360" w:lineRule="auto"/>
        <w:ind w:left="850"/>
        <w:rPr>
          <w:szCs w:val="24"/>
          <w:lang w:eastAsia="en-US"/>
        </w:rPr>
      </w:pPr>
      <w:r w:rsidRPr="003850D0">
        <w:rPr>
          <w:szCs w:val="24"/>
          <w:lang w:eastAsia="en-US"/>
        </w:rPr>
        <w:t>„ANEXA II</w:t>
      </w:r>
    </w:p>
    <w:p w14:paraId="66349A06" w14:textId="77777777" w:rsidR="00E30BC0" w:rsidRPr="003850D0" w:rsidRDefault="00E30BC0" w:rsidP="00E30BC0">
      <w:pPr>
        <w:spacing w:before="120" w:after="120" w:line="360" w:lineRule="auto"/>
        <w:ind w:left="850"/>
        <w:rPr>
          <w:szCs w:val="24"/>
          <w:lang w:eastAsia="en-US"/>
        </w:rPr>
      </w:pPr>
      <w:r w:rsidRPr="003850D0">
        <w:rPr>
          <w:szCs w:val="24"/>
          <w:lang w:eastAsia="en-US"/>
        </w:rPr>
        <w:t>STANDARDE DE CALITATE A MEDIULUI PENTRU POLUANȚII SPECIFICI BAZINELOR HIDROGRAFICE</w:t>
      </w:r>
    </w:p>
    <w:p w14:paraId="0B05D5B0" w14:textId="77777777" w:rsidR="00E30BC0" w:rsidRPr="003850D0" w:rsidRDefault="00E30BC0" w:rsidP="00E30BC0">
      <w:pPr>
        <w:spacing w:before="120" w:after="120" w:line="360" w:lineRule="auto"/>
        <w:ind w:left="850"/>
        <w:rPr>
          <w:szCs w:val="24"/>
          <w:lang w:eastAsia="en-US"/>
        </w:rPr>
      </w:pPr>
      <w:r w:rsidRPr="003850D0">
        <w:rPr>
          <w:szCs w:val="24"/>
          <w:lang w:eastAsia="en-US"/>
        </w:rPr>
        <w:t xml:space="preserve">Partea A: LISTA CATEGORIILOR DE POLUANȚI SPECIFICI BAZINELOR HIDROGRAFICE </w:t>
      </w:r>
    </w:p>
    <w:p w14:paraId="79E37DED"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w:t>
      </w:r>
      <w:r w:rsidRPr="003850D0">
        <w:rPr>
          <w:szCs w:val="24"/>
          <w:lang w:eastAsia="en-US"/>
        </w:rPr>
        <w:tab/>
        <w:t xml:space="preserve">Compuși </w:t>
      </w:r>
      <w:proofErr w:type="spellStart"/>
      <w:r w:rsidRPr="003850D0">
        <w:rPr>
          <w:szCs w:val="24"/>
          <w:lang w:eastAsia="en-US"/>
        </w:rPr>
        <w:t>organohalogenați</w:t>
      </w:r>
      <w:proofErr w:type="spellEnd"/>
      <w:r w:rsidRPr="003850D0">
        <w:rPr>
          <w:szCs w:val="24"/>
          <w:lang w:eastAsia="en-US"/>
        </w:rPr>
        <w:t xml:space="preserve"> și substanțe care pot forma astfel de compuși</w:t>
      </w:r>
    </w:p>
    <w:p w14:paraId="2762E7C2" w14:textId="77777777" w:rsidR="00E30BC0" w:rsidRPr="003850D0" w:rsidRDefault="00E30BC0" w:rsidP="00E30BC0">
      <w:pPr>
        <w:spacing w:before="120" w:after="120" w:line="360" w:lineRule="auto"/>
        <w:ind w:left="1416"/>
        <w:rPr>
          <w:szCs w:val="24"/>
          <w:lang w:eastAsia="en-US"/>
        </w:rPr>
      </w:pPr>
      <w:r w:rsidRPr="003850D0">
        <w:rPr>
          <w:szCs w:val="24"/>
          <w:lang w:eastAsia="en-US"/>
        </w:rPr>
        <w:t>în mediul acvatic.</w:t>
      </w:r>
    </w:p>
    <w:p w14:paraId="1861BE4B"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2.</w:t>
      </w:r>
      <w:r w:rsidRPr="003850D0">
        <w:rPr>
          <w:szCs w:val="24"/>
          <w:lang w:eastAsia="en-US"/>
        </w:rPr>
        <w:tab/>
        <w:t xml:space="preserve">Compuși </w:t>
      </w:r>
      <w:proofErr w:type="spellStart"/>
      <w:r w:rsidRPr="003850D0">
        <w:rPr>
          <w:szCs w:val="24"/>
          <w:lang w:eastAsia="en-US"/>
        </w:rPr>
        <w:t>organofosforici</w:t>
      </w:r>
      <w:proofErr w:type="spellEnd"/>
      <w:r w:rsidRPr="003850D0">
        <w:rPr>
          <w:szCs w:val="24"/>
          <w:lang w:eastAsia="en-US"/>
        </w:rPr>
        <w:t>.</w:t>
      </w:r>
    </w:p>
    <w:p w14:paraId="78CDFB4A"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3.</w:t>
      </w:r>
      <w:r w:rsidRPr="003850D0">
        <w:rPr>
          <w:szCs w:val="24"/>
          <w:lang w:eastAsia="en-US"/>
        </w:rPr>
        <w:tab/>
        <w:t xml:space="preserve">Compuși </w:t>
      </w:r>
      <w:proofErr w:type="spellStart"/>
      <w:r w:rsidRPr="003850D0">
        <w:rPr>
          <w:szCs w:val="24"/>
          <w:lang w:eastAsia="en-US"/>
        </w:rPr>
        <w:t>organostanici</w:t>
      </w:r>
      <w:proofErr w:type="spellEnd"/>
      <w:r w:rsidRPr="003850D0">
        <w:rPr>
          <w:szCs w:val="24"/>
          <w:lang w:eastAsia="en-US"/>
        </w:rPr>
        <w:t>.</w:t>
      </w:r>
    </w:p>
    <w:p w14:paraId="112E40FE"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4.</w:t>
      </w:r>
      <w:r w:rsidRPr="003850D0">
        <w:rPr>
          <w:szCs w:val="24"/>
          <w:lang w:eastAsia="en-US"/>
        </w:rPr>
        <w:tab/>
        <w:t>Substanțe și preparate sau compușii de descompunere ai acestora, pentru care</w:t>
      </w:r>
    </w:p>
    <w:p w14:paraId="36801489" w14:textId="77777777" w:rsidR="00E30BC0" w:rsidRPr="003850D0" w:rsidRDefault="00E30BC0" w:rsidP="00E30BC0">
      <w:pPr>
        <w:spacing w:before="120" w:after="120" w:line="360" w:lineRule="auto"/>
        <w:ind w:left="1416"/>
        <w:rPr>
          <w:szCs w:val="24"/>
          <w:lang w:eastAsia="en-US"/>
        </w:rPr>
      </w:pPr>
      <w:r w:rsidRPr="003850D0">
        <w:rPr>
          <w:szCs w:val="24"/>
          <w:lang w:eastAsia="en-US"/>
        </w:rPr>
        <w:t>s-a demonstrat caracterul cancerigen sau mutagen sau proprietățile</w:t>
      </w:r>
    </w:p>
    <w:p w14:paraId="6AA09173" w14:textId="77777777" w:rsidR="00E30BC0" w:rsidRPr="003850D0" w:rsidRDefault="00E30BC0" w:rsidP="00E30BC0">
      <w:pPr>
        <w:spacing w:before="120" w:after="120" w:line="360" w:lineRule="auto"/>
        <w:ind w:left="1416"/>
        <w:rPr>
          <w:szCs w:val="24"/>
          <w:lang w:eastAsia="en-US"/>
        </w:rPr>
      </w:pPr>
      <w:r w:rsidRPr="003850D0">
        <w:rPr>
          <w:szCs w:val="24"/>
          <w:lang w:eastAsia="en-US"/>
        </w:rPr>
        <w:t xml:space="preserve">care pot afecta funcțiile </w:t>
      </w:r>
      <w:proofErr w:type="spellStart"/>
      <w:r w:rsidRPr="003850D0">
        <w:rPr>
          <w:szCs w:val="24"/>
          <w:lang w:eastAsia="en-US"/>
        </w:rPr>
        <w:t>steroidogene</w:t>
      </w:r>
      <w:proofErr w:type="spellEnd"/>
      <w:r w:rsidRPr="003850D0">
        <w:rPr>
          <w:szCs w:val="24"/>
          <w:lang w:eastAsia="en-US"/>
        </w:rPr>
        <w:t>, tiroidiene, de reproducere sau alte funcții de tip endocrin în sau prin mediul acvatic.</w:t>
      </w:r>
    </w:p>
    <w:p w14:paraId="2CF8E622" w14:textId="77777777" w:rsidR="00883DA6" w:rsidRPr="003850D0" w:rsidRDefault="00883DA6">
      <w:pPr>
        <w:widowControl/>
        <w:rPr>
          <w:szCs w:val="24"/>
          <w:lang w:eastAsia="en-US"/>
        </w:rPr>
      </w:pPr>
      <w:r w:rsidRPr="003850D0">
        <w:rPr>
          <w:szCs w:val="24"/>
          <w:lang w:eastAsia="en-US"/>
        </w:rPr>
        <w:br w:type="page"/>
      </w:r>
    </w:p>
    <w:p w14:paraId="63A17BC5"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5.</w:t>
      </w:r>
      <w:r w:rsidRPr="003850D0">
        <w:rPr>
          <w:szCs w:val="24"/>
          <w:lang w:eastAsia="en-US"/>
        </w:rPr>
        <w:tab/>
        <w:t xml:space="preserve">Hidrocarburi persistente și substanțe organice toxice persistente și </w:t>
      </w:r>
      <w:proofErr w:type="spellStart"/>
      <w:r w:rsidRPr="003850D0">
        <w:rPr>
          <w:szCs w:val="24"/>
          <w:lang w:eastAsia="en-US"/>
        </w:rPr>
        <w:t>bioacumulabile</w:t>
      </w:r>
      <w:proofErr w:type="spellEnd"/>
    </w:p>
    <w:p w14:paraId="4516111A" w14:textId="77777777" w:rsidR="00E30BC0" w:rsidRPr="003850D0" w:rsidRDefault="00E30BC0" w:rsidP="00E30BC0">
      <w:pPr>
        <w:spacing w:before="120" w:after="120" w:line="360" w:lineRule="auto"/>
        <w:ind w:left="1416"/>
        <w:rPr>
          <w:szCs w:val="24"/>
          <w:lang w:eastAsia="en-US"/>
        </w:rPr>
      </w:pPr>
      <w:r w:rsidRPr="003850D0">
        <w:rPr>
          <w:szCs w:val="24"/>
          <w:lang w:eastAsia="en-US"/>
        </w:rPr>
        <w:t>THIS PARAGRAPH IS MISSING. THANK YOU FOR USING ANOTHER LANGUAGE.</w:t>
      </w:r>
    </w:p>
    <w:p w14:paraId="7A9AF8CB"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6.</w:t>
      </w:r>
      <w:r w:rsidRPr="003850D0">
        <w:rPr>
          <w:szCs w:val="24"/>
          <w:lang w:eastAsia="en-US"/>
        </w:rPr>
        <w:tab/>
        <w:t>Cianuri.</w:t>
      </w:r>
    </w:p>
    <w:p w14:paraId="26478899"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7.</w:t>
      </w:r>
      <w:r w:rsidRPr="003850D0">
        <w:rPr>
          <w:szCs w:val="24"/>
          <w:lang w:eastAsia="en-US"/>
        </w:rPr>
        <w:tab/>
        <w:t>Metale și compușii acestora.</w:t>
      </w:r>
    </w:p>
    <w:p w14:paraId="21500B02"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8.</w:t>
      </w:r>
      <w:r w:rsidRPr="003850D0">
        <w:rPr>
          <w:szCs w:val="24"/>
          <w:lang w:eastAsia="en-US"/>
        </w:rPr>
        <w:tab/>
        <w:t>Arsen și compușii acestuia.</w:t>
      </w:r>
    </w:p>
    <w:p w14:paraId="16C312C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9.</w:t>
      </w:r>
      <w:r w:rsidRPr="003850D0">
        <w:rPr>
          <w:szCs w:val="24"/>
          <w:lang w:eastAsia="en-US"/>
        </w:rPr>
        <w:tab/>
        <w:t xml:space="preserve">Produse </w:t>
      </w:r>
      <w:proofErr w:type="spellStart"/>
      <w:r w:rsidRPr="003850D0">
        <w:rPr>
          <w:szCs w:val="24"/>
          <w:lang w:eastAsia="en-US"/>
        </w:rPr>
        <w:t>biocide</w:t>
      </w:r>
      <w:proofErr w:type="spellEnd"/>
      <w:r w:rsidRPr="003850D0">
        <w:rPr>
          <w:szCs w:val="24"/>
          <w:lang w:eastAsia="en-US"/>
        </w:rPr>
        <w:t xml:space="preserve"> și produse de protecție a plantelor.</w:t>
      </w:r>
    </w:p>
    <w:p w14:paraId="54B37DCF" w14:textId="77777777" w:rsidR="00E30BC0" w:rsidRPr="003850D0" w:rsidRDefault="00E30BC0" w:rsidP="00E30BC0">
      <w:pPr>
        <w:spacing w:before="120" w:after="120" w:line="360" w:lineRule="auto"/>
        <w:ind w:left="1416" w:hanging="566"/>
        <w:rPr>
          <w:b/>
          <w:szCs w:val="24"/>
          <w:lang w:eastAsia="en-US"/>
        </w:rPr>
      </w:pPr>
      <w:r w:rsidRPr="003850D0">
        <w:rPr>
          <w:szCs w:val="24"/>
          <w:lang w:eastAsia="en-US"/>
        </w:rPr>
        <w:t>10.</w:t>
      </w:r>
      <w:r w:rsidRPr="003850D0">
        <w:rPr>
          <w:szCs w:val="24"/>
          <w:lang w:eastAsia="en-US"/>
        </w:rPr>
        <w:tab/>
        <w:t xml:space="preserve">Materii în suspensie, inclusiv </w:t>
      </w:r>
      <w:proofErr w:type="spellStart"/>
      <w:r w:rsidRPr="003850D0">
        <w:rPr>
          <w:szCs w:val="24"/>
          <w:lang w:eastAsia="en-US"/>
        </w:rPr>
        <w:t>microplastice</w:t>
      </w:r>
      <w:proofErr w:type="spellEnd"/>
      <w:r w:rsidRPr="003850D0">
        <w:rPr>
          <w:szCs w:val="24"/>
          <w:lang w:eastAsia="en-US"/>
        </w:rPr>
        <w:t>/</w:t>
      </w:r>
      <w:proofErr w:type="spellStart"/>
      <w:r w:rsidRPr="003850D0">
        <w:rPr>
          <w:szCs w:val="24"/>
          <w:lang w:eastAsia="en-US"/>
        </w:rPr>
        <w:t>nanoplastice</w:t>
      </w:r>
      <w:proofErr w:type="spellEnd"/>
      <w:r w:rsidRPr="003850D0">
        <w:rPr>
          <w:strike/>
          <w:szCs w:val="24"/>
          <w:lang w:eastAsia="en-US"/>
        </w:rPr>
        <w:t>.</w:t>
      </w:r>
      <w:r w:rsidRPr="003850D0">
        <w:rPr>
          <w:b/>
          <w:i/>
          <w:szCs w:val="24"/>
          <w:lang w:eastAsia="en-US"/>
        </w:rPr>
        <w:t xml:space="preserve">, precum și materii despre care se știe că generează </w:t>
      </w:r>
      <w:proofErr w:type="spellStart"/>
      <w:r w:rsidRPr="003850D0">
        <w:rPr>
          <w:b/>
          <w:i/>
          <w:szCs w:val="24"/>
          <w:lang w:eastAsia="en-US"/>
        </w:rPr>
        <w:t>microplastice</w:t>
      </w:r>
      <w:proofErr w:type="spellEnd"/>
      <w:r w:rsidRPr="003850D0">
        <w:rPr>
          <w:b/>
          <w:i/>
          <w:szCs w:val="24"/>
          <w:lang w:eastAsia="en-US"/>
        </w:rPr>
        <w:t>/</w:t>
      </w:r>
      <w:proofErr w:type="spellStart"/>
      <w:r w:rsidRPr="003850D0">
        <w:rPr>
          <w:b/>
          <w:i/>
          <w:szCs w:val="24"/>
          <w:lang w:eastAsia="en-US"/>
        </w:rPr>
        <w:t>nanoplastice</w:t>
      </w:r>
      <w:proofErr w:type="spellEnd"/>
      <w:r w:rsidRPr="003850D0">
        <w:rPr>
          <w:b/>
          <w:i/>
          <w:szCs w:val="24"/>
          <w:lang w:eastAsia="en-US"/>
        </w:rPr>
        <w:t>;</w:t>
      </w:r>
      <w:r w:rsidR="00883DA6" w:rsidRPr="003850D0">
        <w:rPr>
          <w:b/>
          <w:szCs w:val="24"/>
          <w:lang w:eastAsia="en-US"/>
        </w:rPr>
        <w:t xml:space="preserve"> [AM 155]</w:t>
      </w:r>
    </w:p>
    <w:p w14:paraId="04EE462B"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11.</w:t>
      </w:r>
      <w:r w:rsidRPr="003850D0">
        <w:rPr>
          <w:szCs w:val="24"/>
          <w:lang w:eastAsia="en-US"/>
        </w:rPr>
        <w:tab/>
        <w:t xml:space="preserve">Substanțe care contribuie la </w:t>
      </w:r>
      <w:proofErr w:type="spellStart"/>
      <w:r w:rsidRPr="003850D0">
        <w:rPr>
          <w:szCs w:val="24"/>
          <w:lang w:eastAsia="en-US"/>
        </w:rPr>
        <w:t>eutrofizare</w:t>
      </w:r>
      <w:proofErr w:type="spellEnd"/>
      <w:r w:rsidRPr="003850D0">
        <w:rPr>
          <w:szCs w:val="24"/>
          <w:lang w:eastAsia="en-US"/>
        </w:rPr>
        <w:t xml:space="preserve"> (în special nitrați și</w:t>
      </w:r>
    </w:p>
    <w:p w14:paraId="44069C8A" w14:textId="77777777" w:rsidR="00E30BC0" w:rsidRPr="003850D0" w:rsidRDefault="00E30BC0" w:rsidP="00E30BC0">
      <w:pPr>
        <w:spacing w:before="120" w:after="120" w:line="360" w:lineRule="auto"/>
        <w:ind w:left="1416"/>
        <w:rPr>
          <w:szCs w:val="24"/>
          <w:lang w:eastAsia="en-US"/>
        </w:rPr>
      </w:pPr>
      <w:r w:rsidRPr="003850D0">
        <w:rPr>
          <w:szCs w:val="24"/>
          <w:lang w:eastAsia="en-US"/>
        </w:rPr>
        <w:t>fosfați).</w:t>
      </w:r>
    </w:p>
    <w:p w14:paraId="4CB02775"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12.</w:t>
      </w:r>
      <w:r w:rsidRPr="003850D0">
        <w:rPr>
          <w:szCs w:val="24"/>
          <w:lang w:eastAsia="en-US"/>
        </w:rPr>
        <w:tab/>
        <w:t>Substanțe care au o influență nefavorabilă asupra echilibrului de oxigen și care pot fi măsurate cu ajutorul unor parametri precum CBO, CCO etc.</w:t>
      </w:r>
    </w:p>
    <w:p w14:paraId="1CE69EBB" w14:textId="77777777" w:rsidR="00883DA6" w:rsidRPr="003850D0" w:rsidRDefault="00883DA6">
      <w:pPr>
        <w:widowControl/>
        <w:rPr>
          <w:szCs w:val="24"/>
          <w:lang w:eastAsia="en-US"/>
        </w:rPr>
      </w:pPr>
      <w:r w:rsidRPr="003850D0">
        <w:rPr>
          <w:szCs w:val="24"/>
          <w:lang w:eastAsia="en-US"/>
        </w:rPr>
        <w:br w:type="page"/>
      </w:r>
    </w:p>
    <w:p w14:paraId="56641CA3"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13.</w:t>
      </w:r>
      <w:r w:rsidRPr="003850D0">
        <w:rPr>
          <w:szCs w:val="24"/>
          <w:lang w:eastAsia="en-US"/>
        </w:rPr>
        <w:tab/>
        <w:t xml:space="preserve">Microorganisme, gene sau material genetic care reflectă prezența unor microorganisme rezistente la agenți </w:t>
      </w:r>
      <w:proofErr w:type="spellStart"/>
      <w:r w:rsidRPr="003850D0">
        <w:rPr>
          <w:szCs w:val="24"/>
          <w:lang w:eastAsia="en-US"/>
        </w:rPr>
        <w:t>antimicrobieni</w:t>
      </w:r>
      <w:proofErr w:type="spellEnd"/>
      <w:r w:rsidRPr="003850D0">
        <w:rPr>
          <w:szCs w:val="24"/>
          <w:lang w:eastAsia="en-US"/>
        </w:rPr>
        <w:t>, în special microorganisme patogene pentru oameni sau animale.</w:t>
      </w:r>
    </w:p>
    <w:p w14:paraId="59AB759A" w14:textId="77777777" w:rsidR="00E30BC0" w:rsidRPr="003850D0" w:rsidRDefault="00E30BC0" w:rsidP="00E30BC0">
      <w:pPr>
        <w:spacing w:before="120" w:after="120" w:line="360" w:lineRule="auto"/>
        <w:ind w:left="850"/>
        <w:rPr>
          <w:szCs w:val="24"/>
          <w:lang w:eastAsia="en-US"/>
        </w:rPr>
      </w:pPr>
      <w:r w:rsidRPr="003850D0">
        <w:rPr>
          <w:szCs w:val="24"/>
          <w:lang w:eastAsia="en-US"/>
        </w:rPr>
        <w:t>PARTEA B: PROCEDURA DE CALCULARE A STANDARDELOR DE CALITATE A MEDIULUI PENTRU POLUANȚII SPECIFICI BAZINELOR HIDROGRAFICE</w:t>
      </w:r>
    </w:p>
    <w:p w14:paraId="21CB6D5D" w14:textId="77777777" w:rsidR="00E30BC0" w:rsidRPr="003850D0" w:rsidRDefault="00E30BC0" w:rsidP="00E30BC0">
      <w:pPr>
        <w:spacing w:before="120" w:after="120" w:line="360" w:lineRule="auto"/>
        <w:ind w:left="850"/>
        <w:rPr>
          <w:szCs w:val="24"/>
          <w:lang w:eastAsia="en-US"/>
        </w:rPr>
      </w:pPr>
      <w:r w:rsidRPr="003850D0">
        <w:rPr>
          <w:szCs w:val="24"/>
          <w:lang w:eastAsia="en-US"/>
        </w:rPr>
        <w:t>Metodele utilizate pentru stabilirea de SCM-uri pentru poluanții specifici bazinelor hidrografice prezintă următoarele etape:</w:t>
      </w:r>
    </w:p>
    <w:p w14:paraId="142F4927"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(a)</w:t>
      </w:r>
      <w:r w:rsidRPr="003850D0">
        <w:rPr>
          <w:szCs w:val="24"/>
          <w:lang w:eastAsia="en-US"/>
        </w:rPr>
        <w:tab/>
        <w:t>identificarea receptorilor și a compartimentelor sau matricelor în pericol din cauza substanței care prezintă motive de îngrijorare;</w:t>
      </w:r>
    </w:p>
    <w:p w14:paraId="751611C4"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(b)</w:t>
      </w:r>
      <w:r w:rsidRPr="003850D0">
        <w:rPr>
          <w:szCs w:val="24"/>
          <w:lang w:eastAsia="en-US"/>
        </w:rPr>
        <w:tab/>
        <w:t>compararea și evaluarea calității datelor referitoare la proprietățile substanței care prezintă motive de îngrijorare, inclusiv la (</w:t>
      </w:r>
      <w:proofErr w:type="spellStart"/>
      <w:r w:rsidRPr="003850D0">
        <w:rPr>
          <w:szCs w:val="24"/>
          <w:lang w:eastAsia="en-US"/>
        </w:rPr>
        <w:t>eco</w:t>
      </w:r>
      <w:proofErr w:type="spellEnd"/>
      <w:r w:rsidRPr="003850D0">
        <w:rPr>
          <w:szCs w:val="24"/>
          <w:lang w:eastAsia="en-US"/>
        </w:rPr>
        <w:t xml:space="preserve">)toxicitatea acesteia, în special din rapoartele studiilor de laborator, de </w:t>
      </w:r>
      <w:proofErr w:type="spellStart"/>
      <w:r w:rsidRPr="003850D0">
        <w:rPr>
          <w:szCs w:val="24"/>
          <w:lang w:eastAsia="en-US"/>
        </w:rPr>
        <w:t>mezocosmos</w:t>
      </w:r>
      <w:proofErr w:type="spellEnd"/>
      <w:r w:rsidRPr="003850D0">
        <w:rPr>
          <w:szCs w:val="24"/>
          <w:lang w:eastAsia="en-US"/>
        </w:rPr>
        <w:t xml:space="preserve"> și de teren care acoperă efectele cronice și efectele acute atât în mediul de apă dulce, cât și în mediul de apă sărată;</w:t>
      </w:r>
    </w:p>
    <w:p w14:paraId="6AB479AC" w14:textId="77777777" w:rsidR="00883DA6" w:rsidRPr="003850D0" w:rsidRDefault="00883DA6">
      <w:pPr>
        <w:widowControl/>
        <w:rPr>
          <w:szCs w:val="24"/>
          <w:lang w:eastAsia="en-US"/>
        </w:rPr>
      </w:pPr>
      <w:r w:rsidRPr="003850D0">
        <w:rPr>
          <w:szCs w:val="24"/>
          <w:lang w:eastAsia="en-US"/>
        </w:rPr>
        <w:br w:type="page"/>
      </w:r>
    </w:p>
    <w:p w14:paraId="28ACA3DC"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lastRenderedPageBreak/>
        <w:t>(c)</w:t>
      </w:r>
      <w:r w:rsidRPr="003850D0">
        <w:rPr>
          <w:szCs w:val="24"/>
          <w:lang w:eastAsia="en-US"/>
        </w:rPr>
        <w:tab/>
        <w:t>extrapolarea datelor de (</w:t>
      </w:r>
      <w:proofErr w:type="spellStart"/>
      <w:r w:rsidRPr="003850D0">
        <w:rPr>
          <w:szCs w:val="24"/>
          <w:lang w:eastAsia="en-US"/>
        </w:rPr>
        <w:t>eco</w:t>
      </w:r>
      <w:proofErr w:type="spellEnd"/>
      <w:r w:rsidRPr="003850D0">
        <w:rPr>
          <w:szCs w:val="24"/>
          <w:lang w:eastAsia="en-US"/>
        </w:rPr>
        <w:t>)toxicitate la concentrații fără efect sau similare, cu ajutorul unor metode deterministe sau probabilistice, precum și selectarea și aplicarea unor factori de evaluare adecvați pentru abordarea incertitudinilor și pentru calcularea SCM-urilor;</w:t>
      </w:r>
    </w:p>
    <w:p w14:paraId="021709BD" w14:textId="77777777" w:rsidR="00E30BC0" w:rsidRPr="003850D0" w:rsidRDefault="00E30BC0" w:rsidP="00E30BC0">
      <w:pPr>
        <w:spacing w:before="120" w:after="120" w:line="360" w:lineRule="auto"/>
        <w:ind w:left="1416" w:hanging="566"/>
        <w:rPr>
          <w:szCs w:val="24"/>
          <w:lang w:eastAsia="en-US"/>
        </w:rPr>
      </w:pPr>
      <w:r w:rsidRPr="003850D0">
        <w:rPr>
          <w:szCs w:val="24"/>
          <w:lang w:eastAsia="en-US"/>
        </w:rPr>
        <w:t>(d)</w:t>
      </w:r>
      <w:r w:rsidRPr="003850D0">
        <w:rPr>
          <w:szCs w:val="24"/>
          <w:lang w:eastAsia="en-US"/>
        </w:rPr>
        <w:tab/>
        <w:t>compararea SCM-urilor pentru diferiți receptori și diferite compartimente și selectarea SCM-urilor critice, și anume a SCM-urilor prin care se asigură protecția celui mai sensibil receptor din compartimentul sau matricea cu cea mai mare relevanță.</w:t>
      </w:r>
    </w:p>
    <w:p w14:paraId="48DD50D5" w14:textId="77777777" w:rsidR="00E30BC0" w:rsidRPr="003850D0" w:rsidRDefault="00E30BC0" w:rsidP="00E30BC0">
      <w:pPr>
        <w:spacing w:before="120" w:after="120" w:line="360" w:lineRule="auto"/>
        <w:ind w:left="1416" w:hanging="566"/>
        <w:rPr>
          <w:b/>
          <w:szCs w:val="24"/>
          <w:lang w:eastAsia="en-US"/>
        </w:rPr>
      </w:pPr>
      <w:r w:rsidRPr="003850D0">
        <w:rPr>
          <w:b/>
          <w:i/>
          <w:szCs w:val="24"/>
          <w:lang w:eastAsia="en-US"/>
        </w:rPr>
        <w:t>(da)</w:t>
      </w:r>
      <w:r w:rsidRPr="003850D0">
        <w:rPr>
          <w:szCs w:val="24"/>
          <w:lang w:eastAsia="en-US"/>
        </w:rPr>
        <w:tab/>
      </w:r>
      <w:r w:rsidRPr="003850D0">
        <w:rPr>
          <w:b/>
          <w:i/>
          <w:szCs w:val="24"/>
          <w:lang w:eastAsia="en-US"/>
        </w:rPr>
        <w:t xml:space="preserve">la stabilirea SCM-urilor pentru metale, se consideră că modelele de </w:t>
      </w:r>
      <w:proofErr w:type="spellStart"/>
      <w:r w:rsidRPr="003850D0">
        <w:rPr>
          <w:b/>
          <w:i/>
          <w:szCs w:val="24"/>
          <w:lang w:eastAsia="en-US"/>
        </w:rPr>
        <w:t>biodisponibilitate</w:t>
      </w:r>
      <w:proofErr w:type="spellEnd"/>
      <w:r w:rsidRPr="003850D0">
        <w:rPr>
          <w:b/>
          <w:i/>
          <w:szCs w:val="24"/>
          <w:lang w:eastAsia="en-US"/>
        </w:rPr>
        <w:t xml:space="preserve"> țin seama de diverși parametri de calitate a apei care afectează </w:t>
      </w:r>
      <w:proofErr w:type="spellStart"/>
      <w:r w:rsidRPr="003850D0">
        <w:rPr>
          <w:b/>
          <w:i/>
          <w:szCs w:val="24"/>
          <w:lang w:eastAsia="en-US"/>
        </w:rPr>
        <w:t>biodisponibilitatea</w:t>
      </w:r>
      <w:proofErr w:type="spellEnd"/>
      <w:r w:rsidRPr="003850D0">
        <w:rPr>
          <w:b/>
          <w:i/>
          <w:szCs w:val="24"/>
          <w:lang w:eastAsia="en-US"/>
        </w:rPr>
        <w:t xml:space="preserve"> metalelor.</w:t>
      </w:r>
      <w:r w:rsidR="00883DA6" w:rsidRPr="003850D0">
        <w:rPr>
          <w:b/>
          <w:szCs w:val="24"/>
          <w:lang w:eastAsia="en-US"/>
        </w:rPr>
        <w:t xml:space="preserve"> [AM 156]</w:t>
      </w:r>
    </w:p>
    <w:p w14:paraId="6D72C58F" w14:textId="77777777" w:rsidR="00883DA6" w:rsidRPr="003850D0" w:rsidRDefault="00883DA6" w:rsidP="00883DA6">
      <w:pPr>
        <w:ind w:left="1416" w:hanging="566"/>
        <w:rPr>
          <w:b/>
        </w:rPr>
      </w:pPr>
    </w:p>
    <w:p w14:paraId="6711E90C" w14:textId="77777777" w:rsidR="00883DA6" w:rsidRPr="003850D0" w:rsidRDefault="00883DA6" w:rsidP="00883DA6">
      <w:pPr>
        <w:ind w:left="1416" w:hanging="566"/>
        <w:rPr>
          <w:b/>
        </w:rPr>
        <w:sectPr w:rsidR="00883DA6" w:rsidRPr="003850D0" w:rsidSect="002C023D">
          <w:footnotePr>
            <w:numRestart w:val="eachSect"/>
          </w:footnotePr>
          <w:pgSz w:w="11909" w:h="16834"/>
          <w:pgMar w:top="1417" w:right="1417" w:bottom="1134" w:left="1417" w:header="1134" w:footer="567" w:gutter="0"/>
          <w:cols w:space="720"/>
          <w:docGrid w:linePitch="326"/>
        </w:sectPr>
      </w:pPr>
    </w:p>
    <w:p w14:paraId="352652FE" w14:textId="77777777" w:rsidR="00883DA6" w:rsidRPr="003850D0" w:rsidRDefault="00883DA6" w:rsidP="00883DA6">
      <w:pPr>
        <w:widowControl/>
        <w:spacing w:line="360" w:lineRule="auto"/>
        <w:rPr>
          <w:szCs w:val="24"/>
          <w:lang w:eastAsia="en-US"/>
        </w:rPr>
      </w:pPr>
      <w:r w:rsidRPr="003850D0">
        <w:rPr>
          <w:szCs w:val="24"/>
          <w:lang w:eastAsia="en-US"/>
        </w:rPr>
        <w:lastRenderedPageBreak/>
        <w:t xml:space="preserve">PARTEA C: REGISTRUL CU STANDARDE ARMONIZATE DE CALITATE A MEDIULUI PENTRU POLUANȚII SPECIFICI BAZINELOR HIDROGRAFICE </w:t>
      </w:r>
    </w:p>
    <w:tbl>
      <w:tblPr>
        <w:tblStyle w:val="TableGrid5"/>
        <w:tblW w:w="14123" w:type="dxa"/>
        <w:tblLayout w:type="fixed"/>
        <w:tblLook w:val="04A0" w:firstRow="1" w:lastRow="0" w:firstColumn="1" w:lastColumn="0" w:noHBand="0" w:noVBand="1"/>
      </w:tblPr>
      <w:tblGrid>
        <w:gridCol w:w="988"/>
        <w:gridCol w:w="1701"/>
        <w:gridCol w:w="1134"/>
        <w:gridCol w:w="1134"/>
        <w:gridCol w:w="1275"/>
        <w:gridCol w:w="1701"/>
        <w:gridCol w:w="1276"/>
        <w:gridCol w:w="1559"/>
        <w:gridCol w:w="1417"/>
        <w:gridCol w:w="1702"/>
        <w:gridCol w:w="236"/>
      </w:tblGrid>
      <w:tr w:rsidR="00883DA6" w:rsidRPr="003850D0" w14:paraId="18EB06E0" w14:textId="77777777" w:rsidTr="00883DA6">
        <w:tc>
          <w:tcPr>
            <w:tcW w:w="988" w:type="dxa"/>
          </w:tcPr>
          <w:p w14:paraId="1A4AA7C0"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Nr. [crt.]</w:t>
            </w:r>
          </w:p>
        </w:tc>
        <w:tc>
          <w:tcPr>
            <w:tcW w:w="1701" w:type="dxa"/>
          </w:tcPr>
          <w:p w14:paraId="3D12438C" w14:textId="77777777" w:rsidR="00883DA6" w:rsidRPr="003850D0" w:rsidRDefault="00883DA6" w:rsidP="00883DA6">
            <w:pPr>
              <w:widowControl/>
              <w:spacing w:before="120" w:after="120"/>
              <w:rPr>
                <w:rFonts w:ascii="Times New Roman" w:hAnsi="Times New Roman"/>
                <w:noProof/>
                <w:sz w:val="22"/>
              </w:rPr>
            </w:pPr>
            <w:r w:rsidRPr="003850D0">
              <w:rPr>
                <w:rFonts w:ascii="Times New Roman" w:hAnsi="Times New Roman"/>
                <w:noProof/>
                <w:sz w:val="22"/>
              </w:rPr>
              <w:t>Denumirea substanței</w:t>
            </w:r>
          </w:p>
        </w:tc>
        <w:tc>
          <w:tcPr>
            <w:tcW w:w="1134" w:type="dxa"/>
          </w:tcPr>
          <w:p w14:paraId="00B620B0"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Categoria de substanțe</w:t>
            </w:r>
          </w:p>
        </w:tc>
        <w:tc>
          <w:tcPr>
            <w:tcW w:w="1134" w:type="dxa"/>
          </w:tcPr>
          <w:p w14:paraId="6610B6B5"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pacing w:val="-4"/>
                <w:sz w:val="22"/>
              </w:rPr>
              <w:t>Numărul</w:t>
            </w:r>
            <w:r w:rsidRPr="003850D0">
              <w:rPr>
                <w:rFonts w:ascii="Times New Roman" w:hAnsi="Times New Roman"/>
                <w:noProof/>
                <w:sz w:val="22"/>
              </w:rPr>
              <w:t xml:space="preserve"> CAS (</w:t>
            </w:r>
            <w:r w:rsidRPr="003850D0">
              <w:rPr>
                <w:rFonts w:ascii="Times New Roman" w:hAnsi="Times New Roman"/>
                <w:noProof/>
                <w:sz w:val="22"/>
                <w:vertAlign w:val="superscript"/>
              </w:rPr>
              <w:t>1</w:t>
            </w:r>
            <w:r w:rsidRPr="003850D0">
              <w:rPr>
                <w:rFonts w:ascii="Times New Roman" w:hAnsi="Times New Roman"/>
                <w:noProof/>
                <w:sz w:val="22"/>
              </w:rPr>
              <w:t>)</w:t>
            </w:r>
          </w:p>
        </w:tc>
        <w:tc>
          <w:tcPr>
            <w:tcW w:w="1275" w:type="dxa"/>
          </w:tcPr>
          <w:p w14:paraId="2A3E357E" w14:textId="77777777" w:rsidR="00883DA6" w:rsidRPr="003850D0" w:rsidRDefault="00883DA6" w:rsidP="00883DA6">
            <w:pPr>
              <w:widowControl/>
              <w:spacing w:before="40" w:after="40"/>
              <w:rPr>
                <w:rFonts w:ascii="Times New Roman" w:hAnsi="Times New Roman"/>
                <w:noProof/>
                <w:sz w:val="22"/>
              </w:rPr>
            </w:pPr>
            <w:r w:rsidRPr="003850D0">
              <w:rPr>
                <w:rFonts w:ascii="Times New Roman" w:hAnsi="Times New Roman"/>
                <w:noProof/>
                <w:spacing w:val="-10"/>
                <w:sz w:val="22"/>
              </w:rPr>
              <w:t>Numărul</w:t>
            </w:r>
            <w:r w:rsidRPr="003850D0">
              <w:rPr>
                <w:rFonts w:ascii="Times New Roman" w:hAnsi="Times New Roman"/>
                <w:noProof/>
                <w:sz w:val="22"/>
              </w:rPr>
              <w:t xml:space="preserve"> UE (</w:t>
            </w:r>
            <w:r w:rsidRPr="003850D0">
              <w:rPr>
                <w:rFonts w:ascii="Times New Roman" w:hAnsi="Times New Roman"/>
                <w:noProof/>
                <w:sz w:val="22"/>
                <w:vertAlign w:val="superscript"/>
              </w:rPr>
              <w:t>2</w:t>
            </w:r>
            <w:r w:rsidRPr="003850D0">
              <w:rPr>
                <w:rFonts w:ascii="Times New Roman" w:hAnsi="Times New Roman"/>
                <w:noProof/>
                <w:sz w:val="22"/>
              </w:rPr>
              <w:t>)</w:t>
            </w:r>
          </w:p>
        </w:tc>
        <w:tc>
          <w:tcPr>
            <w:tcW w:w="1701" w:type="dxa"/>
          </w:tcPr>
          <w:p w14:paraId="2F96EBC1" w14:textId="77777777" w:rsidR="00883DA6" w:rsidRPr="003850D0" w:rsidRDefault="00883DA6" w:rsidP="00883DA6">
            <w:pPr>
              <w:widowControl/>
              <w:spacing w:before="40" w:after="40"/>
              <w:rPr>
                <w:rFonts w:ascii="Times New Roman" w:hAnsi="Times New Roman"/>
                <w:noProof/>
                <w:spacing w:val="-6"/>
                <w:sz w:val="22"/>
              </w:rPr>
            </w:pPr>
            <w:r w:rsidRPr="003850D0">
              <w:rPr>
                <w:rFonts w:ascii="Times New Roman" w:hAnsi="Times New Roman"/>
                <w:noProof/>
                <w:spacing w:val="-6"/>
                <w:sz w:val="22"/>
              </w:rPr>
              <w:t>SCM-MA (</w:t>
            </w:r>
            <w:r w:rsidRPr="003850D0">
              <w:rPr>
                <w:rFonts w:ascii="Times New Roman" w:hAnsi="Times New Roman"/>
                <w:noProof/>
                <w:spacing w:val="-6"/>
                <w:sz w:val="22"/>
                <w:vertAlign w:val="superscript"/>
              </w:rPr>
              <w:t>3</w:t>
            </w:r>
            <w:r w:rsidRPr="003850D0">
              <w:rPr>
                <w:rFonts w:ascii="Times New Roman" w:hAnsi="Times New Roman"/>
                <w:noProof/>
                <w:spacing w:val="-6"/>
                <w:sz w:val="22"/>
              </w:rPr>
              <w:t xml:space="preserve">) </w:t>
            </w:r>
          </w:p>
          <w:p w14:paraId="4BDF21CE" w14:textId="77777777" w:rsidR="00883DA6" w:rsidRPr="003850D0" w:rsidRDefault="00883DA6" w:rsidP="00883DA6">
            <w:pPr>
              <w:widowControl/>
              <w:spacing w:before="40" w:after="40"/>
              <w:rPr>
                <w:rFonts w:ascii="Times New Roman" w:hAnsi="Times New Roman"/>
                <w:noProof/>
                <w:spacing w:val="-6"/>
                <w:sz w:val="22"/>
              </w:rPr>
            </w:pPr>
            <w:r w:rsidRPr="003850D0">
              <w:rPr>
                <w:rFonts w:ascii="Times New Roman" w:hAnsi="Times New Roman"/>
                <w:noProof/>
                <w:spacing w:val="-6"/>
                <w:sz w:val="22"/>
              </w:rPr>
              <w:t>Ape interioare de suprafață (</w:t>
            </w:r>
            <w:r w:rsidRPr="003850D0">
              <w:rPr>
                <w:rFonts w:ascii="Times New Roman" w:hAnsi="Times New Roman"/>
                <w:noProof/>
                <w:spacing w:val="-6"/>
                <w:sz w:val="22"/>
                <w:vertAlign w:val="superscript"/>
              </w:rPr>
              <w:t>4</w:t>
            </w:r>
            <w:r w:rsidRPr="003850D0">
              <w:rPr>
                <w:rFonts w:ascii="Times New Roman" w:hAnsi="Times New Roman"/>
                <w:noProof/>
                <w:spacing w:val="-6"/>
                <w:sz w:val="22"/>
              </w:rPr>
              <w:t>)</w:t>
            </w:r>
          </w:p>
          <w:p w14:paraId="4A20BBBE" w14:textId="77777777" w:rsidR="00883DA6" w:rsidRPr="003850D0" w:rsidRDefault="00883DA6" w:rsidP="00883DA6">
            <w:pPr>
              <w:widowControl/>
              <w:spacing w:before="120" w:after="120"/>
              <w:jc w:val="both"/>
              <w:rPr>
                <w:rFonts w:ascii="Times New Roman" w:hAnsi="Times New Roman"/>
                <w:noProof/>
                <w:spacing w:val="-6"/>
                <w:sz w:val="22"/>
              </w:rPr>
            </w:pPr>
            <w:r w:rsidRPr="003850D0">
              <w:rPr>
                <w:rFonts w:ascii="Times New Roman" w:hAnsi="Times New Roman"/>
                <w:noProof/>
                <w:spacing w:val="-6"/>
                <w:sz w:val="22"/>
              </w:rPr>
              <w:t>[µg/l]</w:t>
            </w:r>
          </w:p>
        </w:tc>
        <w:tc>
          <w:tcPr>
            <w:tcW w:w="1276" w:type="dxa"/>
          </w:tcPr>
          <w:p w14:paraId="64CF550B" w14:textId="77777777" w:rsidR="00883DA6" w:rsidRPr="003850D0" w:rsidRDefault="00883DA6" w:rsidP="00883DA6">
            <w:pPr>
              <w:widowControl/>
              <w:spacing w:before="40" w:after="40"/>
              <w:rPr>
                <w:rFonts w:ascii="Times New Roman" w:hAnsi="Times New Roman"/>
                <w:noProof/>
                <w:spacing w:val="-6"/>
                <w:sz w:val="22"/>
                <w:vertAlign w:val="superscript"/>
              </w:rPr>
            </w:pPr>
            <w:r w:rsidRPr="003850D0">
              <w:rPr>
                <w:rFonts w:ascii="Times New Roman" w:hAnsi="Times New Roman"/>
                <w:noProof/>
                <w:spacing w:val="-6"/>
                <w:sz w:val="22"/>
              </w:rPr>
              <w:t>SCM-MA (</w:t>
            </w:r>
            <w:r w:rsidRPr="003850D0">
              <w:rPr>
                <w:rFonts w:ascii="Times New Roman" w:hAnsi="Times New Roman"/>
                <w:noProof/>
                <w:spacing w:val="-6"/>
                <w:sz w:val="22"/>
                <w:vertAlign w:val="superscript"/>
              </w:rPr>
              <w:t>3</w:t>
            </w:r>
            <w:r w:rsidRPr="003850D0">
              <w:rPr>
                <w:rFonts w:ascii="Times New Roman" w:hAnsi="Times New Roman"/>
                <w:noProof/>
                <w:spacing w:val="-6"/>
                <w:sz w:val="22"/>
              </w:rPr>
              <w:t>)</w:t>
            </w:r>
          </w:p>
          <w:p w14:paraId="00FE6BDB" w14:textId="77777777" w:rsidR="00883DA6" w:rsidRPr="003850D0" w:rsidRDefault="00883DA6" w:rsidP="00883DA6">
            <w:pPr>
              <w:widowControl/>
              <w:spacing w:before="40" w:after="40"/>
              <w:rPr>
                <w:rFonts w:ascii="Times New Roman" w:hAnsi="Times New Roman"/>
                <w:noProof/>
                <w:spacing w:val="-6"/>
                <w:sz w:val="22"/>
              </w:rPr>
            </w:pPr>
            <w:r w:rsidRPr="003850D0">
              <w:rPr>
                <w:rFonts w:ascii="Times New Roman" w:hAnsi="Times New Roman"/>
                <w:noProof/>
                <w:spacing w:val="-6"/>
                <w:sz w:val="22"/>
              </w:rPr>
              <w:t xml:space="preserve">Alte ape de suprafață </w:t>
            </w:r>
          </w:p>
          <w:p w14:paraId="3B7C5067" w14:textId="77777777" w:rsidR="00883DA6" w:rsidRPr="003850D0" w:rsidRDefault="00883DA6" w:rsidP="00883DA6">
            <w:pPr>
              <w:widowControl/>
              <w:spacing w:before="120" w:after="120"/>
              <w:jc w:val="both"/>
              <w:rPr>
                <w:rFonts w:ascii="Times New Roman" w:hAnsi="Times New Roman"/>
                <w:noProof/>
                <w:spacing w:val="-6"/>
                <w:sz w:val="22"/>
              </w:rPr>
            </w:pPr>
            <w:r w:rsidRPr="003850D0">
              <w:rPr>
                <w:rFonts w:ascii="Times New Roman" w:hAnsi="Times New Roman"/>
                <w:noProof/>
                <w:spacing w:val="-6"/>
                <w:sz w:val="22"/>
              </w:rPr>
              <w:t>[µg/l]</w:t>
            </w:r>
          </w:p>
        </w:tc>
        <w:tc>
          <w:tcPr>
            <w:tcW w:w="1559" w:type="dxa"/>
          </w:tcPr>
          <w:p w14:paraId="2B2560D4" w14:textId="77777777" w:rsidR="00883DA6" w:rsidRPr="003850D0" w:rsidRDefault="00883DA6" w:rsidP="00883DA6">
            <w:pPr>
              <w:widowControl/>
              <w:spacing w:before="40" w:after="40"/>
              <w:rPr>
                <w:rFonts w:ascii="Times New Roman" w:hAnsi="Times New Roman"/>
                <w:noProof/>
                <w:spacing w:val="-6"/>
                <w:sz w:val="22"/>
              </w:rPr>
            </w:pPr>
            <w:r w:rsidRPr="003850D0">
              <w:rPr>
                <w:rFonts w:ascii="Times New Roman" w:hAnsi="Times New Roman"/>
                <w:noProof/>
                <w:spacing w:val="-6"/>
                <w:sz w:val="22"/>
              </w:rPr>
              <w:t>SCM-CMA (</w:t>
            </w:r>
            <w:r w:rsidRPr="003850D0">
              <w:rPr>
                <w:rFonts w:ascii="Times New Roman" w:hAnsi="Times New Roman"/>
                <w:noProof/>
                <w:spacing w:val="-6"/>
                <w:sz w:val="22"/>
                <w:vertAlign w:val="superscript"/>
              </w:rPr>
              <w:t>5</w:t>
            </w:r>
            <w:r w:rsidRPr="003850D0">
              <w:rPr>
                <w:rFonts w:ascii="Times New Roman" w:hAnsi="Times New Roman"/>
                <w:noProof/>
                <w:spacing w:val="-6"/>
                <w:sz w:val="22"/>
              </w:rPr>
              <w:t xml:space="preserve">) </w:t>
            </w:r>
          </w:p>
          <w:p w14:paraId="5400690D" w14:textId="77777777" w:rsidR="00883DA6" w:rsidRPr="003850D0" w:rsidRDefault="00883DA6" w:rsidP="00883DA6">
            <w:pPr>
              <w:widowControl/>
              <w:spacing w:before="40" w:after="40"/>
              <w:rPr>
                <w:rFonts w:ascii="Times New Roman" w:hAnsi="Times New Roman"/>
                <w:noProof/>
                <w:spacing w:val="-6"/>
                <w:sz w:val="22"/>
                <w:vertAlign w:val="superscript"/>
              </w:rPr>
            </w:pPr>
            <w:r w:rsidRPr="003850D0">
              <w:rPr>
                <w:rFonts w:ascii="Times New Roman" w:hAnsi="Times New Roman"/>
                <w:noProof/>
                <w:spacing w:val="-6"/>
                <w:sz w:val="22"/>
              </w:rPr>
              <w:t>Ape interioare de suprafață (</w:t>
            </w:r>
            <w:r w:rsidRPr="003850D0">
              <w:rPr>
                <w:rFonts w:ascii="Times New Roman" w:hAnsi="Times New Roman"/>
                <w:noProof/>
                <w:spacing w:val="-6"/>
                <w:sz w:val="22"/>
                <w:vertAlign w:val="superscript"/>
              </w:rPr>
              <w:t>4</w:t>
            </w:r>
            <w:r w:rsidRPr="003850D0">
              <w:rPr>
                <w:rFonts w:ascii="Times New Roman" w:hAnsi="Times New Roman"/>
                <w:noProof/>
                <w:spacing w:val="-6"/>
                <w:sz w:val="22"/>
              </w:rPr>
              <w:t>)</w:t>
            </w:r>
          </w:p>
          <w:p w14:paraId="2ECAEEDE" w14:textId="77777777" w:rsidR="00883DA6" w:rsidRPr="003850D0" w:rsidRDefault="00883DA6" w:rsidP="00883DA6">
            <w:pPr>
              <w:widowControl/>
              <w:spacing w:before="40" w:after="40"/>
              <w:rPr>
                <w:rFonts w:ascii="Times New Roman" w:hAnsi="Times New Roman"/>
                <w:noProof/>
                <w:spacing w:val="-6"/>
                <w:sz w:val="22"/>
                <w:vertAlign w:val="superscript"/>
              </w:rPr>
            </w:pPr>
            <w:r w:rsidRPr="003850D0">
              <w:rPr>
                <w:rFonts w:ascii="Times New Roman" w:hAnsi="Times New Roman"/>
                <w:noProof/>
                <w:spacing w:val="-6"/>
                <w:sz w:val="22"/>
              </w:rPr>
              <w:t xml:space="preserve"> </w:t>
            </w:r>
          </w:p>
          <w:p w14:paraId="3A3A77A4" w14:textId="77777777" w:rsidR="00883DA6" w:rsidRPr="003850D0" w:rsidRDefault="00883DA6" w:rsidP="00883DA6">
            <w:pPr>
              <w:widowControl/>
              <w:spacing w:before="120" w:after="120"/>
              <w:jc w:val="both"/>
              <w:rPr>
                <w:rFonts w:ascii="Times New Roman" w:hAnsi="Times New Roman"/>
                <w:noProof/>
                <w:spacing w:val="-6"/>
                <w:sz w:val="22"/>
              </w:rPr>
            </w:pPr>
            <w:r w:rsidRPr="003850D0">
              <w:rPr>
                <w:rFonts w:ascii="Times New Roman" w:hAnsi="Times New Roman"/>
                <w:noProof/>
                <w:spacing w:val="-6"/>
                <w:sz w:val="22"/>
              </w:rPr>
              <w:t>[µg/l]</w:t>
            </w:r>
          </w:p>
        </w:tc>
        <w:tc>
          <w:tcPr>
            <w:tcW w:w="1417" w:type="dxa"/>
          </w:tcPr>
          <w:p w14:paraId="700CA2DF" w14:textId="77777777" w:rsidR="00883DA6" w:rsidRPr="003850D0" w:rsidRDefault="00883DA6" w:rsidP="00883DA6">
            <w:pPr>
              <w:widowControl/>
              <w:spacing w:before="40" w:after="40"/>
              <w:rPr>
                <w:rFonts w:ascii="Times New Roman" w:hAnsi="Times New Roman"/>
                <w:noProof/>
                <w:sz w:val="22"/>
              </w:rPr>
            </w:pPr>
            <w:r w:rsidRPr="003850D0">
              <w:rPr>
                <w:rFonts w:ascii="Times New Roman" w:hAnsi="Times New Roman"/>
                <w:noProof/>
                <w:sz w:val="22"/>
              </w:rPr>
              <w:t>SCM-CMA (</w:t>
            </w:r>
            <w:r w:rsidRPr="003850D0">
              <w:rPr>
                <w:rFonts w:ascii="Times New Roman" w:hAnsi="Times New Roman"/>
                <w:noProof/>
                <w:sz w:val="22"/>
                <w:vertAlign w:val="superscript"/>
              </w:rPr>
              <w:t>5</w:t>
            </w:r>
            <w:r w:rsidRPr="003850D0">
              <w:rPr>
                <w:rFonts w:ascii="Times New Roman" w:hAnsi="Times New Roman"/>
                <w:noProof/>
                <w:sz w:val="22"/>
              </w:rPr>
              <w:t>)</w:t>
            </w:r>
          </w:p>
          <w:p w14:paraId="2FD12C1D" w14:textId="77777777" w:rsidR="00883DA6" w:rsidRPr="003850D0" w:rsidRDefault="00883DA6" w:rsidP="00883DA6">
            <w:pPr>
              <w:widowControl/>
              <w:spacing w:before="40" w:after="40"/>
              <w:rPr>
                <w:rFonts w:ascii="Times New Roman" w:hAnsi="Times New Roman"/>
                <w:noProof/>
                <w:sz w:val="22"/>
              </w:rPr>
            </w:pPr>
            <w:r w:rsidRPr="003850D0">
              <w:rPr>
                <w:rFonts w:ascii="Times New Roman" w:hAnsi="Times New Roman"/>
                <w:noProof/>
                <w:sz w:val="22"/>
              </w:rPr>
              <w:t>Alte ape de suprafață</w:t>
            </w:r>
          </w:p>
          <w:p w14:paraId="06962BFB"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[µg/l]</w:t>
            </w:r>
          </w:p>
        </w:tc>
        <w:tc>
          <w:tcPr>
            <w:tcW w:w="1702" w:type="dxa"/>
            <w:tcBorders>
              <w:right w:val="single" w:sz="4" w:space="0" w:color="auto"/>
            </w:tcBorders>
          </w:tcPr>
          <w:p w14:paraId="4A21EEAF" w14:textId="77777777" w:rsidR="00883DA6" w:rsidRPr="003850D0" w:rsidRDefault="00883DA6" w:rsidP="00883DA6">
            <w:pPr>
              <w:widowControl/>
              <w:spacing w:before="40" w:after="40"/>
              <w:rPr>
                <w:rFonts w:ascii="Times New Roman" w:hAnsi="Times New Roman"/>
                <w:noProof/>
                <w:sz w:val="22"/>
              </w:rPr>
            </w:pPr>
            <w:r w:rsidRPr="003850D0">
              <w:rPr>
                <w:rFonts w:ascii="Times New Roman" w:hAnsi="Times New Roman"/>
                <w:noProof/>
                <w:sz w:val="22"/>
              </w:rPr>
              <w:t>SCM</w:t>
            </w:r>
          </w:p>
          <w:p w14:paraId="12CE99C0" w14:textId="77777777" w:rsidR="00883DA6" w:rsidRPr="003850D0" w:rsidRDefault="00883DA6" w:rsidP="00883DA6">
            <w:pPr>
              <w:widowControl/>
              <w:spacing w:before="40" w:after="40"/>
              <w:rPr>
                <w:rFonts w:ascii="Times New Roman" w:hAnsi="Times New Roman"/>
                <w:noProof/>
                <w:sz w:val="22"/>
              </w:rPr>
            </w:pPr>
            <w:r w:rsidRPr="003850D0">
              <w:rPr>
                <w:rFonts w:ascii="Times New Roman" w:hAnsi="Times New Roman"/>
                <w:noProof/>
                <w:sz w:val="22"/>
              </w:rPr>
              <w:t>pentru biotă (</w:t>
            </w:r>
            <w:r w:rsidRPr="003850D0">
              <w:rPr>
                <w:rFonts w:ascii="Times New Roman" w:hAnsi="Times New Roman"/>
                <w:noProof/>
                <w:sz w:val="22"/>
                <w:vertAlign w:val="superscript"/>
              </w:rPr>
              <w:t>6</w:t>
            </w:r>
            <w:r w:rsidRPr="003850D0">
              <w:rPr>
                <w:rFonts w:ascii="Times New Roman" w:hAnsi="Times New Roman"/>
                <w:noProof/>
                <w:sz w:val="22"/>
              </w:rPr>
              <w:t>)</w:t>
            </w:r>
          </w:p>
          <w:p w14:paraId="1AED1CFD"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[µg/kg greutate umedă] sau SCM pentru sedimente [µg/kg greutate uscată], dacă se indică astfel</w:t>
            </w:r>
          </w:p>
        </w:tc>
        <w:tc>
          <w:tcPr>
            <w:tcW w:w="236" w:type="dxa"/>
            <w:tcBorders>
              <w:right w:val="single" w:sz="4" w:space="0" w:color="auto"/>
            </w:tcBorders>
          </w:tcPr>
          <w:p w14:paraId="157DDF45" w14:textId="77777777" w:rsidR="00883DA6" w:rsidRPr="003850D0" w:rsidRDefault="00883DA6" w:rsidP="00883DA6">
            <w:pPr>
              <w:widowControl/>
              <w:spacing w:before="40" w:after="40"/>
              <w:rPr>
                <w:rFonts w:ascii="Times New Roman" w:hAnsi="Times New Roman"/>
                <w:noProof/>
                <w:sz w:val="22"/>
              </w:rPr>
            </w:pPr>
          </w:p>
        </w:tc>
      </w:tr>
      <w:tr w:rsidR="00883DA6" w:rsidRPr="003850D0" w14:paraId="2A70D799" w14:textId="77777777" w:rsidTr="00883DA6">
        <w:tc>
          <w:tcPr>
            <w:tcW w:w="988" w:type="dxa"/>
          </w:tcPr>
          <w:p w14:paraId="0B738AAE"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1</w:t>
            </w:r>
          </w:p>
        </w:tc>
        <w:tc>
          <w:tcPr>
            <w:tcW w:w="1701" w:type="dxa"/>
            <w:tcMar>
              <w:left w:w="57" w:type="dxa"/>
              <w:right w:w="57" w:type="dxa"/>
            </w:tcMar>
          </w:tcPr>
          <w:p w14:paraId="6A9BFDBD" w14:textId="77777777" w:rsidR="00883DA6" w:rsidRPr="003850D0" w:rsidRDefault="00883DA6" w:rsidP="00883DA6">
            <w:pPr>
              <w:widowControl/>
              <w:spacing w:before="120" w:after="120"/>
              <w:rPr>
                <w:rFonts w:ascii="Times New Roman" w:hAnsi="Times New Roman"/>
                <w:noProof/>
                <w:sz w:val="22"/>
              </w:rPr>
            </w:pPr>
            <w:r w:rsidRPr="003850D0">
              <w:rPr>
                <w:rFonts w:ascii="Times New Roman" w:hAnsi="Times New Roman"/>
                <w:noProof/>
                <w:sz w:val="22"/>
              </w:rPr>
              <w:t>Alaclor (</w:t>
            </w:r>
            <w:r w:rsidRPr="003850D0">
              <w:rPr>
                <w:rFonts w:ascii="Times New Roman" w:hAnsi="Times New Roman"/>
                <w:noProof/>
                <w:sz w:val="22"/>
                <w:vertAlign w:val="superscript"/>
              </w:rPr>
              <w:t>7</w:t>
            </w:r>
            <w:r w:rsidRPr="003850D0">
              <w:rPr>
                <w:rFonts w:ascii="Times New Roman" w:hAnsi="Times New Roman"/>
                <w:noProof/>
                <w:sz w:val="22"/>
              </w:rPr>
              <w:t>)</w:t>
            </w:r>
          </w:p>
        </w:tc>
        <w:tc>
          <w:tcPr>
            <w:tcW w:w="1134" w:type="dxa"/>
          </w:tcPr>
          <w:p w14:paraId="7D623544"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Pesticide</w:t>
            </w:r>
          </w:p>
        </w:tc>
        <w:tc>
          <w:tcPr>
            <w:tcW w:w="1134" w:type="dxa"/>
            <w:tcMar>
              <w:left w:w="28" w:type="dxa"/>
              <w:right w:w="28" w:type="dxa"/>
            </w:tcMar>
          </w:tcPr>
          <w:p w14:paraId="3BA26A57"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15972-60-8</w:t>
            </w:r>
          </w:p>
        </w:tc>
        <w:tc>
          <w:tcPr>
            <w:tcW w:w="1275" w:type="dxa"/>
          </w:tcPr>
          <w:p w14:paraId="60D6502A"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240-110-8</w:t>
            </w:r>
          </w:p>
        </w:tc>
        <w:tc>
          <w:tcPr>
            <w:tcW w:w="1701" w:type="dxa"/>
          </w:tcPr>
          <w:p w14:paraId="18CE3CD1"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0,3</w:t>
            </w:r>
          </w:p>
        </w:tc>
        <w:tc>
          <w:tcPr>
            <w:tcW w:w="1276" w:type="dxa"/>
          </w:tcPr>
          <w:p w14:paraId="3AFFE46F"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0,3</w:t>
            </w:r>
          </w:p>
        </w:tc>
        <w:tc>
          <w:tcPr>
            <w:tcW w:w="1559" w:type="dxa"/>
          </w:tcPr>
          <w:p w14:paraId="05EB4D3F"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0,7</w:t>
            </w:r>
          </w:p>
        </w:tc>
        <w:tc>
          <w:tcPr>
            <w:tcW w:w="1417" w:type="dxa"/>
          </w:tcPr>
          <w:p w14:paraId="2EFF11FA"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0,7</w:t>
            </w:r>
          </w:p>
        </w:tc>
        <w:tc>
          <w:tcPr>
            <w:tcW w:w="1702" w:type="dxa"/>
          </w:tcPr>
          <w:p w14:paraId="0A615E1E" w14:textId="77777777" w:rsidR="00883DA6" w:rsidRPr="003850D0" w:rsidRDefault="00883DA6" w:rsidP="00883DA6">
            <w:pPr>
              <w:widowControl/>
              <w:spacing w:before="120" w:after="120"/>
              <w:jc w:val="both"/>
              <w:rPr>
                <w:rFonts w:ascii="Times New Roman" w:hAnsi="Times New Roman"/>
                <w:noProof/>
                <w:sz w:val="22"/>
              </w:rPr>
            </w:pPr>
          </w:p>
        </w:tc>
        <w:tc>
          <w:tcPr>
            <w:tcW w:w="236" w:type="dxa"/>
          </w:tcPr>
          <w:p w14:paraId="54646483" w14:textId="77777777" w:rsidR="00883DA6" w:rsidRPr="003850D0" w:rsidRDefault="00883DA6" w:rsidP="00883DA6">
            <w:pPr>
              <w:widowControl/>
              <w:spacing w:before="120" w:after="120"/>
              <w:jc w:val="both"/>
              <w:rPr>
                <w:rFonts w:ascii="Times New Roman" w:hAnsi="Times New Roman"/>
                <w:noProof/>
                <w:sz w:val="22"/>
              </w:rPr>
            </w:pPr>
          </w:p>
        </w:tc>
      </w:tr>
      <w:tr w:rsidR="00883DA6" w:rsidRPr="003850D0" w14:paraId="50D68A0E" w14:textId="77777777" w:rsidTr="00883DA6">
        <w:tc>
          <w:tcPr>
            <w:tcW w:w="988" w:type="dxa"/>
          </w:tcPr>
          <w:p w14:paraId="460BD289"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2</w:t>
            </w:r>
          </w:p>
        </w:tc>
        <w:tc>
          <w:tcPr>
            <w:tcW w:w="1701" w:type="dxa"/>
            <w:tcMar>
              <w:left w:w="57" w:type="dxa"/>
              <w:right w:w="57" w:type="dxa"/>
            </w:tcMar>
          </w:tcPr>
          <w:p w14:paraId="4E98B653" w14:textId="77777777" w:rsidR="00883DA6" w:rsidRPr="003850D0" w:rsidRDefault="00883DA6" w:rsidP="00883DA6">
            <w:pPr>
              <w:widowControl/>
              <w:spacing w:before="120" w:after="120"/>
              <w:rPr>
                <w:rFonts w:ascii="Times New Roman" w:hAnsi="Times New Roman"/>
                <w:noProof/>
                <w:sz w:val="22"/>
              </w:rPr>
            </w:pPr>
            <w:r w:rsidRPr="003850D0">
              <w:rPr>
                <w:rFonts w:ascii="Times New Roman" w:hAnsi="Times New Roman"/>
                <w:noProof/>
                <w:sz w:val="22"/>
              </w:rPr>
              <w:t>Tetraclorură de carbon (</w:t>
            </w:r>
            <w:r w:rsidRPr="003850D0">
              <w:rPr>
                <w:rFonts w:ascii="Times New Roman" w:hAnsi="Times New Roman"/>
                <w:noProof/>
                <w:sz w:val="22"/>
                <w:vertAlign w:val="superscript"/>
              </w:rPr>
              <w:t>7</w:t>
            </w:r>
            <w:r w:rsidRPr="003850D0">
              <w:rPr>
                <w:rFonts w:ascii="Times New Roman" w:hAnsi="Times New Roman"/>
                <w:noProof/>
                <w:sz w:val="22"/>
              </w:rPr>
              <w:t>)</w:t>
            </w:r>
          </w:p>
        </w:tc>
        <w:tc>
          <w:tcPr>
            <w:tcW w:w="1134" w:type="dxa"/>
          </w:tcPr>
          <w:p w14:paraId="53975ED9"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 xml:space="preserve">Substanțe </w:t>
            </w:r>
            <w:r w:rsidRPr="003850D0">
              <w:rPr>
                <w:rFonts w:ascii="Times New Roman" w:hAnsi="Times New Roman"/>
                <w:noProof/>
                <w:spacing w:val="-4"/>
                <w:sz w:val="22"/>
              </w:rPr>
              <w:t>industriale</w:t>
            </w:r>
          </w:p>
        </w:tc>
        <w:tc>
          <w:tcPr>
            <w:tcW w:w="1134" w:type="dxa"/>
            <w:tcMar>
              <w:left w:w="28" w:type="dxa"/>
              <w:right w:w="28" w:type="dxa"/>
            </w:tcMar>
          </w:tcPr>
          <w:p w14:paraId="711E9CB8"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56-23-5</w:t>
            </w:r>
          </w:p>
        </w:tc>
        <w:tc>
          <w:tcPr>
            <w:tcW w:w="1275" w:type="dxa"/>
          </w:tcPr>
          <w:p w14:paraId="3E6F42A5"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200-262-8</w:t>
            </w:r>
          </w:p>
        </w:tc>
        <w:tc>
          <w:tcPr>
            <w:tcW w:w="1701" w:type="dxa"/>
          </w:tcPr>
          <w:p w14:paraId="4D5C7AE6"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 xml:space="preserve">12 </w:t>
            </w:r>
          </w:p>
        </w:tc>
        <w:tc>
          <w:tcPr>
            <w:tcW w:w="1276" w:type="dxa"/>
          </w:tcPr>
          <w:p w14:paraId="6FE3A3EA"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12</w:t>
            </w:r>
          </w:p>
        </w:tc>
        <w:tc>
          <w:tcPr>
            <w:tcW w:w="1559" w:type="dxa"/>
          </w:tcPr>
          <w:p w14:paraId="0B144A76"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Nu se aplică.</w:t>
            </w:r>
          </w:p>
        </w:tc>
        <w:tc>
          <w:tcPr>
            <w:tcW w:w="1417" w:type="dxa"/>
          </w:tcPr>
          <w:p w14:paraId="24794D7C"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Nu se aplică.</w:t>
            </w:r>
          </w:p>
        </w:tc>
        <w:tc>
          <w:tcPr>
            <w:tcW w:w="1702" w:type="dxa"/>
          </w:tcPr>
          <w:p w14:paraId="5C9E65DD" w14:textId="77777777" w:rsidR="00883DA6" w:rsidRPr="003850D0" w:rsidRDefault="00883DA6" w:rsidP="00883DA6">
            <w:pPr>
              <w:widowControl/>
              <w:spacing w:before="120" w:after="120"/>
              <w:jc w:val="both"/>
              <w:rPr>
                <w:rFonts w:ascii="Times New Roman" w:hAnsi="Times New Roman"/>
                <w:noProof/>
                <w:sz w:val="22"/>
              </w:rPr>
            </w:pPr>
          </w:p>
        </w:tc>
        <w:tc>
          <w:tcPr>
            <w:tcW w:w="236" w:type="dxa"/>
          </w:tcPr>
          <w:p w14:paraId="43B6A4A1" w14:textId="77777777" w:rsidR="00883DA6" w:rsidRPr="003850D0" w:rsidRDefault="00883DA6" w:rsidP="00883DA6">
            <w:pPr>
              <w:widowControl/>
              <w:spacing w:before="120" w:after="120"/>
              <w:jc w:val="both"/>
              <w:rPr>
                <w:rFonts w:ascii="Times New Roman" w:hAnsi="Times New Roman"/>
                <w:noProof/>
                <w:sz w:val="22"/>
              </w:rPr>
            </w:pPr>
          </w:p>
        </w:tc>
      </w:tr>
      <w:tr w:rsidR="00883DA6" w:rsidRPr="003850D0" w14:paraId="52CE8AD6" w14:textId="77777777" w:rsidTr="00883DA6">
        <w:tc>
          <w:tcPr>
            <w:tcW w:w="988" w:type="dxa"/>
          </w:tcPr>
          <w:p w14:paraId="517B258F"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3</w:t>
            </w:r>
          </w:p>
        </w:tc>
        <w:tc>
          <w:tcPr>
            <w:tcW w:w="1701" w:type="dxa"/>
            <w:tcMar>
              <w:left w:w="57" w:type="dxa"/>
              <w:right w:w="57" w:type="dxa"/>
            </w:tcMar>
          </w:tcPr>
          <w:p w14:paraId="7C5CBD0E" w14:textId="77777777" w:rsidR="00883DA6" w:rsidRPr="003850D0" w:rsidRDefault="00883DA6" w:rsidP="00883DA6">
            <w:pPr>
              <w:widowControl/>
              <w:spacing w:before="120" w:after="120"/>
              <w:rPr>
                <w:rFonts w:ascii="Times New Roman" w:hAnsi="Times New Roman"/>
                <w:noProof/>
                <w:sz w:val="22"/>
              </w:rPr>
            </w:pPr>
            <w:r w:rsidRPr="003850D0">
              <w:rPr>
                <w:rFonts w:ascii="Times New Roman" w:hAnsi="Times New Roman"/>
                <w:noProof/>
                <w:spacing w:val="-8"/>
                <w:sz w:val="22"/>
              </w:rPr>
              <w:t>Clorfenvinfos</w:t>
            </w:r>
            <w:r w:rsidRPr="003850D0">
              <w:rPr>
                <w:rFonts w:ascii="Times New Roman" w:hAnsi="Times New Roman"/>
                <w:noProof/>
                <w:sz w:val="22"/>
              </w:rPr>
              <w:t xml:space="preserve"> (</w:t>
            </w:r>
            <w:r w:rsidRPr="003850D0">
              <w:rPr>
                <w:rFonts w:ascii="Times New Roman" w:hAnsi="Times New Roman"/>
                <w:noProof/>
                <w:sz w:val="22"/>
                <w:vertAlign w:val="superscript"/>
              </w:rPr>
              <w:t>7</w:t>
            </w:r>
            <w:r w:rsidRPr="003850D0">
              <w:rPr>
                <w:rFonts w:ascii="Times New Roman" w:hAnsi="Times New Roman"/>
                <w:noProof/>
                <w:sz w:val="22"/>
              </w:rPr>
              <w:t>)</w:t>
            </w:r>
          </w:p>
        </w:tc>
        <w:tc>
          <w:tcPr>
            <w:tcW w:w="1134" w:type="dxa"/>
          </w:tcPr>
          <w:p w14:paraId="0CCDC7B0"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Pesticid</w:t>
            </w:r>
          </w:p>
        </w:tc>
        <w:tc>
          <w:tcPr>
            <w:tcW w:w="1134" w:type="dxa"/>
            <w:tcMar>
              <w:left w:w="28" w:type="dxa"/>
              <w:right w:w="28" w:type="dxa"/>
            </w:tcMar>
          </w:tcPr>
          <w:p w14:paraId="4D725951"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470-90-6</w:t>
            </w:r>
          </w:p>
        </w:tc>
        <w:tc>
          <w:tcPr>
            <w:tcW w:w="1275" w:type="dxa"/>
          </w:tcPr>
          <w:p w14:paraId="36D962FA"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207-432-0</w:t>
            </w:r>
          </w:p>
        </w:tc>
        <w:tc>
          <w:tcPr>
            <w:tcW w:w="1701" w:type="dxa"/>
          </w:tcPr>
          <w:p w14:paraId="4CB6CF89"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0,1</w:t>
            </w:r>
          </w:p>
        </w:tc>
        <w:tc>
          <w:tcPr>
            <w:tcW w:w="1276" w:type="dxa"/>
          </w:tcPr>
          <w:p w14:paraId="1C4495E3"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0,1</w:t>
            </w:r>
          </w:p>
        </w:tc>
        <w:tc>
          <w:tcPr>
            <w:tcW w:w="1559" w:type="dxa"/>
          </w:tcPr>
          <w:p w14:paraId="0E36D426"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0,3</w:t>
            </w:r>
          </w:p>
        </w:tc>
        <w:tc>
          <w:tcPr>
            <w:tcW w:w="1417" w:type="dxa"/>
          </w:tcPr>
          <w:p w14:paraId="68756F7F"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0,3</w:t>
            </w:r>
          </w:p>
        </w:tc>
        <w:tc>
          <w:tcPr>
            <w:tcW w:w="1702" w:type="dxa"/>
          </w:tcPr>
          <w:p w14:paraId="7C435617" w14:textId="77777777" w:rsidR="00883DA6" w:rsidRPr="003850D0" w:rsidRDefault="00883DA6" w:rsidP="00883DA6">
            <w:pPr>
              <w:widowControl/>
              <w:spacing w:before="120" w:after="120"/>
              <w:jc w:val="both"/>
              <w:rPr>
                <w:rFonts w:ascii="Times New Roman" w:hAnsi="Times New Roman"/>
                <w:noProof/>
                <w:sz w:val="22"/>
              </w:rPr>
            </w:pPr>
          </w:p>
        </w:tc>
        <w:tc>
          <w:tcPr>
            <w:tcW w:w="236" w:type="dxa"/>
          </w:tcPr>
          <w:p w14:paraId="3E4AB355" w14:textId="77777777" w:rsidR="00883DA6" w:rsidRPr="003850D0" w:rsidRDefault="00883DA6" w:rsidP="00883DA6">
            <w:pPr>
              <w:widowControl/>
              <w:spacing w:before="120" w:after="120"/>
              <w:jc w:val="both"/>
              <w:rPr>
                <w:rFonts w:ascii="Times New Roman" w:hAnsi="Times New Roman"/>
                <w:noProof/>
                <w:sz w:val="22"/>
              </w:rPr>
            </w:pPr>
          </w:p>
        </w:tc>
      </w:tr>
      <w:tr w:rsidR="00883DA6" w:rsidRPr="003850D0" w14:paraId="1A7055E4" w14:textId="77777777" w:rsidTr="00883DA6">
        <w:tc>
          <w:tcPr>
            <w:tcW w:w="988" w:type="dxa"/>
          </w:tcPr>
          <w:p w14:paraId="58B10E1B"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4</w:t>
            </w:r>
          </w:p>
        </w:tc>
        <w:tc>
          <w:tcPr>
            <w:tcW w:w="1701" w:type="dxa"/>
            <w:tcMar>
              <w:left w:w="57" w:type="dxa"/>
              <w:right w:w="57" w:type="dxa"/>
            </w:tcMar>
          </w:tcPr>
          <w:p w14:paraId="1B76FDE6" w14:textId="77777777" w:rsidR="00883DA6" w:rsidRPr="003850D0" w:rsidRDefault="00883DA6" w:rsidP="00883DA6">
            <w:pPr>
              <w:widowControl/>
              <w:spacing w:before="120" w:after="120"/>
              <w:rPr>
                <w:rFonts w:ascii="Times New Roman" w:hAnsi="Times New Roman"/>
                <w:noProof/>
                <w:sz w:val="22"/>
              </w:rPr>
            </w:pPr>
            <w:r w:rsidRPr="003850D0">
              <w:rPr>
                <w:rFonts w:ascii="Times New Roman" w:hAnsi="Times New Roman"/>
                <w:noProof/>
                <w:sz w:val="22"/>
              </w:rPr>
              <w:t>Simazin (</w:t>
            </w:r>
            <w:r w:rsidRPr="003850D0">
              <w:rPr>
                <w:rFonts w:ascii="Times New Roman" w:hAnsi="Times New Roman"/>
                <w:noProof/>
                <w:sz w:val="22"/>
                <w:vertAlign w:val="superscript"/>
              </w:rPr>
              <w:t>7</w:t>
            </w:r>
            <w:r w:rsidRPr="003850D0">
              <w:rPr>
                <w:rFonts w:ascii="Times New Roman" w:hAnsi="Times New Roman"/>
                <w:noProof/>
                <w:sz w:val="22"/>
              </w:rPr>
              <w:t>)</w:t>
            </w:r>
          </w:p>
        </w:tc>
        <w:tc>
          <w:tcPr>
            <w:tcW w:w="1134" w:type="dxa"/>
          </w:tcPr>
          <w:p w14:paraId="3EF71D19"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Pesticid</w:t>
            </w:r>
          </w:p>
        </w:tc>
        <w:tc>
          <w:tcPr>
            <w:tcW w:w="1134" w:type="dxa"/>
            <w:tcMar>
              <w:left w:w="28" w:type="dxa"/>
              <w:right w:w="28" w:type="dxa"/>
            </w:tcMar>
          </w:tcPr>
          <w:p w14:paraId="292418EE"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122-34-9</w:t>
            </w:r>
          </w:p>
        </w:tc>
        <w:tc>
          <w:tcPr>
            <w:tcW w:w="1275" w:type="dxa"/>
          </w:tcPr>
          <w:p w14:paraId="68DD3BEC"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204-535-2</w:t>
            </w:r>
          </w:p>
        </w:tc>
        <w:tc>
          <w:tcPr>
            <w:tcW w:w="1701" w:type="dxa"/>
          </w:tcPr>
          <w:p w14:paraId="0A50C84B"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1</w:t>
            </w:r>
          </w:p>
        </w:tc>
        <w:tc>
          <w:tcPr>
            <w:tcW w:w="1276" w:type="dxa"/>
          </w:tcPr>
          <w:p w14:paraId="5820ACE0"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1</w:t>
            </w:r>
          </w:p>
        </w:tc>
        <w:tc>
          <w:tcPr>
            <w:tcW w:w="1559" w:type="dxa"/>
          </w:tcPr>
          <w:p w14:paraId="78950016"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4</w:t>
            </w:r>
          </w:p>
        </w:tc>
        <w:tc>
          <w:tcPr>
            <w:tcW w:w="1417" w:type="dxa"/>
          </w:tcPr>
          <w:p w14:paraId="07314FB8" w14:textId="77777777" w:rsidR="00883DA6" w:rsidRPr="003850D0" w:rsidRDefault="00883DA6" w:rsidP="00883DA6">
            <w:pPr>
              <w:widowControl/>
              <w:spacing w:before="120" w:after="120"/>
              <w:jc w:val="both"/>
              <w:rPr>
                <w:rFonts w:ascii="Times New Roman" w:hAnsi="Times New Roman"/>
                <w:noProof/>
                <w:sz w:val="22"/>
              </w:rPr>
            </w:pPr>
            <w:r w:rsidRPr="003850D0">
              <w:rPr>
                <w:rFonts w:ascii="Times New Roman" w:hAnsi="Times New Roman"/>
                <w:noProof/>
                <w:sz w:val="22"/>
              </w:rPr>
              <w:t>4</w:t>
            </w:r>
          </w:p>
        </w:tc>
        <w:tc>
          <w:tcPr>
            <w:tcW w:w="1702" w:type="dxa"/>
          </w:tcPr>
          <w:p w14:paraId="09CC05E9" w14:textId="77777777" w:rsidR="00883DA6" w:rsidRPr="003850D0" w:rsidRDefault="00883DA6" w:rsidP="00883DA6">
            <w:pPr>
              <w:widowControl/>
              <w:spacing w:before="120" w:after="120"/>
              <w:jc w:val="both"/>
              <w:rPr>
                <w:rFonts w:ascii="Times New Roman" w:hAnsi="Times New Roman"/>
                <w:noProof/>
                <w:sz w:val="22"/>
              </w:rPr>
            </w:pPr>
          </w:p>
        </w:tc>
        <w:tc>
          <w:tcPr>
            <w:tcW w:w="236" w:type="dxa"/>
          </w:tcPr>
          <w:p w14:paraId="730B7ABB" w14:textId="77777777" w:rsidR="00883DA6" w:rsidRPr="003850D0" w:rsidRDefault="00883DA6" w:rsidP="00883DA6">
            <w:pPr>
              <w:widowControl/>
              <w:spacing w:before="120" w:after="120"/>
              <w:jc w:val="both"/>
              <w:rPr>
                <w:rFonts w:ascii="Times New Roman" w:hAnsi="Times New Roman"/>
                <w:noProof/>
                <w:sz w:val="22"/>
              </w:rPr>
            </w:pPr>
          </w:p>
        </w:tc>
      </w:tr>
    </w:tbl>
    <w:p w14:paraId="629BCC57" w14:textId="77777777" w:rsidR="00883DA6" w:rsidRPr="003850D0" w:rsidRDefault="00883DA6" w:rsidP="00883DA6">
      <w:pPr>
        <w:ind w:left="1416" w:hanging="566"/>
      </w:pPr>
    </w:p>
    <w:p w14:paraId="0DFB0E82" w14:textId="77777777" w:rsidR="00883DA6" w:rsidRPr="003850D0" w:rsidRDefault="00883DA6" w:rsidP="00883DA6">
      <w:pPr>
        <w:ind w:left="1416" w:hanging="566"/>
        <w:sectPr w:rsidR="00883DA6" w:rsidRPr="003850D0" w:rsidSect="00D24BE2">
          <w:footnotePr>
            <w:numRestart w:val="eachSect"/>
          </w:footnotePr>
          <w:pgSz w:w="16834" w:h="11909" w:orient="landscape"/>
          <w:pgMar w:top="1417" w:right="1134" w:bottom="1417" w:left="1417" w:header="1134" w:footer="567" w:gutter="0"/>
          <w:cols w:space="720"/>
          <w:docGrid w:linePitch="326"/>
        </w:sectPr>
      </w:pPr>
    </w:p>
    <w:p w14:paraId="73685017"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lastRenderedPageBreak/>
        <w:t>(1)</w:t>
      </w:r>
      <w:r w:rsidRPr="003850D0">
        <w:rPr>
          <w:szCs w:val="24"/>
          <w:lang w:eastAsia="en-US"/>
        </w:rPr>
        <w:tab/>
        <w:t>CAS: Serviciul de catalogare a substanțelor chimice (</w:t>
      </w:r>
      <w:proofErr w:type="spellStart"/>
      <w:r w:rsidRPr="003850D0">
        <w:rPr>
          <w:szCs w:val="24"/>
          <w:lang w:eastAsia="en-US"/>
        </w:rPr>
        <w:t>Chemical</w:t>
      </w:r>
      <w:proofErr w:type="spellEnd"/>
      <w:r w:rsidRPr="003850D0">
        <w:rPr>
          <w:szCs w:val="24"/>
          <w:lang w:eastAsia="en-US"/>
        </w:rPr>
        <w:t xml:space="preserve"> Abstract Service).</w:t>
      </w:r>
    </w:p>
    <w:p w14:paraId="03D56B69"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(2)</w:t>
      </w:r>
      <w:r w:rsidRPr="003850D0">
        <w:rPr>
          <w:szCs w:val="24"/>
          <w:lang w:eastAsia="en-US"/>
        </w:rPr>
        <w:tab/>
        <w:t>Numărul UE: Inventarul european al substanțelor chimice existente introduse pe piață (EINECS) sau Lista europeană a substanțelor chimice notificate (ELINCS).</w:t>
      </w:r>
    </w:p>
    <w:p w14:paraId="2D8641BC"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(3)</w:t>
      </w:r>
      <w:r w:rsidRPr="003850D0">
        <w:rPr>
          <w:szCs w:val="24"/>
          <w:lang w:eastAsia="en-US"/>
        </w:rPr>
        <w:tab/>
        <w:t>Acest parametru reprezintă standardul de calitate a mediului exprimat ca valoare medie anuală (SCM-MA). Dacă nu se specifică altfel, acesta se aplică concentrației totale a tuturor substanțelor și izomerilor.</w:t>
      </w:r>
    </w:p>
    <w:p w14:paraId="129491AE"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(4)</w:t>
      </w:r>
      <w:r w:rsidRPr="003850D0">
        <w:rPr>
          <w:szCs w:val="24"/>
          <w:vertAlign w:val="superscript"/>
          <w:lang w:eastAsia="en-US"/>
        </w:rPr>
        <w:tab/>
      </w:r>
      <w:r w:rsidRPr="003850D0">
        <w:rPr>
          <w:szCs w:val="24"/>
          <w:lang w:eastAsia="en-US"/>
        </w:rPr>
        <w:t>Apele interioare de suprafață cuprind râurile și lacurile, precum și corpurile de apă conexe, artificiale sau modificate substanțial.</w:t>
      </w:r>
    </w:p>
    <w:p w14:paraId="68A58584"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(5)</w:t>
      </w:r>
      <w:r w:rsidRPr="003850D0">
        <w:rPr>
          <w:szCs w:val="24"/>
          <w:lang w:eastAsia="en-US"/>
        </w:rPr>
        <w:tab/>
        <w:t>Acest parametru reprezintă standardul de calitate a mediului exprimat sub formă de concentrație maximă admisibilă (SCM-CMA). Atunci când pentru SCM-CMA apare indicația «nu se aplică», se consideră că valorile SCM-MA asigură protecție împotriva vârfurilor de poluare pe termen scurt care apar în cazul evacuărilor continue, deoarece acestea sunt semnificativ mai scăzute decât valorile obținute pe baza toxicității acute.</w:t>
      </w:r>
    </w:p>
    <w:p w14:paraId="310019D5" w14:textId="77777777" w:rsidR="00E30BC0" w:rsidRPr="003850D0" w:rsidRDefault="00E30BC0" w:rsidP="00E30BC0">
      <w:pPr>
        <w:spacing w:before="120" w:after="120" w:line="360" w:lineRule="auto"/>
        <w:ind w:left="1416" w:hanging="566"/>
        <w:rPr>
          <w:szCs w:val="24"/>
          <w:lang w:eastAsia="en-US"/>
        </w:rPr>
      </w:pPr>
      <w:r w:rsidRPr="003850D0">
        <w:rPr>
          <w:szCs w:val="24"/>
          <w:vertAlign w:val="superscript"/>
          <w:lang w:eastAsia="en-US"/>
        </w:rPr>
        <w:t>(6)</w:t>
      </w:r>
      <w:r w:rsidRPr="003850D0">
        <w:rPr>
          <w:szCs w:val="24"/>
          <w:lang w:eastAsia="en-US"/>
        </w:rPr>
        <w:tab/>
        <w:t xml:space="preserve">Dacă se indică un SCM pentru </w:t>
      </w:r>
      <w:proofErr w:type="spellStart"/>
      <w:r w:rsidRPr="003850D0">
        <w:rPr>
          <w:szCs w:val="24"/>
          <w:lang w:eastAsia="en-US"/>
        </w:rPr>
        <w:t>biotă</w:t>
      </w:r>
      <w:proofErr w:type="spellEnd"/>
      <w:r w:rsidRPr="003850D0">
        <w:rPr>
          <w:szCs w:val="24"/>
          <w:lang w:eastAsia="en-US"/>
        </w:rPr>
        <w:t xml:space="preserve">, în locul SCM-ului pentru apă se utilizează respectivul SCM pentru </w:t>
      </w:r>
      <w:proofErr w:type="spellStart"/>
      <w:r w:rsidRPr="003850D0">
        <w:rPr>
          <w:szCs w:val="24"/>
          <w:lang w:eastAsia="en-US"/>
        </w:rPr>
        <w:t>biotă</w:t>
      </w:r>
      <w:proofErr w:type="spellEnd"/>
      <w:r w:rsidRPr="003850D0">
        <w:rPr>
          <w:szCs w:val="24"/>
          <w:lang w:eastAsia="en-US"/>
        </w:rPr>
        <w:t xml:space="preserve">, fără a se aduce atingere articolului 3 alineatul (3) din prezenta directivă, ceea ce înseamnă că se poate monitoriza în loc un </w:t>
      </w:r>
      <w:proofErr w:type="spellStart"/>
      <w:r w:rsidRPr="003850D0">
        <w:rPr>
          <w:szCs w:val="24"/>
          <w:lang w:eastAsia="en-US"/>
        </w:rPr>
        <w:t>taxon</w:t>
      </w:r>
      <w:proofErr w:type="spellEnd"/>
      <w:r w:rsidRPr="003850D0">
        <w:rPr>
          <w:szCs w:val="24"/>
          <w:lang w:eastAsia="en-US"/>
        </w:rPr>
        <w:t xml:space="preserve"> alternativ al </w:t>
      </w:r>
      <w:proofErr w:type="spellStart"/>
      <w:r w:rsidRPr="003850D0">
        <w:rPr>
          <w:szCs w:val="24"/>
          <w:lang w:eastAsia="en-US"/>
        </w:rPr>
        <w:t>biotei</w:t>
      </w:r>
      <w:proofErr w:type="spellEnd"/>
      <w:r w:rsidRPr="003850D0">
        <w:rPr>
          <w:szCs w:val="24"/>
          <w:lang w:eastAsia="en-US"/>
        </w:rPr>
        <w:t xml:space="preserve"> sau o altă matrice, atâta vreme cât SCM-urile aplicate oferă un nivel de protecție echivalent. Dacă nu se indică altfel, SCM-</w:t>
      </w:r>
      <w:proofErr w:type="spellStart"/>
      <w:r w:rsidRPr="003850D0">
        <w:rPr>
          <w:szCs w:val="24"/>
          <w:lang w:eastAsia="en-US"/>
        </w:rPr>
        <w:t>ul</w:t>
      </w:r>
      <w:proofErr w:type="spellEnd"/>
      <w:r w:rsidRPr="003850D0">
        <w:rPr>
          <w:szCs w:val="24"/>
          <w:lang w:eastAsia="en-US"/>
        </w:rPr>
        <w:t xml:space="preserve"> pentru </w:t>
      </w:r>
      <w:proofErr w:type="spellStart"/>
      <w:r w:rsidRPr="003850D0">
        <w:rPr>
          <w:szCs w:val="24"/>
          <w:lang w:eastAsia="en-US"/>
        </w:rPr>
        <w:t>biotă</w:t>
      </w:r>
      <w:proofErr w:type="spellEnd"/>
      <w:r w:rsidRPr="003850D0">
        <w:rPr>
          <w:szCs w:val="24"/>
          <w:lang w:eastAsia="en-US"/>
        </w:rPr>
        <w:t xml:space="preserve"> se referă la pești.</w:t>
      </w:r>
    </w:p>
    <w:p w14:paraId="6BEBC409" w14:textId="77777777" w:rsidR="00E30BC0" w:rsidRPr="00A740C3" w:rsidRDefault="00E30BC0" w:rsidP="00E30BC0">
      <w:pPr>
        <w:spacing w:before="120" w:after="120" w:line="360" w:lineRule="auto"/>
        <w:ind w:left="1416" w:hanging="566"/>
        <w:rPr>
          <w:szCs w:val="24"/>
          <w:lang w:eastAsia="en-US"/>
        </w:rPr>
      </w:pPr>
      <w:r w:rsidRPr="003850D0">
        <w:rPr>
          <w:szCs w:val="24"/>
          <w:vertAlign w:val="superscript"/>
          <w:lang w:eastAsia="en-US"/>
        </w:rPr>
        <w:t>(7)</w:t>
      </w:r>
      <w:r w:rsidRPr="003850D0">
        <w:rPr>
          <w:szCs w:val="24"/>
          <w:lang w:eastAsia="en-US"/>
        </w:rPr>
        <w:tab/>
        <w:t>Substanță inclusă anterior pe lista de substanțe prioritare din anexa X la Directiva 2000/60/CE sau din anexa I la Directiva 2008/105/CE.</w:t>
      </w:r>
    </w:p>
    <w:p w14:paraId="4ECC8E4C" w14:textId="77777777" w:rsidR="00707316" w:rsidRPr="00A740C3" w:rsidRDefault="00707316" w:rsidP="00707316"/>
    <w:sectPr w:rsidR="00707316" w:rsidRPr="00A740C3" w:rsidSect="00FD6482">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C0F26" w14:textId="77777777" w:rsidR="00D84FCC" w:rsidRPr="00FD6482" w:rsidRDefault="00D84FCC">
      <w:r w:rsidRPr="00FD6482">
        <w:separator/>
      </w:r>
    </w:p>
  </w:endnote>
  <w:endnote w:type="continuationSeparator" w:id="0">
    <w:p w14:paraId="4E97987C" w14:textId="77777777" w:rsidR="00D84FCC" w:rsidRPr="00FD6482" w:rsidRDefault="00D84FCC">
      <w:r w:rsidRPr="00FD64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D2D73" w14:textId="77777777" w:rsidR="00D84FCC" w:rsidRDefault="00D84FC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94770" w14:textId="77777777" w:rsidR="00D84FCC" w:rsidRDefault="00D84FC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57E6" w14:textId="77777777" w:rsidR="00D84FCC" w:rsidRDefault="00D84FC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A4891" w14:textId="77777777" w:rsidR="00D84FCC" w:rsidRPr="00E30BC0" w:rsidRDefault="00D84FCC" w:rsidP="00E30B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31749" w14:textId="77777777" w:rsidR="00D84FCC" w:rsidRDefault="00D84FC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EFDC4" w14:textId="77777777" w:rsidR="00D84FCC" w:rsidRPr="00FD6482" w:rsidRDefault="00D84FC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0A92" w14:textId="77777777" w:rsidR="00D84FCC" w:rsidRPr="00FD6482" w:rsidRDefault="00D84FCC"/>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48E5A" w14:textId="77777777" w:rsidR="00D84FCC" w:rsidRPr="00FD6482" w:rsidRDefault="00D84F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15EF2" w14:textId="77777777" w:rsidR="00D84FCC" w:rsidRPr="00FD6482" w:rsidRDefault="00D84FCC">
      <w:r w:rsidRPr="00FD6482">
        <w:separator/>
      </w:r>
    </w:p>
  </w:footnote>
  <w:footnote w:type="continuationSeparator" w:id="0">
    <w:p w14:paraId="574CF093" w14:textId="77777777" w:rsidR="00D84FCC" w:rsidRPr="00FD6482" w:rsidRDefault="00D84FCC">
      <w:r w:rsidRPr="00FD6482">
        <w:continuationSeparator/>
      </w:r>
    </w:p>
  </w:footnote>
  <w:footnote w:id="1">
    <w:p w14:paraId="4D8B7E4C" w14:textId="77777777" w:rsidR="00D84FCC" w:rsidRPr="00E30BC0" w:rsidRDefault="00D84FCC" w:rsidP="00E30BC0">
      <w:pPr>
        <w:pStyle w:val="FootnoteText"/>
        <w:ind w:left="851" w:hanging="851"/>
        <w:rPr>
          <w:sz w:val="24"/>
          <w:szCs w:val="24"/>
          <w:lang w:val="ro-RO"/>
        </w:rPr>
      </w:pPr>
      <w:r w:rsidRPr="00E30BC0">
        <w:rPr>
          <w:rStyle w:val="FootnoteReference"/>
          <w:sz w:val="24"/>
          <w:szCs w:val="24"/>
          <w:lang w:val="ro-RO"/>
        </w:rPr>
        <w:footnoteRef/>
      </w:r>
      <w:r w:rsidRPr="00E30BC0">
        <w:rPr>
          <w:sz w:val="24"/>
          <w:szCs w:val="24"/>
          <w:lang w:val="ro-RO"/>
        </w:rPr>
        <w:t xml:space="preserve"> </w:t>
      </w:r>
      <w:r w:rsidRPr="00E30BC0">
        <w:rPr>
          <w:sz w:val="24"/>
          <w:szCs w:val="24"/>
          <w:lang w:val="ro-RO"/>
        </w:rPr>
        <w:tab/>
        <w:t>JO C 146, 27.4.2023, p. 41.</w:t>
      </w:r>
    </w:p>
  </w:footnote>
  <w:footnote w:id="2">
    <w:p w14:paraId="7B790ADD" w14:textId="77777777" w:rsidR="00D84FCC" w:rsidRPr="00E30BC0" w:rsidRDefault="00D84FCC" w:rsidP="00E30BC0">
      <w:pPr>
        <w:pStyle w:val="FootnoteText"/>
        <w:ind w:left="851" w:hanging="851"/>
        <w:rPr>
          <w:sz w:val="24"/>
          <w:szCs w:val="24"/>
          <w:lang w:val="ro-RO"/>
        </w:rPr>
      </w:pPr>
      <w:r w:rsidRPr="00E30BC0">
        <w:rPr>
          <w:rStyle w:val="FootnoteReference"/>
          <w:sz w:val="24"/>
          <w:szCs w:val="24"/>
          <w:lang w:val="ro-RO"/>
        </w:rPr>
        <w:footnoteRef/>
      </w:r>
      <w:r w:rsidRPr="00E30BC0">
        <w:rPr>
          <w:sz w:val="24"/>
          <w:szCs w:val="24"/>
          <w:lang w:val="ro-RO"/>
        </w:rPr>
        <w:t xml:space="preserve"> </w:t>
      </w:r>
      <w:r w:rsidRPr="00E30BC0">
        <w:rPr>
          <w:sz w:val="24"/>
          <w:szCs w:val="24"/>
          <w:lang w:val="ro-RO"/>
        </w:rPr>
        <w:tab/>
        <w:t>Prezenta poziție înlocuiește amendamentele adoptate la 12 septembrie 2023 (</w:t>
      </w:r>
      <w:r w:rsidRPr="00E30BC0">
        <w:rPr>
          <w:rStyle w:val="Emphasis"/>
          <w:i w:val="0"/>
          <w:color w:val="333333"/>
          <w:sz w:val="24"/>
          <w:szCs w:val="24"/>
          <w:shd w:val="clear" w:color="auto" w:fill="FFFFFF"/>
          <w:lang w:val="ro-RO"/>
        </w:rPr>
        <w:t xml:space="preserve">JO C, C/2024/1777, 22.3.2024, ELI: </w:t>
      </w:r>
      <w:hyperlink r:id="rId1" w:history="1">
        <w:r w:rsidRPr="00E30BC0">
          <w:rPr>
            <w:rStyle w:val="Hyperlink"/>
            <w:sz w:val="24"/>
            <w:szCs w:val="24"/>
            <w:shd w:val="clear" w:color="auto" w:fill="FFFFFF"/>
            <w:lang w:val="ro-RO"/>
          </w:rPr>
          <w:t>http://data.europa.eu/eli/C/2024/1777/oj</w:t>
        </w:r>
      </w:hyperlink>
      <w:r w:rsidRPr="00E30BC0">
        <w:rPr>
          <w:sz w:val="24"/>
          <w:szCs w:val="24"/>
          <w:lang w:val="ro-RO"/>
        </w:rPr>
        <w:t>).</w:t>
      </w:r>
    </w:p>
  </w:footnote>
  <w:footnote w:id="3">
    <w:p w14:paraId="6DA2B7A5"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JO C , , p. .</w:t>
      </w:r>
    </w:p>
  </w:footnote>
  <w:footnote w:id="4">
    <w:p w14:paraId="166C1C6C"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JO C , , p. .</w:t>
      </w:r>
    </w:p>
  </w:footnote>
  <w:footnote w:id="5">
    <w:p w14:paraId="4C8B08DE"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Decizia (UE) 2022/591 a Parlamentului European și a Consiliului din 6 aprilie 2022 privind un Program general al Uniunii de acțiune pentru mediu până în 2030.</w:t>
      </w:r>
    </w:p>
  </w:footnote>
  <w:footnote w:id="6">
    <w:p w14:paraId="0CDFF7E1"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Factorii determinanți și presiunile generate de unele probleme principale în materie de gestionare a apei: O prezentare generală la nivel european, raportul 09/2021, AEM.</w:t>
      </w:r>
    </w:p>
  </w:footnote>
  <w:footnote w:id="7">
    <w:p w14:paraId="0735344E"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00E605C3">
        <w:fldChar w:fldCharType="begin"/>
      </w:r>
      <w:r w:rsidR="00E605C3" w:rsidRPr="00E605C3">
        <w:rPr>
          <w:lang w:val="ro-RO"/>
        </w:rPr>
        <w:instrText>HYPERLINK "https://www.oecd.org/agriculture/topics/water-and-agriculture"</w:instrText>
      </w:r>
      <w:r w:rsidR="00E605C3">
        <w:fldChar w:fldCharType="separate"/>
      </w:r>
      <w:r w:rsidRPr="00103AED">
        <w:rPr>
          <w:rStyle w:val="Hyperlink"/>
          <w:b/>
          <w:i/>
          <w:szCs w:val="24"/>
          <w:lang w:val="ro-RO"/>
        </w:rPr>
        <w:t>https://www.oecd.org/agriculture/topics/water-and-agriculture</w:t>
      </w:r>
      <w:r w:rsidR="00E605C3">
        <w:rPr>
          <w:rStyle w:val="Hyperlink"/>
          <w:b/>
          <w:i/>
          <w:szCs w:val="24"/>
          <w:lang w:val="ro-RO"/>
        </w:rPr>
        <w:fldChar w:fldCharType="end"/>
      </w:r>
      <w:r w:rsidRPr="00E30BC0">
        <w:rPr>
          <w:b/>
          <w:i/>
          <w:szCs w:val="24"/>
          <w:lang w:val="ro-RO"/>
        </w:rPr>
        <w:t>/</w:t>
      </w:r>
      <w:r>
        <w:rPr>
          <w:b/>
          <w:i/>
          <w:szCs w:val="24"/>
          <w:lang w:val="ro-RO"/>
        </w:rPr>
        <w:t>.</w:t>
      </w:r>
    </w:p>
  </w:footnote>
  <w:footnote w:id="8">
    <w:p w14:paraId="1F244557"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00E605C3">
        <w:fldChar w:fldCharType="begin"/>
      </w:r>
      <w:r w:rsidR="00E605C3" w:rsidRPr="00E605C3">
        <w:rPr>
          <w:lang w:val="ro-RO"/>
        </w:rPr>
        <w:instrText>HYPERLINK "https://www.eea.europa.eu/publications/state-of-water"</w:instrText>
      </w:r>
      <w:r w:rsidR="00E605C3">
        <w:fldChar w:fldCharType="separate"/>
      </w:r>
      <w:r w:rsidRPr="00103AED">
        <w:rPr>
          <w:rStyle w:val="Hyperlink"/>
          <w:b/>
          <w:i/>
          <w:szCs w:val="24"/>
          <w:lang w:val="ro-RO"/>
        </w:rPr>
        <w:t>https://www.eea.europa.eu/publications/state-of-water</w:t>
      </w:r>
      <w:r w:rsidR="00E605C3">
        <w:rPr>
          <w:rStyle w:val="Hyperlink"/>
          <w:b/>
          <w:i/>
          <w:szCs w:val="24"/>
          <w:lang w:val="ro-RO"/>
        </w:rPr>
        <w:fldChar w:fldCharType="end"/>
      </w:r>
      <w:r>
        <w:rPr>
          <w:b/>
          <w:i/>
          <w:szCs w:val="24"/>
          <w:lang w:val="ro-RO"/>
        </w:rPr>
        <w:t>.</w:t>
      </w:r>
    </w:p>
  </w:footnote>
  <w:footnote w:id="9">
    <w:p w14:paraId="4D84EC80"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00E605C3">
        <w:fldChar w:fldCharType="begin"/>
      </w:r>
      <w:r w:rsidR="00E605C3" w:rsidRPr="00E605C3">
        <w:rPr>
          <w:lang w:val="ro-RO"/>
        </w:rPr>
        <w:instrText>HYPERLINK "https://food.ec.europa.eu/plants/pesticides/sustainable-use-pesticides/farm-fork-targets-progress/eu-trends_en"</w:instrText>
      </w:r>
      <w:r w:rsidR="00E605C3">
        <w:fldChar w:fldCharType="separate"/>
      </w:r>
      <w:r w:rsidRPr="00103AED">
        <w:rPr>
          <w:rStyle w:val="Hyperlink"/>
          <w:b/>
          <w:i/>
          <w:szCs w:val="24"/>
          <w:lang w:val="ro-RO"/>
        </w:rPr>
        <w:t>https://food.ec.europa.eu/plants/pesticides/sustainable-use-pesticides/farm-fork-targets-progress/eu-trends_en</w:t>
      </w:r>
      <w:r w:rsidR="00E605C3">
        <w:rPr>
          <w:rStyle w:val="Hyperlink"/>
          <w:b/>
          <w:i/>
          <w:szCs w:val="24"/>
          <w:lang w:val="ro-RO"/>
        </w:rPr>
        <w:fldChar w:fldCharType="end"/>
      </w:r>
      <w:r>
        <w:rPr>
          <w:b/>
          <w:i/>
          <w:szCs w:val="24"/>
          <w:lang w:val="ro-RO"/>
        </w:rPr>
        <w:t>.</w:t>
      </w:r>
    </w:p>
  </w:footnote>
  <w:footnote w:id="10">
    <w:p w14:paraId="7F71D8CA"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Comunicarea Comisiei către Parlamentul European, Consiliul European, Consiliu, Comitetul Economic și Social European și Comitetul Regiunilor intitulată „Pactul verde european”, COM(2019) 640 final/3.</w:t>
      </w:r>
    </w:p>
  </w:footnote>
  <w:footnote w:id="11">
    <w:p w14:paraId="4D96CBF9"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Comunicarea Comisiei către Parlamentul European, Consiliu, Comitetul Economic și Social European și Comitetul Regiunilor intitulată „Strategia pentru promovarea sustenabilității în domeniul substanțelor chimice – Către un mediu fără substanțe toxice, COM(2020) 667 final.</w:t>
      </w:r>
    </w:p>
  </w:footnote>
  <w:footnote w:id="12">
    <w:p w14:paraId="2D1BDC69"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Comunicarea Comisiei către Parlamentul European, Consiliu, Comitetul Economic și Social European și Comitetul Regiunilor intitulată „Calea către o planetă sănătoasă pentru toți – Plan de acțiune al UE: «Către reducerea la zero a poluării aerului, apei și solului»”, COM(2021) 400 final.</w:t>
      </w:r>
    </w:p>
  </w:footnote>
  <w:footnote w:id="13">
    <w:p w14:paraId="20E37087"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Comunicarea Comisiei către Parlamentul European, Consiliu, Comitetul Economic și Social European și Comitetul Regiunilor intitulată „O strategie europeană pentru materialele plastice într-o economie circulară”, COM(2018) 28 final.</w:t>
      </w:r>
    </w:p>
  </w:footnote>
  <w:footnote w:id="14">
    <w:p w14:paraId="5060B05A"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Comunicarea Comisiei către Parlamentul European, Consiliu, Comitetul Economic și Social European și Comitetul Regiunilor intitulată „Strategia farmaceutică pentru Europa”, COM(2020) 761 final.</w:t>
      </w:r>
    </w:p>
  </w:footnote>
  <w:footnote w:id="15">
    <w:p w14:paraId="285A4736"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Comunicarea Comisiei către Parlamentul European, Consiliu, Comitetul Economic și Social European și Comitetul Regiunilor intitulată „Strategia UE privind biodiversitatea pentru 2030 – Readucerea naturii în viețile noastre”, COM(2020) 380 final.</w:t>
      </w:r>
    </w:p>
  </w:footnote>
  <w:footnote w:id="16">
    <w:p w14:paraId="2A6AA647"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Comunicarea Comisiei către Parlamentul European, Consiliu, Comitetul Economic și Social European și Comitetul Regiunilor intitulată „O Strategie «De la fermă la consumator» pentru un sistem alimentar echitabil, sănătos și ecologic”, COM(2020) 381 final.</w:t>
      </w:r>
    </w:p>
  </w:footnote>
  <w:footnote w:id="17">
    <w:p w14:paraId="5879CC74"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Comunicarea Comisiei către Parlamentul European, Consiliu, Comitetul Economic și Social European și Comitetul Regiunilor intitulată „Strategia UE privind solul pentru 2030 – Valorificarea beneficiilor solurilor sănătoase pentru ființele umane, alimentație, natură și climă”, COM(2021) 699 final.</w:t>
      </w:r>
    </w:p>
  </w:footnote>
  <w:footnote w:id="18">
    <w:p w14:paraId="53A5761A"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 xml:space="preserve">Comunicarea Comisiei către Parlamentul European, Consiliu, Comitetul Economic și Social European și Comitetul Regiunilor intitulată „Conturarea </w:t>
      </w:r>
      <w:r>
        <w:rPr>
          <w:szCs w:val="24"/>
          <w:lang w:val="ro-RO"/>
        </w:rPr>
        <w:t xml:space="preserve">viitorului digital al Europei”, </w:t>
      </w:r>
      <w:r w:rsidRPr="00E30BC0">
        <w:rPr>
          <w:szCs w:val="24"/>
          <w:lang w:val="ro-RO"/>
        </w:rPr>
        <w:t>COM(2020) 67 final.</w:t>
      </w:r>
    </w:p>
  </w:footnote>
  <w:footnote w:id="19">
    <w:p w14:paraId="0DB095DF"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Comunicarea Comisiei către Parlamentul European, Consiliu, Comitetul Economic și Social European și Comitetul Regiunilor intitulată „O strategie europeană privind datele”, COM(2020) 66 final.</w:t>
      </w:r>
    </w:p>
  </w:footnote>
  <w:footnote w:id="20">
    <w:p w14:paraId="4A7237FF"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Directiva 2000/60/CE a Parlamentului European și a Consiliului din 23 octombrie 2000 de stabilire a unui cadru de politică comunitară în domeniul apei (JO L 327, 22.12.2000, p. 1).</w:t>
      </w:r>
    </w:p>
  </w:footnote>
  <w:footnote w:id="21">
    <w:p w14:paraId="1ADAFD04"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Directiva 2008/105/CE a Parlamentului European și a Consiliului din 16 decembrie 2008 privind standardele de calitate a mediului în domeniul apei, de modificare și de abrogare a Directivelor 82/176/CEE, 83/513/CEE, 84/156/CEE, 84/491/CEE, 86/280/CEE ale Consiliului și de modificare a Directivei 2000/60/CE a Parlamentului European și a Consiliului (JO L 348, 24.12.2008, p. 84).</w:t>
      </w:r>
    </w:p>
  </w:footnote>
  <w:footnote w:id="22">
    <w:p w14:paraId="5E2951F3"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Decizia nr. 2455/2001/CE a Parlamentului European și a Consiliului din 20 noiembrie 2001 de stabilire a unei liste de substanțe prioritare în domeniul apei și de modificare a Directivei 2000/60/CE (JO L 331, 15.12.2001, p. 1).</w:t>
      </w:r>
    </w:p>
  </w:footnote>
  <w:footnote w:id="23">
    <w:p w14:paraId="7239CCC3"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Directiva 2006/118/CE a Parlamentului European și a Consiliului din 12 decembrie 2006 privind protecția apelor subterane împotriva poluării și a deteriorării (JO L 372, 27.12.2006, p. 19).</w:t>
      </w:r>
    </w:p>
  </w:footnote>
  <w:footnote w:id="24">
    <w:p w14:paraId="2E714DDA"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Regulamentul (CE) nr. 1907/2006 al Parlamentului European și al Consiliului din 18 decembrie 2006 privind înregistrarea, evaluarea, autorizarea și restricționarea substanțelor chimice (REACH), de înființare a Agenției Europene pentru Produse Chimice (JO L 396, 30.12.2006, p. 1).</w:t>
      </w:r>
    </w:p>
  </w:footnote>
  <w:footnote w:id="25">
    <w:p w14:paraId="4BC46528"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Regulamentul (CE) nr. 1107/2009 al Parlamentului European și al Consiliului din 21 octombrie 2009 privind introducerea pe piață a produselor fitosanitare și de abrogare a Directivelor 79/117/CEE și 91/414/CEE ale Consiliului (JO L 309, 24.11.2009, p. 1).</w:t>
      </w:r>
    </w:p>
  </w:footnote>
  <w:footnote w:id="26">
    <w:p w14:paraId="48699BE1"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 xml:space="preserve">Regulamentul (UE) nr. 528/2012 al Parlamentului European și al Consiliului din 22 mai 2012 privind punerea la dispoziție pe piață și utilizarea produselor </w:t>
      </w:r>
      <w:proofErr w:type="spellStart"/>
      <w:r w:rsidRPr="00E30BC0">
        <w:rPr>
          <w:szCs w:val="24"/>
          <w:lang w:val="ro-RO"/>
        </w:rPr>
        <w:t>biocide</w:t>
      </w:r>
      <w:proofErr w:type="spellEnd"/>
      <w:r w:rsidRPr="00E30BC0">
        <w:rPr>
          <w:szCs w:val="24"/>
          <w:lang w:val="ro-RO"/>
        </w:rPr>
        <w:t xml:space="preserve"> (JO L 167, 27.6.2012, p. 1).</w:t>
      </w:r>
    </w:p>
  </w:footnote>
  <w:footnote w:id="27">
    <w:p w14:paraId="168DD33E"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Regulamentul (UE) 2019/6 al Parlamentului European și al Consiliului din 11 decembrie 2018 privind produsele medicinale veterinare și de abrogare a Directivei 2001/82/CE (JO L 4, 7.1.2019, p. 43).</w:t>
      </w:r>
    </w:p>
  </w:footnote>
  <w:footnote w:id="28">
    <w:p w14:paraId="59EDB675"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Directiva 2001/83/CE a Parlamentului European și a Consiliului din 6 noiembrie 2001 de instituire a unui cod comunitar cu privire la medicamentele de uz uman (JO L 311, 28.11.2001, p. 67).</w:t>
      </w:r>
    </w:p>
  </w:footnote>
  <w:footnote w:id="29">
    <w:p w14:paraId="0F7D848B"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Directiva 2009/128/CE a Parlamentului European și a Consiliului din 21 octombrie 2009 de stabilire a unui cadru de acțiune comunitară în vederea utilizării durabile a pesticidelor (JO L 309, 24.11.2009, p. 71).</w:t>
      </w:r>
    </w:p>
  </w:footnote>
  <w:footnote w:id="30">
    <w:p w14:paraId="5D527A66"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Directiva 2010/75/UE a Parlamentului European și a Consiliului din 24 noiembrie 2010 privind emisiile industriale (prevenirea și controlul integrat al poluării) (JO L 334, 17.12.2010, p. 17).</w:t>
      </w:r>
    </w:p>
  </w:footnote>
  <w:footnote w:id="31">
    <w:p w14:paraId="402E73D8"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Directiva 91/271/CEE a Consiliului din 21 mai 1991 privind epurarea apelor uzate urbane (JO L 135, 30.5.1991, p. 40).</w:t>
      </w:r>
    </w:p>
  </w:footnote>
  <w:footnote w:id="32">
    <w:p w14:paraId="511F08AC"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 xml:space="preserve">Semnal </w:t>
      </w:r>
      <w:proofErr w:type="spellStart"/>
      <w:r w:rsidRPr="00E30BC0">
        <w:rPr>
          <w:b/>
          <w:i/>
          <w:szCs w:val="24"/>
          <w:lang w:val="ro-RO"/>
        </w:rPr>
        <w:t>transcriptomic</w:t>
      </w:r>
      <w:proofErr w:type="spellEnd"/>
      <w:r w:rsidRPr="00E30BC0">
        <w:rPr>
          <w:b/>
          <w:i/>
          <w:szCs w:val="24"/>
          <w:lang w:val="ro-RO"/>
        </w:rPr>
        <w:t xml:space="preserve"> la embrionii de pește zebră expuși la concentrații de </w:t>
      </w:r>
      <w:proofErr w:type="spellStart"/>
      <w:r w:rsidRPr="00E30BC0">
        <w:rPr>
          <w:b/>
          <w:i/>
          <w:szCs w:val="24"/>
          <w:lang w:val="ro-RO"/>
        </w:rPr>
        <w:t>glifosat</w:t>
      </w:r>
      <w:proofErr w:type="spellEnd"/>
      <w:r w:rsidRPr="00E30BC0">
        <w:rPr>
          <w:b/>
          <w:i/>
          <w:szCs w:val="24"/>
          <w:lang w:val="ro-RO"/>
        </w:rPr>
        <w:t xml:space="preserve"> în mediu, 2022. Efectele unei concentrații scăzute de </w:t>
      </w:r>
      <w:proofErr w:type="spellStart"/>
      <w:r w:rsidRPr="00E30BC0">
        <w:rPr>
          <w:b/>
          <w:i/>
          <w:szCs w:val="24"/>
          <w:lang w:val="ro-RO"/>
        </w:rPr>
        <w:t>glifosat</w:t>
      </w:r>
      <w:proofErr w:type="spellEnd"/>
      <w:r w:rsidRPr="00E30BC0">
        <w:rPr>
          <w:b/>
          <w:i/>
          <w:szCs w:val="24"/>
          <w:lang w:val="ro-RO"/>
        </w:rPr>
        <w:t xml:space="preserve"> și de acid </w:t>
      </w:r>
      <w:proofErr w:type="spellStart"/>
      <w:r w:rsidRPr="00E30BC0">
        <w:rPr>
          <w:b/>
          <w:i/>
          <w:szCs w:val="24"/>
          <w:lang w:val="ro-RO"/>
        </w:rPr>
        <w:t>aminometil</w:t>
      </w:r>
      <w:proofErr w:type="spellEnd"/>
      <w:r w:rsidRPr="00E30BC0">
        <w:rPr>
          <w:b/>
          <w:i/>
          <w:szCs w:val="24"/>
          <w:lang w:val="ro-RO"/>
        </w:rPr>
        <w:t xml:space="preserve"> </w:t>
      </w:r>
      <w:proofErr w:type="spellStart"/>
      <w:r w:rsidRPr="00E30BC0">
        <w:rPr>
          <w:b/>
          <w:i/>
          <w:szCs w:val="24"/>
          <w:lang w:val="ro-RO"/>
        </w:rPr>
        <w:t>fosfonic</w:t>
      </w:r>
      <w:proofErr w:type="spellEnd"/>
      <w:r w:rsidRPr="00E30BC0">
        <w:rPr>
          <w:b/>
          <w:i/>
          <w:szCs w:val="24"/>
          <w:lang w:val="ro-RO"/>
        </w:rPr>
        <w:t xml:space="preserve"> asupra dezvoltării embrionilor de pește zebră, 2021. Stabilirea profilului </w:t>
      </w:r>
      <w:proofErr w:type="spellStart"/>
      <w:r w:rsidRPr="00E30BC0">
        <w:rPr>
          <w:b/>
          <w:i/>
          <w:szCs w:val="24"/>
          <w:lang w:val="ro-RO"/>
        </w:rPr>
        <w:t>transcriptomic</w:t>
      </w:r>
      <w:proofErr w:type="spellEnd"/>
      <w:r w:rsidRPr="00E30BC0">
        <w:rPr>
          <w:b/>
          <w:i/>
          <w:szCs w:val="24"/>
          <w:lang w:val="ro-RO"/>
        </w:rPr>
        <w:t xml:space="preserve"> global demonstrează inducerea stresului oxidativ și a răspunsurilor compensatorii la stresul celular la păstrăvul comun expus la </w:t>
      </w:r>
      <w:proofErr w:type="spellStart"/>
      <w:r w:rsidRPr="00E30BC0">
        <w:rPr>
          <w:b/>
          <w:i/>
          <w:szCs w:val="24"/>
          <w:lang w:val="ro-RO"/>
        </w:rPr>
        <w:t>glifosat</w:t>
      </w:r>
      <w:proofErr w:type="spellEnd"/>
      <w:r w:rsidRPr="00E30BC0">
        <w:rPr>
          <w:b/>
          <w:i/>
          <w:szCs w:val="24"/>
          <w:lang w:val="ro-RO"/>
        </w:rPr>
        <w:t xml:space="preserve"> și </w:t>
      </w:r>
      <w:proofErr w:type="spellStart"/>
      <w:r w:rsidRPr="00E30BC0">
        <w:rPr>
          <w:b/>
          <w:i/>
          <w:szCs w:val="24"/>
          <w:lang w:val="ro-RO"/>
        </w:rPr>
        <w:t>Roundup</w:t>
      </w:r>
      <w:proofErr w:type="spellEnd"/>
      <w:r w:rsidRPr="00E30BC0">
        <w:rPr>
          <w:b/>
          <w:i/>
          <w:szCs w:val="24"/>
          <w:lang w:val="ro-RO"/>
        </w:rPr>
        <w:t>, 2018.</w:t>
      </w:r>
    </w:p>
  </w:footnote>
  <w:footnote w:id="33">
    <w:p w14:paraId="2E9C9B35"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 xml:space="preserve">Decizia 2004/248/CE a Comisiei din 10 martie 2004 privind neincluderea </w:t>
      </w:r>
      <w:proofErr w:type="spellStart"/>
      <w:r w:rsidRPr="00E30BC0">
        <w:rPr>
          <w:b/>
          <w:i/>
          <w:szCs w:val="24"/>
          <w:lang w:val="ro-RO"/>
        </w:rPr>
        <w:t>atrazinei</w:t>
      </w:r>
      <w:proofErr w:type="spellEnd"/>
      <w:r w:rsidRPr="00E30BC0">
        <w:rPr>
          <w:b/>
          <w:i/>
          <w:szCs w:val="24"/>
          <w:lang w:val="ro-RO"/>
        </w:rPr>
        <w:t xml:space="preserve"> în anexa I la Directiva 91/414/CEE a Consiliului și retragerea autorizațiilor acordate pentru produsele fitosanitare care conțin această substanță activă (JO L 78, 16.3.2004, p. 53).</w:t>
      </w:r>
    </w:p>
  </w:footnote>
  <w:footnote w:id="34">
    <w:p w14:paraId="48FB093C"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Directiva (UE) 2020/2184 a Parlamentului European și a Consiliului din 16 decembrie 2020 privind calitatea apei destinate consumului uman (reformare) (JO L 435, 23.12.2020, p. 1).</w:t>
      </w:r>
    </w:p>
  </w:footnote>
  <w:footnote w:id="35">
    <w:p w14:paraId="619E197D"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SCHEER. Contribuție la consultarea ENV: Observații privind propunerea Comisiei de modificare a DCA/DAS/DSCM, martie 2023. SCHEER. Standardele de calitate a apelor subterane pentru poluanții suplimentari propuși în anexele la Directiva privind apele subterane (2006/118/CE), iulie 2022.</w:t>
      </w:r>
    </w:p>
  </w:footnote>
  <w:footnote w:id="36">
    <w:p w14:paraId="0944B052"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EMA. Evaluarea riscurilor toxicologice pentru sănătatea umană și comunitățile de ape subterane generate de produsele farmaceutice de uz veterinar din apele subterane – Orientări științifice, aprilie 2018.</w:t>
      </w:r>
    </w:p>
  </w:footnote>
  <w:footnote w:id="37">
    <w:p w14:paraId="2B2D0073"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Memorandumul european privind apele subterane: Asigurarea calitativă și cantitativă de apă potabilă pentru generațiile viitoare, martie 2022.</w:t>
      </w:r>
    </w:p>
  </w:footnote>
  <w:footnote w:id="38">
    <w:p w14:paraId="7876FA44"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EMA. Evaluarea riscurilor toxicologice pentru sănătatea umană și comunitățile de ape subterane generate de produsele farmaceutice de uz veterinar din apele subterane – Orientări științifice, aprilie 2018.</w:t>
      </w:r>
    </w:p>
  </w:footnote>
  <w:footnote w:id="39">
    <w:p w14:paraId="076BEF47"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Directiva (UE) 2020/2184 a Parlamentului European și a Consiliului din 16 decembrie 2020 privind calitatea apei destinate consumului uman (reformare) (JO L 435, 23.12.2020, p. 1).</w:t>
      </w:r>
    </w:p>
  </w:footnote>
  <w:footnote w:id="40">
    <w:p w14:paraId="52C731E9"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 xml:space="preserve">„Global </w:t>
      </w:r>
      <w:proofErr w:type="spellStart"/>
      <w:r w:rsidRPr="00E30BC0">
        <w:rPr>
          <w:b/>
          <w:i/>
          <w:szCs w:val="24"/>
          <w:lang w:val="ro-RO"/>
        </w:rPr>
        <w:t>burden</w:t>
      </w:r>
      <w:proofErr w:type="spellEnd"/>
      <w:r w:rsidRPr="00E30BC0">
        <w:rPr>
          <w:b/>
          <w:i/>
          <w:szCs w:val="24"/>
          <w:lang w:val="ro-RO"/>
        </w:rPr>
        <w:t xml:space="preserve"> of </w:t>
      </w:r>
      <w:proofErr w:type="spellStart"/>
      <w:r w:rsidRPr="00E30BC0">
        <w:rPr>
          <w:b/>
          <w:i/>
          <w:szCs w:val="24"/>
          <w:lang w:val="ro-RO"/>
        </w:rPr>
        <w:t>bacterial</w:t>
      </w:r>
      <w:proofErr w:type="spellEnd"/>
      <w:r w:rsidRPr="00E30BC0">
        <w:rPr>
          <w:b/>
          <w:i/>
          <w:szCs w:val="24"/>
          <w:lang w:val="ro-RO"/>
        </w:rPr>
        <w:t xml:space="preserve"> </w:t>
      </w:r>
      <w:proofErr w:type="spellStart"/>
      <w:r w:rsidRPr="00E30BC0">
        <w:rPr>
          <w:b/>
          <w:i/>
          <w:szCs w:val="24"/>
          <w:lang w:val="ro-RO"/>
        </w:rPr>
        <w:t>antimicrobial</w:t>
      </w:r>
      <w:proofErr w:type="spellEnd"/>
      <w:r w:rsidRPr="00E30BC0">
        <w:rPr>
          <w:b/>
          <w:i/>
          <w:szCs w:val="24"/>
          <w:lang w:val="ro-RO"/>
        </w:rPr>
        <w:t xml:space="preserve"> </w:t>
      </w:r>
      <w:proofErr w:type="spellStart"/>
      <w:r w:rsidRPr="00E30BC0">
        <w:rPr>
          <w:b/>
          <w:i/>
          <w:szCs w:val="24"/>
          <w:lang w:val="ro-RO"/>
        </w:rPr>
        <w:t>resistance</w:t>
      </w:r>
      <w:proofErr w:type="spellEnd"/>
      <w:r w:rsidRPr="00E30BC0">
        <w:rPr>
          <w:b/>
          <w:i/>
          <w:szCs w:val="24"/>
          <w:lang w:val="ro-RO"/>
        </w:rPr>
        <w:t xml:space="preserve"> in 2019: a </w:t>
      </w:r>
      <w:proofErr w:type="spellStart"/>
      <w:r w:rsidRPr="00E30BC0">
        <w:rPr>
          <w:b/>
          <w:i/>
          <w:szCs w:val="24"/>
          <w:lang w:val="ro-RO"/>
        </w:rPr>
        <w:t>systematic</w:t>
      </w:r>
      <w:proofErr w:type="spellEnd"/>
      <w:r w:rsidRPr="00E30BC0">
        <w:rPr>
          <w:b/>
          <w:i/>
          <w:szCs w:val="24"/>
          <w:lang w:val="ro-RO"/>
        </w:rPr>
        <w:t xml:space="preserve"> </w:t>
      </w:r>
      <w:proofErr w:type="spellStart"/>
      <w:r w:rsidRPr="00E30BC0">
        <w:rPr>
          <w:b/>
          <w:i/>
          <w:szCs w:val="24"/>
          <w:lang w:val="ro-RO"/>
        </w:rPr>
        <w:t>analysis</w:t>
      </w:r>
      <w:proofErr w:type="spellEnd"/>
      <w:r w:rsidRPr="00E30BC0">
        <w:rPr>
          <w:b/>
          <w:i/>
          <w:szCs w:val="24"/>
          <w:lang w:val="ro-RO"/>
        </w:rPr>
        <w:t xml:space="preserve">” (Povara globală a rezistenței bacteriene la </w:t>
      </w:r>
      <w:proofErr w:type="spellStart"/>
      <w:r w:rsidRPr="00E30BC0">
        <w:rPr>
          <w:b/>
          <w:i/>
          <w:szCs w:val="24"/>
          <w:lang w:val="ro-RO"/>
        </w:rPr>
        <w:t>antimicrobiene</w:t>
      </w:r>
      <w:proofErr w:type="spellEnd"/>
      <w:r w:rsidRPr="00E30BC0">
        <w:rPr>
          <w:b/>
          <w:i/>
          <w:szCs w:val="24"/>
          <w:lang w:val="ro-RO"/>
        </w:rPr>
        <w:t xml:space="preserve"> în 2019: o analiză sistematică), </w:t>
      </w:r>
      <w:proofErr w:type="spellStart"/>
      <w:r w:rsidRPr="00E30BC0">
        <w:rPr>
          <w:b/>
          <w:i/>
          <w:szCs w:val="24"/>
          <w:lang w:val="ro-RO"/>
        </w:rPr>
        <w:t>Lancet</w:t>
      </w:r>
      <w:proofErr w:type="spellEnd"/>
      <w:r w:rsidRPr="00E30BC0">
        <w:rPr>
          <w:b/>
          <w:i/>
          <w:szCs w:val="24"/>
          <w:lang w:val="ro-RO"/>
        </w:rPr>
        <w:t xml:space="preserve">, 19 ianuarie 2022 </w:t>
      </w:r>
      <w:r w:rsidR="00E605C3">
        <w:fldChar w:fldCharType="begin"/>
      </w:r>
      <w:r w:rsidR="00E605C3" w:rsidRPr="00E605C3">
        <w:rPr>
          <w:lang w:val="ro-RO"/>
        </w:rPr>
        <w:instrText>HYPERLINK "https://www.sciencedirect.com/science/article/pii/S0140673621027240?via%3Dihub"</w:instrText>
      </w:r>
      <w:r w:rsidR="00E605C3">
        <w:fldChar w:fldCharType="separate"/>
      </w:r>
      <w:r w:rsidRPr="00103AED">
        <w:rPr>
          <w:rStyle w:val="Hyperlink"/>
          <w:b/>
          <w:i/>
          <w:szCs w:val="24"/>
          <w:lang w:val="ro-RO"/>
        </w:rPr>
        <w:t>https://www.sciencedirect.com/science/article/pii/S0140673621027240?via%3Dihub</w:t>
      </w:r>
      <w:r w:rsidR="00E605C3">
        <w:rPr>
          <w:rStyle w:val="Hyperlink"/>
          <w:b/>
          <w:i/>
          <w:szCs w:val="24"/>
          <w:lang w:val="ro-RO"/>
        </w:rPr>
        <w:fldChar w:fldCharType="end"/>
      </w:r>
      <w:r>
        <w:rPr>
          <w:b/>
          <w:i/>
          <w:szCs w:val="24"/>
          <w:lang w:val="ro-RO"/>
        </w:rPr>
        <w:t>.</w:t>
      </w:r>
    </w:p>
  </w:footnote>
  <w:footnote w:id="41">
    <w:p w14:paraId="3ED29D8C"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00E605C3">
        <w:fldChar w:fldCharType="begin"/>
      </w:r>
      <w:r w:rsidR="00E605C3" w:rsidRPr="00E605C3">
        <w:rPr>
          <w:lang w:val="ro-RO"/>
        </w:rPr>
        <w:instrText>HYPERLINK "https://www.sciencedirect.com/science/article/pii/S2352186422000724"</w:instrText>
      </w:r>
      <w:r w:rsidR="00E605C3">
        <w:fldChar w:fldCharType="separate"/>
      </w:r>
      <w:r w:rsidRPr="00103AED">
        <w:rPr>
          <w:rStyle w:val="Hyperlink"/>
          <w:b/>
          <w:i/>
          <w:szCs w:val="24"/>
          <w:lang w:val="ro-RO"/>
        </w:rPr>
        <w:t>https://www.sciencedirect.com/science/article/pii/S2352186422000724</w:t>
      </w:r>
      <w:r w:rsidR="00E605C3">
        <w:rPr>
          <w:rStyle w:val="Hyperlink"/>
          <w:b/>
          <w:i/>
          <w:szCs w:val="24"/>
          <w:lang w:val="ro-RO"/>
        </w:rPr>
        <w:fldChar w:fldCharType="end"/>
      </w:r>
      <w:r>
        <w:rPr>
          <w:b/>
          <w:i/>
          <w:szCs w:val="24"/>
          <w:lang w:val="ro-RO"/>
        </w:rPr>
        <w:t>.</w:t>
      </w:r>
    </w:p>
  </w:footnote>
  <w:footnote w:id="42">
    <w:p w14:paraId="30F2DEE6"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Documentul de lucru al serviciilor Comisiei – Verificarea adecvării Directivei-cadru privind apa, a Directivei privind apele subterane, a Directivei privind standardele de calitate a mediului și a Directivei privind inundațiile, SWD(2019) 439 final.</w:t>
      </w:r>
    </w:p>
  </w:footnote>
  <w:footnote w:id="43">
    <w:p w14:paraId="705DEBA1"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00E605C3">
        <w:fldChar w:fldCharType="begin"/>
      </w:r>
      <w:r w:rsidR="00E605C3" w:rsidRPr="00E605C3">
        <w:rPr>
          <w:lang w:val="ro-RO"/>
        </w:rPr>
        <w:instrText>HYPERLINK "https://www.igb-berlin.de/sites/default/files/media-files/download-files/IGB_Policy_Brief_WFD_2019.pdf"</w:instrText>
      </w:r>
      <w:r w:rsidR="00E605C3">
        <w:fldChar w:fldCharType="separate"/>
      </w:r>
      <w:r w:rsidRPr="00103AED">
        <w:rPr>
          <w:rStyle w:val="Hyperlink"/>
          <w:b/>
          <w:i/>
          <w:szCs w:val="24"/>
          <w:lang w:val="ro-RO"/>
        </w:rPr>
        <w:t>https://www.igb-berlin.de/sites/default/files/media-files/download-files/IGB_Policy_Brief_WFD_2019.pdf</w:t>
      </w:r>
      <w:r w:rsidR="00E605C3">
        <w:rPr>
          <w:rStyle w:val="Hyperlink"/>
          <w:b/>
          <w:i/>
          <w:szCs w:val="24"/>
          <w:lang w:val="ro-RO"/>
        </w:rPr>
        <w:fldChar w:fldCharType="end"/>
      </w:r>
      <w:r>
        <w:rPr>
          <w:b/>
          <w:i/>
          <w:szCs w:val="24"/>
          <w:lang w:val="ro-RO"/>
        </w:rPr>
        <w:t>.</w:t>
      </w:r>
    </w:p>
  </w:footnote>
  <w:footnote w:id="44">
    <w:p w14:paraId="5E2563AA"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Directiva 2007/2/CE a Parlamentului European și a Consiliului din 14 martie 2007 de instituire a unei infrastructuri pentru informații spațiale în Comunitatea Europeană (INSPIRE) (JO L 108, 25.4.2007, p. 1).</w:t>
      </w:r>
    </w:p>
  </w:footnote>
  <w:footnote w:id="45">
    <w:p w14:paraId="5B6D6B6A"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Directiva (UE) 2019/1024 a Parlamentului European și a Consiliului din 20 iunie 2019 privind datele deschise și reutilizarea informațiilor din sectorul public (JO L 172, 26.6.2019, p. 56).</w:t>
      </w:r>
    </w:p>
  </w:footnote>
  <w:footnote w:id="46">
    <w:p w14:paraId="0FBEA89D"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strike/>
          <w:szCs w:val="24"/>
          <w:lang w:val="ro-RO"/>
        </w:rPr>
        <w:t>Regulamentul (CE) nr. 166/2006 al Parlamentului European și al Consiliului din 18 ianuarie 2006 de instituire a unui registru european al emisiilor și transferului de poluanți și de modificare a Directivelor 91/689/CEE și 96/61/CE ale Consiliului (JO L 33, 4.2.2006, p. 1).</w:t>
      </w:r>
    </w:p>
  </w:footnote>
  <w:footnote w:id="47">
    <w:p w14:paraId="2057401E"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48">
    <w:p w14:paraId="4E437166"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szCs w:val="24"/>
          <w:vertAlign w:val="superscript"/>
          <w:lang w:val="ro-RO"/>
        </w:rPr>
        <w:t>+</w:t>
      </w:r>
      <w:r w:rsidRPr="00E30BC0">
        <w:rPr>
          <w:szCs w:val="24"/>
          <w:lang w:val="ro-RO"/>
        </w:rPr>
        <w:t>OP: Vă rugăm să introduceți în text numărul regulamentului din documentul COM(2022) 157 și în nota de subsol – numărul, data, titlul și referința de publicare în JO a regulamentului respectiv.</w:t>
      </w:r>
    </w:p>
  </w:footnote>
  <w:footnote w:id="49">
    <w:p w14:paraId="0C62403B"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 xml:space="preserve">Cauza C-535/18, Hotărârea Curții (Camera întâi) din 28 mai 2020; IL și alții împotriva Landului Renania de Nord-Westfalia. Cauza C-664/15, Hotărârea Curții (Camera a doua) din 20 decembrie 2017; </w:t>
      </w:r>
      <w:proofErr w:type="spellStart"/>
      <w:r w:rsidRPr="00E30BC0">
        <w:rPr>
          <w:b/>
          <w:i/>
          <w:szCs w:val="24"/>
          <w:lang w:val="ro-RO"/>
        </w:rPr>
        <w:t>Protect</w:t>
      </w:r>
      <w:proofErr w:type="spellEnd"/>
      <w:r w:rsidRPr="00E30BC0">
        <w:rPr>
          <w:b/>
          <w:i/>
          <w:szCs w:val="24"/>
          <w:lang w:val="ro-RO"/>
        </w:rPr>
        <w:t xml:space="preserve"> </w:t>
      </w:r>
      <w:proofErr w:type="spellStart"/>
      <w:r w:rsidRPr="00E30BC0">
        <w:rPr>
          <w:b/>
          <w:i/>
          <w:szCs w:val="24"/>
          <w:lang w:val="ro-RO"/>
        </w:rPr>
        <w:t>Natur</w:t>
      </w:r>
      <w:proofErr w:type="spellEnd"/>
      <w:r w:rsidRPr="00E30BC0">
        <w:rPr>
          <w:b/>
          <w:i/>
          <w:szCs w:val="24"/>
          <w:lang w:val="ro-RO"/>
        </w:rPr>
        <w:t xml:space="preserve">-, </w:t>
      </w:r>
      <w:proofErr w:type="spellStart"/>
      <w:r w:rsidRPr="00E30BC0">
        <w:rPr>
          <w:b/>
          <w:i/>
          <w:szCs w:val="24"/>
          <w:lang w:val="ro-RO"/>
        </w:rPr>
        <w:t>Arten</w:t>
      </w:r>
      <w:proofErr w:type="spellEnd"/>
      <w:r w:rsidRPr="00E30BC0">
        <w:rPr>
          <w:b/>
          <w:i/>
          <w:szCs w:val="24"/>
          <w:lang w:val="ro-RO"/>
        </w:rPr>
        <w:t xml:space="preserve">- </w:t>
      </w:r>
      <w:proofErr w:type="spellStart"/>
      <w:r w:rsidRPr="00E30BC0">
        <w:rPr>
          <w:b/>
          <w:i/>
          <w:szCs w:val="24"/>
          <w:lang w:val="ro-RO"/>
        </w:rPr>
        <w:t>und</w:t>
      </w:r>
      <w:proofErr w:type="spellEnd"/>
      <w:r w:rsidRPr="00E30BC0">
        <w:rPr>
          <w:b/>
          <w:i/>
          <w:szCs w:val="24"/>
          <w:lang w:val="ro-RO"/>
        </w:rPr>
        <w:t xml:space="preserve"> </w:t>
      </w:r>
      <w:proofErr w:type="spellStart"/>
      <w:r w:rsidRPr="00E30BC0">
        <w:rPr>
          <w:b/>
          <w:i/>
          <w:szCs w:val="24"/>
          <w:lang w:val="ro-RO"/>
        </w:rPr>
        <w:t>Landschaftsschutz</w:t>
      </w:r>
      <w:proofErr w:type="spellEnd"/>
      <w:r w:rsidRPr="00E30BC0">
        <w:rPr>
          <w:b/>
          <w:i/>
          <w:szCs w:val="24"/>
          <w:lang w:val="ro-RO"/>
        </w:rPr>
        <w:t xml:space="preserve"> </w:t>
      </w:r>
      <w:proofErr w:type="spellStart"/>
      <w:r w:rsidRPr="00E30BC0">
        <w:rPr>
          <w:b/>
          <w:i/>
          <w:szCs w:val="24"/>
          <w:lang w:val="ro-RO"/>
        </w:rPr>
        <w:t>Umweltorganisation</w:t>
      </w:r>
      <w:proofErr w:type="spellEnd"/>
      <w:r w:rsidRPr="00E30BC0">
        <w:rPr>
          <w:b/>
          <w:i/>
          <w:szCs w:val="24"/>
          <w:lang w:val="ro-RO"/>
        </w:rPr>
        <w:t xml:space="preserve"> împotriva </w:t>
      </w:r>
      <w:proofErr w:type="spellStart"/>
      <w:r w:rsidRPr="00E30BC0">
        <w:rPr>
          <w:b/>
          <w:i/>
          <w:szCs w:val="24"/>
          <w:lang w:val="ro-RO"/>
        </w:rPr>
        <w:t>Bezirkshauptmannschaft</w:t>
      </w:r>
      <w:proofErr w:type="spellEnd"/>
      <w:r w:rsidRPr="00E30BC0">
        <w:rPr>
          <w:b/>
          <w:i/>
          <w:szCs w:val="24"/>
          <w:lang w:val="ro-RO"/>
        </w:rPr>
        <w:t xml:space="preserve"> </w:t>
      </w:r>
      <w:proofErr w:type="spellStart"/>
      <w:r w:rsidRPr="00E30BC0">
        <w:rPr>
          <w:b/>
          <w:i/>
          <w:szCs w:val="24"/>
          <w:lang w:val="ro-RO"/>
        </w:rPr>
        <w:t>Gmünd</w:t>
      </w:r>
      <w:proofErr w:type="spellEnd"/>
      <w:r w:rsidRPr="00E30BC0">
        <w:rPr>
          <w:b/>
          <w:i/>
          <w:szCs w:val="24"/>
          <w:lang w:val="ro-RO"/>
        </w:rPr>
        <w:t>.</w:t>
      </w:r>
    </w:p>
  </w:footnote>
  <w:footnote w:id="50">
    <w:p w14:paraId="3046D9AC"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t>Decizia nr. 1313/2013/UE a Parlamentului European și a Consiliului din 17 decembrie 2013 privind un mecanism de protecție civilă al Uniunii (JO L 347, 20.12.2013, p. 924).</w:t>
      </w:r>
    </w:p>
  </w:footnote>
  <w:footnote w:id="51">
    <w:p w14:paraId="291964D7" w14:textId="77777777" w:rsidR="00D84FCC" w:rsidRPr="00E30BC0" w:rsidRDefault="00D84FCC" w:rsidP="00E30BC0">
      <w:pPr>
        <w:pStyle w:val="FootnoteTextForceStyle"/>
        <w:ind w:left="851" w:hanging="851"/>
        <w:rPr>
          <w:szCs w:val="24"/>
          <w:lang w:val="ro-RO"/>
        </w:rPr>
      </w:pPr>
      <w:r w:rsidRPr="00E30BC0">
        <w:rPr>
          <w:szCs w:val="24"/>
          <w:vertAlign w:val="superscript"/>
          <w:lang w:val="ro-RO"/>
        </w:rPr>
        <w:footnoteRef/>
      </w:r>
      <w:r w:rsidRPr="00E30BC0">
        <w:rPr>
          <w:szCs w:val="24"/>
          <w:lang w:val="ro-RO"/>
        </w:rPr>
        <w:tab/>
      </w:r>
      <w:r w:rsidRPr="00E30BC0">
        <w:rPr>
          <w:b/>
          <w:i/>
          <w:szCs w:val="24"/>
          <w:lang w:val="ro-RO"/>
        </w:rPr>
        <w:t xml:space="preserve">OCDE, a 6-a masă rotundă privind finanțarea apei. Disponibil la: </w:t>
      </w:r>
      <w:r w:rsidR="00E605C3">
        <w:fldChar w:fldCharType="begin"/>
      </w:r>
      <w:r w:rsidR="00E605C3" w:rsidRPr="00E605C3">
        <w:rPr>
          <w:lang w:val="it-IT"/>
        </w:rPr>
        <w:instrText>HYPERLINK "https://www.oecd.org/water/6th-Roundtable-on-Financing-Water-in-Europe-Summary-and-Highlights.pdf"</w:instrText>
      </w:r>
      <w:r w:rsidR="00E605C3">
        <w:fldChar w:fldCharType="separate"/>
      </w:r>
      <w:r w:rsidRPr="00103AED">
        <w:rPr>
          <w:rStyle w:val="Hyperlink"/>
          <w:b/>
          <w:i/>
          <w:szCs w:val="24"/>
          <w:lang w:val="ro-RO"/>
        </w:rPr>
        <w:t>https://www.oecd.org/water/6th-Roundtable-on-Financing-Water-in-Europe-Summary-and-Highlights.pdf</w:t>
      </w:r>
      <w:r w:rsidR="00E605C3">
        <w:rPr>
          <w:rStyle w:val="Hyperlink"/>
          <w:b/>
          <w:i/>
          <w:szCs w:val="24"/>
          <w:lang w:val="ro-RO"/>
        </w:rPr>
        <w:fldChar w:fldCharType="end"/>
      </w:r>
      <w:r>
        <w:rPr>
          <w:b/>
          <w:i/>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1BC52" w14:textId="77777777" w:rsidR="00D84FCC" w:rsidRPr="00FD6482" w:rsidRDefault="00D84F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50F23" w14:textId="77777777" w:rsidR="00D84FCC" w:rsidRPr="00FD6482" w:rsidRDefault="00D84FC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FA499" w14:textId="77777777" w:rsidR="00D84FCC" w:rsidRPr="00FD6482" w:rsidRDefault="00D84F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pStyle w:val="ThetitleofAnnexIPoint0number"/>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0numb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584341283">
    <w:abstractNumId w:val="1"/>
  </w:num>
  <w:num w:numId="2" w16cid:durableId="440035426">
    <w:abstractNumId w:val="12"/>
  </w:num>
  <w:num w:numId="3" w16cid:durableId="119501619">
    <w:abstractNumId w:val="4"/>
  </w:num>
  <w:num w:numId="4" w16cid:durableId="1058748361">
    <w:abstractNumId w:val="0"/>
  </w:num>
  <w:num w:numId="5" w16cid:durableId="1314336041">
    <w:abstractNumId w:val="9"/>
  </w:num>
  <w:num w:numId="6" w16cid:durableId="1163812384">
    <w:abstractNumId w:val="19"/>
  </w:num>
  <w:num w:numId="7" w16cid:durableId="1234311629">
    <w:abstractNumId w:val="18"/>
  </w:num>
  <w:num w:numId="8" w16cid:durableId="1424719064">
    <w:abstractNumId w:val="27"/>
  </w:num>
  <w:num w:numId="9" w16cid:durableId="1165128140">
    <w:abstractNumId w:val="2"/>
  </w:num>
  <w:num w:numId="10" w16cid:durableId="719011933">
    <w:abstractNumId w:val="11"/>
  </w:num>
  <w:num w:numId="11" w16cid:durableId="334459670">
    <w:abstractNumId w:val="3"/>
  </w:num>
  <w:num w:numId="12" w16cid:durableId="865287401">
    <w:abstractNumId w:val="13"/>
  </w:num>
  <w:num w:numId="13" w16cid:durableId="1400787804">
    <w:abstractNumId w:val="10"/>
  </w:num>
  <w:num w:numId="14" w16cid:durableId="1958872192">
    <w:abstractNumId w:val="20"/>
  </w:num>
  <w:num w:numId="15" w16cid:durableId="393116160">
    <w:abstractNumId w:val="8"/>
  </w:num>
  <w:num w:numId="16" w16cid:durableId="1369915667">
    <w:abstractNumId w:val="24"/>
  </w:num>
  <w:num w:numId="17" w16cid:durableId="453603038">
    <w:abstractNumId w:val="14"/>
  </w:num>
  <w:num w:numId="18" w16cid:durableId="1687319817">
    <w:abstractNumId w:val="26"/>
  </w:num>
  <w:num w:numId="19" w16cid:durableId="462962043">
    <w:abstractNumId w:val="7"/>
  </w:num>
  <w:num w:numId="20" w16cid:durableId="1809476465">
    <w:abstractNumId w:val="15"/>
  </w:num>
  <w:num w:numId="21" w16cid:durableId="33431373">
    <w:abstractNumId w:val="16"/>
  </w:num>
  <w:num w:numId="22" w16cid:durableId="1425296589">
    <w:abstractNumId w:val="5"/>
  </w:num>
  <w:num w:numId="23" w16cid:durableId="2074311712">
    <w:abstractNumId w:val="17"/>
  </w:num>
  <w:num w:numId="24" w16cid:durableId="201555325">
    <w:abstractNumId w:val="22"/>
  </w:num>
  <w:num w:numId="25" w16cid:durableId="771432236">
    <w:abstractNumId w:val="23"/>
  </w:num>
  <w:num w:numId="26" w16cid:durableId="1013723901">
    <w:abstractNumId w:val="6"/>
  </w:num>
  <w:num w:numId="27" w16cid:durableId="67847315">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RO"/>
    <w:docVar w:name="dvnumam" w:val="228"/>
    <w:docVar w:name="dvpe" w:val="740.884"/>
    <w:docVar w:name="dvrapporteur" w:val="Raportor: "/>
    <w:docVar w:name="dvstar" w:val="***I"/>
    <w:docVar w:name="dvtitre" w:val="Rezoluția legislativă a Parlamentului European din 24 aprilie 2024 referitoare la propunerea de directivă a Parlamentului European și a Consiliului de modificare a Directivei 2000/60/CE de stabilire a unui cadru de politică comunitară în domeniul apei, a Directivei 2006/118/CE privind protecția apelor subterane împotriva poluării și a deteriorării și a Directivei 2008/105/CE privind standardele de calitate a mediului în domeniul apei(COM(2022)0540 – C9-0361/2022 – 2022/0344(COD))"/>
  </w:docVars>
  <w:rsids>
    <w:rsidRoot w:val="00A97241"/>
    <w:rsid w:val="00002272"/>
    <w:rsid w:val="00064002"/>
    <w:rsid w:val="000677B9"/>
    <w:rsid w:val="000831BA"/>
    <w:rsid w:val="00087ECB"/>
    <w:rsid w:val="000A42CC"/>
    <w:rsid w:val="000E7DD9"/>
    <w:rsid w:val="0010095E"/>
    <w:rsid w:val="00125B37"/>
    <w:rsid w:val="00187494"/>
    <w:rsid w:val="001919F5"/>
    <w:rsid w:val="001C7E93"/>
    <w:rsid w:val="001D1927"/>
    <w:rsid w:val="001F32AE"/>
    <w:rsid w:val="0020767F"/>
    <w:rsid w:val="00211584"/>
    <w:rsid w:val="00231D59"/>
    <w:rsid w:val="00273D90"/>
    <w:rsid w:val="002767FF"/>
    <w:rsid w:val="002B18FE"/>
    <w:rsid w:val="002B5493"/>
    <w:rsid w:val="00303B85"/>
    <w:rsid w:val="00343214"/>
    <w:rsid w:val="00361C00"/>
    <w:rsid w:val="003850D0"/>
    <w:rsid w:val="00395FA1"/>
    <w:rsid w:val="003E15D4"/>
    <w:rsid w:val="00411CCE"/>
    <w:rsid w:val="0041666E"/>
    <w:rsid w:val="00421060"/>
    <w:rsid w:val="00471C19"/>
    <w:rsid w:val="004867E3"/>
    <w:rsid w:val="00494A28"/>
    <w:rsid w:val="004C0004"/>
    <w:rsid w:val="004C5D52"/>
    <w:rsid w:val="0050519A"/>
    <w:rsid w:val="005072A1"/>
    <w:rsid w:val="00514517"/>
    <w:rsid w:val="00531EDA"/>
    <w:rsid w:val="00545827"/>
    <w:rsid w:val="00560270"/>
    <w:rsid w:val="0056523E"/>
    <w:rsid w:val="00582D0C"/>
    <w:rsid w:val="005C2568"/>
    <w:rsid w:val="006037C0"/>
    <w:rsid w:val="006631B6"/>
    <w:rsid w:val="00680577"/>
    <w:rsid w:val="006A411F"/>
    <w:rsid w:val="006F74FA"/>
    <w:rsid w:val="00707316"/>
    <w:rsid w:val="00731ADD"/>
    <w:rsid w:val="00734777"/>
    <w:rsid w:val="00745A8C"/>
    <w:rsid w:val="00747932"/>
    <w:rsid w:val="00751A4A"/>
    <w:rsid w:val="00756632"/>
    <w:rsid w:val="00762C74"/>
    <w:rsid w:val="00781520"/>
    <w:rsid w:val="00786EC0"/>
    <w:rsid w:val="007D1690"/>
    <w:rsid w:val="007E22AD"/>
    <w:rsid w:val="00817416"/>
    <w:rsid w:val="00842779"/>
    <w:rsid w:val="00865F67"/>
    <w:rsid w:val="00881A7B"/>
    <w:rsid w:val="00883DA6"/>
    <w:rsid w:val="008840E5"/>
    <w:rsid w:val="00887B3E"/>
    <w:rsid w:val="008C2AC6"/>
    <w:rsid w:val="00930C23"/>
    <w:rsid w:val="0093193B"/>
    <w:rsid w:val="009509D8"/>
    <w:rsid w:val="00950B64"/>
    <w:rsid w:val="00975E6F"/>
    <w:rsid w:val="00981893"/>
    <w:rsid w:val="00A1687D"/>
    <w:rsid w:val="00A43E52"/>
    <w:rsid w:val="00A4678D"/>
    <w:rsid w:val="00A740C3"/>
    <w:rsid w:val="00A778C7"/>
    <w:rsid w:val="00A97241"/>
    <w:rsid w:val="00AA6E12"/>
    <w:rsid w:val="00AA6F32"/>
    <w:rsid w:val="00AB441E"/>
    <w:rsid w:val="00AB6293"/>
    <w:rsid w:val="00AE0928"/>
    <w:rsid w:val="00AF3B82"/>
    <w:rsid w:val="00AF7B0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FCC"/>
    <w:rsid w:val="00D872DF"/>
    <w:rsid w:val="00D91E21"/>
    <w:rsid w:val="00DA7FCD"/>
    <w:rsid w:val="00DD12CA"/>
    <w:rsid w:val="00E13272"/>
    <w:rsid w:val="00E30BC0"/>
    <w:rsid w:val="00E365E1"/>
    <w:rsid w:val="00E45622"/>
    <w:rsid w:val="00E605C3"/>
    <w:rsid w:val="00E820A4"/>
    <w:rsid w:val="00EB006A"/>
    <w:rsid w:val="00EB4772"/>
    <w:rsid w:val="00ED169E"/>
    <w:rsid w:val="00ED4235"/>
    <w:rsid w:val="00EE2742"/>
    <w:rsid w:val="00F04346"/>
    <w:rsid w:val="00F075DC"/>
    <w:rsid w:val="00F149E9"/>
    <w:rsid w:val="00F5134D"/>
    <w:rsid w:val="00F74202"/>
    <w:rsid w:val="00F87713"/>
    <w:rsid w:val="00FB4360"/>
    <w:rsid w:val="00FD0C70"/>
    <w:rsid w:val="00FD648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9719D"/>
  <w15:chartTrackingRefBased/>
  <w15:docId w15:val="{786256C5-B582-4178-A4A4-7105CA53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07316"/>
    <w:rPr>
      <w:b/>
      <w:kern w:val="28"/>
      <w:sz w:val="28"/>
      <w:lang w:val="fr-FR" w:eastAsia="fr-FR"/>
    </w:rPr>
  </w:style>
  <w:style w:type="character" w:customStyle="1" w:styleId="Heading2Char">
    <w:name w:val="Heading 2 Char"/>
    <w:basedOn w:val="DefaultParagraphFont"/>
    <w:link w:val="Heading2"/>
    <w:uiPriority w:val="9"/>
    <w:semiHidden/>
    <w:rsid w:val="00707316"/>
    <w:rPr>
      <w:sz w:val="24"/>
      <w:lang w:val="fr-FR" w:eastAsia="fr-FR"/>
    </w:rPr>
  </w:style>
  <w:style w:type="character" w:customStyle="1" w:styleId="Heading3Char">
    <w:name w:val="Heading 3 Char"/>
    <w:basedOn w:val="DefaultParagraphFont"/>
    <w:link w:val="Heading3"/>
    <w:uiPriority w:val="9"/>
    <w:semiHidden/>
    <w:rsid w:val="00707316"/>
    <w:rPr>
      <w:rFonts w:ascii="Arial" w:hAnsi="Arial"/>
      <w:sz w:val="24"/>
      <w:lang w:val="fr-FR" w:eastAsia="fr-FR"/>
    </w:rPr>
  </w:style>
  <w:style w:type="character" w:customStyle="1" w:styleId="Heading4Char">
    <w:name w:val="Heading 4 Char"/>
    <w:basedOn w:val="DefaultParagraphFont"/>
    <w:link w:val="Heading4"/>
    <w:uiPriority w:val="9"/>
    <w:semiHidden/>
    <w:rsid w:val="00707316"/>
    <w:rPr>
      <w:sz w:val="24"/>
      <w:lang w:val="en-US" w:eastAsia="fr-FR"/>
    </w:rPr>
  </w:style>
  <w:style w:type="character" w:customStyle="1" w:styleId="Heading5Char">
    <w:name w:val="Heading 5 Char"/>
    <w:basedOn w:val="DefaultParagraphFont"/>
    <w:link w:val="Heading5"/>
    <w:uiPriority w:val="9"/>
    <w:semiHidden/>
    <w:rsid w:val="00707316"/>
    <w:rPr>
      <w:sz w:val="24"/>
      <w:lang w:val="en-US" w:eastAsia="fr-FR"/>
    </w:rPr>
  </w:style>
  <w:style w:type="character" w:customStyle="1" w:styleId="Heading6Char">
    <w:name w:val="Heading 6 Char"/>
    <w:basedOn w:val="DefaultParagraphFont"/>
    <w:link w:val="Heading6"/>
    <w:uiPriority w:val="9"/>
    <w:semiHidden/>
    <w:rsid w:val="00707316"/>
    <w:rPr>
      <w:i/>
      <w:sz w:val="22"/>
      <w:lang w:val="ro-RO"/>
    </w:rPr>
  </w:style>
  <w:style w:type="character" w:customStyle="1" w:styleId="Heading7Char">
    <w:name w:val="Heading 7 Char"/>
    <w:basedOn w:val="DefaultParagraphFont"/>
    <w:link w:val="Heading7"/>
    <w:uiPriority w:val="9"/>
    <w:semiHidden/>
    <w:rsid w:val="00707316"/>
    <w:rPr>
      <w:rFonts w:ascii="Arial" w:hAnsi="Arial"/>
      <w:sz w:val="24"/>
      <w:lang w:val="ro-RO"/>
    </w:rPr>
  </w:style>
  <w:style w:type="character" w:customStyle="1" w:styleId="Heading8Char">
    <w:name w:val="Heading 8 Char"/>
    <w:basedOn w:val="DefaultParagraphFont"/>
    <w:link w:val="Heading8"/>
    <w:uiPriority w:val="9"/>
    <w:rsid w:val="00707316"/>
    <w:rPr>
      <w:rFonts w:ascii="Arial" w:hAnsi="Arial"/>
      <w:i/>
      <w:sz w:val="24"/>
      <w:lang w:val="ro-RO"/>
    </w:rPr>
  </w:style>
  <w:style w:type="character" w:customStyle="1" w:styleId="Heading9Char">
    <w:name w:val="Heading 9 Char"/>
    <w:basedOn w:val="DefaultParagraphFont"/>
    <w:link w:val="Heading9"/>
    <w:uiPriority w:val="9"/>
    <w:rsid w:val="00707316"/>
    <w:rPr>
      <w:rFonts w:ascii="Arial" w:hAnsi="Arial"/>
      <w:b/>
      <w:i/>
      <w:sz w:val="18"/>
      <w:lang w:val="ro-RO"/>
    </w:rPr>
  </w:style>
  <w:style w:type="paragraph" w:styleId="TOCHeading">
    <w:name w:val="TOC Heading"/>
    <w:basedOn w:val="Normal"/>
    <w:next w:val="Normal"/>
    <w:uiPriority w:val="39"/>
    <w:unhideWhenUsed/>
    <w:qFormat/>
    <w:rsid w:val="00707316"/>
    <w:pPr>
      <w:widowControl/>
      <w:spacing w:after="240"/>
    </w:pPr>
    <w:rPr>
      <w:lang w:val="en-GB"/>
    </w:rPr>
  </w:style>
  <w:style w:type="paragraph" w:customStyle="1" w:styleId="EPFooter2">
    <w:name w:val="EPFooter2"/>
    <w:basedOn w:val="Normal"/>
    <w:next w:val="Normal"/>
    <w:rsid w:val="0070731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07316"/>
    <w:pPr>
      <w:keepNext/>
      <w:spacing w:after="240"/>
      <w:jc w:val="right"/>
    </w:pPr>
    <w:rPr>
      <w:rFonts w:ascii="Arial" w:hAnsi="Arial"/>
      <w:b/>
    </w:rPr>
  </w:style>
  <w:style w:type="paragraph" w:customStyle="1" w:styleId="Normal6a">
    <w:name w:val="Normal6a"/>
    <w:basedOn w:val="Normal"/>
    <w:rsid w:val="00707316"/>
    <w:pPr>
      <w:spacing w:after="120"/>
    </w:pPr>
  </w:style>
  <w:style w:type="paragraph" w:customStyle="1" w:styleId="PageHeading">
    <w:name w:val="PageHeading"/>
    <w:basedOn w:val="Normal"/>
    <w:rsid w:val="00707316"/>
    <w:pPr>
      <w:keepNext/>
      <w:spacing w:after="480"/>
      <w:jc w:val="center"/>
    </w:pPr>
    <w:rPr>
      <w:rFonts w:ascii="Arial" w:hAnsi="Arial" w:cs="Arial"/>
      <w:b/>
    </w:rPr>
  </w:style>
  <w:style w:type="paragraph" w:customStyle="1" w:styleId="NormalBold">
    <w:name w:val="NormalBold"/>
    <w:basedOn w:val="Normal"/>
    <w:link w:val="NormalBoldChar"/>
    <w:rsid w:val="00707316"/>
    <w:rPr>
      <w:b/>
    </w:rPr>
  </w:style>
  <w:style w:type="character" w:customStyle="1" w:styleId="NormalBoldChar">
    <w:name w:val="NormalBold Char"/>
    <w:basedOn w:val="DefaultParagraphFont"/>
    <w:link w:val="NormalBold"/>
    <w:rsid w:val="00707316"/>
    <w:rPr>
      <w:b/>
      <w:sz w:val="24"/>
      <w:lang w:val="ro-RO"/>
    </w:rPr>
  </w:style>
  <w:style w:type="paragraph" w:customStyle="1" w:styleId="NormalBold12a">
    <w:name w:val="NormalBold12a"/>
    <w:basedOn w:val="Normal"/>
    <w:rsid w:val="00707316"/>
    <w:pPr>
      <w:spacing w:after="240"/>
    </w:pPr>
    <w:rPr>
      <w:b/>
    </w:rPr>
  </w:style>
  <w:style w:type="paragraph" w:customStyle="1" w:styleId="AmJustText">
    <w:name w:val="AmJustText"/>
    <w:basedOn w:val="Normal"/>
    <w:rsid w:val="00707316"/>
    <w:pPr>
      <w:spacing w:after="240"/>
    </w:pPr>
    <w:rPr>
      <w:i/>
    </w:rPr>
  </w:style>
  <w:style w:type="paragraph" w:customStyle="1" w:styleId="NormalHanging12a">
    <w:name w:val="NormalHanging12a"/>
    <w:basedOn w:val="Normal"/>
    <w:rsid w:val="00707316"/>
    <w:pPr>
      <w:spacing w:after="240"/>
      <w:ind w:left="567" w:hanging="567"/>
    </w:pPr>
  </w:style>
  <w:style w:type="paragraph" w:customStyle="1" w:styleId="CoverNormal24a">
    <w:name w:val="CoverNormal24a"/>
    <w:basedOn w:val="Normal"/>
    <w:rsid w:val="00707316"/>
    <w:pPr>
      <w:spacing w:after="480"/>
      <w:ind w:left="1417"/>
    </w:pPr>
  </w:style>
  <w:style w:type="paragraph" w:customStyle="1" w:styleId="CoverNormal">
    <w:name w:val="CoverNormal"/>
    <w:basedOn w:val="Normal"/>
    <w:rsid w:val="00707316"/>
    <w:pPr>
      <w:ind w:left="1418"/>
    </w:pPr>
  </w:style>
  <w:style w:type="paragraph" w:customStyle="1" w:styleId="AmCrossRef">
    <w:name w:val="AmCrossRef"/>
    <w:basedOn w:val="Normal"/>
    <w:rsid w:val="00707316"/>
    <w:pPr>
      <w:spacing w:before="240" w:after="240"/>
      <w:jc w:val="center"/>
    </w:pPr>
    <w:rPr>
      <w:i/>
    </w:rPr>
  </w:style>
  <w:style w:type="paragraph" w:customStyle="1" w:styleId="AmJustTitle">
    <w:name w:val="AmJustTitle"/>
    <w:basedOn w:val="Normal"/>
    <w:next w:val="AmJustText"/>
    <w:rsid w:val="00707316"/>
    <w:pPr>
      <w:keepNext/>
      <w:spacing w:before="240" w:after="240"/>
      <w:jc w:val="center"/>
    </w:pPr>
    <w:rPr>
      <w:i/>
    </w:rPr>
  </w:style>
  <w:style w:type="paragraph" w:customStyle="1" w:styleId="CoverReference">
    <w:name w:val="CoverReference"/>
    <w:basedOn w:val="Normal"/>
    <w:rsid w:val="00707316"/>
    <w:pPr>
      <w:spacing w:before="1080"/>
      <w:jc w:val="right"/>
    </w:pPr>
    <w:rPr>
      <w:rFonts w:ascii="Arial" w:hAnsi="Arial" w:cs="Arial"/>
      <w:b/>
    </w:rPr>
  </w:style>
  <w:style w:type="paragraph" w:customStyle="1" w:styleId="CoverDocType">
    <w:name w:val="CoverDocType"/>
    <w:basedOn w:val="Normal"/>
    <w:rsid w:val="00707316"/>
    <w:pPr>
      <w:ind w:left="1418"/>
    </w:pPr>
    <w:rPr>
      <w:rFonts w:ascii="Arial" w:hAnsi="Arial"/>
      <w:b/>
      <w:sz w:val="48"/>
    </w:rPr>
  </w:style>
  <w:style w:type="paragraph" w:customStyle="1" w:styleId="CoverDocType24a">
    <w:name w:val="CoverDocType24a"/>
    <w:basedOn w:val="Normal"/>
    <w:rsid w:val="00707316"/>
    <w:pPr>
      <w:spacing w:after="480"/>
      <w:ind w:left="1418"/>
    </w:pPr>
    <w:rPr>
      <w:rFonts w:ascii="Arial" w:hAnsi="Arial"/>
      <w:b/>
      <w:sz w:val="48"/>
    </w:rPr>
  </w:style>
  <w:style w:type="paragraph" w:customStyle="1" w:styleId="CoverDate">
    <w:name w:val="CoverDate"/>
    <w:basedOn w:val="Normal"/>
    <w:rsid w:val="00707316"/>
    <w:pPr>
      <w:spacing w:before="240" w:after="1200"/>
    </w:pPr>
  </w:style>
  <w:style w:type="paragraph" w:styleId="Header">
    <w:name w:val="header"/>
    <w:basedOn w:val="Normal"/>
    <w:link w:val="HeaderChar"/>
    <w:uiPriority w:val="99"/>
    <w:rsid w:val="00707316"/>
    <w:pPr>
      <w:tabs>
        <w:tab w:val="center" w:pos="4513"/>
        <w:tab w:val="right" w:pos="9026"/>
      </w:tabs>
    </w:pPr>
  </w:style>
  <w:style w:type="character" w:customStyle="1" w:styleId="HeaderChar">
    <w:name w:val="Header Char"/>
    <w:basedOn w:val="DefaultParagraphFont"/>
    <w:link w:val="Header"/>
    <w:uiPriority w:val="99"/>
    <w:rsid w:val="00707316"/>
    <w:rPr>
      <w:sz w:val="24"/>
      <w:lang w:val="ro-RO"/>
    </w:rPr>
  </w:style>
  <w:style w:type="paragraph" w:customStyle="1" w:styleId="AmOrLang">
    <w:name w:val="AmOrLang"/>
    <w:basedOn w:val="Normal"/>
    <w:rsid w:val="00707316"/>
    <w:pPr>
      <w:spacing w:before="240" w:after="240"/>
      <w:jc w:val="right"/>
    </w:pPr>
  </w:style>
  <w:style w:type="paragraph" w:customStyle="1" w:styleId="AmColumnHeading">
    <w:name w:val="AmColumnHeading"/>
    <w:basedOn w:val="Normal"/>
    <w:rsid w:val="00707316"/>
    <w:pPr>
      <w:spacing w:after="240"/>
      <w:jc w:val="center"/>
    </w:pPr>
    <w:rPr>
      <w:i/>
    </w:rPr>
  </w:style>
  <w:style w:type="paragraph" w:customStyle="1" w:styleId="AmNumberTabs">
    <w:name w:val="AmNumberTabs"/>
    <w:basedOn w:val="Normal"/>
    <w:link w:val="AmNumberTabsChar"/>
    <w:rsid w:val="00707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07316"/>
    <w:rPr>
      <w:b/>
      <w:sz w:val="24"/>
      <w:lang w:val="ro-RO"/>
    </w:rPr>
  </w:style>
  <w:style w:type="paragraph" w:customStyle="1" w:styleId="NormalBold12b">
    <w:name w:val="NormalBold12b"/>
    <w:basedOn w:val="Normal"/>
    <w:link w:val="NormalBold12bChar"/>
    <w:rsid w:val="00707316"/>
    <w:pPr>
      <w:spacing w:before="240"/>
    </w:pPr>
    <w:rPr>
      <w:b/>
    </w:rPr>
  </w:style>
  <w:style w:type="character" w:customStyle="1" w:styleId="NormalBold12bChar">
    <w:name w:val="NormalBold12b Char"/>
    <w:basedOn w:val="AmNumberTabsChar"/>
    <w:link w:val="NormalBold12b"/>
    <w:rsid w:val="00707316"/>
    <w:rPr>
      <w:b/>
      <w:sz w:val="24"/>
      <w:lang w:val="ro-RO"/>
    </w:rPr>
  </w:style>
  <w:style w:type="paragraph" w:customStyle="1" w:styleId="EPBody">
    <w:name w:val="EPBody"/>
    <w:basedOn w:val="Normal"/>
    <w:rsid w:val="00707316"/>
    <w:pPr>
      <w:jc w:val="center"/>
    </w:pPr>
    <w:rPr>
      <w:rFonts w:ascii="Arial" w:hAnsi="Arial" w:cs="Arial"/>
      <w:i/>
      <w:sz w:val="22"/>
      <w:szCs w:val="22"/>
    </w:rPr>
  </w:style>
  <w:style w:type="paragraph" w:customStyle="1" w:styleId="EPFooter">
    <w:name w:val="EPFooter"/>
    <w:basedOn w:val="Normal"/>
    <w:rsid w:val="00707316"/>
    <w:pPr>
      <w:tabs>
        <w:tab w:val="center" w:pos="4535"/>
        <w:tab w:val="right" w:pos="9071"/>
      </w:tabs>
      <w:spacing w:before="240" w:after="240"/>
    </w:pPr>
    <w:rPr>
      <w:color w:val="010000"/>
      <w:sz w:val="22"/>
    </w:rPr>
  </w:style>
  <w:style w:type="paragraph" w:customStyle="1" w:styleId="EPComma">
    <w:name w:val="EPComma"/>
    <w:basedOn w:val="Normal"/>
    <w:rsid w:val="00707316"/>
    <w:pPr>
      <w:spacing w:before="480" w:after="240"/>
    </w:pPr>
  </w:style>
  <w:style w:type="paragraph" w:customStyle="1" w:styleId="Lgendesigne">
    <w:name w:val="Légende signe"/>
    <w:basedOn w:val="Normal"/>
    <w:rsid w:val="00707316"/>
    <w:pPr>
      <w:tabs>
        <w:tab w:val="right" w:pos="454"/>
        <w:tab w:val="left" w:pos="737"/>
      </w:tabs>
      <w:ind w:left="737" w:hanging="737"/>
    </w:pPr>
    <w:rPr>
      <w:snapToGrid w:val="0"/>
      <w:sz w:val="18"/>
      <w:lang w:eastAsia="en-US"/>
    </w:rPr>
  </w:style>
  <w:style w:type="paragraph" w:customStyle="1" w:styleId="Lgendetitre">
    <w:name w:val="Légende titre"/>
    <w:basedOn w:val="Normal"/>
    <w:rsid w:val="00707316"/>
    <w:pPr>
      <w:spacing w:before="240" w:after="240"/>
    </w:pPr>
    <w:rPr>
      <w:b/>
      <w:i/>
      <w:snapToGrid w:val="0"/>
      <w:lang w:eastAsia="en-US"/>
    </w:rPr>
  </w:style>
  <w:style w:type="paragraph" w:customStyle="1" w:styleId="Lgendestandard">
    <w:name w:val="Légende standard"/>
    <w:basedOn w:val="Normal"/>
    <w:rsid w:val="00707316"/>
    <w:rPr>
      <w:sz w:val="18"/>
    </w:rPr>
  </w:style>
  <w:style w:type="paragraph" w:customStyle="1" w:styleId="EntPE">
    <w:name w:val="EntPE"/>
    <w:basedOn w:val="Normal12"/>
    <w:rsid w:val="00707316"/>
    <w:pPr>
      <w:jc w:val="center"/>
    </w:pPr>
    <w:rPr>
      <w:noProof w:val="0"/>
      <w:sz w:val="56"/>
    </w:rPr>
  </w:style>
  <w:style w:type="paragraph" w:customStyle="1" w:styleId="Normal12">
    <w:name w:val="Normal12"/>
    <w:basedOn w:val="Normal"/>
    <w:link w:val="Normal12Char"/>
    <w:rsid w:val="00707316"/>
    <w:pPr>
      <w:spacing w:after="240"/>
    </w:pPr>
    <w:rPr>
      <w:noProof/>
    </w:rPr>
  </w:style>
  <w:style w:type="character" w:customStyle="1" w:styleId="Normal12Char">
    <w:name w:val="Normal12 Char"/>
    <w:basedOn w:val="DefaultParagraphFont"/>
    <w:link w:val="Normal12"/>
    <w:locked/>
    <w:rsid w:val="00707316"/>
    <w:rPr>
      <w:noProof/>
      <w:sz w:val="24"/>
      <w:lang w:val="ro-RO"/>
    </w:rPr>
  </w:style>
  <w:style w:type="paragraph" w:customStyle="1" w:styleId="CommitteeAM">
    <w:name w:val="CommitteeAM"/>
    <w:basedOn w:val="Normal"/>
    <w:rsid w:val="00707316"/>
    <w:pPr>
      <w:spacing w:before="240" w:after="600"/>
      <w:jc w:val="center"/>
    </w:pPr>
    <w:rPr>
      <w:i/>
    </w:rPr>
  </w:style>
  <w:style w:type="paragraph" w:customStyle="1" w:styleId="ZDateAM">
    <w:name w:val="ZDateAM"/>
    <w:basedOn w:val="Normal"/>
    <w:rsid w:val="00707316"/>
    <w:pPr>
      <w:tabs>
        <w:tab w:val="right" w:pos="9356"/>
      </w:tabs>
      <w:spacing w:after="480"/>
    </w:pPr>
    <w:rPr>
      <w:noProof/>
    </w:rPr>
  </w:style>
  <w:style w:type="paragraph" w:customStyle="1" w:styleId="ProjRap">
    <w:name w:val="ProjRap"/>
    <w:basedOn w:val="Normal"/>
    <w:rsid w:val="00707316"/>
    <w:pPr>
      <w:tabs>
        <w:tab w:val="right" w:pos="9356"/>
      </w:tabs>
    </w:pPr>
    <w:rPr>
      <w:b/>
      <w:noProof/>
    </w:rPr>
  </w:style>
  <w:style w:type="paragraph" w:customStyle="1" w:styleId="PELeft">
    <w:name w:val="PELeft"/>
    <w:basedOn w:val="Normal"/>
    <w:rsid w:val="00707316"/>
    <w:pPr>
      <w:spacing w:before="40" w:after="40"/>
    </w:pPr>
    <w:rPr>
      <w:rFonts w:ascii="Arial" w:hAnsi="Arial" w:cs="Arial"/>
      <w:sz w:val="22"/>
      <w:szCs w:val="22"/>
      <w:lang w:val="fr-FR"/>
    </w:rPr>
  </w:style>
  <w:style w:type="paragraph" w:customStyle="1" w:styleId="PERight">
    <w:name w:val="PERight"/>
    <w:basedOn w:val="Normal"/>
    <w:next w:val="Normal"/>
    <w:rsid w:val="00707316"/>
    <w:pPr>
      <w:jc w:val="right"/>
    </w:pPr>
    <w:rPr>
      <w:rFonts w:ascii="Arial" w:hAnsi="Arial" w:cs="Arial"/>
      <w:sz w:val="22"/>
      <w:szCs w:val="22"/>
      <w:lang w:val="fr-FR"/>
    </w:rPr>
  </w:style>
  <w:style w:type="paragraph" w:customStyle="1" w:styleId="Normal6">
    <w:name w:val="Normal6"/>
    <w:basedOn w:val="Normal"/>
    <w:link w:val="Normal6Char"/>
    <w:rsid w:val="00707316"/>
    <w:pPr>
      <w:spacing w:after="120"/>
    </w:pPr>
    <w:rPr>
      <w:lang w:val="fr-FR"/>
    </w:rPr>
  </w:style>
  <w:style w:type="character" w:customStyle="1" w:styleId="Normal6Char">
    <w:name w:val="Normal6 Char"/>
    <w:basedOn w:val="DefaultParagraphFont"/>
    <w:link w:val="Normal6"/>
    <w:rsid w:val="00707316"/>
    <w:rPr>
      <w:sz w:val="24"/>
      <w:lang w:val="fr-FR"/>
    </w:rPr>
  </w:style>
  <w:style w:type="paragraph" w:customStyle="1" w:styleId="Normal12Italic">
    <w:name w:val="Normal12Italic"/>
    <w:basedOn w:val="Normal12"/>
    <w:rsid w:val="00707316"/>
    <w:rPr>
      <w:i/>
      <w:lang w:val="fr-FR"/>
    </w:rPr>
  </w:style>
  <w:style w:type="paragraph" w:customStyle="1" w:styleId="JustificationTitle">
    <w:name w:val="JustificationTitle"/>
    <w:basedOn w:val="Normal"/>
    <w:next w:val="Normal12"/>
    <w:rsid w:val="00707316"/>
    <w:pPr>
      <w:keepNext/>
      <w:spacing w:before="240" w:after="240"/>
      <w:jc w:val="center"/>
    </w:pPr>
    <w:rPr>
      <w:i/>
      <w:noProof/>
      <w:lang w:val="fr-FR"/>
    </w:rPr>
  </w:style>
  <w:style w:type="paragraph" w:customStyle="1" w:styleId="Olang">
    <w:name w:val="Olang"/>
    <w:basedOn w:val="Normal"/>
    <w:rsid w:val="00707316"/>
    <w:pPr>
      <w:spacing w:before="240" w:after="240"/>
      <w:jc w:val="right"/>
    </w:pPr>
    <w:rPr>
      <w:noProof/>
      <w:szCs w:val="24"/>
      <w:lang w:val="fr-FR"/>
    </w:rPr>
  </w:style>
  <w:style w:type="paragraph" w:customStyle="1" w:styleId="ColumnHeading">
    <w:name w:val="ColumnHeading"/>
    <w:basedOn w:val="Normal"/>
    <w:rsid w:val="00707316"/>
    <w:pPr>
      <w:spacing w:after="240"/>
      <w:jc w:val="center"/>
    </w:pPr>
    <w:rPr>
      <w:i/>
      <w:lang w:val="fr-FR"/>
    </w:rPr>
  </w:style>
  <w:style w:type="paragraph" w:customStyle="1" w:styleId="AMNumberTabs0">
    <w:name w:val="AMNumberTabs"/>
    <w:basedOn w:val="Normal"/>
    <w:rsid w:val="007073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707316"/>
    <w:pPr>
      <w:spacing w:before="240"/>
      <w:jc w:val="center"/>
    </w:pPr>
    <w:rPr>
      <w:i/>
      <w:lang w:val="fr-FR"/>
    </w:rPr>
  </w:style>
  <w:style w:type="character" w:customStyle="1" w:styleId="Footer2Middle">
    <w:name w:val="Footer2Middle"/>
    <w:rsid w:val="00707316"/>
    <w:rPr>
      <w:rFonts w:ascii="Arial" w:cs="Arial"/>
      <w:b w:val="0"/>
      <w:i/>
      <w:color w:val="C0C0C0"/>
      <w:sz w:val="22"/>
    </w:rPr>
  </w:style>
  <w:style w:type="paragraph" w:customStyle="1" w:styleId="Normal24a">
    <w:name w:val="Normal24a"/>
    <w:basedOn w:val="Normal"/>
    <w:rsid w:val="00707316"/>
    <w:pPr>
      <w:spacing w:after="480"/>
    </w:pPr>
  </w:style>
  <w:style w:type="paragraph" w:customStyle="1" w:styleId="NormalBoldCenter">
    <w:name w:val="NormalBoldCenter"/>
    <w:basedOn w:val="Normal"/>
    <w:rsid w:val="00707316"/>
    <w:pPr>
      <w:jc w:val="center"/>
    </w:pPr>
    <w:rPr>
      <w:b/>
    </w:rPr>
  </w:style>
  <w:style w:type="paragraph" w:customStyle="1" w:styleId="Point0number">
    <w:name w:val="Point 0 (number)"/>
    <w:basedOn w:val="Normal"/>
    <w:rsid w:val="00707316"/>
    <w:pPr>
      <w:widowControl/>
      <w:numPr>
        <w:ilvl w:val="8"/>
        <w:numId w:val="3"/>
      </w:numPr>
      <w:tabs>
        <w:tab w:val="clear" w:pos="3118"/>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707316"/>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707316"/>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707316"/>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707316"/>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707316"/>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707316"/>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707316"/>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707316"/>
    <w:pPr>
      <w:widowControl/>
      <w:tabs>
        <w:tab w:val="num" w:pos="3118"/>
      </w:tabs>
      <w:spacing w:before="120" w:after="120"/>
      <w:ind w:left="3118" w:hanging="567"/>
      <w:jc w:val="both"/>
    </w:pPr>
    <w:rPr>
      <w:rFonts w:eastAsiaTheme="minorHAnsi"/>
      <w:szCs w:val="22"/>
      <w:lang w:eastAsia="en-US"/>
    </w:rPr>
  </w:style>
  <w:style w:type="paragraph" w:styleId="BalloonText">
    <w:name w:val="Balloon Text"/>
    <w:basedOn w:val="Normal"/>
    <w:link w:val="BalloonTextChar"/>
    <w:uiPriority w:val="99"/>
    <w:unhideWhenUsed/>
    <w:rsid w:val="00707316"/>
    <w:rPr>
      <w:rFonts w:ascii="Segoe UI" w:hAnsi="Segoe UI" w:cs="Segoe UI"/>
      <w:sz w:val="18"/>
      <w:szCs w:val="18"/>
    </w:rPr>
  </w:style>
  <w:style w:type="character" w:customStyle="1" w:styleId="BalloonTextChar">
    <w:name w:val="Balloon Text Char"/>
    <w:basedOn w:val="DefaultParagraphFont"/>
    <w:link w:val="BalloonText"/>
    <w:uiPriority w:val="99"/>
    <w:rsid w:val="00707316"/>
    <w:rPr>
      <w:rFonts w:ascii="Segoe UI" w:hAnsi="Segoe UI" w:cs="Segoe UI"/>
      <w:sz w:val="18"/>
      <w:szCs w:val="18"/>
      <w:lang w:val="ro-RO"/>
    </w:rPr>
  </w:style>
  <w:style w:type="character" w:styleId="CommentReference">
    <w:name w:val="annotation reference"/>
    <w:basedOn w:val="DefaultParagraphFont"/>
    <w:uiPriority w:val="99"/>
    <w:rsid w:val="00707316"/>
    <w:rPr>
      <w:sz w:val="16"/>
      <w:szCs w:val="16"/>
    </w:rPr>
  </w:style>
  <w:style w:type="paragraph" w:styleId="CommentText">
    <w:name w:val="annotation text"/>
    <w:basedOn w:val="Normal"/>
    <w:link w:val="CommentTextChar"/>
    <w:uiPriority w:val="99"/>
    <w:rsid w:val="00707316"/>
    <w:rPr>
      <w:sz w:val="20"/>
    </w:rPr>
  </w:style>
  <w:style w:type="character" w:customStyle="1" w:styleId="CommentTextChar">
    <w:name w:val="Comment Text Char"/>
    <w:basedOn w:val="DefaultParagraphFont"/>
    <w:link w:val="CommentText"/>
    <w:uiPriority w:val="99"/>
    <w:rsid w:val="00707316"/>
    <w:rPr>
      <w:lang w:val="ro-RO"/>
    </w:rPr>
  </w:style>
  <w:style w:type="paragraph" w:styleId="CommentSubject">
    <w:name w:val="annotation subject"/>
    <w:basedOn w:val="CommentText"/>
    <w:next w:val="CommentText"/>
    <w:link w:val="CommentSubjectChar"/>
    <w:uiPriority w:val="99"/>
    <w:unhideWhenUsed/>
    <w:rsid w:val="00707316"/>
    <w:rPr>
      <w:b/>
      <w:bCs/>
    </w:rPr>
  </w:style>
  <w:style w:type="character" w:customStyle="1" w:styleId="CommentSubjectChar">
    <w:name w:val="Comment Subject Char"/>
    <w:basedOn w:val="CommentTextChar"/>
    <w:link w:val="CommentSubject"/>
    <w:uiPriority w:val="99"/>
    <w:rsid w:val="00707316"/>
    <w:rPr>
      <w:b/>
      <w:bCs/>
      <w:lang w:val="ro-RO"/>
    </w:rPr>
  </w:style>
  <w:style w:type="paragraph" w:styleId="Revision">
    <w:name w:val="Revision"/>
    <w:hidden/>
    <w:uiPriority w:val="99"/>
    <w:semiHidden/>
    <w:rsid w:val="00707316"/>
    <w:rPr>
      <w:sz w:val="24"/>
    </w:rPr>
  </w:style>
  <w:style w:type="character" w:customStyle="1" w:styleId="highlight-diff">
    <w:name w:val="highlight-diff"/>
    <w:basedOn w:val="DefaultParagraphFont"/>
    <w:rsid w:val="00707316"/>
  </w:style>
  <w:style w:type="paragraph" w:customStyle="1" w:styleId="Normal12a">
    <w:name w:val="Normal12a"/>
    <w:basedOn w:val="Normal"/>
    <w:rsid w:val="00707316"/>
    <w:pPr>
      <w:spacing w:after="240"/>
    </w:pPr>
  </w:style>
  <w:style w:type="paragraph" w:customStyle="1" w:styleId="PageHeadingNotTOC">
    <w:name w:val="PageHeadingNotTOC"/>
    <w:basedOn w:val="Normal"/>
    <w:rsid w:val="00707316"/>
    <w:pPr>
      <w:keepNext/>
      <w:spacing w:after="480"/>
      <w:jc w:val="center"/>
    </w:pPr>
    <w:rPr>
      <w:rFonts w:ascii="Arial" w:hAnsi="Arial" w:cs="Arial"/>
      <w:b/>
    </w:rPr>
  </w:style>
  <w:style w:type="paragraph" w:customStyle="1" w:styleId="AmHeadingPA">
    <w:name w:val="AmHeadingPA"/>
    <w:basedOn w:val="Normal"/>
    <w:next w:val="Normal"/>
    <w:rsid w:val="00707316"/>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70731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07316"/>
    <w:pPr>
      <w:tabs>
        <w:tab w:val="center" w:pos="284"/>
        <w:tab w:val="left" w:pos="426"/>
      </w:tabs>
    </w:pPr>
    <w:rPr>
      <w:snapToGrid w:val="0"/>
      <w:lang w:eastAsia="en-US"/>
    </w:rPr>
  </w:style>
  <w:style w:type="paragraph" w:customStyle="1" w:styleId="RollCallVotes">
    <w:name w:val="RollCallVotes"/>
    <w:basedOn w:val="Normal"/>
    <w:rsid w:val="00707316"/>
    <w:pPr>
      <w:spacing w:before="120" w:after="120"/>
      <w:jc w:val="center"/>
    </w:pPr>
    <w:rPr>
      <w:b/>
      <w:bCs/>
      <w:snapToGrid w:val="0"/>
      <w:sz w:val="16"/>
      <w:lang w:eastAsia="en-US"/>
    </w:rPr>
  </w:style>
  <w:style w:type="paragraph" w:customStyle="1" w:styleId="RollCallTable">
    <w:name w:val="RollCallTable"/>
    <w:basedOn w:val="Normal"/>
    <w:rsid w:val="00707316"/>
    <w:pPr>
      <w:spacing w:before="120" w:after="120"/>
    </w:pPr>
    <w:rPr>
      <w:snapToGrid w:val="0"/>
      <w:sz w:val="16"/>
      <w:lang w:eastAsia="en-US"/>
    </w:rPr>
  </w:style>
  <w:style w:type="character" w:styleId="Hyperlink">
    <w:name w:val="Hyperlink"/>
    <w:uiPriority w:val="99"/>
    <w:rsid w:val="00707316"/>
    <w:rPr>
      <w:color w:val="0000FF"/>
      <w:u w:val="single"/>
      <w:shd w:val="clear" w:color="auto" w:fill="auto"/>
    </w:rPr>
  </w:style>
  <w:style w:type="paragraph" w:customStyle="1" w:styleId="CM1">
    <w:name w:val="CM1"/>
    <w:basedOn w:val="Normal"/>
    <w:next w:val="Normal"/>
    <w:uiPriority w:val="99"/>
    <w:rsid w:val="00707316"/>
    <w:pPr>
      <w:widowControl/>
      <w:autoSpaceDE w:val="0"/>
      <w:autoSpaceDN w:val="0"/>
      <w:adjustRightInd w:val="0"/>
    </w:pPr>
    <w:rPr>
      <w:szCs w:val="24"/>
    </w:rPr>
  </w:style>
  <w:style w:type="paragraph" w:customStyle="1" w:styleId="CM3">
    <w:name w:val="CM3"/>
    <w:basedOn w:val="Normal"/>
    <w:next w:val="Normal"/>
    <w:uiPriority w:val="99"/>
    <w:rsid w:val="00707316"/>
    <w:pPr>
      <w:widowControl/>
      <w:autoSpaceDE w:val="0"/>
      <w:autoSpaceDN w:val="0"/>
      <w:adjustRightInd w:val="0"/>
    </w:pPr>
    <w:rPr>
      <w:szCs w:val="24"/>
    </w:rPr>
  </w:style>
  <w:style w:type="character" w:styleId="FollowedHyperlink">
    <w:name w:val="FollowedHyperlink"/>
    <w:basedOn w:val="DefaultParagraphFont"/>
    <w:uiPriority w:val="99"/>
    <w:unhideWhenUsed/>
    <w:rsid w:val="00707316"/>
    <w:rPr>
      <w:color w:val="954F72" w:themeColor="followedHyperlink"/>
      <w:u w:val="single"/>
    </w:rPr>
  </w:style>
  <w:style w:type="paragraph" w:styleId="Footer">
    <w:name w:val="footer"/>
    <w:basedOn w:val="Normal"/>
    <w:link w:val="FooterChar"/>
    <w:uiPriority w:val="99"/>
    <w:rsid w:val="00707316"/>
    <w:pPr>
      <w:tabs>
        <w:tab w:val="center" w:pos="4513"/>
        <w:tab w:val="right" w:pos="9026"/>
      </w:tabs>
    </w:pPr>
  </w:style>
  <w:style w:type="character" w:customStyle="1" w:styleId="FooterChar">
    <w:name w:val="Footer Char"/>
    <w:basedOn w:val="DefaultParagraphFont"/>
    <w:link w:val="Footer"/>
    <w:uiPriority w:val="99"/>
    <w:rsid w:val="00707316"/>
    <w:rPr>
      <w:sz w:val="24"/>
      <w:lang w:val="ro-RO"/>
    </w:rPr>
  </w:style>
  <w:style w:type="character" w:styleId="Emphasis">
    <w:name w:val="Emphasis"/>
    <w:basedOn w:val="DefaultParagraphFont"/>
    <w:uiPriority w:val="20"/>
    <w:qFormat/>
    <w:rsid w:val="0020767F"/>
    <w:rPr>
      <w:i/>
      <w:iCs/>
    </w:rPr>
  </w:style>
  <w:style w:type="paragraph" w:customStyle="1" w:styleId="Institutionquiagit">
    <w:name w:val="Institution qui agit"/>
    <w:basedOn w:val="Normal"/>
    <w:next w:val="Normal"/>
    <w:rsid w:val="00E30BC0"/>
    <w:pPr>
      <w:keepNext/>
      <w:spacing w:before="600" w:after="120" w:line="360" w:lineRule="auto"/>
    </w:pPr>
    <w:rPr>
      <w:szCs w:val="24"/>
      <w:lang w:val="en-GB" w:eastAsia="en-US"/>
    </w:rPr>
  </w:style>
  <w:style w:type="character" w:customStyle="1" w:styleId="Footer2">
    <w:name w:val="Footer2"/>
    <w:rsid w:val="00E30BC0"/>
    <w:rPr>
      <w:rFonts w:ascii="Arial" w:hAnsi="Arial"/>
      <w:b/>
      <w:sz w:val="48"/>
    </w:rPr>
  </w:style>
  <w:style w:type="paragraph" w:customStyle="1" w:styleId="Rfrenceinstitutionnelle">
    <w:name w:val="Référence institutionnelle"/>
    <w:basedOn w:val="Normal"/>
    <w:next w:val="Normal"/>
    <w:rsid w:val="00E30BC0"/>
    <w:pPr>
      <w:widowControl/>
      <w:spacing w:after="240" w:line="360" w:lineRule="auto"/>
      <w:ind w:left="5102"/>
    </w:pPr>
    <w:rPr>
      <w:szCs w:val="24"/>
      <w:lang w:val="en-GB" w:eastAsia="en-US"/>
    </w:rPr>
  </w:style>
  <w:style w:type="paragraph" w:customStyle="1" w:styleId="Footer1">
    <w:name w:val="Footer1"/>
    <w:basedOn w:val="Normal"/>
    <w:rsid w:val="00E30BC0"/>
    <w:pPr>
      <w:widowControl/>
      <w:tabs>
        <w:tab w:val="center" w:pos="4150"/>
        <w:tab w:val="right" w:pos="8306"/>
        <w:tab w:val="right" w:pos="9638"/>
      </w:tabs>
      <w:spacing w:line="360" w:lineRule="auto"/>
    </w:pPr>
    <w:rPr>
      <w:szCs w:val="24"/>
      <w:lang w:val="en-GB" w:eastAsia="en-US"/>
    </w:rPr>
  </w:style>
  <w:style w:type="paragraph" w:customStyle="1" w:styleId="IntrtEEE">
    <w:name w:val="Intérêt EEE"/>
    <w:basedOn w:val="Normal"/>
    <w:next w:val="Normal"/>
    <w:rsid w:val="00E30BC0"/>
    <w:pPr>
      <w:widowControl/>
      <w:spacing w:before="360" w:after="240" w:line="360" w:lineRule="auto"/>
      <w:jc w:val="center"/>
    </w:pPr>
    <w:rPr>
      <w:szCs w:val="24"/>
      <w:lang w:val="en-GB" w:eastAsia="en-US"/>
    </w:rPr>
  </w:style>
  <w:style w:type="numbering" w:customStyle="1" w:styleId="NoList1">
    <w:name w:val="No List1"/>
    <w:next w:val="NoList"/>
    <w:uiPriority w:val="99"/>
    <w:semiHidden/>
    <w:unhideWhenUsed/>
    <w:rsid w:val="00E30BC0"/>
  </w:style>
  <w:style w:type="paragraph" w:customStyle="1" w:styleId="SignaturePersonne">
    <w:name w:val="Signature Personne"/>
    <w:basedOn w:val="Normal"/>
    <w:rsid w:val="00E30BC0"/>
    <w:pPr>
      <w:widowControl/>
      <w:tabs>
        <w:tab w:val="left" w:pos="4252"/>
      </w:tabs>
      <w:spacing w:line="360" w:lineRule="auto"/>
    </w:pPr>
    <w:rPr>
      <w:i/>
      <w:szCs w:val="24"/>
      <w:lang w:val="en-GB" w:eastAsia="en-US"/>
    </w:rPr>
  </w:style>
  <w:style w:type="paragraph" w:customStyle="1" w:styleId="Considrant">
    <w:name w:val="Considérant"/>
    <w:basedOn w:val="Normal"/>
    <w:rsid w:val="00E30BC0"/>
    <w:pPr>
      <w:spacing w:before="120" w:after="120" w:line="360" w:lineRule="auto"/>
      <w:ind w:left="850" w:hanging="850"/>
    </w:pPr>
    <w:rPr>
      <w:szCs w:val="24"/>
      <w:lang w:val="en-GB" w:eastAsia="en-US"/>
    </w:rPr>
  </w:style>
  <w:style w:type="paragraph" w:customStyle="1" w:styleId="Institutionquisigne">
    <w:name w:val="Institution qui signe"/>
    <w:basedOn w:val="Normal"/>
    <w:next w:val="Normal"/>
    <w:rsid w:val="00E30BC0"/>
    <w:pPr>
      <w:keepNext/>
      <w:tabs>
        <w:tab w:val="left" w:pos="4252"/>
      </w:tabs>
      <w:spacing w:before="720" w:line="360" w:lineRule="auto"/>
    </w:pPr>
    <w:rPr>
      <w:i/>
      <w:szCs w:val="24"/>
      <w:lang w:val="en-GB" w:eastAsia="en-US"/>
    </w:rPr>
  </w:style>
  <w:style w:type="paragraph" w:customStyle="1" w:styleId="Fait">
    <w:name w:val="Fait à"/>
    <w:basedOn w:val="Normal"/>
    <w:rsid w:val="00E30BC0"/>
    <w:pPr>
      <w:keepNext/>
      <w:widowControl/>
      <w:spacing w:before="120" w:line="360" w:lineRule="auto"/>
    </w:pPr>
    <w:rPr>
      <w:szCs w:val="24"/>
      <w:lang w:val="en-GB" w:eastAsia="en-US"/>
    </w:rPr>
  </w:style>
  <w:style w:type="paragraph" w:customStyle="1" w:styleId="FootnoteTextForceStyle">
    <w:name w:val="Footnote Text ForceStyle"/>
    <w:rsid w:val="00E30BC0"/>
    <w:pPr>
      <w:keepLines/>
      <w:widowControl w:val="0"/>
      <w:ind w:left="850" w:hanging="850"/>
    </w:pPr>
    <w:rPr>
      <w:sz w:val="24"/>
      <w:lang w:eastAsia="en-US"/>
    </w:rPr>
  </w:style>
  <w:style w:type="paragraph" w:customStyle="1" w:styleId="Applicationdirecte">
    <w:name w:val="Application directe"/>
    <w:basedOn w:val="Normal"/>
    <w:next w:val="Normal"/>
    <w:rsid w:val="00E30BC0"/>
    <w:pPr>
      <w:spacing w:before="120" w:after="120" w:line="360" w:lineRule="auto"/>
    </w:pPr>
    <w:rPr>
      <w:szCs w:val="24"/>
      <w:lang w:val="en-GB" w:eastAsia="en-US"/>
    </w:rPr>
  </w:style>
  <w:style w:type="paragraph" w:customStyle="1" w:styleId="Normale">
    <w:name w:val="Normale"/>
    <w:rsid w:val="00E30BC0"/>
    <w:pPr>
      <w:widowControl w:val="0"/>
      <w:spacing w:before="120" w:after="120" w:line="360" w:lineRule="auto"/>
    </w:pPr>
    <w:rPr>
      <w:sz w:val="24"/>
      <w:lang w:eastAsia="en-US"/>
    </w:rPr>
  </w:style>
  <w:style w:type="paragraph" w:customStyle="1" w:styleId="Formuledadoption">
    <w:name w:val="Formule d'adoption"/>
    <w:basedOn w:val="Normal"/>
    <w:next w:val="Normal"/>
    <w:rsid w:val="00E30BC0"/>
    <w:pPr>
      <w:keepNext/>
      <w:widowControl/>
      <w:spacing w:before="120" w:after="120" w:line="360" w:lineRule="auto"/>
    </w:pPr>
    <w:rPr>
      <w:szCs w:val="24"/>
      <w:lang w:val="en-GB" w:eastAsia="en-US"/>
    </w:rPr>
  </w:style>
  <w:style w:type="paragraph" w:customStyle="1" w:styleId="SignatureInstitution">
    <w:name w:val="Signature Institution"/>
    <w:basedOn w:val="Normal"/>
    <w:rsid w:val="00E30BC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30BC0"/>
    <w:pPr>
      <w:widowControl/>
      <w:spacing w:before="840" w:line="360" w:lineRule="auto"/>
      <w:jc w:val="center"/>
    </w:pPr>
    <w:rPr>
      <w:szCs w:val="24"/>
      <w:lang w:val="en-GB" w:eastAsia="en-US"/>
    </w:rPr>
  </w:style>
  <w:style w:type="paragraph" w:customStyle="1" w:styleId="Typedudocument">
    <w:name w:val="Type du document"/>
    <w:basedOn w:val="Normal"/>
    <w:next w:val="Normal"/>
    <w:rsid w:val="00E30BC0"/>
    <w:pPr>
      <w:widowControl/>
      <w:spacing w:before="360" w:line="360" w:lineRule="auto"/>
      <w:jc w:val="center"/>
    </w:pPr>
    <w:rPr>
      <w:b/>
      <w:szCs w:val="24"/>
      <w:lang w:val="en-GB" w:eastAsia="en-US"/>
    </w:rPr>
  </w:style>
  <w:style w:type="paragraph" w:customStyle="1" w:styleId="Titreobjet">
    <w:name w:val="Titre objet"/>
    <w:basedOn w:val="Normal"/>
    <w:next w:val="Normal"/>
    <w:rsid w:val="00E30BC0"/>
    <w:pPr>
      <w:widowControl/>
      <w:spacing w:before="360" w:after="360" w:line="360" w:lineRule="auto"/>
      <w:jc w:val="center"/>
    </w:pPr>
    <w:rPr>
      <w:b/>
      <w:szCs w:val="24"/>
      <w:lang w:val="en-GB" w:eastAsia="en-US"/>
    </w:rPr>
  </w:style>
  <w:style w:type="character" w:customStyle="1" w:styleId="CMissingStyle">
    <w:name w:val="C_MissingStyle"/>
    <w:rsid w:val="00E30BC0"/>
    <w:rPr>
      <w:color w:val="FFFFFF"/>
      <w:sz w:val="22"/>
      <w:shd w:val="clear" w:color="000000" w:fill="000000"/>
    </w:rPr>
  </w:style>
  <w:style w:type="paragraph" w:customStyle="1" w:styleId="PMissingStyle">
    <w:name w:val="P_MissingStyle"/>
    <w:basedOn w:val="Normal"/>
    <w:rsid w:val="00E30BC0"/>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A740C3"/>
  </w:style>
  <w:style w:type="paragraph" w:styleId="ListBullet">
    <w:name w:val="List Bullet"/>
    <w:basedOn w:val="Normal"/>
    <w:uiPriority w:val="99"/>
    <w:unhideWhenUsed/>
    <w:rsid w:val="00A740C3"/>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A740C3"/>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A740C3"/>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A740C3"/>
    <w:pPr>
      <w:widowControl/>
      <w:tabs>
        <w:tab w:val="num" w:pos="643"/>
      </w:tabs>
      <w:spacing w:before="120" w:after="120"/>
      <w:ind w:left="643" w:hanging="360"/>
      <w:contextualSpacing/>
      <w:jc w:val="both"/>
    </w:pPr>
    <w:rPr>
      <w:rFonts w:eastAsia="Calibri"/>
      <w:szCs w:val="22"/>
      <w:lang w:eastAsia="en-US"/>
    </w:rPr>
  </w:style>
  <w:style w:type="table" w:customStyle="1" w:styleId="TableGrid1">
    <w:name w:val="Table Grid1"/>
    <w:basedOn w:val="TableNormal"/>
    <w:next w:val="TableGrid"/>
    <w:uiPriority w:val="59"/>
    <w:rsid w:val="00A740C3"/>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A740C3"/>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rPr>
    </w:tblStylePr>
    <w:tblStylePr w:type="lastRow">
      <w:rPr>
        <w:b/>
      </w:rPr>
      <w:tblPr/>
      <w:tcPr>
        <w:tcBorders>
          <w:top w:val="doub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A740C3"/>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A740C3"/>
    <w:rPr>
      <w:rFonts w:ascii="Calibri" w:eastAsia="Calibri" w:hAnsi="Calibri"/>
      <w:sz w:val="22"/>
      <w:szCs w:val="22"/>
      <w:lang w:val="en-US" w:eastAsia="en-US"/>
    </w:rPr>
    <w:tblPr>
      <w:tblStyleRowBandSize w:val="1"/>
      <w:tblStyleColBandSize w:val="1"/>
    </w:tblPr>
    <w:tblStylePr w:type="firstRow">
      <w:rPr>
        <w:rFonts w:ascii="Cambria" w:eastAsia="Times New Roman" w:hAnsi="Cambria" w:cs="Times New Roman"/>
        <w:i/>
        <w:sz w:val="26"/>
      </w:rPr>
      <w:tblPr/>
      <w:tcPr>
        <w:tcBorders>
          <w:bottom w:val="single" w:sz="4" w:space="0" w:color="7F7F7F"/>
        </w:tcBorders>
        <w:shd w:val="clear" w:color="auto" w:fill="FFFFFF"/>
      </w:tcPr>
    </w:tblStylePr>
    <w:tblStylePr w:type="lastRow">
      <w:rPr>
        <w:rFonts w:ascii="Cambria" w:eastAsia="Times New Roman" w:hAnsi="Cambria" w:cs="Times New Roman"/>
        <w:i/>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sz w:val="26"/>
      </w:rPr>
      <w:tblPr/>
      <w:tcPr>
        <w:tcBorders>
          <w:right w:val="single" w:sz="4" w:space="0" w:color="7F7F7F"/>
        </w:tcBorders>
        <w:shd w:val="clear" w:color="auto" w:fill="FFFFFF"/>
      </w:tcPr>
    </w:tblStylePr>
    <w:tblStylePr w:type="lastCol">
      <w:rPr>
        <w:rFonts w:ascii="Cambria" w:eastAsia="Times New Roman" w:hAnsi="Cambria" w:cs="Times New Roman"/>
        <w:i/>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A740C3"/>
    <w:pPr>
      <w:keepLines w:val="0"/>
      <w:spacing w:line="240" w:lineRule="auto"/>
      <w:ind w:left="0" w:firstLine="0"/>
    </w:pPr>
    <w:rPr>
      <w:rFonts w:eastAsia="Calibri"/>
      <w:sz w:val="16"/>
      <w:lang w:val="ro-RO" w:eastAsia="en-US"/>
    </w:rPr>
  </w:style>
  <w:style w:type="character" w:customStyle="1" w:styleId="foonoteChar">
    <w:name w:val="foonote Char"/>
    <w:basedOn w:val="DefaultParagraphFont"/>
    <w:link w:val="foonote"/>
    <w:rsid w:val="00A740C3"/>
    <w:rPr>
      <w:rFonts w:eastAsia="Calibri"/>
      <w:sz w:val="16"/>
      <w:lang w:val="ro-RO" w:eastAsia="en-US"/>
    </w:rPr>
  </w:style>
  <w:style w:type="paragraph" w:styleId="ListNumber">
    <w:name w:val="List Number"/>
    <w:basedOn w:val="Normal"/>
    <w:uiPriority w:val="99"/>
    <w:rsid w:val="00A740C3"/>
    <w:pPr>
      <w:widowControl/>
      <w:numPr>
        <w:numId w:val="8"/>
      </w:numPr>
      <w:tabs>
        <w:tab w:val="clear" w:pos="1276"/>
        <w:tab w:val="num" w:pos="1492"/>
      </w:tabs>
      <w:spacing w:before="120" w:after="120"/>
      <w:ind w:left="1492" w:hanging="360"/>
      <w:jc w:val="both"/>
    </w:pPr>
    <w:rPr>
      <w:rFonts w:eastAsia="Calibri"/>
      <w:szCs w:val="22"/>
      <w:lang w:eastAsia="en-US"/>
    </w:rPr>
  </w:style>
  <w:style w:type="paragraph" w:customStyle="1" w:styleId="ListBullet1">
    <w:name w:val="List Bullet 1"/>
    <w:basedOn w:val="Normal"/>
    <w:rsid w:val="00A740C3"/>
    <w:pPr>
      <w:widowControl/>
      <w:numPr>
        <w:numId w:val="4"/>
      </w:numPr>
      <w:tabs>
        <w:tab w:val="clear" w:pos="1134"/>
        <w:tab w:val="num" w:pos="926"/>
      </w:tabs>
      <w:spacing w:before="120" w:after="120"/>
      <w:ind w:left="926" w:hanging="360"/>
      <w:jc w:val="both"/>
    </w:pPr>
    <w:rPr>
      <w:rFonts w:eastAsia="Calibri"/>
      <w:szCs w:val="22"/>
      <w:lang w:eastAsia="en-US"/>
    </w:rPr>
  </w:style>
  <w:style w:type="paragraph" w:customStyle="1" w:styleId="ListDash">
    <w:name w:val="List Dash"/>
    <w:basedOn w:val="Normal"/>
    <w:rsid w:val="00A740C3"/>
    <w:pPr>
      <w:widowControl/>
      <w:numPr>
        <w:numId w:val="5"/>
      </w:numPr>
      <w:tabs>
        <w:tab w:val="clear" w:pos="283"/>
        <w:tab w:val="num" w:pos="926"/>
      </w:tabs>
      <w:spacing w:before="120" w:after="120"/>
      <w:ind w:left="926" w:hanging="360"/>
      <w:jc w:val="both"/>
    </w:pPr>
    <w:rPr>
      <w:rFonts w:eastAsia="Calibri"/>
      <w:szCs w:val="22"/>
      <w:lang w:eastAsia="en-US"/>
    </w:rPr>
  </w:style>
  <w:style w:type="paragraph" w:customStyle="1" w:styleId="ListDash1">
    <w:name w:val="List Dash 1"/>
    <w:basedOn w:val="Normal"/>
    <w:rsid w:val="00A740C3"/>
    <w:pPr>
      <w:widowControl/>
      <w:numPr>
        <w:numId w:val="6"/>
      </w:numPr>
      <w:tabs>
        <w:tab w:val="clear" w:pos="1134"/>
        <w:tab w:val="num" w:pos="1209"/>
      </w:tabs>
      <w:spacing w:before="120" w:after="120"/>
      <w:ind w:left="1209" w:hanging="360"/>
      <w:jc w:val="both"/>
    </w:pPr>
    <w:rPr>
      <w:rFonts w:eastAsia="Calibri"/>
      <w:szCs w:val="22"/>
      <w:lang w:eastAsia="en-US"/>
    </w:rPr>
  </w:style>
  <w:style w:type="paragraph" w:customStyle="1" w:styleId="ListDash2">
    <w:name w:val="List Dash 2"/>
    <w:basedOn w:val="Normal"/>
    <w:rsid w:val="00A740C3"/>
    <w:pPr>
      <w:widowControl/>
      <w:numPr>
        <w:numId w:val="7"/>
      </w:numPr>
      <w:tabs>
        <w:tab w:val="clear" w:pos="1134"/>
        <w:tab w:val="num" w:pos="1209"/>
      </w:tabs>
      <w:spacing w:before="120" w:after="120"/>
      <w:ind w:left="1209" w:hanging="360"/>
      <w:jc w:val="both"/>
    </w:pPr>
    <w:rPr>
      <w:rFonts w:eastAsia="Calibri"/>
      <w:szCs w:val="22"/>
      <w:lang w:eastAsia="en-US"/>
    </w:rPr>
  </w:style>
  <w:style w:type="paragraph" w:customStyle="1" w:styleId="ListNumberLevel2">
    <w:name w:val="List Number (Level 2)"/>
    <w:basedOn w:val="Normal"/>
    <w:rsid w:val="00A740C3"/>
    <w:pPr>
      <w:widowControl/>
      <w:numPr>
        <w:ilvl w:val="1"/>
        <w:numId w:val="8"/>
      </w:numPr>
      <w:tabs>
        <w:tab w:val="clear" w:pos="1417"/>
        <w:tab w:val="num" w:pos="1492"/>
      </w:tabs>
      <w:spacing w:before="120" w:after="120"/>
      <w:ind w:left="1492" w:hanging="360"/>
      <w:jc w:val="both"/>
    </w:pPr>
    <w:rPr>
      <w:rFonts w:eastAsia="Calibri"/>
      <w:szCs w:val="22"/>
      <w:lang w:eastAsia="en-US"/>
    </w:rPr>
  </w:style>
  <w:style w:type="paragraph" w:customStyle="1" w:styleId="ListNumberLevel3">
    <w:name w:val="List Number (Level 3)"/>
    <w:basedOn w:val="Normal"/>
    <w:rsid w:val="00A740C3"/>
    <w:pPr>
      <w:widowControl/>
      <w:numPr>
        <w:ilvl w:val="2"/>
        <w:numId w:val="8"/>
      </w:numPr>
      <w:tabs>
        <w:tab w:val="clear" w:pos="2126"/>
        <w:tab w:val="num" w:pos="1492"/>
      </w:tabs>
      <w:spacing w:before="120" w:after="120"/>
      <w:ind w:left="1492" w:hanging="360"/>
      <w:jc w:val="both"/>
    </w:pPr>
    <w:rPr>
      <w:rFonts w:eastAsia="Calibri"/>
      <w:szCs w:val="22"/>
      <w:lang w:eastAsia="en-US"/>
    </w:rPr>
  </w:style>
  <w:style w:type="paragraph" w:customStyle="1" w:styleId="ListNumberLevel4">
    <w:name w:val="List Number (Level 4)"/>
    <w:basedOn w:val="Normal"/>
    <w:rsid w:val="00A740C3"/>
    <w:pPr>
      <w:widowControl/>
      <w:numPr>
        <w:ilvl w:val="3"/>
        <w:numId w:val="8"/>
      </w:numPr>
      <w:tabs>
        <w:tab w:val="clear" w:pos="2835"/>
        <w:tab w:val="num" w:pos="1492"/>
      </w:tabs>
      <w:spacing w:before="120" w:after="120"/>
      <w:ind w:left="1492" w:hanging="360"/>
      <w:jc w:val="both"/>
    </w:pPr>
    <w:rPr>
      <w:rFonts w:eastAsia="Calibri"/>
      <w:szCs w:val="22"/>
      <w:lang w:eastAsia="en-US"/>
    </w:rPr>
  </w:style>
  <w:style w:type="table" w:customStyle="1" w:styleId="TableGrid11">
    <w:name w:val="Table Grid11"/>
    <w:basedOn w:val="TableNormal"/>
    <w:next w:val="TableGrid"/>
    <w:rsid w:val="00A740C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A740C3"/>
    <w:pPr>
      <w:widowControl/>
      <w:numPr>
        <w:numId w:val="12"/>
      </w:numPr>
      <w:tabs>
        <w:tab w:val="clear" w:pos="1560"/>
        <w:tab w:val="num" w:pos="643"/>
      </w:tabs>
      <w:spacing w:before="120" w:after="120"/>
      <w:ind w:left="643" w:hanging="360"/>
      <w:jc w:val="both"/>
    </w:pPr>
    <w:rPr>
      <w:rFonts w:eastAsia="Calibri"/>
      <w:szCs w:val="22"/>
      <w:lang w:eastAsia="en-US"/>
    </w:rPr>
  </w:style>
  <w:style w:type="paragraph" w:styleId="ListNumber3">
    <w:name w:val="List Number 3"/>
    <w:basedOn w:val="Normal"/>
    <w:uiPriority w:val="99"/>
    <w:rsid w:val="00A740C3"/>
    <w:pPr>
      <w:widowControl/>
      <w:numPr>
        <w:numId w:val="13"/>
      </w:numPr>
      <w:tabs>
        <w:tab w:val="clear" w:pos="1560"/>
        <w:tab w:val="num" w:pos="643"/>
      </w:tabs>
      <w:spacing w:before="120" w:after="120"/>
      <w:ind w:left="643" w:hanging="360"/>
      <w:jc w:val="both"/>
    </w:pPr>
    <w:rPr>
      <w:rFonts w:eastAsia="Calibri"/>
      <w:szCs w:val="22"/>
      <w:lang w:eastAsia="en-US"/>
    </w:rPr>
  </w:style>
  <w:style w:type="paragraph" w:styleId="ListNumber4">
    <w:name w:val="List Number 4"/>
    <w:basedOn w:val="Normal"/>
    <w:uiPriority w:val="99"/>
    <w:rsid w:val="00A740C3"/>
    <w:pPr>
      <w:widowControl/>
      <w:numPr>
        <w:numId w:val="14"/>
      </w:numPr>
      <w:tabs>
        <w:tab w:val="clear" w:pos="1560"/>
        <w:tab w:val="num" w:pos="926"/>
      </w:tabs>
      <w:spacing w:before="120" w:after="120"/>
      <w:ind w:left="926" w:hanging="360"/>
      <w:jc w:val="both"/>
    </w:pPr>
    <w:rPr>
      <w:rFonts w:eastAsia="Calibri"/>
      <w:szCs w:val="22"/>
      <w:lang w:eastAsia="en-US"/>
    </w:rPr>
  </w:style>
  <w:style w:type="paragraph" w:customStyle="1" w:styleId="ListDash3">
    <w:name w:val="List Dash 3"/>
    <w:basedOn w:val="Normal"/>
    <w:rsid w:val="00A740C3"/>
    <w:pPr>
      <w:widowControl/>
      <w:numPr>
        <w:numId w:val="9"/>
      </w:numPr>
      <w:tabs>
        <w:tab w:val="clear" w:pos="1134"/>
        <w:tab w:val="num" w:pos="1492"/>
      </w:tabs>
      <w:spacing w:before="120" w:after="120"/>
      <w:ind w:left="1492" w:hanging="360"/>
      <w:jc w:val="both"/>
    </w:pPr>
    <w:rPr>
      <w:rFonts w:eastAsia="Calibri"/>
      <w:szCs w:val="22"/>
      <w:lang w:eastAsia="en-US"/>
    </w:rPr>
  </w:style>
  <w:style w:type="paragraph" w:customStyle="1" w:styleId="ListDash4">
    <w:name w:val="List Dash 4"/>
    <w:basedOn w:val="Normal"/>
    <w:rsid w:val="00A740C3"/>
    <w:pPr>
      <w:widowControl/>
      <w:numPr>
        <w:numId w:val="10"/>
      </w:numPr>
      <w:tabs>
        <w:tab w:val="clear" w:pos="1134"/>
        <w:tab w:val="num" w:pos="360"/>
      </w:tabs>
      <w:spacing w:before="120" w:after="120"/>
      <w:ind w:left="360" w:hanging="360"/>
      <w:jc w:val="both"/>
    </w:pPr>
    <w:rPr>
      <w:rFonts w:eastAsia="Calibri"/>
      <w:szCs w:val="22"/>
      <w:lang w:eastAsia="en-US"/>
    </w:rPr>
  </w:style>
  <w:style w:type="paragraph" w:customStyle="1" w:styleId="ListNumber1">
    <w:name w:val="List Number 1"/>
    <w:basedOn w:val="Text1"/>
    <w:rsid w:val="00A740C3"/>
    <w:pPr>
      <w:numPr>
        <w:numId w:val="11"/>
      </w:numPr>
      <w:tabs>
        <w:tab w:val="clear" w:pos="1701"/>
        <w:tab w:val="num" w:pos="360"/>
      </w:tabs>
      <w:ind w:left="360" w:hanging="360"/>
    </w:pPr>
  </w:style>
  <w:style w:type="paragraph" w:customStyle="1" w:styleId="ListNumber1Level2">
    <w:name w:val="List Number 1 (Level 2)"/>
    <w:basedOn w:val="Text1"/>
    <w:rsid w:val="00A740C3"/>
    <w:pPr>
      <w:numPr>
        <w:ilvl w:val="1"/>
        <w:numId w:val="11"/>
      </w:numPr>
      <w:tabs>
        <w:tab w:val="clear" w:pos="2268"/>
        <w:tab w:val="num" w:pos="360"/>
      </w:tabs>
      <w:ind w:left="360" w:hanging="360"/>
    </w:pPr>
  </w:style>
  <w:style w:type="paragraph" w:customStyle="1" w:styleId="ListNumber2Level2">
    <w:name w:val="List Number 2 (Level 2)"/>
    <w:basedOn w:val="Text2"/>
    <w:rsid w:val="00A740C3"/>
    <w:pPr>
      <w:numPr>
        <w:ilvl w:val="1"/>
        <w:numId w:val="12"/>
      </w:numPr>
      <w:tabs>
        <w:tab w:val="clear" w:pos="2268"/>
        <w:tab w:val="num" w:pos="643"/>
      </w:tabs>
      <w:ind w:left="643" w:hanging="360"/>
    </w:pPr>
  </w:style>
  <w:style w:type="paragraph" w:customStyle="1" w:styleId="ListNumber3Level2">
    <w:name w:val="List Number 3 (Level 2)"/>
    <w:basedOn w:val="Text3"/>
    <w:rsid w:val="00A740C3"/>
    <w:pPr>
      <w:numPr>
        <w:ilvl w:val="1"/>
        <w:numId w:val="13"/>
      </w:numPr>
      <w:tabs>
        <w:tab w:val="clear" w:pos="2268"/>
        <w:tab w:val="num" w:pos="643"/>
      </w:tabs>
      <w:ind w:left="643" w:hanging="360"/>
    </w:pPr>
  </w:style>
  <w:style w:type="paragraph" w:customStyle="1" w:styleId="ListNumber4Level2">
    <w:name w:val="List Number 4 (Level 2)"/>
    <w:basedOn w:val="Text4"/>
    <w:rsid w:val="00A740C3"/>
    <w:pPr>
      <w:numPr>
        <w:ilvl w:val="1"/>
        <w:numId w:val="14"/>
      </w:numPr>
      <w:tabs>
        <w:tab w:val="clear" w:pos="2268"/>
        <w:tab w:val="num" w:pos="926"/>
      </w:tabs>
      <w:ind w:left="926" w:hanging="360"/>
    </w:pPr>
  </w:style>
  <w:style w:type="paragraph" w:customStyle="1" w:styleId="ListNumber1Level3">
    <w:name w:val="List Number 1 (Level 3)"/>
    <w:basedOn w:val="Text1"/>
    <w:rsid w:val="00A740C3"/>
    <w:pPr>
      <w:numPr>
        <w:ilvl w:val="2"/>
        <w:numId w:val="11"/>
      </w:numPr>
      <w:tabs>
        <w:tab w:val="clear" w:pos="2977"/>
        <w:tab w:val="num" w:pos="360"/>
      </w:tabs>
      <w:ind w:left="360" w:hanging="360"/>
    </w:pPr>
  </w:style>
  <w:style w:type="paragraph" w:customStyle="1" w:styleId="ListNumber2Level3">
    <w:name w:val="List Number 2 (Level 3)"/>
    <w:basedOn w:val="Text2"/>
    <w:rsid w:val="00A740C3"/>
    <w:pPr>
      <w:numPr>
        <w:ilvl w:val="2"/>
        <w:numId w:val="12"/>
      </w:numPr>
      <w:tabs>
        <w:tab w:val="clear" w:pos="2977"/>
        <w:tab w:val="num" w:pos="643"/>
      </w:tabs>
      <w:ind w:left="643" w:hanging="360"/>
    </w:pPr>
  </w:style>
  <w:style w:type="paragraph" w:customStyle="1" w:styleId="ListNumber3Level3">
    <w:name w:val="List Number 3 (Level 3)"/>
    <w:basedOn w:val="Text3"/>
    <w:rsid w:val="00A740C3"/>
    <w:pPr>
      <w:numPr>
        <w:ilvl w:val="2"/>
        <w:numId w:val="13"/>
      </w:numPr>
      <w:tabs>
        <w:tab w:val="clear" w:pos="2977"/>
        <w:tab w:val="num" w:pos="643"/>
      </w:tabs>
      <w:ind w:left="643" w:hanging="360"/>
    </w:pPr>
  </w:style>
  <w:style w:type="paragraph" w:customStyle="1" w:styleId="ListNumber4Level3">
    <w:name w:val="List Number 4 (Level 3)"/>
    <w:basedOn w:val="Text4"/>
    <w:rsid w:val="00A740C3"/>
    <w:pPr>
      <w:numPr>
        <w:ilvl w:val="2"/>
        <w:numId w:val="14"/>
      </w:numPr>
      <w:tabs>
        <w:tab w:val="clear" w:pos="2977"/>
        <w:tab w:val="num" w:pos="926"/>
      </w:tabs>
      <w:ind w:left="926" w:hanging="360"/>
    </w:pPr>
  </w:style>
  <w:style w:type="paragraph" w:customStyle="1" w:styleId="ListNumber1Level4">
    <w:name w:val="List Number 1 (Level 4)"/>
    <w:basedOn w:val="Text1"/>
    <w:rsid w:val="00A740C3"/>
    <w:pPr>
      <w:numPr>
        <w:ilvl w:val="3"/>
        <w:numId w:val="11"/>
      </w:numPr>
      <w:tabs>
        <w:tab w:val="clear" w:pos="3686"/>
        <w:tab w:val="num" w:pos="360"/>
      </w:tabs>
      <w:ind w:left="360" w:hanging="360"/>
    </w:pPr>
  </w:style>
  <w:style w:type="paragraph" w:customStyle="1" w:styleId="ListNumber2Level4">
    <w:name w:val="List Number 2 (Level 4)"/>
    <w:basedOn w:val="Text2"/>
    <w:rsid w:val="00A740C3"/>
    <w:pPr>
      <w:numPr>
        <w:ilvl w:val="3"/>
        <w:numId w:val="12"/>
      </w:numPr>
      <w:tabs>
        <w:tab w:val="clear" w:pos="3686"/>
        <w:tab w:val="num" w:pos="643"/>
      </w:tabs>
      <w:ind w:left="643" w:hanging="360"/>
    </w:pPr>
  </w:style>
  <w:style w:type="paragraph" w:customStyle="1" w:styleId="ListNumber3Level4">
    <w:name w:val="List Number 3 (Level 4)"/>
    <w:basedOn w:val="Text3"/>
    <w:rsid w:val="00A740C3"/>
    <w:pPr>
      <w:numPr>
        <w:ilvl w:val="3"/>
        <w:numId w:val="13"/>
      </w:numPr>
      <w:tabs>
        <w:tab w:val="clear" w:pos="3686"/>
        <w:tab w:val="num" w:pos="643"/>
      </w:tabs>
      <w:ind w:left="643" w:hanging="360"/>
    </w:pPr>
  </w:style>
  <w:style w:type="paragraph" w:customStyle="1" w:styleId="ListNumber4Level4">
    <w:name w:val="List Number 4 (Level 4)"/>
    <w:basedOn w:val="Text4"/>
    <w:rsid w:val="00A740C3"/>
    <w:pPr>
      <w:numPr>
        <w:ilvl w:val="3"/>
        <w:numId w:val="14"/>
      </w:numPr>
      <w:tabs>
        <w:tab w:val="clear" w:pos="3686"/>
        <w:tab w:val="num" w:pos="926"/>
      </w:tabs>
      <w:ind w:left="926" w:hanging="360"/>
    </w:pPr>
  </w:style>
  <w:style w:type="paragraph" w:customStyle="1" w:styleId="Annexetitreacte">
    <w:name w:val="Annexe titre (acte)"/>
    <w:basedOn w:val="Normal"/>
    <w:next w:val="Normal"/>
    <w:rsid w:val="00A740C3"/>
    <w:pPr>
      <w:widowControl/>
      <w:spacing w:before="120" w:after="120"/>
      <w:jc w:val="center"/>
    </w:pPr>
    <w:rPr>
      <w:rFonts w:eastAsia="Calibri"/>
      <w:b/>
      <w:szCs w:val="22"/>
      <w:u w:val="single"/>
      <w:lang w:eastAsia="en-US"/>
    </w:rPr>
  </w:style>
  <w:style w:type="paragraph" w:customStyle="1" w:styleId="Annexetitreexposglobal">
    <w:name w:val="Annexe titre (exposé global)"/>
    <w:basedOn w:val="Normal"/>
    <w:next w:val="Normal"/>
    <w:rsid w:val="00A740C3"/>
    <w:pPr>
      <w:widowControl/>
      <w:spacing w:before="120" w:after="120"/>
      <w:jc w:val="center"/>
    </w:pPr>
    <w:rPr>
      <w:rFonts w:eastAsia="Calibri"/>
      <w:b/>
      <w:szCs w:val="22"/>
      <w:u w:val="single"/>
      <w:lang w:eastAsia="en-US"/>
    </w:rPr>
  </w:style>
  <w:style w:type="paragraph" w:customStyle="1" w:styleId="Annexetitrefichefinacte">
    <w:name w:val="Annexe titre (fiche fin. acte)"/>
    <w:basedOn w:val="Normal"/>
    <w:next w:val="Normal"/>
    <w:rsid w:val="00A740C3"/>
    <w:pPr>
      <w:widowControl/>
      <w:spacing w:before="120" w:after="120"/>
      <w:jc w:val="center"/>
    </w:pPr>
    <w:rPr>
      <w:rFonts w:eastAsia="Calibri"/>
      <w:b/>
      <w:szCs w:val="22"/>
      <w:u w:val="single"/>
      <w:lang w:eastAsia="en-US"/>
    </w:rPr>
  </w:style>
  <w:style w:type="paragraph" w:customStyle="1" w:styleId="Annexetitrefichefinglobale">
    <w:name w:val="Annexe titre (fiche fin. globale)"/>
    <w:basedOn w:val="Normal"/>
    <w:next w:val="Normal"/>
    <w:rsid w:val="00A740C3"/>
    <w:pPr>
      <w:widowControl/>
      <w:spacing w:before="120" w:after="120"/>
      <w:jc w:val="center"/>
    </w:pPr>
    <w:rPr>
      <w:rFonts w:eastAsia="Calibri"/>
      <w:b/>
      <w:szCs w:val="22"/>
      <w:u w:val="single"/>
      <w:lang w:eastAsia="en-US"/>
    </w:rPr>
  </w:style>
  <w:style w:type="paragraph" w:customStyle="1" w:styleId="Annexetitreglobale">
    <w:name w:val="Annexe titre (globale)"/>
    <w:basedOn w:val="Normal"/>
    <w:next w:val="Normal"/>
    <w:rsid w:val="00A740C3"/>
    <w:pPr>
      <w:widowControl/>
      <w:spacing w:before="120" w:after="120"/>
      <w:jc w:val="center"/>
    </w:pPr>
    <w:rPr>
      <w:rFonts w:eastAsia="Calibri"/>
      <w:b/>
      <w:szCs w:val="22"/>
      <w:u w:val="single"/>
      <w:lang w:eastAsia="en-US"/>
    </w:rPr>
  </w:style>
  <w:style w:type="paragraph" w:customStyle="1" w:styleId="Exposdesmotifstitreglobal">
    <w:name w:val="Exposé des motifs titre (global)"/>
    <w:basedOn w:val="Normal"/>
    <w:next w:val="Normal"/>
    <w:rsid w:val="00A740C3"/>
    <w:pPr>
      <w:widowControl/>
      <w:spacing w:before="120" w:after="120"/>
      <w:jc w:val="center"/>
    </w:pPr>
    <w:rPr>
      <w:rFonts w:eastAsia="Calibri"/>
      <w:b/>
      <w:szCs w:val="22"/>
      <w:u w:val="single"/>
      <w:lang w:eastAsia="en-US"/>
    </w:rPr>
  </w:style>
  <w:style w:type="paragraph" w:customStyle="1" w:styleId="Langueoriginale">
    <w:name w:val="Langue originale"/>
    <w:basedOn w:val="Normal"/>
    <w:rsid w:val="00A740C3"/>
    <w:pPr>
      <w:widowControl/>
      <w:spacing w:before="360" w:after="120"/>
      <w:jc w:val="center"/>
    </w:pPr>
    <w:rPr>
      <w:rFonts w:eastAsia="Calibri"/>
      <w:caps/>
      <w:szCs w:val="22"/>
      <w:lang w:eastAsia="en-US"/>
    </w:rPr>
  </w:style>
  <w:style w:type="paragraph" w:customStyle="1" w:styleId="Phrasefinale">
    <w:name w:val="Phrase finale"/>
    <w:basedOn w:val="Normal"/>
    <w:next w:val="Normal"/>
    <w:rsid w:val="00A740C3"/>
    <w:pPr>
      <w:widowControl/>
      <w:spacing w:before="360"/>
      <w:jc w:val="center"/>
    </w:pPr>
    <w:rPr>
      <w:rFonts w:eastAsia="Calibri"/>
      <w:szCs w:val="22"/>
      <w:lang w:eastAsia="en-US"/>
    </w:rPr>
  </w:style>
  <w:style w:type="paragraph" w:customStyle="1" w:styleId="Prliminairetitre">
    <w:name w:val="Préliminaire titre"/>
    <w:basedOn w:val="Normal"/>
    <w:next w:val="Normal"/>
    <w:rsid w:val="00A740C3"/>
    <w:pPr>
      <w:widowControl/>
      <w:spacing w:before="360" w:after="360"/>
      <w:jc w:val="center"/>
    </w:pPr>
    <w:rPr>
      <w:rFonts w:eastAsia="Calibri"/>
      <w:b/>
      <w:szCs w:val="22"/>
      <w:lang w:eastAsia="en-US"/>
    </w:rPr>
  </w:style>
  <w:style w:type="paragraph" w:customStyle="1" w:styleId="Prliminairetype">
    <w:name w:val="Préliminaire type"/>
    <w:basedOn w:val="Normal"/>
    <w:next w:val="Normal"/>
    <w:rsid w:val="00A740C3"/>
    <w:pPr>
      <w:widowControl/>
      <w:spacing w:before="360"/>
      <w:jc w:val="center"/>
    </w:pPr>
    <w:rPr>
      <w:rFonts w:eastAsia="Calibri"/>
      <w:b/>
      <w:szCs w:val="22"/>
      <w:lang w:eastAsia="en-US"/>
    </w:rPr>
  </w:style>
  <w:style w:type="paragraph" w:customStyle="1" w:styleId="Rfrenceinstitutionelle">
    <w:name w:val="Référence institutionelle"/>
    <w:basedOn w:val="Normal"/>
    <w:next w:val="Statut"/>
    <w:rsid w:val="00A740C3"/>
    <w:pPr>
      <w:widowControl/>
      <w:spacing w:after="240"/>
      <w:ind w:left="5103"/>
    </w:pPr>
    <w:rPr>
      <w:rFonts w:eastAsia="Calibri"/>
      <w:szCs w:val="22"/>
      <w:lang w:eastAsia="en-US"/>
    </w:rPr>
  </w:style>
  <w:style w:type="paragraph" w:customStyle="1" w:styleId="Rfrenceinterinstitutionelle">
    <w:name w:val="Référence interinstitutionelle"/>
    <w:basedOn w:val="Normal"/>
    <w:next w:val="Statut"/>
    <w:rsid w:val="00A740C3"/>
    <w:pPr>
      <w:widowControl/>
      <w:ind w:left="5103"/>
    </w:pPr>
    <w:rPr>
      <w:rFonts w:eastAsia="Calibri"/>
      <w:szCs w:val="22"/>
      <w:lang w:eastAsia="en-US"/>
    </w:rPr>
  </w:style>
  <w:style w:type="paragraph" w:customStyle="1" w:styleId="Rfrenceinterinstitutionelleprliminaire">
    <w:name w:val="Référence interinstitutionelle (préliminaire)"/>
    <w:basedOn w:val="Normal"/>
    <w:next w:val="Normal"/>
    <w:rsid w:val="00A740C3"/>
    <w:pPr>
      <w:widowControl/>
      <w:ind w:left="5103"/>
    </w:pPr>
    <w:rPr>
      <w:rFonts w:eastAsia="Calibri"/>
      <w:szCs w:val="22"/>
      <w:lang w:eastAsia="en-US"/>
    </w:rPr>
  </w:style>
  <w:style w:type="paragraph" w:customStyle="1" w:styleId="Sous-titreobjetprliminaire">
    <w:name w:val="Sous-titre objet (préliminaire)"/>
    <w:basedOn w:val="Normal"/>
    <w:rsid w:val="00A740C3"/>
    <w:pPr>
      <w:widowControl/>
      <w:jc w:val="center"/>
    </w:pPr>
    <w:rPr>
      <w:rFonts w:eastAsia="Calibri"/>
      <w:b/>
      <w:szCs w:val="22"/>
      <w:lang w:eastAsia="en-US"/>
    </w:rPr>
  </w:style>
  <w:style w:type="paragraph" w:customStyle="1" w:styleId="Statutprliminaire">
    <w:name w:val="Statut (préliminaire)"/>
    <w:basedOn w:val="Normal"/>
    <w:next w:val="Normal"/>
    <w:rsid w:val="00A740C3"/>
    <w:pPr>
      <w:widowControl/>
      <w:spacing w:before="360"/>
      <w:jc w:val="center"/>
    </w:pPr>
    <w:rPr>
      <w:rFonts w:eastAsia="Calibri"/>
      <w:szCs w:val="22"/>
      <w:lang w:eastAsia="en-US"/>
    </w:rPr>
  </w:style>
  <w:style w:type="paragraph" w:customStyle="1" w:styleId="Titreobjetprliminaire">
    <w:name w:val="Titre objet (préliminaire)"/>
    <w:basedOn w:val="Normal"/>
    <w:next w:val="Normal"/>
    <w:rsid w:val="00A740C3"/>
    <w:pPr>
      <w:widowControl/>
      <w:spacing w:before="360" w:after="360"/>
      <w:jc w:val="center"/>
    </w:pPr>
    <w:rPr>
      <w:rFonts w:eastAsia="Calibri"/>
      <w:b/>
      <w:szCs w:val="22"/>
      <w:lang w:eastAsia="en-US"/>
    </w:rPr>
  </w:style>
  <w:style w:type="paragraph" w:customStyle="1" w:styleId="Typedudocumentprliminaire">
    <w:name w:val="Type du document (préliminaire)"/>
    <w:basedOn w:val="Normal"/>
    <w:next w:val="Normal"/>
    <w:rsid w:val="00A740C3"/>
    <w:pPr>
      <w:widowControl/>
      <w:spacing w:before="360"/>
      <w:jc w:val="center"/>
    </w:pPr>
    <w:rPr>
      <w:rFonts w:eastAsia="Calibri"/>
      <w:b/>
      <w:szCs w:val="22"/>
      <w:lang w:eastAsia="en-US"/>
    </w:rPr>
  </w:style>
  <w:style w:type="paragraph" w:customStyle="1" w:styleId="Fichefinancirestandardtitre">
    <w:name w:val="Fiche financière (standard) titre"/>
    <w:basedOn w:val="Normal"/>
    <w:next w:val="Normal"/>
    <w:rsid w:val="00A740C3"/>
    <w:pPr>
      <w:widowControl/>
      <w:spacing w:before="120" w:after="120"/>
      <w:jc w:val="center"/>
    </w:pPr>
    <w:rPr>
      <w:rFonts w:eastAsia="Calibri"/>
      <w:b/>
      <w:szCs w:val="22"/>
      <w:u w:val="single"/>
      <w:lang w:eastAsia="en-US"/>
    </w:rPr>
  </w:style>
  <w:style w:type="paragraph" w:customStyle="1" w:styleId="Fichefinancirestandardtitreacte">
    <w:name w:val="Fiche financière (standard) titre (acte)"/>
    <w:basedOn w:val="Normal"/>
    <w:next w:val="Normal"/>
    <w:rsid w:val="00A740C3"/>
    <w:pPr>
      <w:widowControl/>
      <w:spacing w:before="120" w:after="120"/>
      <w:jc w:val="center"/>
    </w:pPr>
    <w:rPr>
      <w:rFonts w:eastAsia="Calibri"/>
      <w:b/>
      <w:szCs w:val="22"/>
      <w:u w:val="single"/>
      <w:lang w:eastAsia="en-US"/>
    </w:rPr>
  </w:style>
  <w:style w:type="paragraph" w:customStyle="1" w:styleId="Fichefinanciretravailtitre">
    <w:name w:val="Fiche financière (travail) titre"/>
    <w:basedOn w:val="Normal"/>
    <w:next w:val="Normal"/>
    <w:rsid w:val="00A740C3"/>
    <w:pPr>
      <w:widowControl/>
      <w:spacing w:before="120" w:after="120"/>
      <w:jc w:val="center"/>
    </w:pPr>
    <w:rPr>
      <w:rFonts w:eastAsia="Calibri"/>
      <w:b/>
      <w:szCs w:val="22"/>
      <w:u w:val="single"/>
      <w:lang w:eastAsia="en-US"/>
    </w:rPr>
  </w:style>
  <w:style w:type="paragraph" w:customStyle="1" w:styleId="Fichefinanciretravailtitreacte">
    <w:name w:val="Fiche financière (travail) titre (acte)"/>
    <w:basedOn w:val="Normal"/>
    <w:next w:val="Normal"/>
    <w:rsid w:val="00A740C3"/>
    <w:pPr>
      <w:widowControl/>
      <w:spacing w:before="120" w:after="120"/>
      <w:jc w:val="center"/>
    </w:pPr>
    <w:rPr>
      <w:rFonts w:eastAsia="Calibri"/>
      <w:b/>
      <w:szCs w:val="22"/>
      <w:u w:val="single"/>
      <w:lang w:eastAsia="en-US"/>
    </w:rPr>
  </w:style>
  <w:style w:type="paragraph" w:customStyle="1" w:styleId="Fichefinancireattributiontitre">
    <w:name w:val="Fiche financière (attribution) titre"/>
    <w:basedOn w:val="Normal"/>
    <w:next w:val="Normal"/>
    <w:rsid w:val="00A740C3"/>
    <w:pPr>
      <w:widowControl/>
      <w:spacing w:before="120" w:after="120"/>
      <w:jc w:val="center"/>
    </w:pPr>
    <w:rPr>
      <w:rFonts w:eastAsia="Calibri"/>
      <w:b/>
      <w:szCs w:val="22"/>
      <w:u w:val="single"/>
      <w:lang w:eastAsia="en-US"/>
    </w:rPr>
  </w:style>
  <w:style w:type="paragraph" w:customStyle="1" w:styleId="Fichefinancireattributiontitreacte">
    <w:name w:val="Fiche financière (attribution) titre (acte)"/>
    <w:basedOn w:val="Normal"/>
    <w:next w:val="Normal"/>
    <w:rsid w:val="00A740C3"/>
    <w:pPr>
      <w:widowControl/>
      <w:spacing w:before="120" w:after="120"/>
      <w:jc w:val="center"/>
    </w:pPr>
    <w:rPr>
      <w:rFonts w:eastAsia="Calibri"/>
      <w:b/>
      <w:szCs w:val="22"/>
      <w:u w:val="single"/>
      <w:lang w:eastAsia="en-US"/>
    </w:rPr>
  </w:style>
  <w:style w:type="paragraph" w:styleId="Caption">
    <w:name w:val="caption"/>
    <w:basedOn w:val="Normal"/>
    <w:next w:val="Normal"/>
    <w:uiPriority w:val="35"/>
    <w:qFormat/>
    <w:rsid w:val="00A740C3"/>
    <w:pPr>
      <w:widowControl/>
      <w:spacing w:before="120" w:after="120"/>
      <w:jc w:val="both"/>
    </w:pPr>
    <w:rPr>
      <w:rFonts w:eastAsia="Calibri"/>
      <w:b/>
      <w:sz w:val="20"/>
      <w:szCs w:val="22"/>
      <w:lang w:eastAsia="en-US"/>
    </w:rPr>
  </w:style>
  <w:style w:type="paragraph" w:styleId="TableofFigures">
    <w:name w:val="table of figures"/>
    <w:basedOn w:val="Normal"/>
    <w:next w:val="Normal"/>
    <w:uiPriority w:val="99"/>
    <w:rsid w:val="00A740C3"/>
    <w:pPr>
      <w:widowControl/>
      <w:spacing w:before="120" w:after="120"/>
      <w:jc w:val="both"/>
    </w:pPr>
    <w:rPr>
      <w:rFonts w:eastAsia="Calibri"/>
      <w:szCs w:val="22"/>
      <w:lang w:eastAsia="en-US"/>
    </w:rPr>
  </w:style>
  <w:style w:type="character" w:customStyle="1" w:styleId="tw4winMark">
    <w:name w:val="tw4winMark"/>
    <w:rsid w:val="00A740C3"/>
    <w:rPr>
      <w:vanish/>
      <w:color w:val="800080"/>
      <w:vertAlign w:val="subscript"/>
    </w:rPr>
  </w:style>
  <w:style w:type="paragraph" w:customStyle="1" w:styleId="Sous-titreobjet">
    <w:name w:val="Sous-titre objet"/>
    <w:basedOn w:val="Normal"/>
    <w:rsid w:val="00A740C3"/>
    <w:pPr>
      <w:widowControl/>
      <w:jc w:val="center"/>
    </w:pPr>
    <w:rPr>
      <w:rFonts w:eastAsia="Calibri"/>
      <w:b/>
      <w:szCs w:val="22"/>
      <w:lang w:eastAsia="en-US"/>
    </w:rPr>
  </w:style>
  <w:style w:type="paragraph" w:customStyle="1" w:styleId="Sous-titreobjetPagedecouverture">
    <w:name w:val="Sous-titre objet (Page de couverture)"/>
    <w:basedOn w:val="Sous-titreobjet"/>
    <w:rsid w:val="00A740C3"/>
  </w:style>
  <w:style w:type="paragraph" w:customStyle="1" w:styleId="FooterCoverPage">
    <w:name w:val="Footer Cover Page"/>
    <w:basedOn w:val="Normal"/>
    <w:link w:val="FooterCoverPageChar"/>
    <w:rsid w:val="00A740C3"/>
    <w:pPr>
      <w:widowControl/>
      <w:tabs>
        <w:tab w:val="center" w:pos="4535"/>
        <w:tab w:val="right" w:pos="9071"/>
        <w:tab w:val="right" w:pos="9921"/>
      </w:tabs>
      <w:spacing w:before="360"/>
      <w:ind w:left="-850" w:right="-850"/>
    </w:pPr>
    <w:rPr>
      <w:rFonts w:eastAsia="Calibri"/>
      <w:szCs w:val="22"/>
      <w:lang w:eastAsia="en-US"/>
    </w:rPr>
  </w:style>
  <w:style w:type="character" w:customStyle="1" w:styleId="TOCHeadingChar">
    <w:name w:val="TOC Heading Char"/>
    <w:uiPriority w:val="39"/>
    <w:rsid w:val="00A740C3"/>
    <w:rPr>
      <w:rFonts w:ascii="Times New Roman" w:hAnsi="Times New Roman" w:cs="Times New Roman"/>
      <w:b/>
      <w:sz w:val="28"/>
    </w:rPr>
  </w:style>
  <w:style w:type="character" w:customStyle="1" w:styleId="FooterCoverPageChar">
    <w:name w:val="Footer Cover Page Char"/>
    <w:link w:val="FooterCoverPage"/>
    <w:rsid w:val="00A740C3"/>
    <w:rPr>
      <w:rFonts w:eastAsia="Calibri"/>
      <w:sz w:val="24"/>
      <w:szCs w:val="22"/>
      <w:lang w:val="ro-RO" w:eastAsia="en-US"/>
    </w:rPr>
  </w:style>
  <w:style w:type="paragraph" w:customStyle="1" w:styleId="HeaderCoverPage">
    <w:name w:val="Header Cover Page"/>
    <w:basedOn w:val="Normal"/>
    <w:link w:val="HeaderCoverPageChar"/>
    <w:rsid w:val="00A740C3"/>
    <w:pPr>
      <w:widowControl/>
      <w:tabs>
        <w:tab w:val="center" w:pos="4535"/>
        <w:tab w:val="right" w:pos="9071"/>
      </w:tabs>
      <w:spacing w:after="120"/>
      <w:jc w:val="both"/>
    </w:pPr>
    <w:rPr>
      <w:rFonts w:eastAsia="Calibri"/>
      <w:szCs w:val="22"/>
      <w:lang w:eastAsia="en-US"/>
    </w:rPr>
  </w:style>
  <w:style w:type="character" w:customStyle="1" w:styleId="HeaderCoverPageChar">
    <w:name w:val="Header Cover Page Char"/>
    <w:link w:val="HeaderCoverPage"/>
    <w:rsid w:val="00A740C3"/>
    <w:rPr>
      <w:rFonts w:eastAsia="Calibri"/>
      <w:sz w:val="24"/>
      <w:szCs w:val="22"/>
      <w:lang w:val="ro-RO" w:eastAsia="en-US"/>
    </w:rPr>
  </w:style>
  <w:style w:type="paragraph" w:styleId="ListParagraph">
    <w:name w:val="List Paragraph"/>
    <w:basedOn w:val="Normal"/>
    <w:uiPriority w:val="34"/>
    <w:qFormat/>
    <w:rsid w:val="00A740C3"/>
    <w:pPr>
      <w:widowControl/>
      <w:spacing w:before="120" w:after="120"/>
      <w:ind w:left="720"/>
      <w:contextualSpacing/>
      <w:jc w:val="both"/>
    </w:pPr>
    <w:rPr>
      <w:rFonts w:eastAsia="Calibri"/>
      <w:szCs w:val="22"/>
      <w:lang w:eastAsia="en-US"/>
    </w:rPr>
  </w:style>
  <w:style w:type="paragraph" w:customStyle="1" w:styleId="Default">
    <w:name w:val="Default"/>
    <w:rsid w:val="00A740C3"/>
    <w:pPr>
      <w:autoSpaceDE w:val="0"/>
      <w:autoSpaceDN w:val="0"/>
      <w:adjustRightInd w:val="0"/>
    </w:pPr>
    <w:rPr>
      <w:rFonts w:eastAsia="Calibri"/>
      <w:sz w:val="24"/>
      <w:szCs w:val="22"/>
      <w:lang w:val="en-US" w:eastAsia="en-US"/>
    </w:rPr>
  </w:style>
  <w:style w:type="table" w:customStyle="1" w:styleId="Table11">
    <w:name w:val="Table 11"/>
    <w:basedOn w:val="TableNormal"/>
    <w:uiPriority w:val="99"/>
    <w:rsid w:val="00A740C3"/>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A740C3"/>
    <w:pPr>
      <w:spacing w:line="240" w:lineRule="auto"/>
    </w:pPr>
    <w:rPr>
      <w:rFonts w:eastAsia="Calibri"/>
      <w:szCs w:val="22"/>
      <w:lang w:val="ro-RO"/>
    </w:rPr>
  </w:style>
  <w:style w:type="table" w:customStyle="1" w:styleId="TableGrid2">
    <w:name w:val="Table Grid2"/>
    <w:basedOn w:val="TableNormal"/>
    <w:next w:val="TableGrid"/>
    <w:rsid w:val="00A740C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A740C3"/>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A740C3"/>
  </w:style>
  <w:style w:type="table" w:customStyle="1" w:styleId="TableGrid3">
    <w:name w:val="Table Grid3"/>
    <w:basedOn w:val="TableNormal"/>
    <w:next w:val="TableGrid"/>
    <w:rsid w:val="00A740C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A740C3"/>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21">
    <w:name w:val="No List21"/>
    <w:next w:val="NoList"/>
    <w:uiPriority w:val="99"/>
    <w:semiHidden/>
    <w:unhideWhenUsed/>
    <w:rsid w:val="00A740C3"/>
  </w:style>
  <w:style w:type="table" w:customStyle="1" w:styleId="TableGrid4">
    <w:name w:val="Table Grid4"/>
    <w:basedOn w:val="TableNormal"/>
    <w:next w:val="TableGrid"/>
    <w:rsid w:val="00A740C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A740C3"/>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A740C3"/>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A740C3"/>
    <w:pPr>
      <w:autoSpaceDE w:val="0"/>
      <w:autoSpaceDN w:val="0"/>
      <w:adjustRightInd w:val="0"/>
      <w:jc w:val="right"/>
    </w:pPr>
    <w:rPr>
      <w:rFonts w:eastAsia="Calibri"/>
      <w:b/>
      <w:szCs w:val="22"/>
      <w:lang w:eastAsia="en-US"/>
    </w:rPr>
  </w:style>
  <w:style w:type="paragraph" w:customStyle="1" w:styleId="EntRefer">
    <w:name w:val="EntRefer"/>
    <w:basedOn w:val="Normal"/>
    <w:rsid w:val="00A740C3"/>
    <w:pPr>
      <w:autoSpaceDE w:val="0"/>
      <w:autoSpaceDN w:val="0"/>
      <w:adjustRightInd w:val="0"/>
    </w:pPr>
    <w:rPr>
      <w:rFonts w:eastAsia="Calibri"/>
      <w:b/>
      <w:szCs w:val="22"/>
      <w:lang w:eastAsia="en-US"/>
    </w:rPr>
  </w:style>
  <w:style w:type="paragraph" w:customStyle="1" w:styleId="Par-number1">
    <w:name w:val="Par-number 1)"/>
    <w:basedOn w:val="Normal"/>
    <w:next w:val="Normal"/>
    <w:rsid w:val="00A740C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EntEmet">
    <w:name w:val="EntEmet"/>
    <w:basedOn w:val="Normal"/>
    <w:rsid w:val="00A740C3"/>
    <w:pPr>
      <w:tabs>
        <w:tab w:val="left" w:pos="284"/>
        <w:tab w:val="left" w:pos="567"/>
        <w:tab w:val="left" w:pos="851"/>
        <w:tab w:val="left" w:pos="1134"/>
        <w:tab w:val="left" w:pos="1418"/>
      </w:tabs>
      <w:autoSpaceDE w:val="0"/>
      <w:autoSpaceDN w:val="0"/>
      <w:adjustRightInd w:val="0"/>
      <w:spacing w:before="40"/>
    </w:pPr>
    <w:rPr>
      <w:rFonts w:eastAsia="Calibri"/>
      <w:szCs w:val="22"/>
      <w:lang w:eastAsia="en-US"/>
    </w:rPr>
  </w:style>
  <w:style w:type="paragraph" w:customStyle="1" w:styleId="Par-bullet">
    <w:name w:val="Par-bullet"/>
    <w:basedOn w:val="Normal"/>
    <w:next w:val="Normal"/>
    <w:rsid w:val="00A740C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equal">
    <w:name w:val="Par-equal"/>
    <w:basedOn w:val="Normal"/>
    <w:next w:val="Normal"/>
    <w:rsid w:val="00A740C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10">
    <w:name w:val="Par-number (1)"/>
    <w:basedOn w:val="Normal"/>
    <w:next w:val="Normal"/>
    <w:rsid w:val="00A740C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11">
    <w:name w:val="Par-number 1."/>
    <w:basedOn w:val="Normal"/>
    <w:next w:val="Normal"/>
    <w:rsid w:val="00A740C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I">
    <w:name w:val="Par-number I."/>
    <w:basedOn w:val="Normal"/>
    <w:next w:val="Normal"/>
    <w:rsid w:val="00A740C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dash">
    <w:name w:val="Par-dash"/>
    <w:basedOn w:val="Normal"/>
    <w:next w:val="Normal"/>
    <w:rsid w:val="00A740C3"/>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EntLogo">
    <w:name w:val="EntLogo"/>
    <w:basedOn w:val="Normal"/>
    <w:next w:val="EntInstit"/>
    <w:rsid w:val="00A740C3"/>
    <w:pPr>
      <w:autoSpaceDE w:val="0"/>
      <w:autoSpaceDN w:val="0"/>
      <w:adjustRightInd w:val="0"/>
      <w:spacing w:line="360" w:lineRule="auto"/>
    </w:pPr>
    <w:rPr>
      <w:rFonts w:eastAsia="Calibri"/>
      <w:b/>
      <w:szCs w:val="22"/>
      <w:lang w:eastAsia="en-US"/>
    </w:rPr>
  </w:style>
  <w:style w:type="paragraph" w:customStyle="1" w:styleId="Par-numberA">
    <w:name w:val="Par-number A."/>
    <w:basedOn w:val="Normal"/>
    <w:next w:val="Normal"/>
    <w:rsid w:val="00A740C3"/>
    <w:pPr>
      <w:tabs>
        <w:tab w:val="num" w:pos="567"/>
      </w:tabs>
      <w:autoSpaceDE w:val="0"/>
      <w:autoSpaceDN w:val="0"/>
      <w:adjustRightInd w:val="0"/>
      <w:spacing w:line="360" w:lineRule="auto"/>
      <w:ind w:left="567" w:hanging="567"/>
    </w:pPr>
    <w:rPr>
      <w:rFonts w:eastAsia="Calibri"/>
      <w:szCs w:val="22"/>
      <w:lang w:eastAsia="en-US"/>
    </w:rPr>
  </w:style>
  <w:style w:type="paragraph" w:styleId="EndnoteText">
    <w:name w:val="endnote text"/>
    <w:basedOn w:val="Normal"/>
    <w:link w:val="EndnoteTextChar"/>
    <w:uiPriority w:val="99"/>
    <w:rsid w:val="00A740C3"/>
    <w:pPr>
      <w:tabs>
        <w:tab w:val="left" w:pos="567"/>
      </w:tabs>
      <w:autoSpaceDE w:val="0"/>
      <w:autoSpaceDN w:val="0"/>
      <w:adjustRightInd w:val="0"/>
      <w:ind w:left="567" w:hanging="567"/>
    </w:pPr>
    <w:rPr>
      <w:rFonts w:eastAsia="Calibri"/>
      <w:szCs w:val="22"/>
      <w:lang w:eastAsia="en-US"/>
    </w:rPr>
  </w:style>
  <w:style w:type="character" w:customStyle="1" w:styleId="EndnoteTextChar">
    <w:name w:val="Endnote Text Char"/>
    <w:basedOn w:val="DefaultParagraphFont"/>
    <w:link w:val="EndnoteText"/>
    <w:uiPriority w:val="99"/>
    <w:rsid w:val="00A740C3"/>
    <w:rPr>
      <w:rFonts w:eastAsia="Calibri"/>
      <w:sz w:val="24"/>
      <w:szCs w:val="22"/>
      <w:lang w:val="ro-RO" w:eastAsia="en-US"/>
    </w:rPr>
  </w:style>
  <w:style w:type="character" w:styleId="EndnoteReference">
    <w:name w:val="endnote reference"/>
    <w:basedOn w:val="DefaultParagraphFont"/>
    <w:uiPriority w:val="99"/>
    <w:rsid w:val="00A740C3"/>
    <w:rPr>
      <w:rFonts w:cs="Times New Roman"/>
      <w:b/>
      <w:spacing w:val="0"/>
      <w:vertAlign w:val="superscript"/>
    </w:rPr>
  </w:style>
  <w:style w:type="paragraph" w:customStyle="1" w:styleId="AC">
    <w:name w:val="AC"/>
    <w:basedOn w:val="Normal"/>
    <w:next w:val="Normal"/>
    <w:rsid w:val="00A740C3"/>
    <w:pPr>
      <w:autoSpaceDE w:val="0"/>
      <w:autoSpaceDN w:val="0"/>
      <w:adjustRightInd w:val="0"/>
      <w:spacing w:line="360" w:lineRule="auto"/>
    </w:pPr>
    <w:rPr>
      <w:rFonts w:eastAsia="Calibri"/>
      <w:b/>
      <w:sz w:val="40"/>
      <w:szCs w:val="22"/>
      <w:lang w:eastAsia="en-US"/>
    </w:rPr>
  </w:style>
  <w:style w:type="paragraph" w:customStyle="1" w:styleId="Par-numberi0">
    <w:name w:val="Par-number (i)"/>
    <w:basedOn w:val="Normal"/>
    <w:next w:val="Normal"/>
    <w:rsid w:val="00A740C3"/>
    <w:pPr>
      <w:tabs>
        <w:tab w:val="left" w:pos="567"/>
      </w:tabs>
      <w:autoSpaceDE w:val="0"/>
      <w:autoSpaceDN w:val="0"/>
      <w:adjustRightInd w:val="0"/>
      <w:spacing w:line="360" w:lineRule="auto"/>
      <w:ind w:left="567" w:hanging="567"/>
    </w:pPr>
    <w:rPr>
      <w:rFonts w:eastAsia="Calibri"/>
      <w:szCs w:val="22"/>
      <w:lang w:eastAsia="en-US"/>
    </w:rPr>
  </w:style>
  <w:style w:type="paragraph" w:customStyle="1" w:styleId="Par-numbera0">
    <w:name w:val="Par-number (a)"/>
    <w:basedOn w:val="Normal"/>
    <w:next w:val="Normal"/>
    <w:rsid w:val="00A740C3"/>
    <w:pPr>
      <w:tabs>
        <w:tab w:val="num" w:pos="567"/>
      </w:tabs>
      <w:autoSpaceDE w:val="0"/>
      <w:autoSpaceDN w:val="0"/>
      <w:adjustRightInd w:val="0"/>
      <w:spacing w:line="360" w:lineRule="auto"/>
      <w:ind w:left="567" w:hanging="567"/>
    </w:pPr>
    <w:rPr>
      <w:rFonts w:eastAsia="Calibri"/>
      <w:szCs w:val="22"/>
      <w:lang w:eastAsia="en-US"/>
    </w:rPr>
  </w:style>
  <w:style w:type="character" w:customStyle="1" w:styleId="DontTranslate">
    <w:name w:val="DontTranslate"/>
    <w:basedOn w:val="DefaultParagraphFont"/>
    <w:rsid w:val="00A740C3"/>
    <w:rPr>
      <w:rFonts w:cs="Times New Roman"/>
      <w:spacing w:val="0"/>
    </w:rPr>
  </w:style>
  <w:style w:type="paragraph" w:customStyle="1" w:styleId="AddReference">
    <w:name w:val="Add Reference"/>
    <w:basedOn w:val="Normal"/>
    <w:rsid w:val="00A740C3"/>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rFonts w:eastAsia="Calibri"/>
      <w:i/>
      <w:sz w:val="20"/>
      <w:szCs w:val="22"/>
      <w:lang w:eastAsia="en-US"/>
    </w:rPr>
  </w:style>
  <w:style w:type="paragraph" w:styleId="DocumentMap">
    <w:name w:val="Document Map"/>
    <w:basedOn w:val="Normal"/>
    <w:link w:val="DocumentMapChar"/>
    <w:uiPriority w:val="99"/>
    <w:rsid w:val="00A740C3"/>
    <w:pPr>
      <w:shd w:val="clear" w:color="auto" w:fill="000080"/>
      <w:autoSpaceDE w:val="0"/>
      <w:autoSpaceDN w:val="0"/>
      <w:adjustRightInd w:val="0"/>
      <w:spacing w:line="360" w:lineRule="auto"/>
    </w:pPr>
    <w:rPr>
      <w:rFonts w:ascii="Tahoma" w:hAnsi="Tahoma" w:cs="Tahoma"/>
      <w:szCs w:val="22"/>
      <w:lang w:eastAsia="en-US"/>
    </w:rPr>
  </w:style>
  <w:style w:type="character" w:customStyle="1" w:styleId="DocumentMapChar">
    <w:name w:val="Document Map Char"/>
    <w:basedOn w:val="DefaultParagraphFont"/>
    <w:link w:val="DocumentMap"/>
    <w:uiPriority w:val="99"/>
    <w:rsid w:val="00A740C3"/>
    <w:rPr>
      <w:rFonts w:ascii="Tahoma" w:hAnsi="Tahoma" w:cs="Tahoma"/>
      <w:sz w:val="24"/>
      <w:szCs w:val="22"/>
      <w:shd w:val="clear" w:color="auto" w:fill="000080"/>
      <w:lang w:val="ro-RO" w:eastAsia="en-US"/>
    </w:rPr>
  </w:style>
  <w:style w:type="paragraph" w:customStyle="1" w:styleId="RKrubrik">
    <w:name w:val="RKrubrik"/>
    <w:basedOn w:val="Normal"/>
    <w:next w:val="Normal"/>
    <w:rsid w:val="00A740C3"/>
    <w:pPr>
      <w:keepNext/>
      <w:widowControl/>
      <w:tabs>
        <w:tab w:val="left" w:pos="1134"/>
        <w:tab w:val="left" w:pos="2835"/>
      </w:tabs>
      <w:autoSpaceDE w:val="0"/>
      <w:autoSpaceDN w:val="0"/>
      <w:adjustRightInd w:val="0"/>
      <w:spacing w:before="360" w:after="120" w:line="240" w:lineRule="atLeast"/>
    </w:pPr>
    <w:rPr>
      <w:rFonts w:ascii="TradeGothic" w:hAnsi="TradeGothic" w:cs="TradeGothic"/>
      <w:b/>
      <w:sz w:val="22"/>
      <w:szCs w:val="22"/>
      <w:lang w:eastAsia="en-US"/>
    </w:rPr>
  </w:style>
  <w:style w:type="character" w:customStyle="1" w:styleId="Heading1Char1">
    <w:name w:val="Heading 1 Char1"/>
    <w:basedOn w:val="DefaultParagraphFont"/>
    <w:rsid w:val="00A740C3"/>
    <w:rPr>
      <w:rFonts w:cs="Times New Roman"/>
      <w:b/>
      <w:smallCaps/>
      <w:spacing w:val="0"/>
      <w:sz w:val="24"/>
    </w:rPr>
  </w:style>
  <w:style w:type="character" w:customStyle="1" w:styleId="Heading2Char1">
    <w:name w:val="Heading 2 Char1"/>
    <w:basedOn w:val="DefaultParagraphFont"/>
    <w:rsid w:val="00A740C3"/>
    <w:rPr>
      <w:rFonts w:cs="Times New Roman"/>
      <w:b/>
      <w:spacing w:val="0"/>
      <w:sz w:val="24"/>
    </w:rPr>
  </w:style>
  <w:style w:type="character" w:customStyle="1" w:styleId="Heading3Char1">
    <w:name w:val="Heading 3 Char1"/>
    <w:basedOn w:val="DefaultParagraphFont"/>
    <w:rsid w:val="00A740C3"/>
    <w:rPr>
      <w:rFonts w:cs="Times New Roman"/>
      <w:i/>
      <w:spacing w:val="0"/>
      <w:sz w:val="24"/>
    </w:rPr>
  </w:style>
  <w:style w:type="character" w:customStyle="1" w:styleId="Heading4Char1">
    <w:name w:val="Heading 4 Char1"/>
    <w:basedOn w:val="DefaultParagraphFont"/>
    <w:rsid w:val="00A740C3"/>
    <w:rPr>
      <w:rFonts w:cs="Times New Roman"/>
      <w:spacing w:val="0"/>
      <w:sz w:val="24"/>
    </w:rPr>
  </w:style>
  <w:style w:type="character" w:customStyle="1" w:styleId="Heading5Char1">
    <w:name w:val="Heading 5 Char1"/>
    <w:basedOn w:val="DefaultParagraphFont"/>
    <w:rsid w:val="00A740C3"/>
    <w:rPr>
      <w:rFonts w:ascii="Arial" w:hAnsi="Arial" w:cs="Arial"/>
      <w:spacing w:val="0"/>
      <w:sz w:val="24"/>
    </w:rPr>
  </w:style>
  <w:style w:type="character" w:customStyle="1" w:styleId="Heading6Char1">
    <w:name w:val="Heading 6 Char1"/>
    <w:basedOn w:val="DefaultParagraphFont"/>
    <w:rsid w:val="00A740C3"/>
    <w:rPr>
      <w:rFonts w:ascii="Arial" w:hAnsi="Arial" w:cs="Arial"/>
      <w:i/>
      <w:spacing w:val="0"/>
      <w:sz w:val="24"/>
    </w:rPr>
  </w:style>
  <w:style w:type="character" w:customStyle="1" w:styleId="Heading7Char1">
    <w:name w:val="Heading 7 Char1"/>
    <w:basedOn w:val="DefaultParagraphFont"/>
    <w:rsid w:val="00A740C3"/>
    <w:rPr>
      <w:rFonts w:ascii="Arial" w:hAnsi="Arial" w:cs="Arial"/>
      <w:spacing w:val="0"/>
      <w:sz w:val="24"/>
    </w:rPr>
  </w:style>
  <w:style w:type="character" w:customStyle="1" w:styleId="Heading8Char1">
    <w:name w:val="Heading 8 Char1"/>
    <w:basedOn w:val="DefaultParagraphFont"/>
    <w:rsid w:val="00A740C3"/>
    <w:rPr>
      <w:rFonts w:ascii="Arial" w:hAnsi="Arial" w:cs="Arial"/>
      <w:i/>
      <w:spacing w:val="0"/>
      <w:sz w:val="24"/>
    </w:rPr>
  </w:style>
  <w:style w:type="character" w:customStyle="1" w:styleId="Heading9Char1">
    <w:name w:val="Heading 9 Char1"/>
    <w:basedOn w:val="DefaultParagraphFont"/>
    <w:rsid w:val="00A740C3"/>
    <w:rPr>
      <w:rFonts w:ascii="Arial" w:hAnsi="Arial" w:cs="Arial"/>
      <w:i/>
      <w:spacing w:val="0"/>
      <w:sz w:val="24"/>
    </w:rPr>
  </w:style>
  <w:style w:type="character" w:customStyle="1" w:styleId="BalloonTextChar1">
    <w:name w:val="Balloon Text Char1"/>
    <w:basedOn w:val="DefaultParagraphFont"/>
    <w:rsid w:val="00A740C3"/>
    <w:rPr>
      <w:rFonts w:ascii="Tahoma" w:hAnsi="Tahoma" w:cs="Tahoma"/>
      <w:spacing w:val="0"/>
      <w:sz w:val="16"/>
    </w:rPr>
  </w:style>
  <w:style w:type="character" w:customStyle="1" w:styleId="HeaderChar1">
    <w:name w:val="Header Char1"/>
    <w:basedOn w:val="DefaultParagraphFont"/>
    <w:rsid w:val="00A740C3"/>
    <w:rPr>
      <w:rFonts w:cs="Times New Roman"/>
      <w:spacing w:val="0"/>
      <w:sz w:val="24"/>
    </w:rPr>
  </w:style>
  <w:style w:type="character" w:customStyle="1" w:styleId="FooterChar1">
    <w:name w:val="Footer Char1"/>
    <w:basedOn w:val="DefaultParagraphFont"/>
    <w:rsid w:val="00A740C3"/>
    <w:rPr>
      <w:rFonts w:cs="Times New Roman"/>
      <w:spacing w:val="0"/>
      <w:sz w:val="24"/>
    </w:rPr>
  </w:style>
  <w:style w:type="paragraph" w:customStyle="1" w:styleId="Overskrift1">
    <w:name w:val="Overskrift1"/>
    <w:basedOn w:val="Normal"/>
    <w:next w:val="Normal"/>
    <w:rsid w:val="00A740C3"/>
    <w:pPr>
      <w:widowControl/>
      <w:autoSpaceDE w:val="0"/>
      <w:autoSpaceDN w:val="0"/>
      <w:adjustRightInd w:val="0"/>
      <w:spacing w:before="120" w:after="240" w:line="360" w:lineRule="auto"/>
      <w:jc w:val="center"/>
    </w:pPr>
    <w:rPr>
      <w:rFonts w:eastAsia="Calibri"/>
      <w:b/>
      <w:sz w:val="28"/>
      <w:szCs w:val="22"/>
      <w:lang w:eastAsia="en-US"/>
    </w:rPr>
  </w:style>
  <w:style w:type="paragraph" w:customStyle="1" w:styleId="Lignefinal">
    <w:name w:val="Ligne final"/>
    <w:basedOn w:val="Normal"/>
    <w:next w:val="Normal"/>
    <w:rsid w:val="00A740C3"/>
    <w:pPr>
      <w:widowControl/>
      <w:pBdr>
        <w:bottom w:val="single" w:sz="4" w:space="0" w:color="000000"/>
      </w:pBdr>
      <w:autoSpaceDE w:val="0"/>
      <w:autoSpaceDN w:val="0"/>
      <w:adjustRightInd w:val="0"/>
      <w:spacing w:before="720" w:after="36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740C3"/>
    <w:pPr>
      <w:widowControl/>
      <w:pBdr>
        <w:bottom w:val="single" w:sz="4" w:space="0" w:color="000000"/>
      </w:pBdr>
      <w:autoSpaceDE w:val="0"/>
      <w:autoSpaceDN w:val="0"/>
      <w:adjustRightInd w:val="0"/>
      <w:spacing w:before="720" w:after="360" w:line="360" w:lineRule="auto"/>
      <w:ind w:left="5868" w:right="5868"/>
      <w:jc w:val="center"/>
    </w:pPr>
    <w:rPr>
      <w:rFonts w:eastAsia="Calibri"/>
      <w:b/>
      <w:szCs w:val="22"/>
      <w:lang w:eastAsia="en-US"/>
    </w:rPr>
  </w:style>
  <w:style w:type="paragraph" w:customStyle="1" w:styleId="EntText">
    <w:name w:val="EntText"/>
    <w:basedOn w:val="Normal"/>
    <w:rsid w:val="00A740C3"/>
    <w:pPr>
      <w:widowControl/>
      <w:autoSpaceDE w:val="0"/>
      <w:autoSpaceDN w:val="0"/>
      <w:adjustRightInd w:val="0"/>
      <w:spacing w:before="120" w:after="120" w:line="360" w:lineRule="auto"/>
    </w:pPr>
    <w:rPr>
      <w:rFonts w:eastAsia="Calibri"/>
      <w:szCs w:val="22"/>
      <w:lang w:eastAsia="en-US"/>
    </w:rPr>
  </w:style>
  <w:style w:type="paragraph" w:customStyle="1" w:styleId="EntEU">
    <w:name w:val="EntEU"/>
    <w:basedOn w:val="Normal"/>
    <w:rsid w:val="00A740C3"/>
    <w:pPr>
      <w:widowControl/>
      <w:autoSpaceDE w:val="0"/>
      <w:autoSpaceDN w:val="0"/>
      <w:adjustRightInd w:val="0"/>
      <w:spacing w:before="240" w:after="240"/>
      <w:jc w:val="center"/>
    </w:pPr>
    <w:rPr>
      <w:rFonts w:eastAsia="Calibri"/>
      <w:b/>
      <w:sz w:val="36"/>
      <w:szCs w:val="22"/>
      <w:lang w:eastAsia="en-US"/>
    </w:rPr>
  </w:style>
  <w:style w:type="paragraph" w:customStyle="1" w:styleId="EntASSOC">
    <w:name w:val="EntASSOC"/>
    <w:basedOn w:val="Normal"/>
    <w:rsid w:val="00A740C3"/>
    <w:pPr>
      <w:widowControl/>
      <w:autoSpaceDE w:val="0"/>
      <w:autoSpaceDN w:val="0"/>
      <w:adjustRightInd w:val="0"/>
      <w:jc w:val="center"/>
    </w:pPr>
    <w:rPr>
      <w:rFonts w:eastAsia="Calibri"/>
      <w:b/>
      <w:szCs w:val="22"/>
      <w:lang w:eastAsia="en-US"/>
    </w:rPr>
  </w:style>
  <w:style w:type="paragraph" w:customStyle="1" w:styleId="EntACP">
    <w:name w:val="EntACP"/>
    <w:basedOn w:val="Normal"/>
    <w:rsid w:val="00A740C3"/>
    <w:pPr>
      <w:widowControl/>
      <w:autoSpaceDE w:val="0"/>
      <w:autoSpaceDN w:val="0"/>
      <w:adjustRightInd w:val="0"/>
      <w:spacing w:after="120"/>
      <w:jc w:val="center"/>
    </w:pPr>
    <w:rPr>
      <w:rFonts w:eastAsia="Calibri"/>
      <w:b/>
      <w:spacing w:val="40"/>
      <w:sz w:val="28"/>
      <w:szCs w:val="22"/>
      <w:lang w:eastAsia="en-US"/>
    </w:rPr>
  </w:style>
  <w:style w:type="paragraph" w:customStyle="1" w:styleId="EntInstitACP">
    <w:name w:val="EntInstitACP"/>
    <w:basedOn w:val="Normal"/>
    <w:rsid w:val="00A740C3"/>
    <w:pPr>
      <w:widowControl/>
      <w:autoSpaceDE w:val="0"/>
      <w:autoSpaceDN w:val="0"/>
      <w:adjustRightInd w:val="0"/>
      <w:jc w:val="center"/>
    </w:pPr>
    <w:rPr>
      <w:rFonts w:eastAsia="Calibri"/>
      <w:b/>
      <w:szCs w:val="22"/>
      <w:lang w:eastAsia="en-US"/>
    </w:rPr>
  </w:style>
  <w:style w:type="paragraph" w:customStyle="1" w:styleId="Genredudocument">
    <w:name w:val="Genre du document"/>
    <w:basedOn w:val="EntRefer"/>
    <w:next w:val="EntRefer"/>
    <w:rsid w:val="00A740C3"/>
    <w:pPr>
      <w:widowControl/>
      <w:spacing w:before="240"/>
    </w:pPr>
  </w:style>
  <w:style w:type="paragraph" w:customStyle="1" w:styleId="Accordtitre">
    <w:name w:val="Accord titre"/>
    <w:basedOn w:val="Normal"/>
    <w:rsid w:val="00A740C3"/>
    <w:pPr>
      <w:widowControl/>
      <w:autoSpaceDE w:val="0"/>
      <w:autoSpaceDN w:val="0"/>
      <w:adjustRightInd w:val="0"/>
      <w:spacing w:line="360" w:lineRule="auto"/>
      <w:jc w:val="center"/>
    </w:pPr>
    <w:rPr>
      <w:rFonts w:eastAsia="Calibri"/>
      <w:szCs w:val="22"/>
      <w:lang w:eastAsia="en-US"/>
    </w:rPr>
  </w:style>
  <w:style w:type="paragraph" w:customStyle="1" w:styleId="FooterAccord">
    <w:name w:val="Footer Accord"/>
    <w:basedOn w:val="Normal"/>
    <w:rsid w:val="00A740C3"/>
    <w:pPr>
      <w:widowControl/>
      <w:tabs>
        <w:tab w:val="center" w:pos="4819"/>
        <w:tab w:val="center" w:pos="7370"/>
        <w:tab w:val="right" w:pos="9638"/>
      </w:tabs>
      <w:autoSpaceDE w:val="0"/>
      <w:autoSpaceDN w:val="0"/>
      <w:adjustRightInd w:val="0"/>
      <w:spacing w:before="360"/>
      <w:jc w:val="center"/>
    </w:pPr>
    <w:rPr>
      <w:rFonts w:eastAsia="Calibri"/>
      <w:szCs w:val="22"/>
      <w:lang w:eastAsia="en-US"/>
    </w:rPr>
  </w:style>
  <w:style w:type="paragraph" w:customStyle="1" w:styleId="FooterLandscapeAccord">
    <w:name w:val="FooterLandscape Accord"/>
    <w:basedOn w:val="Normal"/>
    <w:rsid w:val="00A740C3"/>
    <w:pPr>
      <w:widowControl/>
      <w:tabs>
        <w:tab w:val="center" w:pos="7285"/>
        <w:tab w:val="center" w:pos="10930"/>
        <w:tab w:val="right" w:pos="14570"/>
      </w:tabs>
      <w:autoSpaceDE w:val="0"/>
      <w:autoSpaceDN w:val="0"/>
      <w:adjustRightInd w:val="0"/>
      <w:spacing w:before="360"/>
      <w:jc w:val="center"/>
    </w:pPr>
    <w:rPr>
      <w:rFonts w:eastAsia="Calibri"/>
      <w:szCs w:val="22"/>
      <w:lang w:eastAsia="en-US"/>
    </w:rPr>
  </w:style>
  <w:style w:type="paragraph" w:styleId="BlockText">
    <w:name w:val="Block Text"/>
    <w:basedOn w:val="Normal"/>
    <w:uiPriority w:val="99"/>
    <w:rsid w:val="00A740C3"/>
    <w:pPr>
      <w:widowControl/>
      <w:autoSpaceDE w:val="0"/>
      <w:autoSpaceDN w:val="0"/>
      <w:adjustRightInd w:val="0"/>
      <w:spacing w:before="120" w:after="120" w:line="360" w:lineRule="auto"/>
      <w:ind w:left="1440" w:right="1440"/>
    </w:pPr>
    <w:rPr>
      <w:rFonts w:eastAsia="Calibri"/>
      <w:szCs w:val="22"/>
      <w:lang w:eastAsia="en-US"/>
    </w:rPr>
  </w:style>
  <w:style w:type="paragraph" w:styleId="BodyText">
    <w:name w:val="Body Text"/>
    <w:basedOn w:val="Normal"/>
    <w:link w:val="BodyTextChar"/>
    <w:uiPriority w:val="99"/>
    <w:rsid w:val="00A740C3"/>
    <w:pPr>
      <w:widowControl/>
      <w:autoSpaceDE w:val="0"/>
      <w:autoSpaceDN w:val="0"/>
      <w:adjustRightInd w:val="0"/>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A740C3"/>
    <w:rPr>
      <w:rFonts w:eastAsia="Calibri"/>
      <w:sz w:val="24"/>
      <w:szCs w:val="22"/>
      <w:lang w:val="ro-RO" w:eastAsia="en-US"/>
    </w:rPr>
  </w:style>
  <w:style w:type="character" w:customStyle="1" w:styleId="BodyTextChar1">
    <w:name w:val="Body Text Char1"/>
    <w:basedOn w:val="DefaultParagraphFont"/>
    <w:rsid w:val="00A740C3"/>
    <w:rPr>
      <w:rFonts w:cs="Times New Roman"/>
      <w:spacing w:val="0"/>
      <w:sz w:val="24"/>
    </w:rPr>
  </w:style>
  <w:style w:type="paragraph" w:styleId="BodyTextIndent">
    <w:name w:val="Body Text Indent"/>
    <w:basedOn w:val="Normal"/>
    <w:link w:val="BodyTextIndentChar"/>
    <w:uiPriority w:val="99"/>
    <w:rsid w:val="00A740C3"/>
    <w:pPr>
      <w:widowControl/>
      <w:autoSpaceDE w:val="0"/>
      <w:autoSpaceDN w:val="0"/>
      <w:adjustRightInd w:val="0"/>
      <w:spacing w:before="120" w:after="120" w:line="360" w:lineRule="auto"/>
      <w:ind w:left="283"/>
    </w:pPr>
    <w:rPr>
      <w:rFonts w:eastAsia="Calibri"/>
      <w:szCs w:val="22"/>
      <w:lang w:eastAsia="en-US"/>
    </w:rPr>
  </w:style>
  <w:style w:type="character" w:customStyle="1" w:styleId="BodyTextIndentChar">
    <w:name w:val="Body Text Indent Char"/>
    <w:basedOn w:val="DefaultParagraphFont"/>
    <w:link w:val="BodyTextIndent"/>
    <w:uiPriority w:val="99"/>
    <w:rsid w:val="00A740C3"/>
    <w:rPr>
      <w:rFonts w:eastAsia="Calibri"/>
      <w:sz w:val="24"/>
      <w:szCs w:val="22"/>
      <w:lang w:val="ro-RO" w:eastAsia="en-US"/>
    </w:rPr>
  </w:style>
  <w:style w:type="character" w:customStyle="1" w:styleId="BodyText2Char">
    <w:name w:val="Body Text 2 Char"/>
    <w:basedOn w:val="DefaultParagraphFont"/>
    <w:rsid w:val="00A740C3"/>
    <w:rPr>
      <w:rFonts w:ascii="Times New Roman" w:hAnsi="Times New Roman" w:cs="Times New Roman"/>
      <w:spacing w:val="0"/>
      <w:sz w:val="24"/>
    </w:rPr>
  </w:style>
  <w:style w:type="paragraph" w:styleId="BodyText3">
    <w:name w:val="Body Text 3"/>
    <w:basedOn w:val="Normal"/>
    <w:link w:val="BodyText3Char"/>
    <w:uiPriority w:val="99"/>
    <w:rsid w:val="00A740C3"/>
    <w:pPr>
      <w:widowControl/>
      <w:autoSpaceDE w:val="0"/>
      <w:autoSpaceDN w:val="0"/>
      <w:adjustRightInd w:val="0"/>
      <w:spacing w:before="120" w:after="120" w:line="360" w:lineRule="auto"/>
    </w:pPr>
    <w:rPr>
      <w:rFonts w:eastAsia="Calibri"/>
      <w:sz w:val="16"/>
      <w:szCs w:val="22"/>
      <w:lang w:eastAsia="en-US"/>
    </w:rPr>
  </w:style>
  <w:style w:type="character" w:customStyle="1" w:styleId="BodyText3Char">
    <w:name w:val="Body Text 3 Char"/>
    <w:basedOn w:val="DefaultParagraphFont"/>
    <w:link w:val="BodyText3"/>
    <w:uiPriority w:val="99"/>
    <w:rsid w:val="00A740C3"/>
    <w:rPr>
      <w:rFonts w:eastAsia="Calibri"/>
      <w:sz w:val="16"/>
      <w:szCs w:val="22"/>
      <w:lang w:val="ro-RO" w:eastAsia="en-US"/>
    </w:rPr>
  </w:style>
  <w:style w:type="character" w:customStyle="1" w:styleId="BodyText3Char1">
    <w:name w:val="Body Text 3 Char1"/>
    <w:basedOn w:val="DefaultParagraphFont"/>
    <w:rsid w:val="00A740C3"/>
    <w:rPr>
      <w:rFonts w:cs="Times New Roman"/>
      <w:spacing w:val="0"/>
      <w:sz w:val="16"/>
    </w:rPr>
  </w:style>
  <w:style w:type="paragraph" w:styleId="BodyTextFirstIndent">
    <w:name w:val="Body Text First Indent"/>
    <w:basedOn w:val="BodyText"/>
    <w:link w:val="BodyTextFirstIndentChar"/>
    <w:uiPriority w:val="99"/>
    <w:rsid w:val="00A740C3"/>
    <w:pPr>
      <w:ind w:firstLine="210"/>
    </w:pPr>
  </w:style>
  <w:style w:type="character" w:customStyle="1" w:styleId="BodyTextFirstIndentChar">
    <w:name w:val="Body Text First Indent Char"/>
    <w:basedOn w:val="BodyTextChar"/>
    <w:link w:val="BodyTextFirstIndent"/>
    <w:uiPriority w:val="99"/>
    <w:rsid w:val="00A740C3"/>
    <w:rPr>
      <w:rFonts w:eastAsia="Calibri"/>
      <w:sz w:val="24"/>
      <w:szCs w:val="22"/>
      <w:lang w:val="ro-RO" w:eastAsia="en-US"/>
    </w:rPr>
  </w:style>
  <w:style w:type="character" w:customStyle="1" w:styleId="BodyTextFirstIndentChar1">
    <w:name w:val="Body Text First Indent Char1"/>
    <w:basedOn w:val="BodyTextChar1"/>
    <w:rsid w:val="00A740C3"/>
    <w:rPr>
      <w:rFonts w:cs="Times New Roman"/>
      <w:spacing w:val="0"/>
      <w:sz w:val="24"/>
    </w:rPr>
  </w:style>
  <w:style w:type="character" w:customStyle="1" w:styleId="BodyTextIndentChar1">
    <w:name w:val="Body Text Indent Char1"/>
    <w:basedOn w:val="DefaultParagraphFont"/>
    <w:rsid w:val="00A740C3"/>
    <w:rPr>
      <w:rFonts w:cs="Times New Roman"/>
      <w:spacing w:val="0"/>
      <w:sz w:val="24"/>
    </w:rPr>
  </w:style>
  <w:style w:type="paragraph" w:styleId="BodyTextFirstIndent2">
    <w:name w:val="Body Text First Indent 2"/>
    <w:basedOn w:val="BodyTextIndent"/>
    <w:link w:val="BodyTextFirstIndent2Char"/>
    <w:uiPriority w:val="99"/>
    <w:rsid w:val="00A740C3"/>
    <w:pPr>
      <w:ind w:firstLine="210"/>
    </w:pPr>
  </w:style>
  <w:style w:type="character" w:customStyle="1" w:styleId="BodyTextFirstIndent2Char">
    <w:name w:val="Body Text First Indent 2 Char"/>
    <w:basedOn w:val="BodyTextIndentChar"/>
    <w:link w:val="BodyTextFirstIndent2"/>
    <w:uiPriority w:val="99"/>
    <w:rsid w:val="00A740C3"/>
    <w:rPr>
      <w:rFonts w:eastAsia="Calibri"/>
      <w:sz w:val="24"/>
      <w:szCs w:val="22"/>
      <w:lang w:val="ro-RO" w:eastAsia="en-US"/>
    </w:rPr>
  </w:style>
  <w:style w:type="character" w:customStyle="1" w:styleId="BodyTextFirstIndent2Char1">
    <w:name w:val="Body Text First Indent 2 Char1"/>
    <w:basedOn w:val="BodyTextIndentChar1"/>
    <w:rsid w:val="00A740C3"/>
    <w:rPr>
      <w:rFonts w:cs="Times New Roman"/>
      <w:spacing w:val="0"/>
      <w:sz w:val="24"/>
    </w:rPr>
  </w:style>
  <w:style w:type="paragraph" w:styleId="BodyTextIndent2">
    <w:name w:val="Body Text Indent 2"/>
    <w:basedOn w:val="Normal"/>
    <w:link w:val="BodyTextIndent2Char"/>
    <w:uiPriority w:val="99"/>
    <w:rsid w:val="00A740C3"/>
    <w:pPr>
      <w:widowControl/>
      <w:autoSpaceDE w:val="0"/>
      <w:autoSpaceDN w:val="0"/>
      <w:adjustRightInd w:val="0"/>
      <w:spacing w:before="120" w:after="120" w:line="480" w:lineRule="auto"/>
      <w:ind w:left="283"/>
    </w:pPr>
    <w:rPr>
      <w:rFonts w:eastAsia="Calibri"/>
      <w:szCs w:val="22"/>
      <w:lang w:eastAsia="en-US"/>
    </w:rPr>
  </w:style>
  <w:style w:type="character" w:customStyle="1" w:styleId="BodyTextIndent2Char">
    <w:name w:val="Body Text Indent 2 Char"/>
    <w:basedOn w:val="DefaultParagraphFont"/>
    <w:link w:val="BodyTextIndent2"/>
    <w:uiPriority w:val="99"/>
    <w:rsid w:val="00A740C3"/>
    <w:rPr>
      <w:rFonts w:eastAsia="Calibri"/>
      <w:sz w:val="24"/>
      <w:szCs w:val="22"/>
      <w:lang w:val="ro-RO" w:eastAsia="en-US"/>
    </w:rPr>
  </w:style>
  <w:style w:type="character" w:customStyle="1" w:styleId="BodyTextIndent2Char1">
    <w:name w:val="Body Text Indent 2 Char1"/>
    <w:basedOn w:val="DefaultParagraphFont"/>
    <w:rsid w:val="00A740C3"/>
    <w:rPr>
      <w:rFonts w:cs="Times New Roman"/>
      <w:spacing w:val="0"/>
      <w:sz w:val="24"/>
    </w:rPr>
  </w:style>
  <w:style w:type="paragraph" w:styleId="BodyTextIndent3">
    <w:name w:val="Body Text Indent 3"/>
    <w:basedOn w:val="Normal"/>
    <w:link w:val="BodyTextIndent3Char"/>
    <w:uiPriority w:val="99"/>
    <w:rsid w:val="00A740C3"/>
    <w:pPr>
      <w:widowControl/>
      <w:autoSpaceDE w:val="0"/>
      <w:autoSpaceDN w:val="0"/>
      <w:adjustRightInd w:val="0"/>
      <w:spacing w:before="120" w:after="120" w:line="360" w:lineRule="auto"/>
      <w:ind w:left="283"/>
    </w:pPr>
    <w:rPr>
      <w:rFonts w:eastAsia="Calibri"/>
      <w:sz w:val="16"/>
      <w:szCs w:val="22"/>
      <w:lang w:eastAsia="en-US"/>
    </w:rPr>
  </w:style>
  <w:style w:type="character" w:customStyle="1" w:styleId="BodyTextIndent3Char">
    <w:name w:val="Body Text Indent 3 Char"/>
    <w:basedOn w:val="DefaultParagraphFont"/>
    <w:link w:val="BodyTextIndent3"/>
    <w:uiPriority w:val="99"/>
    <w:rsid w:val="00A740C3"/>
    <w:rPr>
      <w:rFonts w:eastAsia="Calibri"/>
      <w:sz w:val="16"/>
      <w:szCs w:val="22"/>
      <w:lang w:val="ro-RO" w:eastAsia="en-US"/>
    </w:rPr>
  </w:style>
  <w:style w:type="character" w:customStyle="1" w:styleId="BodyTextIndent3Char1">
    <w:name w:val="Body Text Indent 3 Char1"/>
    <w:basedOn w:val="DefaultParagraphFont"/>
    <w:rsid w:val="00A740C3"/>
    <w:rPr>
      <w:rFonts w:cs="Times New Roman"/>
      <w:spacing w:val="0"/>
      <w:sz w:val="16"/>
    </w:rPr>
  </w:style>
  <w:style w:type="paragraph" w:styleId="Closing">
    <w:name w:val="Closing"/>
    <w:basedOn w:val="Normal"/>
    <w:link w:val="ClosingChar"/>
    <w:uiPriority w:val="99"/>
    <w:rsid w:val="00A740C3"/>
    <w:pPr>
      <w:widowControl/>
      <w:autoSpaceDE w:val="0"/>
      <w:autoSpaceDN w:val="0"/>
      <w:adjustRightInd w:val="0"/>
      <w:spacing w:before="120" w:after="120" w:line="360" w:lineRule="auto"/>
      <w:ind w:left="4252"/>
    </w:pPr>
    <w:rPr>
      <w:rFonts w:eastAsia="Calibri"/>
      <w:szCs w:val="22"/>
      <w:lang w:eastAsia="en-US"/>
    </w:rPr>
  </w:style>
  <w:style w:type="character" w:customStyle="1" w:styleId="ClosingChar">
    <w:name w:val="Closing Char"/>
    <w:basedOn w:val="DefaultParagraphFont"/>
    <w:link w:val="Closing"/>
    <w:uiPriority w:val="99"/>
    <w:rsid w:val="00A740C3"/>
    <w:rPr>
      <w:rFonts w:eastAsia="Calibri"/>
      <w:sz w:val="24"/>
      <w:szCs w:val="22"/>
      <w:lang w:val="ro-RO" w:eastAsia="en-US"/>
    </w:rPr>
  </w:style>
  <w:style w:type="character" w:customStyle="1" w:styleId="ClosingChar1">
    <w:name w:val="Closing Char1"/>
    <w:basedOn w:val="DefaultParagraphFont"/>
    <w:rsid w:val="00A740C3"/>
    <w:rPr>
      <w:rFonts w:cs="Times New Roman"/>
      <w:spacing w:val="0"/>
      <w:sz w:val="24"/>
    </w:rPr>
  </w:style>
  <w:style w:type="character" w:customStyle="1" w:styleId="CommentTextChar1">
    <w:name w:val="Comment Text Char1"/>
    <w:basedOn w:val="DefaultParagraphFont"/>
    <w:rsid w:val="00A740C3"/>
    <w:rPr>
      <w:rFonts w:cs="Times New Roman"/>
      <w:spacing w:val="0"/>
      <w:sz w:val="24"/>
    </w:rPr>
  </w:style>
  <w:style w:type="character" w:customStyle="1" w:styleId="CommentSubjectChar1">
    <w:name w:val="Comment Subject Char1"/>
    <w:basedOn w:val="CommentTextChar1"/>
    <w:rsid w:val="00A740C3"/>
    <w:rPr>
      <w:rFonts w:cs="Times New Roman"/>
      <w:b/>
      <w:spacing w:val="0"/>
      <w:sz w:val="24"/>
    </w:rPr>
  </w:style>
  <w:style w:type="character" w:customStyle="1" w:styleId="DocumentMapChar1">
    <w:name w:val="Document Map Char1"/>
    <w:basedOn w:val="DefaultParagraphFont"/>
    <w:rsid w:val="00A740C3"/>
    <w:rPr>
      <w:rFonts w:ascii="Tahoma" w:hAnsi="Tahoma" w:cs="Tahoma"/>
      <w:spacing w:val="0"/>
      <w:sz w:val="24"/>
    </w:rPr>
  </w:style>
  <w:style w:type="paragraph" w:styleId="E-mailSignature">
    <w:name w:val="E-mail Signature"/>
    <w:basedOn w:val="Normal"/>
    <w:link w:val="E-mailSignatureChar"/>
    <w:uiPriority w:val="99"/>
    <w:rsid w:val="00A740C3"/>
    <w:pPr>
      <w:widowControl/>
      <w:autoSpaceDE w:val="0"/>
      <w:autoSpaceDN w:val="0"/>
      <w:adjustRightInd w:val="0"/>
      <w:spacing w:before="120" w:after="120" w:line="360" w:lineRule="auto"/>
    </w:pPr>
    <w:rPr>
      <w:rFonts w:eastAsia="Calibri"/>
      <w:szCs w:val="22"/>
      <w:lang w:eastAsia="en-US"/>
    </w:rPr>
  </w:style>
  <w:style w:type="character" w:customStyle="1" w:styleId="E-mailSignatureChar">
    <w:name w:val="E-mail Signature Char"/>
    <w:basedOn w:val="DefaultParagraphFont"/>
    <w:link w:val="E-mailSignature"/>
    <w:uiPriority w:val="99"/>
    <w:rsid w:val="00A740C3"/>
    <w:rPr>
      <w:rFonts w:eastAsia="Calibri"/>
      <w:sz w:val="24"/>
      <w:szCs w:val="22"/>
      <w:lang w:val="ro-RO" w:eastAsia="en-US"/>
    </w:rPr>
  </w:style>
  <w:style w:type="character" w:customStyle="1" w:styleId="E-mailSignatureChar1">
    <w:name w:val="E-mail Signature Char1"/>
    <w:basedOn w:val="DefaultParagraphFont"/>
    <w:rsid w:val="00A740C3"/>
    <w:rPr>
      <w:rFonts w:cs="Times New Roman"/>
      <w:spacing w:val="0"/>
      <w:sz w:val="24"/>
    </w:rPr>
  </w:style>
  <w:style w:type="character" w:customStyle="1" w:styleId="EndnoteTextChar1">
    <w:name w:val="Endnote Text Char1"/>
    <w:basedOn w:val="DefaultParagraphFont"/>
    <w:rsid w:val="00A740C3"/>
    <w:rPr>
      <w:rFonts w:cs="Times New Roman"/>
      <w:spacing w:val="0"/>
      <w:sz w:val="24"/>
    </w:rPr>
  </w:style>
  <w:style w:type="paragraph" w:styleId="EnvelopeAddress">
    <w:name w:val="envelope address"/>
    <w:basedOn w:val="Normal"/>
    <w:uiPriority w:val="99"/>
    <w:rsid w:val="00A740C3"/>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2"/>
      <w:lang w:eastAsia="en-US"/>
    </w:rPr>
  </w:style>
  <w:style w:type="paragraph" w:styleId="EnvelopeReturn">
    <w:name w:val="envelope return"/>
    <w:basedOn w:val="Normal"/>
    <w:uiPriority w:val="99"/>
    <w:rsid w:val="00A740C3"/>
    <w:pPr>
      <w:widowControl/>
      <w:autoSpaceDE w:val="0"/>
      <w:autoSpaceDN w:val="0"/>
      <w:adjustRightInd w:val="0"/>
      <w:spacing w:before="120" w:after="120" w:line="360" w:lineRule="auto"/>
    </w:pPr>
    <w:rPr>
      <w:rFonts w:ascii="Arial" w:hAnsi="Arial" w:cs="Arial"/>
      <w:sz w:val="20"/>
      <w:szCs w:val="22"/>
      <w:lang w:eastAsia="en-US"/>
    </w:rPr>
  </w:style>
  <w:style w:type="character" w:styleId="HTMLAcronym">
    <w:name w:val="HTML Acronym"/>
    <w:basedOn w:val="DefaultParagraphFont"/>
    <w:uiPriority w:val="99"/>
    <w:rsid w:val="00A740C3"/>
    <w:rPr>
      <w:rFonts w:cs="Times New Roman"/>
    </w:rPr>
  </w:style>
  <w:style w:type="paragraph" w:styleId="HTMLAddress">
    <w:name w:val="HTML Address"/>
    <w:basedOn w:val="Normal"/>
    <w:link w:val="HTMLAddressChar"/>
    <w:uiPriority w:val="99"/>
    <w:rsid w:val="00A740C3"/>
    <w:pPr>
      <w:widowControl/>
      <w:autoSpaceDE w:val="0"/>
      <w:autoSpaceDN w:val="0"/>
      <w:adjustRightInd w:val="0"/>
      <w:spacing w:before="120" w:after="120" w:line="360" w:lineRule="auto"/>
    </w:pPr>
    <w:rPr>
      <w:rFonts w:eastAsia="Calibri"/>
      <w:i/>
      <w:szCs w:val="22"/>
      <w:lang w:eastAsia="en-US"/>
    </w:rPr>
  </w:style>
  <w:style w:type="character" w:customStyle="1" w:styleId="HTMLAddressChar">
    <w:name w:val="HTML Address Char"/>
    <w:basedOn w:val="DefaultParagraphFont"/>
    <w:link w:val="HTMLAddress"/>
    <w:uiPriority w:val="99"/>
    <w:rsid w:val="00A740C3"/>
    <w:rPr>
      <w:rFonts w:eastAsia="Calibri"/>
      <w:i/>
      <w:sz w:val="24"/>
      <w:szCs w:val="22"/>
      <w:lang w:val="ro-RO" w:eastAsia="en-US"/>
    </w:rPr>
  </w:style>
  <w:style w:type="character" w:customStyle="1" w:styleId="HTMLAddressChar1">
    <w:name w:val="HTML Address Char1"/>
    <w:basedOn w:val="DefaultParagraphFont"/>
    <w:rsid w:val="00A740C3"/>
    <w:rPr>
      <w:rFonts w:cs="Times New Roman"/>
      <w:i/>
      <w:spacing w:val="0"/>
      <w:sz w:val="24"/>
    </w:rPr>
  </w:style>
  <w:style w:type="character" w:styleId="HTMLCite">
    <w:name w:val="HTML Cite"/>
    <w:basedOn w:val="DefaultParagraphFont"/>
    <w:uiPriority w:val="99"/>
    <w:rsid w:val="00A740C3"/>
    <w:rPr>
      <w:rFonts w:cs="Times New Roman"/>
      <w:i/>
      <w:spacing w:val="0"/>
    </w:rPr>
  </w:style>
  <w:style w:type="character" w:styleId="HTMLCode">
    <w:name w:val="HTML Code"/>
    <w:basedOn w:val="DefaultParagraphFont"/>
    <w:uiPriority w:val="99"/>
    <w:rsid w:val="00A740C3"/>
    <w:rPr>
      <w:rFonts w:ascii="Courier New" w:hAnsi="Courier New" w:cs="Courier New"/>
      <w:spacing w:val="0"/>
      <w:sz w:val="20"/>
    </w:rPr>
  </w:style>
  <w:style w:type="character" w:styleId="HTMLDefinition">
    <w:name w:val="HTML Definition"/>
    <w:basedOn w:val="DefaultParagraphFont"/>
    <w:uiPriority w:val="99"/>
    <w:rsid w:val="00A740C3"/>
    <w:rPr>
      <w:rFonts w:cs="Times New Roman"/>
      <w:i/>
      <w:spacing w:val="0"/>
    </w:rPr>
  </w:style>
  <w:style w:type="character" w:styleId="HTMLKeyboard">
    <w:name w:val="HTML Keyboard"/>
    <w:basedOn w:val="DefaultParagraphFont"/>
    <w:uiPriority w:val="99"/>
    <w:rsid w:val="00A740C3"/>
    <w:rPr>
      <w:rFonts w:ascii="Courier New" w:hAnsi="Courier New" w:cs="Courier New"/>
      <w:spacing w:val="0"/>
      <w:sz w:val="20"/>
    </w:rPr>
  </w:style>
  <w:style w:type="paragraph" w:styleId="HTMLPreformatted">
    <w:name w:val="HTML Preformatted"/>
    <w:basedOn w:val="Normal"/>
    <w:link w:val="HTMLPreformattedChar"/>
    <w:uiPriority w:val="99"/>
    <w:rsid w:val="00A740C3"/>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HTMLPreformattedChar">
    <w:name w:val="HTML Preformatted Char"/>
    <w:basedOn w:val="DefaultParagraphFont"/>
    <w:link w:val="HTMLPreformatted"/>
    <w:uiPriority w:val="99"/>
    <w:rsid w:val="00A740C3"/>
    <w:rPr>
      <w:rFonts w:ascii="Courier New" w:hAnsi="Courier New" w:cs="Courier New"/>
      <w:sz w:val="24"/>
      <w:szCs w:val="22"/>
      <w:lang w:val="ro-RO" w:eastAsia="en-US"/>
    </w:rPr>
  </w:style>
  <w:style w:type="character" w:customStyle="1" w:styleId="HTMLPreformattedChar1">
    <w:name w:val="HTML Preformatted Char1"/>
    <w:basedOn w:val="DefaultParagraphFont"/>
    <w:rsid w:val="00A740C3"/>
    <w:rPr>
      <w:rFonts w:ascii="Courier New" w:hAnsi="Courier New" w:cs="Courier New"/>
      <w:spacing w:val="0"/>
      <w:sz w:val="24"/>
    </w:rPr>
  </w:style>
  <w:style w:type="character" w:styleId="HTMLSample">
    <w:name w:val="HTML Sample"/>
    <w:basedOn w:val="DefaultParagraphFont"/>
    <w:uiPriority w:val="99"/>
    <w:rsid w:val="00A740C3"/>
    <w:rPr>
      <w:rFonts w:ascii="Courier New" w:hAnsi="Courier New" w:cs="Courier New"/>
      <w:spacing w:val="0"/>
    </w:rPr>
  </w:style>
  <w:style w:type="character" w:styleId="HTMLTypewriter">
    <w:name w:val="HTML Typewriter"/>
    <w:basedOn w:val="DefaultParagraphFont"/>
    <w:uiPriority w:val="99"/>
    <w:rsid w:val="00A740C3"/>
    <w:rPr>
      <w:rFonts w:ascii="Courier New" w:hAnsi="Courier New" w:cs="Courier New"/>
      <w:spacing w:val="0"/>
      <w:sz w:val="20"/>
    </w:rPr>
  </w:style>
  <w:style w:type="character" w:styleId="HTMLVariable">
    <w:name w:val="HTML Variable"/>
    <w:basedOn w:val="DefaultParagraphFont"/>
    <w:uiPriority w:val="99"/>
    <w:rsid w:val="00A740C3"/>
    <w:rPr>
      <w:rFonts w:cs="Times New Roman"/>
      <w:i/>
      <w:spacing w:val="0"/>
    </w:rPr>
  </w:style>
  <w:style w:type="character" w:styleId="LineNumber">
    <w:name w:val="line number"/>
    <w:basedOn w:val="DefaultParagraphFont"/>
    <w:uiPriority w:val="99"/>
    <w:rsid w:val="00A740C3"/>
    <w:rPr>
      <w:rFonts w:cs="Times New Roman"/>
    </w:rPr>
  </w:style>
  <w:style w:type="paragraph" w:styleId="List">
    <w:name w:val="List"/>
    <w:basedOn w:val="Normal"/>
    <w:uiPriority w:val="99"/>
    <w:rsid w:val="00A740C3"/>
    <w:pPr>
      <w:widowControl/>
      <w:autoSpaceDE w:val="0"/>
      <w:autoSpaceDN w:val="0"/>
      <w:adjustRightInd w:val="0"/>
      <w:spacing w:before="120" w:after="120" w:line="360" w:lineRule="auto"/>
      <w:ind w:left="283" w:hanging="283"/>
    </w:pPr>
    <w:rPr>
      <w:rFonts w:eastAsia="Calibri"/>
      <w:szCs w:val="22"/>
      <w:lang w:eastAsia="en-US"/>
    </w:rPr>
  </w:style>
  <w:style w:type="paragraph" w:styleId="List2">
    <w:name w:val="List 2"/>
    <w:basedOn w:val="Normal"/>
    <w:uiPriority w:val="99"/>
    <w:rsid w:val="00A740C3"/>
    <w:pPr>
      <w:widowControl/>
      <w:autoSpaceDE w:val="0"/>
      <w:autoSpaceDN w:val="0"/>
      <w:adjustRightInd w:val="0"/>
      <w:spacing w:before="120" w:after="120" w:line="360" w:lineRule="auto"/>
      <w:ind w:left="566" w:hanging="283"/>
    </w:pPr>
    <w:rPr>
      <w:rFonts w:eastAsia="Calibri"/>
      <w:szCs w:val="22"/>
      <w:lang w:eastAsia="en-US"/>
    </w:rPr>
  </w:style>
  <w:style w:type="paragraph" w:styleId="List3">
    <w:name w:val="List 3"/>
    <w:basedOn w:val="Normal"/>
    <w:uiPriority w:val="99"/>
    <w:rsid w:val="00A740C3"/>
    <w:pPr>
      <w:widowControl/>
      <w:autoSpaceDE w:val="0"/>
      <w:autoSpaceDN w:val="0"/>
      <w:adjustRightInd w:val="0"/>
      <w:spacing w:before="120" w:after="120" w:line="360" w:lineRule="auto"/>
      <w:ind w:left="849" w:hanging="283"/>
    </w:pPr>
    <w:rPr>
      <w:rFonts w:eastAsia="Calibri"/>
      <w:szCs w:val="22"/>
      <w:lang w:eastAsia="en-US"/>
    </w:rPr>
  </w:style>
  <w:style w:type="paragraph" w:styleId="List4">
    <w:name w:val="List 4"/>
    <w:basedOn w:val="Normal"/>
    <w:uiPriority w:val="99"/>
    <w:rsid w:val="00A740C3"/>
    <w:pPr>
      <w:widowControl/>
      <w:autoSpaceDE w:val="0"/>
      <w:autoSpaceDN w:val="0"/>
      <w:adjustRightInd w:val="0"/>
      <w:spacing w:before="120" w:after="120" w:line="360" w:lineRule="auto"/>
      <w:ind w:left="1132" w:hanging="283"/>
    </w:pPr>
    <w:rPr>
      <w:rFonts w:eastAsia="Calibri"/>
      <w:szCs w:val="22"/>
      <w:lang w:eastAsia="en-US"/>
    </w:rPr>
  </w:style>
  <w:style w:type="paragraph" w:styleId="List5">
    <w:name w:val="List 5"/>
    <w:basedOn w:val="Normal"/>
    <w:uiPriority w:val="99"/>
    <w:rsid w:val="00A740C3"/>
    <w:pPr>
      <w:widowControl/>
      <w:autoSpaceDE w:val="0"/>
      <w:autoSpaceDN w:val="0"/>
      <w:adjustRightInd w:val="0"/>
      <w:spacing w:before="120" w:after="120" w:line="360" w:lineRule="auto"/>
      <w:ind w:left="1415" w:hanging="283"/>
    </w:pPr>
    <w:rPr>
      <w:rFonts w:eastAsia="Calibri"/>
      <w:szCs w:val="22"/>
      <w:lang w:eastAsia="en-US"/>
    </w:rPr>
  </w:style>
  <w:style w:type="paragraph" w:styleId="ListBullet5">
    <w:name w:val="List Bullet 5"/>
    <w:basedOn w:val="Normal"/>
    <w:autoRedefine/>
    <w:uiPriority w:val="99"/>
    <w:rsid w:val="00A740C3"/>
    <w:pPr>
      <w:widowControl/>
      <w:tabs>
        <w:tab w:val="num" w:pos="643"/>
        <w:tab w:val="num" w:pos="1492"/>
      </w:tabs>
      <w:autoSpaceDE w:val="0"/>
      <w:autoSpaceDN w:val="0"/>
      <w:adjustRightInd w:val="0"/>
      <w:spacing w:before="120" w:after="120" w:line="360" w:lineRule="auto"/>
      <w:ind w:left="1492" w:hanging="360"/>
    </w:pPr>
    <w:rPr>
      <w:rFonts w:eastAsia="Calibri"/>
      <w:szCs w:val="22"/>
      <w:lang w:eastAsia="en-US"/>
    </w:rPr>
  </w:style>
  <w:style w:type="paragraph" w:styleId="ListContinue">
    <w:name w:val="List Continue"/>
    <w:basedOn w:val="Normal"/>
    <w:uiPriority w:val="99"/>
    <w:rsid w:val="00A740C3"/>
    <w:pPr>
      <w:widowControl/>
      <w:autoSpaceDE w:val="0"/>
      <w:autoSpaceDN w:val="0"/>
      <w:adjustRightInd w:val="0"/>
      <w:spacing w:before="120" w:after="120" w:line="360" w:lineRule="auto"/>
      <w:ind w:left="283"/>
    </w:pPr>
    <w:rPr>
      <w:rFonts w:eastAsia="Calibri"/>
      <w:szCs w:val="22"/>
      <w:lang w:eastAsia="en-US"/>
    </w:rPr>
  </w:style>
  <w:style w:type="paragraph" w:styleId="ListContinue2">
    <w:name w:val="List Continue 2"/>
    <w:basedOn w:val="Normal"/>
    <w:uiPriority w:val="99"/>
    <w:rsid w:val="00A740C3"/>
    <w:pPr>
      <w:widowControl/>
      <w:autoSpaceDE w:val="0"/>
      <w:autoSpaceDN w:val="0"/>
      <w:adjustRightInd w:val="0"/>
      <w:spacing w:before="120" w:after="120" w:line="360" w:lineRule="auto"/>
      <w:ind w:left="566"/>
    </w:pPr>
    <w:rPr>
      <w:rFonts w:eastAsia="Calibri"/>
      <w:szCs w:val="22"/>
      <w:lang w:eastAsia="en-US"/>
    </w:rPr>
  </w:style>
  <w:style w:type="paragraph" w:styleId="ListContinue3">
    <w:name w:val="List Continue 3"/>
    <w:basedOn w:val="Normal"/>
    <w:uiPriority w:val="99"/>
    <w:rsid w:val="00A740C3"/>
    <w:pPr>
      <w:widowControl/>
      <w:autoSpaceDE w:val="0"/>
      <w:autoSpaceDN w:val="0"/>
      <w:adjustRightInd w:val="0"/>
      <w:spacing w:before="120" w:after="120" w:line="360" w:lineRule="auto"/>
      <w:ind w:left="849"/>
    </w:pPr>
    <w:rPr>
      <w:rFonts w:eastAsia="Calibri"/>
      <w:szCs w:val="22"/>
      <w:lang w:eastAsia="en-US"/>
    </w:rPr>
  </w:style>
  <w:style w:type="paragraph" w:styleId="ListContinue4">
    <w:name w:val="List Continue 4"/>
    <w:basedOn w:val="Normal"/>
    <w:uiPriority w:val="99"/>
    <w:rsid w:val="00A740C3"/>
    <w:pPr>
      <w:widowControl/>
      <w:autoSpaceDE w:val="0"/>
      <w:autoSpaceDN w:val="0"/>
      <w:adjustRightInd w:val="0"/>
      <w:spacing w:before="120" w:after="120" w:line="360" w:lineRule="auto"/>
      <w:ind w:left="1132"/>
    </w:pPr>
    <w:rPr>
      <w:rFonts w:eastAsia="Calibri"/>
      <w:szCs w:val="22"/>
      <w:lang w:eastAsia="en-US"/>
    </w:rPr>
  </w:style>
  <w:style w:type="paragraph" w:styleId="ListContinue5">
    <w:name w:val="List Continue 5"/>
    <w:basedOn w:val="Normal"/>
    <w:uiPriority w:val="99"/>
    <w:rsid w:val="00A740C3"/>
    <w:pPr>
      <w:widowControl/>
      <w:autoSpaceDE w:val="0"/>
      <w:autoSpaceDN w:val="0"/>
      <w:adjustRightInd w:val="0"/>
      <w:spacing w:before="120" w:after="120" w:line="360" w:lineRule="auto"/>
      <w:ind w:left="1415"/>
    </w:pPr>
    <w:rPr>
      <w:rFonts w:eastAsia="Calibri"/>
      <w:szCs w:val="22"/>
      <w:lang w:eastAsia="en-US"/>
    </w:rPr>
  </w:style>
  <w:style w:type="paragraph" w:styleId="ListNumber5">
    <w:name w:val="List Number 5"/>
    <w:basedOn w:val="Normal"/>
    <w:uiPriority w:val="99"/>
    <w:rsid w:val="00A740C3"/>
    <w:pPr>
      <w:widowControl/>
      <w:tabs>
        <w:tab w:val="num" w:pos="360"/>
        <w:tab w:val="num" w:pos="1492"/>
      </w:tabs>
      <w:autoSpaceDE w:val="0"/>
      <w:autoSpaceDN w:val="0"/>
      <w:adjustRightInd w:val="0"/>
      <w:spacing w:before="120" w:after="120" w:line="360" w:lineRule="auto"/>
      <w:ind w:left="1492" w:hanging="360"/>
    </w:pPr>
    <w:rPr>
      <w:rFonts w:eastAsia="Calibri"/>
      <w:szCs w:val="22"/>
      <w:lang w:eastAsia="en-US"/>
    </w:rPr>
  </w:style>
  <w:style w:type="paragraph" w:styleId="MacroText">
    <w:name w:val="macro"/>
    <w:link w:val="MacroTextChar"/>
    <w:uiPriority w:val="99"/>
    <w:rsid w:val="00A740C3"/>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2"/>
      <w:lang w:val="en-US" w:eastAsia="en-US"/>
    </w:rPr>
  </w:style>
  <w:style w:type="character" w:customStyle="1" w:styleId="MacroTextChar">
    <w:name w:val="Macro Text Char"/>
    <w:basedOn w:val="DefaultParagraphFont"/>
    <w:link w:val="MacroText"/>
    <w:uiPriority w:val="99"/>
    <w:rsid w:val="00A740C3"/>
    <w:rPr>
      <w:rFonts w:ascii="Courier New" w:hAnsi="Courier New" w:cs="Courier New"/>
      <w:sz w:val="24"/>
      <w:szCs w:val="22"/>
      <w:lang w:val="en-US" w:eastAsia="en-US"/>
    </w:rPr>
  </w:style>
  <w:style w:type="character" w:customStyle="1" w:styleId="MacroTextChar1">
    <w:name w:val="Macro Text Char1"/>
    <w:basedOn w:val="DefaultParagraphFont"/>
    <w:rsid w:val="00A740C3"/>
    <w:rPr>
      <w:rFonts w:ascii="Courier New" w:hAnsi="Courier New" w:cs="Courier New"/>
      <w:spacing w:val="0"/>
      <w:sz w:val="24"/>
    </w:rPr>
  </w:style>
  <w:style w:type="paragraph" w:styleId="MessageHeader">
    <w:name w:val="Message Header"/>
    <w:basedOn w:val="Normal"/>
    <w:link w:val="MessageHeaderChar"/>
    <w:uiPriority w:val="99"/>
    <w:rsid w:val="00A740C3"/>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2"/>
      <w:shd w:val="pct20" w:color="auto" w:fill="auto"/>
      <w:lang w:eastAsia="en-US"/>
    </w:rPr>
  </w:style>
  <w:style w:type="character" w:customStyle="1" w:styleId="MessageHeaderChar">
    <w:name w:val="Message Header Char"/>
    <w:basedOn w:val="DefaultParagraphFont"/>
    <w:link w:val="MessageHeader"/>
    <w:uiPriority w:val="99"/>
    <w:rsid w:val="00A740C3"/>
    <w:rPr>
      <w:rFonts w:ascii="Arial" w:hAnsi="Arial" w:cs="Arial"/>
      <w:sz w:val="24"/>
      <w:szCs w:val="22"/>
      <w:lang w:val="ro-RO" w:eastAsia="en-US"/>
    </w:rPr>
  </w:style>
  <w:style w:type="character" w:customStyle="1" w:styleId="MessageHeaderChar1">
    <w:name w:val="Message Header Char1"/>
    <w:basedOn w:val="DefaultParagraphFont"/>
    <w:rsid w:val="00A740C3"/>
    <w:rPr>
      <w:rFonts w:ascii="Arial" w:hAnsi="Arial" w:cs="Arial"/>
      <w:spacing w:val="0"/>
      <w:sz w:val="24"/>
      <w:shd w:val="pct20" w:color="auto" w:fill="auto"/>
    </w:rPr>
  </w:style>
  <w:style w:type="paragraph" w:styleId="NormalWeb">
    <w:name w:val="Normal (Web)"/>
    <w:basedOn w:val="Normal"/>
    <w:uiPriority w:val="99"/>
    <w:rsid w:val="00A740C3"/>
    <w:pPr>
      <w:widowControl/>
      <w:autoSpaceDE w:val="0"/>
      <w:autoSpaceDN w:val="0"/>
      <w:adjustRightInd w:val="0"/>
      <w:spacing w:before="120" w:after="120" w:line="360" w:lineRule="auto"/>
    </w:pPr>
    <w:rPr>
      <w:rFonts w:eastAsia="Calibri"/>
      <w:szCs w:val="22"/>
      <w:lang w:eastAsia="en-US"/>
    </w:rPr>
  </w:style>
  <w:style w:type="paragraph" w:styleId="NormalIndent">
    <w:name w:val="Normal Indent"/>
    <w:basedOn w:val="Normal"/>
    <w:uiPriority w:val="99"/>
    <w:rsid w:val="00A740C3"/>
    <w:pPr>
      <w:widowControl/>
      <w:autoSpaceDE w:val="0"/>
      <w:autoSpaceDN w:val="0"/>
      <w:adjustRightInd w:val="0"/>
      <w:spacing w:before="120" w:after="120" w:line="360" w:lineRule="auto"/>
      <w:ind w:left="720"/>
    </w:pPr>
    <w:rPr>
      <w:rFonts w:eastAsia="Calibri"/>
      <w:szCs w:val="22"/>
      <w:lang w:eastAsia="en-US"/>
    </w:rPr>
  </w:style>
  <w:style w:type="paragraph" w:styleId="PlainText">
    <w:name w:val="Plain Text"/>
    <w:basedOn w:val="Normal"/>
    <w:link w:val="PlainTextChar"/>
    <w:uiPriority w:val="99"/>
    <w:rsid w:val="00A740C3"/>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PlainTextChar">
    <w:name w:val="Plain Text Char"/>
    <w:basedOn w:val="DefaultParagraphFont"/>
    <w:link w:val="PlainText"/>
    <w:uiPriority w:val="99"/>
    <w:rsid w:val="00A740C3"/>
    <w:rPr>
      <w:rFonts w:ascii="Courier New" w:hAnsi="Courier New" w:cs="Courier New"/>
      <w:sz w:val="24"/>
      <w:szCs w:val="22"/>
      <w:lang w:val="ro-RO" w:eastAsia="en-US"/>
    </w:rPr>
  </w:style>
  <w:style w:type="character" w:customStyle="1" w:styleId="PlainTextChar1">
    <w:name w:val="Plain Text Char1"/>
    <w:basedOn w:val="DefaultParagraphFont"/>
    <w:rsid w:val="00A740C3"/>
    <w:rPr>
      <w:rFonts w:ascii="Courier New" w:hAnsi="Courier New" w:cs="Courier New"/>
      <w:spacing w:val="0"/>
      <w:sz w:val="24"/>
    </w:rPr>
  </w:style>
  <w:style w:type="paragraph" w:styleId="Signature">
    <w:name w:val="Signature"/>
    <w:basedOn w:val="Normal"/>
    <w:link w:val="SignatureChar"/>
    <w:uiPriority w:val="99"/>
    <w:rsid w:val="00A740C3"/>
    <w:pPr>
      <w:widowControl/>
      <w:autoSpaceDE w:val="0"/>
      <w:autoSpaceDN w:val="0"/>
      <w:adjustRightInd w:val="0"/>
      <w:spacing w:before="120" w:after="120" w:line="360" w:lineRule="auto"/>
      <w:ind w:left="4252"/>
    </w:pPr>
    <w:rPr>
      <w:rFonts w:eastAsia="Calibri"/>
      <w:szCs w:val="22"/>
      <w:lang w:eastAsia="en-US"/>
    </w:rPr>
  </w:style>
  <w:style w:type="character" w:customStyle="1" w:styleId="SignatureChar">
    <w:name w:val="Signature Char"/>
    <w:basedOn w:val="DefaultParagraphFont"/>
    <w:link w:val="Signature"/>
    <w:uiPriority w:val="99"/>
    <w:rsid w:val="00A740C3"/>
    <w:rPr>
      <w:rFonts w:eastAsia="Calibri"/>
      <w:sz w:val="24"/>
      <w:szCs w:val="22"/>
      <w:lang w:val="ro-RO" w:eastAsia="en-US"/>
    </w:rPr>
  </w:style>
  <w:style w:type="character" w:customStyle="1" w:styleId="SignatureChar1">
    <w:name w:val="Signature Char1"/>
    <w:basedOn w:val="DefaultParagraphFont"/>
    <w:rsid w:val="00A740C3"/>
    <w:rPr>
      <w:rFonts w:cs="Times New Roman"/>
      <w:spacing w:val="0"/>
      <w:sz w:val="24"/>
    </w:rPr>
  </w:style>
  <w:style w:type="character" w:styleId="Strong">
    <w:name w:val="Strong"/>
    <w:basedOn w:val="DefaultParagraphFont"/>
    <w:uiPriority w:val="22"/>
    <w:qFormat/>
    <w:rsid w:val="00A740C3"/>
    <w:rPr>
      <w:rFonts w:cs="Times New Roman"/>
      <w:b/>
      <w:spacing w:val="0"/>
    </w:rPr>
  </w:style>
  <w:style w:type="paragraph" w:styleId="Subtitle">
    <w:name w:val="Subtitle"/>
    <w:basedOn w:val="Normal"/>
    <w:link w:val="SubtitleChar"/>
    <w:uiPriority w:val="11"/>
    <w:qFormat/>
    <w:rsid w:val="00A740C3"/>
    <w:pPr>
      <w:widowControl/>
      <w:autoSpaceDE w:val="0"/>
      <w:autoSpaceDN w:val="0"/>
      <w:adjustRightInd w:val="0"/>
      <w:spacing w:before="120" w:after="60" w:line="360" w:lineRule="auto"/>
      <w:jc w:val="center"/>
      <w:outlineLvl w:val="1"/>
    </w:pPr>
    <w:rPr>
      <w:rFonts w:ascii="Arial" w:hAnsi="Arial" w:cs="Arial"/>
      <w:szCs w:val="22"/>
      <w:lang w:eastAsia="en-US"/>
    </w:rPr>
  </w:style>
  <w:style w:type="character" w:customStyle="1" w:styleId="SubtitleChar">
    <w:name w:val="Subtitle Char"/>
    <w:basedOn w:val="DefaultParagraphFont"/>
    <w:link w:val="Subtitle"/>
    <w:uiPriority w:val="11"/>
    <w:rsid w:val="00A740C3"/>
    <w:rPr>
      <w:rFonts w:ascii="Arial" w:hAnsi="Arial" w:cs="Arial"/>
      <w:sz w:val="24"/>
      <w:szCs w:val="22"/>
      <w:lang w:val="ro-RO" w:eastAsia="en-US"/>
    </w:rPr>
  </w:style>
  <w:style w:type="character" w:customStyle="1" w:styleId="SubtitleChar1">
    <w:name w:val="Subtitle Char1"/>
    <w:basedOn w:val="DefaultParagraphFont"/>
    <w:rsid w:val="00A740C3"/>
    <w:rPr>
      <w:rFonts w:ascii="Arial" w:hAnsi="Arial" w:cs="Arial"/>
      <w:spacing w:val="0"/>
      <w:sz w:val="24"/>
    </w:rPr>
  </w:style>
  <w:style w:type="paragraph" w:styleId="Title">
    <w:name w:val="Title"/>
    <w:basedOn w:val="Normal"/>
    <w:link w:val="TitleChar"/>
    <w:uiPriority w:val="10"/>
    <w:qFormat/>
    <w:rsid w:val="00A740C3"/>
    <w:pPr>
      <w:widowControl/>
      <w:autoSpaceDE w:val="0"/>
      <w:autoSpaceDN w:val="0"/>
      <w:adjustRightInd w:val="0"/>
      <w:spacing w:before="240" w:after="60" w:line="360" w:lineRule="auto"/>
      <w:jc w:val="center"/>
      <w:outlineLvl w:val="0"/>
    </w:pPr>
    <w:rPr>
      <w:rFonts w:ascii="Arial" w:hAnsi="Arial" w:cs="Arial"/>
      <w:b/>
      <w:kern w:val="28"/>
      <w:sz w:val="32"/>
      <w:szCs w:val="22"/>
      <w:lang w:eastAsia="en-US"/>
    </w:rPr>
  </w:style>
  <w:style w:type="character" w:customStyle="1" w:styleId="TitleChar">
    <w:name w:val="Title Char"/>
    <w:basedOn w:val="DefaultParagraphFont"/>
    <w:link w:val="Title"/>
    <w:uiPriority w:val="10"/>
    <w:rsid w:val="00A740C3"/>
    <w:rPr>
      <w:rFonts w:ascii="Arial" w:hAnsi="Arial" w:cs="Arial"/>
      <w:b/>
      <w:kern w:val="28"/>
      <w:sz w:val="32"/>
      <w:szCs w:val="22"/>
      <w:lang w:val="ro-RO" w:eastAsia="en-US"/>
    </w:rPr>
  </w:style>
  <w:style w:type="character" w:customStyle="1" w:styleId="TitleChar1">
    <w:name w:val="Title Char1"/>
    <w:basedOn w:val="DefaultParagraphFont"/>
    <w:rsid w:val="00A740C3"/>
    <w:rPr>
      <w:rFonts w:ascii="Arial" w:hAnsi="Arial" w:cs="Arial"/>
      <w:b/>
      <w:spacing w:val="0"/>
      <w:kern w:val="28"/>
      <w:sz w:val="32"/>
    </w:rPr>
  </w:style>
  <w:style w:type="paragraph" w:styleId="Index1">
    <w:name w:val="index 1"/>
    <w:basedOn w:val="Normal"/>
    <w:next w:val="Normal"/>
    <w:autoRedefine/>
    <w:uiPriority w:val="99"/>
    <w:rsid w:val="00A740C3"/>
    <w:pPr>
      <w:widowControl/>
      <w:autoSpaceDE w:val="0"/>
      <w:autoSpaceDN w:val="0"/>
      <w:adjustRightInd w:val="0"/>
      <w:ind w:left="200" w:hanging="200"/>
    </w:pPr>
    <w:rPr>
      <w:rFonts w:eastAsia="Calibri"/>
      <w:szCs w:val="22"/>
      <w:lang w:eastAsia="en-US"/>
    </w:rPr>
  </w:style>
  <w:style w:type="paragraph" w:styleId="IndexHeading">
    <w:name w:val="index heading"/>
    <w:basedOn w:val="Normal"/>
    <w:next w:val="Index1"/>
    <w:uiPriority w:val="99"/>
    <w:rsid w:val="00A740C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rFonts w:eastAsia="Calibri"/>
      <w:szCs w:val="22"/>
      <w:lang w:eastAsia="en-US"/>
    </w:rPr>
  </w:style>
  <w:style w:type="paragraph" w:customStyle="1" w:styleId="Titre1">
    <w:name w:val="Titre1"/>
    <w:basedOn w:val="Heading6"/>
    <w:rsid w:val="00A740C3"/>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iCs/>
      <w:sz w:val="60"/>
      <w:szCs w:val="22"/>
      <w:lang w:eastAsia="en-US"/>
    </w:rPr>
  </w:style>
  <w:style w:type="paragraph" w:customStyle="1" w:styleId="Titre2">
    <w:name w:val="Titre2"/>
    <w:basedOn w:val="Normal"/>
    <w:rsid w:val="00A740C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sz w:val="48"/>
      <w:szCs w:val="22"/>
      <w:lang w:eastAsia="en-US"/>
    </w:rPr>
  </w:style>
  <w:style w:type="paragraph" w:customStyle="1" w:styleId="pj">
    <w:name w:val="p.j."/>
    <w:basedOn w:val="Normal"/>
    <w:next w:val="Normal"/>
    <w:rsid w:val="00A740C3"/>
    <w:pPr>
      <w:widowControl/>
      <w:autoSpaceDE w:val="0"/>
      <w:autoSpaceDN w:val="0"/>
      <w:adjustRightInd w:val="0"/>
      <w:spacing w:before="1200" w:after="120"/>
      <w:ind w:left="1440" w:hanging="1440"/>
    </w:pPr>
    <w:rPr>
      <w:rFonts w:eastAsia="Calibri"/>
      <w:szCs w:val="22"/>
      <w:lang w:eastAsia="en-US"/>
    </w:rPr>
  </w:style>
  <w:style w:type="paragraph" w:customStyle="1" w:styleId="Text0">
    <w:name w:val="Text 0"/>
    <w:basedOn w:val="Normal"/>
    <w:rsid w:val="00A740C3"/>
    <w:pPr>
      <w:autoSpaceDE w:val="0"/>
      <w:autoSpaceDN w:val="0"/>
      <w:adjustRightInd w:val="0"/>
      <w:spacing w:before="120" w:after="120" w:line="360" w:lineRule="auto"/>
    </w:pPr>
    <w:rPr>
      <w:rFonts w:eastAsia="Calibri"/>
      <w:szCs w:val="22"/>
      <w:lang w:eastAsia="en-US"/>
    </w:rPr>
  </w:style>
  <w:style w:type="paragraph" w:customStyle="1" w:styleId="N">
    <w:name w:val="N"/>
    <w:basedOn w:val="Text0"/>
    <w:rsid w:val="00A740C3"/>
    <w:pPr>
      <w:spacing w:before="0" w:after="0"/>
    </w:pPr>
  </w:style>
  <w:style w:type="paragraph" w:customStyle="1" w:styleId="Considerant">
    <w:name w:val="Considerant"/>
    <w:basedOn w:val="Considrant"/>
    <w:rsid w:val="00A740C3"/>
    <w:pPr>
      <w:tabs>
        <w:tab w:val="num" w:pos="709"/>
      </w:tabs>
      <w:autoSpaceDE w:val="0"/>
      <w:autoSpaceDN w:val="0"/>
      <w:adjustRightInd w:val="0"/>
      <w:spacing w:before="0" w:after="0"/>
      <w:ind w:left="709" w:hanging="709"/>
    </w:pPr>
    <w:rPr>
      <w:rFonts w:eastAsia="Calibri"/>
      <w:szCs w:val="22"/>
      <w:lang w:val="ro-RO"/>
    </w:rPr>
  </w:style>
  <w:style w:type="paragraph" w:customStyle="1" w:styleId="Lginef">
    <w:name w:val="Lgine f"/>
    <w:basedOn w:val="Normal"/>
    <w:rsid w:val="00A740C3"/>
    <w:pPr>
      <w:widowControl/>
      <w:autoSpaceDE w:val="0"/>
      <w:autoSpaceDN w:val="0"/>
      <w:adjustRightInd w:val="0"/>
      <w:spacing w:before="120" w:after="120" w:line="360" w:lineRule="auto"/>
    </w:pPr>
    <w:rPr>
      <w:rFonts w:eastAsia="Calibri"/>
      <w:szCs w:val="22"/>
      <w:lang w:eastAsia="en-US"/>
    </w:rPr>
  </w:style>
  <w:style w:type="paragraph" w:customStyle="1" w:styleId="Normal12Bold">
    <w:name w:val="Normal12Bold"/>
    <w:basedOn w:val="Normal12"/>
    <w:rsid w:val="00A740C3"/>
    <w:pPr>
      <w:autoSpaceDE w:val="0"/>
      <w:autoSpaceDN w:val="0"/>
      <w:adjustRightInd w:val="0"/>
    </w:pPr>
    <w:rPr>
      <w:rFonts w:eastAsia="Calibri"/>
      <w:b/>
      <w:noProof w:val="0"/>
      <w:szCs w:val="22"/>
      <w:lang w:eastAsia="en-US"/>
    </w:rPr>
  </w:style>
  <w:style w:type="paragraph" w:customStyle="1" w:styleId="Normal12Hanging">
    <w:name w:val="Normal12Hanging"/>
    <w:basedOn w:val="Normal12"/>
    <w:rsid w:val="00A740C3"/>
    <w:pPr>
      <w:autoSpaceDE w:val="0"/>
      <w:autoSpaceDN w:val="0"/>
      <w:adjustRightInd w:val="0"/>
      <w:ind w:left="357" w:hanging="357"/>
    </w:pPr>
    <w:rPr>
      <w:rFonts w:eastAsia="Calibri"/>
      <w:noProof w:val="0"/>
      <w:szCs w:val="22"/>
      <w:lang w:eastAsia="en-US"/>
    </w:rPr>
  </w:style>
  <w:style w:type="character" w:customStyle="1" w:styleId="italic1">
    <w:name w:val="italic1"/>
    <w:basedOn w:val="DefaultParagraphFont"/>
    <w:rsid w:val="00A740C3"/>
    <w:rPr>
      <w:rFonts w:cs="Times New Roman"/>
      <w:i/>
      <w:spacing w:val="0"/>
      <w:shd w:val="clear" w:color="auto" w:fill="auto"/>
    </w:rPr>
  </w:style>
  <w:style w:type="paragraph" w:customStyle="1" w:styleId="CM4">
    <w:name w:val="CM4"/>
    <w:basedOn w:val="Default"/>
    <w:next w:val="Default"/>
    <w:uiPriority w:val="99"/>
    <w:rsid w:val="00A740C3"/>
    <w:rPr>
      <w:rFonts w:ascii="EUAlbertina" w:eastAsia="Times New Roman" w:hAnsi="EUAlbertina" w:cs="EUAlbertina"/>
    </w:rPr>
  </w:style>
  <w:style w:type="paragraph" w:customStyle="1" w:styleId="NormalConseil">
    <w:name w:val="NormalConseil"/>
    <w:basedOn w:val="Normal"/>
    <w:rsid w:val="00A740C3"/>
    <w:pPr>
      <w:widowControl/>
      <w:autoSpaceDE w:val="0"/>
      <w:autoSpaceDN w:val="0"/>
      <w:adjustRightInd w:val="0"/>
    </w:pPr>
    <w:rPr>
      <w:rFonts w:eastAsia="Calibri"/>
      <w:szCs w:val="22"/>
      <w:lang w:eastAsia="en-US"/>
    </w:rPr>
  </w:style>
  <w:style w:type="paragraph" w:customStyle="1" w:styleId="FooterConseil">
    <w:name w:val="FooterConseil"/>
    <w:basedOn w:val="NormalConseil"/>
    <w:rsid w:val="00A740C3"/>
    <w:pPr>
      <w:tabs>
        <w:tab w:val="center" w:pos="4820"/>
        <w:tab w:val="center" w:pos="7371"/>
        <w:tab w:val="right" w:pos="9639"/>
      </w:tabs>
    </w:pPr>
  </w:style>
  <w:style w:type="character" w:customStyle="1" w:styleId="st1">
    <w:name w:val="st1"/>
    <w:rsid w:val="00A740C3"/>
    <w:rPr>
      <w:spacing w:val="0"/>
      <w:sz w:val="24"/>
    </w:rPr>
  </w:style>
  <w:style w:type="character" w:customStyle="1" w:styleId="Point0Char">
    <w:name w:val="Point 0 Char"/>
    <w:rsid w:val="00A740C3"/>
    <w:rPr>
      <w:spacing w:val="0"/>
      <w:sz w:val="24"/>
    </w:rPr>
  </w:style>
  <w:style w:type="paragraph" w:customStyle="1" w:styleId="DeltaViewTableHeading">
    <w:name w:val="DeltaView Table Heading"/>
    <w:basedOn w:val="Normal"/>
    <w:rsid w:val="00A740C3"/>
    <w:pPr>
      <w:widowControl/>
      <w:autoSpaceDE w:val="0"/>
      <w:autoSpaceDN w:val="0"/>
      <w:adjustRightInd w:val="0"/>
      <w:spacing w:after="120"/>
    </w:pPr>
    <w:rPr>
      <w:rFonts w:ascii="Arial" w:hAnsi="Arial" w:cs="Arial"/>
      <w:b/>
      <w:szCs w:val="22"/>
      <w:lang w:eastAsia="en-US"/>
    </w:rPr>
  </w:style>
  <w:style w:type="paragraph" w:customStyle="1" w:styleId="DeltaViewTableBody">
    <w:name w:val="DeltaView Table Body"/>
    <w:basedOn w:val="Normal"/>
    <w:rsid w:val="00A740C3"/>
    <w:pPr>
      <w:widowControl/>
      <w:autoSpaceDE w:val="0"/>
      <w:autoSpaceDN w:val="0"/>
      <w:adjustRightInd w:val="0"/>
    </w:pPr>
    <w:rPr>
      <w:rFonts w:ascii="Arial" w:hAnsi="Arial" w:cs="Arial"/>
      <w:szCs w:val="22"/>
      <w:lang w:eastAsia="en-US"/>
    </w:rPr>
  </w:style>
  <w:style w:type="paragraph" w:customStyle="1" w:styleId="DeltaViewAnnounce">
    <w:name w:val="DeltaView Announce"/>
    <w:rsid w:val="00A740C3"/>
    <w:pPr>
      <w:autoSpaceDE w:val="0"/>
      <w:autoSpaceDN w:val="0"/>
      <w:adjustRightInd w:val="0"/>
      <w:spacing w:before="100" w:beforeAutospacing="1" w:after="100" w:afterAutospacing="1"/>
    </w:pPr>
    <w:rPr>
      <w:rFonts w:ascii="Arial" w:hAnsi="Arial" w:cs="Arial"/>
      <w:sz w:val="24"/>
      <w:szCs w:val="22"/>
      <w:lang w:val="en-US" w:eastAsia="en-US"/>
    </w:rPr>
  </w:style>
  <w:style w:type="character" w:customStyle="1" w:styleId="DeltaViewInsertion">
    <w:name w:val="DeltaView Insertion"/>
    <w:rsid w:val="00A740C3"/>
    <w:rPr>
      <w:b/>
      <w:i/>
      <w:spacing w:val="0"/>
    </w:rPr>
  </w:style>
  <w:style w:type="character" w:customStyle="1" w:styleId="DeltaViewDeletion">
    <w:name w:val="DeltaView Deletion"/>
    <w:rsid w:val="00A740C3"/>
    <w:rPr>
      <w:strike/>
      <w:spacing w:val="0"/>
    </w:rPr>
  </w:style>
  <w:style w:type="character" w:customStyle="1" w:styleId="DeltaViewMoveSource">
    <w:name w:val="DeltaView Move Source"/>
    <w:rsid w:val="00A740C3"/>
    <w:rPr>
      <w:strike/>
      <w:spacing w:val="0"/>
    </w:rPr>
  </w:style>
  <w:style w:type="character" w:customStyle="1" w:styleId="DeltaViewMoveDestination">
    <w:name w:val="DeltaView Move Destination"/>
    <w:rsid w:val="00A740C3"/>
    <w:rPr>
      <w:spacing w:val="0"/>
      <w:u w:val="double"/>
    </w:rPr>
  </w:style>
  <w:style w:type="character" w:customStyle="1" w:styleId="DeltaViewChangeNumber">
    <w:name w:val="DeltaView Change Number"/>
    <w:rsid w:val="00A740C3"/>
    <w:rPr>
      <w:spacing w:val="0"/>
      <w:vertAlign w:val="superscript"/>
    </w:rPr>
  </w:style>
  <w:style w:type="character" w:customStyle="1" w:styleId="DeltaViewDelimiter">
    <w:name w:val="DeltaView Delimiter"/>
    <w:rsid w:val="00A740C3"/>
    <w:rPr>
      <w:spacing w:val="0"/>
    </w:rPr>
  </w:style>
  <w:style w:type="character" w:customStyle="1" w:styleId="DeltaViewFormatChange">
    <w:name w:val="DeltaView Format Change"/>
    <w:rsid w:val="00A740C3"/>
    <w:rPr>
      <w:spacing w:val="0"/>
    </w:rPr>
  </w:style>
  <w:style w:type="character" w:customStyle="1" w:styleId="DeltaViewMovedDeletion">
    <w:name w:val="DeltaView Moved Deletion"/>
    <w:rsid w:val="00A740C3"/>
    <w:rPr>
      <w:strike/>
      <w:color w:val="C08080"/>
      <w:spacing w:val="0"/>
    </w:rPr>
  </w:style>
  <w:style w:type="character" w:customStyle="1" w:styleId="DeltaViewEditorComment">
    <w:name w:val="DeltaView Editor Comment"/>
    <w:basedOn w:val="DefaultParagraphFont"/>
    <w:rsid w:val="00A740C3"/>
    <w:rPr>
      <w:rFonts w:cs="Times New Roman"/>
      <w:color w:val="0000FF"/>
      <w:spacing w:val="0"/>
      <w:u w:val="double"/>
    </w:rPr>
  </w:style>
  <w:style w:type="character" w:customStyle="1" w:styleId="DeltaViewStyleChangeText">
    <w:name w:val="DeltaView Style Change Text"/>
    <w:rsid w:val="00A740C3"/>
    <w:rPr>
      <w:spacing w:val="0"/>
      <w:u w:val="double"/>
    </w:rPr>
  </w:style>
  <w:style w:type="character" w:customStyle="1" w:styleId="DeltaViewStyleChangeLabel">
    <w:name w:val="DeltaView Style Change Label"/>
    <w:rsid w:val="00A740C3"/>
    <w:rPr>
      <w:spacing w:val="0"/>
    </w:rPr>
  </w:style>
  <w:style w:type="character" w:customStyle="1" w:styleId="UnresolvedMention1">
    <w:name w:val="Unresolved Mention1"/>
    <w:basedOn w:val="DefaultParagraphFont"/>
    <w:uiPriority w:val="99"/>
    <w:semiHidden/>
    <w:unhideWhenUsed/>
    <w:rsid w:val="00A740C3"/>
    <w:rPr>
      <w:color w:val="605E5C"/>
      <w:shd w:val="clear" w:color="auto" w:fill="E1DFDD"/>
    </w:rPr>
  </w:style>
  <w:style w:type="character" w:customStyle="1" w:styleId="UnresolvedMention2">
    <w:name w:val="Unresolved Mention2"/>
    <w:basedOn w:val="DefaultParagraphFont"/>
    <w:uiPriority w:val="99"/>
    <w:semiHidden/>
    <w:unhideWhenUsed/>
    <w:rsid w:val="00A740C3"/>
    <w:rPr>
      <w:color w:val="605E5C"/>
      <w:shd w:val="clear" w:color="auto" w:fill="E1DFDD"/>
    </w:rPr>
  </w:style>
  <w:style w:type="paragraph" w:customStyle="1" w:styleId="ThetitleofAnnexIPoint0number">
    <w:name w:val="The title of Annex I Point 0 (number)"/>
    <w:basedOn w:val="Point0number"/>
    <w:rsid w:val="00A740C3"/>
    <w:pPr>
      <w:numPr>
        <w:ilvl w:val="0"/>
        <w:numId w:val="1"/>
      </w:numPr>
    </w:pPr>
  </w:style>
  <w:style w:type="paragraph" w:customStyle="1" w:styleId="Part1isreplacedwiththefollowignPoint0number">
    <w:name w:val="Part 1 is replaced with the followign: Point 0 (number)"/>
    <w:basedOn w:val="Point0number"/>
    <w:rsid w:val="00A740C3"/>
    <w:pPr>
      <w:numPr>
        <w:ilvl w:val="0"/>
        <w:numId w:val="0"/>
      </w:numPr>
      <w:tabs>
        <w:tab w:val="num" w:pos="360"/>
      </w:tabs>
      <w:ind w:left="360" w:hanging="360"/>
    </w:pPr>
  </w:style>
  <w:style w:type="paragraph" w:customStyle="1" w:styleId="PartPoint0number">
    <w:name w:val="PartPoint 0 (number)"/>
    <w:basedOn w:val="Point0number"/>
    <w:rsid w:val="00A740C3"/>
    <w:pPr>
      <w:numPr>
        <w:ilvl w:val="0"/>
        <w:numId w:val="0"/>
      </w:numPr>
      <w:tabs>
        <w:tab w:val="num" w:pos="360"/>
      </w:tabs>
      <w:ind w:left="360" w:hanging="360"/>
    </w:pPr>
  </w:style>
  <w:style w:type="paragraph" w:customStyle="1" w:styleId="AnewPoint0number">
    <w:name w:val="A new Point 0 (number)"/>
    <w:basedOn w:val="Point0number"/>
    <w:rsid w:val="00A740C3"/>
    <w:pPr>
      <w:numPr>
        <w:ilvl w:val="0"/>
        <w:numId w:val="0"/>
      </w:numPr>
      <w:tabs>
        <w:tab w:val="num" w:pos="360"/>
      </w:tabs>
      <w:ind w:left="360" w:hanging="360"/>
    </w:pPr>
  </w:style>
  <w:style w:type="paragraph" w:customStyle="1" w:styleId="LegalNumPar">
    <w:name w:val="LegalNumPar"/>
    <w:basedOn w:val="Normal"/>
    <w:rsid w:val="00A740C3"/>
    <w:pPr>
      <w:widowControl/>
      <w:numPr>
        <w:numId w:val="15"/>
      </w:numPr>
      <w:tabs>
        <w:tab w:val="num" w:pos="1209"/>
      </w:tabs>
      <w:spacing w:before="120" w:after="120" w:line="360" w:lineRule="auto"/>
      <w:ind w:left="1209" w:hanging="360"/>
      <w:jc w:val="both"/>
    </w:pPr>
    <w:rPr>
      <w:rFonts w:eastAsia="Calibri"/>
      <w:szCs w:val="22"/>
      <w:lang w:eastAsia="en-US"/>
    </w:rPr>
  </w:style>
  <w:style w:type="paragraph" w:customStyle="1" w:styleId="LegalNumPar2">
    <w:name w:val="LegalNumPar2"/>
    <w:basedOn w:val="Normal"/>
    <w:rsid w:val="00A740C3"/>
    <w:pPr>
      <w:widowControl/>
      <w:numPr>
        <w:ilvl w:val="1"/>
        <w:numId w:val="15"/>
      </w:numPr>
      <w:tabs>
        <w:tab w:val="num" w:pos="1209"/>
      </w:tabs>
      <w:spacing w:before="120" w:after="120" w:line="360" w:lineRule="auto"/>
      <w:ind w:left="1209" w:hanging="360"/>
      <w:jc w:val="both"/>
    </w:pPr>
    <w:rPr>
      <w:rFonts w:eastAsia="Calibri"/>
      <w:szCs w:val="22"/>
      <w:lang w:eastAsia="en-US"/>
    </w:rPr>
  </w:style>
  <w:style w:type="paragraph" w:customStyle="1" w:styleId="LegalNumPar3">
    <w:name w:val="LegalNumPar3"/>
    <w:basedOn w:val="Normal"/>
    <w:rsid w:val="00A740C3"/>
    <w:pPr>
      <w:widowControl/>
      <w:numPr>
        <w:ilvl w:val="2"/>
        <w:numId w:val="15"/>
      </w:numPr>
      <w:tabs>
        <w:tab w:val="num" w:pos="1209"/>
      </w:tabs>
      <w:spacing w:before="120" w:after="120"/>
      <w:ind w:left="1209" w:hanging="360"/>
      <w:jc w:val="both"/>
    </w:pPr>
    <w:rPr>
      <w:rFonts w:eastAsia="Calibri"/>
      <w:szCs w:val="22"/>
      <w:lang w:eastAsia="en-US"/>
    </w:rPr>
  </w:style>
  <w:style w:type="character" w:customStyle="1" w:styleId="UnresolvedMention3">
    <w:name w:val="Unresolved Mention3"/>
    <w:basedOn w:val="DefaultParagraphFont"/>
    <w:uiPriority w:val="99"/>
    <w:semiHidden/>
    <w:unhideWhenUsed/>
    <w:rsid w:val="00A740C3"/>
    <w:rPr>
      <w:color w:val="605E5C"/>
      <w:shd w:val="clear" w:color="auto" w:fill="E1DFDD"/>
    </w:rPr>
  </w:style>
  <w:style w:type="paragraph" w:customStyle="1" w:styleId="title-gr-seq-level-1">
    <w:name w:val="title-gr-seq-level-1"/>
    <w:basedOn w:val="Normal"/>
    <w:rsid w:val="00A740C3"/>
    <w:pPr>
      <w:widowControl/>
      <w:spacing w:before="100" w:beforeAutospacing="1" w:after="100" w:afterAutospacing="1"/>
    </w:pPr>
    <w:rPr>
      <w:rFonts w:eastAsia="Calibri"/>
      <w:szCs w:val="22"/>
      <w:lang w:eastAsia="en-US"/>
    </w:rPr>
  </w:style>
  <w:style w:type="character" w:customStyle="1" w:styleId="boldface">
    <w:name w:val="boldface"/>
    <w:basedOn w:val="DefaultParagraphFont"/>
    <w:rsid w:val="00A740C3"/>
  </w:style>
  <w:style w:type="paragraph" w:customStyle="1" w:styleId="title-gr-seq-level-4">
    <w:name w:val="title-gr-seq-level-4"/>
    <w:basedOn w:val="Normal"/>
    <w:rsid w:val="00A740C3"/>
    <w:pPr>
      <w:widowControl/>
      <w:spacing w:before="100" w:beforeAutospacing="1" w:after="100" w:afterAutospacing="1"/>
    </w:pPr>
    <w:rPr>
      <w:rFonts w:eastAsia="Calibri"/>
      <w:szCs w:val="22"/>
      <w:lang w:eastAsia="en-US"/>
    </w:rPr>
  </w:style>
  <w:style w:type="paragraph" w:customStyle="1" w:styleId="norm">
    <w:name w:val="norm"/>
    <w:basedOn w:val="Normal"/>
    <w:rsid w:val="00A740C3"/>
    <w:pPr>
      <w:widowControl/>
      <w:spacing w:before="100" w:beforeAutospacing="1" w:after="100" w:afterAutospacing="1"/>
    </w:pPr>
    <w:rPr>
      <w:rFonts w:eastAsia="Calibri"/>
      <w:szCs w:val="22"/>
      <w:lang w:eastAsia="en-US"/>
    </w:rPr>
  </w:style>
  <w:style w:type="paragraph" w:customStyle="1" w:styleId="title-table">
    <w:name w:val="title-table"/>
    <w:basedOn w:val="Normal"/>
    <w:rsid w:val="00A740C3"/>
    <w:pPr>
      <w:widowControl/>
      <w:spacing w:before="100" w:beforeAutospacing="1" w:after="100" w:afterAutospacing="1"/>
    </w:pPr>
    <w:rPr>
      <w:rFonts w:eastAsia="Calibri"/>
      <w:szCs w:val="22"/>
      <w:lang w:eastAsia="en-US"/>
    </w:rPr>
  </w:style>
  <w:style w:type="character" w:customStyle="1" w:styleId="superscript">
    <w:name w:val="superscript"/>
    <w:basedOn w:val="DefaultParagraphFont"/>
    <w:rsid w:val="00A740C3"/>
  </w:style>
  <w:style w:type="paragraph" w:customStyle="1" w:styleId="tbl-norm">
    <w:name w:val="tbl-norm"/>
    <w:basedOn w:val="Normal"/>
    <w:rsid w:val="00A740C3"/>
    <w:pPr>
      <w:widowControl/>
      <w:spacing w:before="100" w:beforeAutospacing="1" w:after="100" w:afterAutospacing="1"/>
    </w:pPr>
    <w:rPr>
      <w:rFonts w:eastAsia="Calibri"/>
      <w:szCs w:val="22"/>
      <w:lang w:eastAsia="en-US"/>
    </w:rPr>
  </w:style>
  <w:style w:type="paragraph" w:customStyle="1" w:styleId="item-none">
    <w:name w:val="item-none"/>
    <w:basedOn w:val="Normal"/>
    <w:rsid w:val="00A740C3"/>
    <w:pPr>
      <w:widowControl/>
      <w:spacing w:before="100" w:beforeAutospacing="1" w:after="100" w:afterAutospacing="1"/>
    </w:pPr>
    <w:rPr>
      <w:rFonts w:eastAsia="Calibri"/>
      <w:szCs w:val="22"/>
      <w:lang w:eastAsia="en-US"/>
    </w:rPr>
  </w:style>
  <w:style w:type="paragraph" w:styleId="TOC4">
    <w:name w:val="toc 4"/>
    <w:basedOn w:val="Normal"/>
    <w:next w:val="Normal"/>
    <w:uiPriority w:val="39"/>
    <w:unhideWhenUsed/>
    <w:rsid w:val="00A740C3"/>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A740C3"/>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A740C3"/>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A740C3"/>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A740C3"/>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A740C3"/>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A740C3"/>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A740C3"/>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A740C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A740C3"/>
    <w:pPr>
      <w:widowControl/>
      <w:spacing w:after="120"/>
      <w:jc w:val="right"/>
    </w:pPr>
    <w:rPr>
      <w:rFonts w:eastAsia="Calibri"/>
      <w:sz w:val="28"/>
      <w:szCs w:val="22"/>
      <w:lang w:eastAsia="en-US"/>
    </w:rPr>
  </w:style>
  <w:style w:type="paragraph" w:customStyle="1" w:styleId="FooterSensitivity">
    <w:name w:val="Footer Sensitivity"/>
    <w:basedOn w:val="Normal"/>
    <w:rsid w:val="00A740C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A740C3"/>
    <w:pPr>
      <w:widowControl/>
      <w:spacing w:before="120" w:after="120"/>
      <w:ind w:left="850"/>
      <w:jc w:val="both"/>
    </w:pPr>
    <w:rPr>
      <w:rFonts w:eastAsia="Calibri"/>
      <w:szCs w:val="22"/>
      <w:lang w:eastAsia="en-US"/>
    </w:rPr>
  </w:style>
  <w:style w:type="paragraph" w:customStyle="1" w:styleId="Text2">
    <w:name w:val="Text 2"/>
    <w:basedOn w:val="Normal"/>
    <w:rsid w:val="00A740C3"/>
    <w:pPr>
      <w:widowControl/>
      <w:spacing w:before="120" w:after="120"/>
      <w:ind w:left="1417"/>
      <w:jc w:val="both"/>
    </w:pPr>
    <w:rPr>
      <w:rFonts w:eastAsia="Calibri"/>
      <w:szCs w:val="22"/>
      <w:lang w:eastAsia="en-US"/>
    </w:rPr>
  </w:style>
  <w:style w:type="paragraph" w:customStyle="1" w:styleId="Text3">
    <w:name w:val="Text 3"/>
    <w:basedOn w:val="Normal"/>
    <w:rsid w:val="00A740C3"/>
    <w:pPr>
      <w:widowControl/>
      <w:spacing w:before="120" w:after="120"/>
      <w:ind w:left="1984"/>
      <w:jc w:val="both"/>
    </w:pPr>
    <w:rPr>
      <w:rFonts w:eastAsia="Calibri"/>
      <w:szCs w:val="22"/>
      <w:lang w:eastAsia="en-US"/>
    </w:rPr>
  </w:style>
  <w:style w:type="paragraph" w:customStyle="1" w:styleId="Text4">
    <w:name w:val="Text 4"/>
    <w:basedOn w:val="Normal"/>
    <w:rsid w:val="00A740C3"/>
    <w:pPr>
      <w:widowControl/>
      <w:spacing w:before="120" w:after="120"/>
      <w:ind w:left="2551"/>
      <w:jc w:val="both"/>
    </w:pPr>
    <w:rPr>
      <w:rFonts w:eastAsia="Calibri"/>
      <w:szCs w:val="22"/>
      <w:lang w:eastAsia="en-US"/>
    </w:rPr>
  </w:style>
  <w:style w:type="paragraph" w:customStyle="1" w:styleId="Text5">
    <w:name w:val="Text 5"/>
    <w:basedOn w:val="Normal"/>
    <w:rsid w:val="00A740C3"/>
    <w:pPr>
      <w:widowControl/>
      <w:spacing w:before="120" w:after="120"/>
      <w:ind w:left="3118"/>
      <w:jc w:val="both"/>
    </w:pPr>
    <w:rPr>
      <w:rFonts w:eastAsia="Calibri"/>
      <w:szCs w:val="22"/>
      <w:lang w:eastAsia="en-US"/>
    </w:rPr>
  </w:style>
  <w:style w:type="paragraph" w:customStyle="1" w:styleId="Text6">
    <w:name w:val="Text 6"/>
    <w:basedOn w:val="Normal"/>
    <w:rsid w:val="00A740C3"/>
    <w:pPr>
      <w:widowControl/>
      <w:spacing w:before="120" w:after="120"/>
      <w:ind w:left="3685"/>
      <w:jc w:val="both"/>
    </w:pPr>
    <w:rPr>
      <w:rFonts w:eastAsia="Calibri"/>
      <w:szCs w:val="22"/>
      <w:lang w:eastAsia="en-US"/>
    </w:rPr>
  </w:style>
  <w:style w:type="paragraph" w:customStyle="1" w:styleId="NormalCentered">
    <w:name w:val="Normal Centered"/>
    <w:basedOn w:val="Normal"/>
    <w:rsid w:val="00A740C3"/>
    <w:pPr>
      <w:widowControl/>
      <w:spacing w:before="120" w:after="120"/>
      <w:jc w:val="center"/>
    </w:pPr>
    <w:rPr>
      <w:rFonts w:eastAsia="Calibri"/>
      <w:szCs w:val="22"/>
      <w:lang w:eastAsia="en-US"/>
    </w:rPr>
  </w:style>
  <w:style w:type="paragraph" w:customStyle="1" w:styleId="NormalLeft">
    <w:name w:val="Normal Left"/>
    <w:basedOn w:val="Normal"/>
    <w:rsid w:val="00A740C3"/>
    <w:pPr>
      <w:widowControl/>
      <w:spacing w:before="120" w:after="120"/>
    </w:pPr>
    <w:rPr>
      <w:rFonts w:eastAsia="Calibri"/>
      <w:szCs w:val="22"/>
      <w:lang w:eastAsia="en-US"/>
    </w:rPr>
  </w:style>
  <w:style w:type="paragraph" w:customStyle="1" w:styleId="NormalRight">
    <w:name w:val="Normal Right"/>
    <w:basedOn w:val="Normal"/>
    <w:rsid w:val="00A740C3"/>
    <w:pPr>
      <w:widowControl/>
      <w:spacing w:before="120" w:after="120"/>
      <w:jc w:val="right"/>
    </w:pPr>
    <w:rPr>
      <w:rFonts w:eastAsia="Calibri"/>
      <w:szCs w:val="22"/>
      <w:lang w:eastAsia="en-US"/>
    </w:rPr>
  </w:style>
  <w:style w:type="paragraph" w:customStyle="1" w:styleId="QuotedText">
    <w:name w:val="Quoted Text"/>
    <w:basedOn w:val="Normal"/>
    <w:rsid w:val="00A740C3"/>
    <w:pPr>
      <w:widowControl/>
      <w:spacing w:before="120" w:after="120"/>
      <w:ind w:left="1417"/>
      <w:jc w:val="both"/>
    </w:pPr>
    <w:rPr>
      <w:rFonts w:eastAsia="Calibri"/>
      <w:szCs w:val="22"/>
      <w:lang w:eastAsia="en-US"/>
    </w:rPr>
  </w:style>
  <w:style w:type="paragraph" w:customStyle="1" w:styleId="Point0">
    <w:name w:val="Point 0"/>
    <w:basedOn w:val="Normal"/>
    <w:rsid w:val="00A740C3"/>
    <w:pPr>
      <w:widowControl/>
      <w:spacing w:before="120" w:after="120"/>
      <w:ind w:left="850" w:hanging="850"/>
      <w:jc w:val="both"/>
    </w:pPr>
    <w:rPr>
      <w:rFonts w:eastAsia="Calibri"/>
      <w:szCs w:val="22"/>
      <w:lang w:eastAsia="en-US"/>
    </w:rPr>
  </w:style>
  <w:style w:type="paragraph" w:customStyle="1" w:styleId="Point1">
    <w:name w:val="Point 1"/>
    <w:basedOn w:val="Normal"/>
    <w:rsid w:val="00A740C3"/>
    <w:pPr>
      <w:widowControl/>
      <w:spacing w:before="120" w:after="120"/>
      <w:ind w:left="1417" w:hanging="567"/>
      <w:jc w:val="both"/>
    </w:pPr>
    <w:rPr>
      <w:rFonts w:eastAsia="Calibri"/>
      <w:szCs w:val="22"/>
      <w:lang w:eastAsia="en-US"/>
    </w:rPr>
  </w:style>
  <w:style w:type="paragraph" w:customStyle="1" w:styleId="Point2">
    <w:name w:val="Point 2"/>
    <w:basedOn w:val="Normal"/>
    <w:rsid w:val="00A740C3"/>
    <w:pPr>
      <w:widowControl/>
      <w:spacing w:before="120" w:after="120"/>
      <w:ind w:left="1984" w:hanging="567"/>
      <w:jc w:val="both"/>
    </w:pPr>
    <w:rPr>
      <w:rFonts w:eastAsia="Calibri"/>
      <w:szCs w:val="22"/>
      <w:lang w:eastAsia="en-US"/>
    </w:rPr>
  </w:style>
  <w:style w:type="paragraph" w:customStyle="1" w:styleId="Point3">
    <w:name w:val="Point 3"/>
    <w:basedOn w:val="Normal"/>
    <w:rsid w:val="00A740C3"/>
    <w:pPr>
      <w:widowControl/>
      <w:spacing w:before="120" w:after="120"/>
      <w:ind w:left="2551" w:hanging="567"/>
      <w:jc w:val="both"/>
    </w:pPr>
    <w:rPr>
      <w:rFonts w:eastAsia="Calibri"/>
      <w:szCs w:val="22"/>
      <w:lang w:eastAsia="en-US"/>
    </w:rPr>
  </w:style>
  <w:style w:type="paragraph" w:customStyle="1" w:styleId="Point4">
    <w:name w:val="Point 4"/>
    <w:basedOn w:val="Normal"/>
    <w:rsid w:val="00A740C3"/>
    <w:pPr>
      <w:widowControl/>
      <w:spacing w:before="120" w:after="120"/>
      <w:ind w:left="3118" w:hanging="567"/>
      <w:jc w:val="both"/>
    </w:pPr>
    <w:rPr>
      <w:rFonts w:eastAsia="Calibri"/>
      <w:szCs w:val="22"/>
      <w:lang w:eastAsia="en-US"/>
    </w:rPr>
  </w:style>
  <w:style w:type="paragraph" w:customStyle="1" w:styleId="Point5">
    <w:name w:val="Point 5"/>
    <w:basedOn w:val="Normal"/>
    <w:rsid w:val="00A740C3"/>
    <w:pPr>
      <w:widowControl/>
      <w:spacing w:before="120" w:after="120"/>
      <w:ind w:left="3685" w:hanging="567"/>
      <w:jc w:val="both"/>
    </w:pPr>
    <w:rPr>
      <w:rFonts w:eastAsia="Calibri"/>
      <w:szCs w:val="22"/>
      <w:lang w:eastAsia="en-US"/>
    </w:rPr>
  </w:style>
  <w:style w:type="paragraph" w:customStyle="1" w:styleId="Tiret0">
    <w:name w:val="Tiret 0"/>
    <w:basedOn w:val="Point0"/>
    <w:rsid w:val="00A740C3"/>
    <w:pPr>
      <w:numPr>
        <w:numId w:val="16"/>
      </w:numPr>
      <w:tabs>
        <w:tab w:val="clear" w:pos="850"/>
        <w:tab w:val="num" w:pos="1492"/>
      </w:tabs>
      <w:ind w:left="1492" w:hanging="360"/>
    </w:pPr>
  </w:style>
  <w:style w:type="paragraph" w:customStyle="1" w:styleId="Tiret1">
    <w:name w:val="Tiret 1"/>
    <w:basedOn w:val="Point1"/>
    <w:rsid w:val="00A740C3"/>
    <w:pPr>
      <w:numPr>
        <w:numId w:val="17"/>
      </w:numPr>
      <w:tabs>
        <w:tab w:val="clear" w:pos="1417"/>
        <w:tab w:val="num" w:pos="360"/>
      </w:tabs>
      <w:ind w:left="360" w:hanging="360"/>
    </w:pPr>
  </w:style>
  <w:style w:type="paragraph" w:customStyle="1" w:styleId="Tiret2">
    <w:name w:val="Tiret 2"/>
    <w:basedOn w:val="Point2"/>
    <w:rsid w:val="00A740C3"/>
    <w:pPr>
      <w:numPr>
        <w:numId w:val="18"/>
      </w:numPr>
      <w:tabs>
        <w:tab w:val="clear" w:pos="1984"/>
        <w:tab w:val="num" w:pos="643"/>
      </w:tabs>
      <w:ind w:left="643" w:hanging="360"/>
    </w:pPr>
  </w:style>
  <w:style w:type="paragraph" w:customStyle="1" w:styleId="Tiret3">
    <w:name w:val="Tiret 3"/>
    <w:basedOn w:val="Point3"/>
    <w:rsid w:val="00A740C3"/>
    <w:pPr>
      <w:numPr>
        <w:numId w:val="19"/>
      </w:numPr>
      <w:tabs>
        <w:tab w:val="clear" w:pos="2551"/>
        <w:tab w:val="num" w:pos="926"/>
      </w:tabs>
      <w:ind w:left="926" w:hanging="360"/>
    </w:pPr>
  </w:style>
  <w:style w:type="paragraph" w:customStyle="1" w:styleId="Tiret4">
    <w:name w:val="Tiret 4"/>
    <w:basedOn w:val="Point4"/>
    <w:rsid w:val="00A740C3"/>
    <w:pPr>
      <w:numPr>
        <w:numId w:val="20"/>
      </w:numPr>
      <w:tabs>
        <w:tab w:val="clear" w:pos="3118"/>
        <w:tab w:val="num" w:pos="1209"/>
      </w:tabs>
      <w:ind w:left="1209" w:hanging="360"/>
    </w:pPr>
  </w:style>
  <w:style w:type="paragraph" w:customStyle="1" w:styleId="Tiret5">
    <w:name w:val="Tiret 5"/>
    <w:basedOn w:val="Point5"/>
    <w:rsid w:val="00A740C3"/>
    <w:pPr>
      <w:numPr>
        <w:numId w:val="21"/>
      </w:numPr>
      <w:tabs>
        <w:tab w:val="clear" w:pos="3685"/>
        <w:tab w:val="num" w:pos="1492"/>
      </w:tabs>
      <w:ind w:left="1492" w:hanging="360"/>
    </w:pPr>
  </w:style>
  <w:style w:type="paragraph" w:customStyle="1" w:styleId="PointDouble0">
    <w:name w:val="PointDouble 0"/>
    <w:basedOn w:val="Normal"/>
    <w:rsid w:val="00A740C3"/>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A740C3"/>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A740C3"/>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A740C3"/>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A740C3"/>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A740C3"/>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A740C3"/>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A740C3"/>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A740C3"/>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A740C3"/>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A740C3"/>
    <w:pPr>
      <w:widowControl/>
      <w:numPr>
        <w:numId w:val="22"/>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A740C3"/>
    <w:pPr>
      <w:widowControl/>
      <w:numPr>
        <w:ilvl w:val="1"/>
        <w:numId w:val="22"/>
      </w:numPr>
      <w:tabs>
        <w:tab w:val="clear" w:pos="850"/>
        <w:tab w:val="num" w:pos="792"/>
      </w:tabs>
      <w:spacing w:before="120" w:after="120"/>
      <w:ind w:left="792" w:hanging="792"/>
      <w:jc w:val="both"/>
    </w:pPr>
    <w:rPr>
      <w:rFonts w:eastAsia="Calibri"/>
      <w:szCs w:val="22"/>
      <w:lang w:eastAsia="en-US"/>
    </w:rPr>
  </w:style>
  <w:style w:type="paragraph" w:customStyle="1" w:styleId="NumPar3">
    <w:name w:val="NumPar 3"/>
    <w:basedOn w:val="Normal"/>
    <w:next w:val="Text1"/>
    <w:rsid w:val="00A740C3"/>
    <w:pPr>
      <w:widowControl/>
      <w:numPr>
        <w:ilvl w:val="2"/>
        <w:numId w:val="22"/>
      </w:numPr>
      <w:tabs>
        <w:tab w:val="clear" w:pos="850"/>
        <w:tab w:val="num" w:pos="1224"/>
      </w:tabs>
      <w:spacing w:before="120" w:after="120"/>
      <w:ind w:left="1224" w:hanging="1224"/>
      <w:jc w:val="both"/>
    </w:pPr>
    <w:rPr>
      <w:rFonts w:eastAsia="Calibri"/>
      <w:szCs w:val="22"/>
      <w:lang w:eastAsia="en-US"/>
    </w:rPr>
  </w:style>
  <w:style w:type="paragraph" w:customStyle="1" w:styleId="NumPar4">
    <w:name w:val="NumPar 4"/>
    <w:basedOn w:val="Normal"/>
    <w:next w:val="Text1"/>
    <w:rsid w:val="00A740C3"/>
    <w:pPr>
      <w:widowControl/>
      <w:numPr>
        <w:ilvl w:val="3"/>
        <w:numId w:val="22"/>
      </w:numPr>
      <w:tabs>
        <w:tab w:val="clear" w:pos="850"/>
        <w:tab w:val="num" w:pos="1728"/>
      </w:tabs>
      <w:spacing w:before="120" w:after="120"/>
      <w:ind w:left="1728" w:hanging="1728"/>
      <w:jc w:val="both"/>
    </w:pPr>
    <w:rPr>
      <w:rFonts w:eastAsia="Calibri"/>
      <w:szCs w:val="22"/>
      <w:lang w:eastAsia="en-US"/>
    </w:rPr>
  </w:style>
  <w:style w:type="paragraph" w:customStyle="1" w:styleId="NumPar5">
    <w:name w:val="NumPar 5"/>
    <w:basedOn w:val="Normal"/>
    <w:next w:val="Text2"/>
    <w:rsid w:val="00A740C3"/>
    <w:pPr>
      <w:widowControl/>
      <w:numPr>
        <w:ilvl w:val="4"/>
        <w:numId w:val="22"/>
      </w:numPr>
      <w:tabs>
        <w:tab w:val="clear" w:pos="1417"/>
        <w:tab w:val="num" w:pos="2232"/>
      </w:tabs>
      <w:spacing w:before="120" w:after="120"/>
      <w:ind w:left="2232" w:hanging="2232"/>
      <w:jc w:val="both"/>
    </w:pPr>
    <w:rPr>
      <w:rFonts w:eastAsia="Calibri"/>
      <w:szCs w:val="22"/>
      <w:lang w:eastAsia="en-US"/>
    </w:rPr>
  </w:style>
  <w:style w:type="paragraph" w:customStyle="1" w:styleId="NumPar6">
    <w:name w:val="NumPar 6"/>
    <w:basedOn w:val="Normal"/>
    <w:next w:val="Text2"/>
    <w:rsid w:val="00A740C3"/>
    <w:pPr>
      <w:widowControl/>
      <w:numPr>
        <w:ilvl w:val="5"/>
        <w:numId w:val="22"/>
      </w:numPr>
      <w:tabs>
        <w:tab w:val="clear" w:pos="1417"/>
        <w:tab w:val="num" w:pos="2736"/>
      </w:tabs>
      <w:spacing w:before="120" w:after="120"/>
      <w:ind w:left="2736" w:hanging="2736"/>
      <w:jc w:val="both"/>
    </w:pPr>
    <w:rPr>
      <w:rFonts w:eastAsia="Calibri"/>
      <w:szCs w:val="22"/>
      <w:lang w:eastAsia="en-US"/>
    </w:rPr>
  </w:style>
  <w:style w:type="paragraph" w:customStyle="1" w:styleId="NumPar7">
    <w:name w:val="NumPar 7"/>
    <w:basedOn w:val="Normal"/>
    <w:next w:val="Text2"/>
    <w:rsid w:val="00A740C3"/>
    <w:pPr>
      <w:widowControl/>
      <w:numPr>
        <w:ilvl w:val="6"/>
        <w:numId w:val="22"/>
      </w:numPr>
      <w:tabs>
        <w:tab w:val="clear" w:pos="1417"/>
        <w:tab w:val="num" w:pos="3240"/>
      </w:tabs>
      <w:spacing w:before="120" w:after="120"/>
      <w:ind w:left="3240" w:hanging="3240"/>
      <w:jc w:val="both"/>
    </w:pPr>
    <w:rPr>
      <w:rFonts w:eastAsia="Calibri"/>
      <w:szCs w:val="22"/>
      <w:lang w:eastAsia="en-US"/>
    </w:rPr>
  </w:style>
  <w:style w:type="paragraph" w:customStyle="1" w:styleId="ManualNumPar1">
    <w:name w:val="Manual NumPar 1"/>
    <w:basedOn w:val="Normal"/>
    <w:next w:val="Text1"/>
    <w:rsid w:val="00A740C3"/>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A740C3"/>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A740C3"/>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A740C3"/>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A740C3"/>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A740C3"/>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A740C3"/>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A740C3"/>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A740C3"/>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740C3"/>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A740C3"/>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A740C3"/>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A740C3"/>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A740C3"/>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A740C3"/>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A740C3"/>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A740C3"/>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A740C3"/>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A740C3"/>
    <w:pPr>
      <w:widowControl/>
      <w:spacing w:before="120" w:after="120"/>
      <w:jc w:val="center"/>
    </w:pPr>
    <w:rPr>
      <w:rFonts w:eastAsia="Calibri"/>
      <w:b/>
      <w:szCs w:val="22"/>
      <w:lang w:eastAsia="en-US"/>
    </w:rPr>
  </w:style>
  <w:style w:type="character" w:customStyle="1" w:styleId="Marker">
    <w:name w:val="Marker"/>
    <w:basedOn w:val="DefaultParagraphFont"/>
    <w:rsid w:val="00A740C3"/>
    <w:rPr>
      <w:color w:val="0000FF"/>
      <w:shd w:val="clear" w:color="auto" w:fill="auto"/>
    </w:rPr>
  </w:style>
  <w:style w:type="character" w:customStyle="1" w:styleId="Marker1">
    <w:name w:val="Marker1"/>
    <w:basedOn w:val="DefaultParagraphFont"/>
    <w:rsid w:val="00A740C3"/>
    <w:rPr>
      <w:color w:val="008000"/>
      <w:shd w:val="clear" w:color="auto" w:fill="auto"/>
    </w:rPr>
  </w:style>
  <w:style w:type="character" w:customStyle="1" w:styleId="Marker2">
    <w:name w:val="Marker2"/>
    <w:basedOn w:val="DefaultParagraphFont"/>
    <w:rsid w:val="00A740C3"/>
    <w:rPr>
      <w:color w:val="FF0000"/>
      <w:shd w:val="clear" w:color="auto" w:fill="auto"/>
    </w:rPr>
  </w:style>
  <w:style w:type="paragraph" w:customStyle="1" w:styleId="Bullet0">
    <w:name w:val="Bullet 0"/>
    <w:basedOn w:val="Normal"/>
    <w:rsid w:val="00A740C3"/>
    <w:pPr>
      <w:widowControl/>
      <w:numPr>
        <w:numId w:val="23"/>
      </w:numPr>
      <w:tabs>
        <w:tab w:val="clear" w:pos="850"/>
        <w:tab w:val="num" w:pos="360"/>
      </w:tabs>
      <w:spacing w:before="120" w:after="120"/>
      <w:ind w:left="360" w:hanging="360"/>
      <w:jc w:val="both"/>
    </w:pPr>
    <w:rPr>
      <w:rFonts w:eastAsia="Calibri"/>
      <w:szCs w:val="22"/>
      <w:lang w:eastAsia="en-US"/>
    </w:rPr>
  </w:style>
  <w:style w:type="paragraph" w:customStyle="1" w:styleId="Bullet1">
    <w:name w:val="Bullet 1"/>
    <w:basedOn w:val="Normal"/>
    <w:rsid w:val="00A740C3"/>
    <w:pPr>
      <w:widowControl/>
      <w:numPr>
        <w:numId w:val="24"/>
      </w:numPr>
      <w:tabs>
        <w:tab w:val="clear" w:pos="1417"/>
        <w:tab w:val="num" w:pos="850"/>
      </w:tabs>
      <w:spacing w:before="120" w:after="120"/>
      <w:ind w:left="850" w:hanging="850"/>
      <w:jc w:val="both"/>
    </w:pPr>
    <w:rPr>
      <w:rFonts w:eastAsia="Calibri"/>
      <w:szCs w:val="22"/>
      <w:lang w:eastAsia="en-US"/>
    </w:rPr>
  </w:style>
  <w:style w:type="paragraph" w:customStyle="1" w:styleId="Bullet2">
    <w:name w:val="Bullet 2"/>
    <w:basedOn w:val="Normal"/>
    <w:rsid w:val="00A740C3"/>
    <w:pPr>
      <w:widowControl/>
      <w:numPr>
        <w:numId w:val="25"/>
      </w:numPr>
      <w:tabs>
        <w:tab w:val="clear" w:pos="1984"/>
        <w:tab w:val="num" w:pos="1134"/>
      </w:tabs>
      <w:spacing w:before="120" w:after="120"/>
      <w:ind w:left="1134" w:hanging="283"/>
      <w:jc w:val="both"/>
    </w:pPr>
    <w:rPr>
      <w:rFonts w:eastAsia="Calibri"/>
      <w:szCs w:val="22"/>
      <w:lang w:eastAsia="en-US"/>
    </w:rPr>
  </w:style>
  <w:style w:type="paragraph" w:customStyle="1" w:styleId="Bullet3">
    <w:name w:val="Bullet 3"/>
    <w:basedOn w:val="Normal"/>
    <w:rsid w:val="00A740C3"/>
    <w:pPr>
      <w:widowControl/>
      <w:numPr>
        <w:numId w:val="26"/>
      </w:numPr>
      <w:tabs>
        <w:tab w:val="clear" w:pos="2551"/>
        <w:tab w:val="num" w:pos="283"/>
      </w:tabs>
      <w:spacing w:before="120" w:after="120"/>
      <w:ind w:left="283" w:hanging="283"/>
      <w:jc w:val="both"/>
    </w:pPr>
    <w:rPr>
      <w:rFonts w:eastAsia="Calibri"/>
      <w:szCs w:val="22"/>
      <w:lang w:eastAsia="en-US"/>
    </w:rPr>
  </w:style>
  <w:style w:type="paragraph" w:customStyle="1" w:styleId="Bullet4">
    <w:name w:val="Bullet 4"/>
    <w:basedOn w:val="Normal"/>
    <w:rsid w:val="00A740C3"/>
    <w:pPr>
      <w:widowControl/>
      <w:numPr>
        <w:numId w:val="27"/>
      </w:numPr>
      <w:tabs>
        <w:tab w:val="clear" w:pos="3118"/>
        <w:tab w:val="num" w:pos="1134"/>
      </w:tabs>
      <w:spacing w:before="120" w:after="120"/>
      <w:ind w:left="1134" w:hanging="283"/>
      <w:jc w:val="both"/>
    </w:pPr>
    <w:rPr>
      <w:rFonts w:eastAsia="Calibri"/>
      <w:szCs w:val="22"/>
      <w:lang w:eastAsia="en-US"/>
    </w:rPr>
  </w:style>
  <w:style w:type="paragraph" w:customStyle="1" w:styleId="Langue">
    <w:name w:val="Langue"/>
    <w:basedOn w:val="Normal"/>
    <w:next w:val="Rfrenceinterne"/>
    <w:rsid w:val="00A740C3"/>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A740C3"/>
    <w:pPr>
      <w:widowControl/>
    </w:pPr>
    <w:rPr>
      <w:rFonts w:ascii="Arial" w:eastAsia="Calibri" w:hAnsi="Arial" w:cs="Arial"/>
      <w:szCs w:val="22"/>
      <w:lang w:eastAsia="en-US"/>
    </w:rPr>
  </w:style>
  <w:style w:type="paragraph" w:customStyle="1" w:styleId="Emission">
    <w:name w:val="Emission"/>
    <w:basedOn w:val="Normal"/>
    <w:next w:val="Rfrenceinstitutionnelle"/>
    <w:rsid w:val="00A740C3"/>
    <w:pPr>
      <w:widowControl/>
      <w:ind w:left="5103"/>
    </w:pPr>
    <w:rPr>
      <w:rFonts w:eastAsia="Calibri"/>
      <w:szCs w:val="22"/>
      <w:lang w:eastAsia="en-US"/>
    </w:rPr>
  </w:style>
  <w:style w:type="paragraph" w:customStyle="1" w:styleId="Pagedecouverture">
    <w:name w:val="Page de couverture"/>
    <w:basedOn w:val="Normal"/>
    <w:next w:val="Normal"/>
    <w:rsid w:val="00A740C3"/>
    <w:pPr>
      <w:widowControl/>
      <w:jc w:val="both"/>
    </w:pPr>
    <w:rPr>
      <w:rFonts w:eastAsia="Calibri"/>
      <w:szCs w:val="22"/>
      <w:lang w:eastAsia="en-US"/>
    </w:rPr>
  </w:style>
  <w:style w:type="paragraph" w:customStyle="1" w:styleId="Declassification">
    <w:name w:val="Declassification"/>
    <w:basedOn w:val="Normal"/>
    <w:next w:val="Normal"/>
    <w:rsid w:val="00A740C3"/>
    <w:pPr>
      <w:widowControl/>
      <w:jc w:val="both"/>
    </w:pPr>
    <w:rPr>
      <w:rFonts w:eastAsia="Calibri"/>
      <w:szCs w:val="22"/>
      <w:lang w:eastAsia="en-US"/>
    </w:rPr>
  </w:style>
  <w:style w:type="paragraph" w:customStyle="1" w:styleId="Disclaimer">
    <w:name w:val="Disclaimer"/>
    <w:basedOn w:val="Normal"/>
    <w:rsid w:val="00A740C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A740C3"/>
    <w:pPr>
      <w:widowControl/>
      <w:spacing w:line="276" w:lineRule="auto"/>
      <w:ind w:left="5103"/>
    </w:pPr>
    <w:rPr>
      <w:rFonts w:eastAsia="Calibri"/>
      <w:sz w:val="28"/>
      <w:szCs w:val="22"/>
      <w:lang w:eastAsia="en-US"/>
    </w:rPr>
  </w:style>
  <w:style w:type="paragraph" w:customStyle="1" w:styleId="DateMarking">
    <w:name w:val="DateMarking"/>
    <w:basedOn w:val="Normal"/>
    <w:rsid w:val="00A740C3"/>
    <w:pPr>
      <w:widowControl/>
      <w:spacing w:line="276" w:lineRule="auto"/>
      <w:ind w:left="5103"/>
    </w:pPr>
    <w:rPr>
      <w:rFonts w:eastAsia="Calibri"/>
      <w:i/>
      <w:sz w:val="28"/>
      <w:szCs w:val="22"/>
      <w:lang w:eastAsia="en-US"/>
    </w:rPr>
  </w:style>
  <w:style w:type="paragraph" w:customStyle="1" w:styleId="ReleasableTo">
    <w:name w:val="ReleasableTo"/>
    <w:basedOn w:val="Normal"/>
    <w:rsid w:val="00A740C3"/>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A740C3"/>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A740C3"/>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A740C3"/>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A740C3"/>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A740C3"/>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A740C3"/>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A740C3"/>
    <w:pPr>
      <w:widowControl/>
      <w:spacing w:after="240"/>
    </w:pPr>
    <w:rPr>
      <w:rFonts w:eastAsia="Calibri"/>
      <w:szCs w:val="22"/>
      <w:lang w:eastAsia="en-US"/>
    </w:rPr>
  </w:style>
  <w:style w:type="paragraph" w:customStyle="1" w:styleId="Datedadoption">
    <w:name w:val="Date d'adoption"/>
    <w:basedOn w:val="Normal"/>
    <w:next w:val="IntrtEEE"/>
    <w:rsid w:val="00A740C3"/>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A740C3"/>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A740C3"/>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A740C3"/>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A740C3"/>
    <w:pPr>
      <w:widowControl/>
      <w:ind w:left="5103"/>
    </w:pPr>
    <w:rPr>
      <w:rFonts w:eastAsia="Calibri"/>
      <w:szCs w:val="22"/>
      <w:lang w:eastAsia="en-US"/>
    </w:rPr>
  </w:style>
  <w:style w:type="paragraph" w:customStyle="1" w:styleId="Rfrenceinterne">
    <w:name w:val="Référence interne"/>
    <w:basedOn w:val="Normal"/>
    <w:next w:val="Rfrenceinterinstitutionnelle"/>
    <w:rsid w:val="00A740C3"/>
    <w:pPr>
      <w:widowControl/>
      <w:ind w:left="5103"/>
    </w:pPr>
    <w:rPr>
      <w:rFonts w:eastAsia="Calibri"/>
      <w:szCs w:val="22"/>
      <w:lang w:eastAsia="en-US"/>
    </w:rPr>
  </w:style>
  <w:style w:type="paragraph" w:customStyle="1" w:styleId="Titrearticle">
    <w:name w:val="Titre article"/>
    <w:basedOn w:val="Normal"/>
    <w:next w:val="Normal"/>
    <w:rsid w:val="00A740C3"/>
    <w:pPr>
      <w:keepNext/>
      <w:widowControl/>
      <w:spacing w:before="360" w:after="120"/>
      <w:jc w:val="center"/>
    </w:pPr>
    <w:rPr>
      <w:rFonts w:eastAsia="Calibri"/>
      <w:i/>
      <w:szCs w:val="22"/>
      <w:lang w:eastAsia="en-US"/>
    </w:rPr>
  </w:style>
  <w:style w:type="character" w:customStyle="1" w:styleId="Added">
    <w:name w:val="Added"/>
    <w:basedOn w:val="DefaultParagraphFont"/>
    <w:rsid w:val="00A740C3"/>
    <w:rPr>
      <w:b/>
      <w:u w:val="single"/>
      <w:shd w:val="clear" w:color="auto" w:fill="auto"/>
    </w:rPr>
  </w:style>
  <w:style w:type="character" w:customStyle="1" w:styleId="Deleted">
    <w:name w:val="Deleted"/>
    <w:basedOn w:val="DefaultParagraphFont"/>
    <w:rsid w:val="00A740C3"/>
    <w:rPr>
      <w:strike/>
      <w:dstrike w:val="0"/>
      <w:shd w:val="clear" w:color="auto" w:fill="auto"/>
    </w:rPr>
  </w:style>
  <w:style w:type="paragraph" w:customStyle="1" w:styleId="Address">
    <w:name w:val="Address"/>
    <w:basedOn w:val="Normal"/>
    <w:next w:val="Normal"/>
    <w:rsid w:val="00A740C3"/>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740C3"/>
    <w:pPr>
      <w:widowControl/>
      <w:spacing w:before="120" w:after="120"/>
      <w:jc w:val="both"/>
    </w:pPr>
    <w:rPr>
      <w:rFonts w:eastAsia="Calibri"/>
      <w:i/>
      <w:caps/>
      <w:szCs w:val="22"/>
      <w:lang w:eastAsia="en-US"/>
    </w:rPr>
  </w:style>
  <w:style w:type="paragraph" w:customStyle="1" w:styleId="Supertitre">
    <w:name w:val="Supertitre"/>
    <w:basedOn w:val="Normal"/>
    <w:next w:val="Normal"/>
    <w:rsid w:val="00A740C3"/>
    <w:pPr>
      <w:widowControl/>
      <w:spacing w:after="600"/>
      <w:jc w:val="center"/>
    </w:pPr>
    <w:rPr>
      <w:rFonts w:eastAsia="Calibri"/>
      <w:b/>
      <w:szCs w:val="22"/>
      <w:lang w:eastAsia="en-US"/>
    </w:rPr>
  </w:style>
  <w:style w:type="paragraph" w:customStyle="1" w:styleId="Languesfaisantfoi">
    <w:name w:val="Langues faisant foi"/>
    <w:basedOn w:val="Normal"/>
    <w:next w:val="Normal"/>
    <w:rsid w:val="00A740C3"/>
    <w:pPr>
      <w:widowControl/>
      <w:spacing w:before="360"/>
      <w:jc w:val="center"/>
    </w:pPr>
    <w:rPr>
      <w:rFonts w:eastAsia="Calibri"/>
      <w:szCs w:val="22"/>
      <w:lang w:eastAsia="en-US"/>
    </w:rPr>
  </w:style>
  <w:style w:type="paragraph" w:customStyle="1" w:styleId="Rfrencecroise">
    <w:name w:val="Référence croisée"/>
    <w:basedOn w:val="Normal"/>
    <w:rsid w:val="00A740C3"/>
    <w:pPr>
      <w:widowControl/>
      <w:jc w:val="center"/>
    </w:pPr>
    <w:rPr>
      <w:rFonts w:eastAsia="Calibri"/>
      <w:szCs w:val="22"/>
      <w:lang w:eastAsia="en-US"/>
    </w:rPr>
  </w:style>
  <w:style w:type="paragraph" w:customStyle="1" w:styleId="Fichefinanciretitre">
    <w:name w:val="Fiche financière titre"/>
    <w:basedOn w:val="Normal"/>
    <w:next w:val="Normal"/>
    <w:rsid w:val="00A740C3"/>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A740C3"/>
  </w:style>
  <w:style w:type="paragraph" w:customStyle="1" w:styleId="RfrenceinterinstitutionnellePagedecouverture">
    <w:name w:val="Référence interinstitutionnelle (Page de couverture)"/>
    <w:basedOn w:val="Rfrenceinterinstitutionnelle"/>
    <w:next w:val="Confidentialit"/>
    <w:rsid w:val="00A740C3"/>
  </w:style>
  <w:style w:type="paragraph" w:customStyle="1" w:styleId="StatutPagedecouverture">
    <w:name w:val="Statut (Page de couverture)"/>
    <w:basedOn w:val="Statut"/>
    <w:next w:val="TypedudocumentPagedecouverture"/>
    <w:rsid w:val="00A740C3"/>
    <w:pPr>
      <w:spacing w:before="0" w:after="240" w:line="240" w:lineRule="auto"/>
    </w:pPr>
    <w:rPr>
      <w:rFonts w:eastAsia="Calibri"/>
      <w:szCs w:val="22"/>
      <w:lang w:val="ro-RO"/>
    </w:rPr>
  </w:style>
  <w:style w:type="paragraph" w:customStyle="1" w:styleId="TypedudocumentPagedecouverture">
    <w:name w:val="Type du document (Page de couverture)"/>
    <w:basedOn w:val="Typedudocument"/>
    <w:next w:val="AccompagnantPagedecouverture"/>
    <w:rsid w:val="00A740C3"/>
    <w:pPr>
      <w:spacing w:after="180" w:line="240" w:lineRule="auto"/>
    </w:pPr>
    <w:rPr>
      <w:rFonts w:eastAsia="Calibri"/>
      <w:szCs w:val="22"/>
      <w:lang w:val="ro-RO"/>
    </w:rPr>
  </w:style>
  <w:style w:type="paragraph" w:customStyle="1" w:styleId="Volume">
    <w:name w:val="Volume"/>
    <w:basedOn w:val="Normal"/>
    <w:next w:val="Confidentialit"/>
    <w:rsid w:val="00A740C3"/>
    <w:pPr>
      <w:widowControl/>
      <w:spacing w:after="240"/>
      <w:ind w:left="5103"/>
    </w:pPr>
    <w:rPr>
      <w:rFonts w:eastAsia="Calibri"/>
      <w:szCs w:val="22"/>
      <w:lang w:eastAsia="en-US"/>
    </w:rPr>
  </w:style>
  <w:style w:type="paragraph" w:customStyle="1" w:styleId="Accompagnant">
    <w:name w:val="Accompagnant"/>
    <w:basedOn w:val="Normal"/>
    <w:next w:val="Typeacteprincipal"/>
    <w:rsid w:val="00A740C3"/>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A740C3"/>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A740C3"/>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A740C3"/>
    <w:pPr>
      <w:spacing w:line="240" w:lineRule="auto"/>
    </w:pPr>
    <w:rPr>
      <w:rFonts w:eastAsia="Calibri"/>
      <w:szCs w:val="22"/>
      <w:lang w:val="ro-RO"/>
    </w:rPr>
  </w:style>
  <w:style w:type="paragraph" w:customStyle="1" w:styleId="AccompagnantPagedecouverture">
    <w:name w:val="Accompagnant (Page de couverture)"/>
    <w:basedOn w:val="Accompagnant"/>
    <w:next w:val="TypeacteprincipalPagedecouverture"/>
    <w:rsid w:val="00A740C3"/>
  </w:style>
  <w:style w:type="paragraph" w:customStyle="1" w:styleId="TypeacteprincipalPagedecouverture">
    <w:name w:val="Type acte principal (Page de couverture)"/>
    <w:basedOn w:val="Typeacteprincipal"/>
    <w:next w:val="ObjetacteprincipalPagedecouverture"/>
    <w:rsid w:val="00A740C3"/>
  </w:style>
  <w:style w:type="paragraph" w:customStyle="1" w:styleId="ObjetacteprincipalPagedecouverture">
    <w:name w:val="Objet acte principal (Page de couverture)"/>
    <w:basedOn w:val="Objetacteprincipal"/>
    <w:next w:val="Rfrencecroise"/>
    <w:rsid w:val="00A740C3"/>
  </w:style>
  <w:style w:type="paragraph" w:customStyle="1" w:styleId="LanguesfaisantfoiPagedecouverture">
    <w:name w:val="Langues faisant foi (Page de couverture)"/>
    <w:basedOn w:val="Normal"/>
    <w:next w:val="Normal"/>
    <w:rsid w:val="00A740C3"/>
    <w:pPr>
      <w:widowControl/>
      <w:spacing w:before="360"/>
      <w:jc w:val="center"/>
    </w:pPr>
    <w:rPr>
      <w:rFonts w:eastAsia="Calibri"/>
      <w:szCs w:val="22"/>
      <w:lang w:eastAsia="en-US"/>
    </w:rPr>
  </w:style>
  <w:style w:type="table" w:styleId="PlainTable1">
    <w:name w:val="Plain Table 1"/>
    <w:basedOn w:val="TableNormal"/>
    <w:uiPriority w:val="41"/>
    <w:rsid w:val="00A740C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740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A740C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5">
    <w:name w:val="Table Grid5"/>
    <w:basedOn w:val="TableNormal"/>
    <w:next w:val="TableGrid"/>
    <w:uiPriority w:val="59"/>
    <w:rsid w:val="00883DA6"/>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6D4C0-B044-43DC-8A5C-DE599C362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208</Pages>
  <Words>30846</Words>
  <Characters>182434</Characters>
  <Application>Microsoft Office Word</Application>
  <DocSecurity>0</DocSecurity>
  <Lines>1520</Lines>
  <Paragraphs>425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BINKEVICIUTE Aurelija</cp:lastModifiedBy>
  <cp:revision>4</cp:revision>
  <cp:lastPrinted>2004-11-19T15:42:00Z</cp:lastPrinted>
  <dcterms:created xsi:type="dcterms:W3CDTF">2024-10-17T08:54:00Z</dcterms:created>
  <dcterms:modified xsi:type="dcterms:W3CDTF">2025-09-08T14:28:00Z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A9-0238/2023</vt:lpwstr>
  </property>
  <property fmtid="{D5CDD505-2E9C-101B-9397-08002B2CF9AE}" pid="4" name="&lt;Type&gt;">
    <vt:lpwstr>RR</vt:lpwstr>
  </property>
</Properties>
</file>