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801E2" w:rsidTr="0010095E">
        <w:trPr>
          <w:trHeight w:hRule="exact" w:val="1418"/>
        </w:trPr>
        <w:tc>
          <w:tcPr>
            <w:tcW w:w="6804" w:type="dxa"/>
            <w:shd w:val="clear" w:color="auto" w:fill="auto"/>
            <w:vAlign w:val="center"/>
          </w:tcPr>
          <w:p w:rsidR="00751A4A" w:rsidRPr="00D801E2" w:rsidRDefault="00F75BA6" w:rsidP="0010095E">
            <w:pPr>
              <w:pStyle w:val="EPName"/>
            </w:pPr>
            <w:r w:rsidRPr="00D801E2">
              <w:t>Evropský parlament</w:t>
            </w:r>
          </w:p>
          <w:p w:rsidR="00751A4A" w:rsidRPr="00D801E2" w:rsidRDefault="00817416" w:rsidP="00756632">
            <w:pPr>
              <w:pStyle w:val="EPTerm"/>
              <w:rPr>
                <w:rStyle w:val="HideTWBExt"/>
                <w:noProof w:val="0"/>
                <w:vanish w:val="0"/>
                <w:color w:val="auto"/>
              </w:rPr>
            </w:pPr>
            <w:r w:rsidRPr="00D801E2">
              <w:t>2019-2024</w:t>
            </w:r>
          </w:p>
        </w:tc>
        <w:tc>
          <w:tcPr>
            <w:tcW w:w="2268" w:type="dxa"/>
            <w:shd w:val="clear" w:color="auto" w:fill="auto"/>
          </w:tcPr>
          <w:p w:rsidR="00751A4A" w:rsidRPr="00D801E2" w:rsidRDefault="00187494" w:rsidP="0010095E">
            <w:pPr>
              <w:pStyle w:val="EPLogo"/>
            </w:pPr>
            <w:r w:rsidRPr="00D801E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801E2" w:rsidRDefault="00D058B8" w:rsidP="004C5D52">
      <w:pPr>
        <w:pStyle w:val="LineTop"/>
      </w:pPr>
    </w:p>
    <w:p w:rsidR="00680577" w:rsidRPr="00D801E2" w:rsidRDefault="00F75BA6" w:rsidP="00680577">
      <w:pPr>
        <w:pStyle w:val="EPBodyTA1"/>
      </w:pPr>
      <w:r w:rsidRPr="00D801E2">
        <w:t>PŘIJATÉ TEXTY</w:t>
      </w:r>
    </w:p>
    <w:p w:rsidR="00D058B8" w:rsidRPr="00D801E2" w:rsidRDefault="00D058B8" w:rsidP="00D058B8">
      <w:pPr>
        <w:pStyle w:val="LineBottom"/>
      </w:pPr>
    </w:p>
    <w:p w:rsidR="00F75BA6" w:rsidRPr="00D801E2" w:rsidRDefault="00F75BA6" w:rsidP="00F75BA6">
      <w:pPr>
        <w:pStyle w:val="ATHeading1"/>
      </w:pPr>
      <w:bookmarkStart w:id="0" w:name="TANumber"/>
      <w:r w:rsidRPr="00D801E2">
        <w:t>P9_TA(2024)0</w:t>
      </w:r>
      <w:r w:rsidR="00DE4A9D">
        <w:t>359</w:t>
      </w:r>
      <w:bookmarkEnd w:id="0"/>
    </w:p>
    <w:p w:rsidR="00F75BA6" w:rsidRPr="00D801E2" w:rsidRDefault="006237F4" w:rsidP="006237F4">
      <w:pPr>
        <w:pStyle w:val="ATHeading2"/>
      </w:pPr>
      <w:r>
        <w:t xml:space="preserve">Iniciativa </w:t>
      </w:r>
      <w:proofErr w:type="spellStart"/>
      <w:r>
        <w:t>EuroHPC</w:t>
      </w:r>
      <w:proofErr w:type="spellEnd"/>
      <w:r>
        <w:t xml:space="preserve"> pro </w:t>
      </w:r>
      <w:proofErr w:type="spellStart"/>
      <w:r>
        <w:t>startupy</w:t>
      </w:r>
      <w:proofErr w:type="spellEnd"/>
      <w:r>
        <w:t xml:space="preserve"> na posílení vedoucího postavení Evropy v oblasti důvěryhodné umělé inteligence</w:t>
      </w:r>
    </w:p>
    <w:p w:rsidR="00F75BA6" w:rsidRPr="00D801E2" w:rsidRDefault="00F75BA6" w:rsidP="00F75BA6">
      <w:pPr>
        <w:rPr>
          <w:i/>
          <w:vanish/>
        </w:rPr>
      </w:pPr>
      <w:r w:rsidRPr="00D801E2">
        <w:rPr>
          <w:i/>
        </w:rPr>
        <w:fldChar w:fldCharType="begin"/>
      </w:r>
      <w:r w:rsidRPr="00D801E2">
        <w:rPr>
          <w:i/>
        </w:rPr>
        <w:instrText xml:space="preserve"> TC"(</w:instrText>
      </w:r>
      <w:bookmarkStart w:id="1" w:name="DocNumber"/>
      <w:r w:rsidRPr="00D801E2">
        <w:rPr>
          <w:i/>
        </w:rPr>
        <w:instrText>A9-0161/2024</w:instrText>
      </w:r>
      <w:bookmarkEnd w:id="1"/>
      <w:r w:rsidRPr="00D801E2">
        <w:rPr>
          <w:i/>
        </w:rPr>
        <w:instrText xml:space="preserve"> - Zpravodajka: Maria da Graça Carvalho)"\l3 \n&gt; \* MERGEFORMAT </w:instrText>
      </w:r>
      <w:r w:rsidRPr="00D801E2">
        <w:rPr>
          <w:i/>
        </w:rPr>
        <w:fldChar w:fldCharType="end"/>
      </w:r>
    </w:p>
    <w:p w:rsidR="00F75BA6" w:rsidRPr="00D801E2" w:rsidRDefault="00C343A0" w:rsidP="00F75BA6">
      <w:pPr>
        <w:rPr>
          <w:vanish/>
        </w:rPr>
      </w:pPr>
      <w:r w:rsidRPr="00C343A0">
        <w:rPr>
          <w:vanish/>
        </w:rPr>
        <w:t>Výbor pro průmysl, výzkum a energetiku</w:t>
      </w:r>
    </w:p>
    <w:p w:rsidR="00F75BA6" w:rsidRPr="00D801E2" w:rsidRDefault="00F75BA6" w:rsidP="00F75BA6">
      <w:pPr>
        <w:rPr>
          <w:vanish/>
        </w:rPr>
      </w:pPr>
      <w:bookmarkStart w:id="2" w:name="PE"/>
      <w:r w:rsidRPr="00D801E2">
        <w:rPr>
          <w:vanish/>
        </w:rPr>
        <w:t>PE759.744</w:t>
      </w:r>
      <w:bookmarkEnd w:id="2"/>
    </w:p>
    <w:p w:rsidR="00F75BA6" w:rsidRPr="00D801E2" w:rsidRDefault="00F75BA6" w:rsidP="00F75BA6">
      <w:pPr>
        <w:pStyle w:val="ATHeading3"/>
      </w:pPr>
      <w:bookmarkStart w:id="3" w:name="Sujet"/>
      <w:r w:rsidRPr="00D801E2">
        <w:t xml:space="preserve">Legislativní usnesení </w:t>
      </w:r>
      <w:r w:rsidR="00F3101F">
        <w:t>Evropského parlamentu ze dne 24. dubna</w:t>
      </w:r>
      <w:r w:rsidRPr="00D801E2">
        <w:t xml:space="preserve"> 2024 </w:t>
      </w:r>
      <w:r w:rsidR="00A54DD6">
        <w:t>o</w:t>
      </w:r>
      <w:r w:rsidRPr="00D801E2">
        <w:t xml:space="preserve"> návrhu nařízení Rady, kterým se mění nařízení (EU) 2021/1173, pokud jde o iniciativu </w:t>
      </w:r>
      <w:proofErr w:type="spellStart"/>
      <w:r w:rsidRPr="00D801E2">
        <w:t>EuroHPC</w:t>
      </w:r>
      <w:proofErr w:type="spellEnd"/>
      <w:r w:rsidRPr="00D801E2">
        <w:t xml:space="preserve"> pro </w:t>
      </w:r>
      <w:proofErr w:type="spellStart"/>
      <w:r w:rsidRPr="00D801E2">
        <w:t>startupy</w:t>
      </w:r>
      <w:proofErr w:type="spellEnd"/>
      <w:r w:rsidRPr="00D801E2">
        <w:t xml:space="preserve"> na posílení vedoucího postavení Evropy v oblasti důvěryhodné umělé inteligence</w:t>
      </w:r>
      <w:bookmarkEnd w:id="3"/>
      <w:r w:rsidRPr="00D801E2">
        <w:t xml:space="preserve"> </w:t>
      </w:r>
      <w:bookmarkStart w:id="4" w:name="References"/>
      <w:r w:rsidRPr="00D801E2">
        <w:t>(</w:t>
      </w:r>
      <w:proofErr w:type="gramStart"/>
      <w:r w:rsidRPr="00D801E2">
        <w:t>COM(2024</w:t>
      </w:r>
      <w:proofErr w:type="gramEnd"/>
      <w:r w:rsidRPr="00D801E2">
        <w:t>)0029 – C9-0013/2024 – 2024/0016(CNS))</w:t>
      </w:r>
      <w:bookmarkEnd w:id="4"/>
    </w:p>
    <w:p w:rsidR="00F75BA6" w:rsidRPr="00D801E2" w:rsidRDefault="00F75BA6" w:rsidP="00F75BA6"/>
    <w:p w:rsidR="00EC6318" w:rsidRPr="00D801E2" w:rsidRDefault="00EC6318" w:rsidP="00EC6318">
      <w:pPr>
        <w:pStyle w:val="NormalBold"/>
      </w:pPr>
      <w:bookmarkStart w:id="5" w:name="TextBodyBegin"/>
      <w:bookmarkEnd w:id="5"/>
      <w:r w:rsidRPr="00D801E2">
        <w:t>(Zvláštní legislativní postup – konzultace)</w:t>
      </w:r>
    </w:p>
    <w:p w:rsidR="00EC6318" w:rsidRPr="00D801E2" w:rsidRDefault="00EC6318" w:rsidP="00EC6318">
      <w:pPr>
        <w:pStyle w:val="EPComma"/>
      </w:pPr>
      <w:r w:rsidRPr="00D801E2">
        <w:rPr>
          <w:i/>
        </w:rPr>
        <w:t>Evropský parlament</w:t>
      </w:r>
      <w:r w:rsidRPr="00D801E2">
        <w:t>,</w:t>
      </w:r>
    </w:p>
    <w:p w:rsidR="00EC6318" w:rsidRPr="00D801E2" w:rsidRDefault="00EC6318" w:rsidP="00EC6318">
      <w:pPr>
        <w:pStyle w:val="NormalHanging12a"/>
      </w:pPr>
      <w:r w:rsidRPr="00D801E2">
        <w:t>–</w:t>
      </w:r>
      <w:r w:rsidRPr="00D801E2">
        <w:tab/>
        <w:t>s ohledem na návrh Komise předložený Radě (</w:t>
      </w:r>
      <w:proofErr w:type="gramStart"/>
      <w:r w:rsidRPr="00D801E2">
        <w:t>COM(2024</w:t>
      </w:r>
      <w:proofErr w:type="gramEnd"/>
      <w:r w:rsidRPr="00D801E2">
        <w:t>)0029),</w:t>
      </w:r>
    </w:p>
    <w:p w:rsidR="00EC6318" w:rsidRPr="00D801E2" w:rsidRDefault="00EC6318" w:rsidP="00EC6318">
      <w:pPr>
        <w:pStyle w:val="NormalHanging12a"/>
      </w:pPr>
      <w:r w:rsidRPr="00D801E2">
        <w:t>–</w:t>
      </w:r>
      <w:r w:rsidRPr="00D801E2">
        <w:tab/>
        <w:t>s ohledem na článek 187 a čl. 188 první pododstavec Smlouvy o fungování Evropské unie, podle kterých Rada konzultovala s Parlamentem (C9</w:t>
      </w:r>
      <w:r w:rsidRPr="00D801E2">
        <w:noBreakHyphen/>
        <w:t>0013/2024),</w:t>
      </w:r>
    </w:p>
    <w:p w:rsidR="00EC6318" w:rsidRPr="00D801E2" w:rsidRDefault="00EC6318" w:rsidP="00EC6318">
      <w:pPr>
        <w:pStyle w:val="NormalHanging12a"/>
      </w:pPr>
      <w:r w:rsidRPr="00D801E2">
        <w:t>–</w:t>
      </w:r>
      <w:r w:rsidRPr="00D801E2">
        <w:tab/>
        <w:t>s ohledem na článek 82 jednacího řádu,</w:t>
      </w:r>
    </w:p>
    <w:p w:rsidR="00EC6318" w:rsidRPr="00D801E2" w:rsidRDefault="00EC6318" w:rsidP="00EC6318">
      <w:pPr>
        <w:pStyle w:val="NormalHanging12a"/>
      </w:pPr>
      <w:r w:rsidRPr="00D801E2">
        <w:t>–</w:t>
      </w:r>
      <w:r w:rsidRPr="00D801E2">
        <w:tab/>
        <w:t>s ohledem na zprávu Výboru pro průmysl, výzkum a energetiku (</w:t>
      </w:r>
      <w:r w:rsidRPr="00C343A0">
        <w:t>A9</w:t>
      </w:r>
      <w:r w:rsidRPr="00C343A0">
        <w:noBreakHyphen/>
      </w:r>
      <w:r w:rsidR="00C343A0" w:rsidRPr="00C343A0">
        <w:t>0161</w:t>
      </w:r>
      <w:r w:rsidRPr="00C343A0">
        <w:t>/2024</w:t>
      </w:r>
      <w:r w:rsidRPr="00D801E2">
        <w:t>),</w:t>
      </w:r>
    </w:p>
    <w:p w:rsidR="00EC6318" w:rsidRPr="00D801E2" w:rsidRDefault="00EC6318" w:rsidP="00EC6318">
      <w:pPr>
        <w:pStyle w:val="NormalHanging12a"/>
      </w:pPr>
      <w:r w:rsidRPr="00D801E2">
        <w:t>1.</w:t>
      </w:r>
      <w:r w:rsidRPr="00D801E2">
        <w:tab/>
        <w:t>schvaluje pozměněný návrh Komise;</w:t>
      </w:r>
    </w:p>
    <w:p w:rsidR="00EC6318" w:rsidRPr="00C343A0" w:rsidRDefault="00EC6318" w:rsidP="00EC6318">
      <w:pPr>
        <w:pStyle w:val="NormalHanging12a"/>
      </w:pPr>
      <w:r w:rsidRPr="00D801E2">
        <w:t>2.</w:t>
      </w:r>
      <w:r w:rsidRPr="00D801E2">
        <w:tab/>
        <w:t xml:space="preserve">vyzývá Komisi, aby návrh v souladu s čl. 293 odst. 2 Smlouvy o fungování Evropské </w:t>
      </w:r>
      <w:r w:rsidRPr="00C343A0">
        <w:t>unie změnila odpovídajícím způsobem;</w:t>
      </w:r>
    </w:p>
    <w:p w:rsidR="00EC6318" w:rsidRPr="00C343A0" w:rsidRDefault="00EC6318" w:rsidP="00EC6318">
      <w:pPr>
        <w:pStyle w:val="NormalHanging12a"/>
      </w:pPr>
      <w:r w:rsidRPr="00C343A0">
        <w:t>3.</w:t>
      </w:r>
      <w:r w:rsidRPr="00C343A0">
        <w:tab/>
        <w:t>vyzývá Radu, aby informovala Parlament, bude-li mít v úmyslu odchýlit se od znění schváleného Parlamentem;</w:t>
      </w:r>
    </w:p>
    <w:p w:rsidR="00EC6318" w:rsidRPr="00D801E2" w:rsidRDefault="00EC6318" w:rsidP="00EC6318">
      <w:pPr>
        <w:pStyle w:val="NormalHanging12a"/>
      </w:pPr>
      <w:r w:rsidRPr="00C343A0">
        <w:t>4.</w:t>
      </w:r>
      <w:r w:rsidRPr="00C343A0">
        <w:tab/>
        <w:t>vyzývá Radu, aby znovu konzultovala s Parlamentem, bude-li mít v úmyslu podstatně změnit návrh Komise;</w:t>
      </w:r>
    </w:p>
    <w:p w:rsidR="00EC6318" w:rsidRPr="00D801E2" w:rsidRDefault="00EC6318" w:rsidP="00F3101F">
      <w:pPr>
        <w:pStyle w:val="NormalHanging12a"/>
      </w:pPr>
      <w:r w:rsidRPr="00D801E2">
        <w:t>5.</w:t>
      </w:r>
      <w:r w:rsidRPr="00D801E2">
        <w:tab/>
        <w:t>pověřuje svou předsedkyni, aby předala postoj Parlamentu Radě</w:t>
      </w:r>
      <w:r w:rsidR="00D84927">
        <w:t xml:space="preserve"> a</w:t>
      </w:r>
      <w:r w:rsidRPr="00D801E2">
        <w:t xml:space="preserve"> Komisi, jakož i vnitrostátním parlamentům.</w:t>
      </w:r>
      <w:r w:rsidRPr="00D801E2">
        <w:br w:type="page"/>
      </w:r>
    </w:p>
    <w:p w:rsidR="00EC6318" w:rsidRPr="00D801E2" w:rsidRDefault="00EC6318" w:rsidP="00EC6318">
      <w:pPr>
        <w:pStyle w:val="AmNumberTabs"/>
        <w:keepNext/>
      </w:pPr>
      <w:r w:rsidRPr="00D801E2">
        <w:lastRenderedPageBreak/>
        <w:t>Pozměňovací návrh</w:t>
      </w:r>
      <w:r w:rsidRPr="00D801E2">
        <w:tab/>
      </w:r>
      <w:r w:rsidRPr="00D801E2">
        <w:tab/>
        <w:t>1</w:t>
      </w:r>
    </w:p>
    <w:p w:rsidR="00EC6318" w:rsidRPr="00D801E2" w:rsidRDefault="00EC6318" w:rsidP="00EC6318">
      <w:pPr>
        <w:pStyle w:val="AmHeadingConsam"/>
      </w:pPr>
      <w:r w:rsidRPr="00D801E2">
        <w:t>POZMĚŇOVACÍ NÁVRHY EVROPSKÉHO PARLAMENTU</w:t>
      </w:r>
      <w:r w:rsidRPr="00D801E2">
        <w:rPr>
          <w:rStyle w:val="FootnoteReference"/>
        </w:rPr>
        <w:footnoteReference w:customMarkFollows="1" w:id="1"/>
        <w:t>*</w:t>
      </w:r>
    </w:p>
    <w:p w:rsidR="00EC6318" w:rsidRPr="00D801E2" w:rsidRDefault="00EC6318" w:rsidP="00EC6318">
      <w:pPr>
        <w:pStyle w:val="NormalCenter12a"/>
      </w:pPr>
      <w:r w:rsidRPr="00D801E2">
        <w:t>k návrhu Komise</w:t>
      </w:r>
    </w:p>
    <w:p w:rsidR="00EC6318" w:rsidRPr="00D801E2" w:rsidRDefault="00EC6318" w:rsidP="00EC6318">
      <w:pPr>
        <w:pStyle w:val="NormalCenter12a"/>
      </w:pPr>
      <w:r w:rsidRPr="00D801E2">
        <w:t>---------------------------------------------------------</w:t>
      </w:r>
    </w:p>
    <w:p w:rsidR="00EC6318" w:rsidRPr="00D801E2" w:rsidRDefault="00EC6318" w:rsidP="00EC6318">
      <w:pPr>
        <w:pStyle w:val="Rfrenceinterinstitutionnelle"/>
        <w:rPr>
          <w:noProof/>
        </w:rPr>
      </w:pPr>
      <w:r w:rsidRPr="00D801E2">
        <w:t>2024/0016(CNS)</w:t>
      </w:r>
    </w:p>
    <w:p w:rsidR="00EC6318" w:rsidRPr="00D801E2" w:rsidRDefault="00EC6318" w:rsidP="00EC6318">
      <w:pPr>
        <w:pStyle w:val="Statut"/>
        <w:rPr>
          <w:noProof/>
        </w:rPr>
      </w:pPr>
      <w:r w:rsidRPr="00D801E2">
        <w:t>Návrh</w:t>
      </w:r>
    </w:p>
    <w:p w:rsidR="00EC6318" w:rsidRPr="00D801E2" w:rsidRDefault="00EC6318" w:rsidP="00EC6318">
      <w:pPr>
        <w:pStyle w:val="Typedudocument"/>
        <w:rPr>
          <w:noProof/>
        </w:rPr>
      </w:pPr>
      <w:r w:rsidRPr="00D801E2">
        <w:t>NAŘÍZENÍ RADY,</w:t>
      </w:r>
    </w:p>
    <w:p w:rsidR="00EC6318" w:rsidRPr="00D801E2" w:rsidRDefault="00EC6318" w:rsidP="00EC6318">
      <w:pPr>
        <w:pStyle w:val="Titreobjet"/>
        <w:rPr>
          <w:noProof/>
        </w:rPr>
      </w:pPr>
      <w:r w:rsidRPr="00D801E2">
        <w:t xml:space="preserve">kterým se mění nařízení (EU) 2021/1173, pokud jde o iniciativu </w:t>
      </w:r>
      <w:proofErr w:type="spellStart"/>
      <w:r w:rsidRPr="00D801E2">
        <w:t>EuroHPC</w:t>
      </w:r>
      <w:proofErr w:type="spellEnd"/>
      <w:r w:rsidRPr="00D801E2">
        <w:t xml:space="preserve"> pro </w:t>
      </w:r>
      <w:proofErr w:type="spellStart"/>
      <w:r w:rsidRPr="00D801E2">
        <w:t>startupy</w:t>
      </w:r>
      <w:proofErr w:type="spellEnd"/>
      <w:r w:rsidRPr="00D801E2">
        <w:t xml:space="preserve"> na posílení vedoucího postavení Evropy v oblasti důvěryhodné umělé inteligence</w:t>
      </w:r>
    </w:p>
    <w:p w:rsidR="00EC6318" w:rsidRPr="00D801E2" w:rsidRDefault="00EC6318" w:rsidP="00EC6318">
      <w:pPr>
        <w:pStyle w:val="Institutionquiagit"/>
        <w:rPr>
          <w:noProof/>
        </w:rPr>
      </w:pPr>
      <w:r w:rsidRPr="00D801E2">
        <w:t>RADA EVROPSKÉ UNIE,</w:t>
      </w:r>
    </w:p>
    <w:p w:rsidR="00EC6318" w:rsidRPr="00D801E2" w:rsidRDefault="00EC6318" w:rsidP="00C343A0">
      <w:pPr>
        <w:spacing w:before="120" w:after="120" w:line="360" w:lineRule="auto"/>
        <w:rPr>
          <w:rFonts w:eastAsia="Calibri"/>
          <w:noProof/>
          <w:szCs w:val="22"/>
        </w:rPr>
      </w:pPr>
      <w:r w:rsidRPr="00D801E2">
        <w:t>s ohledem na Smlouvu o fungování Evropské unie, a zejména na článek 187 a čl. 188 první pododstavec této smlouvy,</w:t>
      </w:r>
    </w:p>
    <w:p w:rsidR="00EC6318" w:rsidRPr="00D801E2" w:rsidRDefault="00EC6318" w:rsidP="00C343A0">
      <w:pPr>
        <w:spacing w:before="120" w:after="120" w:line="360" w:lineRule="auto"/>
        <w:rPr>
          <w:rFonts w:eastAsia="Calibri"/>
          <w:noProof/>
          <w:szCs w:val="22"/>
        </w:rPr>
      </w:pPr>
      <w:r w:rsidRPr="00D801E2">
        <w:t>s ohledem na návrh Evropské komise,</w:t>
      </w:r>
    </w:p>
    <w:p w:rsidR="00EC6318" w:rsidRPr="00D801E2" w:rsidRDefault="00EC6318" w:rsidP="00C343A0">
      <w:pPr>
        <w:spacing w:before="120" w:after="120" w:line="360" w:lineRule="auto"/>
        <w:rPr>
          <w:noProof/>
        </w:rPr>
      </w:pPr>
      <w:r w:rsidRPr="00D801E2">
        <w:t>s ohledem na stanovisko Evropského parlamentu</w:t>
      </w:r>
      <w:r w:rsidRPr="00D801E2">
        <w:rPr>
          <w:rStyle w:val="FootnoteReference"/>
          <w:noProof/>
        </w:rPr>
        <w:footnoteReference w:id="2"/>
      </w:r>
      <w:r w:rsidRPr="00D801E2">
        <w:t>,</w:t>
      </w:r>
    </w:p>
    <w:p w:rsidR="00EC6318" w:rsidRPr="00D801E2" w:rsidRDefault="00EC6318" w:rsidP="00C343A0">
      <w:pPr>
        <w:spacing w:before="120" w:after="120" w:line="360" w:lineRule="auto"/>
        <w:rPr>
          <w:rFonts w:eastAsia="Calibri"/>
          <w:noProof/>
          <w:szCs w:val="22"/>
        </w:rPr>
      </w:pPr>
      <w:r w:rsidRPr="00D801E2">
        <w:t>s ohledem na stanovisko Evropského hospodářského a sociálního výboru</w:t>
      </w:r>
      <w:r w:rsidRPr="00D801E2">
        <w:rPr>
          <w:rStyle w:val="FootnoteReference"/>
          <w:noProof/>
        </w:rPr>
        <w:footnoteReference w:id="3"/>
      </w:r>
      <w:r w:rsidRPr="00D801E2">
        <w:t xml:space="preserve">, </w:t>
      </w:r>
    </w:p>
    <w:p w:rsidR="00EC6318" w:rsidRPr="00D801E2" w:rsidRDefault="00EC6318" w:rsidP="00C343A0">
      <w:pPr>
        <w:spacing w:before="120" w:after="120" w:line="360" w:lineRule="auto"/>
        <w:rPr>
          <w:rFonts w:eastAsia="Calibri"/>
          <w:noProof/>
          <w:szCs w:val="22"/>
        </w:rPr>
      </w:pPr>
      <w:r w:rsidRPr="00D801E2">
        <w:t>v souladu se zvláštním legislativním postupem,</w:t>
      </w:r>
    </w:p>
    <w:p w:rsidR="00EC6318" w:rsidRPr="00D801E2" w:rsidRDefault="00EC6318" w:rsidP="00C343A0">
      <w:pPr>
        <w:spacing w:before="120" w:after="120" w:line="360" w:lineRule="auto"/>
        <w:rPr>
          <w:rFonts w:eastAsia="Calibri"/>
          <w:noProof/>
          <w:szCs w:val="22"/>
        </w:rPr>
      </w:pPr>
      <w:r w:rsidRPr="00D801E2">
        <w:t>vzhledem k těmto důvodům:</w:t>
      </w:r>
    </w:p>
    <w:p w:rsidR="00EC6318" w:rsidRPr="00D801E2" w:rsidRDefault="00EC6318" w:rsidP="00C343A0">
      <w:pPr>
        <w:pStyle w:val="ManualConsidrant"/>
        <w:spacing w:line="360" w:lineRule="auto"/>
        <w:rPr>
          <w:noProof/>
        </w:rPr>
      </w:pPr>
      <w:r w:rsidRPr="00D801E2">
        <w:t>(1)</w:t>
      </w:r>
      <w:r w:rsidRPr="00D801E2">
        <w:tab/>
      </w:r>
      <w:r w:rsidRPr="00D801E2">
        <w:rPr>
          <w:rStyle w:val="normaltextrun"/>
        </w:rPr>
        <w:t>Nařízení Evropského parlamentu a Rady (EU) 2024/…</w:t>
      </w:r>
      <w:r w:rsidRPr="00D801E2">
        <w:rPr>
          <w:rStyle w:val="FootnoteReference"/>
          <w:noProof/>
        </w:rPr>
        <w:footnoteReference w:id="4"/>
      </w:r>
      <w:r w:rsidRPr="00D801E2">
        <w:rPr>
          <w:rStyle w:val="normaltextrun"/>
        </w:rPr>
        <w:t>, kterým se stanoví harmonizovaná pravidla pro umělou inteligenci (dále jen „akt o umělé inteligenci“), má za cíl</w:t>
      </w:r>
      <w:r w:rsidRPr="00D801E2">
        <w:t xml:space="preserve"> zlepšit fungování vnitřního trhu stanovením jednotného právního rámce zejména pro vývoj uvádění na trh a využívání umělé inteligence v souladu s hodnotami Unie. </w:t>
      </w:r>
    </w:p>
    <w:p w:rsidR="00EC6318" w:rsidRPr="00D801E2" w:rsidRDefault="00EC6318" w:rsidP="00C343A0">
      <w:pPr>
        <w:pStyle w:val="ManualConsidrant"/>
        <w:spacing w:line="360" w:lineRule="auto"/>
        <w:rPr>
          <w:noProof/>
        </w:rPr>
      </w:pPr>
      <w:r w:rsidRPr="00D801E2">
        <w:lastRenderedPageBreak/>
        <w:t>(2)</w:t>
      </w:r>
      <w:r w:rsidRPr="00D801E2">
        <w:tab/>
        <w:t>Od roku 2021, kdy bylo přijato nařízení Rady (EU) 2021/1173</w:t>
      </w:r>
      <w:r w:rsidRPr="00D801E2">
        <w:rPr>
          <w:rStyle w:val="FootnoteReference"/>
          <w:noProof/>
        </w:rPr>
        <w:footnoteReference w:id="5"/>
      </w:r>
      <w:r w:rsidRPr="00D801E2">
        <w:t xml:space="preserve">, zaznamenala technologie umělé inteligence (AI) obrovský technický pokrok a stala se celosvětově vysoce strategickou a spornou oblastí. Unie stojí v čele úsilí zaměřeného na podporu </w:t>
      </w:r>
      <w:r w:rsidRPr="00D801E2">
        <w:rPr>
          <w:b/>
          <w:bCs/>
          <w:i/>
          <w:iCs/>
        </w:rPr>
        <w:t>etických a</w:t>
      </w:r>
      <w:r w:rsidRPr="00D801E2">
        <w:t xml:space="preserve"> odpovědných inovací v oblasti důvěryhodné AI a zároveň vytváří ochranná opatření a rozvíjí účinnou správu.</w:t>
      </w:r>
    </w:p>
    <w:p w:rsidR="00EC6318" w:rsidRPr="00D801E2" w:rsidRDefault="00EC6318" w:rsidP="00C343A0">
      <w:pPr>
        <w:pStyle w:val="ManualConsidrant"/>
        <w:spacing w:line="360" w:lineRule="auto"/>
        <w:rPr>
          <w:rStyle w:val="eop"/>
          <w:noProof/>
        </w:rPr>
      </w:pPr>
      <w:r w:rsidRPr="00D801E2">
        <w:t>(3)</w:t>
      </w:r>
      <w:r w:rsidRPr="00D801E2">
        <w:tab/>
      </w:r>
      <w:r w:rsidRPr="00D801E2">
        <w:rPr>
          <w:rStyle w:val="normaltextrun"/>
        </w:rPr>
        <w:t xml:space="preserve">Dne 13. září 2023 Komise v rámci komplexního přístupu k podpoře odpovědných inovací v oblasti AI oznámila novou strategickou iniciativu, která má zpřístupnit vysoce výkonnou výpočetní kapacitu Unie inovativním evropským </w:t>
      </w:r>
      <w:proofErr w:type="spellStart"/>
      <w:r w:rsidRPr="00D801E2">
        <w:rPr>
          <w:rStyle w:val="normaltextrun"/>
        </w:rPr>
        <w:t>startupům</w:t>
      </w:r>
      <w:proofErr w:type="spellEnd"/>
      <w:r w:rsidRPr="00D801E2">
        <w:rPr>
          <w:rStyle w:val="normaltextrun"/>
        </w:rPr>
        <w:t xml:space="preserve"> v oblasti důvěryhodné AI za účelem trénování jejich modelů. Tato iniciativa doplňuje práci na vytváření ochranných opatření pro AI prostřednictvím nařízení (EU) 2024/..., zřizování správních struktur a podpoře inovací prostřednictvím koordinovaného plánu v oblasti umělé inteligence. </w:t>
      </w:r>
      <w:r w:rsidRPr="00D801E2">
        <w:rPr>
          <w:rStyle w:val="eop"/>
        </w:rPr>
        <w:t> </w:t>
      </w:r>
    </w:p>
    <w:p w:rsidR="00EC6318" w:rsidRPr="00D801E2" w:rsidRDefault="00EC6318" w:rsidP="00C343A0">
      <w:pPr>
        <w:spacing w:before="120" w:after="120" w:line="360" w:lineRule="auto"/>
        <w:ind w:left="709" w:hanging="709"/>
        <w:jc w:val="both"/>
      </w:pPr>
      <w:r w:rsidRPr="00D801E2">
        <w:rPr>
          <w:b/>
          <w:i/>
        </w:rPr>
        <w:t>(3a)</w:t>
      </w:r>
      <w:r w:rsidRPr="00D801E2">
        <w:rPr>
          <w:b/>
          <w:i/>
        </w:rPr>
        <w:tab/>
      </w:r>
      <w:r w:rsidRPr="00D801E2">
        <w:rPr>
          <w:b/>
          <w:bCs/>
          <w:i/>
          <w:iCs/>
        </w:rPr>
        <w:t xml:space="preserve">Aby bylo možné využít její superpočítačovou infrastrukturu a podpořit inovativní evropský ekosystém AI, mimo jiné zřízením továren na AI v celé Unii, stanoví sdělení Komise ze dne 24. ledna 2024 o podpoře </w:t>
      </w:r>
      <w:proofErr w:type="spellStart"/>
      <w:r w:rsidR="00A54DD6">
        <w:rPr>
          <w:b/>
          <w:bCs/>
          <w:i/>
          <w:iCs/>
        </w:rPr>
        <w:t>startupů</w:t>
      </w:r>
      <w:proofErr w:type="spellEnd"/>
      <w:r w:rsidRPr="00D801E2">
        <w:rPr>
          <w:b/>
          <w:bCs/>
          <w:i/>
          <w:iCs/>
        </w:rPr>
        <w:t xml:space="preserve"> a inovací v oblasti důvěryhodné umělé inteligence strategický investiční rámec, který </w:t>
      </w:r>
      <w:proofErr w:type="spellStart"/>
      <w:r w:rsidRPr="00D801E2">
        <w:rPr>
          <w:b/>
          <w:bCs/>
          <w:i/>
          <w:iCs/>
        </w:rPr>
        <w:t>startupům</w:t>
      </w:r>
      <w:proofErr w:type="spellEnd"/>
      <w:r w:rsidRPr="00D801E2">
        <w:rPr>
          <w:b/>
          <w:bCs/>
          <w:i/>
          <w:iCs/>
        </w:rPr>
        <w:t xml:space="preserve"> a průmyslu v Unii umožní naplnit jejich potenciál stát se světovými průkopníky v oblasti důvěryhodných pokročilých modelů, systémů a aplikací AI.</w:t>
      </w:r>
    </w:p>
    <w:p w:rsidR="00EC6318" w:rsidRPr="00D801E2" w:rsidRDefault="00EC6318" w:rsidP="00C343A0">
      <w:pPr>
        <w:pStyle w:val="ManualConsidrant"/>
        <w:spacing w:line="360" w:lineRule="auto"/>
      </w:pPr>
      <w:r w:rsidRPr="00D801E2">
        <w:t>(4)</w:t>
      </w:r>
      <w:r w:rsidRPr="00D801E2">
        <w:tab/>
        <w:t>Vzhledem k tomu, že nejvýkonnější unijní superpočítačová kapacita světové úrovně se nachází v zařízeních společného podniku pro evropskou vysoce výkonnou výpočetní techniku (dále jen „společný podnik“), měla by být zpřístupněna právě tato zařízení, aby se zmíněná iniciativa Komise stala skutečností. Je proto nezbytné zavést vedle stávajících šesti cílů společného podniku další cíl, který by se týkal příspěvku jeho superpočítačů k této nové iniciativě Unie v oblasti AI</w:t>
      </w:r>
      <w:r w:rsidRPr="00D801E2">
        <w:rPr>
          <w:b/>
          <w:bCs/>
          <w:i/>
          <w:iCs/>
        </w:rPr>
        <w:t>, zajistil spravedlnost, transparentnost, důvěryhodnost a pozitivní společenský dopad a reagoval na potřeby a cíle Unie</w:t>
      </w:r>
      <w:r w:rsidRPr="00D801E2">
        <w:t>.</w:t>
      </w:r>
    </w:p>
    <w:p w:rsidR="00EC6318" w:rsidRPr="00D801E2" w:rsidRDefault="00EC6318" w:rsidP="00C343A0">
      <w:pPr>
        <w:pStyle w:val="ManualConsidrant"/>
        <w:spacing w:line="360" w:lineRule="auto"/>
        <w:rPr>
          <w:noProof/>
        </w:rPr>
      </w:pPr>
      <w:r w:rsidRPr="00D801E2">
        <w:t>(5)</w:t>
      </w:r>
      <w:r w:rsidRPr="00D801E2">
        <w:tab/>
        <w:t xml:space="preserve">Nový cíl by společnému podniku umožnil provádět činnosti v oblasti </w:t>
      </w:r>
      <w:r w:rsidRPr="00D801E2">
        <w:rPr>
          <w:b/>
          <w:bCs/>
          <w:i/>
          <w:iCs/>
        </w:rPr>
        <w:t>modernizace nebo</w:t>
      </w:r>
      <w:r w:rsidRPr="00D801E2">
        <w:t xml:space="preserve"> pořizování a provozu superpočítačů nebo oddílů superpočítačů vymezených pro AI s cílem umožnit rychlé strojové učení a trénování </w:t>
      </w:r>
      <w:r w:rsidRPr="00D801E2">
        <w:rPr>
          <w:b/>
          <w:bCs/>
          <w:i/>
          <w:iCs/>
        </w:rPr>
        <w:t>důvěryhodných a etických</w:t>
      </w:r>
      <w:r w:rsidRPr="00D801E2">
        <w:t xml:space="preserve"> velkých základních modelů AI</w:t>
      </w:r>
      <w:r w:rsidRPr="00D801E2">
        <w:rPr>
          <w:b/>
          <w:bCs/>
          <w:i/>
          <w:iCs/>
        </w:rPr>
        <w:t>, a tudíž by posiloval konkurenceschopnost</w:t>
      </w:r>
      <w:r w:rsidR="00A54DD6">
        <w:rPr>
          <w:b/>
          <w:bCs/>
          <w:i/>
          <w:iCs/>
        </w:rPr>
        <w:t xml:space="preserve"> </w:t>
      </w:r>
      <w:r w:rsidRPr="00D801E2">
        <w:rPr>
          <w:b/>
          <w:bCs/>
          <w:i/>
          <w:iCs/>
        </w:rPr>
        <w:t>U</w:t>
      </w:r>
      <w:r w:rsidR="00A54DD6">
        <w:rPr>
          <w:b/>
          <w:bCs/>
          <w:i/>
          <w:iCs/>
        </w:rPr>
        <w:t>nie</w:t>
      </w:r>
      <w:r w:rsidRPr="00D801E2">
        <w:rPr>
          <w:b/>
          <w:bCs/>
          <w:i/>
          <w:iCs/>
        </w:rPr>
        <w:t xml:space="preserve"> a průmyslovou základnu v oblasti AI</w:t>
      </w:r>
      <w:r w:rsidRPr="00D801E2">
        <w:t>. Společný podnik by měl mít rovněž možnost vytvořit nový režim přístupu ke svým výpočetním zdrojům</w:t>
      </w:r>
      <w:r w:rsidRPr="00D801E2">
        <w:rPr>
          <w:b/>
          <w:bCs/>
          <w:i/>
          <w:iCs/>
        </w:rPr>
        <w:t>, zejména</w:t>
      </w:r>
      <w:r w:rsidRPr="00D801E2">
        <w:t xml:space="preserve"> pro </w:t>
      </w:r>
      <w:proofErr w:type="spellStart"/>
      <w:r w:rsidRPr="00D801E2">
        <w:t>startupy</w:t>
      </w:r>
      <w:proofErr w:type="spellEnd"/>
      <w:r w:rsidRPr="00D801E2">
        <w:t xml:space="preserve"> v oblasti AI a širší vědeckou komunitu působící v oblasti AI</w:t>
      </w:r>
      <w:r w:rsidRPr="00D801E2">
        <w:rPr>
          <w:b/>
          <w:bCs/>
          <w:i/>
          <w:iCs/>
        </w:rPr>
        <w:t>,</w:t>
      </w:r>
      <w:r w:rsidRPr="00D801E2">
        <w:t xml:space="preserve"> a vyvíjet </w:t>
      </w:r>
      <w:r w:rsidRPr="00D801E2">
        <w:rPr>
          <w:b/>
          <w:bCs/>
          <w:i/>
          <w:iCs/>
        </w:rPr>
        <w:t>specifické modely aplikací a systémy</w:t>
      </w:r>
      <w:r w:rsidRPr="00D801E2">
        <w:t xml:space="preserve"> pro AI optimalizované tak, aby fungovaly na jeho superpočítačích</w:t>
      </w:r>
      <w:r w:rsidRPr="00D801E2">
        <w:rPr>
          <w:b/>
          <w:bCs/>
          <w:i/>
          <w:iCs/>
        </w:rPr>
        <w:t xml:space="preserve"> při zachování otevřeného přístupu, spravedlnosti a transparentnosti</w:t>
      </w:r>
      <w:r w:rsidRPr="00D801E2">
        <w:t xml:space="preserve">. Tyto změny by společnému podniku umožnily nabízet individualizovaný výpočetní výkon a služby s cílem podporovat rozsáhlé trénování, vývoj a zavádění AI v Unii, což na základě stávajícího nařízení není možné. </w:t>
      </w:r>
    </w:p>
    <w:p w:rsidR="00EC6318" w:rsidRPr="00D801E2" w:rsidRDefault="00EC6318" w:rsidP="00C343A0">
      <w:pPr>
        <w:spacing w:before="120" w:after="120" w:line="360" w:lineRule="auto"/>
        <w:ind w:left="709" w:hanging="709"/>
        <w:jc w:val="both"/>
        <w:rPr>
          <w:b/>
        </w:rPr>
      </w:pPr>
      <w:r w:rsidRPr="00D801E2">
        <w:rPr>
          <w:b/>
          <w:i/>
        </w:rPr>
        <w:t>(5a)</w:t>
      </w:r>
      <w:r w:rsidRPr="00D801E2">
        <w:rPr>
          <w:b/>
        </w:rPr>
        <w:tab/>
      </w:r>
      <w:r w:rsidRPr="00D801E2">
        <w:rPr>
          <w:b/>
          <w:i/>
        </w:rPr>
        <w:t xml:space="preserve">Společný podnik by měl zřídit jednotné kontaktní místo na základě zásad otevřeného přístupu tak, aby různé typy uživatelů mohly plně využít potenciál umělé inteligence v oblasti superpočítačů. Příležitosti vytvářené továrnami na AI by měly být rozsáhle prezentovány </w:t>
      </w:r>
      <w:proofErr w:type="spellStart"/>
      <w:r w:rsidRPr="00D801E2">
        <w:rPr>
          <w:b/>
          <w:i/>
        </w:rPr>
        <w:t>startupům</w:t>
      </w:r>
      <w:proofErr w:type="spellEnd"/>
      <w:r w:rsidRPr="00D801E2">
        <w:rPr>
          <w:b/>
          <w:i/>
        </w:rPr>
        <w:t xml:space="preserve">, malým a středním podnikům, inovačnímu ekosystému a výzkumníkům zapojeným do evropských programů, přičemž by měly být zdůrazněny četné výhody, které může AI nabídnout v superpočítačových aplikacích. Spolupráce továren na AI na úrovni Unie by navíc měla zpřístupnit výpočetní výkon jako službu v celé Unii, což má pro nabízené podpůrné služby zásadní význam a ještě to usnadní přístup k této kritické infrastruktuře. To by mělo rovněž sloužit k vývoji superpočítačů </w:t>
      </w:r>
      <w:proofErr w:type="spellStart"/>
      <w:r w:rsidRPr="00D801E2">
        <w:rPr>
          <w:b/>
          <w:i/>
        </w:rPr>
        <w:t>EuroHPC</w:t>
      </w:r>
      <w:proofErr w:type="spellEnd"/>
      <w:r w:rsidRPr="00D801E2">
        <w:rPr>
          <w:b/>
          <w:i/>
        </w:rPr>
        <w:t xml:space="preserve"> orientovaných na poptávku a zajistit, aby infrastruktura vyhovovala vyvíjejícím se potřebám uživatelů a odvětví v celé Unii.</w:t>
      </w:r>
    </w:p>
    <w:p w:rsidR="00EC6318" w:rsidRPr="00D801E2" w:rsidRDefault="00EC6318" w:rsidP="00C343A0">
      <w:pPr>
        <w:spacing w:before="120" w:after="120" w:line="360" w:lineRule="auto"/>
        <w:ind w:left="709" w:hanging="709"/>
        <w:jc w:val="both"/>
        <w:rPr>
          <w:szCs w:val="24"/>
        </w:rPr>
      </w:pPr>
      <w:r w:rsidRPr="00D801E2">
        <w:rPr>
          <w:b/>
          <w:i/>
        </w:rPr>
        <w:t xml:space="preserve">(5b) </w:t>
      </w:r>
      <w:r w:rsidRPr="00D801E2">
        <w:rPr>
          <w:b/>
          <w:i/>
        </w:rPr>
        <w:tab/>
        <w:t xml:space="preserve">Usnesení Evropského parlamentu ze dne 14. prosince 2023 o posílení inovací a průmyslové a technologické konkurenceschopnosti díky příznivému prostředí pro </w:t>
      </w:r>
      <w:proofErr w:type="spellStart"/>
      <w:r w:rsidR="00A54DD6">
        <w:rPr>
          <w:b/>
          <w:i/>
        </w:rPr>
        <w:t>startupy</w:t>
      </w:r>
      <w:proofErr w:type="spellEnd"/>
      <w:r w:rsidRPr="00D801E2">
        <w:rPr>
          <w:b/>
          <w:i/>
        </w:rPr>
        <w:t xml:space="preserve"> a rychle se rozvíjející podniky</w:t>
      </w:r>
      <w:r w:rsidRPr="00D801E2">
        <w:rPr>
          <w:rStyle w:val="FootnoteReference"/>
          <w:b/>
          <w:i/>
        </w:rPr>
        <w:footnoteReference w:id="6"/>
      </w:r>
      <w:r w:rsidRPr="00D801E2">
        <w:rPr>
          <w:b/>
          <w:i/>
        </w:rPr>
        <w:t xml:space="preserve"> zdůrazňuje, že rychle se rozvíjející podniky hrají zásadní úlohu při stimulaci inovací, vytváření pracovních míst a hospodářského růstu v Unii, a vyzývá Komisi a členské státy, aby přijaly řádnou definici rychle se rozvíjejících podniků vycházející z možností jejich rozvoje a aby současně zohlednily, jak se liší od </w:t>
      </w:r>
      <w:proofErr w:type="spellStart"/>
      <w:r w:rsidR="00A54DD6">
        <w:rPr>
          <w:b/>
          <w:i/>
        </w:rPr>
        <w:t>startupů</w:t>
      </w:r>
      <w:proofErr w:type="spellEnd"/>
      <w:r w:rsidRPr="00D801E2">
        <w:rPr>
          <w:b/>
          <w:i/>
        </w:rPr>
        <w:t xml:space="preserve"> a malých a středních podniků.</w:t>
      </w:r>
      <w:r w:rsidRPr="00D801E2">
        <w:rPr>
          <w:b/>
          <w:i/>
          <w:snapToGrid w:val="0"/>
        </w:rPr>
        <w:t xml:space="preserve"> </w:t>
      </w:r>
      <w:r w:rsidRPr="00D801E2">
        <w:rPr>
          <w:b/>
          <w:i/>
        </w:rPr>
        <w:t xml:space="preserve">Správní rada společného podniku by měla vymezit podmínky pro přístup k těmto superpočítačům zaměřeným na umělou inteligenci a příslušným podpůrným službám pro různé kategorie uživatelů, jako jsou </w:t>
      </w:r>
      <w:proofErr w:type="spellStart"/>
      <w:r w:rsidRPr="00A647D0">
        <w:rPr>
          <w:b/>
          <w:i/>
        </w:rPr>
        <w:t>startupy</w:t>
      </w:r>
      <w:proofErr w:type="spellEnd"/>
      <w:r w:rsidRPr="00A647D0">
        <w:rPr>
          <w:b/>
          <w:i/>
        </w:rPr>
        <w:t>, malé a střední podniky, instituce vysokoškolského vzdělávání</w:t>
      </w:r>
      <w:r w:rsidRPr="00D801E2">
        <w:rPr>
          <w:b/>
          <w:i/>
        </w:rPr>
        <w:t xml:space="preserve"> a výzkumná střediska, s cílem překonat omezení nákladů a nedostatek odborných zdrojů.</w:t>
      </w:r>
    </w:p>
    <w:p w:rsidR="00EC6318" w:rsidRPr="00D801E2" w:rsidRDefault="00EC6318" w:rsidP="00C343A0">
      <w:pPr>
        <w:spacing w:before="120" w:after="120" w:line="360" w:lineRule="auto"/>
        <w:ind w:left="709" w:hanging="709"/>
        <w:jc w:val="both"/>
        <w:rPr>
          <w:szCs w:val="24"/>
        </w:rPr>
      </w:pPr>
      <w:r w:rsidRPr="00D801E2">
        <w:rPr>
          <w:b/>
          <w:i/>
        </w:rPr>
        <w:t>(5c)</w:t>
      </w:r>
      <w:r w:rsidRPr="00D801E2">
        <w:rPr>
          <w:b/>
          <w:i/>
        </w:rPr>
        <w:tab/>
        <w:t>Vzhledem k tomu, že používání superpočítačů pro umělou inteligenci vyžaduje větší využívání dat, je důležité, aby byly buď umístěny v blízkosti stávajícího, nebo plánovaného datového centra, nebo aby byly prostřednictvím vysokorychlostních sítí připojeny ke stávajícímu nebo plánovanému datovému centru. Taková datová centra by navíc měla plně splňovat požadavky stanovené v článku 12 směrnice Evropského parlamentu a Rady (EU) 2023/1791</w:t>
      </w:r>
      <w:r w:rsidRPr="00D801E2">
        <w:rPr>
          <w:rStyle w:val="FootnoteReference"/>
          <w:b/>
          <w:bCs/>
          <w:i/>
          <w:iCs/>
        </w:rPr>
        <w:footnoteReference w:id="7"/>
      </w:r>
      <w:r w:rsidRPr="00D801E2">
        <w:rPr>
          <w:b/>
          <w:i/>
        </w:rPr>
        <w:t xml:space="preserve"> a v budoucnu by měla být propojena se společnými evropskými datovými prostory, aby se usnadnilo školení modelů v klíčových odvětvových oblastech. Hostitelské subjekty by měly mít možnost účinně využívat finanční podporu ze společných evropských datových prostorů k posílení své infrastruktury, včetně pořízení nebo modernizace datových center. </w:t>
      </w:r>
      <w:r w:rsidRPr="00D801E2">
        <w:rPr>
          <w:b/>
          <w:bCs/>
          <w:i/>
        </w:rPr>
        <w:t>Měla by být podporována součinnost mezi různými iniciativami.</w:t>
      </w:r>
      <w:r w:rsidRPr="00D801E2">
        <w:t xml:space="preserve"> </w:t>
      </w:r>
    </w:p>
    <w:p w:rsidR="00EC6318" w:rsidRPr="00D801E2" w:rsidRDefault="00EC6318" w:rsidP="00C343A0">
      <w:pPr>
        <w:spacing w:before="120" w:after="120" w:line="360" w:lineRule="auto"/>
        <w:ind w:left="709" w:hanging="709"/>
        <w:jc w:val="both"/>
        <w:rPr>
          <w:b/>
          <w:bCs/>
          <w:i/>
          <w:iCs/>
        </w:rPr>
      </w:pPr>
      <w:r w:rsidRPr="00D801E2">
        <w:rPr>
          <w:b/>
          <w:i/>
        </w:rPr>
        <w:t>(5d)</w:t>
      </w:r>
      <w:r w:rsidRPr="00D801E2">
        <w:rPr>
          <w:b/>
          <w:i/>
        </w:rPr>
        <w:tab/>
        <w:t xml:space="preserve">Vzhledem k tomu, že používání superpočítačů pro umělou inteligenci vyžaduje výrazné zvýšení výpočetního výkonu, což následně vede k vyšší spotřebě energie, měly by mít hostitelské subjekty plány týkající se jejich energetické účinnosti a environmentální udržitelnosti. Tyto plány by měly zajistit, aby měl superpočítač přístup k bezpečnému a stabilnímu připojení k distribuční soustavě a dodávkám elektřiny, nejlépe prostřednictvím čisté cenově dostupné energie, včetně využívání smluv o nákupu elektřiny na základě energie z obnovitelných zdrojů a využívání elektřiny vyráběné na místě. Kromě toho by modely umělé inteligence měly splňovat požadavky na spotřebu energie stanovené v nařízení </w:t>
      </w:r>
      <w:r w:rsidR="00C343A0">
        <w:rPr>
          <w:b/>
          <w:i/>
        </w:rPr>
        <w:t>(EU) 2024/</w:t>
      </w:r>
      <w:r w:rsidRPr="00D801E2">
        <w:rPr>
          <w:b/>
          <w:i/>
        </w:rPr>
        <w:t>... [akt o umělé inteligenci]. Je třeba dodržovat povinnosti týkající se oznamování pro modely AI pro obecné účely stanovené v uvedeném nařízení.</w:t>
      </w:r>
    </w:p>
    <w:p w:rsidR="00EC6318" w:rsidRPr="00D801E2" w:rsidRDefault="00EC6318" w:rsidP="00C343A0">
      <w:pPr>
        <w:spacing w:before="120" w:after="120" w:line="360" w:lineRule="auto"/>
        <w:ind w:left="709" w:hanging="709"/>
        <w:jc w:val="both"/>
        <w:rPr>
          <w:b/>
        </w:rPr>
      </w:pPr>
      <w:r w:rsidRPr="00D801E2">
        <w:rPr>
          <w:b/>
          <w:i/>
        </w:rPr>
        <w:t>(5e)</w:t>
      </w:r>
      <w:r w:rsidRPr="00D801E2">
        <w:rPr>
          <w:b/>
          <w:i/>
        </w:rPr>
        <w:tab/>
        <w:t>Továrny na AI poskytnou komplexní podpůrné služby v oblasti superpočítačů začínajícím podnikům v oblasti umělé inteligence, malým inovativním společnostem a širšímu ekosystému výzkumu a inovací. Tyto služby jsou zásadní pro zabezpečování přístupu k superpočítačům a nabízejí specializované programovací zařízení a algoritmickou podporu pro vývoj, testování, hodnocení a schvalování systémů a modelů pro trénování umělé inteligence. Kromě toho pomohou při vytváření nových případů použití a vznikajících aplikací ve strategických oblastech Unie, včetně robotiky a výroby, nových materiálů a baterií, letectví a kosmonautiky, mobility, propojeného a automatizovaného řízení, zdravotnictví a péče, biotechnologií, energetiky, změny klimatu a adaptace, komplexní systémové dynamiky, virtuálních světů a digitálních dvojčat, kybernetické bezpečnosti, zemědělských postupů, výzkumu a inovací a veřejného sektoru.</w:t>
      </w:r>
    </w:p>
    <w:p w:rsidR="00EC6318" w:rsidRPr="00D801E2" w:rsidRDefault="00EC6318" w:rsidP="00C343A0">
      <w:pPr>
        <w:pStyle w:val="ManualConsidrant"/>
        <w:spacing w:line="360" w:lineRule="auto"/>
        <w:rPr>
          <w:noProof/>
        </w:rPr>
      </w:pPr>
      <w:r w:rsidRPr="00D801E2">
        <w:t>(6)</w:t>
      </w:r>
      <w:r w:rsidRPr="00D801E2">
        <w:tab/>
        <w:t>Aby bylo datum použitelnosti tohoto nařízení sladěno s datem použitelnosti ustanovení nařízení Evropského parlamentu a Rady (EU) 2024/…, kterým se stanoví harmonizovaná pravidla pro umělou inteligenci, mělo by se toto nařízení použít bez zbytečného odkladu.</w:t>
      </w:r>
    </w:p>
    <w:p w:rsidR="00EC6318" w:rsidRPr="00D801E2" w:rsidRDefault="00EC6318" w:rsidP="00C343A0">
      <w:pPr>
        <w:pStyle w:val="ManualConsidrant"/>
        <w:spacing w:line="360" w:lineRule="auto"/>
        <w:rPr>
          <w:noProof/>
        </w:rPr>
      </w:pPr>
      <w:r w:rsidRPr="00D801E2">
        <w:t>(7)</w:t>
      </w:r>
      <w:r w:rsidRPr="00D801E2">
        <w:tab/>
        <w:t>Nařízení (EU) 2021/1173 by proto mělo být odpovídajícím způsobem změněno,</w:t>
      </w:r>
    </w:p>
    <w:p w:rsidR="00EC6318" w:rsidRPr="00D801E2" w:rsidRDefault="00EC6318" w:rsidP="00C343A0">
      <w:pPr>
        <w:pStyle w:val="Formuledadoption"/>
        <w:spacing w:line="360" w:lineRule="auto"/>
        <w:rPr>
          <w:noProof/>
        </w:rPr>
      </w:pPr>
      <w:r w:rsidRPr="00D801E2">
        <w:t>PŘIJALA TOTO NAŘÍZENÍ:</w:t>
      </w:r>
    </w:p>
    <w:p w:rsidR="00EC6318" w:rsidRPr="00D801E2" w:rsidRDefault="00EC6318" w:rsidP="00C343A0">
      <w:pPr>
        <w:pStyle w:val="Titrearticle"/>
        <w:spacing w:before="120" w:line="360" w:lineRule="auto"/>
        <w:rPr>
          <w:noProof/>
        </w:rPr>
      </w:pPr>
      <w:r w:rsidRPr="00D801E2">
        <w:t>Článek 1</w:t>
      </w:r>
    </w:p>
    <w:p w:rsidR="00EC6318" w:rsidRPr="00D801E2" w:rsidRDefault="00EC6318" w:rsidP="00C343A0">
      <w:pPr>
        <w:spacing w:before="120" w:after="120" w:line="360" w:lineRule="auto"/>
        <w:rPr>
          <w:noProof/>
        </w:rPr>
      </w:pPr>
      <w:r w:rsidRPr="00D801E2">
        <w:t xml:space="preserve">Nařízení (EU) 2021/1173 se mění takto: </w:t>
      </w:r>
    </w:p>
    <w:p w:rsidR="00EC6318" w:rsidRPr="00D801E2" w:rsidRDefault="00EC6318" w:rsidP="00C343A0">
      <w:pPr>
        <w:pStyle w:val="Point0"/>
        <w:spacing w:line="360" w:lineRule="auto"/>
        <w:rPr>
          <w:noProof/>
        </w:rPr>
      </w:pPr>
      <w:r w:rsidRPr="00D801E2">
        <w:t>1)</w:t>
      </w:r>
      <w:r w:rsidRPr="00D801E2">
        <w:tab/>
        <w:t>článek 2 se mění takto:</w:t>
      </w:r>
    </w:p>
    <w:p w:rsidR="00EC6318" w:rsidRPr="00D801E2" w:rsidRDefault="00EC6318" w:rsidP="00C343A0">
      <w:pPr>
        <w:pStyle w:val="Point0"/>
        <w:spacing w:line="360" w:lineRule="auto"/>
        <w:ind w:left="1700"/>
        <w:rPr>
          <w:noProof/>
        </w:rPr>
      </w:pPr>
      <w:r w:rsidRPr="00D801E2">
        <w:t>a)</w:t>
      </w:r>
      <w:r w:rsidRPr="00D801E2">
        <w:tab/>
        <w:t>vkládají se nové body 3a a 3b, které znějí:</w:t>
      </w:r>
    </w:p>
    <w:p w:rsidR="00EC6318" w:rsidRPr="00D801E2" w:rsidRDefault="00EC6318" w:rsidP="00C343A0">
      <w:pPr>
        <w:pStyle w:val="ListParagraph"/>
        <w:spacing w:line="360" w:lineRule="auto"/>
        <w:ind w:left="2160" w:hanging="590"/>
        <w:rPr>
          <w:noProof/>
        </w:rPr>
      </w:pPr>
      <w:r w:rsidRPr="00D801E2">
        <w:t xml:space="preserve">„3b) </w:t>
      </w:r>
      <w:r w:rsidRPr="00D801E2">
        <w:tab/>
        <w:t xml:space="preserve">„superpočítačem pro umělou inteligenci“ superpočítač, který je určený především pro trénování velkých modelů umělé inteligence pro </w:t>
      </w:r>
      <w:r w:rsidRPr="00D801E2">
        <w:rPr>
          <w:b/>
          <w:bCs/>
          <w:i/>
          <w:iCs/>
        </w:rPr>
        <w:t>civilní</w:t>
      </w:r>
      <w:r w:rsidRPr="00D801E2">
        <w:t xml:space="preserve"> obecné účely a vznikajících aplikací umělé inteligence </w:t>
      </w:r>
      <w:r w:rsidRPr="00D801E2">
        <w:rPr>
          <w:b/>
          <w:bCs/>
          <w:i/>
          <w:iCs/>
        </w:rPr>
        <w:t>a pro vývoj technologií a systémů</w:t>
      </w:r>
      <w:r w:rsidRPr="00D801E2">
        <w:t>;</w:t>
      </w:r>
    </w:p>
    <w:p w:rsidR="00EC6318" w:rsidRPr="00D801E2" w:rsidRDefault="00EC6318" w:rsidP="00C343A0">
      <w:pPr>
        <w:pStyle w:val="ListParagraph"/>
        <w:spacing w:line="360" w:lineRule="auto"/>
        <w:ind w:left="2160" w:hanging="590"/>
        <w:rPr>
          <w:noProof/>
        </w:rPr>
      </w:pPr>
      <w:r w:rsidRPr="00D801E2">
        <w:t xml:space="preserve">3c) </w:t>
      </w:r>
      <w:r w:rsidRPr="00D801E2">
        <w:tab/>
        <w:t xml:space="preserve">„továrnou na umělou inteligenci“ centralizovaný nebo distribuovaný </w:t>
      </w:r>
      <w:r w:rsidRPr="00D801E2">
        <w:rPr>
          <w:b/>
          <w:bCs/>
          <w:i/>
          <w:iCs/>
        </w:rPr>
        <w:t>otevřený ekosystém</w:t>
      </w:r>
      <w:r w:rsidRPr="00D801E2">
        <w:t xml:space="preserve"> poskytující infrastrukturu superpočítačových služeb umělé inteligence, která se skládá ze superpočítače pro umělou inteligenci nebo oddílu superpočítače </w:t>
      </w:r>
      <w:r w:rsidRPr="00D801E2">
        <w:rPr>
          <w:b/>
          <w:bCs/>
          <w:i/>
          <w:iCs/>
        </w:rPr>
        <w:t xml:space="preserve">nebo superpočítače </w:t>
      </w:r>
      <w:proofErr w:type="spellStart"/>
      <w:r w:rsidRPr="00D801E2">
        <w:rPr>
          <w:b/>
          <w:bCs/>
          <w:i/>
          <w:iCs/>
        </w:rPr>
        <w:t>EuroHPC</w:t>
      </w:r>
      <w:proofErr w:type="spellEnd"/>
      <w:r w:rsidRPr="00D801E2">
        <w:rPr>
          <w:b/>
          <w:bCs/>
          <w:i/>
          <w:iCs/>
        </w:rPr>
        <w:t xml:space="preserve"> rozšířeného o funkce umělé inteligence</w:t>
      </w:r>
      <w:r w:rsidRPr="00D801E2">
        <w:t>, přidruženého datového centra, zvláštního přístupu a superpočítačových služeb pro umělou inteligenci</w:t>
      </w:r>
      <w:r w:rsidRPr="00D801E2">
        <w:rPr>
          <w:b/>
          <w:bCs/>
          <w:i/>
          <w:iCs/>
        </w:rPr>
        <w:t>, které otevřeně a aktivně rozvíjejí, přitahují, udržují</w:t>
      </w:r>
      <w:r w:rsidRPr="00D801E2">
        <w:t xml:space="preserve"> a </w:t>
      </w:r>
      <w:r w:rsidRPr="00D801E2">
        <w:rPr>
          <w:b/>
          <w:bCs/>
          <w:i/>
          <w:iCs/>
        </w:rPr>
        <w:t>sdružují</w:t>
      </w:r>
      <w:r w:rsidRPr="00D801E2">
        <w:t xml:space="preserve"> talenty s cílem poskytovat </w:t>
      </w:r>
      <w:r w:rsidRPr="00D801E2">
        <w:rPr>
          <w:b/>
          <w:bCs/>
          <w:i/>
          <w:iCs/>
        </w:rPr>
        <w:t>požadované schopnosti,</w:t>
      </w:r>
      <w:r w:rsidRPr="00D801E2">
        <w:t xml:space="preserve"> dovednosti </w:t>
      </w:r>
      <w:r w:rsidRPr="00D801E2">
        <w:rPr>
          <w:b/>
          <w:bCs/>
          <w:i/>
          <w:iCs/>
        </w:rPr>
        <w:t>a znalosti, které pomáhají uživatelům a vedou je při</w:t>
      </w:r>
      <w:r w:rsidRPr="00D801E2">
        <w:t xml:space="preserve"> používání superpočítačů pro umělou inteligenci</w:t>
      </w:r>
      <w:r w:rsidR="00F3101F">
        <w:t>,</w:t>
      </w:r>
      <w:r w:rsidRPr="00D801E2">
        <w:t xml:space="preserve"> </w:t>
      </w:r>
      <w:r w:rsidRPr="00D801E2">
        <w:rPr>
          <w:b/>
          <w:bCs/>
          <w:i/>
          <w:iCs/>
        </w:rPr>
        <w:t>a které poskytují služby potřebné pro jejich údržbu</w:t>
      </w:r>
      <w:r w:rsidRPr="00D801E2">
        <w:t>;“;</w:t>
      </w:r>
    </w:p>
    <w:p w:rsidR="00EC6318" w:rsidRPr="00D801E2" w:rsidRDefault="00EC6318" w:rsidP="00C343A0">
      <w:pPr>
        <w:pStyle w:val="Point0"/>
        <w:spacing w:line="360" w:lineRule="auto"/>
        <w:ind w:left="1700"/>
        <w:rPr>
          <w:noProof/>
        </w:rPr>
      </w:pPr>
      <w:r w:rsidRPr="00D801E2">
        <w:t>b)</w:t>
      </w:r>
      <w:r w:rsidRPr="00D801E2">
        <w:tab/>
        <w:t>bod 9 se nahrazuje tímto:</w:t>
      </w:r>
    </w:p>
    <w:p w:rsidR="00EC6318" w:rsidRPr="00D801E2" w:rsidRDefault="00EC6318" w:rsidP="00C343A0">
      <w:pPr>
        <w:pStyle w:val="ListParagraph"/>
        <w:spacing w:line="360" w:lineRule="auto"/>
        <w:ind w:left="2160" w:hanging="590"/>
        <w:rPr>
          <w:noProof/>
        </w:rPr>
      </w:pPr>
      <w:r w:rsidRPr="00D801E2">
        <w:t xml:space="preserve">„9) </w:t>
      </w:r>
      <w:r w:rsidRPr="00D801E2">
        <w:tab/>
        <w:t xml:space="preserve">„superpočítačem </w:t>
      </w:r>
      <w:proofErr w:type="spellStart"/>
      <w:r w:rsidRPr="00D801E2">
        <w:t>EuroHPC</w:t>
      </w:r>
      <w:proofErr w:type="spellEnd"/>
      <w:r w:rsidRPr="00D801E2">
        <w:t>“ jakýkoliv výpočetní systém plně vlastněný společným podnikem nebo spoluvlastněný jinými zúčastněnými státy nebo konsorciem soukromých partnerů; může jím být klasický superpočítač (špičkový superpočítač, průmyslový superpočítač, superpočítač pro umělou inteligenci nebo superpočítač střední třídy), hybridní klasický superpočítač, kvantový počítač nebo kvantový simulátor;“;</w:t>
      </w:r>
    </w:p>
    <w:p w:rsidR="00EC6318" w:rsidRPr="00D801E2" w:rsidRDefault="00EC6318" w:rsidP="00C343A0">
      <w:pPr>
        <w:pStyle w:val="Point0"/>
        <w:spacing w:line="360" w:lineRule="auto"/>
        <w:rPr>
          <w:noProof/>
        </w:rPr>
      </w:pPr>
      <w:r w:rsidRPr="00D801E2">
        <w:t>2)</w:t>
      </w:r>
      <w:r w:rsidRPr="00D801E2">
        <w:tab/>
        <w:t>v čl. 3 odst. 2 se doplňuje nové písmeno h), které zní:</w:t>
      </w:r>
    </w:p>
    <w:p w:rsidR="00EC6318" w:rsidRPr="00D801E2" w:rsidRDefault="00EC6318" w:rsidP="00C343A0">
      <w:pPr>
        <w:pStyle w:val="Point1"/>
        <w:spacing w:line="360" w:lineRule="auto"/>
        <w:rPr>
          <w:noProof/>
        </w:rPr>
      </w:pPr>
      <w:r w:rsidRPr="00D801E2">
        <w:t xml:space="preserve">„h) </w:t>
      </w:r>
      <w:r w:rsidRPr="00D801E2">
        <w:tab/>
        <w:t>rozvíjet a provozovat továrny na umělou inteligenci na podporu dalšího rozvoje vysoce konkurenčního</w:t>
      </w:r>
      <w:r w:rsidRPr="00D801E2">
        <w:rPr>
          <w:b/>
          <w:bCs/>
          <w:i/>
          <w:iCs/>
        </w:rPr>
        <w:t>, udržitelného, důvěryhodného a etického</w:t>
      </w:r>
      <w:r w:rsidRPr="00D801E2">
        <w:t xml:space="preserve"> a inovativního ekosystému umělé inteligence v Unii.“;</w:t>
      </w:r>
    </w:p>
    <w:p w:rsidR="00EC6318" w:rsidRPr="00D801E2" w:rsidRDefault="00EC6318" w:rsidP="00C343A0">
      <w:pPr>
        <w:pStyle w:val="Point0"/>
        <w:spacing w:line="360" w:lineRule="auto"/>
        <w:rPr>
          <w:noProof/>
        </w:rPr>
      </w:pPr>
      <w:r w:rsidRPr="00D801E2">
        <w:t>3)</w:t>
      </w:r>
      <w:r w:rsidRPr="00D801E2">
        <w:tab/>
        <w:t>v čl. 4 odst. 1 se doplňuje nové písmeno h), které zní:</w:t>
      </w:r>
    </w:p>
    <w:p w:rsidR="00EC6318" w:rsidRPr="00D801E2" w:rsidRDefault="00EC6318" w:rsidP="00C343A0">
      <w:pPr>
        <w:pStyle w:val="Point1"/>
        <w:spacing w:line="360" w:lineRule="auto"/>
        <w:rPr>
          <w:noProof/>
        </w:rPr>
      </w:pPr>
      <w:r w:rsidRPr="00D801E2">
        <w:t xml:space="preserve">„h) pilíře továren na umělou inteligenci pro důvěryhodnou a etickou umělou inteligenci, který zahrnuje činnosti pro poskytování infrastruktury superpočítačových služeb pro umělou inteligenci, jejímž cílem je další rozvoj inovačních schopností a dovedností ekosystému umělé inteligence; tyto činnosti </w:t>
      </w:r>
      <w:r w:rsidRPr="00D801E2">
        <w:rPr>
          <w:b/>
          <w:bCs/>
          <w:i/>
          <w:iCs/>
        </w:rPr>
        <w:t>se mimo jiné zaměřují na</w:t>
      </w:r>
      <w:r w:rsidRPr="00D801E2">
        <w:t xml:space="preserve"> </w:t>
      </w:r>
      <w:r w:rsidRPr="00D801E2">
        <w:rPr>
          <w:b/>
          <w:bCs/>
          <w:i/>
          <w:iCs/>
        </w:rPr>
        <w:t>následující oblasti</w:t>
      </w:r>
      <w:r w:rsidRPr="00D801E2">
        <w:t>:</w:t>
      </w:r>
    </w:p>
    <w:p w:rsidR="00EC6318" w:rsidRPr="00D801E2" w:rsidRDefault="00EC6318" w:rsidP="00C343A0">
      <w:pPr>
        <w:pStyle w:val="Point2"/>
        <w:spacing w:line="360" w:lineRule="auto"/>
        <w:rPr>
          <w:noProof/>
        </w:rPr>
      </w:pPr>
      <w:r w:rsidRPr="00D801E2">
        <w:t>i)</w:t>
      </w:r>
      <w:r w:rsidRPr="00D801E2">
        <w:tab/>
        <w:t>pořizování a provoz superpočítačů pro umělou inteligenci umístěných společně v ▌datových centrech nebo propojených s datovými centry prostřednictvím vysokorychlostních sítí;</w:t>
      </w:r>
    </w:p>
    <w:p w:rsidR="00EC6318" w:rsidRPr="00D801E2" w:rsidRDefault="00EC6318" w:rsidP="00C343A0">
      <w:pPr>
        <w:pStyle w:val="Point2"/>
        <w:spacing w:line="360" w:lineRule="auto"/>
        <w:rPr>
          <w:noProof/>
        </w:rPr>
      </w:pPr>
      <w:proofErr w:type="spellStart"/>
      <w:r w:rsidRPr="00D801E2">
        <w:t>ii</w:t>
      </w:r>
      <w:proofErr w:type="spellEnd"/>
      <w:r w:rsidRPr="00D801E2">
        <w:t>)</w:t>
      </w:r>
      <w:r w:rsidRPr="00D801E2">
        <w:tab/>
        <w:t xml:space="preserve">modernizace stávajících superpočítačů </w:t>
      </w:r>
      <w:proofErr w:type="spellStart"/>
      <w:r w:rsidRPr="00D801E2">
        <w:t>EuroHPC</w:t>
      </w:r>
      <w:proofErr w:type="spellEnd"/>
      <w:r w:rsidRPr="00D801E2">
        <w:t xml:space="preserve"> rozšířením o funkce umělé inteligence;</w:t>
      </w:r>
    </w:p>
    <w:p w:rsidR="00EC6318" w:rsidRPr="00D801E2" w:rsidRDefault="00EC6318" w:rsidP="00C343A0">
      <w:pPr>
        <w:pStyle w:val="Point2"/>
        <w:spacing w:line="360" w:lineRule="auto"/>
        <w:rPr>
          <w:noProof/>
        </w:rPr>
      </w:pPr>
      <w:proofErr w:type="spellStart"/>
      <w:r w:rsidRPr="00D801E2">
        <w:t>iii</w:t>
      </w:r>
      <w:proofErr w:type="spellEnd"/>
      <w:r w:rsidRPr="00D801E2">
        <w:t>)</w:t>
      </w:r>
      <w:r w:rsidRPr="00D801E2">
        <w:tab/>
        <w:t xml:space="preserve">poskytování přístupu k superpočítačům pro umělou inteligenci nebo superpočítačům </w:t>
      </w:r>
      <w:proofErr w:type="spellStart"/>
      <w:r w:rsidRPr="00D801E2">
        <w:t>EuroHPC</w:t>
      </w:r>
      <w:proofErr w:type="spellEnd"/>
      <w:r w:rsidRPr="00D801E2">
        <w:t xml:space="preserve"> rozšířeným o </w:t>
      </w:r>
      <w:r w:rsidRPr="00D801E2">
        <w:rPr>
          <w:b/>
          <w:bCs/>
          <w:i/>
          <w:iCs/>
        </w:rPr>
        <w:t>funkce umělé inteligence</w:t>
      </w:r>
      <w:r w:rsidRPr="00D801E2">
        <w:t xml:space="preserve">, jakož i rozšíření jejich používání na velký počet veřejných a soukromých uživatelů, včetně </w:t>
      </w:r>
      <w:proofErr w:type="spellStart"/>
      <w:r w:rsidRPr="00D801E2">
        <w:t>startupů</w:t>
      </w:r>
      <w:proofErr w:type="spellEnd"/>
      <w:r w:rsidRPr="00D801E2">
        <w:rPr>
          <w:b/>
          <w:bCs/>
          <w:i/>
          <w:iCs/>
        </w:rPr>
        <w:t>, rychle se rozvíjejících podniků,</w:t>
      </w:r>
      <w:r w:rsidRPr="00D801E2">
        <w:t xml:space="preserve"> malých a středních podniků</w:t>
      </w:r>
      <w:r w:rsidRPr="00D801E2">
        <w:rPr>
          <w:b/>
          <w:bCs/>
          <w:i/>
          <w:iCs/>
        </w:rPr>
        <w:t>, institucí vysokoškolského vzdělávání a širší vědecké komunity</w:t>
      </w:r>
      <w:r w:rsidRPr="00D801E2">
        <w:t>;</w:t>
      </w:r>
    </w:p>
    <w:p w:rsidR="00EC6318" w:rsidRPr="00D801E2" w:rsidRDefault="00EC6318" w:rsidP="00C343A0">
      <w:pPr>
        <w:spacing w:before="120" w:after="120" w:line="360" w:lineRule="auto"/>
        <w:ind w:left="1984" w:hanging="567"/>
        <w:jc w:val="both"/>
        <w:rPr>
          <w:rFonts w:eastAsia="Calibri"/>
          <w:noProof/>
          <w:szCs w:val="22"/>
        </w:rPr>
      </w:pPr>
      <w:proofErr w:type="spellStart"/>
      <w:r w:rsidRPr="00D801E2">
        <w:rPr>
          <w:b/>
          <w:i/>
        </w:rPr>
        <w:t>iiia</w:t>
      </w:r>
      <w:proofErr w:type="spellEnd"/>
      <w:r w:rsidRPr="00D801E2">
        <w:rPr>
          <w:b/>
          <w:i/>
        </w:rPr>
        <w:t>)</w:t>
      </w:r>
      <w:r w:rsidRPr="00D801E2">
        <w:tab/>
      </w:r>
      <w:r w:rsidRPr="00D801E2">
        <w:rPr>
          <w:b/>
          <w:bCs/>
          <w:i/>
          <w:iCs/>
        </w:rPr>
        <w:t xml:space="preserve">široké informování o příležitostech, které továrny na umělou inteligenci nabízejí </w:t>
      </w:r>
      <w:proofErr w:type="spellStart"/>
      <w:r w:rsidRPr="00D801E2">
        <w:rPr>
          <w:b/>
          <w:bCs/>
          <w:i/>
          <w:iCs/>
        </w:rPr>
        <w:t>startupům</w:t>
      </w:r>
      <w:proofErr w:type="spellEnd"/>
      <w:r w:rsidRPr="00D801E2">
        <w:rPr>
          <w:b/>
          <w:bCs/>
          <w:i/>
          <w:iCs/>
        </w:rPr>
        <w:t>, rychle se rozvíjejícím podnikům a výzkumným a inovačním komunitám;</w:t>
      </w:r>
    </w:p>
    <w:p w:rsidR="00EC6318" w:rsidRPr="00D801E2" w:rsidRDefault="00EC6318" w:rsidP="00C343A0">
      <w:pPr>
        <w:pStyle w:val="Point2"/>
        <w:spacing w:line="360" w:lineRule="auto"/>
        <w:rPr>
          <w:noProof/>
        </w:rPr>
      </w:pPr>
      <w:proofErr w:type="spellStart"/>
      <w:r w:rsidRPr="00D801E2">
        <w:t>iv</w:t>
      </w:r>
      <w:proofErr w:type="spellEnd"/>
      <w:r w:rsidRPr="00D801E2">
        <w:t>)</w:t>
      </w:r>
      <w:r w:rsidRPr="00D801E2">
        <w:tab/>
        <w:t xml:space="preserve">provozování centralizovaných nebo distribuovaných středisek superpočítačových služeb pro umělou inteligenci na podporu ekosystému </w:t>
      </w:r>
      <w:proofErr w:type="spellStart"/>
      <w:r w:rsidRPr="00D801E2">
        <w:rPr>
          <w:b/>
          <w:bCs/>
          <w:i/>
          <w:iCs/>
        </w:rPr>
        <w:t>startupů</w:t>
      </w:r>
      <w:proofErr w:type="spellEnd"/>
      <w:r w:rsidRPr="00D801E2">
        <w:rPr>
          <w:b/>
          <w:bCs/>
          <w:i/>
          <w:iCs/>
        </w:rPr>
        <w:t>,</w:t>
      </w:r>
      <w:r w:rsidRPr="00D801E2">
        <w:t xml:space="preserve"> výzkumu a inovací v oblasti umělé inteligence, </w:t>
      </w:r>
      <w:r w:rsidRPr="00D801E2">
        <w:rPr>
          <w:b/>
          <w:bCs/>
          <w:i/>
          <w:iCs/>
        </w:rPr>
        <w:t>asistování a vedení uživatelů, podporu mezioborového výzkumu,</w:t>
      </w:r>
      <w:r w:rsidRPr="00D801E2">
        <w:t xml:space="preserve"> algoritmickou podporu, podporu dalšího vývoje, trénování, testování, hodnocení a validace modelů a systémů pro trénování umělé inteligence a podporu vývoje vznikajících velkých aplikací umělé inteligence ve strategických oblastech ▌;</w:t>
      </w:r>
    </w:p>
    <w:p w:rsidR="00EC6318" w:rsidRPr="00D801E2" w:rsidRDefault="00EC6318" w:rsidP="00C343A0">
      <w:pPr>
        <w:pStyle w:val="Point2"/>
        <w:spacing w:line="360" w:lineRule="auto"/>
        <w:rPr>
          <w:noProof/>
        </w:rPr>
      </w:pPr>
      <w:r w:rsidRPr="00D801E2">
        <w:t>v)</w:t>
      </w:r>
      <w:r w:rsidRPr="00D801E2">
        <w:tab/>
        <w:t>provozování programovacích zařízení vhodných pro superpočítače, včetně paralelizace aplikací umělé inteligence za účelem optimalizace využívání superpočítačových schopností</w:t>
      </w:r>
      <w:r w:rsidRPr="00D801E2">
        <w:rPr>
          <w:b/>
          <w:bCs/>
          <w:i/>
          <w:iCs/>
        </w:rPr>
        <w:t>, a provozování dalších superpočítačových služeb umožňujících využívání umělé inteligence</w:t>
      </w:r>
      <w:r w:rsidRPr="00D801E2">
        <w:t>;</w:t>
      </w:r>
    </w:p>
    <w:p w:rsidR="00EC6318" w:rsidRPr="00D801E2" w:rsidRDefault="00EC6318" w:rsidP="00C343A0">
      <w:pPr>
        <w:pStyle w:val="Point2"/>
        <w:spacing w:line="360" w:lineRule="auto"/>
        <w:rPr>
          <w:noProof/>
        </w:rPr>
      </w:pPr>
      <w:r w:rsidRPr="00D801E2">
        <w:t>▌</w:t>
      </w:r>
    </w:p>
    <w:p w:rsidR="00EC6318" w:rsidRPr="00D801E2" w:rsidRDefault="00EC6318" w:rsidP="00C343A0">
      <w:pPr>
        <w:pStyle w:val="Point2"/>
        <w:spacing w:line="360" w:lineRule="auto"/>
        <w:rPr>
          <w:noProof/>
          <w:color w:val="000000" w:themeColor="text1"/>
        </w:rPr>
      </w:pPr>
      <w:proofErr w:type="spellStart"/>
      <w:r w:rsidRPr="00D801E2">
        <w:t>vii</w:t>
      </w:r>
      <w:proofErr w:type="spellEnd"/>
      <w:r w:rsidRPr="00D801E2">
        <w:t>)</w:t>
      </w:r>
      <w:r w:rsidRPr="00D801E2">
        <w:tab/>
      </w:r>
      <w:r w:rsidRPr="00D801E2">
        <w:rPr>
          <w:b/>
          <w:bCs/>
          <w:i/>
          <w:iCs/>
        </w:rPr>
        <w:t>prostřednictvím transparentního a otevřeného procesu umožňujícího rovné příležitosti</w:t>
      </w:r>
      <w:r w:rsidRPr="00D801E2">
        <w:t xml:space="preserve"> získávání, sdružování</w:t>
      </w:r>
      <w:r w:rsidRPr="00D801E2">
        <w:rPr>
          <w:b/>
          <w:bCs/>
          <w:i/>
          <w:iCs/>
        </w:rPr>
        <w:t>,</w:t>
      </w:r>
      <w:r w:rsidRPr="00D801E2">
        <w:t xml:space="preserve"> odborná příprava </w:t>
      </w:r>
      <w:r w:rsidRPr="00D801E2">
        <w:rPr>
          <w:b/>
          <w:bCs/>
          <w:i/>
          <w:iCs/>
        </w:rPr>
        <w:t>a udržení</w:t>
      </w:r>
      <w:r w:rsidRPr="00D801E2">
        <w:t xml:space="preserve"> talentů</w:t>
      </w:r>
      <w:r w:rsidRPr="00D801E2">
        <w:rPr>
          <w:b/>
          <w:bCs/>
          <w:i/>
          <w:iCs/>
        </w:rPr>
        <w:t>, včetně studentů, vývojářů, výzkumných pracovníků, vědců a uživatelské komunity,</w:t>
      </w:r>
      <w:r w:rsidRPr="00D801E2">
        <w:t xml:space="preserve"> s cílem rozvíjet jejich schopnosti</w:t>
      </w:r>
      <w:r w:rsidRPr="00D801E2">
        <w:rPr>
          <w:b/>
          <w:bCs/>
          <w:i/>
          <w:iCs/>
        </w:rPr>
        <w:t>,</w:t>
      </w:r>
      <w:r w:rsidRPr="00D801E2">
        <w:t xml:space="preserve"> dovednosti </w:t>
      </w:r>
      <w:r w:rsidRPr="00D801E2">
        <w:rPr>
          <w:b/>
          <w:bCs/>
          <w:i/>
          <w:iCs/>
        </w:rPr>
        <w:t>a znalosti</w:t>
      </w:r>
      <w:r w:rsidRPr="00D801E2">
        <w:t xml:space="preserve"> při používání superpočítačů </w:t>
      </w:r>
      <w:proofErr w:type="spellStart"/>
      <w:r w:rsidRPr="00D801E2">
        <w:t>EuroHPC</w:t>
      </w:r>
      <w:proofErr w:type="spellEnd"/>
      <w:r w:rsidRPr="00D801E2">
        <w:t xml:space="preserve"> pro umělou inteligenci</w:t>
      </w:r>
      <w:r w:rsidRPr="00D801E2">
        <w:rPr>
          <w:b/>
          <w:bCs/>
          <w:i/>
          <w:iCs/>
        </w:rPr>
        <w:t>, jakož i poskytování školení na míru</w:t>
      </w:r>
      <w:r w:rsidRPr="00D801E2">
        <w:t>;</w:t>
      </w:r>
    </w:p>
    <w:p w:rsidR="00EC6318" w:rsidRPr="00D801E2" w:rsidRDefault="00EC6318" w:rsidP="00C343A0">
      <w:pPr>
        <w:pStyle w:val="Point2"/>
        <w:spacing w:line="360" w:lineRule="auto"/>
        <w:rPr>
          <w:rFonts w:eastAsia="Times New Roman"/>
          <w:noProof/>
          <w:szCs w:val="24"/>
        </w:rPr>
      </w:pPr>
      <w:proofErr w:type="spellStart"/>
      <w:r w:rsidRPr="00D801E2">
        <w:rPr>
          <w:color w:val="000000" w:themeColor="text1"/>
        </w:rPr>
        <w:t>viii</w:t>
      </w:r>
      <w:proofErr w:type="spellEnd"/>
      <w:r w:rsidRPr="00D801E2">
        <w:rPr>
          <w:color w:val="000000" w:themeColor="text1"/>
        </w:rPr>
        <w:t xml:space="preserve">) </w:t>
      </w:r>
      <w:r w:rsidRPr="00D801E2">
        <w:t xml:space="preserve">interakce s ostatními továrnami na umělou inteligenci, zpřístupňování jejich služeb v celé Evropě, </w:t>
      </w:r>
      <w:r w:rsidRPr="00D801E2">
        <w:rPr>
          <w:b/>
          <w:bCs/>
          <w:i/>
          <w:iCs/>
        </w:rPr>
        <w:t>se stálou pozorností věnovanou zeměpisné a genderové vyváženosti,</w:t>
      </w:r>
      <w:r w:rsidRPr="00D801E2">
        <w:t xml:space="preserve"> a spolupráce s kompetenčními centry a středisky excelence </w:t>
      </w:r>
      <w:proofErr w:type="spellStart"/>
      <w:r w:rsidRPr="00D801E2">
        <w:t>EuroHPC</w:t>
      </w:r>
      <w:proofErr w:type="spellEnd"/>
      <w:r w:rsidRPr="00D801E2">
        <w:t xml:space="preserve"> a s příslušnými iniciativami Unie v oblasti umělé inteligence, jako jsou centra </w:t>
      </w:r>
      <w:proofErr w:type="spellStart"/>
      <w:r w:rsidRPr="00D801E2">
        <w:t>startupů</w:t>
      </w:r>
      <w:proofErr w:type="spellEnd"/>
      <w:r w:rsidRPr="00D801E2">
        <w:t xml:space="preserve"> v oblasti umělé inteligence, ekosystémy umělé inteligence a dat, testovací a experimentální zařízení pro umělou inteligenci, evropská centrální platforma pro umělou inteligenci, centra digitálních inovací zaměřená na umělou inteligenci, znalostní a inovační společenství působící při Evropském inovačním a technologickém institutu zaměřená na oblast umělé inteligence, </w:t>
      </w:r>
      <w:r w:rsidRPr="00D801E2">
        <w:rPr>
          <w:b/>
          <w:bCs/>
          <w:i/>
          <w:iCs/>
        </w:rPr>
        <w:t>společné podniky a partnerství v rámci programu Horizont Evropa zaměřená na oblast umělé inteligence,</w:t>
      </w:r>
      <w:r w:rsidRPr="00D801E2">
        <w:t xml:space="preserve"> příslušné evropské výzkumné infrastruktury a další související iniciativy</w:t>
      </w:r>
      <w:r w:rsidRPr="00D801E2">
        <w:rPr>
          <w:b/>
          <w:bCs/>
          <w:i/>
          <w:iCs/>
        </w:rPr>
        <w:t>;</w:t>
      </w:r>
    </w:p>
    <w:p w:rsidR="00EC6318" w:rsidRPr="00D801E2" w:rsidRDefault="00EC6318" w:rsidP="00C343A0">
      <w:pPr>
        <w:spacing w:before="120" w:after="120" w:line="360" w:lineRule="auto"/>
        <w:ind w:left="1984" w:hanging="567"/>
        <w:jc w:val="both"/>
        <w:rPr>
          <w:b/>
          <w:i/>
          <w:noProof/>
        </w:rPr>
      </w:pPr>
      <w:proofErr w:type="spellStart"/>
      <w:r w:rsidRPr="00D801E2">
        <w:rPr>
          <w:b/>
          <w:i/>
        </w:rPr>
        <w:t>viiia</w:t>
      </w:r>
      <w:proofErr w:type="spellEnd"/>
      <w:r w:rsidRPr="00D801E2">
        <w:rPr>
          <w:b/>
          <w:i/>
        </w:rPr>
        <w:t xml:space="preserve">) </w:t>
      </w:r>
      <w:r w:rsidRPr="00D801E2">
        <w:rPr>
          <w:b/>
          <w:i/>
        </w:rPr>
        <w:tab/>
        <w:t>údržba a optimalizace superpočítačů s funkcemi umělé inteligence a zajištění jejich spolehlivosti a výkonnosti pro pokročilé úkoly v oblasti výpočetní techniky.“;</w:t>
      </w:r>
    </w:p>
    <w:p w:rsidR="00EC6318" w:rsidRPr="00D801E2" w:rsidRDefault="00EC6318" w:rsidP="00C343A0">
      <w:pPr>
        <w:pStyle w:val="Point0"/>
        <w:spacing w:line="360" w:lineRule="auto"/>
        <w:rPr>
          <w:noProof/>
        </w:rPr>
      </w:pPr>
      <w:r w:rsidRPr="00D801E2">
        <w:t>4)</w:t>
      </w:r>
      <w:r w:rsidRPr="00D801E2">
        <w:tab/>
        <w:t>▌čl. 9 odst. 5 se</w:t>
      </w:r>
      <w:r w:rsidRPr="00D801E2">
        <w:rPr>
          <w:b/>
          <w:bCs/>
          <w:i/>
          <w:iCs/>
        </w:rPr>
        <w:t xml:space="preserve"> mění takto</w:t>
      </w:r>
      <w:r w:rsidRPr="00D801E2">
        <w:t>:</w:t>
      </w:r>
    </w:p>
    <w:p w:rsidR="00EC6318" w:rsidRPr="00D801E2" w:rsidRDefault="00EC6318" w:rsidP="00C343A0">
      <w:pPr>
        <w:pStyle w:val="Point0"/>
        <w:spacing w:line="360" w:lineRule="auto"/>
        <w:ind w:firstLine="0"/>
        <w:rPr>
          <w:noProof/>
        </w:rPr>
      </w:pPr>
      <w:r w:rsidRPr="00D801E2">
        <w:rPr>
          <w:b/>
          <w:i/>
        </w:rPr>
        <w:t>a)</w:t>
      </w:r>
      <w:r w:rsidRPr="00D801E2">
        <w:rPr>
          <w:b/>
          <w:i/>
        </w:rPr>
        <w:tab/>
      </w:r>
      <w:r w:rsidRPr="00D801E2">
        <w:t xml:space="preserve">doplňuje se nové písmeno g), které zní: </w:t>
      </w:r>
    </w:p>
    <w:p w:rsidR="00EC6318" w:rsidRPr="00D801E2" w:rsidRDefault="00EC6318" w:rsidP="00C343A0">
      <w:pPr>
        <w:pStyle w:val="Point1"/>
        <w:spacing w:line="360" w:lineRule="auto"/>
        <w:rPr>
          <w:noProof/>
        </w:rPr>
      </w:pPr>
      <w:r w:rsidRPr="00D801E2">
        <w:t xml:space="preserve">„g) </w:t>
      </w:r>
      <w:r w:rsidRPr="00D801E2">
        <w:tab/>
        <w:t>u superpočítačů pro umělou inteligenci se na hostitelské subjekty vztahují tato dodatečná kritéria výběru:</w:t>
      </w:r>
    </w:p>
    <w:p w:rsidR="00EC6318" w:rsidRPr="00D801E2" w:rsidRDefault="00EC6318" w:rsidP="00C343A0">
      <w:pPr>
        <w:pStyle w:val="Point1"/>
        <w:tabs>
          <w:tab w:val="left" w:pos="1985"/>
        </w:tabs>
        <w:spacing w:line="360" w:lineRule="auto"/>
        <w:ind w:left="1985"/>
        <w:rPr>
          <w:noProof/>
        </w:rPr>
      </w:pPr>
      <w:r w:rsidRPr="00D801E2">
        <w:t>i)</w:t>
      </w:r>
      <w:r w:rsidRPr="00D801E2">
        <w:tab/>
        <w:t xml:space="preserve">blízkost </w:t>
      </w:r>
      <w:r w:rsidRPr="00D801E2">
        <w:rPr>
          <w:b/>
          <w:bCs/>
          <w:i/>
          <w:iCs/>
        </w:rPr>
        <w:t>nebo připojení prostřednictvím vysokorychlostních sítí s plánovaným nebo zavedeným datovým centrem v souladu s článkem 12 směrnice (EU) 2023/1791</w:t>
      </w:r>
      <w:r w:rsidRPr="00D801E2">
        <w:t>;</w:t>
      </w:r>
    </w:p>
    <w:p w:rsidR="00EC6318" w:rsidRPr="00D801E2" w:rsidRDefault="00EC6318" w:rsidP="00C343A0">
      <w:pPr>
        <w:pStyle w:val="Point1"/>
        <w:tabs>
          <w:tab w:val="left" w:pos="1985"/>
        </w:tabs>
        <w:spacing w:line="360" w:lineRule="auto"/>
        <w:ind w:left="1985"/>
        <w:rPr>
          <w:noProof/>
        </w:rPr>
      </w:pPr>
      <w:proofErr w:type="spellStart"/>
      <w:r w:rsidRPr="00D801E2">
        <w:rPr>
          <w:b/>
          <w:i/>
        </w:rPr>
        <w:t>ia</w:t>
      </w:r>
      <w:proofErr w:type="spellEnd"/>
      <w:r w:rsidRPr="00D801E2">
        <w:rPr>
          <w:b/>
          <w:i/>
        </w:rPr>
        <w:t xml:space="preserve">) </w:t>
      </w:r>
      <w:r w:rsidRPr="00D801E2">
        <w:rPr>
          <w:b/>
          <w:i/>
        </w:rPr>
        <w:tab/>
      </w:r>
      <w:r w:rsidRPr="00D801E2">
        <w:rPr>
          <w:b/>
          <w:bCs/>
          <w:i/>
          <w:iCs/>
        </w:rPr>
        <w:t>vize a plány hostitelského subjektu týkající se energetické účinnosti a environmentální udržitelnosti superpočítače rozšířeného o funkce umělé inteligence s využitím přístupu založeného na životním cyklu, dostupnosti odpovídajícího přístupu k čisté a cenově dostupné energii, a to i prostřednictvím smluv o nákupu elektřiny na základě energie z obnovitelných zdrojů a využívání elektřiny vyrobené na místě;</w:t>
      </w:r>
    </w:p>
    <w:p w:rsidR="00EC6318" w:rsidRPr="00D801E2" w:rsidRDefault="00EC6318" w:rsidP="00C343A0">
      <w:pPr>
        <w:pStyle w:val="Point1"/>
        <w:tabs>
          <w:tab w:val="left" w:pos="1985"/>
        </w:tabs>
        <w:spacing w:line="360" w:lineRule="auto"/>
        <w:ind w:left="1985"/>
        <w:rPr>
          <w:noProof/>
        </w:rPr>
      </w:pPr>
      <w:proofErr w:type="spellStart"/>
      <w:r w:rsidRPr="00D801E2">
        <w:t>ii</w:t>
      </w:r>
      <w:proofErr w:type="spellEnd"/>
      <w:r w:rsidRPr="00D801E2">
        <w:t>)</w:t>
      </w:r>
      <w:r w:rsidRPr="00D801E2">
        <w:tab/>
        <w:t xml:space="preserve">vize, plány a schopnost hostitelského subjektu řešit výzvy ekosystému </w:t>
      </w:r>
      <w:proofErr w:type="spellStart"/>
      <w:r w:rsidRPr="00D801E2">
        <w:t>startupů</w:t>
      </w:r>
      <w:proofErr w:type="spellEnd"/>
      <w:r w:rsidRPr="00D801E2">
        <w:t>, výzkumu a inovací v oblasti umělé inteligence a komunity uživatelů umělé inteligence</w:t>
      </w:r>
      <w:r w:rsidRPr="00D801E2">
        <w:rPr>
          <w:b/>
          <w:bCs/>
          <w:i/>
          <w:iCs/>
        </w:rPr>
        <w:t>, posilovat takový ekosystém podporou synergií a inovací, včetně investic do budoucích technologií, přispívat a</w:t>
      </w:r>
      <w:r w:rsidRPr="00D801E2">
        <w:t xml:space="preserve"> poskytovat podpůrnou centralizovanou nebo distribuovanou superpočítačovou službu pro umělou inteligenci;</w:t>
      </w:r>
    </w:p>
    <w:p w:rsidR="00EC6318" w:rsidRPr="00D801E2" w:rsidRDefault="00EC6318" w:rsidP="00C343A0">
      <w:pPr>
        <w:pStyle w:val="Point1"/>
        <w:tabs>
          <w:tab w:val="left" w:pos="1985"/>
        </w:tabs>
        <w:spacing w:line="360" w:lineRule="auto"/>
        <w:ind w:left="1985"/>
        <w:rPr>
          <w:noProof/>
        </w:rPr>
      </w:pPr>
      <w:proofErr w:type="spellStart"/>
      <w:r w:rsidRPr="00D801E2">
        <w:t>iii</w:t>
      </w:r>
      <w:proofErr w:type="spellEnd"/>
      <w:r w:rsidRPr="00D801E2">
        <w:t>)</w:t>
      </w:r>
      <w:r w:rsidRPr="00D801E2">
        <w:tab/>
        <w:t>kvalita a relevantnost zkušeností a know-how dostupných v plánovaném týmu, který by byl odpovědný za podpůrné prostředí superpočítačových služeb pro umělou inteligenci;</w:t>
      </w:r>
    </w:p>
    <w:p w:rsidR="00EC6318" w:rsidRPr="00D801E2" w:rsidRDefault="00C343A0" w:rsidP="00C343A0">
      <w:pPr>
        <w:pStyle w:val="Point1"/>
        <w:tabs>
          <w:tab w:val="left" w:pos="1985"/>
        </w:tabs>
        <w:spacing w:line="360" w:lineRule="auto"/>
        <w:ind w:left="1985"/>
        <w:rPr>
          <w:noProof/>
        </w:rPr>
      </w:pPr>
      <w:proofErr w:type="spellStart"/>
      <w:r>
        <w:t>iv</w:t>
      </w:r>
      <w:proofErr w:type="spellEnd"/>
      <w:r>
        <w:t>)</w:t>
      </w:r>
      <w:r>
        <w:tab/>
      </w:r>
      <w:r w:rsidR="00EC6318" w:rsidRPr="00D801E2">
        <w:t xml:space="preserve">plány interakce a spolupráce s dalšími továrnami na umělou inteligenci, s kompetenčními centry a středisky excelence </w:t>
      </w:r>
      <w:proofErr w:type="spellStart"/>
      <w:r w:rsidR="00EC6318" w:rsidRPr="00D801E2">
        <w:t>EuroHPC</w:t>
      </w:r>
      <w:proofErr w:type="spellEnd"/>
      <w:r w:rsidR="00EC6318" w:rsidRPr="00D801E2">
        <w:t xml:space="preserve"> a s příslušnými činnostmi v oblasti umělé inteligence, jako jsou centra </w:t>
      </w:r>
      <w:proofErr w:type="spellStart"/>
      <w:r w:rsidR="00EC6318" w:rsidRPr="00D801E2">
        <w:t>startupů</w:t>
      </w:r>
      <w:proofErr w:type="spellEnd"/>
      <w:r w:rsidR="00EC6318" w:rsidRPr="00D801E2">
        <w:t xml:space="preserve"> v oblasti umělé inteligence, ekosystémy umělé inteligence a dat, testovací a experimentální zařízení pro umělou inteligenci, evropská centrální platforma pro umělou inteligenci, centra digitálních inovací zaměřená na umělou inteligenci a další související iniciativy;</w:t>
      </w:r>
    </w:p>
    <w:p w:rsidR="00EC6318" w:rsidRPr="00D801E2" w:rsidRDefault="00C343A0" w:rsidP="00C343A0">
      <w:pPr>
        <w:pStyle w:val="Point1"/>
        <w:tabs>
          <w:tab w:val="left" w:pos="1985"/>
        </w:tabs>
        <w:spacing w:line="360" w:lineRule="auto"/>
        <w:ind w:left="1985"/>
        <w:rPr>
          <w:noProof/>
        </w:rPr>
      </w:pPr>
      <w:r>
        <w:t>v)</w:t>
      </w:r>
      <w:r>
        <w:tab/>
      </w:r>
      <w:r w:rsidR="00EC6318" w:rsidRPr="00D801E2">
        <w:t>stávající schopnosti a budoucí plány hostitelského subjektu s cílem přispět k rozvoji</w:t>
      </w:r>
      <w:r w:rsidR="00EC6318" w:rsidRPr="00D801E2">
        <w:rPr>
          <w:b/>
          <w:bCs/>
          <w:i/>
          <w:iCs/>
        </w:rPr>
        <w:t>, získání, školení a udržení</w:t>
      </w:r>
      <w:r w:rsidR="00EC6318" w:rsidRPr="00D801E2">
        <w:t xml:space="preserve"> rezervoáru talentů </w:t>
      </w:r>
      <w:r w:rsidR="00EC6318" w:rsidRPr="00D801E2">
        <w:rPr>
          <w:b/>
          <w:bCs/>
          <w:i/>
          <w:iCs/>
        </w:rPr>
        <w:t xml:space="preserve">a k vytváření dovedností, schopností a kompetencí pro používání superpočítačů, mimo jiné formou podpory </w:t>
      </w:r>
      <w:proofErr w:type="spellStart"/>
      <w:r w:rsidR="00EC6318" w:rsidRPr="00D801E2">
        <w:rPr>
          <w:b/>
          <w:bCs/>
          <w:i/>
          <w:iCs/>
        </w:rPr>
        <w:t>startupů</w:t>
      </w:r>
      <w:proofErr w:type="spellEnd"/>
      <w:r w:rsidR="00EC6318" w:rsidRPr="00D801E2">
        <w:rPr>
          <w:b/>
          <w:bCs/>
          <w:i/>
          <w:iCs/>
        </w:rPr>
        <w:t xml:space="preserve"> prostřednictvím inkubátoru nebo programů pro urychlení rozvoje;</w:t>
      </w:r>
    </w:p>
    <w:p w:rsidR="00EC6318" w:rsidRPr="00D801E2" w:rsidRDefault="00EC6318" w:rsidP="00C343A0">
      <w:pPr>
        <w:pStyle w:val="Point1"/>
        <w:spacing w:line="360" w:lineRule="auto"/>
        <w:rPr>
          <w:noProof/>
        </w:rPr>
      </w:pPr>
      <w:proofErr w:type="spellStart"/>
      <w:r w:rsidRPr="00D801E2">
        <w:rPr>
          <w:b/>
          <w:i/>
        </w:rPr>
        <w:t>ga</w:t>
      </w:r>
      <w:proofErr w:type="spellEnd"/>
      <w:r w:rsidRPr="00D801E2">
        <w:rPr>
          <w:b/>
          <w:i/>
        </w:rPr>
        <w:t>)</w:t>
      </w:r>
      <w:r w:rsidRPr="00D801E2">
        <w:rPr>
          <w:b/>
          <w:i/>
        </w:rPr>
        <w:tab/>
      </w:r>
      <w:r w:rsidRPr="00D801E2">
        <w:rPr>
          <w:b/>
          <w:bCs/>
          <w:i/>
          <w:iCs/>
        </w:rPr>
        <w:t>stávající hostitelský subjekt vybraný správní radou spravedlivým a transparentním postupem a na základě výzvy k vyjádření zájmu může zřídit továrnu na umělou inteligenci, pokud splňuje kritéria uvedená v čl. 9 odst. 5 písm. g).“</w:t>
      </w:r>
      <w:r w:rsidRPr="00D801E2">
        <w:t>;</w:t>
      </w:r>
    </w:p>
    <w:p w:rsidR="00EC6318" w:rsidRPr="00D801E2" w:rsidRDefault="00EC6318" w:rsidP="00C343A0">
      <w:pPr>
        <w:pStyle w:val="Point0"/>
        <w:spacing w:line="360" w:lineRule="auto"/>
        <w:ind w:hanging="708"/>
        <w:rPr>
          <w:noProof/>
        </w:rPr>
      </w:pPr>
      <w:r w:rsidRPr="00D801E2">
        <w:t>5)</w:t>
      </w:r>
      <w:r w:rsidRPr="00D801E2">
        <w:tab/>
        <w:t>v článku 9 se doplňuje nový odstavec 6a, který zní:</w:t>
      </w:r>
    </w:p>
    <w:p w:rsidR="00EC6318" w:rsidRPr="00D801E2" w:rsidRDefault="00EC6318" w:rsidP="00C343A0">
      <w:pPr>
        <w:pStyle w:val="Point2"/>
        <w:spacing w:line="360" w:lineRule="auto"/>
        <w:ind w:left="1276" w:hanging="425"/>
        <w:rPr>
          <w:i/>
          <w:iCs/>
          <w:noProof/>
        </w:rPr>
      </w:pPr>
      <w:r w:rsidRPr="00D801E2">
        <w:t xml:space="preserve">„6a) </w:t>
      </w:r>
      <w:r w:rsidRPr="00D801E2">
        <w:tab/>
        <w:t xml:space="preserve">Pro superpočítače pro umělou inteligenci uvedené v článku 12a </w:t>
      </w:r>
      <w:r w:rsidRPr="00D801E2">
        <w:rPr>
          <w:b/>
          <w:bCs/>
          <w:i/>
          <w:iCs/>
        </w:rPr>
        <w:t xml:space="preserve">a pro superpočítače </w:t>
      </w:r>
      <w:proofErr w:type="spellStart"/>
      <w:r w:rsidRPr="00D801E2">
        <w:rPr>
          <w:b/>
          <w:bCs/>
          <w:i/>
          <w:iCs/>
        </w:rPr>
        <w:t>EuroHPC</w:t>
      </w:r>
      <w:proofErr w:type="spellEnd"/>
      <w:r w:rsidRPr="00D801E2">
        <w:rPr>
          <w:b/>
          <w:bCs/>
          <w:i/>
          <w:iCs/>
        </w:rPr>
        <w:t xml:space="preserve"> uvedené v článcích 11, 12, 12a, 14, 15</w:t>
      </w:r>
      <w:r w:rsidRPr="00D801E2">
        <w:t xml:space="preserve"> vytvoří </w:t>
      </w:r>
      <w:r w:rsidRPr="00D801E2">
        <w:rPr>
          <w:b/>
          <w:bCs/>
          <w:i/>
          <w:iCs/>
        </w:rPr>
        <w:t>hostitelské subjekty</w:t>
      </w:r>
      <w:r w:rsidRPr="00D801E2">
        <w:t xml:space="preserve"> jednotné kontaktní místo obsluhující </w:t>
      </w:r>
      <w:proofErr w:type="spellStart"/>
      <w:r w:rsidRPr="00D801E2">
        <w:t>startupy</w:t>
      </w:r>
      <w:proofErr w:type="spellEnd"/>
      <w:r w:rsidRPr="00D801E2">
        <w:rPr>
          <w:b/>
          <w:bCs/>
          <w:i/>
          <w:iCs/>
        </w:rPr>
        <w:t>, rychle se rozvíjejí podniky, malé a střední podniky</w:t>
      </w:r>
      <w:r w:rsidRPr="00D801E2">
        <w:t xml:space="preserve"> a další uživatele s cílem usnadnit přístup k jeho podpůrným službám</w:t>
      </w:r>
      <w:r w:rsidRPr="00D801E2">
        <w:rPr>
          <w:b/>
          <w:bCs/>
          <w:i/>
          <w:iCs/>
        </w:rPr>
        <w:t xml:space="preserve"> a podpořit rozvoj jejich dovedností a schopností</w:t>
      </w:r>
      <w:r w:rsidRPr="00D801E2">
        <w:t>.</w:t>
      </w:r>
      <w:r w:rsidRPr="00D801E2">
        <w:rPr>
          <w:b/>
          <w:bCs/>
          <w:i/>
          <w:iCs/>
        </w:rPr>
        <w:t>“;</w:t>
      </w:r>
    </w:p>
    <w:p w:rsidR="00EC6318" w:rsidRPr="00D801E2" w:rsidRDefault="00EC6318" w:rsidP="00C343A0">
      <w:pPr>
        <w:pStyle w:val="Point0"/>
        <w:spacing w:line="360" w:lineRule="auto"/>
        <w:rPr>
          <w:noProof/>
        </w:rPr>
      </w:pPr>
      <w:r w:rsidRPr="00D801E2">
        <w:t>6)</w:t>
      </w:r>
      <w:r w:rsidRPr="00D801E2">
        <w:tab/>
        <w:t>v čl. 10 odst. 2 se písmeno l) nahrazuje tímto:</w:t>
      </w:r>
    </w:p>
    <w:p w:rsidR="00EC6318" w:rsidRPr="00D801E2" w:rsidRDefault="00EC6318" w:rsidP="00C343A0">
      <w:pPr>
        <w:pStyle w:val="Point2"/>
        <w:spacing w:line="360" w:lineRule="auto"/>
        <w:ind w:left="1276" w:hanging="425"/>
        <w:rPr>
          <w:i/>
          <w:iCs/>
          <w:noProof/>
        </w:rPr>
      </w:pPr>
      <w:r w:rsidRPr="00D801E2">
        <w:t xml:space="preserve">„l) </w:t>
      </w:r>
      <w:r w:rsidRPr="00D801E2">
        <w:tab/>
        <w:t xml:space="preserve">zvláštních podmínek platných v případě, že hostitelský subjekt provozuje superpočítač </w:t>
      </w:r>
      <w:proofErr w:type="spellStart"/>
      <w:r w:rsidRPr="00D801E2">
        <w:t>EuroHPC</w:t>
      </w:r>
      <w:proofErr w:type="spellEnd"/>
      <w:r w:rsidRPr="00D801E2">
        <w:t xml:space="preserve"> pro průmyslové použití</w:t>
      </w:r>
      <w:r w:rsidRPr="00D801E2">
        <w:rPr>
          <w:b/>
          <w:bCs/>
          <w:i/>
          <w:iCs/>
        </w:rPr>
        <w:t>,</w:t>
      </w:r>
      <w:r w:rsidRPr="00D801E2">
        <w:t xml:space="preserve"> </w:t>
      </w:r>
      <w:r w:rsidRPr="00C343A0">
        <w:rPr>
          <w:iCs/>
        </w:rPr>
        <w:t>superpočítač pro umělou inteligenci</w:t>
      </w:r>
      <w:r w:rsidRPr="00C343A0">
        <w:t xml:space="preserve"> </w:t>
      </w:r>
      <w:r w:rsidRPr="00D801E2">
        <w:rPr>
          <w:b/>
          <w:bCs/>
          <w:i/>
          <w:iCs/>
        </w:rPr>
        <w:t xml:space="preserve">nebo stávající superpočítač </w:t>
      </w:r>
      <w:proofErr w:type="spellStart"/>
      <w:r w:rsidRPr="00D801E2">
        <w:rPr>
          <w:b/>
          <w:bCs/>
          <w:i/>
          <w:iCs/>
        </w:rPr>
        <w:t>EuroHPC</w:t>
      </w:r>
      <w:proofErr w:type="spellEnd"/>
      <w:r w:rsidRPr="00D801E2">
        <w:rPr>
          <w:b/>
          <w:bCs/>
          <w:i/>
          <w:iCs/>
        </w:rPr>
        <w:t xml:space="preserve"> rozšířený o funkce umělé inteligence</w:t>
      </w:r>
      <w:r w:rsidRPr="00D801E2">
        <w:t>.“;</w:t>
      </w:r>
    </w:p>
    <w:p w:rsidR="00EC6318" w:rsidRPr="00D801E2" w:rsidRDefault="00EC6318" w:rsidP="00C343A0">
      <w:pPr>
        <w:pStyle w:val="Point0"/>
        <w:spacing w:line="360" w:lineRule="auto"/>
        <w:rPr>
          <w:noProof/>
        </w:rPr>
      </w:pPr>
      <w:r w:rsidRPr="00D801E2">
        <w:t>7)</w:t>
      </w:r>
      <w:r w:rsidRPr="00D801E2">
        <w:tab/>
        <w:t>vkládá se nový článek 12a, který zní:</w:t>
      </w:r>
    </w:p>
    <w:p w:rsidR="00EC6318" w:rsidRPr="00D801E2" w:rsidRDefault="00EC6318" w:rsidP="00C343A0">
      <w:pPr>
        <w:pStyle w:val="Point2"/>
        <w:spacing w:line="360" w:lineRule="auto"/>
        <w:ind w:left="720" w:firstLine="0"/>
        <w:jc w:val="left"/>
        <w:rPr>
          <w:noProof/>
        </w:rPr>
      </w:pPr>
      <w:r w:rsidRPr="00D801E2">
        <w:t>„</w:t>
      </w:r>
      <w:r w:rsidRPr="00D801E2">
        <w:rPr>
          <w:i/>
        </w:rPr>
        <w:t>Článek 12a</w:t>
      </w:r>
      <w:r w:rsidRPr="00D801E2">
        <w:rPr>
          <w:i/>
        </w:rPr>
        <w:br/>
      </w:r>
      <w:r w:rsidRPr="00D801E2">
        <w:t>Pořízení a vlastnictví superpočítačů pro umělou inteligenci</w:t>
      </w:r>
    </w:p>
    <w:p w:rsidR="00EC6318" w:rsidRPr="00D801E2" w:rsidRDefault="00EC6318" w:rsidP="00C343A0">
      <w:pPr>
        <w:pStyle w:val="ManualNumPar1"/>
        <w:spacing w:line="360" w:lineRule="auto"/>
        <w:ind w:left="1570"/>
        <w:rPr>
          <w:noProof/>
        </w:rPr>
      </w:pPr>
      <w:r w:rsidRPr="00D801E2">
        <w:t>1.</w:t>
      </w:r>
      <w:r w:rsidRPr="00D801E2">
        <w:tab/>
        <w:t>Společný podnik pořizuje a vlastní superpočítače pro umělou inteligenci.</w:t>
      </w:r>
    </w:p>
    <w:p w:rsidR="00EC6318" w:rsidRPr="00D801E2" w:rsidRDefault="00EC6318" w:rsidP="00C343A0">
      <w:pPr>
        <w:pStyle w:val="ManualNumPar1"/>
        <w:spacing w:line="360" w:lineRule="auto"/>
        <w:ind w:left="1570"/>
        <w:rPr>
          <w:noProof/>
        </w:rPr>
      </w:pPr>
      <w:r w:rsidRPr="00D801E2">
        <w:t>2.</w:t>
      </w:r>
      <w:r w:rsidRPr="00D801E2">
        <w:tab/>
        <w:t>Finanční příspěvek Unie podle čl. 5 odst. 1 pokryje až 50 % pořizovacích nákladů a až 50 % provozních nákladů superpočítačů pro umělou inteligenci.</w:t>
      </w:r>
    </w:p>
    <w:p w:rsidR="00EC6318" w:rsidRPr="00D801E2" w:rsidRDefault="00EC6318" w:rsidP="00C343A0">
      <w:pPr>
        <w:pStyle w:val="Text1"/>
        <w:spacing w:line="360" w:lineRule="auto"/>
        <w:ind w:left="1570"/>
        <w:rPr>
          <w:noProof/>
        </w:rPr>
      </w:pPr>
      <w:r w:rsidRPr="00D801E2">
        <w:t>Zbývající celkové náklady na vlastnictví superpočítačů pro umělou inteligenci pokryje zúčastněný stát, v němž je hostitelský subjekt usazen, nebo zúčastněné státy v rámci hostitelského konsorcia a případně příspěvky uvedené v článku 6.</w:t>
      </w:r>
    </w:p>
    <w:p w:rsidR="00EC6318" w:rsidRPr="00D801E2" w:rsidRDefault="00EC6318" w:rsidP="00C343A0">
      <w:pPr>
        <w:pStyle w:val="ManualNumPar1"/>
        <w:spacing w:line="360" w:lineRule="auto"/>
        <w:ind w:left="1570"/>
        <w:rPr>
          <w:noProof/>
        </w:rPr>
      </w:pPr>
      <w:r w:rsidRPr="00D801E2">
        <w:t>3.</w:t>
      </w:r>
      <w:r w:rsidRPr="00D801E2">
        <w:tab/>
        <w:t>Výběr dodavatele superpočítačů pro umělou inteligenci vychází ze specifikací pro nabídky, které jsou založeny na poptávce a zohledňují požadavky uživatelů a obecné specifikace systému poskytnuté vybraným hostitelským subjektem v jeho žádosti o výzvu k vyjádření zájmu. Při výběru se rovněž zohlední bezpečnost dodavatelského řetězce.</w:t>
      </w:r>
    </w:p>
    <w:p w:rsidR="00EC6318" w:rsidRPr="00D801E2" w:rsidRDefault="00EC6318" w:rsidP="00C343A0">
      <w:pPr>
        <w:pStyle w:val="ManualNumPar1"/>
        <w:spacing w:line="360" w:lineRule="auto"/>
        <w:ind w:left="1570"/>
        <w:rPr>
          <w:noProof/>
        </w:rPr>
      </w:pPr>
      <w:r w:rsidRPr="00D801E2">
        <w:t>4.</w:t>
      </w:r>
      <w:r w:rsidRPr="00D801E2">
        <w:tab/>
        <w:t>Společný podnik může působit jako první uživatel superpočítačů pro umělou inteligenci, které integrují technologie primárně vyvinuté v Unii.</w:t>
      </w:r>
    </w:p>
    <w:p w:rsidR="00EC6318" w:rsidRPr="00D801E2" w:rsidRDefault="00EC6318" w:rsidP="00C343A0">
      <w:pPr>
        <w:pStyle w:val="ManualNumPar1"/>
        <w:spacing w:line="360" w:lineRule="auto"/>
        <w:ind w:left="1570"/>
        <w:rPr>
          <w:noProof/>
        </w:rPr>
      </w:pPr>
      <w:r w:rsidRPr="00D801E2">
        <w:t>5.</w:t>
      </w:r>
      <w:r w:rsidRPr="00D801E2">
        <w:tab/>
        <w:t>Pokud je to řádně odůvodněno bezpečnostními důvody, může správní rada v pracovním programu rozhodnout, že účast dodavatelů na pořízení superpočítačů pro umělou inteligenci podmíní v souladu s čl. 12 odst. 6 nařízení (EU) 2021/694, nebo že ji omezí z bezpečnostních důvodů nebo z důvodů přímé spojitosti akcí se strategickou autonomií Unie v souladu s čl. 18 odst. 4 uvedeného nařízení.</w:t>
      </w:r>
    </w:p>
    <w:p w:rsidR="00EC6318" w:rsidRPr="00D801E2" w:rsidRDefault="00EC6318" w:rsidP="00C343A0">
      <w:pPr>
        <w:pStyle w:val="ManualNumPar1"/>
        <w:spacing w:line="360" w:lineRule="auto"/>
        <w:ind w:left="1570"/>
        <w:rPr>
          <w:noProof/>
        </w:rPr>
      </w:pPr>
      <w:r w:rsidRPr="00D801E2">
        <w:t>6.</w:t>
      </w:r>
      <w:r w:rsidRPr="00D801E2">
        <w:tab/>
        <w:t xml:space="preserve">Superpočítače pro umělou inteligenci jsou umístěny v hostitelském subjektu superpočítače </w:t>
      </w:r>
      <w:proofErr w:type="spellStart"/>
      <w:r w:rsidRPr="00D801E2">
        <w:t>EuroHPC</w:t>
      </w:r>
      <w:proofErr w:type="spellEnd"/>
      <w:r w:rsidRPr="00D801E2">
        <w:t xml:space="preserve"> nacházejícím se v Unii. </w:t>
      </w:r>
    </w:p>
    <w:p w:rsidR="00EC6318" w:rsidRPr="00D801E2" w:rsidRDefault="00EC6318" w:rsidP="00C343A0">
      <w:pPr>
        <w:pStyle w:val="ManualNumPar1"/>
        <w:spacing w:line="360" w:lineRule="auto"/>
        <w:ind w:left="1570"/>
        <w:rPr>
          <w:noProof/>
        </w:rPr>
      </w:pPr>
      <w:r w:rsidRPr="00D801E2">
        <w:t>7.</w:t>
      </w:r>
      <w:r w:rsidRPr="00D801E2">
        <w:tab/>
        <w:t xml:space="preserve">Aniž je dotčen čl. 23 odst. 4 stanov, nejdříve </w:t>
      </w:r>
      <w:r w:rsidRPr="00D801E2">
        <w:rPr>
          <w:b/>
          <w:bCs/>
          <w:i/>
          <w:iCs/>
        </w:rPr>
        <w:t>pět let</w:t>
      </w:r>
      <w:r w:rsidRPr="00D801E2">
        <w:t xml:space="preserve"> poté, co byla provedena úspěšná přejímací zkouška superpočítače pro umělou inteligenci instalovaného u hostitelského subjektu, může být vlastnictví superpočítače pro umělou inteligenci na základě rozhodnutí správní rady a v souladu s dohodou o </w:t>
      </w:r>
      <w:proofErr w:type="spellStart"/>
      <w:r w:rsidRPr="00D801E2">
        <w:t>hostingu</w:t>
      </w:r>
      <w:proofErr w:type="spellEnd"/>
      <w:r w:rsidRPr="00D801E2">
        <w:t xml:space="preserve"> převedeno na daný hostitelský subjekt nebo může být superpočítač pro umělou inteligenci prodán jinému subjektu či vyřazen. V případě převodu vlastnictví superpočítače pro umělou inteligenci hostitelský subjekt uhradí společnému podniku zbytkovou hodnotu převáděného superpočítače. Pokud k převodu vlastnictví na hostitelský subjekt nedojde a je rozhodnuto o vyřazení daného superpočítače, příslušné náklady se rozdělí rovným dílem mezi společný podnik a hostitelský subjekt. Společný podnik neodpovídá za žádné náklady vzniklé po převodu vlastnictví superpočítače pro umělou inteligenci nebo po jeho prodeji či vyřazení.“;</w:t>
      </w:r>
    </w:p>
    <w:p w:rsidR="00EC6318" w:rsidRPr="00D801E2" w:rsidRDefault="00EC6318" w:rsidP="00C343A0">
      <w:pPr>
        <w:pStyle w:val="Point0"/>
        <w:spacing w:line="360" w:lineRule="auto"/>
        <w:rPr>
          <w:noProof/>
        </w:rPr>
      </w:pPr>
      <w:r w:rsidRPr="00D801E2">
        <w:t>8)</w:t>
      </w:r>
      <w:r w:rsidRPr="00D801E2">
        <w:tab/>
        <w:t>článek 15 se mění takto:</w:t>
      </w:r>
    </w:p>
    <w:p w:rsidR="00EC6318" w:rsidRPr="00D801E2" w:rsidRDefault="00EC6318" w:rsidP="00C343A0">
      <w:pPr>
        <w:pStyle w:val="Point0"/>
        <w:spacing w:line="360" w:lineRule="auto"/>
        <w:ind w:left="1700"/>
        <w:rPr>
          <w:noProof/>
        </w:rPr>
      </w:pPr>
      <w:r w:rsidRPr="00D801E2">
        <w:t>a)</w:t>
      </w:r>
      <w:r w:rsidRPr="00D801E2">
        <w:tab/>
        <w:t>odstavec 1 se nahrazuje tímto:</w:t>
      </w:r>
    </w:p>
    <w:p w:rsidR="00EC6318" w:rsidRPr="00D801E2" w:rsidRDefault="00EC6318" w:rsidP="00C343A0">
      <w:pPr>
        <w:pStyle w:val="Text1"/>
        <w:spacing w:line="360" w:lineRule="auto"/>
        <w:ind w:left="2160" w:hanging="590"/>
        <w:rPr>
          <w:noProof/>
        </w:rPr>
      </w:pPr>
      <w:r w:rsidRPr="00D801E2">
        <w:t xml:space="preserve">„1. </w:t>
      </w:r>
      <w:r w:rsidRPr="00D801E2">
        <w:tab/>
        <w:t xml:space="preserve">Společný podnik může vyhlásit výzvu k vyjádření zájmu za účelem modernizace superpočítačů </w:t>
      </w:r>
      <w:proofErr w:type="spellStart"/>
      <w:r w:rsidRPr="00D801E2">
        <w:t>EuroHPC</w:t>
      </w:r>
      <w:proofErr w:type="spellEnd"/>
      <w:r w:rsidRPr="00D801E2">
        <w:t xml:space="preserve">, které vlastní nebo spoluvlastní, </w:t>
      </w:r>
      <w:r w:rsidRPr="00C343A0">
        <w:rPr>
          <w:iCs/>
        </w:rPr>
        <w:t xml:space="preserve">zvýšení úrovně výkonnosti superpočítače, aby se blížila </w:t>
      </w:r>
      <w:proofErr w:type="spellStart"/>
      <w:r w:rsidRPr="00C343A0">
        <w:rPr>
          <w:iCs/>
        </w:rPr>
        <w:t>exakapacitě</w:t>
      </w:r>
      <w:proofErr w:type="spellEnd"/>
      <w:r w:rsidRPr="00C343A0">
        <w:rPr>
          <w:iCs/>
        </w:rPr>
        <w:t>, zvýšení schopností superpočítače v oblasti umělé inteligence nebo zvýšení provozní výkonnosti superpočítače jakýmkoli jiným způsobem, a to i pomocí kvantových urychlovačů</w:t>
      </w:r>
      <w:r w:rsidRPr="00C343A0">
        <w:t>.“</w:t>
      </w:r>
      <w:r w:rsidRPr="00D801E2">
        <w:t>; odstavec 2 se zrušuje;</w:t>
      </w:r>
    </w:p>
    <w:p w:rsidR="00EC6318" w:rsidRPr="00D801E2" w:rsidRDefault="00EC6318" w:rsidP="00C343A0">
      <w:pPr>
        <w:pStyle w:val="Point0"/>
        <w:spacing w:line="360" w:lineRule="auto"/>
        <w:ind w:left="1700"/>
        <w:rPr>
          <w:noProof/>
        </w:rPr>
      </w:pPr>
      <w:r w:rsidRPr="00D801E2">
        <w:t>b)</w:t>
      </w:r>
      <w:r w:rsidRPr="00D801E2">
        <w:tab/>
        <w:t>odstavec 5 se nahrazuje tímto:</w:t>
      </w:r>
    </w:p>
    <w:p w:rsidR="00EC6318" w:rsidRPr="00D801E2" w:rsidRDefault="00EC6318" w:rsidP="00C343A0">
      <w:pPr>
        <w:pStyle w:val="Text1"/>
        <w:spacing w:line="360" w:lineRule="auto"/>
        <w:ind w:left="2160" w:hanging="590"/>
        <w:rPr>
          <w:noProof/>
        </w:rPr>
      </w:pPr>
      <w:r w:rsidRPr="00D801E2">
        <w:t>„5.</w:t>
      </w:r>
      <w:r w:rsidRPr="00D801E2">
        <w:tab/>
        <w:t xml:space="preserve">Procentní podíl finančního příspěvku Unie na pořizovací náklady na modernizaci je stejný jako procentní podíl finančního příspěvku Unie na původní superpočítač </w:t>
      </w:r>
      <w:proofErr w:type="spellStart"/>
      <w:r w:rsidRPr="00D801E2">
        <w:t>EuroHPC</w:t>
      </w:r>
      <w:proofErr w:type="spellEnd"/>
      <w:r w:rsidRPr="00D801E2">
        <w:t xml:space="preserve">, který se odepisuje po dobu očekávané zbývající životnosti původního superpočítače. Procentní podíl finančního příspěvku Unie na dodatečné provozní náklady na modernizaci je stejný jako procentní podíl finančního příspěvku Unie na původní superpočítač </w:t>
      </w:r>
      <w:proofErr w:type="spellStart"/>
      <w:r w:rsidRPr="00D801E2">
        <w:t>EuroHPC</w:t>
      </w:r>
      <w:proofErr w:type="spellEnd"/>
      <w:r w:rsidRPr="00D801E2">
        <w:t>.“;</w:t>
      </w:r>
    </w:p>
    <w:p w:rsidR="00EC6318" w:rsidRPr="00D801E2" w:rsidRDefault="00EC6318" w:rsidP="00C343A0">
      <w:pPr>
        <w:pStyle w:val="Point0"/>
        <w:spacing w:line="360" w:lineRule="auto"/>
        <w:rPr>
          <w:noProof/>
        </w:rPr>
      </w:pPr>
      <w:r w:rsidRPr="00D801E2">
        <w:t>9)</w:t>
      </w:r>
      <w:r w:rsidRPr="00D801E2">
        <w:tab/>
        <w:t>článek 16 se mění takto:</w:t>
      </w:r>
    </w:p>
    <w:p w:rsidR="00EC6318" w:rsidRPr="00D801E2" w:rsidRDefault="00EC6318" w:rsidP="00C343A0">
      <w:pPr>
        <w:pStyle w:val="Point0"/>
        <w:spacing w:line="360" w:lineRule="auto"/>
        <w:ind w:left="1700"/>
        <w:rPr>
          <w:noProof/>
        </w:rPr>
      </w:pPr>
      <w:r w:rsidRPr="00D801E2">
        <w:t>a)</w:t>
      </w:r>
      <w:r w:rsidRPr="00D801E2">
        <w:tab/>
        <w:t>vkládá se nový odstavec 1b, který zní:</w:t>
      </w:r>
    </w:p>
    <w:p w:rsidR="00EC6318" w:rsidRPr="00D801E2" w:rsidRDefault="00EC6318" w:rsidP="00C343A0">
      <w:pPr>
        <w:pStyle w:val="Text1"/>
        <w:spacing w:line="360" w:lineRule="auto"/>
        <w:ind w:left="2160" w:hanging="590"/>
        <w:rPr>
          <w:i/>
          <w:iCs/>
          <w:noProof/>
        </w:rPr>
      </w:pPr>
      <w:r w:rsidRPr="00D801E2">
        <w:t xml:space="preserve">„1b. </w:t>
      </w:r>
      <w:r w:rsidRPr="00D801E2">
        <w:tab/>
        <w:t xml:space="preserve">Superpočítače pro umělou inteligenci a superpočítače </w:t>
      </w:r>
      <w:proofErr w:type="spellStart"/>
      <w:r w:rsidRPr="00D801E2">
        <w:t>EuroHPC</w:t>
      </w:r>
      <w:proofErr w:type="spellEnd"/>
      <w:r w:rsidRPr="00D801E2">
        <w:t xml:space="preserve"> rozšířené o funkce umělé inteligence se používají především pro vývoj, testování, hodnocení a validaci velkých modelů pro trénování umělé inteligence pro obecné účely a nově vznikajících aplikací umělé inteligence, jakož i pro další vývoj řešení umělé inteligence v Unii vyžadujících vysoce výkonnou výpočetní techniku a provádění rozsáhlých algoritmů umělé inteligence pro řešení vědeckých problémů.“;</w:t>
      </w:r>
    </w:p>
    <w:p w:rsidR="00EC6318" w:rsidRPr="00D801E2" w:rsidRDefault="00EC6318" w:rsidP="00C343A0">
      <w:pPr>
        <w:pStyle w:val="Point0"/>
        <w:spacing w:line="360" w:lineRule="auto"/>
        <w:ind w:left="1700"/>
        <w:rPr>
          <w:noProof/>
        </w:rPr>
      </w:pPr>
      <w:r w:rsidRPr="00D801E2">
        <w:t>b)</w:t>
      </w:r>
      <w:r w:rsidRPr="00D801E2">
        <w:tab/>
        <w:t>vkládá se nový odstavec 2b, který zní:</w:t>
      </w:r>
    </w:p>
    <w:p w:rsidR="00EC6318" w:rsidRPr="00D801E2" w:rsidRDefault="00EC6318" w:rsidP="00C343A0">
      <w:pPr>
        <w:pStyle w:val="Text1"/>
        <w:spacing w:line="360" w:lineRule="auto"/>
        <w:ind w:left="2160" w:hanging="590"/>
        <w:rPr>
          <w:noProof/>
        </w:rPr>
      </w:pPr>
      <w:r w:rsidRPr="00D801E2">
        <w:t xml:space="preserve">„2b. </w:t>
      </w:r>
      <w:r w:rsidRPr="00D801E2">
        <w:tab/>
        <w:t xml:space="preserve">Správní rada definuje ▌ podmínky přístupu k superpočítačům pro umělou inteligenci a superpočítačům </w:t>
      </w:r>
      <w:proofErr w:type="spellStart"/>
      <w:r w:rsidRPr="00D801E2">
        <w:t>EuroHPC</w:t>
      </w:r>
      <w:proofErr w:type="spellEnd"/>
      <w:r w:rsidRPr="00D801E2">
        <w:t xml:space="preserve"> rozšířeným o funkce umělé inteligence v souladu s článkem 17 s přihlédnutím ke zvláštním potřebám ekosystému </w:t>
      </w:r>
      <w:proofErr w:type="spellStart"/>
      <w:r w:rsidRPr="00D801E2">
        <w:t>startupů</w:t>
      </w:r>
      <w:proofErr w:type="spellEnd"/>
      <w:r w:rsidRPr="00D801E2">
        <w:t xml:space="preserve"> a výzkumu v oblasti umělé inteligence. </w:t>
      </w:r>
      <w:r w:rsidRPr="00D801E2">
        <w:rPr>
          <w:b/>
          <w:bCs/>
          <w:i/>
          <w:iCs/>
        </w:rPr>
        <w:t>Správní rada může stanovit zvláštní podmínky přístupu pro různé typy uživatelů nebo aplikací, včetně zvláštního přístupu</w:t>
      </w:r>
      <w:r w:rsidRPr="00D801E2">
        <w:t xml:space="preserve"> pro </w:t>
      </w:r>
      <w:proofErr w:type="spellStart"/>
      <w:r w:rsidRPr="00D801E2">
        <w:t>startupy</w:t>
      </w:r>
      <w:proofErr w:type="spellEnd"/>
      <w:r w:rsidRPr="00D801E2">
        <w:rPr>
          <w:b/>
          <w:bCs/>
          <w:i/>
          <w:iCs/>
        </w:rPr>
        <w:t>, rychle se rozvíjející podniky a malé a střední podniky</w:t>
      </w:r>
      <w:r w:rsidRPr="00D801E2">
        <w:t>.</w:t>
      </w:r>
      <w:r w:rsidRPr="00D801E2">
        <w:rPr>
          <w:b/>
          <w:i/>
        </w:rPr>
        <w:t xml:space="preserve"> </w:t>
      </w:r>
      <w:r w:rsidRPr="00D801E2">
        <w:rPr>
          <w:b/>
          <w:bCs/>
          <w:i/>
          <w:iCs/>
        </w:rPr>
        <w:t>Bezpečnost a kvalita služeb musí být pro všechny uživatele v rámci každé kategorie uživatelů stejná.</w:t>
      </w:r>
      <w:r w:rsidRPr="00D801E2">
        <w:t xml:space="preserve"> Přístup jsou způsobilé získat pouze návrhy na vývoj důvěryhodných a etických modelů, systémů a aplikací umělé inteligence, které jsou v souladu s </w:t>
      </w:r>
      <w:r w:rsidRPr="00D801E2">
        <w:rPr>
          <w:b/>
          <w:bCs/>
          <w:i/>
          <w:iCs/>
        </w:rPr>
        <w:t>pravidly a</w:t>
      </w:r>
      <w:r w:rsidRPr="00D801E2">
        <w:t xml:space="preserve"> hodnotami </w:t>
      </w:r>
      <w:r w:rsidRPr="00D801E2">
        <w:rPr>
          <w:b/>
          <w:bCs/>
          <w:i/>
          <w:iCs/>
        </w:rPr>
        <w:t>Unie, zejména těmi, které jsou zakotveny v článku 2 Smlouvy o Evropské unii a v Listině základních práv Evropské unie</w:t>
      </w:r>
      <w:r w:rsidRPr="00D801E2">
        <w:t xml:space="preserve">. </w:t>
      </w:r>
      <w:r w:rsidRPr="00D801E2">
        <w:rPr>
          <w:b/>
          <w:bCs/>
          <w:i/>
          <w:iCs/>
        </w:rPr>
        <w:t>Kritéria přístupu, metodiky a pokyny týkající se stanovení priorit přístupu budou vymezeny v souladu s přístupem založeným na etice již od návrhu pro umělou inteligenci a s podporou mechanismu etického hodnocení programu Horizont Evropa.</w:t>
      </w:r>
      <w:r w:rsidRPr="00D801E2">
        <w:t>“;</w:t>
      </w:r>
    </w:p>
    <w:p w:rsidR="00EC6318" w:rsidRPr="00D801E2" w:rsidRDefault="00EC6318" w:rsidP="00C343A0">
      <w:pPr>
        <w:pStyle w:val="Point0"/>
        <w:spacing w:line="360" w:lineRule="auto"/>
        <w:rPr>
          <w:noProof/>
        </w:rPr>
      </w:pPr>
      <w:r w:rsidRPr="00D801E2">
        <w:t>10)</w:t>
      </w:r>
      <w:r w:rsidRPr="00D801E2">
        <w:tab/>
        <w:t>v článku 17 se odstavec 1 nahrazuje tímto:</w:t>
      </w:r>
    </w:p>
    <w:p w:rsidR="00EC6318" w:rsidRPr="00D801E2" w:rsidRDefault="00EC6318" w:rsidP="00C343A0">
      <w:pPr>
        <w:pStyle w:val="Text1"/>
        <w:spacing w:line="360" w:lineRule="auto"/>
        <w:ind w:left="1440" w:hanging="720"/>
        <w:rPr>
          <w:noProof/>
        </w:rPr>
      </w:pPr>
      <w:r w:rsidRPr="00D801E2">
        <w:t xml:space="preserve">„1. </w:t>
      </w:r>
      <w:r w:rsidRPr="00D801E2">
        <w:tab/>
        <w:t xml:space="preserve">Podíl času přístupu Unie ke každému špičkovému a kvantovému superpočítači </w:t>
      </w:r>
      <w:proofErr w:type="spellStart"/>
      <w:r w:rsidRPr="00D801E2">
        <w:t>EuroHPC</w:t>
      </w:r>
      <w:proofErr w:type="spellEnd"/>
      <w:r w:rsidRPr="00D801E2">
        <w:t xml:space="preserve">, </w:t>
      </w:r>
      <w:r w:rsidRPr="00C343A0">
        <w:rPr>
          <w:iCs/>
        </w:rPr>
        <w:t xml:space="preserve">jakož i k superpočítači </w:t>
      </w:r>
      <w:proofErr w:type="spellStart"/>
      <w:r w:rsidRPr="00C343A0">
        <w:rPr>
          <w:iCs/>
        </w:rPr>
        <w:t>EuroHPC</w:t>
      </w:r>
      <w:proofErr w:type="spellEnd"/>
      <w:r w:rsidRPr="00C343A0">
        <w:rPr>
          <w:iCs/>
        </w:rPr>
        <w:t xml:space="preserve"> pro umělou inteligenci</w:t>
      </w:r>
      <w:r w:rsidRPr="00D801E2">
        <w:t xml:space="preserve"> je přímo úměrný finančnímu příspěvku Unie podle čl. 5 odst. 1 k celkovým nákladům na jeho vlastnictví a nepřekročí 50 % celkového času přístupu k superpočítači </w:t>
      </w:r>
      <w:proofErr w:type="spellStart"/>
      <w:r w:rsidRPr="00D801E2">
        <w:t>EuroHPC</w:t>
      </w:r>
      <w:proofErr w:type="spellEnd"/>
      <w:r w:rsidRPr="00D801E2">
        <w:t>.“</w:t>
      </w:r>
    </w:p>
    <w:p w:rsidR="00EC6318" w:rsidRPr="00D801E2" w:rsidRDefault="00EC6318" w:rsidP="00C343A0">
      <w:pPr>
        <w:pStyle w:val="Titrearticle"/>
        <w:spacing w:before="120" w:line="360" w:lineRule="auto"/>
        <w:rPr>
          <w:noProof/>
        </w:rPr>
      </w:pPr>
      <w:r w:rsidRPr="00D801E2">
        <w:tab/>
        <w:t>Článek 2</w:t>
      </w:r>
    </w:p>
    <w:p w:rsidR="00EC6318" w:rsidRPr="00D801E2" w:rsidRDefault="00EC6318" w:rsidP="00C343A0">
      <w:pPr>
        <w:spacing w:before="120" w:after="120" w:line="360" w:lineRule="auto"/>
        <w:rPr>
          <w:noProof/>
        </w:rPr>
      </w:pPr>
      <w:r w:rsidRPr="00D801E2">
        <w:t>Toto nařízení vstupuje v platnost dvacátým dnem po vyhlášení v </w:t>
      </w:r>
      <w:r w:rsidRPr="00D801E2">
        <w:rPr>
          <w:i/>
          <w:iCs/>
        </w:rPr>
        <w:t>Úředním věstníku Evropské unie</w:t>
      </w:r>
      <w:r w:rsidRPr="00D801E2">
        <w:t>.</w:t>
      </w:r>
      <w:bookmarkStart w:id="6" w:name="_GoBack"/>
      <w:bookmarkEnd w:id="6"/>
    </w:p>
    <w:p w:rsidR="00EC6318" w:rsidRPr="00D801E2" w:rsidRDefault="00EC6318" w:rsidP="00C343A0">
      <w:pPr>
        <w:pStyle w:val="Applicationdirecte"/>
        <w:spacing w:before="120" w:line="360" w:lineRule="auto"/>
        <w:rPr>
          <w:noProof/>
        </w:rPr>
      </w:pPr>
      <w:r w:rsidRPr="00D801E2">
        <w:t>Toto nařízení je závazné v celém rozsahu a přímo použitelné ve všech členských státech.</w:t>
      </w:r>
    </w:p>
    <w:p w:rsidR="00EC6318" w:rsidRPr="00D801E2" w:rsidRDefault="00EC6318" w:rsidP="00C343A0">
      <w:pPr>
        <w:pStyle w:val="Fait"/>
        <w:spacing w:after="120" w:line="360" w:lineRule="auto"/>
        <w:rPr>
          <w:noProof/>
        </w:rPr>
      </w:pPr>
      <w:r w:rsidRPr="00D801E2">
        <w:t>V… dne …</w:t>
      </w:r>
    </w:p>
    <w:p w:rsidR="00EC6318" w:rsidRPr="00D801E2" w:rsidRDefault="00EC6318" w:rsidP="00C343A0">
      <w:pPr>
        <w:pStyle w:val="Institutionquisigne"/>
        <w:spacing w:before="120" w:after="120" w:line="360" w:lineRule="auto"/>
        <w:rPr>
          <w:noProof/>
        </w:rPr>
      </w:pPr>
      <w:r w:rsidRPr="00D801E2">
        <w:tab/>
        <w:t>Za Radu</w:t>
      </w:r>
    </w:p>
    <w:p w:rsidR="00EC6318" w:rsidRPr="00D801E2" w:rsidRDefault="00916FA3" w:rsidP="00C343A0">
      <w:pPr>
        <w:pStyle w:val="Personnequisigne"/>
        <w:spacing w:before="120" w:after="120" w:line="360" w:lineRule="auto"/>
        <w:jc w:val="both"/>
        <w:rPr>
          <w:noProof/>
        </w:rPr>
      </w:pPr>
      <w:r>
        <w:tab/>
        <w:t xml:space="preserve">předseda </w:t>
      </w:r>
      <w:r w:rsidRPr="00916FA3">
        <w:rPr>
          <w:i w:val="0"/>
        </w:rPr>
        <w:t>nebo</w:t>
      </w:r>
      <w:r>
        <w:t xml:space="preserve"> </w:t>
      </w:r>
      <w:r w:rsidR="00EC6318" w:rsidRPr="00D801E2">
        <w:t>předsedkyně</w:t>
      </w:r>
    </w:p>
    <w:p w:rsidR="00EC6318" w:rsidRPr="00D801E2" w:rsidRDefault="00EC6318" w:rsidP="00C343A0">
      <w:pPr>
        <w:pStyle w:val="Personnequisigne"/>
        <w:spacing w:before="120" w:after="120" w:line="360" w:lineRule="auto"/>
        <w:jc w:val="both"/>
        <w:rPr>
          <w:noProof/>
        </w:rPr>
      </w:pPr>
    </w:p>
    <w:p w:rsidR="00EC6318" w:rsidRPr="00D801E2" w:rsidRDefault="00EC6318" w:rsidP="00C343A0">
      <w:pPr>
        <w:spacing w:before="120" w:after="120" w:line="360" w:lineRule="auto"/>
      </w:pPr>
    </w:p>
    <w:p w:rsidR="00EC6318" w:rsidRPr="00D801E2" w:rsidRDefault="00EC6318" w:rsidP="00C343A0">
      <w:pPr>
        <w:spacing w:before="120" w:after="120" w:line="360" w:lineRule="auto"/>
      </w:pPr>
    </w:p>
    <w:sectPr w:rsidR="00EC6318" w:rsidRPr="00D801E2" w:rsidSect="00D801E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5BA6" w:rsidRPr="00D801E2" w:rsidRDefault="00F75BA6">
      <w:r w:rsidRPr="00D801E2">
        <w:separator/>
      </w:r>
    </w:p>
  </w:endnote>
  <w:endnote w:type="continuationSeparator" w:id="0">
    <w:p w:rsidR="00F75BA6" w:rsidRPr="00D801E2" w:rsidRDefault="00F75BA6">
      <w:r w:rsidRPr="00D801E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801E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801E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801E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5BA6" w:rsidRPr="00D801E2" w:rsidRDefault="00F75BA6">
      <w:r w:rsidRPr="00D801E2">
        <w:separator/>
      </w:r>
    </w:p>
  </w:footnote>
  <w:footnote w:type="continuationSeparator" w:id="0">
    <w:p w:rsidR="00F75BA6" w:rsidRPr="00D801E2" w:rsidRDefault="00F75BA6">
      <w:r w:rsidRPr="00D801E2">
        <w:continuationSeparator/>
      </w:r>
    </w:p>
  </w:footnote>
  <w:footnote w:id="1">
    <w:p w:rsidR="00EC6318" w:rsidRPr="00D801E2" w:rsidRDefault="00EC6318" w:rsidP="00D801E2">
      <w:pPr>
        <w:pStyle w:val="FootnoteText"/>
        <w:ind w:left="567" w:hanging="567"/>
        <w:rPr>
          <w:sz w:val="24"/>
          <w:lang w:val="cs-CZ"/>
        </w:rPr>
      </w:pPr>
      <w:r w:rsidRPr="00D801E2">
        <w:rPr>
          <w:rStyle w:val="FootnoteReference"/>
          <w:sz w:val="24"/>
          <w:lang w:val="cs-CZ"/>
        </w:rPr>
        <w:t>*</w:t>
      </w:r>
      <w:r w:rsidR="00D801E2" w:rsidRPr="00D801E2">
        <w:rPr>
          <w:sz w:val="24"/>
          <w:lang w:val="cs-CZ"/>
        </w:rPr>
        <w:t xml:space="preserve"> </w:t>
      </w:r>
      <w:r w:rsidR="00D801E2" w:rsidRPr="00D801E2">
        <w:rPr>
          <w:sz w:val="24"/>
          <w:lang w:val="cs-CZ"/>
        </w:rPr>
        <w:tab/>
      </w:r>
      <w:r w:rsidRPr="00D801E2">
        <w:rPr>
          <w:sz w:val="24"/>
          <w:lang w:val="cs-CZ"/>
        </w:rPr>
        <w:t>Pozměňovací návrhy: nový text či text nahrazující původní znění je označen tučně a kurzivou, vypuštění textu je označeno symbolem ▌.</w:t>
      </w:r>
    </w:p>
  </w:footnote>
  <w:footnote w:id="2">
    <w:p w:rsidR="00EC6318" w:rsidRPr="00D801E2" w:rsidRDefault="00EC6318" w:rsidP="00D801E2">
      <w:pPr>
        <w:pStyle w:val="FootnoteText"/>
        <w:ind w:left="567" w:hanging="567"/>
        <w:rPr>
          <w:sz w:val="24"/>
          <w:lang w:val="cs-CZ"/>
        </w:rPr>
      </w:pPr>
      <w:r w:rsidRPr="00D801E2">
        <w:rPr>
          <w:rStyle w:val="FootnoteReference"/>
          <w:sz w:val="24"/>
          <w:lang w:val="cs-CZ"/>
        </w:rPr>
        <w:footnoteRef/>
      </w:r>
      <w:r w:rsidR="00D801E2" w:rsidRPr="00D801E2">
        <w:rPr>
          <w:sz w:val="24"/>
          <w:lang w:val="cs-CZ"/>
        </w:rPr>
        <w:t xml:space="preserve"> </w:t>
      </w:r>
      <w:r w:rsidR="00D801E2" w:rsidRPr="00D801E2">
        <w:rPr>
          <w:sz w:val="24"/>
          <w:lang w:val="cs-CZ"/>
        </w:rPr>
        <w:tab/>
      </w:r>
      <w:proofErr w:type="spellStart"/>
      <w:r w:rsidRPr="00D801E2">
        <w:rPr>
          <w:sz w:val="24"/>
          <w:lang w:val="cs-CZ"/>
        </w:rPr>
        <w:t>Úř</w:t>
      </w:r>
      <w:proofErr w:type="spellEnd"/>
      <w:r w:rsidRPr="00D801E2">
        <w:rPr>
          <w:sz w:val="24"/>
          <w:lang w:val="cs-CZ"/>
        </w:rPr>
        <w:t xml:space="preserve">. </w:t>
      </w:r>
      <w:proofErr w:type="spellStart"/>
      <w:proofErr w:type="gramStart"/>
      <w:r w:rsidRPr="00D801E2">
        <w:rPr>
          <w:sz w:val="24"/>
          <w:lang w:val="cs-CZ"/>
        </w:rPr>
        <w:t>věst</w:t>
      </w:r>
      <w:proofErr w:type="spellEnd"/>
      <w:proofErr w:type="gramEnd"/>
      <w:r w:rsidRPr="00D801E2">
        <w:rPr>
          <w:sz w:val="24"/>
          <w:lang w:val="cs-CZ"/>
        </w:rPr>
        <w:t xml:space="preserve">. </w:t>
      </w:r>
      <w:proofErr w:type="gramStart"/>
      <w:r w:rsidRPr="00D801E2">
        <w:rPr>
          <w:sz w:val="24"/>
          <w:lang w:val="cs-CZ"/>
        </w:rPr>
        <w:t>C , , s.</w:t>
      </w:r>
      <w:proofErr w:type="gramEnd"/>
      <w:r w:rsidRPr="00D801E2">
        <w:rPr>
          <w:sz w:val="24"/>
          <w:lang w:val="cs-CZ"/>
        </w:rPr>
        <w:t xml:space="preserve"> .</w:t>
      </w:r>
    </w:p>
  </w:footnote>
  <w:footnote w:id="3">
    <w:p w:rsidR="00EC6318" w:rsidRPr="00D801E2" w:rsidRDefault="00EC6318" w:rsidP="00D801E2">
      <w:pPr>
        <w:pStyle w:val="FootnoteText"/>
        <w:ind w:left="567" w:hanging="567"/>
        <w:rPr>
          <w:sz w:val="24"/>
          <w:lang w:val="cs-CZ"/>
        </w:rPr>
      </w:pPr>
      <w:r w:rsidRPr="00D801E2">
        <w:rPr>
          <w:rStyle w:val="FootnoteReference"/>
          <w:sz w:val="24"/>
          <w:lang w:val="cs-CZ"/>
        </w:rPr>
        <w:footnoteRef/>
      </w:r>
      <w:r w:rsidR="00D801E2" w:rsidRPr="00D801E2">
        <w:rPr>
          <w:sz w:val="24"/>
          <w:lang w:val="cs-CZ"/>
        </w:rPr>
        <w:t xml:space="preserve"> </w:t>
      </w:r>
      <w:r w:rsidR="00D801E2" w:rsidRPr="00D801E2">
        <w:rPr>
          <w:sz w:val="24"/>
          <w:lang w:val="cs-CZ"/>
        </w:rPr>
        <w:tab/>
      </w:r>
      <w:r w:rsidRPr="00D801E2">
        <w:rPr>
          <w:sz w:val="24"/>
          <w:lang w:val="cs-CZ"/>
        </w:rPr>
        <w:t xml:space="preserve">Stanovisko ze dne ..., </w:t>
      </w:r>
      <w:proofErr w:type="spellStart"/>
      <w:r w:rsidRPr="00D801E2">
        <w:rPr>
          <w:sz w:val="24"/>
          <w:lang w:val="cs-CZ"/>
        </w:rPr>
        <w:t>Úř</w:t>
      </w:r>
      <w:proofErr w:type="spellEnd"/>
      <w:r w:rsidRPr="00D801E2">
        <w:rPr>
          <w:sz w:val="24"/>
          <w:lang w:val="cs-CZ"/>
        </w:rPr>
        <w:t xml:space="preserve">. </w:t>
      </w:r>
      <w:proofErr w:type="spellStart"/>
      <w:proofErr w:type="gramStart"/>
      <w:r w:rsidRPr="00D801E2">
        <w:rPr>
          <w:sz w:val="24"/>
          <w:lang w:val="cs-CZ"/>
        </w:rPr>
        <w:t>věst</w:t>
      </w:r>
      <w:proofErr w:type="spellEnd"/>
      <w:proofErr w:type="gramEnd"/>
      <w:r w:rsidRPr="00D801E2">
        <w:rPr>
          <w:sz w:val="24"/>
          <w:lang w:val="cs-CZ"/>
        </w:rPr>
        <w:t>. C, s.</w:t>
      </w:r>
    </w:p>
  </w:footnote>
  <w:footnote w:id="4">
    <w:p w:rsidR="00EC6318" w:rsidRPr="00D801E2" w:rsidRDefault="00EC6318" w:rsidP="00D801E2">
      <w:pPr>
        <w:pStyle w:val="FootnoteText"/>
        <w:ind w:left="567" w:hanging="567"/>
        <w:rPr>
          <w:sz w:val="24"/>
          <w:lang w:val="cs-CZ"/>
        </w:rPr>
      </w:pPr>
      <w:r w:rsidRPr="00D801E2">
        <w:rPr>
          <w:rStyle w:val="FootnoteReference"/>
          <w:sz w:val="24"/>
          <w:lang w:val="cs-CZ"/>
        </w:rPr>
        <w:footnoteRef/>
      </w:r>
      <w:r w:rsidR="00D801E2" w:rsidRPr="00D801E2">
        <w:rPr>
          <w:rStyle w:val="normaltextrun"/>
          <w:sz w:val="24"/>
          <w:lang w:val="cs-CZ"/>
        </w:rPr>
        <w:t xml:space="preserve"> </w:t>
      </w:r>
      <w:r w:rsidR="00D801E2" w:rsidRPr="00D801E2">
        <w:rPr>
          <w:rStyle w:val="normaltextrun"/>
          <w:sz w:val="24"/>
          <w:lang w:val="cs-CZ"/>
        </w:rPr>
        <w:tab/>
      </w:r>
      <w:r w:rsidRPr="00D801E2">
        <w:rPr>
          <w:rStyle w:val="normaltextrun"/>
          <w:sz w:val="24"/>
          <w:lang w:val="cs-CZ"/>
        </w:rPr>
        <w:t>Nařízení Evropského parlamentu a Rady (EU) 2024/…, kterým se stanoví harmonizovaná pravidla pro umělou inteligenci (akt o umělé inteligenci) a mění určité legislativní akty Unie (</w:t>
      </w:r>
      <w:proofErr w:type="spellStart"/>
      <w:r w:rsidRPr="00D801E2">
        <w:rPr>
          <w:rStyle w:val="normaltextrun"/>
          <w:sz w:val="24"/>
          <w:lang w:val="cs-CZ"/>
        </w:rPr>
        <w:t>Úř</w:t>
      </w:r>
      <w:proofErr w:type="spellEnd"/>
      <w:r w:rsidRPr="00D801E2">
        <w:rPr>
          <w:rStyle w:val="normaltextrun"/>
          <w:sz w:val="24"/>
          <w:lang w:val="cs-CZ"/>
        </w:rPr>
        <w:t xml:space="preserve">. </w:t>
      </w:r>
      <w:proofErr w:type="spellStart"/>
      <w:proofErr w:type="gramStart"/>
      <w:r w:rsidRPr="00D801E2">
        <w:rPr>
          <w:rStyle w:val="normaltextrun"/>
          <w:sz w:val="24"/>
          <w:lang w:val="cs-CZ"/>
        </w:rPr>
        <w:t>věst</w:t>
      </w:r>
      <w:proofErr w:type="spellEnd"/>
      <w:proofErr w:type="gramEnd"/>
      <w:r w:rsidRPr="00D801E2">
        <w:rPr>
          <w:rStyle w:val="normaltextrun"/>
          <w:sz w:val="24"/>
          <w:lang w:val="cs-CZ"/>
        </w:rPr>
        <w:t>. L …).</w:t>
      </w:r>
    </w:p>
  </w:footnote>
  <w:footnote w:id="5">
    <w:p w:rsidR="00EC6318" w:rsidRPr="00D801E2" w:rsidRDefault="00EC6318" w:rsidP="00D801E2">
      <w:pPr>
        <w:pStyle w:val="FootnoteText"/>
        <w:ind w:left="567" w:hanging="567"/>
        <w:rPr>
          <w:sz w:val="24"/>
          <w:lang w:val="cs-CZ"/>
        </w:rPr>
      </w:pPr>
      <w:r w:rsidRPr="00D801E2">
        <w:rPr>
          <w:rStyle w:val="FootnoteReference"/>
          <w:sz w:val="24"/>
          <w:lang w:val="cs-CZ"/>
        </w:rPr>
        <w:footnoteRef/>
      </w:r>
      <w:r w:rsidR="00D801E2" w:rsidRPr="00D801E2">
        <w:rPr>
          <w:sz w:val="24"/>
          <w:lang w:val="cs-CZ"/>
        </w:rPr>
        <w:t xml:space="preserve"> </w:t>
      </w:r>
      <w:r w:rsidR="00D801E2" w:rsidRPr="00D801E2">
        <w:rPr>
          <w:sz w:val="24"/>
          <w:lang w:val="cs-CZ"/>
        </w:rPr>
        <w:tab/>
      </w:r>
      <w:r w:rsidRPr="00D801E2">
        <w:rPr>
          <w:sz w:val="24"/>
          <w:lang w:val="cs-CZ"/>
        </w:rPr>
        <w:t>Nařízení Rady (EU) 2021/1173 ze dne 13. července 2021, kterým se zřizuje společný podnik pro evropskou vysoce výkonnou výpočetní techniku a zrušuje nařízení (EU) 2018/1488 (</w:t>
      </w:r>
      <w:proofErr w:type="spellStart"/>
      <w:r w:rsidRPr="00D801E2">
        <w:rPr>
          <w:sz w:val="24"/>
          <w:lang w:val="cs-CZ"/>
        </w:rPr>
        <w:t>Úř</w:t>
      </w:r>
      <w:proofErr w:type="spellEnd"/>
      <w:r w:rsidRPr="00D801E2">
        <w:rPr>
          <w:sz w:val="24"/>
          <w:lang w:val="cs-CZ"/>
        </w:rPr>
        <w:t xml:space="preserve">. </w:t>
      </w:r>
      <w:proofErr w:type="spellStart"/>
      <w:proofErr w:type="gramStart"/>
      <w:r w:rsidRPr="00D801E2">
        <w:rPr>
          <w:sz w:val="24"/>
          <w:lang w:val="cs-CZ"/>
        </w:rPr>
        <w:t>věst</w:t>
      </w:r>
      <w:proofErr w:type="spellEnd"/>
      <w:proofErr w:type="gramEnd"/>
      <w:r w:rsidRPr="00D801E2">
        <w:rPr>
          <w:sz w:val="24"/>
          <w:lang w:val="cs-CZ"/>
        </w:rPr>
        <w:t xml:space="preserve">. L 256, </w:t>
      </w:r>
      <w:proofErr w:type="gramStart"/>
      <w:r w:rsidRPr="00D801E2">
        <w:rPr>
          <w:sz w:val="24"/>
          <w:lang w:val="cs-CZ"/>
        </w:rPr>
        <w:t>19.7.2021</w:t>
      </w:r>
      <w:proofErr w:type="gramEnd"/>
      <w:r w:rsidRPr="00D801E2">
        <w:rPr>
          <w:sz w:val="24"/>
          <w:lang w:val="cs-CZ"/>
        </w:rPr>
        <w:t xml:space="preserve">, s. 3, ELI: </w:t>
      </w:r>
      <w:hyperlink r:id="rId1" w:history="1">
        <w:r w:rsidRPr="00D801E2">
          <w:rPr>
            <w:rStyle w:val="Hyperlink"/>
            <w:sz w:val="24"/>
            <w:lang w:val="cs-CZ"/>
          </w:rPr>
          <w:t>http://data.europa.eu/eli/reg/2021/1173/oj</w:t>
        </w:r>
      </w:hyperlink>
      <w:r w:rsidRPr="00D801E2">
        <w:rPr>
          <w:sz w:val="24"/>
          <w:lang w:val="cs-CZ"/>
        </w:rPr>
        <w:t>).</w:t>
      </w:r>
    </w:p>
  </w:footnote>
  <w:footnote w:id="6">
    <w:p w:rsidR="00EC6318" w:rsidRPr="00D801E2" w:rsidRDefault="00EC6318" w:rsidP="00D801E2">
      <w:pPr>
        <w:pStyle w:val="FootnoteText"/>
        <w:ind w:left="567" w:hanging="567"/>
        <w:rPr>
          <w:sz w:val="24"/>
          <w:lang w:val="cs-CZ"/>
        </w:rPr>
      </w:pPr>
      <w:r w:rsidRPr="00D801E2">
        <w:rPr>
          <w:rStyle w:val="FootnoteReference"/>
          <w:sz w:val="24"/>
          <w:lang w:val="cs-CZ"/>
        </w:rPr>
        <w:footnoteRef/>
      </w:r>
      <w:r w:rsidR="00D801E2" w:rsidRPr="00D801E2">
        <w:rPr>
          <w:b/>
          <w:bCs/>
          <w:i/>
          <w:iCs/>
          <w:sz w:val="24"/>
          <w:lang w:val="cs-CZ"/>
        </w:rPr>
        <w:t xml:space="preserve"> </w:t>
      </w:r>
      <w:r w:rsidR="00D801E2" w:rsidRPr="00D801E2">
        <w:rPr>
          <w:b/>
          <w:bCs/>
          <w:i/>
          <w:iCs/>
          <w:sz w:val="24"/>
          <w:lang w:val="cs-CZ"/>
        </w:rPr>
        <w:tab/>
      </w:r>
      <w:r w:rsidRPr="00D801E2">
        <w:rPr>
          <w:b/>
          <w:bCs/>
          <w:i/>
          <w:iCs/>
          <w:sz w:val="24"/>
          <w:lang w:val="cs-CZ"/>
        </w:rPr>
        <w:t>Přijaté texty, P9_TA(2023)0480.</w:t>
      </w:r>
    </w:p>
  </w:footnote>
  <w:footnote w:id="7">
    <w:p w:rsidR="00EC6318" w:rsidRPr="00D801E2" w:rsidRDefault="00EC6318" w:rsidP="00D801E2">
      <w:pPr>
        <w:pStyle w:val="FootnoteText"/>
        <w:ind w:left="567" w:hanging="567"/>
        <w:rPr>
          <w:b/>
          <w:i/>
          <w:sz w:val="24"/>
          <w:lang w:val="cs-CZ"/>
        </w:rPr>
      </w:pPr>
      <w:r w:rsidRPr="00D801E2">
        <w:rPr>
          <w:rStyle w:val="FootnoteReference"/>
          <w:b/>
          <w:i/>
          <w:sz w:val="24"/>
          <w:lang w:val="cs-CZ"/>
        </w:rPr>
        <w:footnoteRef/>
      </w:r>
      <w:r w:rsidR="00D801E2" w:rsidRPr="00D801E2">
        <w:rPr>
          <w:b/>
          <w:bCs/>
          <w:i/>
          <w:iCs/>
          <w:sz w:val="24"/>
          <w:lang w:val="cs-CZ"/>
        </w:rPr>
        <w:t xml:space="preserve"> </w:t>
      </w:r>
      <w:r w:rsidR="00D801E2" w:rsidRPr="00D801E2">
        <w:rPr>
          <w:b/>
          <w:bCs/>
          <w:i/>
          <w:iCs/>
          <w:sz w:val="24"/>
          <w:lang w:val="cs-CZ"/>
        </w:rPr>
        <w:tab/>
      </w:r>
      <w:r w:rsidRPr="00D801E2">
        <w:rPr>
          <w:b/>
          <w:bCs/>
          <w:i/>
          <w:iCs/>
          <w:sz w:val="24"/>
          <w:lang w:val="cs-CZ"/>
        </w:rPr>
        <w:t>Směrnice Evropského parlamentu a Rady (EU) 2023/1791 ze dne 13. září 2023 o energetické účinnosti a o změně nařízení (EU) 2023/955 (</w:t>
      </w:r>
      <w:proofErr w:type="spellStart"/>
      <w:r w:rsidRPr="00D801E2">
        <w:rPr>
          <w:b/>
          <w:bCs/>
          <w:i/>
          <w:iCs/>
          <w:sz w:val="24"/>
          <w:lang w:val="cs-CZ"/>
        </w:rPr>
        <w:t>Úř</w:t>
      </w:r>
      <w:proofErr w:type="spellEnd"/>
      <w:r w:rsidRPr="00D801E2">
        <w:rPr>
          <w:b/>
          <w:bCs/>
          <w:i/>
          <w:iCs/>
          <w:sz w:val="24"/>
          <w:lang w:val="cs-CZ"/>
        </w:rPr>
        <w:t>. </w:t>
      </w:r>
      <w:proofErr w:type="spellStart"/>
      <w:proofErr w:type="gramStart"/>
      <w:r w:rsidRPr="00D801E2">
        <w:rPr>
          <w:b/>
          <w:bCs/>
          <w:i/>
          <w:iCs/>
          <w:sz w:val="24"/>
          <w:lang w:val="cs-CZ"/>
        </w:rPr>
        <w:t>věst</w:t>
      </w:r>
      <w:proofErr w:type="spellEnd"/>
      <w:proofErr w:type="gramEnd"/>
      <w:r w:rsidRPr="00D801E2">
        <w:rPr>
          <w:b/>
          <w:bCs/>
          <w:i/>
          <w:iCs/>
          <w:sz w:val="24"/>
          <w:lang w:val="cs-CZ"/>
        </w:rPr>
        <w:t xml:space="preserve">. L 231, </w:t>
      </w:r>
      <w:proofErr w:type="gramStart"/>
      <w:r w:rsidRPr="00D801E2">
        <w:rPr>
          <w:b/>
          <w:bCs/>
          <w:i/>
          <w:iCs/>
          <w:sz w:val="24"/>
          <w:lang w:val="cs-CZ"/>
        </w:rPr>
        <w:t>20.9.2023</w:t>
      </w:r>
      <w:proofErr w:type="gramEnd"/>
      <w:r w:rsidRPr="00D801E2">
        <w:rPr>
          <w:b/>
          <w:bCs/>
          <w:i/>
          <w:iCs/>
          <w:sz w:val="24"/>
          <w:lang w:val="cs-CZ"/>
        </w:rPr>
        <w:t>, s.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801E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801E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801E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61/2024"/>
    <w:docVar w:name="dvlangue" w:val="CS"/>
    <w:docVar w:name="dvnumam" w:val="0"/>
    <w:docVar w:name="dvpe" w:val="759.744"/>
    <w:docVar w:name="dvrapporteur" w:val="Zpravodajka: "/>
    <w:docVar w:name="dvstar" w:val="*"/>
    <w:docVar w:name="dvtitre" w:val="Legislativní usnesení Evropského parlamentu ze dne.... 2024 o návrhu nařízení Rady, kterým se mění nařízení (EU) 2021/1173, pokud jde o iniciativu EuroHPC pro startupy na posílení vedoucího postavení Evropy v oblasti důvěryhodné umělé inteligence(COM(2024)0029 – C9-0013/2024 – 2024/0016(CNS))"/>
  </w:docVars>
  <w:rsids>
    <w:rsidRoot w:val="00F75BA6"/>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237F4"/>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10EB"/>
    <w:rsid w:val="008C2AC6"/>
    <w:rsid w:val="00916FA3"/>
    <w:rsid w:val="00930C23"/>
    <w:rsid w:val="0093193B"/>
    <w:rsid w:val="009509D8"/>
    <w:rsid w:val="00950B64"/>
    <w:rsid w:val="00981893"/>
    <w:rsid w:val="00A1687D"/>
    <w:rsid w:val="00A43E52"/>
    <w:rsid w:val="00A4678D"/>
    <w:rsid w:val="00A54DD6"/>
    <w:rsid w:val="00A647D0"/>
    <w:rsid w:val="00A778C7"/>
    <w:rsid w:val="00AB441E"/>
    <w:rsid w:val="00AB6293"/>
    <w:rsid w:val="00AE0928"/>
    <w:rsid w:val="00AF3B82"/>
    <w:rsid w:val="00B12E95"/>
    <w:rsid w:val="00B22876"/>
    <w:rsid w:val="00B558F0"/>
    <w:rsid w:val="00B77F45"/>
    <w:rsid w:val="00BD48FE"/>
    <w:rsid w:val="00BD7BD8"/>
    <w:rsid w:val="00BE6ADC"/>
    <w:rsid w:val="00C05BFE"/>
    <w:rsid w:val="00C23CD4"/>
    <w:rsid w:val="00C343A0"/>
    <w:rsid w:val="00C61C0C"/>
    <w:rsid w:val="00C941CB"/>
    <w:rsid w:val="00CC2357"/>
    <w:rsid w:val="00CF071A"/>
    <w:rsid w:val="00D058B8"/>
    <w:rsid w:val="00D56C11"/>
    <w:rsid w:val="00D801E2"/>
    <w:rsid w:val="00D834A0"/>
    <w:rsid w:val="00D84927"/>
    <w:rsid w:val="00D872DF"/>
    <w:rsid w:val="00D91E21"/>
    <w:rsid w:val="00DA7FCD"/>
    <w:rsid w:val="00DE4A9D"/>
    <w:rsid w:val="00E365E1"/>
    <w:rsid w:val="00E820A4"/>
    <w:rsid w:val="00EB006A"/>
    <w:rsid w:val="00EB4772"/>
    <w:rsid w:val="00EC6318"/>
    <w:rsid w:val="00ED169E"/>
    <w:rsid w:val="00ED4235"/>
    <w:rsid w:val="00F04346"/>
    <w:rsid w:val="00F075DC"/>
    <w:rsid w:val="00F149E9"/>
    <w:rsid w:val="00F3101F"/>
    <w:rsid w:val="00F5134D"/>
    <w:rsid w:val="00F74202"/>
    <w:rsid w:val="00F75BA6"/>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578857"/>
  <w15:chartTrackingRefBased/>
  <w15:docId w15:val="{588AD69B-DDD8-407E-AB3A-06AD546A2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C6318"/>
    <w:pPr>
      <w:spacing w:before="480" w:after="240"/>
    </w:pPr>
  </w:style>
  <w:style w:type="paragraph" w:customStyle="1" w:styleId="NormalBold">
    <w:name w:val="NormalBold"/>
    <w:basedOn w:val="Normal"/>
    <w:rsid w:val="00EC6318"/>
    <w:rPr>
      <w:b/>
    </w:rPr>
  </w:style>
  <w:style w:type="paragraph" w:customStyle="1" w:styleId="NormalHanging12a">
    <w:name w:val="NormalHanging12a"/>
    <w:basedOn w:val="Normal"/>
    <w:rsid w:val="00EC6318"/>
    <w:pPr>
      <w:spacing w:after="240"/>
      <w:ind w:left="567" w:hanging="567"/>
    </w:pPr>
  </w:style>
  <w:style w:type="paragraph" w:customStyle="1" w:styleId="AmNumberTabs">
    <w:name w:val="AmNumberTabs"/>
    <w:basedOn w:val="Normal"/>
    <w:rsid w:val="00EC631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styleId="Hyperlink">
    <w:name w:val="Hyperlink"/>
    <w:basedOn w:val="DefaultParagraphFont"/>
    <w:uiPriority w:val="99"/>
    <w:unhideWhenUsed/>
    <w:rsid w:val="00EC6318"/>
    <w:rPr>
      <w:color w:val="0563C1" w:themeColor="hyperlink"/>
      <w:u w:val="single"/>
    </w:rPr>
  </w:style>
  <w:style w:type="paragraph" w:styleId="ListParagraph">
    <w:name w:val="List Paragraph"/>
    <w:basedOn w:val="Normal"/>
    <w:uiPriority w:val="34"/>
    <w:qFormat/>
    <w:rsid w:val="00EC6318"/>
    <w:pPr>
      <w:widowControl/>
      <w:spacing w:before="120" w:after="120"/>
      <w:ind w:left="720"/>
      <w:contextualSpacing/>
      <w:jc w:val="both"/>
    </w:pPr>
    <w:rPr>
      <w:rFonts w:eastAsiaTheme="minorHAnsi"/>
      <w:szCs w:val="22"/>
      <w:lang w:eastAsia="en-US"/>
    </w:rPr>
  </w:style>
  <w:style w:type="paragraph" w:customStyle="1" w:styleId="Text1">
    <w:name w:val="Text 1"/>
    <w:basedOn w:val="Normal"/>
    <w:rsid w:val="00EC6318"/>
    <w:pPr>
      <w:widowControl/>
      <w:spacing w:before="120" w:after="120"/>
      <w:ind w:left="850"/>
      <w:jc w:val="both"/>
    </w:pPr>
    <w:rPr>
      <w:rFonts w:eastAsiaTheme="minorHAnsi"/>
      <w:szCs w:val="22"/>
      <w:lang w:eastAsia="en-US"/>
    </w:rPr>
  </w:style>
  <w:style w:type="paragraph" w:customStyle="1" w:styleId="Point0">
    <w:name w:val="Point 0"/>
    <w:basedOn w:val="Normal"/>
    <w:rsid w:val="00EC6318"/>
    <w:pPr>
      <w:widowControl/>
      <w:spacing w:before="120" w:after="120"/>
      <w:ind w:left="850" w:hanging="850"/>
      <w:jc w:val="both"/>
    </w:pPr>
    <w:rPr>
      <w:rFonts w:eastAsiaTheme="minorHAnsi"/>
      <w:szCs w:val="22"/>
      <w:lang w:eastAsia="en-US"/>
    </w:rPr>
  </w:style>
  <w:style w:type="paragraph" w:customStyle="1" w:styleId="Point1">
    <w:name w:val="Point 1"/>
    <w:basedOn w:val="Normal"/>
    <w:rsid w:val="00EC6318"/>
    <w:pPr>
      <w:widowControl/>
      <w:spacing w:before="120" w:after="120"/>
      <w:ind w:left="1417" w:hanging="567"/>
      <w:jc w:val="both"/>
    </w:pPr>
    <w:rPr>
      <w:rFonts w:eastAsiaTheme="minorHAnsi"/>
      <w:szCs w:val="22"/>
      <w:lang w:eastAsia="en-US"/>
    </w:rPr>
  </w:style>
  <w:style w:type="paragraph" w:customStyle="1" w:styleId="Point2">
    <w:name w:val="Point 2"/>
    <w:basedOn w:val="Normal"/>
    <w:rsid w:val="00EC6318"/>
    <w:pPr>
      <w:widowControl/>
      <w:spacing w:before="120" w:after="120"/>
      <w:ind w:left="1984" w:hanging="567"/>
      <w:jc w:val="both"/>
    </w:pPr>
    <w:rPr>
      <w:rFonts w:eastAsiaTheme="minorHAnsi"/>
      <w:szCs w:val="22"/>
      <w:lang w:eastAsia="en-US"/>
    </w:rPr>
  </w:style>
  <w:style w:type="paragraph" w:customStyle="1" w:styleId="ManualNumPar1">
    <w:name w:val="Manual NumPar 1"/>
    <w:basedOn w:val="Normal"/>
    <w:next w:val="Text1"/>
    <w:rsid w:val="00EC6318"/>
    <w:pPr>
      <w:widowControl/>
      <w:spacing w:before="120" w:after="120"/>
      <w:ind w:left="850" w:hanging="850"/>
      <w:jc w:val="both"/>
    </w:pPr>
    <w:rPr>
      <w:rFonts w:eastAsiaTheme="minorHAnsi"/>
      <w:szCs w:val="22"/>
      <w:lang w:eastAsia="en-US"/>
    </w:rPr>
  </w:style>
  <w:style w:type="paragraph" w:customStyle="1" w:styleId="Fait">
    <w:name w:val="Fait à"/>
    <w:basedOn w:val="Normal"/>
    <w:next w:val="Institutionquisigne"/>
    <w:rsid w:val="00EC6318"/>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rsid w:val="00EC6318"/>
    <w:pPr>
      <w:widowControl/>
      <w:spacing w:before="480" w:after="120"/>
      <w:jc w:val="both"/>
    </w:pPr>
    <w:rPr>
      <w:rFonts w:eastAsiaTheme="minorHAnsi"/>
      <w:szCs w:val="22"/>
      <w:lang w:eastAsia="en-US"/>
    </w:rPr>
  </w:style>
  <w:style w:type="paragraph" w:customStyle="1" w:styleId="Institutionquisigne">
    <w:name w:val="Institution qui signe"/>
    <w:basedOn w:val="Normal"/>
    <w:next w:val="Personnequisigne"/>
    <w:rsid w:val="00EC6318"/>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EC6318"/>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EC6318"/>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EC6318"/>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EC6318"/>
    <w:pPr>
      <w:widowControl/>
      <w:tabs>
        <w:tab w:val="left" w:pos="4252"/>
      </w:tabs>
    </w:pPr>
    <w:rPr>
      <w:rFonts w:eastAsiaTheme="minorHAnsi"/>
      <w:i/>
      <w:szCs w:val="22"/>
      <w:lang w:eastAsia="en-US"/>
    </w:rPr>
  </w:style>
  <w:style w:type="paragraph" w:customStyle="1" w:styleId="ManualConsidrant">
    <w:name w:val="Manual Considérant"/>
    <w:basedOn w:val="Normal"/>
    <w:rsid w:val="00EC6318"/>
    <w:pPr>
      <w:widowControl/>
      <w:spacing w:before="120" w:after="120"/>
      <w:ind w:left="709" w:hanging="709"/>
      <w:jc w:val="both"/>
    </w:pPr>
    <w:rPr>
      <w:rFonts w:eastAsiaTheme="minorHAnsi"/>
      <w:szCs w:val="22"/>
      <w:lang w:eastAsia="en-US"/>
    </w:rPr>
  </w:style>
  <w:style w:type="paragraph" w:customStyle="1" w:styleId="Statut">
    <w:name w:val="Statut"/>
    <w:basedOn w:val="Normal"/>
    <w:next w:val="Typedudocument"/>
    <w:rsid w:val="00EC6318"/>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rsid w:val="00EC6318"/>
    <w:pPr>
      <w:widowControl/>
      <w:ind w:left="5103"/>
    </w:pPr>
    <w:rPr>
      <w:rFonts w:eastAsiaTheme="minorHAnsi"/>
      <w:szCs w:val="22"/>
      <w:lang w:eastAsia="en-US"/>
    </w:rPr>
  </w:style>
  <w:style w:type="paragraph" w:customStyle="1" w:styleId="Typedudocument">
    <w:name w:val="Type du document"/>
    <w:basedOn w:val="Normal"/>
    <w:next w:val="Titreobjet"/>
    <w:rsid w:val="00EC6318"/>
    <w:pPr>
      <w:widowControl/>
      <w:spacing w:before="360"/>
      <w:jc w:val="center"/>
    </w:pPr>
    <w:rPr>
      <w:rFonts w:eastAsiaTheme="minorHAnsi"/>
      <w:b/>
      <w:szCs w:val="22"/>
      <w:lang w:eastAsia="en-US"/>
    </w:rPr>
  </w:style>
  <w:style w:type="paragraph" w:customStyle="1" w:styleId="Titreobjet">
    <w:name w:val="Titre objet"/>
    <w:basedOn w:val="Normal"/>
    <w:next w:val="Normal"/>
    <w:rsid w:val="00EC6318"/>
    <w:pPr>
      <w:widowControl/>
      <w:spacing w:before="360" w:after="360"/>
      <w:jc w:val="center"/>
    </w:pPr>
    <w:rPr>
      <w:rFonts w:eastAsiaTheme="minorHAnsi"/>
      <w:b/>
      <w:szCs w:val="22"/>
      <w:lang w:eastAsia="en-US"/>
    </w:rPr>
  </w:style>
  <w:style w:type="character" w:customStyle="1" w:styleId="normaltextrun">
    <w:name w:val="normaltextrun"/>
    <w:basedOn w:val="DefaultParagraphFont"/>
    <w:rsid w:val="00EC6318"/>
  </w:style>
  <w:style w:type="character" w:customStyle="1" w:styleId="eop">
    <w:name w:val="eop"/>
    <w:basedOn w:val="DefaultParagraphFont"/>
    <w:rsid w:val="00EC6318"/>
  </w:style>
  <w:style w:type="paragraph" w:customStyle="1" w:styleId="NormalCenter12a">
    <w:name w:val="NormalCenter12a"/>
    <w:basedOn w:val="Normal"/>
    <w:rsid w:val="00EC6318"/>
    <w:pPr>
      <w:spacing w:after="240"/>
      <w:jc w:val="center"/>
    </w:pPr>
  </w:style>
  <w:style w:type="paragraph" w:customStyle="1" w:styleId="AmHeadingConsam">
    <w:name w:val="AmHeadingConsam"/>
    <w:basedOn w:val="Normal"/>
    <w:next w:val="NormalCenter12a"/>
    <w:rsid w:val="00EC6318"/>
    <w:pPr>
      <w:spacing w:before="720" w:after="240"/>
      <w:jc w:val="center"/>
    </w:pPr>
  </w:style>
  <w:style w:type="paragraph" w:styleId="BalloonText">
    <w:name w:val="Balloon Text"/>
    <w:basedOn w:val="Normal"/>
    <w:link w:val="BalloonTextChar"/>
    <w:rsid w:val="00C343A0"/>
    <w:rPr>
      <w:rFonts w:ascii="Segoe UI" w:hAnsi="Segoe UI" w:cs="Segoe UI"/>
      <w:sz w:val="18"/>
      <w:szCs w:val="18"/>
    </w:rPr>
  </w:style>
  <w:style w:type="character" w:customStyle="1" w:styleId="BalloonTextChar">
    <w:name w:val="Balloon Text Char"/>
    <w:basedOn w:val="DefaultParagraphFont"/>
    <w:link w:val="BalloonText"/>
    <w:rsid w:val="00C343A0"/>
    <w:rPr>
      <w:rFonts w:ascii="Segoe UI" w:hAnsi="Segoe UI" w:cs="Segoe UI"/>
      <w:sz w:val="18"/>
      <w:szCs w:val="18"/>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1/117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24D57D-AC96-43AB-95D9-E9BAAA7EBD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3282</Words>
  <Characters>20777</Characters>
  <Application>Microsoft Office Word</Application>
  <DocSecurity>0</DocSecurity>
  <Lines>399</Lines>
  <Paragraphs>141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HILL Romana</dc:creator>
  <cp:keywords/>
  <cp:lastModifiedBy>HILL Romana</cp:lastModifiedBy>
  <cp:revision>2</cp:revision>
  <cp:lastPrinted>2004-11-19T15:42:00Z</cp:lastPrinted>
  <dcterms:created xsi:type="dcterms:W3CDTF">2024-04-24T16:45:00Z</dcterms:created>
  <dcterms:modified xsi:type="dcterms:W3CDTF">2024-04-24T16:45:00Z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A9-0161/2024</vt:lpwstr>
  </property>
  <property fmtid="{D5CDD505-2E9C-101B-9397-08002B2CF9AE}" pid="4" name="&lt;Type&gt;">
    <vt:lpwstr>RR</vt:lpwstr>
  </property>
</Properties>
</file>