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73FD7" w:rsidTr="0010095E">
        <w:trPr>
          <w:trHeight w:hRule="exact" w:val="1418"/>
        </w:trPr>
        <w:tc>
          <w:tcPr>
            <w:tcW w:w="6804" w:type="dxa"/>
            <w:shd w:val="clear" w:color="auto" w:fill="auto"/>
            <w:vAlign w:val="center"/>
          </w:tcPr>
          <w:p w:rsidR="00751A4A" w:rsidRPr="00373FD7" w:rsidRDefault="000D2801" w:rsidP="0010095E">
            <w:pPr>
              <w:pStyle w:val="EPName"/>
            </w:pPr>
            <w:r w:rsidRPr="00373FD7">
              <w:t>Europski parlament</w:t>
            </w:r>
          </w:p>
          <w:p w:rsidR="00751A4A" w:rsidRPr="00373FD7" w:rsidRDefault="00817416" w:rsidP="00756632">
            <w:pPr>
              <w:pStyle w:val="EPTerm"/>
              <w:rPr>
                <w:rStyle w:val="HideTWBExt"/>
                <w:noProof w:val="0"/>
                <w:vanish w:val="0"/>
                <w:color w:val="auto"/>
              </w:rPr>
            </w:pPr>
            <w:r w:rsidRPr="00373FD7">
              <w:t>2019-2024</w:t>
            </w:r>
          </w:p>
        </w:tc>
        <w:tc>
          <w:tcPr>
            <w:tcW w:w="2268" w:type="dxa"/>
            <w:shd w:val="clear" w:color="auto" w:fill="auto"/>
          </w:tcPr>
          <w:p w:rsidR="00751A4A" w:rsidRPr="00373FD7" w:rsidRDefault="00187494" w:rsidP="0010095E">
            <w:pPr>
              <w:pStyle w:val="EPLogo"/>
            </w:pPr>
            <w:r w:rsidRPr="00373FD7">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73FD7" w:rsidRDefault="00D058B8" w:rsidP="004C5D52">
      <w:pPr>
        <w:pStyle w:val="LineTop"/>
      </w:pPr>
    </w:p>
    <w:p w:rsidR="00680577" w:rsidRPr="00373FD7" w:rsidRDefault="000D2801" w:rsidP="00680577">
      <w:pPr>
        <w:pStyle w:val="EPBodyTA1"/>
      </w:pPr>
      <w:r w:rsidRPr="00373FD7">
        <w:t>USVOJENI TEKSTOVI</w:t>
      </w:r>
    </w:p>
    <w:p w:rsidR="00D058B8" w:rsidRPr="00373FD7" w:rsidRDefault="00D058B8" w:rsidP="00D058B8">
      <w:pPr>
        <w:pStyle w:val="LineBottom"/>
      </w:pPr>
    </w:p>
    <w:p w:rsidR="000D2801" w:rsidRPr="00373FD7" w:rsidRDefault="000D2801" w:rsidP="000D2801">
      <w:pPr>
        <w:pStyle w:val="ATHeading1"/>
      </w:pPr>
      <w:bookmarkStart w:id="0" w:name="TANumber"/>
      <w:r w:rsidRPr="00373FD7">
        <w:t>P9_TA(2024)0</w:t>
      </w:r>
      <w:r w:rsidR="00322CD9">
        <w:t>359</w:t>
      </w:r>
      <w:bookmarkEnd w:id="0"/>
    </w:p>
    <w:p w:rsidR="000D2801" w:rsidRPr="00373FD7" w:rsidRDefault="000D2801" w:rsidP="000D2801">
      <w:pPr>
        <w:pStyle w:val="ATHeading2"/>
      </w:pPr>
      <w:bookmarkStart w:id="1" w:name="title"/>
      <w:r w:rsidRPr="00373FD7">
        <w:t xml:space="preserve">Inicijativa </w:t>
      </w:r>
      <w:proofErr w:type="spellStart"/>
      <w:r w:rsidRPr="00373FD7">
        <w:t>EuroHPC</w:t>
      </w:r>
      <w:proofErr w:type="spellEnd"/>
      <w:r w:rsidRPr="00373FD7">
        <w:t>-a za start-</w:t>
      </w:r>
      <w:proofErr w:type="spellStart"/>
      <w:r w:rsidRPr="00373FD7">
        <w:t>up</w:t>
      </w:r>
      <w:proofErr w:type="spellEnd"/>
      <w:r w:rsidRPr="00373FD7">
        <w:t xml:space="preserve"> poduzeća radi učvršćivanja europskog vodstva u području pouzdane umjetne inteligencije</w:t>
      </w:r>
      <w:bookmarkEnd w:id="1"/>
    </w:p>
    <w:p w:rsidR="000D2801" w:rsidRPr="00373FD7" w:rsidRDefault="000D2801" w:rsidP="000D2801">
      <w:pPr>
        <w:rPr>
          <w:i/>
          <w:vanish/>
        </w:rPr>
      </w:pPr>
      <w:r w:rsidRPr="00373FD7">
        <w:rPr>
          <w:i/>
        </w:rPr>
        <w:fldChar w:fldCharType="begin"/>
      </w:r>
      <w:r w:rsidRPr="00373FD7">
        <w:rPr>
          <w:i/>
        </w:rPr>
        <w:instrText xml:space="preserve"> TC"(</w:instrText>
      </w:r>
      <w:bookmarkStart w:id="2" w:name="DocNumber"/>
      <w:r w:rsidRPr="00373FD7">
        <w:rPr>
          <w:i/>
        </w:rPr>
        <w:instrText>A9-0161/2024</w:instrText>
      </w:r>
      <w:bookmarkEnd w:id="2"/>
      <w:r w:rsidRPr="00373FD7">
        <w:rPr>
          <w:i/>
        </w:rPr>
        <w:instrText xml:space="preserve"> - Izvjestiteljica: Maria da </w:instrText>
      </w:r>
      <w:proofErr w:type="spellStart"/>
      <w:r w:rsidRPr="00373FD7">
        <w:rPr>
          <w:i/>
        </w:rPr>
        <w:instrText>Graça</w:instrText>
      </w:r>
      <w:proofErr w:type="spellEnd"/>
      <w:r w:rsidRPr="00373FD7">
        <w:rPr>
          <w:i/>
        </w:rPr>
        <w:instrText xml:space="preserve"> </w:instrText>
      </w:r>
      <w:proofErr w:type="spellStart"/>
      <w:r w:rsidRPr="00373FD7">
        <w:rPr>
          <w:i/>
        </w:rPr>
        <w:instrText>Carvalho</w:instrText>
      </w:r>
      <w:proofErr w:type="spellEnd"/>
      <w:r w:rsidRPr="00373FD7">
        <w:rPr>
          <w:i/>
        </w:rPr>
        <w:instrText xml:space="preserve">)"\l3 \n&gt; \* MERGEFORMAT </w:instrText>
      </w:r>
      <w:r w:rsidRPr="00373FD7">
        <w:rPr>
          <w:i/>
        </w:rPr>
        <w:fldChar w:fldCharType="end"/>
      </w:r>
    </w:p>
    <w:p w:rsidR="000D2801" w:rsidRPr="00373FD7" w:rsidRDefault="000D2801" w:rsidP="000D2801">
      <w:pPr>
        <w:rPr>
          <w:vanish/>
        </w:rPr>
      </w:pPr>
      <w:bookmarkStart w:id="3" w:name="Commission"/>
      <w:r w:rsidRPr="00373FD7">
        <w:rPr>
          <w:vanish/>
        </w:rPr>
        <w:t>Odbor za industriju, istraživanje i energetiku</w:t>
      </w:r>
      <w:bookmarkEnd w:id="3"/>
    </w:p>
    <w:p w:rsidR="000D2801" w:rsidRPr="00373FD7" w:rsidRDefault="000D2801" w:rsidP="000D2801">
      <w:pPr>
        <w:rPr>
          <w:vanish/>
        </w:rPr>
      </w:pPr>
      <w:bookmarkStart w:id="4" w:name="PE"/>
      <w:r w:rsidRPr="00373FD7">
        <w:rPr>
          <w:vanish/>
        </w:rPr>
        <w:t>PE759.744</w:t>
      </w:r>
      <w:bookmarkEnd w:id="4"/>
    </w:p>
    <w:p w:rsidR="000D2801" w:rsidRPr="00373FD7" w:rsidRDefault="000D2801" w:rsidP="000D2801">
      <w:pPr>
        <w:pStyle w:val="ATHeading3"/>
      </w:pPr>
      <w:bookmarkStart w:id="5" w:name="Sujet"/>
      <w:r w:rsidRPr="00373FD7">
        <w:t>Zakonodavna rezolu</w:t>
      </w:r>
      <w:r w:rsidR="00373FD7">
        <w:t>cija Europskog parlamenta od 24</w:t>
      </w:r>
      <w:r w:rsidRPr="00373FD7">
        <w:t xml:space="preserve">. </w:t>
      </w:r>
      <w:r w:rsidR="00373FD7">
        <w:t xml:space="preserve">travnja </w:t>
      </w:r>
      <w:r w:rsidRPr="00373FD7">
        <w:t xml:space="preserve">2024. o Prijedlogu uredbe Vijeća o izmjeni Uredbe (EU) 2021/1173 u pogledu inicijative </w:t>
      </w:r>
      <w:proofErr w:type="spellStart"/>
      <w:r w:rsidRPr="00373FD7">
        <w:t>EuroHPC</w:t>
      </w:r>
      <w:proofErr w:type="spellEnd"/>
      <w:r w:rsidRPr="00373FD7">
        <w:t>-a za start-</w:t>
      </w:r>
      <w:proofErr w:type="spellStart"/>
      <w:r w:rsidRPr="00373FD7">
        <w:t>up</w:t>
      </w:r>
      <w:proofErr w:type="spellEnd"/>
      <w:r w:rsidRPr="00373FD7">
        <w:t xml:space="preserve"> poduzeća radi učvršćivanja europskog vodstva u području pouzdane umjetne inteligencije</w:t>
      </w:r>
      <w:bookmarkEnd w:id="5"/>
      <w:r w:rsidRPr="00373FD7">
        <w:t xml:space="preserve"> </w:t>
      </w:r>
      <w:bookmarkStart w:id="6" w:name="References"/>
      <w:r w:rsidRPr="00373FD7">
        <w:t>(COM(2024)0029 – C9-0013/2024 – 2024/0016(CNS))</w:t>
      </w:r>
      <w:bookmarkEnd w:id="6"/>
    </w:p>
    <w:p w:rsidR="000D2801" w:rsidRPr="00373FD7" w:rsidRDefault="000D2801" w:rsidP="000D2801"/>
    <w:p w:rsidR="002E50D4" w:rsidRPr="00373FD7" w:rsidRDefault="002E50D4" w:rsidP="002E50D4">
      <w:pPr>
        <w:pStyle w:val="NormalBold"/>
      </w:pPr>
      <w:bookmarkStart w:id="7" w:name="TextBodyBegin"/>
      <w:bookmarkEnd w:id="7"/>
      <w:r w:rsidRPr="00373FD7">
        <w:t>(Posebni zakonodavni postupak – savjetovanje)</w:t>
      </w:r>
    </w:p>
    <w:p w:rsidR="002E50D4" w:rsidRPr="00373FD7" w:rsidRDefault="002E50D4" w:rsidP="002E50D4">
      <w:pPr>
        <w:pStyle w:val="EPComma"/>
      </w:pPr>
      <w:r w:rsidRPr="00373FD7">
        <w:rPr>
          <w:i/>
        </w:rPr>
        <w:t>Europski parlament</w:t>
      </w:r>
      <w:r w:rsidRPr="00373FD7">
        <w:t>,</w:t>
      </w:r>
    </w:p>
    <w:p w:rsidR="002E50D4" w:rsidRPr="00373FD7" w:rsidRDefault="002E50D4" w:rsidP="002E50D4">
      <w:pPr>
        <w:pStyle w:val="NormalHanging12a"/>
      </w:pPr>
      <w:r w:rsidRPr="00373FD7">
        <w:t>–</w:t>
      </w:r>
      <w:r w:rsidRPr="00373FD7">
        <w:tab/>
        <w:t>uzimajući u obzir Prijedlog koji je Komisija uputila Vijeću (COM(2024)0029),</w:t>
      </w:r>
    </w:p>
    <w:p w:rsidR="002E50D4" w:rsidRPr="00373FD7" w:rsidRDefault="002E50D4" w:rsidP="002E50D4">
      <w:pPr>
        <w:pStyle w:val="NormalHanging12a"/>
      </w:pPr>
      <w:r w:rsidRPr="00373FD7">
        <w:t>–</w:t>
      </w:r>
      <w:r w:rsidRPr="00373FD7">
        <w:tab/>
        <w:t>uzimajući u obzir članak 187. i prvi podstavak članka 188. Ugovora o funkcioniranju Europske unije na temelju kojih se Vijeće savjetovalo s Parlamentom (C9</w:t>
      </w:r>
      <w:r w:rsidRPr="00373FD7">
        <w:noBreakHyphen/>
        <w:t>0013/2024),</w:t>
      </w:r>
    </w:p>
    <w:p w:rsidR="002E50D4" w:rsidRPr="00373FD7" w:rsidRDefault="002E50D4" w:rsidP="002E50D4">
      <w:pPr>
        <w:pStyle w:val="NormalHanging12a"/>
      </w:pPr>
      <w:r w:rsidRPr="00373FD7">
        <w:t>–</w:t>
      </w:r>
      <w:r w:rsidRPr="00373FD7">
        <w:tab/>
        <w:t>uzimajući u obzir članak 82. Poslovnika</w:t>
      </w:r>
      <w:r w:rsidR="00AD28E0">
        <w:t>,</w:t>
      </w:r>
    </w:p>
    <w:p w:rsidR="002E50D4" w:rsidRPr="00373FD7" w:rsidRDefault="002E50D4" w:rsidP="002E50D4">
      <w:pPr>
        <w:pStyle w:val="NormalHanging12a"/>
      </w:pPr>
      <w:r w:rsidRPr="00373FD7">
        <w:t>–</w:t>
      </w:r>
      <w:r w:rsidRPr="00373FD7">
        <w:tab/>
        <w:t>uzimajući u obzir izvješće Odbora za industriju, istraživanje i energetiku (A9</w:t>
      </w:r>
      <w:r w:rsidRPr="00373FD7">
        <w:noBreakHyphen/>
        <w:t>0161/2024),</w:t>
      </w:r>
    </w:p>
    <w:p w:rsidR="002E50D4" w:rsidRPr="00373FD7" w:rsidRDefault="002E50D4" w:rsidP="002E50D4">
      <w:pPr>
        <w:pStyle w:val="NormalHanging12a"/>
      </w:pPr>
      <w:r w:rsidRPr="00373FD7">
        <w:t>1.</w:t>
      </w:r>
      <w:r w:rsidRPr="00373FD7">
        <w:tab/>
        <w:t>prihvaća Prijedlog Komisije s predloženim izmjenama;</w:t>
      </w:r>
    </w:p>
    <w:p w:rsidR="002E50D4" w:rsidRPr="00373FD7" w:rsidRDefault="002E50D4" w:rsidP="002E50D4">
      <w:pPr>
        <w:pStyle w:val="NormalHanging12a"/>
      </w:pPr>
      <w:r w:rsidRPr="00373FD7">
        <w:t>2.</w:t>
      </w:r>
      <w:r w:rsidRPr="00373FD7">
        <w:tab/>
        <w:t>poziva Komisiju da shodno tomu izmijeni svoj Prijedlog u skladu s člankom 293. stavkom 2. Ugovora o funkcioniranju Europske unije;</w:t>
      </w:r>
    </w:p>
    <w:p w:rsidR="002E50D4" w:rsidRPr="00373FD7" w:rsidRDefault="002E50D4" w:rsidP="002E50D4">
      <w:pPr>
        <w:pStyle w:val="NormalHanging12a"/>
      </w:pPr>
      <w:r w:rsidRPr="00373FD7">
        <w:t>3.</w:t>
      </w:r>
      <w:r w:rsidRPr="00373FD7">
        <w:tab/>
        <w:t>poziva Vijeće da ga obavijesti ako namjerava odstupiti od teksta koji je Parlament prihvatio;</w:t>
      </w:r>
    </w:p>
    <w:p w:rsidR="002E50D4" w:rsidRPr="00373FD7" w:rsidRDefault="002E50D4" w:rsidP="002E50D4">
      <w:pPr>
        <w:pStyle w:val="NormalHanging12a"/>
      </w:pPr>
      <w:r w:rsidRPr="00373FD7">
        <w:t>4.</w:t>
      </w:r>
      <w:r w:rsidRPr="00373FD7">
        <w:tab/>
        <w:t>poziva Vijeće da se ponovno savjetuje s Parlamentom ako namjerava bitno izmijeniti Prijedlog Komisije;</w:t>
      </w:r>
    </w:p>
    <w:p w:rsidR="00373FD7" w:rsidRDefault="002E50D4" w:rsidP="002E50D4">
      <w:pPr>
        <w:pStyle w:val="NormalHanging12a"/>
        <w:sectPr w:rsidR="00373FD7" w:rsidSect="00B13F3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r w:rsidRPr="00373FD7">
        <w:t>5.</w:t>
      </w:r>
      <w:r w:rsidRPr="00373FD7">
        <w:tab/>
        <w:t>nalaže svojoj predsjednici da stajalište Parlamenta proslijedi Vijeću, Komisiji i nacionalnim parlamentima.</w:t>
      </w:r>
    </w:p>
    <w:p w:rsidR="002E50D4" w:rsidRPr="00373FD7" w:rsidRDefault="002E50D4" w:rsidP="002E50D4">
      <w:pPr>
        <w:pStyle w:val="AmNumberTabs"/>
        <w:keepNext/>
      </w:pPr>
      <w:r w:rsidRPr="00373FD7">
        <w:lastRenderedPageBreak/>
        <w:t>Amandman</w:t>
      </w:r>
      <w:r w:rsidRPr="00373FD7">
        <w:tab/>
      </w:r>
      <w:r w:rsidRPr="00373FD7">
        <w:tab/>
        <w:t>1</w:t>
      </w:r>
    </w:p>
    <w:p w:rsidR="002E50D4" w:rsidRPr="00373FD7" w:rsidRDefault="002E50D4" w:rsidP="002E50D4">
      <w:pPr>
        <w:pStyle w:val="AmHeadingConsam"/>
      </w:pPr>
      <w:r w:rsidRPr="00373FD7">
        <w:t>AMANDMANI EUROPSKOG PARLAMENTA</w:t>
      </w:r>
      <w:r w:rsidRPr="00373FD7">
        <w:rPr>
          <w:rStyle w:val="FootnoteReference"/>
        </w:rPr>
        <w:footnoteReference w:customMarkFollows="1" w:id="1"/>
        <w:t>*</w:t>
      </w:r>
    </w:p>
    <w:p w:rsidR="002E50D4" w:rsidRPr="00373FD7" w:rsidRDefault="002E50D4" w:rsidP="002E50D4">
      <w:pPr>
        <w:pStyle w:val="NormalCenter12a"/>
      </w:pPr>
      <w:r w:rsidRPr="00373FD7">
        <w:t>na prijedlog Komisije</w:t>
      </w:r>
    </w:p>
    <w:p w:rsidR="002E50D4" w:rsidRPr="00373FD7" w:rsidRDefault="002E50D4" w:rsidP="002E50D4">
      <w:pPr>
        <w:pStyle w:val="NormalCenter12a"/>
      </w:pPr>
      <w:r w:rsidRPr="00373FD7">
        <w:t>---------------------------------------------------------</w:t>
      </w:r>
    </w:p>
    <w:p w:rsidR="002E50D4" w:rsidRPr="00373FD7" w:rsidRDefault="002E50D4" w:rsidP="002E50D4">
      <w:pPr>
        <w:pStyle w:val="Rfrenceinterinstitutionnelle"/>
        <w:rPr>
          <w:noProof/>
        </w:rPr>
      </w:pPr>
      <w:r w:rsidRPr="00373FD7">
        <w:t>2024/0016(CNS)</w:t>
      </w:r>
    </w:p>
    <w:p w:rsidR="002E50D4" w:rsidRPr="00373FD7" w:rsidRDefault="002E50D4" w:rsidP="002E50D4">
      <w:pPr>
        <w:pStyle w:val="Statut"/>
        <w:rPr>
          <w:noProof/>
        </w:rPr>
      </w:pPr>
      <w:r w:rsidRPr="00373FD7">
        <w:t>Prijedlog</w:t>
      </w:r>
    </w:p>
    <w:p w:rsidR="002E50D4" w:rsidRPr="00373FD7" w:rsidRDefault="002E50D4" w:rsidP="002E50D4">
      <w:pPr>
        <w:pStyle w:val="Typedudocument"/>
        <w:rPr>
          <w:noProof/>
        </w:rPr>
      </w:pPr>
      <w:r w:rsidRPr="00373FD7">
        <w:t>UREDBE VIJEĆA</w:t>
      </w:r>
    </w:p>
    <w:p w:rsidR="002E50D4" w:rsidRPr="00373FD7" w:rsidRDefault="002E50D4" w:rsidP="002E50D4">
      <w:pPr>
        <w:pStyle w:val="Titreobjet"/>
        <w:rPr>
          <w:noProof/>
        </w:rPr>
      </w:pPr>
      <w:r w:rsidRPr="00373FD7">
        <w:t xml:space="preserve">o izmjeni Uredbe (EU) 2021/1173 u pogledu inicijative </w:t>
      </w:r>
      <w:proofErr w:type="spellStart"/>
      <w:r w:rsidRPr="00373FD7">
        <w:t>EuroHPC</w:t>
      </w:r>
      <w:proofErr w:type="spellEnd"/>
      <w:r w:rsidRPr="00373FD7">
        <w:t>-a za start-</w:t>
      </w:r>
      <w:proofErr w:type="spellStart"/>
      <w:r w:rsidRPr="00373FD7">
        <w:t>up</w:t>
      </w:r>
      <w:proofErr w:type="spellEnd"/>
      <w:r w:rsidRPr="00373FD7">
        <w:t xml:space="preserve"> poduzeća radi učvršćivanja europskog vodstva u području pouzdane umjetne inteligencije</w:t>
      </w:r>
    </w:p>
    <w:p w:rsidR="002E50D4" w:rsidRPr="00373FD7" w:rsidRDefault="002E50D4" w:rsidP="00373FD7">
      <w:pPr>
        <w:pStyle w:val="Institutionquiagit"/>
        <w:spacing w:line="360" w:lineRule="auto"/>
        <w:rPr>
          <w:noProof/>
        </w:rPr>
      </w:pPr>
      <w:r w:rsidRPr="00373FD7">
        <w:t>VIJEĆE EUROPSKE UNIJE,</w:t>
      </w:r>
    </w:p>
    <w:p w:rsidR="002E50D4" w:rsidRPr="00373FD7" w:rsidRDefault="002E50D4" w:rsidP="00373FD7">
      <w:pPr>
        <w:spacing w:before="120" w:after="120" w:line="360" w:lineRule="auto"/>
        <w:rPr>
          <w:rFonts w:eastAsia="Calibri"/>
          <w:noProof/>
          <w:szCs w:val="22"/>
        </w:rPr>
      </w:pPr>
      <w:r w:rsidRPr="00373FD7">
        <w:t>uzimajući u obzir Ugovor o funkcioniranju Europske unije, a posebno njegov članak 187. i članak 188. prvi stavak,</w:t>
      </w:r>
    </w:p>
    <w:p w:rsidR="002E50D4" w:rsidRPr="00373FD7" w:rsidRDefault="002E50D4" w:rsidP="00373FD7">
      <w:pPr>
        <w:spacing w:before="120" w:after="120" w:line="360" w:lineRule="auto"/>
        <w:rPr>
          <w:rFonts w:eastAsia="Calibri"/>
          <w:noProof/>
          <w:szCs w:val="22"/>
        </w:rPr>
      </w:pPr>
      <w:r w:rsidRPr="00373FD7">
        <w:t>uzimajući u obzir prijedlog Europske komisije,</w:t>
      </w:r>
    </w:p>
    <w:p w:rsidR="002E50D4" w:rsidRPr="00373FD7" w:rsidRDefault="002E50D4" w:rsidP="00373FD7">
      <w:pPr>
        <w:spacing w:before="120" w:after="120" w:line="360" w:lineRule="auto"/>
        <w:rPr>
          <w:noProof/>
        </w:rPr>
      </w:pPr>
      <w:r w:rsidRPr="00373FD7">
        <w:t>uzimajući u obzir mišljenje Europskog parlamenta</w:t>
      </w:r>
      <w:r w:rsidRPr="00373FD7">
        <w:rPr>
          <w:rStyle w:val="FootnoteReference"/>
          <w:noProof/>
        </w:rPr>
        <w:footnoteReference w:id="2"/>
      </w:r>
      <w:r w:rsidRPr="00373FD7">
        <w:t>,</w:t>
      </w:r>
    </w:p>
    <w:p w:rsidR="002E50D4" w:rsidRPr="00373FD7" w:rsidRDefault="002E50D4" w:rsidP="00373FD7">
      <w:pPr>
        <w:spacing w:before="120" w:after="120" w:line="360" w:lineRule="auto"/>
        <w:rPr>
          <w:rFonts w:eastAsia="Calibri"/>
          <w:noProof/>
          <w:szCs w:val="22"/>
        </w:rPr>
      </w:pPr>
      <w:r w:rsidRPr="00373FD7">
        <w:t>uzimajući u obzir mišljenje Europskoga gospodarskog i socijalnog odbora</w:t>
      </w:r>
      <w:r w:rsidRPr="00373FD7">
        <w:rPr>
          <w:rStyle w:val="FootnoteReference"/>
          <w:noProof/>
        </w:rPr>
        <w:footnoteReference w:id="3"/>
      </w:r>
      <w:r w:rsidRPr="00373FD7">
        <w:t xml:space="preserve">, </w:t>
      </w:r>
    </w:p>
    <w:p w:rsidR="002E50D4" w:rsidRPr="00373FD7" w:rsidRDefault="002E50D4" w:rsidP="00373FD7">
      <w:pPr>
        <w:spacing w:before="120" w:after="120" w:line="360" w:lineRule="auto"/>
        <w:rPr>
          <w:rFonts w:eastAsia="Calibri"/>
          <w:noProof/>
          <w:szCs w:val="22"/>
        </w:rPr>
      </w:pPr>
      <w:r w:rsidRPr="00373FD7">
        <w:t>u skladu s posebnim zakonodavnim postupkom,</w:t>
      </w:r>
    </w:p>
    <w:p w:rsidR="002E50D4" w:rsidRPr="00373FD7" w:rsidRDefault="002E50D4" w:rsidP="00373FD7">
      <w:pPr>
        <w:spacing w:before="120" w:after="120" w:line="360" w:lineRule="auto"/>
        <w:rPr>
          <w:rFonts w:eastAsia="Calibri"/>
          <w:noProof/>
          <w:szCs w:val="22"/>
        </w:rPr>
      </w:pPr>
      <w:r w:rsidRPr="00373FD7">
        <w:t>budući da:</w:t>
      </w:r>
    </w:p>
    <w:p w:rsidR="002E50D4" w:rsidRPr="00373FD7" w:rsidRDefault="002E50D4" w:rsidP="00373FD7">
      <w:pPr>
        <w:pStyle w:val="ManualConsidrant"/>
        <w:spacing w:line="360" w:lineRule="auto"/>
        <w:rPr>
          <w:noProof/>
        </w:rPr>
      </w:pPr>
      <w:r w:rsidRPr="00373FD7">
        <w:t>(1)</w:t>
      </w:r>
      <w:r w:rsidRPr="00373FD7">
        <w:tab/>
      </w:r>
      <w:r w:rsidRPr="00373FD7">
        <w:rPr>
          <w:rStyle w:val="normaltextrun"/>
        </w:rPr>
        <w:t>Cilj je Uredbe (EU) 2024/... Europskog parlamenta i Vijeća</w:t>
      </w:r>
      <w:r w:rsidRPr="00373FD7">
        <w:rPr>
          <w:rStyle w:val="FootnoteReference"/>
          <w:noProof/>
        </w:rPr>
        <w:footnoteReference w:id="4"/>
      </w:r>
      <w:r w:rsidRPr="00373FD7">
        <w:rPr>
          <w:rStyle w:val="normaltextrun"/>
        </w:rPr>
        <w:t xml:space="preserve"> o utvrđivanju usklađenih pravila o umjetnoj inteligenciji („Akt o umjetnoj inteligenciji”)</w:t>
      </w:r>
      <w:r w:rsidRPr="00373FD7">
        <w:t xml:space="preserve"> poboljšati funkcioniranje unutarnjeg tržišta utvrđivanjem jedinstvenog pravnog okvira za, prije </w:t>
      </w:r>
      <w:r w:rsidRPr="00373FD7">
        <w:lastRenderedPageBreak/>
        <w:t xml:space="preserve">svega, razvoj, stavljanje na tržište i upotrebu umjetne inteligencije u skladu s vrijednostima Unije. </w:t>
      </w:r>
    </w:p>
    <w:p w:rsidR="002E50D4" w:rsidRPr="00373FD7" w:rsidRDefault="002E50D4" w:rsidP="00373FD7">
      <w:pPr>
        <w:pStyle w:val="ManualConsidrant"/>
        <w:spacing w:line="360" w:lineRule="auto"/>
        <w:rPr>
          <w:noProof/>
        </w:rPr>
      </w:pPr>
      <w:r w:rsidRPr="00373FD7">
        <w:t>(2)</w:t>
      </w:r>
      <w:r w:rsidRPr="00373FD7">
        <w:tab/>
        <w:t>Od 2021., kad je donesena Uredba Vijeća (EU) 2021/1173</w:t>
      </w:r>
      <w:r w:rsidRPr="00373FD7">
        <w:rPr>
          <w:rStyle w:val="FootnoteReference"/>
          <w:noProof/>
        </w:rPr>
        <w:footnoteReference w:id="5"/>
      </w:r>
      <w:r w:rsidRPr="00373FD7">
        <w:t xml:space="preserve">, područje umjetne inteligencije (UI) doživjelo je golem tehnički napredak i postalo iznimno strateški i tržišno važno na globalnoj razini. Unija predvodi nastojanja da se podupru </w:t>
      </w:r>
      <w:r w:rsidRPr="00373FD7">
        <w:rPr>
          <w:b/>
          <w:i/>
        </w:rPr>
        <w:t>etične i</w:t>
      </w:r>
      <w:r w:rsidRPr="00373FD7">
        <w:t xml:space="preserve"> odgovorne inovacije u području pouzdanog UI-ja, ali pritom i uvodi zaštitne mehanizme i razvija učinkovito upravljanje.</w:t>
      </w:r>
    </w:p>
    <w:p w:rsidR="002E50D4" w:rsidRPr="00373FD7" w:rsidRDefault="002E50D4" w:rsidP="00373FD7">
      <w:pPr>
        <w:pStyle w:val="ManualConsidrant"/>
        <w:spacing w:line="360" w:lineRule="auto"/>
        <w:rPr>
          <w:rStyle w:val="eop"/>
          <w:noProof/>
        </w:rPr>
      </w:pPr>
      <w:r w:rsidRPr="00373FD7">
        <w:t>(3)</w:t>
      </w:r>
      <w:r w:rsidRPr="00373FD7">
        <w:tab/>
      </w:r>
      <w:r w:rsidRPr="00373FD7">
        <w:rPr>
          <w:rStyle w:val="normaltextrun"/>
        </w:rPr>
        <w:t>Komisija je 13. rujna 2023., u okviru sveobuhvatnog pristupa za potporu odgovornim inovacijama u području UI-ja, najavila novu stratešku inicijativu kojom bi se kapaciteti Unije za računalstvo visokih performansi stavili na raspolaganje inovativnim europskim start-</w:t>
      </w:r>
      <w:proofErr w:type="spellStart"/>
      <w:r w:rsidRPr="00373FD7">
        <w:rPr>
          <w:rStyle w:val="normaltextrun"/>
        </w:rPr>
        <w:t>up</w:t>
      </w:r>
      <w:proofErr w:type="spellEnd"/>
      <w:r w:rsidRPr="00373FD7">
        <w:rPr>
          <w:rStyle w:val="normaltextrun"/>
        </w:rPr>
        <w:t xml:space="preserve"> poduzećima koja se bave pouzdanim UI-</w:t>
      </w:r>
      <w:proofErr w:type="spellStart"/>
      <w:r w:rsidRPr="00373FD7">
        <w:rPr>
          <w:rStyle w:val="normaltextrun"/>
        </w:rPr>
        <w:t>jem</w:t>
      </w:r>
      <w:proofErr w:type="spellEnd"/>
      <w:r w:rsidRPr="00373FD7">
        <w:rPr>
          <w:rStyle w:val="normaltextrun"/>
        </w:rPr>
        <w:t xml:space="preserve"> za učenje njihovih modela. Inicijativa upotpunjuje rad na propisivanju zaštitnih mehanizama za UI u okviru Uredbe (EU) 2024/..., uspostavljanju upravljačkih struktura i podupiranju inovacija u okviru Koordiniranog plana o umjetnoj inteligenciji.</w:t>
      </w:r>
    </w:p>
    <w:p w:rsidR="002E50D4" w:rsidRPr="00373FD7" w:rsidRDefault="002E50D4" w:rsidP="00373FD7">
      <w:pPr>
        <w:spacing w:before="120" w:after="120" w:line="360" w:lineRule="auto"/>
        <w:ind w:left="709" w:hanging="709"/>
        <w:jc w:val="both"/>
      </w:pPr>
      <w:r w:rsidRPr="00373FD7">
        <w:rPr>
          <w:b/>
          <w:i/>
        </w:rPr>
        <w:t>(3a)</w:t>
      </w:r>
      <w:r w:rsidRPr="00373FD7">
        <w:rPr>
          <w:b/>
          <w:i/>
        </w:rPr>
        <w:tab/>
      </w:r>
      <w:r w:rsidRPr="00373FD7">
        <w:rPr>
          <w:b/>
          <w:bCs/>
          <w:i/>
        </w:rPr>
        <w:t xml:space="preserve">Kako bi se iskoristila </w:t>
      </w:r>
      <w:proofErr w:type="spellStart"/>
      <w:r w:rsidRPr="00373FD7">
        <w:rPr>
          <w:b/>
          <w:bCs/>
          <w:i/>
        </w:rPr>
        <w:t>superračunalna</w:t>
      </w:r>
      <w:proofErr w:type="spellEnd"/>
      <w:r w:rsidRPr="00373FD7">
        <w:rPr>
          <w:b/>
          <w:bCs/>
          <w:i/>
        </w:rPr>
        <w:t xml:space="preserve"> infrastruktura i potaknuo inovativni europski ekosustav umjetne inteligencije, među ostalim uspostavom tvornica umjetne inteligencije diljem Unije, u komunikaciji Komisije od 24. siječnja 2024. naslovljenoj „Poticanje start-</w:t>
      </w:r>
      <w:proofErr w:type="spellStart"/>
      <w:r w:rsidRPr="00373FD7">
        <w:rPr>
          <w:b/>
          <w:bCs/>
          <w:i/>
        </w:rPr>
        <w:t>up</w:t>
      </w:r>
      <w:proofErr w:type="spellEnd"/>
      <w:r w:rsidRPr="00373FD7">
        <w:rPr>
          <w:b/>
          <w:bCs/>
          <w:i/>
        </w:rPr>
        <w:t xml:space="preserve"> poduzeća i inovacija u području pouzdane umjetne inteligencije” utvrđuje se strateški okvir za ulaganja kako bi se start-</w:t>
      </w:r>
      <w:proofErr w:type="spellStart"/>
      <w:r w:rsidRPr="00373FD7">
        <w:rPr>
          <w:b/>
          <w:bCs/>
          <w:i/>
        </w:rPr>
        <w:t>up</w:t>
      </w:r>
      <w:proofErr w:type="spellEnd"/>
      <w:r w:rsidRPr="00373FD7">
        <w:rPr>
          <w:b/>
          <w:bCs/>
          <w:i/>
        </w:rPr>
        <w:t xml:space="preserve"> poduzećima i industriji u Uniji omogućilo da ostvare svoj potencijal i postanu globalni predvodnici u pouzdanim i naprednim modelima, sustavima i aplikacijama umjetne inteligencije.</w:t>
      </w:r>
    </w:p>
    <w:p w:rsidR="002E50D4" w:rsidRPr="00373FD7" w:rsidRDefault="002E50D4" w:rsidP="00373FD7">
      <w:pPr>
        <w:pStyle w:val="ManualConsidrant"/>
        <w:spacing w:line="360" w:lineRule="auto"/>
      </w:pPr>
      <w:r w:rsidRPr="00373FD7">
        <w:t>(4)</w:t>
      </w:r>
      <w:r w:rsidRPr="00373FD7">
        <w:tab/>
        <w:t xml:space="preserve">Budući da se najsnažniji vrhunski </w:t>
      </w:r>
      <w:proofErr w:type="spellStart"/>
      <w:r w:rsidRPr="00373FD7">
        <w:t>superračunalni</w:t>
      </w:r>
      <w:proofErr w:type="spellEnd"/>
      <w:r w:rsidRPr="00373FD7">
        <w:t xml:space="preserve"> kapaciteti Unije nalaze u prostorima Zajedničkog poduzeća za europsko računalstvo visokih performansi („Zajedničko poduzeće”), te bi prostore trebalo staviti na raspolaganje da bi inicijativa Komisije postala stvarnost. Zbog toga je potrebno uvesti dodatni cilj, povrh postojećih šest ciljeva Zajedničkog poduzeća, kojim bi se obuhvatio doprinos njegovih superračunala novoj inicijativi Unije za UI, </w:t>
      </w:r>
      <w:r w:rsidRPr="00373FD7">
        <w:rPr>
          <w:b/>
          <w:i/>
        </w:rPr>
        <w:t>čime bi se osigurali pravednost, transparentnost, pouzdanost, pozitivan društveni učinak te zadovoljavanje potreba Unije kao i ispunjavanje njezinih ciljeva</w:t>
      </w:r>
      <w:r w:rsidRPr="00373FD7">
        <w:t>.</w:t>
      </w:r>
    </w:p>
    <w:p w:rsidR="002E50D4" w:rsidRPr="00373FD7" w:rsidRDefault="002E50D4" w:rsidP="00373FD7">
      <w:pPr>
        <w:pStyle w:val="ManualConsidrant"/>
        <w:spacing w:line="360" w:lineRule="auto"/>
        <w:rPr>
          <w:noProof/>
        </w:rPr>
      </w:pPr>
      <w:r w:rsidRPr="00373FD7">
        <w:lastRenderedPageBreak/>
        <w:t>(5)</w:t>
      </w:r>
      <w:r w:rsidRPr="00373FD7">
        <w:tab/>
        <w:t xml:space="preserve">Novi bi cilj Zajedničkom poduzeću omogućio obavljanje aktivnosti </w:t>
      </w:r>
      <w:r w:rsidRPr="00373FD7">
        <w:rPr>
          <w:b/>
          <w:i/>
        </w:rPr>
        <w:t>nadograđivanja ili</w:t>
      </w:r>
      <w:r w:rsidRPr="00373FD7">
        <w:t xml:space="preserve"> nabave i upravljanja radom specijaliziranih superračunala za UI ili </w:t>
      </w:r>
      <w:proofErr w:type="spellStart"/>
      <w:r w:rsidRPr="00373FD7">
        <w:t>particija</w:t>
      </w:r>
      <w:proofErr w:type="spellEnd"/>
      <w:r w:rsidRPr="00373FD7">
        <w:t xml:space="preserve"> superračunala kako bi se omogućilo brzo strojno učenje i učenje </w:t>
      </w:r>
      <w:r w:rsidRPr="00373FD7">
        <w:rPr>
          <w:b/>
          <w:i/>
          <w:iCs/>
        </w:rPr>
        <w:t>pouzdanih i etičnih</w:t>
      </w:r>
      <w:r w:rsidRPr="00373FD7">
        <w:t xml:space="preserve"> velikih temeljnih UI modela </w:t>
      </w:r>
      <w:r w:rsidRPr="00373FD7">
        <w:rPr>
          <w:b/>
          <w:i/>
        </w:rPr>
        <w:t>te na taj način ojačalo konkurentnost Unije i industrijsku bazu u području UI-ja</w:t>
      </w:r>
      <w:r w:rsidRPr="00373FD7">
        <w:t>. Zajedničkom poduzeću trebalo bi omogućiti i da uvede nov način pristupa svojim računalnim resursima</w:t>
      </w:r>
      <w:r w:rsidRPr="00373FD7">
        <w:rPr>
          <w:b/>
          <w:i/>
        </w:rPr>
        <w:t>, posebno</w:t>
      </w:r>
      <w:r w:rsidRPr="00373FD7">
        <w:t xml:space="preserve"> za start-</w:t>
      </w:r>
      <w:proofErr w:type="spellStart"/>
      <w:r w:rsidRPr="00373FD7">
        <w:t>up</w:t>
      </w:r>
      <w:proofErr w:type="spellEnd"/>
      <w:r w:rsidRPr="00373FD7">
        <w:t xml:space="preserve"> poduzeća u području UI-ja i širu znanstvenu zajednicu koja se bavi UI-</w:t>
      </w:r>
      <w:proofErr w:type="spellStart"/>
      <w:r w:rsidRPr="00373FD7">
        <w:t>jem</w:t>
      </w:r>
      <w:proofErr w:type="spellEnd"/>
      <w:r w:rsidRPr="00373FD7">
        <w:t xml:space="preserve"> te da razvija namjenske UI aplikacije</w:t>
      </w:r>
      <w:r w:rsidRPr="00373FD7">
        <w:rPr>
          <w:b/>
          <w:bCs/>
          <w:i/>
          <w:iCs/>
        </w:rPr>
        <w:t>, modele i sustave</w:t>
      </w:r>
      <w:r w:rsidRPr="00373FD7">
        <w:t xml:space="preserve"> optimizirane za rad na njegovim superračunalima</w:t>
      </w:r>
      <w:r w:rsidRPr="00373FD7">
        <w:rPr>
          <w:b/>
          <w:i/>
        </w:rPr>
        <w:t>, jamčeći pritom otvoren pristup, pravednost i transparentnost</w:t>
      </w:r>
      <w:r w:rsidRPr="00373FD7">
        <w:t xml:space="preserve">. Te promjene omogućile bi Zajedničkom poduzeću da nudi odgovarajuću računalnu snagu i usluge za poticanje učenja, razvoja i prihvaćanja UI-ja u velikim razmjerima u Uniji, što prema postojećoj Uredbi nije izvedivo. </w:t>
      </w:r>
    </w:p>
    <w:p w:rsidR="002E50D4" w:rsidRPr="00373FD7" w:rsidRDefault="002E50D4" w:rsidP="00373FD7">
      <w:pPr>
        <w:spacing w:line="360" w:lineRule="auto"/>
        <w:ind w:left="709" w:hanging="709"/>
        <w:jc w:val="both"/>
        <w:rPr>
          <w:b/>
        </w:rPr>
      </w:pPr>
      <w:r w:rsidRPr="00373FD7">
        <w:rPr>
          <w:b/>
          <w:i/>
        </w:rPr>
        <w:t>(5a)</w:t>
      </w:r>
      <w:r w:rsidRPr="00373FD7">
        <w:rPr>
          <w:b/>
        </w:rPr>
        <w:tab/>
      </w:r>
      <w:r w:rsidRPr="00373FD7">
        <w:rPr>
          <w:b/>
          <w:i/>
        </w:rPr>
        <w:t xml:space="preserve">Zajedničko poduzeće trebalo bi uspostaviti jedinstvenu kontaktnu točku na temelju načela otvorenog pristupa tako da različite vrste korisnika mogu u potpunosti iskoristiti potencijal umjetne inteligencije u </w:t>
      </w:r>
      <w:proofErr w:type="spellStart"/>
      <w:r w:rsidRPr="00373FD7">
        <w:rPr>
          <w:b/>
          <w:i/>
        </w:rPr>
        <w:t>superračunalstvu</w:t>
      </w:r>
      <w:proofErr w:type="spellEnd"/>
      <w:r w:rsidRPr="00373FD7">
        <w:rPr>
          <w:b/>
          <w:i/>
        </w:rPr>
        <w:t>. Start-</w:t>
      </w:r>
      <w:proofErr w:type="spellStart"/>
      <w:r w:rsidRPr="00373FD7">
        <w:rPr>
          <w:b/>
          <w:i/>
        </w:rPr>
        <w:t>up</w:t>
      </w:r>
      <w:proofErr w:type="spellEnd"/>
      <w:r w:rsidRPr="00373FD7">
        <w:rPr>
          <w:b/>
          <w:i/>
        </w:rPr>
        <w:t xml:space="preserve"> poduzeća, mala i srednja poduzeća, inovacijski ekosustavi i istraživači koji su aktivni u okviru programâ Unije trebali bi biti detaljno informirani o mogućnostima koje nude tvornice UI-ja, uz naglasak na brojne koristi koje UI nudi za </w:t>
      </w:r>
      <w:proofErr w:type="spellStart"/>
      <w:r w:rsidRPr="00373FD7">
        <w:rPr>
          <w:b/>
          <w:i/>
        </w:rPr>
        <w:t>superračunalne</w:t>
      </w:r>
      <w:proofErr w:type="spellEnd"/>
      <w:r w:rsidRPr="00373FD7">
        <w:rPr>
          <w:b/>
          <w:i/>
        </w:rPr>
        <w:t xml:space="preserve"> aplikacije. Osim toga, računalna bi snaga, zahvaljujući suradnji tvornica UI-ja na razini Unije, trebala postati dostupna usluga diljem Unije, što je ključno za ponuđene usluge podrške, te bi se na taj način dodatno pojednostavnio pristup toj kritičnoj infrastrukturi. To bi također trebalo poslužiti za razvoj superračunala </w:t>
      </w:r>
      <w:proofErr w:type="spellStart"/>
      <w:r w:rsidRPr="00373FD7">
        <w:rPr>
          <w:b/>
          <w:i/>
        </w:rPr>
        <w:t>EuroHPC</w:t>
      </w:r>
      <w:proofErr w:type="spellEnd"/>
      <w:r w:rsidRPr="00373FD7">
        <w:rPr>
          <w:b/>
          <w:i/>
        </w:rPr>
        <w:t>-a usmjerenih na potražnju, čime bi se osiguralo da infrastruktura zadovoljava promjenjive potrebe korisnikâ i sektorâ diljem Unije.</w:t>
      </w:r>
    </w:p>
    <w:p w:rsidR="002E50D4" w:rsidRPr="00373FD7" w:rsidRDefault="002E50D4" w:rsidP="00373FD7">
      <w:pPr>
        <w:spacing w:before="240" w:line="360" w:lineRule="auto"/>
        <w:ind w:left="709" w:hanging="709"/>
        <w:jc w:val="both"/>
        <w:rPr>
          <w:szCs w:val="24"/>
        </w:rPr>
      </w:pPr>
      <w:r w:rsidRPr="00373FD7">
        <w:rPr>
          <w:b/>
          <w:i/>
        </w:rPr>
        <w:t xml:space="preserve">(5b) </w:t>
      </w:r>
      <w:r w:rsidRPr="00373FD7">
        <w:rPr>
          <w:b/>
          <w:i/>
        </w:rPr>
        <w:tab/>
        <w:t>U Rezoluciji Europskog parlamenta od 14. prosinca 2023. o povećanju inovacijske, industrijske i tehnološke konkurentnosti povoljnim okruženjem za start-</w:t>
      </w:r>
      <w:proofErr w:type="spellStart"/>
      <w:r w:rsidRPr="00373FD7">
        <w:rPr>
          <w:b/>
          <w:i/>
        </w:rPr>
        <w:t>up</w:t>
      </w:r>
      <w:proofErr w:type="spellEnd"/>
      <w:r w:rsidRPr="00373FD7">
        <w:rPr>
          <w:b/>
          <w:i/>
        </w:rPr>
        <w:t xml:space="preserve"> i </w:t>
      </w:r>
      <w:proofErr w:type="spellStart"/>
      <w:r w:rsidRPr="00373FD7">
        <w:rPr>
          <w:b/>
          <w:i/>
        </w:rPr>
        <w:t>scale-up</w:t>
      </w:r>
      <w:proofErr w:type="spellEnd"/>
      <w:r w:rsidRPr="00373FD7">
        <w:rPr>
          <w:b/>
          <w:i/>
        </w:rPr>
        <w:t xml:space="preserve"> poduzeća</w:t>
      </w:r>
      <w:r w:rsidRPr="00373FD7">
        <w:rPr>
          <w:rStyle w:val="FootnoteReference"/>
          <w:b/>
          <w:i/>
        </w:rPr>
        <w:footnoteReference w:id="6"/>
      </w:r>
      <w:r w:rsidRPr="00373FD7">
        <w:rPr>
          <w:b/>
          <w:i/>
        </w:rPr>
        <w:t xml:space="preserve"> naglašava se da start-</w:t>
      </w:r>
      <w:proofErr w:type="spellStart"/>
      <w:r w:rsidRPr="00373FD7">
        <w:rPr>
          <w:b/>
          <w:i/>
        </w:rPr>
        <w:t>up</w:t>
      </w:r>
      <w:proofErr w:type="spellEnd"/>
      <w:r w:rsidRPr="00373FD7">
        <w:rPr>
          <w:b/>
          <w:i/>
        </w:rPr>
        <w:t xml:space="preserve"> i </w:t>
      </w:r>
      <w:proofErr w:type="spellStart"/>
      <w:r w:rsidRPr="00373FD7">
        <w:rPr>
          <w:b/>
          <w:i/>
        </w:rPr>
        <w:t>scale-up</w:t>
      </w:r>
      <w:proofErr w:type="spellEnd"/>
      <w:r w:rsidRPr="00373FD7">
        <w:rPr>
          <w:b/>
          <w:i/>
        </w:rPr>
        <w:t xml:space="preserve"> poduzeća imaju ključnu ulogu u poticanju inovacija, otvaranju radnih mjesta i gospodarskom rastu u Uniji te poziva Komisiju i države članice da donesu odgovarajuću definiciju </w:t>
      </w:r>
      <w:proofErr w:type="spellStart"/>
      <w:r w:rsidRPr="00373FD7">
        <w:rPr>
          <w:b/>
          <w:i/>
        </w:rPr>
        <w:t>scale-up</w:t>
      </w:r>
      <w:proofErr w:type="spellEnd"/>
      <w:r w:rsidRPr="00373FD7">
        <w:rPr>
          <w:b/>
          <w:i/>
        </w:rPr>
        <w:t xml:space="preserve"> poduzeća na temelju njihove </w:t>
      </w:r>
      <w:proofErr w:type="spellStart"/>
      <w:r w:rsidRPr="00373FD7">
        <w:rPr>
          <w:b/>
          <w:i/>
        </w:rPr>
        <w:t>nadogradivosti</w:t>
      </w:r>
      <w:proofErr w:type="spellEnd"/>
      <w:r w:rsidRPr="00373FD7">
        <w:rPr>
          <w:b/>
          <w:i/>
        </w:rPr>
        <w:t>, uzimajući pritom u obzir razlike između start-</w:t>
      </w:r>
      <w:proofErr w:type="spellStart"/>
      <w:r w:rsidRPr="00373FD7">
        <w:rPr>
          <w:b/>
          <w:i/>
        </w:rPr>
        <w:t>up</w:t>
      </w:r>
      <w:proofErr w:type="spellEnd"/>
      <w:r w:rsidRPr="00373FD7">
        <w:rPr>
          <w:b/>
          <w:i/>
        </w:rPr>
        <w:t xml:space="preserve"> poduzeća i MSP-ova.</w:t>
      </w:r>
      <w:r w:rsidRPr="00373FD7">
        <w:rPr>
          <w:b/>
          <w:i/>
          <w:snapToGrid w:val="0"/>
        </w:rPr>
        <w:t xml:space="preserve"> </w:t>
      </w:r>
      <w:r w:rsidRPr="00373FD7">
        <w:rPr>
          <w:b/>
          <w:i/>
        </w:rPr>
        <w:t xml:space="preserve">Upravni odbor Zajedničkog poduzeća trebao bi definirati uvjete </w:t>
      </w:r>
      <w:r w:rsidRPr="00373FD7">
        <w:rPr>
          <w:b/>
          <w:i/>
        </w:rPr>
        <w:lastRenderedPageBreak/>
        <w:t>za pristup takvim specijaliziranim superračunalima za umjetnu inteligenciju i relevantnim uslugama podrške za različite kategorije korisnika, kao što su start-</w:t>
      </w:r>
      <w:proofErr w:type="spellStart"/>
      <w:r w:rsidRPr="00373FD7">
        <w:rPr>
          <w:b/>
          <w:i/>
        </w:rPr>
        <w:t>up</w:t>
      </w:r>
      <w:proofErr w:type="spellEnd"/>
      <w:r w:rsidRPr="00373FD7">
        <w:rPr>
          <w:b/>
          <w:i/>
        </w:rPr>
        <w:t xml:space="preserve"> i </w:t>
      </w:r>
      <w:proofErr w:type="spellStart"/>
      <w:r w:rsidRPr="00373FD7">
        <w:rPr>
          <w:b/>
          <w:i/>
        </w:rPr>
        <w:t>scale-up</w:t>
      </w:r>
      <w:proofErr w:type="spellEnd"/>
      <w:r w:rsidRPr="00373FD7">
        <w:rPr>
          <w:b/>
          <w:i/>
        </w:rPr>
        <w:t xml:space="preserve"> poduzeća, MSP-ovi, visoka učilišta i istraživački centri, u cilju prevladavanja troškovnih ograničenja i nedostatka stručnog znanja o resursima.</w:t>
      </w:r>
    </w:p>
    <w:p w:rsidR="002E50D4" w:rsidRPr="00373FD7" w:rsidRDefault="002E50D4" w:rsidP="00373FD7">
      <w:pPr>
        <w:spacing w:before="240" w:line="360" w:lineRule="auto"/>
        <w:ind w:left="709" w:hanging="709"/>
        <w:jc w:val="both"/>
        <w:rPr>
          <w:szCs w:val="24"/>
        </w:rPr>
      </w:pPr>
      <w:r w:rsidRPr="00373FD7">
        <w:rPr>
          <w:b/>
          <w:i/>
        </w:rPr>
        <w:t>(5c)</w:t>
      </w:r>
      <w:r w:rsidRPr="00373FD7">
        <w:rPr>
          <w:b/>
          <w:i/>
        </w:rPr>
        <w:tab/>
        <w:t>Budući da upotreba superračunala za umjetnu inteligenciju zahtijeva veću upotrebu podataka, važno je da se superračunala nalaze u blizini ili da su mrežama velikih brzina povezana s postojećim ili planiranim podatkovnim centrom. Nadalje, takvi podatkovni centri trebali bi u potpunosti ispunjavati zahtjeve utvrđene u članku 12. Direktive (EU) 2023/1791 Europskog parlamenta i Vijeća</w:t>
      </w:r>
      <w:r w:rsidRPr="00373FD7">
        <w:rPr>
          <w:rStyle w:val="FootnoteReference"/>
          <w:b/>
          <w:bCs/>
          <w:i/>
          <w:iCs/>
        </w:rPr>
        <w:footnoteReference w:id="7"/>
      </w:r>
      <w:r w:rsidRPr="00373FD7">
        <w:rPr>
          <w:b/>
          <w:i/>
        </w:rPr>
        <w:t xml:space="preserve"> te bi u budućnosti trebali biti međusobno povezani sa zajedničkim europskim podatkovnim prostorima kako bi se olakšalo učenje modela u ključnim sektorskim područjima. Subjekti domaćini trebali bi se moći učinkovito koristiti financijskom potporom iz zajedničkih europskih podatkovnih prostora za poboljšanje svoje infrastrukture, među ostalim za nabavu ili nadogradnju podatkovnih centara. Trebalo bi promicati sinergije među različitim inicijativama.</w:t>
      </w:r>
      <w:r w:rsidRPr="00373FD7">
        <w:t xml:space="preserve"> </w:t>
      </w:r>
    </w:p>
    <w:p w:rsidR="002E50D4" w:rsidRPr="00373FD7" w:rsidRDefault="002E50D4" w:rsidP="00373FD7">
      <w:pPr>
        <w:spacing w:before="240" w:line="360" w:lineRule="auto"/>
        <w:ind w:left="709" w:hanging="709"/>
        <w:jc w:val="both"/>
        <w:rPr>
          <w:b/>
          <w:bCs/>
          <w:i/>
          <w:iCs/>
        </w:rPr>
      </w:pPr>
      <w:r w:rsidRPr="00373FD7">
        <w:rPr>
          <w:b/>
          <w:i/>
        </w:rPr>
        <w:t>(5d)</w:t>
      </w:r>
      <w:r w:rsidRPr="00373FD7">
        <w:rPr>
          <w:b/>
          <w:i/>
        </w:rPr>
        <w:tab/>
        <w:t xml:space="preserve">Budući da upotreba superračunala za umjetnu inteligenciju zahtijeva znatno povećanje računalne snage, što pak dovodi do veće potrošnje energije, subjekti domaćini trebali bi imati planove u pogledu svoje energetske učinkovitosti i okolišne održivosti. Tim bi se planovima trebalo osigurati da superračunalo ima pristup sigurnom i stabilnom priključenju na mrežu i opskrbi električnom energijom, po mogućnosti čistom i cjenovno pristupačnom energijom, što uključuje i upotrebu ugovora o kupnji energije, koji se mogu temeljiti i na obnovljivoj energiji, kao i upotrebu lokalno proizvedene električne energije. Nadalje, modeli umjetne inteligencije trebali bi biti u skladu sa zahtjevima u pogledu potrošnje energije utvrđenima u Uredbi </w:t>
      </w:r>
      <w:r w:rsidR="00373FD7">
        <w:rPr>
          <w:b/>
          <w:i/>
        </w:rPr>
        <w:t>(EU) 2024/</w:t>
      </w:r>
      <w:r w:rsidRPr="00373FD7">
        <w:rPr>
          <w:b/>
          <w:i/>
        </w:rPr>
        <w:t>... [Akt o umjetnoj inteligenciji]. Moraju se poštovati obveze izvješćivanja za modele umjetne inteligencije opće namjene utvrđene u toj uredbi.</w:t>
      </w:r>
    </w:p>
    <w:p w:rsidR="002E50D4" w:rsidRPr="00373FD7" w:rsidRDefault="002E50D4" w:rsidP="00373FD7">
      <w:pPr>
        <w:spacing w:before="240" w:line="360" w:lineRule="auto"/>
        <w:ind w:left="709" w:hanging="709"/>
        <w:jc w:val="both"/>
        <w:rPr>
          <w:b/>
        </w:rPr>
      </w:pPr>
      <w:r w:rsidRPr="00373FD7">
        <w:rPr>
          <w:b/>
          <w:i/>
        </w:rPr>
        <w:t>(5e)</w:t>
      </w:r>
      <w:r w:rsidRPr="00373FD7">
        <w:rPr>
          <w:b/>
          <w:i/>
        </w:rPr>
        <w:tab/>
        <w:t xml:space="preserve">Tvornice umjetne inteligencije pružat će sveobuhvatne </w:t>
      </w:r>
      <w:proofErr w:type="spellStart"/>
      <w:r w:rsidRPr="00373FD7">
        <w:rPr>
          <w:b/>
          <w:i/>
        </w:rPr>
        <w:t>superračunalne</w:t>
      </w:r>
      <w:proofErr w:type="spellEnd"/>
      <w:r w:rsidRPr="00373FD7">
        <w:rPr>
          <w:b/>
          <w:i/>
        </w:rPr>
        <w:t xml:space="preserve"> usluge podrške start-</w:t>
      </w:r>
      <w:proofErr w:type="spellStart"/>
      <w:r w:rsidRPr="00373FD7">
        <w:rPr>
          <w:b/>
          <w:i/>
        </w:rPr>
        <w:t>up</w:t>
      </w:r>
      <w:proofErr w:type="spellEnd"/>
      <w:r w:rsidRPr="00373FD7">
        <w:rPr>
          <w:b/>
          <w:i/>
        </w:rPr>
        <w:t xml:space="preserve"> poduzećima koja se bave umjetnom inteligencijom, malim </w:t>
      </w:r>
      <w:r w:rsidRPr="00373FD7">
        <w:rPr>
          <w:b/>
          <w:i/>
        </w:rPr>
        <w:lastRenderedPageBreak/>
        <w:t xml:space="preserve">inovativnim poduzećima i širem istraživačkom i inovacijskom ekosustavu. Te su usluge ključne za olakšavanje pristupa superračunalima i nude specijalizirane alate za programiranje i algoritamsku podršku za daljnji razvoj, testiranje, evaluaciju i validaciju modela i sustava za učenje UI-ja. Nadalje, pomažu u stvaranju novih načina korištenja i namjena u strateškim područjima Unije uključujući robotiku i proizvodnju, nove materijale i baterije, zrakoplovno-svemirski sektor, mobilnost, povezanu i automatiziranu vožnju, zdravlje i njegu, biotehnologiju, energetiku, klimatske promjene i prilagodbu, složenu dinamiku sustava, virtualne svjetove i digitalne blizance, </w:t>
      </w:r>
      <w:proofErr w:type="spellStart"/>
      <w:r w:rsidRPr="00373FD7">
        <w:rPr>
          <w:b/>
          <w:i/>
        </w:rPr>
        <w:t>kibernetičku</w:t>
      </w:r>
      <w:proofErr w:type="spellEnd"/>
      <w:r w:rsidRPr="00373FD7">
        <w:rPr>
          <w:b/>
          <w:i/>
        </w:rPr>
        <w:t xml:space="preserve"> sigurnost, poljoprivredne prakse, istraživanje i inovacije te javni sektor.</w:t>
      </w:r>
    </w:p>
    <w:p w:rsidR="002E50D4" w:rsidRPr="00373FD7" w:rsidRDefault="002E50D4" w:rsidP="00373FD7">
      <w:pPr>
        <w:pStyle w:val="ManualConsidrant"/>
        <w:spacing w:line="360" w:lineRule="auto"/>
        <w:rPr>
          <w:noProof/>
        </w:rPr>
      </w:pPr>
      <w:r w:rsidRPr="00373FD7">
        <w:t>(6)</w:t>
      </w:r>
      <w:r w:rsidRPr="00373FD7">
        <w:tab/>
        <w:t xml:space="preserve">Kako bi se datum početka primjene ove Uredbe uskladio s datumom početka primjene odredaba Uredbe </w:t>
      </w:r>
      <w:r w:rsidRPr="00373FD7">
        <w:rPr>
          <w:rStyle w:val="normaltextrun"/>
        </w:rPr>
        <w:t>(EU) 2024/... Europskog parlamenta i Vijeća o utvrđivanju usklađenih pravila o umjetnoj inteligenciji,</w:t>
      </w:r>
      <w:r w:rsidRPr="00373FD7">
        <w:t xml:space="preserve"> ona bi se trebala početi primjenjivati bez nepotrebne odgode.</w:t>
      </w:r>
    </w:p>
    <w:p w:rsidR="002E50D4" w:rsidRPr="00373FD7" w:rsidRDefault="002E50D4" w:rsidP="00373FD7">
      <w:pPr>
        <w:pStyle w:val="ManualConsidrant"/>
        <w:spacing w:line="360" w:lineRule="auto"/>
        <w:rPr>
          <w:noProof/>
        </w:rPr>
      </w:pPr>
      <w:r w:rsidRPr="00373FD7">
        <w:t>(7)</w:t>
      </w:r>
      <w:r w:rsidRPr="00373FD7">
        <w:tab/>
        <w:t>Uredbu (EU) 2021/1173 trebalo bi stoga na odgovarajući način izmijeniti,</w:t>
      </w:r>
    </w:p>
    <w:p w:rsidR="002E50D4" w:rsidRPr="00373FD7" w:rsidRDefault="002E50D4" w:rsidP="00373FD7">
      <w:pPr>
        <w:pStyle w:val="Formuledadoption"/>
        <w:spacing w:line="360" w:lineRule="auto"/>
        <w:rPr>
          <w:noProof/>
        </w:rPr>
      </w:pPr>
      <w:r w:rsidRPr="00373FD7">
        <w:t>DONIJELO JE OVU UREDBU:</w:t>
      </w:r>
    </w:p>
    <w:p w:rsidR="002E50D4" w:rsidRPr="00373FD7" w:rsidRDefault="002E50D4" w:rsidP="00373FD7">
      <w:pPr>
        <w:pStyle w:val="Titrearticle"/>
        <w:spacing w:line="360" w:lineRule="auto"/>
        <w:rPr>
          <w:noProof/>
        </w:rPr>
      </w:pPr>
      <w:r w:rsidRPr="00373FD7">
        <w:t>Članak 1.</w:t>
      </w:r>
    </w:p>
    <w:p w:rsidR="002E50D4" w:rsidRPr="00373FD7" w:rsidRDefault="002E50D4" w:rsidP="00373FD7">
      <w:pPr>
        <w:spacing w:line="360" w:lineRule="auto"/>
        <w:rPr>
          <w:noProof/>
        </w:rPr>
      </w:pPr>
      <w:r w:rsidRPr="00373FD7">
        <w:t xml:space="preserve">Uredba (EU) 2021/1173 mijenja se kako slijedi: </w:t>
      </w:r>
    </w:p>
    <w:p w:rsidR="002E50D4" w:rsidRPr="00373FD7" w:rsidRDefault="002E50D4" w:rsidP="00373FD7">
      <w:pPr>
        <w:pStyle w:val="ListParagraph"/>
        <w:spacing w:line="360" w:lineRule="auto"/>
        <w:ind w:left="1080"/>
        <w:rPr>
          <w:noProof/>
        </w:rPr>
      </w:pPr>
    </w:p>
    <w:p w:rsidR="002E50D4" w:rsidRPr="00373FD7" w:rsidRDefault="002E50D4" w:rsidP="00373FD7">
      <w:pPr>
        <w:pStyle w:val="Point0"/>
        <w:spacing w:line="360" w:lineRule="auto"/>
        <w:rPr>
          <w:noProof/>
        </w:rPr>
      </w:pPr>
      <w:r w:rsidRPr="00373FD7">
        <w:t>1.</w:t>
      </w:r>
      <w:r w:rsidRPr="00373FD7">
        <w:tab/>
        <w:t>Članak 2. mijenja se kako slijedi:</w:t>
      </w:r>
    </w:p>
    <w:p w:rsidR="002E50D4" w:rsidRPr="00373FD7" w:rsidRDefault="002E50D4" w:rsidP="00373FD7">
      <w:pPr>
        <w:pStyle w:val="Point0"/>
        <w:spacing w:line="360" w:lineRule="auto"/>
        <w:ind w:left="1700"/>
        <w:rPr>
          <w:noProof/>
        </w:rPr>
      </w:pPr>
      <w:r w:rsidRPr="00373FD7">
        <w:t>(a)</w:t>
      </w:r>
      <w:r w:rsidRPr="00373FD7">
        <w:tab/>
        <w:t>umeću se sljedeće točke 3.a i 3.b:</w:t>
      </w:r>
    </w:p>
    <w:p w:rsidR="002E50D4" w:rsidRPr="00373FD7" w:rsidRDefault="002E50D4" w:rsidP="00373FD7">
      <w:pPr>
        <w:pStyle w:val="ListParagraph"/>
        <w:spacing w:line="360" w:lineRule="auto"/>
        <w:ind w:left="2160" w:hanging="590"/>
        <w:rPr>
          <w:noProof/>
        </w:rPr>
      </w:pPr>
      <w:r w:rsidRPr="00373FD7">
        <w:t xml:space="preserve">„3.b </w:t>
      </w:r>
      <w:r w:rsidRPr="00373FD7">
        <w:tab/>
        <w:t xml:space="preserve">„specijalizirano superračunalo za umjetnu inteligenciju” ili „specijalizirano superračunalo za UI” znači superračunalo koje je primarno namijenjeno za učenje velikih modela umjetne inteligencije </w:t>
      </w:r>
      <w:r w:rsidRPr="00373FD7">
        <w:rPr>
          <w:b/>
          <w:i/>
        </w:rPr>
        <w:t>civilne i</w:t>
      </w:r>
      <w:r w:rsidRPr="00373FD7">
        <w:t xml:space="preserve"> opće namjene i izvođenje i razvoj novih aplikacija koje se temelje na umjetnoj inteligenciji</w:t>
      </w:r>
      <w:r w:rsidRPr="00373FD7">
        <w:rPr>
          <w:b/>
          <w:i/>
        </w:rPr>
        <w:t>, kao i za razvoj tehnologija i sustava</w:t>
      </w:r>
      <w:r w:rsidRPr="00373FD7">
        <w:t>;</w:t>
      </w:r>
    </w:p>
    <w:p w:rsidR="002E50D4" w:rsidRPr="00373FD7" w:rsidRDefault="002E50D4" w:rsidP="00373FD7">
      <w:pPr>
        <w:pStyle w:val="ListParagraph"/>
        <w:spacing w:line="360" w:lineRule="auto"/>
        <w:ind w:left="1570"/>
        <w:rPr>
          <w:noProof/>
        </w:rPr>
      </w:pPr>
    </w:p>
    <w:p w:rsidR="002E50D4" w:rsidRPr="00373FD7" w:rsidRDefault="002E50D4" w:rsidP="00373FD7">
      <w:pPr>
        <w:pStyle w:val="ListParagraph"/>
        <w:spacing w:line="360" w:lineRule="auto"/>
        <w:ind w:left="2160" w:hanging="590"/>
        <w:rPr>
          <w:noProof/>
        </w:rPr>
      </w:pPr>
      <w:r w:rsidRPr="00373FD7">
        <w:t xml:space="preserve">3.c </w:t>
      </w:r>
      <w:r w:rsidRPr="00373FD7">
        <w:tab/>
        <w:t xml:space="preserve">„tvornica umjetne inteligencije” ili „tvornica UI-ja” znači centralizirani ili distribuirani </w:t>
      </w:r>
      <w:r w:rsidRPr="00373FD7">
        <w:rPr>
          <w:b/>
          <w:i/>
        </w:rPr>
        <w:t>otvoreni ekosustav</w:t>
      </w:r>
      <w:r w:rsidRPr="00373FD7">
        <w:t xml:space="preserve"> koji pruža infrastrukturu za </w:t>
      </w:r>
      <w:proofErr w:type="spellStart"/>
      <w:r w:rsidRPr="00373FD7">
        <w:t>superračunalne</w:t>
      </w:r>
      <w:proofErr w:type="spellEnd"/>
      <w:r w:rsidRPr="00373FD7">
        <w:t xml:space="preserve"> usluge u području umjetne inteligencije, koja se sastoji </w:t>
      </w:r>
      <w:r w:rsidRPr="00373FD7">
        <w:lastRenderedPageBreak/>
        <w:t xml:space="preserve">od specijaliziranog superračunala za UI ili </w:t>
      </w:r>
      <w:proofErr w:type="spellStart"/>
      <w:r w:rsidRPr="00373FD7">
        <w:t>particije</w:t>
      </w:r>
      <w:proofErr w:type="spellEnd"/>
      <w:r w:rsidRPr="00373FD7">
        <w:t xml:space="preserve"> superračunala za umjetnu inteligenciju </w:t>
      </w:r>
      <w:r w:rsidRPr="00373FD7">
        <w:rPr>
          <w:b/>
          <w:bCs/>
          <w:i/>
          <w:iCs/>
        </w:rPr>
        <w:t xml:space="preserve">ili superračunala </w:t>
      </w:r>
      <w:proofErr w:type="spellStart"/>
      <w:r w:rsidRPr="00373FD7">
        <w:rPr>
          <w:b/>
          <w:bCs/>
          <w:i/>
          <w:iCs/>
        </w:rPr>
        <w:t>EuroHPC</w:t>
      </w:r>
      <w:proofErr w:type="spellEnd"/>
      <w:r w:rsidRPr="00373FD7">
        <w:rPr>
          <w:b/>
          <w:bCs/>
          <w:i/>
          <w:iCs/>
        </w:rPr>
        <w:t>-a nadograđenog za rad s umjetnom inteligencijom</w:t>
      </w:r>
      <w:r w:rsidRPr="00373FD7">
        <w:t xml:space="preserve">, podatkovnog centra za to superračunalo ili tu </w:t>
      </w:r>
      <w:proofErr w:type="spellStart"/>
      <w:r w:rsidRPr="00373FD7">
        <w:t>particiju</w:t>
      </w:r>
      <w:proofErr w:type="spellEnd"/>
      <w:r w:rsidRPr="00373FD7">
        <w:t xml:space="preserve">, pružanja namjenskog pristupa i </w:t>
      </w:r>
      <w:proofErr w:type="spellStart"/>
      <w:r w:rsidRPr="00373FD7">
        <w:t>superračunalnih</w:t>
      </w:r>
      <w:proofErr w:type="spellEnd"/>
      <w:r w:rsidRPr="00373FD7">
        <w:t xml:space="preserve"> usluga u području umjetne inteligencije, te koji </w:t>
      </w:r>
      <w:r w:rsidRPr="00373FD7">
        <w:rPr>
          <w:b/>
          <w:i/>
          <w:iCs/>
        </w:rPr>
        <w:t xml:space="preserve">otvoreno i aktivno </w:t>
      </w:r>
      <w:r w:rsidRPr="00373FD7">
        <w:rPr>
          <w:b/>
          <w:bCs/>
          <w:i/>
          <w:iCs/>
        </w:rPr>
        <w:t>razvija, privlači,</w:t>
      </w:r>
      <w:r w:rsidRPr="00373FD7">
        <w:t xml:space="preserve"> </w:t>
      </w:r>
      <w:r w:rsidRPr="00373FD7">
        <w:rPr>
          <w:b/>
          <w:bCs/>
          <w:i/>
          <w:iCs/>
        </w:rPr>
        <w:t>zadržava</w:t>
      </w:r>
      <w:r w:rsidRPr="00373FD7">
        <w:t xml:space="preserve"> i okuplja talente </w:t>
      </w:r>
      <w:r w:rsidRPr="00373FD7">
        <w:rPr>
          <w:b/>
          <w:bCs/>
          <w:i/>
          <w:iCs/>
        </w:rPr>
        <w:t>kako bi raspolagao potrebnim kompetencijama, vještinama i znanjem te pomagao i usmjeravao korisnike pri korištenju</w:t>
      </w:r>
      <w:r w:rsidRPr="00373FD7">
        <w:t xml:space="preserve"> superračunala za razvoj umjetne inteligencije </w:t>
      </w:r>
      <w:r w:rsidRPr="00373FD7">
        <w:rPr>
          <w:b/>
          <w:bCs/>
          <w:i/>
          <w:iCs/>
        </w:rPr>
        <w:t>te za pružanje usluga potrebnih za njihovo održavanje</w:t>
      </w:r>
      <w:r w:rsidRPr="00373FD7">
        <w:t>;</w:t>
      </w:r>
    </w:p>
    <w:p w:rsidR="002E50D4" w:rsidRPr="00373FD7" w:rsidRDefault="002E50D4" w:rsidP="00373FD7">
      <w:pPr>
        <w:pStyle w:val="Point0"/>
        <w:spacing w:line="360" w:lineRule="auto"/>
        <w:ind w:left="1700"/>
        <w:rPr>
          <w:noProof/>
        </w:rPr>
      </w:pPr>
      <w:r w:rsidRPr="00373FD7">
        <w:t>(b)</w:t>
      </w:r>
      <w:r w:rsidRPr="00373FD7">
        <w:tab/>
        <w:t>točka 9. zamjenjuje se sljedećim:</w:t>
      </w:r>
    </w:p>
    <w:p w:rsidR="002E50D4" w:rsidRPr="00373FD7" w:rsidRDefault="002E50D4" w:rsidP="00373FD7">
      <w:pPr>
        <w:pStyle w:val="ListParagraph"/>
        <w:spacing w:line="360" w:lineRule="auto"/>
        <w:ind w:left="2160" w:hanging="590"/>
        <w:rPr>
          <w:noProof/>
        </w:rPr>
      </w:pPr>
      <w:r w:rsidRPr="00373FD7">
        <w:t xml:space="preserve">„9. </w:t>
      </w:r>
      <w:r w:rsidRPr="00373FD7">
        <w:tab/>
        <w:t xml:space="preserve">„superračunalo </w:t>
      </w:r>
      <w:proofErr w:type="spellStart"/>
      <w:r w:rsidRPr="00373FD7">
        <w:t>EuroHPC</w:t>
      </w:r>
      <w:proofErr w:type="spellEnd"/>
      <w:r w:rsidRPr="00373FD7">
        <w:t>-a” znači svaki računalni sustav koji je u potpunom vlasništvu Zajedničkog poduzeća ili koji je u suvlasništvu Zajedničkog poduzeća i drugih država sudionica ili konzorcija privatnih partnera; to može biti klasično superračunalo (superračunalo visoke klase, superračunalo industrijske klase, specijalizirano superračunalo za UI ili superračunalo srednje klase), hibridno klasično-kvantno računalo, kvantno računalo ili kvantni simulator;”;</w:t>
      </w:r>
    </w:p>
    <w:p w:rsidR="002E50D4" w:rsidRPr="00373FD7" w:rsidRDefault="002E50D4" w:rsidP="00373FD7">
      <w:pPr>
        <w:pStyle w:val="ListParagraph"/>
        <w:spacing w:line="360" w:lineRule="auto"/>
        <w:ind w:left="1570"/>
        <w:rPr>
          <w:noProof/>
        </w:rPr>
      </w:pPr>
    </w:p>
    <w:p w:rsidR="002E50D4" w:rsidRPr="00373FD7" w:rsidRDefault="002E50D4" w:rsidP="00373FD7">
      <w:pPr>
        <w:pStyle w:val="Point0"/>
        <w:spacing w:line="360" w:lineRule="auto"/>
        <w:rPr>
          <w:noProof/>
        </w:rPr>
      </w:pPr>
      <w:r w:rsidRPr="00373FD7">
        <w:t>2.</w:t>
      </w:r>
      <w:r w:rsidRPr="00373FD7">
        <w:tab/>
        <w:t>u članku 3. stavku 2. dodaje se sljedeća točka (h):</w:t>
      </w:r>
    </w:p>
    <w:p w:rsidR="002E50D4" w:rsidRPr="00373FD7" w:rsidRDefault="002E50D4" w:rsidP="00373FD7">
      <w:pPr>
        <w:pStyle w:val="Point1"/>
        <w:spacing w:before="0" w:line="360" w:lineRule="auto"/>
        <w:rPr>
          <w:noProof/>
        </w:rPr>
      </w:pPr>
      <w:r w:rsidRPr="00373FD7">
        <w:t xml:space="preserve">„(h) </w:t>
      </w:r>
      <w:r w:rsidRPr="00373FD7">
        <w:tab/>
        <w:t>razvoj i vođenje tvornica UI-ja radi potpore daljnjem razvoju visoko konkurentnog</w:t>
      </w:r>
      <w:r w:rsidRPr="00373FD7">
        <w:rPr>
          <w:b/>
          <w:bCs/>
          <w:i/>
          <w:iCs/>
        </w:rPr>
        <w:t>, održivog, vjerodostojnog, etičnog</w:t>
      </w:r>
      <w:r w:rsidRPr="00373FD7">
        <w:t xml:space="preserve"> i inovativnog ekosustava umjetne inteligencije u Uniji.”;</w:t>
      </w:r>
    </w:p>
    <w:p w:rsidR="002E50D4" w:rsidRPr="00373FD7" w:rsidRDefault="002E50D4" w:rsidP="00373FD7">
      <w:pPr>
        <w:pStyle w:val="Point0"/>
        <w:spacing w:line="360" w:lineRule="auto"/>
        <w:rPr>
          <w:noProof/>
        </w:rPr>
      </w:pPr>
      <w:r w:rsidRPr="00373FD7">
        <w:t>3.</w:t>
      </w:r>
      <w:r w:rsidRPr="00373FD7">
        <w:tab/>
        <w:t>u članku 4. stavku 1. dodaje se sljedeća točka (h):</w:t>
      </w:r>
    </w:p>
    <w:p w:rsidR="002E50D4" w:rsidRPr="00373FD7" w:rsidRDefault="002E50D4" w:rsidP="00373FD7">
      <w:pPr>
        <w:pStyle w:val="Point1"/>
        <w:spacing w:line="360" w:lineRule="auto"/>
        <w:rPr>
          <w:noProof/>
        </w:rPr>
      </w:pPr>
      <w:r w:rsidRPr="00373FD7">
        <w:t xml:space="preserve">„(h) stupom za tvornice UI-ja, koji se odnosi na razvoj pouzdane i etične umjetne inteligencije, a obuhvaća aktivnosti za osiguravanje infrastrukture za </w:t>
      </w:r>
      <w:proofErr w:type="spellStart"/>
      <w:r w:rsidRPr="00373FD7">
        <w:t>superračunalne</w:t>
      </w:r>
      <w:proofErr w:type="spellEnd"/>
      <w:r w:rsidRPr="00373FD7">
        <w:t xml:space="preserve"> usluge u području umjetne inteligencije radi daljnjeg razvoja inovacijskih kapaciteta i vještina u ekosustavu umjetne inteligencije; </w:t>
      </w:r>
      <w:r w:rsidRPr="00373FD7">
        <w:rPr>
          <w:b/>
          <w:bCs/>
          <w:i/>
          <w:iCs/>
        </w:rPr>
        <w:t>te</w:t>
      </w:r>
      <w:r w:rsidRPr="00373FD7">
        <w:t xml:space="preserve"> aktivnosti </w:t>
      </w:r>
      <w:r w:rsidRPr="00373FD7">
        <w:rPr>
          <w:b/>
          <w:bCs/>
          <w:i/>
          <w:iCs/>
        </w:rPr>
        <w:t>se, među ostalim, odnose na:</w:t>
      </w:r>
    </w:p>
    <w:p w:rsidR="002E50D4" w:rsidRPr="00373FD7" w:rsidRDefault="002E50D4" w:rsidP="00373FD7">
      <w:pPr>
        <w:pStyle w:val="Point2"/>
        <w:spacing w:before="0" w:line="360" w:lineRule="auto"/>
        <w:rPr>
          <w:noProof/>
        </w:rPr>
      </w:pPr>
      <w:r w:rsidRPr="00373FD7">
        <w:t>i.</w:t>
      </w:r>
      <w:r w:rsidRPr="00373FD7">
        <w:tab/>
        <w:t>nabavu i upravljanje radom specijaliziranih superračunala za UI koja su smještena zajedno s ▌podatkovnim centrima ili su povezana s podatkovnim centrima mrežama vrlo velikih brzina;</w:t>
      </w:r>
    </w:p>
    <w:p w:rsidR="002E50D4" w:rsidRPr="00373FD7" w:rsidRDefault="002E50D4" w:rsidP="00373FD7">
      <w:pPr>
        <w:pStyle w:val="Point2"/>
        <w:spacing w:before="0" w:line="360" w:lineRule="auto"/>
        <w:rPr>
          <w:noProof/>
        </w:rPr>
      </w:pPr>
      <w:r w:rsidRPr="00373FD7">
        <w:lastRenderedPageBreak/>
        <w:t>ii.</w:t>
      </w:r>
      <w:r w:rsidRPr="00373FD7">
        <w:tab/>
        <w:t xml:space="preserve">nadogradnju postojećih superračunala </w:t>
      </w:r>
      <w:proofErr w:type="spellStart"/>
      <w:r w:rsidRPr="00373FD7">
        <w:t>EuroHPC</w:t>
      </w:r>
      <w:proofErr w:type="spellEnd"/>
      <w:r w:rsidRPr="00373FD7">
        <w:t>-a kapacitetima za rad s umjetnom inteligencijom;</w:t>
      </w:r>
    </w:p>
    <w:p w:rsidR="002E50D4" w:rsidRPr="00373FD7" w:rsidRDefault="002E50D4" w:rsidP="00373FD7">
      <w:pPr>
        <w:pStyle w:val="Point2"/>
        <w:spacing w:before="0" w:line="360" w:lineRule="auto"/>
        <w:rPr>
          <w:noProof/>
        </w:rPr>
      </w:pPr>
      <w:r w:rsidRPr="00373FD7">
        <w:t>iii.</w:t>
      </w:r>
      <w:r w:rsidRPr="00373FD7">
        <w:tab/>
        <w:t xml:space="preserve">davanje pristupa specijaliziranim superračunalima za UI ili superračunalima </w:t>
      </w:r>
      <w:proofErr w:type="spellStart"/>
      <w:r w:rsidRPr="00373FD7">
        <w:t>EuroHPC</w:t>
      </w:r>
      <w:proofErr w:type="spellEnd"/>
      <w:r w:rsidRPr="00373FD7">
        <w:t xml:space="preserve">-a koja su nadograđena </w:t>
      </w:r>
      <w:r w:rsidRPr="00373FD7">
        <w:rPr>
          <w:b/>
          <w:bCs/>
          <w:i/>
          <w:iCs/>
        </w:rPr>
        <w:t>kapacitetima</w:t>
      </w:r>
      <w:r w:rsidRPr="00373FD7">
        <w:t xml:space="preserve"> za rad s umjetnom inteligencijom, što uključuje širenje njihova korištenja na velik broj javnih i privatnih korisnika, uključujući start-</w:t>
      </w:r>
      <w:proofErr w:type="spellStart"/>
      <w:r w:rsidRPr="00373FD7">
        <w:t>up</w:t>
      </w:r>
      <w:proofErr w:type="spellEnd"/>
      <w:r w:rsidRPr="00373FD7">
        <w:t xml:space="preserve"> poduzeća, </w:t>
      </w:r>
      <w:proofErr w:type="spellStart"/>
      <w:r w:rsidRPr="00373FD7">
        <w:rPr>
          <w:b/>
          <w:bCs/>
          <w:i/>
          <w:iCs/>
        </w:rPr>
        <w:t>scale-up</w:t>
      </w:r>
      <w:proofErr w:type="spellEnd"/>
      <w:r w:rsidRPr="00373FD7">
        <w:rPr>
          <w:b/>
          <w:bCs/>
          <w:i/>
          <w:iCs/>
        </w:rPr>
        <w:t xml:space="preserve"> poduzeća,</w:t>
      </w:r>
      <w:r w:rsidRPr="00373FD7">
        <w:rPr>
          <w:b/>
          <w:bCs/>
        </w:rPr>
        <w:t xml:space="preserve"> </w:t>
      </w:r>
      <w:r w:rsidRPr="00373FD7">
        <w:t>mala i srednja poduzeća</w:t>
      </w:r>
      <w:r w:rsidRPr="00373FD7">
        <w:rPr>
          <w:b/>
          <w:bCs/>
          <w:i/>
          <w:iCs/>
        </w:rPr>
        <w:t>, visoka učilišta i širu znanstvenu zajednicu</w:t>
      </w:r>
      <w:r w:rsidRPr="00373FD7">
        <w:t>;</w:t>
      </w:r>
    </w:p>
    <w:p w:rsidR="002E50D4" w:rsidRPr="00373FD7" w:rsidRDefault="002E50D4" w:rsidP="00373FD7">
      <w:pPr>
        <w:spacing w:after="120" w:line="360" w:lineRule="auto"/>
        <w:ind w:left="1984" w:hanging="567"/>
        <w:rPr>
          <w:rFonts w:eastAsia="Calibri"/>
          <w:noProof/>
          <w:szCs w:val="22"/>
        </w:rPr>
      </w:pPr>
      <w:proofErr w:type="spellStart"/>
      <w:r w:rsidRPr="00373FD7">
        <w:rPr>
          <w:b/>
          <w:i/>
        </w:rPr>
        <w:t>iii.a</w:t>
      </w:r>
      <w:proofErr w:type="spellEnd"/>
      <w:r w:rsidRPr="00373FD7">
        <w:tab/>
      </w:r>
      <w:r w:rsidRPr="00373FD7">
        <w:rPr>
          <w:b/>
          <w:bCs/>
          <w:i/>
          <w:iCs/>
        </w:rPr>
        <w:t>široku komunikaciju o mogućnostima koje tvornice umjetne inteligencije nude start-</w:t>
      </w:r>
      <w:proofErr w:type="spellStart"/>
      <w:r w:rsidRPr="00373FD7">
        <w:rPr>
          <w:b/>
          <w:bCs/>
          <w:i/>
          <w:iCs/>
        </w:rPr>
        <w:t>up</w:t>
      </w:r>
      <w:proofErr w:type="spellEnd"/>
      <w:r w:rsidRPr="00373FD7">
        <w:rPr>
          <w:b/>
          <w:bCs/>
          <w:i/>
          <w:iCs/>
        </w:rPr>
        <w:t xml:space="preserve"> poduzećima, </w:t>
      </w:r>
      <w:proofErr w:type="spellStart"/>
      <w:r w:rsidRPr="00373FD7">
        <w:rPr>
          <w:b/>
          <w:bCs/>
          <w:i/>
          <w:iCs/>
        </w:rPr>
        <w:t>scale-up</w:t>
      </w:r>
      <w:proofErr w:type="spellEnd"/>
      <w:r w:rsidRPr="00373FD7">
        <w:rPr>
          <w:b/>
          <w:bCs/>
          <w:i/>
          <w:iCs/>
        </w:rPr>
        <w:t xml:space="preserve"> poduzećima te istraživačkim i inovacijskim zajednicama</w:t>
      </w:r>
      <w:r w:rsidRPr="00373FD7">
        <w:t>;</w:t>
      </w:r>
    </w:p>
    <w:p w:rsidR="002E50D4" w:rsidRPr="00373FD7" w:rsidRDefault="002E50D4" w:rsidP="00373FD7">
      <w:pPr>
        <w:pStyle w:val="Point2"/>
        <w:spacing w:before="0" w:line="360" w:lineRule="auto"/>
        <w:rPr>
          <w:noProof/>
        </w:rPr>
      </w:pPr>
      <w:r w:rsidRPr="00373FD7">
        <w:t>iv.</w:t>
      </w:r>
      <w:r w:rsidRPr="00373FD7">
        <w:tab/>
        <w:t xml:space="preserve">rad centraliziranih ili distribuiranih centara za </w:t>
      </w:r>
      <w:proofErr w:type="spellStart"/>
      <w:r w:rsidRPr="00373FD7">
        <w:t>superračunalne</w:t>
      </w:r>
      <w:proofErr w:type="spellEnd"/>
      <w:r w:rsidRPr="00373FD7">
        <w:t xml:space="preserve"> usluge za umjetnu inteligenciju koji pružaju potporu ekosustavu start-</w:t>
      </w:r>
      <w:proofErr w:type="spellStart"/>
      <w:r w:rsidRPr="00373FD7">
        <w:t>up</w:t>
      </w:r>
      <w:proofErr w:type="spellEnd"/>
      <w:r w:rsidRPr="00373FD7">
        <w:t xml:space="preserve"> poduzeća, istraživanja i inovacija </w:t>
      </w:r>
      <w:r w:rsidRPr="00373FD7">
        <w:rPr>
          <w:b/>
          <w:bCs/>
          <w:i/>
          <w:iCs/>
        </w:rPr>
        <w:t>te pomažu i usmjeravaju korisnike i potiču interdisciplinarno istraživanje</w:t>
      </w:r>
      <w:r w:rsidRPr="00373FD7">
        <w:t xml:space="preserve"> podrškom za algoritme, daljnji razvoj, učenje, testiranje, evaluaciju i validaciju modela i sustava učenja umjetne inteligencije te potporu razvoju novih primjena umjetne inteligencije u velikim razmjerima u strateškim područjima ▌;</w:t>
      </w:r>
    </w:p>
    <w:p w:rsidR="002E50D4" w:rsidRPr="00373FD7" w:rsidRDefault="002E50D4" w:rsidP="00373FD7">
      <w:pPr>
        <w:pStyle w:val="Point2"/>
        <w:spacing w:before="0" w:line="360" w:lineRule="auto"/>
        <w:rPr>
          <w:noProof/>
        </w:rPr>
      </w:pPr>
      <w:r w:rsidRPr="00373FD7">
        <w:t>v.</w:t>
      </w:r>
      <w:r w:rsidRPr="00373FD7">
        <w:tab/>
        <w:t xml:space="preserve">korištenje alata za programiranje prilagođenih superračunalima, među ostalim za paralelno procesiranje aplikacija koje se temelje na umjetnoj inteligenciji radi optimizacije upotrebe </w:t>
      </w:r>
      <w:proofErr w:type="spellStart"/>
      <w:r w:rsidRPr="00373FD7">
        <w:t>superračunalnih</w:t>
      </w:r>
      <w:proofErr w:type="spellEnd"/>
      <w:r w:rsidRPr="00373FD7">
        <w:t xml:space="preserve"> kapaciteta,</w:t>
      </w:r>
      <w:r w:rsidRPr="00373FD7">
        <w:rPr>
          <w:b/>
          <w:bCs/>
          <w:i/>
          <w:iCs/>
        </w:rPr>
        <w:t xml:space="preserve"> i korištenje drugih </w:t>
      </w:r>
      <w:proofErr w:type="spellStart"/>
      <w:r w:rsidRPr="00373FD7">
        <w:rPr>
          <w:b/>
          <w:bCs/>
          <w:i/>
          <w:iCs/>
        </w:rPr>
        <w:t>superračunalnih</w:t>
      </w:r>
      <w:proofErr w:type="spellEnd"/>
      <w:r w:rsidRPr="00373FD7">
        <w:rPr>
          <w:b/>
          <w:bCs/>
          <w:i/>
          <w:iCs/>
        </w:rPr>
        <w:t xml:space="preserve"> usluga koje omogućuju rad s umjetnom inteligencijom</w:t>
      </w:r>
      <w:r w:rsidRPr="00373FD7">
        <w:t>;</w:t>
      </w:r>
    </w:p>
    <w:p w:rsidR="002E50D4" w:rsidRPr="00373FD7" w:rsidRDefault="002E50D4" w:rsidP="00373FD7">
      <w:pPr>
        <w:pStyle w:val="Point2"/>
        <w:spacing w:before="0" w:line="360" w:lineRule="auto"/>
        <w:rPr>
          <w:noProof/>
        </w:rPr>
      </w:pPr>
      <w:r w:rsidRPr="00373FD7">
        <w:t xml:space="preserve">  ▌</w:t>
      </w:r>
    </w:p>
    <w:p w:rsidR="002E50D4" w:rsidRPr="00373FD7" w:rsidRDefault="002E50D4" w:rsidP="00373FD7">
      <w:pPr>
        <w:pStyle w:val="Point2"/>
        <w:spacing w:before="0" w:line="360" w:lineRule="auto"/>
        <w:rPr>
          <w:noProof/>
          <w:color w:val="000000" w:themeColor="text1"/>
        </w:rPr>
      </w:pPr>
      <w:r w:rsidRPr="00373FD7">
        <w:t>vii.</w:t>
      </w:r>
      <w:r w:rsidRPr="00373FD7">
        <w:tab/>
      </w:r>
      <w:r w:rsidRPr="00373FD7">
        <w:rPr>
          <w:b/>
          <w:bCs/>
          <w:i/>
          <w:iCs/>
        </w:rPr>
        <w:t>u okviru transparentnog, ravnopravnog i otvorenog postupka,</w:t>
      </w:r>
      <w:r w:rsidRPr="00373FD7">
        <w:t xml:space="preserve"> privlačenje, udruživanje, ▌osposobljavanje </w:t>
      </w:r>
      <w:r w:rsidRPr="00373FD7">
        <w:rPr>
          <w:b/>
          <w:i/>
        </w:rPr>
        <w:t>i zadržavanje</w:t>
      </w:r>
      <w:r w:rsidRPr="00373FD7">
        <w:t xml:space="preserve"> talenata, </w:t>
      </w:r>
      <w:r w:rsidRPr="00373FD7">
        <w:rPr>
          <w:b/>
          <w:i/>
        </w:rPr>
        <w:t>uključujući studente, programere, istraživače, znanstvenike i zajednicu korisnika</w:t>
      </w:r>
      <w:r w:rsidRPr="00373FD7">
        <w:t xml:space="preserve"> kako bi razvili kompetencije, ▌vještine </w:t>
      </w:r>
      <w:r w:rsidRPr="00373FD7">
        <w:rPr>
          <w:b/>
          <w:i/>
        </w:rPr>
        <w:t>i znanje</w:t>
      </w:r>
      <w:r w:rsidRPr="00373FD7">
        <w:t xml:space="preserve"> za upotrebu superračunala </w:t>
      </w:r>
      <w:proofErr w:type="spellStart"/>
      <w:r w:rsidRPr="00373FD7">
        <w:t>EuroHPC</w:t>
      </w:r>
      <w:proofErr w:type="spellEnd"/>
      <w:r w:rsidRPr="00373FD7">
        <w:t>-a za umjetnu inteligenciju</w:t>
      </w:r>
      <w:r w:rsidRPr="00373FD7">
        <w:rPr>
          <w:b/>
          <w:i/>
        </w:rPr>
        <w:t>, kao i pružanje prilagođene obuke</w:t>
      </w:r>
      <w:r w:rsidRPr="00373FD7">
        <w:t>;</w:t>
      </w:r>
    </w:p>
    <w:p w:rsidR="002E50D4" w:rsidRPr="00373FD7" w:rsidRDefault="002E50D4" w:rsidP="00373FD7">
      <w:pPr>
        <w:pStyle w:val="Point2"/>
        <w:spacing w:before="0" w:line="360" w:lineRule="auto"/>
        <w:rPr>
          <w:rFonts w:eastAsia="Times New Roman"/>
          <w:noProof/>
          <w:szCs w:val="24"/>
        </w:rPr>
      </w:pPr>
      <w:r w:rsidRPr="00373FD7">
        <w:rPr>
          <w:color w:val="000000" w:themeColor="text1"/>
        </w:rPr>
        <w:t xml:space="preserve">viii. </w:t>
      </w:r>
      <w:r w:rsidRPr="00373FD7">
        <w:t>interakciju s drugim tvornicama UI-ja radi omogućivanja pristupa njihovim uslugama u Europi</w:t>
      </w:r>
      <w:r w:rsidRPr="00373FD7">
        <w:rPr>
          <w:b/>
          <w:i/>
        </w:rPr>
        <w:t xml:space="preserve">, pri čemu se posvećuje stalna pozornost geografskoj i </w:t>
      </w:r>
      <w:r w:rsidRPr="00373FD7">
        <w:rPr>
          <w:b/>
          <w:i/>
        </w:rPr>
        <w:lastRenderedPageBreak/>
        <w:t>rodnoj ravnoteži,</w:t>
      </w:r>
      <w:r w:rsidRPr="00373FD7">
        <w:t xml:space="preserve"> i suradnja s centrima za kompetencije i centrima izvrsnosti </w:t>
      </w:r>
      <w:proofErr w:type="spellStart"/>
      <w:r w:rsidRPr="00373FD7">
        <w:t>EuroHPC</w:t>
      </w:r>
      <w:proofErr w:type="spellEnd"/>
      <w:r w:rsidRPr="00373FD7">
        <w:t>-a te s relevantnim inicijativama Unije u području umjetne inteligencije, kao što su centri start-</w:t>
      </w:r>
      <w:proofErr w:type="spellStart"/>
      <w:r w:rsidRPr="00373FD7">
        <w:t>up</w:t>
      </w:r>
      <w:proofErr w:type="spellEnd"/>
      <w:r w:rsidRPr="00373FD7">
        <w:t xml:space="preserve"> poduzeća koja se bave umjetnom inteligencijom, ekosustavi umjetne inteligencije i podatkovni ekosustavi, objekti za testiranje i eksperimentiranje u području umjetne inteligencije, središnja europska platforma za umjetnu inteligenciju, centri za digitalne inovacije u umjetnoj inteligenciji, Europski centar za inovacije i tehnologiju, zajednice za znanje i inovacije Europskog instituta za inovacije i tehnologiju povezane s umjetnom inteligencijom</w:t>
      </w:r>
      <w:r w:rsidRPr="00373FD7">
        <w:rPr>
          <w:b/>
          <w:bCs/>
          <w:i/>
          <w:iCs/>
        </w:rPr>
        <w:t>, zajednička poduzeća i partnerstva u okviru programa Obzor Europa povezana s umjetnom inteligencijom</w:t>
      </w:r>
      <w:r w:rsidRPr="00373FD7">
        <w:t>, relevantne europske istraživačke infrastrukture i druge relevantne inicijative.</w:t>
      </w:r>
    </w:p>
    <w:p w:rsidR="002E50D4" w:rsidRPr="00373FD7" w:rsidRDefault="002E50D4" w:rsidP="00373FD7">
      <w:pPr>
        <w:spacing w:after="120" w:line="360" w:lineRule="auto"/>
        <w:ind w:left="1984" w:hanging="567"/>
        <w:rPr>
          <w:b/>
          <w:i/>
          <w:noProof/>
        </w:rPr>
      </w:pPr>
      <w:proofErr w:type="spellStart"/>
      <w:r w:rsidRPr="00373FD7">
        <w:rPr>
          <w:b/>
          <w:i/>
        </w:rPr>
        <w:t>viii.a</w:t>
      </w:r>
      <w:proofErr w:type="spellEnd"/>
      <w:r w:rsidRPr="00373FD7">
        <w:rPr>
          <w:b/>
          <w:i/>
        </w:rPr>
        <w:t xml:space="preserve"> </w:t>
      </w:r>
      <w:r w:rsidRPr="00373FD7">
        <w:rPr>
          <w:b/>
          <w:i/>
        </w:rPr>
        <w:tab/>
        <w:t>održavanje i optimizaciju superračunala kapacitetima za rad s umjetnom inteligencijom kako bi se osigurala njihova pouzdanost i performanse za napredne računalne zadatke.”;</w:t>
      </w:r>
    </w:p>
    <w:p w:rsidR="002E50D4" w:rsidRPr="00373FD7" w:rsidRDefault="002E50D4" w:rsidP="00373FD7">
      <w:pPr>
        <w:pStyle w:val="Point0"/>
        <w:spacing w:line="360" w:lineRule="auto"/>
        <w:rPr>
          <w:noProof/>
        </w:rPr>
      </w:pPr>
      <w:r w:rsidRPr="00373FD7">
        <w:t>4.</w:t>
      </w:r>
      <w:r w:rsidRPr="00373FD7">
        <w:tab/>
        <w:t xml:space="preserve">▌članak 9. stavak 5. </w:t>
      </w:r>
      <w:r w:rsidRPr="00373FD7">
        <w:rPr>
          <w:b/>
          <w:bCs/>
          <w:i/>
          <w:iCs/>
        </w:rPr>
        <w:t>mijenja se kako slijedi:</w:t>
      </w:r>
    </w:p>
    <w:p w:rsidR="002E50D4" w:rsidRPr="00373FD7" w:rsidRDefault="002E50D4" w:rsidP="00373FD7">
      <w:pPr>
        <w:pStyle w:val="Point0"/>
        <w:spacing w:line="360" w:lineRule="auto"/>
        <w:ind w:firstLine="0"/>
        <w:rPr>
          <w:noProof/>
        </w:rPr>
      </w:pPr>
      <w:r w:rsidRPr="00373FD7">
        <w:rPr>
          <w:b/>
          <w:i/>
        </w:rPr>
        <w:t>(a)</w:t>
      </w:r>
      <w:r w:rsidRPr="00373FD7">
        <w:rPr>
          <w:b/>
          <w:i/>
        </w:rPr>
        <w:tab/>
      </w:r>
      <w:r w:rsidRPr="00373FD7">
        <w:t xml:space="preserve">dodaje se sljedeća točka (g): </w:t>
      </w:r>
    </w:p>
    <w:p w:rsidR="002E50D4" w:rsidRPr="00373FD7" w:rsidRDefault="002E50D4" w:rsidP="00373FD7">
      <w:pPr>
        <w:pStyle w:val="Point1"/>
        <w:spacing w:line="360" w:lineRule="auto"/>
        <w:rPr>
          <w:noProof/>
        </w:rPr>
      </w:pPr>
      <w:r w:rsidRPr="00373FD7">
        <w:t xml:space="preserve">„(g) </w:t>
      </w:r>
      <w:r w:rsidRPr="00373FD7">
        <w:tab/>
        <w:t>na subjekte domaćine specijaliziranih superračunala za UI primjenjuju se sljedeći dodatni kriteriji odabira:</w:t>
      </w:r>
    </w:p>
    <w:p w:rsidR="002E50D4" w:rsidRPr="00373FD7" w:rsidRDefault="002E50D4" w:rsidP="00373FD7">
      <w:pPr>
        <w:pStyle w:val="Point1"/>
        <w:tabs>
          <w:tab w:val="left" w:pos="1843"/>
        </w:tabs>
        <w:spacing w:before="0" w:line="360" w:lineRule="auto"/>
        <w:ind w:left="1843" w:hanging="425"/>
        <w:rPr>
          <w:noProof/>
        </w:rPr>
      </w:pPr>
      <w:r w:rsidRPr="00373FD7">
        <w:t>i.</w:t>
      </w:r>
      <w:r w:rsidRPr="00373FD7">
        <w:tab/>
        <w:t xml:space="preserve">blizina </w:t>
      </w:r>
      <w:r w:rsidRPr="00373FD7">
        <w:rPr>
          <w:b/>
          <w:bCs/>
          <w:i/>
          <w:iCs/>
        </w:rPr>
        <w:t>ili veza putem mreža vrlo velike brzine s planiranim ili postojećim podatkovnim centrom, u skladu s člankom 12. Direktive (EU) 2023/1791</w:t>
      </w:r>
      <w:r w:rsidRPr="00373FD7">
        <w:t>;</w:t>
      </w:r>
    </w:p>
    <w:p w:rsidR="002E50D4" w:rsidRPr="00373FD7" w:rsidRDefault="002E50D4" w:rsidP="00373FD7">
      <w:pPr>
        <w:pStyle w:val="Point1"/>
        <w:tabs>
          <w:tab w:val="left" w:pos="1843"/>
        </w:tabs>
        <w:spacing w:before="0" w:line="360" w:lineRule="auto"/>
        <w:ind w:left="1843" w:hanging="425"/>
        <w:rPr>
          <w:noProof/>
        </w:rPr>
      </w:pPr>
      <w:proofErr w:type="spellStart"/>
      <w:r w:rsidRPr="00373FD7">
        <w:rPr>
          <w:b/>
          <w:i/>
        </w:rPr>
        <w:t>i.a</w:t>
      </w:r>
      <w:proofErr w:type="spellEnd"/>
      <w:r w:rsidRPr="00373FD7">
        <w:rPr>
          <w:b/>
          <w:i/>
        </w:rPr>
        <w:t xml:space="preserve"> </w:t>
      </w:r>
      <w:r w:rsidRPr="00373FD7">
        <w:rPr>
          <w:b/>
          <w:i/>
        </w:rPr>
        <w:tab/>
      </w:r>
      <w:r w:rsidRPr="00373FD7">
        <w:rPr>
          <w:b/>
          <w:bCs/>
          <w:i/>
          <w:iCs/>
        </w:rPr>
        <w:t>vizija i planovi subjekta domaćina u pogledu energetske učinkovitosti i okolišne održivosti superračunala specijaliziranog za umjetnu inteligenciju, pri čemu se primjenjuje pristup temeljen na životnom ciklusu, dostupnost odgovarajućeg pristupa čistoj i cjenovno pristupačnoj energiji, među ostalim putem ugovora o kupnji energije koji se mogu temeljiti na obnovljivoj energiji, te upotreba lokalno proizvedene električne energije</w:t>
      </w:r>
      <w:r w:rsidRPr="00373FD7">
        <w:t>;</w:t>
      </w:r>
    </w:p>
    <w:p w:rsidR="002E50D4" w:rsidRPr="00373FD7" w:rsidRDefault="002E50D4" w:rsidP="00373FD7">
      <w:pPr>
        <w:pStyle w:val="Point1"/>
        <w:tabs>
          <w:tab w:val="left" w:pos="1843"/>
        </w:tabs>
        <w:spacing w:before="0" w:line="360" w:lineRule="auto"/>
        <w:ind w:left="1843" w:hanging="425"/>
        <w:rPr>
          <w:noProof/>
        </w:rPr>
      </w:pPr>
      <w:r w:rsidRPr="00373FD7">
        <w:t>ii.</w:t>
      </w:r>
      <w:r w:rsidRPr="00373FD7">
        <w:tab/>
        <w:t>vizija, planovi i mogućnosti subjekta domaćina za svladavanje izazova ekosustava start-</w:t>
      </w:r>
      <w:proofErr w:type="spellStart"/>
      <w:r w:rsidRPr="00373FD7">
        <w:t>up</w:t>
      </w:r>
      <w:proofErr w:type="spellEnd"/>
      <w:r w:rsidRPr="00373FD7">
        <w:t xml:space="preserve"> poduzeća, istraživanja i inovacija u području umjetne inteligencije i zajednice korisnika umjetne inteligencije, </w:t>
      </w:r>
      <w:r w:rsidRPr="00373FD7">
        <w:rPr>
          <w:b/>
          <w:bCs/>
          <w:i/>
          <w:iCs/>
        </w:rPr>
        <w:t xml:space="preserve">uz poboljšanje takvog ekosustava promicanjem sinergija i inovacija, uključujući </w:t>
      </w:r>
      <w:r w:rsidRPr="00373FD7">
        <w:rPr>
          <w:b/>
          <w:bCs/>
          <w:i/>
          <w:iCs/>
        </w:rPr>
        <w:lastRenderedPageBreak/>
        <w:t>ulaganja u buduće tehnologije,</w:t>
      </w:r>
      <w:r w:rsidRPr="00373FD7">
        <w:t xml:space="preserve"> te pružanje </w:t>
      </w:r>
      <w:r w:rsidRPr="00373FD7">
        <w:rPr>
          <w:b/>
          <w:bCs/>
          <w:i/>
          <w:iCs/>
        </w:rPr>
        <w:t>doprinosa i potporne</w:t>
      </w:r>
      <w:r w:rsidRPr="00373FD7">
        <w:t xml:space="preserve"> centralizirane ili distribuirane </w:t>
      </w:r>
      <w:proofErr w:type="spellStart"/>
      <w:r w:rsidRPr="00373FD7">
        <w:t>superračunalne</w:t>
      </w:r>
      <w:proofErr w:type="spellEnd"/>
      <w:r w:rsidRPr="00373FD7">
        <w:t xml:space="preserve"> usluge za umjetnu inteligenciju;</w:t>
      </w:r>
    </w:p>
    <w:p w:rsidR="002E50D4" w:rsidRPr="00373FD7" w:rsidRDefault="002E50D4" w:rsidP="00373FD7">
      <w:pPr>
        <w:pStyle w:val="Point1"/>
        <w:tabs>
          <w:tab w:val="left" w:pos="1843"/>
        </w:tabs>
        <w:spacing w:before="0" w:line="360" w:lineRule="auto"/>
        <w:ind w:left="1843" w:hanging="425"/>
        <w:rPr>
          <w:noProof/>
        </w:rPr>
      </w:pPr>
      <w:r w:rsidRPr="00373FD7">
        <w:t>iii.</w:t>
      </w:r>
      <w:r w:rsidRPr="00373FD7">
        <w:tab/>
        <w:t xml:space="preserve">kvaliteta i primjerenost iskustva i znanja tima koji bi bio zadužen za poticajno okruženje </w:t>
      </w:r>
      <w:proofErr w:type="spellStart"/>
      <w:r w:rsidRPr="00373FD7">
        <w:t>superračunalne</w:t>
      </w:r>
      <w:proofErr w:type="spellEnd"/>
      <w:r w:rsidRPr="00373FD7">
        <w:t xml:space="preserve"> usluge za umjetnu inteligenciju;</w:t>
      </w:r>
    </w:p>
    <w:p w:rsidR="002E50D4" w:rsidRPr="00373FD7" w:rsidRDefault="002E50D4" w:rsidP="00373FD7">
      <w:pPr>
        <w:pStyle w:val="Point1"/>
        <w:tabs>
          <w:tab w:val="left" w:pos="1843"/>
        </w:tabs>
        <w:spacing w:before="0" w:line="360" w:lineRule="auto"/>
        <w:ind w:left="1843" w:hanging="425"/>
        <w:rPr>
          <w:noProof/>
        </w:rPr>
      </w:pPr>
      <w:r w:rsidRPr="00373FD7">
        <w:t xml:space="preserve">iv. planovi za interakciju i suradnju s drugim tvornicama UI-ja, centrima za kompetencije </w:t>
      </w:r>
      <w:proofErr w:type="spellStart"/>
      <w:r w:rsidRPr="00373FD7">
        <w:t>EuroHPC</w:t>
      </w:r>
      <w:proofErr w:type="spellEnd"/>
      <w:r w:rsidRPr="00373FD7">
        <w:t xml:space="preserve">-a i centrima izvrsnosti </w:t>
      </w:r>
      <w:proofErr w:type="spellStart"/>
      <w:r w:rsidRPr="00373FD7">
        <w:t>EuroHPC</w:t>
      </w:r>
      <w:proofErr w:type="spellEnd"/>
      <w:r w:rsidRPr="00373FD7">
        <w:t>-a te relevantnim inicijativama u području umjetne inteligencije kao što su centri start-</w:t>
      </w:r>
      <w:proofErr w:type="spellStart"/>
      <w:r w:rsidRPr="00373FD7">
        <w:t>up</w:t>
      </w:r>
      <w:proofErr w:type="spellEnd"/>
      <w:r w:rsidRPr="00373FD7">
        <w:t xml:space="preserve"> poduzeća koja se bave umjetnom inteligencijom, ekosustavi umjetne inteligencije i podatkovni ekosustavi, objekti za testiranje i eksperimentiranje u području umjetne inteligencije, središnja europska platforma za umjetnu inteligenciju, centri za digitalne inovacije u umjetnoj inteligenciji i druge relevantne inicijative;</w:t>
      </w:r>
    </w:p>
    <w:p w:rsidR="002E50D4" w:rsidRPr="00373FD7" w:rsidRDefault="002E50D4" w:rsidP="00373FD7">
      <w:pPr>
        <w:pStyle w:val="Point1"/>
        <w:tabs>
          <w:tab w:val="left" w:pos="1843"/>
        </w:tabs>
        <w:spacing w:before="0" w:line="360" w:lineRule="auto"/>
        <w:ind w:left="1843" w:hanging="425"/>
        <w:rPr>
          <w:noProof/>
        </w:rPr>
      </w:pPr>
      <w:r w:rsidRPr="00373FD7">
        <w:t xml:space="preserve">v. postojeće sposobnosti i budući planovi subjekta domaćina za doprinos razvoju, </w:t>
      </w:r>
      <w:r w:rsidRPr="00373FD7">
        <w:rPr>
          <w:b/>
          <w:bCs/>
          <w:i/>
          <w:iCs/>
        </w:rPr>
        <w:t>privlačenju, osposobljavanju i zadržavanju</w:t>
      </w:r>
      <w:r w:rsidRPr="00373FD7">
        <w:t xml:space="preserve"> baze talenata </w:t>
      </w:r>
      <w:r w:rsidRPr="00373FD7">
        <w:rPr>
          <w:b/>
          <w:bCs/>
          <w:i/>
          <w:iCs/>
        </w:rPr>
        <w:t>i stjecanju vještina, sposobnosti i kompetencija za upotrebu superračunala, među ostalim u obliku potpore start-</w:t>
      </w:r>
      <w:proofErr w:type="spellStart"/>
      <w:r w:rsidRPr="00373FD7">
        <w:rPr>
          <w:b/>
          <w:bCs/>
          <w:i/>
          <w:iCs/>
        </w:rPr>
        <w:t>up</w:t>
      </w:r>
      <w:proofErr w:type="spellEnd"/>
      <w:r w:rsidRPr="00373FD7">
        <w:rPr>
          <w:b/>
          <w:bCs/>
          <w:i/>
          <w:iCs/>
        </w:rPr>
        <w:t xml:space="preserve"> poduzećima putem programa inkubacije ili ubrzavanja.”</w:t>
      </w:r>
      <w:r w:rsidRPr="00373FD7">
        <w:t>;</w:t>
      </w:r>
    </w:p>
    <w:p w:rsidR="002E50D4" w:rsidRPr="00373FD7" w:rsidRDefault="002E50D4" w:rsidP="00373FD7">
      <w:pPr>
        <w:pStyle w:val="Point1"/>
        <w:spacing w:line="360" w:lineRule="auto"/>
        <w:rPr>
          <w:noProof/>
        </w:rPr>
      </w:pPr>
      <w:r w:rsidRPr="00373FD7">
        <w:rPr>
          <w:b/>
          <w:i/>
        </w:rPr>
        <w:t>(ga)</w:t>
      </w:r>
      <w:r w:rsidRPr="00373FD7">
        <w:rPr>
          <w:b/>
          <w:i/>
        </w:rPr>
        <w:tab/>
      </w:r>
      <w:r w:rsidRPr="00373FD7">
        <w:rPr>
          <w:b/>
          <w:bCs/>
          <w:i/>
          <w:iCs/>
        </w:rPr>
        <w:t>postojeći subjekt domaćin koji Upravni odbor odabere pravednim i transparentnim postupkom i nakon poziva na iskaz interesa može uspostaviti tvornicu umjetne inteligencije ako ispunjava kriterije iz članka 9. stavka 5. točke (g).”</w:t>
      </w:r>
      <w:r w:rsidRPr="00373FD7">
        <w:t>;</w:t>
      </w:r>
    </w:p>
    <w:p w:rsidR="002E50D4" w:rsidRPr="00373FD7" w:rsidRDefault="002E50D4" w:rsidP="00373FD7">
      <w:pPr>
        <w:pStyle w:val="Point0"/>
        <w:spacing w:line="360" w:lineRule="auto"/>
        <w:ind w:hanging="708"/>
        <w:rPr>
          <w:noProof/>
        </w:rPr>
      </w:pPr>
      <w:r w:rsidRPr="00373FD7">
        <w:t>5.</w:t>
      </w:r>
      <w:r w:rsidRPr="00373FD7">
        <w:tab/>
        <w:t>u članku 9. dodaje se sljedeći stavak 6.a:</w:t>
      </w:r>
    </w:p>
    <w:p w:rsidR="002E50D4" w:rsidRPr="00373FD7" w:rsidRDefault="002E50D4" w:rsidP="00373FD7">
      <w:pPr>
        <w:pStyle w:val="Point2"/>
        <w:spacing w:line="360" w:lineRule="auto"/>
        <w:ind w:left="1276" w:hanging="425"/>
        <w:rPr>
          <w:i/>
          <w:iCs/>
          <w:noProof/>
        </w:rPr>
      </w:pPr>
      <w:r w:rsidRPr="00373FD7">
        <w:t xml:space="preserve">„6.a </w:t>
      </w:r>
      <w:r w:rsidRPr="00373FD7">
        <w:tab/>
        <w:t xml:space="preserve">za specijalizirana superračunala za UI iz članka 12.a, </w:t>
      </w:r>
      <w:r w:rsidRPr="00373FD7">
        <w:rPr>
          <w:b/>
          <w:bCs/>
          <w:i/>
          <w:iCs/>
        </w:rPr>
        <w:t xml:space="preserve">kao i superračunala </w:t>
      </w:r>
      <w:proofErr w:type="spellStart"/>
      <w:r w:rsidRPr="00373FD7">
        <w:rPr>
          <w:b/>
          <w:bCs/>
          <w:i/>
          <w:iCs/>
        </w:rPr>
        <w:t>EuroHPC</w:t>
      </w:r>
      <w:proofErr w:type="spellEnd"/>
      <w:r w:rsidRPr="00373FD7">
        <w:rPr>
          <w:b/>
          <w:bCs/>
          <w:i/>
          <w:iCs/>
        </w:rPr>
        <w:t>-a iz članaka 11., 12., 12.a, 14. i 15.,</w:t>
      </w:r>
      <w:r w:rsidRPr="00373FD7">
        <w:t xml:space="preserve"> </w:t>
      </w:r>
      <w:r w:rsidRPr="00373FD7">
        <w:rPr>
          <w:b/>
          <w:bCs/>
          <w:i/>
          <w:iCs/>
        </w:rPr>
        <w:t>subjekti domaćini</w:t>
      </w:r>
      <w:r w:rsidRPr="00373FD7">
        <w:t xml:space="preserve"> uspostavljaju jedinstvenu pristupnu točku za start-</w:t>
      </w:r>
      <w:proofErr w:type="spellStart"/>
      <w:r w:rsidRPr="00373FD7">
        <w:t>up</w:t>
      </w:r>
      <w:proofErr w:type="spellEnd"/>
      <w:r w:rsidRPr="00373FD7">
        <w:t xml:space="preserve"> poduzeća</w:t>
      </w:r>
      <w:r w:rsidRPr="00373FD7">
        <w:rPr>
          <w:b/>
          <w:bCs/>
          <w:i/>
          <w:iCs/>
        </w:rPr>
        <w:t xml:space="preserve">, </w:t>
      </w:r>
      <w:proofErr w:type="spellStart"/>
      <w:r w:rsidRPr="00373FD7">
        <w:rPr>
          <w:b/>
          <w:bCs/>
          <w:i/>
          <w:iCs/>
        </w:rPr>
        <w:t>scale-up</w:t>
      </w:r>
      <w:proofErr w:type="spellEnd"/>
      <w:r w:rsidRPr="00373FD7">
        <w:rPr>
          <w:b/>
          <w:bCs/>
          <w:i/>
          <w:iCs/>
        </w:rPr>
        <w:t xml:space="preserve"> poduzeća te mala i srednja poduzeća</w:t>
      </w:r>
      <w:r w:rsidRPr="00373FD7">
        <w:t xml:space="preserve"> i druge korisnike kako bi olakšali pristup svojim uslugama podrške </w:t>
      </w:r>
      <w:r w:rsidRPr="00373FD7">
        <w:rPr>
          <w:b/>
          <w:bCs/>
          <w:i/>
          <w:iCs/>
        </w:rPr>
        <w:t>i podržali razvoj njihovih vještina i kompetencija.”;</w:t>
      </w:r>
    </w:p>
    <w:p w:rsidR="002E50D4" w:rsidRPr="00373FD7" w:rsidRDefault="002E50D4" w:rsidP="00373FD7">
      <w:pPr>
        <w:pStyle w:val="Point0"/>
        <w:spacing w:line="360" w:lineRule="auto"/>
        <w:rPr>
          <w:noProof/>
        </w:rPr>
      </w:pPr>
      <w:r w:rsidRPr="00373FD7">
        <w:t>6.</w:t>
      </w:r>
      <w:r w:rsidRPr="00373FD7">
        <w:tab/>
        <w:t>u članku 10. stavku 2. točka (l) zamjenjuje se sljedećim:</w:t>
      </w:r>
    </w:p>
    <w:p w:rsidR="002E50D4" w:rsidRPr="00373FD7" w:rsidRDefault="002E50D4" w:rsidP="00373FD7">
      <w:pPr>
        <w:pStyle w:val="Point2"/>
        <w:spacing w:line="360" w:lineRule="auto"/>
        <w:ind w:left="1276" w:hanging="425"/>
        <w:rPr>
          <w:i/>
          <w:iCs/>
          <w:noProof/>
        </w:rPr>
      </w:pPr>
      <w:r w:rsidRPr="00373FD7">
        <w:t xml:space="preserve">„(l) </w:t>
      </w:r>
      <w:r w:rsidRPr="00373FD7">
        <w:tab/>
        <w:t xml:space="preserve">posebni uvjeti koji vrijede ako subjekt domaćin upravlja superračunalom </w:t>
      </w:r>
      <w:proofErr w:type="spellStart"/>
      <w:r w:rsidRPr="00373FD7">
        <w:t>EuroHPC</w:t>
      </w:r>
      <w:proofErr w:type="spellEnd"/>
      <w:r w:rsidRPr="00373FD7">
        <w:t xml:space="preserve">-a za industrijsku upotrebu, ▌specijaliziranim superračunalom za UI </w:t>
      </w:r>
      <w:r w:rsidRPr="00373FD7">
        <w:rPr>
          <w:b/>
          <w:bCs/>
          <w:i/>
          <w:iCs/>
        </w:rPr>
        <w:t xml:space="preserve">ili </w:t>
      </w:r>
      <w:r w:rsidRPr="00373FD7">
        <w:rPr>
          <w:b/>
          <w:bCs/>
          <w:i/>
          <w:iCs/>
        </w:rPr>
        <w:lastRenderedPageBreak/>
        <w:t xml:space="preserve">postojećim superračunalima </w:t>
      </w:r>
      <w:proofErr w:type="spellStart"/>
      <w:r w:rsidRPr="00373FD7">
        <w:rPr>
          <w:b/>
          <w:bCs/>
          <w:i/>
          <w:iCs/>
        </w:rPr>
        <w:t>EuroHPC</w:t>
      </w:r>
      <w:proofErr w:type="spellEnd"/>
      <w:r w:rsidRPr="00373FD7">
        <w:rPr>
          <w:b/>
          <w:bCs/>
          <w:i/>
          <w:iCs/>
        </w:rPr>
        <w:t>-a nadograđenima kapacitetima za rad s umjetnom inteligencijom</w:t>
      </w:r>
      <w:r w:rsidRPr="00373FD7">
        <w:t>.”;</w:t>
      </w:r>
    </w:p>
    <w:p w:rsidR="002E50D4" w:rsidRPr="00373FD7" w:rsidRDefault="002E50D4" w:rsidP="00373FD7">
      <w:pPr>
        <w:pStyle w:val="Point0"/>
        <w:spacing w:line="360" w:lineRule="auto"/>
        <w:rPr>
          <w:noProof/>
        </w:rPr>
      </w:pPr>
      <w:r w:rsidRPr="00373FD7">
        <w:t>7.</w:t>
      </w:r>
      <w:r w:rsidRPr="00373FD7">
        <w:tab/>
        <w:t>umeće se sljedeći članak 12.a:</w:t>
      </w:r>
    </w:p>
    <w:p w:rsidR="002E50D4" w:rsidRPr="00373FD7" w:rsidRDefault="002E50D4" w:rsidP="00373FD7">
      <w:pPr>
        <w:pStyle w:val="Point2"/>
        <w:spacing w:line="360" w:lineRule="auto"/>
        <w:ind w:left="720" w:firstLine="0"/>
        <w:jc w:val="left"/>
        <w:rPr>
          <w:noProof/>
        </w:rPr>
      </w:pPr>
      <w:r w:rsidRPr="00373FD7">
        <w:t>„</w:t>
      </w:r>
      <w:r w:rsidRPr="00373FD7">
        <w:rPr>
          <w:i/>
        </w:rPr>
        <w:t>Članak 12.a</w:t>
      </w:r>
      <w:r w:rsidRPr="00373FD7">
        <w:rPr>
          <w:i/>
        </w:rPr>
        <w:br/>
      </w:r>
      <w:r w:rsidRPr="00373FD7">
        <w:t>Nabava specijaliziranih superračunala za umjetnu inteligenciju i vlasništvo nad njima</w:t>
      </w:r>
    </w:p>
    <w:p w:rsidR="002E50D4" w:rsidRPr="00373FD7" w:rsidRDefault="002E50D4" w:rsidP="00373FD7">
      <w:pPr>
        <w:pStyle w:val="ManualNumPar1"/>
        <w:spacing w:line="360" w:lineRule="auto"/>
        <w:ind w:left="1570"/>
        <w:rPr>
          <w:noProof/>
        </w:rPr>
      </w:pPr>
      <w:r w:rsidRPr="00373FD7">
        <w:t>1.</w:t>
      </w:r>
      <w:r w:rsidRPr="00373FD7">
        <w:tab/>
        <w:t>Zajedničko poduzeće nabavlja specijalizirana superračunala za UI i ima ih u vlasništvu.</w:t>
      </w:r>
    </w:p>
    <w:p w:rsidR="002E50D4" w:rsidRPr="00373FD7" w:rsidRDefault="002E50D4" w:rsidP="00373FD7">
      <w:pPr>
        <w:pStyle w:val="ManualNumPar1"/>
        <w:spacing w:line="360" w:lineRule="auto"/>
        <w:ind w:left="1570"/>
        <w:rPr>
          <w:noProof/>
        </w:rPr>
      </w:pPr>
      <w:r w:rsidRPr="00373FD7">
        <w:t>2.</w:t>
      </w:r>
      <w:r w:rsidRPr="00373FD7">
        <w:tab/>
        <w:t>Financijski doprinos Unije iz članka 5. stavka 1. pokriva do 50 % troškova nabave i do 50 % operativnih troškova specijaliziranih superračunala za UI.</w:t>
      </w:r>
    </w:p>
    <w:p w:rsidR="002E50D4" w:rsidRPr="00373FD7" w:rsidRDefault="002E50D4" w:rsidP="00373FD7">
      <w:pPr>
        <w:pStyle w:val="Text1"/>
        <w:spacing w:line="360" w:lineRule="auto"/>
        <w:ind w:left="1570"/>
        <w:rPr>
          <w:noProof/>
        </w:rPr>
      </w:pPr>
      <w:r w:rsidRPr="00373FD7">
        <w:t xml:space="preserve">Preostali ukupni trošak vlasništva nad specijaliziranim superračunalima za UI pokriva država sudionica u kojoj subjekt domaćin ima poslovni </w:t>
      </w:r>
      <w:proofErr w:type="spellStart"/>
      <w:r w:rsidRPr="00373FD7">
        <w:t>nastan</w:t>
      </w:r>
      <w:proofErr w:type="spellEnd"/>
      <w:r w:rsidRPr="00373FD7">
        <w:t xml:space="preserve"> ili države sudionice u konzorciju domaćinu, uz mogućnost nadopune doprinosima iz članka 6.</w:t>
      </w:r>
    </w:p>
    <w:p w:rsidR="002E50D4" w:rsidRPr="00373FD7" w:rsidRDefault="002E50D4" w:rsidP="00373FD7">
      <w:pPr>
        <w:pStyle w:val="ManualNumPar1"/>
        <w:spacing w:line="360" w:lineRule="auto"/>
        <w:ind w:left="1570"/>
        <w:rPr>
          <w:noProof/>
        </w:rPr>
      </w:pPr>
      <w:r w:rsidRPr="00373FD7">
        <w:t>3.</w:t>
      </w:r>
      <w:r w:rsidRPr="00373FD7">
        <w:tab/>
        <w:t>Odabir dobavljača specijaliziranih superračunala za UI temelji se na natječajnim specifikacijama sastavljenima na osnovi potražnje, zahtjeva korisnika i općih specifikacija sustava koje je u svojoj prijavi na poziv na iskaz interesa dostavio odabrani subjekt domaćin. Pri odabiru se ujedno vodi računa o sigurnosti lanca opskrbe.</w:t>
      </w:r>
    </w:p>
    <w:p w:rsidR="002E50D4" w:rsidRPr="00373FD7" w:rsidRDefault="002E50D4" w:rsidP="00373FD7">
      <w:pPr>
        <w:pStyle w:val="ManualNumPar1"/>
        <w:spacing w:line="360" w:lineRule="auto"/>
        <w:ind w:left="1570"/>
        <w:rPr>
          <w:noProof/>
        </w:rPr>
      </w:pPr>
      <w:r w:rsidRPr="00373FD7">
        <w:t>4.</w:t>
      </w:r>
      <w:r w:rsidRPr="00373FD7">
        <w:tab/>
        <w:t>Zajedničko poduzeće može biti prvi korisnik specijaliziranih superračunala za UI u koja su integrirane tehnologije koje su ponajprije razvijene u Uniji.</w:t>
      </w:r>
    </w:p>
    <w:p w:rsidR="002E50D4" w:rsidRPr="00373FD7" w:rsidRDefault="002E50D4" w:rsidP="00373FD7">
      <w:pPr>
        <w:pStyle w:val="ManualNumPar1"/>
        <w:spacing w:line="360" w:lineRule="auto"/>
        <w:ind w:left="1570"/>
        <w:rPr>
          <w:noProof/>
        </w:rPr>
      </w:pPr>
      <w:r w:rsidRPr="00373FD7">
        <w:t>5.</w:t>
      </w:r>
      <w:r w:rsidRPr="00373FD7">
        <w:tab/>
        <w:t>Upravni odbor može odlučiti u programu rada, ako je to propisno opravdano iz sigurnosnih razloga, uvjetovati sudjelovanje dobavljača u nabavi specijaliziranih superračunala za UI u skladu s člankom 12. stavkom 6. Uredbe (EU) 2021/694 ili ograničiti sudjelovanje dobavljača iz sigurnosnih razloga ili u slučaju djelovanja izravno povezanih sa strateškom autonomijom Unije, u skladu s člankom 18. stavkom 4. te uredbe.</w:t>
      </w:r>
    </w:p>
    <w:p w:rsidR="002E50D4" w:rsidRPr="00373FD7" w:rsidRDefault="002E50D4" w:rsidP="00373FD7">
      <w:pPr>
        <w:pStyle w:val="ManualNumPar1"/>
        <w:spacing w:line="360" w:lineRule="auto"/>
        <w:ind w:left="1570"/>
        <w:rPr>
          <w:noProof/>
        </w:rPr>
      </w:pPr>
      <w:r w:rsidRPr="00373FD7">
        <w:t>6.</w:t>
      </w:r>
      <w:r w:rsidRPr="00373FD7">
        <w:tab/>
        <w:t xml:space="preserve">Specijalizirana superračunala za UI smještaju se kod subjekta domaćina superračunala </w:t>
      </w:r>
      <w:proofErr w:type="spellStart"/>
      <w:r w:rsidRPr="00373FD7">
        <w:t>EuroHPC</w:t>
      </w:r>
      <w:proofErr w:type="spellEnd"/>
      <w:r w:rsidRPr="00373FD7">
        <w:t xml:space="preserve">-a koji se nalazi u Uniji. </w:t>
      </w:r>
    </w:p>
    <w:p w:rsidR="002E50D4" w:rsidRPr="00373FD7" w:rsidRDefault="002E50D4" w:rsidP="00373FD7">
      <w:pPr>
        <w:pStyle w:val="ManualNumPar1"/>
        <w:spacing w:line="360" w:lineRule="auto"/>
        <w:ind w:left="1570"/>
        <w:rPr>
          <w:noProof/>
        </w:rPr>
      </w:pPr>
      <w:r w:rsidRPr="00373FD7">
        <w:t>7.</w:t>
      </w:r>
      <w:r w:rsidRPr="00373FD7">
        <w:tab/>
        <w:t xml:space="preserve">Ne dovodeći u pitanje likvidaciju Zajedničkog poduzeća iz članka 23. stavka 4. Statuta, vlasništvo nad specijaliziranim superračunalom za UI može se prenijeti na subjekta domaćina, prodati drugom subjektu ili staviti izvan </w:t>
      </w:r>
      <w:r w:rsidRPr="00373FD7">
        <w:lastRenderedPageBreak/>
        <w:t xml:space="preserve">pogona odlukom Upravnog odbora i u skladu sa sporazumom o domaćinstvu najranije </w:t>
      </w:r>
      <w:r w:rsidRPr="00373FD7">
        <w:rPr>
          <w:b/>
          <w:bCs/>
          <w:i/>
          <w:iCs/>
        </w:rPr>
        <w:t>pet</w:t>
      </w:r>
      <w:r w:rsidRPr="00373FD7">
        <w:t xml:space="preserve"> godina nakon što je specijalizirano superračunalo za UI ugrađeno kod tog subjekta domaćina zadovoljilo na ispitivanju prihvatljivosti. U slučaju prijenosa vlasništva nad specijaliziranim superračunalom za UI subjekt domaćin nadoknađuje Zajedničkom poduzeću preostalu vrijednost superračunala čije se vlasništvo prenosi. Ako nema prijenosa vlasništva na subjekta domaćina nego je donesena odluka o stavljanju izvan pogona, relevantne troškove ravnomjerno dijele Zajedničko poduzeće i subjekt domaćin. Zajedničko poduzeće nije odgovorno ni za kakve troškove nastale nakon prijenosa vlasništva nad specijaliziranim superračunalom za UI ili nakon njegove prodaje ili stavljanja izvan pogona.”;</w:t>
      </w:r>
    </w:p>
    <w:p w:rsidR="002E50D4" w:rsidRPr="00373FD7" w:rsidRDefault="002E50D4" w:rsidP="00373FD7">
      <w:pPr>
        <w:pStyle w:val="Point0"/>
        <w:spacing w:line="360" w:lineRule="auto"/>
        <w:rPr>
          <w:noProof/>
        </w:rPr>
      </w:pPr>
      <w:r w:rsidRPr="00373FD7">
        <w:t>8.</w:t>
      </w:r>
      <w:r w:rsidRPr="00373FD7">
        <w:tab/>
        <w:t>članak 15. mijenja se kako slijedi:</w:t>
      </w:r>
    </w:p>
    <w:p w:rsidR="002E50D4" w:rsidRPr="00373FD7" w:rsidRDefault="002E50D4" w:rsidP="00373FD7">
      <w:pPr>
        <w:pStyle w:val="Point0"/>
        <w:spacing w:line="360" w:lineRule="auto"/>
        <w:ind w:left="1700"/>
        <w:rPr>
          <w:noProof/>
        </w:rPr>
      </w:pPr>
      <w:r w:rsidRPr="00373FD7">
        <w:t>(a)</w:t>
      </w:r>
      <w:r w:rsidRPr="00373FD7">
        <w:tab/>
        <w:t>stavak 1. zamjenjuje se sljedećim:</w:t>
      </w:r>
    </w:p>
    <w:p w:rsidR="002E50D4" w:rsidRPr="00373FD7" w:rsidRDefault="002E50D4" w:rsidP="00373FD7">
      <w:pPr>
        <w:pStyle w:val="Text1"/>
        <w:spacing w:line="360" w:lineRule="auto"/>
        <w:ind w:left="2160" w:hanging="590"/>
        <w:rPr>
          <w:noProof/>
        </w:rPr>
      </w:pPr>
      <w:r w:rsidRPr="00373FD7">
        <w:t xml:space="preserve">„1. </w:t>
      </w:r>
      <w:r w:rsidRPr="00373FD7">
        <w:tab/>
        <w:t xml:space="preserve">Zajedničko poduzeće može objaviti poziv na iskaz interesa za nadogradnju superračunala </w:t>
      </w:r>
      <w:proofErr w:type="spellStart"/>
      <w:r w:rsidRPr="00373FD7">
        <w:t>EuroHPC</w:t>
      </w:r>
      <w:proofErr w:type="spellEnd"/>
      <w:r w:rsidRPr="00373FD7">
        <w:t xml:space="preserve">-a u njegovu vlasništvu ili suvlasništvu radi podizanja performansi superračunala na razinu blizu </w:t>
      </w:r>
      <w:proofErr w:type="spellStart"/>
      <w:r w:rsidRPr="00373FD7">
        <w:t>eksaskalarne</w:t>
      </w:r>
      <w:proofErr w:type="spellEnd"/>
      <w:r w:rsidRPr="00373FD7">
        <w:t>, povećanja kapaciteta superračunala za rad s umjetnom inteligencijom ili poboljšanja radnih karakteristika superračunala na bilo koji drugi način, među ostalim kvantnim akceleratorima.”; stavak 2. briše se;</w:t>
      </w:r>
    </w:p>
    <w:p w:rsidR="002E50D4" w:rsidRPr="00373FD7" w:rsidRDefault="002E50D4" w:rsidP="00373FD7">
      <w:pPr>
        <w:pStyle w:val="Point0"/>
        <w:spacing w:line="360" w:lineRule="auto"/>
        <w:ind w:left="1700"/>
        <w:rPr>
          <w:noProof/>
        </w:rPr>
      </w:pPr>
      <w:r w:rsidRPr="00373FD7">
        <w:t>(b)</w:t>
      </w:r>
      <w:r w:rsidRPr="00373FD7">
        <w:tab/>
        <w:t>stavak 5. zamjenjuje se sljedećim:</w:t>
      </w:r>
    </w:p>
    <w:p w:rsidR="002E50D4" w:rsidRPr="00373FD7" w:rsidRDefault="002E50D4" w:rsidP="00373FD7">
      <w:pPr>
        <w:pStyle w:val="Text1"/>
        <w:spacing w:line="360" w:lineRule="auto"/>
        <w:ind w:left="2160" w:hanging="590"/>
        <w:rPr>
          <w:noProof/>
        </w:rPr>
      </w:pPr>
      <w:r w:rsidRPr="00373FD7">
        <w:t>„5.</w:t>
      </w:r>
      <w:r w:rsidRPr="00373FD7">
        <w:tab/>
        <w:t xml:space="preserve">Postotak financijskog doprinosa Unije za troškove nabave nadogradnje jednak je postotku financijskog doprinosa Unije za prvotno superračunalo </w:t>
      </w:r>
      <w:proofErr w:type="spellStart"/>
      <w:r w:rsidRPr="00373FD7">
        <w:t>EuroHPC</w:t>
      </w:r>
      <w:proofErr w:type="spellEnd"/>
      <w:r w:rsidRPr="00373FD7">
        <w:t xml:space="preserve">-a, amortizirane tijekom očekivanog preostalog životnog vijeka prvotnog superračunala. Postotak financijskog doprinosa Unije za dodatne operativne troškove nadogradnje jednak je postotku financijskog doprinosa Unije za prvotno superračunalo </w:t>
      </w:r>
      <w:proofErr w:type="spellStart"/>
      <w:r w:rsidRPr="00373FD7">
        <w:t>EuroHPC</w:t>
      </w:r>
      <w:proofErr w:type="spellEnd"/>
      <w:r w:rsidRPr="00373FD7">
        <w:t>-a.”;</w:t>
      </w:r>
    </w:p>
    <w:p w:rsidR="002E50D4" w:rsidRPr="00373FD7" w:rsidRDefault="002E50D4" w:rsidP="00373FD7">
      <w:pPr>
        <w:pStyle w:val="Point0"/>
        <w:spacing w:line="360" w:lineRule="auto"/>
        <w:rPr>
          <w:noProof/>
        </w:rPr>
      </w:pPr>
      <w:r w:rsidRPr="00373FD7">
        <w:t>9.</w:t>
      </w:r>
      <w:r w:rsidRPr="00373FD7">
        <w:tab/>
        <w:t>članak 16. mijenja se kako slijedi:</w:t>
      </w:r>
    </w:p>
    <w:p w:rsidR="002E50D4" w:rsidRPr="00373FD7" w:rsidRDefault="002E50D4" w:rsidP="00373FD7">
      <w:pPr>
        <w:pStyle w:val="Point0"/>
        <w:spacing w:line="360" w:lineRule="auto"/>
        <w:ind w:left="1700"/>
        <w:rPr>
          <w:noProof/>
        </w:rPr>
      </w:pPr>
      <w:r w:rsidRPr="00373FD7">
        <w:t>(a)</w:t>
      </w:r>
      <w:r w:rsidRPr="00373FD7">
        <w:tab/>
        <w:t>umeće se sljedeći stavak 1.b:</w:t>
      </w:r>
    </w:p>
    <w:p w:rsidR="002E50D4" w:rsidRPr="00373FD7" w:rsidRDefault="002E50D4" w:rsidP="00373FD7">
      <w:pPr>
        <w:pStyle w:val="Text1"/>
        <w:spacing w:line="360" w:lineRule="auto"/>
        <w:ind w:left="2160" w:hanging="590"/>
        <w:rPr>
          <w:i/>
          <w:iCs/>
          <w:noProof/>
        </w:rPr>
      </w:pPr>
      <w:r w:rsidRPr="00373FD7">
        <w:lastRenderedPageBreak/>
        <w:t xml:space="preserve">„1.b </w:t>
      </w:r>
      <w:r w:rsidRPr="00373FD7">
        <w:tab/>
        <w:t xml:space="preserve">Specijalizirana superračunala za UI i superračunala </w:t>
      </w:r>
      <w:proofErr w:type="spellStart"/>
      <w:r w:rsidRPr="00373FD7">
        <w:t>EuroHPC</w:t>
      </w:r>
      <w:proofErr w:type="spellEnd"/>
      <w:r w:rsidRPr="00373FD7">
        <w:t>-a nadograđena kapacitetima za rad s umjetnom inteligencijom primarno se koriste za razvoj, testiranje, evaluaciju i validaciju velikih modela za učenje umjetne inteligencije opće namjene i novih aplikacija koje se temelje na umjetnoj inteligenciji, kao i za daljnji razvoj rješenja koja se temelje na umjetnoj inteligenciji u Uniji za koja je nužno računalstvo visokih performansi i izvođenje algoritama umjetne inteligencije velikih razmjera za rješavanje znanstvenih problema.”;</w:t>
      </w:r>
    </w:p>
    <w:p w:rsidR="002E50D4" w:rsidRPr="00373FD7" w:rsidRDefault="002E50D4" w:rsidP="00373FD7">
      <w:pPr>
        <w:pStyle w:val="Point0"/>
        <w:spacing w:line="360" w:lineRule="auto"/>
        <w:ind w:left="1700"/>
        <w:rPr>
          <w:noProof/>
        </w:rPr>
      </w:pPr>
      <w:r w:rsidRPr="00373FD7">
        <w:t>(b)</w:t>
      </w:r>
      <w:r w:rsidRPr="00373FD7">
        <w:tab/>
        <w:t>umeće se sljedeći stavak 2.b:</w:t>
      </w:r>
    </w:p>
    <w:p w:rsidR="002E50D4" w:rsidRPr="00373FD7" w:rsidRDefault="002E50D4" w:rsidP="00373FD7">
      <w:pPr>
        <w:pStyle w:val="Text1"/>
        <w:spacing w:line="360" w:lineRule="auto"/>
        <w:ind w:left="2160" w:hanging="590"/>
        <w:rPr>
          <w:noProof/>
        </w:rPr>
      </w:pPr>
      <w:r w:rsidRPr="00373FD7">
        <w:t xml:space="preserve">„2.b </w:t>
      </w:r>
      <w:r w:rsidRPr="00373FD7">
        <w:tab/>
        <w:t xml:space="preserve">Upravni odbor utvrđuje ▌uvjete pristupa specijaliziranim superračunalima za UI i superračunalima </w:t>
      </w:r>
      <w:proofErr w:type="spellStart"/>
      <w:r w:rsidRPr="00373FD7">
        <w:t>EuroHPC</w:t>
      </w:r>
      <w:proofErr w:type="spellEnd"/>
      <w:r w:rsidRPr="00373FD7">
        <w:t>-a koja su nadograđena kapacitetima za rad s umjetnom inteligencijom u skladu s člankom 17., uzimajući u obzir specifične potrebe ekosustava start-</w:t>
      </w:r>
      <w:proofErr w:type="spellStart"/>
      <w:r w:rsidRPr="00373FD7">
        <w:t>up</w:t>
      </w:r>
      <w:proofErr w:type="spellEnd"/>
      <w:r w:rsidRPr="00373FD7">
        <w:t xml:space="preserve"> poduzeća i istraživanja u području umjetne inteligencije. </w:t>
      </w:r>
      <w:r w:rsidRPr="00373FD7">
        <w:rPr>
          <w:b/>
          <w:bCs/>
          <w:i/>
          <w:iCs/>
        </w:rPr>
        <w:t>Upravni odbor može utvrditi specifične uvjete pristupa za različite vrste korisnika ili aplikacija, uključujući specijalizirani pristup za start-</w:t>
      </w:r>
      <w:proofErr w:type="spellStart"/>
      <w:r w:rsidRPr="00373FD7">
        <w:rPr>
          <w:b/>
          <w:bCs/>
          <w:i/>
          <w:iCs/>
        </w:rPr>
        <w:t>up</w:t>
      </w:r>
      <w:proofErr w:type="spellEnd"/>
      <w:r w:rsidRPr="00373FD7">
        <w:rPr>
          <w:b/>
          <w:bCs/>
          <w:i/>
          <w:iCs/>
        </w:rPr>
        <w:t xml:space="preserve"> poduzeća, </w:t>
      </w:r>
      <w:proofErr w:type="spellStart"/>
      <w:r w:rsidRPr="00373FD7">
        <w:rPr>
          <w:b/>
          <w:bCs/>
          <w:i/>
          <w:iCs/>
        </w:rPr>
        <w:t>scale-up</w:t>
      </w:r>
      <w:proofErr w:type="spellEnd"/>
      <w:r w:rsidRPr="00373FD7">
        <w:rPr>
          <w:b/>
          <w:bCs/>
          <w:i/>
          <w:iCs/>
        </w:rPr>
        <w:t xml:space="preserve"> poduzeća te mala i srednja poduzeća.</w:t>
      </w:r>
      <w:r w:rsidRPr="00373FD7">
        <w:rPr>
          <w:b/>
          <w:i/>
        </w:rPr>
        <w:t xml:space="preserve"> </w:t>
      </w:r>
      <w:r w:rsidRPr="00373FD7">
        <w:rPr>
          <w:b/>
          <w:bCs/>
          <w:i/>
          <w:iCs/>
        </w:rPr>
        <w:t>Sigurnost i kvaliteta usluge jednake su za sve korisnike unutar iste kategorije.</w:t>
      </w:r>
      <w:r w:rsidRPr="00373FD7">
        <w:t xml:space="preserve"> Za pristup su prihvatljivi samo prijedlozi za razvoj pouzdanih i etičnih modela, sustava i aplikacija umjetne inteligencije koji su u skladu s </w:t>
      </w:r>
      <w:r w:rsidRPr="00373FD7">
        <w:rPr>
          <w:b/>
          <w:bCs/>
          <w:i/>
          <w:iCs/>
        </w:rPr>
        <w:t>pravilima i</w:t>
      </w:r>
      <w:r w:rsidRPr="00373FD7">
        <w:t xml:space="preserve"> vrijednostima </w:t>
      </w:r>
      <w:r w:rsidRPr="00373FD7">
        <w:rPr>
          <w:b/>
          <w:bCs/>
          <w:i/>
          <w:iCs/>
        </w:rPr>
        <w:t>Unije, posebno onima iz članka 2. Ugovora o Europskoj uniji i Povelje Europske unije o temeljnim pravima</w:t>
      </w:r>
      <w:r w:rsidRPr="00373FD7">
        <w:t xml:space="preserve">. </w:t>
      </w:r>
      <w:r w:rsidRPr="00373FD7">
        <w:rPr>
          <w:b/>
          <w:bCs/>
          <w:i/>
          <w:iCs/>
        </w:rPr>
        <w:t>Kriteriji za pristup, metodologije i smjernice za određivanje prioriteta pristupa definirat će se u skladu s pristupom integriranih etičkih načela za umjetnu inteligenciju i uz potporu mehanizma za ocjenjivanje etičnosti programa Obzor Europa.”;</w:t>
      </w:r>
    </w:p>
    <w:p w:rsidR="002E50D4" w:rsidRPr="00373FD7" w:rsidRDefault="002E50D4" w:rsidP="00373FD7">
      <w:pPr>
        <w:pStyle w:val="Point0"/>
        <w:spacing w:line="360" w:lineRule="auto"/>
        <w:rPr>
          <w:noProof/>
        </w:rPr>
      </w:pPr>
      <w:r w:rsidRPr="00373FD7">
        <w:t>10.</w:t>
      </w:r>
      <w:r w:rsidRPr="00373FD7">
        <w:tab/>
        <w:t>članak 17. stavak 1. zamjenjuje se sljedećim:</w:t>
      </w:r>
    </w:p>
    <w:p w:rsidR="002E50D4" w:rsidRPr="00373FD7" w:rsidRDefault="002E50D4" w:rsidP="00373FD7">
      <w:pPr>
        <w:pStyle w:val="Text1"/>
        <w:spacing w:line="360" w:lineRule="auto"/>
        <w:ind w:left="1440" w:hanging="720"/>
        <w:rPr>
          <w:noProof/>
        </w:rPr>
      </w:pPr>
      <w:r w:rsidRPr="00373FD7">
        <w:t xml:space="preserve">„1. </w:t>
      </w:r>
      <w:r w:rsidRPr="00373FD7">
        <w:tab/>
      </w:r>
      <w:proofErr w:type="spellStart"/>
      <w:r w:rsidRPr="00373FD7">
        <w:t>Unijin</w:t>
      </w:r>
      <w:proofErr w:type="spellEnd"/>
      <w:r w:rsidRPr="00373FD7">
        <w:t xml:space="preserve"> udio u vremenu pristupa svakom superračunalu </w:t>
      </w:r>
      <w:proofErr w:type="spellStart"/>
      <w:r w:rsidRPr="00373FD7">
        <w:t>EuroHPC</w:t>
      </w:r>
      <w:proofErr w:type="spellEnd"/>
      <w:r w:rsidRPr="00373FD7">
        <w:t xml:space="preserve">-a visoke klase, kvantnom superračunalu </w:t>
      </w:r>
      <w:proofErr w:type="spellStart"/>
      <w:r w:rsidRPr="00373FD7">
        <w:t>EuroHPC</w:t>
      </w:r>
      <w:proofErr w:type="spellEnd"/>
      <w:r w:rsidRPr="00373FD7">
        <w:t xml:space="preserve">-a i specijaliziranom superračunalu </w:t>
      </w:r>
      <w:proofErr w:type="spellStart"/>
      <w:r w:rsidRPr="00373FD7">
        <w:t>EuroHPC</w:t>
      </w:r>
      <w:proofErr w:type="spellEnd"/>
      <w:r w:rsidRPr="00373FD7">
        <w:t xml:space="preserve">-a za UI izravno je proporcionalan financijskom doprinosu Unije iz članka 5. stavka 1. ukupnom trošku vlasništva nad superračunalom </w:t>
      </w:r>
      <w:proofErr w:type="spellStart"/>
      <w:r w:rsidRPr="00373FD7">
        <w:t>EuroHPC</w:t>
      </w:r>
      <w:proofErr w:type="spellEnd"/>
      <w:r w:rsidRPr="00373FD7">
        <w:t xml:space="preserve">-a i stoga ne premašuje 50 % ukupnog vremena pristupa superračunalu </w:t>
      </w:r>
      <w:proofErr w:type="spellStart"/>
      <w:r w:rsidRPr="00373FD7">
        <w:t>EuroHPC</w:t>
      </w:r>
      <w:proofErr w:type="spellEnd"/>
      <w:r w:rsidRPr="00373FD7">
        <w:t>-a.”</w:t>
      </w:r>
    </w:p>
    <w:p w:rsidR="002E50D4" w:rsidRPr="00373FD7" w:rsidRDefault="002E50D4" w:rsidP="00373FD7">
      <w:pPr>
        <w:pStyle w:val="Titrearticle"/>
        <w:spacing w:line="360" w:lineRule="auto"/>
        <w:rPr>
          <w:noProof/>
        </w:rPr>
      </w:pPr>
      <w:r w:rsidRPr="00373FD7">
        <w:lastRenderedPageBreak/>
        <w:tab/>
        <w:t>Članak 2.</w:t>
      </w:r>
    </w:p>
    <w:p w:rsidR="002E50D4" w:rsidRPr="00373FD7" w:rsidRDefault="002E50D4" w:rsidP="00373FD7">
      <w:pPr>
        <w:spacing w:line="360" w:lineRule="auto"/>
        <w:rPr>
          <w:noProof/>
        </w:rPr>
      </w:pPr>
      <w:r w:rsidRPr="00373FD7">
        <w:t xml:space="preserve">Ova Uredba stupa na snagu dvadesetog dana od dana objave u </w:t>
      </w:r>
      <w:r w:rsidRPr="00373FD7">
        <w:rPr>
          <w:i/>
        </w:rPr>
        <w:t>Službenom listu Europske unije</w:t>
      </w:r>
      <w:r w:rsidRPr="00373FD7">
        <w:t>.</w:t>
      </w:r>
    </w:p>
    <w:p w:rsidR="002E50D4" w:rsidRPr="00373FD7" w:rsidRDefault="002E50D4" w:rsidP="00373FD7">
      <w:pPr>
        <w:pStyle w:val="Applicationdirecte"/>
        <w:spacing w:line="360" w:lineRule="auto"/>
        <w:rPr>
          <w:noProof/>
        </w:rPr>
      </w:pPr>
      <w:r w:rsidRPr="00373FD7">
        <w:t>Ova je Uredba u cijelosti obvezujuća i izravno se primjenjuje u svim državama članicama.</w:t>
      </w:r>
    </w:p>
    <w:p w:rsidR="002E50D4" w:rsidRPr="00373FD7" w:rsidRDefault="002E50D4" w:rsidP="00373FD7">
      <w:pPr>
        <w:pStyle w:val="Fait"/>
        <w:spacing w:line="360" w:lineRule="auto"/>
        <w:rPr>
          <w:noProof/>
        </w:rPr>
      </w:pPr>
      <w:r w:rsidRPr="00373FD7">
        <w:t>Sastavljeno u …,</w:t>
      </w:r>
    </w:p>
    <w:p w:rsidR="00AD28E0" w:rsidRDefault="00AD28E0" w:rsidP="00373FD7">
      <w:pPr>
        <w:pStyle w:val="Institutionquisigne"/>
      </w:pPr>
      <w:r>
        <w:tab/>
        <w:t>Za Vijeće</w:t>
      </w:r>
    </w:p>
    <w:p w:rsidR="002E50D4" w:rsidRPr="00373FD7" w:rsidRDefault="00AD28E0" w:rsidP="00AD28E0">
      <w:pPr>
        <w:pStyle w:val="Institutionquisigne"/>
        <w:spacing w:before="240"/>
      </w:pPr>
      <w:r>
        <w:tab/>
      </w:r>
      <w:r w:rsidR="002E50D4" w:rsidRPr="00373FD7">
        <w:t>Pr</w:t>
      </w:r>
      <w:bookmarkStart w:id="8" w:name="_GoBack"/>
      <w:bookmarkEnd w:id="8"/>
      <w:r w:rsidR="002E50D4" w:rsidRPr="00373FD7">
        <w:t>edsjednik</w:t>
      </w:r>
    </w:p>
    <w:sectPr w:rsidR="002E50D4" w:rsidRPr="00373FD7" w:rsidSect="00B13F3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2801" w:rsidRPr="00B13F39" w:rsidRDefault="000D2801">
      <w:r w:rsidRPr="00B13F39">
        <w:separator/>
      </w:r>
    </w:p>
  </w:endnote>
  <w:endnote w:type="continuationSeparator" w:id="0">
    <w:p w:rsidR="000D2801" w:rsidRPr="00B13F39" w:rsidRDefault="000D2801">
      <w:r w:rsidRPr="00B13F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13F3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13F3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13F3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2801" w:rsidRPr="00B13F39" w:rsidRDefault="000D2801">
      <w:r w:rsidRPr="00B13F39">
        <w:separator/>
      </w:r>
    </w:p>
  </w:footnote>
  <w:footnote w:type="continuationSeparator" w:id="0">
    <w:p w:rsidR="000D2801" w:rsidRPr="00B13F39" w:rsidRDefault="000D2801">
      <w:r w:rsidRPr="00B13F39">
        <w:continuationSeparator/>
      </w:r>
    </w:p>
  </w:footnote>
  <w:footnote w:id="1">
    <w:p w:rsidR="002E50D4" w:rsidRPr="00B13F39" w:rsidRDefault="002E50D4" w:rsidP="00B13F39">
      <w:pPr>
        <w:pStyle w:val="FootnoteText"/>
        <w:ind w:left="567" w:hanging="567"/>
        <w:rPr>
          <w:sz w:val="24"/>
          <w:lang w:val="hr-HR"/>
        </w:rPr>
      </w:pPr>
      <w:r w:rsidRPr="00B13F39">
        <w:rPr>
          <w:rStyle w:val="FootnoteReference"/>
          <w:sz w:val="24"/>
          <w:lang w:val="hr-HR"/>
        </w:rPr>
        <w:t>*</w:t>
      </w:r>
      <w:r w:rsidR="00B13F39" w:rsidRPr="00B13F39">
        <w:rPr>
          <w:sz w:val="24"/>
          <w:lang w:val="hr-HR"/>
        </w:rPr>
        <w:t xml:space="preserve"> </w:t>
      </w:r>
      <w:r w:rsidR="00B13F39" w:rsidRPr="00B13F39">
        <w:rPr>
          <w:sz w:val="24"/>
          <w:lang w:val="hr-HR"/>
        </w:rPr>
        <w:tab/>
      </w:r>
      <w:r w:rsidRPr="00B13F39">
        <w:rPr>
          <w:sz w:val="24"/>
          <w:lang w:val="hr-HR"/>
        </w:rPr>
        <w:t>Amandmani: novi ili izmijenjeni tekst označava se podebljanim kurzivom, a brisani tekst oznakom ▌.</w:t>
      </w:r>
    </w:p>
  </w:footnote>
  <w:footnote w:id="2">
    <w:p w:rsidR="002E50D4" w:rsidRPr="00B13F39" w:rsidRDefault="002E50D4" w:rsidP="00B13F39">
      <w:pPr>
        <w:pStyle w:val="FootnoteText"/>
        <w:ind w:left="567" w:hanging="567"/>
        <w:rPr>
          <w:sz w:val="24"/>
          <w:lang w:val="hr-HR"/>
        </w:rPr>
      </w:pPr>
      <w:r w:rsidRPr="00B13F39">
        <w:rPr>
          <w:rStyle w:val="FootnoteReference"/>
          <w:sz w:val="24"/>
          <w:lang w:val="hr-HR"/>
        </w:rPr>
        <w:footnoteRef/>
      </w:r>
      <w:r w:rsidR="00B13F39" w:rsidRPr="00B13F39">
        <w:rPr>
          <w:sz w:val="24"/>
          <w:lang w:val="hr-HR"/>
        </w:rPr>
        <w:t xml:space="preserve"> </w:t>
      </w:r>
      <w:r w:rsidR="00B13F39" w:rsidRPr="00B13F39">
        <w:rPr>
          <w:sz w:val="24"/>
          <w:lang w:val="hr-HR"/>
        </w:rPr>
        <w:tab/>
      </w:r>
      <w:r w:rsidRPr="00B13F39">
        <w:rPr>
          <w:sz w:val="24"/>
          <w:lang w:val="hr-HR"/>
        </w:rPr>
        <w:t>SL C , , str. .</w:t>
      </w:r>
    </w:p>
  </w:footnote>
  <w:footnote w:id="3">
    <w:p w:rsidR="002E50D4" w:rsidRPr="00B13F39" w:rsidRDefault="002E50D4" w:rsidP="00B13F39">
      <w:pPr>
        <w:pStyle w:val="FootnoteText"/>
        <w:ind w:left="567" w:hanging="567"/>
        <w:rPr>
          <w:sz w:val="24"/>
          <w:lang w:val="hr-HR"/>
        </w:rPr>
      </w:pPr>
      <w:r w:rsidRPr="00B13F39">
        <w:rPr>
          <w:rStyle w:val="FootnoteReference"/>
          <w:sz w:val="24"/>
          <w:lang w:val="hr-HR"/>
        </w:rPr>
        <w:footnoteRef/>
      </w:r>
      <w:r w:rsidR="00B13F39" w:rsidRPr="00B13F39">
        <w:rPr>
          <w:sz w:val="24"/>
          <w:lang w:val="hr-HR"/>
        </w:rPr>
        <w:t xml:space="preserve"> </w:t>
      </w:r>
      <w:r w:rsidR="00B13F39" w:rsidRPr="00B13F39">
        <w:rPr>
          <w:sz w:val="24"/>
          <w:lang w:val="hr-HR"/>
        </w:rPr>
        <w:tab/>
      </w:r>
      <w:r w:rsidRPr="00B13F39">
        <w:rPr>
          <w:sz w:val="24"/>
          <w:lang w:val="hr-HR"/>
        </w:rPr>
        <w:t>Mišljenje od..., SL C, str.</w:t>
      </w:r>
    </w:p>
  </w:footnote>
  <w:footnote w:id="4">
    <w:p w:rsidR="002E50D4" w:rsidRPr="00B13F39" w:rsidRDefault="002E50D4" w:rsidP="00B13F39">
      <w:pPr>
        <w:pStyle w:val="FootnoteText"/>
        <w:ind w:left="567" w:hanging="567"/>
        <w:rPr>
          <w:sz w:val="24"/>
          <w:lang w:val="hr-HR"/>
        </w:rPr>
      </w:pPr>
      <w:r w:rsidRPr="00B13F39">
        <w:rPr>
          <w:rStyle w:val="FootnoteReference"/>
          <w:sz w:val="24"/>
          <w:lang w:val="hr-HR"/>
        </w:rPr>
        <w:footnoteRef/>
      </w:r>
      <w:r w:rsidR="00B13F39" w:rsidRPr="00B13F39">
        <w:rPr>
          <w:rStyle w:val="normaltextrun"/>
          <w:sz w:val="24"/>
          <w:lang w:val="hr-HR"/>
        </w:rPr>
        <w:t xml:space="preserve"> </w:t>
      </w:r>
      <w:r w:rsidR="00B13F39" w:rsidRPr="00B13F39">
        <w:rPr>
          <w:rStyle w:val="normaltextrun"/>
          <w:sz w:val="24"/>
          <w:lang w:val="hr-HR"/>
        </w:rPr>
        <w:tab/>
      </w:r>
      <w:r w:rsidRPr="00B13F39">
        <w:rPr>
          <w:rStyle w:val="normaltextrun"/>
          <w:sz w:val="24"/>
          <w:lang w:val="hr-HR"/>
        </w:rPr>
        <w:t>Uredba (EU) 2024/... Europskog parlamenta i Vijeća o utvrđivanju usklađenih pravila o umjetnoj inteligenciji (Akt o umjetnoj inteligenciji) i izmjeni određenih zakonodavnih akata Unije (SL L ...).</w:t>
      </w:r>
    </w:p>
  </w:footnote>
  <w:footnote w:id="5">
    <w:p w:rsidR="002E50D4" w:rsidRPr="00B13F39" w:rsidRDefault="002E50D4" w:rsidP="00B13F39">
      <w:pPr>
        <w:pStyle w:val="FootnoteText"/>
        <w:ind w:left="567" w:hanging="567"/>
        <w:rPr>
          <w:sz w:val="24"/>
          <w:lang w:val="hr-HR"/>
        </w:rPr>
      </w:pPr>
      <w:r w:rsidRPr="00B13F39">
        <w:rPr>
          <w:rStyle w:val="FootnoteReference"/>
          <w:sz w:val="24"/>
          <w:lang w:val="hr-HR"/>
        </w:rPr>
        <w:footnoteRef/>
      </w:r>
      <w:r w:rsidR="00B13F39" w:rsidRPr="00B13F39">
        <w:rPr>
          <w:sz w:val="24"/>
          <w:lang w:val="hr-HR"/>
        </w:rPr>
        <w:t xml:space="preserve"> </w:t>
      </w:r>
      <w:r w:rsidR="00B13F39" w:rsidRPr="00B13F39">
        <w:rPr>
          <w:sz w:val="24"/>
          <w:lang w:val="hr-HR"/>
        </w:rPr>
        <w:tab/>
      </w:r>
      <w:r w:rsidRPr="00B13F39">
        <w:rPr>
          <w:sz w:val="24"/>
          <w:lang w:val="hr-HR"/>
        </w:rPr>
        <w:t>Uredba Vijeća (EU) 2021/1173 od 13. srpnja 2021. o osnivanju Zajedničkog poduzeća za europsko računalstvo visokih performansi te stavljanju izvan snage Uredbe (EU) 2018/1488 (SL L 256, 19.7.2021., str. </w:t>
      </w:r>
      <w:r w:rsidRPr="00B13F39">
        <w:rPr>
          <w:sz w:val="24"/>
          <w:lang w:val="hr-HR"/>
        </w:rPr>
        <w:t xml:space="preserve">3., ELI: </w:t>
      </w:r>
      <w:hyperlink r:id="rId1" w:history="1">
        <w:r w:rsidRPr="00B13F39">
          <w:rPr>
            <w:rStyle w:val="Hyperlink"/>
            <w:sz w:val="24"/>
            <w:lang w:val="hr-HR"/>
          </w:rPr>
          <w:t>http://data.europa.eu/eli/reg/2021/1173/oj).</w:t>
        </w:r>
      </w:hyperlink>
      <w:r w:rsidRPr="00B13F39">
        <w:rPr>
          <w:sz w:val="24"/>
          <w:lang w:val="hr-HR"/>
        </w:rPr>
        <w:t>).</w:t>
      </w:r>
    </w:p>
  </w:footnote>
  <w:footnote w:id="6">
    <w:p w:rsidR="002E50D4" w:rsidRPr="00B13F39" w:rsidRDefault="002E50D4" w:rsidP="00B13F39">
      <w:pPr>
        <w:pStyle w:val="FootnoteText"/>
        <w:ind w:left="567" w:hanging="567"/>
        <w:rPr>
          <w:sz w:val="24"/>
          <w:lang w:val="hr-HR"/>
        </w:rPr>
      </w:pPr>
      <w:r w:rsidRPr="00B13F39">
        <w:rPr>
          <w:rStyle w:val="FootnoteReference"/>
          <w:sz w:val="24"/>
          <w:lang w:val="hr-HR"/>
        </w:rPr>
        <w:footnoteRef/>
      </w:r>
      <w:r w:rsidR="00B13F39" w:rsidRPr="00B13F39">
        <w:rPr>
          <w:b/>
          <w:i/>
          <w:sz w:val="24"/>
          <w:lang w:val="hr-HR"/>
        </w:rPr>
        <w:t xml:space="preserve"> </w:t>
      </w:r>
      <w:r w:rsidR="00B13F39" w:rsidRPr="00B13F39">
        <w:rPr>
          <w:b/>
          <w:i/>
          <w:sz w:val="24"/>
          <w:lang w:val="hr-HR"/>
        </w:rPr>
        <w:tab/>
      </w:r>
      <w:r w:rsidRPr="00B13F39">
        <w:rPr>
          <w:b/>
          <w:i/>
          <w:sz w:val="24"/>
          <w:lang w:val="hr-HR"/>
        </w:rPr>
        <w:t>Usvojeni tekstovi, P9_TA(2023)0480.</w:t>
      </w:r>
    </w:p>
  </w:footnote>
  <w:footnote w:id="7">
    <w:p w:rsidR="002E50D4" w:rsidRPr="00B13F39" w:rsidRDefault="002E50D4" w:rsidP="00B13F39">
      <w:pPr>
        <w:pStyle w:val="FootnoteText"/>
        <w:ind w:left="567" w:hanging="567"/>
        <w:rPr>
          <w:b/>
          <w:i/>
          <w:sz w:val="24"/>
          <w:lang w:val="hr-HR"/>
        </w:rPr>
      </w:pPr>
      <w:r w:rsidRPr="00B13F39">
        <w:rPr>
          <w:rStyle w:val="FootnoteReference"/>
          <w:b/>
          <w:i/>
          <w:sz w:val="24"/>
          <w:lang w:val="hr-HR"/>
        </w:rPr>
        <w:footnoteRef/>
      </w:r>
      <w:r w:rsidR="00B13F39" w:rsidRPr="00B13F39">
        <w:rPr>
          <w:b/>
          <w:bCs/>
          <w:i/>
          <w:iCs/>
          <w:sz w:val="24"/>
          <w:lang w:val="hr-HR"/>
        </w:rPr>
        <w:t xml:space="preserve"> </w:t>
      </w:r>
      <w:r w:rsidR="00B13F39" w:rsidRPr="00B13F39">
        <w:rPr>
          <w:b/>
          <w:bCs/>
          <w:i/>
          <w:iCs/>
          <w:sz w:val="24"/>
          <w:lang w:val="hr-HR"/>
        </w:rPr>
        <w:tab/>
      </w:r>
      <w:r w:rsidRPr="00B13F39">
        <w:rPr>
          <w:b/>
          <w:bCs/>
          <w:i/>
          <w:iCs/>
          <w:sz w:val="24"/>
          <w:lang w:val="hr-HR"/>
        </w:rPr>
        <w:t>Direktiva (EU) 2023/1791 Europskog parlamenta i Vijeća od 13. rujna 2023. o energetskoj učinkovitosti i izmjeni Uredbe (EU) 2023/955 (preinaka) (SL L 231, 20.9.2023., str.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13F3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13F3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13F3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61/2024"/>
    <w:docVar w:name="dvlangue" w:val="HR"/>
    <w:docVar w:name="dvnumam" w:val="0"/>
    <w:docVar w:name="dvpe" w:val="759.744"/>
    <w:docVar w:name="dvrapporteur" w:val="Izvjestiteljica: "/>
    <w:docVar w:name="dvstar" w:val="*"/>
    <w:docVar w:name="dvtitre" w:val="Zakonodavna rezolucija Europskog parlamenta od .... 2024. o Prijedlogu uredbe Vijeća o izmjeni Uredbe (EU) 2021/1173 u pogledu inicijative EuroHPC-a za start-up poduzeća radi učvršćivanja europskog vodstva u području pouzdane umjetne inteligencije(COM(2024)0029 – C9-0013/2024 – 2024/0016(CNS))"/>
  </w:docVars>
  <w:rsids>
    <w:rsidRoot w:val="000D2801"/>
    <w:rsid w:val="00002272"/>
    <w:rsid w:val="00064002"/>
    <w:rsid w:val="000677B9"/>
    <w:rsid w:val="000831BA"/>
    <w:rsid w:val="000A42CC"/>
    <w:rsid w:val="000D2801"/>
    <w:rsid w:val="000E7DD9"/>
    <w:rsid w:val="0010095E"/>
    <w:rsid w:val="00125B37"/>
    <w:rsid w:val="00187494"/>
    <w:rsid w:val="001F32AE"/>
    <w:rsid w:val="002767FF"/>
    <w:rsid w:val="002B18FE"/>
    <w:rsid w:val="002B5493"/>
    <w:rsid w:val="002E50D4"/>
    <w:rsid w:val="00322CD9"/>
    <w:rsid w:val="00343214"/>
    <w:rsid w:val="00361C00"/>
    <w:rsid w:val="00373FD7"/>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5B96"/>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28E0"/>
    <w:rsid w:val="00AE0928"/>
    <w:rsid w:val="00AF3B82"/>
    <w:rsid w:val="00B12E95"/>
    <w:rsid w:val="00B13F39"/>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23403A"/>
  <w15:chartTrackingRefBased/>
  <w15:docId w15:val="{B2213FCE-4C94-4CB6-A528-985A09A13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E50D4"/>
    <w:pPr>
      <w:spacing w:before="480" w:after="240"/>
    </w:pPr>
  </w:style>
  <w:style w:type="paragraph" w:customStyle="1" w:styleId="NormalBold">
    <w:name w:val="NormalBold"/>
    <w:basedOn w:val="Normal"/>
    <w:rsid w:val="002E50D4"/>
    <w:rPr>
      <w:b/>
    </w:rPr>
  </w:style>
  <w:style w:type="paragraph" w:customStyle="1" w:styleId="NormalHanging12a">
    <w:name w:val="NormalHanging12a"/>
    <w:basedOn w:val="Normal"/>
    <w:rsid w:val="002E50D4"/>
    <w:pPr>
      <w:spacing w:after="240"/>
      <w:ind w:left="567" w:hanging="567"/>
    </w:pPr>
  </w:style>
  <w:style w:type="paragraph" w:customStyle="1" w:styleId="AmNumberTabs">
    <w:name w:val="AmNumberTabs"/>
    <w:basedOn w:val="Normal"/>
    <w:rsid w:val="002E50D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Hyperlink">
    <w:name w:val="Hyperlink"/>
    <w:basedOn w:val="DefaultParagraphFont"/>
    <w:uiPriority w:val="99"/>
    <w:unhideWhenUsed/>
    <w:rsid w:val="002E50D4"/>
    <w:rPr>
      <w:color w:val="0563C1" w:themeColor="hyperlink"/>
      <w:u w:val="single"/>
    </w:rPr>
  </w:style>
  <w:style w:type="paragraph" w:styleId="ListParagraph">
    <w:name w:val="List Paragraph"/>
    <w:basedOn w:val="Normal"/>
    <w:uiPriority w:val="34"/>
    <w:qFormat/>
    <w:rsid w:val="002E50D4"/>
    <w:pPr>
      <w:widowControl/>
      <w:spacing w:before="120" w:after="120"/>
      <w:ind w:left="720"/>
      <w:contextualSpacing/>
      <w:jc w:val="both"/>
    </w:pPr>
    <w:rPr>
      <w:rFonts w:eastAsiaTheme="minorHAnsi"/>
      <w:szCs w:val="22"/>
      <w:lang w:eastAsia="en-US"/>
    </w:rPr>
  </w:style>
  <w:style w:type="paragraph" w:customStyle="1" w:styleId="Text1">
    <w:name w:val="Text 1"/>
    <w:basedOn w:val="Normal"/>
    <w:rsid w:val="002E50D4"/>
    <w:pPr>
      <w:widowControl/>
      <w:spacing w:before="120" w:after="120"/>
      <w:ind w:left="850"/>
      <w:jc w:val="both"/>
    </w:pPr>
    <w:rPr>
      <w:rFonts w:eastAsiaTheme="minorHAnsi"/>
      <w:szCs w:val="22"/>
      <w:lang w:eastAsia="en-US"/>
    </w:rPr>
  </w:style>
  <w:style w:type="paragraph" w:customStyle="1" w:styleId="Point0">
    <w:name w:val="Point 0"/>
    <w:basedOn w:val="Normal"/>
    <w:rsid w:val="002E50D4"/>
    <w:pPr>
      <w:widowControl/>
      <w:spacing w:before="120" w:after="120"/>
      <w:ind w:left="850" w:hanging="850"/>
      <w:jc w:val="both"/>
    </w:pPr>
    <w:rPr>
      <w:rFonts w:eastAsiaTheme="minorHAnsi"/>
      <w:szCs w:val="22"/>
      <w:lang w:eastAsia="en-US"/>
    </w:rPr>
  </w:style>
  <w:style w:type="paragraph" w:customStyle="1" w:styleId="Point1">
    <w:name w:val="Point 1"/>
    <w:basedOn w:val="Normal"/>
    <w:rsid w:val="002E50D4"/>
    <w:pPr>
      <w:widowControl/>
      <w:spacing w:before="120" w:after="120"/>
      <w:ind w:left="1417" w:hanging="567"/>
      <w:jc w:val="both"/>
    </w:pPr>
    <w:rPr>
      <w:rFonts w:eastAsiaTheme="minorHAnsi"/>
      <w:szCs w:val="22"/>
      <w:lang w:eastAsia="en-US"/>
    </w:rPr>
  </w:style>
  <w:style w:type="paragraph" w:customStyle="1" w:styleId="Point2">
    <w:name w:val="Point 2"/>
    <w:basedOn w:val="Normal"/>
    <w:rsid w:val="002E50D4"/>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Text1"/>
    <w:rsid w:val="002E50D4"/>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2E50D4"/>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2E50D4"/>
    <w:pPr>
      <w:widowControl/>
      <w:spacing w:before="480" w:after="120"/>
      <w:jc w:val="both"/>
    </w:pPr>
    <w:rPr>
      <w:rFonts w:eastAsiaTheme="minorHAnsi"/>
      <w:szCs w:val="22"/>
      <w:lang w:eastAsia="en-US"/>
    </w:rPr>
  </w:style>
  <w:style w:type="paragraph" w:customStyle="1" w:styleId="Institutionquisigne">
    <w:name w:val="Institution qui signe"/>
    <w:basedOn w:val="Normal"/>
    <w:next w:val="Normal"/>
    <w:rsid w:val="002E50D4"/>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2E50D4"/>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2E50D4"/>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2E50D4"/>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2E50D4"/>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2E50D4"/>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2E50D4"/>
    <w:pPr>
      <w:widowControl/>
      <w:ind w:left="5103"/>
    </w:pPr>
    <w:rPr>
      <w:rFonts w:eastAsiaTheme="minorHAnsi"/>
      <w:szCs w:val="22"/>
      <w:lang w:eastAsia="en-US"/>
    </w:rPr>
  </w:style>
  <w:style w:type="paragraph" w:customStyle="1" w:styleId="Typedudocument">
    <w:name w:val="Type du document"/>
    <w:basedOn w:val="Normal"/>
    <w:next w:val="Titreobjet"/>
    <w:rsid w:val="002E50D4"/>
    <w:pPr>
      <w:widowControl/>
      <w:spacing w:before="360"/>
      <w:jc w:val="center"/>
    </w:pPr>
    <w:rPr>
      <w:rFonts w:eastAsiaTheme="minorHAnsi"/>
      <w:b/>
      <w:szCs w:val="22"/>
      <w:lang w:eastAsia="en-US"/>
    </w:rPr>
  </w:style>
  <w:style w:type="paragraph" w:customStyle="1" w:styleId="Titreobjet">
    <w:name w:val="Titre objet"/>
    <w:basedOn w:val="Normal"/>
    <w:next w:val="Normal"/>
    <w:rsid w:val="002E50D4"/>
    <w:pPr>
      <w:widowControl/>
      <w:spacing w:before="360" w:after="360"/>
      <w:jc w:val="center"/>
    </w:pPr>
    <w:rPr>
      <w:rFonts w:eastAsiaTheme="minorHAnsi"/>
      <w:b/>
      <w:szCs w:val="22"/>
      <w:lang w:eastAsia="en-US"/>
    </w:rPr>
  </w:style>
  <w:style w:type="character" w:customStyle="1" w:styleId="normaltextrun">
    <w:name w:val="normaltextrun"/>
    <w:basedOn w:val="DefaultParagraphFont"/>
    <w:rsid w:val="002E50D4"/>
  </w:style>
  <w:style w:type="character" w:customStyle="1" w:styleId="eop">
    <w:name w:val="eop"/>
    <w:basedOn w:val="DefaultParagraphFont"/>
    <w:rsid w:val="002E50D4"/>
  </w:style>
  <w:style w:type="paragraph" w:customStyle="1" w:styleId="NormalCenter12a">
    <w:name w:val="NormalCenter12a"/>
    <w:basedOn w:val="Normal"/>
    <w:rsid w:val="002E50D4"/>
    <w:pPr>
      <w:spacing w:after="240"/>
      <w:jc w:val="center"/>
    </w:pPr>
  </w:style>
  <w:style w:type="paragraph" w:customStyle="1" w:styleId="AmHeadingConsam">
    <w:name w:val="AmHeadingConsam"/>
    <w:basedOn w:val="Normal"/>
    <w:next w:val="NormalCenter12a"/>
    <w:rsid w:val="002E50D4"/>
    <w:pPr>
      <w:spacing w:before="720" w:after="24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1/11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2AC494-E032-46F5-9AA2-5020A6DE8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3325</Words>
  <Characters>22000</Characters>
  <Application>Microsoft Office Word</Application>
  <DocSecurity>0</DocSecurity>
  <Lines>183</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2024-09-10T10:00:00Z</dcterms:created>
  <dcterms:modified xsi:type="dcterms:W3CDTF">2024-09-10T10:00:00Z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P9_TA(2024)0359_</vt:lpwstr>
  </property>
  <property fmtid="{D5CDD505-2E9C-101B-9397-08002B2CF9AE}" pid="4" name="&lt;Type&gt;">
    <vt:lpwstr>RR</vt:lpwstr>
  </property>
</Properties>
</file>