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11E6" w:rsidTr="0010095E">
        <w:trPr>
          <w:trHeight w:hRule="exact" w:val="1418"/>
        </w:trPr>
        <w:tc>
          <w:tcPr>
            <w:tcW w:w="6804" w:type="dxa"/>
            <w:shd w:val="clear" w:color="auto" w:fill="auto"/>
            <w:vAlign w:val="center"/>
          </w:tcPr>
          <w:p w:rsidR="00751A4A" w:rsidRPr="00D011E6" w:rsidRDefault="00A101D8" w:rsidP="0010095E">
            <w:pPr>
              <w:pStyle w:val="EPName"/>
            </w:pPr>
            <w:r w:rsidRPr="00D011E6">
              <w:t>Eiropas Parlaments</w:t>
            </w:r>
          </w:p>
          <w:p w:rsidR="00751A4A" w:rsidRPr="00D011E6" w:rsidRDefault="00817416" w:rsidP="00756632">
            <w:pPr>
              <w:pStyle w:val="EPTerm"/>
              <w:rPr>
                <w:rStyle w:val="HideTWBExt"/>
                <w:noProof w:val="0"/>
                <w:vanish w:val="0"/>
                <w:color w:val="auto"/>
              </w:rPr>
            </w:pPr>
            <w:r w:rsidRPr="00D011E6">
              <w:t>2019-2024</w:t>
            </w:r>
          </w:p>
        </w:tc>
        <w:tc>
          <w:tcPr>
            <w:tcW w:w="2268" w:type="dxa"/>
            <w:shd w:val="clear" w:color="auto" w:fill="auto"/>
          </w:tcPr>
          <w:p w:rsidR="00751A4A" w:rsidRPr="00D011E6" w:rsidRDefault="00187494" w:rsidP="0010095E">
            <w:pPr>
              <w:pStyle w:val="EPLogo"/>
            </w:pPr>
            <w:r w:rsidRPr="00D011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011E6" w:rsidRDefault="00D058B8" w:rsidP="004C5D52">
      <w:pPr>
        <w:pStyle w:val="LineTop"/>
      </w:pPr>
    </w:p>
    <w:p w:rsidR="00680577" w:rsidRPr="00D011E6" w:rsidRDefault="00A101D8" w:rsidP="00680577">
      <w:pPr>
        <w:pStyle w:val="EPBodyTA1"/>
      </w:pPr>
      <w:r w:rsidRPr="00D011E6">
        <w:t>PIEŅEMTIE TEKSTI</w:t>
      </w:r>
    </w:p>
    <w:p w:rsidR="00D058B8" w:rsidRPr="00D011E6" w:rsidRDefault="00D058B8" w:rsidP="00D058B8">
      <w:pPr>
        <w:pStyle w:val="LineBottom"/>
      </w:pPr>
    </w:p>
    <w:p w:rsidR="00A101D8" w:rsidRPr="00D011E6" w:rsidRDefault="00A101D8" w:rsidP="00A101D8">
      <w:pPr>
        <w:pStyle w:val="ATHeading1"/>
      </w:pPr>
      <w:bookmarkStart w:id="0" w:name="TANumber"/>
      <w:r w:rsidRPr="00D011E6">
        <w:t>P9_TA(2024)0</w:t>
      </w:r>
      <w:bookmarkEnd w:id="0"/>
      <w:r w:rsidR="00D011E6" w:rsidRPr="00D011E6">
        <w:t>359</w:t>
      </w:r>
    </w:p>
    <w:p w:rsidR="00A101D8" w:rsidRPr="005972F1" w:rsidRDefault="005972F1" w:rsidP="004C6E27">
      <w:pPr>
        <w:pStyle w:val="ATHeading2"/>
      </w:pPr>
      <w:proofErr w:type="spellStart"/>
      <w:r w:rsidRPr="005972F1">
        <w:rPr>
          <w:i/>
        </w:rPr>
        <w:t>EuroHPC</w:t>
      </w:r>
      <w:proofErr w:type="spellEnd"/>
      <w:r w:rsidRPr="005972F1">
        <w:t xml:space="preserve"> </w:t>
      </w:r>
      <w:proofErr w:type="spellStart"/>
      <w:r w:rsidRPr="005972F1">
        <w:t>jaunuzņēmumu</w:t>
      </w:r>
      <w:proofErr w:type="spellEnd"/>
      <w:r w:rsidRPr="005972F1">
        <w:t xml:space="preserve"> iniciatīva uzlabot Eiropas līderību uzticama mākslīgā intelekta jomā</w:t>
      </w:r>
    </w:p>
    <w:p w:rsidR="00A101D8" w:rsidRPr="00D011E6" w:rsidRDefault="00A101D8" w:rsidP="00A101D8">
      <w:pPr>
        <w:rPr>
          <w:i/>
          <w:vanish/>
        </w:rPr>
      </w:pPr>
      <w:r w:rsidRPr="00D011E6">
        <w:rPr>
          <w:i/>
        </w:rPr>
        <w:fldChar w:fldCharType="begin"/>
      </w:r>
      <w:r w:rsidRPr="00D011E6">
        <w:rPr>
          <w:i/>
        </w:rPr>
        <w:instrText xml:space="preserve"> TC"(</w:instrText>
      </w:r>
      <w:bookmarkStart w:id="1" w:name="DocNumber"/>
      <w:r w:rsidRPr="00D011E6">
        <w:rPr>
          <w:i/>
        </w:rPr>
        <w:instrText>A9-0161/2024</w:instrText>
      </w:r>
      <w:bookmarkEnd w:id="1"/>
      <w:r w:rsidRPr="00D011E6">
        <w:rPr>
          <w:i/>
        </w:rPr>
        <w:instrText xml:space="preserve"> - Referente: </w:instrText>
      </w:r>
      <w:proofErr w:type="spellStart"/>
      <w:r w:rsidRPr="00D011E6">
        <w:rPr>
          <w:i/>
        </w:rPr>
        <w:instrText>Maria</w:instrText>
      </w:r>
      <w:proofErr w:type="spellEnd"/>
      <w:r w:rsidRPr="00D011E6">
        <w:rPr>
          <w:i/>
        </w:rPr>
        <w:instrText xml:space="preserve"> </w:instrText>
      </w:r>
      <w:proofErr w:type="spellStart"/>
      <w:r w:rsidRPr="00D011E6">
        <w:rPr>
          <w:i/>
        </w:rPr>
        <w:instrText>da</w:instrText>
      </w:r>
      <w:proofErr w:type="spellEnd"/>
      <w:r w:rsidRPr="00D011E6">
        <w:rPr>
          <w:i/>
        </w:rPr>
        <w:instrText xml:space="preserve"> </w:instrText>
      </w:r>
      <w:proofErr w:type="spellStart"/>
      <w:r w:rsidRPr="00D011E6">
        <w:rPr>
          <w:i/>
        </w:rPr>
        <w:instrText>Graça</w:instrText>
      </w:r>
      <w:proofErr w:type="spellEnd"/>
      <w:r w:rsidRPr="00D011E6">
        <w:rPr>
          <w:i/>
        </w:rPr>
        <w:instrText xml:space="preserve"> </w:instrText>
      </w:r>
      <w:proofErr w:type="spellStart"/>
      <w:r w:rsidRPr="00D011E6">
        <w:rPr>
          <w:i/>
        </w:rPr>
        <w:instrText>Carvalho</w:instrText>
      </w:r>
      <w:proofErr w:type="spellEnd"/>
      <w:r w:rsidRPr="00D011E6">
        <w:rPr>
          <w:i/>
        </w:rPr>
        <w:instrText xml:space="preserve">)"\l3 \n&gt; \* MERGEFORMAT </w:instrText>
      </w:r>
      <w:r w:rsidRPr="00D011E6">
        <w:rPr>
          <w:i/>
        </w:rPr>
        <w:fldChar w:fldCharType="end"/>
      </w:r>
    </w:p>
    <w:p w:rsidR="00A101D8" w:rsidRPr="00D011E6" w:rsidRDefault="00A101D8" w:rsidP="00A101D8">
      <w:pPr>
        <w:rPr>
          <w:vanish/>
        </w:rPr>
      </w:pPr>
      <w:bookmarkStart w:id="2" w:name="Commission"/>
      <w:r w:rsidRPr="00D011E6">
        <w:rPr>
          <w:vanish/>
        </w:rPr>
        <w:t>Rūpniecības, pētniecības un enerģētikas komiteja</w:t>
      </w:r>
      <w:bookmarkEnd w:id="2"/>
    </w:p>
    <w:p w:rsidR="00A101D8" w:rsidRPr="00D011E6" w:rsidRDefault="00A101D8" w:rsidP="00A101D8">
      <w:pPr>
        <w:rPr>
          <w:vanish/>
        </w:rPr>
      </w:pPr>
      <w:bookmarkStart w:id="3" w:name="PE"/>
      <w:r w:rsidRPr="00D011E6">
        <w:rPr>
          <w:vanish/>
        </w:rPr>
        <w:t>PE759.744</w:t>
      </w:r>
      <w:bookmarkEnd w:id="3"/>
    </w:p>
    <w:p w:rsidR="004A46BE" w:rsidRPr="00D011E6" w:rsidRDefault="00A101D8" w:rsidP="004C6E27">
      <w:pPr>
        <w:pStyle w:val="ATHeading3"/>
      </w:pPr>
      <w:bookmarkStart w:id="4" w:name="Sujet"/>
      <w:r w:rsidRPr="00D011E6">
        <w:t xml:space="preserve">Eiropas Parlamenta 2024. gada </w:t>
      </w:r>
      <w:r w:rsidR="004C6E27" w:rsidRPr="00D011E6">
        <w:t>24</w:t>
      </w:r>
      <w:r w:rsidRPr="00D011E6">
        <w:t xml:space="preserve">. </w:t>
      </w:r>
      <w:r w:rsidR="004C6E27" w:rsidRPr="00D011E6">
        <w:t>aprīļa</w:t>
      </w:r>
      <w:r w:rsidRPr="00D011E6">
        <w:t xml:space="preserve"> normatīvā rezolūcija par priekšlikumu Padomes regulai par Regulas (ES) 2021/1173 grozījumiem, kas attiecas uz </w:t>
      </w:r>
      <w:proofErr w:type="spellStart"/>
      <w:r w:rsidRPr="00D011E6">
        <w:rPr>
          <w:i/>
        </w:rPr>
        <w:t>EuroHPC</w:t>
      </w:r>
      <w:proofErr w:type="spellEnd"/>
      <w:r w:rsidRPr="00D011E6">
        <w:t xml:space="preserve"> </w:t>
      </w:r>
      <w:proofErr w:type="spellStart"/>
      <w:r w:rsidRPr="00D011E6">
        <w:t>jaunuzņēmumu</w:t>
      </w:r>
      <w:proofErr w:type="spellEnd"/>
      <w:r w:rsidRPr="00D011E6">
        <w:t xml:space="preserve"> iniciatīvu uzlabot Eiropas līderību uzticama mākslīgā intelekta jomā</w:t>
      </w:r>
      <w:bookmarkEnd w:id="4"/>
      <w:r w:rsidRPr="00D011E6">
        <w:t xml:space="preserve"> </w:t>
      </w:r>
      <w:bookmarkStart w:id="5" w:name="References"/>
      <w:r w:rsidRPr="00D011E6">
        <w:t>(COM(2024)0029 – C9-0013/2024 – 2024/0016(CNS))</w:t>
      </w:r>
      <w:bookmarkStart w:id="6" w:name="TextBodyBegin"/>
      <w:bookmarkEnd w:id="5"/>
      <w:bookmarkEnd w:id="6"/>
    </w:p>
    <w:p w:rsidR="004A46BE" w:rsidRPr="00D011E6" w:rsidRDefault="004A46BE" w:rsidP="004A46BE">
      <w:pPr>
        <w:pStyle w:val="NormalBold"/>
      </w:pPr>
      <w:r w:rsidRPr="00D011E6">
        <w:t>(Īpašā likumdošanas procedūra – apspriešanās)</w:t>
      </w:r>
    </w:p>
    <w:p w:rsidR="004A46BE" w:rsidRPr="00D011E6" w:rsidRDefault="004A46BE" w:rsidP="004A46BE">
      <w:pPr>
        <w:pStyle w:val="EPComma"/>
      </w:pPr>
      <w:r w:rsidRPr="00D011E6">
        <w:rPr>
          <w:i/>
        </w:rPr>
        <w:t>Eiropas Parlaments</w:t>
      </w:r>
      <w:r w:rsidRPr="00D011E6">
        <w:t>,</w:t>
      </w:r>
    </w:p>
    <w:p w:rsidR="004A46BE" w:rsidRPr="00D011E6" w:rsidRDefault="004A46BE" w:rsidP="004A46BE">
      <w:pPr>
        <w:pStyle w:val="NormalHanging12a"/>
      </w:pPr>
      <w:r w:rsidRPr="00D011E6">
        <w:t>–</w:t>
      </w:r>
      <w:r w:rsidRPr="00D011E6">
        <w:tab/>
        <w:t>ņemot vērā Komisijas priekšlikumu Padomei (COM(2024)0029),</w:t>
      </w:r>
    </w:p>
    <w:p w:rsidR="004A46BE" w:rsidRPr="00D011E6" w:rsidRDefault="004A46BE" w:rsidP="004A46BE">
      <w:pPr>
        <w:pStyle w:val="NormalHanging12a"/>
      </w:pPr>
      <w:r w:rsidRPr="00D011E6">
        <w:t>–</w:t>
      </w:r>
      <w:r w:rsidRPr="00D011E6">
        <w:tab/>
        <w:t>ņemot vērā Līguma par Eiropas Savienības darbību 187. pantu un 188. panta pirmo daļu, saskaņā ar kuriem Padome ar to ir apspriedusies (C9</w:t>
      </w:r>
      <w:r w:rsidRPr="00D011E6">
        <w:noBreakHyphen/>
        <w:t>0013/2024),</w:t>
      </w:r>
    </w:p>
    <w:p w:rsidR="004A46BE" w:rsidRPr="00D011E6" w:rsidRDefault="004A46BE" w:rsidP="004A46BE">
      <w:pPr>
        <w:pStyle w:val="NormalHanging12a"/>
      </w:pPr>
      <w:r w:rsidRPr="00D011E6">
        <w:t>–</w:t>
      </w:r>
      <w:r w:rsidRPr="00D011E6">
        <w:tab/>
        <w:t>ņemot vērā Reglamenta 82. pantu,</w:t>
      </w:r>
    </w:p>
    <w:p w:rsidR="004A46BE" w:rsidRPr="00D011E6" w:rsidRDefault="004A46BE" w:rsidP="004A46BE">
      <w:pPr>
        <w:pStyle w:val="NormalHanging12a"/>
      </w:pPr>
      <w:r w:rsidRPr="00D011E6">
        <w:t>–</w:t>
      </w:r>
      <w:r w:rsidRPr="00D011E6">
        <w:tab/>
        <w:t>ņemot vērā Rūpniecības, pētniecības un enerģētikas komitejas ziņojumu (A9-0161/2024),</w:t>
      </w:r>
    </w:p>
    <w:p w:rsidR="004A46BE" w:rsidRPr="00D011E6" w:rsidRDefault="004A46BE" w:rsidP="004A46BE">
      <w:pPr>
        <w:pStyle w:val="NormalHanging12a"/>
      </w:pPr>
      <w:r w:rsidRPr="00D011E6">
        <w:t>1.</w:t>
      </w:r>
      <w:r w:rsidRPr="00D011E6">
        <w:tab/>
        <w:t>apstiprina grozīto Komisijas priekšlikumu;</w:t>
      </w:r>
    </w:p>
    <w:p w:rsidR="004A46BE" w:rsidRPr="00D011E6" w:rsidRDefault="004A46BE" w:rsidP="004A46BE">
      <w:pPr>
        <w:pStyle w:val="NormalHanging12a"/>
      </w:pPr>
      <w:r w:rsidRPr="00D011E6">
        <w:t>2.</w:t>
      </w:r>
      <w:r w:rsidRPr="00D011E6">
        <w:tab/>
        <w:t>tādēļ aicina Komisiju grozīt savu priekšlikumu saskaņā ar Līguma par Eiropas Savienības darbību 293. panta 2. punktu;</w:t>
      </w:r>
    </w:p>
    <w:p w:rsidR="004A46BE" w:rsidRPr="00D011E6" w:rsidRDefault="004A46BE" w:rsidP="004A46BE">
      <w:pPr>
        <w:pStyle w:val="NormalHanging12a"/>
      </w:pPr>
      <w:r w:rsidRPr="00D011E6">
        <w:t>3.</w:t>
      </w:r>
      <w:r w:rsidRPr="00D011E6">
        <w:tab/>
        <w:t>aicina Padomi informēt Parlamentu, ja tā ir paredzējusi izmaiņas Parlamenta apstiprinātajā tekstā;</w:t>
      </w:r>
    </w:p>
    <w:p w:rsidR="004A46BE" w:rsidRPr="00D011E6" w:rsidRDefault="004A46BE" w:rsidP="004A46BE">
      <w:pPr>
        <w:pStyle w:val="NormalHanging12a"/>
      </w:pPr>
      <w:r w:rsidRPr="00D011E6">
        <w:t>4.</w:t>
      </w:r>
      <w:r w:rsidRPr="00D011E6">
        <w:tab/>
        <w:t>prasa Padomei vēlreiz ar to apspriesties, ja tā ir paredzējusi būtiski grozīt Komisijas priekšlikumu;</w:t>
      </w:r>
    </w:p>
    <w:p w:rsidR="004A46BE" w:rsidRPr="00D011E6" w:rsidRDefault="004A46BE" w:rsidP="004A46BE">
      <w:pPr>
        <w:pStyle w:val="NormalHanging12a"/>
      </w:pPr>
      <w:r w:rsidRPr="00D011E6">
        <w:t>5.</w:t>
      </w:r>
      <w:r w:rsidRPr="00D011E6">
        <w:tab/>
        <w:t>uzdod priekšsēdētājai nosūtīt šo nostāju Padomei, Komisijai un dalībvalstu parlamentiem.</w:t>
      </w:r>
    </w:p>
    <w:p w:rsidR="004A46BE" w:rsidRPr="00D011E6" w:rsidRDefault="004A46BE" w:rsidP="004A46BE">
      <w:pPr>
        <w:widowControl/>
      </w:pPr>
      <w:r w:rsidRPr="00D011E6">
        <w:br w:type="page"/>
      </w:r>
    </w:p>
    <w:p w:rsidR="004A46BE" w:rsidRPr="00D011E6" w:rsidRDefault="004A46BE" w:rsidP="004A46BE">
      <w:pPr>
        <w:pStyle w:val="AmNumberTabs"/>
        <w:keepNext/>
      </w:pPr>
      <w:r w:rsidRPr="00D011E6">
        <w:lastRenderedPageBreak/>
        <w:t>Grozījums Nr.</w:t>
      </w:r>
      <w:r w:rsidRPr="00D011E6">
        <w:tab/>
      </w:r>
      <w:r w:rsidRPr="00D011E6">
        <w:tab/>
        <w:t>1</w:t>
      </w:r>
    </w:p>
    <w:p w:rsidR="004A46BE" w:rsidRPr="00D011E6" w:rsidRDefault="004A46BE" w:rsidP="004A46BE">
      <w:pPr>
        <w:pStyle w:val="AmHeadingConsam"/>
      </w:pPr>
      <w:r w:rsidRPr="00D011E6">
        <w:t>EIROPAS PARLAMENTA GROZĪJUMI</w:t>
      </w:r>
      <w:r w:rsidRPr="00D011E6">
        <w:rPr>
          <w:rStyle w:val="FootnoteReference"/>
        </w:rPr>
        <w:footnoteReference w:customMarkFollows="1" w:id="1"/>
        <w:t>*</w:t>
      </w:r>
    </w:p>
    <w:p w:rsidR="004A46BE" w:rsidRPr="00D011E6" w:rsidRDefault="004A46BE" w:rsidP="004A46BE">
      <w:pPr>
        <w:pStyle w:val="NormalCenter12a"/>
      </w:pPr>
      <w:r w:rsidRPr="00D011E6">
        <w:t>Komisijas priekšlikumā</w:t>
      </w:r>
    </w:p>
    <w:p w:rsidR="004A46BE" w:rsidRPr="00D011E6" w:rsidRDefault="004A46BE" w:rsidP="004A46BE">
      <w:pPr>
        <w:pStyle w:val="NormalCenter12a"/>
      </w:pPr>
      <w:r w:rsidRPr="00D011E6">
        <w:t>---------------------------------------------------------</w:t>
      </w:r>
    </w:p>
    <w:p w:rsidR="004A46BE" w:rsidRPr="00D011E6" w:rsidRDefault="004A46BE" w:rsidP="004A46BE">
      <w:pPr>
        <w:pStyle w:val="Rfrenceinterinstitutionnelle"/>
        <w:rPr>
          <w:noProof/>
        </w:rPr>
      </w:pPr>
      <w:r w:rsidRPr="00D011E6">
        <w:t>2024/0016(CNS)</w:t>
      </w:r>
    </w:p>
    <w:p w:rsidR="004A46BE" w:rsidRPr="00D011E6" w:rsidRDefault="004A46BE" w:rsidP="004A46BE">
      <w:pPr>
        <w:pStyle w:val="Statut"/>
        <w:rPr>
          <w:noProof/>
        </w:rPr>
      </w:pPr>
      <w:r w:rsidRPr="00D011E6">
        <w:t>Priekšlikums</w:t>
      </w:r>
    </w:p>
    <w:p w:rsidR="004A46BE" w:rsidRPr="00D011E6" w:rsidRDefault="004A46BE" w:rsidP="004A46BE">
      <w:pPr>
        <w:pStyle w:val="Typedudocument"/>
        <w:rPr>
          <w:noProof/>
        </w:rPr>
      </w:pPr>
      <w:r w:rsidRPr="00D011E6">
        <w:t>PADOMES REGULA</w:t>
      </w:r>
    </w:p>
    <w:p w:rsidR="004A46BE" w:rsidRPr="00D011E6" w:rsidRDefault="004A46BE" w:rsidP="004A46BE">
      <w:pPr>
        <w:pStyle w:val="Titreobjet"/>
        <w:rPr>
          <w:noProof/>
        </w:rPr>
      </w:pPr>
      <w:r w:rsidRPr="00D011E6">
        <w:t xml:space="preserve">par Regulas (ES) 2021/1173 grozījumiem, kas attiecas uz </w:t>
      </w:r>
      <w:proofErr w:type="spellStart"/>
      <w:r w:rsidRPr="00D011E6">
        <w:rPr>
          <w:i/>
          <w:iCs/>
        </w:rPr>
        <w:t>EuroHPC</w:t>
      </w:r>
      <w:proofErr w:type="spellEnd"/>
      <w:r w:rsidRPr="00D011E6">
        <w:t xml:space="preserve"> </w:t>
      </w:r>
      <w:proofErr w:type="spellStart"/>
      <w:r w:rsidRPr="00D011E6">
        <w:t>jaunuzņēmumu</w:t>
      </w:r>
      <w:proofErr w:type="spellEnd"/>
      <w:r w:rsidRPr="00D011E6">
        <w:t xml:space="preserve"> iniciatīvu uzlabot Eiropas līderību uzticama mākslīgā intelekta jomā</w:t>
      </w:r>
    </w:p>
    <w:p w:rsidR="004A46BE" w:rsidRPr="00D011E6" w:rsidRDefault="004A46BE" w:rsidP="004A46BE">
      <w:pPr>
        <w:pStyle w:val="Institutionquiagit"/>
        <w:rPr>
          <w:noProof/>
        </w:rPr>
      </w:pPr>
      <w:r w:rsidRPr="00D011E6">
        <w:t>EIROPAS SAVIENĪBAS PADOME,</w:t>
      </w:r>
    </w:p>
    <w:p w:rsidR="004A46BE" w:rsidRPr="00D011E6" w:rsidRDefault="004A46BE" w:rsidP="004C6E27">
      <w:pPr>
        <w:spacing w:before="120" w:after="120" w:line="360" w:lineRule="auto"/>
        <w:rPr>
          <w:rFonts w:eastAsia="Calibri"/>
          <w:noProof/>
          <w:szCs w:val="22"/>
        </w:rPr>
      </w:pPr>
      <w:r w:rsidRPr="00D011E6">
        <w:t>ņemot vērā Līgumu par Eiropas Savienības darbību un jo īpaši tā 187. pantu un 188. panta pirmo daļu,</w:t>
      </w:r>
    </w:p>
    <w:p w:rsidR="004A46BE" w:rsidRPr="00D011E6" w:rsidRDefault="004A46BE" w:rsidP="004C6E27">
      <w:pPr>
        <w:spacing w:before="120" w:after="120" w:line="360" w:lineRule="auto"/>
        <w:rPr>
          <w:rFonts w:eastAsia="Calibri"/>
          <w:noProof/>
          <w:szCs w:val="22"/>
        </w:rPr>
      </w:pPr>
      <w:r w:rsidRPr="00D011E6">
        <w:t>ņemot vērā Eiropas Komisijas priekšlikumu,</w:t>
      </w:r>
    </w:p>
    <w:p w:rsidR="004A46BE" w:rsidRPr="00D011E6" w:rsidRDefault="004A46BE" w:rsidP="004C6E27">
      <w:pPr>
        <w:spacing w:before="120" w:after="120" w:line="360" w:lineRule="auto"/>
        <w:rPr>
          <w:noProof/>
        </w:rPr>
      </w:pPr>
      <w:r w:rsidRPr="00D011E6">
        <w:t>ņemot vērā Eiropas Parlamenta atzinumu</w:t>
      </w:r>
      <w:r w:rsidRPr="00D011E6">
        <w:rPr>
          <w:rStyle w:val="FootnoteReference"/>
          <w:noProof/>
        </w:rPr>
        <w:footnoteReference w:id="2"/>
      </w:r>
      <w:r w:rsidRPr="00D011E6">
        <w:t>,</w:t>
      </w:r>
    </w:p>
    <w:p w:rsidR="004A46BE" w:rsidRPr="00D011E6" w:rsidRDefault="004A46BE" w:rsidP="004C6E27">
      <w:pPr>
        <w:spacing w:before="120" w:after="120" w:line="360" w:lineRule="auto"/>
        <w:rPr>
          <w:rFonts w:eastAsia="Calibri"/>
          <w:noProof/>
          <w:szCs w:val="22"/>
        </w:rPr>
      </w:pPr>
      <w:r w:rsidRPr="00D011E6">
        <w:t>ņemot vērā Eiropas Ekonomikas un sociālo lietu komitejas atzinumu</w:t>
      </w:r>
      <w:r w:rsidRPr="00D011E6">
        <w:rPr>
          <w:rStyle w:val="FootnoteReference"/>
          <w:noProof/>
        </w:rPr>
        <w:footnoteReference w:id="3"/>
      </w:r>
      <w:r w:rsidRPr="00D011E6">
        <w:t xml:space="preserve">, </w:t>
      </w:r>
    </w:p>
    <w:p w:rsidR="004A46BE" w:rsidRPr="00D011E6" w:rsidRDefault="004A46BE" w:rsidP="004C6E27">
      <w:pPr>
        <w:spacing w:before="120" w:after="120" w:line="360" w:lineRule="auto"/>
        <w:rPr>
          <w:rFonts w:eastAsia="Calibri"/>
          <w:noProof/>
          <w:szCs w:val="22"/>
        </w:rPr>
      </w:pPr>
      <w:r w:rsidRPr="00D011E6">
        <w:t>saskaņā ar īpašu likumdošanas procedūru,</w:t>
      </w:r>
    </w:p>
    <w:p w:rsidR="004A46BE" w:rsidRPr="00D011E6" w:rsidRDefault="004A46BE" w:rsidP="004C6E27">
      <w:pPr>
        <w:spacing w:before="120" w:after="120" w:line="360" w:lineRule="auto"/>
        <w:rPr>
          <w:rFonts w:eastAsia="Calibri"/>
          <w:noProof/>
          <w:szCs w:val="22"/>
        </w:rPr>
      </w:pPr>
      <w:r w:rsidRPr="00D011E6">
        <w:t>tā kā:</w:t>
      </w:r>
    </w:p>
    <w:p w:rsidR="004A46BE" w:rsidRPr="00D011E6" w:rsidRDefault="004A46BE" w:rsidP="004C6E27">
      <w:pPr>
        <w:pStyle w:val="ManualConsidrant"/>
        <w:spacing w:line="360" w:lineRule="auto"/>
        <w:rPr>
          <w:noProof/>
        </w:rPr>
      </w:pPr>
      <w:r w:rsidRPr="00D011E6">
        <w:t>(1)</w:t>
      </w:r>
      <w:r w:rsidRPr="00D011E6">
        <w:tab/>
      </w:r>
      <w:r w:rsidRPr="00D011E6">
        <w:rPr>
          <w:rStyle w:val="normaltextrun"/>
        </w:rPr>
        <w:t>Eiropas Parlamenta un Padomes Regulai (ES) 2024./..., kas nosaka saskaņotas normas mākslīgā intelekta jomā (Mākslīgā intelekta akts)</w:t>
      </w:r>
      <w:r w:rsidRPr="00D011E6">
        <w:rPr>
          <w:rStyle w:val="FootnoteReference"/>
          <w:noProof/>
        </w:rPr>
        <w:footnoteReference w:id="4"/>
      </w:r>
      <w:r w:rsidRPr="00D011E6">
        <w:rPr>
          <w:rStyle w:val="normaltextrun"/>
        </w:rPr>
        <w:t xml:space="preserve"> ,</w:t>
      </w:r>
      <w:r w:rsidRPr="00D011E6">
        <w:t xml:space="preserve"> ir mērķis uzlabot iekšējā tirgus darbību, nosakot vienotu tiesisku regulējumu, it īpaši mākslīgā intelekta izstrādei, tirdzniecībai un izmantošanai saskaņā ar Savienības vērtībām. </w:t>
      </w:r>
    </w:p>
    <w:p w:rsidR="004A46BE" w:rsidRPr="00D011E6" w:rsidRDefault="004A46BE" w:rsidP="004C6E27">
      <w:pPr>
        <w:pStyle w:val="ManualConsidrant"/>
        <w:spacing w:line="360" w:lineRule="auto"/>
        <w:rPr>
          <w:noProof/>
        </w:rPr>
      </w:pPr>
      <w:r w:rsidRPr="00D011E6">
        <w:lastRenderedPageBreak/>
        <w:t>(2)</w:t>
      </w:r>
      <w:r w:rsidRPr="00D011E6">
        <w:tab/>
        <w:t>Kopš 2021. gada, kad tika pieņemta Padomes Regula (ES) 2021/1173</w:t>
      </w:r>
      <w:r w:rsidRPr="00D011E6">
        <w:rPr>
          <w:rStyle w:val="FootnoteReference"/>
          <w:noProof/>
        </w:rPr>
        <w:footnoteReference w:id="5"/>
      </w:r>
      <w:r w:rsidRPr="00D011E6">
        <w:t xml:space="preserve">, mākslīgā intelekta (MI) jomā ir panākts milzīgs tehnikas progress un visā pasaulē tā ir kļuvusi par ļoti stratēģisku un diskutablu jomu. Savienība ir pirmajās rindās pūliņos atbalstīt </w:t>
      </w:r>
      <w:r w:rsidRPr="00D011E6">
        <w:rPr>
          <w:b/>
          <w:bCs/>
          <w:i/>
          <w:iCs/>
        </w:rPr>
        <w:t>ētisku un</w:t>
      </w:r>
      <w:r w:rsidRPr="00D011E6">
        <w:t xml:space="preserve"> atbildīgu uzticama MI inovāciju, vienlaikus uzstādot barjeras un attīstot efektīvu pārvaldi.</w:t>
      </w:r>
    </w:p>
    <w:p w:rsidR="004A46BE" w:rsidRPr="00D011E6" w:rsidRDefault="004A46BE" w:rsidP="004C6E27">
      <w:pPr>
        <w:pStyle w:val="ManualConsidrant"/>
        <w:spacing w:line="360" w:lineRule="auto"/>
        <w:rPr>
          <w:rStyle w:val="eop"/>
          <w:noProof/>
        </w:rPr>
      </w:pPr>
      <w:r w:rsidRPr="00D011E6">
        <w:t>(3)</w:t>
      </w:r>
      <w:r w:rsidRPr="00D011E6">
        <w:tab/>
      </w:r>
      <w:r w:rsidRPr="00D011E6">
        <w:rPr>
          <w:rStyle w:val="normaltextrun"/>
        </w:rPr>
        <w:t xml:space="preserve">2023. gada 13. septembrī Komisija kā daļu no visaptverošas pieejas atbildīgas inovācijas atbalstam mākslīgā intelekta jomā izziņoja jaunu stratēģisku iniciatīvu, kuras mērķis ir Savienības augstas veiktspējas </w:t>
      </w:r>
      <w:proofErr w:type="spellStart"/>
      <w:r w:rsidRPr="00D011E6">
        <w:rPr>
          <w:rStyle w:val="normaltextrun"/>
        </w:rPr>
        <w:t>datošanas</w:t>
      </w:r>
      <w:proofErr w:type="spellEnd"/>
      <w:r w:rsidRPr="00D011E6">
        <w:rPr>
          <w:rStyle w:val="normaltextrun"/>
        </w:rPr>
        <w:t xml:space="preserve"> jaudu darīt pieejamu inovatīviem Eiropas </w:t>
      </w:r>
      <w:proofErr w:type="spellStart"/>
      <w:r w:rsidRPr="00D011E6">
        <w:rPr>
          <w:rStyle w:val="normaltextrun"/>
        </w:rPr>
        <w:t>jaunuzņēmumiem</w:t>
      </w:r>
      <w:proofErr w:type="spellEnd"/>
      <w:r w:rsidRPr="00D011E6">
        <w:rPr>
          <w:rStyle w:val="normaltextrun"/>
        </w:rPr>
        <w:t xml:space="preserve"> uzticama MI jomā modeļu apmācīšanai. Tas papildina darbu, kas ar Regulu (ES) 2024/... sākts, uzstādot mākslīgajam intelektam barjeras, nodibinot pārvaldes struktūras un inovāciju atbalstot ar koordinēto mākslīgā intelekta plānu.</w:t>
      </w:r>
    </w:p>
    <w:p w:rsidR="004A46BE" w:rsidRPr="00D011E6" w:rsidRDefault="004A46BE" w:rsidP="004C6E27">
      <w:pPr>
        <w:spacing w:before="120" w:after="120" w:line="360" w:lineRule="auto"/>
        <w:ind w:left="709" w:hanging="709"/>
        <w:jc w:val="both"/>
      </w:pPr>
      <w:r w:rsidRPr="00D011E6">
        <w:rPr>
          <w:b/>
          <w:i/>
        </w:rPr>
        <w:t>(3a)</w:t>
      </w:r>
      <w:r w:rsidRPr="00D011E6">
        <w:rPr>
          <w:b/>
          <w:i/>
        </w:rPr>
        <w:tab/>
      </w:r>
      <w:r w:rsidRPr="00D011E6">
        <w:rPr>
          <w:b/>
          <w:bCs/>
          <w:i/>
          <w:iCs/>
        </w:rPr>
        <w:t xml:space="preserve">Lai izmantotu tās </w:t>
      </w:r>
      <w:proofErr w:type="spellStart"/>
      <w:r w:rsidRPr="00D011E6">
        <w:rPr>
          <w:b/>
          <w:bCs/>
          <w:i/>
          <w:iCs/>
        </w:rPr>
        <w:t>superdatošanas</w:t>
      </w:r>
      <w:proofErr w:type="spellEnd"/>
      <w:r w:rsidRPr="00D011E6">
        <w:rPr>
          <w:b/>
          <w:bCs/>
          <w:i/>
          <w:iCs/>
        </w:rPr>
        <w:t xml:space="preserve"> infrastruktūru un veicinātu inovatīvu Eiropas MI ekosistēmu, tostarp izveidojot MI fabrikas visā Savienībā, Komisijas 2024. gada 24. janvāra paziņojumā par </w:t>
      </w:r>
      <w:proofErr w:type="spellStart"/>
      <w:r w:rsidRPr="00D011E6">
        <w:rPr>
          <w:b/>
          <w:bCs/>
          <w:i/>
          <w:iCs/>
        </w:rPr>
        <w:t>jaunuzņēmumu</w:t>
      </w:r>
      <w:proofErr w:type="spellEnd"/>
      <w:r w:rsidRPr="00D011E6">
        <w:rPr>
          <w:b/>
          <w:bCs/>
          <w:i/>
          <w:iCs/>
        </w:rPr>
        <w:t xml:space="preserve"> un inovācijas veicināšanu uzticama mākslīgā intelekta jomā ir izklāstīts stratēģisko investīciju satvars, kas ļauj </w:t>
      </w:r>
      <w:proofErr w:type="spellStart"/>
      <w:r w:rsidRPr="00D011E6">
        <w:rPr>
          <w:b/>
          <w:bCs/>
          <w:i/>
          <w:iCs/>
        </w:rPr>
        <w:t>jaunuzņēmumiem</w:t>
      </w:r>
      <w:proofErr w:type="spellEnd"/>
      <w:r w:rsidRPr="00D011E6">
        <w:rPr>
          <w:b/>
          <w:bCs/>
          <w:i/>
          <w:iCs/>
        </w:rPr>
        <w:t xml:space="preserve"> un rūpniecībai Savienībā īstenot savu potenciālu kļūt par globāliem līderiem uzticamu un progresīvu MI modeļu, sistēmu un lietotņu jomā</w:t>
      </w:r>
      <w:r w:rsidRPr="00D011E6">
        <w:t>.</w:t>
      </w:r>
    </w:p>
    <w:p w:rsidR="004A46BE" w:rsidRPr="00D011E6" w:rsidRDefault="004A46BE" w:rsidP="004C6E27">
      <w:pPr>
        <w:pStyle w:val="ManualConsidrant"/>
        <w:spacing w:line="360" w:lineRule="auto"/>
      </w:pPr>
      <w:r w:rsidRPr="00D011E6">
        <w:t>(4)</w:t>
      </w:r>
      <w:r w:rsidRPr="00D011E6">
        <w:tab/>
        <w:t xml:space="preserve">Ņemot vērā, ka Savienības spēcīgākā pasaules līmeņa </w:t>
      </w:r>
      <w:proofErr w:type="spellStart"/>
      <w:r w:rsidRPr="00D011E6">
        <w:t>superdatošanas</w:t>
      </w:r>
      <w:proofErr w:type="spellEnd"/>
      <w:r w:rsidRPr="00D011E6">
        <w:t xml:space="preserve"> jauda ir Eiropas Augstas veiktspējas </w:t>
      </w:r>
      <w:proofErr w:type="spellStart"/>
      <w:r w:rsidRPr="00D011E6">
        <w:t>datošanas</w:t>
      </w:r>
      <w:proofErr w:type="spellEnd"/>
      <w:r w:rsidRPr="00D011E6">
        <w:t xml:space="preserve"> kopuzņēmuma (“kopuzņēmuma”) iekārtām un minētās iekārtas jādara pieejamas, lai Komisijas iniciatīva īstenotos. Tādēļ pie pastāvošajiem sešiem kopuzņēmuma mērķiem ir jāievieš vēl viens mērķis, kas aptvertu tā superdatoru artavu Savienības jaunajā MI iniciatīvā</w:t>
      </w:r>
      <w:r w:rsidRPr="00D011E6">
        <w:rPr>
          <w:b/>
          <w:bCs/>
          <w:i/>
          <w:iCs/>
        </w:rPr>
        <w:t xml:space="preserve">, nodrošinot taisnīgumu, </w:t>
      </w:r>
      <w:proofErr w:type="spellStart"/>
      <w:r w:rsidRPr="00D011E6">
        <w:rPr>
          <w:b/>
          <w:bCs/>
          <w:i/>
          <w:iCs/>
        </w:rPr>
        <w:t>pārredzamību</w:t>
      </w:r>
      <w:proofErr w:type="spellEnd"/>
      <w:r w:rsidRPr="00D011E6">
        <w:rPr>
          <w:b/>
          <w:bCs/>
          <w:i/>
          <w:iCs/>
        </w:rPr>
        <w:t>, uzticamību un pozitīvu ietekmi uz sabiedrību un reaģējot uz Savienības vajadzībām un mērķiem</w:t>
      </w:r>
      <w:r w:rsidRPr="00D011E6">
        <w:t>.</w:t>
      </w:r>
    </w:p>
    <w:p w:rsidR="004A46BE" w:rsidRPr="00D011E6" w:rsidRDefault="004A46BE" w:rsidP="004C6E27">
      <w:pPr>
        <w:pStyle w:val="ManualConsidrant"/>
        <w:spacing w:line="360" w:lineRule="auto"/>
        <w:rPr>
          <w:noProof/>
        </w:rPr>
      </w:pPr>
      <w:r w:rsidRPr="00D011E6">
        <w:t>(5)</w:t>
      </w:r>
      <w:r w:rsidRPr="00D011E6">
        <w:tab/>
        <w:t xml:space="preserve">Jaunais mērķis ļautu kopuzņēmumam veikt darbības mākslīgajā intelektā specializētu superdatoru vai superdatoru nodalījumu </w:t>
      </w:r>
      <w:r w:rsidRPr="00D011E6">
        <w:rPr>
          <w:b/>
          <w:bCs/>
          <w:i/>
          <w:iCs/>
        </w:rPr>
        <w:t>modernizācijas vai</w:t>
      </w:r>
      <w:r w:rsidRPr="00D011E6">
        <w:rPr>
          <w:b/>
          <w:bCs/>
        </w:rPr>
        <w:t xml:space="preserve"> </w:t>
      </w:r>
      <w:r w:rsidRPr="00D011E6">
        <w:t xml:space="preserve">iegādes un ekspluatācijas jomā, lai nodrošinātu mašīnu ātru mācīšanos un </w:t>
      </w:r>
      <w:r w:rsidRPr="00D011E6">
        <w:rPr>
          <w:b/>
          <w:bCs/>
          <w:i/>
          <w:iCs/>
        </w:rPr>
        <w:t>uzticamu un ētisku</w:t>
      </w:r>
      <w:r w:rsidRPr="00D011E6">
        <w:rPr>
          <w:b/>
          <w:bCs/>
        </w:rPr>
        <w:t xml:space="preserve"> </w:t>
      </w:r>
      <w:r w:rsidRPr="00D011E6">
        <w:t xml:space="preserve">lielu MI </w:t>
      </w:r>
      <w:proofErr w:type="spellStart"/>
      <w:r w:rsidRPr="00D011E6">
        <w:t>pamatmodeļu</w:t>
      </w:r>
      <w:proofErr w:type="spellEnd"/>
      <w:r w:rsidRPr="00D011E6">
        <w:t xml:space="preserve"> apmācību</w:t>
      </w:r>
      <w:r w:rsidRPr="00D011E6">
        <w:rPr>
          <w:b/>
          <w:bCs/>
          <w:i/>
          <w:iCs/>
        </w:rPr>
        <w:t>, tādējādi stiprinot Savienības konkurētspēju un rūpniecisko bāzi MI jomā</w:t>
      </w:r>
      <w:r w:rsidRPr="00D011E6">
        <w:t xml:space="preserve">. Jāļauj kopuzņēmumam arī saviem </w:t>
      </w:r>
      <w:proofErr w:type="spellStart"/>
      <w:r w:rsidRPr="00D011E6">
        <w:t>datošanas</w:t>
      </w:r>
      <w:proofErr w:type="spellEnd"/>
      <w:r w:rsidRPr="00D011E6">
        <w:t xml:space="preserve"> resursiem izveidot jaunu piekļuves režīmu </w:t>
      </w:r>
      <w:r w:rsidRPr="00D011E6">
        <w:rPr>
          <w:b/>
          <w:bCs/>
          <w:i/>
          <w:iCs/>
        </w:rPr>
        <w:t>jo īpaši</w:t>
      </w:r>
      <w:r w:rsidRPr="00D011E6">
        <w:rPr>
          <w:b/>
          <w:bCs/>
        </w:rPr>
        <w:t xml:space="preserve"> </w:t>
      </w:r>
      <w:r w:rsidRPr="00D011E6">
        <w:t xml:space="preserve">MI </w:t>
      </w:r>
      <w:proofErr w:type="spellStart"/>
      <w:r w:rsidRPr="00D011E6">
        <w:t>jaunuzņēmumiem</w:t>
      </w:r>
      <w:proofErr w:type="spellEnd"/>
      <w:r w:rsidRPr="00D011E6">
        <w:t xml:space="preserve"> un plašākai zinātnieku kopienai, kas </w:t>
      </w:r>
      <w:r w:rsidRPr="00D011E6">
        <w:lastRenderedPageBreak/>
        <w:t xml:space="preserve">aktīvi nodarbojas ar MI, un izstrādāt specializētus MI lietojumu </w:t>
      </w:r>
      <w:r w:rsidRPr="00D011E6">
        <w:rPr>
          <w:b/>
          <w:bCs/>
          <w:i/>
          <w:iCs/>
        </w:rPr>
        <w:t>modeļus un sistēmas</w:t>
      </w:r>
      <w:r w:rsidRPr="00D011E6">
        <w:t xml:space="preserve">, kas </w:t>
      </w:r>
      <w:proofErr w:type="spellStart"/>
      <w:r w:rsidRPr="00D011E6">
        <w:t>optimalizēti</w:t>
      </w:r>
      <w:proofErr w:type="spellEnd"/>
      <w:r w:rsidRPr="00D011E6">
        <w:t xml:space="preserve"> darbībai tā superdatoros</w:t>
      </w:r>
      <w:r w:rsidRPr="00D011E6">
        <w:rPr>
          <w:b/>
          <w:bCs/>
          <w:i/>
          <w:iCs/>
        </w:rPr>
        <w:t xml:space="preserve">, vienlaikus nodrošinot atvērtu piekļuvi, taisnīgumu un </w:t>
      </w:r>
      <w:proofErr w:type="spellStart"/>
      <w:r w:rsidRPr="00D011E6">
        <w:rPr>
          <w:b/>
          <w:bCs/>
          <w:i/>
          <w:iCs/>
        </w:rPr>
        <w:t>pārredzamību</w:t>
      </w:r>
      <w:proofErr w:type="spellEnd"/>
      <w:r w:rsidRPr="00D011E6">
        <w:t xml:space="preserve">. Minētās izmaiņas ļautu kopuzņēmumam piedāvāt pielāgotu </w:t>
      </w:r>
      <w:proofErr w:type="spellStart"/>
      <w:r w:rsidRPr="00D011E6">
        <w:t>datošanas</w:t>
      </w:r>
      <w:proofErr w:type="spellEnd"/>
      <w:r w:rsidRPr="00D011E6">
        <w:t xml:space="preserve"> jaudu un pakalpojumus, lai Savienībā veicinātu plašu MI apmācību, attīstību un ieviešanos, kas ar pašreizējo regulu nav iespējamas. </w:t>
      </w:r>
    </w:p>
    <w:p w:rsidR="004A46BE" w:rsidRPr="00D011E6" w:rsidRDefault="004A46BE" w:rsidP="004C6E27">
      <w:pPr>
        <w:spacing w:line="360" w:lineRule="auto"/>
        <w:ind w:left="709" w:hanging="709"/>
        <w:jc w:val="both"/>
        <w:rPr>
          <w:b/>
        </w:rPr>
      </w:pPr>
      <w:r w:rsidRPr="00D011E6">
        <w:rPr>
          <w:b/>
          <w:i/>
        </w:rPr>
        <w:t>(5a)</w:t>
      </w:r>
      <w:r w:rsidRPr="00D011E6">
        <w:rPr>
          <w:b/>
        </w:rPr>
        <w:tab/>
      </w:r>
      <w:r w:rsidRPr="00D011E6">
        <w:rPr>
          <w:b/>
          <w:i/>
        </w:rPr>
        <w:t xml:space="preserve">Kopuzņēmumam būtu jāizveido vienas pieturas aģentūra, pamatojoties uz atvērtas piekļuves principiem, lai dažāda veida lietotāji varētu pilnībā izmantot MI potenciālu </w:t>
      </w:r>
      <w:proofErr w:type="spellStart"/>
      <w:r w:rsidRPr="00D011E6">
        <w:rPr>
          <w:b/>
          <w:i/>
        </w:rPr>
        <w:t>superdatošanas</w:t>
      </w:r>
      <w:proofErr w:type="spellEnd"/>
      <w:r w:rsidRPr="00D011E6">
        <w:rPr>
          <w:b/>
          <w:i/>
        </w:rPr>
        <w:t xml:space="preserve"> jomā. Par MI fabriku sniegtajām iespējām būtu plaši jāinformē </w:t>
      </w:r>
      <w:proofErr w:type="spellStart"/>
      <w:r w:rsidRPr="00D011E6">
        <w:rPr>
          <w:b/>
          <w:i/>
        </w:rPr>
        <w:t>jaunuzņēmumi</w:t>
      </w:r>
      <w:proofErr w:type="spellEnd"/>
      <w:r w:rsidRPr="00D011E6">
        <w:rPr>
          <w:b/>
          <w:i/>
        </w:rPr>
        <w:t xml:space="preserve">, </w:t>
      </w:r>
      <w:r w:rsidRPr="00D011E6">
        <w:rPr>
          <w:b/>
          <w:i/>
          <w:snapToGrid w:val="0"/>
        </w:rPr>
        <w:t>mazie un vidējie uzņēmumi</w:t>
      </w:r>
      <w:r w:rsidRPr="00D011E6">
        <w:rPr>
          <w:b/>
          <w:i/>
        </w:rPr>
        <w:t xml:space="preserve"> (MVU), inovācijas ekosistēma un Savienības programmās iesaistītie pētnieki, uzsverot daudzos ieguvumus, kurus MI var piedāvāt </w:t>
      </w:r>
      <w:proofErr w:type="spellStart"/>
      <w:r w:rsidRPr="00D011E6">
        <w:rPr>
          <w:b/>
          <w:i/>
        </w:rPr>
        <w:t>superdatošanas</w:t>
      </w:r>
      <w:proofErr w:type="spellEnd"/>
      <w:r w:rsidRPr="00D011E6">
        <w:rPr>
          <w:b/>
          <w:i/>
        </w:rPr>
        <w:t xml:space="preserve"> lietojumos. Turklāt MI fabriku sadarbībai Savienības līmenī </w:t>
      </w:r>
      <w:proofErr w:type="spellStart"/>
      <w:r w:rsidRPr="00D011E6">
        <w:rPr>
          <w:b/>
          <w:i/>
        </w:rPr>
        <w:t>datošanas</w:t>
      </w:r>
      <w:proofErr w:type="spellEnd"/>
      <w:r w:rsidRPr="00D011E6">
        <w:rPr>
          <w:b/>
          <w:i/>
        </w:rPr>
        <w:t xml:space="preserve"> jaudas pakalpojums būtu jādara pieejams visā Savienībā, un tas ir būtisks piedāvāto atbalsta pakalpojumu sniegšanai, vēl vairāk atvieglojot piekļuvi šai kritiskajai infrastruktūrai. Tam būtu arī jāpalīdz izstrādāt uz pieprasījumu orientētus </w:t>
      </w:r>
      <w:proofErr w:type="spellStart"/>
      <w:r w:rsidRPr="00D011E6">
        <w:rPr>
          <w:b/>
          <w:i/>
        </w:rPr>
        <w:t>EuroHPC</w:t>
      </w:r>
      <w:proofErr w:type="spellEnd"/>
      <w:r w:rsidRPr="00D011E6">
        <w:rPr>
          <w:b/>
          <w:i/>
        </w:rPr>
        <w:t xml:space="preserve"> superdatorus, nodrošinot, ka infrastruktūra atbilst lietotāju un nozaru mainīgajām vajadzībām visā Savienībā.</w:t>
      </w:r>
    </w:p>
    <w:p w:rsidR="004A46BE" w:rsidRPr="00D011E6" w:rsidRDefault="004A46BE" w:rsidP="004C6E27">
      <w:pPr>
        <w:spacing w:before="240" w:line="360" w:lineRule="auto"/>
        <w:ind w:left="709" w:hanging="709"/>
        <w:jc w:val="both"/>
        <w:rPr>
          <w:szCs w:val="24"/>
        </w:rPr>
      </w:pPr>
      <w:r w:rsidRPr="00D011E6">
        <w:rPr>
          <w:b/>
          <w:i/>
        </w:rPr>
        <w:t xml:space="preserve">(5b) </w:t>
      </w:r>
      <w:r w:rsidRPr="00D011E6">
        <w:rPr>
          <w:b/>
          <w:i/>
        </w:rPr>
        <w:tab/>
        <w:t xml:space="preserve">Eiropas Parlamenta 2023. gada 14. decembra rezolūcijā par inovācijas spēju un rūpniecības un tehnoloģiskās konkurētspējas palielināšanu, radot </w:t>
      </w:r>
      <w:proofErr w:type="spellStart"/>
      <w:r w:rsidRPr="00D011E6">
        <w:rPr>
          <w:b/>
          <w:i/>
        </w:rPr>
        <w:t>jaunuzņēmumiem</w:t>
      </w:r>
      <w:proofErr w:type="spellEnd"/>
      <w:r w:rsidRPr="00D011E6">
        <w:rPr>
          <w:b/>
          <w:i/>
        </w:rPr>
        <w:t xml:space="preserve"> un augošiem uzņēmumiem labvēlīgu vidi</w:t>
      </w:r>
      <w:r w:rsidRPr="00D011E6">
        <w:rPr>
          <w:rStyle w:val="FootnoteReference"/>
          <w:b/>
          <w:i/>
        </w:rPr>
        <w:footnoteReference w:id="6"/>
      </w:r>
      <w:r w:rsidRPr="00D011E6">
        <w:rPr>
          <w:b/>
          <w:i/>
        </w:rPr>
        <w:t xml:space="preserve"> ir uzsvērts, ka </w:t>
      </w:r>
      <w:r w:rsidRPr="00D011E6">
        <w:rPr>
          <w:b/>
          <w:i/>
          <w:snapToGrid w:val="0"/>
        </w:rPr>
        <w:t xml:space="preserve">augošiem uzņēmumiem ir izšķiroša nozīme inovācijas, darbvietu radīšanas un ekonomiskās izaugsmes veicināšanā Savienībā, un Komisija un dalībvalstis tiek aicinātas pieņemt pienācīgu augošo uzņēmumu definīciju, balstoties uz mērogojamību un vienlaikus ņemot vērā to, kā atšķiras </w:t>
      </w:r>
      <w:proofErr w:type="spellStart"/>
      <w:r w:rsidRPr="00D011E6">
        <w:rPr>
          <w:b/>
          <w:i/>
          <w:snapToGrid w:val="0"/>
        </w:rPr>
        <w:t>jaunuzņēmumi</w:t>
      </w:r>
      <w:proofErr w:type="spellEnd"/>
      <w:r w:rsidRPr="00D011E6">
        <w:rPr>
          <w:b/>
          <w:i/>
          <w:snapToGrid w:val="0"/>
        </w:rPr>
        <w:t xml:space="preserve"> un MVU. </w:t>
      </w:r>
      <w:r w:rsidRPr="00D011E6">
        <w:rPr>
          <w:b/>
          <w:i/>
        </w:rPr>
        <w:t xml:space="preserve">Kopuzņēmuma valdei būtu jānosaka nosacījumi piekļuvei šādiem MI specializētiem superdatoriem un attiecīgajiem atbalsta pakalpojumiem dažādu kategoriju lietotājiem, piemēram, </w:t>
      </w:r>
      <w:proofErr w:type="spellStart"/>
      <w:r w:rsidRPr="00D011E6">
        <w:rPr>
          <w:b/>
          <w:i/>
        </w:rPr>
        <w:t>jaunuzņēmumiem</w:t>
      </w:r>
      <w:proofErr w:type="spellEnd"/>
      <w:r w:rsidRPr="00D011E6">
        <w:rPr>
          <w:b/>
          <w:i/>
        </w:rPr>
        <w:t>, augošiem uzņēmumiem, MVU, augstākās izglītības iestādēm un pētniecības centriem, lai pārvarētu izmaksu ierobežojumus un zināšanu trūkumu resursu jomā.</w:t>
      </w:r>
    </w:p>
    <w:p w:rsidR="004A46BE" w:rsidRPr="00D011E6" w:rsidRDefault="004A46BE" w:rsidP="004C6E27">
      <w:pPr>
        <w:spacing w:before="240" w:line="360" w:lineRule="auto"/>
        <w:ind w:left="709" w:hanging="709"/>
        <w:jc w:val="both"/>
        <w:rPr>
          <w:szCs w:val="24"/>
        </w:rPr>
      </w:pPr>
      <w:r w:rsidRPr="00D011E6">
        <w:rPr>
          <w:b/>
          <w:i/>
        </w:rPr>
        <w:t>(5c)</w:t>
      </w:r>
      <w:r w:rsidRPr="00D011E6">
        <w:rPr>
          <w:b/>
          <w:i/>
        </w:rPr>
        <w:tab/>
        <w:t xml:space="preserve">Tā kā superdatoru izmantošanai MI ir vajadzīga plašāka datu izmantošana, ir svarīgi, lai tie vai nu atrastos tuvumā, vai būtu savienoti ar esošu vai plānotu datu centru, izmantojot ātrdarbīgus tīklus. Turklāt šādiem datu centriem būtu pilnībā jāatbilst </w:t>
      </w:r>
      <w:r w:rsidRPr="00D011E6">
        <w:rPr>
          <w:b/>
          <w:i/>
        </w:rPr>
        <w:lastRenderedPageBreak/>
        <w:t>prasībām, kas noteiktas Eiropas Parlamenta un Padomes Direktīvas (ES) 2023/1791</w:t>
      </w:r>
      <w:r w:rsidRPr="00D011E6">
        <w:rPr>
          <w:rStyle w:val="FootnoteReference"/>
          <w:b/>
          <w:bCs/>
          <w:i/>
          <w:iCs/>
        </w:rPr>
        <w:footnoteReference w:id="7"/>
      </w:r>
      <w:r w:rsidRPr="00D011E6">
        <w:rPr>
          <w:b/>
          <w:i/>
        </w:rPr>
        <w:t xml:space="preserve"> 12. pantā, un nākotnē tiem vajadzētu būt savstarpēji savienotiem ar kopīgām Eiropas datu telpām, lai atvieglotu modeļu apmācību galvenajās nozaru jomās. Mitinātājiem būtu jāspēj efektīvi izmantot finansiālo atbalstu no kopīgām Eiropas datu telpām, lai uzlabotu savu infrastruktūru, tostarp iegādātos vai modernizētu datu centrus. </w:t>
      </w:r>
      <w:r w:rsidRPr="00D011E6">
        <w:rPr>
          <w:b/>
          <w:bCs/>
          <w:i/>
        </w:rPr>
        <w:t>Būtu jāveicina sinerģijas starp dažādām iniciatīvām.</w:t>
      </w:r>
      <w:r w:rsidRPr="00D011E6">
        <w:t xml:space="preserve"> </w:t>
      </w:r>
    </w:p>
    <w:p w:rsidR="004A46BE" w:rsidRPr="00D011E6" w:rsidRDefault="004A46BE" w:rsidP="004C6E27">
      <w:pPr>
        <w:spacing w:before="240" w:line="360" w:lineRule="auto"/>
        <w:ind w:left="709" w:hanging="709"/>
        <w:jc w:val="both"/>
        <w:rPr>
          <w:b/>
          <w:bCs/>
          <w:i/>
          <w:iCs/>
        </w:rPr>
      </w:pPr>
      <w:r w:rsidRPr="00D011E6">
        <w:rPr>
          <w:b/>
          <w:i/>
        </w:rPr>
        <w:t>(5d)</w:t>
      </w:r>
      <w:r w:rsidRPr="00D011E6">
        <w:rPr>
          <w:b/>
          <w:i/>
        </w:rPr>
        <w:tab/>
        <w:t xml:space="preserve">Tā kā superdatoru izmantošanai MI vajadzībām ir ievērojami jāpalielina </w:t>
      </w:r>
      <w:proofErr w:type="spellStart"/>
      <w:r w:rsidRPr="00D011E6">
        <w:rPr>
          <w:b/>
          <w:i/>
        </w:rPr>
        <w:t>datošanas</w:t>
      </w:r>
      <w:proofErr w:type="spellEnd"/>
      <w:r w:rsidRPr="00D011E6">
        <w:rPr>
          <w:b/>
          <w:i/>
        </w:rPr>
        <w:t xml:space="preserve"> jauda, kas savukārt palielina enerģijas patēriņu, mitinātājiem vajadzētu būt plāniem attiecībā uz energoefektivitāti un </w:t>
      </w:r>
      <w:proofErr w:type="spellStart"/>
      <w:r w:rsidRPr="00D011E6">
        <w:rPr>
          <w:b/>
          <w:i/>
        </w:rPr>
        <w:t>vidisko</w:t>
      </w:r>
      <w:proofErr w:type="spellEnd"/>
      <w:r w:rsidRPr="00D011E6">
        <w:rPr>
          <w:b/>
          <w:i/>
        </w:rPr>
        <w:t xml:space="preserve"> ilgtspēju. Šiem plāniem būtu jānodrošina, ka superdatoram ir piekļuve drošam un stabilam tīkla </w:t>
      </w:r>
      <w:proofErr w:type="spellStart"/>
      <w:r w:rsidRPr="00D011E6">
        <w:rPr>
          <w:b/>
          <w:i/>
        </w:rPr>
        <w:t>pieslēgumam</w:t>
      </w:r>
      <w:proofErr w:type="spellEnd"/>
      <w:r w:rsidRPr="00D011E6">
        <w:rPr>
          <w:b/>
          <w:i/>
        </w:rPr>
        <w:t xml:space="preserve"> un elektroapgādei, vēlams, izmantojot tīru enerģiju par pieņemamu cenu, tostarp izmantojot elektroenerģijas pirkuma līgumus, kuru pamatā var būt arī </w:t>
      </w:r>
      <w:proofErr w:type="spellStart"/>
      <w:r w:rsidRPr="00D011E6">
        <w:rPr>
          <w:b/>
          <w:i/>
        </w:rPr>
        <w:t>atjaunīgā</w:t>
      </w:r>
      <w:proofErr w:type="spellEnd"/>
      <w:r w:rsidRPr="00D011E6">
        <w:rPr>
          <w:b/>
          <w:i/>
        </w:rPr>
        <w:t xml:space="preserve"> enerģija, un izmantojot uz vietas ražotu elektroenerģiju. Turklāt MI modeļiem būtu jāatbilst enerģijas patēriņa prasībām, kas noteiktas Regulā</w:t>
      </w:r>
      <w:r w:rsidR="004C6E27" w:rsidRPr="00D011E6">
        <w:rPr>
          <w:b/>
          <w:i/>
        </w:rPr>
        <w:t xml:space="preserve"> </w:t>
      </w:r>
      <w:r w:rsidR="004C6E27" w:rsidRPr="00D011E6">
        <w:rPr>
          <w:rStyle w:val="normaltextrun"/>
          <w:b/>
          <w:i/>
          <w:noProof/>
        </w:rPr>
        <w:t>(ES) 2024/…</w:t>
      </w:r>
      <w:r w:rsidRPr="00D011E6">
        <w:rPr>
          <w:b/>
          <w:i/>
        </w:rPr>
        <w:t xml:space="preserve"> [Mākslīgā intelekta akts]. Jāievēro minētajā regulā noteiktie ziņošanas pienākumi attiecībā uz vispārīga lietojuma MI modeļiem.</w:t>
      </w:r>
    </w:p>
    <w:p w:rsidR="004A46BE" w:rsidRPr="00D011E6" w:rsidRDefault="004A46BE" w:rsidP="004C6E27">
      <w:pPr>
        <w:spacing w:before="240" w:line="360" w:lineRule="auto"/>
        <w:ind w:left="709" w:hanging="709"/>
        <w:jc w:val="both"/>
        <w:rPr>
          <w:b/>
        </w:rPr>
      </w:pPr>
      <w:r w:rsidRPr="00D011E6">
        <w:rPr>
          <w:b/>
          <w:i/>
        </w:rPr>
        <w:t>(5e)</w:t>
      </w:r>
      <w:r w:rsidRPr="00D011E6">
        <w:rPr>
          <w:b/>
          <w:i/>
        </w:rPr>
        <w:tab/>
        <w:t xml:space="preserve">MI fabrikas nodrošinās visaptverošus </w:t>
      </w:r>
      <w:proofErr w:type="spellStart"/>
      <w:r w:rsidRPr="00D011E6">
        <w:rPr>
          <w:b/>
          <w:i/>
        </w:rPr>
        <w:t>superdatošanas</w:t>
      </w:r>
      <w:proofErr w:type="spellEnd"/>
      <w:r w:rsidRPr="00D011E6">
        <w:rPr>
          <w:b/>
          <w:i/>
        </w:rPr>
        <w:t xml:space="preserve"> atbalsta pakalpojumus MI </w:t>
      </w:r>
      <w:proofErr w:type="spellStart"/>
      <w:r w:rsidRPr="00D011E6">
        <w:rPr>
          <w:b/>
          <w:i/>
        </w:rPr>
        <w:t>jaunuzņēmumiem</w:t>
      </w:r>
      <w:proofErr w:type="spellEnd"/>
      <w:r w:rsidRPr="00D011E6">
        <w:rPr>
          <w:b/>
          <w:i/>
        </w:rPr>
        <w:t xml:space="preserve">, maziem inovatīviem uzņēmumiem un plašākai pētniecības un inovācijas ekosistēmai. Šiem pakalpojumiem ir izšķiroša nozīme, lai sekmētu piekļuvi superdatoriem, piedāvājot specializētas programmēšanas iekārtas un algoritmisku atbalstu MI apmācības modeļu un sistēmu izstrādāšanai, izmēģināšanai, izvērtēšanai un validēšanai. Turklāt tās palīdz izveidot jaunus </w:t>
      </w:r>
      <w:proofErr w:type="spellStart"/>
      <w:r w:rsidRPr="00D011E6">
        <w:rPr>
          <w:b/>
          <w:i/>
        </w:rPr>
        <w:t>lietojumgadījumus</w:t>
      </w:r>
      <w:proofErr w:type="spellEnd"/>
      <w:r w:rsidRPr="00D011E6">
        <w:rPr>
          <w:b/>
          <w:i/>
        </w:rPr>
        <w:t xml:space="preserve"> un jaunus lietojumus stratēģiskās jomās Savienībā, cita starpā ietverot robotiku un ražošanu, jaunus materiālus un akumulatorus, </w:t>
      </w:r>
      <w:proofErr w:type="spellStart"/>
      <w:r w:rsidRPr="00D011E6">
        <w:rPr>
          <w:b/>
          <w:i/>
        </w:rPr>
        <w:t>aerokosmisko</w:t>
      </w:r>
      <w:proofErr w:type="spellEnd"/>
      <w:r w:rsidRPr="00D011E6">
        <w:rPr>
          <w:b/>
          <w:i/>
        </w:rPr>
        <w:t xml:space="preserve"> nozari, mobilitāti, satīklotu un automatizētu braukšanu, veselību un aprūpi, biotehnoloģiju, enerģētiku, klimata pārmaiņas un </w:t>
      </w:r>
      <w:proofErr w:type="spellStart"/>
      <w:r w:rsidRPr="00D011E6">
        <w:rPr>
          <w:b/>
          <w:i/>
        </w:rPr>
        <w:t>klimatadaptāciju</w:t>
      </w:r>
      <w:proofErr w:type="spellEnd"/>
      <w:r w:rsidRPr="00D011E6">
        <w:rPr>
          <w:b/>
          <w:i/>
        </w:rPr>
        <w:t xml:space="preserve">, komplekso sistēmu dinamiku, virtuālās pasaules un digitālos dvīņus, </w:t>
      </w:r>
      <w:proofErr w:type="spellStart"/>
      <w:r w:rsidRPr="00D011E6">
        <w:rPr>
          <w:b/>
          <w:i/>
        </w:rPr>
        <w:t>kiberdrošību</w:t>
      </w:r>
      <w:proofErr w:type="spellEnd"/>
      <w:r w:rsidRPr="00D011E6">
        <w:rPr>
          <w:b/>
          <w:i/>
        </w:rPr>
        <w:t>, lauksaimniecības praksi, pētniecību un inovāciju, kā arī publisko sektoru.</w:t>
      </w:r>
    </w:p>
    <w:p w:rsidR="004A46BE" w:rsidRPr="00D011E6" w:rsidRDefault="004A46BE" w:rsidP="004C6E27">
      <w:pPr>
        <w:pStyle w:val="ManualConsidrant"/>
        <w:spacing w:line="360" w:lineRule="auto"/>
        <w:rPr>
          <w:noProof/>
        </w:rPr>
      </w:pPr>
      <w:r w:rsidRPr="00D011E6">
        <w:lastRenderedPageBreak/>
        <w:t>(6)</w:t>
      </w:r>
      <w:r w:rsidRPr="00D011E6">
        <w:tab/>
        <w:t xml:space="preserve">Lai šīs regulas piemērošanas sākumu pieskaņotu datumam, kad sāk piemērot Eiropas Parlamenta un </w:t>
      </w:r>
      <w:r w:rsidRPr="00D011E6">
        <w:rPr>
          <w:rStyle w:val="normaltextrun"/>
        </w:rPr>
        <w:t>Padomes Regulu (ES) 2024./..., kas nosaka saskaņotas normas mākslīgā intelekta jomā, tā jāpiemēro bez neattaisnotas kavēšanās.</w:t>
      </w:r>
    </w:p>
    <w:p w:rsidR="004A46BE" w:rsidRPr="00D011E6" w:rsidRDefault="004A46BE" w:rsidP="004C6E27">
      <w:pPr>
        <w:pStyle w:val="ManualConsidrant"/>
        <w:spacing w:line="360" w:lineRule="auto"/>
        <w:rPr>
          <w:noProof/>
        </w:rPr>
      </w:pPr>
      <w:r w:rsidRPr="00D011E6">
        <w:t>(7)</w:t>
      </w:r>
      <w:r w:rsidRPr="00D011E6">
        <w:tab/>
        <w:t>Tāpēc Regula (ES) 2021/1173 attiecīgi jāgroza,</w:t>
      </w:r>
    </w:p>
    <w:p w:rsidR="004A46BE" w:rsidRPr="00D011E6" w:rsidRDefault="004A46BE" w:rsidP="004C6E27">
      <w:pPr>
        <w:pStyle w:val="Formuledadoption"/>
        <w:spacing w:line="360" w:lineRule="auto"/>
        <w:rPr>
          <w:noProof/>
        </w:rPr>
      </w:pPr>
      <w:r w:rsidRPr="00D011E6">
        <w:t>IR PIEŅĒMUSI ŠO REGULU.</w:t>
      </w:r>
    </w:p>
    <w:p w:rsidR="004A46BE" w:rsidRPr="00D011E6" w:rsidRDefault="004A46BE" w:rsidP="004C6E27">
      <w:pPr>
        <w:pStyle w:val="Titrearticle"/>
        <w:spacing w:line="360" w:lineRule="auto"/>
        <w:rPr>
          <w:noProof/>
        </w:rPr>
      </w:pPr>
      <w:r w:rsidRPr="00D011E6">
        <w:t>1. pants</w:t>
      </w:r>
    </w:p>
    <w:p w:rsidR="004A46BE" w:rsidRPr="00D011E6" w:rsidRDefault="004A46BE" w:rsidP="004C6E27">
      <w:pPr>
        <w:spacing w:line="360" w:lineRule="auto"/>
        <w:rPr>
          <w:noProof/>
        </w:rPr>
      </w:pPr>
      <w:r w:rsidRPr="00D011E6">
        <w:t xml:space="preserve">Regulu (ES) 2021/1173 groza šādi: </w:t>
      </w:r>
    </w:p>
    <w:p w:rsidR="004A46BE" w:rsidRPr="00D011E6" w:rsidRDefault="004A46BE" w:rsidP="004C6E27">
      <w:pPr>
        <w:pStyle w:val="ListParagraph"/>
        <w:spacing w:line="360" w:lineRule="auto"/>
        <w:ind w:left="1080"/>
        <w:rPr>
          <w:noProof/>
        </w:rPr>
      </w:pPr>
    </w:p>
    <w:p w:rsidR="004A46BE" w:rsidRPr="00D011E6" w:rsidRDefault="004A46BE" w:rsidP="004C6E27">
      <w:pPr>
        <w:pStyle w:val="Point0"/>
        <w:spacing w:line="360" w:lineRule="auto"/>
        <w:rPr>
          <w:noProof/>
        </w:rPr>
      </w:pPr>
      <w:r w:rsidRPr="00D011E6">
        <w:t>(1)</w:t>
      </w:r>
      <w:r w:rsidRPr="00D011E6">
        <w:tab/>
        <w:t>2. pantā:</w:t>
      </w:r>
    </w:p>
    <w:p w:rsidR="004A46BE" w:rsidRPr="00D011E6" w:rsidRDefault="004A46BE" w:rsidP="004C6E27">
      <w:pPr>
        <w:pStyle w:val="Point0"/>
        <w:spacing w:line="360" w:lineRule="auto"/>
        <w:ind w:left="1700"/>
        <w:rPr>
          <w:noProof/>
        </w:rPr>
      </w:pPr>
      <w:r w:rsidRPr="00D011E6">
        <w:t>(a)</w:t>
      </w:r>
      <w:r w:rsidRPr="00D011E6">
        <w:tab/>
        <w:t>iekļauj šādus 3.a) un 3.b) punktus:</w:t>
      </w:r>
    </w:p>
    <w:p w:rsidR="004A46BE" w:rsidRPr="00D011E6" w:rsidRDefault="004A46BE" w:rsidP="004C6E27">
      <w:pPr>
        <w:pStyle w:val="ListParagraph"/>
        <w:spacing w:line="360" w:lineRule="auto"/>
        <w:ind w:left="2160" w:hanging="590"/>
        <w:rPr>
          <w:noProof/>
        </w:rPr>
      </w:pPr>
      <w:r w:rsidRPr="00D011E6">
        <w:t xml:space="preserve">“3.b) </w:t>
      </w:r>
      <w:r w:rsidRPr="00D011E6">
        <w:tab/>
        <w:t xml:space="preserve">“mākslīgajā intelektā specializēts superdators” ir superdators, kas pirmām kārtām paredzēts plaša mēroga un </w:t>
      </w:r>
      <w:r w:rsidRPr="00D011E6">
        <w:rPr>
          <w:b/>
          <w:bCs/>
          <w:i/>
          <w:iCs/>
        </w:rPr>
        <w:t>civilu</w:t>
      </w:r>
      <w:r w:rsidRPr="00D011E6">
        <w:rPr>
          <w:b/>
          <w:bCs/>
        </w:rPr>
        <w:t xml:space="preserve"> </w:t>
      </w:r>
      <w:r w:rsidRPr="00D011E6">
        <w:t xml:space="preserve">vispārīga lietojuma mākslīgā intelekta modeļu un no jauna radušos mākslīgā intelekta lietojumu apmācībai </w:t>
      </w:r>
      <w:r w:rsidRPr="00D011E6">
        <w:rPr>
          <w:b/>
          <w:bCs/>
          <w:i/>
          <w:iCs/>
        </w:rPr>
        <w:t>un tehnoloģiju un sistēmu izstrādei</w:t>
      </w:r>
      <w:r w:rsidRPr="00D011E6">
        <w:t>;</w:t>
      </w:r>
    </w:p>
    <w:p w:rsidR="004A46BE" w:rsidRPr="00D011E6" w:rsidRDefault="004A46BE" w:rsidP="004C6E27">
      <w:pPr>
        <w:pStyle w:val="ListParagraph"/>
        <w:spacing w:line="360" w:lineRule="auto"/>
        <w:ind w:left="1570"/>
        <w:rPr>
          <w:noProof/>
        </w:rPr>
      </w:pPr>
    </w:p>
    <w:p w:rsidR="004A46BE" w:rsidRPr="00D011E6" w:rsidRDefault="004A46BE" w:rsidP="004C6E27">
      <w:pPr>
        <w:pStyle w:val="ListParagraph"/>
        <w:spacing w:line="360" w:lineRule="auto"/>
        <w:ind w:left="2160" w:hanging="590"/>
        <w:rPr>
          <w:noProof/>
        </w:rPr>
      </w:pPr>
      <w:r w:rsidRPr="00D011E6">
        <w:t xml:space="preserve">3.c) </w:t>
      </w:r>
      <w:r w:rsidRPr="00D011E6">
        <w:tab/>
        <w:t xml:space="preserve">“mākslīgā intelekta fabrika” ir centralizēta vai </w:t>
      </w:r>
      <w:proofErr w:type="spellStart"/>
      <w:r w:rsidRPr="00D011E6">
        <w:t>izklaida</w:t>
      </w:r>
      <w:proofErr w:type="spellEnd"/>
      <w:r w:rsidRPr="00D011E6">
        <w:t xml:space="preserve"> </w:t>
      </w:r>
      <w:r w:rsidRPr="00D011E6">
        <w:rPr>
          <w:b/>
          <w:bCs/>
          <w:i/>
          <w:iCs/>
        </w:rPr>
        <w:t>atvērta ekosistēma</w:t>
      </w:r>
      <w:r w:rsidRPr="00D011E6">
        <w:t xml:space="preserve">, kas sarūpē mākslīgā intelekta </w:t>
      </w:r>
      <w:proofErr w:type="spellStart"/>
      <w:r w:rsidRPr="00D011E6">
        <w:t>superdatošanas</w:t>
      </w:r>
      <w:proofErr w:type="spellEnd"/>
      <w:r w:rsidRPr="00D011E6">
        <w:t xml:space="preserve"> pakalpojumu infrastruktūru, kurā ietilpst mākslīgajā intelektā specializēts superdators vai superdatora mākslīgā intelekta nodalījums, </w:t>
      </w:r>
      <w:r w:rsidRPr="00D011E6">
        <w:rPr>
          <w:b/>
          <w:bCs/>
          <w:i/>
          <w:iCs/>
        </w:rPr>
        <w:t xml:space="preserve">vai mākslīgā intelekta vajadzībām modernizēts </w:t>
      </w:r>
      <w:proofErr w:type="spellStart"/>
      <w:r w:rsidRPr="00D011E6">
        <w:rPr>
          <w:b/>
          <w:bCs/>
          <w:i/>
          <w:iCs/>
        </w:rPr>
        <w:t>EuroHPC</w:t>
      </w:r>
      <w:proofErr w:type="spellEnd"/>
      <w:r w:rsidRPr="00D011E6">
        <w:rPr>
          <w:b/>
          <w:bCs/>
          <w:i/>
          <w:iCs/>
        </w:rPr>
        <w:t xml:space="preserve"> superdators,</w:t>
      </w:r>
      <w:r w:rsidRPr="00D011E6">
        <w:t xml:space="preserve"> ar to saistīts datu centrs, īpaši paredzēta piekļuve un uz mākslīgo intelektu orientēti </w:t>
      </w:r>
      <w:proofErr w:type="spellStart"/>
      <w:r w:rsidRPr="00D011E6">
        <w:t>superdatošanas</w:t>
      </w:r>
      <w:proofErr w:type="spellEnd"/>
      <w:r w:rsidRPr="00D011E6">
        <w:t xml:space="preserve"> pakalpojumi</w:t>
      </w:r>
      <w:r w:rsidRPr="00D011E6">
        <w:rPr>
          <w:b/>
          <w:bCs/>
          <w:i/>
          <w:iCs/>
        </w:rPr>
        <w:t>, kas atklāti un aktīvi izkopj, pievilina,</w:t>
      </w:r>
      <w:r w:rsidRPr="00D011E6">
        <w:t xml:space="preserve"> </w:t>
      </w:r>
      <w:r w:rsidRPr="00D011E6">
        <w:rPr>
          <w:b/>
          <w:bCs/>
          <w:i/>
          <w:iCs/>
        </w:rPr>
        <w:t>notur un pulcē talantus</w:t>
      </w:r>
      <w:r w:rsidRPr="00D011E6">
        <w:t xml:space="preserve"> </w:t>
      </w:r>
      <w:r w:rsidRPr="00D011E6">
        <w:rPr>
          <w:b/>
          <w:bCs/>
          <w:i/>
          <w:iCs/>
        </w:rPr>
        <w:t>vajadzīgo kompetenču, prasmju un zināšanu sarūpēšanai,</w:t>
      </w:r>
      <w:r w:rsidRPr="00D011E6">
        <w:t xml:space="preserve"> </w:t>
      </w:r>
      <w:r w:rsidRPr="00D011E6">
        <w:rPr>
          <w:b/>
          <w:bCs/>
          <w:i/>
          <w:iCs/>
        </w:rPr>
        <w:t xml:space="preserve">kas palīdz un virza lietotājus </w:t>
      </w:r>
      <w:r w:rsidRPr="00D011E6">
        <w:t xml:space="preserve">mākslīgā intelekta </w:t>
      </w:r>
      <w:r w:rsidRPr="00D011E6">
        <w:rPr>
          <w:b/>
          <w:bCs/>
          <w:i/>
          <w:iCs/>
        </w:rPr>
        <w:t>superdatoru izmantošanā un kas sniedz to uzturēšanai nepieciešamos pakalpojumus</w:t>
      </w:r>
      <w:r w:rsidRPr="00D011E6">
        <w:t>;”;</w:t>
      </w:r>
    </w:p>
    <w:p w:rsidR="004A46BE" w:rsidRPr="00D011E6" w:rsidRDefault="004A46BE" w:rsidP="004C6E27">
      <w:pPr>
        <w:pStyle w:val="Point0"/>
        <w:spacing w:line="360" w:lineRule="auto"/>
        <w:ind w:left="1700"/>
        <w:rPr>
          <w:noProof/>
        </w:rPr>
      </w:pPr>
      <w:r w:rsidRPr="00D011E6">
        <w:t>(b)</w:t>
      </w:r>
      <w:r w:rsidRPr="00D011E6">
        <w:tab/>
        <w:t>9. punktu aizstāj ar šādu:</w:t>
      </w:r>
    </w:p>
    <w:p w:rsidR="004A46BE" w:rsidRPr="00D011E6" w:rsidRDefault="004A46BE" w:rsidP="004C6E27">
      <w:pPr>
        <w:pStyle w:val="ListParagraph"/>
        <w:spacing w:line="360" w:lineRule="auto"/>
        <w:ind w:left="2160" w:hanging="590"/>
        <w:rPr>
          <w:noProof/>
        </w:rPr>
      </w:pPr>
      <w:r w:rsidRPr="00D011E6">
        <w:t xml:space="preserve">“9) </w:t>
      </w:r>
      <w:r w:rsidRPr="00D011E6">
        <w:tab/>
        <w:t>“</w:t>
      </w:r>
      <w:proofErr w:type="spellStart"/>
      <w:r w:rsidRPr="00D011E6">
        <w:t>EuroHPC</w:t>
      </w:r>
      <w:proofErr w:type="spellEnd"/>
      <w:r w:rsidRPr="00D011E6">
        <w:t xml:space="preserve"> superdators” ir kopuzņēmuma pilnā īpašumā vai kopīpašumā ar citām iesaistītām valstīm vai privātu partneru konsorciju esoša </w:t>
      </w:r>
      <w:proofErr w:type="spellStart"/>
      <w:r w:rsidRPr="00D011E6">
        <w:t>datošanas</w:t>
      </w:r>
      <w:proofErr w:type="spellEnd"/>
      <w:r w:rsidRPr="00D011E6">
        <w:t xml:space="preserve"> sistēma, kas var būt klasisks superdators (augstas klases, </w:t>
      </w:r>
      <w:r w:rsidRPr="00D011E6">
        <w:lastRenderedPageBreak/>
        <w:t xml:space="preserve">rūpniecības, mākslīgajā intelektā specializēts vai vidējas klases superdators), klasisks un </w:t>
      </w:r>
      <w:proofErr w:type="spellStart"/>
      <w:r w:rsidRPr="00D011E6">
        <w:t>kvantisks</w:t>
      </w:r>
      <w:proofErr w:type="spellEnd"/>
      <w:r w:rsidRPr="00D011E6">
        <w:t xml:space="preserve"> hibrīddators, </w:t>
      </w:r>
      <w:proofErr w:type="spellStart"/>
      <w:r w:rsidRPr="00D011E6">
        <w:t>kvantdators</w:t>
      </w:r>
      <w:proofErr w:type="spellEnd"/>
      <w:r w:rsidRPr="00D011E6">
        <w:t xml:space="preserve"> vai </w:t>
      </w:r>
      <w:proofErr w:type="spellStart"/>
      <w:r w:rsidRPr="00D011E6">
        <w:t>kvantsimulators</w:t>
      </w:r>
      <w:proofErr w:type="spellEnd"/>
      <w:r w:rsidRPr="00D011E6">
        <w:t>;”;</w:t>
      </w:r>
    </w:p>
    <w:p w:rsidR="004A46BE" w:rsidRPr="00D011E6" w:rsidRDefault="004A46BE" w:rsidP="004C6E27">
      <w:pPr>
        <w:pStyle w:val="ListParagraph"/>
        <w:spacing w:line="360" w:lineRule="auto"/>
        <w:ind w:left="1570"/>
        <w:rPr>
          <w:noProof/>
        </w:rPr>
      </w:pPr>
    </w:p>
    <w:p w:rsidR="004A46BE" w:rsidRPr="00D011E6" w:rsidRDefault="004A46BE" w:rsidP="004C6E27">
      <w:pPr>
        <w:pStyle w:val="Point0"/>
        <w:spacing w:line="360" w:lineRule="auto"/>
        <w:rPr>
          <w:noProof/>
        </w:rPr>
      </w:pPr>
      <w:r w:rsidRPr="00D011E6">
        <w:t>(2)</w:t>
      </w:r>
      <w:r w:rsidRPr="00D011E6">
        <w:tab/>
        <w:t>3. panta 2. punktam pievieno šādu h) apakšpunktu:</w:t>
      </w:r>
    </w:p>
    <w:p w:rsidR="004A46BE" w:rsidRPr="00D011E6" w:rsidRDefault="004A46BE" w:rsidP="004C6E27">
      <w:pPr>
        <w:pStyle w:val="Point1"/>
        <w:spacing w:before="0" w:line="360" w:lineRule="auto"/>
        <w:rPr>
          <w:noProof/>
        </w:rPr>
      </w:pPr>
      <w:r w:rsidRPr="00D011E6">
        <w:t xml:space="preserve">“h) </w:t>
      </w:r>
      <w:r w:rsidRPr="00D011E6">
        <w:tab/>
        <w:t>attīstīt un darbināt mākslīgā intelekta fabrikas, Savienībā atbalstot augsti konkurētspējīgas</w:t>
      </w:r>
      <w:r w:rsidRPr="00D011E6">
        <w:rPr>
          <w:b/>
          <w:bCs/>
          <w:i/>
          <w:iCs/>
        </w:rPr>
        <w:t>, ilgtspējīgas, uzticamas, ētiskas un</w:t>
      </w:r>
      <w:r w:rsidRPr="00D011E6">
        <w:rPr>
          <w:b/>
          <w:bCs/>
        </w:rPr>
        <w:t xml:space="preserve"> </w:t>
      </w:r>
      <w:r w:rsidRPr="00D011E6">
        <w:t>inovatīvas mākslīgā intelekta ekosistēmas tālāku attīstību.”;</w:t>
      </w:r>
    </w:p>
    <w:p w:rsidR="004A46BE" w:rsidRPr="00D011E6" w:rsidRDefault="004A46BE" w:rsidP="004C6E27">
      <w:pPr>
        <w:pStyle w:val="Point0"/>
        <w:spacing w:line="360" w:lineRule="auto"/>
        <w:rPr>
          <w:noProof/>
        </w:rPr>
      </w:pPr>
      <w:r w:rsidRPr="00D011E6">
        <w:t>(3)</w:t>
      </w:r>
      <w:r w:rsidRPr="00D011E6">
        <w:tab/>
        <w:t>4. panta 1. punktam pievieno šādu h) apakšpunktu:</w:t>
      </w:r>
    </w:p>
    <w:p w:rsidR="004A46BE" w:rsidRPr="00D011E6" w:rsidRDefault="004A46BE" w:rsidP="004C6E27">
      <w:pPr>
        <w:pStyle w:val="Point1"/>
        <w:spacing w:line="360" w:lineRule="auto"/>
        <w:rPr>
          <w:noProof/>
        </w:rPr>
      </w:pPr>
      <w:r w:rsidRPr="00D011E6">
        <w:t xml:space="preserve">“h) mākslīgā intelekta fabrika uzticamam un ētiskam mākslīgajam intelektam, kas aptver darbības uz mākslīgo intelektu orientētas </w:t>
      </w:r>
      <w:proofErr w:type="spellStart"/>
      <w:r w:rsidRPr="00D011E6">
        <w:t>superdatošanas</w:t>
      </w:r>
      <w:proofErr w:type="spellEnd"/>
      <w:r w:rsidRPr="00D011E6">
        <w:t xml:space="preserve"> pakalpojumu infrastruktūras </w:t>
      </w:r>
      <w:proofErr w:type="spellStart"/>
      <w:r w:rsidRPr="00D011E6">
        <w:t>sarūpei</w:t>
      </w:r>
      <w:proofErr w:type="spellEnd"/>
      <w:r w:rsidRPr="00D011E6">
        <w:t xml:space="preserve">, kuras mērķis ir tālāk attīstīt mākslīgā intelekta ekosistēmas spējas un prasmes </w:t>
      </w:r>
      <w:proofErr w:type="spellStart"/>
      <w:r w:rsidRPr="00D011E6">
        <w:t>inovēt</w:t>
      </w:r>
      <w:proofErr w:type="spellEnd"/>
      <w:r w:rsidRPr="00D011E6">
        <w:t xml:space="preserve">; </w:t>
      </w:r>
      <w:r w:rsidRPr="00D011E6">
        <w:rPr>
          <w:b/>
          <w:bCs/>
          <w:i/>
          <w:iCs/>
        </w:rPr>
        <w:t>šīs</w:t>
      </w:r>
      <w:r w:rsidRPr="00D011E6">
        <w:t xml:space="preserve"> darbības </w:t>
      </w:r>
      <w:r w:rsidRPr="00D011E6">
        <w:rPr>
          <w:b/>
          <w:bCs/>
          <w:i/>
          <w:iCs/>
        </w:rPr>
        <w:t>cita starpā</w:t>
      </w:r>
      <w:r w:rsidRPr="00D011E6">
        <w:t xml:space="preserve"> </w:t>
      </w:r>
      <w:r w:rsidRPr="00D011E6">
        <w:rPr>
          <w:b/>
          <w:bCs/>
          <w:i/>
          <w:iCs/>
        </w:rPr>
        <w:t>risina šādus jautājumus</w:t>
      </w:r>
      <w:r w:rsidRPr="00D011E6">
        <w:t>:</w:t>
      </w:r>
    </w:p>
    <w:p w:rsidR="004A46BE" w:rsidRPr="00D011E6" w:rsidRDefault="004A46BE" w:rsidP="004C6E27">
      <w:pPr>
        <w:pStyle w:val="Point2"/>
        <w:spacing w:before="0" w:line="360" w:lineRule="auto"/>
        <w:rPr>
          <w:noProof/>
        </w:rPr>
      </w:pPr>
      <w:r w:rsidRPr="00D011E6">
        <w:t>i)</w:t>
      </w:r>
      <w:r w:rsidRPr="00D011E6">
        <w:tab/>
        <w:t>kopā ar ▌datu centriem izvietotu vai ar datu centriem ļoti ātrdarbīgos tīklos savienotu mākslīgajā intelektā specializētu superdatoru iegāde un ekspluatācija;</w:t>
      </w:r>
    </w:p>
    <w:p w:rsidR="004A46BE" w:rsidRPr="00D011E6" w:rsidRDefault="004A46BE" w:rsidP="004C6E27">
      <w:pPr>
        <w:pStyle w:val="Point2"/>
        <w:spacing w:before="0" w:line="360" w:lineRule="auto"/>
        <w:rPr>
          <w:noProof/>
        </w:rPr>
      </w:pPr>
      <w:r w:rsidRPr="00D011E6">
        <w:t>ii)</w:t>
      </w:r>
      <w:r w:rsidRPr="00D011E6">
        <w:tab/>
        <w:t xml:space="preserve">pastāvošo </w:t>
      </w:r>
      <w:proofErr w:type="spellStart"/>
      <w:r w:rsidRPr="00D011E6">
        <w:t>EuroHPC</w:t>
      </w:r>
      <w:proofErr w:type="spellEnd"/>
      <w:r w:rsidRPr="00D011E6">
        <w:t xml:space="preserve"> superdatoru pilnveidošana ar mākslīgā intelekta spējām;</w:t>
      </w:r>
    </w:p>
    <w:p w:rsidR="004A46BE" w:rsidRPr="00D011E6" w:rsidRDefault="004A46BE" w:rsidP="004C6E27">
      <w:pPr>
        <w:pStyle w:val="Point2"/>
        <w:spacing w:before="0" w:line="360" w:lineRule="auto"/>
        <w:rPr>
          <w:noProof/>
        </w:rPr>
      </w:pPr>
      <w:r w:rsidRPr="00D011E6">
        <w:t>iii)</w:t>
      </w:r>
      <w:r w:rsidRPr="00D011E6">
        <w:tab/>
        <w:t xml:space="preserve">pielaišana pie mākslīgajā intelektā specializētiem superdatoriem vai </w:t>
      </w:r>
      <w:proofErr w:type="spellStart"/>
      <w:r w:rsidRPr="00D011E6">
        <w:t>EuroHPC</w:t>
      </w:r>
      <w:proofErr w:type="spellEnd"/>
      <w:r w:rsidRPr="00D011E6">
        <w:t xml:space="preserve"> superdatoriem, kas pilnveidoti ar </w:t>
      </w:r>
      <w:r w:rsidRPr="00D011E6">
        <w:rPr>
          <w:b/>
          <w:bCs/>
          <w:i/>
          <w:iCs/>
        </w:rPr>
        <w:t>mākslīgā intelekta</w:t>
      </w:r>
      <w:r w:rsidRPr="00D011E6">
        <w:t xml:space="preserve"> </w:t>
      </w:r>
      <w:r w:rsidRPr="00D011E6">
        <w:rPr>
          <w:b/>
          <w:bCs/>
          <w:i/>
          <w:iCs/>
        </w:rPr>
        <w:t>spējām</w:t>
      </w:r>
      <w:r w:rsidRPr="00D011E6">
        <w:t xml:space="preserve">, ieskaitot to izmantošanas paplašināšanu līdz lielam publisko un privāto lietotāju skaitam, ieskaitot </w:t>
      </w:r>
      <w:proofErr w:type="spellStart"/>
      <w:r w:rsidRPr="00D011E6">
        <w:t>jaunuzņēmumus</w:t>
      </w:r>
      <w:proofErr w:type="spellEnd"/>
      <w:r w:rsidRPr="00D011E6">
        <w:rPr>
          <w:b/>
          <w:bCs/>
          <w:i/>
          <w:iCs/>
        </w:rPr>
        <w:t>, augošos uzņēmumus, MVU, augstākās izglītības iestādes un plašāku zinātnisko kopienu</w:t>
      </w:r>
      <w:r w:rsidRPr="00D011E6">
        <w:t>;</w:t>
      </w:r>
    </w:p>
    <w:p w:rsidR="004A46BE" w:rsidRPr="00D011E6" w:rsidRDefault="004A46BE" w:rsidP="004C6E27">
      <w:pPr>
        <w:spacing w:after="120" w:line="360" w:lineRule="auto"/>
        <w:ind w:left="1984" w:hanging="567"/>
        <w:rPr>
          <w:rFonts w:eastAsia="Calibri"/>
          <w:noProof/>
          <w:szCs w:val="22"/>
        </w:rPr>
      </w:pPr>
      <w:proofErr w:type="spellStart"/>
      <w:r w:rsidRPr="00D011E6">
        <w:rPr>
          <w:b/>
          <w:i/>
        </w:rPr>
        <w:t>iiia</w:t>
      </w:r>
      <w:proofErr w:type="spellEnd"/>
      <w:r w:rsidRPr="00D011E6">
        <w:rPr>
          <w:b/>
          <w:i/>
        </w:rPr>
        <w:t>)</w:t>
      </w:r>
      <w:r w:rsidRPr="00D011E6">
        <w:tab/>
      </w:r>
      <w:r w:rsidRPr="00D011E6">
        <w:rPr>
          <w:b/>
          <w:bCs/>
          <w:i/>
          <w:iCs/>
        </w:rPr>
        <w:t xml:space="preserve">plaša informēšana par mākslīgā intelekta fabriku piedāvātajām iespējām </w:t>
      </w:r>
      <w:proofErr w:type="spellStart"/>
      <w:r w:rsidRPr="00D011E6">
        <w:rPr>
          <w:b/>
          <w:bCs/>
          <w:i/>
          <w:iCs/>
        </w:rPr>
        <w:t>jaunuzņēmumiem</w:t>
      </w:r>
      <w:proofErr w:type="spellEnd"/>
      <w:r w:rsidRPr="00D011E6">
        <w:rPr>
          <w:b/>
          <w:bCs/>
          <w:i/>
          <w:iCs/>
        </w:rPr>
        <w:t>, augošiem uzņēmumiem un pētniecības un inovācijas kopienām</w:t>
      </w:r>
      <w:r w:rsidRPr="00D011E6">
        <w:t>;</w:t>
      </w:r>
    </w:p>
    <w:p w:rsidR="004A46BE" w:rsidRPr="00D011E6" w:rsidRDefault="004A46BE" w:rsidP="004C6E27">
      <w:pPr>
        <w:pStyle w:val="Point2"/>
        <w:spacing w:before="0" w:line="360" w:lineRule="auto"/>
        <w:rPr>
          <w:noProof/>
        </w:rPr>
      </w:pPr>
      <w:r w:rsidRPr="00D011E6">
        <w:t>iv)</w:t>
      </w:r>
      <w:r w:rsidRPr="00D011E6">
        <w:tab/>
        <w:t xml:space="preserve">centralizētu vai izklaidu uz mākslīgo intelektu orientētu </w:t>
      </w:r>
      <w:proofErr w:type="spellStart"/>
      <w:r w:rsidRPr="00D011E6">
        <w:t>superdatošanas</w:t>
      </w:r>
      <w:proofErr w:type="spellEnd"/>
      <w:r w:rsidRPr="00D011E6">
        <w:t xml:space="preserve"> pakalpojumu centru darbība, kas atbalsta mākslīgā intelekta </w:t>
      </w:r>
      <w:proofErr w:type="spellStart"/>
      <w:r w:rsidRPr="00D011E6">
        <w:t>jaunuzņēmumu</w:t>
      </w:r>
      <w:proofErr w:type="spellEnd"/>
      <w:r w:rsidRPr="00D011E6">
        <w:t xml:space="preserve"> un pētniecības un inovācijas ekosistēmu, </w:t>
      </w:r>
      <w:r w:rsidRPr="00D011E6">
        <w:rPr>
          <w:b/>
          <w:bCs/>
          <w:i/>
          <w:iCs/>
        </w:rPr>
        <w:t xml:space="preserve">palīdz lietotājiem un sniedz tiem norādījumus, veicina starpdisciplināru </w:t>
      </w:r>
      <w:r w:rsidRPr="00D011E6">
        <w:rPr>
          <w:b/>
          <w:bCs/>
          <w:i/>
          <w:iCs/>
        </w:rPr>
        <w:lastRenderedPageBreak/>
        <w:t>pētniecību,</w:t>
      </w:r>
      <w:r w:rsidRPr="00D011E6">
        <w:t xml:space="preserve"> kura sniedz algoritmisku atbalstu, atbalstu mākslīgā intelekta apmācības modeļu un sistēmu tālākai izstrādei, apmācīšanai, izmēģināšanai, izvērtēšanai un atzīšanai par derīgām un atbalstu no jauna radušos plašu mākslīgā intelekta lietojumu izstrādei stratēģiskās jomās ▌;</w:t>
      </w:r>
    </w:p>
    <w:p w:rsidR="004A46BE" w:rsidRPr="00D011E6" w:rsidRDefault="004A46BE" w:rsidP="004C6E27">
      <w:pPr>
        <w:pStyle w:val="Point2"/>
        <w:spacing w:before="0" w:line="360" w:lineRule="auto"/>
        <w:rPr>
          <w:noProof/>
        </w:rPr>
      </w:pPr>
      <w:r w:rsidRPr="00D011E6">
        <w:t>v)</w:t>
      </w:r>
      <w:r w:rsidRPr="00D011E6">
        <w:tab/>
        <w:t xml:space="preserve">superdatoriem draudzīgu programmēšanas iekārtu darbība, arī mākslīgā intelekta lietojumu </w:t>
      </w:r>
      <w:proofErr w:type="spellStart"/>
      <w:r w:rsidRPr="00D011E6">
        <w:t>paralelizēšanai</w:t>
      </w:r>
      <w:proofErr w:type="spellEnd"/>
      <w:r w:rsidRPr="00D011E6">
        <w:t xml:space="preserve"> </w:t>
      </w:r>
      <w:proofErr w:type="spellStart"/>
      <w:r w:rsidRPr="00D011E6">
        <w:t>superdatošanas</w:t>
      </w:r>
      <w:proofErr w:type="spellEnd"/>
      <w:r w:rsidRPr="00D011E6">
        <w:t xml:space="preserve"> spēju izmantošanas </w:t>
      </w:r>
      <w:proofErr w:type="spellStart"/>
      <w:r w:rsidRPr="00D011E6">
        <w:t>optimalizēšanā</w:t>
      </w:r>
      <w:proofErr w:type="spellEnd"/>
      <w:r w:rsidRPr="00D011E6">
        <w:rPr>
          <w:b/>
          <w:bCs/>
          <w:i/>
          <w:iCs/>
        </w:rPr>
        <w:t xml:space="preserve">, un citu mākslīgo intelektu veicinošu </w:t>
      </w:r>
      <w:proofErr w:type="spellStart"/>
      <w:r w:rsidRPr="00D011E6">
        <w:rPr>
          <w:b/>
          <w:bCs/>
          <w:i/>
          <w:iCs/>
        </w:rPr>
        <w:t>superdatošanas</w:t>
      </w:r>
      <w:proofErr w:type="spellEnd"/>
      <w:r w:rsidRPr="00D011E6">
        <w:rPr>
          <w:b/>
          <w:bCs/>
          <w:i/>
          <w:iCs/>
        </w:rPr>
        <w:t xml:space="preserve"> pakalpojumu darbība;</w:t>
      </w:r>
    </w:p>
    <w:p w:rsidR="004A46BE" w:rsidRPr="00D011E6" w:rsidRDefault="004A46BE" w:rsidP="004C6E27">
      <w:pPr>
        <w:pStyle w:val="Point2"/>
        <w:spacing w:before="0" w:line="360" w:lineRule="auto"/>
        <w:rPr>
          <w:noProof/>
        </w:rPr>
      </w:pPr>
      <w:r w:rsidRPr="00D011E6">
        <w:t>▌</w:t>
      </w:r>
    </w:p>
    <w:p w:rsidR="004A46BE" w:rsidRPr="00D011E6" w:rsidRDefault="004A46BE" w:rsidP="004C6E27">
      <w:pPr>
        <w:pStyle w:val="Point2"/>
        <w:spacing w:before="0" w:line="360" w:lineRule="auto"/>
        <w:rPr>
          <w:noProof/>
          <w:color w:val="000000" w:themeColor="text1"/>
        </w:rPr>
      </w:pPr>
      <w:r w:rsidRPr="00D011E6">
        <w:t>vii)</w:t>
      </w:r>
      <w:r w:rsidRPr="00D011E6">
        <w:tab/>
      </w:r>
      <w:r w:rsidRPr="00D011E6">
        <w:rPr>
          <w:b/>
          <w:bCs/>
          <w:i/>
          <w:iCs/>
        </w:rPr>
        <w:t>izmantojot pārredzamu, vienlīdzīgu iespēju un atvērtu procesu —</w:t>
      </w:r>
      <w:r w:rsidRPr="00D011E6">
        <w:t xml:space="preserve"> talantu pievilināšana, pulcēšana</w:t>
      </w:r>
      <w:r w:rsidRPr="00D011E6">
        <w:rPr>
          <w:b/>
          <w:bCs/>
          <w:i/>
          <w:iCs/>
        </w:rPr>
        <w:t>,</w:t>
      </w:r>
      <w:r w:rsidRPr="00D011E6">
        <w:t xml:space="preserve"> ▌apmācīšana </w:t>
      </w:r>
      <w:r w:rsidRPr="00D011E6">
        <w:rPr>
          <w:b/>
          <w:bCs/>
          <w:i/>
          <w:iCs/>
        </w:rPr>
        <w:t>un noturēšana</w:t>
      </w:r>
      <w:r w:rsidRPr="00D011E6">
        <w:t xml:space="preserve">, </w:t>
      </w:r>
      <w:r w:rsidRPr="00D011E6">
        <w:rPr>
          <w:b/>
          <w:bCs/>
          <w:i/>
          <w:iCs/>
        </w:rPr>
        <w:t>ietverot studentus, izstrādātājus, pētniekus, zinātniekus un lietotāju kopienu,</w:t>
      </w:r>
      <w:r w:rsidRPr="00D011E6">
        <w:rPr>
          <w:b/>
          <w:bCs/>
        </w:rPr>
        <w:t xml:space="preserve"> </w:t>
      </w:r>
      <w:r w:rsidRPr="00D011E6">
        <w:t>lai attīstītu iemaņas</w:t>
      </w:r>
      <w:r w:rsidRPr="00D011E6">
        <w:rPr>
          <w:b/>
          <w:bCs/>
          <w:i/>
          <w:iCs/>
        </w:rPr>
        <w:t>,</w:t>
      </w:r>
      <w:r w:rsidRPr="00D011E6">
        <w:t xml:space="preserve"> ▌prasmes </w:t>
      </w:r>
      <w:r w:rsidRPr="00D011E6">
        <w:rPr>
          <w:b/>
          <w:bCs/>
          <w:i/>
          <w:iCs/>
        </w:rPr>
        <w:t>un zināšanas</w:t>
      </w:r>
      <w:r w:rsidRPr="00D011E6">
        <w:rPr>
          <w:b/>
          <w:bCs/>
        </w:rPr>
        <w:t xml:space="preserve"> </w:t>
      </w:r>
      <w:proofErr w:type="spellStart"/>
      <w:r w:rsidRPr="00D011E6">
        <w:t>EuroHPC</w:t>
      </w:r>
      <w:proofErr w:type="spellEnd"/>
      <w:r w:rsidRPr="00D011E6">
        <w:t xml:space="preserve"> superdatoru izmantošanā mākslīgajam intelektam</w:t>
      </w:r>
      <w:r w:rsidRPr="00D011E6">
        <w:rPr>
          <w:b/>
          <w:bCs/>
          <w:i/>
          <w:iCs/>
        </w:rPr>
        <w:t>, kā arī nodrošinot īpaši pielāgotu apmācību</w:t>
      </w:r>
      <w:r w:rsidRPr="00D011E6">
        <w:t>;</w:t>
      </w:r>
    </w:p>
    <w:p w:rsidR="004A46BE" w:rsidRPr="00D011E6" w:rsidRDefault="004A46BE" w:rsidP="004C6E27">
      <w:pPr>
        <w:pStyle w:val="Point2"/>
        <w:spacing w:before="0" w:line="360" w:lineRule="auto"/>
        <w:rPr>
          <w:rFonts w:eastAsia="Times New Roman"/>
          <w:noProof/>
          <w:szCs w:val="24"/>
        </w:rPr>
      </w:pPr>
      <w:r w:rsidRPr="00D011E6">
        <w:rPr>
          <w:color w:val="000000" w:themeColor="text1"/>
        </w:rPr>
        <w:t xml:space="preserve">viii) </w:t>
      </w:r>
      <w:proofErr w:type="spellStart"/>
      <w:r w:rsidRPr="00D011E6">
        <w:t>mijdarbība</w:t>
      </w:r>
      <w:proofErr w:type="spellEnd"/>
      <w:r w:rsidRPr="00D011E6">
        <w:t xml:space="preserve"> ar citām mākslīgā intelekta fabrikām, to pakalpojumus padarot pieejamus visā Eiropā</w:t>
      </w:r>
      <w:r w:rsidRPr="00D011E6">
        <w:rPr>
          <w:b/>
          <w:bCs/>
          <w:i/>
          <w:iCs/>
        </w:rPr>
        <w:t>, pastāvīgi pievēršot uzmanību ģeogrāfiskajam un dzimumu pārstāvības līdzsvaram</w:t>
      </w:r>
      <w:r w:rsidRPr="00D011E6">
        <w:t xml:space="preserve"> un sadarbojoties ar </w:t>
      </w:r>
      <w:proofErr w:type="spellStart"/>
      <w:r w:rsidRPr="00D011E6">
        <w:t>EuroHPC</w:t>
      </w:r>
      <w:proofErr w:type="spellEnd"/>
      <w:r w:rsidRPr="00D011E6">
        <w:t xml:space="preserve"> kompetences centriem un izcilības centriem, un ar attiecīgām Savienības mākslīgā intelekta iniciatīvām, piemēram, mākslīgā intelekta </w:t>
      </w:r>
      <w:proofErr w:type="spellStart"/>
      <w:r w:rsidRPr="00D011E6">
        <w:t>jaunuzņēmumu</w:t>
      </w:r>
      <w:proofErr w:type="spellEnd"/>
      <w:r w:rsidRPr="00D011E6">
        <w:t xml:space="preserve"> centriem, mākslīgā intelekta un datu ekosistēmām, mākslīgā intelekta izmēģināšanas un eksperimentēšanas iekārtām, Eiropas centrālo mākslīgā intelekta platformu, uz mākslīgo intelektu orientētiem digitālās inovācijas centriem, ar mākslīgo intelektu saistītām Eiropas inovācijas un tehnoloģijas institūta zinību un inovācijas kopienām, </w:t>
      </w:r>
      <w:r w:rsidRPr="00D011E6">
        <w:rPr>
          <w:b/>
          <w:bCs/>
          <w:i/>
          <w:iCs/>
        </w:rPr>
        <w:t>ar mākslīgo intelektu saistītiem programmas “Apvārsnis Eiropa” kopuzņēmumiem un partnerībām,</w:t>
      </w:r>
      <w:r w:rsidRPr="00D011E6">
        <w:t xml:space="preserve"> attiecīgām Eiropas pētniecības infrastruktūrām un citām radniecīgām iniciatīvām;</w:t>
      </w:r>
    </w:p>
    <w:p w:rsidR="004A46BE" w:rsidRPr="00D011E6" w:rsidRDefault="004A46BE" w:rsidP="004C6E27">
      <w:pPr>
        <w:spacing w:after="120" w:line="360" w:lineRule="auto"/>
        <w:ind w:left="1984" w:hanging="567"/>
        <w:rPr>
          <w:b/>
          <w:i/>
          <w:noProof/>
        </w:rPr>
      </w:pPr>
      <w:proofErr w:type="spellStart"/>
      <w:r w:rsidRPr="00D011E6">
        <w:rPr>
          <w:b/>
          <w:i/>
        </w:rPr>
        <w:t>viiia</w:t>
      </w:r>
      <w:proofErr w:type="spellEnd"/>
      <w:r w:rsidRPr="00D011E6">
        <w:rPr>
          <w:b/>
          <w:i/>
        </w:rPr>
        <w:t xml:space="preserve">) </w:t>
      </w:r>
      <w:r w:rsidRPr="00D011E6">
        <w:rPr>
          <w:b/>
          <w:i/>
        </w:rPr>
        <w:tab/>
        <w:t xml:space="preserve">superdatoru ar mākslīgā intelekta spējām uzturēšana un optimizēšana, nodrošinot to uzticamību un veiktspēju progresīviem </w:t>
      </w:r>
      <w:proofErr w:type="spellStart"/>
      <w:r w:rsidRPr="00D011E6">
        <w:rPr>
          <w:b/>
          <w:i/>
        </w:rPr>
        <w:t>datošanas</w:t>
      </w:r>
      <w:proofErr w:type="spellEnd"/>
      <w:r w:rsidRPr="00D011E6">
        <w:rPr>
          <w:b/>
          <w:i/>
        </w:rPr>
        <w:t xml:space="preserve"> uzdevumiem.”;</w:t>
      </w:r>
    </w:p>
    <w:p w:rsidR="004A46BE" w:rsidRPr="00D011E6" w:rsidRDefault="004A46BE" w:rsidP="004C6E27">
      <w:pPr>
        <w:pStyle w:val="Point0"/>
        <w:spacing w:line="360" w:lineRule="auto"/>
        <w:rPr>
          <w:noProof/>
        </w:rPr>
      </w:pPr>
      <w:r w:rsidRPr="00D011E6">
        <w:t>(4)</w:t>
      </w:r>
      <w:r w:rsidRPr="00D011E6">
        <w:tab/>
        <w:t xml:space="preserve">9. panta 5. punktu </w:t>
      </w:r>
      <w:r w:rsidRPr="00D011E6">
        <w:rPr>
          <w:b/>
          <w:bCs/>
        </w:rPr>
        <w:t>▌</w:t>
      </w:r>
      <w:r w:rsidRPr="00D011E6">
        <w:rPr>
          <w:b/>
          <w:bCs/>
          <w:i/>
          <w:iCs/>
        </w:rPr>
        <w:t>groza šādi</w:t>
      </w:r>
      <w:r w:rsidRPr="00D011E6">
        <w:t>:</w:t>
      </w:r>
    </w:p>
    <w:p w:rsidR="004A46BE" w:rsidRPr="00D011E6" w:rsidRDefault="004A46BE" w:rsidP="004C6E27">
      <w:pPr>
        <w:pStyle w:val="Point0"/>
        <w:spacing w:line="360" w:lineRule="auto"/>
        <w:ind w:firstLine="0"/>
        <w:rPr>
          <w:noProof/>
        </w:rPr>
      </w:pPr>
      <w:r w:rsidRPr="00D011E6">
        <w:rPr>
          <w:b/>
          <w:i/>
        </w:rPr>
        <w:t>(a)</w:t>
      </w:r>
      <w:r w:rsidRPr="00D011E6">
        <w:rPr>
          <w:b/>
          <w:i/>
        </w:rPr>
        <w:tab/>
      </w:r>
      <w:r w:rsidRPr="00D011E6">
        <w:t xml:space="preserve">pievieno šādu g) apakšpunktu: </w:t>
      </w:r>
    </w:p>
    <w:p w:rsidR="004A46BE" w:rsidRPr="00D011E6" w:rsidRDefault="004A46BE" w:rsidP="004C6E27">
      <w:pPr>
        <w:pStyle w:val="Point1"/>
        <w:spacing w:line="360" w:lineRule="auto"/>
        <w:rPr>
          <w:noProof/>
        </w:rPr>
      </w:pPr>
      <w:r w:rsidRPr="00D011E6">
        <w:lastRenderedPageBreak/>
        <w:t xml:space="preserve">“g) </w:t>
      </w:r>
      <w:r w:rsidRPr="00D011E6">
        <w:tab/>
        <w:t xml:space="preserve">mākslīgajā intelektā specializētu superdatoru sakarā mitinātājiem piemēro šādus atlases </w:t>
      </w:r>
      <w:proofErr w:type="spellStart"/>
      <w:r w:rsidRPr="00D011E6">
        <w:t>papildkritērijus</w:t>
      </w:r>
      <w:proofErr w:type="spellEnd"/>
      <w:r w:rsidRPr="00D011E6">
        <w:t>:</w:t>
      </w:r>
    </w:p>
    <w:p w:rsidR="004A46BE" w:rsidRPr="00D011E6" w:rsidRDefault="004A46BE" w:rsidP="004C6E27">
      <w:pPr>
        <w:pStyle w:val="Point1"/>
        <w:tabs>
          <w:tab w:val="left" w:pos="1843"/>
        </w:tabs>
        <w:spacing w:before="0" w:line="360" w:lineRule="auto"/>
        <w:ind w:left="1843" w:hanging="425"/>
        <w:rPr>
          <w:noProof/>
        </w:rPr>
      </w:pPr>
      <w:r w:rsidRPr="00D011E6">
        <w:t>i)</w:t>
      </w:r>
      <w:r w:rsidRPr="00D011E6">
        <w:tab/>
      </w:r>
      <w:r w:rsidRPr="00D011E6">
        <w:rPr>
          <w:b/>
          <w:bCs/>
          <w:i/>
          <w:iCs/>
        </w:rPr>
        <w:t xml:space="preserve">ļoti ātrdarbīgu tīklu </w:t>
      </w:r>
      <w:r w:rsidRPr="00D011E6">
        <w:t xml:space="preserve">tuvums </w:t>
      </w:r>
      <w:r w:rsidRPr="00D011E6">
        <w:rPr>
          <w:b/>
          <w:bCs/>
          <w:i/>
          <w:iCs/>
        </w:rPr>
        <w:t>vai savienojums ar plānotu vai izveidotu datu centru saskaņā ar Direktīvas (ES) 2023/1791 12. pantu</w:t>
      </w:r>
      <w:r w:rsidRPr="00D011E6">
        <w:t>;</w:t>
      </w:r>
    </w:p>
    <w:p w:rsidR="004A46BE" w:rsidRPr="00D011E6" w:rsidRDefault="004A46BE" w:rsidP="004C6E27">
      <w:pPr>
        <w:pStyle w:val="Point1"/>
        <w:tabs>
          <w:tab w:val="left" w:pos="1843"/>
        </w:tabs>
        <w:spacing w:before="0" w:line="360" w:lineRule="auto"/>
        <w:ind w:left="1843" w:hanging="425"/>
        <w:rPr>
          <w:noProof/>
        </w:rPr>
      </w:pPr>
      <w:proofErr w:type="spellStart"/>
      <w:r w:rsidRPr="00D011E6">
        <w:rPr>
          <w:b/>
          <w:i/>
        </w:rPr>
        <w:t>ia</w:t>
      </w:r>
      <w:proofErr w:type="spellEnd"/>
      <w:r w:rsidRPr="00D011E6">
        <w:rPr>
          <w:b/>
          <w:i/>
        </w:rPr>
        <w:t xml:space="preserve">) </w:t>
      </w:r>
      <w:r w:rsidRPr="00D011E6">
        <w:rPr>
          <w:b/>
          <w:i/>
        </w:rPr>
        <w:tab/>
      </w:r>
      <w:r w:rsidRPr="00D011E6">
        <w:rPr>
          <w:b/>
          <w:bCs/>
          <w:i/>
          <w:iCs/>
        </w:rPr>
        <w:t xml:space="preserve">mitinātāja iecere un plāni attiecībā uz mākslīgajā intelekta specializēta superdatora energoefektivitāti un </w:t>
      </w:r>
      <w:proofErr w:type="spellStart"/>
      <w:r w:rsidRPr="00D011E6">
        <w:rPr>
          <w:b/>
          <w:bCs/>
          <w:i/>
          <w:iCs/>
        </w:rPr>
        <w:t>vidisko</w:t>
      </w:r>
      <w:proofErr w:type="spellEnd"/>
      <w:r w:rsidRPr="00D011E6">
        <w:rPr>
          <w:b/>
          <w:bCs/>
          <w:i/>
          <w:iCs/>
        </w:rPr>
        <w:t xml:space="preserve"> ilgtspēju, dzīves cikla pieejas izmantošanu, pienācīgas piekļuves tīrai enerģijai par pieņemamu cenu pieejamību, tostarp izmantojot elektroenerģijas pirkuma līgumus, kuru pamatā var būt </w:t>
      </w:r>
      <w:proofErr w:type="spellStart"/>
      <w:r w:rsidRPr="00D011E6">
        <w:rPr>
          <w:b/>
          <w:bCs/>
          <w:i/>
          <w:iCs/>
        </w:rPr>
        <w:t>atjaunīgā</w:t>
      </w:r>
      <w:proofErr w:type="spellEnd"/>
      <w:r w:rsidRPr="00D011E6">
        <w:rPr>
          <w:b/>
          <w:bCs/>
          <w:i/>
          <w:iCs/>
        </w:rPr>
        <w:t xml:space="preserve"> enerģija, un izmantojot uz vietas ražotu elektroenerģiju</w:t>
      </w:r>
      <w:r w:rsidRPr="00D011E6">
        <w:t>;</w:t>
      </w:r>
    </w:p>
    <w:p w:rsidR="004A46BE" w:rsidRPr="00D011E6" w:rsidRDefault="004A46BE" w:rsidP="004C6E27">
      <w:pPr>
        <w:pStyle w:val="Point1"/>
        <w:tabs>
          <w:tab w:val="left" w:pos="1843"/>
        </w:tabs>
        <w:spacing w:before="0" w:line="360" w:lineRule="auto"/>
        <w:ind w:left="1843" w:hanging="425"/>
        <w:rPr>
          <w:noProof/>
        </w:rPr>
      </w:pPr>
      <w:r w:rsidRPr="00D011E6">
        <w:t>ii)</w:t>
      </w:r>
      <w:r w:rsidRPr="00D011E6">
        <w:tab/>
        <w:t xml:space="preserve">mitinātāja iecere, plāni un spēja risināt mākslīgā intelekta </w:t>
      </w:r>
      <w:proofErr w:type="spellStart"/>
      <w:r w:rsidRPr="00D011E6">
        <w:t>jaunuzņēmumu</w:t>
      </w:r>
      <w:proofErr w:type="spellEnd"/>
      <w:r w:rsidRPr="00D011E6">
        <w:t xml:space="preserve"> un pētniecības un inovācijas ekosistēmas un mākslīgā intelekta lietotāju kopienas problēmas</w:t>
      </w:r>
      <w:r w:rsidRPr="00D011E6">
        <w:rPr>
          <w:b/>
          <w:bCs/>
          <w:i/>
          <w:iCs/>
        </w:rPr>
        <w:t>, uzlabot šādu ekosistēmu, veicinot sinerģijas un inovāciju, tostarp investīcijas nākotnes tehnoloģijās, veicināt</w:t>
      </w:r>
      <w:r w:rsidRPr="00D011E6">
        <w:t xml:space="preserve"> un sniegt atbalstošu centralizētu vai izklaidu, uz mākslīgo intelektu orientētu </w:t>
      </w:r>
      <w:proofErr w:type="spellStart"/>
      <w:r w:rsidRPr="00D011E6">
        <w:t>superdatošanas</w:t>
      </w:r>
      <w:proofErr w:type="spellEnd"/>
      <w:r w:rsidRPr="00D011E6">
        <w:t xml:space="preserve"> pakalpojumu;</w:t>
      </w:r>
    </w:p>
    <w:p w:rsidR="004A46BE" w:rsidRPr="00D011E6" w:rsidRDefault="004A46BE" w:rsidP="004C6E27">
      <w:pPr>
        <w:pStyle w:val="Point1"/>
        <w:tabs>
          <w:tab w:val="left" w:pos="1843"/>
        </w:tabs>
        <w:spacing w:before="0" w:line="360" w:lineRule="auto"/>
        <w:ind w:left="1843" w:hanging="425"/>
        <w:rPr>
          <w:noProof/>
        </w:rPr>
      </w:pPr>
      <w:r w:rsidRPr="00D011E6">
        <w:t>iii)</w:t>
      </w:r>
      <w:r w:rsidRPr="00D011E6">
        <w:tab/>
        <w:t xml:space="preserve">kāda ir pieredzes un zinātības kvalitāte un piemērotība paredzētajai komandai, kas atbildētu par atbalstošu uz mākslīgo intelektu orientētu </w:t>
      </w:r>
      <w:proofErr w:type="spellStart"/>
      <w:r w:rsidRPr="00D011E6">
        <w:t>superdatošanas</w:t>
      </w:r>
      <w:proofErr w:type="spellEnd"/>
      <w:r w:rsidRPr="00D011E6">
        <w:t xml:space="preserve"> pakalpojumu vidi;</w:t>
      </w:r>
    </w:p>
    <w:p w:rsidR="004A46BE" w:rsidRPr="00D011E6" w:rsidRDefault="004A46BE" w:rsidP="004C6E27">
      <w:pPr>
        <w:pStyle w:val="Point1"/>
        <w:tabs>
          <w:tab w:val="left" w:pos="1843"/>
        </w:tabs>
        <w:spacing w:before="0" w:line="360" w:lineRule="auto"/>
        <w:ind w:left="1843" w:hanging="425"/>
        <w:rPr>
          <w:noProof/>
        </w:rPr>
      </w:pPr>
      <w:r w:rsidRPr="00D011E6">
        <w:t xml:space="preserve">iv) plāni </w:t>
      </w:r>
      <w:proofErr w:type="spellStart"/>
      <w:r w:rsidRPr="00D011E6">
        <w:t>mijdarbībai</w:t>
      </w:r>
      <w:proofErr w:type="spellEnd"/>
      <w:r w:rsidRPr="00D011E6">
        <w:t xml:space="preserve"> un sadarbībai ar citām mākslīgā intelekta fabrikām, </w:t>
      </w:r>
      <w:proofErr w:type="spellStart"/>
      <w:r w:rsidRPr="00D011E6">
        <w:t>EuroHPC</w:t>
      </w:r>
      <w:proofErr w:type="spellEnd"/>
      <w:r w:rsidRPr="00D011E6">
        <w:t xml:space="preserve"> kompetences centriem un </w:t>
      </w:r>
      <w:proofErr w:type="spellStart"/>
      <w:r w:rsidRPr="00D011E6">
        <w:t>EuroHPC</w:t>
      </w:r>
      <w:proofErr w:type="spellEnd"/>
      <w:r w:rsidRPr="00D011E6">
        <w:t xml:space="preserve"> izcilības centriem un ar attiecīgām mākslīgā intelekta darbībām, kā mākslīgā intelekta </w:t>
      </w:r>
      <w:proofErr w:type="spellStart"/>
      <w:r w:rsidRPr="00D011E6">
        <w:t>jaunuzņēmumu</w:t>
      </w:r>
      <w:proofErr w:type="spellEnd"/>
      <w:r w:rsidRPr="00D011E6">
        <w:t xml:space="preserve"> centriem, mākslīgā intelekta un datu ekosistēmām, mākslīgā intelekta izmēģināšanas un eksperimentēšanas iekārtām, Eiropas centrālo mākslīgā intelekta platformu, uz mākslīgo intelektu orientētiem digitālās inovācijas centriem un citām radniecīgām iniciatīvām;</w:t>
      </w:r>
    </w:p>
    <w:p w:rsidR="004A46BE" w:rsidRPr="00D011E6" w:rsidRDefault="004A46BE" w:rsidP="004C6E27">
      <w:pPr>
        <w:pStyle w:val="Point1"/>
        <w:tabs>
          <w:tab w:val="left" w:pos="1843"/>
        </w:tabs>
        <w:spacing w:before="0" w:line="360" w:lineRule="auto"/>
        <w:ind w:left="1843" w:hanging="425"/>
        <w:rPr>
          <w:noProof/>
        </w:rPr>
      </w:pPr>
      <w:r w:rsidRPr="00D011E6">
        <w:t>v) mitinātāja pastāvošā spēja un turpmāki plāni veicināt talantu kopas attīstību</w:t>
      </w:r>
      <w:r w:rsidRPr="00D011E6">
        <w:rPr>
          <w:b/>
          <w:bCs/>
          <w:i/>
          <w:iCs/>
        </w:rPr>
        <w:t>, piesaisti, apmācību un noturēšanu</w:t>
      </w:r>
      <w:r w:rsidRPr="00D011E6">
        <w:t xml:space="preserve"> </w:t>
      </w:r>
      <w:r w:rsidRPr="00D011E6">
        <w:rPr>
          <w:b/>
          <w:bCs/>
          <w:i/>
          <w:iCs/>
        </w:rPr>
        <w:t xml:space="preserve">un radīt prasmes, spējas un kompetences superdatoru izmantošanai, tostarp atbalstot </w:t>
      </w:r>
      <w:proofErr w:type="spellStart"/>
      <w:r w:rsidRPr="00D011E6">
        <w:rPr>
          <w:b/>
          <w:bCs/>
          <w:i/>
          <w:iCs/>
        </w:rPr>
        <w:t>jaunuzņēmumus</w:t>
      </w:r>
      <w:proofErr w:type="spellEnd"/>
      <w:r w:rsidRPr="00D011E6">
        <w:rPr>
          <w:b/>
          <w:bCs/>
          <w:i/>
          <w:iCs/>
        </w:rPr>
        <w:t xml:space="preserve"> ar inkubatoru vai paātrināšanas programmu starpniecību.”</w:t>
      </w:r>
      <w:r w:rsidRPr="00D011E6">
        <w:t>;</w:t>
      </w:r>
    </w:p>
    <w:p w:rsidR="004A46BE" w:rsidRPr="00D011E6" w:rsidRDefault="004A46BE" w:rsidP="004C6E27">
      <w:pPr>
        <w:pStyle w:val="Point1"/>
        <w:spacing w:line="360" w:lineRule="auto"/>
        <w:rPr>
          <w:noProof/>
        </w:rPr>
      </w:pPr>
      <w:proofErr w:type="spellStart"/>
      <w:r w:rsidRPr="00D011E6">
        <w:rPr>
          <w:b/>
          <w:i/>
        </w:rPr>
        <w:lastRenderedPageBreak/>
        <w:t>ga</w:t>
      </w:r>
      <w:proofErr w:type="spellEnd"/>
      <w:r w:rsidRPr="00D011E6">
        <w:rPr>
          <w:b/>
          <w:i/>
        </w:rPr>
        <w:t>)</w:t>
      </w:r>
      <w:r w:rsidRPr="00D011E6">
        <w:rPr>
          <w:b/>
          <w:i/>
        </w:rPr>
        <w:tab/>
      </w:r>
      <w:r w:rsidRPr="00D011E6">
        <w:rPr>
          <w:b/>
          <w:bCs/>
          <w:i/>
          <w:iCs/>
        </w:rPr>
        <w:t>esošs mitinātājs, ko valde atlasījusi taisnīgā un pārredzamā procesā un pēc uzaicinājuma izteikt ieinteresētību, var izveidot mākslīgā intelekta fabriku, ja atbilst 9. panta 5. punkta g) apakšpunktā minētajiem kritērijiem.</w:t>
      </w:r>
      <w:r w:rsidRPr="00D011E6">
        <w:t>”;</w:t>
      </w:r>
    </w:p>
    <w:p w:rsidR="004A46BE" w:rsidRPr="00D011E6" w:rsidRDefault="004A46BE" w:rsidP="004C6E27">
      <w:pPr>
        <w:pStyle w:val="Point0"/>
        <w:spacing w:line="360" w:lineRule="auto"/>
        <w:ind w:hanging="708"/>
        <w:rPr>
          <w:noProof/>
        </w:rPr>
      </w:pPr>
      <w:r w:rsidRPr="00D011E6">
        <w:t>(5)</w:t>
      </w:r>
      <w:r w:rsidRPr="00D011E6">
        <w:tab/>
        <w:t>9. pantam pievieno šādu 6.a punktu:</w:t>
      </w:r>
    </w:p>
    <w:p w:rsidR="004A46BE" w:rsidRPr="00D011E6" w:rsidRDefault="004A46BE" w:rsidP="004C6E27">
      <w:pPr>
        <w:pStyle w:val="Point2"/>
        <w:spacing w:line="360" w:lineRule="auto"/>
        <w:ind w:left="1276" w:hanging="425"/>
        <w:rPr>
          <w:i/>
          <w:iCs/>
          <w:noProof/>
        </w:rPr>
      </w:pPr>
      <w:r w:rsidRPr="00D011E6">
        <w:rPr>
          <w:b/>
          <w:i/>
        </w:rPr>
        <w:t>“</w:t>
      </w:r>
      <w:r w:rsidRPr="00D011E6">
        <w:t xml:space="preserve">6.a </w:t>
      </w:r>
      <w:r w:rsidRPr="00D011E6">
        <w:tab/>
        <w:t>Attiecībā uz 12.a pantā minētajiem mākslīgajā intelektā specializētiem superdatoriem</w:t>
      </w:r>
      <w:r w:rsidRPr="00D011E6">
        <w:rPr>
          <w:b/>
          <w:bCs/>
          <w:i/>
          <w:iCs/>
        </w:rPr>
        <w:t xml:space="preserve">, kā arī 11., 12., 12.a, 14. un 15. pantā minētajiem </w:t>
      </w:r>
      <w:proofErr w:type="spellStart"/>
      <w:r w:rsidRPr="00D011E6">
        <w:rPr>
          <w:b/>
          <w:bCs/>
          <w:i/>
          <w:iCs/>
        </w:rPr>
        <w:t>EuroHPC</w:t>
      </w:r>
      <w:proofErr w:type="spellEnd"/>
      <w:r w:rsidRPr="00D011E6">
        <w:rPr>
          <w:b/>
          <w:bCs/>
          <w:i/>
          <w:iCs/>
        </w:rPr>
        <w:t xml:space="preserve"> superdatoriem mitinātāji</w:t>
      </w:r>
      <w:r w:rsidRPr="00D011E6">
        <w:rPr>
          <w:b/>
          <w:bCs/>
        </w:rPr>
        <w:t xml:space="preserve"> </w:t>
      </w:r>
      <w:r w:rsidRPr="00D011E6">
        <w:t xml:space="preserve">izveido vienotu kontaktpunktu </w:t>
      </w:r>
      <w:proofErr w:type="spellStart"/>
      <w:r w:rsidRPr="00D011E6">
        <w:t>jaunuzņēmumiem</w:t>
      </w:r>
      <w:proofErr w:type="spellEnd"/>
      <w:r w:rsidRPr="00D011E6">
        <w:t xml:space="preserve">, </w:t>
      </w:r>
      <w:r w:rsidRPr="00D011E6">
        <w:rPr>
          <w:b/>
          <w:bCs/>
          <w:i/>
          <w:iCs/>
        </w:rPr>
        <w:t>augošiem uzņēmumiem, MVU</w:t>
      </w:r>
      <w:r w:rsidRPr="00D011E6">
        <w:rPr>
          <w:b/>
          <w:bCs/>
        </w:rPr>
        <w:t xml:space="preserve"> </w:t>
      </w:r>
      <w:r w:rsidRPr="00D011E6">
        <w:t xml:space="preserve">un citiem lietotājiem, lai atvieglotu piekļuvi tā atbalsta pakalpojumiem </w:t>
      </w:r>
      <w:r w:rsidRPr="00D011E6">
        <w:rPr>
          <w:b/>
          <w:bCs/>
          <w:i/>
          <w:iCs/>
        </w:rPr>
        <w:t>un atbalstītu to prasmju un kompetences attīstību</w:t>
      </w:r>
      <w:r w:rsidRPr="00D011E6">
        <w:t>.</w:t>
      </w:r>
      <w:r w:rsidRPr="00D011E6">
        <w:rPr>
          <w:b/>
          <w:bCs/>
          <w:i/>
          <w:iCs/>
        </w:rPr>
        <w:t>”;</w:t>
      </w:r>
    </w:p>
    <w:p w:rsidR="004A46BE" w:rsidRPr="00D011E6" w:rsidRDefault="004A46BE" w:rsidP="004C6E27">
      <w:pPr>
        <w:pStyle w:val="Point0"/>
        <w:spacing w:line="360" w:lineRule="auto"/>
        <w:rPr>
          <w:noProof/>
        </w:rPr>
      </w:pPr>
      <w:r w:rsidRPr="00D011E6">
        <w:t>(6)</w:t>
      </w:r>
      <w:r w:rsidRPr="00D011E6">
        <w:tab/>
        <w:t>10. panta 2. punkta l) apakšpunktu aizstāj ar šādu:</w:t>
      </w:r>
    </w:p>
    <w:p w:rsidR="004A46BE" w:rsidRPr="00D011E6" w:rsidRDefault="004A46BE" w:rsidP="004C6E27">
      <w:pPr>
        <w:pStyle w:val="Point2"/>
        <w:spacing w:line="360" w:lineRule="auto"/>
        <w:ind w:left="1276" w:hanging="425"/>
        <w:rPr>
          <w:i/>
          <w:iCs/>
          <w:noProof/>
        </w:rPr>
      </w:pPr>
      <w:r w:rsidRPr="00D011E6">
        <w:t xml:space="preserve">“l) </w:t>
      </w:r>
      <w:r w:rsidRPr="00D011E6">
        <w:tab/>
        <w:t xml:space="preserve">īpašie nosacījumi, kas piemērojami, kad mitinātājs </w:t>
      </w:r>
      <w:r w:rsidRPr="00D011E6">
        <w:rPr>
          <w:i/>
          <w:iCs/>
        </w:rPr>
        <w:t>izmanto</w:t>
      </w:r>
      <w:r w:rsidRPr="00D011E6">
        <w:t xml:space="preserve"> </w:t>
      </w:r>
      <w:proofErr w:type="spellStart"/>
      <w:r w:rsidRPr="00D011E6">
        <w:t>EuroHPC</w:t>
      </w:r>
      <w:proofErr w:type="spellEnd"/>
      <w:r w:rsidRPr="00D011E6">
        <w:t xml:space="preserve"> superdatoru rūpnieciskām vajadzībām, ▌</w:t>
      </w:r>
      <w:r w:rsidRPr="00D011E6">
        <w:rPr>
          <w:iCs/>
        </w:rPr>
        <w:t>mākslīgajā intelektā specializētu superdatoru</w:t>
      </w:r>
      <w:r w:rsidRPr="00D011E6">
        <w:t xml:space="preserve"> </w:t>
      </w:r>
      <w:r w:rsidRPr="00D011E6">
        <w:rPr>
          <w:b/>
          <w:bCs/>
          <w:i/>
          <w:iCs/>
        </w:rPr>
        <w:t xml:space="preserve">vai esošos </w:t>
      </w:r>
      <w:proofErr w:type="spellStart"/>
      <w:r w:rsidRPr="00D011E6">
        <w:rPr>
          <w:b/>
          <w:bCs/>
          <w:i/>
          <w:iCs/>
        </w:rPr>
        <w:t>EuroHPC</w:t>
      </w:r>
      <w:proofErr w:type="spellEnd"/>
      <w:r w:rsidRPr="00D011E6">
        <w:rPr>
          <w:b/>
          <w:bCs/>
          <w:i/>
          <w:iCs/>
        </w:rPr>
        <w:t xml:space="preserve"> superdatorus, kas modernizēti ar mākslīgā intelekta spējām</w:t>
      </w:r>
      <w:r w:rsidRPr="00D011E6">
        <w:t>.”;</w:t>
      </w:r>
    </w:p>
    <w:p w:rsidR="004A46BE" w:rsidRPr="00D011E6" w:rsidRDefault="004A46BE" w:rsidP="004C6E27">
      <w:pPr>
        <w:pStyle w:val="Point0"/>
        <w:spacing w:line="360" w:lineRule="auto"/>
        <w:rPr>
          <w:noProof/>
        </w:rPr>
      </w:pPr>
      <w:r w:rsidRPr="00D011E6">
        <w:t>(7)</w:t>
      </w:r>
      <w:r w:rsidRPr="00D011E6">
        <w:tab/>
        <w:t>iekļauj šādu 12.a pantu:</w:t>
      </w:r>
    </w:p>
    <w:p w:rsidR="004A46BE" w:rsidRPr="00D011E6" w:rsidRDefault="004A46BE" w:rsidP="004C6E27">
      <w:pPr>
        <w:pStyle w:val="Point2"/>
        <w:spacing w:line="360" w:lineRule="auto"/>
        <w:ind w:left="720" w:firstLine="0"/>
        <w:jc w:val="left"/>
        <w:rPr>
          <w:noProof/>
        </w:rPr>
      </w:pPr>
      <w:r w:rsidRPr="00D011E6">
        <w:t>“</w:t>
      </w:r>
      <w:r w:rsidRPr="00D011E6">
        <w:rPr>
          <w:i/>
        </w:rPr>
        <w:t>12.a pants</w:t>
      </w:r>
      <w:r w:rsidRPr="00D011E6">
        <w:br/>
        <w:t>Mākslīgajā intelektā specializētu superdatoru iegāde un piederība</w:t>
      </w:r>
    </w:p>
    <w:p w:rsidR="004A46BE" w:rsidRPr="00D011E6" w:rsidRDefault="004A46BE" w:rsidP="004C6E27">
      <w:pPr>
        <w:pStyle w:val="ManualNumPar1"/>
        <w:spacing w:line="360" w:lineRule="auto"/>
        <w:ind w:left="1570"/>
        <w:rPr>
          <w:noProof/>
        </w:rPr>
      </w:pPr>
      <w:r w:rsidRPr="00D011E6">
        <w:t>1.</w:t>
      </w:r>
      <w:r w:rsidRPr="00D011E6">
        <w:tab/>
        <w:t>Kopuzņēmums iegādājas mākslīgajā intelektā specializētus superdatorus, un tie ir tā īpašums.</w:t>
      </w:r>
    </w:p>
    <w:p w:rsidR="004A46BE" w:rsidRPr="00D011E6" w:rsidRDefault="004A46BE" w:rsidP="004C6E27">
      <w:pPr>
        <w:pStyle w:val="ManualNumPar1"/>
        <w:spacing w:line="360" w:lineRule="auto"/>
        <w:ind w:left="1570"/>
        <w:rPr>
          <w:noProof/>
        </w:rPr>
      </w:pPr>
      <w:r w:rsidRPr="00D011E6">
        <w:t>2.</w:t>
      </w:r>
      <w:r w:rsidRPr="00D011E6">
        <w:tab/>
        <w:t>5. panta 1. punktā norādītais Savienības finansiālais ieguldījums sedz līdz 50 % mākslīgajā intelektā specializētu superdatoru iegādes izmaksu un līdz 50 % – ekspluatācijas izmaksu.</w:t>
      </w:r>
    </w:p>
    <w:p w:rsidR="004A46BE" w:rsidRPr="00D011E6" w:rsidRDefault="004A46BE" w:rsidP="004C6E27">
      <w:pPr>
        <w:pStyle w:val="Text1"/>
        <w:spacing w:line="360" w:lineRule="auto"/>
        <w:ind w:left="1570"/>
        <w:rPr>
          <w:noProof/>
        </w:rPr>
      </w:pPr>
      <w:r w:rsidRPr="00D011E6">
        <w:t>Atlikušās mākslīgajā intelektā specializētu superdatoru īpašuma kopējās izmaksas sedz iesaistītā valsts, kurā iedibināts mitinātājs, vai mitināšanas konsorcijā iesaistījušās valstis, un attiecīgā gadījumā tās var papildināt ar 6. pantā minēto ieguldījumu.</w:t>
      </w:r>
    </w:p>
    <w:p w:rsidR="004A46BE" w:rsidRPr="00D011E6" w:rsidRDefault="004A46BE" w:rsidP="004C6E27">
      <w:pPr>
        <w:pStyle w:val="ManualNumPar1"/>
        <w:spacing w:line="360" w:lineRule="auto"/>
        <w:ind w:left="1570"/>
        <w:rPr>
          <w:noProof/>
        </w:rPr>
      </w:pPr>
      <w:r w:rsidRPr="00D011E6">
        <w:t>3.</w:t>
      </w:r>
      <w:r w:rsidRPr="00D011E6">
        <w:tab/>
        <w:t>Mākslīgajā intelektā specializētu superdatoru piegādātāju izrauga atbilstoši uz pieprasījumu orientētām konkursa specifikācijām, kurās ņem vērā lietotāju prasības, un sistēmas vispārīgajām specifikācijām, ko izraudzītais mitinātājs iesniedzis pieteikumā pēc uzaicinājuma paust interesi. Izraugoties izskata arī piegādes ķēdes drošību.</w:t>
      </w:r>
    </w:p>
    <w:p w:rsidR="004A46BE" w:rsidRPr="00D011E6" w:rsidRDefault="004A46BE" w:rsidP="004C6E27">
      <w:pPr>
        <w:pStyle w:val="ManualNumPar1"/>
        <w:spacing w:line="360" w:lineRule="auto"/>
        <w:ind w:left="1570"/>
        <w:rPr>
          <w:noProof/>
        </w:rPr>
      </w:pPr>
      <w:r w:rsidRPr="00D011E6">
        <w:lastRenderedPageBreak/>
        <w:t>4.</w:t>
      </w:r>
      <w:r w:rsidRPr="00D011E6">
        <w:tab/>
        <w:t>Kopuzņēmums var būt mākslīgajā intelektā specializētu datoru, kuros integrētas galvenokārt Savienībā izstrādātas tehnoloģijas, pirmais lietotājs.</w:t>
      </w:r>
    </w:p>
    <w:p w:rsidR="004A46BE" w:rsidRPr="00D011E6" w:rsidRDefault="004A46BE" w:rsidP="004C6E27">
      <w:pPr>
        <w:pStyle w:val="ManualNumPar1"/>
        <w:spacing w:line="360" w:lineRule="auto"/>
        <w:ind w:left="1570"/>
        <w:rPr>
          <w:noProof/>
        </w:rPr>
      </w:pPr>
      <w:r w:rsidRPr="00D011E6">
        <w:t>5.</w:t>
      </w:r>
      <w:r w:rsidRPr="00D011E6">
        <w:tab/>
        <w:t>Valde var nolemt, ja drošības iemeslu dēļ ir pienācīgs pamatojums, darba programmā paredzēt nosacījumus piegādātāju dalībai mākslīgajā intelektā specializēto superdatoru iegādē saskaņā ar Regulas (ES) 2021/694 12. panta 6. punktu vai ierobežot piegādātāju dalību drošības iemeslu vai tādu darbību dēļ, kas tieši saistās ar Savienības stratēģisko autonomiju, saskaņā ar minētās regulas 18. panta 4. punktu.</w:t>
      </w:r>
    </w:p>
    <w:p w:rsidR="004A46BE" w:rsidRPr="00D011E6" w:rsidRDefault="004A46BE" w:rsidP="004C6E27">
      <w:pPr>
        <w:pStyle w:val="ManualNumPar1"/>
        <w:spacing w:line="360" w:lineRule="auto"/>
        <w:ind w:left="1570"/>
        <w:rPr>
          <w:noProof/>
        </w:rPr>
      </w:pPr>
      <w:r w:rsidRPr="00D011E6">
        <w:t>6.</w:t>
      </w:r>
      <w:r w:rsidRPr="00D011E6">
        <w:tab/>
        <w:t xml:space="preserve">Mākslīgajā intelektā specializētie superdatori atrodas Savienībā esošā </w:t>
      </w:r>
      <w:proofErr w:type="spellStart"/>
      <w:r w:rsidRPr="00D011E6">
        <w:t>EuroHPC</w:t>
      </w:r>
      <w:proofErr w:type="spellEnd"/>
      <w:r w:rsidRPr="00D011E6">
        <w:t xml:space="preserve"> superdatora mitinātājā. </w:t>
      </w:r>
    </w:p>
    <w:p w:rsidR="004A46BE" w:rsidRPr="00D011E6" w:rsidRDefault="004A46BE" w:rsidP="004C6E27">
      <w:pPr>
        <w:pStyle w:val="ManualNumPar1"/>
        <w:spacing w:line="360" w:lineRule="auto"/>
        <w:ind w:left="1570"/>
        <w:rPr>
          <w:noProof/>
        </w:rPr>
      </w:pPr>
      <w:r w:rsidRPr="00D011E6">
        <w:t>7.</w:t>
      </w:r>
      <w:r w:rsidRPr="00D011E6">
        <w:tab/>
        <w:t xml:space="preserve">Neskarot statūtu 23. panta 4. punktā norādīto kopuzņēmuma likvidāciju, ne agrāk kā </w:t>
      </w:r>
      <w:r w:rsidRPr="00D011E6">
        <w:rPr>
          <w:b/>
          <w:bCs/>
          <w:i/>
          <w:iCs/>
        </w:rPr>
        <w:t>piecus</w:t>
      </w:r>
      <w:r w:rsidRPr="00D011E6">
        <w:t xml:space="preserve"> gadus pēc mitinātājā uzstādītā mākslīgajā intelektā specializētā superdatora izturētās pieņemšanas pārbaudes ar Valdes lēmumu un saskaņā ar mitināšanas nolīgumu mākslīgajā intelektā specializētā superdatora īpašumtiesības var nodot minētajam mitinātājam, pārdot citai personai vai izņemt no ekspluatācijas. Mākslīgajā intelektā specializēta superdatora īpašumtiesību nodošanas gadījumā mitinātājs kopuzņēmumam atlīdzina nodotā superdatora atlikušo vērtību. Ja īpašumtiesības netiek nodotas mitinātājam, bet ir lēmums izņemt no ekspluatācijas, attiecīgās izmaksas vienādā mērā sedz kopuzņēmums un mitinātājs. Kopuzņēmumam nav pienākuma segt izmaksas, kas radušās pēc mākslīgajā intelektā specializēta superdatora īpašumtiesību nodošanas, tā pārdošanas vai izņemšanas no ekspluatācijas.”;</w:t>
      </w:r>
    </w:p>
    <w:p w:rsidR="004A46BE" w:rsidRPr="00D011E6" w:rsidRDefault="004A46BE" w:rsidP="004C6E27">
      <w:pPr>
        <w:pStyle w:val="Point0"/>
        <w:spacing w:line="360" w:lineRule="auto"/>
        <w:rPr>
          <w:noProof/>
        </w:rPr>
      </w:pPr>
      <w:r w:rsidRPr="00D011E6">
        <w:t>(8)</w:t>
      </w:r>
      <w:r w:rsidRPr="00D011E6">
        <w:tab/>
        <w:t>15. pantu groza šādi:</w:t>
      </w:r>
    </w:p>
    <w:p w:rsidR="004A46BE" w:rsidRPr="00D011E6" w:rsidRDefault="004A46BE" w:rsidP="004C6E27">
      <w:pPr>
        <w:pStyle w:val="Point0"/>
        <w:spacing w:line="360" w:lineRule="auto"/>
        <w:ind w:left="1700"/>
        <w:rPr>
          <w:noProof/>
        </w:rPr>
      </w:pPr>
      <w:r w:rsidRPr="00D011E6">
        <w:t>(a)</w:t>
      </w:r>
      <w:r w:rsidRPr="00D011E6">
        <w:tab/>
        <w:t>1. punktu aizstāj ar šādu:</w:t>
      </w:r>
    </w:p>
    <w:p w:rsidR="004A46BE" w:rsidRPr="00D011E6" w:rsidRDefault="004A46BE" w:rsidP="004C6E27">
      <w:pPr>
        <w:pStyle w:val="Text1"/>
        <w:spacing w:line="360" w:lineRule="auto"/>
        <w:ind w:left="2160" w:hanging="590"/>
        <w:rPr>
          <w:noProof/>
        </w:rPr>
      </w:pPr>
      <w:r w:rsidRPr="00D011E6">
        <w:t xml:space="preserve">“1. </w:t>
      </w:r>
      <w:r w:rsidRPr="00D011E6">
        <w:tab/>
        <w:t xml:space="preserve">Kopuzņēmums var izsludināt uzaicinājumu izteikt ieinteresētību, lai pilnveidotu tam vai tam kopā ar līdzīpašniekiem piederošos </w:t>
      </w:r>
      <w:proofErr w:type="spellStart"/>
      <w:r w:rsidRPr="00D011E6">
        <w:t>EuroHPC</w:t>
      </w:r>
      <w:proofErr w:type="spellEnd"/>
      <w:r w:rsidRPr="00D011E6">
        <w:t xml:space="preserve"> superdatorus, </w:t>
      </w:r>
      <w:r w:rsidRPr="00D011E6">
        <w:rPr>
          <w:iCs/>
        </w:rPr>
        <w:t xml:space="preserve">paaugstinātu superdatora veiktspējas līmeni tuvu </w:t>
      </w:r>
      <w:proofErr w:type="spellStart"/>
      <w:r w:rsidRPr="00D011E6">
        <w:rPr>
          <w:iCs/>
        </w:rPr>
        <w:t>eksalīmenim</w:t>
      </w:r>
      <w:proofErr w:type="spellEnd"/>
      <w:r w:rsidRPr="00D011E6">
        <w:rPr>
          <w:iCs/>
        </w:rPr>
        <w:t xml:space="preserve"> vai uzlabotu superdatora mākslīgā intelekta spējas, vai kā citādi paaugstinātu superdatora, ieskaitot </w:t>
      </w:r>
      <w:proofErr w:type="spellStart"/>
      <w:r w:rsidRPr="00D011E6">
        <w:rPr>
          <w:iCs/>
        </w:rPr>
        <w:t>kvantiskos</w:t>
      </w:r>
      <w:proofErr w:type="spellEnd"/>
      <w:r w:rsidRPr="00D011E6">
        <w:rPr>
          <w:iCs/>
        </w:rPr>
        <w:t xml:space="preserve"> paātrinātājus, darbības veiktspēju.</w:t>
      </w:r>
      <w:r w:rsidRPr="00D011E6">
        <w:t>”; 2. punktu svītro;</w:t>
      </w:r>
    </w:p>
    <w:p w:rsidR="004A46BE" w:rsidRPr="00D011E6" w:rsidRDefault="004A46BE" w:rsidP="004C6E27">
      <w:pPr>
        <w:pStyle w:val="Point0"/>
        <w:spacing w:line="360" w:lineRule="auto"/>
        <w:ind w:left="1700"/>
        <w:rPr>
          <w:noProof/>
        </w:rPr>
      </w:pPr>
      <w:r w:rsidRPr="00D011E6">
        <w:t>(b)</w:t>
      </w:r>
      <w:r w:rsidRPr="00D011E6">
        <w:tab/>
        <w:t>5. punktu aizstāj ar šādu:</w:t>
      </w:r>
    </w:p>
    <w:p w:rsidR="004A46BE" w:rsidRPr="00D011E6" w:rsidRDefault="004A46BE" w:rsidP="004C6E27">
      <w:pPr>
        <w:pStyle w:val="Text1"/>
        <w:spacing w:line="360" w:lineRule="auto"/>
        <w:ind w:left="2160" w:hanging="590"/>
        <w:rPr>
          <w:noProof/>
        </w:rPr>
      </w:pPr>
      <w:r w:rsidRPr="00D011E6">
        <w:lastRenderedPageBreak/>
        <w:t>“5.</w:t>
      </w:r>
      <w:r w:rsidRPr="00D011E6">
        <w:tab/>
        <w:t xml:space="preserve">Savienības finansiālās iemaksas procents pilnveidojuma iegādes izmaksu segšanai ir vienāds ar sākotnējā </w:t>
      </w:r>
      <w:proofErr w:type="spellStart"/>
      <w:r w:rsidRPr="00D011E6">
        <w:t>EuroHPC</w:t>
      </w:r>
      <w:proofErr w:type="spellEnd"/>
      <w:r w:rsidRPr="00D011E6">
        <w:t xml:space="preserve"> superdatora Savienības finansiālās iemaksas procentu, ko amortizē sākotnējā superdatora paredzamajā atlikušajā ekspluatācijas laikā. Savienības finansiālās iemaksas procents pilnveidojuma papildu darbības izmaksu segšanai ir vienāds ar Savienības finansiālās iemaksas procentu sākotnējam </w:t>
      </w:r>
      <w:proofErr w:type="spellStart"/>
      <w:r w:rsidRPr="00D011E6">
        <w:t>EuroHPC</w:t>
      </w:r>
      <w:proofErr w:type="spellEnd"/>
      <w:r w:rsidRPr="00D011E6">
        <w:t xml:space="preserve"> superdatoram.”;</w:t>
      </w:r>
    </w:p>
    <w:p w:rsidR="004A46BE" w:rsidRPr="00D011E6" w:rsidRDefault="004A46BE" w:rsidP="004C6E27">
      <w:pPr>
        <w:pStyle w:val="Point0"/>
        <w:spacing w:line="360" w:lineRule="auto"/>
        <w:rPr>
          <w:noProof/>
        </w:rPr>
      </w:pPr>
      <w:r w:rsidRPr="00D011E6">
        <w:t>(9)</w:t>
      </w:r>
      <w:r w:rsidRPr="00D011E6">
        <w:tab/>
        <w:t>16. pantu groza šādi:</w:t>
      </w:r>
    </w:p>
    <w:p w:rsidR="004A46BE" w:rsidRPr="00D011E6" w:rsidRDefault="004A46BE" w:rsidP="004C6E27">
      <w:pPr>
        <w:pStyle w:val="Point0"/>
        <w:spacing w:line="360" w:lineRule="auto"/>
        <w:ind w:left="1700"/>
        <w:rPr>
          <w:noProof/>
        </w:rPr>
      </w:pPr>
      <w:r w:rsidRPr="00D011E6">
        <w:t>(a)</w:t>
      </w:r>
      <w:r w:rsidRPr="00D011E6">
        <w:tab/>
        <w:t>iekļauj šādu 1.b punktu:</w:t>
      </w:r>
    </w:p>
    <w:p w:rsidR="004A46BE" w:rsidRPr="00D011E6" w:rsidRDefault="004A46BE" w:rsidP="004C6E27">
      <w:pPr>
        <w:pStyle w:val="Text1"/>
        <w:spacing w:line="360" w:lineRule="auto"/>
        <w:ind w:left="2160" w:hanging="590"/>
        <w:rPr>
          <w:i/>
          <w:iCs/>
          <w:noProof/>
        </w:rPr>
      </w:pPr>
      <w:r w:rsidRPr="00D011E6">
        <w:t xml:space="preserve">“1.b </w:t>
      </w:r>
      <w:r w:rsidRPr="00D011E6">
        <w:tab/>
        <w:t xml:space="preserve">Mākslīgajā intelektā specializētus superdatorus un </w:t>
      </w:r>
      <w:proofErr w:type="spellStart"/>
      <w:r w:rsidRPr="00D011E6">
        <w:t>EuroHPC</w:t>
      </w:r>
      <w:proofErr w:type="spellEnd"/>
      <w:r w:rsidRPr="00D011E6">
        <w:t xml:space="preserve"> superdatorus, kas pilnveidoti ar mākslīgā intelekta spējām, galvenokārt izmanto plaša, vispārēja lietojuma mākslīgā intelekta apmācības modeļu un jaunu mākslīgā intelekta lietojumu izstrādāšanai, izmēģināšanai, izvērtēšanai un atzīšanai par derīgiem, kā arī Savienībā mākslīgā intelekta risinājumu tālākai izstrādei, kas prasa augstas veiktspējas </w:t>
      </w:r>
      <w:proofErr w:type="spellStart"/>
      <w:r w:rsidRPr="00D011E6">
        <w:t>datošanu</w:t>
      </w:r>
      <w:proofErr w:type="spellEnd"/>
      <w:r w:rsidRPr="00D011E6">
        <w:t xml:space="preserve"> un plašu mākslīgā intelekta algoritmu izpildi zinātnes problēmu risināšanai.”;</w:t>
      </w:r>
    </w:p>
    <w:p w:rsidR="004A46BE" w:rsidRPr="00D011E6" w:rsidRDefault="004A46BE" w:rsidP="004C6E27">
      <w:pPr>
        <w:pStyle w:val="Point0"/>
        <w:spacing w:line="360" w:lineRule="auto"/>
        <w:ind w:left="1700"/>
        <w:rPr>
          <w:noProof/>
        </w:rPr>
      </w:pPr>
      <w:r w:rsidRPr="00D011E6">
        <w:t>(b)</w:t>
      </w:r>
      <w:r w:rsidRPr="00D011E6">
        <w:tab/>
        <w:t>iekļauj šādu 2.b punktu:</w:t>
      </w:r>
    </w:p>
    <w:p w:rsidR="004A46BE" w:rsidRPr="00D011E6" w:rsidRDefault="004A46BE" w:rsidP="004C6E27">
      <w:pPr>
        <w:pStyle w:val="Text1"/>
        <w:spacing w:line="360" w:lineRule="auto"/>
        <w:ind w:left="2160" w:hanging="590"/>
        <w:rPr>
          <w:noProof/>
        </w:rPr>
      </w:pPr>
      <w:r w:rsidRPr="00D011E6">
        <w:t xml:space="preserve">“2.b </w:t>
      </w:r>
      <w:r w:rsidRPr="00D011E6">
        <w:tab/>
        <w:t xml:space="preserve">Valde nosaka ▌piekļuves nosacījumus mākslīgajā intelektā specializētiem superdatoriem un </w:t>
      </w:r>
      <w:proofErr w:type="spellStart"/>
      <w:r w:rsidRPr="00D011E6">
        <w:t>EuroHPC</w:t>
      </w:r>
      <w:proofErr w:type="spellEnd"/>
      <w:r w:rsidRPr="00D011E6">
        <w:t xml:space="preserve"> superdatoriem, kas pilnveidoti ar mākslīgā intelekta spējām saskaņā ar 17. pantu, ņemot vērā mākslīgā intelekta </w:t>
      </w:r>
      <w:proofErr w:type="spellStart"/>
      <w:r w:rsidRPr="00D011E6">
        <w:t>jaunuzņēmumu</w:t>
      </w:r>
      <w:proofErr w:type="spellEnd"/>
      <w:r w:rsidRPr="00D011E6">
        <w:t xml:space="preserve"> un pētniecības ekosistēmas specifiskās vajadzības. </w:t>
      </w:r>
      <w:r w:rsidRPr="00D011E6">
        <w:rPr>
          <w:b/>
          <w:bCs/>
          <w:i/>
          <w:iCs/>
        </w:rPr>
        <w:t xml:space="preserve">Valde var noteikt konkrētus piekļuves nosacījumus dažāda veida lietotājiem vai lietojumiem, tostarp paredzēt īpašu piekļuvi </w:t>
      </w:r>
      <w:proofErr w:type="spellStart"/>
      <w:r w:rsidRPr="00D011E6">
        <w:rPr>
          <w:b/>
          <w:bCs/>
          <w:i/>
          <w:iCs/>
        </w:rPr>
        <w:t>jaunuzņēmumiem</w:t>
      </w:r>
      <w:proofErr w:type="spellEnd"/>
      <w:r w:rsidRPr="00D011E6">
        <w:rPr>
          <w:b/>
          <w:bCs/>
          <w:i/>
          <w:iCs/>
        </w:rPr>
        <w:t>, augošiem uzņēmumiem un MVU.</w:t>
      </w:r>
      <w:r w:rsidRPr="00D011E6">
        <w:rPr>
          <w:b/>
          <w:i/>
        </w:rPr>
        <w:t xml:space="preserve"> </w:t>
      </w:r>
      <w:r w:rsidRPr="00D011E6">
        <w:rPr>
          <w:b/>
          <w:bCs/>
          <w:i/>
          <w:iCs/>
        </w:rPr>
        <w:t>Pakalpojuma drošība un kvalitāte ir vienāda visiem lietotājiem katrā lietotāja kategorijā</w:t>
      </w:r>
      <w:r w:rsidRPr="00D011E6">
        <w:t xml:space="preserve">. Uz piekļuvi var pretendēt tikai priekšlikumi par </w:t>
      </w:r>
      <w:r w:rsidRPr="00D011E6">
        <w:rPr>
          <w:b/>
          <w:bCs/>
          <w:i/>
          <w:iCs/>
        </w:rPr>
        <w:t>Savienības noteikumiem un</w:t>
      </w:r>
      <w:r w:rsidRPr="00D011E6">
        <w:t xml:space="preserve"> vērtībām — </w:t>
      </w:r>
      <w:r w:rsidRPr="00D011E6">
        <w:rPr>
          <w:b/>
          <w:bCs/>
          <w:i/>
          <w:iCs/>
        </w:rPr>
        <w:t xml:space="preserve">jo īpaši Līguma par Eiropas Savienību 2. pantā un Eiropas Savienības </w:t>
      </w:r>
      <w:proofErr w:type="spellStart"/>
      <w:r w:rsidRPr="00D011E6">
        <w:rPr>
          <w:b/>
          <w:bCs/>
          <w:i/>
          <w:iCs/>
        </w:rPr>
        <w:t>Pamattiesību</w:t>
      </w:r>
      <w:proofErr w:type="spellEnd"/>
      <w:r w:rsidRPr="00D011E6">
        <w:rPr>
          <w:b/>
          <w:bCs/>
          <w:i/>
          <w:iCs/>
        </w:rPr>
        <w:t xml:space="preserve"> hartā noteiktajām</w:t>
      </w:r>
      <w:r w:rsidRPr="00D011E6">
        <w:t xml:space="preserve"> — atbilstošu uzticamu un ētisku mākslīgā intelekta modeļu, sistēmu un lietojumu izstrādi. </w:t>
      </w:r>
      <w:r w:rsidRPr="00D011E6">
        <w:rPr>
          <w:b/>
          <w:bCs/>
          <w:i/>
          <w:iCs/>
        </w:rPr>
        <w:t xml:space="preserve">Piekļuves kritēriji, metodikas un norādījumi par piekļuves prioritāšu noteikšanu tiks noteikti saskaņā </w:t>
      </w:r>
      <w:r w:rsidRPr="00D011E6">
        <w:rPr>
          <w:b/>
          <w:bCs/>
          <w:i/>
          <w:iCs/>
        </w:rPr>
        <w:lastRenderedPageBreak/>
        <w:t>ar integrētas ētikas pieeju mākslīgajam intelektam un ar pamatprogrammas “Apvārsnis Eiropa” ētikas novērtēšanas mehānisma atbalstu.</w:t>
      </w:r>
      <w:r w:rsidRPr="00D011E6">
        <w:t>”;</w:t>
      </w:r>
    </w:p>
    <w:p w:rsidR="004A46BE" w:rsidRPr="00D011E6" w:rsidRDefault="004A46BE" w:rsidP="004C6E27">
      <w:pPr>
        <w:pStyle w:val="Point0"/>
        <w:spacing w:line="360" w:lineRule="auto"/>
        <w:rPr>
          <w:noProof/>
        </w:rPr>
      </w:pPr>
      <w:r w:rsidRPr="00D011E6">
        <w:t>(10)</w:t>
      </w:r>
      <w:r w:rsidRPr="00D011E6">
        <w:tab/>
        <w:t>17. panta 1. punktu aizstāj ar šādu:</w:t>
      </w:r>
    </w:p>
    <w:p w:rsidR="004A46BE" w:rsidRPr="00D011E6" w:rsidRDefault="004A46BE" w:rsidP="004C6E27">
      <w:pPr>
        <w:pStyle w:val="Text1"/>
        <w:spacing w:line="360" w:lineRule="auto"/>
        <w:ind w:left="1440" w:hanging="720"/>
        <w:rPr>
          <w:noProof/>
        </w:rPr>
      </w:pPr>
      <w:r w:rsidRPr="00D011E6">
        <w:t xml:space="preserve">“1. </w:t>
      </w:r>
      <w:r w:rsidRPr="00D011E6">
        <w:tab/>
        <w:t xml:space="preserve">Katra jaunas paaudzes, </w:t>
      </w:r>
      <w:proofErr w:type="spellStart"/>
      <w:r w:rsidRPr="00D011E6">
        <w:t>kvantiska</w:t>
      </w:r>
      <w:proofErr w:type="spellEnd"/>
      <w:r w:rsidRPr="00D011E6">
        <w:t xml:space="preserve"> </w:t>
      </w:r>
      <w:r w:rsidRPr="00D011E6">
        <w:rPr>
          <w:iCs/>
        </w:rPr>
        <w:t>un mākslīgajā intelektā specializēta</w:t>
      </w:r>
      <w:r w:rsidRPr="00D011E6">
        <w:rPr>
          <w:i/>
          <w:iCs/>
        </w:rPr>
        <w:t xml:space="preserve"> </w:t>
      </w:r>
      <w:proofErr w:type="spellStart"/>
      <w:r w:rsidRPr="00D011E6">
        <w:rPr>
          <w:i/>
          <w:iCs/>
        </w:rPr>
        <w:t>EuroHPC</w:t>
      </w:r>
      <w:proofErr w:type="spellEnd"/>
      <w:r w:rsidRPr="00D011E6">
        <w:rPr>
          <w:i/>
          <w:iCs/>
        </w:rPr>
        <w:t xml:space="preserve"> </w:t>
      </w:r>
      <w:r w:rsidRPr="00D011E6">
        <w:rPr>
          <w:iCs/>
        </w:rPr>
        <w:t>superdatora</w:t>
      </w:r>
      <w:r w:rsidRPr="00D011E6">
        <w:t xml:space="preserve"> Savienības piekļuves laika daļa ir tieši proporcionāla 5. panta 1. punktā minētajai Savienības finansiālajai iemaksai </w:t>
      </w:r>
      <w:proofErr w:type="spellStart"/>
      <w:r w:rsidRPr="00D011E6">
        <w:t>EuroHPC</w:t>
      </w:r>
      <w:proofErr w:type="spellEnd"/>
      <w:r w:rsidRPr="00D011E6">
        <w:t xml:space="preserve"> superdatora īpašumtiesību kopējās izmaksās un tādējādi nepārsniedz 50 % no </w:t>
      </w:r>
      <w:proofErr w:type="spellStart"/>
      <w:r w:rsidRPr="00D011E6">
        <w:t>EuroHPC</w:t>
      </w:r>
      <w:proofErr w:type="spellEnd"/>
      <w:r w:rsidRPr="00D011E6">
        <w:t xml:space="preserve"> superdatora kopējā piekļuves laika.”</w:t>
      </w:r>
    </w:p>
    <w:p w:rsidR="004A46BE" w:rsidRPr="00D011E6" w:rsidRDefault="004A46BE" w:rsidP="004C6E27">
      <w:pPr>
        <w:pStyle w:val="Titrearticle"/>
        <w:spacing w:line="360" w:lineRule="auto"/>
        <w:rPr>
          <w:noProof/>
        </w:rPr>
      </w:pPr>
      <w:r w:rsidRPr="00D011E6">
        <w:tab/>
        <w:t>2. pants</w:t>
      </w:r>
    </w:p>
    <w:p w:rsidR="004A46BE" w:rsidRPr="00D011E6" w:rsidRDefault="004A46BE" w:rsidP="004C6E27">
      <w:pPr>
        <w:spacing w:line="360" w:lineRule="auto"/>
        <w:rPr>
          <w:noProof/>
        </w:rPr>
      </w:pPr>
      <w:r w:rsidRPr="00D011E6">
        <w:t xml:space="preserve">Šī regula stājas spēkā divdesmitajā dienā pēc tās publicēšanas </w:t>
      </w:r>
      <w:r w:rsidRPr="00D011E6">
        <w:rPr>
          <w:i/>
          <w:iCs/>
        </w:rPr>
        <w:t>Eiropas Savienības Oficiālajā Vēstnesī</w:t>
      </w:r>
      <w:r w:rsidRPr="00D011E6">
        <w:t>.</w:t>
      </w:r>
    </w:p>
    <w:p w:rsidR="004A46BE" w:rsidRPr="00D011E6" w:rsidRDefault="004A46BE" w:rsidP="004C6E27">
      <w:pPr>
        <w:pStyle w:val="Applicationdirecte"/>
        <w:spacing w:line="360" w:lineRule="auto"/>
        <w:rPr>
          <w:noProof/>
        </w:rPr>
      </w:pPr>
      <w:r w:rsidRPr="00D011E6">
        <w:t>Šī regula uzliek saistības kopumā un ir tieši piemērojama visās dalībvalstīs.</w:t>
      </w:r>
    </w:p>
    <w:p w:rsidR="004A46BE" w:rsidRPr="00D011E6" w:rsidRDefault="004A46BE" w:rsidP="004C6E27">
      <w:pPr>
        <w:pStyle w:val="Fait"/>
        <w:spacing w:line="360" w:lineRule="auto"/>
        <w:rPr>
          <w:noProof/>
        </w:rPr>
      </w:pPr>
      <w:r w:rsidRPr="00D011E6">
        <w:t>[Vieta] … [datums]…,</w:t>
      </w:r>
    </w:p>
    <w:p w:rsidR="004A46BE" w:rsidRPr="00D011E6" w:rsidRDefault="004A46BE" w:rsidP="004C6E27">
      <w:pPr>
        <w:pStyle w:val="Institutionquisigne"/>
        <w:spacing w:line="360" w:lineRule="auto"/>
        <w:rPr>
          <w:noProof/>
        </w:rPr>
      </w:pPr>
      <w:r w:rsidRPr="00D011E6">
        <w:tab/>
        <w:t>Padomes vārdā –</w:t>
      </w:r>
    </w:p>
    <w:p w:rsidR="004A46BE" w:rsidRPr="00D011E6" w:rsidRDefault="004A46BE" w:rsidP="004C6E27">
      <w:pPr>
        <w:pStyle w:val="Personnequisigne"/>
        <w:spacing w:line="360" w:lineRule="auto"/>
        <w:jc w:val="both"/>
        <w:rPr>
          <w:noProof/>
        </w:rPr>
      </w:pPr>
      <w:r w:rsidRPr="00D011E6">
        <w:tab/>
        <w:t>priekšsēdētājs</w:t>
      </w:r>
    </w:p>
    <w:p w:rsidR="004A46BE" w:rsidRPr="00D011E6" w:rsidRDefault="004A46BE" w:rsidP="004C6E27">
      <w:pPr>
        <w:pStyle w:val="Personnequisigne"/>
        <w:spacing w:line="360" w:lineRule="auto"/>
        <w:jc w:val="both"/>
        <w:rPr>
          <w:noProof/>
        </w:rPr>
      </w:pPr>
    </w:p>
    <w:p w:rsidR="004A46BE" w:rsidRPr="00D011E6" w:rsidRDefault="004A46BE" w:rsidP="004C6E27">
      <w:pPr>
        <w:spacing w:line="360" w:lineRule="auto"/>
      </w:pPr>
    </w:p>
    <w:p w:rsidR="004A46BE" w:rsidRPr="00D011E6" w:rsidRDefault="004A46BE" w:rsidP="004C6E27">
      <w:pPr>
        <w:spacing w:line="360" w:lineRule="auto"/>
      </w:pPr>
    </w:p>
    <w:p w:rsidR="00E365E1" w:rsidRPr="00D011E6" w:rsidRDefault="00E365E1" w:rsidP="004C6E27">
      <w:pPr>
        <w:spacing w:line="360" w:lineRule="auto"/>
      </w:pPr>
      <w:bookmarkStart w:id="8" w:name="TextBodyEnd"/>
      <w:bookmarkEnd w:id="8"/>
    </w:p>
    <w:sectPr w:rsidR="00E365E1" w:rsidRPr="00D011E6" w:rsidSect="00C11F7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1D8" w:rsidRPr="00C11F76" w:rsidRDefault="00A101D8">
      <w:r w:rsidRPr="00C11F76">
        <w:separator/>
      </w:r>
    </w:p>
  </w:endnote>
  <w:endnote w:type="continuationSeparator" w:id="0">
    <w:p w:rsidR="00A101D8" w:rsidRPr="00C11F76" w:rsidRDefault="00A101D8">
      <w:r w:rsidRPr="00C11F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1F7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1F7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1F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1D8" w:rsidRPr="00C11F76" w:rsidRDefault="00A101D8">
      <w:r w:rsidRPr="00C11F76">
        <w:separator/>
      </w:r>
    </w:p>
  </w:footnote>
  <w:footnote w:type="continuationSeparator" w:id="0">
    <w:p w:rsidR="00A101D8" w:rsidRPr="00C11F76" w:rsidRDefault="00A101D8">
      <w:r w:rsidRPr="00C11F76">
        <w:continuationSeparator/>
      </w:r>
    </w:p>
  </w:footnote>
  <w:footnote w:id="1">
    <w:p w:rsidR="004A46BE" w:rsidRPr="00C11F76" w:rsidRDefault="004A46BE" w:rsidP="00C11F76">
      <w:pPr>
        <w:pStyle w:val="FootnoteText"/>
        <w:ind w:left="567" w:hanging="567"/>
        <w:rPr>
          <w:sz w:val="24"/>
          <w:lang w:val="lv-LV"/>
        </w:rPr>
      </w:pPr>
      <w:r w:rsidRPr="00C11F76">
        <w:rPr>
          <w:rStyle w:val="FootnoteReference"/>
          <w:sz w:val="24"/>
          <w:lang w:val="lv-LV"/>
        </w:rPr>
        <w:t>*</w:t>
      </w:r>
      <w:r w:rsidR="00C11F76" w:rsidRPr="00C11F76">
        <w:rPr>
          <w:sz w:val="24"/>
          <w:lang w:val="lv-LV"/>
        </w:rPr>
        <w:t xml:space="preserve"> </w:t>
      </w:r>
      <w:r w:rsidR="00C11F76" w:rsidRPr="00C11F76">
        <w:rPr>
          <w:sz w:val="24"/>
          <w:lang w:val="lv-LV"/>
        </w:rPr>
        <w:tab/>
      </w:r>
      <w:r w:rsidRPr="00C11F76">
        <w:rPr>
          <w:sz w:val="24"/>
          <w:lang w:val="lv-LV"/>
        </w:rPr>
        <w:t>Grozījumi: jaunais vai grozītais teksts ir norādīts treknā slīprakstā; svītrojumus apzīmē ar simbolu ▌.</w:t>
      </w:r>
    </w:p>
  </w:footnote>
  <w:footnote w:id="2">
    <w:p w:rsidR="004A46BE" w:rsidRPr="00C11F76" w:rsidRDefault="004A46BE" w:rsidP="00C11F76">
      <w:pPr>
        <w:pStyle w:val="FootnoteText"/>
        <w:ind w:left="567" w:hanging="567"/>
        <w:rPr>
          <w:sz w:val="24"/>
          <w:lang w:val="lv-LV"/>
        </w:rPr>
      </w:pPr>
      <w:r w:rsidRPr="00C11F76">
        <w:rPr>
          <w:rStyle w:val="FootnoteReference"/>
          <w:sz w:val="24"/>
          <w:lang w:val="lv-LV"/>
        </w:rPr>
        <w:footnoteRef/>
      </w:r>
      <w:r w:rsidR="00C11F76" w:rsidRPr="00C11F76">
        <w:rPr>
          <w:sz w:val="24"/>
          <w:lang w:val="lv-LV"/>
        </w:rPr>
        <w:t xml:space="preserve"> </w:t>
      </w:r>
      <w:r w:rsidR="00C11F76" w:rsidRPr="00C11F76">
        <w:rPr>
          <w:sz w:val="24"/>
          <w:lang w:val="lv-LV"/>
        </w:rPr>
        <w:tab/>
      </w:r>
      <w:r w:rsidRPr="00C11F76">
        <w:rPr>
          <w:sz w:val="24"/>
          <w:lang w:val="lv-LV"/>
        </w:rPr>
        <w:t xml:space="preserve">OV C , </w:t>
      </w:r>
      <w:r w:rsidR="005972F1">
        <w:rPr>
          <w:sz w:val="24"/>
          <w:lang w:val="lv-LV"/>
        </w:rPr>
        <w:t>.</w:t>
      </w:r>
      <w:bookmarkStart w:id="7" w:name="_GoBack"/>
      <w:bookmarkEnd w:id="7"/>
      <w:r w:rsidRPr="00C11F76">
        <w:rPr>
          <w:sz w:val="24"/>
          <w:lang w:val="lv-LV"/>
        </w:rPr>
        <w:t xml:space="preserve">, </w:t>
      </w:r>
      <w:r w:rsidR="005972F1">
        <w:rPr>
          <w:sz w:val="24"/>
          <w:lang w:val="lv-LV"/>
        </w:rPr>
        <w:t xml:space="preserve">.. </w:t>
      </w:r>
      <w:r w:rsidRPr="00C11F76">
        <w:rPr>
          <w:sz w:val="24"/>
          <w:lang w:val="lv-LV"/>
        </w:rPr>
        <w:t>lpp. .</w:t>
      </w:r>
    </w:p>
  </w:footnote>
  <w:footnote w:id="3">
    <w:p w:rsidR="004A46BE" w:rsidRPr="00C11F76" w:rsidRDefault="004A46BE" w:rsidP="00C11F76">
      <w:pPr>
        <w:pStyle w:val="FootnoteText"/>
        <w:ind w:left="567" w:hanging="567"/>
        <w:rPr>
          <w:sz w:val="24"/>
          <w:lang w:val="lv-LV"/>
        </w:rPr>
      </w:pPr>
      <w:r w:rsidRPr="00C11F76">
        <w:rPr>
          <w:rStyle w:val="FootnoteReference"/>
          <w:sz w:val="24"/>
          <w:lang w:val="lv-LV"/>
        </w:rPr>
        <w:footnoteRef/>
      </w:r>
      <w:r w:rsidR="00C11F76" w:rsidRPr="00C11F76">
        <w:rPr>
          <w:sz w:val="24"/>
          <w:lang w:val="lv-LV"/>
        </w:rPr>
        <w:t xml:space="preserve"> </w:t>
      </w:r>
      <w:r w:rsidR="00C11F76" w:rsidRPr="00C11F76">
        <w:rPr>
          <w:sz w:val="24"/>
          <w:lang w:val="lv-LV"/>
        </w:rPr>
        <w:tab/>
      </w:r>
      <w:r w:rsidRPr="00C11F76">
        <w:rPr>
          <w:sz w:val="24"/>
          <w:lang w:val="lv-LV"/>
        </w:rPr>
        <w:t>atzinums, OV C, .. lpp.</w:t>
      </w:r>
    </w:p>
  </w:footnote>
  <w:footnote w:id="4">
    <w:p w:rsidR="004A46BE" w:rsidRPr="00C11F76" w:rsidRDefault="004A46BE" w:rsidP="00C11F76">
      <w:pPr>
        <w:pStyle w:val="FootnoteText"/>
        <w:ind w:left="567" w:hanging="567"/>
        <w:rPr>
          <w:sz w:val="24"/>
          <w:lang w:val="lv-LV"/>
        </w:rPr>
      </w:pPr>
      <w:r w:rsidRPr="00C11F76">
        <w:rPr>
          <w:rStyle w:val="FootnoteReference"/>
          <w:sz w:val="24"/>
          <w:lang w:val="lv-LV"/>
        </w:rPr>
        <w:footnoteRef/>
      </w:r>
      <w:r w:rsidR="00C11F76" w:rsidRPr="00C11F76">
        <w:rPr>
          <w:rStyle w:val="normaltextrun"/>
          <w:sz w:val="24"/>
          <w:lang w:val="lv-LV"/>
        </w:rPr>
        <w:t xml:space="preserve"> </w:t>
      </w:r>
      <w:r w:rsidR="00C11F76" w:rsidRPr="00C11F76">
        <w:rPr>
          <w:rStyle w:val="normaltextrun"/>
          <w:sz w:val="24"/>
          <w:lang w:val="lv-LV"/>
        </w:rPr>
        <w:tab/>
      </w:r>
      <w:r w:rsidRPr="00C11F76">
        <w:rPr>
          <w:rStyle w:val="normaltextrun"/>
          <w:sz w:val="24"/>
          <w:lang w:val="lv-LV"/>
        </w:rPr>
        <w:t>Eiropas Parlamenta un Padomes regula (ES) 2024/..., kas nosaka saskaņotas normas mākslīgā intelekta jomā (Mākslīgā intelekta akts) un groza dažus Savienības leģislatīvos aktus (OV L …).</w:t>
      </w:r>
    </w:p>
  </w:footnote>
  <w:footnote w:id="5">
    <w:p w:rsidR="004A46BE" w:rsidRPr="00C11F76" w:rsidRDefault="004A46BE" w:rsidP="00C11F76">
      <w:pPr>
        <w:pStyle w:val="FootnoteText"/>
        <w:ind w:left="567" w:hanging="567"/>
        <w:rPr>
          <w:sz w:val="24"/>
          <w:lang w:val="lv-LV"/>
        </w:rPr>
      </w:pPr>
      <w:r w:rsidRPr="00C11F76">
        <w:rPr>
          <w:rStyle w:val="FootnoteReference"/>
          <w:sz w:val="24"/>
          <w:lang w:val="lv-LV"/>
        </w:rPr>
        <w:footnoteRef/>
      </w:r>
      <w:r w:rsidR="00C11F76" w:rsidRPr="00C11F76">
        <w:rPr>
          <w:sz w:val="24"/>
          <w:lang w:val="lv-LV"/>
        </w:rPr>
        <w:t xml:space="preserve"> </w:t>
      </w:r>
      <w:r w:rsidR="00C11F76" w:rsidRPr="00C11F76">
        <w:rPr>
          <w:sz w:val="24"/>
          <w:lang w:val="lv-LV"/>
        </w:rPr>
        <w:tab/>
      </w:r>
      <w:r w:rsidRPr="00C11F76">
        <w:rPr>
          <w:sz w:val="24"/>
          <w:lang w:val="lv-LV"/>
        </w:rPr>
        <w:t xml:space="preserve">Padomes Regula (ES) 2021/1173 (2021. gada 13. jūlijs) par Eiropas Augstas veiktspējas </w:t>
      </w:r>
      <w:proofErr w:type="spellStart"/>
      <w:r w:rsidRPr="00C11F76">
        <w:rPr>
          <w:sz w:val="24"/>
          <w:lang w:val="lv-LV"/>
        </w:rPr>
        <w:t>datošanas</w:t>
      </w:r>
      <w:proofErr w:type="spellEnd"/>
      <w:r w:rsidRPr="00C11F76">
        <w:rPr>
          <w:sz w:val="24"/>
          <w:lang w:val="lv-LV"/>
        </w:rPr>
        <w:t xml:space="preserve"> kopuzņēmuma izveidi un ar ko atceļ Regulu (ES) 2018/1488 (OV L 256, 19.7.2021., 3. lpp., ELI: </w:t>
      </w:r>
      <w:hyperlink r:id="rId1" w:history="1">
        <w:r w:rsidRPr="00C11F76">
          <w:rPr>
            <w:rStyle w:val="Hyperlink"/>
            <w:sz w:val="24"/>
            <w:lang w:val="lv-LV"/>
          </w:rPr>
          <w:t>http://data.europa.eu/eli/reg/2021/1173/oj</w:t>
        </w:r>
      </w:hyperlink>
      <w:r w:rsidRPr="00C11F76">
        <w:rPr>
          <w:sz w:val="24"/>
          <w:lang w:val="lv-LV"/>
        </w:rPr>
        <w:t>).</w:t>
      </w:r>
    </w:p>
  </w:footnote>
  <w:footnote w:id="6">
    <w:p w:rsidR="004A46BE" w:rsidRPr="00C11F76" w:rsidRDefault="004A46BE" w:rsidP="00C11F76">
      <w:pPr>
        <w:pStyle w:val="FootnoteText"/>
        <w:ind w:left="567" w:hanging="567"/>
        <w:rPr>
          <w:sz w:val="24"/>
          <w:lang w:val="lv-LV"/>
        </w:rPr>
      </w:pPr>
      <w:r w:rsidRPr="00C11F76">
        <w:rPr>
          <w:rStyle w:val="FootnoteReference"/>
          <w:sz w:val="24"/>
          <w:lang w:val="lv-LV"/>
        </w:rPr>
        <w:footnoteRef/>
      </w:r>
      <w:r w:rsidR="00C11F76" w:rsidRPr="00C11F76">
        <w:rPr>
          <w:b/>
          <w:i/>
          <w:sz w:val="24"/>
          <w:lang w:val="lv-LV"/>
        </w:rPr>
        <w:t xml:space="preserve"> </w:t>
      </w:r>
      <w:r w:rsidR="00C11F76" w:rsidRPr="00C11F76">
        <w:rPr>
          <w:b/>
          <w:i/>
          <w:sz w:val="24"/>
          <w:lang w:val="lv-LV"/>
        </w:rPr>
        <w:tab/>
      </w:r>
      <w:r w:rsidRPr="00C11F76">
        <w:rPr>
          <w:b/>
          <w:i/>
          <w:sz w:val="24"/>
          <w:lang w:val="lv-LV"/>
        </w:rPr>
        <w:t>Pieņemtie teksti, P9_TA(2023)0480.</w:t>
      </w:r>
    </w:p>
  </w:footnote>
  <w:footnote w:id="7">
    <w:p w:rsidR="004A46BE" w:rsidRPr="00C11F76" w:rsidRDefault="004A46BE" w:rsidP="00C11F76">
      <w:pPr>
        <w:pStyle w:val="FootnoteText"/>
        <w:ind w:left="567" w:hanging="567"/>
        <w:rPr>
          <w:b/>
          <w:i/>
          <w:sz w:val="24"/>
          <w:lang w:val="lv-LV"/>
        </w:rPr>
      </w:pPr>
      <w:r w:rsidRPr="00C11F76">
        <w:rPr>
          <w:rStyle w:val="FootnoteReference"/>
          <w:b/>
          <w:i/>
          <w:sz w:val="24"/>
          <w:lang w:val="lv-LV"/>
        </w:rPr>
        <w:footnoteRef/>
      </w:r>
      <w:r w:rsidR="00C11F76" w:rsidRPr="00C11F76">
        <w:rPr>
          <w:b/>
          <w:i/>
          <w:sz w:val="24"/>
          <w:lang w:val="lv-LV"/>
        </w:rPr>
        <w:t xml:space="preserve"> </w:t>
      </w:r>
      <w:r w:rsidR="00C11F76" w:rsidRPr="00C11F76">
        <w:rPr>
          <w:b/>
          <w:i/>
          <w:sz w:val="24"/>
          <w:lang w:val="lv-LV"/>
        </w:rPr>
        <w:tab/>
      </w:r>
      <w:r w:rsidRPr="00C11F76">
        <w:rPr>
          <w:b/>
          <w:i/>
          <w:sz w:val="24"/>
          <w:lang w:val="lv-LV"/>
        </w:rPr>
        <w:t>Eiropas Parlamenta un Padomes Direktīva (ES) 2023/1791 (2023. gada 13. septembris) par energoefektivitāti un ar ko groza Regulu (ES) 2023/955 (OV L 231, 20.9.2023.,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1F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1F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1F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LV"/>
    <w:docVar w:name="dvnumam" w:val="0"/>
    <w:docVar w:name="dvpe" w:val="759.744"/>
    <w:docVar w:name="dvrapporteur" w:val="Referente: "/>
    <w:docVar w:name="dvstar" w:val="*"/>
    <w:docVar w:name="dvtitre" w:val="Eiropas Parlamenta 2024. gada XX. XXX normatīvā rezolūcija par priekšlikumu Padomes regulai par Regulas (ES) 2021/1173 grozījumiem, kas attiecas uz EuroHPC jaunuzņēmumu iniciatīvu uzlabot Eiropas līderību uzticama mākslīgā intelekta jomā(COM(2024)0029 – C9-0013/2024 – 2024/0016(CNS))"/>
  </w:docVars>
  <w:rsids>
    <w:rsidRoot w:val="00A101D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46BE"/>
    <w:rsid w:val="004C0004"/>
    <w:rsid w:val="004C5D52"/>
    <w:rsid w:val="004C6E27"/>
    <w:rsid w:val="0050519A"/>
    <w:rsid w:val="005072A1"/>
    <w:rsid w:val="00514517"/>
    <w:rsid w:val="00545827"/>
    <w:rsid w:val="00560270"/>
    <w:rsid w:val="005972F1"/>
    <w:rsid w:val="005C2568"/>
    <w:rsid w:val="006037C0"/>
    <w:rsid w:val="006631B6"/>
    <w:rsid w:val="00680577"/>
    <w:rsid w:val="006F74FA"/>
    <w:rsid w:val="00703E6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01D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1F76"/>
    <w:rsid w:val="00C23CD4"/>
    <w:rsid w:val="00C61C0C"/>
    <w:rsid w:val="00C941CB"/>
    <w:rsid w:val="00CC2357"/>
    <w:rsid w:val="00CF071A"/>
    <w:rsid w:val="00D011E6"/>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19C66C"/>
  <w15:chartTrackingRefBased/>
  <w15:docId w15:val="{61603744-4A7D-4F75-856C-BE5C67ABC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46BE"/>
    <w:pPr>
      <w:spacing w:before="480" w:after="240"/>
    </w:pPr>
  </w:style>
  <w:style w:type="paragraph" w:customStyle="1" w:styleId="NormalBold">
    <w:name w:val="NormalBold"/>
    <w:basedOn w:val="Normal"/>
    <w:rsid w:val="004A46BE"/>
    <w:rPr>
      <w:b/>
    </w:rPr>
  </w:style>
  <w:style w:type="paragraph" w:customStyle="1" w:styleId="NormalBold12a">
    <w:name w:val="NormalBold12a"/>
    <w:basedOn w:val="Normal"/>
    <w:rsid w:val="004A46BE"/>
    <w:pPr>
      <w:spacing w:after="240"/>
    </w:pPr>
    <w:rPr>
      <w:b/>
    </w:rPr>
  </w:style>
  <w:style w:type="paragraph" w:customStyle="1" w:styleId="NormalHanging12a">
    <w:name w:val="NormalHanging12a"/>
    <w:basedOn w:val="Normal"/>
    <w:rsid w:val="004A46BE"/>
    <w:pPr>
      <w:spacing w:after="240"/>
      <w:ind w:left="567" w:hanging="567"/>
    </w:pPr>
  </w:style>
  <w:style w:type="paragraph" w:customStyle="1" w:styleId="AmNumberTabs">
    <w:name w:val="AmNumberTabs"/>
    <w:basedOn w:val="Normal"/>
    <w:rsid w:val="004A46B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4A46BE"/>
    <w:rPr>
      <w:color w:val="0563C1" w:themeColor="hyperlink"/>
      <w:u w:val="single"/>
    </w:rPr>
  </w:style>
  <w:style w:type="paragraph" w:styleId="ListParagraph">
    <w:name w:val="List Paragraph"/>
    <w:basedOn w:val="Normal"/>
    <w:uiPriority w:val="34"/>
    <w:qFormat/>
    <w:rsid w:val="004A46BE"/>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4A46BE"/>
    <w:pPr>
      <w:widowControl/>
      <w:spacing w:before="120" w:after="120"/>
      <w:ind w:left="850"/>
      <w:jc w:val="both"/>
    </w:pPr>
    <w:rPr>
      <w:rFonts w:eastAsiaTheme="minorHAnsi"/>
      <w:szCs w:val="22"/>
      <w:lang w:eastAsia="en-US"/>
    </w:rPr>
  </w:style>
  <w:style w:type="paragraph" w:customStyle="1" w:styleId="Point0">
    <w:name w:val="Point 0"/>
    <w:basedOn w:val="Normal"/>
    <w:rsid w:val="004A46BE"/>
    <w:pPr>
      <w:widowControl/>
      <w:spacing w:before="120" w:after="120"/>
      <w:ind w:left="850" w:hanging="850"/>
      <w:jc w:val="both"/>
    </w:pPr>
    <w:rPr>
      <w:rFonts w:eastAsiaTheme="minorHAnsi"/>
      <w:szCs w:val="22"/>
      <w:lang w:eastAsia="en-US"/>
    </w:rPr>
  </w:style>
  <w:style w:type="paragraph" w:customStyle="1" w:styleId="Point1">
    <w:name w:val="Point 1"/>
    <w:basedOn w:val="Normal"/>
    <w:rsid w:val="004A46B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4A46BE"/>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4A46BE"/>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4A46BE"/>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4A46BE"/>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4A46BE"/>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4A46B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A46B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A46BE"/>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4A46BE"/>
    <w:pPr>
      <w:widowControl/>
      <w:tabs>
        <w:tab w:val="left" w:pos="4252"/>
      </w:tabs>
    </w:pPr>
    <w:rPr>
      <w:rFonts w:eastAsiaTheme="minorHAnsi"/>
      <w:i/>
      <w:szCs w:val="22"/>
      <w:lang w:eastAsia="en-US"/>
    </w:rPr>
  </w:style>
  <w:style w:type="paragraph" w:customStyle="1" w:styleId="ManualConsidrant">
    <w:name w:val="Manual Considérant"/>
    <w:basedOn w:val="Normal"/>
    <w:rsid w:val="004A46BE"/>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4A46BE"/>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4A46BE"/>
    <w:pPr>
      <w:widowControl/>
      <w:ind w:left="5103"/>
    </w:pPr>
    <w:rPr>
      <w:rFonts w:eastAsiaTheme="minorHAnsi"/>
      <w:szCs w:val="22"/>
      <w:lang w:eastAsia="en-US"/>
    </w:rPr>
  </w:style>
  <w:style w:type="paragraph" w:customStyle="1" w:styleId="Typedudocument">
    <w:name w:val="Type du document"/>
    <w:basedOn w:val="Normal"/>
    <w:next w:val="Titreobjet"/>
    <w:rsid w:val="004A46BE"/>
    <w:pPr>
      <w:widowControl/>
      <w:spacing w:before="360"/>
      <w:jc w:val="center"/>
    </w:pPr>
    <w:rPr>
      <w:rFonts w:eastAsiaTheme="minorHAnsi"/>
      <w:b/>
      <w:szCs w:val="22"/>
      <w:lang w:eastAsia="en-US"/>
    </w:rPr>
  </w:style>
  <w:style w:type="paragraph" w:customStyle="1" w:styleId="Titreobjet">
    <w:name w:val="Titre objet"/>
    <w:basedOn w:val="Normal"/>
    <w:next w:val="Normal"/>
    <w:rsid w:val="004A46BE"/>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4A46BE"/>
  </w:style>
  <w:style w:type="character" w:customStyle="1" w:styleId="eop">
    <w:name w:val="eop"/>
    <w:basedOn w:val="DefaultParagraphFont"/>
    <w:rsid w:val="004A46BE"/>
  </w:style>
  <w:style w:type="paragraph" w:customStyle="1" w:styleId="NormalCenter12a">
    <w:name w:val="NormalCenter12a"/>
    <w:basedOn w:val="Normal"/>
    <w:rsid w:val="004A46BE"/>
    <w:pPr>
      <w:spacing w:after="240"/>
      <w:jc w:val="center"/>
    </w:pPr>
  </w:style>
  <w:style w:type="paragraph" w:customStyle="1" w:styleId="AmHeadingConsam">
    <w:name w:val="AmHeadingConsam"/>
    <w:basedOn w:val="Normal"/>
    <w:next w:val="NormalCenter12a"/>
    <w:rsid w:val="004A46BE"/>
    <w:pPr>
      <w:spacing w:before="720" w:after="240"/>
      <w:jc w:val="center"/>
    </w:pPr>
  </w:style>
  <w:style w:type="paragraph" w:styleId="BalloonText">
    <w:name w:val="Balloon Text"/>
    <w:basedOn w:val="Normal"/>
    <w:link w:val="BalloonTextChar"/>
    <w:rsid w:val="004C6E27"/>
    <w:rPr>
      <w:rFonts w:ascii="Segoe UI" w:hAnsi="Segoe UI" w:cs="Segoe UI"/>
      <w:sz w:val="18"/>
      <w:szCs w:val="18"/>
    </w:rPr>
  </w:style>
  <w:style w:type="character" w:customStyle="1" w:styleId="BalloonTextChar">
    <w:name w:val="Balloon Text Char"/>
    <w:basedOn w:val="DefaultParagraphFont"/>
    <w:link w:val="BalloonText"/>
    <w:rsid w:val="004C6E27"/>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1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298B9-8B84-43EF-9A19-6AE97B1C3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2800</Words>
  <Characters>20374</Characters>
  <Application>Microsoft Office Word</Application>
  <DocSecurity>0</DocSecurity>
  <Lines>370</Lines>
  <Paragraphs>166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2024-09-17T12:28:00Z</dcterms:created>
  <dcterms:modified xsi:type="dcterms:W3CDTF">2024-09-17T12:28:00Z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P9_TA(2024)0359_</vt:lpwstr>
  </property>
  <property fmtid="{D5CDD505-2E9C-101B-9397-08002B2CF9AE}" pid="4" name="&lt;Type&gt;">
    <vt:lpwstr>RR</vt:lpwstr>
  </property>
</Properties>
</file>