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07E" w14:paraId="04981BDC" w14:textId="77777777" w:rsidTr="0010095E">
        <w:trPr>
          <w:trHeight w:hRule="exact" w:val="1418"/>
        </w:trPr>
        <w:tc>
          <w:tcPr>
            <w:tcW w:w="6804" w:type="dxa"/>
            <w:shd w:val="clear" w:color="auto" w:fill="auto"/>
            <w:vAlign w:val="center"/>
          </w:tcPr>
          <w:p w14:paraId="77458582" w14:textId="77777777" w:rsidR="00751A4A" w:rsidRPr="0012707E" w:rsidRDefault="009711B2" w:rsidP="0010095E">
            <w:pPr>
              <w:pStyle w:val="EPName"/>
            </w:pPr>
            <w:r w:rsidRPr="0012707E">
              <w:t>Evropski parlament</w:t>
            </w:r>
          </w:p>
          <w:p w14:paraId="411FBCD8" w14:textId="77777777" w:rsidR="00751A4A" w:rsidRPr="0012707E" w:rsidRDefault="00817416" w:rsidP="00756632">
            <w:pPr>
              <w:pStyle w:val="EPTerm"/>
              <w:rPr>
                <w:rStyle w:val="HideTWBExt"/>
                <w:noProof w:val="0"/>
                <w:vanish w:val="0"/>
                <w:color w:val="auto"/>
              </w:rPr>
            </w:pPr>
            <w:r w:rsidRPr="0012707E">
              <w:t>2019-2024</w:t>
            </w:r>
          </w:p>
        </w:tc>
        <w:tc>
          <w:tcPr>
            <w:tcW w:w="2268" w:type="dxa"/>
            <w:shd w:val="clear" w:color="auto" w:fill="auto"/>
          </w:tcPr>
          <w:p w14:paraId="799C849B" w14:textId="77777777" w:rsidR="00751A4A" w:rsidRPr="0012707E" w:rsidRDefault="00187494" w:rsidP="0010095E">
            <w:pPr>
              <w:pStyle w:val="EPLogo"/>
            </w:pPr>
            <w:r w:rsidRPr="0012707E">
              <w:rPr>
                <w:noProof/>
                <w:lang w:val="en-GB"/>
              </w:rPr>
              <w:drawing>
                <wp:inline distT="0" distB="0" distL="0" distR="0" wp14:anchorId="23733864" wp14:editId="164724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71699D" w14:textId="77777777" w:rsidR="00D058B8" w:rsidRPr="0012707E" w:rsidRDefault="00D058B8" w:rsidP="004C5D52">
      <w:pPr>
        <w:pStyle w:val="LineTop"/>
      </w:pPr>
    </w:p>
    <w:p w14:paraId="4BED89B2" w14:textId="77777777" w:rsidR="00680577" w:rsidRPr="0012707E" w:rsidRDefault="009711B2" w:rsidP="00680577">
      <w:pPr>
        <w:pStyle w:val="EPBodyTA1"/>
      </w:pPr>
      <w:r w:rsidRPr="0012707E">
        <w:t>SPREJETA BESEDILA</w:t>
      </w:r>
    </w:p>
    <w:p w14:paraId="72C84D73" w14:textId="77777777" w:rsidR="00D058B8" w:rsidRPr="0012707E" w:rsidRDefault="00D058B8" w:rsidP="00D058B8">
      <w:pPr>
        <w:pStyle w:val="LineBottom"/>
      </w:pPr>
    </w:p>
    <w:p w14:paraId="0950222D" w14:textId="734DBE2D" w:rsidR="009711B2" w:rsidRPr="0012707E" w:rsidRDefault="009711B2" w:rsidP="009711B2">
      <w:pPr>
        <w:pStyle w:val="ATHeading1"/>
      </w:pPr>
      <w:bookmarkStart w:id="0" w:name="TANumber"/>
      <w:r w:rsidRPr="0012707E">
        <w:t>P9_TA(2024)</w:t>
      </w:r>
      <w:bookmarkEnd w:id="0"/>
      <w:r w:rsidR="00CB48EF">
        <w:t>0359</w:t>
      </w:r>
    </w:p>
    <w:p w14:paraId="623BD351" w14:textId="5E155EB8" w:rsidR="009711B2" w:rsidRPr="0012707E" w:rsidRDefault="00B42B28" w:rsidP="00B42B28">
      <w:pPr>
        <w:pStyle w:val="ATHeading2"/>
      </w:pPr>
      <w:r>
        <w:t xml:space="preserve">Pobuda </w:t>
      </w:r>
      <w:proofErr w:type="spellStart"/>
      <w:r>
        <w:t>EuroHPC</w:t>
      </w:r>
      <w:proofErr w:type="spellEnd"/>
      <w:r>
        <w:t xml:space="preserve"> za zagonska podjetja za okrepitev vodilnega položaja Evrope na področju zaupanja vredne</w:t>
      </w:r>
      <w:r>
        <w:t xml:space="preserve"> </w:t>
      </w:r>
      <w:bookmarkStart w:id="1" w:name="_GoBack"/>
      <w:bookmarkEnd w:id="1"/>
      <w:r>
        <w:t>umetne inteligence</w:t>
      </w:r>
    </w:p>
    <w:p w14:paraId="2C26A265" w14:textId="77777777" w:rsidR="009711B2" w:rsidRPr="0012707E" w:rsidRDefault="009711B2" w:rsidP="009711B2">
      <w:pPr>
        <w:rPr>
          <w:i/>
          <w:vanish/>
        </w:rPr>
      </w:pPr>
      <w:r w:rsidRPr="0012707E">
        <w:rPr>
          <w:i/>
        </w:rPr>
        <w:fldChar w:fldCharType="begin"/>
      </w:r>
      <w:r w:rsidRPr="0012707E">
        <w:rPr>
          <w:i/>
        </w:rPr>
        <w:instrText xml:space="preserve"> TC"(</w:instrText>
      </w:r>
      <w:bookmarkStart w:id="2" w:name="DocNumber"/>
      <w:r w:rsidRPr="0012707E">
        <w:rPr>
          <w:i/>
        </w:rPr>
        <w:instrText>A9-0161/2024</w:instrText>
      </w:r>
      <w:bookmarkEnd w:id="2"/>
      <w:r w:rsidRPr="0012707E">
        <w:rPr>
          <w:i/>
        </w:rPr>
        <w:instrText xml:space="preserve"> - Poročevalka: Maria da </w:instrText>
      </w:r>
      <w:proofErr w:type="spellStart"/>
      <w:r w:rsidRPr="0012707E">
        <w:rPr>
          <w:i/>
        </w:rPr>
        <w:instrText>Graça</w:instrText>
      </w:r>
      <w:proofErr w:type="spellEnd"/>
      <w:r w:rsidRPr="0012707E">
        <w:rPr>
          <w:i/>
        </w:rPr>
        <w:instrText xml:space="preserve"> </w:instrText>
      </w:r>
      <w:proofErr w:type="spellStart"/>
      <w:r w:rsidRPr="0012707E">
        <w:rPr>
          <w:i/>
        </w:rPr>
        <w:instrText>Carvalho</w:instrText>
      </w:r>
      <w:proofErr w:type="spellEnd"/>
      <w:r w:rsidRPr="0012707E">
        <w:rPr>
          <w:i/>
        </w:rPr>
        <w:instrText xml:space="preserve">)"\l3 \n&gt; \* MERGEFORMAT </w:instrText>
      </w:r>
      <w:r w:rsidRPr="0012707E">
        <w:rPr>
          <w:i/>
        </w:rPr>
        <w:fldChar w:fldCharType="end"/>
      </w:r>
    </w:p>
    <w:p w14:paraId="6130B99B" w14:textId="77777777" w:rsidR="009711B2" w:rsidRPr="0012707E" w:rsidRDefault="009711B2" w:rsidP="009711B2">
      <w:pPr>
        <w:rPr>
          <w:vanish/>
        </w:rPr>
      </w:pPr>
      <w:bookmarkStart w:id="3" w:name="Commission"/>
      <w:r w:rsidRPr="0012707E">
        <w:rPr>
          <w:vanish/>
        </w:rPr>
        <w:t>Odbor za industrijo, raziskave in energetiko</w:t>
      </w:r>
      <w:bookmarkEnd w:id="3"/>
    </w:p>
    <w:p w14:paraId="254D6300" w14:textId="77777777" w:rsidR="009711B2" w:rsidRPr="0012707E" w:rsidRDefault="009711B2" w:rsidP="009711B2">
      <w:pPr>
        <w:rPr>
          <w:vanish/>
        </w:rPr>
      </w:pPr>
      <w:bookmarkStart w:id="4" w:name="PE"/>
      <w:r w:rsidRPr="0012707E">
        <w:rPr>
          <w:vanish/>
        </w:rPr>
        <w:t>PE759.744</w:t>
      </w:r>
      <w:bookmarkEnd w:id="4"/>
    </w:p>
    <w:p w14:paraId="24DBBBDC" w14:textId="126B34C1" w:rsidR="009711B2" w:rsidRPr="0012707E" w:rsidRDefault="009711B2" w:rsidP="009711B2">
      <w:pPr>
        <w:pStyle w:val="ATHeading3"/>
      </w:pPr>
      <w:bookmarkStart w:id="5" w:name="Sujet"/>
      <w:r w:rsidRPr="0012707E">
        <w:t xml:space="preserve">Zakonodajna resolucija Evropskega parlamenta z dne </w:t>
      </w:r>
      <w:r w:rsidR="00DD2528">
        <w:t>24. aprila</w:t>
      </w:r>
      <w:r w:rsidR="00DD2528" w:rsidRPr="0012707E">
        <w:t xml:space="preserve"> </w:t>
      </w:r>
      <w:r w:rsidRPr="0012707E">
        <w:t xml:space="preserve">2024 o predlogu uredbe Sveta o spremembi Uredbe (EU) 2021/1173 v zvezi s pobudo </w:t>
      </w:r>
      <w:proofErr w:type="spellStart"/>
      <w:r w:rsidRPr="0012707E">
        <w:t>EuroHPC</w:t>
      </w:r>
      <w:proofErr w:type="spellEnd"/>
      <w:r w:rsidRPr="0012707E">
        <w:t xml:space="preserve"> za zagonska podjetja za okrepitev vodilnega položaja Evrope na področju zaupanja vredne umetne inteligence</w:t>
      </w:r>
      <w:bookmarkEnd w:id="5"/>
      <w:r w:rsidRPr="0012707E">
        <w:t xml:space="preserve"> </w:t>
      </w:r>
      <w:bookmarkStart w:id="6" w:name="References"/>
      <w:r w:rsidRPr="0012707E">
        <w:t>(COM(2024)0029 – C9-0013/2024 – 2024/0016(CNS))</w:t>
      </w:r>
      <w:bookmarkEnd w:id="6"/>
    </w:p>
    <w:p w14:paraId="1CC2BDFE" w14:textId="77777777" w:rsidR="009711B2" w:rsidRPr="0012707E" w:rsidRDefault="009711B2" w:rsidP="009711B2"/>
    <w:p w14:paraId="75FF6F4B" w14:textId="77777777" w:rsidR="00BB134A" w:rsidRPr="0012707E" w:rsidRDefault="00BB134A" w:rsidP="00BB134A">
      <w:pPr>
        <w:pStyle w:val="NormalBold"/>
      </w:pPr>
      <w:bookmarkStart w:id="7" w:name="TextBodyBegin"/>
      <w:bookmarkEnd w:id="7"/>
      <w:r w:rsidRPr="0012707E">
        <w:t>(Posebni zakonodajni postopek – posvetovanje)</w:t>
      </w:r>
    </w:p>
    <w:p w14:paraId="635D8F06" w14:textId="77777777" w:rsidR="00BB134A" w:rsidRPr="0012707E" w:rsidRDefault="00BB134A" w:rsidP="00BB134A">
      <w:pPr>
        <w:pStyle w:val="EPComma"/>
      </w:pPr>
      <w:r w:rsidRPr="0012707E">
        <w:rPr>
          <w:i/>
        </w:rPr>
        <w:t>Evropski parlament</w:t>
      </w:r>
      <w:r w:rsidRPr="0012707E">
        <w:t>,</w:t>
      </w:r>
    </w:p>
    <w:p w14:paraId="1744BFE9" w14:textId="77777777" w:rsidR="00BB134A" w:rsidRPr="0012707E" w:rsidRDefault="00BB134A" w:rsidP="00BB134A">
      <w:pPr>
        <w:pStyle w:val="NormalHanging12a"/>
      </w:pPr>
      <w:r w:rsidRPr="0012707E">
        <w:t>–</w:t>
      </w:r>
      <w:r w:rsidRPr="0012707E">
        <w:tab/>
        <w:t>ob upoštevanju predloga Komisije Svetu (COM(2024)0029),</w:t>
      </w:r>
    </w:p>
    <w:p w14:paraId="4383023F" w14:textId="0489D5E1" w:rsidR="00BB134A" w:rsidRPr="0012707E" w:rsidRDefault="00BB134A" w:rsidP="00BB134A">
      <w:pPr>
        <w:pStyle w:val="NormalHanging12a"/>
      </w:pPr>
      <w:r w:rsidRPr="0012707E">
        <w:t>–</w:t>
      </w:r>
      <w:r w:rsidRPr="0012707E">
        <w:tab/>
        <w:t>ob upoštevanju člena 187 in prvega pododstavka člena 188 Pogodbe o delovanju Evropske unije, na podlagi katerih se je Sv</w:t>
      </w:r>
      <w:r w:rsidR="0019274E">
        <w:t>et posvetoval s Parlamentom (C9-</w:t>
      </w:r>
      <w:r w:rsidRPr="0012707E">
        <w:t>0013/2024),</w:t>
      </w:r>
    </w:p>
    <w:p w14:paraId="13F9F1FF" w14:textId="77777777" w:rsidR="00BB134A" w:rsidRPr="0012707E" w:rsidRDefault="00BB134A" w:rsidP="00BB134A">
      <w:pPr>
        <w:pStyle w:val="NormalHanging12a"/>
      </w:pPr>
      <w:r w:rsidRPr="0012707E">
        <w:t>–</w:t>
      </w:r>
      <w:r w:rsidRPr="0012707E">
        <w:tab/>
        <w:t>ob upoštevanju člena 82 Poslovnika,</w:t>
      </w:r>
    </w:p>
    <w:p w14:paraId="76C58592" w14:textId="45FF0BB1" w:rsidR="00BB134A" w:rsidRPr="0012707E" w:rsidRDefault="00BB134A" w:rsidP="00BB134A">
      <w:pPr>
        <w:pStyle w:val="NormalHanging12a"/>
      </w:pPr>
      <w:r w:rsidRPr="0012707E">
        <w:t>–</w:t>
      </w:r>
      <w:r w:rsidRPr="0012707E">
        <w:tab/>
        <w:t>ob upoštevanju poročila Odbora za industrijo, raziskave in energetiko (A9</w:t>
      </w:r>
      <w:r w:rsidRPr="0012707E">
        <w:noBreakHyphen/>
      </w:r>
      <w:r w:rsidR="0019274E">
        <w:t>0161</w:t>
      </w:r>
      <w:r w:rsidRPr="0012707E">
        <w:t>/2024),</w:t>
      </w:r>
    </w:p>
    <w:p w14:paraId="12A22C40" w14:textId="77777777" w:rsidR="00BB134A" w:rsidRPr="0012707E" w:rsidRDefault="00BB134A" w:rsidP="00BB134A">
      <w:pPr>
        <w:pStyle w:val="NormalHanging12a"/>
      </w:pPr>
      <w:r w:rsidRPr="0012707E">
        <w:t>1.</w:t>
      </w:r>
      <w:r w:rsidRPr="0012707E">
        <w:tab/>
        <w:t>odobri predlog Komisije, kakor je bil spremenjen;</w:t>
      </w:r>
    </w:p>
    <w:p w14:paraId="7288509D" w14:textId="77777777" w:rsidR="00BB134A" w:rsidRPr="0012707E" w:rsidRDefault="00BB134A" w:rsidP="00BB134A">
      <w:pPr>
        <w:pStyle w:val="NormalHanging12a"/>
      </w:pPr>
      <w:r w:rsidRPr="0012707E">
        <w:t>2.</w:t>
      </w:r>
      <w:r w:rsidRPr="0012707E">
        <w:tab/>
        <w:t>poziva Komisijo, naj ustrezno spremeni svoj predlog na podlagi člena 293(2) Pogodbe o delovanju Evropske unije;</w:t>
      </w:r>
    </w:p>
    <w:p w14:paraId="72898E2B" w14:textId="77777777" w:rsidR="00BB134A" w:rsidRPr="0012707E" w:rsidRDefault="00BB134A" w:rsidP="00BB134A">
      <w:pPr>
        <w:pStyle w:val="NormalHanging12a"/>
      </w:pPr>
      <w:r w:rsidRPr="0012707E">
        <w:t>3.</w:t>
      </w:r>
      <w:r w:rsidRPr="0012707E">
        <w:tab/>
        <w:t>poziva Svet, naj ga obvesti, če namerava odstopiti od besedila, ki ga je odobril Parlament;</w:t>
      </w:r>
    </w:p>
    <w:p w14:paraId="222000A2" w14:textId="77777777" w:rsidR="00BB134A" w:rsidRPr="0012707E" w:rsidRDefault="00BB134A" w:rsidP="00BB134A">
      <w:pPr>
        <w:pStyle w:val="NormalHanging12a"/>
      </w:pPr>
      <w:r w:rsidRPr="0012707E">
        <w:t>4.</w:t>
      </w:r>
      <w:r w:rsidRPr="0012707E">
        <w:tab/>
        <w:t>poziva Svet, naj se ponovno posvetuje z njim, če namerava bistveno spremeniti predlog Komisije;</w:t>
      </w:r>
    </w:p>
    <w:p w14:paraId="40C507D1" w14:textId="3DECE875" w:rsidR="00BB134A" w:rsidRPr="0012707E" w:rsidRDefault="00BB134A" w:rsidP="00BB134A">
      <w:pPr>
        <w:pStyle w:val="NormalHanging12a"/>
      </w:pPr>
      <w:r w:rsidRPr="0012707E">
        <w:t>5.</w:t>
      </w:r>
      <w:r w:rsidRPr="0012707E">
        <w:tab/>
        <w:t xml:space="preserve">naroči svoji predsednici, naj stališče Parlamenta posreduje </w:t>
      </w:r>
      <w:r w:rsidR="006546BB" w:rsidRPr="006546BB">
        <w:t xml:space="preserve">Svetu, Komisiji in </w:t>
      </w:r>
      <w:r w:rsidRPr="0012707E">
        <w:lastRenderedPageBreak/>
        <w:t>nacionalnim parlamentom.</w:t>
      </w:r>
    </w:p>
    <w:p w14:paraId="61C9A2E8" w14:textId="77777777" w:rsidR="00BB134A" w:rsidRPr="0012707E" w:rsidRDefault="00BB134A" w:rsidP="00BB134A">
      <w:pPr>
        <w:widowControl/>
      </w:pPr>
      <w:r w:rsidRPr="0012707E">
        <w:br w:type="page"/>
      </w:r>
    </w:p>
    <w:p w14:paraId="0F7B9126" w14:textId="19975337" w:rsidR="00BB134A" w:rsidRPr="0012707E" w:rsidRDefault="00CB48EF" w:rsidP="00BB134A">
      <w:pPr>
        <w:pStyle w:val="AmNumberTabs"/>
        <w:keepNext/>
      </w:pPr>
      <w:r>
        <w:lastRenderedPageBreak/>
        <w:t>Sprememba</w:t>
      </w:r>
      <w:r w:rsidR="00BB134A" w:rsidRPr="0012707E">
        <w:tab/>
      </w:r>
      <w:r w:rsidR="00BB134A" w:rsidRPr="0012707E">
        <w:tab/>
        <w:t>1</w:t>
      </w:r>
    </w:p>
    <w:p w14:paraId="127C23BE" w14:textId="4CF876C2" w:rsidR="00BB134A" w:rsidRPr="0012707E" w:rsidRDefault="00BB134A" w:rsidP="00BB134A">
      <w:pPr>
        <w:pStyle w:val="AmHeadingConsam"/>
      </w:pPr>
      <w:r w:rsidRPr="0012707E">
        <w:t>SPREMEMB</w:t>
      </w:r>
      <w:r w:rsidR="00CB48EF">
        <w:t>E</w:t>
      </w:r>
      <w:r w:rsidRPr="0012707E">
        <w:t xml:space="preserve"> EVROPSKEGA PARLAMENTA</w:t>
      </w:r>
      <w:r w:rsidRPr="0012707E">
        <w:rPr>
          <w:rStyle w:val="FootnoteReference"/>
        </w:rPr>
        <w:footnoteReference w:customMarkFollows="1" w:id="1"/>
        <w:t>*</w:t>
      </w:r>
    </w:p>
    <w:p w14:paraId="3F73E7B2" w14:textId="77777777" w:rsidR="00BB134A" w:rsidRPr="0012707E" w:rsidRDefault="00BB134A" w:rsidP="00BB134A">
      <w:pPr>
        <w:pStyle w:val="NormalCenter12a"/>
      </w:pPr>
      <w:r w:rsidRPr="0012707E">
        <w:t>k predlogu Komisije</w:t>
      </w:r>
    </w:p>
    <w:p w14:paraId="5C8C6FEE" w14:textId="77777777" w:rsidR="00BB134A" w:rsidRPr="0012707E" w:rsidRDefault="00BB134A" w:rsidP="00BB134A">
      <w:pPr>
        <w:pStyle w:val="NormalCenter12a"/>
      </w:pPr>
      <w:r w:rsidRPr="0012707E">
        <w:t>---------------------------------------------------------</w:t>
      </w:r>
    </w:p>
    <w:p w14:paraId="12AED641" w14:textId="77777777" w:rsidR="00BB134A" w:rsidRPr="0012707E" w:rsidRDefault="00BB134A" w:rsidP="00BB134A">
      <w:pPr>
        <w:pStyle w:val="Rfrenceinterinstitutionnelle"/>
        <w:rPr>
          <w:noProof/>
        </w:rPr>
      </w:pPr>
      <w:r w:rsidRPr="0012707E">
        <w:t>2024/0016(CNS)</w:t>
      </w:r>
    </w:p>
    <w:p w14:paraId="585E3874" w14:textId="77777777" w:rsidR="00BB134A" w:rsidRPr="0012707E" w:rsidRDefault="00BB134A" w:rsidP="00BB134A">
      <w:pPr>
        <w:pStyle w:val="Statut"/>
        <w:rPr>
          <w:noProof/>
        </w:rPr>
      </w:pPr>
      <w:r w:rsidRPr="0012707E">
        <w:t>Predlog</w:t>
      </w:r>
    </w:p>
    <w:p w14:paraId="31A8A6DD" w14:textId="77777777" w:rsidR="00BB134A" w:rsidRPr="0012707E" w:rsidRDefault="00BB134A" w:rsidP="00BB134A">
      <w:pPr>
        <w:pStyle w:val="Typedudocument"/>
        <w:rPr>
          <w:noProof/>
        </w:rPr>
      </w:pPr>
      <w:r w:rsidRPr="0012707E">
        <w:t>UREDBA SVETA</w:t>
      </w:r>
    </w:p>
    <w:p w14:paraId="2E163544" w14:textId="77777777" w:rsidR="00BB134A" w:rsidRPr="0012707E" w:rsidRDefault="00BB134A" w:rsidP="00BB134A">
      <w:pPr>
        <w:pStyle w:val="Titreobjet"/>
        <w:rPr>
          <w:noProof/>
        </w:rPr>
      </w:pPr>
      <w:r w:rsidRPr="0012707E">
        <w:t xml:space="preserve">o spremembi Uredbe (EU) 2021/1173 v zvezi s pobudo </w:t>
      </w:r>
      <w:proofErr w:type="spellStart"/>
      <w:r w:rsidRPr="0012707E">
        <w:t>EuroHPC</w:t>
      </w:r>
      <w:proofErr w:type="spellEnd"/>
      <w:r w:rsidRPr="0012707E">
        <w:t xml:space="preserve"> za zagonska podjetja za okrepitev vodilnega položaja Evrope na področju zaupanja vredne umetne inteligence</w:t>
      </w:r>
    </w:p>
    <w:p w14:paraId="25064866" w14:textId="77777777" w:rsidR="00BB134A" w:rsidRPr="0012707E" w:rsidRDefault="00BB134A" w:rsidP="00CB48EF">
      <w:pPr>
        <w:pStyle w:val="Institutionquiagit"/>
        <w:spacing w:before="120" w:line="360" w:lineRule="auto"/>
        <w:rPr>
          <w:noProof/>
        </w:rPr>
      </w:pPr>
      <w:r w:rsidRPr="0012707E">
        <w:t>SVET EVROPSKE UNIJE JE –</w:t>
      </w:r>
    </w:p>
    <w:p w14:paraId="7D142A99" w14:textId="77777777" w:rsidR="00BB134A" w:rsidRPr="0012707E" w:rsidRDefault="00BB134A" w:rsidP="00CB48EF">
      <w:pPr>
        <w:spacing w:before="120" w:after="120" w:line="360" w:lineRule="auto"/>
        <w:rPr>
          <w:rFonts w:eastAsia="Calibri"/>
          <w:noProof/>
          <w:szCs w:val="22"/>
        </w:rPr>
      </w:pPr>
      <w:r w:rsidRPr="0012707E">
        <w:t>ob upoštevanju Pogodbe o delovanju Evropske unije ter zlasti člena 187 in člena 188, prvi odstavek, Pogodbe,</w:t>
      </w:r>
    </w:p>
    <w:p w14:paraId="09B31C9B" w14:textId="77777777" w:rsidR="00BB134A" w:rsidRPr="0012707E" w:rsidRDefault="00BB134A" w:rsidP="00CB48EF">
      <w:pPr>
        <w:spacing w:before="120" w:after="120" w:line="360" w:lineRule="auto"/>
        <w:rPr>
          <w:rFonts w:eastAsia="Calibri"/>
          <w:noProof/>
          <w:szCs w:val="22"/>
        </w:rPr>
      </w:pPr>
      <w:r w:rsidRPr="0012707E">
        <w:t>ob upoštevanju predloga Evropske komisije,</w:t>
      </w:r>
    </w:p>
    <w:p w14:paraId="375D24E0" w14:textId="77777777" w:rsidR="00BB134A" w:rsidRPr="0012707E" w:rsidRDefault="00BB134A" w:rsidP="00CB48EF">
      <w:pPr>
        <w:spacing w:before="120" w:after="120" w:line="360" w:lineRule="auto"/>
        <w:rPr>
          <w:noProof/>
        </w:rPr>
      </w:pPr>
      <w:r w:rsidRPr="0012707E">
        <w:t>ob upoštevanju mnenja Evropskega parlamenta</w:t>
      </w:r>
      <w:r w:rsidRPr="0012707E">
        <w:rPr>
          <w:rStyle w:val="FootnoteReference"/>
          <w:noProof/>
        </w:rPr>
        <w:footnoteReference w:id="2"/>
      </w:r>
      <w:r w:rsidRPr="0012707E">
        <w:t>,</w:t>
      </w:r>
    </w:p>
    <w:p w14:paraId="0B5C728E" w14:textId="77777777" w:rsidR="00BB134A" w:rsidRPr="0012707E" w:rsidRDefault="00BB134A" w:rsidP="00CB48EF">
      <w:pPr>
        <w:spacing w:before="120" w:after="120" w:line="360" w:lineRule="auto"/>
        <w:rPr>
          <w:rFonts w:eastAsia="Calibri"/>
          <w:noProof/>
          <w:szCs w:val="22"/>
        </w:rPr>
      </w:pPr>
      <w:r w:rsidRPr="0012707E">
        <w:t>ob upoštevanju mnenja Evropskega ekonomsko-socialnega odbora</w:t>
      </w:r>
      <w:r w:rsidRPr="0012707E">
        <w:rPr>
          <w:rStyle w:val="FootnoteReference"/>
          <w:noProof/>
        </w:rPr>
        <w:footnoteReference w:id="3"/>
      </w:r>
      <w:r w:rsidRPr="0012707E">
        <w:t xml:space="preserve">, </w:t>
      </w:r>
    </w:p>
    <w:p w14:paraId="74A36881" w14:textId="77777777" w:rsidR="00BB134A" w:rsidRPr="0012707E" w:rsidRDefault="00BB134A" w:rsidP="00CB48EF">
      <w:pPr>
        <w:spacing w:before="120" w:after="120" w:line="360" w:lineRule="auto"/>
        <w:rPr>
          <w:rFonts w:eastAsia="Calibri"/>
          <w:noProof/>
          <w:szCs w:val="22"/>
        </w:rPr>
      </w:pPr>
      <w:r w:rsidRPr="0012707E">
        <w:t>v skladu s posebnim zakonodajnim postopkom,</w:t>
      </w:r>
    </w:p>
    <w:p w14:paraId="3BED2289" w14:textId="77777777" w:rsidR="00BB134A" w:rsidRPr="0012707E" w:rsidRDefault="00BB134A" w:rsidP="00CB48EF">
      <w:pPr>
        <w:spacing w:before="120" w:after="120" w:line="360" w:lineRule="auto"/>
        <w:rPr>
          <w:rFonts w:eastAsia="Calibri"/>
          <w:noProof/>
          <w:szCs w:val="22"/>
        </w:rPr>
      </w:pPr>
      <w:r w:rsidRPr="0012707E">
        <w:t>ob upoštevanju naslednjega:</w:t>
      </w:r>
    </w:p>
    <w:p w14:paraId="1352BD69" w14:textId="77777777" w:rsidR="00BB134A" w:rsidRPr="0012707E" w:rsidRDefault="00BB134A" w:rsidP="00CB48EF">
      <w:pPr>
        <w:pStyle w:val="ManualConsidrant"/>
        <w:spacing w:line="360" w:lineRule="auto"/>
        <w:rPr>
          <w:noProof/>
        </w:rPr>
      </w:pPr>
      <w:r w:rsidRPr="0012707E">
        <w:t>(1)</w:t>
      </w:r>
      <w:r w:rsidRPr="0012707E">
        <w:tab/>
      </w:r>
      <w:r w:rsidRPr="0012707E">
        <w:rPr>
          <w:rStyle w:val="normaltextrun"/>
        </w:rPr>
        <w:t>Cilj Uredbe (EU) 2024/… Evropskega parlamenta in Sveta</w:t>
      </w:r>
      <w:r w:rsidRPr="0012707E">
        <w:rPr>
          <w:rStyle w:val="FootnoteReference"/>
          <w:noProof/>
        </w:rPr>
        <w:footnoteReference w:id="4"/>
      </w:r>
      <w:r w:rsidRPr="0012707E">
        <w:rPr>
          <w:rStyle w:val="normaltextrun"/>
        </w:rPr>
        <w:t xml:space="preserve"> o določitvi harmoniziranih pravil o umetni inteligenci (v nadaljnjem besedilu: Akt o umetni inteligenci) </w:t>
      </w:r>
      <w:proofErr w:type="spellStart"/>
      <w:r w:rsidRPr="0012707E">
        <w:rPr>
          <w:rStyle w:val="normaltextrun"/>
        </w:rPr>
        <w:t>je</w:t>
      </w:r>
      <w:r w:rsidRPr="0012707E">
        <w:t>izboljšati</w:t>
      </w:r>
      <w:proofErr w:type="spellEnd"/>
      <w:r w:rsidRPr="0012707E">
        <w:t xml:space="preserve"> delovanje notranjega trga z določitvijo enotnega pravnega okvira, zlasti za razvoj, trženje in uporabo umetne inteligence v skladu z vrednotami Unije. </w:t>
      </w:r>
    </w:p>
    <w:p w14:paraId="68391E3D" w14:textId="77777777" w:rsidR="00BB134A" w:rsidRPr="0012707E" w:rsidRDefault="00BB134A" w:rsidP="00CB48EF">
      <w:pPr>
        <w:pStyle w:val="ManualConsidrant"/>
        <w:spacing w:line="360" w:lineRule="auto"/>
        <w:rPr>
          <w:noProof/>
        </w:rPr>
      </w:pPr>
      <w:r w:rsidRPr="0012707E">
        <w:lastRenderedPageBreak/>
        <w:t>(2)</w:t>
      </w:r>
      <w:r w:rsidRPr="0012707E">
        <w:tab/>
        <w:t>Od leta 2021, ko je bila sprejeta Uredba Sveta (EU) 2021/1173</w:t>
      </w:r>
      <w:r w:rsidRPr="0012707E">
        <w:rPr>
          <w:rStyle w:val="FootnoteReference"/>
          <w:noProof/>
        </w:rPr>
        <w:footnoteReference w:id="5"/>
      </w:r>
      <w:r w:rsidRPr="0012707E">
        <w:t>, je na področju umetne inteligence (UI) prišlo do ogromnega tehničnega napredka, področje pa je na svetovni ravni postalo zelo strateško in sporno. Unija je vodilna pri podpori</w:t>
      </w:r>
      <w:r w:rsidRPr="0012707E">
        <w:rPr>
          <w:b/>
          <w:i/>
        </w:rPr>
        <w:t xml:space="preserve"> etičnim in</w:t>
      </w:r>
      <w:r w:rsidRPr="0012707E">
        <w:t xml:space="preserve"> odgovornim inovacijam na področju zaupanja vredne UI, hkrati pa uvaja zaščitne ukrepe in razvija učinkovito upravljanje.</w:t>
      </w:r>
    </w:p>
    <w:p w14:paraId="7249F3BB" w14:textId="77777777" w:rsidR="00BB134A" w:rsidRPr="0012707E" w:rsidRDefault="00BB134A" w:rsidP="00CB48EF">
      <w:pPr>
        <w:pStyle w:val="ManualConsidrant"/>
        <w:spacing w:line="360" w:lineRule="auto"/>
        <w:rPr>
          <w:rStyle w:val="eop"/>
          <w:noProof/>
          <w:szCs w:val="20"/>
          <w:lang w:eastAsia="en-GB"/>
        </w:rPr>
      </w:pPr>
      <w:r w:rsidRPr="0012707E">
        <w:t>(3)</w:t>
      </w:r>
      <w:r w:rsidRPr="0012707E">
        <w:tab/>
      </w:r>
      <w:r w:rsidRPr="0012707E">
        <w:rPr>
          <w:rStyle w:val="normaltextrun"/>
        </w:rPr>
        <w:t xml:space="preserve">Komisija je 13. septembra 2023 v okviru celovitega pristopa k podpori odgovornim inovacijam na področju UI napovedala novo strateško pobudo, s katero bo zmogljivost </w:t>
      </w:r>
      <w:proofErr w:type="spellStart"/>
      <w:r w:rsidRPr="0012707E">
        <w:rPr>
          <w:rStyle w:val="normaltextrun"/>
        </w:rPr>
        <w:t>visokozmogljivostnega</w:t>
      </w:r>
      <w:proofErr w:type="spellEnd"/>
      <w:r w:rsidRPr="0012707E">
        <w:rPr>
          <w:rStyle w:val="normaltextrun"/>
        </w:rPr>
        <w:t xml:space="preserve"> računalništva Unije dana na voljo inovativnim evropskim zagonskim podjetjem na področju zaupanja vredne UI za učenje njihovih modelov. To dopolnjuje delo v zvezi z uvedbo zaščitnih ukrepov za UI z Uredbo (EU) 2024/…, vzpostavitvijo struktur upravljanja in podporo inovacijam z usklajenim načrtom za umetno inteligenco. </w:t>
      </w:r>
    </w:p>
    <w:p w14:paraId="1A184A84" w14:textId="77777777" w:rsidR="00BB134A" w:rsidRPr="0012707E" w:rsidRDefault="00BB134A" w:rsidP="00CB48EF">
      <w:pPr>
        <w:spacing w:before="120" w:after="120" w:line="360" w:lineRule="auto"/>
        <w:ind w:left="709" w:hanging="709"/>
        <w:jc w:val="both"/>
      </w:pPr>
      <w:r w:rsidRPr="0012707E">
        <w:rPr>
          <w:b/>
          <w:i/>
        </w:rPr>
        <w:t>(3a)</w:t>
      </w:r>
      <w:r w:rsidRPr="0012707E">
        <w:rPr>
          <w:b/>
          <w:i/>
        </w:rPr>
        <w:tab/>
        <w:t xml:space="preserve">Da bi izkoristili </w:t>
      </w:r>
      <w:proofErr w:type="spellStart"/>
      <w:r w:rsidRPr="0012707E">
        <w:rPr>
          <w:b/>
          <w:i/>
        </w:rPr>
        <w:t>superračunalniško</w:t>
      </w:r>
      <w:proofErr w:type="spellEnd"/>
      <w:r w:rsidRPr="0012707E">
        <w:rPr>
          <w:b/>
          <w:i/>
        </w:rPr>
        <w:t xml:space="preserve"> infrastrukturo in spodbudili inovativni evropski ekosistem UI, tudi z vzpostavitvijo tovarn umetne inteligence po vsej Uniji, sporočilo Komisije z dne 24. januarja 2024 o spodbujanju zagonskih podjetij in inovacij na področju zaupanja vredne umetne inteligence določa okvir za strateške naložbe, ki bodo zagonskim podjetjem in industriji v Uniji pomagale izkoristiti njihov potencial, da postanejo vodilni v svetu na področju zaupanja vrednih naprednih modelov, sistemov in aplikacij umetne inteligence</w:t>
      </w:r>
      <w:r w:rsidRPr="0012707E">
        <w:rPr>
          <w:i/>
        </w:rPr>
        <w:t>.</w:t>
      </w:r>
    </w:p>
    <w:p w14:paraId="30EF6DEA" w14:textId="77777777" w:rsidR="00BB134A" w:rsidRPr="0012707E" w:rsidRDefault="00BB134A" w:rsidP="00CB48EF">
      <w:pPr>
        <w:pStyle w:val="ManualConsidrant"/>
        <w:spacing w:line="360" w:lineRule="auto"/>
      </w:pPr>
      <w:r w:rsidRPr="0012707E">
        <w:t>(4)</w:t>
      </w:r>
      <w:r w:rsidRPr="0012707E">
        <w:tab/>
        <w:t xml:space="preserve">Ker je najmočnejša </w:t>
      </w:r>
      <w:proofErr w:type="spellStart"/>
      <w:r w:rsidRPr="0012707E">
        <w:t>superračunalniška</w:t>
      </w:r>
      <w:proofErr w:type="spellEnd"/>
      <w:r w:rsidRPr="0012707E">
        <w:t xml:space="preserve"> zmogljivost svetovnega razreda v Uniji na voljo v zmogljivostih Skupnega podjetja za evropsko </w:t>
      </w:r>
      <w:proofErr w:type="spellStart"/>
      <w:r w:rsidRPr="0012707E">
        <w:t>visokozmogljivostno</w:t>
      </w:r>
      <w:proofErr w:type="spellEnd"/>
      <w:r w:rsidRPr="0012707E">
        <w:t xml:space="preserve"> računalništvo (v nadaljnjem besedilu: Skupno podjetje), bi bilo treba zagotoviti razpoložljivost teh zmogljivosti, da bi se pobuda Komisije lahko uresničila. Zato je treba poleg obstoječih šestih ciljev Skupnega podjetja uvesti dodaten cilj, ki bi zajemal prispevek superračunalnikov podjetja k novi pobudi Unije na področju UI </w:t>
      </w:r>
      <w:r w:rsidRPr="0012707E">
        <w:rPr>
          <w:b/>
          <w:i/>
        </w:rPr>
        <w:t>in poskrbel za pravičnost, preglednost, zanesljivost in pozitivni družbeni vpliv, obenem pa odražal potrebe in cilje Unije.</w:t>
      </w:r>
    </w:p>
    <w:p w14:paraId="6C587A2E" w14:textId="77777777" w:rsidR="00BB134A" w:rsidRPr="0012707E" w:rsidRDefault="00BB134A" w:rsidP="00CB48EF">
      <w:pPr>
        <w:pStyle w:val="ManualConsidrant"/>
        <w:spacing w:line="360" w:lineRule="auto"/>
        <w:rPr>
          <w:noProof/>
        </w:rPr>
      </w:pPr>
      <w:r w:rsidRPr="0012707E">
        <w:t>(5)</w:t>
      </w:r>
      <w:r w:rsidRPr="0012707E">
        <w:tab/>
        <w:t xml:space="preserve">Novi cilj bi Skupnemu podjetju omogočil izvajanje dejavnosti </w:t>
      </w:r>
      <w:r w:rsidRPr="0012707E">
        <w:rPr>
          <w:b/>
          <w:i/>
        </w:rPr>
        <w:t>posodabljanja ali</w:t>
      </w:r>
      <w:r w:rsidRPr="0012707E">
        <w:t xml:space="preserve"> pridobivanja in upravljanja superračunalnikov, namenjenih UI, ali particij superračunalnikov, da se omogočita hitro strojno in drugo učenje </w:t>
      </w:r>
      <w:r w:rsidRPr="0012707E">
        <w:rPr>
          <w:b/>
          <w:i/>
        </w:rPr>
        <w:t>zaupanja vrednih in etičnih</w:t>
      </w:r>
      <w:r w:rsidRPr="0012707E">
        <w:rPr>
          <w:i/>
        </w:rPr>
        <w:t xml:space="preserve"> </w:t>
      </w:r>
      <w:r w:rsidRPr="0012707E">
        <w:t xml:space="preserve">velikih temeljnih modelov UI, </w:t>
      </w:r>
      <w:r w:rsidRPr="0012707E">
        <w:rPr>
          <w:b/>
          <w:i/>
        </w:rPr>
        <w:t>s čimer bi se povečali konkurenčnost in industrijska baza Unije na področju UI</w:t>
      </w:r>
      <w:r w:rsidRPr="0012707E">
        <w:t xml:space="preserve">. Skupno podjetje bi moralo imeti tudi možnost, da ustvari nov način dostopa do svojih računalniških virov </w:t>
      </w:r>
      <w:r w:rsidRPr="0012707E">
        <w:rPr>
          <w:b/>
          <w:i/>
        </w:rPr>
        <w:t>zlasti</w:t>
      </w:r>
      <w:r w:rsidRPr="0012707E">
        <w:t xml:space="preserve"> za zagonska podjetja in širšo znanstveno skupnost, dejavnim na področju UI, ter da razvije namenske aplikacije,</w:t>
      </w:r>
      <w:r w:rsidRPr="0012707E">
        <w:rPr>
          <w:b/>
          <w:i/>
        </w:rPr>
        <w:t xml:space="preserve"> modele in sisteme</w:t>
      </w:r>
      <w:r w:rsidRPr="0012707E">
        <w:t xml:space="preserve"> UI, optimizirane za delovanje na njegovih superračunalnikih, </w:t>
      </w:r>
      <w:r w:rsidRPr="0012707E">
        <w:rPr>
          <w:b/>
          <w:i/>
        </w:rPr>
        <w:t>ob tem pa ohrani odprt dostop, pravičnost in preglednost</w:t>
      </w:r>
      <w:r w:rsidRPr="0012707E">
        <w:t xml:space="preserve">. Te spremembe bi Skupnemu podjetju omogočile, da ponudi prilagojene računalniško zmogljivost in storitve za spodbujanje obsežnega učenja, razvoja in uvajanja UI v Uniji, česar zdajšnja uredba ne omogoča. </w:t>
      </w:r>
    </w:p>
    <w:p w14:paraId="19541E31" w14:textId="77777777" w:rsidR="00BB134A" w:rsidRPr="0012707E" w:rsidRDefault="00BB134A" w:rsidP="00CB48EF">
      <w:pPr>
        <w:spacing w:before="120" w:after="120" w:line="360" w:lineRule="auto"/>
        <w:ind w:left="709" w:hanging="709"/>
        <w:jc w:val="both"/>
        <w:rPr>
          <w:b/>
        </w:rPr>
      </w:pPr>
      <w:r w:rsidRPr="0012707E">
        <w:rPr>
          <w:b/>
          <w:i/>
        </w:rPr>
        <w:t>(5a)</w:t>
      </w:r>
      <w:r w:rsidRPr="0012707E">
        <w:rPr>
          <w:b/>
        </w:rPr>
        <w:tab/>
      </w:r>
      <w:r w:rsidRPr="0012707E">
        <w:rPr>
          <w:b/>
          <w:i/>
        </w:rPr>
        <w:t xml:space="preserve">Skupno podjetje bi moralo na podlagi načel odprtega dostopa vzpostaviti točko „vse na enem mestu“, na način, ki bi različnim vrstam uporabnikov omogočal, da v celoti izkoristijo potencial UI na področju </w:t>
      </w:r>
      <w:proofErr w:type="spellStart"/>
      <w:r w:rsidRPr="0012707E">
        <w:rPr>
          <w:b/>
          <w:i/>
        </w:rPr>
        <w:t>superračunalništva</w:t>
      </w:r>
      <w:proofErr w:type="spellEnd"/>
      <w:r w:rsidRPr="0012707E">
        <w:rPr>
          <w:b/>
          <w:i/>
        </w:rPr>
        <w:t xml:space="preserve">. O možnostih, ki jih ponujajo tovarne UI, bi morali široko obveščati zagonska podjetja, </w:t>
      </w:r>
      <w:r w:rsidRPr="0012707E">
        <w:rPr>
          <w:b/>
          <w:i/>
          <w:snapToGrid w:val="0"/>
        </w:rPr>
        <w:t>mala in srednja podjetja</w:t>
      </w:r>
      <w:r w:rsidRPr="0012707E">
        <w:rPr>
          <w:b/>
          <w:i/>
        </w:rPr>
        <w:t xml:space="preserve">, inovacijski ekosistem in znanstvenike, vključene v programe Unije, pri tem pa poudariti številne prednosti, ki jih UI omogoča v </w:t>
      </w:r>
      <w:proofErr w:type="spellStart"/>
      <w:r w:rsidRPr="0012707E">
        <w:rPr>
          <w:b/>
          <w:i/>
        </w:rPr>
        <w:t>superračunalniških</w:t>
      </w:r>
      <w:proofErr w:type="spellEnd"/>
      <w:r w:rsidRPr="0012707E">
        <w:rPr>
          <w:b/>
          <w:i/>
        </w:rPr>
        <w:t xml:space="preserve"> aplikacijah. Poleg tega bi morala biti s sodelovanjem tovarn UI na ravni Unije računalniška zmogljivost na voljo po vsej Uniji kot storitev, bistvena za ponujene podporne storitve, kar bo še dodatno olajšalo dostop do te kritične infrastrukture. To bi moralo omogočiti tudi razvoj superračunalnikov </w:t>
      </w:r>
      <w:proofErr w:type="spellStart"/>
      <w:r w:rsidRPr="0012707E">
        <w:rPr>
          <w:b/>
          <w:i/>
        </w:rPr>
        <w:t>EuroHPC</w:t>
      </w:r>
      <w:proofErr w:type="spellEnd"/>
      <w:r w:rsidRPr="0012707E">
        <w:rPr>
          <w:b/>
          <w:i/>
        </w:rPr>
        <w:t>, ki se odzivajo na povpraševanje, tako da bo infrastruktura zadostila spreminjajočim se potrebam uporabnikov in sektorjev po vsej Uniji.</w:t>
      </w:r>
    </w:p>
    <w:p w14:paraId="4B16EB6F" w14:textId="5E713CDA" w:rsidR="00BB134A" w:rsidRPr="0012707E" w:rsidRDefault="00BB134A" w:rsidP="00790043">
      <w:pPr>
        <w:spacing w:before="120" w:after="120" w:line="360" w:lineRule="auto"/>
        <w:ind w:left="709" w:hanging="709"/>
        <w:jc w:val="both"/>
        <w:rPr>
          <w:szCs w:val="24"/>
        </w:rPr>
      </w:pPr>
      <w:r w:rsidRPr="0012707E">
        <w:rPr>
          <w:b/>
          <w:i/>
        </w:rPr>
        <w:t xml:space="preserve">(5b) </w:t>
      </w:r>
      <w:r w:rsidRPr="0012707E">
        <w:rPr>
          <w:b/>
          <w:i/>
        </w:rPr>
        <w:tab/>
        <w:t>V resoluciji Evropskega parlamenta z dne 14. decembra 2023 o večanju konkurenčnosti na področju inovacij, industrije in tehnologije z ugodnim okoljem za zagonska podjetja in podjetja v razširitveni fazi</w:t>
      </w:r>
      <w:r w:rsidRPr="0012707E">
        <w:rPr>
          <w:rStyle w:val="FootnoteReference"/>
          <w:b/>
          <w:i/>
        </w:rPr>
        <w:footnoteReference w:id="6"/>
      </w:r>
      <w:r w:rsidRPr="0012707E">
        <w:rPr>
          <w:b/>
          <w:i/>
        </w:rPr>
        <w:t xml:space="preserve"> je poudarjeno, </w:t>
      </w:r>
      <w:r w:rsidRPr="0012707E">
        <w:rPr>
          <w:b/>
          <w:i/>
          <w:snapToGrid w:val="0"/>
        </w:rPr>
        <w:t>da imajo podjetja v razširitveni fazi ključno vlogo pri spodbujanju inovacij, ustvarjanju delovnih mest in gospodarski rasti v Uniji, Komisija in države članice pa so pozvane, naj sprejmejo ustrezno opredelitev pojma podjetij v razširitveni fazi na podlagi nadgradljivosti, pri čemer naj upoštevajo, kako se razlikujejo od zagonskih podjetij</w:t>
      </w:r>
      <w:r w:rsidR="00790043">
        <w:rPr>
          <w:b/>
          <w:i/>
          <w:snapToGrid w:val="0"/>
        </w:rPr>
        <w:t xml:space="preserve"> </w:t>
      </w:r>
      <w:r w:rsidRPr="0012707E">
        <w:rPr>
          <w:b/>
          <w:i/>
          <w:snapToGrid w:val="0"/>
        </w:rPr>
        <w:t>ter malih in srednjih podjetij. Upravni odbor Skupnega podjetja bi moral opredeliti pogoje za</w:t>
      </w:r>
      <w:r w:rsidRPr="0012707E">
        <w:rPr>
          <w:b/>
          <w:i/>
        </w:rPr>
        <w:t xml:space="preserve"> dostop do takih superračunalnikov, namenjenih UI, in ustreznih podpornih storitev za različne kategorije uporabnikov, kot so zagonska podjetja, podjetja v razširitveni fazi, mala in srednja podjetja, visokošolske ustanove in raziskovalna središča, da bi premagali stroškovne omejitve in nezadostno strokovno znanje.</w:t>
      </w:r>
    </w:p>
    <w:p w14:paraId="4952CC8D" w14:textId="77777777" w:rsidR="00BB134A" w:rsidRPr="0012707E" w:rsidRDefault="00BB134A" w:rsidP="00CB48EF">
      <w:pPr>
        <w:spacing w:before="120" w:after="120" w:line="360" w:lineRule="auto"/>
        <w:ind w:left="709" w:hanging="709"/>
        <w:jc w:val="both"/>
        <w:rPr>
          <w:szCs w:val="24"/>
        </w:rPr>
      </w:pPr>
      <w:r w:rsidRPr="0012707E">
        <w:rPr>
          <w:b/>
          <w:i/>
        </w:rPr>
        <w:t>(5c)</w:t>
      </w:r>
      <w:r w:rsidRPr="0012707E">
        <w:rPr>
          <w:b/>
          <w:i/>
        </w:rPr>
        <w:tab/>
        <w:t>Za uporabo superračunalnikov za UI je potrebna višja stopnja uporabe podatkov, zato je pomembno, da so ti računalniki v bližini obstoječega ali načrtovanega podatkovnega centra ali da so z njimi povezani prek omrežij visokih hitrosti. Poleg tega bi morali taki podatkovni centri v celoti izpolnjevati zahteve iz člena 12 Direktive (EU) 2023/1791 Evropskega parlamenta in Sveta</w:t>
      </w:r>
      <w:r w:rsidRPr="0012707E">
        <w:rPr>
          <w:rStyle w:val="FootnoteReference"/>
          <w:b/>
          <w:bCs/>
          <w:i/>
          <w:iCs/>
        </w:rPr>
        <w:footnoteReference w:id="7"/>
      </w:r>
      <w:r w:rsidRPr="0012707E">
        <w:rPr>
          <w:b/>
          <w:i/>
        </w:rPr>
        <w:t>, v prihodnosti pa bi morali biti povezati tudi s skupnimi evropskimi podatkovnimi prostori, da se olajša učenje modelov na ključnih sektorskih področjih. Gostiteljski subjekti bi morali imeti možnost, da učinkovito uporabijo finančno podporo iz skupnih evropskih podatkovnih prostorov za izboljšanje svoje infrastrukture, vključno z nakupom ali nadgradnjo podatkovnih centrov. Spodbujati bi bilo treba sinergije med različnimi pobudami</w:t>
      </w:r>
      <w:r w:rsidRPr="0012707E">
        <w:rPr>
          <w:i/>
        </w:rPr>
        <w:t>.</w:t>
      </w:r>
      <w:r w:rsidRPr="0012707E">
        <w:t xml:space="preserve"> </w:t>
      </w:r>
    </w:p>
    <w:p w14:paraId="087E2527" w14:textId="39385B27" w:rsidR="00BB134A" w:rsidRPr="0012707E" w:rsidRDefault="00BB134A" w:rsidP="00CB48EF">
      <w:pPr>
        <w:spacing w:before="120" w:after="120" w:line="360" w:lineRule="auto"/>
        <w:ind w:left="709" w:hanging="709"/>
        <w:jc w:val="both"/>
        <w:rPr>
          <w:b/>
          <w:bCs/>
          <w:i/>
          <w:iCs/>
        </w:rPr>
      </w:pPr>
      <w:r w:rsidRPr="0012707E">
        <w:rPr>
          <w:b/>
          <w:i/>
        </w:rPr>
        <w:t>(5d)</w:t>
      </w:r>
      <w:r w:rsidRPr="0012707E">
        <w:rPr>
          <w:b/>
          <w:i/>
        </w:rPr>
        <w:tab/>
        <w:t>Za uporabo superračunalnikov za UI je potrebno znatno povečanje računalniške zmogljivosti, kar posledično vodi k večji porabi energije. Gostiteljski subjekti bi zato morali imeti načrte glede svoje energetske učinkovitosti in okoljske trajnostnosti. V teh načrtih bi morali predvideti dostop superračunalnika do varne in stabilne povezave z omrežjem in oskrbo z električno energijo, po možnosti s čisto in cenovno dostopno energijo, med drugim s pogodbami o nabavi električne energije, ki lahko temeljijo tudi na energiji iz obnovljivih virov, in uporabo lokalno proizvedene električne energije. Poleg tega bi morali biti modeli UI skladni z zahtevami glede porabe energije iz Uredbe</w:t>
      </w:r>
      <w:r w:rsidR="00DD2528">
        <w:rPr>
          <w:b/>
          <w:i/>
        </w:rPr>
        <w:t xml:space="preserve"> </w:t>
      </w:r>
      <w:r w:rsidR="00DD2528" w:rsidRPr="00AE3D61">
        <w:rPr>
          <w:rStyle w:val="normaltextrun"/>
          <w:b/>
          <w:i/>
          <w:noProof/>
        </w:rPr>
        <w:t>(EU) 2024/…</w:t>
      </w:r>
      <w:r w:rsidRPr="0012707E">
        <w:rPr>
          <w:b/>
          <w:i/>
        </w:rPr>
        <w:t xml:space="preserve"> [Akt o umetni inteligenci]. Upoštevati je treba obveznosti poročanja za modele umetne inteligence za splošno uporabo, določene v navedeni uredbi.</w:t>
      </w:r>
    </w:p>
    <w:p w14:paraId="6A63FA2B" w14:textId="77777777" w:rsidR="00BB134A" w:rsidRPr="0012707E" w:rsidRDefault="00BB134A" w:rsidP="00CB48EF">
      <w:pPr>
        <w:spacing w:before="120" w:after="120" w:line="360" w:lineRule="auto"/>
        <w:ind w:left="709" w:hanging="709"/>
        <w:jc w:val="both"/>
        <w:rPr>
          <w:b/>
        </w:rPr>
      </w:pPr>
      <w:r w:rsidRPr="0012707E">
        <w:rPr>
          <w:b/>
          <w:i/>
        </w:rPr>
        <w:t>(5e)</w:t>
      </w:r>
      <w:r w:rsidRPr="0012707E">
        <w:rPr>
          <w:b/>
          <w:i/>
        </w:rPr>
        <w:tab/>
        <w:t xml:space="preserve">Tovarne UI bodo zagonskim podjetjem na področju UI, malim inovacijskim podjetjem ter širšemu raziskovalnemu in inovacijskemu ekosistemu zagotavljale celovite </w:t>
      </w:r>
      <w:proofErr w:type="spellStart"/>
      <w:r w:rsidRPr="0012707E">
        <w:rPr>
          <w:b/>
          <w:i/>
        </w:rPr>
        <w:t>superračunalniške</w:t>
      </w:r>
      <w:proofErr w:type="spellEnd"/>
      <w:r w:rsidRPr="0012707E">
        <w:rPr>
          <w:b/>
          <w:i/>
        </w:rPr>
        <w:t xml:space="preserve"> podporne storitve. Te storitve so ključne za lažji dostop do superračunalnikov in zajemajo namenske programske zmogljivosti in algoritemsko podporo pri razvoju, preizkušanju, ocenjevanju in potrjevanju modelov in sistemov UI. Poleg tega prispevajo k oblikovanju primerov nove uporabe in nastajajočih aplikacij na vseh strateških področjih Unije, vključno z robotiko in proizvodnjo, novimi materiali in baterijami, vesoljsko industrijo in mobilnostjo, povezano in avtomatizirano vožnjo, zdravjem in oskrbo, biotehnologijo, energijo, podnebnimi spremembami in prilagajanjem nanje, dinamiko zapletenih sistemov, virtualnimi svetovi in digitalnimi dvojčki, kibernetsko varnostjo, kmetijskimi praksami, raziskavami in inovacijami ter javnim sektorjem.</w:t>
      </w:r>
    </w:p>
    <w:p w14:paraId="18813BE2" w14:textId="77777777" w:rsidR="00BB134A" w:rsidRPr="0012707E" w:rsidRDefault="00BB134A" w:rsidP="00CB48EF">
      <w:pPr>
        <w:pStyle w:val="ManualConsidrant"/>
        <w:spacing w:line="360" w:lineRule="auto"/>
        <w:rPr>
          <w:noProof/>
        </w:rPr>
      </w:pPr>
      <w:r w:rsidRPr="0012707E">
        <w:t>(6)</w:t>
      </w:r>
      <w:r w:rsidRPr="0012707E">
        <w:tab/>
        <w:t xml:space="preserve">Za uskladitev datuma začetka uporabe te uredbe z datumom začetka uporabe določb Uredbe </w:t>
      </w:r>
      <w:r w:rsidRPr="0012707E">
        <w:rPr>
          <w:rStyle w:val="normaltextrun"/>
        </w:rPr>
        <w:t xml:space="preserve">(EU) 2024/… Evropskega parlamenta in Sveta o določitvi harmoniziranih pravil o umetni inteligenci bi se morala ta uredba </w:t>
      </w:r>
      <w:r w:rsidRPr="0012707E">
        <w:t>začeti uporabljati brez nepotrebnega odlašanja.</w:t>
      </w:r>
    </w:p>
    <w:p w14:paraId="30E31509" w14:textId="77777777" w:rsidR="00BB134A" w:rsidRPr="0012707E" w:rsidRDefault="00BB134A" w:rsidP="00CB48EF">
      <w:pPr>
        <w:pStyle w:val="ManualConsidrant"/>
        <w:spacing w:line="360" w:lineRule="auto"/>
        <w:rPr>
          <w:noProof/>
        </w:rPr>
      </w:pPr>
      <w:r w:rsidRPr="0012707E">
        <w:t>(7)</w:t>
      </w:r>
      <w:r w:rsidRPr="0012707E">
        <w:tab/>
        <w:t>Uredbo (EU) 2021/1173 bi bilo zato treba ustrezno spremeniti –</w:t>
      </w:r>
    </w:p>
    <w:p w14:paraId="12AABC22" w14:textId="77777777" w:rsidR="00BB134A" w:rsidRPr="0012707E" w:rsidRDefault="00BB134A" w:rsidP="00CB48EF">
      <w:pPr>
        <w:pStyle w:val="Formuledadoption"/>
        <w:spacing w:line="360" w:lineRule="auto"/>
        <w:rPr>
          <w:noProof/>
        </w:rPr>
      </w:pPr>
      <w:r w:rsidRPr="0012707E">
        <w:t>SPREJEL NASLEDNJO UREDBO:</w:t>
      </w:r>
    </w:p>
    <w:p w14:paraId="3B00313B" w14:textId="77777777" w:rsidR="00BB134A" w:rsidRPr="0012707E" w:rsidRDefault="00BB134A" w:rsidP="00CB48EF">
      <w:pPr>
        <w:pStyle w:val="Titrearticle"/>
        <w:spacing w:before="120" w:line="360" w:lineRule="auto"/>
        <w:rPr>
          <w:noProof/>
        </w:rPr>
      </w:pPr>
      <w:r w:rsidRPr="0012707E">
        <w:t>Člen 1</w:t>
      </w:r>
    </w:p>
    <w:p w14:paraId="116D65D9" w14:textId="77777777" w:rsidR="00BB134A" w:rsidRPr="0012707E" w:rsidRDefault="00BB134A" w:rsidP="00CB48EF">
      <w:pPr>
        <w:spacing w:before="120" w:after="120" w:line="360" w:lineRule="auto"/>
        <w:rPr>
          <w:noProof/>
        </w:rPr>
      </w:pPr>
      <w:r w:rsidRPr="0012707E">
        <w:t xml:space="preserve">Uredba (EU) 2021/1173 se spremeni: </w:t>
      </w:r>
    </w:p>
    <w:p w14:paraId="2CE8FF43" w14:textId="77777777" w:rsidR="00BB134A" w:rsidRPr="0012707E" w:rsidRDefault="00BB134A" w:rsidP="00CB48EF">
      <w:pPr>
        <w:pStyle w:val="ListParagraph"/>
        <w:spacing w:line="360" w:lineRule="auto"/>
        <w:ind w:left="1080"/>
        <w:rPr>
          <w:noProof/>
        </w:rPr>
      </w:pPr>
    </w:p>
    <w:p w14:paraId="0195877C" w14:textId="77777777" w:rsidR="00BB134A" w:rsidRPr="0012707E" w:rsidRDefault="00BB134A" w:rsidP="00CB48EF">
      <w:pPr>
        <w:pStyle w:val="Point0"/>
        <w:spacing w:line="360" w:lineRule="auto"/>
        <w:rPr>
          <w:noProof/>
        </w:rPr>
      </w:pPr>
      <w:r w:rsidRPr="0012707E">
        <w:t>(1)</w:t>
      </w:r>
      <w:r w:rsidRPr="0012707E">
        <w:tab/>
        <w:t>člen 2 se spremeni:</w:t>
      </w:r>
    </w:p>
    <w:p w14:paraId="607B40DD" w14:textId="77777777" w:rsidR="00BB134A" w:rsidRPr="0012707E" w:rsidRDefault="00BB134A" w:rsidP="00CB48EF">
      <w:pPr>
        <w:pStyle w:val="Point0"/>
        <w:spacing w:line="360" w:lineRule="auto"/>
        <w:ind w:left="1700"/>
        <w:rPr>
          <w:noProof/>
        </w:rPr>
      </w:pPr>
      <w:r w:rsidRPr="0012707E">
        <w:t>(a)</w:t>
      </w:r>
      <w:r w:rsidRPr="0012707E">
        <w:tab/>
        <w:t>vstavita se naslednji točki (3a) in (3b):</w:t>
      </w:r>
    </w:p>
    <w:p w14:paraId="73744D8D" w14:textId="20B8A92F" w:rsidR="00BB134A" w:rsidRPr="0012707E" w:rsidRDefault="00BB134A" w:rsidP="00CB48EF">
      <w:pPr>
        <w:pStyle w:val="ListParagraph"/>
        <w:spacing w:line="360" w:lineRule="auto"/>
        <w:ind w:left="2160" w:hanging="590"/>
        <w:rPr>
          <w:noProof/>
        </w:rPr>
      </w:pPr>
      <w:r w:rsidRPr="0012707E">
        <w:t xml:space="preserve">„(3b) </w:t>
      </w:r>
      <w:r w:rsidRPr="0012707E">
        <w:tab/>
        <w:t xml:space="preserve">‚superračunalnik, namenjen umetni inteligenci‘ pomeni superračunalnik, ki je zasnovan predvsem za učenje obsežnih </w:t>
      </w:r>
      <w:proofErr w:type="spellStart"/>
      <w:r w:rsidRPr="0012707E">
        <w:t>umetnointeligenčnih</w:t>
      </w:r>
      <w:proofErr w:type="spellEnd"/>
      <w:r w:rsidRPr="0012707E">
        <w:t xml:space="preserve"> modelov za </w:t>
      </w:r>
      <w:r w:rsidRPr="0012707E">
        <w:rPr>
          <w:b/>
          <w:i/>
        </w:rPr>
        <w:t>civilne</w:t>
      </w:r>
      <w:r w:rsidRPr="0012707E">
        <w:t xml:space="preserve"> splošne namene in nastajajoče aplikacije </w:t>
      </w:r>
      <w:r w:rsidRPr="0012707E">
        <w:rPr>
          <w:b/>
          <w:i/>
        </w:rPr>
        <w:t>ter za razvoj tehnologij in sistemov</w:t>
      </w:r>
      <w:r w:rsidRPr="0012707E">
        <w:t>;</w:t>
      </w:r>
    </w:p>
    <w:p w14:paraId="4FD01BC6" w14:textId="77777777" w:rsidR="00BB134A" w:rsidRPr="0012707E" w:rsidRDefault="00BB134A" w:rsidP="00CB48EF">
      <w:pPr>
        <w:pStyle w:val="ListParagraph"/>
        <w:spacing w:line="360" w:lineRule="auto"/>
        <w:ind w:left="1570"/>
        <w:rPr>
          <w:noProof/>
        </w:rPr>
      </w:pPr>
    </w:p>
    <w:p w14:paraId="7DC65703" w14:textId="77777777" w:rsidR="00BB134A" w:rsidRPr="0012707E" w:rsidRDefault="00BB134A" w:rsidP="00CB48EF">
      <w:pPr>
        <w:pStyle w:val="ListParagraph"/>
        <w:spacing w:line="360" w:lineRule="auto"/>
        <w:ind w:left="2160" w:hanging="590"/>
        <w:rPr>
          <w:noProof/>
        </w:rPr>
      </w:pPr>
      <w:r w:rsidRPr="0012707E">
        <w:t xml:space="preserve">(3c) </w:t>
      </w:r>
      <w:r w:rsidRPr="0012707E">
        <w:tab/>
        <w:t xml:space="preserve">‚tovarna umetne inteligence‘ pomeni centraliziran ali porazdeljen </w:t>
      </w:r>
      <w:r w:rsidRPr="0012707E">
        <w:rPr>
          <w:b/>
          <w:i/>
        </w:rPr>
        <w:t>odprt ekosistem</w:t>
      </w:r>
      <w:r w:rsidRPr="0012707E">
        <w:t xml:space="preserve">, ki zagotavlja infrastrukturo za </w:t>
      </w:r>
      <w:proofErr w:type="spellStart"/>
      <w:r w:rsidRPr="0012707E">
        <w:t>superračunalniške</w:t>
      </w:r>
      <w:proofErr w:type="spellEnd"/>
      <w:r w:rsidRPr="0012707E">
        <w:t xml:space="preserve"> storitve umetne inteligence, sestavljeno iz superračunalnika, namenjenega umetni inteligenci, </w:t>
      </w:r>
      <w:r w:rsidRPr="0012707E">
        <w:rPr>
          <w:b/>
          <w:i/>
        </w:rPr>
        <w:t>ali</w:t>
      </w:r>
      <w:r w:rsidRPr="0012707E">
        <w:t xml:space="preserve"> particije superračunalnika, namenjene umetni inteligenci,</w:t>
      </w:r>
      <w:r w:rsidRPr="0012707E">
        <w:rPr>
          <w:b/>
          <w:i/>
        </w:rPr>
        <w:t xml:space="preserve"> ali superračunalnika </w:t>
      </w:r>
      <w:proofErr w:type="spellStart"/>
      <w:r w:rsidRPr="0012707E">
        <w:rPr>
          <w:b/>
          <w:i/>
        </w:rPr>
        <w:t>EuroHPC</w:t>
      </w:r>
      <w:proofErr w:type="spellEnd"/>
      <w:r w:rsidRPr="0012707E">
        <w:rPr>
          <w:b/>
          <w:i/>
        </w:rPr>
        <w:t>, nadgrajenega za umetno inteligenco,</w:t>
      </w:r>
      <w:r w:rsidRPr="0012707E">
        <w:t xml:space="preserve"> povezanega podatkovnega centra, namenskega dostopa in </w:t>
      </w:r>
      <w:proofErr w:type="spellStart"/>
      <w:r w:rsidRPr="0012707E">
        <w:t>superračunalniških</w:t>
      </w:r>
      <w:proofErr w:type="spellEnd"/>
      <w:r w:rsidRPr="0012707E">
        <w:t xml:space="preserve"> storitev, usmerjenih v umetno inteligenco, </w:t>
      </w:r>
      <w:r w:rsidRPr="0012707E">
        <w:rPr>
          <w:b/>
          <w:i/>
        </w:rPr>
        <w:t>ki odprto</w:t>
      </w:r>
      <w:r w:rsidRPr="0012707E">
        <w:rPr>
          <w:i/>
        </w:rPr>
        <w:t xml:space="preserve"> </w:t>
      </w:r>
      <w:r w:rsidRPr="0012707E">
        <w:t>in</w:t>
      </w:r>
      <w:r w:rsidRPr="0012707E">
        <w:rPr>
          <w:b/>
        </w:rPr>
        <w:t xml:space="preserve"> </w:t>
      </w:r>
      <w:r w:rsidRPr="0012707E">
        <w:rPr>
          <w:b/>
          <w:i/>
        </w:rPr>
        <w:t>dejavno</w:t>
      </w:r>
      <w:r w:rsidRPr="0012707E">
        <w:rPr>
          <w:b/>
        </w:rPr>
        <w:t xml:space="preserve"> </w:t>
      </w:r>
      <w:r w:rsidRPr="0012707E">
        <w:rPr>
          <w:b/>
          <w:i/>
        </w:rPr>
        <w:t>razvijajo, privabljajo</w:t>
      </w:r>
      <w:r w:rsidRPr="0012707E">
        <w:rPr>
          <w:i/>
        </w:rPr>
        <w:t xml:space="preserve">, </w:t>
      </w:r>
      <w:r w:rsidRPr="0012707E">
        <w:rPr>
          <w:b/>
          <w:i/>
        </w:rPr>
        <w:t xml:space="preserve">ohranjajo </w:t>
      </w:r>
      <w:r w:rsidRPr="0012707E">
        <w:t xml:space="preserve">in </w:t>
      </w:r>
      <w:r w:rsidRPr="0012707E">
        <w:rPr>
          <w:b/>
          <w:i/>
        </w:rPr>
        <w:t>združujejo</w:t>
      </w:r>
      <w:r w:rsidRPr="0012707E">
        <w:t xml:space="preserve"> talente za zagotavljanje potrebnih kompetenc</w:t>
      </w:r>
      <w:r w:rsidRPr="0012707E">
        <w:rPr>
          <w:i/>
        </w:rPr>
        <w:t xml:space="preserve">, </w:t>
      </w:r>
      <w:r w:rsidRPr="0012707E">
        <w:rPr>
          <w:b/>
          <w:i/>
        </w:rPr>
        <w:t>veščin in znanja</w:t>
      </w:r>
      <w:r w:rsidRPr="0012707E">
        <w:t xml:space="preserve">, </w:t>
      </w:r>
      <w:r w:rsidRPr="0012707E">
        <w:rPr>
          <w:b/>
          <w:i/>
        </w:rPr>
        <w:t>ki pomagajo</w:t>
      </w:r>
      <w:r w:rsidRPr="0012707E">
        <w:rPr>
          <w:i/>
        </w:rPr>
        <w:t xml:space="preserve"> </w:t>
      </w:r>
      <w:r w:rsidRPr="0012707E">
        <w:rPr>
          <w:b/>
          <w:i/>
        </w:rPr>
        <w:t>in usmerjajo uporabnike</w:t>
      </w:r>
      <w:r w:rsidRPr="0012707E">
        <w:t xml:space="preserve"> pri </w:t>
      </w:r>
      <w:r w:rsidRPr="0012707E">
        <w:rPr>
          <w:b/>
          <w:i/>
        </w:rPr>
        <w:t>uporabi</w:t>
      </w:r>
      <w:r w:rsidRPr="0012707E">
        <w:t xml:space="preserve"> superračunalnikov za umetno inteligenco</w:t>
      </w:r>
      <w:r w:rsidRPr="0012707E">
        <w:rPr>
          <w:b/>
          <w:i/>
        </w:rPr>
        <w:t>, in ki zagotavljajo storitve, potrebne za njihovo vzdrževanje</w:t>
      </w:r>
      <w:r w:rsidRPr="0012707E">
        <w:t>;</w:t>
      </w:r>
    </w:p>
    <w:p w14:paraId="3D05175C" w14:textId="77777777" w:rsidR="00BB134A" w:rsidRPr="0012707E" w:rsidRDefault="00BB134A" w:rsidP="00CB48EF">
      <w:pPr>
        <w:pStyle w:val="Point0"/>
        <w:spacing w:line="360" w:lineRule="auto"/>
        <w:ind w:left="1700"/>
        <w:rPr>
          <w:noProof/>
        </w:rPr>
      </w:pPr>
      <w:r w:rsidRPr="0012707E">
        <w:t>(b)</w:t>
      </w:r>
      <w:r w:rsidRPr="0012707E">
        <w:tab/>
        <w:t>točka 9 se nadomesti z naslednjim:</w:t>
      </w:r>
    </w:p>
    <w:p w14:paraId="075DF546" w14:textId="77777777" w:rsidR="00BB134A" w:rsidRPr="0012707E" w:rsidRDefault="00BB134A" w:rsidP="00CB48EF">
      <w:pPr>
        <w:pStyle w:val="ListParagraph"/>
        <w:spacing w:line="360" w:lineRule="auto"/>
        <w:ind w:left="2160" w:hanging="590"/>
        <w:rPr>
          <w:noProof/>
        </w:rPr>
      </w:pPr>
      <w:r w:rsidRPr="0012707E">
        <w:t xml:space="preserve">„(9) </w:t>
      </w:r>
      <w:r w:rsidRPr="0012707E">
        <w:tab/>
        <w:t xml:space="preserve">‚superračunalnik </w:t>
      </w:r>
      <w:proofErr w:type="spellStart"/>
      <w:r w:rsidRPr="0012707E">
        <w:t>EuroHPC</w:t>
      </w:r>
      <w:proofErr w:type="spellEnd"/>
      <w:r w:rsidRPr="0012707E">
        <w:t>‘ pomeni vsak računalniški sistem, ki ga ima Skupno podjetje v celoti v lasti ali katerega solastnik je skupaj z drugimi sodelujočimi državami ali konzorcijem zasebnih partnerjev in ki je lahko klasičen superračunalnik (vrhunski superračunalnik, industrijski superračunalnik, superračunalnik, namenjen umetni inteligenci, ali superračunalnik srednjega razreda), hibridni klasični in kvantni računalnik, kvantni računalnik ali kvantni simulator;“;</w:t>
      </w:r>
    </w:p>
    <w:p w14:paraId="3A973188" w14:textId="77777777" w:rsidR="00BB134A" w:rsidRPr="0012707E" w:rsidRDefault="00BB134A" w:rsidP="00CB48EF">
      <w:pPr>
        <w:pStyle w:val="ListParagraph"/>
        <w:spacing w:line="360" w:lineRule="auto"/>
        <w:ind w:left="1570"/>
        <w:rPr>
          <w:noProof/>
        </w:rPr>
      </w:pPr>
    </w:p>
    <w:p w14:paraId="55540399" w14:textId="77777777" w:rsidR="00BB134A" w:rsidRPr="0012707E" w:rsidRDefault="00BB134A" w:rsidP="00CB48EF">
      <w:pPr>
        <w:pStyle w:val="Point0"/>
        <w:spacing w:line="360" w:lineRule="auto"/>
        <w:rPr>
          <w:noProof/>
        </w:rPr>
      </w:pPr>
      <w:r w:rsidRPr="0012707E">
        <w:t>(2)</w:t>
      </w:r>
      <w:r w:rsidRPr="0012707E">
        <w:tab/>
        <w:t>v členu 3(2) se doda naslednja točka (h):</w:t>
      </w:r>
    </w:p>
    <w:p w14:paraId="131AF294" w14:textId="77777777" w:rsidR="00BB134A" w:rsidRPr="0012707E" w:rsidRDefault="00BB134A" w:rsidP="00CB48EF">
      <w:pPr>
        <w:pStyle w:val="Point1"/>
        <w:spacing w:line="360" w:lineRule="auto"/>
        <w:rPr>
          <w:noProof/>
        </w:rPr>
      </w:pPr>
      <w:r w:rsidRPr="0012707E">
        <w:t xml:space="preserve">„(h) </w:t>
      </w:r>
      <w:r w:rsidRPr="0012707E">
        <w:tab/>
        <w:t xml:space="preserve">razviti in upravljati tovarne umetne inteligence v podporo nadaljnjemu razvoju visoko konkurenčnega, </w:t>
      </w:r>
      <w:r w:rsidRPr="0012707E">
        <w:rPr>
          <w:b/>
          <w:i/>
        </w:rPr>
        <w:t>trajnostnega, zaupanja vrednega in etičnega ter</w:t>
      </w:r>
      <w:r w:rsidRPr="0012707E">
        <w:t xml:space="preserve"> inovativnega, zaupanja vrednega in etičnega ekosistema umetne inteligence v Uniji“;</w:t>
      </w:r>
    </w:p>
    <w:p w14:paraId="0BD8E41F" w14:textId="77777777" w:rsidR="00BB134A" w:rsidRPr="0012707E" w:rsidRDefault="00BB134A" w:rsidP="00CB48EF">
      <w:pPr>
        <w:pStyle w:val="Point0"/>
        <w:spacing w:line="360" w:lineRule="auto"/>
        <w:rPr>
          <w:noProof/>
        </w:rPr>
      </w:pPr>
      <w:r w:rsidRPr="0012707E">
        <w:t>(3)</w:t>
      </w:r>
      <w:r w:rsidRPr="0012707E">
        <w:tab/>
        <w:t>v členu 4(1) se doda naslednja točka (h):</w:t>
      </w:r>
    </w:p>
    <w:p w14:paraId="1AB43043" w14:textId="77777777" w:rsidR="00BB134A" w:rsidRPr="0012707E" w:rsidRDefault="00BB134A" w:rsidP="00CB48EF">
      <w:pPr>
        <w:pStyle w:val="Point1"/>
        <w:spacing w:line="360" w:lineRule="auto"/>
        <w:rPr>
          <w:noProof/>
        </w:rPr>
      </w:pPr>
      <w:r w:rsidRPr="0012707E">
        <w:t xml:space="preserve">„(h) steber za tovarno umetne inteligence, ki je namenjen zaupanja vredni in etični umetni inteligenci ter zajema dejavnosti zagotavljanja infrastrukture za </w:t>
      </w:r>
      <w:proofErr w:type="spellStart"/>
      <w:r w:rsidRPr="0012707E">
        <w:t>superračunalniško</w:t>
      </w:r>
      <w:proofErr w:type="spellEnd"/>
      <w:r w:rsidRPr="0012707E">
        <w:t xml:space="preserve"> storitev, usmerjeno v umetno inteligenco, katere cilj je nadaljnji razvoj inovacijskih zmogljivosti in spretnosti v ekosistemu umetne inteligence; </w:t>
      </w:r>
      <w:r w:rsidRPr="0012707E">
        <w:rPr>
          <w:b/>
          <w:i/>
        </w:rPr>
        <w:t>s temi</w:t>
      </w:r>
      <w:r w:rsidRPr="0012707E">
        <w:t xml:space="preserve"> dejavnostmi </w:t>
      </w:r>
      <w:r w:rsidRPr="0012707E">
        <w:rPr>
          <w:b/>
          <w:i/>
        </w:rPr>
        <w:t>se bodo med drugim obravnavali</w:t>
      </w:r>
      <w:r w:rsidRPr="0012707E">
        <w:t>:</w:t>
      </w:r>
    </w:p>
    <w:p w14:paraId="0DAC3A42" w14:textId="77777777" w:rsidR="00BB134A" w:rsidRPr="0012707E" w:rsidRDefault="00BB134A" w:rsidP="00CB48EF">
      <w:pPr>
        <w:pStyle w:val="Point2"/>
        <w:spacing w:line="360" w:lineRule="auto"/>
        <w:rPr>
          <w:noProof/>
        </w:rPr>
      </w:pPr>
      <w:r w:rsidRPr="0012707E">
        <w:t>(i)</w:t>
      </w:r>
      <w:r w:rsidRPr="0012707E">
        <w:tab/>
        <w:t>pridobivanje in upravljanje superračunalnikov, namenjenih umetni inteligenci, ki se nahajajo v ▌podatkovnih centrih ali so s podatkovnimi centri povezani prek omrežij visokih hitrosti;</w:t>
      </w:r>
    </w:p>
    <w:p w14:paraId="2343A722" w14:textId="77777777" w:rsidR="00BB134A" w:rsidRPr="0012707E" w:rsidRDefault="00BB134A" w:rsidP="00CB48EF">
      <w:pPr>
        <w:pStyle w:val="Point2"/>
        <w:spacing w:line="360" w:lineRule="auto"/>
        <w:rPr>
          <w:noProof/>
        </w:rPr>
      </w:pPr>
      <w:r w:rsidRPr="0012707E">
        <w:t>(ii)</w:t>
      </w:r>
      <w:r w:rsidRPr="0012707E">
        <w:tab/>
        <w:t xml:space="preserve">nadgradnja obstoječih superračunalnikov </w:t>
      </w:r>
      <w:proofErr w:type="spellStart"/>
      <w:r w:rsidRPr="0012707E">
        <w:t>EuroHPC</w:t>
      </w:r>
      <w:proofErr w:type="spellEnd"/>
      <w:r w:rsidRPr="0012707E">
        <w:t xml:space="preserve"> z zmogljivostmi umetne inteligence;</w:t>
      </w:r>
    </w:p>
    <w:p w14:paraId="756F7CD2" w14:textId="77777777" w:rsidR="00BB134A" w:rsidRPr="0012707E" w:rsidRDefault="00BB134A" w:rsidP="00CB48EF">
      <w:pPr>
        <w:pStyle w:val="Point2"/>
        <w:spacing w:line="360" w:lineRule="auto"/>
        <w:rPr>
          <w:noProof/>
        </w:rPr>
      </w:pPr>
      <w:r w:rsidRPr="0012707E">
        <w:t>(iii)</w:t>
      </w:r>
      <w:r w:rsidRPr="0012707E">
        <w:tab/>
        <w:t xml:space="preserve">zagotavljanje dostopa do superračunalnikov, namenjenih umetni inteligenci, ali superračunalnikov </w:t>
      </w:r>
      <w:proofErr w:type="spellStart"/>
      <w:r w:rsidRPr="0012707E">
        <w:t>EuroHPC</w:t>
      </w:r>
      <w:proofErr w:type="spellEnd"/>
      <w:r w:rsidRPr="0012707E">
        <w:t xml:space="preserve">, nadgrajenih z </w:t>
      </w:r>
      <w:r w:rsidRPr="0012707E">
        <w:rPr>
          <w:b/>
          <w:i/>
        </w:rPr>
        <w:t>zmogljivostmi</w:t>
      </w:r>
      <w:r w:rsidRPr="0012707E">
        <w:t xml:space="preserve"> </w:t>
      </w:r>
      <w:r w:rsidRPr="0012707E">
        <w:rPr>
          <w:b/>
          <w:bCs/>
          <w:i/>
          <w:iCs/>
        </w:rPr>
        <w:t>umetne inteligence</w:t>
      </w:r>
      <w:r w:rsidRPr="0012707E">
        <w:t xml:space="preserve">, vključno z razširitvijo njihove uporabe na veliko število javnih in zasebnih uporabnikov, vključno z zagonskimi podjetji, </w:t>
      </w:r>
      <w:r w:rsidRPr="0012707E">
        <w:rPr>
          <w:b/>
          <w:i/>
        </w:rPr>
        <w:t xml:space="preserve">podjetji v razširitveni </w:t>
      </w:r>
      <w:proofErr w:type="spellStart"/>
      <w:r w:rsidRPr="0012707E">
        <w:rPr>
          <w:b/>
          <w:i/>
        </w:rPr>
        <w:t>fazi,</w:t>
      </w:r>
      <w:r w:rsidRPr="0012707E">
        <w:t>malimi</w:t>
      </w:r>
      <w:proofErr w:type="spellEnd"/>
      <w:r w:rsidRPr="0012707E">
        <w:t xml:space="preserve"> in srednjimi podjetji</w:t>
      </w:r>
      <w:r w:rsidRPr="0012707E">
        <w:rPr>
          <w:b/>
          <w:bCs/>
          <w:i/>
          <w:iCs/>
        </w:rPr>
        <w:t>,</w:t>
      </w:r>
      <w:r w:rsidRPr="0012707E">
        <w:t xml:space="preserve"> </w:t>
      </w:r>
      <w:r w:rsidRPr="0012707E">
        <w:rPr>
          <w:b/>
          <w:i/>
        </w:rPr>
        <w:t>visokošolskimi ustanovami ter širšo znanstveno skupnostjo;</w:t>
      </w:r>
    </w:p>
    <w:p w14:paraId="51146A57" w14:textId="77777777" w:rsidR="00BB134A" w:rsidRPr="0012707E" w:rsidRDefault="00BB134A" w:rsidP="00CB48EF">
      <w:pPr>
        <w:spacing w:before="120" w:after="120" w:line="360" w:lineRule="auto"/>
        <w:ind w:left="1984" w:hanging="567"/>
        <w:rPr>
          <w:rFonts w:eastAsia="Calibri"/>
          <w:noProof/>
          <w:szCs w:val="22"/>
        </w:rPr>
      </w:pPr>
      <w:r w:rsidRPr="0012707E">
        <w:rPr>
          <w:b/>
          <w:i/>
        </w:rPr>
        <w:t>(</w:t>
      </w:r>
      <w:proofErr w:type="spellStart"/>
      <w:r w:rsidRPr="0012707E">
        <w:rPr>
          <w:b/>
          <w:i/>
        </w:rPr>
        <w:t>iiia</w:t>
      </w:r>
      <w:proofErr w:type="spellEnd"/>
      <w:r w:rsidRPr="0012707E">
        <w:rPr>
          <w:b/>
          <w:i/>
        </w:rPr>
        <w:t>)</w:t>
      </w:r>
      <w:r w:rsidRPr="0012707E">
        <w:tab/>
      </w:r>
      <w:r w:rsidRPr="0012707E">
        <w:rPr>
          <w:b/>
          <w:i/>
        </w:rPr>
        <w:t>splošno obveščanje o priložnostih, ki jih tovarne umetne inteligence ponujajo zagonskim podjetjem, podjetjem v razširitveni fazi ter raziskovalnim in inovacijskim skupnostim</w:t>
      </w:r>
      <w:r w:rsidRPr="0012707E">
        <w:t>;</w:t>
      </w:r>
    </w:p>
    <w:p w14:paraId="174074BC" w14:textId="77777777" w:rsidR="00BB134A" w:rsidRPr="0012707E" w:rsidRDefault="00BB134A" w:rsidP="00CB48EF">
      <w:pPr>
        <w:pStyle w:val="Point2"/>
        <w:spacing w:line="360" w:lineRule="auto"/>
        <w:rPr>
          <w:noProof/>
        </w:rPr>
      </w:pPr>
      <w:r w:rsidRPr="0012707E">
        <w:t>(iv)</w:t>
      </w:r>
      <w:r w:rsidRPr="0012707E">
        <w:tab/>
        <w:t xml:space="preserve">upravljanje centraliziranih ali porazdeljenih centrov za </w:t>
      </w:r>
      <w:proofErr w:type="spellStart"/>
      <w:r w:rsidRPr="0012707E">
        <w:t>superračunalniške</w:t>
      </w:r>
      <w:proofErr w:type="spellEnd"/>
      <w:r w:rsidRPr="0012707E">
        <w:t xml:space="preserve"> storitve, ki so usmerjene v umetno inteligenco in namenjene podpori zagonskemu, raziskovalnemu in inovacijskemu ekosistemu na področju umetne inteligence, </w:t>
      </w:r>
      <w:r w:rsidRPr="0012707E">
        <w:rPr>
          <w:b/>
          <w:i/>
        </w:rPr>
        <w:t>pomoč uporabnikom in njihovo usmerjanje, spodbujanje interdisciplinarnega raziskovanja</w:t>
      </w:r>
      <w:r w:rsidRPr="0012707E">
        <w:t xml:space="preserve"> z zagotavljanjem algoritemske podpore, podpori nadaljnjemu razvoju, učenju, preizkušanju, ocenjevanju in potrjevanju učnih </w:t>
      </w:r>
      <w:proofErr w:type="spellStart"/>
      <w:r w:rsidRPr="0012707E">
        <w:t>umetnointeligenčnih</w:t>
      </w:r>
      <w:proofErr w:type="spellEnd"/>
      <w:r w:rsidRPr="0012707E">
        <w:t xml:space="preserve"> modelov in sistemov ter podpori razvoju nastajajočih obsežnih aplikacij umetne inteligence na strateških področjih ▌;</w:t>
      </w:r>
    </w:p>
    <w:p w14:paraId="1ECAFDB5" w14:textId="77777777" w:rsidR="00BB134A" w:rsidRPr="0012707E" w:rsidRDefault="00BB134A" w:rsidP="00CB48EF">
      <w:pPr>
        <w:pStyle w:val="Point2"/>
        <w:spacing w:line="360" w:lineRule="auto"/>
        <w:rPr>
          <w:noProof/>
        </w:rPr>
      </w:pPr>
      <w:r w:rsidRPr="0012707E">
        <w:t>(v)</w:t>
      </w:r>
      <w:r w:rsidRPr="0012707E">
        <w:tab/>
        <w:t xml:space="preserve">upravljanje superračunalnikom prilagojenih programskih zmogljivosti, tudi za </w:t>
      </w:r>
      <w:proofErr w:type="spellStart"/>
      <w:r w:rsidRPr="0012707E">
        <w:t>paralelizacijo</w:t>
      </w:r>
      <w:proofErr w:type="spellEnd"/>
      <w:r w:rsidRPr="0012707E">
        <w:t xml:space="preserve"> aplikacij umetne inteligence, da bi se optimizirala uporaba </w:t>
      </w:r>
      <w:proofErr w:type="spellStart"/>
      <w:r w:rsidRPr="0012707E">
        <w:t>superračunalniških</w:t>
      </w:r>
      <w:proofErr w:type="spellEnd"/>
      <w:r w:rsidRPr="0012707E">
        <w:t xml:space="preserve"> zmogljivosti, </w:t>
      </w:r>
      <w:r w:rsidRPr="0012707E">
        <w:rPr>
          <w:b/>
          <w:i/>
        </w:rPr>
        <w:t xml:space="preserve">in upravljanje drugih </w:t>
      </w:r>
      <w:proofErr w:type="spellStart"/>
      <w:r w:rsidRPr="0012707E">
        <w:rPr>
          <w:b/>
          <w:i/>
        </w:rPr>
        <w:t>superračunalniških</w:t>
      </w:r>
      <w:proofErr w:type="spellEnd"/>
      <w:r w:rsidRPr="0012707E">
        <w:rPr>
          <w:b/>
          <w:i/>
        </w:rPr>
        <w:t xml:space="preserve"> storitev, ki omogočajo umetno inteligenco</w:t>
      </w:r>
      <w:r w:rsidRPr="0012707E">
        <w:t>;</w:t>
      </w:r>
    </w:p>
    <w:p w14:paraId="6C73BF13" w14:textId="77777777" w:rsidR="00BB134A" w:rsidRPr="0012707E" w:rsidRDefault="00BB134A" w:rsidP="00CB48EF">
      <w:pPr>
        <w:pStyle w:val="Point2"/>
        <w:spacing w:line="360" w:lineRule="auto"/>
        <w:rPr>
          <w:noProof/>
        </w:rPr>
      </w:pPr>
      <w:r w:rsidRPr="0012707E">
        <w:t xml:space="preserve"> ▌</w:t>
      </w:r>
    </w:p>
    <w:p w14:paraId="2F763031" w14:textId="77777777" w:rsidR="00BB134A" w:rsidRPr="0012707E" w:rsidRDefault="00BB134A" w:rsidP="00CB48EF">
      <w:pPr>
        <w:pStyle w:val="Point2"/>
        <w:spacing w:line="360" w:lineRule="auto"/>
        <w:rPr>
          <w:noProof/>
          <w:color w:val="000000" w:themeColor="text1"/>
        </w:rPr>
      </w:pPr>
      <w:r w:rsidRPr="0012707E">
        <w:t>(vii)</w:t>
      </w:r>
      <w:r w:rsidRPr="0012707E">
        <w:tab/>
      </w:r>
      <w:r w:rsidRPr="0012707E">
        <w:rPr>
          <w:b/>
          <w:i/>
        </w:rPr>
        <w:t>s pomočjo preglednega in odprtega procesa z enakimi možnostmi</w:t>
      </w:r>
      <w:r w:rsidRPr="0012707E">
        <w:t xml:space="preserve"> privabljanje, </w:t>
      </w:r>
      <w:proofErr w:type="spellStart"/>
      <w:r w:rsidRPr="0012707E">
        <w:t>združevanje,▌usposabljanje</w:t>
      </w:r>
      <w:proofErr w:type="spellEnd"/>
      <w:r w:rsidRPr="0012707E">
        <w:t xml:space="preserve"> </w:t>
      </w:r>
      <w:r w:rsidRPr="0012707E">
        <w:rPr>
          <w:b/>
          <w:i/>
        </w:rPr>
        <w:t xml:space="preserve">in ohranjanje </w:t>
      </w:r>
      <w:r w:rsidRPr="0012707E">
        <w:t>talentov</w:t>
      </w:r>
      <w:r w:rsidRPr="0012707E">
        <w:rPr>
          <w:b/>
          <w:i/>
        </w:rPr>
        <w:t>, vključno s študenti, razvijalci, raziskovalci, znanstveniki in skupnostjo uporabnikov</w:t>
      </w:r>
      <w:r w:rsidRPr="0012707E">
        <w:t>, za razvoj njihovih kompetenc,</w:t>
      </w:r>
      <w:r w:rsidRPr="0012707E">
        <w:rPr>
          <w:b/>
          <w:i/>
        </w:rPr>
        <w:t>,</w:t>
      </w:r>
      <w:r w:rsidRPr="0012707E">
        <w:t xml:space="preserve"> ▌ spretnosti </w:t>
      </w:r>
      <w:r w:rsidRPr="0012707E">
        <w:rPr>
          <w:b/>
          <w:i/>
        </w:rPr>
        <w:t xml:space="preserve">in znanja </w:t>
      </w:r>
      <w:r w:rsidRPr="0012707E">
        <w:t xml:space="preserve">pri uporabi superračunalnikov </w:t>
      </w:r>
      <w:proofErr w:type="spellStart"/>
      <w:r w:rsidRPr="0012707E">
        <w:t>EuroHPC</w:t>
      </w:r>
      <w:proofErr w:type="spellEnd"/>
      <w:r w:rsidRPr="0012707E">
        <w:t xml:space="preserve"> za umetno inteligenco</w:t>
      </w:r>
      <w:r w:rsidRPr="0012707E">
        <w:rPr>
          <w:b/>
          <w:i/>
        </w:rPr>
        <w:t xml:space="preserve"> ter zagotavljanje prilagojenega mentorstva</w:t>
      </w:r>
      <w:r w:rsidRPr="0012707E">
        <w:rPr>
          <w:color w:val="000000" w:themeColor="text1"/>
        </w:rPr>
        <w:t>;</w:t>
      </w:r>
    </w:p>
    <w:p w14:paraId="64239E0B" w14:textId="77777777" w:rsidR="00BB134A" w:rsidRPr="0012707E" w:rsidRDefault="00BB134A" w:rsidP="00CB48EF">
      <w:pPr>
        <w:pStyle w:val="Point2"/>
        <w:spacing w:line="360" w:lineRule="auto"/>
        <w:rPr>
          <w:rFonts w:eastAsia="Times New Roman"/>
          <w:noProof/>
          <w:szCs w:val="24"/>
        </w:rPr>
      </w:pPr>
      <w:r w:rsidRPr="0012707E">
        <w:rPr>
          <w:color w:val="000000" w:themeColor="text1"/>
        </w:rPr>
        <w:t xml:space="preserve">(viii) </w:t>
      </w:r>
      <w:r w:rsidRPr="0012707E">
        <w:t xml:space="preserve">sodelovanje z drugimi tovarnami umetne inteligence, omogočanje dostopnosti njihovih storitev po vsej Evropi, </w:t>
      </w:r>
      <w:r w:rsidRPr="0012707E">
        <w:rPr>
          <w:b/>
          <w:i/>
        </w:rPr>
        <w:t>nenehna skrb za uravnoteženo zastopanost spolov in geografskih območij</w:t>
      </w:r>
      <w:r w:rsidRPr="0012707E">
        <w:t xml:space="preserve">, sodelovanje s strokovnimi centri in centri odličnosti </w:t>
      </w:r>
      <w:proofErr w:type="spellStart"/>
      <w:r w:rsidRPr="0012707E">
        <w:t>EuroHPC</w:t>
      </w:r>
      <w:proofErr w:type="spellEnd"/>
      <w:r w:rsidRPr="0012707E">
        <w:t xml:space="preserve"> ter povezovanje z ustreznimi pobudami Unije na področju umetne inteligence, kot so vozlišča zagonskih podjetij za umetno inteligenco, </w:t>
      </w:r>
      <w:proofErr w:type="spellStart"/>
      <w:r w:rsidRPr="0012707E">
        <w:t>umetnointeligenčni</w:t>
      </w:r>
      <w:proofErr w:type="spellEnd"/>
      <w:r w:rsidRPr="0012707E">
        <w:t xml:space="preserve"> in podatkovni ekosistemi, centri za preizkušanje in eksperimentiranje na področju umetne inteligence, evropska osrednja platforma za umetno inteligenco, vozlišča digitalnih inovacij za umetno inteligenco, evropske skupnosti znanja in inovacij EIT, povezane z umetno inteligenco, </w:t>
      </w:r>
      <w:r w:rsidRPr="0012707E">
        <w:rPr>
          <w:b/>
          <w:i/>
        </w:rPr>
        <w:t>skupna podjetja in partnerstva v okviru Obzorja Evropa, povezana z umetno inteligenco</w:t>
      </w:r>
      <w:r w:rsidRPr="0012707E">
        <w:t>, ustrezne evropske raziskovalne infrastrukture ter druge s tem povezane pobude.</w:t>
      </w:r>
    </w:p>
    <w:p w14:paraId="4572E875" w14:textId="77777777" w:rsidR="00BB134A" w:rsidRPr="0012707E" w:rsidRDefault="00BB134A" w:rsidP="00CB48EF">
      <w:pPr>
        <w:spacing w:before="120" w:after="120" w:line="360" w:lineRule="auto"/>
        <w:ind w:left="1984" w:hanging="567"/>
        <w:rPr>
          <w:b/>
          <w:i/>
          <w:noProof/>
        </w:rPr>
      </w:pPr>
      <w:r w:rsidRPr="0012707E">
        <w:rPr>
          <w:b/>
          <w:i/>
        </w:rPr>
        <w:t>(</w:t>
      </w:r>
      <w:proofErr w:type="spellStart"/>
      <w:r w:rsidRPr="0012707E">
        <w:rPr>
          <w:b/>
          <w:i/>
        </w:rPr>
        <w:t>viiia</w:t>
      </w:r>
      <w:proofErr w:type="spellEnd"/>
      <w:r w:rsidRPr="0012707E">
        <w:rPr>
          <w:b/>
          <w:i/>
        </w:rPr>
        <w:t xml:space="preserve">) </w:t>
      </w:r>
      <w:r w:rsidRPr="0012707E">
        <w:rPr>
          <w:b/>
          <w:i/>
        </w:rPr>
        <w:tab/>
        <w:t>vzdrževanje in optimizacija superračunalnikov z zmogljivostmi umetne inteligence, da bi ti zanesljivo in uspešno opravljali napredne računalniške naloge.</w:t>
      </w:r>
    </w:p>
    <w:p w14:paraId="644CAFE3" w14:textId="77777777" w:rsidR="00BB134A" w:rsidRPr="0012707E" w:rsidRDefault="00BB134A" w:rsidP="00CB48EF">
      <w:pPr>
        <w:pStyle w:val="Point0"/>
        <w:spacing w:line="360" w:lineRule="auto"/>
        <w:rPr>
          <w:noProof/>
        </w:rPr>
      </w:pPr>
      <w:r w:rsidRPr="0012707E">
        <w:t>(4)</w:t>
      </w:r>
      <w:r w:rsidRPr="0012707E">
        <w:tab/>
        <w:t>▌</w:t>
      </w:r>
      <w:r w:rsidRPr="0012707E">
        <w:rPr>
          <w:b/>
          <w:bCs/>
          <w:i/>
          <w:iCs/>
        </w:rPr>
        <w:t>člen</w:t>
      </w:r>
      <w:r w:rsidRPr="0012707E">
        <w:t xml:space="preserve"> 9(5) se </w:t>
      </w:r>
      <w:r w:rsidRPr="0012707E">
        <w:rPr>
          <w:b/>
          <w:i/>
        </w:rPr>
        <w:t>spremeni:</w:t>
      </w:r>
    </w:p>
    <w:p w14:paraId="6D047A11" w14:textId="77777777" w:rsidR="00BB134A" w:rsidRPr="0012707E" w:rsidRDefault="00BB134A" w:rsidP="00CB48EF">
      <w:pPr>
        <w:pStyle w:val="Point0"/>
        <w:spacing w:line="360" w:lineRule="auto"/>
        <w:ind w:firstLine="0"/>
        <w:rPr>
          <w:noProof/>
        </w:rPr>
      </w:pPr>
      <w:r w:rsidRPr="0012707E">
        <w:rPr>
          <w:b/>
          <w:i/>
        </w:rPr>
        <w:t>(a)</w:t>
      </w:r>
      <w:r w:rsidRPr="0012707E">
        <w:rPr>
          <w:b/>
          <w:i/>
        </w:rPr>
        <w:tab/>
      </w:r>
      <w:r w:rsidRPr="0012707E">
        <w:t xml:space="preserve">doda se naslednja točka (g): </w:t>
      </w:r>
    </w:p>
    <w:p w14:paraId="5FCBDFE0" w14:textId="77777777" w:rsidR="00BB134A" w:rsidRPr="0012707E" w:rsidRDefault="00BB134A" w:rsidP="00CB48EF">
      <w:pPr>
        <w:pStyle w:val="Point1"/>
        <w:spacing w:line="360" w:lineRule="auto"/>
        <w:rPr>
          <w:noProof/>
        </w:rPr>
      </w:pPr>
      <w:r w:rsidRPr="0012707E">
        <w:t xml:space="preserve">„(g) </w:t>
      </w:r>
      <w:r w:rsidRPr="0012707E">
        <w:tab/>
        <w:t>za superračunalnike, namenjene umetni inteligenci, se za gostiteljske subjekte uporabljajo naslednja dodatna merila za izbor:</w:t>
      </w:r>
    </w:p>
    <w:p w14:paraId="2B587E66" w14:textId="77777777" w:rsidR="00BB134A" w:rsidRPr="0012707E" w:rsidRDefault="00BB134A" w:rsidP="00CB48EF">
      <w:pPr>
        <w:pStyle w:val="Point1"/>
        <w:tabs>
          <w:tab w:val="left" w:pos="1843"/>
        </w:tabs>
        <w:spacing w:line="360" w:lineRule="auto"/>
        <w:ind w:left="1843" w:hanging="425"/>
        <w:rPr>
          <w:noProof/>
        </w:rPr>
      </w:pPr>
      <w:r w:rsidRPr="0012707E">
        <w:t>(i)</w:t>
      </w:r>
      <w:r w:rsidRPr="0012707E">
        <w:tab/>
        <w:t>bližina</w:t>
      </w:r>
      <w:r w:rsidRPr="0012707E">
        <w:rPr>
          <w:b/>
          <w:i/>
        </w:rPr>
        <w:t xml:space="preserve"> ali povezava prek omrežij visokih hitrosti</w:t>
      </w:r>
      <w:r w:rsidRPr="0012707E">
        <w:t xml:space="preserve"> z </w:t>
      </w:r>
      <w:r w:rsidRPr="0012707E">
        <w:rPr>
          <w:b/>
          <w:i/>
        </w:rPr>
        <w:t>načrtovanim ali</w:t>
      </w:r>
      <w:r w:rsidRPr="0012707E">
        <w:t xml:space="preserve"> vzpostavljenim </w:t>
      </w:r>
      <w:r w:rsidRPr="0012707E">
        <w:rPr>
          <w:b/>
          <w:i/>
        </w:rPr>
        <w:t>podatkovnim centrom v skladu s členom 12 Direktive (EU) 2023/1791</w:t>
      </w:r>
      <w:r w:rsidRPr="0012707E">
        <w:t>;</w:t>
      </w:r>
    </w:p>
    <w:p w14:paraId="7CF5E9B7" w14:textId="77777777" w:rsidR="00BB134A" w:rsidRPr="0012707E" w:rsidRDefault="00BB134A" w:rsidP="00CB48EF">
      <w:pPr>
        <w:pStyle w:val="Point1"/>
        <w:tabs>
          <w:tab w:val="left" w:pos="1843"/>
        </w:tabs>
        <w:spacing w:line="360" w:lineRule="auto"/>
        <w:ind w:left="1843" w:hanging="425"/>
        <w:rPr>
          <w:noProof/>
        </w:rPr>
      </w:pPr>
      <w:r w:rsidRPr="0012707E">
        <w:rPr>
          <w:b/>
          <w:i/>
        </w:rPr>
        <w:t>(</w:t>
      </w:r>
      <w:proofErr w:type="spellStart"/>
      <w:r w:rsidRPr="0012707E">
        <w:rPr>
          <w:b/>
          <w:i/>
        </w:rPr>
        <w:t>ia</w:t>
      </w:r>
      <w:proofErr w:type="spellEnd"/>
      <w:r w:rsidRPr="0012707E">
        <w:rPr>
          <w:b/>
          <w:i/>
        </w:rPr>
        <w:t xml:space="preserve">) </w:t>
      </w:r>
      <w:r w:rsidRPr="0012707E">
        <w:rPr>
          <w:b/>
          <w:i/>
        </w:rPr>
        <w:tab/>
        <w:t>vizija in načrti gostiteljskega subjekta v zvezi z energetsko učinkovitostjo in okoljsko trajnostnostjo superračunalnika, namenjenega umetni inteligenci, s pristopom celotnega življenjskega kroga, razpoložljivost ustreznega dostopa do čiste in cenovno dostopne energije, tudi s pogodbami o dobavi električne energije, ki lahko temeljijo na energiji iz obnovljivih virov, in uporabo lokalno proizvedene električne energije</w:t>
      </w:r>
      <w:r w:rsidRPr="0012707E">
        <w:t>;</w:t>
      </w:r>
    </w:p>
    <w:p w14:paraId="01140972" w14:textId="77777777" w:rsidR="00BB134A" w:rsidRPr="0012707E" w:rsidRDefault="00BB134A" w:rsidP="00CB48EF">
      <w:pPr>
        <w:pStyle w:val="Point1"/>
        <w:tabs>
          <w:tab w:val="left" w:pos="1843"/>
        </w:tabs>
        <w:spacing w:line="360" w:lineRule="auto"/>
        <w:ind w:left="1843" w:hanging="425"/>
        <w:rPr>
          <w:noProof/>
        </w:rPr>
      </w:pPr>
      <w:r w:rsidRPr="0012707E">
        <w:t>(ii)</w:t>
      </w:r>
      <w:r w:rsidRPr="0012707E">
        <w:tab/>
        <w:t xml:space="preserve">vizija, načrti in zmogljivost gostiteljskega subjekta, da obravnava izzive zagonskega, raziskovalnega in inovacijskega ekosistema ter skupnosti uporabnikov na področju umetne inteligence </w:t>
      </w:r>
      <w:r w:rsidRPr="0012707E">
        <w:rPr>
          <w:b/>
          <w:i/>
        </w:rPr>
        <w:t>pri čemer ta ekosistem razširja s spodbujanjem sinergij in inovacij, vključno z naložbami v prihodnje tehnologije, ter prispeva</w:t>
      </w:r>
      <w:r w:rsidRPr="0012707E">
        <w:t xml:space="preserve"> in zagotavlja podporno centralizirano ali porazdeljeno </w:t>
      </w:r>
      <w:proofErr w:type="spellStart"/>
      <w:r w:rsidRPr="0012707E">
        <w:t>superračunalniško</w:t>
      </w:r>
      <w:proofErr w:type="spellEnd"/>
      <w:r w:rsidRPr="0012707E">
        <w:t xml:space="preserve"> storitev, usmerjeno v umetno inteligenco;</w:t>
      </w:r>
    </w:p>
    <w:p w14:paraId="78BB068B" w14:textId="77777777" w:rsidR="00BB134A" w:rsidRPr="0012707E" w:rsidRDefault="00BB134A" w:rsidP="00CB48EF">
      <w:pPr>
        <w:pStyle w:val="Point1"/>
        <w:tabs>
          <w:tab w:val="left" w:pos="1843"/>
        </w:tabs>
        <w:spacing w:line="360" w:lineRule="auto"/>
        <w:ind w:left="1843" w:hanging="425"/>
        <w:rPr>
          <w:noProof/>
        </w:rPr>
      </w:pPr>
      <w:r w:rsidRPr="0012707E">
        <w:t>(iii)</w:t>
      </w:r>
      <w:r w:rsidRPr="0012707E">
        <w:tab/>
        <w:t xml:space="preserve">kakovost in ustreznost izkušenj in strokovnega znanja, ki so na voljo v predvideni ekipi, ki bi bila odgovorna za podporno okolje </w:t>
      </w:r>
      <w:proofErr w:type="spellStart"/>
      <w:r w:rsidRPr="0012707E">
        <w:t>superračunalniških</w:t>
      </w:r>
      <w:proofErr w:type="spellEnd"/>
      <w:r w:rsidRPr="0012707E">
        <w:t xml:space="preserve"> storitev, usmerjenih v umetno inteligenco;</w:t>
      </w:r>
    </w:p>
    <w:p w14:paraId="39F7022D" w14:textId="77777777" w:rsidR="00BB134A" w:rsidRPr="0012707E" w:rsidRDefault="00BB134A" w:rsidP="00CB48EF">
      <w:pPr>
        <w:pStyle w:val="Point1"/>
        <w:tabs>
          <w:tab w:val="left" w:pos="1843"/>
        </w:tabs>
        <w:spacing w:line="360" w:lineRule="auto"/>
        <w:ind w:left="1843" w:hanging="425"/>
        <w:rPr>
          <w:noProof/>
        </w:rPr>
      </w:pPr>
      <w:r w:rsidRPr="0012707E">
        <w:t xml:space="preserve">(iv) načrti za interakcijo in sodelovanje z drugimi tovarnami umetne inteligence, strokovnimi centri in centri odličnosti </w:t>
      </w:r>
      <w:proofErr w:type="spellStart"/>
      <w:r w:rsidRPr="0012707E">
        <w:t>EuroHPC</w:t>
      </w:r>
      <w:proofErr w:type="spellEnd"/>
      <w:r w:rsidRPr="0012707E">
        <w:t xml:space="preserve"> ter za sodelovanje v ustreznih dejavnostih na področju umetne inteligence, kot so vozlišča zagonskih podjetij za umetno inteligenco, </w:t>
      </w:r>
      <w:proofErr w:type="spellStart"/>
      <w:r w:rsidRPr="0012707E">
        <w:t>umetnointeligenčni</w:t>
      </w:r>
      <w:proofErr w:type="spellEnd"/>
      <w:r w:rsidRPr="0012707E">
        <w:t xml:space="preserve"> in podatkovni ekosistemi, centri za preizkušanje in eksperimentiranje na področju umetne inteligence, evropska osrednja platforma za umetno inteligenco, vozlišča digitalnih inovacij za umetno inteligenco ter druge s tem povezane pobude;</w:t>
      </w:r>
    </w:p>
    <w:p w14:paraId="541B4B24" w14:textId="77777777" w:rsidR="00BB134A" w:rsidRPr="0012707E" w:rsidRDefault="00BB134A" w:rsidP="00CB48EF">
      <w:pPr>
        <w:pStyle w:val="Point1"/>
        <w:tabs>
          <w:tab w:val="left" w:pos="1843"/>
        </w:tabs>
        <w:spacing w:line="360" w:lineRule="auto"/>
        <w:ind w:left="1843" w:hanging="425"/>
        <w:rPr>
          <w:noProof/>
        </w:rPr>
      </w:pPr>
      <w:r w:rsidRPr="0012707E">
        <w:t xml:space="preserve">(v) obstoječe zmogljivosti in prihodnji načrti gostiteljskega subjekta, s katerimi prispeva k razvoju, </w:t>
      </w:r>
      <w:r w:rsidRPr="0012707E">
        <w:rPr>
          <w:b/>
          <w:i/>
        </w:rPr>
        <w:t>privabljanju, usposabljanju in ohranjanju</w:t>
      </w:r>
      <w:r w:rsidRPr="0012707E">
        <w:t xml:space="preserve"> nabora talentov </w:t>
      </w:r>
      <w:r w:rsidRPr="0012707E">
        <w:rPr>
          <w:b/>
          <w:i/>
        </w:rPr>
        <w:t xml:space="preserve">in ustvarjanju spretnosti, zmogljivosti in kompetenc za uporabo superračunalnikov, tudi v obliki podpore za zagonska podjetja z </w:t>
      </w:r>
      <w:proofErr w:type="spellStart"/>
      <w:r w:rsidRPr="0012707E">
        <w:rPr>
          <w:b/>
          <w:i/>
        </w:rPr>
        <w:t>inkubatorskimi</w:t>
      </w:r>
      <w:proofErr w:type="spellEnd"/>
      <w:r w:rsidRPr="0012707E">
        <w:rPr>
          <w:b/>
          <w:i/>
        </w:rPr>
        <w:t xml:space="preserve"> ali pospeševalnimi programi.“</w:t>
      </w:r>
      <w:r w:rsidRPr="0012707E">
        <w:t>;</w:t>
      </w:r>
    </w:p>
    <w:p w14:paraId="361E9944" w14:textId="77777777" w:rsidR="00BB134A" w:rsidRPr="0012707E" w:rsidRDefault="00BB134A" w:rsidP="00CB48EF">
      <w:pPr>
        <w:pStyle w:val="Point1"/>
        <w:spacing w:line="360" w:lineRule="auto"/>
        <w:rPr>
          <w:noProof/>
        </w:rPr>
      </w:pPr>
      <w:r w:rsidRPr="0012707E">
        <w:rPr>
          <w:b/>
          <w:i/>
        </w:rPr>
        <w:t>(ga)</w:t>
      </w:r>
      <w:r w:rsidRPr="0012707E">
        <w:rPr>
          <w:b/>
          <w:i/>
        </w:rPr>
        <w:tab/>
        <w:t>obstoječi gostiteljski subjekt, ki ga upravni odbor izbere po pravičnem in preglednem postopku ter na podlagi razpisa za prijavo interesa, lahko vzpostavi tovarno umetne inteligence, če izpolnjuje merila iz člena 9(5), točka (g).</w:t>
      </w:r>
      <w:r w:rsidRPr="0012707E">
        <w:t>“;</w:t>
      </w:r>
    </w:p>
    <w:p w14:paraId="4EEAA2D7" w14:textId="77777777" w:rsidR="00BB134A" w:rsidRPr="0012707E" w:rsidRDefault="00BB134A" w:rsidP="00CB48EF">
      <w:pPr>
        <w:pStyle w:val="Point0"/>
        <w:spacing w:line="360" w:lineRule="auto"/>
        <w:ind w:hanging="708"/>
        <w:rPr>
          <w:noProof/>
        </w:rPr>
      </w:pPr>
      <w:r w:rsidRPr="0012707E">
        <w:t>(5)</w:t>
      </w:r>
      <w:r w:rsidRPr="0012707E">
        <w:tab/>
        <w:t>v členu 9 se doda naslednji odstavek 6a:</w:t>
      </w:r>
    </w:p>
    <w:p w14:paraId="1A75E37B" w14:textId="77777777" w:rsidR="00BB134A" w:rsidRPr="0012707E" w:rsidRDefault="00BB134A" w:rsidP="00CB48EF">
      <w:pPr>
        <w:pStyle w:val="Point2"/>
        <w:spacing w:line="360" w:lineRule="auto"/>
        <w:ind w:left="1276" w:hanging="425"/>
        <w:rPr>
          <w:i/>
          <w:iCs/>
          <w:noProof/>
        </w:rPr>
      </w:pPr>
      <w:r w:rsidRPr="0012707E">
        <w:rPr>
          <w:b/>
          <w:i/>
        </w:rPr>
        <w:t>‘</w:t>
      </w:r>
      <w:r w:rsidRPr="0012707E">
        <w:t xml:space="preserve">(6a) </w:t>
      </w:r>
      <w:r w:rsidRPr="0012707E">
        <w:tab/>
        <w:t xml:space="preserve">Gostiteljski </w:t>
      </w:r>
      <w:r w:rsidRPr="0012707E">
        <w:rPr>
          <w:b/>
          <w:i/>
        </w:rPr>
        <w:t>subjekti</w:t>
      </w:r>
      <w:r w:rsidRPr="0012707E">
        <w:t xml:space="preserve"> za superračunalnike, namenjene umetni inteligenci, iz člena 12a</w:t>
      </w:r>
      <w:r w:rsidRPr="0012707E">
        <w:rPr>
          <w:b/>
          <w:i/>
        </w:rPr>
        <w:t xml:space="preserve"> in za superračunalnike </w:t>
      </w:r>
      <w:proofErr w:type="spellStart"/>
      <w:r w:rsidRPr="0012707E">
        <w:rPr>
          <w:b/>
          <w:i/>
        </w:rPr>
        <w:t>EuroHPC</w:t>
      </w:r>
      <w:proofErr w:type="spellEnd"/>
      <w:r w:rsidRPr="0012707E">
        <w:rPr>
          <w:b/>
          <w:i/>
        </w:rPr>
        <w:t xml:space="preserve"> iz členov 11, 12, 12a, 14 in 15</w:t>
      </w:r>
      <w:r w:rsidRPr="0012707E">
        <w:t xml:space="preserve"> </w:t>
      </w:r>
      <w:r w:rsidRPr="0012707E">
        <w:rPr>
          <w:b/>
          <w:bCs/>
          <w:i/>
          <w:iCs/>
        </w:rPr>
        <w:t>vzpostavijo</w:t>
      </w:r>
      <w:r w:rsidRPr="0012707E">
        <w:t xml:space="preserve"> točko „vse na enem mestu“ za zagonska podjetja, </w:t>
      </w:r>
      <w:r w:rsidRPr="0012707E">
        <w:rPr>
          <w:b/>
          <w:i/>
        </w:rPr>
        <w:t>podjetja v razširitveni fazi, mala in srednja podjetja</w:t>
      </w:r>
      <w:r w:rsidRPr="0012707E">
        <w:t xml:space="preserve"> in druge uporabnike, da jim </w:t>
      </w:r>
      <w:r w:rsidRPr="0012707E">
        <w:rPr>
          <w:b/>
          <w:bCs/>
          <w:i/>
          <w:iCs/>
        </w:rPr>
        <w:t>olajšajo</w:t>
      </w:r>
      <w:r w:rsidRPr="0012707E">
        <w:t xml:space="preserve"> dostop do svojih podpornih storitev </w:t>
      </w:r>
      <w:r w:rsidRPr="0012707E">
        <w:rPr>
          <w:b/>
          <w:i/>
        </w:rPr>
        <w:t>in jih podprejo pri razvoju njihovih spretnosti in kompetenc</w:t>
      </w:r>
      <w:r w:rsidRPr="0012707E">
        <w:t>.</w:t>
      </w:r>
      <w:r w:rsidRPr="0012707E">
        <w:rPr>
          <w:b/>
          <w:i/>
        </w:rPr>
        <w:t>“;</w:t>
      </w:r>
    </w:p>
    <w:p w14:paraId="37A4A333" w14:textId="77777777" w:rsidR="00BB134A" w:rsidRPr="0012707E" w:rsidRDefault="00BB134A" w:rsidP="00CB48EF">
      <w:pPr>
        <w:pStyle w:val="Point0"/>
        <w:spacing w:line="360" w:lineRule="auto"/>
        <w:rPr>
          <w:noProof/>
        </w:rPr>
      </w:pPr>
      <w:r w:rsidRPr="0012707E">
        <w:t>(6)</w:t>
      </w:r>
      <w:r w:rsidRPr="0012707E">
        <w:tab/>
        <w:t>v členu 10(2) se točka (l) nadomesti z naslednjim:</w:t>
      </w:r>
    </w:p>
    <w:p w14:paraId="4215BA3D" w14:textId="77777777" w:rsidR="00BB134A" w:rsidRPr="0012707E" w:rsidRDefault="00BB134A" w:rsidP="00CB48EF">
      <w:pPr>
        <w:pStyle w:val="Point2"/>
        <w:spacing w:line="360" w:lineRule="auto"/>
        <w:ind w:left="1276" w:hanging="425"/>
        <w:rPr>
          <w:i/>
          <w:iCs/>
          <w:noProof/>
        </w:rPr>
      </w:pPr>
      <w:r w:rsidRPr="0012707E">
        <w:t xml:space="preserve">„(l) </w:t>
      </w:r>
      <w:r w:rsidRPr="0012707E">
        <w:tab/>
        <w:t xml:space="preserve">posebne pogoje, ki veljajo, ko gostiteljski subjekt upravlja superračunalnik </w:t>
      </w:r>
      <w:proofErr w:type="spellStart"/>
      <w:r w:rsidRPr="0012707E">
        <w:t>EuroHPC</w:t>
      </w:r>
      <w:proofErr w:type="spellEnd"/>
      <w:r w:rsidRPr="0012707E">
        <w:t xml:space="preserve"> za industrijsko uporabo, ▌</w:t>
      </w:r>
      <w:r w:rsidRPr="00CB48EF">
        <w:t>superračunalnik, namenjen umetni inteligenci</w:t>
      </w:r>
      <w:r w:rsidRPr="00DD2528">
        <w:t xml:space="preserve"> </w:t>
      </w:r>
      <w:r w:rsidRPr="0012707E">
        <w:rPr>
          <w:b/>
          <w:i/>
        </w:rPr>
        <w:t xml:space="preserve">ali obstoječi superračunalnik </w:t>
      </w:r>
      <w:proofErr w:type="spellStart"/>
      <w:r w:rsidRPr="0012707E">
        <w:rPr>
          <w:b/>
          <w:i/>
        </w:rPr>
        <w:t>EuroHPC</w:t>
      </w:r>
      <w:proofErr w:type="spellEnd"/>
      <w:r w:rsidRPr="0012707E">
        <w:rPr>
          <w:b/>
          <w:i/>
        </w:rPr>
        <w:t>, nadgrajen z zmogljivostmi umetne inteligence</w:t>
      </w:r>
      <w:r w:rsidRPr="0012707E">
        <w:rPr>
          <w:i/>
        </w:rPr>
        <w:t>.</w:t>
      </w:r>
      <w:r w:rsidRPr="0012707E">
        <w:t>“;</w:t>
      </w:r>
    </w:p>
    <w:p w14:paraId="5696806A" w14:textId="77777777" w:rsidR="00BB134A" w:rsidRPr="0012707E" w:rsidRDefault="00BB134A" w:rsidP="00CB48EF">
      <w:pPr>
        <w:pStyle w:val="Point0"/>
        <w:spacing w:line="360" w:lineRule="auto"/>
        <w:rPr>
          <w:noProof/>
        </w:rPr>
      </w:pPr>
      <w:r w:rsidRPr="0012707E">
        <w:t>(7)</w:t>
      </w:r>
      <w:r w:rsidRPr="0012707E">
        <w:tab/>
        <w:t>vstavi se naslednji člen 12a:</w:t>
      </w:r>
    </w:p>
    <w:p w14:paraId="66C93C92" w14:textId="77777777" w:rsidR="00BB134A" w:rsidRPr="0012707E" w:rsidRDefault="00BB134A" w:rsidP="00CB48EF">
      <w:pPr>
        <w:pStyle w:val="Point2"/>
        <w:spacing w:line="360" w:lineRule="auto"/>
        <w:ind w:left="720" w:firstLine="0"/>
        <w:jc w:val="left"/>
        <w:rPr>
          <w:noProof/>
        </w:rPr>
      </w:pPr>
      <w:r w:rsidRPr="0012707E">
        <w:t>„</w:t>
      </w:r>
      <w:r w:rsidRPr="0012707E">
        <w:rPr>
          <w:i/>
        </w:rPr>
        <w:t>Člen 12a</w:t>
      </w:r>
      <w:r w:rsidRPr="0012707E">
        <w:cr/>
      </w:r>
      <w:r w:rsidRPr="0012707E">
        <w:br/>
        <w:t>Pridobitev in lastništvo superračunalnikov, namenjenih umetni inteligenci</w:t>
      </w:r>
    </w:p>
    <w:p w14:paraId="5125939D" w14:textId="77777777" w:rsidR="00BB134A" w:rsidRPr="0012707E" w:rsidRDefault="00BB134A" w:rsidP="00CB48EF">
      <w:pPr>
        <w:pStyle w:val="ManualNumPar1"/>
        <w:spacing w:line="360" w:lineRule="auto"/>
        <w:ind w:left="1570"/>
        <w:rPr>
          <w:noProof/>
        </w:rPr>
      </w:pPr>
      <w:r w:rsidRPr="0012707E">
        <w:t>1.</w:t>
      </w:r>
      <w:r w:rsidRPr="0012707E">
        <w:tab/>
        <w:t>Skupno podjetje pridobi superračunalnike, namenjene umetni inteligenci, in je njihov lastnik.</w:t>
      </w:r>
    </w:p>
    <w:p w14:paraId="299CE16D" w14:textId="77777777" w:rsidR="00BB134A" w:rsidRPr="0012707E" w:rsidRDefault="00BB134A" w:rsidP="00CB48EF">
      <w:pPr>
        <w:pStyle w:val="ManualNumPar1"/>
        <w:spacing w:line="360" w:lineRule="auto"/>
        <w:ind w:left="1570"/>
        <w:rPr>
          <w:noProof/>
        </w:rPr>
      </w:pPr>
      <w:r w:rsidRPr="0012707E">
        <w:t>2.</w:t>
      </w:r>
      <w:r w:rsidRPr="0012707E">
        <w:tab/>
        <w:t>Finančni prispevek Unije iz člena 5(1) krije do 50 % stroškov pridobitve in do 50 % stroškov upravljanja superračunalnikov, namenjenih umetni inteligenci.</w:t>
      </w:r>
    </w:p>
    <w:p w14:paraId="0280E1F3" w14:textId="77777777" w:rsidR="00BB134A" w:rsidRPr="0012707E" w:rsidRDefault="00BB134A" w:rsidP="00CB48EF">
      <w:pPr>
        <w:pStyle w:val="Text1"/>
        <w:spacing w:line="360" w:lineRule="auto"/>
        <w:ind w:left="1570"/>
        <w:rPr>
          <w:noProof/>
        </w:rPr>
      </w:pPr>
      <w:r w:rsidRPr="0012707E">
        <w:t>Preostale skupne stroške lastništva superračunalnikov, namenjenih umetni inteligenci, krije sodelujoča država, v kateri ima gostiteljski subjekt sedež, ali sodelujoče države v gostiteljskem konzorciju, kar se po potrebi dopolni s prispevki iz člena 6.</w:t>
      </w:r>
    </w:p>
    <w:p w14:paraId="2568E878" w14:textId="77777777" w:rsidR="00BB134A" w:rsidRPr="0012707E" w:rsidRDefault="00BB134A" w:rsidP="00CB48EF">
      <w:pPr>
        <w:pStyle w:val="ManualNumPar1"/>
        <w:spacing w:line="360" w:lineRule="auto"/>
        <w:ind w:left="1570"/>
        <w:rPr>
          <w:noProof/>
        </w:rPr>
      </w:pPr>
      <w:r w:rsidRPr="0012707E">
        <w:t>3.</w:t>
      </w:r>
      <w:r w:rsidRPr="0012707E">
        <w:tab/>
        <w:t>Dobavitelj superračunalnikov, namenjenih umetni inteligenci, se izbere na podlagi razpisnih zahtev, ki temeljijo na povpraševanju ter pri katerih se upoštevajo uporabniške zahteve in splošne specifikacije sistema, ki jih predloži izbrani gostiteljski subjekt v svoji prijavi na razpis za prijavo interesa. Pri izboru se upošteva tudi zanesljivost dobavne verige.</w:t>
      </w:r>
    </w:p>
    <w:p w14:paraId="44AAF81F" w14:textId="77777777" w:rsidR="00BB134A" w:rsidRPr="0012707E" w:rsidRDefault="00BB134A" w:rsidP="00CB48EF">
      <w:pPr>
        <w:pStyle w:val="ManualNumPar1"/>
        <w:spacing w:line="360" w:lineRule="auto"/>
        <w:ind w:left="1570"/>
        <w:rPr>
          <w:noProof/>
        </w:rPr>
      </w:pPr>
      <w:r w:rsidRPr="0012707E">
        <w:t>4.</w:t>
      </w:r>
      <w:r w:rsidRPr="0012707E">
        <w:tab/>
        <w:t>Skupno podjetje je lahko prvi uporabnik superračunalnikov, namenjenih umetni inteligenci, v katere so integrirane tehnologije, ki so razvite predvsem v Uniji.</w:t>
      </w:r>
    </w:p>
    <w:p w14:paraId="6DFD9467" w14:textId="77777777" w:rsidR="00BB134A" w:rsidRPr="0012707E" w:rsidRDefault="00BB134A" w:rsidP="00CB48EF">
      <w:pPr>
        <w:pStyle w:val="ManualNumPar1"/>
        <w:spacing w:line="360" w:lineRule="auto"/>
        <w:ind w:left="1570"/>
        <w:rPr>
          <w:noProof/>
        </w:rPr>
      </w:pPr>
      <w:r w:rsidRPr="0012707E">
        <w:t>5.</w:t>
      </w:r>
      <w:r w:rsidRPr="0012707E">
        <w:tab/>
        <w:t>Če je to ustrezno utemeljeno iz varnostih razlogov, lahko upravni odbor v programu dela odloči, da sodelovanje dobaviteljev pri pridobitvi superračunalnikov, namenjenih umetni inteligenci, pogoji v skladu s členom 12(6) Uredbe (EU) 2021/694 ali da zaradi varnostnih razlogov ali ukrepov, ki so neposredno povezani s strateško avtonomijo Unije, omeji sodelovanje dobaviteljev v skladu s členom 18(4) navedene uredbe.</w:t>
      </w:r>
    </w:p>
    <w:p w14:paraId="343316C6" w14:textId="77777777" w:rsidR="00BB134A" w:rsidRPr="0012707E" w:rsidRDefault="00BB134A" w:rsidP="00CB48EF">
      <w:pPr>
        <w:pStyle w:val="ManualNumPar1"/>
        <w:spacing w:line="360" w:lineRule="auto"/>
        <w:ind w:left="1570"/>
        <w:rPr>
          <w:noProof/>
        </w:rPr>
      </w:pPr>
      <w:r w:rsidRPr="0012707E">
        <w:t>6.</w:t>
      </w:r>
      <w:r w:rsidRPr="0012707E">
        <w:tab/>
        <w:t xml:space="preserve">Superračunalniki, namenjeni umetni inteligenci, se nahajajo pri gostiteljskem subjektu superračunalnika </w:t>
      </w:r>
      <w:proofErr w:type="spellStart"/>
      <w:r w:rsidRPr="0012707E">
        <w:t>EuroHPC</w:t>
      </w:r>
      <w:proofErr w:type="spellEnd"/>
      <w:r w:rsidRPr="0012707E">
        <w:t xml:space="preserve"> v Uniji. </w:t>
      </w:r>
    </w:p>
    <w:p w14:paraId="26FD7E60" w14:textId="77777777" w:rsidR="00BB134A" w:rsidRPr="0012707E" w:rsidRDefault="00BB134A" w:rsidP="00CB48EF">
      <w:pPr>
        <w:pStyle w:val="ManualNumPar1"/>
        <w:spacing w:line="360" w:lineRule="auto"/>
        <w:ind w:left="1570"/>
        <w:rPr>
          <w:noProof/>
        </w:rPr>
      </w:pPr>
      <w:r w:rsidRPr="0012707E">
        <w:t>7.</w:t>
      </w:r>
      <w:r w:rsidRPr="0012707E">
        <w:tab/>
        <w:t>Brez poseganja v prenehanje delovanja Skupnega podjetja iz člena 23(4) Statuta se lahko lastništvo superračunalnika, namenjenega umetni inteligenci, najhitreje</w:t>
      </w:r>
      <w:r w:rsidRPr="0012707E">
        <w:rPr>
          <w:b/>
          <w:i/>
        </w:rPr>
        <w:t xml:space="preserve"> pet let</w:t>
      </w:r>
      <w:r w:rsidRPr="0012707E">
        <w:t xml:space="preserve"> po tem, ko superračunalnik, namenjen umetni inteligenci in nameščen pri gostiteljskem subjektu, uspešno prestane </w:t>
      </w:r>
      <w:proofErr w:type="spellStart"/>
      <w:r w:rsidRPr="0012707E">
        <w:t>sprejemljivostni</w:t>
      </w:r>
      <w:proofErr w:type="spellEnd"/>
      <w:r w:rsidRPr="0012707E">
        <w:t xml:space="preserve"> test, ki ga izvede Skupno podjetje, na podlagi odločitve upravnega odbora in v skladu s sporazumom o gostiteljstvu prenese na navedeni gostiteljski subjekt, proda drugemu subjektu ali razgradi. V primeru prenosa lastništva superračunalnika, namenjenega umetni inteligenci, gostiteljski subjekt Skupnemu podjetju povrne preostalo vrednost superračunalnika, katerega lastništvo se prenese. Če ne pride do prenosa lastništva na gostiteljski subjekt, vendar se sprejme odločitev o razgradnji, zadevne stroške enakovredno krijeta Skupno podjetje in gostiteljski subjekt. Skupno podjetje ni odgovorno za stroške, ki nastanejo po prenosu lastništva superračunalnika, namenjenega umetni inteligenci, ali po njegovi prodaji ali razgradnji.“;</w:t>
      </w:r>
    </w:p>
    <w:p w14:paraId="65E5F78C" w14:textId="77777777" w:rsidR="00BB134A" w:rsidRPr="0012707E" w:rsidRDefault="00BB134A" w:rsidP="00CB48EF">
      <w:pPr>
        <w:pStyle w:val="Point0"/>
        <w:spacing w:line="360" w:lineRule="auto"/>
        <w:rPr>
          <w:noProof/>
        </w:rPr>
      </w:pPr>
      <w:r w:rsidRPr="0012707E">
        <w:t>(8)</w:t>
      </w:r>
      <w:r w:rsidRPr="0012707E">
        <w:tab/>
        <w:t>člen 15 se spremeni:</w:t>
      </w:r>
    </w:p>
    <w:p w14:paraId="4256AB6C" w14:textId="77777777" w:rsidR="00BB134A" w:rsidRPr="0012707E" w:rsidRDefault="00BB134A" w:rsidP="00CB48EF">
      <w:pPr>
        <w:pStyle w:val="Point0"/>
        <w:spacing w:line="360" w:lineRule="auto"/>
        <w:ind w:left="1700"/>
        <w:rPr>
          <w:noProof/>
        </w:rPr>
      </w:pPr>
      <w:r w:rsidRPr="0012707E">
        <w:t>(a)</w:t>
      </w:r>
      <w:r w:rsidRPr="0012707E">
        <w:tab/>
        <w:t>odstavek 1 se nadomesti z naslednjim:</w:t>
      </w:r>
    </w:p>
    <w:p w14:paraId="11FB27DA" w14:textId="77777777" w:rsidR="00BB134A" w:rsidRPr="0012707E" w:rsidRDefault="00BB134A" w:rsidP="00CB48EF">
      <w:pPr>
        <w:pStyle w:val="Text1"/>
        <w:spacing w:line="360" w:lineRule="auto"/>
        <w:ind w:left="2160" w:hanging="590"/>
        <w:rPr>
          <w:noProof/>
        </w:rPr>
      </w:pPr>
      <w:r w:rsidRPr="0012707E">
        <w:t xml:space="preserve">„1. </w:t>
      </w:r>
      <w:r w:rsidRPr="0012707E">
        <w:tab/>
        <w:t xml:space="preserve">Skupno podjetje lahko objavi razpis za prijavo interesa za nadgradnjo superračunalnikov </w:t>
      </w:r>
      <w:proofErr w:type="spellStart"/>
      <w:r w:rsidRPr="0012707E">
        <w:t>EuroHPC</w:t>
      </w:r>
      <w:proofErr w:type="spellEnd"/>
      <w:r w:rsidRPr="0012707E">
        <w:t xml:space="preserve">, katerih lastnik ali solastnik je, </w:t>
      </w:r>
      <w:r w:rsidRPr="00CB48EF">
        <w:t xml:space="preserve">da zviša raven zmogljivosti superračunalnika blizu </w:t>
      </w:r>
      <w:proofErr w:type="spellStart"/>
      <w:r w:rsidRPr="00CB48EF">
        <w:t>eksaravni</w:t>
      </w:r>
      <w:proofErr w:type="spellEnd"/>
      <w:r w:rsidRPr="00CB48EF">
        <w:t>, poveča zmogljivosti umetne inteligence superračunalnika ali poveča operativne zmogljivosti superračunalnika na kakršen koli drug način, vključno s kvantnimi pospeševalniki.</w:t>
      </w:r>
      <w:r w:rsidRPr="0012707E">
        <w:t>“; odstavek 2 se črta;</w:t>
      </w:r>
    </w:p>
    <w:p w14:paraId="6B3492F6" w14:textId="77777777" w:rsidR="00BB134A" w:rsidRPr="0012707E" w:rsidRDefault="00BB134A" w:rsidP="00CB48EF">
      <w:pPr>
        <w:pStyle w:val="Point0"/>
        <w:spacing w:line="360" w:lineRule="auto"/>
        <w:ind w:left="1700"/>
        <w:rPr>
          <w:noProof/>
        </w:rPr>
      </w:pPr>
      <w:r w:rsidRPr="0012707E">
        <w:t>(b)</w:t>
      </w:r>
      <w:r w:rsidRPr="0012707E">
        <w:tab/>
        <w:t>odstavek 5 se nadomesti z naslednjim:</w:t>
      </w:r>
    </w:p>
    <w:p w14:paraId="5AF6CD1E" w14:textId="77777777" w:rsidR="00BB134A" w:rsidRPr="0012707E" w:rsidRDefault="00BB134A" w:rsidP="00CB48EF">
      <w:pPr>
        <w:pStyle w:val="Text1"/>
        <w:spacing w:line="360" w:lineRule="auto"/>
        <w:ind w:left="2160" w:hanging="590"/>
        <w:rPr>
          <w:noProof/>
        </w:rPr>
      </w:pPr>
      <w:r w:rsidRPr="0012707E">
        <w:t>„5.</w:t>
      </w:r>
      <w:r w:rsidRPr="0012707E">
        <w:tab/>
        <w:t xml:space="preserve">Delež finančnega prispevka Unije za stroške nadgradnje je enak deležu finančnega prispevka Unije za prvotni superračunalnik </w:t>
      </w:r>
      <w:proofErr w:type="spellStart"/>
      <w:r w:rsidRPr="0012707E">
        <w:t>EuroHPC</w:t>
      </w:r>
      <w:proofErr w:type="spellEnd"/>
      <w:r w:rsidRPr="0012707E">
        <w:t xml:space="preserve">, ki se amortizira v pričakovani preostali življenjski dobi prvotnega superračunalnika. Delež finančnega prispevka Unije za dodatne operativne stroške nadgradnje je enak deležu finančnega prispevka Unije za prvotni superračunalnik </w:t>
      </w:r>
      <w:proofErr w:type="spellStart"/>
      <w:r w:rsidRPr="0012707E">
        <w:t>EuroHPC</w:t>
      </w:r>
      <w:proofErr w:type="spellEnd"/>
      <w:r w:rsidRPr="0012707E">
        <w:t>.“;</w:t>
      </w:r>
    </w:p>
    <w:p w14:paraId="4927EB83" w14:textId="77777777" w:rsidR="00BB134A" w:rsidRPr="0012707E" w:rsidRDefault="00BB134A" w:rsidP="00CB48EF">
      <w:pPr>
        <w:pStyle w:val="Point0"/>
        <w:spacing w:line="360" w:lineRule="auto"/>
        <w:rPr>
          <w:noProof/>
        </w:rPr>
      </w:pPr>
      <w:r w:rsidRPr="0012707E">
        <w:t>(9)</w:t>
      </w:r>
      <w:r w:rsidRPr="0012707E">
        <w:tab/>
        <w:t>člen 16 se spremeni:</w:t>
      </w:r>
    </w:p>
    <w:p w14:paraId="1B82E4D9" w14:textId="77777777" w:rsidR="00BB134A" w:rsidRPr="0012707E" w:rsidRDefault="00BB134A" w:rsidP="00CB48EF">
      <w:pPr>
        <w:pStyle w:val="Point0"/>
        <w:spacing w:line="360" w:lineRule="auto"/>
        <w:ind w:left="1700"/>
        <w:rPr>
          <w:noProof/>
        </w:rPr>
      </w:pPr>
      <w:r w:rsidRPr="0012707E">
        <w:t>(a)</w:t>
      </w:r>
      <w:r w:rsidRPr="0012707E">
        <w:tab/>
        <w:t>vstavi se naslednji odstavek 1b:</w:t>
      </w:r>
    </w:p>
    <w:p w14:paraId="07920DA9" w14:textId="77777777" w:rsidR="00BB134A" w:rsidRPr="0012707E" w:rsidRDefault="00BB134A" w:rsidP="00CB48EF">
      <w:pPr>
        <w:pStyle w:val="Text1"/>
        <w:spacing w:line="360" w:lineRule="auto"/>
        <w:ind w:left="2160" w:hanging="590"/>
        <w:rPr>
          <w:i/>
          <w:iCs/>
          <w:noProof/>
        </w:rPr>
      </w:pPr>
      <w:r w:rsidRPr="0012707E">
        <w:t xml:space="preserve">„1b </w:t>
      </w:r>
      <w:r w:rsidRPr="0012707E">
        <w:tab/>
        <w:t xml:space="preserve">Superračunalniki, namenjeni umetni inteligenci, in superračunalniki </w:t>
      </w:r>
      <w:proofErr w:type="spellStart"/>
      <w:r w:rsidRPr="0012707E">
        <w:t>EuroHPC</w:t>
      </w:r>
      <w:proofErr w:type="spellEnd"/>
      <w:r w:rsidRPr="0012707E">
        <w:t xml:space="preserve">, nadgrajeni za zmogljivosti umetne inteligence, se uporabljajo predvsem za razvoj, preizkušanje, ocenjevanje in potrjevanje obsežnih učenih </w:t>
      </w:r>
      <w:proofErr w:type="spellStart"/>
      <w:r w:rsidRPr="0012707E">
        <w:t>umetnointeligenčnih</w:t>
      </w:r>
      <w:proofErr w:type="spellEnd"/>
      <w:r w:rsidRPr="0012707E">
        <w:t xml:space="preserve"> modelov za splošne namene in nastajajočih aplikacij umetne inteligence ter za nadaljnji razvoj rešitev za umetno inteligenco v Uniji, za katere sta potrebna </w:t>
      </w:r>
      <w:proofErr w:type="spellStart"/>
      <w:r w:rsidRPr="0012707E">
        <w:t>visokozmogljivostno</w:t>
      </w:r>
      <w:proofErr w:type="spellEnd"/>
      <w:r w:rsidRPr="0012707E">
        <w:t xml:space="preserve"> računalništvo in uporaba obsežnih algoritmov umetne inteligence za reševanje znanstvenih vprašanj.“;</w:t>
      </w:r>
    </w:p>
    <w:p w14:paraId="0922C20C" w14:textId="77777777" w:rsidR="00BB134A" w:rsidRPr="0012707E" w:rsidRDefault="00BB134A" w:rsidP="00CB48EF">
      <w:pPr>
        <w:pStyle w:val="Point0"/>
        <w:spacing w:line="360" w:lineRule="auto"/>
        <w:ind w:left="1700"/>
        <w:rPr>
          <w:noProof/>
        </w:rPr>
      </w:pPr>
      <w:r w:rsidRPr="0012707E">
        <w:t>(b)</w:t>
      </w:r>
      <w:r w:rsidRPr="0012707E">
        <w:tab/>
        <w:t>vstavi se naslednji odstavek 2b:</w:t>
      </w:r>
    </w:p>
    <w:p w14:paraId="157AFBF0" w14:textId="77777777" w:rsidR="00BB134A" w:rsidRPr="0012707E" w:rsidRDefault="00BB134A" w:rsidP="00CB48EF">
      <w:pPr>
        <w:pStyle w:val="Text1"/>
        <w:spacing w:line="360" w:lineRule="auto"/>
        <w:ind w:left="2160" w:hanging="590"/>
        <w:rPr>
          <w:noProof/>
        </w:rPr>
      </w:pPr>
      <w:r w:rsidRPr="0012707E">
        <w:t xml:space="preserve">„2b. </w:t>
      </w:r>
      <w:r w:rsidRPr="0012707E">
        <w:tab/>
        <w:t xml:space="preserve">Upravni odbor v skladu s členom 17 opredeli ▌pogoje dostopa do superračunalnikov, namenjenih umetni inteligenci, in superračunalnikov </w:t>
      </w:r>
      <w:proofErr w:type="spellStart"/>
      <w:r w:rsidRPr="0012707E">
        <w:t>EuroHPC</w:t>
      </w:r>
      <w:proofErr w:type="spellEnd"/>
      <w:r w:rsidRPr="0012707E">
        <w:t xml:space="preserve">, nadgrajenih za zmogljivosti umetne inteligence, pri čemer upošteva posebne potrebe zagonskega in raziskovalnega ekosistema. </w:t>
      </w:r>
      <w:r w:rsidRPr="0012707E">
        <w:rPr>
          <w:b/>
          <w:i/>
        </w:rPr>
        <w:t>Upravni odbor lahko opredeli posebne pogoje dostopa za različne vrste uporabnikov ali aplikacij, kar vključuje</w:t>
      </w:r>
      <w:r w:rsidRPr="0012707E">
        <w:t xml:space="preserve"> namenski dostop za </w:t>
      </w:r>
      <w:r w:rsidRPr="0012707E">
        <w:rPr>
          <w:b/>
          <w:i/>
        </w:rPr>
        <w:t>zagonska podjetja, podjetja v razširitveni fazi in mala in srednja podjetja. Varnost in kakovost storitve je enaka za vse uporabnike znotraj posamezne uporabniške kategorije</w:t>
      </w:r>
      <w:r w:rsidRPr="0012707E">
        <w:t xml:space="preserve">. Upravičenost do dostopa velja le za predloge razvoja zaupanja vrednih in etičnih modelov, sistemov in aplikacij umetne inteligence, ki so v skladu </w:t>
      </w:r>
      <w:r w:rsidRPr="0012707E">
        <w:rPr>
          <w:b/>
          <w:i/>
        </w:rPr>
        <w:t>s pravili in</w:t>
      </w:r>
      <w:r w:rsidRPr="0012707E">
        <w:t xml:space="preserve"> vrednotami </w:t>
      </w:r>
      <w:r w:rsidRPr="0012707E">
        <w:rPr>
          <w:b/>
          <w:i/>
        </w:rPr>
        <w:t>Unije</w:t>
      </w:r>
      <w:r w:rsidRPr="0012707E">
        <w:rPr>
          <w:b/>
          <w:bCs/>
          <w:i/>
          <w:iCs/>
        </w:rPr>
        <w:t>,</w:t>
      </w:r>
      <w:r w:rsidRPr="0012707E">
        <w:t xml:space="preserve"> </w:t>
      </w:r>
      <w:r w:rsidRPr="0012707E">
        <w:rPr>
          <w:b/>
          <w:i/>
        </w:rPr>
        <w:t>zlasti tistimi iz člena 2 Pogodbe o Evropski uniji in Listine Evropske unije o temeljnih pravicah</w:t>
      </w:r>
      <w:r w:rsidRPr="0012707E">
        <w:t xml:space="preserve">. </w:t>
      </w:r>
      <w:r w:rsidRPr="0012707E">
        <w:rPr>
          <w:b/>
          <w:i/>
        </w:rPr>
        <w:t>Merila za dostop, metodologije in smernice o prednostnem razvrščanju dostopa bodo opredeljeni v skladu s pristopom vgrajene etičnosti za umetno inteligenco in ob podpori mehanizma za etično oceno v okviru programa Obzorje Evropa</w:t>
      </w:r>
      <w:r w:rsidRPr="0012707E">
        <w:t>.“</w:t>
      </w:r>
      <w:r w:rsidRPr="0012707E">
        <w:rPr>
          <w:b/>
          <w:i/>
        </w:rPr>
        <w:t>;</w:t>
      </w:r>
      <w:r w:rsidRPr="0012707E">
        <w:t>;</w:t>
      </w:r>
    </w:p>
    <w:p w14:paraId="2A1FD4CB" w14:textId="77777777" w:rsidR="00BB134A" w:rsidRPr="0012707E" w:rsidRDefault="00BB134A" w:rsidP="00CB48EF">
      <w:pPr>
        <w:pStyle w:val="Point0"/>
        <w:spacing w:line="360" w:lineRule="auto"/>
        <w:rPr>
          <w:noProof/>
        </w:rPr>
      </w:pPr>
      <w:r w:rsidRPr="0012707E">
        <w:t>(10)</w:t>
      </w:r>
      <w:r w:rsidRPr="0012707E">
        <w:tab/>
        <w:t>v členu 17 se odstavek 1 nadomesti z naslednjim:</w:t>
      </w:r>
    </w:p>
    <w:p w14:paraId="223348D7" w14:textId="77777777" w:rsidR="00BB134A" w:rsidRPr="0012707E" w:rsidRDefault="00BB134A" w:rsidP="00CB48EF">
      <w:pPr>
        <w:pStyle w:val="Text1"/>
        <w:spacing w:line="360" w:lineRule="auto"/>
        <w:ind w:left="1440" w:hanging="720"/>
        <w:rPr>
          <w:noProof/>
        </w:rPr>
      </w:pPr>
      <w:r w:rsidRPr="0012707E">
        <w:t xml:space="preserve">„1. </w:t>
      </w:r>
      <w:r w:rsidRPr="0012707E">
        <w:tab/>
        <w:t xml:space="preserve">Delež časa dostopa Unije do vsakega vrhunskega in kvantnega </w:t>
      </w:r>
      <w:r w:rsidRPr="00CB48EF">
        <w:t xml:space="preserve">superračunalnika </w:t>
      </w:r>
      <w:proofErr w:type="spellStart"/>
      <w:r w:rsidRPr="00CB48EF">
        <w:t>EuroHPC</w:t>
      </w:r>
      <w:proofErr w:type="spellEnd"/>
      <w:r w:rsidRPr="00CB48EF">
        <w:t xml:space="preserve"> ter superračunalnika </w:t>
      </w:r>
      <w:proofErr w:type="spellStart"/>
      <w:r w:rsidRPr="00CB48EF">
        <w:t>EuroHPC</w:t>
      </w:r>
      <w:proofErr w:type="spellEnd"/>
      <w:r w:rsidRPr="0012707E">
        <w:t xml:space="preserve">, namenjenega umetni inteligenci, je neposredno sorazmeren s finančnim prispevkom Unije iz člena 5(1) k skupnim stroškom lastništva superračunalnika </w:t>
      </w:r>
      <w:proofErr w:type="spellStart"/>
      <w:r w:rsidRPr="0012707E">
        <w:t>EuroHPC</w:t>
      </w:r>
      <w:proofErr w:type="spellEnd"/>
      <w:r w:rsidRPr="0012707E">
        <w:t xml:space="preserve"> in tako ne presega 50 % celotnega časa dostopa do superračunalnika </w:t>
      </w:r>
      <w:proofErr w:type="spellStart"/>
      <w:r w:rsidRPr="0012707E">
        <w:t>EuroHPC</w:t>
      </w:r>
      <w:proofErr w:type="spellEnd"/>
      <w:r w:rsidRPr="0012707E">
        <w:t>.“.</w:t>
      </w:r>
    </w:p>
    <w:p w14:paraId="247E1276" w14:textId="77777777" w:rsidR="00BB134A" w:rsidRPr="0012707E" w:rsidRDefault="00BB134A" w:rsidP="00CB48EF">
      <w:pPr>
        <w:pStyle w:val="Titrearticle"/>
        <w:spacing w:before="120" w:line="360" w:lineRule="auto"/>
        <w:rPr>
          <w:noProof/>
        </w:rPr>
      </w:pPr>
      <w:r w:rsidRPr="0012707E">
        <w:tab/>
        <w:t>Člen 2</w:t>
      </w:r>
    </w:p>
    <w:p w14:paraId="1396EEBE" w14:textId="77777777" w:rsidR="00BB134A" w:rsidRPr="0012707E" w:rsidRDefault="00BB134A" w:rsidP="00CB48EF">
      <w:pPr>
        <w:spacing w:before="120" w:after="120" w:line="360" w:lineRule="auto"/>
        <w:rPr>
          <w:noProof/>
        </w:rPr>
      </w:pPr>
      <w:r w:rsidRPr="0012707E">
        <w:t xml:space="preserve">Ta uredba začne veljati dvajseti dan po objavi v </w:t>
      </w:r>
      <w:r w:rsidRPr="0012707E">
        <w:rPr>
          <w:i/>
        </w:rPr>
        <w:t>Uradnem listu Evropske unije</w:t>
      </w:r>
      <w:r w:rsidRPr="0012707E">
        <w:t>.</w:t>
      </w:r>
    </w:p>
    <w:p w14:paraId="2051B981" w14:textId="77777777" w:rsidR="00BB134A" w:rsidRPr="0012707E" w:rsidRDefault="00BB134A" w:rsidP="00CB48EF">
      <w:pPr>
        <w:pStyle w:val="Applicationdirecte"/>
        <w:spacing w:before="120" w:line="360" w:lineRule="auto"/>
        <w:rPr>
          <w:noProof/>
        </w:rPr>
      </w:pPr>
      <w:r w:rsidRPr="0012707E">
        <w:t>Ta uredba je v celoti zavezujoča in se neposredno uporablja v vseh državah članicah.</w:t>
      </w:r>
    </w:p>
    <w:p w14:paraId="7A465277" w14:textId="77777777" w:rsidR="00BB134A" w:rsidRPr="0012707E" w:rsidRDefault="00BB134A" w:rsidP="00CB48EF">
      <w:pPr>
        <w:pStyle w:val="Fait"/>
        <w:spacing w:after="120" w:line="360" w:lineRule="auto"/>
        <w:rPr>
          <w:noProof/>
        </w:rPr>
      </w:pPr>
      <w:r w:rsidRPr="0012707E">
        <w:t>V … ,</w:t>
      </w:r>
    </w:p>
    <w:p w14:paraId="76D69FCE" w14:textId="77777777" w:rsidR="00BB134A" w:rsidRPr="0012707E" w:rsidRDefault="00BB134A" w:rsidP="00CB48EF">
      <w:pPr>
        <w:pStyle w:val="Institutionquisigne"/>
        <w:spacing w:before="120" w:after="120" w:line="360" w:lineRule="auto"/>
        <w:rPr>
          <w:noProof/>
        </w:rPr>
      </w:pPr>
      <w:r w:rsidRPr="0012707E">
        <w:tab/>
        <w:t>Za Svet</w:t>
      </w:r>
    </w:p>
    <w:p w14:paraId="22BD965A" w14:textId="77777777" w:rsidR="00E365E1" w:rsidRPr="0012707E" w:rsidRDefault="00DD2528" w:rsidP="00DD2528">
      <w:pPr>
        <w:tabs>
          <w:tab w:val="left" w:pos="4253"/>
        </w:tabs>
        <w:spacing w:before="120" w:after="120" w:line="360" w:lineRule="auto"/>
      </w:pPr>
      <w:r>
        <w:tab/>
      </w:r>
      <w:r w:rsidR="00BB134A" w:rsidRPr="00DD2528">
        <w:rPr>
          <w:i/>
        </w:rPr>
        <w:t>predsednik</w:t>
      </w:r>
      <w:bookmarkStart w:id="8" w:name="TextBodyEnd"/>
      <w:bookmarkEnd w:id="8"/>
    </w:p>
    <w:sectPr w:rsidR="00E365E1" w:rsidRPr="0012707E" w:rsidSect="001270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FC5C7" w14:textId="77777777" w:rsidR="009711B2" w:rsidRPr="0012707E" w:rsidRDefault="009711B2">
      <w:r w:rsidRPr="0012707E">
        <w:separator/>
      </w:r>
    </w:p>
  </w:endnote>
  <w:endnote w:type="continuationSeparator" w:id="0">
    <w:p w14:paraId="137C2AD3" w14:textId="77777777" w:rsidR="009711B2" w:rsidRPr="0012707E" w:rsidRDefault="009711B2">
      <w:r w:rsidRPr="001270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D6558" w14:textId="77777777" w:rsidR="00064002" w:rsidRPr="001270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A66CD" w14:textId="77777777" w:rsidR="00064002" w:rsidRPr="001270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01925" w14:textId="77777777" w:rsidR="00064002" w:rsidRPr="001270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BA07C" w14:textId="77777777" w:rsidR="009711B2" w:rsidRPr="0012707E" w:rsidRDefault="009711B2">
      <w:r w:rsidRPr="0012707E">
        <w:separator/>
      </w:r>
    </w:p>
  </w:footnote>
  <w:footnote w:type="continuationSeparator" w:id="0">
    <w:p w14:paraId="5C41D2CA" w14:textId="77777777" w:rsidR="009711B2" w:rsidRPr="0012707E" w:rsidRDefault="009711B2">
      <w:r w:rsidRPr="0012707E">
        <w:continuationSeparator/>
      </w:r>
    </w:p>
  </w:footnote>
  <w:footnote w:id="1">
    <w:p w14:paraId="48F9455F" w14:textId="77777777" w:rsidR="00BB134A" w:rsidRPr="0012707E" w:rsidRDefault="00BB134A" w:rsidP="0012707E">
      <w:pPr>
        <w:pStyle w:val="FootnoteText"/>
        <w:ind w:left="567" w:hanging="567"/>
        <w:rPr>
          <w:sz w:val="24"/>
          <w:lang w:val="sl-SI"/>
        </w:rPr>
      </w:pPr>
      <w:r w:rsidRPr="0012707E">
        <w:rPr>
          <w:rStyle w:val="FootnoteReference"/>
          <w:sz w:val="24"/>
          <w:lang w:val="sl-SI"/>
        </w:rPr>
        <w:t>*</w:t>
      </w:r>
      <w:r w:rsidR="0012707E" w:rsidRPr="0012707E">
        <w:rPr>
          <w:sz w:val="24"/>
          <w:lang w:val="sl-SI"/>
        </w:rPr>
        <w:t xml:space="preserve"> </w:t>
      </w:r>
      <w:r w:rsidR="0012707E" w:rsidRPr="0012707E">
        <w:rPr>
          <w:sz w:val="24"/>
          <w:lang w:val="sl-SI"/>
        </w:rPr>
        <w:tab/>
      </w:r>
      <w:r w:rsidRPr="0012707E">
        <w:rPr>
          <w:sz w:val="24"/>
          <w:lang w:val="sl-SI"/>
        </w:rPr>
        <w:t>Spremembe: novo ali spremenjeno besedilo je označeno s krepkim ležečim tiskom; izbrisano besedilo pa s simbolom ▌.</w:t>
      </w:r>
    </w:p>
  </w:footnote>
  <w:footnote w:id="2">
    <w:p w14:paraId="1DE73B5C" w14:textId="77777777" w:rsidR="00BB134A" w:rsidRPr="0012707E" w:rsidRDefault="00BB134A" w:rsidP="0012707E">
      <w:pPr>
        <w:pStyle w:val="FootnoteText"/>
        <w:ind w:left="567" w:hanging="567"/>
        <w:rPr>
          <w:sz w:val="24"/>
          <w:lang w:val="sl-SI"/>
        </w:rPr>
      </w:pPr>
      <w:r w:rsidRPr="0012707E">
        <w:rPr>
          <w:rStyle w:val="FootnoteReference"/>
          <w:sz w:val="24"/>
          <w:lang w:val="sl-SI"/>
        </w:rPr>
        <w:footnoteRef/>
      </w:r>
      <w:r w:rsidR="0012707E" w:rsidRPr="0012707E">
        <w:rPr>
          <w:sz w:val="24"/>
          <w:lang w:val="sl-SI"/>
        </w:rPr>
        <w:t xml:space="preserve"> </w:t>
      </w:r>
      <w:r w:rsidR="0012707E" w:rsidRPr="0012707E">
        <w:rPr>
          <w:sz w:val="24"/>
          <w:lang w:val="sl-SI"/>
        </w:rPr>
        <w:tab/>
      </w:r>
      <w:r w:rsidRPr="0012707E">
        <w:rPr>
          <w:sz w:val="24"/>
          <w:lang w:val="sl-SI"/>
        </w:rPr>
        <w:t>UL C , , str. .</w:t>
      </w:r>
    </w:p>
  </w:footnote>
  <w:footnote w:id="3">
    <w:p w14:paraId="4ADCF6D6" w14:textId="77777777" w:rsidR="00BB134A" w:rsidRPr="0012707E" w:rsidRDefault="00BB134A" w:rsidP="0012707E">
      <w:pPr>
        <w:pStyle w:val="FootnoteText"/>
        <w:ind w:left="567" w:hanging="567"/>
        <w:rPr>
          <w:sz w:val="24"/>
          <w:lang w:val="sl-SI"/>
        </w:rPr>
      </w:pPr>
      <w:r w:rsidRPr="0012707E">
        <w:rPr>
          <w:rStyle w:val="FootnoteReference"/>
          <w:sz w:val="24"/>
          <w:lang w:val="sl-SI"/>
        </w:rPr>
        <w:footnoteRef/>
      </w:r>
      <w:r w:rsidR="0012707E" w:rsidRPr="0012707E">
        <w:rPr>
          <w:sz w:val="24"/>
          <w:lang w:val="sl-SI"/>
        </w:rPr>
        <w:t xml:space="preserve"> </w:t>
      </w:r>
      <w:r w:rsidR="0012707E" w:rsidRPr="0012707E">
        <w:rPr>
          <w:sz w:val="24"/>
          <w:lang w:val="sl-SI"/>
        </w:rPr>
        <w:tab/>
      </w:r>
      <w:r w:rsidRPr="0012707E">
        <w:rPr>
          <w:sz w:val="24"/>
          <w:lang w:val="sl-SI"/>
        </w:rPr>
        <w:t>Mnenje z dne… UL C, str.</w:t>
      </w:r>
    </w:p>
  </w:footnote>
  <w:footnote w:id="4">
    <w:p w14:paraId="19F65559" w14:textId="77777777" w:rsidR="00BB134A" w:rsidRPr="0012707E" w:rsidRDefault="00BB134A" w:rsidP="0012707E">
      <w:pPr>
        <w:pStyle w:val="FootnoteText"/>
        <w:ind w:left="567" w:hanging="567"/>
        <w:rPr>
          <w:sz w:val="24"/>
          <w:lang w:val="sl-SI"/>
        </w:rPr>
      </w:pPr>
      <w:r w:rsidRPr="0012707E">
        <w:rPr>
          <w:rStyle w:val="FootnoteReference"/>
          <w:sz w:val="24"/>
          <w:lang w:val="sl-SI"/>
        </w:rPr>
        <w:footnoteRef/>
      </w:r>
      <w:r w:rsidR="0012707E" w:rsidRPr="0012707E">
        <w:rPr>
          <w:rStyle w:val="normaltextrun"/>
          <w:sz w:val="24"/>
          <w:lang w:val="sl-SI"/>
        </w:rPr>
        <w:t xml:space="preserve"> </w:t>
      </w:r>
      <w:r w:rsidR="0012707E" w:rsidRPr="0012707E">
        <w:rPr>
          <w:rStyle w:val="normaltextrun"/>
          <w:sz w:val="24"/>
          <w:lang w:val="sl-SI"/>
        </w:rPr>
        <w:tab/>
      </w:r>
      <w:r w:rsidRPr="0012707E">
        <w:rPr>
          <w:rStyle w:val="normaltextrun"/>
          <w:sz w:val="24"/>
          <w:lang w:val="sl-SI"/>
        </w:rPr>
        <w:t>Uredba (EU) 2024/… Evropskega parlamenta in Sveta o določitvi harmoniziranih pravil o umetni inteligenci (Akt o umetni inteligenci) in spremembi nekaterih zakonodajnih aktov Unije (UL L …).</w:t>
      </w:r>
    </w:p>
  </w:footnote>
  <w:footnote w:id="5">
    <w:p w14:paraId="1A34F680" w14:textId="77777777" w:rsidR="00BB134A" w:rsidRPr="0012707E" w:rsidRDefault="00BB134A" w:rsidP="0012707E">
      <w:pPr>
        <w:pStyle w:val="FootnoteText"/>
        <w:ind w:left="567" w:hanging="567"/>
        <w:rPr>
          <w:sz w:val="24"/>
          <w:lang w:val="sl-SI"/>
        </w:rPr>
      </w:pPr>
      <w:r w:rsidRPr="0012707E">
        <w:rPr>
          <w:rStyle w:val="FootnoteReference"/>
          <w:sz w:val="24"/>
          <w:lang w:val="sl-SI"/>
        </w:rPr>
        <w:footnoteRef/>
      </w:r>
      <w:r w:rsidR="0012707E" w:rsidRPr="0012707E">
        <w:rPr>
          <w:sz w:val="24"/>
          <w:lang w:val="sl-SI"/>
        </w:rPr>
        <w:t xml:space="preserve"> </w:t>
      </w:r>
      <w:r w:rsidR="0012707E" w:rsidRPr="0012707E">
        <w:rPr>
          <w:sz w:val="24"/>
          <w:lang w:val="sl-SI"/>
        </w:rPr>
        <w:tab/>
      </w:r>
      <w:r w:rsidRPr="0012707E">
        <w:rPr>
          <w:sz w:val="24"/>
          <w:lang w:val="sl-SI"/>
        </w:rPr>
        <w:t xml:space="preserve">Uredba Sveta (EU) 2021/1173 z dne 13. julija 2021 o ustanovitvi Skupnega podjetja za evropsko </w:t>
      </w:r>
      <w:proofErr w:type="spellStart"/>
      <w:r w:rsidRPr="0012707E">
        <w:rPr>
          <w:sz w:val="24"/>
          <w:lang w:val="sl-SI"/>
        </w:rPr>
        <w:t>visokozmogljivostno</w:t>
      </w:r>
      <w:proofErr w:type="spellEnd"/>
      <w:r w:rsidRPr="0012707E">
        <w:rPr>
          <w:sz w:val="24"/>
          <w:lang w:val="sl-SI"/>
        </w:rPr>
        <w:t xml:space="preserve"> računalništvo in razveljavitvi Uredbe (EU) 2018/1488 (UL L 256, 19.7.2021, str. 3, ELI:  </w:t>
      </w:r>
      <w:r w:rsidR="00B42B28">
        <w:fldChar w:fldCharType="begin"/>
      </w:r>
      <w:r w:rsidR="00B42B28" w:rsidRPr="00B42B28">
        <w:rPr>
          <w:lang w:val="sl-SI"/>
        </w:rPr>
        <w:instrText xml:space="preserve"> HYPERLINK "http://data.europa.eu/eli/reg/2021/1173/oj" </w:instrText>
      </w:r>
      <w:r w:rsidR="00B42B28">
        <w:fldChar w:fldCharType="separate"/>
      </w:r>
      <w:r w:rsidRPr="0012707E">
        <w:rPr>
          <w:rStyle w:val="Hyperlink"/>
          <w:sz w:val="24"/>
          <w:lang w:val="sl-SI"/>
        </w:rPr>
        <w:t>http://data.europa.eu/eli/reg/2021/1173/oj</w:t>
      </w:r>
      <w:r w:rsidR="00B42B28">
        <w:rPr>
          <w:rStyle w:val="Hyperlink"/>
          <w:sz w:val="24"/>
          <w:lang w:val="sl-SI"/>
        </w:rPr>
        <w:fldChar w:fldCharType="end"/>
      </w:r>
      <w:r w:rsidRPr="0012707E">
        <w:rPr>
          <w:sz w:val="24"/>
          <w:lang w:val="sl-SI"/>
        </w:rPr>
        <w:t>).</w:t>
      </w:r>
    </w:p>
  </w:footnote>
  <w:footnote w:id="6">
    <w:p w14:paraId="7CE144B1" w14:textId="77777777" w:rsidR="00BB134A" w:rsidRPr="0012707E" w:rsidRDefault="00BB134A" w:rsidP="0012707E">
      <w:pPr>
        <w:pStyle w:val="FootnoteText"/>
        <w:ind w:left="567" w:hanging="567"/>
        <w:rPr>
          <w:sz w:val="24"/>
          <w:lang w:val="sl-SI"/>
        </w:rPr>
      </w:pPr>
      <w:r w:rsidRPr="0012707E">
        <w:rPr>
          <w:rStyle w:val="FootnoteReference"/>
          <w:sz w:val="24"/>
          <w:lang w:val="sl-SI"/>
        </w:rPr>
        <w:footnoteRef/>
      </w:r>
      <w:r w:rsidR="0012707E" w:rsidRPr="0012707E">
        <w:rPr>
          <w:b/>
          <w:i/>
          <w:sz w:val="24"/>
          <w:lang w:val="sl-SI"/>
        </w:rPr>
        <w:t xml:space="preserve"> </w:t>
      </w:r>
      <w:r w:rsidR="0012707E" w:rsidRPr="0012707E">
        <w:rPr>
          <w:b/>
          <w:i/>
          <w:sz w:val="24"/>
          <w:lang w:val="sl-SI"/>
        </w:rPr>
        <w:tab/>
      </w:r>
      <w:r w:rsidRPr="0012707E">
        <w:rPr>
          <w:b/>
          <w:i/>
          <w:sz w:val="24"/>
          <w:lang w:val="sl-SI"/>
        </w:rPr>
        <w:t>Sprejeta besedila, P9_TA(2023)0480.</w:t>
      </w:r>
    </w:p>
  </w:footnote>
  <w:footnote w:id="7">
    <w:p w14:paraId="69154358" w14:textId="673F2426" w:rsidR="00BB134A" w:rsidRPr="0012707E" w:rsidRDefault="00BB134A" w:rsidP="0012707E">
      <w:pPr>
        <w:pStyle w:val="FootnoteText"/>
        <w:ind w:left="567" w:hanging="567"/>
        <w:rPr>
          <w:b/>
          <w:i/>
          <w:sz w:val="24"/>
          <w:lang w:val="sl-SI"/>
        </w:rPr>
      </w:pPr>
      <w:r w:rsidRPr="0012707E">
        <w:rPr>
          <w:rStyle w:val="FootnoteReference"/>
          <w:b/>
          <w:i/>
          <w:sz w:val="24"/>
          <w:lang w:val="sl-SI"/>
        </w:rPr>
        <w:footnoteRef/>
      </w:r>
      <w:r w:rsidR="0012707E" w:rsidRPr="0012707E">
        <w:rPr>
          <w:b/>
          <w:i/>
          <w:sz w:val="24"/>
          <w:lang w:val="sl-SI"/>
        </w:rPr>
        <w:t xml:space="preserve"> </w:t>
      </w:r>
      <w:r w:rsidR="0012707E" w:rsidRPr="0012707E">
        <w:rPr>
          <w:b/>
          <w:i/>
          <w:sz w:val="24"/>
          <w:lang w:val="sl-SI"/>
        </w:rPr>
        <w:tab/>
      </w:r>
      <w:r w:rsidRPr="0012707E">
        <w:rPr>
          <w:b/>
          <w:i/>
          <w:sz w:val="24"/>
          <w:lang w:val="sl-SI"/>
        </w:rPr>
        <w:t>Direktiva (EU) 2023/1791 Evropskega parlamenta in Sveta z dne 13. septembra 2023 o energetski učinkovitosti in spremembi Uredbe (EU) 2023/955 (UL L 231, 20.9.2023,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C57F4" w14:textId="77777777" w:rsidR="00064002" w:rsidRPr="001270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C6EB2" w14:textId="77777777" w:rsidR="00064002" w:rsidRPr="001270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D9CE3" w14:textId="77777777" w:rsidR="00064002" w:rsidRPr="001270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SL"/>
    <w:docVar w:name="dvnumam" w:val="0"/>
    <w:docVar w:name="dvpe" w:val="759.744"/>
    <w:docVar w:name="dvrapporteur" w:val="Poročevalka: "/>
    <w:docVar w:name="dvstar" w:val="*"/>
    <w:docVar w:name="dvtitre" w:val="Zakonodajna resolucija Evropskega parlamenta z dne … 2024 o predlogu uredbe Sveta o spremembi Uredbe (EU) 2021/1173 v zvezi s pobudo EuroHPC za zagonska podjetja za okrepitev vodilnega položaja Evrope na področju zaupanja vredne umetne inteligence(COM(2024)0029 – C9-0013/2024 – 2024/0016(CNS))"/>
  </w:docVars>
  <w:rsids>
    <w:rsidRoot w:val="009711B2"/>
    <w:rsid w:val="00002272"/>
    <w:rsid w:val="00064002"/>
    <w:rsid w:val="000677B9"/>
    <w:rsid w:val="000831BA"/>
    <w:rsid w:val="000A42CC"/>
    <w:rsid w:val="000E7DD9"/>
    <w:rsid w:val="0010095E"/>
    <w:rsid w:val="00125B37"/>
    <w:rsid w:val="0012707E"/>
    <w:rsid w:val="00187494"/>
    <w:rsid w:val="0019274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46BB"/>
    <w:rsid w:val="006631B6"/>
    <w:rsid w:val="00680577"/>
    <w:rsid w:val="006F74FA"/>
    <w:rsid w:val="00731ADD"/>
    <w:rsid w:val="00734777"/>
    <w:rsid w:val="00747932"/>
    <w:rsid w:val="00751A4A"/>
    <w:rsid w:val="00756632"/>
    <w:rsid w:val="00762C74"/>
    <w:rsid w:val="00786EC0"/>
    <w:rsid w:val="00790043"/>
    <w:rsid w:val="007D1690"/>
    <w:rsid w:val="007E22AD"/>
    <w:rsid w:val="00817416"/>
    <w:rsid w:val="00842779"/>
    <w:rsid w:val="00865F67"/>
    <w:rsid w:val="00881A7B"/>
    <w:rsid w:val="008840E5"/>
    <w:rsid w:val="00887B3E"/>
    <w:rsid w:val="008C2AC6"/>
    <w:rsid w:val="00930C23"/>
    <w:rsid w:val="0093193B"/>
    <w:rsid w:val="009509D8"/>
    <w:rsid w:val="00950B64"/>
    <w:rsid w:val="009711B2"/>
    <w:rsid w:val="00981893"/>
    <w:rsid w:val="00A1687D"/>
    <w:rsid w:val="00A43E52"/>
    <w:rsid w:val="00A4678D"/>
    <w:rsid w:val="00A778C7"/>
    <w:rsid w:val="00AB441E"/>
    <w:rsid w:val="00AB6293"/>
    <w:rsid w:val="00AE0928"/>
    <w:rsid w:val="00AF3B82"/>
    <w:rsid w:val="00B12E95"/>
    <w:rsid w:val="00B22876"/>
    <w:rsid w:val="00B42B28"/>
    <w:rsid w:val="00B558F0"/>
    <w:rsid w:val="00BB134A"/>
    <w:rsid w:val="00BD48FE"/>
    <w:rsid w:val="00BD7BD8"/>
    <w:rsid w:val="00BE6ADC"/>
    <w:rsid w:val="00C05BFE"/>
    <w:rsid w:val="00C23CD4"/>
    <w:rsid w:val="00C61C0C"/>
    <w:rsid w:val="00C941CB"/>
    <w:rsid w:val="00CB48EF"/>
    <w:rsid w:val="00CC2357"/>
    <w:rsid w:val="00CF071A"/>
    <w:rsid w:val="00D058B8"/>
    <w:rsid w:val="00D56C11"/>
    <w:rsid w:val="00D834A0"/>
    <w:rsid w:val="00D872DF"/>
    <w:rsid w:val="00D91E21"/>
    <w:rsid w:val="00DA7FCD"/>
    <w:rsid w:val="00DD252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0D0DA2"/>
  <w15:chartTrackingRefBased/>
  <w15:docId w15:val="{15D8479A-30C7-4224-B89B-90DF5CA54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134A"/>
    <w:pPr>
      <w:spacing w:before="480" w:after="240"/>
    </w:pPr>
  </w:style>
  <w:style w:type="paragraph" w:customStyle="1" w:styleId="NormalBold">
    <w:name w:val="NormalBold"/>
    <w:basedOn w:val="Normal"/>
    <w:rsid w:val="00BB134A"/>
    <w:rPr>
      <w:b/>
    </w:rPr>
  </w:style>
  <w:style w:type="paragraph" w:customStyle="1" w:styleId="NormalHanging12a">
    <w:name w:val="NormalHanging12a"/>
    <w:basedOn w:val="Normal"/>
    <w:rsid w:val="00BB134A"/>
    <w:pPr>
      <w:spacing w:after="240"/>
      <w:ind w:left="567" w:hanging="567"/>
    </w:pPr>
  </w:style>
  <w:style w:type="paragraph" w:customStyle="1" w:styleId="AmNumberTabs">
    <w:name w:val="AmNumberTabs"/>
    <w:basedOn w:val="Normal"/>
    <w:rsid w:val="00BB13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BB134A"/>
    <w:rPr>
      <w:color w:val="0563C1" w:themeColor="hyperlink"/>
      <w:u w:val="single"/>
    </w:rPr>
  </w:style>
  <w:style w:type="paragraph" w:styleId="ListParagraph">
    <w:name w:val="List Paragraph"/>
    <w:basedOn w:val="Normal"/>
    <w:uiPriority w:val="34"/>
    <w:qFormat/>
    <w:rsid w:val="00BB134A"/>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BB134A"/>
    <w:pPr>
      <w:widowControl/>
      <w:spacing w:before="120" w:after="120"/>
      <w:ind w:left="850"/>
      <w:jc w:val="both"/>
    </w:pPr>
    <w:rPr>
      <w:rFonts w:eastAsiaTheme="minorHAnsi"/>
      <w:szCs w:val="22"/>
      <w:lang w:eastAsia="en-US"/>
    </w:rPr>
  </w:style>
  <w:style w:type="paragraph" w:customStyle="1" w:styleId="Point0">
    <w:name w:val="Point 0"/>
    <w:basedOn w:val="Normal"/>
    <w:rsid w:val="00BB134A"/>
    <w:pPr>
      <w:widowControl/>
      <w:spacing w:before="120" w:after="120"/>
      <w:ind w:left="850" w:hanging="850"/>
      <w:jc w:val="both"/>
    </w:pPr>
    <w:rPr>
      <w:rFonts w:eastAsiaTheme="minorHAnsi"/>
      <w:szCs w:val="22"/>
      <w:lang w:eastAsia="en-US"/>
    </w:rPr>
  </w:style>
  <w:style w:type="paragraph" w:customStyle="1" w:styleId="Point1">
    <w:name w:val="Point 1"/>
    <w:basedOn w:val="Normal"/>
    <w:rsid w:val="00BB134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B134A"/>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BB134A"/>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BB134A"/>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BB134A"/>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BB134A"/>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BB134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B134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B134A"/>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B134A"/>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BB134A"/>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BB134A"/>
    <w:pPr>
      <w:widowControl/>
      <w:ind w:left="5103"/>
    </w:pPr>
    <w:rPr>
      <w:rFonts w:eastAsiaTheme="minorHAnsi"/>
      <w:szCs w:val="22"/>
      <w:lang w:eastAsia="en-US"/>
    </w:rPr>
  </w:style>
  <w:style w:type="paragraph" w:customStyle="1" w:styleId="Typedudocument">
    <w:name w:val="Type du document"/>
    <w:basedOn w:val="Normal"/>
    <w:next w:val="Titreobjet"/>
    <w:rsid w:val="00BB134A"/>
    <w:pPr>
      <w:widowControl/>
      <w:spacing w:before="360"/>
      <w:jc w:val="center"/>
    </w:pPr>
    <w:rPr>
      <w:rFonts w:eastAsiaTheme="minorHAnsi"/>
      <w:b/>
      <w:szCs w:val="22"/>
      <w:lang w:eastAsia="en-US"/>
    </w:rPr>
  </w:style>
  <w:style w:type="paragraph" w:customStyle="1" w:styleId="Titreobjet">
    <w:name w:val="Titre objet"/>
    <w:basedOn w:val="Normal"/>
    <w:next w:val="Normal"/>
    <w:rsid w:val="00BB134A"/>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BB134A"/>
  </w:style>
  <w:style w:type="character" w:customStyle="1" w:styleId="eop">
    <w:name w:val="eop"/>
    <w:basedOn w:val="DefaultParagraphFont"/>
    <w:rsid w:val="00BB134A"/>
  </w:style>
  <w:style w:type="paragraph" w:customStyle="1" w:styleId="NormalCenter12a">
    <w:name w:val="NormalCenter12a"/>
    <w:basedOn w:val="Normal"/>
    <w:rsid w:val="00BB134A"/>
    <w:pPr>
      <w:spacing w:after="240"/>
      <w:jc w:val="center"/>
    </w:pPr>
  </w:style>
  <w:style w:type="paragraph" w:customStyle="1" w:styleId="AmHeadingConsam">
    <w:name w:val="AmHeadingConsam"/>
    <w:basedOn w:val="Normal"/>
    <w:next w:val="NormalCenter12a"/>
    <w:rsid w:val="00BB134A"/>
    <w:pPr>
      <w:spacing w:before="720" w:after="240"/>
      <w:jc w:val="center"/>
    </w:pPr>
  </w:style>
  <w:style w:type="paragraph" w:styleId="BalloonText">
    <w:name w:val="Balloon Text"/>
    <w:basedOn w:val="Normal"/>
    <w:link w:val="BalloonTextChar"/>
    <w:rsid w:val="00DD2528"/>
    <w:rPr>
      <w:rFonts w:ascii="Segoe UI" w:hAnsi="Segoe UI" w:cs="Segoe UI"/>
      <w:sz w:val="18"/>
      <w:szCs w:val="18"/>
    </w:rPr>
  </w:style>
  <w:style w:type="character" w:customStyle="1" w:styleId="BalloonTextChar">
    <w:name w:val="Balloon Text Char"/>
    <w:basedOn w:val="DefaultParagraphFont"/>
    <w:link w:val="BalloonText"/>
    <w:rsid w:val="00DD2528"/>
    <w:rPr>
      <w:rFonts w:ascii="Segoe UI" w:hAnsi="Segoe UI" w:cs="Segoe UI"/>
      <w:sz w:val="18"/>
      <w:szCs w:val="18"/>
      <w:lang w:val="sl-SI"/>
    </w:rPr>
  </w:style>
  <w:style w:type="character" w:styleId="CommentReference">
    <w:name w:val="annotation reference"/>
    <w:basedOn w:val="DefaultParagraphFont"/>
    <w:rsid w:val="006546BB"/>
    <w:rPr>
      <w:sz w:val="16"/>
      <w:szCs w:val="16"/>
    </w:rPr>
  </w:style>
  <w:style w:type="paragraph" w:styleId="CommentText">
    <w:name w:val="annotation text"/>
    <w:basedOn w:val="Normal"/>
    <w:link w:val="CommentTextChar"/>
    <w:rsid w:val="006546BB"/>
    <w:rPr>
      <w:sz w:val="20"/>
    </w:rPr>
  </w:style>
  <w:style w:type="character" w:customStyle="1" w:styleId="CommentTextChar">
    <w:name w:val="Comment Text Char"/>
    <w:basedOn w:val="DefaultParagraphFont"/>
    <w:link w:val="CommentText"/>
    <w:rsid w:val="006546BB"/>
    <w:rPr>
      <w:lang w:val="sl-SI"/>
    </w:rPr>
  </w:style>
  <w:style w:type="paragraph" w:styleId="CommentSubject">
    <w:name w:val="annotation subject"/>
    <w:basedOn w:val="CommentText"/>
    <w:next w:val="CommentText"/>
    <w:link w:val="CommentSubjectChar"/>
    <w:rsid w:val="006546BB"/>
    <w:rPr>
      <w:b/>
      <w:bCs/>
    </w:rPr>
  </w:style>
  <w:style w:type="character" w:customStyle="1" w:styleId="CommentSubjectChar">
    <w:name w:val="Comment Subject Char"/>
    <w:basedOn w:val="CommentTextChar"/>
    <w:link w:val="CommentSubject"/>
    <w:rsid w:val="006546BB"/>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028AB-248E-47DF-897A-62BAE3684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3280</Words>
  <Characters>21706</Characters>
  <Application>Microsoft Office Word</Application>
  <DocSecurity>0</DocSecurity>
  <Lines>180</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2024-09-05T13:15:00Z</dcterms:created>
  <dcterms:modified xsi:type="dcterms:W3CDTF">2024-09-05T13:15:00Z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P9_TA(2024)0359_</vt:lpwstr>
  </property>
  <property fmtid="{D5CDD505-2E9C-101B-9397-08002B2CF9AE}" pid="4" name="&lt;Type&gt;">
    <vt:lpwstr>RR</vt:lpwstr>
  </property>
</Properties>
</file>