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24AF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24AF1" w:rsidRDefault="002D43D5" w:rsidP="0010095E">
            <w:pPr>
              <w:pStyle w:val="EPName"/>
            </w:pPr>
            <w:r w:rsidRPr="00E24AF1">
              <w:t>Parlament Europejski</w:t>
            </w:r>
          </w:p>
          <w:p w:rsidR="00751A4A" w:rsidRPr="00E24AF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A6E9F">
              <w:t>2019</w:t>
            </w:r>
            <w:r w:rsidRPr="00E24AF1">
              <w:t>-</w:t>
            </w:r>
            <w:r w:rsidRPr="00CA6E9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24AF1" w:rsidRDefault="00187494" w:rsidP="0010095E">
            <w:pPr>
              <w:pStyle w:val="EPLogo"/>
            </w:pPr>
            <w:r w:rsidRPr="00E24AF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24AF1" w:rsidRDefault="00D058B8" w:rsidP="004C5D52">
      <w:pPr>
        <w:pStyle w:val="LineTop"/>
      </w:pPr>
    </w:p>
    <w:p w:rsidR="00680577" w:rsidRPr="00E24AF1" w:rsidRDefault="002D43D5" w:rsidP="00680577">
      <w:pPr>
        <w:pStyle w:val="EPBodyTA1"/>
      </w:pPr>
      <w:r w:rsidRPr="00E24AF1">
        <w:t>TEKSTY PRZYJĘTE</w:t>
      </w:r>
    </w:p>
    <w:p w:rsidR="00D058B8" w:rsidRPr="00E24AF1" w:rsidRDefault="00D058B8" w:rsidP="00D058B8">
      <w:pPr>
        <w:pStyle w:val="LineBottom"/>
      </w:pPr>
    </w:p>
    <w:p w:rsidR="002D43D5" w:rsidRPr="00E24AF1" w:rsidRDefault="002D43D5" w:rsidP="002D43D5">
      <w:pPr>
        <w:pStyle w:val="ATHeading1"/>
      </w:pPr>
      <w:bookmarkStart w:id="0" w:name="TANumber"/>
      <w:r w:rsidRPr="00E24AF1">
        <w:t>P</w:t>
      </w:r>
      <w:r w:rsidRPr="00CA6E9F">
        <w:t>9</w:t>
      </w:r>
      <w:r w:rsidRPr="00E24AF1">
        <w:t>_TA(</w:t>
      </w:r>
      <w:r w:rsidRPr="00CA6E9F">
        <w:t>2024</w:t>
      </w:r>
      <w:r w:rsidRPr="00E24AF1">
        <w:t>)</w:t>
      </w:r>
      <w:r w:rsidRPr="00CA6E9F">
        <w:t>0</w:t>
      </w:r>
      <w:bookmarkEnd w:id="0"/>
      <w:r w:rsidR="008E48C1" w:rsidRPr="00CA6E9F">
        <w:t>360</w:t>
      </w:r>
    </w:p>
    <w:p w:rsidR="002D43D5" w:rsidRPr="00E24AF1" w:rsidRDefault="004221E8" w:rsidP="002D43D5">
      <w:pPr>
        <w:pStyle w:val="ATHeading2"/>
      </w:pPr>
      <w:bookmarkStart w:id="1" w:name="title"/>
      <w:r>
        <w:t>Prawo</w:t>
      </w:r>
      <w:r w:rsidRPr="00E24AF1">
        <w:t xml:space="preserve"> spółek</w:t>
      </w:r>
      <w:r>
        <w:t>:</w:t>
      </w:r>
      <w:r w:rsidR="00BA08E7">
        <w:t xml:space="preserve"> S</w:t>
      </w:r>
      <w:r w:rsidR="002D43D5" w:rsidRPr="00E24AF1">
        <w:t>zersze wykorzystani</w:t>
      </w:r>
      <w:r>
        <w:t>e</w:t>
      </w:r>
      <w:r w:rsidR="002D43D5" w:rsidRPr="00E24AF1">
        <w:t xml:space="preserve"> i aktualizacj</w:t>
      </w:r>
      <w:r>
        <w:t xml:space="preserve">a </w:t>
      </w:r>
      <w:r w:rsidR="002D43D5" w:rsidRPr="00E24AF1">
        <w:t>narzędzi i procesów cyfrowych</w:t>
      </w:r>
      <w:bookmarkEnd w:id="1"/>
    </w:p>
    <w:p w:rsidR="002D43D5" w:rsidRPr="00E24AF1" w:rsidRDefault="002D43D5" w:rsidP="002D43D5">
      <w:pPr>
        <w:rPr>
          <w:i/>
          <w:vanish/>
        </w:rPr>
      </w:pPr>
      <w:r w:rsidRPr="00E24AF1">
        <w:rPr>
          <w:i/>
        </w:rPr>
        <w:fldChar w:fldCharType="begin"/>
      </w:r>
      <w:r w:rsidRPr="00E24AF1">
        <w:rPr>
          <w:i/>
        </w:rPr>
        <w:instrText xml:space="preserve"> TC"(</w:instrText>
      </w:r>
      <w:bookmarkStart w:id="2" w:name="DocNumber"/>
      <w:r w:rsidRPr="00E24AF1">
        <w:rPr>
          <w:i/>
        </w:rPr>
        <w:instrText>A</w:instrText>
      </w:r>
      <w:r w:rsidRPr="00CA6E9F">
        <w:rPr>
          <w:i/>
        </w:rPr>
        <w:instrText>9</w:instrText>
      </w:r>
      <w:r w:rsidRPr="00E24AF1">
        <w:rPr>
          <w:i/>
        </w:rPr>
        <w:instrText>-</w:instrText>
      </w:r>
      <w:r w:rsidRPr="00CA6E9F">
        <w:rPr>
          <w:i/>
        </w:rPr>
        <w:instrText>0394</w:instrText>
      </w:r>
      <w:r w:rsidRPr="00E24AF1">
        <w:rPr>
          <w:i/>
        </w:rPr>
        <w:instrText>/</w:instrText>
      </w:r>
      <w:r w:rsidRPr="00CA6E9F">
        <w:rPr>
          <w:i/>
        </w:rPr>
        <w:instrText>2023</w:instrText>
      </w:r>
      <w:bookmarkEnd w:id="2"/>
      <w:r w:rsidRPr="00E24AF1">
        <w:rPr>
          <w:i/>
        </w:rPr>
        <w:instrText xml:space="preserve"> - Sprawozdawca: Emil </w:instrText>
      </w:r>
      <w:proofErr w:type="spellStart"/>
      <w:r w:rsidRPr="00E24AF1">
        <w:rPr>
          <w:i/>
        </w:rPr>
        <w:instrText>Radev</w:instrText>
      </w:r>
      <w:proofErr w:type="spellEnd"/>
      <w:proofErr w:type="gramStart"/>
      <w:r w:rsidRPr="00E24AF1">
        <w:rPr>
          <w:i/>
        </w:rPr>
        <w:instrText>)"\l</w:instrText>
      </w:r>
      <w:proofErr w:type="gramEnd"/>
      <w:r w:rsidRPr="00CA6E9F">
        <w:rPr>
          <w:i/>
        </w:rPr>
        <w:instrText>3</w:instrText>
      </w:r>
      <w:r w:rsidRPr="00E24AF1">
        <w:rPr>
          <w:i/>
        </w:rPr>
        <w:instrText xml:space="preserve"> \n&gt; \* MERGEFORMAT </w:instrText>
      </w:r>
      <w:r w:rsidRPr="00E24AF1">
        <w:rPr>
          <w:i/>
        </w:rPr>
        <w:fldChar w:fldCharType="end"/>
      </w:r>
    </w:p>
    <w:p w:rsidR="002D43D5" w:rsidRPr="00E24AF1" w:rsidRDefault="002D43D5" w:rsidP="002D43D5">
      <w:pPr>
        <w:rPr>
          <w:vanish/>
        </w:rPr>
      </w:pPr>
      <w:bookmarkStart w:id="3" w:name="Commission"/>
      <w:r w:rsidRPr="00E24AF1">
        <w:rPr>
          <w:vanish/>
        </w:rPr>
        <w:t>Komisja Prawna</w:t>
      </w:r>
      <w:bookmarkEnd w:id="3"/>
    </w:p>
    <w:p w:rsidR="002D43D5" w:rsidRPr="00E24AF1" w:rsidRDefault="002D43D5" w:rsidP="002D43D5">
      <w:pPr>
        <w:rPr>
          <w:vanish/>
        </w:rPr>
      </w:pPr>
      <w:bookmarkStart w:id="4" w:name="PE"/>
      <w:r w:rsidRPr="00E24AF1">
        <w:rPr>
          <w:vanish/>
        </w:rPr>
        <w:t>PE</w:t>
      </w:r>
      <w:r w:rsidRPr="00CA6E9F">
        <w:rPr>
          <w:vanish/>
        </w:rPr>
        <w:t>751</w:t>
      </w:r>
      <w:r w:rsidRPr="00E24AF1">
        <w:rPr>
          <w:vanish/>
        </w:rPr>
        <w:t>.</w:t>
      </w:r>
      <w:r w:rsidRPr="00CA6E9F">
        <w:rPr>
          <w:vanish/>
        </w:rPr>
        <w:t>881</w:t>
      </w:r>
      <w:bookmarkEnd w:id="4"/>
    </w:p>
    <w:p w:rsidR="002D43D5" w:rsidRPr="00E24AF1" w:rsidRDefault="002D43D5" w:rsidP="002D43D5">
      <w:pPr>
        <w:pStyle w:val="ATHeading3"/>
      </w:pPr>
      <w:bookmarkStart w:id="5" w:name="Sujet"/>
      <w:r w:rsidRPr="00E24AF1">
        <w:t xml:space="preserve">Rezolucja ustawodawcza Parlamentu Europejskiego z dnia </w:t>
      </w:r>
      <w:r w:rsidR="004221E8" w:rsidRPr="00CA6E9F">
        <w:t>24</w:t>
      </w:r>
      <w:r w:rsidRPr="00E24AF1">
        <w:t xml:space="preserve"> </w:t>
      </w:r>
      <w:r w:rsidR="004221E8">
        <w:t xml:space="preserve">kwietnia </w:t>
      </w:r>
      <w:r w:rsidRPr="00CA6E9F">
        <w:t>2024</w:t>
      </w:r>
      <w:r w:rsidRPr="00E24AF1">
        <w:t xml:space="preserve"> r. w sprawie wniosku dotyczącego dyrektywy Parlamentu Europejskiego i Rady zmieniającej dyrektywy </w:t>
      </w:r>
      <w:r w:rsidRPr="00CA6E9F">
        <w:t>2009</w:t>
      </w:r>
      <w:r w:rsidRPr="00E24AF1">
        <w:t>/</w:t>
      </w:r>
      <w:r w:rsidRPr="00CA6E9F">
        <w:t>102</w:t>
      </w:r>
      <w:r w:rsidRPr="00E24AF1">
        <w:t xml:space="preserve">/WE i (UE) </w:t>
      </w:r>
      <w:r w:rsidRPr="00CA6E9F">
        <w:t>2017</w:t>
      </w:r>
      <w:r w:rsidRPr="00E24AF1">
        <w:t>/</w:t>
      </w:r>
      <w:r w:rsidRPr="00CA6E9F">
        <w:t>1132</w:t>
      </w:r>
      <w:r w:rsidRPr="00E24AF1">
        <w:t xml:space="preserve"> w odniesieniu do szerszego wykorzystania i aktualizacji narzędzi i procesów cyfrowych w ramach prawa spółek</w:t>
      </w:r>
      <w:bookmarkEnd w:id="5"/>
      <w:r w:rsidRPr="00E24AF1">
        <w:t xml:space="preserve"> </w:t>
      </w:r>
      <w:bookmarkStart w:id="6" w:name="References"/>
      <w:r w:rsidRPr="00E24AF1">
        <w:t>(COM</w:t>
      </w:r>
      <w:proofErr w:type="gramStart"/>
      <w:r w:rsidRPr="00E24AF1">
        <w:t>(</w:t>
      </w:r>
      <w:r w:rsidRPr="00CA6E9F">
        <w:t>2023</w:t>
      </w:r>
      <w:r w:rsidRPr="00E24AF1">
        <w:t>)</w:t>
      </w:r>
      <w:r w:rsidRPr="00CA6E9F">
        <w:t>0177</w:t>
      </w:r>
      <w:r w:rsidRPr="00E24AF1">
        <w:t xml:space="preserve"> – C</w:t>
      </w:r>
      <w:proofErr w:type="gramEnd"/>
      <w:r w:rsidRPr="00CA6E9F">
        <w:t>9</w:t>
      </w:r>
      <w:r w:rsidRPr="00E24AF1">
        <w:t>-</w:t>
      </w:r>
      <w:r w:rsidRPr="00CA6E9F">
        <w:t>0121</w:t>
      </w:r>
      <w:r w:rsidRPr="00E24AF1">
        <w:t>/</w:t>
      </w:r>
      <w:r w:rsidRPr="00CA6E9F">
        <w:t>2023</w:t>
      </w:r>
      <w:r w:rsidRPr="00E24AF1">
        <w:t xml:space="preserve"> – </w:t>
      </w:r>
      <w:r w:rsidRPr="00CA6E9F">
        <w:t>2023</w:t>
      </w:r>
      <w:r w:rsidRPr="00E24AF1">
        <w:t>/</w:t>
      </w:r>
      <w:r w:rsidRPr="00CA6E9F">
        <w:t>0089</w:t>
      </w:r>
      <w:r w:rsidRPr="00E24AF1">
        <w:t>(COD))</w:t>
      </w:r>
      <w:bookmarkEnd w:id="6"/>
    </w:p>
    <w:p w:rsidR="005F3A32" w:rsidRPr="00E24AF1" w:rsidRDefault="005F3A32" w:rsidP="005F3A32">
      <w:pPr>
        <w:pStyle w:val="NormalBold"/>
      </w:pPr>
      <w:bookmarkStart w:id="7" w:name="TextBodyBegin"/>
      <w:bookmarkEnd w:id="7"/>
      <w:r w:rsidRPr="00E24AF1">
        <w:t>(Zwykła procedura ustawodawcza: pierwsze czytanie)</w:t>
      </w:r>
    </w:p>
    <w:p w:rsidR="005F3A32" w:rsidRPr="00E24AF1" w:rsidRDefault="005F3A32" w:rsidP="005F3A32">
      <w:pPr>
        <w:pStyle w:val="EPComma"/>
      </w:pPr>
      <w:r w:rsidRPr="00E24AF1">
        <w:rPr>
          <w:i/>
        </w:rPr>
        <w:t>Parlament Europejski</w:t>
      </w:r>
      <w:r w:rsidRPr="00E24AF1">
        <w:t>,</w:t>
      </w:r>
    </w:p>
    <w:p w:rsidR="005F3A32" w:rsidRPr="00E24AF1" w:rsidRDefault="005F3A32" w:rsidP="005F3A32">
      <w:pPr>
        <w:pStyle w:val="NormalHanging12a"/>
      </w:pPr>
      <w:r w:rsidRPr="00E24AF1">
        <w:t>–</w:t>
      </w:r>
      <w:r w:rsidRPr="00E24AF1">
        <w:tab/>
        <w:t>uwzględniając wniosek Komisji przedstawiony Parlamentowi Europejskiemu i Radzie (COM(</w:t>
      </w:r>
      <w:r w:rsidRPr="00CA6E9F">
        <w:t>2023</w:t>
      </w:r>
      <w:r w:rsidRPr="00E24AF1">
        <w:t>)</w:t>
      </w:r>
      <w:r w:rsidRPr="00CA6E9F">
        <w:t>0177</w:t>
      </w:r>
      <w:r w:rsidRPr="00E24AF1">
        <w:t>),</w:t>
      </w:r>
    </w:p>
    <w:p w:rsidR="005F3A32" w:rsidRPr="00E24AF1" w:rsidRDefault="005F3A32" w:rsidP="005F3A32">
      <w:pPr>
        <w:pStyle w:val="NormalHanging12a"/>
      </w:pPr>
      <w:r w:rsidRPr="00E24AF1">
        <w:t>–</w:t>
      </w:r>
      <w:r w:rsidRPr="00E24AF1">
        <w:tab/>
        <w:t xml:space="preserve">uwzględniając art. </w:t>
      </w:r>
      <w:r w:rsidRPr="00CA6E9F">
        <w:t>294</w:t>
      </w:r>
      <w:r w:rsidRPr="00E24AF1">
        <w:t xml:space="preserve"> ust. </w:t>
      </w:r>
      <w:r w:rsidRPr="00CA6E9F">
        <w:t>2</w:t>
      </w:r>
      <w:r w:rsidRPr="00E24AF1">
        <w:t xml:space="preserve">, art. </w:t>
      </w:r>
      <w:r w:rsidRPr="00CA6E9F">
        <w:t>50</w:t>
      </w:r>
      <w:r w:rsidRPr="00E24AF1">
        <w:t xml:space="preserve"> ust. </w:t>
      </w:r>
      <w:r w:rsidRPr="00CA6E9F">
        <w:t>1</w:t>
      </w:r>
      <w:r w:rsidRPr="00E24AF1">
        <w:t xml:space="preserve"> i art. </w:t>
      </w:r>
      <w:r w:rsidRPr="00CA6E9F">
        <w:t>50</w:t>
      </w:r>
      <w:r w:rsidRPr="00E24AF1">
        <w:t xml:space="preserve"> ust. </w:t>
      </w:r>
      <w:r w:rsidRPr="00CA6E9F">
        <w:t>2</w:t>
      </w:r>
      <w:r w:rsidRPr="00E24AF1">
        <w:t xml:space="preserve"> oraz art. </w:t>
      </w:r>
      <w:r w:rsidRPr="00CA6E9F">
        <w:t>114</w:t>
      </w:r>
      <w:r w:rsidRPr="00E24AF1">
        <w:t xml:space="preserve"> Traktatu o funkcjonowaniu Unii Europejskiej, zgodnie z którymi wniosek został przedstawiony Parlamentowi przez Komisję (C</w:t>
      </w:r>
      <w:r w:rsidRPr="00CA6E9F">
        <w:t>9</w:t>
      </w:r>
      <w:r w:rsidRPr="00E24AF1">
        <w:t>-</w:t>
      </w:r>
      <w:r w:rsidRPr="00CA6E9F">
        <w:t>0121</w:t>
      </w:r>
      <w:r w:rsidRPr="00E24AF1">
        <w:t>/</w:t>
      </w:r>
      <w:r w:rsidRPr="00CA6E9F">
        <w:t>2023</w:t>
      </w:r>
      <w:r w:rsidRPr="00E24AF1">
        <w:t>),</w:t>
      </w:r>
    </w:p>
    <w:p w:rsidR="005F3A32" w:rsidRPr="00E24AF1" w:rsidRDefault="005F3A32" w:rsidP="005F3A32">
      <w:pPr>
        <w:pStyle w:val="NormalHanging12a"/>
      </w:pPr>
      <w:r w:rsidRPr="00E24AF1">
        <w:t>–</w:t>
      </w:r>
      <w:r w:rsidRPr="00E24AF1">
        <w:tab/>
        <w:t xml:space="preserve">uwzględniając art. </w:t>
      </w:r>
      <w:r w:rsidRPr="00CA6E9F">
        <w:t>294</w:t>
      </w:r>
      <w:r w:rsidRPr="00E24AF1">
        <w:t xml:space="preserve"> ust. </w:t>
      </w:r>
      <w:r w:rsidRPr="00CA6E9F">
        <w:t>3</w:t>
      </w:r>
      <w:r w:rsidRPr="00E24AF1">
        <w:t xml:space="preserve"> Traktatu o funkcjonowaniu Unii Europejskiej,</w:t>
      </w:r>
    </w:p>
    <w:p w:rsidR="005F3A32" w:rsidRDefault="005F3A32" w:rsidP="005F3A32">
      <w:pPr>
        <w:pStyle w:val="NormalHanging12a"/>
      </w:pPr>
      <w:r w:rsidRPr="00E24AF1">
        <w:t>–</w:t>
      </w:r>
      <w:r w:rsidRPr="00E24AF1">
        <w:tab/>
        <w:t xml:space="preserve">uwzględniając opinię Europejskiego Komitetu Ekonomiczno-Społecznego z </w:t>
      </w:r>
      <w:r w:rsidRPr="00CA6E9F">
        <w:t>14</w:t>
      </w:r>
      <w:r w:rsidRPr="00E24AF1">
        <w:t xml:space="preserve"> czerwca </w:t>
      </w:r>
      <w:r w:rsidRPr="00CA6E9F">
        <w:t>2023</w:t>
      </w:r>
      <w:r w:rsidRPr="00E24AF1">
        <w:t> r.</w:t>
      </w:r>
      <w:r w:rsidRPr="00E24AF1">
        <w:rPr>
          <w:rStyle w:val="FootnoteReference"/>
        </w:rPr>
        <w:footnoteReference w:id="1"/>
      </w:r>
      <w:r w:rsidRPr="00E24AF1">
        <w:t>,</w:t>
      </w:r>
    </w:p>
    <w:p w:rsidR="004221E8" w:rsidRDefault="004221E8" w:rsidP="004221E8">
      <w:pPr>
        <w:pStyle w:val="Normal12Hanging"/>
        <w:ind w:left="567" w:hanging="567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 w:rsidRPr="00CA6E9F">
        <w:t>74</w:t>
      </w:r>
      <w:r w:rsidRPr="0090212C">
        <w:t xml:space="preserve"> ust. </w:t>
      </w:r>
      <w:r w:rsidRPr="00CA6E9F">
        <w:t>4</w:t>
      </w:r>
      <w:r w:rsidRPr="0090212C">
        <w:t xml:space="preserve"> Regulaminu oraz </w:t>
      </w:r>
      <w:r>
        <w:t xml:space="preserve">przekazane pismem z dnia </w:t>
      </w:r>
      <w:r w:rsidRPr="00CA6E9F">
        <w:t>20</w:t>
      </w:r>
      <w:r>
        <w:t xml:space="preserve"> marca </w:t>
      </w:r>
      <w:r w:rsidRPr="00CA6E9F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CA6E9F">
        <w:t>294</w:t>
      </w:r>
      <w:r w:rsidRPr="0090212C">
        <w:t xml:space="preserve"> ust. </w:t>
      </w:r>
      <w:r w:rsidRPr="00CA6E9F">
        <w:t>4</w:t>
      </w:r>
      <w:r w:rsidRPr="0090212C">
        <w:t xml:space="preserve"> Traktatu o funkcjonowaniu Unii Europejskiej,</w:t>
      </w:r>
    </w:p>
    <w:p w:rsidR="005F3A32" w:rsidRPr="00E24AF1" w:rsidRDefault="005F3A32" w:rsidP="005F3A32">
      <w:pPr>
        <w:pStyle w:val="NormalHanging12a"/>
      </w:pPr>
      <w:r w:rsidRPr="00E24AF1">
        <w:t>–</w:t>
      </w:r>
      <w:r w:rsidRPr="00E24AF1">
        <w:tab/>
        <w:t xml:space="preserve">uwzględniając art. </w:t>
      </w:r>
      <w:r w:rsidRPr="00CA6E9F">
        <w:t>59</w:t>
      </w:r>
      <w:r w:rsidRPr="00E24AF1">
        <w:t xml:space="preserve"> Regulaminu,</w:t>
      </w:r>
    </w:p>
    <w:p w:rsidR="005F3A32" w:rsidRPr="00E24AF1" w:rsidRDefault="005F3A32" w:rsidP="005F3A32">
      <w:pPr>
        <w:pStyle w:val="NormalHanging12a"/>
      </w:pPr>
      <w:r w:rsidRPr="00E24AF1">
        <w:t>–</w:t>
      </w:r>
      <w:r w:rsidRPr="00E24AF1">
        <w:tab/>
        <w:t>uwzględniając sprawozdanie Komisji Prawnej (A</w:t>
      </w:r>
      <w:r w:rsidRPr="00CA6E9F">
        <w:t>9</w:t>
      </w:r>
      <w:r w:rsidRPr="00E24AF1">
        <w:t>-</w:t>
      </w:r>
      <w:r w:rsidRPr="00CA6E9F">
        <w:t>0394</w:t>
      </w:r>
      <w:r w:rsidRPr="00E24AF1">
        <w:t>/</w:t>
      </w:r>
      <w:r w:rsidRPr="00CA6E9F">
        <w:t>2023</w:t>
      </w:r>
      <w:r w:rsidRPr="00E24AF1">
        <w:t>),</w:t>
      </w:r>
    </w:p>
    <w:p w:rsidR="005F3A32" w:rsidRPr="00E24AF1" w:rsidRDefault="005F3A32" w:rsidP="005F3A32">
      <w:pPr>
        <w:pStyle w:val="NormalHanging12a"/>
      </w:pPr>
      <w:r w:rsidRPr="00CA6E9F">
        <w:t>1</w:t>
      </w:r>
      <w:r w:rsidRPr="00E24AF1">
        <w:t>.</w:t>
      </w:r>
      <w:r w:rsidRPr="00E24AF1">
        <w:tab/>
      </w:r>
      <w:proofErr w:type="gramStart"/>
      <w:r w:rsidRPr="00E24AF1">
        <w:t>przyjmuje</w:t>
      </w:r>
      <w:proofErr w:type="gramEnd"/>
      <w:r w:rsidRPr="00E24AF1">
        <w:t xml:space="preserve"> poniższe stanowisko w pierwszym czytaniu;</w:t>
      </w:r>
    </w:p>
    <w:p w:rsidR="005F3A32" w:rsidRPr="00E24AF1" w:rsidRDefault="005F3A32" w:rsidP="005F3A32">
      <w:pPr>
        <w:pStyle w:val="NormalHanging12a"/>
      </w:pPr>
      <w:r w:rsidRPr="00CA6E9F">
        <w:lastRenderedPageBreak/>
        <w:t>2</w:t>
      </w:r>
      <w:r w:rsidRPr="00E24AF1">
        <w:t>.</w:t>
      </w:r>
      <w:r w:rsidRPr="00E24AF1">
        <w:tab/>
      </w:r>
      <w:proofErr w:type="gramStart"/>
      <w:r w:rsidRPr="00E24AF1">
        <w:t>zwraca</w:t>
      </w:r>
      <w:proofErr w:type="gramEnd"/>
      <w:r w:rsidRPr="00E24AF1">
        <w:t xml:space="preserve"> się do Komisji o ponowne przekazanie mu sprawy, jeśli zastąpi ona pierwotny wniosek, wprowadzi w nim istotne zmiany lub planuje ich wprowadzenie;</w:t>
      </w:r>
    </w:p>
    <w:p w:rsidR="005F3A32" w:rsidRPr="00E24AF1" w:rsidRDefault="005F3A32" w:rsidP="005F3A32">
      <w:pPr>
        <w:pStyle w:val="NormalHanging12a"/>
      </w:pPr>
      <w:r w:rsidRPr="00CA6E9F">
        <w:t>3</w:t>
      </w:r>
      <w:r w:rsidRPr="00E24AF1">
        <w:t>.</w:t>
      </w:r>
      <w:r w:rsidRPr="00E24AF1">
        <w:tab/>
      </w:r>
      <w:proofErr w:type="gramStart"/>
      <w:r w:rsidRPr="00E24AF1">
        <w:t>zobowiązuje</w:t>
      </w:r>
      <w:proofErr w:type="gramEnd"/>
      <w:r w:rsidRPr="00E24AF1">
        <w:t xml:space="preserve"> swoją przewodniczącą do przekazania stanowiska Parlamentu Radzie i Komisji oraz parlamentom narodowym.</w:t>
      </w:r>
    </w:p>
    <w:p w:rsidR="00BA08E7" w:rsidRDefault="00BA08E7" w:rsidP="005F3A32">
      <w:pPr>
        <w:pStyle w:val="NormalHanging12a"/>
        <w:sectPr w:rsidR="00BA08E7" w:rsidSect="00E24AF1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A08E7" w:rsidRPr="003D73C1" w:rsidRDefault="00BA08E7" w:rsidP="00BA08E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3D73C1">
        <w:rPr>
          <w:rFonts w:eastAsia="Calibri"/>
          <w:b/>
          <w:bCs/>
          <w:color w:val="000000"/>
          <w:szCs w:val="24"/>
        </w:rPr>
        <w:lastRenderedPageBreak/>
        <w:t>P</w:t>
      </w:r>
      <w:r w:rsidRPr="00CA6E9F">
        <w:rPr>
          <w:rFonts w:eastAsia="Calibri"/>
          <w:b/>
          <w:bCs/>
          <w:color w:val="000000"/>
          <w:szCs w:val="24"/>
        </w:rPr>
        <w:t>9</w:t>
      </w:r>
      <w:r w:rsidRPr="003D73C1">
        <w:rPr>
          <w:rFonts w:eastAsia="Calibri"/>
          <w:b/>
          <w:bCs/>
          <w:color w:val="000000"/>
          <w:szCs w:val="24"/>
        </w:rPr>
        <w:t>_TC</w:t>
      </w:r>
      <w:r w:rsidRPr="00CA6E9F">
        <w:rPr>
          <w:rFonts w:eastAsia="Calibri"/>
          <w:b/>
          <w:bCs/>
          <w:color w:val="000000"/>
          <w:szCs w:val="24"/>
        </w:rPr>
        <w:t>1</w:t>
      </w:r>
      <w:r w:rsidRPr="003D73C1">
        <w:rPr>
          <w:rFonts w:eastAsia="Calibri"/>
          <w:b/>
          <w:bCs/>
          <w:color w:val="000000"/>
          <w:szCs w:val="24"/>
        </w:rPr>
        <w:t>-COD(</w:t>
      </w:r>
      <w:r w:rsidRPr="00CA6E9F">
        <w:rPr>
          <w:rFonts w:eastAsia="Calibri"/>
          <w:b/>
          <w:bCs/>
          <w:color w:val="000000"/>
          <w:szCs w:val="24"/>
        </w:rPr>
        <w:t>2023</w:t>
      </w:r>
      <w:r w:rsidRPr="003D73C1">
        <w:rPr>
          <w:rFonts w:eastAsia="Calibri"/>
          <w:b/>
          <w:bCs/>
          <w:color w:val="000000"/>
          <w:szCs w:val="24"/>
        </w:rPr>
        <w:t>)</w:t>
      </w:r>
      <w:r w:rsidRPr="00CA6E9F">
        <w:rPr>
          <w:rFonts w:eastAsia="Calibri"/>
          <w:b/>
          <w:bCs/>
          <w:color w:val="000000"/>
          <w:szCs w:val="24"/>
        </w:rPr>
        <w:t>0089</w:t>
      </w:r>
    </w:p>
    <w:p w:rsidR="00BA08E7" w:rsidRDefault="008E48C1" w:rsidP="00BA08E7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CA6E9F">
        <w:rPr>
          <w:b/>
        </w:rPr>
        <w:t>24</w:t>
      </w:r>
      <w:r>
        <w:rPr>
          <w:b/>
        </w:rPr>
        <w:t xml:space="preserve"> kwietnia </w:t>
      </w:r>
      <w:r w:rsidRPr="00CA6E9F">
        <w:rPr>
          <w:b/>
        </w:rPr>
        <w:t>2024</w:t>
      </w:r>
      <w:r>
        <w:rPr>
          <w:b/>
        </w:rPr>
        <w:t xml:space="preserve"> r. </w:t>
      </w:r>
      <w:r w:rsidRPr="00291A00">
        <w:rPr>
          <w:b/>
        </w:rPr>
        <w:t xml:space="preserve">w celu przyjęcia dyrektywy Parlamentu Europejskiego i Rady </w:t>
      </w:r>
      <w:r>
        <w:rPr>
          <w:b/>
        </w:rPr>
        <w:t xml:space="preserve">(UE) </w:t>
      </w:r>
      <w:r w:rsidRPr="00CA6E9F">
        <w:rPr>
          <w:b/>
        </w:rPr>
        <w:t>2024</w:t>
      </w:r>
      <w:r>
        <w:rPr>
          <w:b/>
        </w:rPr>
        <w:t>/..</w:t>
      </w:r>
      <w:r w:rsidRPr="008E48C1">
        <w:rPr>
          <w:b/>
        </w:rPr>
        <w:t xml:space="preserve">. </w:t>
      </w:r>
      <w:proofErr w:type="gramStart"/>
      <w:r w:rsidR="0052443D" w:rsidRPr="002E2225">
        <w:rPr>
          <w:rFonts w:eastAsia="Calibri"/>
          <w:b/>
          <w:szCs w:val="22"/>
          <w:lang w:eastAsia="en-US"/>
        </w:rPr>
        <w:t>w</w:t>
      </w:r>
      <w:proofErr w:type="gramEnd"/>
      <w:r w:rsidR="0052443D" w:rsidRPr="002E2225">
        <w:rPr>
          <w:rFonts w:eastAsia="Calibri"/>
          <w:b/>
          <w:szCs w:val="22"/>
          <w:lang w:eastAsia="en-US"/>
        </w:rPr>
        <w:t xml:space="preserve"> sprawie zmiany dyrektyw 2009/102/WE i (UE) 2017/1132 w odniesieniu do szerszego wykorzystania i aktualizacji narzędzi i procesów cyfrowych w ramach prawa spółek</w:t>
      </w:r>
    </w:p>
    <w:p w:rsidR="00BA63FC" w:rsidRDefault="00BA63FC" w:rsidP="00BA08E7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</w:p>
    <w:p w:rsidR="00BA63FC" w:rsidRPr="008E48C1" w:rsidRDefault="00BA63FC" w:rsidP="00BA08E7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dyrektywy (UE) 2025/25</w:t>
      </w:r>
      <w:bookmarkStart w:id="8" w:name="_GoBack"/>
      <w:bookmarkEnd w:id="8"/>
      <w:r>
        <w:rPr>
          <w:i/>
        </w:rPr>
        <w:t>.)</w:t>
      </w:r>
    </w:p>
    <w:sectPr w:rsidR="00BA63FC" w:rsidRPr="008E48C1" w:rsidSect="0052443D">
      <w:footnotePr>
        <w:numRestart w:val="eachSect"/>
      </w:footnotePr>
      <w:pgSz w:w="11909" w:h="16834"/>
      <w:pgMar w:top="1134" w:right="1417" w:bottom="1417" w:left="1417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43D" w:rsidRPr="00E24AF1" w:rsidRDefault="0052443D">
      <w:r w:rsidRPr="00E24AF1">
        <w:separator/>
      </w:r>
    </w:p>
  </w:endnote>
  <w:endnote w:type="continuationSeparator" w:id="0">
    <w:p w:rsidR="0052443D" w:rsidRPr="00E24AF1" w:rsidRDefault="0052443D">
      <w:r w:rsidRPr="00E24A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43D" w:rsidRPr="00E24AF1" w:rsidRDefault="0052443D">
      <w:r w:rsidRPr="00E24AF1">
        <w:separator/>
      </w:r>
    </w:p>
  </w:footnote>
  <w:footnote w:type="continuationSeparator" w:id="0">
    <w:p w:rsidR="0052443D" w:rsidRPr="00E24AF1" w:rsidRDefault="0052443D">
      <w:r w:rsidRPr="00E24AF1">
        <w:continuationSeparator/>
      </w:r>
    </w:p>
  </w:footnote>
  <w:footnote w:id="1">
    <w:p w:rsidR="0052443D" w:rsidRPr="00432321" w:rsidRDefault="0052443D" w:rsidP="008E48C1">
      <w:pPr>
        <w:pStyle w:val="FootnoteText"/>
        <w:ind w:left="851" w:hanging="851"/>
        <w:rPr>
          <w:sz w:val="24"/>
          <w:szCs w:val="24"/>
          <w:lang w:val="pl-PL"/>
        </w:rPr>
      </w:pPr>
      <w:r w:rsidRPr="00432321">
        <w:rPr>
          <w:rStyle w:val="FootnoteReference"/>
          <w:sz w:val="24"/>
          <w:szCs w:val="24"/>
          <w:lang w:val="pl-PL"/>
        </w:rPr>
        <w:footnoteRef/>
      </w:r>
      <w:r w:rsidRPr="00432321">
        <w:rPr>
          <w:sz w:val="24"/>
          <w:szCs w:val="24"/>
          <w:lang w:val="pl-PL"/>
        </w:rPr>
        <w:t xml:space="preserve"> </w:t>
      </w:r>
      <w:r w:rsidRPr="00432321">
        <w:rPr>
          <w:sz w:val="24"/>
          <w:szCs w:val="24"/>
          <w:lang w:val="pl-PL"/>
        </w:rPr>
        <w:tab/>
        <w:t xml:space="preserve">Dz.U. C 293 z 18.8.2023, </w:t>
      </w:r>
      <w:proofErr w:type="gramStart"/>
      <w:r w:rsidRPr="00432321">
        <w:rPr>
          <w:sz w:val="24"/>
          <w:szCs w:val="24"/>
          <w:lang w:val="pl-PL"/>
        </w:rPr>
        <w:t>s</w:t>
      </w:r>
      <w:proofErr w:type="gramEnd"/>
      <w:r w:rsidRPr="00432321">
        <w:rPr>
          <w:sz w:val="24"/>
          <w:szCs w:val="24"/>
          <w:lang w:val="pl-PL"/>
        </w:rPr>
        <w:t>. 82.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2FB735AB"/>
    <w:multiLevelType w:val="hybridMultilevel"/>
    <w:tmpl w:val="899454C2"/>
    <w:lvl w:ilvl="0" w:tplc="9982BF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373C400B"/>
    <w:multiLevelType w:val="hybridMultilevel"/>
    <w:tmpl w:val="A92A5EAA"/>
    <w:lvl w:ilvl="0" w:tplc="C83067A6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4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5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6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7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4"/>
  </w:num>
  <w:num w:numId="5">
    <w:abstractNumId w:val="17"/>
  </w:num>
  <w:num w:numId="6">
    <w:abstractNumId w:val="16"/>
  </w:num>
  <w:num w:numId="7">
    <w:abstractNumId w:val="24"/>
  </w:num>
  <w:num w:numId="8">
    <w:abstractNumId w:val="11"/>
  </w:num>
  <w:num w:numId="9">
    <w:abstractNumId w:val="12"/>
  </w:num>
  <w:num w:numId="10">
    <w:abstractNumId w:val="13"/>
  </w:num>
  <w:num w:numId="11">
    <w:abstractNumId w:val="15"/>
  </w:num>
  <w:num w:numId="12">
    <w:abstractNumId w:val="6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20"/>
  </w:num>
  <w:num w:numId="18">
    <w:abstractNumId w:val="19"/>
  </w:num>
  <w:num w:numId="19">
    <w:abstractNumId w:val="18"/>
  </w:num>
  <w:num w:numId="20">
    <w:abstractNumId w:val="22"/>
  </w:num>
  <w:num w:numId="21">
    <w:abstractNumId w:val="21"/>
  </w:num>
  <w:num w:numId="22">
    <w:abstractNumId w:val="23"/>
  </w:num>
  <w:num w:numId="23">
    <w:abstractNumId w:val="4"/>
  </w:num>
  <w:num w:numId="24">
    <w:abstractNumId w:val="9"/>
  </w:num>
  <w:num w:numId="2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PL"/>
    <w:docVar w:name="dvnumam" w:val="57"/>
    <w:docVar w:name="dvpe" w:val="751.881"/>
    <w:docVar w:name="dvrapporteur" w:val="Sprawozdawca: "/>
    <w:docVar w:name="dvstar" w:val="***I"/>
    <w:docVar w:name="dvtitre" w:val="Rezolucja ustawodawcza Parlamentu Europejskiego z dnia  2024 r. w sprawie wniosku dotyczącego dyrektywy Parlamentu Europejskiego i Rady zmieniającej dyrektywy 2009/102/WE i (UE) 2017/1132 w odniesieniu do szerszego wykorzystania i aktualizacji narzędzi i procesów cyfrowych w ramach prawa spółek(COM(2023)0177 – C9-0121/2023 – 2023/0089(COD))"/>
  </w:docVars>
  <w:rsids>
    <w:rsidRoot w:val="002D43D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0540"/>
    <w:rsid w:val="002767FF"/>
    <w:rsid w:val="002B18FE"/>
    <w:rsid w:val="002B5493"/>
    <w:rsid w:val="002D43D5"/>
    <w:rsid w:val="00343214"/>
    <w:rsid w:val="00361C00"/>
    <w:rsid w:val="00395FA1"/>
    <w:rsid w:val="003D73C1"/>
    <w:rsid w:val="003E15D4"/>
    <w:rsid w:val="00411CCE"/>
    <w:rsid w:val="0041666E"/>
    <w:rsid w:val="00421060"/>
    <w:rsid w:val="004221E8"/>
    <w:rsid w:val="00432321"/>
    <w:rsid w:val="00437992"/>
    <w:rsid w:val="00471C19"/>
    <w:rsid w:val="004867E3"/>
    <w:rsid w:val="00494A28"/>
    <w:rsid w:val="004C0004"/>
    <w:rsid w:val="004C5D52"/>
    <w:rsid w:val="0050519A"/>
    <w:rsid w:val="005072A1"/>
    <w:rsid w:val="00514517"/>
    <w:rsid w:val="0052443D"/>
    <w:rsid w:val="00545827"/>
    <w:rsid w:val="00560270"/>
    <w:rsid w:val="005C2568"/>
    <w:rsid w:val="005F3A32"/>
    <w:rsid w:val="006037C0"/>
    <w:rsid w:val="006631B6"/>
    <w:rsid w:val="00680577"/>
    <w:rsid w:val="006E65F8"/>
    <w:rsid w:val="006F74FA"/>
    <w:rsid w:val="00714957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42A1"/>
    <w:rsid w:val="008C2AC6"/>
    <w:rsid w:val="008E48C1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08E7"/>
    <w:rsid w:val="00BA63FC"/>
    <w:rsid w:val="00BD48FE"/>
    <w:rsid w:val="00BD7BD8"/>
    <w:rsid w:val="00BE6ADC"/>
    <w:rsid w:val="00C05BFE"/>
    <w:rsid w:val="00C23CD4"/>
    <w:rsid w:val="00C61C0C"/>
    <w:rsid w:val="00C941CB"/>
    <w:rsid w:val="00CA6E9F"/>
    <w:rsid w:val="00CC2357"/>
    <w:rsid w:val="00CF071A"/>
    <w:rsid w:val="00D058B8"/>
    <w:rsid w:val="00D56C11"/>
    <w:rsid w:val="00D834A0"/>
    <w:rsid w:val="00D872DF"/>
    <w:rsid w:val="00D91E21"/>
    <w:rsid w:val="00DA7FCD"/>
    <w:rsid w:val="00E24AF1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399CA"/>
  <w15:chartTrackingRefBased/>
  <w15:docId w15:val="{31DA4024-95A2-4049-B3BD-C9323B87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" w:uiPriority="99"/>
    <w:lsdException w:name="List 2" w:uiPriority="99"/>
    <w:lsdException w:name="List 3" w:uiPriority="99"/>
    <w:lsdException w:name="List 4" w:uiPriority="99"/>
    <w:lsdException w:name="List Bullet 2" w:uiPriority="99"/>
    <w:lsdException w:name="List Bullet 3" w:uiPriority="99"/>
    <w:lsdException w:name="Title" w:qFormat="1"/>
    <w:lsdException w:name="Body Text" w:uiPriority="99"/>
    <w:lsdException w:name="Body Text Indent" w:uiPriority="99"/>
    <w:lsdException w:name="List Continue" w:uiPriority="99"/>
    <w:lsdException w:name="Subtitle" w:qFormat="1"/>
    <w:lsdException w:name="Body Text First Indent 2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F3A3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F3A3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5F3A3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5F3A3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5F3A3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A32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A32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5F3A32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5F3A32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5F3A3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F3A3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F3A3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F3A32"/>
    <w:pPr>
      <w:spacing w:after="120"/>
    </w:pPr>
  </w:style>
  <w:style w:type="paragraph" w:customStyle="1" w:styleId="PageHeading">
    <w:name w:val="PageHeading"/>
    <w:basedOn w:val="Normal"/>
    <w:rsid w:val="005F3A3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F3A32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5F3A32"/>
    <w:rPr>
      <w:b/>
      <w:sz w:val="24"/>
      <w:lang w:val="pl-PL"/>
    </w:rPr>
  </w:style>
  <w:style w:type="paragraph" w:customStyle="1" w:styleId="NormalBold12a">
    <w:name w:val="NormalBold12a"/>
    <w:basedOn w:val="Normal"/>
    <w:rsid w:val="005F3A32"/>
    <w:pPr>
      <w:spacing w:after="240"/>
    </w:pPr>
    <w:rPr>
      <w:b/>
    </w:rPr>
  </w:style>
  <w:style w:type="paragraph" w:customStyle="1" w:styleId="AmJustText">
    <w:name w:val="AmJustText"/>
    <w:basedOn w:val="Normal"/>
    <w:rsid w:val="005F3A3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F3A3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F3A32"/>
    <w:pPr>
      <w:spacing w:after="480"/>
      <w:ind w:left="1417"/>
    </w:pPr>
  </w:style>
  <w:style w:type="paragraph" w:customStyle="1" w:styleId="CoverNormal">
    <w:name w:val="CoverNormal"/>
    <w:basedOn w:val="Normal"/>
    <w:rsid w:val="005F3A32"/>
    <w:pPr>
      <w:ind w:left="1418"/>
    </w:pPr>
  </w:style>
  <w:style w:type="paragraph" w:customStyle="1" w:styleId="AmCrossRef">
    <w:name w:val="AmCrossRef"/>
    <w:basedOn w:val="Normal"/>
    <w:rsid w:val="005F3A3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F3A3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F3A3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F3A3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F3A3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F3A3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F3A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A32"/>
    <w:rPr>
      <w:sz w:val="24"/>
      <w:lang w:val="pl-PL"/>
    </w:rPr>
  </w:style>
  <w:style w:type="paragraph" w:customStyle="1" w:styleId="AmOrLang">
    <w:name w:val="AmOrLang"/>
    <w:basedOn w:val="Normal"/>
    <w:rsid w:val="005F3A3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F3A3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5F3A3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5F3A32"/>
    <w:pPr>
      <w:spacing w:before="240"/>
    </w:pPr>
    <w:rPr>
      <w:b/>
    </w:rPr>
  </w:style>
  <w:style w:type="paragraph" w:customStyle="1" w:styleId="EPBody">
    <w:name w:val="EPBody"/>
    <w:basedOn w:val="Normal"/>
    <w:rsid w:val="005F3A3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F3A3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F3A32"/>
    <w:pPr>
      <w:spacing w:before="480" w:after="240"/>
    </w:pPr>
  </w:style>
  <w:style w:type="paragraph" w:customStyle="1" w:styleId="Lgendesigne">
    <w:name w:val="Légende signe"/>
    <w:basedOn w:val="Normal"/>
    <w:rsid w:val="005F3A3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F3A3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F3A32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F3A32"/>
    <w:rPr>
      <w:sz w:val="22"/>
    </w:rPr>
  </w:style>
  <w:style w:type="paragraph" w:styleId="Footer">
    <w:name w:val="footer"/>
    <w:link w:val="FooterChar"/>
    <w:uiPriority w:val="99"/>
    <w:unhideWhenUsed/>
    <w:rsid w:val="005F3A32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5F3A32"/>
    <w:rPr>
      <w:sz w:val="24"/>
      <w:lang w:val="pl-PL"/>
    </w:rPr>
  </w:style>
  <w:style w:type="character" w:customStyle="1" w:styleId="Normal12Char">
    <w:name w:val="Normal12 Char"/>
    <w:basedOn w:val="DefaultParagraphFont"/>
    <w:link w:val="Normal12"/>
    <w:locked/>
    <w:rsid w:val="005F3A32"/>
    <w:rPr>
      <w:noProof/>
      <w:sz w:val="24"/>
    </w:rPr>
  </w:style>
  <w:style w:type="paragraph" w:customStyle="1" w:styleId="Normal12">
    <w:name w:val="Normal12"/>
    <w:basedOn w:val="Normal"/>
    <w:link w:val="Normal12Char"/>
    <w:rsid w:val="005F3A32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5F3A32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5F3A32"/>
    <w:pPr>
      <w:spacing w:after="120"/>
    </w:pPr>
  </w:style>
  <w:style w:type="paragraph" w:customStyle="1" w:styleId="Normal12Italic">
    <w:name w:val="Normal12Italic"/>
    <w:basedOn w:val="Normal12"/>
    <w:rsid w:val="005F3A32"/>
    <w:rPr>
      <w:i/>
    </w:rPr>
  </w:style>
  <w:style w:type="paragraph" w:customStyle="1" w:styleId="Footer2">
    <w:name w:val="Footer2"/>
    <w:basedOn w:val="Normal12"/>
    <w:rsid w:val="005F3A32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5F3A32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5F3A3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5F3A32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5F3A32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5F3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F3A32"/>
    <w:rPr>
      <w:rFonts w:ascii="Segoe UI" w:hAnsi="Segoe UI" w:cs="Segoe UI"/>
      <w:sz w:val="18"/>
      <w:szCs w:val="18"/>
      <w:lang w:val="pl-PL"/>
    </w:rPr>
  </w:style>
  <w:style w:type="character" w:styleId="CommentReference">
    <w:name w:val="annotation reference"/>
    <w:basedOn w:val="DefaultParagraphFont"/>
    <w:uiPriority w:val="99"/>
    <w:rsid w:val="005F3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F3A3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A32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3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3A32"/>
    <w:rPr>
      <w:b/>
      <w:bCs/>
      <w:lang w:val="pl-PL"/>
    </w:rPr>
  </w:style>
  <w:style w:type="character" w:styleId="Hyperlink">
    <w:name w:val="Hyperlink"/>
    <w:basedOn w:val="DefaultParagraphFont"/>
    <w:rsid w:val="005F3A32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5F3A32"/>
    <w:rPr>
      <w:b/>
      <w:sz w:val="24"/>
      <w:lang w:val="pl-PL"/>
    </w:rPr>
  </w:style>
  <w:style w:type="character" w:customStyle="1" w:styleId="NormalBold12bChar">
    <w:name w:val="NormalBold12b Char"/>
    <w:basedOn w:val="AmNumberTabsChar"/>
    <w:link w:val="NormalBold12b"/>
    <w:rsid w:val="005F3A32"/>
    <w:rPr>
      <w:b/>
      <w:sz w:val="24"/>
      <w:lang w:val="pl-PL"/>
    </w:rPr>
  </w:style>
  <w:style w:type="paragraph" w:customStyle="1" w:styleId="Normal12a">
    <w:name w:val="Normal12a"/>
    <w:basedOn w:val="Normal"/>
    <w:rsid w:val="005F3A32"/>
    <w:pPr>
      <w:spacing w:after="240"/>
    </w:pPr>
  </w:style>
  <w:style w:type="paragraph" w:customStyle="1" w:styleId="RollCallVotes">
    <w:name w:val="RollCallVotes"/>
    <w:basedOn w:val="Normal"/>
    <w:rsid w:val="005F3A3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F3A3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F3A3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F3A32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5F3A32"/>
    <w:rPr>
      <w:sz w:val="24"/>
      <w:lang w:val="pl-PL"/>
    </w:rPr>
  </w:style>
  <w:style w:type="paragraph" w:customStyle="1" w:styleId="Normal12Hanging">
    <w:name w:val="Normal12Hanging"/>
    <w:basedOn w:val="Normal"/>
    <w:link w:val="Normal12HangingChar"/>
    <w:rsid w:val="004221E8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4221E8"/>
    <w:rPr>
      <w:snapToGrid w:val="0"/>
      <w:sz w:val="24"/>
      <w:lang w:val="pl-PL"/>
    </w:rPr>
  </w:style>
  <w:style w:type="paragraph" w:customStyle="1" w:styleId="AmDocTypeTab">
    <w:name w:val="AmDocTypeTab"/>
    <w:basedOn w:val="Normal"/>
    <w:rsid w:val="008E48C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E48C1"/>
    <w:pPr>
      <w:spacing w:after="240"/>
      <w:jc w:val="center"/>
    </w:pPr>
  </w:style>
  <w:style w:type="paragraph" w:customStyle="1" w:styleId="AmDateTab">
    <w:name w:val="AmDateTab"/>
    <w:basedOn w:val="Normal"/>
    <w:rsid w:val="008E48C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E48C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8E48C1"/>
  </w:style>
  <w:style w:type="paragraph" w:customStyle="1" w:styleId="SignaturePersonne">
    <w:name w:val="Signature Personne"/>
    <w:basedOn w:val="Normal"/>
    <w:rsid w:val="008E48C1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8E48C1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8E48C1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8E48C1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8E48C1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8E48C1"/>
    <w:pPr>
      <w:keepLines/>
      <w:widowControl w:val="0"/>
      <w:ind w:left="850" w:hanging="850"/>
    </w:pPr>
    <w:rPr>
      <w:sz w:val="24"/>
      <w:lang w:val="pl-PL" w:eastAsia="en-US"/>
    </w:rPr>
  </w:style>
  <w:style w:type="paragraph" w:customStyle="1" w:styleId="Applicationdirecte">
    <w:name w:val="Application directe"/>
    <w:basedOn w:val="Normal"/>
    <w:next w:val="Normal"/>
    <w:rsid w:val="008E48C1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8E48C1"/>
    <w:pPr>
      <w:widowControl w:val="0"/>
      <w:spacing w:before="120" w:after="120" w:line="360" w:lineRule="auto"/>
    </w:pPr>
    <w:rPr>
      <w:sz w:val="24"/>
      <w:lang w:val="pl-PL" w:eastAsia="en-US"/>
    </w:rPr>
  </w:style>
  <w:style w:type="paragraph" w:customStyle="1" w:styleId="Formuledadoption">
    <w:name w:val="Formule d'adoption"/>
    <w:basedOn w:val="Normal"/>
    <w:next w:val="Normal"/>
    <w:rsid w:val="008E48C1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8E48C1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8E48C1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8E48C1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8E48C1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8E48C1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8E48C1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8E48C1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8E48C1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8E48C1"/>
    <w:rPr>
      <w:sz w:val="24"/>
      <w:szCs w:val="24"/>
      <w:lang w:val="pl-PL" w:eastAsia="en-US"/>
    </w:rPr>
  </w:style>
  <w:style w:type="character" w:customStyle="1" w:styleId="TechnicalBlockChar">
    <w:name w:val="Technical Block Char"/>
    <w:basedOn w:val="StatutChar"/>
    <w:link w:val="TechnicalBlock"/>
    <w:rsid w:val="008E48C1"/>
    <w:rPr>
      <w:sz w:val="24"/>
      <w:szCs w:val="24"/>
      <w:lang w:val="pl-PL" w:eastAsia="en-US"/>
    </w:rPr>
  </w:style>
  <w:style w:type="paragraph" w:customStyle="1" w:styleId="EntText">
    <w:name w:val="EntText"/>
    <w:basedOn w:val="Normal"/>
    <w:rsid w:val="008E48C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E48C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8E48C1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8E48C1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8E48C1"/>
    <w:rPr>
      <w:sz w:val="24"/>
      <w:szCs w:val="24"/>
      <w:lang w:val="pl-PL" w:eastAsia="en-US"/>
    </w:rPr>
  </w:style>
  <w:style w:type="paragraph" w:customStyle="1" w:styleId="nbbordered">
    <w:name w:val="nb bordered"/>
    <w:basedOn w:val="Normal"/>
    <w:link w:val="nbborderedChar"/>
    <w:rsid w:val="008E48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8E48C1"/>
    <w:rPr>
      <w:b/>
      <w:sz w:val="24"/>
      <w:szCs w:val="24"/>
      <w:lang w:val="pl-PL" w:eastAsia="en-US"/>
    </w:rPr>
  </w:style>
  <w:style w:type="paragraph" w:customStyle="1" w:styleId="HeaderCouncil">
    <w:name w:val="Header Council"/>
    <w:basedOn w:val="Normal"/>
    <w:link w:val="HeaderCouncilChar"/>
    <w:rsid w:val="008E48C1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8E48C1"/>
    <w:rPr>
      <w:sz w:val="2"/>
      <w:szCs w:val="24"/>
      <w:lang w:val="pl-PL" w:eastAsia="en-US"/>
    </w:rPr>
  </w:style>
  <w:style w:type="paragraph" w:customStyle="1" w:styleId="HeaderCouncilLarge">
    <w:name w:val="Header Council Large"/>
    <w:basedOn w:val="Normal"/>
    <w:link w:val="HeaderCouncilLargeChar"/>
    <w:rsid w:val="008E48C1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8E48C1"/>
    <w:rPr>
      <w:sz w:val="2"/>
      <w:szCs w:val="24"/>
      <w:lang w:val="pl-PL" w:eastAsia="en-US"/>
    </w:rPr>
  </w:style>
  <w:style w:type="paragraph" w:customStyle="1" w:styleId="FooterCouncil">
    <w:name w:val="Footer Council"/>
    <w:basedOn w:val="Normal"/>
    <w:link w:val="FooterCouncilChar"/>
    <w:rsid w:val="008E48C1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8E48C1"/>
    <w:rPr>
      <w:sz w:val="2"/>
      <w:szCs w:val="24"/>
      <w:lang w:val="pl-PL" w:eastAsia="en-US"/>
    </w:rPr>
  </w:style>
  <w:style w:type="paragraph" w:customStyle="1" w:styleId="FooterText">
    <w:name w:val="Footer Text"/>
    <w:basedOn w:val="Normal"/>
    <w:rsid w:val="008E48C1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E48C1"/>
    <w:rPr>
      <w:color w:val="808080"/>
    </w:rPr>
  </w:style>
  <w:style w:type="paragraph" w:customStyle="1" w:styleId="Fina">
    <w:name w:val="Fina"/>
    <w:basedOn w:val="Normal"/>
    <w:rsid w:val="008E48C1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8E48C1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8E48C1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8E48C1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8E48C1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8E48C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8E48C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8E48C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8E48C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8E48C1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8E48C1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8E48C1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8E48C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8E48C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E48C1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E48C1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8E48C1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8E48C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E48C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E48C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E48C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E48C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E48C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8E48C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8E48C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8E48C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8E48C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8E48C1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8E48C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E48C1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8E48C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8E48C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8E48C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E48C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8E48C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8E48C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8E48C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8E48C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8E48C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8E48C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8E48C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8E48C1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8E48C1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8E48C1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8E48C1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8E48C1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8E48C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8E48C1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8E48C1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8E48C1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8E48C1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8E48C1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8E48C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8E48C1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8E48C1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8E48C1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8E48C1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8E48C1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8E48C1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8E48C1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8E48C1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8E48C1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8E48C1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8E48C1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8E48C1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8E48C1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8E48C1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8E48C1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8E48C1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E48C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E48C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E48C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E48C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E48C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E48C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E48C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8E48C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E48C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E48C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E48C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E48C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8E48C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8E48C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8E48C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E48C1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E48C1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E48C1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E48C1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8E48C1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8E48C1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8E48C1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8E48C1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8E48C1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8E48C1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8E48C1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8E48C1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8E48C1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8E48C1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E48C1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E48C1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E48C1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E48C1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8E48C1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8E48C1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8E48C1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8E48C1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8E48C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8E48C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8E48C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8E48C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E48C1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8E48C1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E48C1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E48C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E48C1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8E48C1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8E48C1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8E48C1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8E48C1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E48C1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E48C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8E48C1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E48C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E48C1"/>
    <w:pPr>
      <w:spacing w:before="240"/>
    </w:pPr>
  </w:style>
  <w:style w:type="paragraph" w:customStyle="1" w:styleId="Accordtitre">
    <w:name w:val="Accord titre"/>
    <w:basedOn w:val="Normal"/>
    <w:rsid w:val="008E48C1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8E48C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8E48C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E48C1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E48C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8E48C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8E48C1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8E48C1"/>
    <w:pPr>
      <w:widowControl/>
    </w:pPr>
    <w:rPr>
      <w:rFonts w:eastAsia="Calibri"/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8E48C1"/>
    <w:rPr>
      <w:rFonts w:eastAsia="Calibri"/>
      <w:lang w:val="pl-PL"/>
    </w:rPr>
  </w:style>
  <w:style w:type="character" w:styleId="EndnoteReference">
    <w:name w:val="endnote reference"/>
    <w:basedOn w:val="DefaultParagraphFont"/>
    <w:uiPriority w:val="99"/>
    <w:unhideWhenUsed/>
    <w:rsid w:val="008E48C1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8E48C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8E48C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8E48C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8E48C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8E48C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8E48C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8E48C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8E48C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8E48C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8E48C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8E48C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8E48C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8E48C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8E48C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8E48C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8E48C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8E48C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8E48C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8E48C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8E48C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8E48C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8E48C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8E48C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8E48C1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8E48C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8E48C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8E48C1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pl-PL" w:eastAsia="en-US"/>
    </w:rPr>
  </w:style>
  <w:style w:type="paragraph" w:customStyle="1" w:styleId="CommentFwdQuotedText">
    <w:name w:val="CommentFwdQuotedText"/>
    <w:basedOn w:val="Normal"/>
    <w:rsid w:val="008E48C1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8E48C1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8E48C1"/>
    <w:rPr>
      <w:b/>
      <w:i/>
    </w:rPr>
  </w:style>
  <w:style w:type="character" w:customStyle="1" w:styleId="diff-tte-removed">
    <w:name w:val="diff-tte-removed"/>
    <w:basedOn w:val="DefaultParagraphFont"/>
    <w:rsid w:val="008E48C1"/>
    <w:rPr>
      <w:strike/>
    </w:rPr>
  </w:style>
  <w:style w:type="character" w:customStyle="1" w:styleId="TitreobjetChar">
    <w:name w:val="Titre objet Char"/>
    <w:basedOn w:val="DefaultParagraphFont"/>
    <w:link w:val="Titreobjet"/>
    <w:rsid w:val="008E48C1"/>
    <w:rPr>
      <w:b/>
      <w:sz w:val="24"/>
      <w:szCs w:val="24"/>
      <w:lang w:val="pl-PL" w:eastAsia="en-US"/>
    </w:rPr>
  </w:style>
  <w:style w:type="paragraph" w:customStyle="1" w:styleId="Revision1">
    <w:name w:val="Revision1"/>
    <w:next w:val="Revision"/>
    <w:hidden/>
    <w:uiPriority w:val="99"/>
    <w:semiHidden/>
    <w:rsid w:val="008E48C1"/>
    <w:pPr>
      <w:spacing w:before="120"/>
    </w:pPr>
    <w:rPr>
      <w:rFonts w:eastAsia="Calibri"/>
      <w:sz w:val="24"/>
      <w:szCs w:val="22"/>
      <w:lang w:val="pl-PL" w:eastAsia="en-US"/>
    </w:rPr>
  </w:style>
  <w:style w:type="table" w:customStyle="1" w:styleId="TableGrid1">
    <w:name w:val="Table Grid1"/>
    <w:basedOn w:val="TableNormal"/>
    <w:next w:val="TableGrid"/>
    <w:uiPriority w:val="39"/>
    <w:rsid w:val="008E48C1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8E48C1"/>
    <w:pPr>
      <w:widowControl/>
      <w:spacing w:before="120" w:after="120"/>
    </w:pPr>
    <w:rPr>
      <w:rFonts w:eastAsia="Calibri"/>
      <w:sz w:val="20"/>
    </w:rPr>
  </w:style>
  <w:style w:type="character" w:customStyle="1" w:styleId="CommentTextChar1">
    <w:name w:val="Comment Text Char1"/>
    <w:basedOn w:val="DefaultParagraphFont"/>
    <w:rsid w:val="008E48C1"/>
    <w:rPr>
      <w:lang w:val="pl-PL"/>
    </w:rPr>
  </w:style>
  <w:style w:type="paragraph" w:customStyle="1" w:styleId="Final">
    <w:name w:val="Final"/>
    <w:basedOn w:val="Statut"/>
    <w:rsid w:val="008E48C1"/>
  </w:style>
  <w:style w:type="paragraph" w:styleId="EndnoteText">
    <w:name w:val="endnote text"/>
    <w:basedOn w:val="Normal"/>
    <w:link w:val="EndnoteTextChar1"/>
    <w:uiPriority w:val="99"/>
    <w:rsid w:val="008E48C1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8E48C1"/>
    <w:rPr>
      <w:lang w:val="pl-PL"/>
    </w:rPr>
  </w:style>
  <w:style w:type="paragraph" w:customStyle="1" w:styleId="HeadingDocType24a">
    <w:name w:val="HeadingDocType24a"/>
    <w:basedOn w:val="Normal"/>
    <w:rsid w:val="0052443D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52443D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52443D"/>
    <w:pPr>
      <w:jc w:val="center"/>
    </w:pPr>
  </w:style>
  <w:style w:type="paragraph" w:customStyle="1" w:styleId="Normal24a">
    <w:name w:val="Normal24a"/>
    <w:basedOn w:val="Normal"/>
    <w:rsid w:val="0052443D"/>
    <w:pPr>
      <w:spacing w:after="480"/>
    </w:pPr>
  </w:style>
  <w:style w:type="paragraph" w:customStyle="1" w:styleId="LineSingle">
    <w:name w:val="LineSingle"/>
    <w:basedOn w:val="Normal"/>
    <w:next w:val="Normal"/>
    <w:rsid w:val="0052443D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52443D"/>
    <w:pPr>
      <w:spacing w:before="240" w:after="240"/>
    </w:pPr>
  </w:style>
  <w:style w:type="paragraph" w:styleId="TOC4">
    <w:name w:val="toc 4"/>
    <w:basedOn w:val="Normal"/>
    <w:next w:val="Normal"/>
    <w:uiPriority w:val="39"/>
    <w:unhideWhenUsed/>
    <w:rsid w:val="0052443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2443D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2443D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2443D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2443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2443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2443D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52443D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443D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52443D"/>
    <w:rPr>
      <w:color w:val="954F72"/>
      <w:u w:val="single"/>
    </w:rPr>
  </w:style>
  <w:style w:type="paragraph" w:styleId="List">
    <w:name w:val="List"/>
    <w:basedOn w:val="Normal"/>
    <w:uiPriority w:val="99"/>
    <w:unhideWhenUsed/>
    <w:rsid w:val="0052443D"/>
    <w:pPr>
      <w:widowControl/>
      <w:spacing w:before="120" w:after="120" w:line="360" w:lineRule="auto"/>
      <w:ind w:left="283" w:hanging="283"/>
      <w:contextualSpacing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52443D"/>
    <w:pPr>
      <w:widowControl/>
      <w:spacing w:before="120" w:after="120" w:line="360" w:lineRule="auto"/>
      <w:ind w:left="566" w:hanging="283"/>
      <w:contextualSpacing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52443D"/>
    <w:pPr>
      <w:widowControl/>
      <w:spacing w:before="120" w:after="120" w:line="360" w:lineRule="auto"/>
      <w:ind w:left="849" w:hanging="283"/>
      <w:contextualSpacing/>
    </w:pPr>
    <w:rPr>
      <w:rFonts w:eastAsia="Calibri"/>
      <w:szCs w:val="22"/>
      <w:lang w:eastAsia="en-US"/>
    </w:rPr>
  </w:style>
  <w:style w:type="paragraph" w:styleId="List4">
    <w:name w:val="List 4"/>
    <w:basedOn w:val="Normal"/>
    <w:uiPriority w:val="99"/>
    <w:unhideWhenUsed/>
    <w:rsid w:val="0052443D"/>
    <w:pPr>
      <w:widowControl/>
      <w:spacing w:before="120" w:after="120" w:line="360" w:lineRule="auto"/>
      <w:ind w:left="1132" w:hanging="283"/>
      <w:contextualSpacing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52443D"/>
    <w:pPr>
      <w:widowControl/>
      <w:tabs>
        <w:tab w:val="num" w:pos="1209"/>
      </w:tabs>
      <w:spacing w:before="120" w:after="120" w:line="360" w:lineRule="auto"/>
      <w:ind w:left="1209" w:hanging="360"/>
      <w:contextualSpacing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52443D"/>
    <w:pPr>
      <w:widowControl/>
      <w:tabs>
        <w:tab w:val="num" w:pos="1492"/>
      </w:tabs>
      <w:spacing w:before="120" w:after="120" w:line="360" w:lineRule="auto"/>
      <w:ind w:left="1492" w:hanging="360"/>
      <w:contextualSpacing/>
    </w:pPr>
    <w:rPr>
      <w:rFonts w:eastAsia="Calibri"/>
      <w:szCs w:val="22"/>
      <w:lang w:eastAsia="en-US"/>
    </w:rPr>
  </w:style>
  <w:style w:type="paragraph" w:styleId="ListContinue">
    <w:name w:val="List Continue"/>
    <w:basedOn w:val="Normal"/>
    <w:uiPriority w:val="99"/>
    <w:unhideWhenUsed/>
    <w:rsid w:val="0052443D"/>
    <w:pPr>
      <w:widowControl/>
      <w:spacing w:before="120" w:after="120" w:line="360" w:lineRule="auto"/>
      <w:ind w:left="283"/>
      <w:contextualSpacing/>
    </w:pPr>
    <w:rPr>
      <w:rFonts w:eastAsia="Calibri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52443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2443D"/>
    <w:rPr>
      <w:rFonts w:eastAsia="Calibri"/>
      <w:sz w:val="24"/>
      <w:szCs w:val="22"/>
      <w:lang w:val="pl-PL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52443D"/>
    <w:pPr>
      <w:widowControl/>
      <w:spacing w:before="120" w:after="120" w:line="360" w:lineRule="auto"/>
      <w:ind w:left="283"/>
    </w:pPr>
    <w:rPr>
      <w:rFonts w:eastAsia="Calibri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2443D"/>
    <w:rPr>
      <w:rFonts w:eastAsia="Calibri"/>
      <w:sz w:val="24"/>
      <w:szCs w:val="22"/>
      <w:lang w:val="pl-PL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2443D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2443D"/>
    <w:rPr>
      <w:rFonts w:eastAsia="Calibri"/>
      <w:sz w:val="24"/>
      <w:szCs w:val="22"/>
      <w:lang w:val="pl-PL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44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244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12DCC-66C1-462B-B55F-F4DCDB246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3</cp:revision>
  <cp:lastPrinted>2004-11-19T15:42:00Z</cp:lastPrinted>
  <dcterms:created xsi:type="dcterms:W3CDTF">2024-11-27T16:44:00Z</dcterms:created>
  <dcterms:modified xsi:type="dcterms:W3CDTF">2025-03-19T10:54:00Z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