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45FA" w14:paraId="37C2AB16" w14:textId="77777777" w:rsidTr="0010095E">
        <w:trPr>
          <w:trHeight w:hRule="exact" w:val="1418"/>
        </w:trPr>
        <w:tc>
          <w:tcPr>
            <w:tcW w:w="6804" w:type="dxa"/>
            <w:shd w:val="clear" w:color="auto" w:fill="auto"/>
            <w:vAlign w:val="center"/>
          </w:tcPr>
          <w:p w14:paraId="1DDA17E8" w14:textId="77777777" w:rsidR="00751A4A" w:rsidRPr="006145FA" w:rsidRDefault="00E070AF" w:rsidP="0010095E">
            <w:pPr>
              <w:pStyle w:val="EPName"/>
            </w:pPr>
            <w:r w:rsidRPr="006145FA">
              <w:t>Europa-Parlamentet</w:t>
            </w:r>
          </w:p>
          <w:p w14:paraId="52D3D2D5" w14:textId="77777777" w:rsidR="00751A4A" w:rsidRPr="006145FA" w:rsidRDefault="00817416" w:rsidP="00756632">
            <w:pPr>
              <w:pStyle w:val="EPTerm"/>
              <w:rPr>
                <w:rStyle w:val="HideTWBExt"/>
                <w:noProof w:val="0"/>
                <w:vanish w:val="0"/>
                <w:color w:val="auto"/>
              </w:rPr>
            </w:pPr>
            <w:r w:rsidRPr="006145FA">
              <w:t>2019-2024</w:t>
            </w:r>
          </w:p>
        </w:tc>
        <w:tc>
          <w:tcPr>
            <w:tcW w:w="2268" w:type="dxa"/>
            <w:shd w:val="clear" w:color="auto" w:fill="auto"/>
          </w:tcPr>
          <w:p w14:paraId="234C0E05" w14:textId="77777777" w:rsidR="00751A4A" w:rsidRPr="006145FA" w:rsidRDefault="00187494" w:rsidP="0010095E">
            <w:pPr>
              <w:pStyle w:val="EPLogo"/>
            </w:pPr>
            <w:r w:rsidRPr="006145FA">
              <w:rPr>
                <w:noProof/>
                <w:lang w:val="en-GB"/>
              </w:rPr>
              <w:drawing>
                <wp:inline distT="0" distB="0" distL="0" distR="0" wp14:anchorId="4AEEE750" wp14:editId="4A2CB4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2A3998" w14:textId="77777777" w:rsidR="00D058B8" w:rsidRPr="006145FA" w:rsidRDefault="00D058B8" w:rsidP="004C5D52">
      <w:pPr>
        <w:pStyle w:val="LineTop"/>
      </w:pPr>
    </w:p>
    <w:p w14:paraId="68F04473" w14:textId="77777777" w:rsidR="00680577" w:rsidRPr="006145FA" w:rsidRDefault="00E070AF" w:rsidP="00680577">
      <w:pPr>
        <w:pStyle w:val="EPBodyTA1"/>
      </w:pPr>
      <w:r w:rsidRPr="006145FA">
        <w:t>VEDTAGNE TEKSTER</w:t>
      </w:r>
    </w:p>
    <w:p w14:paraId="647ECD83" w14:textId="77777777" w:rsidR="00D058B8" w:rsidRPr="006145FA" w:rsidRDefault="00D058B8" w:rsidP="00D058B8">
      <w:pPr>
        <w:pStyle w:val="LineBottom"/>
      </w:pPr>
    </w:p>
    <w:p w14:paraId="6F9EFD58" w14:textId="10858DDE" w:rsidR="00E070AF" w:rsidRPr="006145FA" w:rsidRDefault="00E070AF" w:rsidP="00E070AF">
      <w:pPr>
        <w:pStyle w:val="ATHeading1"/>
      </w:pPr>
      <w:bookmarkStart w:id="0" w:name="TANumber"/>
      <w:proofErr w:type="spellStart"/>
      <w:r w:rsidRPr="006145FA">
        <w:t>P9_</w:t>
      </w:r>
      <w:proofErr w:type="gramStart"/>
      <w:r w:rsidRPr="006145FA">
        <w:t>TA</w:t>
      </w:r>
      <w:proofErr w:type="spellEnd"/>
      <w:r w:rsidRPr="006145FA">
        <w:t>(</w:t>
      </w:r>
      <w:proofErr w:type="gramEnd"/>
      <w:r w:rsidRPr="006145FA">
        <w:t>2024)0</w:t>
      </w:r>
      <w:bookmarkEnd w:id="0"/>
      <w:r w:rsidR="00E74CD1">
        <w:t>361</w:t>
      </w:r>
    </w:p>
    <w:p w14:paraId="416A023E" w14:textId="1A0ED45F" w:rsidR="00E070AF" w:rsidRPr="006145FA" w:rsidRDefault="00065C3C" w:rsidP="00065C3C">
      <w:pPr>
        <w:pStyle w:val="ATHeading2"/>
      </w:pPr>
      <w:r>
        <w:t>Befolknings- og boligstatistikker</w:t>
      </w:r>
    </w:p>
    <w:p w14:paraId="1AE4E64F" w14:textId="77777777" w:rsidR="00E070AF" w:rsidRPr="006145FA" w:rsidRDefault="00E070AF" w:rsidP="00E070AF">
      <w:pPr>
        <w:rPr>
          <w:i/>
          <w:vanish/>
        </w:rPr>
      </w:pPr>
      <w:r w:rsidRPr="006145FA">
        <w:rPr>
          <w:i/>
        </w:rPr>
        <w:fldChar w:fldCharType="begin"/>
      </w:r>
      <w:r w:rsidRPr="006145FA">
        <w:rPr>
          <w:i/>
        </w:rPr>
        <w:instrText xml:space="preserve"> TC"(</w:instrText>
      </w:r>
      <w:bookmarkStart w:id="1" w:name="DocNumber"/>
      <w:proofErr w:type="spellStart"/>
      <w:r w:rsidRPr="006145FA">
        <w:rPr>
          <w:i/>
        </w:rPr>
        <w:instrText>A9</w:instrText>
      </w:r>
      <w:proofErr w:type="spellEnd"/>
      <w:r w:rsidRPr="006145FA">
        <w:rPr>
          <w:i/>
        </w:rPr>
        <w:instrText>-0284/2023</w:instrText>
      </w:r>
      <w:bookmarkEnd w:id="1"/>
      <w:r w:rsidRPr="006145FA">
        <w:rPr>
          <w:i/>
        </w:rPr>
        <w:instrText xml:space="preserve"> - Ordfører: Irena </w:instrText>
      </w:r>
      <w:proofErr w:type="spellStart"/>
      <w:r w:rsidRPr="006145FA">
        <w:rPr>
          <w:i/>
        </w:rPr>
        <w:instrText>Joveva</w:instrText>
      </w:r>
      <w:proofErr w:type="spellEnd"/>
      <w:r w:rsidRPr="006145FA">
        <w:rPr>
          <w:i/>
        </w:rPr>
        <w:instrText>)"\</w:instrText>
      </w:r>
      <w:proofErr w:type="spellStart"/>
      <w:r w:rsidRPr="006145FA">
        <w:rPr>
          <w:i/>
        </w:rPr>
        <w:instrText>l3</w:instrText>
      </w:r>
      <w:proofErr w:type="spellEnd"/>
      <w:r w:rsidRPr="006145FA">
        <w:rPr>
          <w:i/>
        </w:rPr>
        <w:instrText xml:space="preserve"> \n&gt; \* </w:instrText>
      </w:r>
      <w:proofErr w:type="spellStart"/>
      <w:r w:rsidRPr="006145FA">
        <w:rPr>
          <w:i/>
        </w:rPr>
        <w:instrText>MERGEFORMAT</w:instrText>
      </w:r>
      <w:proofErr w:type="spellEnd"/>
      <w:r w:rsidRPr="006145FA">
        <w:rPr>
          <w:i/>
        </w:rPr>
        <w:instrText xml:space="preserve"> </w:instrText>
      </w:r>
      <w:r w:rsidRPr="006145FA">
        <w:rPr>
          <w:i/>
        </w:rPr>
        <w:fldChar w:fldCharType="end"/>
      </w:r>
    </w:p>
    <w:p w14:paraId="5A6419BF" w14:textId="77777777" w:rsidR="00E070AF" w:rsidRPr="006145FA" w:rsidRDefault="00E070AF" w:rsidP="00E070AF">
      <w:pPr>
        <w:rPr>
          <w:vanish/>
        </w:rPr>
      </w:pPr>
      <w:bookmarkStart w:id="2" w:name="Commission"/>
      <w:r w:rsidRPr="006145FA">
        <w:rPr>
          <w:vanish/>
        </w:rPr>
        <w:t>Udvalget om Beskæftigelse og Sociale Anliggender</w:t>
      </w:r>
      <w:bookmarkEnd w:id="2"/>
    </w:p>
    <w:p w14:paraId="4D3CA54E" w14:textId="77777777" w:rsidR="00E070AF" w:rsidRPr="006145FA" w:rsidRDefault="00E070AF" w:rsidP="00E070AF">
      <w:pPr>
        <w:rPr>
          <w:vanish/>
        </w:rPr>
      </w:pPr>
      <w:bookmarkStart w:id="3" w:name="PE"/>
      <w:proofErr w:type="spellStart"/>
      <w:r w:rsidRPr="006145FA">
        <w:rPr>
          <w:vanish/>
        </w:rPr>
        <w:t>PE746.665</w:t>
      </w:r>
      <w:bookmarkEnd w:id="3"/>
      <w:proofErr w:type="spellEnd"/>
    </w:p>
    <w:p w14:paraId="2A9E70E9" w14:textId="2EBCE425" w:rsidR="00E070AF" w:rsidRPr="006145FA" w:rsidRDefault="00E070AF" w:rsidP="00E070AF">
      <w:pPr>
        <w:pStyle w:val="ATHeading3"/>
      </w:pPr>
      <w:bookmarkStart w:id="4" w:name="Sujet"/>
      <w:r w:rsidRPr="006145FA">
        <w:t xml:space="preserve">Europa-Parlamentets lovgivningsmæssige beslutning af </w:t>
      </w:r>
      <w:r w:rsidR="00065C3C">
        <w:t>24</w:t>
      </w:r>
      <w:r w:rsidRPr="006145FA">
        <w:t>.</w:t>
      </w:r>
      <w:r w:rsidR="00065C3C">
        <w:t xml:space="preserve"> april</w:t>
      </w:r>
      <w:r w:rsidRPr="006145FA">
        <w:t xml:space="preserve"> 2024 om forslag til Europa-Parlamentets og Rådets forordning om europæiske befolknings- og boligstatistikker, om ændring af forordning (EF) nr. 862/2007 og om ophævelse af forordning (EF) nr. 763/2008 og (EU) nr. 1260/2013</w:t>
      </w:r>
      <w:bookmarkEnd w:id="4"/>
      <w:r w:rsidRPr="006145FA">
        <w:t xml:space="preserve"> </w:t>
      </w:r>
      <w:bookmarkStart w:id="5" w:name="References"/>
      <w:r w:rsidRPr="006145FA">
        <w:t>(</w:t>
      </w:r>
      <w:proofErr w:type="gramStart"/>
      <w:r w:rsidRPr="006145FA">
        <w:t>COM(</w:t>
      </w:r>
      <w:proofErr w:type="gramEnd"/>
      <w:r w:rsidRPr="006145FA">
        <w:t xml:space="preserve">2023)0031 – </w:t>
      </w:r>
      <w:proofErr w:type="spellStart"/>
      <w:r w:rsidRPr="006145FA">
        <w:t>C9</w:t>
      </w:r>
      <w:proofErr w:type="spellEnd"/>
      <w:r w:rsidRPr="006145FA">
        <w:t>-0010/2023 – 2023/0008(COD))</w:t>
      </w:r>
      <w:bookmarkEnd w:id="5"/>
    </w:p>
    <w:p w14:paraId="1117D130" w14:textId="77777777" w:rsidR="00AF5A67" w:rsidRPr="006145FA" w:rsidRDefault="00AF5A67" w:rsidP="00AF5A67">
      <w:pPr>
        <w:pStyle w:val="NormalBold"/>
      </w:pPr>
      <w:bookmarkStart w:id="6" w:name="TextBodyBegin"/>
      <w:bookmarkEnd w:id="6"/>
      <w:r w:rsidRPr="006145FA">
        <w:t>(Almindelig lovgivningsprocedure: førstebehandling)</w:t>
      </w:r>
    </w:p>
    <w:p w14:paraId="59C0DFB3" w14:textId="77777777" w:rsidR="00AF5A67" w:rsidRPr="006145FA" w:rsidRDefault="00AF5A67" w:rsidP="00AF5A67">
      <w:pPr>
        <w:pStyle w:val="EPComma"/>
      </w:pPr>
      <w:r w:rsidRPr="006145FA">
        <w:rPr>
          <w:i/>
        </w:rPr>
        <w:t>Europa-Parlamentet</w:t>
      </w:r>
      <w:r w:rsidRPr="006145FA">
        <w:t>,</w:t>
      </w:r>
    </w:p>
    <w:p w14:paraId="5752B7E2" w14:textId="77777777" w:rsidR="00AF5A67" w:rsidRPr="006145FA" w:rsidRDefault="00AF5A67" w:rsidP="00AF5A67">
      <w:pPr>
        <w:pStyle w:val="NormalHanging12a"/>
      </w:pPr>
      <w:r w:rsidRPr="006145FA">
        <w:t>–</w:t>
      </w:r>
      <w:r w:rsidRPr="006145FA">
        <w:tab/>
        <w:t>der henviser til Kommissionens forslag til Europa-Parlamentet og Rådet (</w:t>
      </w:r>
      <w:proofErr w:type="gramStart"/>
      <w:r w:rsidRPr="006145FA">
        <w:t>COM(</w:t>
      </w:r>
      <w:proofErr w:type="gramEnd"/>
      <w:r w:rsidRPr="006145FA">
        <w:t>2023)0031),</w:t>
      </w:r>
    </w:p>
    <w:p w14:paraId="1B653B7C" w14:textId="77777777" w:rsidR="00AF5A67" w:rsidRPr="006145FA" w:rsidRDefault="00AF5A67" w:rsidP="00AF5A67">
      <w:pPr>
        <w:pStyle w:val="NormalHanging12a"/>
      </w:pPr>
      <w:r w:rsidRPr="006145FA">
        <w:t>–</w:t>
      </w:r>
      <w:r w:rsidRPr="006145FA">
        <w:tab/>
        <w:t>der henviser til artikel 294, stk. 2, og artikel 338, stk. 1, i traktaten om Den Europæiske Unions funktionsmåde, på grundlag af hvilke Kommissionen har forelagt forslaget for Europa-Parlamentet (</w:t>
      </w:r>
      <w:proofErr w:type="spellStart"/>
      <w:r w:rsidRPr="006145FA">
        <w:t>C9</w:t>
      </w:r>
      <w:proofErr w:type="spellEnd"/>
      <w:r w:rsidRPr="006145FA">
        <w:noBreakHyphen/>
        <w:t>0010/2023),</w:t>
      </w:r>
    </w:p>
    <w:p w14:paraId="15A7CA7B" w14:textId="77777777" w:rsidR="00AF5A67" w:rsidRPr="006145FA" w:rsidRDefault="00AF5A67" w:rsidP="00AF5A67">
      <w:pPr>
        <w:pStyle w:val="NormalHanging12a"/>
      </w:pPr>
      <w:r w:rsidRPr="006145FA">
        <w:t>–</w:t>
      </w:r>
      <w:r w:rsidRPr="006145FA">
        <w:tab/>
        <w:t>der henviser til artikel 294, stk. 3, i traktaten om Den Europæiske Unions funktionsmåde,</w:t>
      </w:r>
    </w:p>
    <w:p w14:paraId="610FA0A1" w14:textId="77777777" w:rsidR="00065C3C" w:rsidRDefault="00065C3C" w:rsidP="00AF5A67">
      <w:pPr>
        <w:pStyle w:val="NormalHanging12a"/>
      </w:pPr>
      <w:r w:rsidRPr="006145FA">
        <w:t>–</w:t>
      </w:r>
      <w:r w:rsidRPr="006145FA">
        <w:tab/>
        <w:t>der henviser til udtalelse</w:t>
      </w:r>
      <w:r>
        <w:t xml:space="preserve"> af 27. april 2023</w:t>
      </w:r>
      <w:r w:rsidRPr="006145FA">
        <w:t xml:space="preserve"> fra</w:t>
      </w:r>
      <w:r>
        <w:t xml:space="preserve"> </w:t>
      </w:r>
      <w:r w:rsidRPr="00E262E4">
        <w:t>Det Europæiske Økonomiske og Sociale Udvalg</w:t>
      </w:r>
      <w:r w:rsidRPr="00E262E4">
        <w:rPr>
          <w:rStyle w:val="FootnoteReference"/>
        </w:rPr>
        <w:footnoteReference w:id="1"/>
      </w:r>
    </w:p>
    <w:p w14:paraId="2F92396D" w14:textId="77777777" w:rsidR="00AF5A67" w:rsidRPr="006145FA" w:rsidRDefault="00AF5A67" w:rsidP="00AF5A67">
      <w:pPr>
        <w:pStyle w:val="NormalHanging12a"/>
      </w:pPr>
      <w:r w:rsidRPr="006145FA">
        <w:t>–</w:t>
      </w:r>
      <w:r w:rsidRPr="006145FA">
        <w:tab/>
        <w:t>der henviser til forretningsordenens artikel 59,</w:t>
      </w:r>
    </w:p>
    <w:p w14:paraId="17B1C485" w14:textId="77777777" w:rsidR="00AF5A67" w:rsidRPr="006145FA" w:rsidRDefault="00AF5A67" w:rsidP="00AF5A67">
      <w:pPr>
        <w:pStyle w:val="NormalHanging12a"/>
      </w:pPr>
      <w:r w:rsidRPr="006145FA">
        <w:t>–</w:t>
      </w:r>
      <w:r w:rsidRPr="006145FA">
        <w:tab/>
        <w:t>der henviser til udtalelser fra Udvalget om Borgernes Rettigheder og Retlige og Indre Anliggender og Regionaludviklingsudvalget,</w:t>
      </w:r>
    </w:p>
    <w:p w14:paraId="19CCE574" w14:textId="77777777" w:rsidR="00AF5A67" w:rsidRPr="006145FA" w:rsidRDefault="00AF5A67" w:rsidP="00AF5A67">
      <w:pPr>
        <w:pStyle w:val="NormalHanging12a"/>
      </w:pPr>
      <w:r w:rsidRPr="006145FA">
        <w:t>–</w:t>
      </w:r>
      <w:r w:rsidRPr="006145FA">
        <w:tab/>
        <w:t>der henviser til betænkning fra Udvalget om Beskæftigelse og Sociale Anliggender (</w:t>
      </w:r>
      <w:proofErr w:type="spellStart"/>
      <w:r w:rsidRPr="006145FA">
        <w:t>A9</w:t>
      </w:r>
      <w:proofErr w:type="spellEnd"/>
      <w:r w:rsidRPr="006145FA">
        <w:noBreakHyphen/>
        <w:t>0284/2023),</w:t>
      </w:r>
    </w:p>
    <w:p w14:paraId="648B6363" w14:textId="77777777" w:rsidR="00AF5A67" w:rsidRPr="006145FA" w:rsidRDefault="00AF5A67" w:rsidP="00AF5A67">
      <w:pPr>
        <w:pStyle w:val="NormalHanging12a"/>
      </w:pPr>
      <w:r w:rsidRPr="006145FA">
        <w:t>1.</w:t>
      </w:r>
      <w:r w:rsidRPr="006145FA">
        <w:tab/>
        <w:t>vedtager nedenstående holdning ved førstebehandling;</w:t>
      </w:r>
    </w:p>
    <w:p w14:paraId="5270BB69" w14:textId="77777777" w:rsidR="00AF5A67" w:rsidRPr="006145FA" w:rsidRDefault="00AF5A67" w:rsidP="00AF5A67">
      <w:pPr>
        <w:pStyle w:val="NormalHanging12a"/>
        <w:numPr>
          <w:ilvl w:val="0"/>
          <w:numId w:val="45"/>
        </w:numPr>
      </w:pPr>
      <w:r w:rsidRPr="006145FA">
        <w:t xml:space="preserve">anmoder om fornyet forelæggelse, hvis Kommissionen erstatter, i væsentlig grad ændrer </w:t>
      </w:r>
      <w:r w:rsidRPr="006145FA">
        <w:lastRenderedPageBreak/>
        <w:t>eller agter i væsentlig grad at ændre sit forslag;</w:t>
      </w:r>
    </w:p>
    <w:p w14:paraId="49D27AF1" w14:textId="77777777" w:rsidR="00AF5A67" w:rsidRPr="006145FA" w:rsidRDefault="00AF5A67" w:rsidP="00AF5A67">
      <w:pPr>
        <w:pStyle w:val="NormalHanging12a"/>
      </w:pPr>
      <w:r w:rsidRPr="006145FA">
        <w:t>3.</w:t>
      </w:r>
      <w:r w:rsidRPr="006145FA">
        <w:tab/>
        <w:t>pålægger sin formand at sende Parlamentets holdning til Rådet og Kommissionen samt til de nationale parlamenter.</w:t>
      </w:r>
    </w:p>
    <w:p w14:paraId="5A0C6CB1" w14:textId="77777777" w:rsidR="0034080E" w:rsidRDefault="0034080E" w:rsidP="00AF5A67">
      <w:pPr>
        <w:sectPr w:rsidR="0034080E" w:rsidSect="006145F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598C81" w14:textId="274B27CC" w:rsidR="00282A7D" w:rsidRPr="00EF7590" w:rsidRDefault="00282A7D" w:rsidP="00690D38">
      <w:pPr>
        <w:pStyle w:val="ATHeading3"/>
      </w:pPr>
      <w:proofErr w:type="spellStart"/>
      <w:r w:rsidRPr="00EF7590">
        <w:lastRenderedPageBreak/>
        <w:t>P9_TC1</w:t>
      </w:r>
      <w:proofErr w:type="spellEnd"/>
      <w:r w:rsidRPr="00EF7590">
        <w:t>-</w:t>
      </w:r>
      <w:proofErr w:type="gramStart"/>
      <w:r w:rsidRPr="00EF7590">
        <w:t>COD(</w:t>
      </w:r>
      <w:proofErr w:type="gramEnd"/>
      <w:r w:rsidRPr="00EF7590">
        <w:t>202</w:t>
      </w:r>
      <w:r>
        <w:t>3)0008</w:t>
      </w:r>
    </w:p>
    <w:p w14:paraId="427024C7" w14:textId="46667314" w:rsidR="00282A7D" w:rsidRPr="00EF7590" w:rsidRDefault="00282A7D" w:rsidP="00690D38">
      <w:pPr>
        <w:pStyle w:val="Typedudocument"/>
        <w:spacing w:before="240" w:after="240"/>
        <w:jc w:val="left"/>
        <w:rPr>
          <w:noProof/>
        </w:rPr>
      </w:pPr>
      <w:r w:rsidRPr="00EF7590">
        <w:t xml:space="preserve">Europa-Parlamentets holdning fastlagt ved førstebehandlingen den </w:t>
      </w:r>
      <w:r>
        <w:t>24</w:t>
      </w:r>
      <w:r w:rsidRPr="006145FA">
        <w:t>.</w:t>
      </w:r>
      <w:r>
        <w:t xml:space="preserve"> april</w:t>
      </w:r>
      <w:r w:rsidRPr="006145FA">
        <w:t xml:space="preserve"> 2024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proofErr w:type="spellStart"/>
      <w:r w:rsidRPr="005F3BE8">
        <w:t>om</w:t>
      </w:r>
      <w:proofErr w:type="spellEnd"/>
      <w:r w:rsidRPr="005F3BE8">
        <w:t xml:space="preserve"> </w:t>
      </w:r>
      <w:r w:rsidRPr="0034080E">
        <w:t>europæiske befolknings- og boligstatistikker, om ændring af forordning (EF) nr. 862/2007 og om ophævelse af forordning (EF) nr. 763/2008 og (EU) nr. 1260/2013</w:t>
      </w:r>
      <w:r w:rsidRPr="005F3BE8">
        <w:rPr>
          <w:rStyle w:val="FootnoteReference"/>
        </w:rPr>
        <w:footnoteReference w:customMarkFollows="1" w:id="2"/>
        <w:t>*</w:t>
      </w:r>
    </w:p>
    <w:p w14:paraId="20E8A43F" w14:textId="77777777" w:rsidR="0034080E" w:rsidRPr="0034080E" w:rsidRDefault="0034080E" w:rsidP="0034080E">
      <w:pPr>
        <w:widowControl/>
        <w:spacing w:before="360" w:after="240" w:line="360" w:lineRule="auto"/>
        <w:jc w:val="center"/>
        <w:rPr>
          <w:szCs w:val="24"/>
        </w:rPr>
      </w:pPr>
      <w:r w:rsidRPr="0034080E">
        <w:t>(EØS-relevant tekst)</w:t>
      </w:r>
    </w:p>
    <w:p w14:paraId="17F1B8AA" w14:textId="77777777" w:rsidR="0034080E" w:rsidRPr="0034080E" w:rsidRDefault="0034080E" w:rsidP="0034080E">
      <w:pPr>
        <w:keepNext/>
        <w:spacing w:before="600" w:after="120" w:line="360" w:lineRule="auto"/>
        <w:rPr>
          <w:szCs w:val="24"/>
        </w:rPr>
      </w:pPr>
      <w:r w:rsidRPr="0034080E">
        <w:t>EUROPA-PARLAMENTET OG RÅDET FOR DEN EUROPÆISKE UNION HAR –</w:t>
      </w:r>
    </w:p>
    <w:p w14:paraId="2F4618F1" w14:textId="77777777" w:rsidR="0034080E" w:rsidRPr="0034080E" w:rsidRDefault="0034080E" w:rsidP="0034080E">
      <w:pPr>
        <w:spacing w:before="120" w:after="120" w:line="360" w:lineRule="auto"/>
      </w:pPr>
      <w:r w:rsidRPr="0034080E">
        <w:t>under henvisning til traktaten om Den Europæiske Unions funktionsmåde, særlig artikel 338, stk. 1,</w:t>
      </w:r>
    </w:p>
    <w:p w14:paraId="2F379E75" w14:textId="77777777" w:rsidR="0034080E" w:rsidRPr="0034080E" w:rsidRDefault="0034080E" w:rsidP="0034080E">
      <w:pPr>
        <w:spacing w:before="120" w:after="120" w:line="360" w:lineRule="auto"/>
      </w:pPr>
      <w:r w:rsidRPr="0034080E">
        <w:t>under henvisning til forslag fra Europa-Kommissionen,</w:t>
      </w:r>
    </w:p>
    <w:p w14:paraId="03C6BE3B" w14:textId="77777777" w:rsidR="0034080E" w:rsidRPr="0034080E" w:rsidRDefault="0034080E" w:rsidP="0034080E">
      <w:pPr>
        <w:spacing w:before="120" w:after="120" w:line="360" w:lineRule="auto"/>
      </w:pPr>
      <w:r w:rsidRPr="0034080E">
        <w:t>efter fremsendelse af udkast til lovgivningsmæssig retsakt til de nationale parlamenter,</w:t>
      </w:r>
    </w:p>
    <w:p w14:paraId="7A7C9B19" w14:textId="77777777" w:rsidR="0034080E" w:rsidRPr="0034080E" w:rsidRDefault="0034080E" w:rsidP="0034080E">
      <w:pPr>
        <w:spacing w:before="120" w:after="120" w:line="360" w:lineRule="auto"/>
      </w:pPr>
      <w:r w:rsidRPr="0034080E">
        <w:t>under henvisning til udtalelse fra Det Europæiske Økonomiske og Sociale Udvalg</w:t>
      </w:r>
      <w:r w:rsidRPr="0034080E">
        <w:rPr>
          <w:vertAlign w:val="superscript"/>
          <w:lang w:eastAsia="en-US"/>
        </w:rPr>
        <w:footnoteReference w:id="3"/>
      </w:r>
      <w:r w:rsidRPr="0034080E">
        <w:t>,</w:t>
      </w:r>
    </w:p>
    <w:p w14:paraId="1956FABB" w14:textId="77777777" w:rsidR="0034080E" w:rsidRPr="0034080E" w:rsidRDefault="0034080E" w:rsidP="0034080E">
      <w:pPr>
        <w:spacing w:before="120" w:after="120" w:line="360" w:lineRule="auto"/>
      </w:pPr>
      <w:r w:rsidRPr="0034080E">
        <w:t>under henvisning til udtalelse fra Regionsudvalget</w:t>
      </w:r>
      <w:r w:rsidRPr="0034080E">
        <w:rPr>
          <w:vertAlign w:val="superscript"/>
          <w:lang w:eastAsia="en-US"/>
        </w:rPr>
        <w:footnoteReference w:id="4"/>
      </w:r>
      <w:r w:rsidRPr="0034080E">
        <w:t>,</w:t>
      </w:r>
    </w:p>
    <w:p w14:paraId="38DD9A19" w14:textId="1093CD98" w:rsidR="0034080E" w:rsidRPr="0034080E" w:rsidRDefault="0034080E" w:rsidP="0034080E">
      <w:pPr>
        <w:spacing w:before="120" w:after="120" w:line="360" w:lineRule="auto"/>
      </w:pPr>
      <w:r w:rsidRPr="0034080E">
        <w:t>efter den almindelige lovgivningsprocedure, og</w:t>
      </w:r>
    </w:p>
    <w:p w14:paraId="286D7378" w14:textId="77777777" w:rsidR="0034080E" w:rsidRPr="0034080E" w:rsidRDefault="0034080E" w:rsidP="0034080E">
      <w:pPr>
        <w:spacing w:before="120" w:after="120" w:line="360" w:lineRule="auto"/>
      </w:pPr>
      <w:r w:rsidRPr="0034080E">
        <w:t>ud fra følgende betragtninger:</w:t>
      </w:r>
    </w:p>
    <w:p w14:paraId="09F399E4" w14:textId="77777777" w:rsidR="0034080E" w:rsidRPr="0034080E" w:rsidRDefault="0034080E" w:rsidP="0034080E">
      <w:pPr>
        <w:spacing w:before="120" w:after="120" w:line="360" w:lineRule="auto"/>
        <w:ind w:left="850" w:hanging="850"/>
        <w:rPr>
          <w:szCs w:val="24"/>
        </w:rPr>
      </w:pPr>
      <w:r w:rsidRPr="0034080E">
        <w:t>(1)</w:t>
      </w:r>
      <w:r w:rsidRPr="0034080E">
        <w:tab/>
        <w:t>▌Europæiske befolknings- og boligstatistikker</w:t>
      </w:r>
      <w:r w:rsidRPr="0034080E">
        <w:rPr>
          <w:b/>
          <w:i/>
        </w:rPr>
        <w:t xml:space="preserve"> spiller en central rolle i politikudformnings-</w:t>
      </w:r>
      <w:r w:rsidRPr="0034080E">
        <w:t xml:space="preserve"> </w:t>
      </w:r>
      <w:r w:rsidRPr="0034080E">
        <w:rPr>
          <w:b/>
          <w:bCs/>
          <w:i/>
          <w:iCs/>
        </w:rPr>
        <w:t>og beslutningstagningsprocesser, og der er derfor behov for dem</w:t>
      </w:r>
      <w:r w:rsidRPr="0034080E">
        <w:t xml:space="preserve"> til at udforme, gennemføre og evaluere Unionens politikker – navnlig dem, der vedrører demografiske forandringer og den grønne og den digitale omstilling,</w:t>
      </w:r>
      <w:r w:rsidRPr="0034080E">
        <w:rPr>
          <w:b/>
          <w:bCs/>
          <w:i/>
          <w:iCs/>
        </w:rPr>
        <w:t xml:space="preserve"> rammen for</w:t>
      </w:r>
      <w:r w:rsidRPr="0034080E">
        <w:t xml:space="preserve"> fremme </w:t>
      </w:r>
      <w:r w:rsidRPr="0034080E">
        <w:rPr>
          <w:b/>
          <w:bCs/>
          <w:i/>
          <w:iCs/>
        </w:rPr>
        <w:t>af</w:t>
      </w:r>
      <w:r w:rsidRPr="0034080E">
        <w:t xml:space="preserve"> energieffektivitet og økonomisk, social og territorial samhørighed, </w:t>
      </w:r>
      <w:r w:rsidRPr="0034080E">
        <w:rPr>
          <w:b/>
          <w:bCs/>
          <w:i/>
          <w:iCs/>
        </w:rPr>
        <w:t>gennemførelsen af principperne i den europæiske søjle for sociale rettigheder</w:t>
      </w:r>
      <w:r w:rsidRPr="0034080E">
        <w:t xml:space="preserve"> – og </w:t>
      </w:r>
      <w:r w:rsidRPr="0034080E">
        <w:rPr>
          <w:b/>
          <w:bCs/>
          <w:i/>
          <w:iCs/>
        </w:rPr>
        <w:t>opfyldelse af</w:t>
      </w:r>
      <w:r w:rsidRPr="0034080E">
        <w:rPr>
          <w:b/>
          <w:bCs/>
        </w:rPr>
        <w:t xml:space="preserve"> </w:t>
      </w:r>
      <w:r w:rsidRPr="0034080E">
        <w:t xml:space="preserve">målene for bæredygtig udvikling i FN's 2030-dagsorden </w:t>
      </w:r>
      <w:r w:rsidRPr="0034080E">
        <w:rPr>
          <w:b/>
          <w:bCs/>
          <w:i/>
          <w:iCs/>
        </w:rPr>
        <w:t>for så vidt de falder ind under denne forordnings anvendelsesområde</w:t>
      </w:r>
      <w:r w:rsidRPr="0034080E">
        <w:t>.</w:t>
      </w:r>
    </w:p>
    <w:p w14:paraId="61636464" w14:textId="77777777" w:rsidR="0034080E" w:rsidRPr="0034080E" w:rsidRDefault="0034080E" w:rsidP="0034080E">
      <w:pPr>
        <w:spacing w:before="120" w:after="120" w:line="360" w:lineRule="auto"/>
        <w:ind w:left="850" w:hanging="850"/>
        <w:rPr>
          <w:szCs w:val="24"/>
        </w:rPr>
      </w:pPr>
      <w:r w:rsidRPr="0034080E">
        <w:t>(2)</w:t>
      </w:r>
      <w:r w:rsidRPr="0034080E">
        <w:tab/>
        <w:t xml:space="preserve">Befolkningsstatistikker er en central fællesnævner for en lang række politiske indikatorer og anvendes som reference på tværs af de europæiske statistikker, navnlig med henblik på at tilvejebringe stikprøvegrundlag for at foretage </w:t>
      </w:r>
      <w:r w:rsidRPr="0034080E">
        <w:lastRenderedPageBreak/>
        <w:t>repræsentative undersøgelser af personer og husstande i henhold til Europa-Parlamentets og Rådets forordning (EU) 2019/1700</w:t>
      </w:r>
      <w:r w:rsidRPr="0034080E">
        <w:rPr>
          <w:szCs w:val="24"/>
          <w:vertAlign w:val="superscript"/>
          <w:lang w:eastAsia="en-US"/>
        </w:rPr>
        <w:footnoteReference w:id="5"/>
      </w:r>
      <w:r w:rsidRPr="0034080E">
        <w:t>.</w:t>
      </w:r>
    </w:p>
    <w:p w14:paraId="3D0F42BE" w14:textId="77777777" w:rsidR="0034080E" w:rsidRPr="0034080E" w:rsidRDefault="0034080E" w:rsidP="0034080E">
      <w:pPr>
        <w:spacing w:before="120" w:after="120" w:line="360" w:lineRule="auto"/>
        <w:ind w:left="850" w:hanging="850"/>
        <w:rPr>
          <w:szCs w:val="24"/>
        </w:rPr>
      </w:pPr>
      <w:r w:rsidRPr="0034080E">
        <w:t>(3)</w:t>
      </w:r>
      <w:r w:rsidRPr="0034080E">
        <w:tab/>
        <w:t xml:space="preserve">Rådet for Økonomi og Finans giver regelmæssigt Udvalget for Økonomisk Politik mandat til at vurdere de offentlige finansers kvalitet og bæredygtighed på længere </w:t>
      </w:r>
      <w:r w:rsidRPr="0034080E">
        <w:rPr>
          <w:b/>
          <w:bCs/>
          <w:i/>
          <w:iCs/>
        </w:rPr>
        <w:t>sigt</w:t>
      </w:r>
      <w:r w:rsidRPr="0034080E">
        <w:t xml:space="preserve"> på grundlag af befolkningsfremskrivninger, som Eurostat udarbejder. Befolkningsfremskrivningerne anvendes også til politikanalyse i forbindelse med det europæiske semester. Kommissionen (Eurostat) bør råde over alle de statistikker, der er nødvendige for at udarbejde og offentliggøre befolkningsfremskrivninger i overensstemmelse med Unionens informationsbehov.</w:t>
      </w:r>
    </w:p>
    <w:p w14:paraId="0D805AE1" w14:textId="77777777" w:rsidR="0034080E" w:rsidRPr="0034080E" w:rsidRDefault="0034080E" w:rsidP="0034080E">
      <w:pPr>
        <w:spacing w:before="120" w:after="120" w:line="360" w:lineRule="auto"/>
        <w:ind w:left="850" w:hanging="850"/>
        <w:rPr>
          <w:szCs w:val="24"/>
        </w:rPr>
      </w:pPr>
      <w:r w:rsidRPr="0034080E">
        <w:t>(4)</w:t>
      </w:r>
      <w:r w:rsidRPr="0034080E">
        <w:tab/>
        <w:t>I henhold til artikel 175, stk. 2, i traktaten om Den Europæiske Unions funktionsmåde (</w:t>
      </w:r>
      <w:proofErr w:type="spellStart"/>
      <w:r w:rsidRPr="0034080E">
        <w:t>TEUF</w:t>
      </w:r>
      <w:proofErr w:type="spellEnd"/>
      <w:r w:rsidRPr="0034080E">
        <w:t xml:space="preserve">) skal Kommissionen hvert tredje år aflægge rapport til Europa-Parlamentet, Rådet, Det Økonomiske og Sociale Udvalg og Regionsudvalget om de fremskridt, der er gjort med hensyn til at opnå økonomisk, social og territorial samhørighed. Regionale og lokale data – herunder for forskellige typer af områder såsom grænseregioner, byer og deres funktionelle byområder, storbyområder, landdistrikter, bjerg- og </w:t>
      </w:r>
      <w:proofErr w:type="spellStart"/>
      <w:r w:rsidRPr="0034080E">
        <w:t>øregioner</w:t>
      </w:r>
      <w:proofErr w:type="spellEnd"/>
      <w:r w:rsidRPr="0034080E">
        <w:t xml:space="preserve"> – er nødvendige for udarbejdelsen af disse rapporter og for regelmæssig overvågning af den demografiske udvikling og mulige fremtidige demografiske udfordringer </w:t>
      </w:r>
      <w:r w:rsidRPr="0034080E">
        <w:rPr>
          <w:b/>
          <w:bCs/>
          <w:i/>
          <w:iCs/>
        </w:rPr>
        <w:t>på</w:t>
      </w:r>
      <w:r w:rsidRPr="0034080E">
        <w:t xml:space="preserve"> Unionens </w:t>
      </w:r>
      <w:r w:rsidRPr="0034080E">
        <w:rPr>
          <w:b/>
          <w:bCs/>
          <w:i/>
          <w:iCs/>
        </w:rPr>
        <w:t>område</w:t>
      </w:r>
      <w:r w:rsidRPr="0034080E">
        <w:t>.</w:t>
      </w:r>
    </w:p>
    <w:p w14:paraId="102B13C7" w14:textId="77777777" w:rsidR="0034080E" w:rsidRPr="0034080E" w:rsidRDefault="0034080E" w:rsidP="0034080E">
      <w:pPr>
        <w:spacing w:before="120" w:after="120" w:line="360" w:lineRule="auto"/>
        <w:ind w:left="850" w:hanging="850"/>
        <w:rPr>
          <w:szCs w:val="24"/>
        </w:rPr>
      </w:pPr>
      <w:r w:rsidRPr="0034080E">
        <w:t>(5)</w:t>
      </w:r>
      <w:r w:rsidRPr="0034080E">
        <w:tab/>
      </w:r>
      <w:r w:rsidRPr="0034080E">
        <w:rPr>
          <w:b/>
          <w:bCs/>
          <w:i/>
          <w:iCs/>
        </w:rPr>
        <w:t>I henhold til</w:t>
      </w:r>
      <w:r w:rsidRPr="0034080E">
        <w:rPr>
          <w:b/>
          <w:bCs/>
        </w:rPr>
        <w:t xml:space="preserve"> </w:t>
      </w:r>
      <w:r w:rsidRPr="0034080E">
        <w:t>artikel 16, stk. 4, i traktaten om Den Europæiske Union (</w:t>
      </w:r>
      <w:proofErr w:type="spellStart"/>
      <w:r w:rsidRPr="0034080E">
        <w:t>TEU</w:t>
      </w:r>
      <w:proofErr w:type="spellEnd"/>
      <w:r w:rsidRPr="0034080E">
        <w:t>) skal kvalificeret flertal blandt Rådets medlemmer bl.a. defineres på grundlag af medlemsstaternes befolkning. Med henblik herpå er medlemsstaterne i henhold til artikel 4, stk. 1, i Europa-Parlamentets og Rådets forordning (EU) nr. 1260/2013</w:t>
      </w:r>
      <w:r w:rsidRPr="0034080E">
        <w:rPr>
          <w:szCs w:val="24"/>
          <w:vertAlign w:val="superscript"/>
          <w:lang w:eastAsia="en-US"/>
        </w:rPr>
        <w:footnoteReference w:id="6"/>
      </w:r>
      <w:r w:rsidRPr="0034080E">
        <w:t xml:space="preserve"> i øjeblikket forpligtet til at forsyne Kommissionen (Eurostat) med data om den samlede befolkning på nationalt plan.</w:t>
      </w:r>
    </w:p>
    <w:p w14:paraId="5FA268F2" w14:textId="77777777" w:rsidR="0034080E" w:rsidRPr="0034080E" w:rsidRDefault="0034080E" w:rsidP="0034080E">
      <w:pPr>
        <w:spacing w:before="120" w:after="120" w:line="360" w:lineRule="auto"/>
        <w:ind w:left="850" w:hanging="850"/>
        <w:rPr>
          <w:szCs w:val="24"/>
        </w:rPr>
      </w:pPr>
      <w:r w:rsidRPr="0034080E">
        <w:t>(6)</w:t>
      </w:r>
      <w:r w:rsidRPr="0034080E">
        <w:tab/>
        <w:t>I 2017 godkendte Udvalget for det Europæiske Statistiske System (</w:t>
      </w:r>
      <w:proofErr w:type="spellStart"/>
      <w:r w:rsidRPr="0034080E">
        <w:t>ESSC</w:t>
      </w:r>
      <w:proofErr w:type="spellEnd"/>
      <w:r w:rsidRPr="0034080E">
        <w:t xml:space="preserve">) Budapestmemorandummet, hvori det påpeges, at der er behov for årlige statistikker </w:t>
      </w:r>
      <w:r w:rsidRPr="0034080E">
        <w:lastRenderedPageBreak/>
        <w:t xml:space="preserve">over befolkningens størrelse og visse sociale, økonomiske og demografiske karakteristika samt behov for forbedrede migrationsstatistikker. For at overholde principperne om ligestillingsprincippet og princippet om ikkeforskelsbehandling af borgerne i alle aktiviteter og borgernes ▌rettigheder, som er nedfældet i Den Europæiske Unions charter om grundlæggende rettigheder og artikel 10 og 19 i </w:t>
      </w:r>
      <w:proofErr w:type="spellStart"/>
      <w:r w:rsidRPr="0034080E">
        <w:t>TEUF</w:t>
      </w:r>
      <w:proofErr w:type="spellEnd"/>
      <w:r w:rsidRPr="0034080E">
        <w:t xml:space="preserve">, </w:t>
      </w:r>
      <w:r w:rsidRPr="0034080E">
        <w:rPr>
          <w:b/>
          <w:bCs/>
          <w:i/>
          <w:iCs/>
        </w:rPr>
        <w:t>og for at overvåge fremskridtene med henblik på opfyldelsen af den europæiske søjle for sociale rettigheder</w:t>
      </w:r>
      <w:r w:rsidRPr="0034080E">
        <w:rPr>
          <w:b/>
          <w:bCs/>
        </w:rPr>
        <w:t xml:space="preserve"> </w:t>
      </w:r>
      <w:r w:rsidRPr="0034080E">
        <w:t>har Unionen brug for pålidelige og sammenlignelige statistikker. Ved forordning (EU) 2019/1700 blev der fastlagt en ramme for indsamling af data fra stikprøver, som gør det muligt at indsamle data om ligestilling og ikkeforskelsbehandling, for så vidt dette er muligt på grundlag af stikprøver, og at analysere visse aspekter af ligestilling og forskelsbehandling ved at udarbejde socioøkonomiske indikatorer og oplysninger om erfaringer med forskelsbehandling. I tillæg hertil foretager Agenturet for Grundlæggende Rettigheder og Det Europæiske Institut for Ligestilling mellem Mænd og Kvinder særlige undersøgelser og målrettede spørgeundersøgelser, som kan give endnu bedre adgang til ligestillingsstatistikker på EU-plan</w:t>
      </w:r>
      <w:r w:rsidRPr="0034080E">
        <w:rPr>
          <w:b/>
          <w:bCs/>
          <w:i/>
          <w:iCs/>
        </w:rPr>
        <w:t>.</w:t>
      </w:r>
      <w:r w:rsidRPr="0034080E">
        <w:rPr>
          <w:b/>
          <w:i/>
        </w:rPr>
        <w:t xml:space="preserve"> </w:t>
      </w:r>
      <w:r w:rsidRPr="0034080E">
        <w:rPr>
          <w:b/>
          <w:bCs/>
          <w:i/>
          <w:iCs/>
        </w:rPr>
        <w:t>Derudover</w:t>
      </w:r>
      <w:r w:rsidRPr="0034080E">
        <w:t xml:space="preserve"> </w:t>
      </w:r>
      <w:r w:rsidRPr="0034080E">
        <w:rPr>
          <w:b/>
          <w:i/>
        </w:rPr>
        <w:t>leverer Det Europæiske Institut til Forbedring af Leve- og Arbejdsvilkårene (</w:t>
      </w:r>
      <w:proofErr w:type="spellStart"/>
      <w:r w:rsidRPr="0034080E">
        <w:rPr>
          <w:b/>
          <w:i/>
        </w:rPr>
        <w:t>Eurofound</w:t>
      </w:r>
      <w:proofErr w:type="spellEnd"/>
      <w:r w:rsidRPr="0034080E">
        <w:rPr>
          <w:b/>
          <w:i/>
        </w:rPr>
        <w:t>) data og oplysninger indsamlet ved hjælp af undersøgelser af leve- og arbejdsvilkår</w:t>
      </w:r>
      <w:r w:rsidRPr="0034080E">
        <w:t xml:space="preserve">. </w:t>
      </w:r>
      <w:r w:rsidRPr="0034080E">
        <w:rPr>
          <w:b/>
          <w:bCs/>
        </w:rPr>
        <w:t>▌</w:t>
      </w:r>
      <w:r w:rsidRPr="0034080E">
        <w:rPr>
          <w:b/>
          <w:bCs/>
          <w:i/>
          <w:iCs/>
        </w:rPr>
        <w:t>Samarbejdet</w:t>
      </w:r>
      <w:r w:rsidRPr="0034080E">
        <w:t xml:space="preserve"> og</w:t>
      </w:r>
      <w:r w:rsidRPr="0034080E">
        <w:rPr>
          <w:b/>
          <w:bCs/>
        </w:rPr>
        <w:t xml:space="preserve"> ▌</w:t>
      </w:r>
      <w:r w:rsidRPr="0034080E">
        <w:rPr>
          <w:b/>
          <w:bCs/>
          <w:i/>
          <w:iCs/>
        </w:rPr>
        <w:t>koordineringen</w:t>
      </w:r>
      <w:r w:rsidRPr="0034080E">
        <w:t xml:space="preserve"> mellem medlemsstaterne, </w:t>
      </w:r>
      <w:r w:rsidRPr="0034080E">
        <w:rPr>
          <w:b/>
          <w:bCs/>
          <w:i/>
          <w:iCs/>
        </w:rPr>
        <w:t>Kommissionen (</w:t>
      </w:r>
      <w:r w:rsidRPr="0034080E">
        <w:t>Eurostat</w:t>
      </w:r>
      <w:r w:rsidRPr="0034080E">
        <w:rPr>
          <w:b/>
          <w:bCs/>
          <w:i/>
          <w:iCs/>
        </w:rPr>
        <w:t>)</w:t>
      </w:r>
      <w:r w:rsidRPr="0034080E">
        <w:t xml:space="preserve"> og disse agenturer bør styrkes </w:t>
      </w:r>
      <w:r w:rsidRPr="0034080E">
        <w:rPr>
          <w:b/>
          <w:bCs/>
          <w:i/>
          <w:iCs/>
        </w:rPr>
        <w:t>yderligere</w:t>
      </w:r>
      <w:r w:rsidRPr="0034080E">
        <w:rPr>
          <w:b/>
          <w:bCs/>
        </w:rPr>
        <w:t xml:space="preserve"> </w:t>
      </w:r>
      <w:r w:rsidRPr="0034080E">
        <w:t>for at imødekomme brugernes stigende efterspørgsel efter pålidelige og omfattende data om ligestilling og mangfoldighed i Unionen.</w:t>
      </w:r>
    </w:p>
    <w:p w14:paraId="74A0F9D5" w14:textId="77777777" w:rsidR="0034080E" w:rsidRPr="0034080E" w:rsidRDefault="0034080E" w:rsidP="0034080E">
      <w:pPr>
        <w:spacing w:before="120" w:after="120" w:line="360" w:lineRule="auto"/>
        <w:ind w:left="850" w:hanging="850"/>
        <w:rPr>
          <w:szCs w:val="24"/>
        </w:rPr>
      </w:pPr>
      <w:r w:rsidRPr="0034080E">
        <w:rPr>
          <w:b/>
          <w:i/>
        </w:rPr>
        <w:t>(</w:t>
      </w:r>
      <w:proofErr w:type="spellStart"/>
      <w:r w:rsidRPr="0034080E">
        <w:rPr>
          <w:b/>
          <w:i/>
        </w:rPr>
        <w:t>6a</w:t>
      </w:r>
      <w:proofErr w:type="spellEnd"/>
      <w:r w:rsidRPr="0034080E">
        <w:rPr>
          <w:b/>
          <w:i/>
        </w:rPr>
        <w:t>)</w:t>
      </w:r>
      <w:r w:rsidRPr="0034080E">
        <w:tab/>
      </w:r>
      <w:r w:rsidRPr="0034080E">
        <w:rPr>
          <w:b/>
          <w:i/>
        </w:rPr>
        <w:t>Budapestmemorandummet opfordrede også til forbedrede statistikker over migration og til udarbejdelse og gennemførelse af fælles definitioner vedrørende befolkning og migration, der tager hensyn til behovet for at fastsætte begreber og definitioner, som er statistisk velfunderede, relevante og anvendelige set i lyset af de nye typer migration. Tidligere og aktuelle begivenheder såsom Det Forenede Kongeriges udtræden af Unionen og konsekvenserne af den russiske angrebskrig mod Ukraine og andre humanitære kriser understreger betydningen af rettidige og detaljerede statistikker over migration og international beskyttelse, som er afgørende for at få et overblik over migrationsstrømme til, inden for og fra Unionen.</w:t>
      </w:r>
    </w:p>
    <w:p w14:paraId="5E9D4C20" w14:textId="77777777" w:rsidR="0034080E" w:rsidRPr="0034080E" w:rsidRDefault="0034080E" w:rsidP="0034080E">
      <w:pPr>
        <w:spacing w:before="120" w:after="120" w:line="360" w:lineRule="auto"/>
        <w:ind w:left="850" w:hanging="850"/>
        <w:rPr>
          <w:szCs w:val="24"/>
        </w:rPr>
      </w:pPr>
      <w:r w:rsidRPr="0034080E">
        <w:t>(7)</w:t>
      </w:r>
      <w:r w:rsidRPr="0034080E">
        <w:tab/>
        <w:t xml:space="preserve">For at nå målene i den europæiske grønne pagt og udvikle og evaluere effektive politikker er der behov for bedre statistikker over husholdningernes energiforbrug og </w:t>
      </w:r>
      <w:r w:rsidRPr="0034080E">
        <w:lastRenderedPageBreak/>
        <w:t xml:space="preserve">energieffektivitet, detaljerede geografiske data om befolkningens fordeling samt tilbundsgående undersøgelser af forholdet mellem befolkning og boligforhold. </w:t>
      </w:r>
      <w:proofErr w:type="spellStart"/>
      <w:r w:rsidRPr="0034080E">
        <w:t>Covid</w:t>
      </w:r>
      <w:proofErr w:type="spellEnd"/>
      <w:r w:rsidRPr="0034080E">
        <w:t>-19-pandemien viste, at der er behov for pålidelige, hyppige og rettidige statistikker over dødsfald i Unionen. Selv om databehovene blev opfyldt med en frivillig dataindsamling fra medlemsstaterne til Kommissionen (Eurostat), har Unionen brug for en passende mekanisme til obligatorisk indsamling af sådanne data inden for det europæiske statistiske system (</w:t>
      </w:r>
      <w:proofErr w:type="spellStart"/>
      <w:r w:rsidRPr="0034080E">
        <w:t>ESS</w:t>
      </w:r>
      <w:proofErr w:type="spellEnd"/>
      <w:r w:rsidRPr="0034080E">
        <w:t>)</w:t>
      </w:r>
      <w:r w:rsidRPr="0034080E">
        <w:rPr>
          <w:b/>
          <w:bCs/>
          <w:i/>
          <w:iCs/>
        </w:rPr>
        <w:t>, der er underlagt</w:t>
      </w:r>
      <w:r w:rsidRPr="0034080E">
        <w:t xml:space="preserve"> den fornødne hyppighed, rettidighed og detaljeringsgrad.</w:t>
      </w:r>
    </w:p>
    <w:p w14:paraId="537E4941" w14:textId="77777777" w:rsidR="0034080E" w:rsidRPr="0034080E" w:rsidRDefault="0034080E" w:rsidP="0034080E">
      <w:pPr>
        <w:spacing w:before="120" w:after="120" w:line="360" w:lineRule="auto"/>
        <w:ind w:left="850" w:hanging="850"/>
        <w:rPr>
          <w:szCs w:val="24"/>
        </w:rPr>
      </w:pPr>
      <w:r w:rsidRPr="0034080E">
        <w:rPr>
          <w:b/>
          <w:i/>
        </w:rPr>
        <w:t>(</w:t>
      </w:r>
      <w:proofErr w:type="spellStart"/>
      <w:r w:rsidRPr="0034080E">
        <w:rPr>
          <w:b/>
          <w:i/>
        </w:rPr>
        <w:t>7a</w:t>
      </w:r>
      <w:proofErr w:type="spellEnd"/>
      <w:r w:rsidRPr="0034080E">
        <w:rPr>
          <w:b/>
          <w:i/>
        </w:rPr>
        <w:t>)</w:t>
      </w:r>
      <w:r w:rsidRPr="0034080E">
        <w:tab/>
      </w:r>
      <w:r w:rsidRPr="0034080E">
        <w:rPr>
          <w:b/>
          <w:i/>
        </w:rPr>
        <w:t xml:space="preserve">For at overvåge fremskridtene med gennemførelsen af principperne i den europæiske søjle for sociale rettigheder, handlingsplanens overordnede mål og den europæiske børnegaranti på nationalt plan og for at vurdere de fordelingsmæssige konsekvenser af klimaændringer og politikker generelt har EU brug for en passende mekanisme til obligatorisk indsamling af sådanne data inden for </w:t>
      </w:r>
      <w:proofErr w:type="spellStart"/>
      <w:r w:rsidRPr="0034080E">
        <w:rPr>
          <w:b/>
          <w:i/>
        </w:rPr>
        <w:t>ESS</w:t>
      </w:r>
      <w:proofErr w:type="spellEnd"/>
      <w:r w:rsidRPr="0034080E">
        <w:rPr>
          <w:b/>
          <w:i/>
        </w:rPr>
        <w:t xml:space="preserve"> med den nødvendige hyppighed, rettighed og detaljeringsgrad.</w:t>
      </w:r>
    </w:p>
    <w:p w14:paraId="2ECD3674" w14:textId="77777777" w:rsidR="0034080E" w:rsidRPr="0034080E" w:rsidRDefault="0034080E" w:rsidP="0034080E">
      <w:pPr>
        <w:spacing w:before="120" w:after="120" w:line="360" w:lineRule="auto"/>
        <w:ind w:left="850" w:hanging="850"/>
        <w:rPr>
          <w:szCs w:val="24"/>
        </w:rPr>
      </w:pPr>
      <w:r w:rsidRPr="0034080E">
        <w:t>(8)</w:t>
      </w:r>
      <w:r w:rsidRPr="0034080E">
        <w:tab/>
      </w:r>
      <w:r w:rsidRPr="0034080E">
        <w:rPr>
          <w:b/>
          <w:bCs/>
          <w:i/>
          <w:iCs/>
        </w:rPr>
        <w:t>FN's</w:t>
      </w:r>
      <w:r w:rsidRPr="0034080E">
        <w:t xml:space="preserve"> Økonomiske og Sociale Råd vedtager hvert tiende år på anmodning af </w:t>
      </w:r>
      <w:r w:rsidRPr="0034080E">
        <w:rPr>
          <w:b/>
          <w:bCs/>
          <w:i/>
          <w:iCs/>
        </w:rPr>
        <w:t>FN's</w:t>
      </w:r>
      <w:r w:rsidRPr="0034080E">
        <w:t xml:space="preserve"> Statistiske Kommission resolutioner om den globale folke- og boligtælling og opfordrer FN's medlemsstater til at foretage folke- og boligtællinger i overensstemmelse med internationale og regionale henstillinger og at opretholde integriteten, pålideligheden, nøjagtigheden og værdien af resultaterne fra folke- og boligtællinger. De europæiske befolknings- og boligstatistikker bør tage hensyn til disse henstillinger.</w:t>
      </w:r>
    </w:p>
    <w:p w14:paraId="11AED2F1" w14:textId="77777777" w:rsidR="0034080E" w:rsidRPr="0034080E" w:rsidRDefault="0034080E" w:rsidP="0034080E">
      <w:pPr>
        <w:spacing w:before="120" w:after="120" w:line="360" w:lineRule="auto"/>
        <w:ind w:left="850" w:hanging="850"/>
        <w:rPr>
          <w:szCs w:val="24"/>
        </w:rPr>
      </w:pPr>
      <w:r w:rsidRPr="0034080E">
        <w:t>(9)</w:t>
      </w:r>
      <w:r w:rsidRPr="0034080E">
        <w:tab/>
      </w:r>
      <w:r w:rsidRPr="0034080E">
        <w:rPr>
          <w:b/>
          <w:i/>
        </w:rPr>
        <w:t xml:space="preserve">Strømlining af rapporteringsforpligtelserne og mindskelse af den administrative byrde er et central mål for Kommissionen. Kommissionens meddelelse af 16. marts 2023 med titlen "EU's konkurrenceevne på lang sigt efter 2030" har til formål at rationalisere og forenkle rapporteringskravene med 25 % for virksomheder og forvaltninger uden at underminere de relaterede politiske mål. </w:t>
      </w:r>
      <w:r w:rsidRPr="0034080E">
        <w:t>Ved Europa-Parlamentets og Rådets forordning (EF) nr. 223/2009</w:t>
      </w:r>
      <w:r w:rsidRPr="0034080E">
        <w:rPr>
          <w:szCs w:val="24"/>
          <w:vertAlign w:val="superscript"/>
          <w:lang w:eastAsia="en-US"/>
        </w:rPr>
        <w:footnoteReference w:id="7"/>
      </w:r>
      <w:r w:rsidRPr="0034080E">
        <w:t xml:space="preserve"> blev der fastlagt en ramme for udvikling, udarbejdelse og formidling af europæiske statistikker baseret på fælles </w:t>
      </w:r>
      <w:r w:rsidRPr="0034080E">
        <w:lastRenderedPageBreak/>
        <w:t xml:space="preserve">statistiske principper. Forordningen fastlægger kvalitetskriterier og henviser til nødvendigheden af at mindske respondentbyrden og bidrage til at nå det mere generelle mål om at mindske den administrative byrde. En ny retlig ramme for europæiske befolknings- og boligstatistikker bør gennemføre </w:t>
      </w:r>
      <w:r w:rsidRPr="0034080E">
        <w:rPr>
          <w:b/>
          <w:bCs/>
          <w:i/>
          <w:iCs/>
        </w:rPr>
        <w:t>og bygge på</w:t>
      </w:r>
      <w:r w:rsidRPr="0034080E">
        <w:t xml:space="preserve"> de kvalitetskriterier, der er fastsat i nævnte forordning, og </w:t>
      </w:r>
      <w:r w:rsidRPr="0034080E">
        <w:rPr>
          <w:b/>
          <w:bCs/>
          <w:i/>
          <w:iCs/>
        </w:rPr>
        <w:t>mindske den administrative byrde</w:t>
      </w:r>
      <w:r w:rsidRPr="0034080E">
        <w:t xml:space="preserve"> ved at indføre effektiv og produktiv genanvendelse af tilgængelige datakilder, f.eks. administrative data.</w:t>
      </w:r>
    </w:p>
    <w:p w14:paraId="7ADF1002" w14:textId="77777777" w:rsidR="0034080E" w:rsidRPr="0034080E" w:rsidRDefault="0034080E" w:rsidP="0034080E">
      <w:pPr>
        <w:spacing w:before="120" w:after="120" w:line="360" w:lineRule="auto"/>
        <w:ind w:left="850" w:hanging="850"/>
        <w:rPr>
          <w:szCs w:val="24"/>
        </w:rPr>
      </w:pPr>
      <w:r w:rsidRPr="0034080E">
        <w:t>(10)</w:t>
      </w:r>
      <w:r w:rsidRPr="0034080E">
        <w:tab/>
        <w:t>Evalueringen af de eksisterende statistikker</w:t>
      </w:r>
      <w:r w:rsidRPr="0034080E">
        <w:rPr>
          <w:szCs w:val="24"/>
          <w:vertAlign w:val="superscript"/>
          <w:lang w:eastAsia="en-US"/>
        </w:rPr>
        <w:footnoteReference w:id="8"/>
      </w:r>
      <w:r w:rsidRPr="0034080E">
        <w:t xml:space="preserve"> over folke- og boligtællinger i Unionen, statistikker over internationale migrationsstrømme, opgørelser over migrantbefolkning og erhvervelse af statsborgerskab samt demografiske karakteristika har vist, at den nuværende retlige ramme, der omfatter Europa-Parlamentets og Rådets forordning (EF) nr. 862/2007</w:t>
      </w:r>
      <w:r w:rsidRPr="0034080E">
        <w:rPr>
          <w:szCs w:val="24"/>
          <w:vertAlign w:val="superscript"/>
          <w:lang w:eastAsia="en-US"/>
        </w:rPr>
        <w:footnoteReference w:id="9"/>
      </w:r>
      <w:r w:rsidRPr="0034080E">
        <w:t>, (EF) nr. 763/2008</w:t>
      </w:r>
      <w:r w:rsidRPr="0034080E">
        <w:rPr>
          <w:szCs w:val="24"/>
          <w:vertAlign w:val="superscript"/>
          <w:lang w:eastAsia="en-US"/>
        </w:rPr>
        <w:footnoteReference w:id="10"/>
      </w:r>
      <w:r w:rsidRPr="0034080E">
        <w:t xml:space="preserve"> og (EU) nr. 1260/2013, har ført til betydelige generelle forbedringer af statistikkerne i forhold til situationen i 2005, hvor den nuværende retlige ramme endnu ikke fandt anvendelse. Denne ramme har imidlertid potentiale for manglende overensstemmelse og sammenlignelighed, hvilket bør afhjælpes.</w:t>
      </w:r>
    </w:p>
    <w:p w14:paraId="5A762039" w14:textId="77777777" w:rsidR="0034080E" w:rsidRPr="0034080E" w:rsidRDefault="0034080E" w:rsidP="0034080E">
      <w:pPr>
        <w:spacing w:before="120" w:after="120" w:line="360" w:lineRule="auto"/>
        <w:ind w:left="850" w:hanging="850"/>
        <w:rPr>
          <w:szCs w:val="24"/>
        </w:rPr>
      </w:pPr>
      <w:r w:rsidRPr="0034080E">
        <w:t>(11)</w:t>
      </w:r>
      <w:r w:rsidRPr="0034080E">
        <w:tab/>
      </w:r>
      <w:r w:rsidRPr="0034080E">
        <w:rPr>
          <w:b/>
          <w:bCs/>
          <w:i/>
          <w:iCs/>
        </w:rPr>
        <w:t>Klimaforandringerne, den digitale omstilling,</w:t>
      </w:r>
      <w:r w:rsidRPr="0034080E">
        <w:t xml:space="preserve"> udviklingen i den demografiske situation og de seneste migrationstendenser har skabt efterspørgsel efter mere rettidige, hyppigere og mere detaljerede europæiske statistikker over befolkning,</w:t>
      </w:r>
      <w:r w:rsidRPr="0034080E">
        <w:rPr>
          <w:b/>
          <w:bCs/>
          <w:i/>
          <w:iCs/>
        </w:rPr>
        <w:t xml:space="preserve"> socioøkonomiske udviklingstendenser,</w:t>
      </w:r>
      <w:r w:rsidRPr="0034080E">
        <w:t xml:space="preserve"> vitale hændelser og boligforhold, herunder detaljerede oplysninger om emner eller grupper, der i løbet af det seneste årti er blevet politisk og samfundsmæssigt relevante. Desuden er den eksisterende retlige ramme ikke tilstrækkelig fleksibel til at kunne tilpasses til udviklingen i de politiske behov og gøre det muligt at benytte nye kilder på nationalt plan og EU-plan. Derudover har strukturen i den eksisterende retlige ramme – i form af tre særskilte forordninger, som er vedtaget på forskellige tidspunkter – ført til en grundlæggende </w:t>
      </w:r>
      <w:proofErr w:type="spellStart"/>
      <w:r w:rsidRPr="0034080E">
        <w:t>uensartethed</w:t>
      </w:r>
      <w:proofErr w:type="spellEnd"/>
      <w:r w:rsidRPr="0034080E">
        <w:t xml:space="preserve"> imellem statistikkerne. Endelig, da forordning (EU) nr. 1260/2013 ophører med at finde anvendelse den 31. august 2028, er der behov for et nyt </w:t>
      </w:r>
      <w:r w:rsidRPr="0034080E">
        <w:lastRenderedPageBreak/>
        <w:t xml:space="preserve">retsgrundlag for de demografiske statistikker, der indsamles i henhold til nævnte forordning. Det er således nødvendigt at erstatte den nuværende retlige ramme med en ny, mere </w:t>
      </w:r>
      <w:r w:rsidRPr="0034080E">
        <w:rPr>
          <w:b/>
          <w:bCs/>
          <w:i/>
          <w:iCs/>
        </w:rPr>
        <w:t>overensstemmende</w:t>
      </w:r>
      <w:r w:rsidRPr="0034080E">
        <w:t xml:space="preserve"> og fleksibel ramme, som ændrer relevante dele af forordning (EF) nr. 862/2007 og ophæver forordning (EF) nr. 763/2008 og (EU) nr. 1260/2013.</w:t>
      </w:r>
    </w:p>
    <w:p w14:paraId="00BF2286" w14:textId="77777777" w:rsidR="0034080E" w:rsidRPr="0034080E" w:rsidRDefault="0034080E" w:rsidP="0034080E">
      <w:pPr>
        <w:spacing w:before="120" w:after="120" w:line="360" w:lineRule="auto"/>
        <w:ind w:left="850" w:hanging="850"/>
        <w:rPr>
          <w:szCs w:val="24"/>
        </w:rPr>
      </w:pPr>
      <w:r w:rsidRPr="0034080E">
        <w:t>(12)</w:t>
      </w:r>
      <w:r w:rsidRPr="0034080E">
        <w:tab/>
        <w:t xml:space="preserve">Artikel 3 i forordning (EF) nr. 862/2007 dækker statistikker over den fastboende befolknings statsborgerskab og fødeland (opgørelser over migrantbefolkning), bopælsforandringer mellem lande (internationale migrationsstrømme) samt erhvervelse af statsborgerskab for den fastboende befolkning, mens de øvrige statistikker i henhold til nævnte forordning vedrører administrative og retlige procedurer i forbindelse med indvandringslovgivning og international beskyttelse. Statistikkerne i henhold til </w:t>
      </w:r>
      <w:r w:rsidRPr="0034080E">
        <w:rPr>
          <w:b/>
          <w:bCs/>
          <w:i/>
          <w:iCs/>
        </w:rPr>
        <w:t>denne forordnings</w:t>
      </w:r>
      <w:r w:rsidRPr="0034080E">
        <w:t xml:space="preserve"> artikel 3 er således tæt forbundne og bør stemme overens med statistikkerne over den fastboende befolkning og dens demografiske forandringer i henhold til forordning (EF) nr. 763/2008 og (EU) nr. 1260/2013. For at sikre grundlæggende sammenhæng bør disse statistikker derfor integreres i et samlet retsgrundlag, samtidig med at artikel 3 i forordning (EF) nr. 862/2007 bør udgå.</w:t>
      </w:r>
    </w:p>
    <w:p w14:paraId="3F9C0CCD" w14:textId="77777777" w:rsidR="0034080E" w:rsidRPr="0034080E" w:rsidRDefault="0034080E" w:rsidP="0034080E">
      <w:pPr>
        <w:spacing w:before="120" w:after="120" w:line="360" w:lineRule="auto"/>
        <w:ind w:left="850" w:hanging="850"/>
        <w:rPr>
          <w:szCs w:val="24"/>
        </w:rPr>
      </w:pPr>
      <w:r w:rsidRPr="0034080E">
        <w:t>(13)</w:t>
      </w:r>
      <w:r w:rsidRPr="0034080E">
        <w:tab/>
        <w:t xml:space="preserve">På grund af den hastigt skiftende karakter af visse befolknings- og boligkarakteristika, navnlig i forbindelse med demografiske </w:t>
      </w:r>
      <w:r w:rsidRPr="0034080E">
        <w:rPr>
          <w:b/>
          <w:bCs/>
          <w:i/>
          <w:iCs/>
        </w:rPr>
        <w:t>og socioøkonomiske</w:t>
      </w:r>
      <w:r w:rsidRPr="0034080E">
        <w:t xml:space="preserve"> fænomener </w:t>
      </w:r>
      <w:r w:rsidRPr="0034080E">
        <w:rPr>
          <w:b/>
          <w:bCs/>
          <w:i/>
          <w:iCs/>
        </w:rPr>
        <w:t>samt</w:t>
      </w:r>
      <w:r w:rsidRPr="0034080E">
        <w:t xml:space="preserve"> migrationsmæssige fænomener, og det tilsvarende behov for en hurtig målretning og tilpasning af politikkerne er det nødvendigt at gøre statistikkerne tilgængelige rettidigt og kort tid efter referenceperioden. Statistikkernes hyppighed og rettidighed bør derfor skærpes mærkbart</w:t>
      </w:r>
      <w:r w:rsidRPr="0034080E">
        <w:rPr>
          <w:b/>
          <w:bCs/>
          <w:i/>
          <w:iCs/>
        </w:rPr>
        <w:t>, hvor det er muligt gennem anvendelse af administrative data og administrative registre.</w:t>
      </w:r>
      <w:r w:rsidRPr="0034080E">
        <w:rPr>
          <w:b/>
          <w:i/>
        </w:rPr>
        <w:t xml:space="preserve"> </w:t>
      </w:r>
      <w:r w:rsidRPr="0034080E">
        <w:rPr>
          <w:b/>
          <w:bCs/>
          <w:i/>
          <w:iCs/>
        </w:rPr>
        <w:t>Med henblik herpå bør medlemsstaterne stille tilstrækkelige ressourcer til rådighed for deres nationale statistiske institutter</w:t>
      </w:r>
      <w:r w:rsidRPr="0034080E">
        <w:t>.</w:t>
      </w:r>
    </w:p>
    <w:p w14:paraId="60A3EF0F" w14:textId="77777777" w:rsidR="0034080E" w:rsidRPr="0034080E" w:rsidRDefault="0034080E" w:rsidP="0034080E">
      <w:pPr>
        <w:spacing w:before="120" w:after="120" w:line="360" w:lineRule="auto"/>
        <w:ind w:left="850" w:hanging="850"/>
        <w:rPr>
          <w:szCs w:val="24"/>
        </w:rPr>
      </w:pPr>
      <w:r w:rsidRPr="0034080E">
        <w:t>(14)</w:t>
      </w:r>
      <w:r w:rsidRPr="0034080E">
        <w:tab/>
        <w:t>Ved Europa-Parlamentets og Rådets forordning (EF) nr. 1059/2003</w:t>
      </w:r>
      <w:r w:rsidRPr="0034080E">
        <w:rPr>
          <w:szCs w:val="24"/>
          <w:vertAlign w:val="superscript"/>
          <w:lang w:eastAsia="en-US"/>
        </w:rPr>
        <w:footnoteReference w:id="11"/>
      </w:r>
      <w:r w:rsidRPr="0034080E">
        <w:t xml:space="preserve"> blev der indført en </w:t>
      </w:r>
      <w:proofErr w:type="spellStart"/>
      <w:r w:rsidRPr="0034080E">
        <w:t>kvadratnetbaseret</w:t>
      </w:r>
      <w:proofErr w:type="spellEnd"/>
      <w:r w:rsidRPr="0034080E">
        <w:t xml:space="preserve"> metode til at definere territoriale typologier baseret på befolkningsfordelingen i </w:t>
      </w:r>
      <w:proofErr w:type="spellStart"/>
      <w:r w:rsidRPr="0034080E">
        <w:t>kvadratnetceller</w:t>
      </w:r>
      <w:proofErr w:type="spellEnd"/>
      <w:r w:rsidRPr="0034080E">
        <w:t xml:space="preserve"> på 1 × 1 km. Som en midlertidig direkte statistisk aktion, der ledsager folke- og boligtællingerne i 2021, blev der ved </w:t>
      </w:r>
      <w:r w:rsidRPr="0034080E">
        <w:lastRenderedPageBreak/>
        <w:t>Kommissionens gennemførelsesforordning (EU) 2018/1799</w:t>
      </w:r>
      <w:r w:rsidRPr="0034080E">
        <w:rPr>
          <w:szCs w:val="24"/>
          <w:vertAlign w:val="superscript"/>
          <w:lang w:eastAsia="en-US"/>
        </w:rPr>
        <w:footnoteReference w:id="12"/>
      </w:r>
      <w:r w:rsidRPr="0034080E">
        <w:t xml:space="preserve"> fastsat et paneuropæisk kvadratnet på 1 × 1 km til folketællingernes hovedresultater. En retlig ramme bør sikre fortsat formidling af georefererede befolkningsstatistikker baseret på kvadratnet og udvidelse heraf til også at omfatte boligstatistikker.</w:t>
      </w:r>
    </w:p>
    <w:p w14:paraId="0C170EE9" w14:textId="77777777" w:rsidR="0034080E" w:rsidRPr="0034080E" w:rsidRDefault="0034080E" w:rsidP="0034080E">
      <w:pPr>
        <w:spacing w:before="120" w:after="120" w:line="360" w:lineRule="auto"/>
        <w:ind w:left="850" w:hanging="850"/>
        <w:rPr>
          <w:szCs w:val="24"/>
        </w:rPr>
      </w:pPr>
      <w:r w:rsidRPr="0034080E">
        <w:t>(15)</w:t>
      </w:r>
      <w:r w:rsidRPr="0034080E">
        <w:tab/>
        <w:t>Regionale enheder og statistiske kvadratnet bør defineres i overensstemmelse med forordning (EF) nr. 1059/2003.</w:t>
      </w:r>
    </w:p>
    <w:p w14:paraId="6BA3A8CE" w14:textId="77777777" w:rsidR="0034080E" w:rsidRPr="0034080E" w:rsidRDefault="0034080E" w:rsidP="0034080E">
      <w:pPr>
        <w:spacing w:before="120" w:after="120" w:line="360" w:lineRule="auto"/>
        <w:ind w:left="850" w:hanging="850"/>
        <w:rPr>
          <w:szCs w:val="24"/>
        </w:rPr>
      </w:pPr>
      <w:r w:rsidRPr="0034080E">
        <w:t>(16)</w:t>
      </w:r>
      <w:r w:rsidRPr="0034080E">
        <w:tab/>
        <w:t>De statistiske enheders tema bør i overensstemmelse med bilag III til Europa-Parlamentets og Rådets direktiv 2007/2/EF</w:t>
      </w:r>
      <w:r w:rsidRPr="0034080E">
        <w:rPr>
          <w:szCs w:val="24"/>
          <w:vertAlign w:val="superscript"/>
          <w:lang w:eastAsia="en-US"/>
        </w:rPr>
        <w:footnoteReference w:id="13"/>
      </w:r>
      <w:r w:rsidRPr="0034080E">
        <w:t xml:space="preserve"> anvendes som georeference til stedbestemmelse.</w:t>
      </w:r>
    </w:p>
    <w:p w14:paraId="008FCE77" w14:textId="77777777" w:rsidR="0034080E" w:rsidRPr="0034080E" w:rsidRDefault="0034080E" w:rsidP="0034080E">
      <w:pPr>
        <w:spacing w:before="120" w:after="120" w:line="360" w:lineRule="auto"/>
        <w:ind w:left="850" w:hanging="850"/>
        <w:rPr>
          <w:szCs w:val="24"/>
        </w:rPr>
      </w:pPr>
      <w:r w:rsidRPr="0034080E">
        <w:t>(17)</w:t>
      </w:r>
      <w:r w:rsidRPr="0034080E">
        <w:tab/>
        <w:t xml:space="preserve">Den nuværende retlige ramme for europæiske befolknings- og boligstatistikker skal ajourføres for at sikre, at de statistiske processer, som for øjeblikket er særskilte, bliver tilstrækkeligt integreret i en fælles ramme, som gør det muligt for </w:t>
      </w:r>
      <w:proofErr w:type="spellStart"/>
      <w:r w:rsidRPr="0034080E">
        <w:t>ESS</w:t>
      </w:r>
      <w:proofErr w:type="spellEnd"/>
      <w:r w:rsidRPr="0034080E">
        <w:t xml:space="preserve"> at reagere effektivt på nye informationsbehov i Unionen og tilskynde til statistiske innovationer. Statistikproduktionen skal forbedres, så den fortsat er relevant i lyset af demografiske, migrationsmæssige, sociale og økonomiske forandringer </w:t>
      </w:r>
      <w:r w:rsidRPr="0034080E">
        <w:rPr>
          <w:b/>
          <w:bCs/>
          <w:i/>
          <w:iCs/>
        </w:rPr>
        <w:t>og udfordringer og understøtter politikudformningen og beslutningstagningen</w:t>
      </w:r>
      <w:r w:rsidRPr="0034080E">
        <w:t>.</w:t>
      </w:r>
    </w:p>
    <w:p w14:paraId="27F066CD" w14:textId="77777777" w:rsidR="0034080E" w:rsidRPr="0034080E" w:rsidRDefault="0034080E" w:rsidP="0034080E">
      <w:pPr>
        <w:spacing w:before="120" w:after="120" w:line="360" w:lineRule="auto"/>
        <w:ind w:left="850" w:hanging="850"/>
        <w:rPr>
          <w:szCs w:val="24"/>
        </w:rPr>
      </w:pPr>
      <w:r w:rsidRPr="0034080E">
        <w:t>(18)</w:t>
      </w:r>
      <w:r w:rsidRPr="0034080E">
        <w:tab/>
        <w:t>De forbedrede regelmæssige (årlige og hyppigere end årlige) europæiske befolknings- og boligstatistikker baseret på administrative kilder bør suppleres med oplysninger fra koordinerede folke- og boligtællinger i Unionen, som foretages hvert tiende år i overensstemmelse med FN's principper og henstillinger. Lige så vigtigt er, at folke- og boligtællinger udgør en enestående mulighed for at synliggøre officielle statistikker, både hvad angår udførelse og resultater.</w:t>
      </w:r>
    </w:p>
    <w:p w14:paraId="4CA48976" w14:textId="77777777" w:rsidR="0034080E" w:rsidRPr="0034080E" w:rsidRDefault="0034080E" w:rsidP="0034080E">
      <w:pPr>
        <w:spacing w:before="120" w:after="120" w:line="360" w:lineRule="auto"/>
        <w:ind w:left="850" w:hanging="850"/>
        <w:rPr>
          <w:szCs w:val="24"/>
        </w:rPr>
      </w:pPr>
      <w:r w:rsidRPr="0034080E">
        <w:t>(19)</w:t>
      </w:r>
      <w:r w:rsidRPr="0034080E">
        <w:tab/>
        <w:t xml:space="preserve">Unionens folketællinger bør blive mere omkostningseffektive ved at gøre fuld brug af det righoldige sæt administrative data, der er tilgængeligt i medlemsstaterne, eller en kombination af forskellige kilder, bl.a. kilder i forbindelse med tingenes internet og levering af digitale tjenester </w:t>
      </w:r>
      <w:r w:rsidRPr="0034080E">
        <w:rPr>
          <w:b/>
          <w:bCs/>
          <w:i/>
          <w:iCs/>
        </w:rPr>
        <w:t xml:space="preserve">på grundlag af protokoller, der indgås mellem medlemsstaternes nationale statistiske kontorer og udbydere af data fra private </w:t>
      </w:r>
      <w:r w:rsidRPr="0034080E">
        <w:rPr>
          <w:b/>
          <w:bCs/>
          <w:i/>
          <w:iCs/>
        </w:rPr>
        <w:lastRenderedPageBreak/>
        <w:t>databaser</w:t>
      </w:r>
      <w:r w:rsidRPr="0034080E">
        <w:t xml:space="preserve">. De bør </w:t>
      </w:r>
      <w:r w:rsidRPr="0034080E">
        <w:rPr>
          <w:b/>
          <w:bCs/>
          <w:i/>
          <w:iCs/>
        </w:rPr>
        <w:t>respektere beskyttelsen af personoplysninger ved at indføre de nødvendige garantier for indsamling af personoplysninger for at undgå potentielt misbrug og garantere de grundlæggende rettigheder.</w:t>
      </w:r>
      <w:r w:rsidRPr="0034080E">
        <w:rPr>
          <w:b/>
          <w:i/>
        </w:rPr>
        <w:t xml:space="preserve"> </w:t>
      </w:r>
      <w:r w:rsidRPr="0034080E">
        <w:rPr>
          <w:b/>
          <w:bCs/>
          <w:i/>
          <w:iCs/>
        </w:rPr>
        <w:t xml:space="preserve">De bør </w:t>
      </w:r>
      <w:r w:rsidRPr="0034080E">
        <w:t>også anvendes til at genskabe det demografiske referencescenarie og omfatte undersøgelser af de administrative datakilders dækningsgrad.</w:t>
      </w:r>
    </w:p>
    <w:p w14:paraId="5F3A41AE" w14:textId="0AEA2711" w:rsidR="0034080E" w:rsidRPr="0034080E" w:rsidRDefault="0034080E" w:rsidP="0034080E">
      <w:pPr>
        <w:spacing w:before="120" w:after="120" w:line="360" w:lineRule="auto"/>
        <w:ind w:left="850" w:hanging="850"/>
        <w:rPr>
          <w:szCs w:val="24"/>
        </w:rPr>
      </w:pPr>
      <w:r w:rsidRPr="0034080E">
        <w:t>(20)</w:t>
      </w:r>
      <w:r w:rsidRPr="0034080E">
        <w:tab/>
        <w:t xml:space="preserve">Medlemsstaterne og Kommissionen (Eurostat) bør have bæredygtig adgang til den bredest mulige vifte af datakilder med henblik på at udarbejde europæiske befolknings- og boligstatistikker af høj kvalitet og på en omkostningseffektiv måde. I den forbindelse er det afgørende, at de nationale statistikmyndigheder gives rettidig adgang og </w:t>
      </w:r>
      <w:r w:rsidRPr="0034080E">
        <w:rPr>
          <w:b/>
          <w:bCs/>
          <w:i/>
          <w:iCs/>
        </w:rPr>
        <w:t>har lov til</w:t>
      </w:r>
      <w:r w:rsidRPr="0034080E">
        <w:rPr>
          <w:b/>
          <w:bCs/>
        </w:rPr>
        <w:t xml:space="preserve"> </w:t>
      </w:r>
      <w:r w:rsidRPr="0034080E">
        <w:t>straks at anvende de administrative data, der ejes af offentlige forvaltninger på nationalt, regionalt og lokalt plan, jf. artikel </w:t>
      </w:r>
      <w:proofErr w:type="spellStart"/>
      <w:r w:rsidRPr="0034080E">
        <w:t>17a</w:t>
      </w:r>
      <w:proofErr w:type="spellEnd"/>
      <w:r w:rsidRPr="0034080E">
        <w:t xml:space="preserve"> i forordning (EF) nr. 223/2009. Eksempelvis kan statistikker over bygningers energieffektivitet baseres på administrative data vedrørende udstedelse af energiattester for bygninger i henhold til Europa-Parlamentets og Rådets direktiv 2010/31/EU</w:t>
      </w:r>
      <w:r w:rsidRPr="0034080E">
        <w:rPr>
          <w:szCs w:val="24"/>
          <w:vertAlign w:val="superscript"/>
          <w:lang w:eastAsia="en-US"/>
        </w:rPr>
        <w:footnoteReference w:id="14"/>
      </w:r>
      <w:r w:rsidRPr="0034080E">
        <w:t xml:space="preserve">. </w:t>
      </w:r>
      <w:r w:rsidRPr="0034080E">
        <w:rPr>
          <w:b/>
          <w:i/>
        </w:rPr>
        <w:t xml:space="preserve">De nationale statistikmyndigheder bør, regelmæssigt og rettidigt, kunne genanvende administrative data fra </w:t>
      </w:r>
      <w:proofErr w:type="spellStart"/>
      <w:r w:rsidRPr="0034080E">
        <w:rPr>
          <w:b/>
          <w:i/>
        </w:rPr>
        <w:t>interoperable</w:t>
      </w:r>
      <w:proofErr w:type="spellEnd"/>
      <w:r w:rsidRPr="0034080E">
        <w:rPr>
          <w:b/>
          <w:i/>
        </w:rPr>
        <w:t xml:space="preserve"> databaser over bygningers energimæssige ydeevne, som er tilgængelige i henhold til Europa-Parlamentets og Rådets direktiv </w:t>
      </w:r>
      <w:r w:rsidR="008D460F">
        <w:rPr>
          <w:b/>
          <w:i/>
        </w:rPr>
        <w:t xml:space="preserve">(EU) </w:t>
      </w:r>
      <w:r w:rsidR="003B7FAD">
        <w:rPr>
          <w:b/>
          <w:i/>
        </w:rPr>
        <w:t>2024/1275</w:t>
      </w:r>
      <w:r w:rsidRPr="0034080E">
        <w:rPr>
          <w:b/>
          <w:i/>
          <w:szCs w:val="24"/>
          <w:vertAlign w:val="superscript"/>
          <w:lang w:eastAsia="en-US"/>
        </w:rPr>
        <w:footnoteReference w:id="15"/>
      </w:r>
      <w:r w:rsidRPr="0034080E">
        <w:rPr>
          <w:b/>
          <w:i/>
        </w:rPr>
        <w:t xml:space="preserve">, fuldt ud. </w:t>
      </w:r>
      <w:r w:rsidRPr="0034080E">
        <w:t xml:space="preserve">De nationale </w:t>
      </w:r>
      <w:r w:rsidRPr="0034080E">
        <w:rPr>
          <w:b/>
          <w:bCs/>
          <w:i/>
          <w:iCs/>
        </w:rPr>
        <w:t>statistikmyndigheder</w:t>
      </w:r>
      <w:r w:rsidRPr="0034080E">
        <w:t xml:space="preserve"> skal også inddrages i beslutninger om udformning og videreudvikling af relevante administrative datakilder for at sikre, at de kan genanvendes yderligere til udarbejdelse af officielle statistikker.</w:t>
      </w:r>
    </w:p>
    <w:p w14:paraId="58F68F38" w14:textId="577DD72B" w:rsidR="0034080E" w:rsidRPr="0034080E" w:rsidRDefault="0034080E" w:rsidP="0034080E">
      <w:pPr>
        <w:spacing w:before="120" w:after="120" w:line="360" w:lineRule="auto"/>
        <w:ind w:left="850" w:hanging="850"/>
        <w:rPr>
          <w:szCs w:val="24"/>
        </w:rPr>
      </w:pPr>
      <w:r w:rsidRPr="0034080E">
        <w:t>(21)</w:t>
      </w:r>
      <w:r w:rsidRPr="0034080E">
        <w:tab/>
        <w:t xml:space="preserve">I de seneste år er der blevet udviklet omfattende databaser på EU-plan og </w:t>
      </w:r>
      <w:proofErr w:type="spellStart"/>
      <w:r w:rsidRPr="0034080E">
        <w:t>interoperabilitetssystemer</w:t>
      </w:r>
      <w:proofErr w:type="spellEnd"/>
      <w:r w:rsidRPr="0034080E">
        <w:t xml:space="preserve"> vedrørende bopæl, vitale hændelser, statsborgerskab samt migration og grænseoverskridende befolkningsbevægelser, svarende til dem, der er oprettet ved Europa-Parlamentets og Rådets forordning (EU) </w:t>
      </w:r>
      <w:r w:rsidR="006E6C3B">
        <w:t xml:space="preserve">nr. </w:t>
      </w:r>
      <w:r w:rsidRPr="0034080E">
        <w:t>910/2014</w:t>
      </w:r>
      <w:r w:rsidRPr="0034080E">
        <w:rPr>
          <w:szCs w:val="24"/>
          <w:vertAlign w:val="superscript"/>
          <w:lang w:eastAsia="en-US"/>
        </w:rPr>
        <w:footnoteReference w:id="16"/>
      </w:r>
      <w:r w:rsidRPr="0034080E">
        <w:t xml:space="preserve">, (EU) </w:t>
      </w:r>
      <w:r w:rsidRPr="0034080E">
        <w:lastRenderedPageBreak/>
        <w:t>2018/1724</w:t>
      </w:r>
      <w:r w:rsidRPr="0034080E">
        <w:rPr>
          <w:szCs w:val="24"/>
          <w:vertAlign w:val="superscript"/>
          <w:lang w:eastAsia="en-US"/>
        </w:rPr>
        <w:footnoteReference w:id="17"/>
      </w:r>
      <w:r w:rsidRPr="0034080E">
        <w:t>, (EU) 2019/817</w:t>
      </w:r>
      <w:r w:rsidRPr="0034080E">
        <w:rPr>
          <w:szCs w:val="24"/>
          <w:vertAlign w:val="superscript"/>
          <w:lang w:eastAsia="en-US"/>
        </w:rPr>
        <w:footnoteReference w:id="18"/>
      </w:r>
      <w:r w:rsidRPr="0034080E">
        <w:t xml:space="preserve"> og (EU) 2019/818</w:t>
      </w:r>
      <w:r w:rsidRPr="0034080E">
        <w:rPr>
          <w:szCs w:val="24"/>
          <w:vertAlign w:val="superscript"/>
          <w:lang w:eastAsia="en-US"/>
        </w:rPr>
        <w:footnoteReference w:id="19"/>
      </w:r>
      <w:r w:rsidRPr="0034080E">
        <w:t>. De indeholder værdifulde oplysninger, som kan videreanvendes til udarbejdelse og kvalitetssikring af europæiske befolknings- og boligstatistikker.</w:t>
      </w:r>
    </w:p>
    <w:p w14:paraId="05E13D7A" w14:textId="77777777" w:rsidR="0034080E" w:rsidRPr="0034080E" w:rsidRDefault="0034080E" w:rsidP="0034080E">
      <w:pPr>
        <w:spacing w:before="120" w:after="120" w:line="360" w:lineRule="auto"/>
        <w:ind w:left="850" w:hanging="850"/>
        <w:rPr>
          <w:szCs w:val="24"/>
        </w:rPr>
      </w:pPr>
      <w:r w:rsidRPr="0034080E">
        <w:t>(22)</w:t>
      </w:r>
      <w:r w:rsidRPr="0034080E">
        <w:tab/>
        <w:t>I den forbindelse er det vigtigt at give Kommissionen (Eurostat) mulighed for kun at videreanvende disse data til statistiske formål under streng overholdelse af reglerne om databeskyttelse og beskyttelse af personoplysninger, som er fastsat i Europa-Parlamentets og Rådets forordning (EU) 2018/1725</w:t>
      </w:r>
      <w:r w:rsidRPr="0034080E">
        <w:rPr>
          <w:szCs w:val="24"/>
          <w:vertAlign w:val="superscript"/>
          <w:lang w:eastAsia="en-US"/>
        </w:rPr>
        <w:footnoteReference w:id="20"/>
      </w:r>
      <w:r w:rsidRPr="0034080E">
        <w:t>. Dette bør navnlig gælde for de statistiske data, der er lagret i det centrale register for rapportering og statistik (</w:t>
      </w:r>
      <w:proofErr w:type="spellStart"/>
      <w:r w:rsidRPr="0034080E">
        <w:t>CRRS</w:t>
      </w:r>
      <w:proofErr w:type="spellEnd"/>
      <w:r w:rsidRPr="0034080E">
        <w:t xml:space="preserve">) i overensstemmelse med formålet med </w:t>
      </w:r>
      <w:proofErr w:type="spellStart"/>
      <w:r w:rsidRPr="0034080E">
        <w:t>CRRS</w:t>
      </w:r>
      <w:proofErr w:type="spellEnd"/>
      <w:r w:rsidRPr="0034080E">
        <w:t xml:space="preserve">, jf. artikel 39, stk. 1, i forordning (EU) 2019/817 og artikel 39, stk. 1, i forordning (EU) 2019/818, og i overensstemmelse med forordningerne om oprettelse af de systemer, hvis statistiske data er lagret i </w:t>
      </w:r>
      <w:proofErr w:type="spellStart"/>
      <w:r w:rsidRPr="0034080E">
        <w:t>CRRS</w:t>
      </w:r>
      <w:proofErr w:type="spellEnd"/>
      <w:r w:rsidRPr="0034080E">
        <w:t xml:space="preserve">. Navnlig i betragtning af, at </w:t>
      </w:r>
      <w:proofErr w:type="spellStart"/>
      <w:r w:rsidRPr="0034080E">
        <w:t>CRRS</w:t>
      </w:r>
      <w:proofErr w:type="spellEnd"/>
      <w:r w:rsidRPr="0034080E">
        <w:t xml:space="preserve"> skal levere statistiske data og analytisk rapportering på tværs af systemerne til politikformål, operationelle formål og datakvalitetsformål, bør Kommissionen (Eurostat) så vidt muligt samarbejde med Den Europæiske Unions Agentur for den Operationelle Forvaltning af Store IT-Systemer inden for Området med Frihed, Sikkerhed og Retfærdighed (</w:t>
      </w:r>
      <w:proofErr w:type="spellStart"/>
      <w:r w:rsidRPr="0034080E">
        <w:t>eu</w:t>
      </w:r>
      <w:proofErr w:type="spellEnd"/>
      <w:r w:rsidRPr="0034080E">
        <w:t>-LISA) med henblik på at tilvejebringe de nødvendige europæiske statistikker.</w:t>
      </w:r>
    </w:p>
    <w:p w14:paraId="2D00148A" w14:textId="77777777" w:rsidR="0034080E" w:rsidRPr="0034080E" w:rsidRDefault="0034080E" w:rsidP="0034080E">
      <w:pPr>
        <w:spacing w:before="120" w:after="120" w:line="360" w:lineRule="auto"/>
        <w:ind w:left="850" w:hanging="850"/>
        <w:rPr>
          <w:szCs w:val="24"/>
        </w:rPr>
      </w:pPr>
      <w:r w:rsidRPr="0034080E">
        <w:t>(23)</w:t>
      </w:r>
      <w:r w:rsidRPr="0034080E">
        <w:tab/>
        <w:t xml:space="preserve">Privatejede data </w:t>
      </w:r>
      <w:r w:rsidRPr="0034080E">
        <w:rPr>
          <w:b/>
          <w:bCs/>
          <w:i/>
          <w:iCs/>
        </w:rPr>
        <w:t xml:space="preserve">henviser til den store mængde data, som private enheder er i besiddelse af som følge af deres aktiviteter, og som kan anvendes af </w:t>
      </w:r>
      <w:r w:rsidRPr="0034080E">
        <w:rPr>
          <w:b/>
          <w:bCs/>
          <w:i/>
          <w:iCs/>
        </w:rPr>
        <w:lastRenderedPageBreak/>
        <w:t>statistikmyndighederne og Kommissionen (Eurostat) til at udarbejde officielle statistikker.</w:t>
      </w:r>
      <w:r w:rsidRPr="0034080E">
        <w:rPr>
          <w:b/>
          <w:i/>
        </w:rPr>
        <w:t xml:space="preserve"> </w:t>
      </w:r>
      <w:r w:rsidRPr="0034080E">
        <w:rPr>
          <w:b/>
          <w:bCs/>
          <w:i/>
          <w:iCs/>
        </w:rPr>
        <w:t>Sådanne data</w:t>
      </w:r>
      <w:r w:rsidRPr="0034080E">
        <w:t xml:space="preserve"> kan forbedre de europæiske befolknings- og boligstatistikkers dækningsgrad, rettidighed og kriseberedskab eller muliggøre statistisk innovation. Sådanne data har potentiale til at supplere eksisterende demografiske statistikker og migrationsstatistikker, tilføre statistisk innovation og endda anvendes til udarbejdelse af tidlige skøn</w:t>
      </w:r>
      <w:r w:rsidRPr="0034080E">
        <w:rPr>
          <w:b/>
          <w:bCs/>
          <w:i/>
          <w:iCs/>
        </w:rPr>
        <w:t>,</w:t>
      </w:r>
      <w:r w:rsidRPr="0034080E">
        <w:t xml:space="preserve"> </w:t>
      </w:r>
      <w:r w:rsidRPr="0034080E">
        <w:rPr>
          <w:b/>
          <w:bCs/>
          <w:i/>
          <w:iCs/>
        </w:rPr>
        <w:t>samtidig med at beskyttelsen af dataindehaveres rettigheder og frihedsrettigheder sikres</w:t>
      </w:r>
      <w:r w:rsidRPr="0034080E">
        <w:t xml:space="preserve">. De nationale statistiske kontorer og andre kompetente nationale myndigheder samt Kommissionen (Eurostat) bør have adgang til og anvende sådanne data </w:t>
      </w:r>
      <w:r w:rsidRPr="0034080E">
        <w:rPr>
          <w:b/>
          <w:bCs/>
          <w:i/>
          <w:iCs/>
        </w:rPr>
        <w:t>og samarbejde med private dataindehavere i overensstemmelse med forordning (EF) nr.</w:t>
      </w:r>
      <w:r w:rsidRPr="0034080E">
        <w:t xml:space="preserve"> </w:t>
      </w:r>
      <w:r w:rsidRPr="0034080E">
        <w:rPr>
          <w:b/>
          <w:i/>
        </w:rPr>
        <w:t>223/2009</w:t>
      </w:r>
      <w:r w:rsidRPr="0034080E">
        <w:t>.</w:t>
      </w:r>
    </w:p>
    <w:p w14:paraId="7720B3D8" w14:textId="77777777" w:rsidR="0034080E" w:rsidRPr="0034080E" w:rsidRDefault="0034080E" w:rsidP="0034080E">
      <w:pPr>
        <w:spacing w:before="120" w:after="120" w:line="360" w:lineRule="auto"/>
        <w:ind w:left="850" w:hanging="850"/>
        <w:rPr>
          <w:szCs w:val="24"/>
        </w:rPr>
      </w:pPr>
      <w:r w:rsidRPr="0034080E">
        <w:t>(24)</w:t>
      </w:r>
      <w:r w:rsidRPr="0034080E">
        <w:tab/>
        <w:t xml:space="preserve">For at sikre de europæiske befolknings- og boligstatistikkers sammenlignelighed på EU-plan er det afgørende, at fælles befolkningsdefinitioner anvendes og gennemføres på en harmoniseret måde. For at gennemføre det fælles harmoniserede befolkningsgrundlag konsekvent, solidt og omkostningseffektivt, samtidig med at der sikres rettidige resultater, </w:t>
      </w:r>
      <w:r w:rsidRPr="0034080E">
        <w:rPr>
          <w:b/>
          <w:bCs/>
          <w:i/>
          <w:iCs/>
        </w:rPr>
        <w:t xml:space="preserve">bør det være muligt at anvende videnskabeligt baserede </w:t>
      </w:r>
      <w:r w:rsidRPr="0034080E">
        <w:t xml:space="preserve">modelleringsteknikker </w:t>
      </w:r>
      <w:r w:rsidRPr="0034080E">
        <w:rPr>
          <w:b/>
          <w:bCs/>
          <w:i/>
          <w:iCs/>
        </w:rPr>
        <w:t>og statistiske metoder</w:t>
      </w:r>
      <w:r w:rsidRPr="0034080E">
        <w:rPr>
          <w:b/>
          <w:bCs/>
        </w:rPr>
        <w:t xml:space="preserve"> </w:t>
      </w:r>
      <w:r w:rsidRPr="0034080E">
        <w:t xml:space="preserve">såsom "livstegn" </w:t>
      </w:r>
      <w:r w:rsidRPr="0034080E">
        <w:rPr>
          <w:b/>
          <w:bCs/>
        </w:rPr>
        <w:t>▌</w:t>
      </w:r>
      <w:r w:rsidRPr="0034080E">
        <w:rPr>
          <w:b/>
          <w:bCs/>
          <w:i/>
          <w:iCs/>
        </w:rPr>
        <w:t>, hvor det er relevant</w:t>
      </w:r>
      <w:r w:rsidRPr="0034080E">
        <w:t>.</w:t>
      </w:r>
    </w:p>
    <w:p w14:paraId="3CA04AC6" w14:textId="77777777" w:rsidR="0034080E" w:rsidRPr="0034080E" w:rsidRDefault="0034080E" w:rsidP="0034080E">
      <w:pPr>
        <w:spacing w:before="120" w:after="120" w:line="360" w:lineRule="auto"/>
        <w:ind w:left="850" w:hanging="850"/>
        <w:rPr>
          <w:szCs w:val="24"/>
        </w:rPr>
      </w:pPr>
      <w:r w:rsidRPr="0034080E">
        <w:t>(25)</w:t>
      </w:r>
      <w:r w:rsidRPr="0034080E">
        <w:tab/>
        <w:t xml:space="preserve">Medlemsstaterne bør indberette deres data og metadata elektronisk i et egnet teknisk format, som stilles til rådighed af Kommissionen </w:t>
      </w:r>
      <w:r w:rsidRPr="0034080E">
        <w:rPr>
          <w:b/>
          <w:bCs/>
          <w:i/>
          <w:iCs/>
        </w:rPr>
        <w:t>(Eurostat)</w:t>
      </w:r>
      <w:r w:rsidRPr="0034080E">
        <w:t xml:space="preserve">. Internationale standarder, såsom initiativet vedrørende udveksling af statistiske data og metadata ▌, og statistiske eller tekniske standarder, der er videreudviklet i Unionen, såsom metadata- og valideringsstandarder eller principperne for den europæiske </w:t>
      </w:r>
      <w:proofErr w:type="spellStart"/>
      <w:r w:rsidRPr="0034080E">
        <w:t>interoperabilitetsramme</w:t>
      </w:r>
      <w:proofErr w:type="spellEnd"/>
      <w:r w:rsidRPr="0034080E">
        <w:t xml:space="preserve">, bør anvendes i det omfang, det er relevant for de europæiske befolknings- og boligstatistikker. </w:t>
      </w:r>
      <w:proofErr w:type="spellStart"/>
      <w:r w:rsidRPr="0034080E">
        <w:t>ESSC</w:t>
      </w:r>
      <w:proofErr w:type="spellEnd"/>
      <w:r w:rsidRPr="0034080E">
        <w:t xml:space="preserve"> har godkendt </w:t>
      </w:r>
      <w:proofErr w:type="spellStart"/>
      <w:r w:rsidRPr="0034080E">
        <w:rPr>
          <w:b/>
          <w:bCs/>
          <w:i/>
          <w:iCs/>
        </w:rPr>
        <w:t>ESS</w:t>
      </w:r>
      <w:proofErr w:type="spellEnd"/>
      <w:r w:rsidRPr="0034080E">
        <w:rPr>
          <w:b/>
          <w:bCs/>
          <w:i/>
          <w:iCs/>
        </w:rPr>
        <w:t>-standarderne</w:t>
      </w:r>
      <w:r w:rsidRPr="0034080E">
        <w:t xml:space="preserve"> for metadata og kvalitetsrapporter i overensstemmelse med artikel 12 i forordning (EF) nr. 223/2009. Disse standarder skal bidrage til harmoniseringen af kvalitetssikring og rapportering i henhold til denne forordning og bør derfor indføres.</w:t>
      </w:r>
    </w:p>
    <w:p w14:paraId="6C615795" w14:textId="77777777" w:rsidR="0034080E" w:rsidRPr="0034080E" w:rsidRDefault="0034080E" w:rsidP="0034080E">
      <w:pPr>
        <w:spacing w:before="120" w:after="120" w:line="360" w:lineRule="auto"/>
        <w:ind w:left="850" w:hanging="850"/>
        <w:rPr>
          <w:szCs w:val="24"/>
        </w:rPr>
      </w:pPr>
      <w:r w:rsidRPr="0034080E">
        <w:t>(26)</w:t>
      </w:r>
      <w:r w:rsidRPr="0034080E">
        <w:tab/>
        <w:t xml:space="preserve">De europæiske befolknings- og boligstatistikker bør opfylde de kvalitetskriterier for relevans, nøjagtighed, aktualitet og punktlighed, tilgængelighed og klarhed, sammenlignelighed samt kohærens, der er fastsat i forordning (EF) nr. 223/2009. </w:t>
      </w:r>
      <w:r w:rsidRPr="0034080E">
        <w:rPr>
          <w:b/>
          <w:bCs/>
          <w:i/>
          <w:iCs/>
        </w:rPr>
        <w:t>Kvaliteten af sådanne statistikker</w:t>
      </w:r>
      <w:r w:rsidRPr="0034080E">
        <w:t xml:space="preserve"> bør forbedres</w:t>
      </w:r>
      <w:r w:rsidRPr="0034080E">
        <w:rPr>
          <w:b/>
          <w:bCs/>
          <w:i/>
          <w:iCs/>
        </w:rPr>
        <w:t>,</w:t>
      </w:r>
      <w:r w:rsidRPr="0034080E">
        <w:rPr>
          <w:b/>
          <w:bCs/>
        </w:rPr>
        <w:t xml:space="preserve"> </w:t>
      </w:r>
      <w:r w:rsidRPr="0034080E">
        <w:t>i takt med at Unionens behov udvikler sig</w:t>
      </w:r>
      <w:r w:rsidRPr="0034080E">
        <w:rPr>
          <w:b/>
          <w:bCs/>
          <w:i/>
          <w:iCs/>
        </w:rPr>
        <w:t>, og der bør etableres mekanismer til at håndtere mulige situationer, hvor datakvaliteten ikke er garanteret</w:t>
      </w:r>
      <w:r w:rsidRPr="0034080E">
        <w:t xml:space="preserve">. Relevante resultater af den </w:t>
      </w:r>
      <w:r w:rsidRPr="0034080E">
        <w:lastRenderedPageBreak/>
        <w:t>kvalitetsvurdering, som Kommissionen (Eurostat) har foretaget, bør være offentligt tilgængelige for statistikbrugerne ▌</w:t>
      </w:r>
      <w:r w:rsidRPr="0034080E">
        <w:rPr>
          <w:b/>
          <w:bCs/>
          <w:i/>
          <w:iCs/>
        </w:rPr>
        <w:t>ved at sikre, at det er gratis og let at tilgå disse statistikker</w:t>
      </w:r>
      <w:r w:rsidRPr="0034080E">
        <w:t xml:space="preserve"> via Kommissionens (Eurostats) databaser på dens websted og i dens publikationer.</w:t>
      </w:r>
    </w:p>
    <w:p w14:paraId="6D69DE2C" w14:textId="77777777" w:rsidR="0034080E" w:rsidRPr="0034080E" w:rsidRDefault="0034080E" w:rsidP="0034080E">
      <w:pPr>
        <w:spacing w:before="120" w:after="120" w:line="360" w:lineRule="auto"/>
        <w:ind w:left="850" w:hanging="850"/>
        <w:rPr>
          <w:szCs w:val="24"/>
        </w:rPr>
      </w:pPr>
      <w:r w:rsidRPr="0034080E">
        <w:rPr>
          <w:b/>
          <w:i/>
        </w:rPr>
        <w:t>(</w:t>
      </w:r>
      <w:proofErr w:type="spellStart"/>
      <w:r w:rsidRPr="0034080E">
        <w:rPr>
          <w:b/>
          <w:i/>
        </w:rPr>
        <w:t>26a</w:t>
      </w:r>
      <w:proofErr w:type="spellEnd"/>
      <w:r w:rsidRPr="0034080E">
        <w:rPr>
          <w:b/>
          <w:i/>
        </w:rPr>
        <w:t>)</w:t>
      </w:r>
      <w:r w:rsidRPr="0034080E">
        <w:tab/>
      </w:r>
      <w:r w:rsidRPr="0034080E">
        <w:rPr>
          <w:b/>
          <w:i/>
        </w:rPr>
        <w:t xml:space="preserve">Europæiske statistikker om befolkning og boliger bør behandle den vedholdende mangel på data om sårbare grupper, dvs. befolkningsgrupper, der er svære at nå, som f.eks. personer, der bor på institutioner (f.eks. militære institutioner, fængsels- og straffeanstalter, kollegier på skoler og universiteter, religiøse institutioner, hospitaler, plejecentre, institutioner for personer med handicap og børnehjem), personer over 75 år, personer med handicap, hjemløse, mennesker med migrantbaggrund og statsløse. For at bygge bro over denne datakløft og forhindre sociale og økonomiske uligheder som følge heraf bør medlemsstaterne udvikle strategier og målrettede løsninger til indsamling af data om befolkningsgrupper, der er svære at nå, især med hensyn til at lokalisere, kontakte, overtale og interviewe befolkningsgrupper, der er svære at nå. </w:t>
      </w:r>
    </w:p>
    <w:p w14:paraId="117D1F52" w14:textId="53E96794" w:rsidR="0034080E" w:rsidRPr="0034080E" w:rsidRDefault="0034080E" w:rsidP="0034080E">
      <w:pPr>
        <w:spacing w:before="120" w:after="120" w:line="360" w:lineRule="auto"/>
        <w:ind w:left="850" w:hanging="850"/>
        <w:rPr>
          <w:szCs w:val="24"/>
        </w:rPr>
      </w:pPr>
      <w:r w:rsidRPr="0034080E">
        <w:rPr>
          <w:b/>
          <w:i/>
        </w:rPr>
        <w:t>(</w:t>
      </w:r>
      <w:proofErr w:type="spellStart"/>
      <w:r w:rsidRPr="0034080E">
        <w:rPr>
          <w:b/>
          <w:i/>
        </w:rPr>
        <w:t>26</w:t>
      </w:r>
      <w:r w:rsidR="00282A7D">
        <w:rPr>
          <w:b/>
          <w:i/>
        </w:rPr>
        <w:t>b</w:t>
      </w:r>
      <w:proofErr w:type="spellEnd"/>
      <w:r w:rsidRPr="0034080E">
        <w:rPr>
          <w:b/>
          <w:i/>
        </w:rPr>
        <w:t>)</w:t>
      </w:r>
      <w:r w:rsidRPr="0034080E">
        <w:tab/>
      </w:r>
      <w:r w:rsidRPr="0034080E">
        <w:rPr>
          <w:b/>
          <w:i/>
        </w:rPr>
        <w:t xml:space="preserve">Hensigtsmæssige, rettidige og effektive strategier forudsætter pålidelige og sammenlignelige data, der er opdelt efter køn, alder og, hvor det er relevant, nationalitet, socioøkonomisk status, geografisk område og andre karakteristika i overensstemmelse med de statistiske principper, der er fastsat i artikel 338, stk. 1, i </w:t>
      </w:r>
      <w:proofErr w:type="spellStart"/>
      <w:r w:rsidRPr="0034080E">
        <w:rPr>
          <w:b/>
          <w:i/>
        </w:rPr>
        <w:t>TEUF</w:t>
      </w:r>
      <w:proofErr w:type="spellEnd"/>
      <w:r w:rsidRPr="0034080E">
        <w:rPr>
          <w:b/>
          <w:i/>
        </w:rPr>
        <w:t xml:space="preserve"> og i </w:t>
      </w:r>
      <w:proofErr w:type="spellStart"/>
      <w:r w:rsidRPr="0034080E">
        <w:rPr>
          <w:b/>
          <w:i/>
        </w:rPr>
        <w:t>ESS's</w:t>
      </w:r>
      <w:proofErr w:type="spellEnd"/>
      <w:r w:rsidRPr="0034080E">
        <w:rPr>
          <w:b/>
          <w:i/>
        </w:rPr>
        <w:t xml:space="preserve"> adfærdskodeks for europæiske statistikker og kvalitetssikringssystemer. Disse data er relevante for bedre at forstå befolknings- og boligtendenser, for at bekæmpe </w:t>
      </w:r>
      <w:proofErr w:type="spellStart"/>
      <w:r w:rsidRPr="0034080E">
        <w:rPr>
          <w:b/>
          <w:i/>
        </w:rPr>
        <w:t>intersektionel</w:t>
      </w:r>
      <w:proofErr w:type="spellEnd"/>
      <w:r w:rsidRPr="0034080E">
        <w:rPr>
          <w:b/>
          <w:i/>
        </w:rPr>
        <w:t xml:space="preserve"> diskrimination og for at gennemføre og vurdere Unionens politikker, politiske mål og handlinger, bl.a. principperne i den europæiske søjle for sociale rettigheder, den europæiske børnegaranti, den europæiske plejestrategi, den europæiske strategi for rettigheder for personer med handicap og den europæiske platform til bekæmpelse af hjemløshed, som alle er stærkt afhængige af data om husstande og familier. Opdeling af statistikker efter handicap bør fremmes ved at bruge eksisterende og nye administrative datakilder, som bør optimeres for at undersøge registreringen af handicap. Indsamling og brug af disse data skal ske med fuld respekt for EU's og nationale standarder for beskyttelse af privatlivet og grundlæggende rettigheder, især hvis de involverer data om mindreårige. Opdeling efter køn bør afspejle tilgængelige data i medlemsstaterne. I visse medlemsstater kan personer i dag lovligt registrere sig som havende et tredje, ofte neutralt køn. Denne </w:t>
      </w:r>
      <w:r w:rsidRPr="0034080E">
        <w:rPr>
          <w:b/>
          <w:i/>
        </w:rPr>
        <w:lastRenderedPageBreak/>
        <w:t>forordning påvirker ikke relevante nationale regler til gennemførelse af en sådan registrering.</w:t>
      </w:r>
    </w:p>
    <w:p w14:paraId="08273E78" w14:textId="77777777" w:rsidR="0034080E" w:rsidRPr="0034080E" w:rsidRDefault="0034080E" w:rsidP="0034080E">
      <w:pPr>
        <w:spacing w:before="120" w:after="120" w:line="360" w:lineRule="auto"/>
        <w:ind w:left="850" w:hanging="850"/>
        <w:rPr>
          <w:szCs w:val="24"/>
        </w:rPr>
      </w:pPr>
      <w:r w:rsidRPr="0034080E">
        <w:t>(27)</w:t>
      </w:r>
      <w:r w:rsidRPr="0034080E">
        <w:tab/>
        <w:t>Forordning (EF) nr. 223/2009 indeholder regler om fremsendelse af data fra medlemsstaterne til Kommissionen (Eurostat) og om anvendelse heraf, herunder om fremsendelse og beskyttelse af fortrolige data. Foranstaltninger, der træffes i medfør af nærværende forordning, bør sikre, at fortrolige data udelukkende fremsendes og anvendes til statistiske formål, jf. førnævnte forordnings artikel 21 og 22.</w:t>
      </w:r>
    </w:p>
    <w:p w14:paraId="6494457A" w14:textId="77777777" w:rsidR="0034080E" w:rsidRPr="0034080E" w:rsidRDefault="0034080E" w:rsidP="0034080E">
      <w:pPr>
        <w:spacing w:before="120" w:after="120" w:line="360" w:lineRule="auto"/>
        <w:ind w:left="850" w:hanging="850"/>
        <w:rPr>
          <w:szCs w:val="24"/>
        </w:rPr>
      </w:pPr>
      <w:r w:rsidRPr="0034080E">
        <w:t>(28)</w:t>
      </w:r>
      <w:r w:rsidRPr="0034080E">
        <w:tab/>
        <w:t xml:space="preserve">Kommissionen (Eurostat) skal respektere den statistiske fortrolighed af de data, som medlemsstaterne indberetter i henhold til forordning (EF) nr. 223/2009. Med hensyn til de befolkningsstatistikker, der indsamles i henhold til denne forordning, bør der udvikles en harmoniseret tilgang til at sikre europæiske </w:t>
      </w:r>
      <w:r w:rsidRPr="0034080E">
        <w:rPr>
          <w:b/>
          <w:bCs/>
          <w:i/>
          <w:iCs/>
        </w:rPr>
        <w:t>aggregaters høje</w:t>
      </w:r>
      <w:r w:rsidRPr="0034080E">
        <w:t xml:space="preserve"> kvalitet og undgå offentliggørelse af fortrolige data i statistikproduktion, således at man så vidt muligt undgår sletning af data.</w:t>
      </w:r>
    </w:p>
    <w:p w14:paraId="273A48E4" w14:textId="77777777" w:rsidR="0034080E" w:rsidRPr="0034080E" w:rsidRDefault="0034080E" w:rsidP="0034080E">
      <w:pPr>
        <w:spacing w:before="120" w:after="120" w:line="360" w:lineRule="auto"/>
        <w:ind w:left="850" w:hanging="850"/>
        <w:rPr>
          <w:szCs w:val="24"/>
        </w:rPr>
      </w:pPr>
      <w:r w:rsidRPr="0034080E">
        <w:t>(29)</w:t>
      </w:r>
      <w:r w:rsidRPr="0034080E">
        <w:tab/>
        <w:t xml:space="preserve">De datakilder, der er tilgængelige på nationalt plan, formår ikke altid med nøjagtighed at medregne fænomener i forbindelse med personers frie bevægelighed i Unionen, personers adgang til grænseoverskridende tjenester vedrørende demografiske vitale hændelser samt udøvelsen af personers ret til at købe og eje boliger i hele Unionen til brug som primær bolig, feriebolig og sekundær bolig. Der forekommer desuden </w:t>
      </w:r>
      <w:r w:rsidRPr="0034080E">
        <w:rPr>
          <w:b/>
          <w:bCs/>
          <w:i/>
          <w:iCs/>
        </w:rPr>
        <w:t>uoverensstemmelser</w:t>
      </w:r>
      <w:r w:rsidRPr="0034080E">
        <w:t xml:space="preserve"> i de bilaterale migrationsstrømme og vanskeligheder med at opgøre størrelsen på befolkningsgrupper, f.eks. migranter, hjemløse eller statsløse. Udveksling af data til udarbejdelse af befolknings- og migrationsstatistikker og sikring af kvaliteten heraf bør derfor styrkes og betragtes som endnu en datakilde. En sådan styrket udveksling af data kan indbefatte en bred vifte af relevante data – fra data, der med al tydelighed ikke gør det muligt at identificere statistiske enheder, hverken direkte eller indirekte, til data, der evt. kan være omfattet af krav om statistisk fortrolighed. Medlemsstaterne bør i deres egen interesse og i de andre medlemsstaters interesse deltage i aktiviteter forbundet med udveksling af data, herunder i pilotprojekter til vurdering af innovative sikre løsninger. Kommissionen (Eurostat) bør også etablere en sikker infrastruktur for at lette en sådan udveksling af data og samtidig sikre alle nødvendige beskyttelsesforanstaltninger </w:t>
      </w:r>
      <w:r w:rsidRPr="0034080E">
        <w:rPr>
          <w:b/>
          <w:bCs/>
          <w:i/>
          <w:iCs/>
        </w:rPr>
        <w:t>med hensyn til databeskyttelse</w:t>
      </w:r>
      <w:r w:rsidRPr="0034080E">
        <w:t>.</w:t>
      </w:r>
    </w:p>
    <w:p w14:paraId="020B1811" w14:textId="77777777" w:rsidR="0034080E" w:rsidRPr="0034080E" w:rsidRDefault="0034080E" w:rsidP="0034080E">
      <w:pPr>
        <w:spacing w:before="120" w:after="120" w:line="360" w:lineRule="auto"/>
        <w:ind w:left="850" w:hanging="850"/>
        <w:rPr>
          <w:szCs w:val="24"/>
        </w:rPr>
      </w:pPr>
      <w:r w:rsidRPr="0034080E">
        <w:t>▌</w:t>
      </w:r>
    </w:p>
    <w:p w14:paraId="7EA6F15B" w14:textId="77777777" w:rsidR="0034080E" w:rsidRPr="0034080E" w:rsidRDefault="0034080E" w:rsidP="0034080E">
      <w:pPr>
        <w:spacing w:before="120" w:after="120" w:line="360" w:lineRule="auto"/>
        <w:ind w:left="850" w:hanging="850"/>
        <w:rPr>
          <w:szCs w:val="24"/>
        </w:rPr>
      </w:pPr>
      <w:r w:rsidRPr="0034080E">
        <w:t>(31)</w:t>
      </w:r>
      <w:r w:rsidRPr="0034080E">
        <w:tab/>
        <w:t xml:space="preserve">Der bør kun videregives fortrolige data på grundlag af en anmodning, der begrunder </w:t>
      </w:r>
      <w:r w:rsidRPr="0034080E">
        <w:lastRenderedPageBreak/>
        <w:t>nødvendigheden af at videregive de data i overensstemmelse med kapitel V i forordning (EF) nr. 223/2009.</w:t>
      </w:r>
    </w:p>
    <w:p w14:paraId="65861E34" w14:textId="77777777" w:rsidR="0034080E" w:rsidRPr="0034080E" w:rsidRDefault="0034080E" w:rsidP="0034080E">
      <w:pPr>
        <w:spacing w:before="120" w:after="120" w:line="360" w:lineRule="auto"/>
        <w:ind w:left="850" w:hanging="850"/>
        <w:rPr>
          <w:szCs w:val="24"/>
        </w:rPr>
      </w:pPr>
      <w:r w:rsidRPr="0034080E">
        <w:t>(32)</w:t>
      </w:r>
      <w:r w:rsidRPr="0034080E">
        <w:tab/>
        <w:t xml:space="preserve">På længere sigt bør den fælles indsats i </w:t>
      </w:r>
      <w:proofErr w:type="spellStart"/>
      <w:r w:rsidRPr="0034080E">
        <w:rPr>
          <w:b/>
          <w:bCs/>
          <w:i/>
          <w:iCs/>
        </w:rPr>
        <w:t>ESS</w:t>
      </w:r>
      <w:proofErr w:type="spellEnd"/>
      <w:r w:rsidRPr="0034080E">
        <w:t xml:space="preserve"> for at afhjælpe grænseoverskridende statistiske kvalitetsproblemer såsom dobbelttælling af EU-borgere, som benytter sig af deres ret til fri bevægelighed, drage fordel af </w:t>
      </w:r>
      <w:r w:rsidRPr="0034080E">
        <w:rPr>
          <w:b/>
          <w:bCs/>
          <w:i/>
          <w:iCs/>
        </w:rPr>
        <w:t>f.eks.</w:t>
      </w:r>
      <w:r w:rsidRPr="0034080E">
        <w:rPr>
          <w:b/>
          <w:bCs/>
        </w:rPr>
        <w:t xml:space="preserve"> </w:t>
      </w:r>
      <w:r w:rsidRPr="0034080E">
        <w:t xml:space="preserve">fælles digitale </w:t>
      </w:r>
      <w:proofErr w:type="spellStart"/>
      <w:r w:rsidRPr="0034080E">
        <w:t>identifikatorer</w:t>
      </w:r>
      <w:proofErr w:type="spellEnd"/>
      <w:r w:rsidRPr="0034080E">
        <w:t>, der er fastsat på EU-plan ved forordning (EU) nr. 910/2014.</w:t>
      </w:r>
    </w:p>
    <w:p w14:paraId="6541A241" w14:textId="77777777" w:rsidR="0034080E" w:rsidRPr="0034080E" w:rsidRDefault="0034080E" w:rsidP="0034080E">
      <w:pPr>
        <w:spacing w:before="120" w:after="120" w:line="360" w:lineRule="auto"/>
        <w:ind w:left="850" w:hanging="850"/>
        <w:rPr>
          <w:szCs w:val="24"/>
        </w:rPr>
      </w:pPr>
      <w:r w:rsidRPr="0034080E">
        <w:t>(33)</w:t>
      </w:r>
      <w:r w:rsidRPr="0034080E">
        <w:tab/>
        <w:t>Nærværende forordning berører ikke Europa-Parlamentets og Rådets forordning (EU) 2016/679</w:t>
      </w:r>
      <w:r w:rsidRPr="0034080E">
        <w:rPr>
          <w:szCs w:val="24"/>
          <w:vertAlign w:val="superscript"/>
          <w:lang w:eastAsia="en-US"/>
        </w:rPr>
        <w:footnoteReference w:id="21"/>
      </w:r>
      <w:r w:rsidRPr="0034080E">
        <w:t>, forordning (EU) 2018/1725 eller direktiv 2002/58/EF</w:t>
      </w:r>
      <w:r w:rsidRPr="0034080E">
        <w:rPr>
          <w:szCs w:val="24"/>
          <w:vertAlign w:val="superscript"/>
          <w:lang w:eastAsia="en-US"/>
        </w:rPr>
        <w:footnoteReference w:id="22"/>
      </w:r>
      <w:r w:rsidRPr="0034080E">
        <w:t>. De nævnte forordninger finder inden for deres respektive anvendelsesområde anvendelse på personoplysninger, som behandles i henhold til nærværende forordning</w:t>
      </w:r>
      <w:r w:rsidRPr="0034080E">
        <w:rPr>
          <w:b/>
          <w:bCs/>
          <w:i/>
          <w:iCs/>
        </w:rPr>
        <w:t>, også set i lyset af at personoplysninger, som behandles til andre statistiske formål i samfundets interesse, er statistisk fortrolige data, der er underlagt princippet om statistisk fortrolighed</w:t>
      </w:r>
      <w:r w:rsidRPr="0034080E">
        <w:t>.</w:t>
      </w:r>
      <w:r w:rsidRPr="0034080E">
        <w:rPr>
          <w:b/>
          <w:i/>
        </w:rPr>
        <w:t xml:space="preserve"> Sådanne data bør derfor kun bruges til statistiske formål og bør aldrig bruges til foranstaltninger eller beslutninger om en bestemt fysisk person. Anonymiserede eller </w:t>
      </w:r>
      <w:proofErr w:type="spellStart"/>
      <w:r w:rsidRPr="0034080E">
        <w:rPr>
          <w:b/>
          <w:i/>
        </w:rPr>
        <w:t>pseudonymiserede</w:t>
      </w:r>
      <w:proofErr w:type="spellEnd"/>
      <w:r w:rsidRPr="0034080E">
        <w:rPr>
          <w:b/>
          <w:i/>
        </w:rPr>
        <w:t xml:space="preserve"> data bør fortrinsvis anvendes til behandling, deling og arkivering af personoplysninger til statistiske formål i henhold til denne forordning for at sikre de garantier, der er vedtaget i henhold til artikel 89 i forordning (EU) 2016/679 og artikel 13 i forordning (EU) 2018/1725. Når personoplysninger behandles i henhold til forordning (EU) 2016/679 eller forordning (EU) 2018/1725, bør principperne om lovlighed, retfærdighed, gennemsigtighed og nøjagtighed, formålsbegrænsning, dataminimering, opbevaringsbegrænsning samt integritet og fortrolighed anvendes fuldt ud. </w:t>
      </w:r>
      <w:r w:rsidRPr="0034080E">
        <w:rPr>
          <w:b/>
          <w:bCs/>
          <w:i/>
          <w:iCs/>
        </w:rPr>
        <w:t>Tilsvarende bør de statistiske principper, der er fastsat i artikel 2 i forordning (EF) nr. 223/2009 og præciseret yderligere i adfærdskodeksen for europæiske statistikker, også finde anvendelse</w:t>
      </w:r>
      <w:r w:rsidRPr="0034080E">
        <w:t>.</w:t>
      </w:r>
    </w:p>
    <w:p w14:paraId="21FA9100" w14:textId="77777777" w:rsidR="0034080E" w:rsidRPr="0034080E" w:rsidRDefault="0034080E" w:rsidP="0034080E">
      <w:pPr>
        <w:spacing w:before="120" w:after="120" w:line="360" w:lineRule="auto"/>
        <w:ind w:left="850" w:hanging="850"/>
        <w:rPr>
          <w:szCs w:val="24"/>
        </w:rPr>
      </w:pPr>
      <w:r w:rsidRPr="0034080E">
        <w:t>(34)</w:t>
      </w:r>
      <w:r w:rsidRPr="0034080E">
        <w:tab/>
        <w:t xml:space="preserve">De europæiske befolknings- og boligstatistikker bør udvikles for at tage hensyn til nye databehov som følge af skiftende politiske prioriteter samt forandringer i den </w:t>
      </w:r>
      <w:r w:rsidRPr="0034080E">
        <w:lastRenderedPageBreak/>
        <w:t xml:space="preserve">demografiske, migrationsmæssige, sociale eller økonomiske situation i Unionen. Kommissionen (Eurostat) bør foretage </w:t>
      </w:r>
      <w:r w:rsidRPr="0034080E">
        <w:rPr>
          <w:b/>
          <w:bCs/>
          <w:i/>
          <w:iCs/>
        </w:rPr>
        <w:t>pilot- og gennemførlighedsundersøgelser</w:t>
      </w:r>
      <w:r w:rsidRPr="0034080E">
        <w:t>, der vurderer gennemførligheden af de pågældende tilpasninger, hvor det er relevant, og bør tage hensyn til aspekter såsom omkostninger og administrativ byrde for medlemsstaterne og tilgængeligheden af passende datakilder.</w:t>
      </w:r>
      <w:r w:rsidRPr="0034080E">
        <w:rPr>
          <w:b/>
          <w:i/>
        </w:rPr>
        <w:t xml:space="preserve"> Ved udarbejdelsen af disse undersøgelser bør Kommissionen sikre, at undersøgelserne er repræsentative på EU-plan og afspejler regionale forskelle. Kommissionen bør evaluere resultaterne af undersøgelserne i samarbejde med medlemsstaterne.</w:t>
      </w:r>
    </w:p>
    <w:p w14:paraId="24996A5E" w14:textId="77777777" w:rsidR="0034080E" w:rsidRPr="0034080E" w:rsidRDefault="0034080E" w:rsidP="0034080E">
      <w:pPr>
        <w:spacing w:before="120" w:after="120" w:line="360" w:lineRule="auto"/>
        <w:ind w:left="850" w:hanging="850"/>
        <w:rPr>
          <w:szCs w:val="24"/>
        </w:rPr>
      </w:pPr>
      <w:r w:rsidRPr="0034080E">
        <w:t>(35)</w:t>
      </w:r>
      <w:r w:rsidRPr="0034080E">
        <w:tab/>
        <w:t>For at tage hensyn til demografiske, økonomiske og sociale forandringer</w:t>
      </w:r>
      <w:r w:rsidRPr="0034080E">
        <w:rPr>
          <w:b/>
          <w:bCs/>
          <w:i/>
          <w:iCs/>
        </w:rPr>
        <w:t>,</w:t>
      </w:r>
      <w:r w:rsidRPr="0034080E">
        <w:t xml:space="preserve"> den teknologiske udvikling </w:t>
      </w:r>
      <w:r w:rsidRPr="0034080E">
        <w:rPr>
          <w:b/>
          <w:bCs/>
          <w:i/>
          <w:iCs/>
        </w:rPr>
        <w:t>og behovet for at udforme målrettede politikker i rette tid</w:t>
      </w:r>
      <w:r w:rsidRPr="0034080E">
        <w:t xml:space="preserve"> bør beføjelsen til at vedtage retsakter delegeres til Kommissionen i overensstemmelse med artikel 290 i </w:t>
      </w:r>
      <w:proofErr w:type="spellStart"/>
      <w:r w:rsidRPr="0034080E">
        <w:t>TEUF</w:t>
      </w:r>
      <w:proofErr w:type="spellEnd"/>
      <w:r w:rsidRPr="0034080E">
        <w:t xml:space="preserve"> med henblik på at ændre listen, beskrivelsen, hyppigheden og referencetidspunkterne for detaljerede emner, der er omfattet af de europæiske befolknings- og boligstatistikker, at ajourføre hyppigheden og referencetiderne i bilaget til denne forordning og at præcisere, hvilke oplysninger medlemsstaterne skal indsende på ad hoc-basis. Det er navnlig vigtigt, at Kommissionen afholder relevante høringer under sit forberedende arbejde, herunder på ekspertniveau, og at disse høringer afholder i overensstemmelse med principperne i den </w:t>
      </w:r>
      <w:proofErr w:type="spellStart"/>
      <w:r w:rsidRPr="0034080E">
        <w:t>interinstitutionelle</w:t>
      </w:r>
      <w:proofErr w:type="spellEnd"/>
      <w:r w:rsidRPr="0034080E">
        <w:t xml:space="preserve"> aftale af 13. april 2016 om bedre lovgivning</w:t>
      </w:r>
      <w:r w:rsidRPr="0034080E">
        <w:rPr>
          <w:szCs w:val="24"/>
          <w:vertAlign w:val="superscript"/>
          <w:lang w:eastAsia="en-US"/>
        </w:rPr>
        <w:footnoteReference w:id="23"/>
      </w:r>
      <w:r w:rsidRPr="0034080E">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p w14:paraId="2C9268EC" w14:textId="77777777" w:rsidR="0034080E" w:rsidRPr="0034080E" w:rsidRDefault="0034080E" w:rsidP="0034080E">
      <w:pPr>
        <w:spacing w:before="120" w:after="120" w:line="360" w:lineRule="auto"/>
        <w:ind w:left="850" w:hanging="850"/>
        <w:rPr>
          <w:szCs w:val="24"/>
        </w:rPr>
      </w:pPr>
      <w:r w:rsidRPr="0034080E">
        <w:rPr>
          <w:b/>
          <w:i/>
        </w:rPr>
        <w:t>(</w:t>
      </w:r>
      <w:proofErr w:type="spellStart"/>
      <w:r w:rsidRPr="0034080E">
        <w:rPr>
          <w:b/>
          <w:i/>
        </w:rPr>
        <w:t>35a</w:t>
      </w:r>
      <w:proofErr w:type="spellEnd"/>
      <w:r w:rsidRPr="0034080E">
        <w:rPr>
          <w:b/>
          <w:i/>
        </w:rPr>
        <w:t>)</w:t>
      </w:r>
      <w:r w:rsidRPr="0034080E">
        <w:tab/>
      </w:r>
      <w:r w:rsidRPr="0034080E">
        <w:rPr>
          <w:b/>
          <w:i/>
        </w:rPr>
        <w:t>Betydningen af europæiske statistikker som en vigtig del af evidensbaseret beslutningstagning afspejles i programmerings- og finansieringsrammen, der blev oprettet ved Europa-Parlamentets og Rådets forordning (EU) 2021/690</w:t>
      </w:r>
      <w:r w:rsidRPr="0034080E">
        <w:rPr>
          <w:b/>
          <w:i/>
          <w:szCs w:val="24"/>
          <w:vertAlign w:val="superscript"/>
          <w:lang w:eastAsia="en-US"/>
        </w:rPr>
        <w:footnoteReference w:id="24"/>
      </w:r>
      <w:r w:rsidRPr="0034080E">
        <w:rPr>
          <w:b/>
          <w:i/>
        </w:rPr>
        <w:t xml:space="preserve"> med henblik på udvikling, produktion og formidling af europæiske statistikker af høj kvalitet (programmet for det indre marked). Medlemsstaterne bør have mulighed </w:t>
      </w:r>
      <w:r w:rsidRPr="0034080E">
        <w:rPr>
          <w:b/>
          <w:i/>
        </w:rPr>
        <w:lastRenderedPageBreak/>
        <w:t>for at ansøge om finansiel støtte fra programmet for det indre marked og fra instrumentet for teknisk støtte, der blev oprettet ved Europa-Parlamentets og Rådets forordning (EU) 2021/240</w:t>
      </w:r>
      <w:r w:rsidRPr="0034080E">
        <w:rPr>
          <w:b/>
          <w:i/>
          <w:szCs w:val="24"/>
          <w:vertAlign w:val="superscript"/>
          <w:lang w:eastAsia="en-US"/>
        </w:rPr>
        <w:footnoteReference w:id="25"/>
      </w:r>
      <w:r w:rsidRPr="0034080E">
        <w:rPr>
          <w:b/>
          <w:i/>
        </w:rPr>
        <w:t>, i overensstemmelse med sådanne instrumenters mål og regler, med henblik på at tilpasse deres nationale statistiske systemer, forbedre metode og datakvalitet i forbindelse med statistikkerne og planlægge og gennemføre indsamlinger af ad hoc-data i henhold til denne forordning.</w:t>
      </w:r>
    </w:p>
    <w:p w14:paraId="07CFF83C" w14:textId="77777777" w:rsidR="0034080E" w:rsidRPr="0034080E" w:rsidRDefault="0034080E" w:rsidP="0034080E">
      <w:pPr>
        <w:spacing w:before="120" w:after="120" w:line="360" w:lineRule="auto"/>
        <w:ind w:left="850" w:hanging="850"/>
        <w:rPr>
          <w:szCs w:val="24"/>
        </w:rPr>
      </w:pPr>
      <w:r w:rsidRPr="0034080E">
        <w:t>(36)</w:t>
      </w:r>
      <w:r w:rsidRPr="0034080E">
        <w:tab/>
        <w:t xml:space="preserve">Unionens finansielle interesser skal beskyttes ved hjælp af forholdsmæssigt afpassede foranstaltninger, heriblandt foranstaltninger vedrørende forebyggelse, påvisning, korrektion og undersøgelse af uregelmæssigheder, herunder svig, vedrørende inddrivelse af tabte, uberettiget udbetalte eller ukorrekt anvendte midler og alt efter omstændighederne vedrørende anvendelse af administrative sanktioner, jf. Europa-Parlamentets og Rådets forordning (EU, </w:t>
      </w:r>
      <w:proofErr w:type="spellStart"/>
      <w:r w:rsidRPr="0034080E">
        <w:t>Euratom</w:t>
      </w:r>
      <w:proofErr w:type="spellEnd"/>
      <w:r w:rsidRPr="0034080E">
        <w:t xml:space="preserve">) </w:t>
      </w:r>
      <w:r w:rsidRPr="0034080E">
        <w:rPr>
          <w:b/>
          <w:bCs/>
          <w:i/>
          <w:iCs/>
        </w:rPr>
        <w:t>2018/1046</w:t>
      </w:r>
      <w:r w:rsidRPr="0034080E">
        <w:rPr>
          <w:szCs w:val="24"/>
          <w:vertAlign w:val="superscript"/>
          <w:lang w:eastAsia="en-US"/>
        </w:rPr>
        <w:footnoteReference w:id="26"/>
      </w:r>
      <w:r w:rsidRPr="0034080E">
        <w:t xml:space="preserve"> </w:t>
      </w:r>
      <w:r w:rsidRPr="0034080E">
        <w:rPr>
          <w:b/>
          <w:bCs/>
          <w:i/>
          <w:iCs/>
        </w:rPr>
        <w:t xml:space="preserve">og (EU, </w:t>
      </w:r>
      <w:proofErr w:type="spellStart"/>
      <w:r w:rsidRPr="0034080E">
        <w:rPr>
          <w:b/>
          <w:bCs/>
          <w:i/>
          <w:iCs/>
        </w:rPr>
        <w:t>Euratom</w:t>
      </w:r>
      <w:proofErr w:type="spellEnd"/>
      <w:r w:rsidRPr="0034080E">
        <w:rPr>
          <w:b/>
          <w:bCs/>
          <w:i/>
          <w:iCs/>
        </w:rPr>
        <w:t>)</w:t>
      </w:r>
      <w:r w:rsidRPr="0034080E">
        <w:t xml:space="preserve"> nr. 883/2013</w:t>
      </w:r>
      <w:r w:rsidRPr="0034080E">
        <w:rPr>
          <w:szCs w:val="24"/>
          <w:vertAlign w:val="superscript"/>
          <w:lang w:eastAsia="en-US"/>
        </w:rPr>
        <w:footnoteReference w:id="27"/>
      </w:r>
      <w:r w:rsidRPr="0034080E">
        <w:t xml:space="preserve"> samt Rådets forordning (EF, </w:t>
      </w:r>
      <w:proofErr w:type="spellStart"/>
      <w:r w:rsidRPr="0034080E">
        <w:t>Euratom</w:t>
      </w:r>
      <w:proofErr w:type="spellEnd"/>
      <w:r w:rsidRPr="0034080E">
        <w:t>) nr. 2988/95</w:t>
      </w:r>
      <w:r w:rsidRPr="0034080E">
        <w:rPr>
          <w:szCs w:val="24"/>
          <w:vertAlign w:val="superscript"/>
          <w:lang w:eastAsia="en-US"/>
        </w:rPr>
        <w:footnoteReference w:id="28"/>
      </w:r>
      <w:r w:rsidRPr="0034080E">
        <w:t>, (</w:t>
      </w:r>
      <w:proofErr w:type="spellStart"/>
      <w:r w:rsidRPr="0034080E">
        <w:t>Euratom</w:t>
      </w:r>
      <w:proofErr w:type="spellEnd"/>
      <w:r w:rsidRPr="0034080E">
        <w:t>, EF) nr. 2185/96</w:t>
      </w:r>
      <w:r w:rsidRPr="0034080E">
        <w:rPr>
          <w:szCs w:val="24"/>
          <w:vertAlign w:val="superscript"/>
          <w:lang w:eastAsia="en-US"/>
        </w:rPr>
        <w:footnoteReference w:id="29"/>
      </w:r>
      <w:r w:rsidRPr="0034080E">
        <w:t xml:space="preserve"> og (EU) 2017/1939</w:t>
      </w:r>
      <w:r w:rsidRPr="0034080E">
        <w:rPr>
          <w:szCs w:val="24"/>
          <w:vertAlign w:val="superscript"/>
          <w:lang w:eastAsia="en-US"/>
        </w:rPr>
        <w:footnoteReference w:id="30"/>
      </w:r>
      <w:r w:rsidRPr="0034080E">
        <w:t>. Navnlig har Det Europæiske Kontor for Bekæmpelse af Svig (OLAF) i overensstemmelse med forordning (</w:t>
      </w:r>
      <w:proofErr w:type="spellStart"/>
      <w:r w:rsidRPr="0034080E">
        <w:t>Euratom</w:t>
      </w:r>
      <w:proofErr w:type="spellEnd"/>
      <w:r w:rsidRPr="0034080E">
        <w:t xml:space="preserve">, EF) nr. 2185/96 og (EU, </w:t>
      </w:r>
      <w:proofErr w:type="spellStart"/>
      <w:r w:rsidRPr="0034080E">
        <w:t>Euratom</w:t>
      </w:r>
      <w:proofErr w:type="spellEnd"/>
      <w:r w:rsidRPr="0034080E">
        <w:t xml:space="preserve">) nr. 883/2013 beføjelse til at foretage administrative undersøgelser, herunder kontrol og inspektion på stedet, med henblik </w:t>
      </w:r>
      <w:r w:rsidRPr="0034080E">
        <w:lastRenderedPageBreak/>
        <w:t>på at fastslå, om der foreligger svig, korruption eller enhver anden ulovlig aktivitet, der skader Unionens finansielle interesser. Den Europæiske Anklagemyndighed (</w:t>
      </w:r>
      <w:proofErr w:type="spellStart"/>
      <w:r w:rsidRPr="0034080E">
        <w:t>EPPO</w:t>
      </w:r>
      <w:proofErr w:type="spellEnd"/>
      <w:r w:rsidRPr="0034080E">
        <w:t>) er ved forordning (EU) 2017/1939 tillagt beføjelse til at efterforske og retsforfølge strafbare handlinger, som er til skade for Unionens finansielle interesser, som fastsat i Europa-Parlamentets og Rådets direktiv (EU) 2017/1371</w:t>
      </w:r>
      <w:r w:rsidRPr="0034080E">
        <w:rPr>
          <w:szCs w:val="24"/>
          <w:vertAlign w:val="superscript"/>
          <w:lang w:eastAsia="en-US"/>
        </w:rPr>
        <w:footnoteReference w:id="31"/>
      </w:r>
      <w:r w:rsidRPr="0034080E">
        <w:t xml:space="preserve">. I overensstemmelse med </w:t>
      </w:r>
      <w:r w:rsidRPr="0034080E">
        <w:rPr>
          <w:b/>
          <w:bCs/>
          <w:i/>
          <w:iCs/>
        </w:rPr>
        <w:t xml:space="preserve">forordning (EU, </w:t>
      </w:r>
      <w:proofErr w:type="spellStart"/>
      <w:r w:rsidRPr="0034080E">
        <w:rPr>
          <w:b/>
          <w:bCs/>
          <w:i/>
          <w:iCs/>
        </w:rPr>
        <w:t>Euratom</w:t>
      </w:r>
      <w:proofErr w:type="spellEnd"/>
      <w:r w:rsidRPr="0034080E">
        <w:rPr>
          <w:b/>
          <w:bCs/>
          <w:i/>
          <w:iCs/>
        </w:rPr>
        <w:t>)</w:t>
      </w:r>
      <w:r w:rsidRPr="0034080E">
        <w:t xml:space="preserve"> </w:t>
      </w:r>
      <w:r w:rsidRPr="0034080E">
        <w:rPr>
          <w:b/>
          <w:bCs/>
          <w:i/>
          <w:iCs/>
        </w:rPr>
        <w:t>2018/1046</w:t>
      </w:r>
      <w:r w:rsidRPr="0034080E">
        <w:t xml:space="preserve"> skal enhver person eller enhed, som modtager EU-midler, samarbejde fuldt ud om beskyttelse af Unionens finansielle interesser, give Kommissionen, OLAF, Revisionsretten og for så vidt angår de medlemsstater, der deltager i et forstærket samarbejde i henhold til forordning (EU) 2017/1939, </w:t>
      </w:r>
      <w:proofErr w:type="spellStart"/>
      <w:r w:rsidRPr="0034080E">
        <w:t>EPPO</w:t>
      </w:r>
      <w:proofErr w:type="spellEnd"/>
      <w:r w:rsidRPr="0034080E">
        <w:t xml:space="preserve"> de fornødne rettigheder og den fornødne adgang og sikre, at eventuelle tredjeparter, der er involveret i gennemførelsen af EU-midler, tildeler tilsvarende rettigheder.</w:t>
      </w:r>
    </w:p>
    <w:p w14:paraId="5072C8BF" w14:textId="77777777" w:rsidR="0034080E" w:rsidRPr="0034080E" w:rsidRDefault="0034080E" w:rsidP="0034080E">
      <w:pPr>
        <w:spacing w:before="120" w:after="120" w:line="360" w:lineRule="auto"/>
        <w:ind w:left="850" w:hanging="850"/>
        <w:rPr>
          <w:szCs w:val="24"/>
        </w:rPr>
      </w:pPr>
      <w:r w:rsidRPr="0034080E">
        <w:t>(37)</w:t>
      </w:r>
      <w:r w:rsidRPr="0034080E">
        <w:tab/>
        <w:t>For at sikre ensartede betingelser for gennemførelsen af nærværende forordning for så vidt angår specifikationen af data- og metadatakrav, tekniske formater og procedurer for indsendelse af data og metadata samt kvalitetsrapporternes indhold og struktur bør Kommissionen tillægges gennemførelsesbeføjelser. Disse beføjelser bør udøves i overensstemmelse med Europa-Parlamentets og Rådets forordning (EU) nr. 182/2011</w:t>
      </w:r>
      <w:r w:rsidRPr="0034080E">
        <w:rPr>
          <w:szCs w:val="24"/>
          <w:vertAlign w:val="superscript"/>
          <w:lang w:eastAsia="en-US"/>
        </w:rPr>
        <w:footnoteReference w:id="32"/>
      </w:r>
      <w:r w:rsidRPr="0034080E">
        <w:t>.</w:t>
      </w:r>
    </w:p>
    <w:p w14:paraId="5E8C3501" w14:textId="77777777" w:rsidR="0034080E" w:rsidRPr="0034080E" w:rsidRDefault="0034080E" w:rsidP="0034080E">
      <w:pPr>
        <w:spacing w:before="120" w:after="120" w:line="360" w:lineRule="auto"/>
        <w:ind w:left="850" w:hanging="850"/>
        <w:rPr>
          <w:szCs w:val="24"/>
        </w:rPr>
      </w:pPr>
      <w:r w:rsidRPr="0034080E">
        <w:t>(38)</w:t>
      </w:r>
      <w:r w:rsidRPr="0034080E">
        <w:tab/>
        <w:t>Hvis gennemførelsen af nærværende forordning eller af delegerede retsakter og gennemførelsesretsakter, der vedtages i henhold hertil, ville kræve omfattende tilpasninger af en medlemsstats nationale statistiske system med henblik på levering af data med en hyppighed på mindre end ti år, bør Kommissionen i behørigt begrundede tilfælde og i en begrænset periode kunne indrømme den pågældende medlemsstat undtagelser.</w:t>
      </w:r>
    </w:p>
    <w:p w14:paraId="43DA5D9A" w14:textId="77777777" w:rsidR="0034080E" w:rsidRPr="0034080E" w:rsidRDefault="0034080E" w:rsidP="0034080E">
      <w:pPr>
        <w:spacing w:before="120" w:after="120" w:line="360" w:lineRule="auto"/>
        <w:ind w:left="850" w:hanging="850"/>
        <w:rPr>
          <w:szCs w:val="24"/>
        </w:rPr>
      </w:pPr>
      <w:r w:rsidRPr="0034080E">
        <w:t>(39)</w:t>
      </w:r>
      <w:r w:rsidRPr="0034080E">
        <w:tab/>
        <w:t xml:space="preserve">Målet for denne forordning, nemlig en systematisk udarbejdelse af europæiske befolknings- og boligstatistikker i Unionen, kan ikke i tilstrækkelig grad opfyldes af medlemsstaterne, men kan i kraft af deres ensartethed og sammenlignelighed bedre nås på EU-plan. Unionen kan derfor vedtage foranstaltninger med henblik på at nå </w:t>
      </w:r>
      <w:r w:rsidRPr="0034080E">
        <w:lastRenderedPageBreak/>
        <w:t xml:space="preserve">dette mål i overensstemmelse med nærhedsprincippet, jf. artikel 5 i </w:t>
      </w:r>
      <w:proofErr w:type="spellStart"/>
      <w:r w:rsidRPr="0034080E">
        <w:t>TEU</w:t>
      </w:r>
      <w:proofErr w:type="spellEnd"/>
      <w:r w:rsidRPr="0034080E">
        <w:t>. I overensstemmelse med proportionalitetsprincippet, jf. nævnte artikel, går nærværende forordning ikke videre, end hvad der er nødvendigt for at nå dette mål.</w:t>
      </w:r>
    </w:p>
    <w:p w14:paraId="2B45A88D" w14:textId="77777777" w:rsidR="0034080E" w:rsidRPr="0034080E" w:rsidRDefault="0034080E" w:rsidP="0034080E">
      <w:pPr>
        <w:spacing w:before="120" w:after="120" w:line="360" w:lineRule="auto"/>
        <w:ind w:left="850" w:hanging="850"/>
        <w:rPr>
          <w:szCs w:val="24"/>
        </w:rPr>
      </w:pPr>
      <w:r w:rsidRPr="0034080E">
        <w:t>(40)</w:t>
      </w:r>
      <w:r w:rsidRPr="0034080E">
        <w:tab/>
        <w:t xml:space="preserve">Den Europæiske Tilsynsførende for Databeskyttelse er blevet hørt i overensstemmelse med artikel 42, stk. 1, i forordning (EU) 2018/1725 og afgav en udtalelse den </w:t>
      </w:r>
      <w:r w:rsidRPr="0034080E">
        <w:rPr>
          <w:b/>
          <w:bCs/>
          <w:i/>
          <w:iCs/>
        </w:rPr>
        <w:t>16. marts 2023</w:t>
      </w:r>
      <w:r w:rsidRPr="0034080E">
        <w:t>.</w:t>
      </w:r>
    </w:p>
    <w:p w14:paraId="2A5FE744" w14:textId="77777777" w:rsidR="0034080E" w:rsidRPr="0034080E" w:rsidRDefault="0034080E" w:rsidP="0034080E">
      <w:pPr>
        <w:spacing w:before="120" w:after="120" w:line="360" w:lineRule="auto"/>
        <w:ind w:left="850" w:hanging="850"/>
        <w:rPr>
          <w:szCs w:val="24"/>
        </w:rPr>
      </w:pPr>
      <w:r w:rsidRPr="0034080E">
        <w:t>(41)</w:t>
      </w:r>
      <w:r w:rsidRPr="0034080E">
        <w:tab/>
        <w:t>Udvalget for det Europæiske Statistiske System er blevet hørt –</w:t>
      </w:r>
    </w:p>
    <w:p w14:paraId="3C37DE77" w14:textId="77777777" w:rsidR="0034080E" w:rsidRPr="0034080E" w:rsidRDefault="0034080E" w:rsidP="0034080E">
      <w:pPr>
        <w:keepNext/>
        <w:widowControl/>
        <w:spacing w:before="120" w:after="120" w:line="360" w:lineRule="auto"/>
        <w:rPr>
          <w:szCs w:val="24"/>
        </w:rPr>
      </w:pPr>
      <w:r w:rsidRPr="0034080E">
        <w:t>VEDTAGET DENNE FORORDNING:</w:t>
      </w:r>
    </w:p>
    <w:p w14:paraId="465E4F00" w14:textId="77777777" w:rsidR="0034080E" w:rsidRPr="0034080E" w:rsidRDefault="0034080E" w:rsidP="0034080E">
      <w:pPr>
        <w:spacing w:before="120" w:after="120" w:line="360" w:lineRule="auto"/>
        <w:jc w:val="center"/>
        <w:rPr>
          <w:szCs w:val="24"/>
        </w:rPr>
      </w:pPr>
      <w:r w:rsidRPr="0034080E">
        <w:br w:type="page"/>
      </w:r>
      <w:r w:rsidRPr="0034080E">
        <w:lastRenderedPageBreak/>
        <w:t>Artikel 1</w:t>
      </w:r>
      <w:r w:rsidRPr="0034080E">
        <w:br/>
        <w:t>Forslagets genstand</w:t>
      </w:r>
    </w:p>
    <w:p w14:paraId="2B098FB0" w14:textId="77777777" w:rsidR="0034080E" w:rsidRPr="0034080E" w:rsidRDefault="0034080E" w:rsidP="0034080E">
      <w:pPr>
        <w:spacing w:before="120" w:after="120" w:line="360" w:lineRule="auto"/>
        <w:rPr>
          <w:szCs w:val="24"/>
        </w:rPr>
      </w:pPr>
      <w:r w:rsidRPr="0034080E">
        <w:t>Ved denne forordning fastlægges der en fælles retlig ramme for udvikling, udarbejdelse og formidling af europæiske statistikker over befolkning og boligforhold.</w:t>
      </w:r>
    </w:p>
    <w:p w14:paraId="28DA20DD" w14:textId="77777777" w:rsidR="0034080E" w:rsidRPr="0034080E" w:rsidRDefault="0034080E" w:rsidP="0034080E">
      <w:pPr>
        <w:spacing w:before="120" w:after="120" w:line="360" w:lineRule="auto"/>
        <w:jc w:val="center"/>
        <w:rPr>
          <w:szCs w:val="24"/>
        </w:rPr>
      </w:pPr>
      <w:r w:rsidRPr="0034080E">
        <w:t>Artikel 2</w:t>
      </w:r>
      <w:r w:rsidRPr="0034080E">
        <w:br/>
        <w:t>Definitioner</w:t>
      </w:r>
    </w:p>
    <w:p w14:paraId="532B9487" w14:textId="77777777" w:rsidR="0034080E" w:rsidRPr="0034080E" w:rsidRDefault="0034080E" w:rsidP="0034080E">
      <w:pPr>
        <w:spacing w:before="120" w:after="120" w:line="360" w:lineRule="auto"/>
        <w:rPr>
          <w:szCs w:val="24"/>
        </w:rPr>
      </w:pPr>
      <w:r w:rsidRPr="0034080E">
        <w:t>I denne forordning forstås ved:</w:t>
      </w:r>
    </w:p>
    <w:p w14:paraId="49EDDB81" w14:textId="77777777" w:rsidR="0034080E" w:rsidRPr="0034080E" w:rsidRDefault="0034080E" w:rsidP="0034080E">
      <w:pPr>
        <w:spacing w:before="120" w:after="120" w:line="360" w:lineRule="auto"/>
        <w:ind w:left="850" w:hanging="850"/>
        <w:rPr>
          <w:szCs w:val="24"/>
        </w:rPr>
      </w:pPr>
      <w:r w:rsidRPr="0034080E">
        <w:t>1)</w:t>
      </w:r>
      <w:r w:rsidRPr="0034080E">
        <w:tab/>
        <w:t>"statsborgerskab": det særlige retlige bånd, der eksisterer mellem en fysisk person og dennes stat, og som er erhvervet ved fødslen eller gennem naturalisering, uanset om dette er sket ved erklæring, valg, ægteskab, adoption eller ad anden vej i henhold til national ret</w:t>
      </w:r>
    </w:p>
    <w:p w14:paraId="450AC33F" w14:textId="77777777" w:rsidR="0034080E" w:rsidRPr="0034080E" w:rsidRDefault="0034080E" w:rsidP="0034080E">
      <w:pPr>
        <w:spacing w:before="120" w:after="120" w:line="360" w:lineRule="auto"/>
        <w:ind w:left="850" w:hanging="850"/>
        <w:rPr>
          <w:szCs w:val="24"/>
        </w:rPr>
      </w:pPr>
      <w:r w:rsidRPr="0034080E">
        <w:t>2)</w:t>
      </w:r>
      <w:r w:rsidRPr="0034080E">
        <w:tab/>
        <w:t>"sædvanlig bopæl": det sted, hvor en person normalt tilbringer sin daglige hvileperiode, uanset om der forekommer midlertidigt fravær på grund af fritidsaktiviteter, ferie, besøg hos venner og familie, forretningsrejse, lægebehandling eller pilgrimsrejser. Det er kun følgende personer, der skal anses for at have sædvanlig bopæl i et bestemt geografisk område:</w:t>
      </w:r>
    </w:p>
    <w:p w14:paraId="48F12A7E" w14:textId="77777777" w:rsidR="0034080E" w:rsidRPr="0034080E" w:rsidRDefault="0034080E" w:rsidP="0034080E">
      <w:pPr>
        <w:spacing w:before="120" w:after="120" w:line="360" w:lineRule="auto"/>
        <w:ind w:left="1416" w:hanging="566"/>
        <w:rPr>
          <w:szCs w:val="24"/>
        </w:rPr>
      </w:pPr>
      <w:r w:rsidRPr="0034080E">
        <w:t>a)</w:t>
      </w:r>
      <w:r w:rsidRPr="0034080E">
        <w:tab/>
        <w:t>personer, der har boet på deres sædvanlige bopæl det meste af tiden inden for de sidste 12 måneder frem til og med referencedatoen, eller</w:t>
      </w:r>
    </w:p>
    <w:p w14:paraId="66F7FF1C" w14:textId="77777777" w:rsidR="0034080E" w:rsidRPr="0034080E" w:rsidRDefault="0034080E" w:rsidP="0034080E">
      <w:pPr>
        <w:spacing w:before="120" w:after="120" w:line="360" w:lineRule="auto"/>
        <w:ind w:left="1416" w:hanging="566"/>
        <w:rPr>
          <w:szCs w:val="24"/>
        </w:rPr>
      </w:pPr>
      <w:r w:rsidRPr="0034080E">
        <w:t>b)</w:t>
      </w:r>
      <w:r w:rsidRPr="0034080E">
        <w:tab/>
        <w:t>personer, der er tilflyttet deres sædvanlige bopæl inden for de sidste 12 måneder frem til og med referencedatoen, og som har til hensigt eller forventes at opholde sig der det meste af tiden i mindst 12 måneder efter tilflytning</w:t>
      </w:r>
    </w:p>
    <w:p w14:paraId="5302BF1F" w14:textId="77777777" w:rsidR="0034080E" w:rsidRPr="0034080E" w:rsidRDefault="0034080E" w:rsidP="0034080E">
      <w:pPr>
        <w:spacing w:before="120" w:after="120" w:line="360" w:lineRule="auto"/>
        <w:ind w:left="850" w:hanging="850"/>
        <w:rPr>
          <w:szCs w:val="24"/>
        </w:rPr>
      </w:pPr>
      <w:r w:rsidRPr="0034080E">
        <w:t>3)</w:t>
      </w:r>
      <w:r w:rsidRPr="0034080E">
        <w:tab/>
        <w:t>"livstegn": enhver oplysning, der indikerer en persons faktiske tilstedeværelse og sædvanlige bopæl i det pågældende område</w:t>
      </w:r>
      <w:r w:rsidRPr="0034080E">
        <w:rPr>
          <w:b/>
          <w:bCs/>
          <w:i/>
          <w:iCs/>
        </w:rPr>
        <w:t>,</w:t>
      </w:r>
      <w:r w:rsidRPr="0034080E">
        <w:t xml:space="preserve"> </w:t>
      </w:r>
      <w:r w:rsidRPr="0034080E">
        <w:rPr>
          <w:b/>
          <w:bCs/>
          <w:i/>
          <w:iCs/>
        </w:rPr>
        <w:t>herunder</w:t>
      </w:r>
      <w:r w:rsidRPr="0034080E">
        <w:rPr>
          <w:b/>
          <w:bCs/>
        </w:rPr>
        <w:t xml:space="preserve"> </w:t>
      </w:r>
      <w:r w:rsidRPr="0034080E">
        <w:t>oplysninger indhentet fra en passende kilde eller kombination af kilder, f.eks. digitale spor, der leder tilbage til personen</w:t>
      </w:r>
    </w:p>
    <w:p w14:paraId="2B6ADBF5" w14:textId="77777777" w:rsidR="0034080E" w:rsidRPr="0034080E" w:rsidRDefault="0034080E" w:rsidP="0034080E">
      <w:pPr>
        <w:spacing w:before="120" w:after="120" w:line="360" w:lineRule="auto"/>
        <w:ind w:left="850" w:hanging="850"/>
        <w:rPr>
          <w:szCs w:val="24"/>
        </w:rPr>
      </w:pPr>
      <w:r w:rsidRPr="0034080E">
        <w:t>4)</w:t>
      </w:r>
      <w:r w:rsidRPr="0034080E">
        <w:tab/>
        <w:t>▌</w:t>
      </w:r>
    </w:p>
    <w:p w14:paraId="3D851BB9" w14:textId="77777777" w:rsidR="0034080E" w:rsidRPr="0034080E" w:rsidRDefault="0034080E" w:rsidP="0034080E">
      <w:pPr>
        <w:spacing w:before="120" w:after="120" w:line="360" w:lineRule="auto"/>
        <w:ind w:left="850" w:hanging="850"/>
        <w:rPr>
          <w:szCs w:val="24"/>
        </w:rPr>
      </w:pPr>
      <w:r w:rsidRPr="0034080E">
        <w:t>5)</w:t>
      </w:r>
      <w:r w:rsidRPr="0034080E">
        <w:tab/>
        <w:t>"international migration": den hændelse, hvorved en person tager sædvanlig bopæl i en medlemsstat eller et tredjeland efter at have haft sædvanlig bopæl i en anden medlemsstat eller et andet tredjeland</w:t>
      </w:r>
    </w:p>
    <w:p w14:paraId="36855A41" w14:textId="77777777" w:rsidR="0034080E" w:rsidRPr="0034080E" w:rsidRDefault="0034080E" w:rsidP="0034080E">
      <w:pPr>
        <w:spacing w:before="120" w:after="120" w:line="360" w:lineRule="auto"/>
        <w:ind w:left="850" w:hanging="850"/>
        <w:rPr>
          <w:szCs w:val="24"/>
        </w:rPr>
      </w:pPr>
      <w:r w:rsidRPr="0034080E">
        <w:t>6)</w:t>
      </w:r>
      <w:r w:rsidRPr="0034080E">
        <w:tab/>
        <w:t>"indvandrer": en person, som i referenceperioden har foretaget international migration med henblik på at tage ny sædvanlig bopæl i det indberettende land</w:t>
      </w:r>
    </w:p>
    <w:p w14:paraId="34E4457B" w14:textId="77777777" w:rsidR="0034080E" w:rsidRPr="0034080E" w:rsidRDefault="0034080E" w:rsidP="0034080E">
      <w:pPr>
        <w:spacing w:before="120" w:after="120" w:line="360" w:lineRule="auto"/>
        <w:ind w:left="850" w:hanging="850"/>
        <w:rPr>
          <w:szCs w:val="24"/>
        </w:rPr>
      </w:pPr>
      <w:r w:rsidRPr="0034080E">
        <w:lastRenderedPageBreak/>
        <w:t>7)</w:t>
      </w:r>
      <w:r w:rsidRPr="0034080E">
        <w:tab/>
        <w:t>"udvandrer": en person, som i referenceperioden har foretaget international migration med henblik på at tage ny sædvanlig bopæl uden for det indberettende land, og som indtil da havde sædvanlig bopæl i det indberettende land</w:t>
      </w:r>
    </w:p>
    <w:p w14:paraId="344A5FAB" w14:textId="77777777" w:rsidR="0034080E" w:rsidRPr="0034080E" w:rsidRDefault="0034080E" w:rsidP="0034080E">
      <w:pPr>
        <w:spacing w:before="120" w:after="120" w:line="360" w:lineRule="auto"/>
        <w:ind w:left="850" w:hanging="850"/>
        <w:rPr>
          <w:szCs w:val="24"/>
        </w:rPr>
      </w:pPr>
      <w:r w:rsidRPr="0034080E">
        <w:t>8)</w:t>
      </w:r>
      <w:r w:rsidRPr="0034080E">
        <w:tab/>
        <w:t>"indenrigs migration": den hændelse, hvorved en person skifter sædvanlig bopæl inden for det indberettende lands område</w:t>
      </w:r>
    </w:p>
    <w:p w14:paraId="2444F0C0" w14:textId="77777777" w:rsidR="0034080E" w:rsidRPr="0034080E" w:rsidRDefault="0034080E" w:rsidP="0034080E">
      <w:pPr>
        <w:spacing w:before="120" w:after="120" w:line="360" w:lineRule="auto"/>
        <w:ind w:left="850" w:hanging="850"/>
        <w:rPr>
          <w:szCs w:val="24"/>
        </w:rPr>
      </w:pPr>
      <w:proofErr w:type="spellStart"/>
      <w:r w:rsidRPr="0034080E">
        <w:rPr>
          <w:b/>
          <w:i/>
        </w:rPr>
        <w:t>8a</w:t>
      </w:r>
      <w:proofErr w:type="spellEnd"/>
      <w:r w:rsidRPr="0034080E">
        <w:rPr>
          <w:b/>
          <w:i/>
        </w:rPr>
        <w:t>)</w:t>
      </w:r>
      <w:r w:rsidRPr="0034080E">
        <w:tab/>
      </w:r>
      <w:r w:rsidRPr="0034080E">
        <w:rPr>
          <w:b/>
          <w:i/>
        </w:rPr>
        <w:t>"befolkningsgrupper, der er svære at nå": grupper af enkeltpersoner, for hvilke der findes en reel eller opfattet hindring for fuldstændig og repræsentativ inddragelse i indsamlingen af statistiske data, enten på grund af manglende dækning af de respektive grupper, eller fordi der mangler specifikke karakteristika til identifikation af dem</w:t>
      </w:r>
    </w:p>
    <w:p w14:paraId="03D4B020" w14:textId="77777777" w:rsidR="0034080E" w:rsidRPr="0034080E" w:rsidRDefault="0034080E" w:rsidP="0034080E">
      <w:pPr>
        <w:spacing w:before="120" w:after="120" w:line="360" w:lineRule="auto"/>
        <w:ind w:left="850" w:hanging="850"/>
        <w:rPr>
          <w:szCs w:val="24"/>
        </w:rPr>
      </w:pPr>
      <w:r w:rsidRPr="0034080E">
        <w:t>9)</w:t>
      </w:r>
      <w:r w:rsidRPr="0034080E">
        <w:tab/>
        <w:t>"</w:t>
      </w:r>
      <w:r w:rsidRPr="0034080E">
        <w:rPr>
          <w:b/>
          <w:bCs/>
          <w:i/>
          <w:iCs/>
        </w:rPr>
        <w:t>boliger</w:t>
      </w:r>
      <w:r w:rsidRPr="0034080E">
        <w:t>": et midlertidigt eller permanent byggeri, husly eller indkvarteringssted, hvor en eller flere personer bor, uanset om det er udformet eller beregnet til menneskelig beboelse</w:t>
      </w:r>
    </w:p>
    <w:p w14:paraId="11755BD9" w14:textId="77777777" w:rsidR="0034080E" w:rsidRPr="0034080E" w:rsidRDefault="0034080E" w:rsidP="0034080E">
      <w:pPr>
        <w:spacing w:before="120" w:after="120" w:line="360" w:lineRule="auto"/>
        <w:ind w:left="850" w:hanging="850"/>
        <w:rPr>
          <w:b/>
          <w:i/>
          <w:szCs w:val="24"/>
        </w:rPr>
      </w:pPr>
      <w:r w:rsidRPr="0034080E">
        <w:t>10)</w:t>
      </w:r>
      <w:r w:rsidRPr="0034080E">
        <w:tab/>
        <w:t>"</w:t>
      </w:r>
      <w:r w:rsidRPr="0034080E">
        <w:rPr>
          <w:b/>
          <w:bCs/>
          <w:i/>
          <w:iCs/>
        </w:rPr>
        <w:t>konventionelle</w:t>
      </w:r>
      <w:r w:rsidRPr="0034080E">
        <w:t xml:space="preserve"> </w:t>
      </w:r>
      <w:r w:rsidRPr="0034080E">
        <w:rPr>
          <w:b/>
          <w:bCs/>
          <w:i/>
          <w:iCs/>
        </w:rPr>
        <w:t>boliger</w:t>
      </w:r>
      <w:r w:rsidRPr="0034080E">
        <w:t xml:space="preserve">": </w:t>
      </w:r>
      <w:r w:rsidRPr="0034080E">
        <w:rPr>
          <w:b/>
          <w:bCs/>
          <w:i/>
          <w:iCs/>
        </w:rPr>
        <w:t>konstruktionsmæssigt separate og uafhængige lokaler på faste steder</w:t>
      </w:r>
      <w:r w:rsidRPr="0034080E">
        <w:t xml:space="preserve">, som er beregnet til </w:t>
      </w:r>
      <w:r w:rsidRPr="0034080E">
        <w:rPr>
          <w:b/>
          <w:bCs/>
          <w:i/>
          <w:iCs/>
        </w:rPr>
        <w:t>permanent menneskelig beboelse, og som på referencedatoen</w:t>
      </w:r>
      <w:r w:rsidRPr="0034080E">
        <w:rPr>
          <w:b/>
          <w:bCs/>
        </w:rPr>
        <w:t>:</w:t>
      </w:r>
      <w:r w:rsidRPr="0034080E">
        <w:rPr>
          <w:b/>
          <w:i/>
        </w:rPr>
        <w:t xml:space="preserve"> </w:t>
      </w:r>
    </w:p>
    <w:p w14:paraId="5E514B5A" w14:textId="77777777" w:rsidR="0034080E" w:rsidRPr="0034080E" w:rsidRDefault="0034080E" w:rsidP="0034080E">
      <w:pPr>
        <w:spacing w:before="120" w:after="120" w:line="360" w:lineRule="auto"/>
        <w:ind w:left="850"/>
        <w:rPr>
          <w:b/>
          <w:i/>
          <w:szCs w:val="24"/>
        </w:rPr>
      </w:pPr>
      <w:r w:rsidRPr="0034080E">
        <w:rPr>
          <w:b/>
          <w:i/>
        </w:rPr>
        <w:t xml:space="preserve">a) anvendes som bolig </w:t>
      </w:r>
    </w:p>
    <w:p w14:paraId="6FC4AC63" w14:textId="77777777" w:rsidR="0034080E" w:rsidRPr="0034080E" w:rsidRDefault="0034080E" w:rsidP="0034080E">
      <w:pPr>
        <w:spacing w:before="120" w:after="120" w:line="360" w:lineRule="auto"/>
        <w:ind w:left="850"/>
        <w:rPr>
          <w:b/>
          <w:i/>
          <w:szCs w:val="24"/>
        </w:rPr>
      </w:pPr>
      <w:r w:rsidRPr="0034080E">
        <w:rPr>
          <w:b/>
          <w:i/>
        </w:rPr>
        <w:t xml:space="preserve">b) er ubeboede eller </w:t>
      </w:r>
    </w:p>
    <w:p w14:paraId="671632FF" w14:textId="77777777" w:rsidR="0034080E" w:rsidRPr="0034080E" w:rsidRDefault="0034080E" w:rsidP="0034080E">
      <w:pPr>
        <w:spacing w:before="120" w:after="120" w:line="360" w:lineRule="auto"/>
        <w:ind w:left="850"/>
        <w:rPr>
          <w:b/>
          <w:i/>
          <w:szCs w:val="24"/>
        </w:rPr>
      </w:pPr>
      <w:r w:rsidRPr="0034080E">
        <w:rPr>
          <w:b/>
          <w:i/>
        </w:rPr>
        <w:t xml:space="preserve">c) anvendes som sekundær eller sæsonbestemt bolig </w:t>
      </w:r>
    </w:p>
    <w:p w14:paraId="59AF432B" w14:textId="77777777" w:rsidR="0034080E" w:rsidRPr="0034080E" w:rsidRDefault="0034080E" w:rsidP="0034080E">
      <w:pPr>
        <w:spacing w:before="120" w:after="120" w:line="360" w:lineRule="auto"/>
        <w:ind w:left="851" w:hanging="851"/>
        <w:rPr>
          <w:b/>
          <w:i/>
          <w:szCs w:val="24"/>
        </w:rPr>
      </w:pPr>
      <w:r w:rsidRPr="0034080E">
        <w:rPr>
          <w:b/>
          <w:i/>
        </w:rPr>
        <w:t>x)</w:t>
      </w:r>
      <w:r w:rsidRPr="0034080E">
        <w:rPr>
          <w:b/>
          <w:i/>
        </w:rPr>
        <w:tab/>
        <w:t>"separate lokaler": lokaler omgivet af vægge og dækket af et tag eller et loft på en sådan måde, at en eller flere personer kan opholde sig der uafhængigt af andre</w:t>
      </w:r>
    </w:p>
    <w:p w14:paraId="33B09CFE" w14:textId="77777777" w:rsidR="0034080E" w:rsidRPr="0034080E" w:rsidRDefault="0034080E" w:rsidP="0034080E">
      <w:pPr>
        <w:spacing w:before="120" w:after="120" w:line="360" w:lineRule="auto"/>
        <w:ind w:left="851" w:hanging="851"/>
        <w:rPr>
          <w:szCs w:val="24"/>
        </w:rPr>
      </w:pPr>
      <w:r w:rsidRPr="0034080E">
        <w:rPr>
          <w:b/>
          <w:i/>
        </w:rPr>
        <w:t>xx)</w:t>
      </w:r>
      <w:r w:rsidRPr="0034080E">
        <w:rPr>
          <w:b/>
          <w:i/>
        </w:rPr>
        <w:tab/>
      </w:r>
      <w:r w:rsidRPr="0034080E">
        <w:rPr>
          <w:b/>
          <w:bCs/>
          <w:i/>
          <w:iCs/>
        </w:rPr>
        <w:t>"uafhængige lokaler": lokaler med direkte adgang fra en gade eller trappe, en passage, en korridor eller et landområde</w:t>
      </w:r>
    </w:p>
    <w:p w14:paraId="198383FC" w14:textId="77777777" w:rsidR="0034080E" w:rsidRPr="0034080E" w:rsidRDefault="0034080E" w:rsidP="0034080E">
      <w:pPr>
        <w:spacing w:before="120" w:after="120" w:line="360" w:lineRule="auto"/>
        <w:ind w:left="850" w:hanging="850"/>
        <w:rPr>
          <w:szCs w:val="24"/>
        </w:rPr>
      </w:pPr>
      <w:r w:rsidRPr="0034080E">
        <w:t>11)</w:t>
      </w:r>
      <w:r w:rsidRPr="0034080E">
        <w:tab/>
        <w:t>"bygning beregnet til beboelse": et permanent byggeri bestående af en eller flere konventionelle boliger, eller som er beregnet til institutions- eller kollektivboliger</w:t>
      </w:r>
    </w:p>
    <w:p w14:paraId="656B0780" w14:textId="77777777" w:rsidR="0034080E" w:rsidRPr="0034080E" w:rsidRDefault="0034080E" w:rsidP="0034080E">
      <w:pPr>
        <w:spacing w:before="120" w:after="120" w:line="360" w:lineRule="auto"/>
        <w:ind w:left="850" w:hanging="850"/>
        <w:rPr>
          <w:szCs w:val="24"/>
        </w:rPr>
      </w:pPr>
      <w:r w:rsidRPr="0034080E">
        <w:t>12)</w:t>
      </w:r>
      <w:r w:rsidRPr="0034080E">
        <w:tab/>
        <w:t>"husstand": en gruppe på to eller flere personer, som deler bolig ▌, eller en enkeltperson, som ikke indgår i nogen anden husstand</w:t>
      </w:r>
    </w:p>
    <w:p w14:paraId="560BB91A" w14:textId="77777777" w:rsidR="0034080E" w:rsidRPr="0034080E" w:rsidRDefault="0034080E" w:rsidP="0034080E">
      <w:pPr>
        <w:spacing w:before="120" w:after="120" w:line="360" w:lineRule="auto"/>
        <w:ind w:left="850" w:hanging="850"/>
        <w:rPr>
          <w:szCs w:val="24"/>
        </w:rPr>
      </w:pPr>
      <w:proofErr w:type="spellStart"/>
      <w:r w:rsidRPr="0034080E">
        <w:rPr>
          <w:b/>
          <w:i/>
        </w:rPr>
        <w:t>12a</w:t>
      </w:r>
      <w:proofErr w:type="spellEnd"/>
      <w:r w:rsidRPr="0034080E">
        <w:rPr>
          <w:b/>
          <w:i/>
        </w:rPr>
        <w:t>)</w:t>
      </w:r>
      <w:r w:rsidRPr="0034080E">
        <w:tab/>
      </w:r>
      <w:r w:rsidRPr="0034080E">
        <w:rPr>
          <w:b/>
          <w:i/>
        </w:rPr>
        <w:t>"institution": et kollektivt beboelsesområde, som tilbyder en langsigtet boligløsning og de ydelser, der er nødvendige i hverdagen, til en gruppe af personer</w:t>
      </w:r>
    </w:p>
    <w:p w14:paraId="1AC9011A" w14:textId="77777777" w:rsidR="0034080E" w:rsidRPr="0034080E" w:rsidRDefault="0034080E" w:rsidP="0034080E">
      <w:pPr>
        <w:spacing w:before="120" w:after="120" w:line="360" w:lineRule="auto"/>
        <w:ind w:left="850" w:hanging="850"/>
        <w:rPr>
          <w:szCs w:val="24"/>
        </w:rPr>
      </w:pPr>
      <w:r w:rsidRPr="0034080E">
        <w:t>13)</w:t>
      </w:r>
      <w:r w:rsidRPr="0034080E">
        <w:tab/>
        <w:t xml:space="preserve">"familie": en gruppe på to eller flere personer, som </w:t>
      </w:r>
      <w:r w:rsidRPr="0034080E">
        <w:rPr>
          <w:b/>
          <w:bCs/>
          <w:i/>
          <w:iCs/>
        </w:rPr>
        <w:t>det meste af tiden</w:t>
      </w:r>
      <w:r w:rsidRPr="0034080E">
        <w:t xml:space="preserve"> bor i samme </w:t>
      </w:r>
      <w:r w:rsidRPr="0034080E">
        <w:lastRenderedPageBreak/>
        <w:t>husstand, og som er indbyrdes beslægtede gennem forældreskab eller gennem ægteskab, registreret partnerskab eller samlivsforhold</w:t>
      </w:r>
    </w:p>
    <w:p w14:paraId="2C3BF014" w14:textId="77777777" w:rsidR="0034080E" w:rsidRPr="0034080E" w:rsidRDefault="0034080E" w:rsidP="0034080E">
      <w:pPr>
        <w:spacing w:before="120" w:after="120" w:line="360" w:lineRule="auto"/>
        <w:ind w:left="850" w:hanging="850"/>
        <w:rPr>
          <w:szCs w:val="24"/>
        </w:rPr>
      </w:pPr>
      <w:r w:rsidRPr="0034080E">
        <w:t>14)</w:t>
      </w:r>
      <w:r w:rsidRPr="0034080E">
        <w:tab/>
        <w:t>"administrative registerdata": data, som er genereret af en ikkestatistisk kilde, oftest et offentligt organ, som ikke har til hovedformål at producere statistik</w:t>
      </w:r>
    </w:p>
    <w:p w14:paraId="1275FA7F" w14:textId="77777777" w:rsidR="0034080E" w:rsidRPr="0034080E" w:rsidRDefault="0034080E" w:rsidP="0034080E">
      <w:pPr>
        <w:spacing w:before="120" w:after="120" w:line="360" w:lineRule="auto"/>
        <w:ind w:left="850" w:hanging="850"/>
        <w:rPr>
          <w:szCs w:val="24"/>
        </w:rPr>
      </w:pPr>
      <w:r w:rsidRPr="0034080E">
        <w:t>15)</w:t>
      </w:r>
      <w:r w:rsidRPr="0034080E">
        <w:tab/>
        <w:t>"område": ▌et eller flere datasæt, som dækker specifikke emner</w:t>
      </w:r>
    </w:p>
    <w:p w14:paraId="53179BB3" w14:textId="77777777" w:rsidR="0034080E" w:rsidRPr="0034080E" w:rsidRDefault="0034080E" w:rsidP="0034080E">
      <w:pPr>
        <w:spacing w:before="120" w:after="120" w:line="360" w:lineRule="auto"/>
        <w:ind w:left="850" w:hanging="850"/>
        <w:rPr>
          <w:szCs w:val="24"/>
        </w:rPr>
      </w:pPr>
      <w:r w:rsidRPr="0034080E">
        <w:t>16)</w:t>
      </w:r>
      <w:r w:rsidRPr="0034080E">
        <w:tab/>
        <w:t>"emne": indholdet af de oplysninger, der skal indsamles om de statistiske enheder, hvor hvert emne dækker en række detaljerede emner</w:t>
      </w:r>
    </w:p>
    <w:p w14:paraId="4BBCF965" w14:textId="77777777" w:rsidR="0034080E" w:rsidRPr="0034080E" w:rsidRDefault="0034080E" w:rsidP="0034080E">
      <w:pPr>
        <w:spacing w:before="120" w:after="120" w:line="360" w:lineRule="auto"/>
        <w:ind w:left="850" w:hanging="850"/>
        <w:rPr>
          <w:szCs w:val="24"/>
        </w:rPr>
      </w:pPr>
      <w:r w:rsidRPr="0034080E">
        <w:t>17)</w:t>
      </w:r>
      <w:r w:rsidRPr="0034080E">
        <w:tab/>
        <w:t>"detaljeret emne": det detaljerede indhold af de oplysninger, der skal indsamles om de statistiske enheder vedrørende et emne, hvor hvert detaljeret emne dækker en eller flere variabler</w:t>
      </w:r>
    </w:p>
    <w:p w14:paraId="2BB86997" w14:textId="77777777" w:rsidR="0034080E" w:rsidRPr="0034080E" w:rsidRDefault="0034080E" w:rsidP="0034080E">
      <w:pPr>
        <w:spacing w:before="120" w:after="120" w:line="360" w:lineRule="auto"/>
        <w:ind w:left="850" w:hanging="850"/>
        <w:rPr>
          <w:szCs w:val="24"/>
        </w:rPr>
      </w:pPr>
      <w:r w:rsidRPr="0034080E">
        <w:t>18)</w:t>
      </w:r>
      <w:r w:rsidRPr="0034080E">
        <w:tab/>
        <w:t>"datasæt": ▌en eller flere variabler, der er arrangeret i en struktureret form</w:t>
      </w:r>
    </w:p>
    <w:p w14:paraId="5CB78DC9" w14:textId="77777777" w:rsidR="0034080E" w:rsidRPr="0034080E" w:rsidRDefault="0034080E" w:rsidP="0034080E">
      <w:pPr>
        <w:spacing w:before="120" w:after="120" w:line="360" w:lineRule="auto"/>
        <w:ind w:left="850" w:hanging="850"/>
        <w:rPr>
          <w:szCs w:val="24"/>
        </w:rPr>
      </w:pPr>
      <w:r w:rsidRPr="0034080E">
        <w:t>19)</w:t>
      </w:r>
      <w:r w:rsidRPr="0034080E">
        <w:tab/>
        <w:t xml:space="preserve">"folke- og boligtælling": de detaljerede </w:t>
      </w:r>
      <w:proofErr w:type="spellStart"/>
      <w:r w:rsidRPr="0034080E">
        <w:t>tiårlige</w:t>
      </w:r>
      <w:proofErr w:type="spellEnd"/>
      <w:r w:rsidRPr="0034080E">
        <w:t xml:space="preserve"> datasæt og metadata, der skal indsendes i henhold til denne forordning</w:t>
      </w:r>
    </w:p>
    <w:p w14:paraId="08C74040" w14:textId="77777777" w:rsidR="0034080E" w:rsidRPr="0034080E" w:rsidRDefault="0034080E" w:rsidP="0034080E">
      <w:pPr>
        <w:spacing w:before="120" w:after="120" w:line="360" w:lineRule="auto"/>
        <w:ind w:left="850" w:hanging="850"/>
        <w:rPr>
          <w:szCs w:val="24"/>
        </w:rPr>
      </w:pPr>
      <w:r w:rsidRPr="0034080E">
        <w:t>20)</w:t>
      </w:r>
      <w:r w:rsidRPr="0034080E">
        <w:tab/>
        <w:t>"statistisk enhed": én ud af en gruppe af enheder (dvs. personer, genstande eller hændelser), om hvilke der indsamles data, og om hvilke der ▌udarbejdes statistikker</w:t>
      </w:r>
    </w:p>
    <w:p w14:paraId="5EF87DC3" w14:textId="77777777" w:rsidR="0034080E" w:rsidRPr="0034080E" w:rsidRDefault="0034080E" w:rsidP="0034080E">
      <w:pPr>
        <w:spacing w:before="120" w:after="120" w:line="360" w:lineRule="auto"/>
        <w:ind w:left="850" w:hanging="850"/>
        <w:rPr>
          <w:szCs w:val="24"/>
        </w:rPr>
      </w:pPr>
      <w:r w:rsidRPr="0034080E">
        <w:t>21)</w:t>
      </w:r>
      <w:r w:rsidRPr="0034080E">
        <w:tab/>
        <w:t>"variabel": et karakteristikum ved en statistisk enhed, som kan antage mere end ét sæt værdier</w:t>
      </w:r>
    </w:p>
    <w:p w14:paraId="7DFD899D" w14:textId="77777777" w:rsidR="0034080E" w:rsidRPr="0034080E" w:rsidRDefault="0034080E" w:rsidP="0034080E">
      <w:pPr>
        <w:spacing w:before="120" w:after="120" w:line="360" w:lineRule="auto"/>
        <w:ind w:left="850" w:hanging="850"/>
        <w:rPr>
          <w:szCs w:val="24"/>
        </w:rPr>
      </w:pPr>
      <w:r w:rsidRPr="0034080E">
        <w:t>22)</w:t>
      </w:r>
      <w:r w:rsidRPr="0034080E">
        <w:tab/>
        <w:t>"opdeling": et foruddefineret, diskret sæt af værdier, som er udtømmende og gensidigt udelukker hinanden, og som kan tildeles variabler, der karakteriserer statistiske enheder</w:t>
      </w:r>
    </w:p>
    <w:p w14:paraId="02953BD5" w14:textId="77777777" w:rsidR="0034080E" w:rsidRPr="0034080E" w:rsidRDefault="0034080E" w:rsidP="0034080E">
      <w:pPr>
        <w:spacing w:before="120" w:after="120" w:line="360" w:lineRule="auto"/>
        <w:ind w:left="850" w:hanging="850"/>
        <w:rPr>
          <w:szCs w:val="24"/>
        </w:rPr>
      </w:pPr>
      <w:r w:rsidRPr="0034080E">
        <w:t>23)</w:t>
      </w:r>
      <w:r w:rsidRPr="0034080E">
        <w:tab/>
        <w:t>"nationalt niveau": for hele en medlemsstats område</w:t>
      </w:r>
    </w:p>
    <w:p w14:paraId="32250E28" w14:textId="77777777" w:rsidR="0034080E" w:rsidRPr="0034080E" w:rsidRDefault="0034080E" w:rsidP="0034080E">
      <w:pPr>
        <w:spacing w:before="120" w:after="120" w:line="360" w:lineRule="auto"/>
        <w:ind w:left="850" w:hanging="850"/>
        <w:rPr>
          <w:szCs w:val="24"/>
        </w:rPr>
      </w:pPr>
      <w:r w:rsidRPr="0034080E">
        <w:t>24)</w:t>
      </w:r>
      <w:r w:rsidRPr="0034080E">
        <w:tab/>
        <w:t>"regionalt niveau": NUTS 3-niveau som fastsat i forordning (EF) nr. 1059/2003</w:t>
      </w:r>
    </w:p>
    <w:p w14:paraId="529CDBB7" w14:textId="77777777" w:rsidR="0034080E" w:rsidRPr="0034080E" w:rsidRDefault="0034080E" w:rsidP="0034080E">
      <w:pPr>
        <w:spacing w:before="120" w:after="120" w:line="360" w:lineRule="auto"/>
        <w:ind w:left="850" w:hanging="850"/>
        <w:rPr>
          <w:szCs w:val="24"/>
        </w:rPr>
      </w:pPr>
      <w:r w:rsidRPr="0034080E">
        <w:t>25)</w:t>
      </w:r>
      <w:r w:rsidRPr="0034080E">
        <w:tab/>
        <w:t>"lokalt niveau": en lokal administrativ enheds ▌niveau som fastsat i forordning (EF) nr. 1059/2003</w:t>
      </w:r>
    </w:p>
    <w:p w14:paraId="66A5DB63" w14:textId="77777777" w:rsidR="0034080E" w:rsidRPr="0034080E" w:rsidRDefault="0034080E" w:rsidP="0034080E">
      <w:pPr>
        <w:spacing w:before="120" w:after="120" w:line="360" w:lineRule="auto"/>
        <w:ind w:left="850" w:hanging="850"/>
        <w:rPr>
          <w:szCs w:val="24"/>
        </w:rPr>
      </w:pPr>
      <w:r w:rsidRPr="0034080E">
        <w:t>26)</w:t>
      </w:r>
      <w:r w:rsidRPr="0034080E">
        <w:tab/>
        <w:t>"</w:t>
      </w:r>
      <w:proofErr w:type="spellStart"/>
      <w:r w:rsidRPr="0034080E">
        <w:t>kvadratnetniveau</w:t>
      </w:r>
      <w:proofErr w:type="spellEnd"/>
      <w:r w:rsidRPr="0034080E">
        <w:t>": inden for et statistisk kvadratnet som fastsat i forordning (EF) nr. 1059/2003</w:t>
      </w:r>
    </w:p>
    <w:p w14:paraId="03DE51FD" w14:textId="77777777" w:rsidR="0034080E" w:rsidRPr="0034080E" w:rsidRDefault="0034080E" w:rsidP="0034080E">
      <w:pPr>
        <w:spacing w:before="120" w:after="120" w:line="360" w:lineRule="auto"/>
        <w:ind w:left="850" w:hanging="850"/>
        <w:rPr>
          <w:szCs w:val="24"/>
        </w:rPr>
      </w:pPr>
      <w:r w:rsidRPr="0034080E">
        <w:t>27)</w:t>
      </w:r>
      <w:r w:rsidRPr="0034080E">
        <w:tab/>
        <w:t>"rammer": enhver liste, ethvert materiale eller enhver anordning, som afgrænser og identificerer elementerne i målpopulationen</w:t>
      </w:r>
      <w:r w:rsidRPr="0034080E">
        <w:rPr>
          <w:b/>
          <w:bCs/>
          <w:i/>
          <w:iCs/>
        </w:rPr>
        <w:t>, og</w:t>
      </w:r>
      <w:r w:rsidRPr="0034080E">
        <w:t xml:space="preserve"> </w:t>
      </w:r>
      <w:r w:rsidRPr="0034080E">
        <w:rPr>
          <w:b/>
          <w:bCs/>
          <w:i/>
          <w:iCs/>
        </w:rPr>
        <w:t>som</w:t>
      </w:r>
      <w:r w:rsidRPr="0034080E">
        <w:t xml:space="preserve"> afhængigt af anvendelsen kan give adgang til </w:t>
      </w:r>
      <w:r w:rsidRPr="0034080E">
        <w:rPr>
          <w:b/>
          <w:bCs/>
          <w:i/>
          <w:iCs/>
        </w:rPr>
        <w:t>eller</w:t>
      </w:r>
      <w:r w:rsidRPr="0034080E">
        <w:t xml:space="preserve"> angive yderligere karakteristika ved elementerne</w:t>
      </w:r>
    </w:p>
    <w:p w14:paraId="02FC1568" w14:textId="77777777" w:rsidR="0034080E" w:rsidRPr="0034080E" w:rsidRDefault="0034080E" w:rsidP="0034080E">
      <w:pPr>
        <w:spacing w:before="120" w:after="120" w:line="360" w:lineRule="auto"/>
        <w:ind w:left="850" w:hanging="850"/>
        <w:rPr>
          <w:szCs w:val="24"/>
        </w:rPr>
      </w:pPr>
      <w:r w:rsidRPr="0034080E">
        <w:t>28)</w:t>
      </w:r>
      <w:r w:rsidRPr="0034080E">
        <w:tab/>
        <w:t>"referencedato": det tidspunkt, som statistikkerne vedrører</w:t>
      </w:r>
    </w:p>
    <w:p w14:paraId="1BCDD6A1" w14:textId="77777777" w:rsidR="0034080E" w:rsidRPr="0034080E" w:rsidRDefault="0034080E" w:rsidP="0034080E">
      <w:pPr>
        <w:spacing w:before="120" w:after="120" w:line="360" w:lineRule="auto"/>
        <w:ind w:left="850" w:hanging="850"/>
        <w:rPr>
          <w:szCs w:val="24"/>
        </w:rPr>
      </w:pPr>
      <w:r w:rsidRPr="0034080E">
        <w:lastRenderedPageBreak/>
        <w:t>29)</w:t>
      </w:r>
      <w:r w:rsidRPr="0034080E">
        <w:tab/>
        <w:t>"referenceperiode": det tidsrum, som statistikkerne over hændelser vedrører</w:t>
      </w:r>
    </w:p>
    <w:p w14:paraId="42AF9989" w14:textId="77777777" w:rsidR="0034080E" w:rsidRPr="0034080E" w:rsidRDefault="0034080E" w:rsidP="0034080E">
      <w:pPr>
        <w:spacing w:before="120" w:after="120" w:line="360" w:lineRule="auto"/>
        <w:ind w:left="850" w:hanging="850"/>
        <w:rPr>
          <w:szCs w:val="24"/>
        </w:rPr>
      </w:pPr>
      <w:r w:rsidRPr="0034080E">
        <w:t>30)</w:t>
      </w:r>
      <w:r w:rsidRPr="0034080E">
        <w:tab/>
        <w:t>"referencetidspunkt": enten referencedato eller referenceperiode, afhængigt af om statistikkerne vedrører hændelser eller andre statistiske enheder</w:t>
      </w:r>
    </w:p>
    <w:p w14:paraId="65A1EC57" w14:textId="77777777" w:rsidR="0034080E" w:rsidRPr="0034080E" w:rsidRDefault="0034080E" w:rsidP="0034080E">
      <w:pPr>
        <w:spacing w:before="120" w:after="120" w:line="360" w:lineRule="auto"/>
        <w:ind w:left="850" w:hanging="850"/>
        <w:rPr>
          <w:szCs w:val="24"/>
        </w:rPr>
      </w:pPr>
      <w:r w:rsidRPr="0034080E">
        <w:t>31)</w:t>
      </w:r>
      <w:r w:rsidRPr="0034080E">
        <w:tab/>
        <w:t>"metadata": oplysninger, der er nødvendige for at kunne bruge og fortolke statistikker, og som beskriver datasæt på en struktureret måde</w:t>
      </w:r>
    </w:p>
    <w:p w14:paraId="0FF4C211" w14:textId="77777777" w:rsidR="0034080E" w:rsidRPr="0034080E" w:rsidRDefault="0034080E" w:rsidP="0034080E">
      <w:pPr>
        <w:spacing w:before="120" w:after="120" w:line="360" w:lineRule="auto"/>
        <w:ind w:left="850" w:hanging="850"/>
        <w:rPr>
          <w:szCs w:val="24"/>
        </w:rPr>
      </w:pPr>
      <w:r w:rsidRPr="0034080E">
        <w:t>32)</w:t>
      </w:r>
      <w:r w:rsidRPr="0034080E">
        <w:tab/>
        <w:t>"forhåndskontrollerede datasæt": datasæt, som er verificeret af medlemsstaterne på grundlag af vedtagne fælles valideringsregler</w:t>
      </w:r>
    </w:p>
    <w:p w14:paraId="3BC5AE57" w14:textId="77777777" w:rsidR="0034080E" w:rsidRPr="0034080E" w:rsidRDefault="0034080E" w:rsidP="0034080E">
      <w:pPr>
        <w:spacing w:before="120" w:after="120" w:line="360" w:lineRule="auto"/>
        <w:ind w:left="850" w:hanging="850"/>
        <w:rPr>
          <w:szCs w:val="24"/>
        </w:rPr>
      </w:pPr>
      <w:r w:rsidRPr="0034080E">
        <w:t>33)</w:t>
      </w:r>
      <w:r w:rsidRPr="0034080E">
        <w:tab/>
        <w:t>"kvalitetsrapport": en rapport, der formidler oplysninger om kvaliteten af et statistisk produkt eller en statistisk proces.</w:t>
      </w:r>
    </w:p>
    <w:p w14:paraId="29BE00DF" w14:textId="77777777" w:rsidR="0034080E" w:rsidRPr="0034080E" w:rsidRDefault="0034080E" w:rsidP="0034080E">
      <w:pPr>
        <w:spacing w:before="120" w:after="120" w:line="360" w:lineRule="auto"/>
        <w:jc w:val="center"/>
        <w:rPr>
          <w:szCs w:val="24"/>
        </w:rPr>
      </w:pPr>
      <w:r w:rsidRPr="0034080E">
        <w:t>Artikel 3</w:t>
      </w:r>
      <w:r w:rsidRPr="0034080E">
        <w:br/>
        <w:t xml:space="preserve">Befolkningsgrundlag </w:t>
      </w:r>
    </w:p>
    <w:p w14:paraId="79342680" w14:textId="77777777" w:rsidR="0034080E" w:rsidRPr="0034080E" w:rsidRDefault="0034080E" w:rsidP="0034080E">
      <w:pPr>
        <w:spacing w:before="120" w:after="120" w:line="360" w:lineRule="auto"/>
        <w:ind w:left="850" w:hanging="850"/>
        <w:rPr>
          <w:szCs w:val="24"/>
        </w:rPr>
      </w:pPr>
      <w:r w:rsidRPr="0034080E">
        <w:t>1.</w:t>
      </w:r>
      <w:r w:rsidRPr="0034080E">
        <w:tab/>
        <w:t xml:space="preserve">Med henblik på denne forordning består befolkningsgrundlaget af alle personer, som på referencedatoen har deres sædvanlige bopæl i Unionen i en given regional enhed i en medlemsstat på nationalt, regionalt eller lokalt niveau eller på </w:t>
      </w:r>
      <w:proofErr w:type="spellStart"/>
      <w:r w:rsidRPr="0034080E">
        <w:t>kvadratnetniveau</w:t>
      </w:r>
      <w:proofErr w:type="spellEnd"/>
      <w:r w:rsidRPr="0034080E">
        <w:t>.</w:t>
      </w:r>
    </w:p>
    <w:p w14:paraId="60B6053E" w14:textId="77777777" w:rsidR="0034080E" w:rsidRPr="0034080E" w:rsidRDefault="0034080E" w:rsidP="0034080E">
      <w:pPr>
        <w:spacing w:before="120" w:after="120" w:line="360" w:lineRule="auto"/>
        <w:ind w:left="850" w:hanging="850"/>
        <w:rPr>
          <w:szCs w:val="24"/>
        </w:rPr>
      </w:pPr>
      <w:r w:rsidRPr="0034080E">
        <w:t>2.</w:t>
      </w:r>
      <w:r w:rsidRPr="0034080E">
        <w:tab/>
        <w:t>Befolkningsgrundlaget omfatter alle personer med sædvanlig bopæl, uanset statsborgerskab, uanset om personen er eller har været statsløs ▌.</w:t>
      </w:r>
    </w:p>
    <w:p w14:paraId="41F40865" w14:textId="77777777" w:rsidR="0034080E" w:rsidRPr="0034080E" w:rsidRDefault="0034080E" w:rsidP="0034080E">
      <w:pPr>
        <w:spacing w:before="120" w:after="120" w:line="360" w:lineRule="auto"/>
        <w:ind w:left="850" w:hanging="850"/>
        <w:rPr>
          <w:szCs w:val="24"/>
        </w:rPr>
      </w:pPr>
      <w:r w:rsidRPr="0034080E">
        <w:t>3.</w:t>
      </w:r>
      <w:r w:rsidRPr="0034080E">
        <w:tab/>
        <w:t>Befolkningsgrundlaget omfatter ikke personer, der har deres sædvanlige bopæl uden for medlemsstatens område, uanset fødeland eller statsborgerskab, og uanset eventuel familiemæssig, social, økonomisk eller ejendomsmæssig tilknytning, som personen måtte have til medlemsstaten.</w:t>
      </w:r>
    </w:p>
    <w:p w14:paraId="49F2E19C" w14:textId="77777777" w:rsidR="0034080E" w:rsidRPr="0034080E" w:rsidRDefault="0034080E" w:rsidP="0034080E">
      <w:pPr>
        <w:spacing w:before="120" w:after="120" w:line="360" w:lineRule="auto"/>
        <w:ind w:left="850" w:hanging="850"/>
        <w:rPr>
          <w:szCs w:val="24"/>
        </w:rPr>
      </w:pPr>
      <w:r w:rsidRPr="0034080E">
        <w:t>4.</w:t>
      </w:r>
      <w:r w:rsidRPr="0034080E">
        <w:tab/>
        <w:t>For personer</w:t>
      </w:r>
      <w:r w:rsidRPr="0034080E">
        <w:rPr>
          <w:b/>
          <w:bCs/>
          <w:i/>
          <w:iCs/>
        </w:rPr>
        <w:t>, der ikke har</w:t>
      </w:r>
      <w:r w:rsidRPr="0034080E">
        <w:t xml:space="preserve"> </w:t>
      </w:r>
      <w:r w:rsidRPr="0034080E">
        <w:rPr>
          <w:b/>
          <w:bCs/>
          <w:i/>
          <w:iCs/>
        </w:rPr>
        <w:t>en</w:t>
      </w:r>
      <w:r w:rsidRPr="0034080E">
        <w:t xml:space="preserve"> sædvanlig bopæl</w:t>
      </w:r>
      <w:r w:rsidRPr="0034080E">
        <w:rPr>
          <w:b/>
          <w:bCs/>
          <w:i/>
          <w:iCs/>
        </w:rPr>
        <w:t>,</w:t>
      </w:r>
      <w:r w:rsidRPr="0034080E">
        <w:t xml:space="preserve"> angives det sted, hvor de befinder sig på referencedatoen, som deres sædvanlige bopæl.</w:t>
      </w:r>
    </w:p>
    <w:p w14:paraId="05C5EC20" w14:textId="77777777" w:rsidR="0034080E" w:rsidRPr="0034080E" w:rsidRDefault="0034080E" w:rsidP="0034080E">
      <w:pPr>
        <w:spacing w:before="120" w:after="120" w:line="360" w:lineRule="auto"/>
        <w:ind w:left="850" w:hanging="850"/>
        <w:rPr>
          <w:szCs w:val="24"/>
        </w:rPr>
      </w:pPr>
      <w:r w:rsidRPr="0034080E">
        <w:t>5.</w:t>
      </w:r>
      <w:r w:rsidRPr="0034080E">
        <w:tab/>
        <w:t xml:space="preserve">Medlemsstaterne anvender den definition af sædvanlig bopæl, der er fastsat i denne forordning, på alle datasæt, der indsendes til Kommissionen (Eurostat) i henhold til denne forordning, og på nationalt, regionalt og lokalt niveau samt på </w:t>
      </w:r>
      <w:proofErr w:type="spellStart"/>
      <w:r w:rsidRPr="0034080E">
        <w:t>kvadratnetniveau</w:t>
      </w:r>
      <w:proofErr w:type="spellEnd"/>
      <w:r w:rsidRPr="0034080E">
        <w:t>.</w:t>
      </w:r>
    </w:p>
    <w:p w14:paraId="150041EC" w14:textId="77777777" w:rsidR="0034080E" w:rsidRPr="0034080E" w:rsidRDefault="0034080E" w:rsidP="0034080E">
      <w:pPr>
        <w:spacing w:before="120" w:after="120" w:line="360" w:lineRule="auto"/>
        <w:ind w:left="850" w:hanging="850"/>
        <w:rPr>
          <w:szCs w:val="24"/>
        </w:rPr>
      </w:pPr>
      <w:r w:rsidRPr="0034080E">
        <w:t>6.</w:t>
      </w:r>
      <w:r w:rsidRPr="0034080E">
        <w:tab/>
        <w:t>Ved anvendelsen af definitionen af sædvanlig bopæl anvender medlemsstaterne:</w:t>
      </w:r>
    </w:p>
    <w:p w14:paraId="45EDBA59" w14:textId="77777777" w:rsidR="0034080E" w:rsidRPr="0034080E" w:rsidRDefault="0034080E" w:rsidP="0034080E">
      <w:pPr>
        <w:spacing w:before="120" w:after="120" w:line="360" w:lineRule="auto"/>
        <w:ind w:left="1416" w:hanging="566"/>
        <w:rPr>
          <w:szCs w:val="24"/>
        </w:rPr>
      </w:pPr>
      <w:r w:rsidRPr="0034080E">
        <w:t>a)</w:t>
      </w:r>
      <w:r w:rsidRPr="0034080E">
        <w:tab/>
      </w:r>
      <w:r w:rsidRPr="0034080E">
        <w:rPr>
          <w:b/>
          <w:bCs/>
          <w:i/>
          <w:iCs/>
        </w:rPr>
        <w:t>en datakilde eller</w:t>
      </w:r>
      <w:r w:rsidRPr="0034080E">
        <w:rPr>
          <w:b/>
          <w:bCs/>
        </w:rPr>
        <w:t xml:space="preserve"> </w:t>
      </w:r>
      <w:r w:rsidRPr="0034080E">
        <w:t>en kombination af de datakilder, der er anført i artikel 9, stk. 1</w:t>
      </w:r>
    </w:p>
    <w:p w14:paraId="4C12CA56" w14:textId="77777777" w:rsidR="0034080E" w:rsidRPr="0034080E" w:rsidRDefault="0034080E" w:rsidP="0034080E">
      <w:pPr>
        <w:spacing w:before="120" w:after="120" w:line="360" w:lineRule="auto"/>
        <w:ind w:left="1416" w:hanging="566"/>
        <w:rPr>
          <w:szCs w:val="24"/>
        </w:rPr>
      </w:pPr>
      <w:r w:rsidRPr="0034080E">
        <w:t>b)</w:t>
      </w:r>
      <w:r w:rsidRPr="0034080E">
        <w:tab/>
        <w:t xml:space="preserve">estimeringsmetoder som f.eks. "livstegn" </w:t>
      </w:r>
      <w:r w:rsidRPr="0034080E">
        <w:rPr>
          <w:b/>
          <w:bCs/>
          <w:i/>
          <w:iCs/>
        </w:rPr>
        <w:t>samt andre videnskabeligt baserede, veldokumenterede og offentligt tilgængelige statistiske skønsmetoder</w:t>
      </w:r>
      <w:r w:rsidRPr="0034080E">
        <w:t xml:space="preserve"> for at </w:t>
      </w:r>
      <w:r w:rsidRPr="0034080E">
        <w:lastRenderedPageBreak/>
        <w:t>korrigere for den faktiske tilstedeværelse på den formodede sædvanlige bopæl i det meste af tiden i de 12 måneder, der slutter på referencedatoen, og ▌for at anslå antallet af personer, der har til hensigt eller forventes at opholde sig et givet sted det meste af tiden i 12 måneder efter tilflytning.</w:t>
      </w:r>
    </w:p>
    <w:p w14:paraId="07E93590" w14:textId="77777777" w:rsidR="0034080E" w:rsidRPr="0034080E" w:rsidRDefault="0034080E" w:rsidP="0034080E">
      <w:pPr>
        <w:spacing w:before="120" w:after="120" w:line="360" w:lineRule="auto"/>
        <w:ind w:left="850" w:hanging="850"/>
        <w:rPr>
          <w:szCs w:val="24"/>
        </w:rPr>
      </w:pPr>
      <w:proofErr w:type="spellStart"/>
      <w:r w:rsidRPr="0034080E">
        <w:rPr>
          <w:b/>
          <w:i/>
        </w:rPr>
        <w:t>6a</w:t>
      </w:r>
      <w:proofErr w:type="spellEnd"/>
      <w:r w:rsidRPr="0034080E">
        <w:rPr>
          <w:b/>
          <w:i/>
        </w:rPr>
        <w:t>.</w:t>
      </w:r>
      <w:r w:rsidRPr="0034080E">
        <w:tab/>
      </w:r>
      <w:r w:rsidRPr="0034080E">
        <w:rPr>
          <w:b/>
          <w:i/>
        </w:rPr>
        <w:t xml:space="preserve">For at Rådet kan træffe afgørelser med kvalificeret flertal, underretter Kommissionen Rådet om medlemsstaternes samlede befolkning efter udløbet af hvert </w:t>
      </w:r>
      <w:proofErr w:type="spellStart"/>
      <w:r w:rsidRPr="0034080E">
        <w:rPr>
          <w:b/>
          <w:i/>
        </w:rPr>
        <w:t>referenceår</w:t>
      </w:r>
      <w:proofErr w:type="spellEnd"/>
      <w:r w:rsidRPr="0034080E">
        <w:rPr>
          <w:b/>
          <w:i/>
        </w:rPr>
        <w:t>, der er til rådighed hos Kommissionen (Eurostat) den 31. august i kalenderåret efter referenceåret.</w:t>
      </w:r>
    </w:p>
    <w:p w14:paraId="18B89381" w14:textId="77777777" w:rsidR="0034080E" w:rsidRPr="0034080E" w:rsidRDefault="0034080E" w:rsidP="0034080E">
      <w:pPr>
        <w:spacing w:before="120" w:after="120" w:line="360" w:lineRule="auto"/>
        <w:jc w:val="center"/>
        <w:rPr>
          <w:szCs w:val="24"/>
        </w:rPr>
      </w:pPr>
      <w:r w:rsidRPr="0034080E">
        <w:t>Artikel 4</w:t>
      </w:r>
      <w:r w:rsidRPr="0034080E">
        <w:br/>
        <w:t>Statistiske enheder</w:t>
      </w:r>
    </w:p>
    <w:p w14:paraId="7BFF8C8F" w14:textId="77777777" w:rsidR="0034080E" w:rsidRPr="0034080E" w:rsidRDefault="0034080E" w:rsidP="0034080E">
      <w:pPr>
        <w:spacing w:before="120" w:after="120" w:line="360" w:lineRule="auto"/>
        <w:rPr>
          <w:szCs w:val="24"/>
        </w:rPr>
      </w:pPr>
      <w:r w:rsidRPr="0034080E">
        <w:t>Statistikker i henhold til denne forordning udarbejdes for følgende statistiske enheder:</w:t>
      </w:r>
    </w:p>
    <w:p w14:paraId="15C03BD8" w14:textId="77777777" w:rsidR="0034080E" w:rsidRPr="0034080E" w:rsidRDefault="0034080E" w:rsidP="0034080E">
      <w:pPr>
        <w:spacing w:before="120" w:after="120" w:line="360" w:lineRule="auto"/>
        <w:ind w:left="850" w:hanging="850"/>
        <w:rPr>
          <w:szCs w:val="24"/>
        </w:rPr>
      </w:pPr>
      <w:r w:rsidRPr="0034080E">
        <w:t>a)</w:t>
      </w:r>
      <w:r w:rsidRPr="0034080E">
        <w:tab/>
        <w:t>personer</w:t>
      </w:r>
    </w:p>
    <w:p w14:paraId="0AC4848B" w14:textId="77777777" w:rsidR="0034080E" w:rsidRPr="0034080E" w:rsidRDefault="0034080E" w:rsidP="0034080E">
      <w:pPr>
        <w:spacing w:before="120" w:after="120" w:line="360" w:lineRule="auto"/>
        <w:ind w:left="850" w:hanging="850"/>
        <w:rPr>
          <w:szCs w:val="24"/>
        </w:rPr>
      </w:pPr>
      <w:r w:rsidRPr="0034080E">
        <w:t>b)</w:t>
      </w:r>
      <w:r w:rsidRPr="0034080E">
        <w:tab/>
        <w:t>vitale hændelser</w:t>
      </w:r>
    </w:p>
    <w:p w14:paraId="301D8F61" w14:textId="77777777" w:rsidR="0034080E" w:rsidRPr="0034080E" w:rsidRDefault="0034080E" w:rsidP="0034080E">
      <w:pPr>
        <w:spacing w:before="120" w:after="120" w:line="360" w:lineRule="auto"/>
        <w:ind w:left="850" w:hanging="850"/>
        <w:rPr>
          <w:szCs w:val="24"/>
        </w:rPr>
      </w:pPr>
      <w:r w:rsidRPr="0034080E">
        <w:t>c)</w:t>
      </w:r>
      <w:r w:rsidRPr="0034080E">
        <w:tab/>
        <w:t>familier</w:t>
      </w:r>
    </w:p>
    <w:p w14:paraId="79124FA1" w14:textId="77777777" w:rsidR="0034080E" w:rsidRPr="0034080E" w:rsidRDefault="0034080E" w:rsidP="0034080E">
      <w:pPr>
        <w:spacing w:before="120" w:after="120" w:line="360" w:lineRule="auto"/>
        <w:ind w:left="850" w:hanging="850"/>
        <w:rPr>
          <w:szCs w:val="24"/>
        </w:rPr>
      </w:pPr>
      <w:r w:rsidRPr="0034080E">
        <w:t>d)</w:t>
      </w:r>
      <w:r w:rsidRPr="0034080E">
        <w:tab/>
        <w:t>husstande</w:t>
      </w:r>
    </w:p>
    <w:p w14:paraId="4E85DA0F" w14:textId="77777777" w:rsidR="0034080E" w:rsidRPr="0034080E" w:rsidRDefault="0034080E" w:rsidP="0034080E">
      <w:pPr>
        <w:spacing w:before="120" w:after="120" w:line="360" w:lineRule="auto"/>
        <w:ind w:left="850" w:hanging="850"/>
        <w:rPr>
          <w:szCs w:val="24"/>
        </w:rPr>
      </w:pPr>
      <w:r w:rsidRPr="0034080E">
        <w:t>e)</w:t>
      </w:r>
      <w:r w:rsidRPr="0034080E">
        <w:tab/>
        <w:t>bygninger beregnet til beboelse, boliger</w:t>
      </w:r>
      <w:r w:rsidRPr="0034080E">
        <w:rPr>
          <w:b/>
          <w:bCs/>
          <w:i/>
          <w:iCs/>
        </w:rPr>
        <w:t>, herunder institutioner,</w:t>
      </w:r>
      <w:r w:rsidRPr="0034080E">
        <w:rPr>
          <w:b/>
          <w:bCs/>
        </w:rPr>
        <w:t xml:space="preserve"> </w:t>
      </w:r>
      <w:r w:rsidRPr="0034080E">
        <w:t>og konventionelle boliger.</w:t>
      </w:r>
    </w:p>
    <w:p w14:paraId="000B53FC" w14:textId="77777777" w:rsidR="0034080E" w:rsidRPr="0034080E" w:rsidRDefault="0034080E" w:rsidP="0034080E">
      <w:pPr>
        <w:spacing w:before="120" w:after="120" w:line="360" w:lineRule="auto"/>
        <w:jc w:val="center"/>
        <w:rPr>
          <w:szCs w:val="24"/>
        </w:rPr>
      </w:pPr>
      <w:r w:rsidRPr="0034080E">
        <w:t>Artikel 5</w:t>
      </w:r>
      <w:r w:rsidRPr="0034080E">
        <w:br/>
        <w:t>Statistikkrav</w:t>
      </w:r>
    </w:p>
    <w:p w14:paraId="4DA1988D" w14:textId="77777777" w:rsidR="0034080E" w:rsidRPr="0034080E" w:rsidRDefault="0034080E" w:rsidP="0034080E">
      <w:pPr>
        <w:spacing w:before="120" w:after="120" w:line="360" w:lineRule="auto"/>
        <w:ind w:left="850" w:hanging="850"/>
        <w:rPr>
          <w:szCs w:val="24"/>
        </w:rPr>
      </w:pPr>
      <w:r w:rsidRPr="0034080E">
        <w:t>1.</w:t>
      </w:r>
      <w:r w:rsidRPr="0034080E">
        <w:tab/>
        <w:t>De europæiske befolknings- og boligstatistikker dækker følgende områder:</w:t>
      </w:r>
    </w:p>
    <w:p w14:paraId="4B66474B" w14:textId="77777777" w:rsidR="0034080E" w:rsidRPr="0034080E" w:rsidRDefault="0034080E" w:rsidP="0034080E">
      <w:pPr>
        <w:spacing w:before="120" w:after="120" w:line="360" w:lineRule="auto"/>
        <w:ind w:left="1416" w:hanging="566"/>
        <w:rPr>
          <w:szCs w:val="24"/>
        </w:rPr>
      </w:pPr>
      <w:r w:rsidRPr="0034080E">
        <w:t>a)</w:t>
      </w:r>
      <w:r w:rsidRPr="0034080E">
        <w:tab/>
        <w:t>demografi</w:t>
      </w:r>
    </w:p>
    <w:p w14:paraId="2DC9E934" w14:textId="77777777" w:rsidR="0034080E" w:rsidRPr="0034080E" w:rsidRDefault="0034080E" w:rsidP="0034080E">
      <w:pPr>
        <w:spacing w:before="120" w:after="120" w:line="360" w:lineRule="auto"/>
        <w:ind w:left="1416" w:hanging="566"/>
        <w:rPr>
          <w:szCs w:val="24"/>
        </w:rPr>
      </w:pPr>
      <w:r w:rsidRPr="0034080E">
        <w:t>b)</w:t>
      </w:r>
      <w:r w:rsidRPr="0034080E">
        <w:tab/>
        <w:t>boligforhold</w:t>
      </w:r>
    </w:p>
    <w:p w14:paraId="36044B61" w14:textId="77777777" w:rsidR="0034080E" w:rsidRPr="0034080E" w:rsidRDefault="0034080E" w:rsidP="0034080E">
      <w:pPr>
        <w:spacing w:before="120" w:after="120" w:line="360" w:lineRule="auto"/>
        <w:ind w:left="1416" w:hanging="566"/>
        <w:rPr>
          <w:szCs w:val="24"/>
        </w:rPr>
      </w:pPr>
      <w:r w:rsidRPr="0034080E">
        <w:t>c)</w:t>
      </w:r>
      <w:r w:rsidRPr="0034080E">
        <w:tab/>
        <w:t>familier og husstande.</w:t>
      </w:r>
    </w:p>
    <w:p w14:paraId="5DCC99C2" w14:textId="77777777" w:rsidR="0034080E" w:rsidRPr="0034080E" w:rsidRDefault="0034080E" w:rsidP="0034080E">
      <w:pPr>
        <w:spacing w:before="120" w:after="120" w:line="360" w:lineRule="auto"/>
        <w:ind w:left="850" w:hanging="850"/>
        <w:rPr>
          <w:szCs w:val="24"/>
        </w:rPr>
      </w:pPr>
      <w:r w:rsidRPr="0034080E">
        <w:t>2.</w:t>
      </w:r>
      <w:r w:rsidRPr="0034080E">
        <w:tab/>
        <w:t xml:space="preserve">Statistikker inden for de i </w:t>
      </w:r>
      <w:r w:rsidRPr="0034080E">
        <w:rPr>
          <w:b/>
          <w:bCs/>
          <w:i/>
          <w:iCs/>
        </w:rPr>
        <w:t>denne artikels</w:t>
      </w:r>
      <w:r w:rsidRPr="0034080E">
        <w:rPr>
          <w:b/>
          <w:bCs/>
        </w:rPr>
        <w:t xml:space="preserve"> </w:t>
      </w:r>
      <w:r w:rsidRPr="0034080E">
        <w:t>stk. 1 anførte områder inddeles i datasæt efter de emner og detaljerede emner, der er anført i bilaget.</w:t>
      </w:r>
      <w:r w:rsidRPr="0034080E">
        <w:rPr>
          <w:b/>
          <w:i/>
        </w:rPr>
        <w:t xml:space="preserve"> Hvis den statistiske enhed er en person, opdeles datasættene efter køn og alder, og, hvor det er relevant, efter andre karakteristika.</w:t>
      </w:r>
    </w:p>
    <w:p w14:paraId="0D33994C" w14:textId="77777777" w:rsidR="0034080E" w:rsidRPr="0034080E" w:rsidRDefault="0034080E" w:rsidP="0034080E">
      <w:pPr>
        <w:spacing w:before="120" w:after="120" w:line="360" w:lineRule="auto"/>
        <w:ind w:left="850" w:hanging="850"/>
        <w:rPr>
          <w:szCs w:val="24"/>
        </w:rPr>
      </w:pPr>
      <w:r w:rsidRPr="0034080E">
        <w:t>3.</w:t>
      </w:r>
      <w:r w:rsidRPr="0034080E">
        <w:tab/>
        <w:t xml:space="preserve">Kommissionen tillægges beføjelse til at vedtage delegerede retsakter i overensstemmelse med artikel 17 ved henblik på at ændre listen over de detaljerede emner i bilaget. </w:t>
      </w:r>
      <w:r w:rsidRPr="0034080E">
        <w:rPr>
          <w:b/>
          <w:bCs/>
          <w:i/>
          <w:iCs/>
        </w:rPr>
        <w:t>Sådanne</w:t>
      </w:r>
      <w:r w:rsidRPr="0034080E">
        <w:rPr>
          <w:b/>
          <w:bCs/>
        </w:rPr>
        <w:t xml:space="preserve"> </w:t>
      </w:r>
      <w:r w:rsidRPr="0034080E">
        <w:t xml:space="preserve">delegerede retsakter vedtages mindst 12 måneder forud for </w:t>
      </w:r>
      <w:r w:rsidRPr="0034080E">
        <w:lastRenderedPageBreak/>
        <w:t>starten på det relevante referencetidspunkt.</w:t>
      </w:r>
    </w:p>
    <w:p w14:paraId="0F8CA8B7" w14:textId="77777777" w:rsidR="0034080E" w:rsidRPr="0034080E" w:rsidRDefault="0034080E" w:rsidP="0034080E">
      <w:pPr>
        <w:spacing w:before="120" w:after="120" w:line="360" w:lineRule="auto"/>
        <w:ind w:left="850" w:hanging="850"/>
        <w:rPr>
          <w:szCs w:val="24"/>
        </w:rPr>
      </w:pPr>
      <w:r w:rsidRPr="0034080E">
        <w:t>4.</w:t>
      </w:r>
      <w:r w:rsidRPr="0034080E">
        <w:tab/>
        <w:t>Ved udøvelsen af sin beføjelse til at vedtage delegerede retsakter i henhold til denne artikels stk. 3 sikrer Kommissionen, at disse retsakter ikke pålægger medlemsstaterne og respondenterne i spørgeundersøgelser en væsentlig og uforholdsmæssigt stor byrde. Ethvert nyt detaljeret emne vurderes med hensyn til dets gennemførlighed ved hjælp af pilotundersøgelser, som foretages af Kommissionen (Eurostat) og medlemsstaterne i overensstemmelse med artikel 14.</w:t>
      </w:r>
    </w:p>
    <w:p w14:paraId="22313F7C" w14:textId="77777777" w:rsidR="0034080E" w:rsidRPr="0034080E" w:rsidRDefault="0034080E" w:rsidP="0034080E">
      <w:pPr>
        <w:spacing w:before="120" w:after="120" w:line="360" w:lineRule="auto"/>
        <w:ind w:left="850" w:hanging="850"/>
        <w:rPr>
          <w:szCs w:val="24"/>
        </w:rPr>
      </w:pPr>
      <w:r w:rsidRPr="0034080E">
        <w:t>5.</w:t>
      </w:r>
      <w:r w:rsidRPr="0034080E">
        <w:tab/>
        <w:t>Kommissionen vedtager gennemførelsesretsakter for at præcisere de tekniske egenskaber ved de datasæt og metadata, der skal indsendes til Kommissionen (Eurostat). I disse gennemførelsesretsakter skal der, om relevant, angives følgende tekniske elementer:</w:t>
      </w:r>
    </w:p>
    <w:p w14:paraId="565D4B11" w14:textId="77777777" w:rsidR="0034080E" w:rsidRPr="0034080E" w:rsidRDefault="0034080E" w:rsidP="0034080E">
      <w:pPr>
        <w:spacing w:before="120" w:after="120" w:line="360" w:lineRule="auto"/>
        <w:ind w:left="1416" w:hanging="566"/>
        <w:rPr>
          <w:szCs w:val="24"/>
        </w:rPr>
      </w:pPr>
      <w:r w:rsidRPr="0034080E">
        <w:t>a)</w:t>
      </w:r>
      <w:r w:rsidRPr="0034080E">
        <w:tab/>
        <w:t>variablernes titel, tekniske specifikationer og opdelinger</w:t>
      </w:r>
    </w:p>
    <w:p w14:paraId="5415AEE8" w14:textId="77777777" w:rsidR="0034080E" w:rsidRPr="0034080E" w:rsidRDefault="0034080E" w:rsidP="0034080E">
      <w:pPr>
        <w:spacing w:before="120" w:after="120" w:line="360" w:lineRule="auto"/>
        <w:ind w:left="1416" w:hanging="566"/>
        <w:rPr>
          <w:szCs w:val="24"/>
        </w:rPr>
      </w:pPr>
      <w:r w:rsidRPr="0034080E">
        <w:t>b)</w:t>
      </w:r>
      <w:r w:rsidRPr="0034080E">
        <w:tab/>
        <w:t>detaljerede specifikationer for de statistiske enheder og metadata</w:t>
      </w:r>
    </w:p>
    <w:p w14:paraId="5EE3CB0D" w14:textId="77777777" w:rsidR="0034080E" w:rsidRPr="0034080E" w:rsidRDefault="0034080E" w:rsidP="0034080E">
      <w:pPr>
        <w:spacing w:before="120" w:after="120" w:line="360" w:lineRule="auto"/>
        <w:ind w:left="1416" w:hanging="566"/>
        <w:rPr>
          <w:szCs w:val="24"/>
        </w:rPr>
      </w:pPr>
      <w:r w:rsidRPr="0034080E">
        <w:t>c)</w:t>
      </w:r>
      <w:r w:rsidRPr="0034080E">
        <w:tab/>
        <w:t>de statistiske klassifikationer, som skal benyttes</w:t>
      </w:r>
    </w:p>
    <w:p w14:paraId="63F1AA95" w14:textId="77777777" w:rsidR="0034080E" w:rsidRPr="0034080E" w:rsidRDefault="0034080E" w:rsidP="0034080E">
      <w:pPr>
        <w:spacing w:before="120" w:after="120" w:line="360" w:lineRule="auto"/>
        <w:ind w:left="1416" w:hanging="566"/>
        <w:rPr>
          <w:szCs w:val="24"/>
        </w:rPr>
      </w:pPr>
      <w:r w:rsidRPr="0034080E">
        <w:t>d)</w:t>
      </w:r>
      <w:r w:rsidRPr="0034080E">
        <w:tab/>
        <w:t>indberetningsfrister</w:t>
      </w:r>
    </w:p>
    <w:p w14:paraId="4929EF71" w14:textId="77777777" w:rsidR="0034080E" w:rsidRPr="0034080E" w:rsidRDefault="0034080E" w:rsidP="0034080E">
      <w:pPr>
        <w:spacing w:before="120" w:after="120" w:line="360" w:lineRule="auto"/>
        <w:ind w:left="1416" w:hanging="566"/>
        <w:rPr>
          <w:szCs w:val="24"/>
        </w:rPr>
      </w:pPr>
      <w:r w:rsidRPr="0034080E">
        <w:t>e)</w:t>
      </w:r>
      <w:r w:rsidRPr="0034080E">
        <w:tab/>
        <w:t>tekniske formater for indsendelse af datasæt og metadata</w:t>
      </w:r>
    </w:p>
    <w:p w14:paraId="68D3AFAB" w14:textId="77777777" w:rsidR="0034080E" w:rsidRPr="0034080E" w:rsidRDefault="0034080E" w:rsidP="0034080E">
      <w:pPr>
        <w:spacing w:before="120" w:after="120" w:line="360" w:lineRule="auto"/>
        <w:ind w:left="1416" w:hanging="566"/>
        <w:rPr>
          <w:szCs w:val="24"/>
        </w:rPr>
      </w:pPr>
      <w:r w:rsidRPr="0034080E">
        <w:t>f)</w:t>
      </w:r>
      <w:r w:rsidRPr="0034080E">
        <w:tab/>
        <w:t>kvalitetsrapporternes indhold, struktur, hyppighed, betingelser og frister samt yderligere specifikationer, når det er nødvendigt og berettiget.</w:t>
      </w:r>
    </w:p>
    <w:p w14:paraId="1C07295C" w14:textId="77777777" w:rsidR="0034080E" w:rsidRPr="0034080E" w:rsidRDefault="0034080E" w:rsidP="0034080E">
      <w:pPr>
        <w:spacing w:before="120" w:after="120" w:line="360" w:lineRule="auto"/>
        <w:ind w:left="850"/>
        <w:rPr>
          <w:szCs w:val="24"/>
        </w:rPr>
      </w:pPr>
      <w:r w:rsidRPr="0034080E">
        <w:t>Disse gennemførelsesretsakter vedtages efter undersøgelsesproceduren i artikel 18, stk. 2, mindst 12 måneder forud for starten på det relevante referencetidspunkt, undtagen for folke- og boligtællinger, for hvilke gennemførelsesretsakterne vedtages mindst 24 måneder forud for starten på det år, hvor referencedatoen falder.</w:t>
      </w:r>
    </w:p>
    <w:p w14:paraId="59CA7A06" w14:textId="77777777" w:rsidR="0034080E" w:rsidRPr="0034080E" w:rsidRDefault="0034080E" w:rsidP="0034080E">
      <w:pPr>
        <w:spacing w:before="120" w:after="120" w:line="360" w:lineRule="auto"/>
        <w:jc w:val="center"/>
        <w:rPr>
          <w:szCs w:val="24"/>
        </w:rPr>
      </w:pPr>
      <w:r w:rsidRPr="0034080E">
        <w:t>Artikel 6</w:t>
      </w:r>
      <w:r w:rsidRPr="0034080E">
        <w:br/>
        <w:t>Hyppighed og referencetidspunkter</w:t>
      </w:r>
    </w:p>
    <w:p w14:paraId="47B81C95" w14:textId="77777777" w:rsidR="0034080E" w:rsidRPr="0034080E" w:rsidRDefault="0034080E" w:rsidP="0034080E">
      <w:pPr>
        <w:spacing w:before="120" w:after="120" w:line="360" w:lineRule="auto"/>
        <w:ind w:left="850" w:hanging="850"/>
        <w:rPr>
          <w:szCs w:val="24"/>
        </w:rPr>
      </w:pPr>
      <w:r w:rsidRPr="0034080E">
        <w:t>1.</w:t>
      </w:r>
      <w:r w:rsidRPr="0034080E">
        <w:tab/>
        <w:t xml:space="preserve">Medlemsstaterne udarbejder europæiske befolknings- og boligstatistikker hvert kvartal, halvårligt, årligt eller flerårligt samt </w:t>
      </w:r>
      <w:proofErr w:type="spellStart"/>
      <w:r w:rsidRPr="0034080E">
        <w:t>tiårlige</w:t>
      </w:r>
      <w:proofErr w:type="spellEnd"/>
      <w:r w:rsidRPr="0034080E">
        <w:t xml:space="preserve"> folke- og boligtællinger.</w:t>
      </w:r>
    </w:p>
    <w:p w14:paraId="7D2D6940" w14:textId="77777777" w:rsidR="0034080E" w:rsidRPr="0034080E" w:rsidRDefault="0034080E" w:rsidP="0034080E">
      <w:pPr>
        <w:spacing w:before="120" w:after="120" w:line="360" w:lineRule="auto"/>
        <w:ind w:left="850" w:hanging="850"/>
        <w:rPr>
          <w:szCs w:val="24"/>
        </w:rPr>
      </w:pPr>
      <w:r w:rsidRPr="0034080E">
        <w:t>2.</w:t>
      </w:r>
      <w:r w:rsidRPr="0034080E">
        <w:tab/>
        <w:t xml:space="preserve">De årstal, der slutter med "1", er </w:t>
      </w:r>
      <w:proofErr w:type="spellStart"/>
      <w:r w:rsidRPr="0034080E">
        <w:t>referenceår</w:t>
      </w:r>
      <w:proofErr w:type="spellEnd"/>
      <w:r w:rsidRPr="0034080E">
        <w:t xml:space="preserve"> for den </w:t>
      </w:r>
      <w:proofErr w:type="spellStart"/>
      <w:r w:rsidRPr="0034080E">
        <w:t>tiårlige</w:t>
      </w:r>
      <w:proofErr w:type="spellEnd"/>
      <w:r w:rsidRPr="0034080E">
        <w:t xml:space="preserve"> folke- og boligtælling.</w:t>
      </w:r>
    </w:p>
    <w:p w14:paraId="522BB662" w14:textId="77777777" w:rsidR="0034080E" w:rsidRPr="0034080E" w:rsidRDefault="0034080E" w:rsidP="0034080E">
      <w:pPr>
        <w:spacing w:before="120" w:after="120" w:line="360" w:lineRule="auto"/>
        <w:ind w:left="850" w:hanging="850"/>
        <w:rPr>
          <w:szCs w:val="24"/>
        </w:rPr>
      </w:pPr>
      <w:r w:rsidRPr="0034080E">
        <w:t>3.</w:t>
      </w:r>
      <w:r w:rsidRPr="0034080E">
        <w:tab/>
        <w:t xml:space="preserve">De årstal, der slutter med "1", "5" og "8", er </w:t>
      </w:r>
      <w:proofErr w:type="spellStart"/>
      <w:r w:rsidRPr="0034080E">
        <w:t>referenceår</w:t>
      </w:r>
      <w:proofErr w:type="spellEnd"/>
      <w:r w:rsidRPr="0034080E">
        <w:t xml:space="preserve"> for flerårige statistikker.</w:t>
      </w:r>
    </w:p>
    <w:p w14:paraId="7200AA6F" w14:textId="77777777" w:rsidR="0034080E" w:rsidRPr="0034080E" w:rsidRDefault="0034080E" w:rsidP="0034080E">
      <w:pPr>
        <w:spacing w:before="120" w:after="120" w:line="360" w:lineRule="auto"/>
        <w:ind w:left="850" w:hanging="850"/>
        <w:rPr>
          <w:szCs w:val="24"/>
        </w:rPr>
      </w:pPr>
      <w:r w:rsidRPr="0034080E">
        <w:t>4.</w:t>
      </w:r>
      <w:r w:rsidRPr="0034080E">
        <w:tab/>
        <w:t>Hyppigheden og referencetidspunktet ▌for hvert detaljeret emne er fastsat i bilaget.</w:t>
      </w:r>
    </w:p>
    <w:p w14:paraId="1E97668D" w14:textId="77777777" w:rsidR="0034080E" w:rsidRPr="0034080E" w:rsidRDefault="0034080E" w:rsidP="0034080E">
      <w:pPr>
        <w:spacing w:before="120" w:after="120" w:line="360" w:lineRule="auto"/>
        <w:ind w:left="850" w:hanging="850"/>
        <w:rPr>
          <w:szCs w:val="24"/>
        </w:rPr>
      </w:pPr>
      <w:r w:rsidRPr="0034080E">
        <w:t>5.</w:t>
      </w:r>
      <w:r w:rsidRPr="0034080E">
        <w:tab/>
        <w:t xml:space="preserve">Den første referencedato, for hvilken der skal indberettes årlige statistikker for </w:t>
      </w:r>
      <w:r w:rsidRPr="0034080E">
        <w:lastRenderedPageBreak/>
        <w:t>variablen "befolkningsopgørelser", er den 31. december 2025. Det første referencetidspunkt, for hvilket der skal indberettes andre statistikker i henhold til denne forordning, er i 2026.</w:t>
      </w:r>
    </w:p>
    <w:p w14:paraId="3145FD60" w14:textId="77777777" w:rsidR="0034080E" w:rsidRPr="0034080E" w:rsidRDefault="0034080E" w:rsidP="0034080E">
      <w:pPr>
        <w:spacing w:before="120" w:after="120" w:line="360" w:lineRule="auto"/>
        <w:ind w:left="850" w:hanging="850"/>
        <w:rPr>
          <w:szCs w:val="24"/>
        </w:rPr>
      </w:pPr>
      <w:r w:rsidRPr="0034080E">
        <w:t>6.</w:t>
      </w:r>
      <w:r w:rsidRPr="0034080E">
        <w:tab/>
        <w:t>Kommissionen tillægges beføjelse til at vedtage delegerede retsakter i overensstemmelse med artikel 17 ved henblik på at ændre hyppighederne og referencetidspunkterne i bilaget.</w:t>
      </w:r>
    </w:p>
    <w:p w14:paraId="651610A8" w14:textId="77777777" w:rsidR="0034080E" w:rsidRPr="0034080E" w:rsidRDefault="0034080E" w:rsidP="0034080E">
      <w:pPr>
        <w:spacing w:before="120" w:after="120" w:line="360" w:lineRule="auto"/>
        <w:jc w:val="center"/>
        <w:rPr>
          <w:szCs w:val="24"/>
        </w:rPr>
      </w:pPr>
      <w:r w:rsidRPr="0034080E">
        <w:t>Artikel 7</w:t>
      </w:r>
      <w:r w:rsidRPr="0034080E">
        <w:br/>
        <w:t>Krav til ad hoc-statistik</w:t>
      </w:r>
    </w:p>
    <w:p w14:paraId="1A89F37F" w14:textId="77777777" w:rsidR="0034080E" w:rsidRPr="0034080E" w:rsidRDefault="0034080E" w:rsidP="0034080E">
      <w:pPr>
        <w:spacing w:before="120" w:after="120" w:line="360" w:lineRule="auto"/>
        <w:ind w:left="850" w:hanging="850"/>
        <w:rPr>
          <w:szCs w:val="24"/>
        </w:rPr>
      </w:pPr>
      <w:r w:rsidRPr="0034080E">
        <w:t>1.</w:t>
      </w:r>
      <w:r w:rsidRPr="0034080E">
        <w:tab/>
        <w:t>Medlemsstaterne forsyner Kommissionen (Eurostat) med ad hoc-datasæt og -metadata.</w:t>
      </w:r>
    </w:p>
    <w:p w14:paraId="394F0948" w14:textId="77777777" w:rsidR="0034080E" w:rsidRPr="0034080E" w:rsidRDefault="0034080E" w:rsidP="0034080E">
      <w:pPr>
        <w:spacing w:before="120" w:after="120" w:line="360" w:lineRule="auto"/>
        <w:ind w:left="850" w:hanging="850"/>
        <w:rPr>
          <w:szCs w:val="24"/>
        </w:rPr>
      </w:pPr>
      <w:r w:rsidRPr="0034080E">
        <w:t>2.</w:t>
      </w:r>
      <w:r w:rsidRPr="0034080E">
        <w:tab/>
        <w:t>Kommissionen tillægges beføjelse til at vedtage delegerede retsakter med henblik på at supplere denne forordning i overensstemmelse med artikel 17 ved at specificere de datasæt og metadata, der skal leveres af medlemsstaterne på ad hoc-basis, hvis indsamlingen af yderligere statistikker anses for nødvendig for at imødekomme yderligere statistiske behov i henhold til denne forordning</w:t>
      </w:r>
      <w:r w:rsidRPr="0034080E">
        <w:rPr>
          <w:b/>
          <w:i/>
        </w:rPr>
        <w:t>, samtidig med at man prioriterer de administrative datakilder og registre,</w:t>
      </w:r>
      <w:r w:rsidRPr="0034080E">
        <w:t xml:space="preserve"> </w:t>
      </w:r>
      <w:r w:rsidRPr="0034080E">
        <w:rPr>
          <w:b/>
          <w:bCs/>
          <w:i/>
          <w:iCs/>
        </w:rPr>
        <w:t>der skal bruges til indsamling af de efterspurgte data</w:t>
      </w:r>
      <w:r w:rsidRPr="0034080E">
        <w:t>.</w:t>
      </w:r>
    </w:p>
    <w:p w14:paraId="2823E733" w14:textId="77777777" w:rsidR="0034080E" w:rsidRPr="0034080E" w:rsidRDefault="0034080E" w:rsidP="0034080E">
      <w:pPr>
        <w:spacing w:before="120" w:after="120" w:line="360" w:lineRule="auto"/>
        <w:ind w:left="850" w:hanging="850"/>
        <w:rPr>
          <w:szCs w:val="24"/>
        </w:rPr>
      </w:pPr>
      <w:r w:rsidRPr="0034080E">
        <w:t>3.</w:t>
      </w:r>
      <w:r w:rsidRPr="0034080E">
        <w:tab/>
      </w:r>
      <w:r w:rsidRPr="0034080E">
        <w:rPr>
          <w:b/>
          <w:bCs/>
          <w:i/>
          <w:iCs/>
        </w:rPr>
        <w:t>De i stk. 2 omhandlede</w:t>
      </w:r>
      <w:r w:rsidRPr="0034080E">
        <w:t xml:space="preserve"> delegerede retsakter skal fastsætte følgende:</w:t>
      </w:r>
    </w:p>
    <w:p w14:paraId="0469536B" w14:textId="77777777" w:rsidR="0034080E" w:rsidRPr="0034080E" w:rsidRDefault="0034080E" w:rsidP="0034080E">
      <w:pPr>
        <w:spacing w:before="120" w:after="120" w:line="360" w:lineRule="auto"/>
        <w:ind w:left="1416" w:hanging="566"/>
        <w:rPr>
          <w:szCs w:val="24"/>
        </w:rPr>
      </w:pPr>
      <w:r w:rsidRPr="0034080E">
        <w:t>a)</w:t>
      </w:r>
      <w:r w:rsidRPr="0034080E">
        <w:tab/>
        <w:t>hvilke detaljerede emner der skal indberettes ved indsamling af ad hoc-datasæt, og begrundelserne for sådanne yderligere statistiske behov</w:t>
      </w:r>
    </w:p>
    <w:p w14:paraId="57B1D2B6" w14:textId="77777777" w:rsidR="0034080E" w:rsidRPr="0034080E" w:rsidRDefault="0034080E" w:rsidP="0034080E">
      <w:pPr>
        <w:spacing w:before="120" w:after="120" w:line="360" w:lineRule="auto"/>
        <w:ind w:left="1416" w:hanging="566"/>
        <w:rPr>
          <w:szCs w:val="24"/>
        </w:rPr>
      </w:pPr>
      <w:r w:rsidRPr="0034080E">
        <w:t>b)</w:t>
      </w:r>
      <w:r w:rsidRPr="0034080E">
        <w:tab/>
        <w:t>referencetidspunkterne.</w:t>
      </w:r>
    </w:p>
    <w:p w14:paraId="5BED7BB6" w14:textId="77777777" w:rsidR="0034080E" w:rsidRPr="0034080E" w:rsidRDefault="0034080E" w:rsidP="0034080E">
      <w:pPr>
        <w:spacing w:before="120" w:after="120" w:line="360" w:lineRule="auto"/>
        <w:ind w:left="850" w:hanging="850"/>
        <w:rPr>
          <w:szCs w:val="24"/>
        </w:rPr>
      </w:pPr>
      <w:r w:rsidRPr="0034080E">
        <w:t>4.</w:t>
      </w:r>
      <w:r w:rsidRPr="0034080E">
        <w:tab/>
        <w:t xml:space="preserve">Kommissionen tillægges beføjelse til at vedtage de i stk. 2 omhandlede delegerede retsakter med 2027 som første </w:t>
      </w:r>
      <w:proofErr w:type="spellStart"/>
      <w:r w:rsidRPr="0034080E">
        <w:t>referenceår</w:t>
      </w:r>
      <w:proofErr w:type="spellEnd"/>
      <w:r w:rsidRPr="0034080E">
        <w:t xml:space="preserve"> og med mindst to år mellem hver indsamling af ad hoc-data.</w:t>
      </w:r>
    </w:p>
    <w:p w14:paraId="40AFEF07" w14:textId="77777777" w:rsidR="0034080E" w:rsidRPr="0034080E" w:rsidRDefault="0034080E" w:rsidP="0034080E">
      <w:pPr>
        <w:spacing w:before="120" w:after="120" w:line="360" w:lineRule="auto"/>
        <w:ind w:left="850" w:hanging="850"/>
        <w:rPr>
          <w:szCs w:val="24"/>
        </w:rPr>
      </w:pPr>
      <w:r w:rsidRPr="0034080E">
        <w:t>5.</w:t>
      </w:r>
      <w:r w:rsidRPr="0034080E">
        <w:tab/>
        <w:t>Kommissionen vedtager gennemførelsesretsakter for at præcisere de tekniske egenskaber ved de i stk. 2 omhandlede ad hoc-datasæt og -metadata. I disse gennemførelsesretsakter skal der, om relevant, angives følgende tekniske elementer:</w:t>
      </w:r>
    </w:p>
    <w:p w14:paraId="3871A753" w14:textId="77777777" w:rsidR="0034080E" w:rsidRPr="0034080E" w:rsidRDefault="0034080E" w:rsidP="0034080E">
      <w:pPr>
        <w:spacing w:before="120" w:after="120" w:line="360" w:lineRule="auto"/>
        <w:ind w:left="1416" w:hanging="566"/>
        <w:rPr>
          <w:szCs w:val="24"/>
        </w:rPr>
      </w:pPr>
      <w:r w:rsidRPr="0034080E">
        <w:t>a)</w:t>
      </w:r>
      <w:r w:rsidRPr="0034080E">
        <w:tab/>
        <w:t>variablernes titel, tekniske specifikationer og opdelinger</w:t>
      </w:r>
    </w:p>
    <w:p w14:paraId="7B2CF570" w14:textId="77777777" w:rsidR="0034080E" w:rsidRPr="0034080E" w:rsidRDefault="0034080E" w:rsidP="0034080E">
      <w:pPr>
        <w:spacing w:before="120" w:after="120" w:line="360" w:lineRule="auto"/>
        <w:ind w:left="1416" w:hanging="566"/>
        <w:rPr>
          <w:szCs w:val="24"/>
        </w:rPr>
      </w:pPr>
      <w:r w:rsidRPr="0034080E">
        <w:t>b)</w:t>
      </w:r>
      <w:r w:rsidRPr="0034080E">
        <w:tab/>
        <w:t>detaljerede specifikationer for de statistiske enheder og metadata</w:t>
      </w:r>
    </w:p>
    <w:p w14:paraId="06D0C52C" w14:textId="77777777" w:rsidR="0034080E" w:rsidRPr="0034080E" w:rsidRDefault="0034080E" w:rsidP="0034080E">
      <w:pPr>
        <w:spacing w:before="120" w:after="120" w:line="360" w:lineRule="auto"/>
        <w:ind w:left="1416" w:hanging="566"/>
        <w:rPr>
          <w:szCs w:val="24"/>
        </w:rPr>
      </w:pPr>
      <w:r w:rsidRPr="0034080E">
        <w:t>c)</w:t>
      </w:r>
      <w:r w:rsidRPr="0034080E">
        <w:tab/>
        <w:t>de statistiske klassifikationer, som skal benyttes</w:t>
      </w:r>
    </w:p>
    <w:p w14:paraId="1228E9A7" w14:textId="77777777" w:rsidR="0034080E" w:rsidRPr="0034080E" w:rsidRDefault="0034080E" w:rsidP="0034080E">
      <w:pPr>
        <w:spacing w:before="120" w:after="120" w:line="360" w:lineRule="auto"/>
        <w:ind w:left="1416" w:hanging="566"/>
        <w:rPr>
          <w:szCs w:val="24"/>
        </w:rPr>
      </w:pPr>
      <w:r w:rsidRPr="0034080E">
        <w:t>d)</w:t>
      </w:r>
      <w:r w:rsidRPr="0034080E">
        <w:tab/>
        <w:t>indberetningsfrister.</w:t>
      </w:r>
    </w:p>
    <w:p w14:paraId="469855C7" w14:textId="77777777" w:rsidR="0034080E" w:rsidRPr="0034080E" w:rsidRDefault="0034080E" w:rsidP="0034080E">
      <w:pPr>
        <w:spacing w:before="120" w:after="120" w:line="360" w:lineRule="auto"/>
        <w:ind w:left="850"/>
        <w:rPr>
          <w:szCs w:val="24"/>
        </w:rPr>
      </w:pPr>
      <w:r w:rsidRPr="0034080E">
        <w:lastRenderedPageBreak/>
        <w:t>Disse gennemførelsesretsakter vedtages efter undersøgelsesproceduren i artikel 18, stk. 2, senest 12 måneder forud for starten på det relevante referencetidspunkt.</w:t>
      </w:r>
    </w:p>
    <w:p w14:paraId="5D1F9047" w14:textId="77777777" w:rsidR="0034080E" w:rsidRPr="0034080E" w:rsidRDefault="0034080E" w:rsidP="0034080E">
      <w:pPr>
        <w:spacing w:before="120" w:after="120" w:line="360" w:lineRule="auto"/>
        <w:jc w:val="center"/>
        <w:rPr>
          <w:szCs w:val="24"/>
        </w:rPr>
      </w:pPr>
      <w:r w:rsidRPr="0034080E">
        <w:t>Artikel 8</w:t>
      </w:r>
      <w:r w:rsidRPr="0034080E">
        <w:br/>
        <w:t xml:space="preserve">Datasæt og metadata, som skal </w:t>
      </w:r>
      <w:r w:rsidRPr="0034080E">
        <w:rPr>
          <w:b/>
          <w:bCs/>
          <w:i/>
          <w:iCs/>
        </w:rPr>
        <w:t>indberettes</w:t>
      </w:r>
      <w:r w:rsidRPr="0034080E">
        <w:t xml:space="preserve"> til Kommissionen</w:t>
      </w:r>
    </w:p>
    <w:p w14:paraId="1EEEDD98" w14:textId="77777777" w:rsidR="0034080E" w:rsidRPr="0034080E" w:rsidRDefault="0034080E" w:rsidP="0034080E">
      <w:pPr>
        <w:spacing w:before="120" w:after="120" w:line="360" w:lineRule="auto"/>
        <w:ind w:left="850" w:hanging="850"/>
        <w:rPr>
          <w:szCs w:val="24"/>
        </w:rPr>
      </w:pPr>
      <w:r w:rsidRPr="0034080E">
        <w:t>1.</w:t>
      </w:r>
      <w:r w:rsidRPr="0034080E">
        <w:tab/>
        <w:t xml:space="preserve">Medlemsstaterne </w:t>
      </w:r>
      <w:r w:rsidRPr="0034080E">
        <w:rPr>
          <w:b/>
          <w:bCs/>
          <w:i/>
          <w:iCs/>
        </w:rPr>
        <w:t>indberetter</w:t>
      </w:r>
      <w:r w:rsidRPr="0034080E">
        <w:t xml:space="preserve"> forhåndskontrollerede datasæt og metadata </w:t>
      </w:r>
      <w:r w:rsidRPr="0034080E">
        <w:rPr>
          <w:b/>
          <w:bCs/>
          <w:i/>
          <w:iCs/>
        </w:rPr>
        <w:t>til Kommissionen (Eurostat)</w:t>
      </w:r>
      <w:r w:rsidRPr="0034080E">
        <w:rPr>
          <w:b/>
          <w:bCs/>
        </w:rPr>
        <w:t xml:space="preserve"> </w:t>
      </w:r>
      <w:r w:rsidRPr="0034080E">
        <w:rPr>
          <w:b/>
          <w:bCs/>
          <w:i/>
          <w:iCs/>
        </w:rPr>
        <w:t>i overensstemmelse med bilaget</w:t>
      </w:r>
      <w:r w:rsidRPr="0034080E">
        <w:rPr>
          <w:b/>
          <w:bCs/>
        </w:rPr>
        <w:t xml:space="preserve"> </w:t>
      </w:r>
      <w:r w:rsidRPr="0034080E">
        <w:rPr>
          <w:b/>
          <w:bCs/>
          <w:i/>
          <w:iCs/>
        </w:rPr>
        <w:t>og</w:t>
      </w:r>
      <w:r w:rsidRPr="0034080E">
        <w:rPr>
          <w:b/>
          <w:bCs/>
        </w:rPr>
        <w:t xml:space="preserve"> </w:t>
      </w:r>
      <w:r w:rsidRPr="0034080E">
        <w:t xml:space="preserve">i et teknisk format, som er fastsat af Kommissionen (Eurostat). Den fælles indgangsportal anvendes til at </w:t>
      </w:r>
      <w:r w:rsidRPr="0034080E">
        <w:rPr>
          <w:b/>
          <w:bCs/>
          <w:i/>
          <w:iCs/>
        </w:rPr>
        <w:t>indberette</w:t>
      </w:r>
      <w:r w:rsidRPr="0034080E">
        <w:t xml:space="preserve"> datasættene og metadataene til Kommissionen (Eurostat).</w:t>
      </w:r>
    </w:p>
    <w:p w14:paraId="4CB7D5FA" w14:textId="77777777" w:rsidR="0034080E" w:rsidRPr="0034080E" w:rsidRDefault="0034080E" w:rsidP="0034080E">
      <w:pPr>
        <w:spacing w:before="120" w:after="120" w:line="360" w:lineRule="auto"/>
        <w:ind w:left="850" w:hanging="850"/>
        <w:rPr>
          <w:szCs w:val="24"/>
        </w:rPr>
      </w:pPr>
      <w:r w:rsidRPr="0034080E">
        <w:t>2.</w:t>
      </w:r>
      <w:r w:rsidRPr="0034080E">
        <w:tab/>
        <w:t xml:space="preserve">Når medlemsstaterne offentliggør de </w:t>
      </w:r>
      <w:r w:rsidRPr="0034080E">
        <w:rPr>
          <w:b/>
          <w:bCs/>
          <w:i/>
          <w:iCs/>
        </w:rPr>
        <w:t>data</w:t>
      </w:r>
      <w:r w:rsidRPr="0034080E">
        <w:t xml:space="preserve">, der kræves i henhold til denne forordning, på nationalt niveau forud for de </w:t>
      </w:r>
      <w:r w:rsidRPr="0034080E">
        <w:rPr>
          <w:b/>
          <w:bCs/>
          <w:i/>
          <w:iCs/>
        </w:rPr>
        <w:t>indberetningsfrister</w:t>
      </w:r>
      <w:r w:rsidRPr="0034080E">
        <w:t xml:space="preserve">, der er fastsat i henhold til artikel 5, stk. 5, og artikel 7, stk. 5, indsender de dem til Kommissionen (Eurostat) </w:t>
      </w:r>
      <w:r w:rsidRPr="0034080E">
        <w:rPr>
          <w:b/>
          <w:bCs/>
          <w:i/>
          <w:iCs/>
        </w:rPr>
        <w:t>uden unødig forsinkelse og senest 21 kalenderdage efter den nationale offentliggørelse.</w:t>
      </w:r>
    </w:p>
    <w:p w14:paraId="4398B5C8" w14:textId="77777777" w:rsidR="0034080E" w:rsidRPr="0034080E" w:rsidRDefault="0034080E" w:rsidP="0034080E">
      <w:pPr>
        <w:spacing w:before="120" w:after="120" w:line="360" w:lineRule="auto"/>
        <w:ind w:left="850" w:hanging="850"/>
        <w:rPr>
          <w:szCs w:val="24"/>
        </w:rPr>
      </w:pPr>
      <w:r w:rsidRPr="0034080E">
        <w:t>3.</w:t>
      </w:r>
      <w:r w:rsidRPr="0034080E">
        <w:tab/>
        <w:t xml:space="preserve">Medlemsstaterne </w:t>
      </w:r>
      <w:r w:rsidRPr="0034080E">
        <w:rPr>
          <w:b/>
          <w:bCs/>
          <w:i/>
          <w:iCs/>
        </w:rPr>
        <w:t>indberetter</w:t>
      </w:r>
      <w:r w:rsidRPr="0034080E">
        <w:rPr>
          <w:b/>
          <w:bCs/>
        </w:rPr>
        <w:t xml:space="preserve"> </w:t>
      </w:r>
      <w:r w:rsidRPr="0034080E">
        <w:t>følgende til Kommissionen (Eurostat):</w:t>
      </w:r>
    </w:p>
    <w:p w14:paraId="54828AF4" w14:textId="77777777" w:rsidR="0034080E" w:rsidRPr="0034080E" w:rsidRDefault="0034080E" w:rsidP="0034080E">
      <w:pPr>
        <w:spacing w:before="120" w:after="120" w:line="360" w:lineRule="auto"/>
        <w:ind w:left="1416" w:hanging="566"/>
        <w:rPr>
          <w:szCs w:val="24"/>
        </w:rPr>
      </w:pPr>
      <w:r w:rsidRPr="0034080E">
        <w:t>a)</w:t>
      </w:r>
      <w:r w:rsidRPr="0034080E">
        <w:tab/>
        <w:t>reviderede datasæt og metadata, hvis der foretages en revision, efter indsendelsen af de datasæt, der kræves i henhold til denne forordning</w:t>
      </w:r>
    </w:p>
    <w:p w14:paraId="2F198F8E" w14:textId="77777777" w:rsidR="0034080E" w:rsidRPr="0034080E" w:rsidRDefault="0034080E" w:rsidP="0034080E">
      <w:pPr>
        <w:spacing w:before="120" w:after="120" w:line="360" w:lineRule="auto"/>
        <w:ind w:left="1416" w:hanging="566"/>
        <w:rPr>
          <w:szCs w:val="24"/>
        </w:rPr>
      </w:pPr>
      <w:r w:rsidRPr="0034080E">
        <w:t>b)</w:t>
      </w:r>
      <w:r w:rsidRPr="0034080E">
        <w:tab/>
        <w:t xml:space="preserve">reviderede datasæt og metadata for relevante tidsserier, hvis der foretages en revision af datasæt, der er indsendt til Kommissionen (Eurostat), inden denne forordning finder anvendelse. </w:t>
      </w:r>
    </w:p>
    <w:p w14:paraId="02A4F70F" w14:textId="77777777" w:rsidR="0034080E" w:rsidRPr="0034080E" w:rsidRDefault="0034080E" w:rsidP="0034080E">
      <w:pPr>
        <w:spacing w:before="120" w:after="120" w:line="360" w:lineRule="auto"/>
        <w:ind w:left="850"/>
        <w:rPr>
          <w:szCs w:val="24"/>
        </w:rPr>
      </w:pPr>
      <w:r w:rsidRPr="0034080E">
        <w:t xml:space="preserve">De reviderede datasæt og metadata </w:t>
      </w:r>
      <w:r w:rsidRPr="0034080E">
        <w:rPr>
          <w:b/>
          <w:bCs/>
          <w:i/>
          <w:iCs/>
        </w:rPr>
        <w:t>indberettes</w:t>
      </w:r>
      <w:r w:rsidRPr="0034080E">
        <w:t xml:space="preserve"> </w:t>
      </w:r>
      <w:r w:rsidRPr="0034080E">
        <w:rPr>
          <w:b/>
          <w:bCs/>
          <w:i/>
          <w:iCs/>
        </w:rPr>
        <w:t>senest 14 kalenderdage efter revisionen</w:t>
      </w:r>
      <w:r w:rsidRPr="0034080E">
        <w:t xml:space="preserve"> og suppleres af kvalitetsrapportering i overensstemmelse med artikel 12.</w:t>
      </w:r>
    </w:p>
    <w:p w14:paraId="0DA69DF8" w14:textId="77777777" w:rsidR="0034080E" w:rsidRPr="0034080E" w:rsidRDefault="0034080E" w:rsidP="00FF556B">
      <w:pPr>
        <w:spacing w:before="120" w:after="120" w:line="360" w:lineRule="auto"/>
        <w:ind w:left="850"/>
        <w:rPr>
          <w:szCs w:val="24"/>
        </w:rPr>
      </w:pPr>
      <w:r w:rsidRPr="0034080E">
        <w:rPr>
          <w:b/>
          <w:i/>
        </w:rPr>
        <w:t>Medlemsstaterne underretter uden unødig forsinkelse Kommissionen om enhver beslutning om revision af datasæt og metadata.</w:t>
      </w:r>
    </w:p>
    <w:p w14:paraId="4C06EA51" w14:textId="77777777" w:rsidR="0034080E" w:rsidRPr="0034080E" w:rsidRDefault="0034080E" w:rsidP="0034080E">
      <w:pPr>
        <w:spacing w:before="120" w:after="120" w:line="360" w:lineRule="auto"/>
        <w:jc w:val="center"/>
        <w:rPr>
          <w:szCs w:val="24"/>
        </w:rPr>
      </w:pPr>
      <w:r w:rsidRPr="0034080E">
        <w:t>Artikel 9</w:t>
      </w:r>
      <w:r w:rsidRPr="0034080E">
        <w:br/>
        <w:t>Datakilder og metoder</w:t>
      </w:r>
    </w:p>
    <w:p w14:paraId="4058113F" w14:textId="77777777" w:rsidR="0034080E" w:rsidRPr="0034080E" w:rsidRDefault="0034080E" w:rsidP="0034080E">
      <w:pPr>
        <w:spacing w:before="120" w:after="120" w:line="360" w:lineRule="auto"/>
        <w:ind w:left="850" w:hanging="850"/>
        <w:rPr>
          <w:szCs w:val="24"/>
        </w:rPr>
      </w:pPr>
      <w:r w:rsidRPr="0034080E">
        <w:t>1.</w:t>
      </w:r>
      <w:r w:rsidRPr="0034080E">
        <w:tab/>
        <w:t>Medlemsstaterne og Kommissionen (Eurostat) anvender en eller flere af følgende datakilder, forudsat at de kan anvendes til at udarbejde statistikker, der opfylder kvalitetskravene i artikel 12:</w:t>
      </w:r>
    </w:p>
    <w:p w14:paraId="0D9A8657" w14:textId="77777777" w:rsidR="0034080E" w:rsidRPr="0034080E" w:rsidRDefault="0034080E" w:rsidP="0034080E">
      <w:pPr>
        <w:spacing w:before="120" w:after="120" w:line="360" w:lineRule="auto"/>
        <w:ind w:left="1416" w:hanging="566"/>
        <w:rPr>
          <w:szCs w:val="24"/>
        </w:rPr>
      </w:pPr>
      <w:r w:rsidRPr="0034080E">
        <w:t>a)</w:t>
      </w:r>
      <w:r w:rsidRPr="0034080E">
        <w:tab/>
        <w:t>administrative datakilder</w:t>
      </w:r>
    </w:p>
    <w:p w14:paraId="7C207305" w14:textId="77777777" w:rsidR="0034080E" w:rsidRPr="0034080E" w:rsidRDefault="0034080E" w:rsidP="0034080E">
      <w:pPr>
        <w:spacing w:before="120" w:after="120" w:line="360" w:lineRule="auto"/>
        <w:ind w:left="1416" w:hanging="566"/>
        <w:rPr>
          <w:szCs w:val="24"/>
        </w:rPr>
      </w:pPr>
      <w:r w:rsidRPr="0034080E">
        <w:t>b)</w:t>
      </w:r>
      <w:r w:rsidRPr="0034080E">
        <w:tab/>
        <w:t>statistiske undersøgelser eller andre indsamlinger af statistiske data</w:t>
      </w:r>
    </w:p>
    <w:p w14:paraId="03E98899" w14:textId="77777777" w:rsidR="0034080E" w:rsidRPr="0034080E" w:rsidRDefault="0034080E" w:rsidP="0034080E">
      <w:pPr>
        <w:spacing w:before="120" w:after="120" w:line="360" w:lineRule="auto"/>
        <w:ind w:left="1416" w:hanging="566"/>
        <w:rPr>
          <w:szCs w:val="24"/>
        </w:rPr>
      </w:pPr>
      <w:r w:rsidRPr="0034080E">
        <w:t>c)</w:t>
      </w:r>
      <w:r w:rsidRPr="0034080E">
        <w:tab/>
        <w:t>andre kilder, herunder privatejede data</w:t>
      </w:r>
    </w:p>
    <w:p w14:paraId="3129F9C6" w14:textId="77777777" w:rsidR="0034080E" w:rsidRPr="0034080E" w:rsidRDefault="0034080E" w:rsidP="0034080E">
      <w:pPr>
        <w:spacing w:before="120" w:after="120" w:line="360" w:lineRule="auto"/>
        <w:ind w:left="1416" w:hanging="566"/>
        <w:rPr>
          <w:szCs w:val="24"/>
        </w:rPr>
      </w:pPr>
      <w:r w:rsidRPr="0034080E">
        <w:lastRenderedPageBreak/>
        <w:t>d)</w:t>
      </w:r>
      <w:r w:rsidRPr="0034080E">
        <w:tab/>
        <w:t xml:space="preserve">genanvendelse af data, der hidrører fra udveksling af data mellem nationale statistikmyndigheder og Kommissionen (Eurostat) inden for </w:t>
      </w:r>
      <w:proofErr w:type="spellStart"/>
      <w:r w:rsidRPr="0034080E">
        <w:rPr>
          <w:b/>
          <w:bCs/>
          <w:i/>
          <w:iCs/>
        </w:rPr>
        <w:t>ESS</w:t>
      </w:r>
      <w:proofErr w:type="spellEnd"/>
      <w:r w:rsidRPr="0034080E">
        <w:t>.</w:t>
      </w:r>
    </w:p>
    <w:p w14:paraId="325FF081" w14:textId="77777777" w:rsidR="0034080E" w:rsidRPr="0034080E" w:rsidRDefault="0034080E" w:rsidP="0034080E">
      <w:pPr>
        <w:spacing w:before="120" w:after="120" w:line="360" w:lineRule="auto"/>
        <w:ind w:left="850" w:hanging="850"/>
        <w:rPr>
          <w:szCs w:val="24"/>
        </w:rPr>
      </w:pPr>
      <w:r w:rsidRPr="0034080E">
        <w:t>2.</w:t>
      </w:r>
      <w:r w:rsidRPr="0034080E">
        <w:tab/>
        <w:t>Medlemsstaterne vurderer og overvåger kvaliteten af de anvendte datakilder, herunder administrative registerdata og andre relevante kilder.</w:t>
      </w:r>
    </w:p>
    <w:p w14:paraId="259A5AF5" w14:textId="77777777" w:rsidR="0034080E" w:rsidRPr="0034080E" w:rsidRDefault="0034080E" w:rsidP="0034080E">
      <w:pPr>
        <w:spacing w:before="120" w:after="120" w:line="360" w:lineRule="auto"/>
        <w:ind w:left="850" w:hanging="850"/>
        <w:rPr>
          <w:szCs w:val="24"/>
        </w:rPr>
      </w:pPr>
      <w:r w:rsidRPr="0034080E">
        <w:t>3.</w:t>
      </w:r>
      <w:r w:rsidRPr="0034080E">
        <w:tab/>
      </w:r>
      <w:r w:rsidRPr="0034080E">
        <w:rPr>
          <w:b/>
          <w:i/>
        </w:rPr>
        <w:t xml:space="preserve">Medlemsstaterne tilstræber løbende at udvikle innovative kilder og metoder og anvender disse til at forbedre de statistikker, der udarbejdes i henhold til denne forordning, forudsat at de kan anvendes til at udarbejde statistikker, der opfylder kvalitetskravene i artikel 12. </w:t>
      </w:r>
      <w:r w:rsidRPr="0034080E">
        <w:t>▌</w:t>
      </w:r>
    </w:p>
    <w:p w14:paraId="2DA03788" w14:textId="77777777" w:rsidR="0034080E" w:rsidRPr="0034080E" w:rsidRDefault="0034080E" w:rsidP="0034080E">
      <w:pPr>
        <w:spacing w:before="120" w:after="120" w:line="360" w:lineRule="auto"/>
        <w:ind w:left="850" w:hanging="850"/>
        <w:rPr>
          <w:szCs w:val="24"/>
        </w:rPr>
      </w:pPr>
      <w:r w:rsidRPr="0034080E">
        <w:t>4.</w:t>
      </w:r>
      <w:r w:rsidRPr="0034080E">
        <w:tab/>
        <w:t>De statistikker, der udarbejdes i henhold til denne forordning, baseres på statistisk velfunderede og veldokumenterede metoder, som tager hensyn til internationale henstillinger og bedste praksis såsom "livstegn" ▌og andre videnskabeligt baserede statistiske estimeringsmetoder, som anvendes til at beregne befolkningen med sædvanlig bopæl i medlemsstaterne.</w:t>
      </w:r>
    </w:p>
    <w:p w14:paraId="767F1DAA" w14:textId="77777777" w:rsidR="0034080E" w:rsidRPr="0034080E" w:rsidRDefault="0034080E" w:rsidP="0034080E">
      <w:pPr>
        <w:spacing w:before="120" w:after="120" w:line="360" w:lineRule="auto"/>
        <w:ind w:left="850" w:hanging="850"/>
        <w:rPr>
          <w:szCs w:val="24"/>
        </w:rPr>
      </w:pPr>
      <w:r w:rsidRPr="0034080E">
        <w:t>5.</w:t>
      </w:r>
      <w:r w:rsidRPr="0034080E">
        <w:tab/>
        <w:t xml:space="preserve">Efter </w:t>
      </w:r>
      <w:r w:rsidRPr="0034080E">
        <w:rPr>
          <w:b/>
          <w:bCs/>
          <w:i/>
          <w:iCs/>
        </w:rPr>
        <w:t>en behørigt begrundet</w:t>
      </w:r>
      <w:r w:rsidRPr="0034080E">
        <w:t xml:space="preserve"> anmodning </w:t>
      </w:r>
      <w:r w:rsidRPr="0034080E">
        <w:rPr>
          <w:b/>
          <w:bCs/>
          <w:i/>
          <w:iCs/>
        </w:rPr>
        <w:t>fra Kommissionen (Eurostat)</w:t>
      </w:r>
      <w:r w:rsidRPr="0034080E">
        <w:t>, forelægger medlemsstaterne Kommissionen (Eurostat) resultaterne af vurderingen af datakilderne, dokumentationen af metoderne og de nødvendige præciseringer.</w:t>
      </w:r>
    </w:p>
    <w:p w14:paraId="05A20AFB" w14:textId="77777777" w:rsidR="0034080E" w:rsidRPr="0034080E" w:rsidRDefault="0034080E" w:rsidP="0034080E">
      <w:pPr>
        <w:spacing w:before="120" w:after="120" w:line="360" w:lineRule="auto"/>
        <w:jc w:val="center"/>
        <w:rPr>
          <w:szCs w:val="24"/>
        </w:rPr>
      </w:pPr>
      <w:r w:rsidRPr="0034080E">
        <w:t>Artikel 10</w:t>
      </w:r>
      <w:r w:rsidRPr="0034080E">
        <w:br/>
        <w:t>Rettidig adgang til og genanvendelse af administrative data</w:t>
      </w:r>
    </w:p>
    <w:p w14:paraId="348BFB5A" w14:textId="77777777" w:rsidR="0034080E" w:rsidRPr="0034080E" w:rsidRDefault="0034080E" w:rsidP="0034080E">
      <w:pPr>
        <w:spacing w:before="120" w:after="120" w:line="360" w:lineRule="auto"/>
        <w:ind w:left="850" w:hanging="850"/>
        <w:rPr>
          <w:szCs w:val="24"/>
        </w:rPr>
      </w:pPr>
      <w:r w:rsidRPr="0034080E">
        <w:t>1.</w:t>
      </w:r>
      <w:r w:rsidRPr="0034080E">
        <w:tab/>
      </w:r>
      <w:r w:rsidRPr="0034080E">
        <w:rPr>
          <w:b/>
          <w:bCs/>
          <w:i/>
          <w:iCs/>
        </w:rPr>
        <w:t xml:space="preserve">I overensstemmelser med artikel </w:t>
      </w:r>
      <w:proofErr w:type="spellStart"/>
      <w:r w:rsidRPr="0034080E">
        <w:rPr>
          <w:b/>
          <w:bCs/>
          <w:i/>
          <w:iCs/>
        </w:rPr>
        <w:t>17a</w:t>
      </w:r>
      <w:proofErr w:type="spellEnd"/>
      <w:r w:rsidRPr="0034080E">
        <w:rPr>
          <w:b/>
          <w:bCs/>
          <w:i/>
          <w:iCs/>
        </w:rPr>
        <w:t xml:space="preserve"> i forordning (EF) nr. 223/2009 giver</w:t>
      </w:r>
      <w:r w:rsidRPr="0034080E">
        <w:t xml:space="preserve"> de nationale myndigheder med ansvar for administrative datakilder, der er relevante for denne forordning, tilladelse til at genanvende disse data i tilstrækkelig god tid og med tilstrækkelig hyppighed til, at statistikkerne kan udarbejdes og indsendes inden for fristerne og i overensstemmelse med de specifikke kvalitetskrav i henhold til denne forordning. </w:t>
      </w:r>
      <w:r w:rsidRPr="0034080E">
        <w:rPr>
          <w:b/>
          <w:bCs/>
          <w:i/>
          <w:iCs/>
        </w:rPr>
        <w:t>De nationale statistikmyndigheder og de nationale myndigheder med ansvar for administrative registre fastlægger de nødvendige samarbejdsmekanismer med henblik på rettidig og gratis adgang til disse registre</w:t>
      </w:r>
      <w:r w:rsidRPr="0034080E">
        <w:t>.</w:t>
      </w:r>
    </w:p>
    <w:p w14:paraId="79368010" w14:textId="097AF08D" w:rsidR="0034080E" w:rsidRPr="0034080E" w:rsidRDefault="0034080E" w:rsidP="0034080E">
      <w:pPr>
        <w:spacing w:before="120" w:after="120" w:line="360" w:lineRule="auto"/>
        <w:ind w:left="850" w:hanging="850"/>
        <w:rPr>
          <w:szCs w:val="24"/>
        </w:rPr>
      </w:pPr>
      <w:proofErr w:type="spellStart"/>
      <w:r w:rsidRPr="0034080E">
        <w:rPr>
          <w:b/>
          <w:i/>
        </w:rPr>
        <w:t>1a</w:t>
      </w:r>
      <w:proofErr w:type="spellEnd"/>
      <w:r w:rsidRPr="0034080E">
        <w:rPr>
          <w:b/>
          <w:i/>
        </w:rPr>
        <w:t>.</w:t>
      </w:r>
      <w:r w:rsidRPr="0034080E">
        <w:tab/>
      </w:r>
      <w:r w:rsidRPr="0034080E">
        <w:rPr>
          <w:b/>
          <w:i/>
        </w:rPr>
        <w:t xml:space="preserve">Med henblik på udarbejdelse af statistikker over detaljerede aspekter af bygningers energimæssige egenskaber skal de nationale statistikmyndigheder have rettidig og regelmæssig adgang til de nationale databaser over bygningers energimæssige ydeevne i henhold til direktiv </w:t>
      </w:r>
      <w:r w:rsidR="006E6C3B" w:rsidRPr="00FF556B">
        <w:rPr>
          <w:b/>
          <w:bCs/>
          <w:i/>
          <w:szCs w:val="24"/>
          <w:lang w:eastAsia="en-US"/>
        </w:rPr>
        <w:t>(EU) 2024/1275</w:t>
      </w:r>
      <w:r w:rsidRPr="00E94F94">
        <w:rPr>
          <w:b/>
          <w:i/>
        </w:rPr>
        <w:t xml:space="preserve"> </w:t>
      </w:r>
      <w:r w:rsidRPr="0034080E">
        <w:rPr>
          <w:b/>
          <w:i/>
        </w:rPr>
        <w:t>og skal have lov til at genanvende administrative data fra de databaser.</w:t>
      </w:r>
    </w:p>
    <w:p w14:paraId="3ADBD3E2" w14:textId="77777777" w:rsidR="0034080E" w:rsidRPr="0034080E" w:rsidRDefault="0034080E" w:rsidP="0034080E">
      <w:pPr>
        <w:spacing w:before="120" w:after="120" w:line="360" w:lineRule="auto"/>
        <w:ind w:left="850" w:hanging="850"/>
        <w:rPr>
          <w:szCs w:val="24"/>
        </w:rPr>
      </w:pPr>
      <w:proofErr w:type="spellStart"/>
      <w:r w:rsidRPr="0034080E">
        <w:rPr>
          <w:b/>
          <w:i/>
        </w:rPr>
        <w:t>1b</w:t>
      </w:r>
      <w:proofErr w:type="spellEnd"/>
      <w:r w:rsidRPr="0034080E">
        <w:rPr>
          <w:b/>
          <w:i/>
        </w:rPr>
        <w:t>.</w:t>
      </w:r>
      <w:r w:rsidRPr="0034080E">
        <w:tab/>
      </w:r>
      <w:r w:rsidRPr="0034080E">
        <w:rPr>
          <w:b/>
          <w:i/>
        </w:rPr>
        <w:t xml:space="preserve">Med henblik på udarbejdelse af populationsopdelinger efter køn anvender de </w:t>
      </w:r>
      <w:r w:rsidRPr="0034080E">
        <w:rPr>
          <w:b/>
          <w:i/>
        </w:rPr>
        <w:lastRenderedPageBreak/>
        <w:t>nationale statistikmyndigheder tilgængelige oplysninger i nationale administrative datakilder.</w:t>
      </w:r>
    </w:p>
    <w:p w14:paraId="1E5C5880" w14:textId="77777777" w:rsidR="0034080E" w:rsidRPr="0034080E" w:rsidRDefault="0034080E" w:rsidP="0034080E">
      <w:pPr>
        <w:spacing w:before="120" w:after="120" w:line="360" w:lineRule="auto"/>
        <w:ind w:left="850" w:hanging="850"/>
        <w:rPr>
          <w:szCs w:val="24"/>
        </w:rPr>
      </w:pPr>
      <w:r w:rsidRPr="0034080E">
        <w:t>2.</w:t>
      </w:r>
      <w:r w:rsidRPr="0034080E">
        <w:tab/>
        <w:t xml:space="preserve">Med henblik på denne forordning har Kommissionen (Eurostat) mulighed for, efter anmodning, rettidigt at tilgå og genanvende relevante data og metadata fra de databaser og </w:t>
      </w:r>
      <w:proofErr w:type="spellStart"/>
      <w:r w:rsidRPr="0034080E">
        <w:t>interoperabilitetssystemer</w:t>
      </w:r>
      <w:proofErr w:type="spellEnd"/>
      <w:r w:rsidRPr="0034080E">
        <w:t xml:space="preserve">, der forvaltes af EU-organer og -agenturer, bl.a. i henhold til forordning (EU) nr. 910/2014 </w:t>
      </w:r>
      <w:r w:rsidRPr="0034080E">
        <w:rPr>
          <w:b/>
          <w:bCs/>
          <w:i/>
          <w:iCs/>
        </w:rPr>
        <w:t>og</w:t>
      </w:r>
      <w:r w:rsidRPr="0034080E">
        <w:t xml:space="preserve"> (EU) 2018/1724, samt statistiske data, der er lagret i det centrale register for rapportering og statistik (</w:t>
      </w:r>
      <w:proofErr w:type="spellStart"/>
      <w:r w:rsidRPr="0034080E">
        <w:t>CRRS</w:t>
      </w:r>
      <w:proofErr w:type="spellEnd"/>
      <w:r w:rsidRPr="0034080E">
        <w:t>)</w:t>
      </w:r>
      <w:r w:rsidRPr="0034080E">
        <w:rPr>
          <w:b/>
          <w:bCs/>
          <w:i/>
          <w:iCs/>
        </w:rPr>
        <w:t>.</w:t>
      </w:r>
      <w:r w:rsidRPr="0034080E">
        <w:rPr>
          <w:b/>
          <w:i/>
        </w:rPr>
        <w:t xml:space="preserve"> </w:t>
      </w:r>
      <w:r w:rsidRPr="0034080E">
        <w:rPr>
          <w:b/>
          <w:bCs/>
          <w:i/>
          <w:iCs/>
        </w:rPr>
        <w:t xml:space="preserve">Det er især data fra de </w:t>
      </w:r>
      <w:proofErr w:type="spellStart"/>
      <w:r w:rsidRPr="0034080E">
        <w:rPr>
          <w:b/>
          <w:bCs/>
          <w:i/>
          <w:iCs/>
        </w:rPr>
        <w:t>interoperable</w:t>
      </w:r>
      <w:proofErr w:type="spellEnd"/>
      <w:r w:rsidRPr="0034080E">
        <w:rPr>
          <w:b/>
          <w:bCs/>
          <w:i/>
          <w:iCs/>
        </w:rPr>
        <w:t xml:space="preserve"> Store IT-systemer inden for Området med Frihed, Sikkerhed og Retfærdighed fra </w:t>
      </w:r>
      <w:proofErr w:type="spellStart"/>
      <w:r w:rsidRPr="0034080E">
        <w:rPr>
          <w:b/>
          <w:bCs/>
          <w:i/>
          <w:iCs/>
        </w:rPr>
        <w:t>CRRS</w:t>
      </w:r>
      <w:proofErr w:type="spellEnd"/>
      <w:r w:rsidRPr="0034080E">
        <w:rPr>
          <w:b/>
          <w:bCs/>
          <w:i/>
          <w:iCs/>
        </w:rPr>
        <w:t>, der skal vurderes af Kommissionen (Eurostat)</w:t>
      </w:r>
      <w:r w:rsidRPr="0034080E">
        <w:t xml:space="preserve">, i overensstemmelse med forordning (EU) 2019/817 og (EU) 2019/818 og forordningerne om oprettelse af de systemer, hvis statistiske data er lagret i </w:t>
      </w:r>
      <w:proofErr w:type="spellStart"/>
      <w:r w:rsidRPr="0034080E">
        <w:t>CRRS</w:t>
      </w:r>
      <w:proofErr w:type="spellEnd"/>
      <w:r w:rsidRPr="0034080E">
        <w:t>. I den forbindelse samarbejder Kommissionen (Eurostat) yderligere med de relevante EU-organer og -agenturer med henblik på at specificere de skræddersyede statistiske data og metadata, som, hvor det er muligt i henhold til EU-retten, kræves til europæiske befolknings- og boligstatistikker, de driftsmæssige bestemmelser for indsendelsen heraf samt de nødvendige ledsagende fysiske og logiske beskyttelsesforanstaltninger.</w:t>
      </w:r>
    </w:p>
    <w:p w14:paraId="57BBE058" w14:textId="77777777" w:rsidR="0034080E" w:rsidRPr="0034080E" w:rsidRDefault="0034080E" w:rsidP="0034080E">
      <w:pPr>
        <w:spacing w:before="120" w:after="120" w:line="360" w:lineRule="auto"/>
        <w:jc w:val="center"/>
        <w:rPr>
          <w:szCs w:val="24"/>
        </w:rPr>
      </w:pPr>
      <w:r w:rsidRPr="0034080E">
        <w:t>Artikel 11</w:t>
      </w:r>
      <w:r w:rsidRPr="0034080E">
        <w:br/>
        <w:t>Lister over lande og områder</w:t>
      </w:r>
    </w:p>
    <w:p w14:paraId="5D9A727F" w14:textId="77777777" w:rsidR="0034080E" w:rsidRPr="0034080E" w:rsidRDefault="0034080E" w:rsidP="0034080E">
      <w:pPr>
        <w:spacing w:before="120" w:after="120" w:line="360" w:lineRule="auto"/>
        <w:ind w:left="850" w:hanging="850"/>
        <w:rPr>
          <w:szCs w:val="24"/>
        </w:rPr>
      </w:pPr>
      <w:r w:rsidRPr="0034080E">
        <w:t>1.</w:t>
      </w:r>
      <w:r w:rsidRPr="0034080E">
        <w:tab/>
        <w:t>Hvis datasættene omfatter oplysninger, som er opdelt efter lande eller områder, anvender medlemsstaterne specifikke opdelinger med henblik på nærværende forordning og forordning (EF) nr. 862/2007.</w:t>
      </w:r>
    </w:p>
    <w:p w14:paraId="09276CDF" w14:textId="77777777" w:rsidR="0034080E" w:rsidRPr="0034080E" w:rsidRDefault="0034080E" w:rsidP="0034080E">
      <w:pPr>
        <w:spacing w:before="120" w:after="120" w:line="360" w:lineRule="auto"/>
        <w:ind w:left="850" w:hanging="850"/>
        <w:rPr>
          <w:szCs w:val="24"/>
        </w:rPr>
      </w:pPr>
      <w:r w:rsidRPr="0034080E">
        <w:t>2.</w:t>
      </w:r>
      <w:r w:rsidRPr="0034080E">
        <w:tab/>
        <w:t xml:space="preserve">Kommissionen vedtager gennemførelsesretsakter, som præciserer eller ajourfører de lister over lande og </w:t>
      </w:r>
      <w:r w:rsidRPr="0034080E">
        <w:rPr>
          <w:b/>
          <w:bCs/>
          <w:i/>
          <w:iCs/>
        </w:rPr>
        <w:t>territorier</w:t>
      </w:r>
      <w:r w:rsidRPr="0034080E">
        <w:t>, der finder anvendelse på opdelinger af statistikker, som udarbejdes i henhold til denne forordning. Disse gennemførelsesretsakter vedtages efter undersøgelsesproceduren, jf. denne forordnings artikel 18, stk. 2. ▌</w:t>
      </w:r>
    </w:p>
    <w:p w14:paraId="48886EB8" w14:textId="77777777" w:rsidR="0034080E" w:rsidRPr="0034080E" w:rsidRDefault="0034080E" w:rsidP="0034080E">
      <w:pPr>
        <w:spacing w:before="120" w:after="120" w:line="360" w:lineRule="auto"/>
        <w:ind w:left="850" w:hanging="850"/>
        <w:rPr>
          <w:szCs w:val="24"/>
        </w:rPr>
      </w:pPr>
      <w:r w:rsidRPr="0034080E">
        <w:t>3.</w:t>
      </w:r>
      <w:r w:rsidRPr="0034080E">
        <w:tab/>
        <w:t>Gennemførelsesretsakter, som ændrer mere end en tredjedel af opdelingen af kategorier af lande eller områder, finder tidligst anvendelse 12 måneder efter deres ikrafttræden.</w:t>
      </w:r>
    </w:p>
    <w:p w14:paraId="350C5C2A" w14:textId="77777777" w:rsidR="0034080E" w:rsidRPr="0034080E" w:rsidRDefault="0034080E" w:rsidP="0034080E">
      <w:pPr>
        <w:spacing w:before="120" w:after="120" w:line="360" w:lineRule="auto"/>
        <w:jc w:val="center"/>
        <w:rPr>
          <w:szCs w:val="24"/>
        </w:rPr>
      </w:pPr>
      <w:r w:rsidRPr="0034080E">
        <w:t>Artikel 12</w:t>
      </w:r>
      <w:r w:rsidRPr="0034080E">
        <w:br/>
        <w:t>Kvalitetskrav og kvalitetsrapporter</w:t>
      </w:r>
    </w:p>
    <w:p w14:paraId="36389080" w14:textId="77777777" w:rsidR="0034080E" w:rsidRPr="0034080E" w:rsidRDefault="0034080E" w:rsidP="0034080E">
      <w:pPr>
        <w:spacing w:before="120" w:after="120" w:line="360" w:lineRule="auto"/>
        <w:ind w:left="850" w:hanging="850"/>
        <w:rPr>
          <w:szCs w:val="24"/>
        </w:rPr>
      </w:pPr>
      <w:r w:rsidRPr="0034080E">
        <w:t>1.</w:t>
      </w:r>
      <w:r w:rsidRPr="0034080E">
        <w:tab/>
        <w:t xml:space="preserve">Medlemsstaterne træffer de fornødne foranstaltninger for at sikre kvaliteten af de </w:t>
      </w:r>
      <w:r w:rsidRPr="0034080E">
        <w:rPr>
          <w:b/>
          <w:bCs/>
          <w:i/>
          <w:iCs/>
        </w:rPr>
        <w:lastRenderedPageBreak/>
        <w:t>indberettede</w:t>
      </w:r>
      <w:r w:rsidRPr="0034080E">
        <w:t xml:space="preserve"> datasæt og metadata.</w:t>
      </w:r>
    </w:p>
    <w:p w14:paraId="330C3ECA" w14:textId="77777777" w:rsidR="0034080E" w:rsidRPr="0034080E" w:rsidRDefault="0034080E" w:rsidP="0034080E">
      <w:pPr>
        <w:spacing w:before="120" w:after="120" w:line="360" w:lineRule="auto"/>
        <w:ind w:left="850" w:hanging="850"/>
        <w:rPr>
          <w:szCs w:val="24"/>
        </w:rPr>
      </w:pPr>
      <w:r w:rsidRPr="0034080E">
        <w:t>2.</w:t>
      </w:r>
      <w:r w:rsidRPr="0034080E">
        <w:tab/>
        <w:t>Medlemsstaterne træffer passende og effektive foranstaltninger for at:</w:t>
      </w:r>
    </w:p>
    <w:p w14:paraId="77D19F60" w14:textId="77777777" w:rsidR="0034080E" w:rsidRPr="0034080E" w:rsidRDefault="0034080E" w:rsidP="0034080E">
      <w:pPr>
        <w:spacing w:before="120" w:after="120" w:line="360" w:lineRule="auto"/>
        <w:ind w:left="1416" w:hanging="566"/>
        <w:rPr>
          <w:szCs w:val="24"/>
        </w:rPr>
      </w:pPr>
      <w:r w:rsidRPr="0034080E">
        <w:t>a)</w:t>
      </w:r>
      <w:r w:rsidRPr="0034080E">
        <w:tab/>
        <w:t>gennemføre de regler vedrørende befolkningsgrundlaget, der er fastsat i artikel 3, på en ensartet måde og uafhængigt af de anvendte datakilder</w:t>
      </w:r>
    </w:p>
    <w:p w14:paraId="3FDC1777" w14:textId="77777777" w:rsidR="0034080E" w:rsidRPr="0034080E" w:rsidRDefault="0034080E" w:rsidP="0034080E">
      <w:pPr>
        <w:spacing w:before="120" w:after="120" w:line="360" w:lineRule="auto"/>
        <w:ind w:left="1416" w:hanging="566"/>
        <w:rPr>
          <w:szCs w:val="24"/>
        </w:rPr>
      </w:pPr>
      <w:r w:rsidRPr="0034080E">
        <w:t>b)</w:t>
      </w:r>
      <w:r w:rsidRPr="0034080E">
        <w:tab/>
        <w:t>medregne eller foretage skøn over befolkningsgrupper, der er vanskelige at nå</w:t>
      </w:r>
    </w:p>
    <w:p w14:paraId="797D1827" w14:textId="77777777" w:rsidR="0034080E" w:rsidRPr="0034080E" w:rsidRDefault="0034080E" w:rsidP="0034080E">
      <w:pPr>
        <w:spacing w:before="120" w:after="120" w:line="360" w:lineRule="auto"/>
        <w:ind w:left="1416" w:hanging="566"/>
        <w:rPr>
          <w:szCs w:val="24"/>
        </w:rPr>
      </w:pPr>
      <w:r w:rsidRPr="0034080E">
        <w:t>c)</w:t>
      </w:r>
      <w:r w:rsidRPr="0034080E">
        <w:tab/>
        <w:t>kontrollere fuldstændigheden og nøjagtigheden af den befolkning, der er omfattet, i overensstemmelse med artikel 3</w:t>
      </w:r>
    </w:p>
    <w:p w14:paraId="4F148DE6" w14:textId="77777777" w:rsidR="0034080E" w:rsidRPr="0034080E" w:rsidRDefault="0034080E" w:rsidP="0034080E">
      <w:pPr>
        <w:spacing w:before="120" w:after="120" w:line="360" w:lineRule="auto"/>
        <w:ind w:left="1416" w:hanging="566"/>
        <w:rPr>
          <w:szCs w:val="24"/>
        </w:rPr>
      </w:pPr>
      <w:r w:rsidRPr="0034080E">
        <w:t>d)</w:t>
      </w:r>
      <w:r w:rsidRPr="0034080E">
        <w:tab/>
        <w:t>fastlægge rammer, der er egnede til formålet med nærværende forordning og artikel 12 i forordning (EU) 2019/1700</w:t>
      </w:r>
    </w:p>
    <w:p w14:paraId="62948299" w14:textId="77777777" w:rsidR="0034080E" w:rsidRPr="0034080E" w:rsidRDefault="0034080E" w:rsidP="0034080E">
      <w:pPr>
        <w:spacing w:before="120" w:after="120" w:line="360" w:lineRule="auto"/>
        <w:ind w:left="1416" w:hanging="566"/>
        <w:rPr>
          <w:szCs w:val="24"/>
        </w:rPr>
      </w:pPr>
      <w:r w:rsidRPr="0034080E">
        <w:t>e)</w:t>
      </w:r>
      <w:r w:rsidRPr="0034080E">
        <w:tab/>
        <w:t>undgå eventuelle risici for undertælling eller dobbelttælling som følge af personers frie bevægelighed i Unionen, personers adgang til grænseoverskridende tjenesteydelser i forbindelse med vitale hændelser og personers ret til at foretage grænseoverskridende køb og at eje og bruge boliger i hele Unionen</w:t>
      </w:r>
      <w:r w:rsidRPr="0034080E">
        <w:rPr>
          <w:b/>
          <w:bCs/>
          <w:i/>
          <w:iCs/>
        </w:rPr>
        <w:t xml:space="preserve">, f.eks. ved at indføre fælles digitale </w:t>
      </w:r>
      <w:proofErr w:type="spellStart"/>
      <w:r w:rsidRPr="0034080E">
        <w:rPr>
          <w:b/>
          <w:bCs/>
          <w:i/>
          <w:iCs/>
        </w:rPr>
        <w:t>identifikatorer</w:t>
      </w:r>
      <w:proofErr w:type="spellEnd"/>
    </w:p>
    <w:p w14:paraId="766323CF" w14:textId="77777777" w:rsidR="0034080E" w:rsidRPr="0034080E" w:rsidRDefault="0034080E" w:rsidP="0034080E">
      <w:pPr>
        <w:spacing w:before="120" w:after="120" w:line="360" w:lineRule="auto"/>
        <w:ind w:left="1416" w:hanging="566"/>
        <w:rPr>
          <w:szCs w:val="24"/>
        </w:rPr>
      </w:pPr>
      <w:r w:rsidRPr="0034080E">
        <w:t>f)</w:t>
      </w:r>
      <w:r w:rsidRPr="0034080E">
        <w:tab/>
      </w:r>
      <w:r w:rsidRPr="0034080E">
        <w:rPr>
          <w:b/>
          <w:bCs/>
          <w:i/>
          <w:iCs/>
        </w:rPr>
        <w:t>undgå eventuelle risici for undertælling eller dobbelttælling og sikre bedre sammenlignelighed af</w:t>
      </w:r>
      <w:r w:rsidRPr="0034080E">
        <w:t xml:space="preserve"> migrationsstrømmene</w:t>
      </w:r>
    </w:p>
    <w:p w14:paraId="5461C28B" w14:textId="77777777" w:rsidR="0034080E" w:rsidRPr="0034080E" w:rsidRDefault="0034080E" w:rsidP="0034080E">
      <w:pPr>
        <w:spacing w:before="120" w:after="120" w:line="360" w:lineRule="auto"/>
        <w:ind w:left="1416" w:hanging="566"/>
        <w:rPr>
          <w:szCs w:val="24"/>
        </w:rPr>
      </w:pPr>
      <w:r w:rsidRPr="0034080E">
        <w:t>g)</w:t>
      </w:r>
      <w:r w:rsidRPr="0034080E">
        <w:tab/>
        <w:t>forsyne Kommissionen (Eurostat) med alle de data, der er nødvendige for at sikre, at de offentliggjorte europæiske statistikker er fuldstændige.</w:t>
      </w:r>
    </w:p>
    <w:p w14:paraId="4571428F" w14:textId="77777777" w:rsidR="0034080E" w:rsidRPr="0034080E" w:rsidRDefault="0034080E" w:rsidP="0034080E">
      <w:pPr>
        <w:spacing w:before="120" w:after="120" w:line="360" w:lineRule="auto"/>
        <w:ind w:left="851" w:hanging="851"/>
        <w:rPr>
          <w:szCs w:val="24"/>
        </w:rPr>
      </w:pPr>
      <w:proofErr w:type="spellStart"/>
      <w:r w:rsidRPr="0034080E">
        <w:rPr>
          <w:b/>
          <w:i/>
        </w:rPr>
        <w:t>2a</w:t>
      </w:r>
      <w:proofErr w:type="spellEnd"/>
      <w:r w:rsidRPr="0034080E">
        <w:rPr>
          <w:b/>
          <w:i/>
        </w:rPr>
        <w:t>.</w:t>
      </w:r>
      <w:r w:rsidRPr="0034080E">
        <w:tab/>
      </w:r>
      <w:r w:rsidRPr="0034080E">
        <w:rPr>
          <w:b/>
          <w:i/>
        </w:rPr>
        <w:t>Kommissionen (Eurostat) vurderer kvaliteten af metadataene om specifikationerne og dataene, bl.a. med henblik på offentliggørelse af dem på en brugervenlig måde på Kommissionens (Eurostats) websted.</w:t>
      </w:r>
    </w:p>
    <w:p w14:paraId="25134FA7" w14:textId="77777777" w:rsidR="0034080E" w:rsidRPr="0034080E" w:rsidRDefault="0034080E" w:rsidP="0034080E">
      <w:pPr>
        <w:spacing w:before="120" w:after="120" w:line="360" w:lineRule="auto"/>
        <w:ind w:left="850" w:hanging="850"/>
        <w:rPr>
          <w:szCs w:val="24"/>
        </w:rPr>
      </w:pPr>
      <w:r w:rsidRPr="0034080E">
        <w:t>3.</w:t>
      </w:r>
      <w:r w:rsidRPr="0034080E">
        <w:tab/>
        <w:t>For første gang senest den 31. marts 2027 og derefter i alle årstal, der slutter med "0", "3" eller "7" forelægger medlemsstaterne en kvalitetsrapport til Kommissionen (Eurostat), som beskriver kvaliteten af de indsendte statistikker og de statistiske processer for de datasæt, der er indsendt i perioden</w:t>
      </w:r>
      <w:r w:rsidRPr="0034080E">
        <w:rPr>
          <w:b/>
          <w:bCs/>
          <w:i/>
          <w:iCs/>
        </w:rPr>
        <w:t>.</w:t>
      </w:r>
      <w:r w:rsidRPr="0034080E">
        <w:rPr>
          <w:b/>
          <w:i/>
        </w:rPr>
        <w:t xml:space="preserve"> </w:t>
      </w:r>
      <w:r w:rsidRPr="0034080E">
        <w:rPr>
          <w:b/>
          <w:bCs/>
          <w:i/>
          <w:iCs/>
        </w:rPr>
        <w:t>Kvalitetsrapporterne indeholder oplysninger om</w:t>
      </w:r>
      <w:r w:rsidRPr="0034080E">
        <w:t xml:space="preserve"> de anvendte datakilder og metoder, anvendelsen af begreberne og definitionerne og de dermed forbundne mulige virkninger på kvaliteten af de udvalgte datakilder, datarevisioner og deres årsager og virkninger </w:t>
      </w:r>
      <w:r w:rsidRPr="0034080E">
        <w:rPr>
          <w:b/>
          <w:bCs/>
          <w:i/>
          <w:iCs/>
        </w:rPr>
        <w:t>og</w:t>
      </w:r>
      <w:r w:rsidRPr="0034080E">
        <w:t xml:space="preserve"> kontrolmetoderne for statistisk offentliggørelse</w:t>
      </w:r>
      <w:r w:rsidRPr="0034080E">
        <w:rPr>
          <w:b/>
          <w:bCs/>
          <w:i/>
          <w:iCs/>
        </w:rPr>
        <w:t>.</w:t>
      </w:r>
      <w:r w:rsidRPr="0034080E">
        <w:rPr>
          <w:b/>
          <w:i/>
        </w:rPr>
        <w:t xml:space="preserve"> </w:t>
      </w:r>
      <w:r w:rsidRPr="0034080E">
        <w:rPr>
          <w:b/>
          <w:bCs/>
          <w:i/>
          <w:iCs/>
        </w:rPr>
        <w:t>Kvalitetsrapporterne indeholder også</w:t>
      </w:r>
      <w:r w:rsidRPr="0034080E">
        <w:t xml:space="preserve"> en nærmere redegørelse for, hvordan </w:t>
      </w:r>
      <w:r w:rsidRPr="0034080E">
        <w:rPr>
          <w:b/>
          <w:bCs/>
          <w:i/>
          <w:iCs/>
        </w:rPr>
        <w:t>medlemsstaterne har anvendt</w:t>
      </w:r>
      <w:r w:rsidRPr="0034080E">
        <w:t xml:space="preserve"> de i stk. </w:t>
      </w:r>
      <w:r w:rsidRPr="0034080E">
        <w:rPr>
          <w:b/>
          <w:bCs/>
          <w:i/>
          <w:iCs/>
        </w:rPr>
        <w:t>1</w:t>
      </w:r>
      <w:r w:rsidRPr="0034080E">
        <w:t xml:space="preserve"> anførte </w:t>
      </w:r>
      <w:r w:rsidRPr="0034080E">
        <w:rPr>
          <w:b/>
          <w:bCs/>
          <w:i/>
          <w:iCs/>
        </w:rPr>
        <w:t xml:space="preserve">foranstaltninger, og hvordan de </w:t>
      </w:r>
      <w:r w:rsidRPr="0034080E">
        <w:t xml:space="preserve">i stk. </w:t>
      </w:r>
      <w:r w:rsidRPr="0034080E">
        <w:rPr>
          <w:b/>
          <w:bCs/>
          <w:i/>
          <w:iCs/>
        </w:rPr>
        <w:t xml:space="preserve">2 anvendte kvalitetskriterier er blevet </w:t>
      </w:r>
      <w:r w:rsidRPr="0034080E">
        <w:rPr>
          <w:b/>
          <w:bCs/>
          <w:i/>
          <w:iCs/>
        </w:rPr>
        <w:lastRenderedPageBreak/>
        <w:t>opfyldt</w:t>
      </w:r>
      <w:r w:rsidRPr="0034080E">
        <w:t>.</w:t>
      </w:r>
    </w:p>
    <w:p w14:paraId="70E37C20" w14:textId="77777777" w:rsidR="0034080E" w:rsidRPr="0034080E" w:rsidRDefault="0034080E" w:rsidP="0034080E">
      <w:pPr>
        <w:spacing w:before="120" w:after="120" w:line="360" w:lineRule="auto"/>
        <w:ind w:left="850" w:hanging="850"/>
        <w:rPr>
          <w:szCs w:val="24"/>
        </w:rPr>
      </w:pPr>
      <w:r w:rsidRPr="0034080E">
        <w:t>4.</w:t>
      </w:r>
      <w:r w:rsidRPr="0034080E">
        <w:tab/>
        <w:t xml:space="preserve">Kommissionen vedtager gennemførelsesretsakter, hvori den praktiske tilrettelæggelse for og indholdet af kvalitetsrapporterne fastsættes. </w:t>
      </w:r>
    </w:p>
    <w:p w14:paraId="621DDC3F" w14:textId="77777777" w:rsidR="0034080E" w:rsidRPr="0034080E" w:rsidRDefault="0034080E" w:rsidP="0034080E">
      <w:pPr>
        <w:spacing w:before="120" w:after="120" w:line="360" w:lineRule="auto"/>
        <w:ind w:left="850" w:hanging="130"/>
        <w:rPr>
          <w:szCs w:val="24"/>
        </w:rPr>
      </w:pPr>
      <w:r w:rsidRPr="0034080E">
        <w:t xml:space="preserve">Disse gennemførelsesretsakter </w:t>
      </w:r>
      <w:r w:rsidRPr="0034080E">
        <w:rPr>
          <w:b/>
          <w:bCs/>
          <w:i/>
          <w:iCs/>
        </w:rPr>
        <w:t>må ikke medføre betydelige ekstra byrder og omkostninger for medlemsstaterne.</w:t>
      </w:r>
      <w:r w:rsidRPr="0034080E">
        <w:t xml:space="preserve"> </w:t>
      </w:r>
    </w:p>
    <w:p w14:paraId="2E974A35" w14:textId="77777777" w:rsidR="0034080E" w:rsidRPr="0034080E" w:rsidRDefault="0034080E" w:rsidP="0034080E">
      <w:pPr>
        <w:spacing w:before="120" w:after="120" w:line="360" w:lineRule="auto"/>
        <w:ind w:left="850" w:hanging="130"/>
        <w:rPr>
          <w:szCs w:val="24"/>
        </w:rPr>
      </w:pPr>
      <w:r w:rsidRPr="0034080E">
        <w:rPr>
          <w:b/>
          <w:bCs/>
          <w:i/>
          <w:iCs/>
        </w:rPr>
        <w:t>De</w:t>
      </w:r>
      <w:r w:rsidRPr="0034080E">
        <w:t xml:space="preserve"> vedtages efter undersøgelsesproceduren, jf. artikel 18, stk. 2.</w:t>
      </w:r>
    </w:p>
    <w:p w14:paraId="7D06AD9D" w14:textId="77777777" w:rsidR="0034080E" w:rsidRPr="0034080E" w:rsidRDefault="0034080E" w:rsidP="0034080E">
      <w:pPr>
        <w:spacing w:before="120" w:after="120" w:line="360" w:lineRule="auto"/>
        <w:ind w:left="850" w:hanging="850"/>
        <w:rPr>
          <w:szCs w:val="24"/>
        </w:rPr>
      </w:pPr>
      <w:proofErr w:type="spellStart"/>
      <w:r w:rsidRPr="0034080E">
        <w:rPr>
          <w:b/>
          <w:i/>
        </w:rPr>
        <w:t>4a</w:t>
      </w:r>
      <w:proofErr w:type="spellEnd"/>
      <w:r w:rsidRPr="0034080E">
        <w:rPr>
          <w:b/>
          <w:i/>
        </w:rPr>
        <w:t>.</w:t>
      </w:r>
      <w:r w:rsidRPr="0034080E">
        <w:tab/>
      </w:r>
      <w:r w:rsidRPr="0034080E">
        <w:rPr>
          <w:b/>
          <w:i/>
        </w:rPr>
        <w:t>Enhver større tilpasning i henhold til sådanne gennemførelsesretsakter kan gøres til genstand for finansiel og teknisk støtte i henhold til artikel 15 eller en undtagelse i henhold til artikel 19, stk. </w:t>
      </w:r>
      <w:proofErr w:type="spellStart"/>
      <w:r w:rsidRPr="0034080E">
        <w:rPr>
          <w:b/>
          <w:i/>
        </w:rPr>
        <w:t>1a</w:t>
      </w:r>
      <w:proofErr w:type="spellEnd"/>
      <w:r w:rsidRPr="0034080E">
        <w:rPr>
          <w:b/>
          <w:i/>
        </w:rPr>
        <w:t>.</w:t>
      </w:r>
    </w:p>
    <w:p w14:paraId="043F627D" w14:textId="77777777" w:rsidR="0034080E" w:rsidRPr="0034080E" w:rsidRDefault="0034080E" w:rsidP="0034080E">
      <w:pPr>
        <w:spacing w:before="120" w:after="120" w:line="360" w:lineRule="auto"/>
        <w:ind w:left="850" w:hanging="850"/>
        <w:rPr>
          <w:szCs w:val="24"/>
        </w:rPr>
      </w:pPr>
      <w:r w:rsidRPr="0034080E">
        <w:t>5.</w:t>
      </w:r>
      <w:r w:rsidRPr="0034080E">
        <w:tab/>
        <w:t>Medlemsstaterne underretter hurtigst muligt Kommissionen (Eurostat) om alle relevante oplysninger eller ændringer med hensyn til gennemførelsen af denne forordning, der kan påvirke kvaliteten af de indsendte statistikker</w:t>
      </w:r>
      <w:r w:rsidRPr="0034080E">
        <w:rPr>
          <w:b/>
          <w:bCs/>
          <w:i/>
          <w:iCs/>
        </w:rPr>
        <w:t>, og træffer foranstaltninger til at løse problemet uden unødig forsinkelse</w:t>
      </w:r>
      <w:r w:rsidRPr="0034080E">
        <w:t>.</w:t>
      </w:r>
    </w:p>
    <w:p w14:paraId="0EB21208" w14:textId="77777777" w:rsidR="0034080E" w:rsidRPr="0034080E" w:rsidRDefault="0034080E" w:rsidP="0034080E">
      <w:pPr>
        <w:spacing w:before="120" w:after="120" w:line="360" w:lineRule="auto"/>
        <w:ind w:left="850" w:hanging="850"/>
        <w:rPr>
          <w:szCs w:val="24"/>
        </w:rPr>
      </w:pPr>
      <w:r w:rsidRPr="0034080E">
        <w:t>6.</w:t>
      </w:r>
      <w:r w:rsidRPr="0034080E">
        <w:tab/>
        <w:t xml:space="preserve">Efter </w:t>
      </w:r>
      <w:r w:rsidRPr="0034080E">
        <w:rPr>
          <w:b/>
          <w:bCs/>
          <w:i/>
          <w:iCs/>
        </w:rPr>
        <w:t>behørigt begrundet</w:t>
      </w:r>
      <w:r w:rsidRPr="0034080E">
        <w:t xml:space="preserve"> anmodning fra Kommissionen (Eurostat) indsender medlemsstaterne</w:t>
      </w:r>
      <w:r w:rsidRPr="0034080E">
        <w:rPr>
          <w:b/>
          <w:bCs/>
          <w:i/>
          <w:iCs/>
        </w:rPr>
        <w:t>, uden unødig forsinkelse,</w:t>
      </w:r>
      <w:r w:rsidRPr="0034080E">
        <w:t xml:space="preserve"> yderligere afklarende oplysninger, som er nødvendige for at vurdere </w:t>
      </w:r>
      <w:r w:rsidRPr="0034080E">
        <w:rPr>
          <w:b/>
          <w:bCs/>
          <w:i/>
          <w:iCs/>
        </w:rPr>
        <w:t>de statistiske oplysningers</w:t>
      </w:r>
      <w:r w:rsidRPr="0034080E">
        <w:t xml:space="preserve"> kvalitet </w:t>
      </w:r>
      <w:r w:rsidRPr="0034080E">
        <w:rPr>
          <w:b/>
          <w:bCs/>
          <w:i/>
          <w:iCs/>
        </w:rPr>
        <w:t>såsom resultaterne af vurderingen af datakilderne og dokumentationen af metoderne</w:t>
      </w:r>
      <w:r w:rsidRPr="0034080E">
        <w:t>.</w:t>
      </w:r>
    </w:p>
    <w:p w14:paraId="606A6E5B" w14:textId="77777777" w:rsidR="0034080E" w:rsidRPr="0034080E" w:rsidRDefault="0034080E" w:rsidP="0034080E">
      <w:pPr>
        <w:spacing w:before="120" w:after="120" w:line="360" w:lineRule="auto"/>
        <w:jc w:val="center"/>
        <w:rPr>
          <w:szCs w:val="24"/>
        </w:rPr>
      </w:pPr>
      <w:r w:rsidRPr="0034080E">
        <w:t>Artikel 13</w:t>
      </w:r>
      <w:r w:rsidRPr="0034080E">
        <w:br/>
        <w:t>Udveksling af data</w:t>
      </w:r>
    </w:p>
    <w:p w14:paraId="6E1894C3" w14:textId="77777777" w:rsidR="0034080E" w:rsidRPr="0034080E" w:rsidRDefault="0034080E" w:rsidP="0034080E">
      <w:pPr>
        <w:spacing w:before="120" w:after="120" w:line="360" w:lineRule="auto"/>
        <w:ind w:left="850" w:hanging="850"/>
        <w:rPr>
          <w:szCs w:val="24"/>
        </w:rPr>
      </w:pPr>
      <w:r w:rsidRPr="0034080E">
        <w:t>1.</w:t>
      </w:r>
      <w:r w:rsidRPr="0034080E">
        <w:tab/>
      </w:r>
      <w:r w:rsidRPr="0034080E">
        <w:rPr>
          <w:b/>
          <w:bCs/>
        </w:rPr>
        <w:t>▌</w:t>
      </w:r>
      <w:r w:rsidRPr="0034080E">
        <w:rPr>
          <w:b/>
          <w:bCs/>
          <w:i/>
          <w:iCs/>
        </w:rPr>
        <w:t>Formålet med udvekslingen af data mellem nationale statistikmyndigheder og andre</w:t>
      </w:r>
      <w:r w:rsidRPr="0034080E">
        <w:t xml:space="preserve"> nationale myndigheder </w:t>
      </w:r>
      <w:r w:rsidRPr="0034080E">
        <w:rPr>
          <w:b/>
          <w:bCs/>
          <w:i/>
          <w:iCs/>
        </w:rPr>
        <w:t>på listen i artikel 5, stk. 2, i forordning (EF) nr. 223/2009 (nationale statistikmyndigheder)</w:t>
      </w:r>
      <w:r w:rsidRPr="0034080E">
        <w:t xml:space="preserve"> og mellem disse myndigheder og Kommissionen (Eurostat) </w:t>
      </w:r>
      <w:r w:rsidRPr="0034080E">
        <w:rPr>
          <w:b/>
          <w:bCs/>
          <w:i/>
          <w:iCs/>
        </w:rPr>
        <w:t>er</w:t>
      </w:r>
      <w:r w:rsidRPr="0034080E">
        <w:t xml:space="preserve"> udelukkende </w:t>
      </w:r>
      <w:r w:rsidRPr="0034080E">
        <w:rPr>
          <w:b/>
          <w:bCs/>
          <w:i/>
          <w:iCs/>
        </w:rPr>
        <w:t>at udvikle og udarbejde</w:t>
      </w:r>
      <w:r w:rsidRPr="0034080E">
        <w:t xml:space="preserve"> de europæiske statistikker, der </w:t>
      </w:r>
      <w:r w:rsidRPr="0034080E">
        <w:rPr>
          <w:b/>
          <w:bCs/>
          <w:i/>
          <w:iCs/>
        </w:rPr>
        <w:t>falder ind under anvendelsesområdet for</w:t>
      </w:r>
      <w:r w:rsidRPr="0034080E">
        <w:t xml:space="preserve"> denne forordning, og </w:t>
      </w:r>
      <w:r w:rsidRPr="0034080E">
        <w:rPr>
          <w:b/>
          <w:bCs/>
          <w:i/>
          <w:iCs/>
        </w:rPr>
        <w:t>at</w:t>
      </w:r>
      <w:r w:rsidRPr="0034080E">
        <w:t xml:space="preserve"> forbedre deres kvalitet.</w:t>
      </w:r>
    </w:p>
    <w:p w14:paraId="400FF8C6" w14:textId="77777777" w:rsidR="0034080E" w:rsidRPr="0034080E" w:rsidRDefault="0034080E" w:rsidP="0034080E">
      <w:pPr>
        <w:spacing w:before="120" w:after="120" w:line="360" w:lineRule="auto"/>
        <w:ind w:left="850" w:hanging="850"/>
        <w:rPr>
          <w:szCs w:val="24"/>
        </w:rPr>
      </w:pPr>
      <w:r w:rsidRPr="0034080E">
        <w:t>2.</w:t>
      </w:r>
      <w:r w:rsidRPr="0034080E">
        <w:tab/>
        <w:t xml:space="preserve">Af hensyn til sikker udveksling af data inden for </w:t>
      </w:r>
      <w:proofErr w:type="spellStart"/>
      <w:r w:rsidRPr="0034080E">
        <w:t>ESS</w:t>
      </w:r>
      <w:proofErr w:type="spellEnd"/>
      <w:r w:rsidRPr="0034080E">
        <w:t xml:space="preserve"> træffes alle nødvendige foranstaltninger</w:t>
      </w:r>
      <w:r w:rsidRPr="0034080E">
        <w:rPr>
          <w:b/>
          <w:bCs/>
          <w:i/>
          <w:iCs/>
        </w:rPr>
        <w:t>, herunder en sikker infrastruktur til udveksling af data,</w:t>
      </w:r>
      <w:r w:rsidRPr="0034080E">
        <w:t xml:space="preserve"> for at sikre den fysiske</w:t>
      </w:r>
      <w:r w:rsidRPr="0034080E">
        <w:rPr>
          <w:b/>
          <w:bCs/>
          <w:i/>
          <w:iCs/>
        </w:rPr>
        <w:t>, tekniske</w:t>
      </w:r>
      <w:r w:rsidRPr="0034080E">
        <w:t xml:space="preserve"> og logiske beskyttelse af data. Kommissionen (Eurostat) opretter en sikker infrastruktur for at lette udveksling af de i stk. 1 omhandlede data. De nationale ▌statistikmyndigheder kan anvende denne sikre infrastruktur til at udveksle data til de i stk. 1 anførte formål.</w:t>
      </w:r>
      <w:r w:rsidRPr="0034080E">
        <w:rPr>
          <w:b/>
          <w:i/>
        </w:rPr>
        <w:t xml:space="preserve"> Kommissionen (Eurostat) og de nationale statistikmyndigheder, der anvender denne sikre infrastruktur til at </w:t>
      </w:r>
      <w:r w:rsidRPr="0034080E">
        <w:rPr>
          <w:b/>
          <w:i/>
        </w:rPr>
        <w:lastRenderedPageBreak/>
        <w:t>udveksle data til behandling af personoplysning, betragtes i overensstemmelse med stk. 3 som fælles registeransvarlige for behandlingen af personoplysninger i den sikre infrastruktur til at udveksle data. Hvis de nationale statistikmyndigheder anvender en anden infrastruktur til at udveksle data, skal de sikre, at en sådan infrastruktur giver en sikkerhed, der som minimum svarer til den, der er indført af Kommissionen (Eurostat)</w:t>
      </w:r>
      <w:r w:rsidRPr="0034080E">
        <w:t>.</w:t>
      </w:r>
    </w:p>
    <w:p w14:paraId="3FC78831" w14:textId="77777777" w:rsidR="0034080E" w:rsidRPr="0034080E" w:rsidRDefault="0034080E" w:rsidP="0034080E">
      <w:pPr>
        <w:spacing w:before="120" w:after="120" w:line="360" w:lineRule="auto"/>
        <w:ind w:left="850" w:hanging="850"/>
        <w:rPr>
          <w:szCs w:val="24"/>
        </w:rPr>
      </w:pPr>
      <w:r w:rsidRPr="0034080E">
        <w:t>3.</w:t>
      </w:r>
      <w:r w:rsidRPr="0034080E">
        <w:tab/>
        <w:t xml:space="preserve">Hvis de pågældende data er fortrolige data, jf. artikel 3, nr. 7), i forordning (EF) nr. 223/2009, eller personoplysninger, jf. forordning (EU) 2016/679 og (EU) 2018/1725, </w:t>
      </w:r>
      <w:r w:rsidRPr="0034080E">
        <w:rPr>
          <w:b/>
          <w:bCs/>
          <w:i/>
          <w:iCs/>
        </w:rPr>
        <w:t>kan</w:t>
      </w:r>
      <w:r w:rsidRPr="0034080E">
        <w:t xml:space="preserve"> sådanne data ▌</w:t>
      </w:r>
      <w:r w:rsidRPr="0034080E">
        <w:rPr>
          <w:b/>
          <w:bCs/>
          <w:i/>
          <w:iCs/>
        </w:rPr>
        <w:t>videregives</w:t>
      </w:r>
      <w:r w:rsidRPr="0034080E">
        <w:t xml:space="preserve"> på frivillig basis, forudsat at:</w:t>
      </w:r>
    </w:p>
    <w:p w14:paraId="64C0857B" w14:textId="77777777" w:rsidR="0034080E" w:rsidRPr="0034080E" w:rsidRDefault="0034080E" w:rsidP="0034080E">
      <w:pPr>
        <w:spacing w:before="120" w:after="120" w:line="360" w:lineRule="auto"/>
        <w:ind w:left="1416" w:hanging="566"/>
        <w:rPr>
          <w:szCs w:val="24"/>
        </w:rPr>
      </w:pPr>
      <w:r w:rsidRPr="0034080E">
        <w:t>a)</w:t>
      </w:r>
      <w:r w:rsidRPr="0034080E">
        <w:tab/>
        <w:t>de er genstand for en anmodning, der begrunder nødvendigheden af at videregive dataene i hvert enkelt tilfælde, navnlig med hensyn til de kvalitetsspørgsmål, der specifikt skal behandles</w:t>
      </w:r>
    </w:p>
    <w:p w14:paraId="48CDBD0A" w14:textId="77777777" w:rsidR="0034080E" w:rsidRPr="0034080E" w:rsidRDefault="0034080E" w:rsidP="0034080E">
      <w:pPr>
        <w:spacing w:before="120" w:after="120" w:line="360" w:lineRule="auto"/>
        <w:ind w:left="1416" w:hanging="566"/>
        <w:rPr>
          <w:szCs w:val="24"/>
        </w:rPr>
      </w:pPr>
      <w:r w:rsidRPr="0034080E">
        <w:t>b)</w:t>
      </w:r>
      <w:r w:rsidRPr="0034080E">
        <w:tab/>
        <w:t>de ▌er baseret på teknologier til beskyttelse af personoplysninger, der er specifikt udformet med henblik på at gennemføre principperne i forordning (EU) 2016/679 og (EU) 2018/1725, navnlig med hensyn til formålsbegrænsning, dataminimering, opbevaringsbegrænsning, integritet og fortrolighed</w:t>
      </w:r>
    </w:p>
    <w:p w14:paraId="17D9FE0E" w14:textId="77777777" w:rsidR="0034080E" w:rsidRPr="0034080E" w:rsidRDefault="0034080E" w:rsidP="0034080E">
      <w:pPr>
        <w:spacing w:before="120" w:after="120" w:line="360" w:lineRule="auto"/>
        <w:ind w:left="1416" w:hanging="566"/>
        <w:rPr>
          <w:szCs w:val="24"/>
        </w:rPr>
      </w:pPr>
      <w:r w:rsidRPr="0034080E">
        <w:t>c)</w:t>
      </w:r>
      <w:r w:rsidRPr="0034080E">
        <w:tab/>
        <w:t>videregivelse af dataene ikke er i modstrid med nogen bestemmelser i kapitel V i forordning (EF) nr. 223/2009.</w:t>
      </w:r>
    </w:p>
    <w:p w14:paraId="20F41543" w14:textId="77777777" w:rsidR="0034080E" w:rsidRPr="0034080E" w:rsidRDefault="0034080E" w:rsidP="0034080E">
      <w:pPr>
        <w:spacing w:before="120" w:after="120" w:line="360" w:lineRule="auto"/>
        <w:ind w:left="1416" w:hanging="566"/>
        <w:rPr>
          <w:szCs w:val="24"/>
        </w:rPr>
      </w:pPr>
      <w:proofErr w:type="spellStart"/>
      <w:r w:rsidRPr="0034080E">
        <w:rPr>
          <w:b/>
          <w:i/>
        </w:rPr>
        <w:t>3a</w:t>
      </w:r>
      <w:proofErr w:type="spellEnd"/>
      <w:r w:rsidRPr="0034080E">
        <w:rPr>
          <w:b/>
          <w:i/>
        </w:rPr>
        <w:t>.</w:t>
      </w:r>
      <w:r w:rsidRPr="0034080E">
        <w:tab/>
      </w:r>
      <w:r w:rsidRPr="0034080E">
        <w:rPr>
          <w:b/>
          <w:i/>
        </w:rPr>
        <w:t>Med henblik på udveksling af data, jf. stk. 1, udveksles ikkefortrolige data mellem nationale statistikmyndigheder og andre nationale myndigheder i forskellige medlemsstater og mellem disse myndigheder og Kommissionen (Eurostat).</w:t>
      </w:r>
    </w:p>
    <w:p w14:paraId="4EE06B54" w14:textId="77777777" w:rsidR="0034080E" w:rsidRPr="0034080E" w:rsidRDefault="0034080E" w:rsidP="0034080E">
      <w:pPr>
        <w:spacing w:before="120" w:after="120" w:line="360" w:lineRule="auto"/>
        <w:ind w:left="850" w:hanging="850"/>
        <w:rPr>
          <w:szCs w:val="24"/>
        </w:rPr>
      </w:pPr>
      <w:r w:rsidRPr="0034080E">
        <w:t>4.</w:t>
      </w:r>
      <w:r w:rsidRPr="0034080E">
        <w:tab/>
        <w:t>Kommissionen (Eurostat) og medlemsstaterne tester og vurderer ved hjælp af pilotundersøgelser</w:t>
      </w:r>
      <w:r w:rsidRPr="0034080E">
        <w:rPr>
          <w:b/>
          <w:bCs/>
          <w:i/>
          <w:iCs/>
        </w:rPr>
        <w:t xml:space="preserve"> infrastrukturen til og</w:t>
      </w:r>
      <w:r w:rsidRPr="0034080E">
        <w:t xml:space="preserve"> egnetheden af relevante teknologier til beskyttelse af personoplysninger ved udveksling af data.</w:t>
      </w:r>
    </w:p>
    <w:p w14:paraId="12825401" w14:textId="77777777" w:rsidR="0034080E" w:rsidRPr="0034080E" w:rsidRDefault="0034080E" w:rsidP="0034080E">
      <w:pPr>
        <w:spacing w:before="120" w:after="120" w:line="360" w:lineRule="auto"/>
        <w:ind w:left="850" w:hanging="850"/>
        <w:rPr>
          <w:szCs w:val="24"/>
        </w:rPr>
      </w:pPr>
      <w:r w:rsidRPr="0034080E">
        <w:t>5.</w:t>
      </w:r>
      <w:r w:rsidRPr="0034080E">
        <w:tab/>
        <w:t>Hvis pilotundersøgelserne</w:t>
      </w:r>
      <w:r w:rsidRPr="0034080E">
        <w:rPr>
          <w:b/>
          <w:bCs/>
          <w:i/>
          <w:iCs/>
        </w:rPr>
        <w:t>, der er udført</w:t>
      </w:r>
      <w:r w:rsidRPr="0034080E">
        <w:t xml:space="preserve"> i henhold til denne artikels stk. 4 identificerer effektive og sikre løsninger til udveksling af data til de i </w:t>
      </w:r>
      <w:r w:rsidRPr="0034080E">
        <w:rPr>
          <w:b/>
          <w:bCs/>
          <w:i/>
          <w:iCs/>
        </w:rPr>
        <w:t>denne artikels</w:t>
      </w:r>
      <w:r w:rsidRPr="0034080E">
        <w:rPr>
          <w:b/>
          <w:bCs/>
        </w:rPr>
        <w:t xml:space="preserve"> </w:t>
      </w:r>
      <w:r w:rsidRPr="0034080E">
        <w:t>stk. 1 anførte formål, kan Kommissionen vedtage gennemførelsesretsakter, der fastsætter tekniske specifikationer for udveksling af data og foranstaltninger vedrørende oplysningernes fortrolighed og sikkerhed. Disse gennemførelsesretsakter vedtages efter undersøgelsesproceduren, jf. artikel 18, stk. 2.</w:t>
      </w:r>
    </w:p>
    <w:p w14:paraId="2CDD5FB7" w14:textId="77777777" w:rsidR="0034080E" w:rsidRPr="0034080E" w:rsidRDefault="0034080E" w:rsidP="0034080E">
      <w:pPr>
        <w:spacing w:before="120" w:after="120" w:line="360" w:lineRule="auto"/>
        <w:jc w:val="center"/>
        <w:rPr>
          <w:szCs w:val="24"/>
        </w:rPr>
      </w:pPr>
      <w:r w:rsidRPr="0034080E">
        <w:lastRenderedPageBreak/>
        <w:t>Artikel 14</w:t>
      </w:r>
      <w:r w:rsidRPr="0034080E">
        <w:br/>
        <w:t>Pilot- og gennemførlighedsundersøgelser</w:t>
      </w:r>
    </w:p>
    <w:p w14:paraId="43ADAF8B" w14:textId="77777777" w:rsidR="0034080E" w:rsidRPr="0034080E" w:rsidRDefault="0034080E" w:rsidP="0034080E">
      <w:pPr>
        <w:spacing w:before="120" w:after="120" w:line="360" w:lineRule="auto"/>
        <w:ind w:left="850" w:hanging="850"/>
        <w:rPr>
          <w:szCs w:val="24"/>
        </w:rPr>
      </w:pPr>
      <w:r w:rsidRPr="0034080E">
        <w:t>1.</w:t>
      </w:r>
      <w:r w:rsidRPr="0034080E">
        <w:tab/>
        <w:t>Kommissionen (Eurostat) iværksætter, når det er nødvendigt og hensigtsmæssigt med henblik på denne forordning, pilot- og gennemførlighedsundersøgelser, som sigter på at:</w:t>
      </w:r>
    </w:p>
    <w:p w14:paraId="79344CF2" w14:textId="77777777" w:rsidR="0034080E" w:rsidRPr="0034080E" w:rsidRDefault="0034080E" w:rsidP="0034080E">
      <w:pPr>
        <w:spacing w:before="120" w:after="120" w:line="360" w:lineRule="auto"/>
        <w:ind w:left="1416" w:hanging="566"/>
        <w:rPr>
          <w:szCs w:val="24"/>
        </w:rPr>
      </w:pPr>
      <w:r w:rsidRPr="0034080E">
        <w:t>a)</w:t>
      </w:r>
      <w:r w:rsidRPr="0034080E">
        <w:tab/>
        <w:t>vurdere tilgængeligheden af datakilder og deres kvalitet, herunder af offentligt og privat ejede data i medlemsstaterne og på EU-plan</w:t>
      </w:r>
    </w:p>
    <w:p w14:paraId="6678DDDE" w14:textId="77777777" w:rsidR="0034080E" w:rsidRPr="0034080E" w:rsidRDefault="0034080E" w:rsidP="0034080E">
      <w:pPr>
        <w:spacing w:before="120" w:after="120" w:line="360" w:lineRule="auto"/>
        <w:ind w:left="1416" w:hanging="566"/>
        <w:rPr>
          <w:szCs w:val="24"/>
        </w:rPr>
      </w:pPr>
      <w:r w:rsidRPr="0034080E">
        <w:t>b)</w:t>
      </w:r>
      <w:r w:rsidRPr="0034080E">
        <w:tab/>
        <w:t>udvikle og vurdere muligheden for i praksis at gennemføre nye ▌detaljerede emner, statistiske enheder, variabler og opdelinger heraf</w:t>
      </w:r>
    </w:p>
    <w:p w14:paraId="45E47486" w14:textId="77777777" w:rsidR="0034080E" w:rsidRPr="0034080E" w:rsidRDefault="0034080E" w:rsidP="0034080E">
      <w:pPr>
        <w:spacing w:before="120" w:after="120" w:line="360" w:lineRule="auto"/>
        <w:ind w:left="1416" w:hanging="566"/>
        <w:rPr>
          <w:szCs w:val="24"/>
        </w:rPr>
      </w:pPr>
      <w:proofErr w:type="spellStart"/>
      <w:r w:rsidRPr="0034080E">
        <w:rPr>
          <w:b/>
          <w:i/>
        </w:rPr>
        <w:t>ba</w:t>
      </w:r>
      <w:proofErr w:type="spellEnd"/>
      <w:r w:rsidRPr="0034080E">
        <w:rPr>
          <w:b/>
          <w:i/>
        </w:rPr>
        <w:t>)</w:t>
      </w:r>
      <w:r w:rsidRPr="0034080E">
        <w:tab/>
      </w:r>
      <w:r w:rsidRPr="0034080E">
        <w:rPr>
          <w:b/>
          <w:i/>
        </w:rPr>
        <w:t>vurdere tilgængeligheden af datakilder og styrkelsen af metoder til udarbejdelse af statistikker om personers handicap og afprøvning af opdelingen af statistikker, herunder deres sammenlignelighed, i overensstemmelse med national lovgivning og praksis med hensyn til databeskyttelse og kontrol med offentliggørelse</w:t>
      </w:r>
    </w:p>
    <w:p w14:paraId="68572194" w14:textId="77777777" w:rsidR="0034080E" w:rsidRPr="0034080E" w:rsidRDefault="0034080E" w:rsidP="0034080E">
      <w:pPr>
        <w:spacing w:before="120" w:after="120" w:line="360" w:lineRule="auto"/>
        <w:ind w:left="1416" w:hanging="566"/>
        <w:rPr>
          <w:szCs w:val="24"/>
        </w:rPr>
      </w:pPr>
      <w:r w:rsidRPr="0034080E">
        <w:t>c)</w:t>
      </w:r>
      <w:r w:rsidRPr="0034080E">
        <w:tab/>
        <w:t xml:space="preserve">udvikle nye metoder og statistiske teknikker for at styrke kvaliteten </w:t>
      </w:r>
      <w:r w:rsidRPr="0034080E">
        <w:rPr>
          <w:b/>
          <w:bCs/>
          <w:i/>
          <w:iCs/>
        </w:rPr>
        <w:t>og få flere oplysninger om befolkningsgrupper, der er svære at nå</w:t>
      </w:r>
    </w:p>
    <w:p w14:paraId="71B00FFE" w14:textId="77777777" w:rsidR="0034080E" w:rsidRPr="0034080E" w:rsidRDefault="0034080E" w:rsidP="0034080E">
      <w:pPr>
        <w:spacing w:before="120" w:after="120" w:line="360" w:lineRule="auto"/>
        <w:ind w:left="1416" w:hanging="566"/>
        <w:rPr>
          <w:szCs w:val="24"/>
        </w:rPr>
      </w:pPr>
      <w:r w:rsidRPr="0034080E">
        <w:t>d)</w:t>
      </w:r>
      <w:r w:rsidRPr="0034080E">
        <w:tab/>
        <w:t xml:space="preserve">mindske </w:t>
      </w:r>
      <w:r w:rsidRPr="0034080E">
        <w:rPr>
          <w:b/>
          <w:bCs/>
          <w:i/>
          <w:iCs/>
        </w:rPr>
        <w:t>uoverensstemmelser</w:t>
      </w:r>
      <w:r w:rsidRPr="0034080E">
        <w:t xml:space="preserve"> i migrationsstrømmene</w:t>
      </w:r>
      <w:r w:rsidRPr="0034080E">
        <w:rPr>
          <w:b/>
          <w:bCs/>
          <w:i/>
          <w:iCs/>
        </w:rPr>
        <w:t xml:space="preserve"> og sikre bedre sammenlignelighed af dem</w:t>
      </w:r>
    </w:p>
    <w:p w14:paraId="0A626C54" w14:textId="77777777" w:rsidR="0034080E" w:rsidRPr="0034080E" w:rsidRDefault="0034080E" w:rsidP="0034080E">
      <w:pPr>
        <w:spacing w:before="120" w:after="120" w:line="360" w:lineRule="auto"/>
        <w:ind w:left="1416" w:hanging="566"/>
        <w:rPr>
          <w:szCs w:val="24"/>
        </w:rPr>
      </w:pPr>
      <w:r w:rsidRPr="0034080E">
        <w:rPr>
          <w:b/>
          <w:i/>
        </w:rPr>
        <w:t>da)</w:t>
      </w:r>
      <w:r w:rsidRPr="0034080E">
        <w:tab/>
      </w:r>
      <w:r w:rsidRPr="0034080E">
        <w:rPr>
          <w:b/>
          <w:i/>
        </w:rPr>
        <w:t>mindske en eventuel undertælling eller dobbelttælling af personer</w:t>
      </w:r>
    </w:p>
    <w:p w14:paraId="7CE2791A" w14:textId="77777777" w:rsidR="0034080E" w:rsidRPr="0034080E" w:rsidRDefault="0034080E" w:rsidP="0034080E">
      <w:pPr>
        <w:spacing w:before="120" w:after="120" w:line="360" w:lineRule="auto"/>
        <w:ind w:left="1416" w:hanging="566"/>
        <w:rPr>
          <w:szCs w:val="24"/>
        </w:rPr>
      </w:pPr>
      <w:r w:rsidRPr="0034080E">
        <w:t>e)</w:t>
      </w:r>
      <w:r w:rsidRPr="0034080E">
        <w:tab/>
        <w:t xml:space="preserve">afprøve og vurdere </w:t>
      </w:r>
      <w:r w:rsidRPr="0034080E">
        <w:rPr>
          <w:b/>
          <w:bCs/>
          <w:i/>
          <w:iCs/>
        </w:rPr>
        <w:t>infrastrukturen til og</w:t>
      </w:r>
      <w:r w:rsidRPr="0034080E">
        <w:rPr>
          <w:b/>
          <w:bCs/>
        </w:rPr>
        <w:t xml:space="preserve"> </w:t>
      </w:r>
      <w:r w:rsidRPr="0034080E">
        <w:t xml:space="preserve">egnetheden af relevante teknologier til beskyttelse af personoplysninger ved sikker udveksling af data inden for </w:t>
      </w:r>
      <w:proofErr w:type="spellStart"/>
      <w:r w:rsidRPr="0034080E">
        <w:t>ESS</w:t>
      </w:r>
      <w:proofErr w:type="spellEnd"/>
      <w:r w:rsidRPr="0034080E">
        <w:t xml:space="preserve"> i overensstemmelse med artikel 13, stk. 4.</w:t>
      </w:r>
    </w:p>
    <w:p w14:paraId="174CC931" w14:textId="77777777" w:rsidR="0034080E" w:rsidRPr="0034080E" w:rsidRDefault="0034080E" w:rsidP="0034080E">
      <w:pPr>
        <w:spacing w:before="120" w:after="120" w:line="360" w:lineRule="auto"/>
        <w:ind w:left="850" w:hanging="850"/>
        <w:rPr>
          <w:szCs w:val="24"/>
        </w:rPr>
      </w:pPr>
      <w:r w:rsidRPr="0034080E">
        <w:t>2.</w:t>
      </w:r>
      <w:r w:rsidRPr="0034080E">
        <w:tab/>
        <w:t>Medlemsstaterne kan deltage i disse undersøgelser men skal sammen med Kommissionen (Eurostat) sikre, at disse undersøgelser er repræsentative på EU-plan.</w:t>
      </w:r>
    </w:p>
    <w:p w14:paraId="77CF2242" w14:textId="77777777" w:rsidR="0034080E" w:rsidRPr="0034080E" w:rsidRDefault="0034080E" w:rsidP="0034080E">
      <w:pPr>
        <w:spacing w:before="120" w:after="120" w:line="360" w:lineRule="auto"/>
        <w:ind w:left="850" w:hanging="850"/>
        <w:rPr>
          <w:szCs w:val="24"/>
        </w:rPr>
      </w:pPr>
      <w:r w:rsidRPr="0034080E">
        <w:t>3.</w:t>
      </w:r>
      <w:r w:rsidRPr="0034080E">
        <w:tab/>
        <w:t>Resultaterne af disse undersøgelser evalueres af Kommissionen (Eurostat) i samarbejde med medlemsstaterne. Kommissionen (Eurostat) udarbejder i samarbejde med medlemsstaterne rapporter om resultaterne af disse undersøgelser.</w:t>
      </w:r>
    </w:p>
    <w:p w14:paraId="6062266D" w14:textId="77777777" w:rsidR="0034080E" w:rsidRPr="0034080E" w:rsidRDefault="0034080E" w:rsidP="0034080E">
      <w:pPr>
        <w:spacing w:before="120" w:after="120" w:line="360" w:lineRule="auto"/>
        <w:jc w:val="center"/>
        <w:rPr>
          <w:szCs w:val="24"/>
        </w:rPr>
      </w:pPr>
      <w:r w:rsidRPr="0034080E">
        <w:t>Artikel 15</w:t>
      </w:r>
      <w:r w:rsidRPr="0034080E">
        <w:br/>
        <w:t>Finansiering</w:t>
      </w:r>
    </w:p>
    <w:p w14:paraId="30690588" w14:textId="77777777" w:rsidR="0034080E" w:rsidRPr="0034080E" w:rsidRDefault="0034080E" w:rsidP="0034080E">
      <w:pPr>
        <w:spacing w:before="120" w:after="120" w:line="360" w:lineRule="auto"/>
        <w:ind w:left="850" w:hanging="850"/>
        <w:rPr>
          <w:szCs w:val="24"/>
        </w:rPr>
      </w:pPr>
      <w:r w:rsidRPr="0034080E">
        <w:t>1.</w:t>
      </w:r>
      <w:r w:rsidRPr="0034080E">
        <w:tab/>
      </w:r>
      <w:r w:rsidRPr="0034080E">
        <w:rPr>
          <w:b/>
          <w:bCs/>
          <w:i/>
          <w:iCs/>
        </w:rPr>
        <w:t>Hvad angår gennemførelsen af denne forordning,</w:t>
      </w:r>
      <w:r w:rsidRPr="0034080E">
        <w:rPr>
          <w:b/>
          <w:bCs/>
        </w:rPr>
        <w:t xml:space="preserve"> </w:t>
      </w:r>
      <w:r w:rsidRPr="0034080E">
        <w:t>ydes</w:t>
      </w:r>
      <w:r w:rsidRPr="0034080E">
        <w:rPr>
          <w:b/>
          <w:bCs/>
        </w:rPr>
        <w:t xml:space="preserve"> </w:t>
      </w:r>
      <w:r w:rsidRPr="0034080E">
        <w:rPr>
          <w:b/>
          <w:bCs/>
          <w:i/>
          <w:iCs/>
        </w:rPr>
        <w:t>der</w:t>
      </w:r>
      <w:r w:rsidRPr="0034080E">
        <w:rPr>
          <w:b/>
          <w:bCs/>
        </w:rPr>
        <w:t xml:space="preserve"> </w:t>
      </w:r>
      <w:r w:rsidRPr="0034080E">
        <w:t xml:space="preserve">tilskud fra </w:t>
      </w:r>
      <w:r w:rsidRPr="0034080E">
        <w:rPr>
          <w:b/>
          <w:bCs/>
          <w:i/>
          <w:iCs/>
        </w:rPr>
        <w:t xml:space="preserve">programmet for det indre marked, der blev oprettet ved Europa-Parlamentets og Rådets </w:t>
      </w:r>
      <w:r w:rsidRPr="0034080E">
        <w:rPr>
          <w:b/>
          <w:bCs/>
          <w:i/>
          <w:iCs/>
        </w:rPr>
        <w:lastRenderedPageBreak/>
        <w:t xml:space="preserve">forordning (EU) 2021/690, i overensstemmelse med forordning (EU, </w:t>
      </w:r>
      <w:proofErr w:type="spellStart"/>
      <w:r w:rsidRPr="0034080E">
        <w:rPr>
          <w:b/>
          <w:bCs/>
          <w:i/>
          <w:iCs/>
        </w:rPr>
        <w:t>Euratom</w:t>
      </w:r>
      <w:proofErr w:type="spellEnd"/>
      <w:r w:rsidRPr="0034080E">
        <w:rPr>
          <w:b/>
          <w:bCs/>
          <w:i/>
          <w:iCs/>
        </w:rPr>
        <w:t>) 2018/1046,</w:t>
      </w:r>
      <w:r w:rsidRPr="0034080E">
        <w:t xml:space="preserve"> til de nationale </w:t>
      </w:r>
      <w:r w:rsidRPr="0034080E">
        <w:rPr>
          <w:b/>
          <w:bCs/>
          <w:i/>
          <w:iCs/>
        </w:rPr>
        <w:t>statistikmyndigheder</w:t>
      </w:r>
      <w:r w:rsidRPr="0034080E">
        <w:t xml:space="preserve"> og andre nationale myndigheder, der er omhandlet i artikel 5, stk. 2, i forordning (EF) nr. 223/2009, til:</w:t>
      </w:r>
    </w:p>
    <w:p w14:paraId="4805F564" w14:textId="77777777" w:rsidR="0034080E" w:rsidRPr="0034080E" w:rsidRDefault="0034080E" w:rsidP="0034080E">
      <w:pPr>
        <w:spacing w:before="120" w:after="120" w:line="360" w:lineRule="auto"/>
        <w:ind w:left="1416" w:hanging="566"/>
        <w:rPr>
          <w:szCs w:val="24"/>
        </w:rPr>
      </w:pPr>
      <w:r w:rsidRPr="0034080E">
        <w:t>a)</w:t>
      </w:r>
      <w:r w:rsidRPr="0034080E">
        <w:tab/>
      </w:r>
      <w:r w:rsidRPr="0034080E">
        <w:rPr>
          <w:b/>
          <w:bCs/>
          <w:i/>
          <w:iCs/>
        </w:rPr>
        <w:t>tilpasninger af infrastruktur og uddannelse i det nationale statistiske system, der er nødvendig til</w:t>
      </w:r>
      <w:r w:rsidRPr="0034080E">
        <w:t xml:space="preserve"> udvikling og gennemførelse af ny(e) eller forbedret/forbedrede datakilder, metoder, udveksling af data, statistiske enheder, variabler, detaljerede variabler, variabler og opdeling heraf</w:t>
      </w:r>
    </w:p>
    <w:p w14:paraId="27A3E601" w14:textId="77777777" w:rsidR="0034080E" w:rsidRPr="0034080E" w:rsidRDefault="0034080E" w:rsidP="0034080E">
      <w:pPr>
        <w:spacing w:before="120" w:after="120" w:line="360" w:lineRule="auto"/>
        <w:ind w:left="1416" w:hanging="566"/>
        <w:rPr>
          <w:szCs w:val="24"/>
        </w:rPr>
      </w:pPr>
      <w:proofErr w:type="spellStart"/>
      <w:r w:rsidRPr="0034080E">
        <w:rPr>
          <w:b/>
          <w:i/>
        </w:rPr>
        <w:t>aa</w:t>
      </w:r>
      <w:proofErr w:type="spellEnd"/>
      <w:r w:rsidRPr="0034080E">
        <w:rPr>
          <w:b/>
          <w:i/>
        </w:rPr>
        <w:t>)</w:t>
      </w:r>
      <w:r w:rsidRPr="0034080E">
        <w:tab/>
      </w:r>
      <w:r w:rsidRPr="0034080E">
        <w:rPr>
          <w:b/>
          <w:bCs/>
          <w:i/>
          <w:iCs/>
        </w:rPr>
        <w:t>forberedelse og gennemførelse af indsamling af ad hoc-data som omhandlet i artikel 7</w:t>
      </w:r>
    </w:p>
    <w:p w14:paraId="55BB84AF" w14:textId="77777777" w:rsidR="0034080E" w:rsidRPr="0034080E" w:rsidRDefault="0034080E" w:rsidP="0034080E">
      <w:pPr>
        <w:spacing w:before="120" w:after="120" w:line="360" w:lineRule="auto"/>
        <w:ind w:left="1416" w:hanging="566"/>
        <w:rPr>
          <w:szCs w:val="24"/>
        </w:rPr>
      </w:pPr>
      <w:r w:rsidRPr="0034080E">
        <w:t>b)</w:t>
      </w:r>
      <w:r w:rsidRPr="0034080E">
        <w:tab/>
        <w:t>medlemsstaternes deltagelse i repræsentative pilot- og gennemførlighedsundersøgelser, jf. artikel 14.</w:t>
      </w:r>
    </w:p>
    <w:p w14:paraId="15DE22FD" w14:textId="77777777" w:rsidR="0034080E" w:rsidRPr="0034080E" w:rsidRDefault="0034080E" w:rsidP="0034080E">
      <w:pPr>
        <w:spacing w:before="120" w:after="120" w:line="360" w:lineRule="auto"/>
        <w:ind w:left="851" w:hanging="851"/>
        <w:rPr>
          <w:szCs w:val="24"/>
        </w:rPr>
      </w:pPr>
      <w:proofErr w:type="spellStart"/>
      <w:r w:rsidRPr="0034080E">
        <w:rPr>
          <w:b/>
          <w:i/>
        </w:rPr>
        <w:t>1a</w:t>
      </w:r>
      <w:proofErr w:type="spellEnd"/>
      <w:r w:rsidRPr="0034080E">
        <w:rPr>
          <w:b/>
          <w:i/>
        </w:rPr>
        <w:t>.</w:t>
      </w:r>
      <w:r w:rsidRPr="0034080E">
        <w:tab/>
      </w:r>
      <w:r w:rsidRPr="0034080E">
        <w:rPr>
          <w:b/>
          <w:i/>
        </w:rPr>
        <w:t>Størrelsen af Unionens finansielle bidrag, der stilles til rådighed i henhold til denne artikel, fastsættes i overensstemmelse med reglerne for programmet for det indre marked som led i den årlige budgetprocedure, forudsat at der er midler til rådighed.</w:t>
      </w:r>
    </w:p>
    <w:p w14:paraId="05F10F97" w14:textId="77777777" w:rsidR="0034080E" w:rsidRPr="0034080E" w:rsidRDefault="0034080E" w:rsidP="0034080E">
      <w:pPr>
        <w:spacing w:before="120" w:after="120" w:line="360" w:lineRule="auto"/>
        <w:ind w:left="850"/>
        <w:rPr>
          <w:szCs w:val="24"/>
        </w:rPr>
      </w:pPr>
      <w:r w:rsidRPr="0034080E">
        <w:rPr>
          <w:b/>
          <w:i/>
        </w:rPr>
        <w:t>De nationale statistikmyndigheder, jf. artikel 5, stk. 2, i forordning (EU) nr. 223/2009, kan ansøge om støtte fra andre af Den Europæiske Unions finansielle programmer, der er relevante, i overensstemmelse med reglerne for sådanne programmer. Medlemsstaterne kan også ansøge om finansiel støtte fra instrumentet for teknisk støtte til at forbedre statistikkernes kvalitet og til at udarbejde metoder i henhold til kravene i denne forordning, i overensstemmelser med reglerne for instrumentet for teknisk støtte og dets målsætning om at fremme udarbejdelse, levering og kvalitetsovervågning af data og statistikker.</w:t>
      </w:r>
    </w:p>
    <w:p w14:paraId="0BEFD8DE" w14:textId="77777777" w:rsidR="0034080E" w:rsidRPr="0034080E" w:rsidRDefault="0034080E" w:rsidP="0034080E">
      <w:pPr>
        <w:spacing w:before="120" w:after="120" w:line="360" w:lineRule="auto"/>
        <w:ind w:left="850" w:hanging="850"/>
        <w:rPr>
          <w:szCs w:val="24"/>
        </w:rPr>
      </w:pPr>
      <w:r w:rsidRPr="0034080E">
        <w:t>2.</w:t>
      </w:r>
      <w:r w:rsidRPr="0034080E">
        <w:tab/>
        <w:t>Disse finansielle EU-bidrag må ikke overstige 90 % af de støtteberettigede omkostninger.</w:t>
      </w:r>
    </w:p>
    <w:p w14:paraId="0B5F7B4B" w14:textId="77777777" w:rsidR="0034080E" w:rsidRPr="0034080E" w:rsidRDefault="0034080E" w:rsidP="0034080E">
      <w:pPr>
        <w:spacing w:before="120" w:after="120" w:line="360" w:lineRule="auto"/>
        <w:jc w:val="center"/>
        <w:rPr>
          <w:szCs w:val="24"/>
        </w:rPr>
      </w:pPr>
      <w:r w:rsidRPr="0034080E">
        <w:t>Artikel 16</w:t>
      </w:r>
      <w:r w:rsidRPr="0034080E">
        <w:br/>
        <w:t>Beskyttelse af Unionens finansielle interesser</w:t>
      </w:r>
    </w:p>
    <w:p w14:paraId="69099A06" w14:textId="77777777" w:rsidR="0034080E" w:rsidRPr="0034080E" w:rsidRDefault="0034080E" w:rsidP="0034080E">
      <w:pPr>
        <w:spacing w:before="120" w:after="120" w:line="360" w:lineRule="auto"/>
        <w:rPr>
          <w:szCs w:val="24"/>
        </w:rPr>
      </w:pPr>
      <w:r w:rsidRPr="0034080E">
        <w:t xml:space="preserve">Hvor et tredjeland deltager i aktioner, der finansieres under denne forordning, i kraft af en afgørelse, der er vedtaget i henhold til en international aftale eller på grundlag af ethvert andet retligt instrument, skal tredjelandet give den ansvarlige anvisningsberettigede, Det Europæiske Kontor for Bekæmpelse af Svig (OLAF), Revisionsretten og </w:t>
      </w:r>
      <w:proofErr w:type="spellStart"/>
      <w:r w:rsidRPr="0034080E">
        <w:t>EPPO</w:t>
      </w:r>
      <w:proofErr w:type="spellEnd"/>
      <w:r w:rsidRPr="0034080E">
        <w:t xml:space="preserve"> de fornødne rettigheder og den fornødne adgang, således at de fuldt ud kan udøve deres respektive </w:t>
      </w:r>
      <w:r w:rsidRPr="0034080E">
        <w:lastRenderedPageBreak/>
        <w:t xml:space="preserve">beføjelser. Hvad angår OLAF, skal sådanne rettigheder omfatte retten til at foretage undersøgelser, herunder kontrol og inspektion på stedet, </w:t>
      </w:r>
      <w:r w:rsidRPr="0034080E">
        <w:rPr>
          <w:b/>
          <w:bCs/>
          <w:i/>
          <w:iCs/>
        </w:rPr>
        <w:t>i henhold til</w:t>
      </w:r>
      <w:r w:rsidRPr="0034080E">
        <w:t xml:space="preserve"> forordning (EU, </w:t>
      </w:r>
      <w:proofErr w:type="spellStart"/>
      <w:r w:rsidRPr="0034080E">
        <w:t>Euratom</w:t>
      </w:r>
      <w:proofErr w:type="spellEnd"/>
      <w:r w:rsidRPr="0034080E">
        <w:t>) nr. 883/2013.</w:t>
      </w:r>
    </w:p>
    <w:p w14:paraId="3066D7B5" w14:textId="77777777" w:rsidR="0034080E" w:rsidRPr="0034080E" w:rsidRDefault="0034080E" w:rsidP="0034080E">
      <w:pPr>
        <w:spacing w:before="120" w:after="120" w:line="360" w:lineRule="auto"/>
        <w:jc w:val="center"/>
        <w:rPr>
          <w:szCs w:val="24"/>
        </w:rPr>
      </w:pPr>
      <w:r w:rsidRPr="0034080E">
        <w:t>Artikel 17</w:t>
      </w:r>
      <w:r w:rsidRPr="0034080E">
        <w:br/>
        <w:t>Udøvelse af de delegerede beføjelser</w:t>
      </w:r>
    </w:p>
    <w:p w14:paraId="746E1A6F" w14:textId="77777777" w:rsidR="0034080E" w:rsidRPr="0034080E" w:rsidRDefault="0034080E" w:rsidP="0034080E">
      <w:pPr>
        <w:spacing w:before="120" w:after="120" w:line="360" w:lineRule="auto"/>
        <w:ind w:left="850" w:hanging="850"/>
        <w:rPr>
          <w:szCs w:val="24"/>
        </w:rPr>
      </w:pPr>
      <w:r w:rsidRPr="0034080E">
        <w:t>1.</w:t>
      </w:r>
      <w:r w:rsidRPr="0034080E">
        <w:tab/>
        <w:t>Beføjelsen til at vedtage delegerede retsakter tillægges Kommissionen på de i denne artikel fastlagte betingelser.</w:t>
      </w:r>
    </w:p>
    <w:p w14:paraId="3EF912CE" w14:textId="77777777" w:rsidR="0034080E" w:rsidRPr="0034080E" w:rsidRDefault="0034080E" w:rsidP="0034080E">
      <w:pPr>
        <w:spacing w:before="120" w:after="120" w:line="360" w:lineRule="auto"/>
        <w:ind w:left="850" w:hanging="850"/>
        <w:rPr>
          <w:szCs w:val="24"/>
        </w:rPr>
      </w:pPr>
      <w:r w:rsidRPr="0034080E">
        <w:t>2.</w:t>
      </w:r>
      <w:r w:rsidRPr="0034080E">
        <w:tab/>
        <w:t>Beføjelsen til at vedtage delegerede retsakter, jf. artikel 5, stk. 3, artikel 6, stk. 6, og artikel 7, stk. 2, tillægges Kommissionen for en ubegrænset periode fra [</w:t>
      </w:r>
      <w:proofErr w:type="spellStart"/>
      <w:r w:rsidRPr="0034080E">
        <w:t>EUT</w:t>
      </w:r>
      <w:proofErr w:type="spellEnd"/>
      <w:r w:rsidRPr="0034080E">
        <w:t>: Indsæt venligst den nøjagtige dato for denne forordnings ikrafttræden].</w:t>
      </w:r>
    </w:p>
    <w:p w14:paraId="745333B0" w14:textId="77777777" w:rsidR="0034080E" w:rsidRPr="0034080E" w:rsidRDefault="0034080E" w:rsidP="0034080E">
      <w:pPr>
        <w:spacing w:before="120" w:after="120" w:line="360" w:lineRule="auto"/>
        <w:ind w:left="850" w:hanging="850"/>
        <w:rPr>
          <w:szCs w:val="24"/>
        </w:rPr>
      </w:pPr>
      <w:r w:rsidRPr="0034080E">
        <w:t>3.</w:t>
      </w:r>
      <w:r w:rsidRPr="0034080E">
        <w:tab/>
        <w:t xml:space="preserve">Den i artikel 5, stk. 3, artikel 6, stk. 6, og artikel 7, stk. 2, omhandlede delegation af beføjelser kan til enhver tid tilbagekaldes af Europa-Parlamentet eller Rådet. En afgørelse om </w:t>
      </w:r>
      <w:r w:rsidRPr="0034080E">
        <w:rPr>
          <w:b/>
          <w:bCs/>
          <w:i/>
          <w:iCs/>
        </w:rPr>
        <w:t>tilbagekaldelse</w:t>
      </w:r>
      <w:r w:rsidRPr="0034080E">
        <w:t xml:space="preserve"> bringer delegationen af de beføjelser, der er angivet i den pågældende afgørelse, til ophør. Den får virkning dagen efter offentliggørelsen af afgørelsen i </w:t>
      </w:r>
      <w:r w:rsidRPr="00C168B8">
        <w:rPr>
          <w:i/>
        </w:rPr>
        <w:t>Den Europæiske Unions Tidende</w:t>
      </w:r>
      <w:r w:rsidRPr="0034080E">
        <w:t xml:space="preserve"> eller på et senere tidspunkt, der angives i afgørelsen. Den berører ikke gyldigheden af delegerede retsakter, der allerede er i kraft.</w:t>
      </w:r>
    </w:p>
    <w:p w14:paraId="36F2D263" w14:textId="77777777" w:rsidR="0034080E" w:rsidRPr="0034080E" w:rsidRDefault="0034080E" w:rsidP="0034080E">
      <w:pPr>
        <w:spacing w:before="120" w:after="120" w:line="360" w:lineRule="auto"/>
        <w:ind w:left="850" w:hanging="850"/>
        <w:rPr>
          <w:szCs w:val="24"/>
        </w:rPr>
      </w:pPr>
      <w:r w:rsidRPr="0034080E">
        <w:t>4.</w:t>
      </w:r>
      <w:r w:rsidRPr="0034080E">
        <w:tab/>
        <w:t xml:space="preserve">Inden vedtagelsen af en delegeret retsakt hører Kommissionen eksperter, som er udpeget af hver enkelt medlemsstat, i overensstemmelse med principperne i den </w:t>
      </w:r>
      <w:proofErr w:type="spellStart"/>
      <w:r w:rsidRPr="0034080E">
        <w:t>interinstitutionelle</w:t>
      </w:r>
      <w:proofErr w:type="spellEnd"/>
      <w:r w:rsidRPr="0034080E">
        <w:t xml:space="preserve"> aftale om bedre lovgivning af 13. april 2016 </w:t>
      </w:r>
      <w:r w:rsidRPr="0034080E">
        <w:rPr>
          <w:b/>
          <w:bCs/>
          <w:i/>
          <w:iCs/>
        </w:rPr>
        <w:t xml:space="preserve">og holder Europa-Parlamentet </w:t>
      </w:r>
      <w:bookmarkStart w:id="7" w:name="_GoBack"/>
      <w:bookmarkEnd w:id="7"/>
      <w:r w:rsidRPr="0034080E">
        <w:rPr>
          <w:b/>
          <w:bCs/>
          <w:i/>
          <w:iCs/>
        </w:rPr>
        <w:t>orienteret om det forberedende arbejde</w:t>
      </w:r>
      <w:r w:rsidRPr="0034080E">
        <w:t>.</w:t>
      </w:r>
    </w:p>
    <w:p w14:paraId="1C7DE5BA" w14:textId="77777777" w:rsidR="0034080E" w:rsidRPr="0034080E" w:rsidRDefault="0034080E" w:rsidP="0034080E">
      <w:pPr>
        <w:spacing w:before="120" w:after="120" w:line="360" w:lineRule="auto"/>
        <w:ind w:left="850" w:hanging="850"/>
        <w:rPr>
          <w:szCs w:val="24"/>
        </w:rPr>
      </w:pPr>
      <w:r w:rsidRPr="0034080E">
        <w:t>5.</w:t>
      </w:r>
      <w:r w:rsidRPr="0034080E">
        <w:tab/>
        <w:t>Så snart Kommissionen vedtager en delegeret retsakt, giver den samtidigt Europa-Parlamentet og Rådet meddelelse herom.</w:t>
      </w:r>
    </w:p>
    <w:p w14:paraId="24E2C82B" w14:textId="77777777" w:rsidR="0034080E" w:rsidRPr="0034080E" w:rsidRDefault="0034080E" w:rsidP="0034080E">
      <w:pPr>
        <w:spacing w:before="120" w:after="120" w:line="360" w:lineRule="auto"/>
        <w:ind w:left="850" w:hanging="850"/>
        <w:rPr>
          <w:szCs w:val="24"/>
        </w:rPr>
      </w:pPr>
      <w:r w:rsidRPr="0034080E">
        <w:t>6.</w:t>
      </w:r>
      <w:r w:rsidRPr="0034080E">
        <w:tab/>
        <w:t>En delegeret retsakt vedtaget i henhold til artikel 5, stk. 3, artikel 6, stk. 6, og artikel 7, stk. 2,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p w14:paraId="2B25EAEB" w14:textId="77777777" w:rsidR="0034080E" w:rsidRPr="0034080E" w:rsidRDefault="0034080E" w:rsidP="0034080E">
      <w:pPr>
        <w:spacing w:before="120" w:after="120" w:line="360" w:lineRule="auto"/>
        <w:jc w:val="center"/>
        <w:rPr>
          <w:szCs w:val="24"/>
        </w:rPr>
      </w:pPr>
      <w:r w:rsidRPr="0034080E">
        <w:t>Artikel 18</w:t>
      </w:r>
      <w:r w:rsidRPr="0034080E">
        <w:br/>
        <w:t>Udvalgsprocedure</w:t>
      </w:r>
    </w:p>
    <w:p w14:paraId="68B21648" w14:textId="77777777" w:rsidR="0034080E" w:rsidRPr="0034080E" w:rsidRDefault="0034080E" w:rsidP="0034080E">
      <w:pPr>
        <w:spacing w:before="120" w:after="120" w:line="360" w:lineRule="auto"/>
        <w:ind w:left="850" w:hanging="850"/>
        <w:rPr>
          <w:szCs w:val="24"/>
        </w:rPr>
      </w:pPr>
      <w:r w:rsidRPr="0034080E">
        <w:lastRenderedPageBreak/>
        <w:t>1.</w:t>
      </w:r>
      <w:r w:rsidRPr="0034080E">
        <w:tab/>
        <w:t xml:space="preserve">Kommissionen bistås af Det Europæiske Udvalg for det Statistiske System </w:t>
      </w:r>
      <w:r w:rsidRPr="0034080E">
        <w:rPr>
          <w:b/>
          <w:bCs/>
          <w:i/>
          <w:iCs/>
        </w:rPr>
        <w:t>(</w:t>
      </w:r>
      <w:proofErr w:type="spellStart"/>
      <w:r w:rsidRPr="0034080E">
        <w:rPr>
          <w:b/>
          <w:bCs/>
          <w:i/>
          <w:iCs/>
        </w:rPr>
        <w:t>ESSC</w:t>
      </w:r>
      <w:proofErr w:type="spellEnd"/>
      <w:r w:rsidRPr="0034080E">
        <w:rPr>
          <w:b/>
          <w:bCs/>
          <w:i/>
          <w:iCs/>
        </w:rPr>
        <w:t>)</w:t>
      </w:r>
      <w:r w:rsidRPr="0034080E">
        <w:t>, der er nedsat ved artikel 7 i forordning (EF) nr. 223/2009. Dette udvalg er et udvalg som omhandlet i forordning (EU) nr. 182/2011.</w:t>
      </w:r>
    </w:p>
    <w:p w14:paraId="130DAAFD" w14:textId="77777777" w:rsidR="0034080E" w:rsidRPr="0034080E" w:rsidRDefault="0034080E" w:rsidP="0034080E">
      <w:pPr>
        <w:spacing w:before="120" w:after="120" w:line="360" w:lineRule="auto"/>
        <w:ind w:left="850" w:hanging="850"/>
        <w:rPr>
          <w:szCs w:val="24"/>
        </w:rPr>
      </w:pPr>
      <w:r w:rsidRPr="0034080E">
        <w:t>2.</w:t>
      </w:r>
      <w:r w:rsidRPr="0034080E">
        <w:tab/>
        <w:t>Når der henvises til dette stykke, finder artikel 5 i forordning (EU) nr. 182/2011 anvendelse.</w:t>
      </w:r>
    </w:p>
    <w:p w14:paraId="0E6575CB" w14:textId="77777777" w:rsidR="0034080E" w:rsidRPr="0034080E" w:rsidRDefault="0034080E" w:rsidP="0034080E">
      <w:pPr>
        <w:spacing w:before="120" w:after="120" w:line="360" w:lineRule="auto"/>
        <w:jc w:val="center"/>
        <w:rPr>
          <w:szCs w:val="24"/>
        </w:rPr>
      </w:pPr>
      <w:r w:rsidRPr="0034080E">
        <w:t>Artikel 19</w:t>
      </w:r>
      <w:r w:rsidRPr="0034080E">
        <w:br/>
        <w:t>Undtagelser</w:t>
      </w:r>
    </w:p>
    <w:p w14:paraId="6564A3F7" w14:textId="77777777" w:rsidR="0034080E" w:rsidRPr="0034080E" w:rsidRDefault="0034080E" w:rsidP="0034080E">
      <w:pPr>
        <w:spacing w:before="120" w:after="120" w:line="360" w:lineRule="auto"/>
        <w:ind w:left="850" w:hanging="850"/>
        <w:rPr>
          <w:szCs w:val="24"/>
        </w:rPr>
      </w:pPr>
      <w:r w:rsidRPr="0034080E">
        <w:t>1.</w:t>
      </w:r>
      <w:r w:rsidRPr="0034080E">
        <w:tab/>
        <w:t xml:space="preserve">Hvis anvendelsen af denne forordning ▌vil kræve omfattende tilpasninger af en medlemsstats nationale statistiske system, kan Kommissionen ved brug af gennemførelsesretsakter indrømme </w:t>
      </w:r>
      <w:r w:rsidRPr="0034080E">
        <w:rPr>
          <w:b/>
          <w:bCs/>
          <w:i/>
          <w:iCs/>
        </w:rPr>
        <w:t>denne medlemsstat</w:t>
      </w:r>
      <w:r w:rsidRPr="0034080E">
        <w:t xml:space="preserve"> undtagelser for en periode på højst </w:t>
      </w:r>
      <w:r w:rsidRPr="0034080E">
        <w:rPr>
          <w:b/>
          <w:bCs/>
          <w:i/>
          <w:iCs/>
        </w:rPr>
        <w:t>syv</w:t>
      </w:r>
      <w:r w:rsidRPr="0034080E">
        <w:t> år.</w:t>
      </w:r>
    </w:p>
    <w:p w14:paraId="60F335E9" w14:textId="77777777" w:rsidR="0034080E" w:rsidRPr="0034080E" w:rsidRDefault="0034080E" w:rsidP="0034080E">
      <w:pPr>
        <w:spacing w:before="120" w:after="120" w:line="360" w:lineRule="auto"/>
        <w:ind w:left="850" w:hanging="850"/>
        <w:rPr>
          <w:szCs w:val="24"/>
        </w:rPr>
      </w:pPr>
      <w:proofErr w:type="spellStart"/>
      <w:r w:rsidRPr="0034080E">
        <w:rPr>
          <w:b/>
          <w:i/>
        </w:rPr>
        <w:t>1a</w:t>
      </w:r>
      <w:proofErr w:type="spellEnd"/>
      <w:r w:rsidRPr="0034080E">
        <w:rPr>
          <w:b/>
          <w:i/>
        </w:rPr>
        <w:t>.</w:t>
      </w:r>
      <w:r w:rsidRPr="0034080E">
        <w:tab/>
      </w:r>
      <w:r w:rsidRPr="0034080E">
        <w:rPr>
          <w:b/>
          <w:i/>
        </w:rPr>
        <w:t xml:space="preserve">I tilfælde af, at delegerede retsakter eller gennemførelsesretsakter, der er blevet vedtaget i henhold til denne forordning, nødvendiggør omfattende tilpasninger af en medlemsstats nationale statistiske system, kan Kommissionen ved hjælp af gennemførelsesretsakter indrømme denne medlemsstat undtagelser for en periode på højst tre år. </w:t>
      </w:r>
    </w:p>
    <w:p w14:paraId="6D681D29" w14:textId="77777777" w:rsidR="0034080E" w:rsidRPr="0034080E" w:rsidRDefault="0034080E" w:rsidP="0034080E">
      <w:pPr>
        <w:spacing w:before="120" w:after="120" w:line="360" w:lineRule="auto"/>
        <w:ind w:left="850" w:hanging="850"/>
        <w:rPr>
          <w:szCs w:val="24"/>
        </w:rPr>
      </w:pPr>
      <w:r w:rsidRPr="0034080E">
        <w:t>2.</w:t>
      </w:r>
      <w:r w:rsidRPr="0034080E">
        <w:tab/>
        <w:t xml:space="preserve">Når Kommissionen indrømmer </w:t>
      </w:r>
      <w:r w:rsidRPr="0034080E">
        <w:rPr>
          <w:b/>
          <w:bCs/>
          <w:i/>
          <w:iCs/>
        </w:rPr>
        <w:t>undtagelser</w:t>
      </w:r>
      <w:r w:rsidRPr="0034080E">
        <w:t xml:space="preserve"> </w:t>
      </w:r>
      <w:r w:rsidRPr="0034080E">
        <w:rPr>
          <w:b/>
          <w:bCs/>
          <w:i/>
          <w:iCs/>
        </w:rPr>
        <w:t>i henhold til denne artikels stk. 1</w:t>
      </w:r>
      <w:r w:rsidRPr="0034080E">
        <w:t xml:space="preserve">, tager den hensyn til sammenligneligheden af medlemsstaternes statistikker og den rettidige beregning af de repræsentative og pålidelige europæiske aggregater, der kræves. Når Kommissionen indrømmer </w:t>
      </w:r>
      <w:r w:rsidRPr="0034080E">
        <w:rPr>
          <w:b/>
          <w:bCs/>
          <w:i/>
          <w:iCs/>
        </w:rPr>
        <w:t>disse undtagelser</w:t>
      </w:r>
      <w:r w:rsidRPr="0034080E">
        <w:t>, sikrer den ligeledes, at kravene vedrørende statistikker, metadata og kvalitet, der er omfattet af denne forordning, og som tidligere var omfattet af forordning (EU) nr. 1260/2013 eller af artikel 3 i forordning (EF) nr. 862/2007, videreføres uden afbrydelse.</w:t>
      </w:r>
    </w:p>
    <w:p w14:paraId="4E338EDA" w14:textId="77777777" w:rsidR="0034080E" w:rsidRPr="0034080E" w:rsidRDefault="0034080E" w:rsidP="0034080E">
      <w:pPr>
        <w:spacing w:before="120" w:after="120" w:line="360" w:lineRule="auto"/>
        <w:ind w:left="850" w:hanging="850"/>
        <w:rPr>
          <w:szCs w:val="24"/>
        </w:rPr>
      </w:pPr>
      <w:r w:rsidRPr="0034080E">
        <w:t>3.</w:t>
      </w:r>
      <w:r w:rsidRPr="0034080E">
        <w:tab/>
        <w:t>Den pågældende medlemsstat indgiver en behørigt begrundet anmodning om undtagelse til Kommissionen inden for to måneder efter den pågældende retsakts ikrafttræden.</w:t>
      </w:r>
    </w:p>
    <w:p w14:paraId="2AFC1CD6" w14:textId="77777777" w:rsidR="0034080E" w:rsidRPr="0034080E" w:rsidRDefault="0034080E" w:rsidP="0034080E">
      <w:pPr>
        <w:spacing w:before="120" w:after="120" w:line="360" w:lineRule="auto"/>
        <w:ind w:left="850" w:hanging="850"/>
        <w:rPr>
          <w:szCs w:val="24"/>
        </w:rPr>
      </w:pPr>
      <w:r w:rsidRPr="0034080E">
        <w:t>4.</w:t>
      </w:r>
      <w:r w:rsidRPr="0034080E">
        <w:tab/>
        <w:t>Kommissionen vedtager de i denne artikels stk. 1</w:t>
      </w:r>
      <w:r w:rsidRPr="0034080E">
        <w:rPr>
          <w:b/>
          <w:bCs/>
          <w:i/>
          <w:iCs/>
        </w:rPr>
        <w:t xml:space="preserve">, </w:t>
      </w:r>
      <w:proofErr w:type="spellStart"/>
      <w:r w:rsidRPr="0034080E">
        <w:rPr>
          <w:b/>
          <w:bCs/>
          <w:i/>
          <w:iCs/>
        </w:rPr>
        <w:t>1a</w:t>
      </w:r>
      <w:proofErr w:type="spellEnd"/>
      <w:r w:rsidRPr="0034080E">
        <w:rPr>
          <w:b/>
          <w:bCs/>
          <w:i/>
          <w:iCs/>
        </w:rPr>
        <w:t xml:space="preserve"> og 3</w:t>
      </w:r>
      <w:r w:rsidRPr="0034080E">
        <w:t xml:space="preserve"> omhandlede gennemførelsesretsakter efter undersøgelsesproceduren, jf. artikel 18, stk. 2.</w:t>
      </w:r>
    </w:p>
    <w:p w14:paraId="24EAF6D7" w14:textId="77777777" w:rsidR="0034080E" w:rsidRPr="0034080E" w:rsidRDefault="0034080E" w:rsidP="0034080E">
      <w:pPr>
        <w:spacing w:before="120" w:after="120" w:line="360" w:lineRule="auto"/>
        <w:jc w:val="center"/>
        <w:rPr>
          <w:szCs w:val="24"/>
        </w:rPr>
      </w:pPr>
      <w:r w:rsidRPr="0034080E">
        <w:t>Artikel 20</w:t>
      </w:r>
      <w:r w:rsidRPr="0034080E">
        <w:br/>
        <w:t>Ændring af forordning (EF) nr. 862/2007</w:t>
      </w:r>
    </w:p>
    <w:p w14:paraId="650C5950" w14:textId="77777777" w:rsidR="0034080E" w:rsidRPr="0034080E" w:rsidRDefault="0034080E" w:rsidP="0034080E">
      <w:pPr>
        <w:spacing w:before="120" w:after="120" w:line="360" w:lineRule="auto"/>
        <w:rPr>
          <w:szCs w:val="24"/>
        </w:rPr>
      </w:pPr>
      <w:r w:rsidRPr="0034080E">
        <w:t>I forordning (EF) nr. 862/2007 foretages følgende ændringer:</w:t>
      </w:r>
    </w:p>
    <w:p w14:paraId="25CB4FA5" w14:textId="77777777" w:rsidR="0034080E" w:rsidRPr="0034080E" w:rsidRDefault="0034080E" w:rsidP="0034080E">
      <w:pPr>
        <w:spacing w:before="120" w:after="120" w:line="360" w:lineRule="auto"/>
        <w:ind w:left="850" w:hanging="850"/>
        <w:rPr>
          <w:szCs w:val="24"/>
        </w:rPr>
      </w:pPr>
      <w:r w:rsidRPr="0034080E">
        <w:lastRenderedPageBreak/>
        <w:t>1)</w:t>
      </w:r>
      <w:r w:rsidRPr="0034080E">
        <w:tab/>
        <w:t>Overskriften affattes således: "Forordning (EF) nr. 862/2007 af 11. juli 2007 om europæiske statistikker over asyl og administrative og retlige procedurer i forbindelse med indvandringslovgivning og om ophævelse af Rådets forordning (EØF) nr. 311/76 om udarbejdelse af statistik over udenlandske arbejdstagere".</w:t>
      </w:r>
    </w:p>
    <w:p w14:paraId="03BB30E8" w14:textId="77777777" w:rsidR="0034080E" w:rsidRPr="0034080E" w:rsidRDefault="0034080E" w:rsidP="0034080E">
      <w:pPr>
        <w:spacing w:before="120" w:after="120" w:line="360" w:lineRule="auto"/>
        <w:ind w:left="850" w:hanging="850"/>
        <w:rPr>
          <w:szCs w:val="24"/>
        </w:rPr>
      </w:pPr>
      <w:r w:rsidRPr="0034080E">
        <w:t>2)</w:t>
      </w:r>
      <w:r w:rsidRPr="0034080E">
        <w:tab/>
        <w:t>I artikel 1 udgår litra a) og b).</w:t>
      </w:r>
    </w:p>
    <w:p w14:paraId="3F4FDE17" w14:textId="77777777" w:rsidR="0034080E" w:rsidRPr="0034080E" w:rsidRDefault="0034080E" w:rsidP="0034080E">
      <w:pPr>
        <w:spacing w:before="120" w:after="120" w:line="360" w:lineRule="auto"/>
        <w:ind w:left="850" w:hanging="850"/>
        <w:rPr>
          <w:szCs w:val="24"/>
        </w:rPr>
      </w:pPr>
      <w:r w:rsidRPr="0034080E">
        <w:t>3)</w:t>
      </w:r>
      <w:r w:rsidRPr="0034080E">
        <w:tab/>
        <w:t>I artikel 2, stk. 1, udgår litra a), b), c), f) og g).</w:t>
      </w:r>
    </w:p>
    <w:p w14:paraId="7607FFD4" w14:textId="77777777" w:rsidR="0034080E" w:rsidRPr="0034080E" w:rsidRDefault="0034080E" w:rsidP="0034080E">
      <w:pPr>
        <w:spacing w:before="120" w:after="120" w:line="360" w:lineRule="auto"/>
        <w:ind w:left="850" w:hanging="850"/>
        <w:rPr>
          <w:b/>
          <w:i/>
          <w:szCs w:val="24"/>
        </w:rPr>
      </w:pPr>
      <w:proofErr w:type="spellStart"/>
      <w:r w:rsidRPr="0034080E">
        <w:rPr>
          <w:b/>
          <w:i/>
        </w:rPr>
        <w:t>3a</w:t>
      </w:r>
      <w:proofErr w:type="spellEnd"/>
      <w:r w:rsidRPr="0034080E">
        <w:rPr>
          <w:b/>
          <w:i/>
        </w:rPr>
        <w:t>)</w:t>
      </w:r>
      <w:r w:rsidRPr="0034080E">
        <w:tab/>
      </w:r>
      <w:r w:rsidRPr="0034080E">
        <w:rPr>
          <w:b/>
          <w:i/>
        </w:rPr>
        <w:t xml:space="preserve">Artikel 2, stk. 1, litra d), affattes således: </w:t>
      </w:r>
    </w:p>
    <w:p w14:paraId="2BEE624D" w14:textId="77777777" w:rsidR="0034080E" w:rsidRPr="0034080E" w:rsidRDefault="0034080E" w:rsidP="0034080E">
      <w:pPr>
        <w:spacing w:before="120" w:after="120" w:line="360" w:lineRule="auto"/>
        <w:ind w:left="850"/>
        <w:rPr>
          <w:szCs w:val="24"/>
        </w:rPr>
      </w:pPr>
      <w:r w:rsidRPr="0034080E">
        <w:rPr>
          <w:b/>
          <w:i/>
        </w:rPr>
        <w:t>"d)</w:t>
      </w:r>
      <w:r w:rsidRPr="0034080E">
        <w:rPr>
          <w:b/>
          <w:i/>
        </w:rPr>
        <w:tab/>
      </w:r>
      <w:r w:rsidRPr="0034080E">
        <w:rPr>
          <w:b/>
          <w:bCs/>
          <w:i/>
          <w:iCs/>
        </w:rPr>
        <w:t xml:space="preserve">"statsborgerskab": statsborgerskab som defineret i artikel 2, stk. 1, i Europa-Parlamentets og Rådets forordning (EU) </w:t>
      </w:r>
      <w:proofErr w:type="gramStart"/>
      <w:r w:rsidRPr="0034080E">
        <w:rPr>
          <w:b/>
          <w:bCs/>
          <w:i/>
          <w:iCs/>
        </w:rPr>
        <w:t>nr. .../</w:t>
      </w:r>
      <w:proofErr w:type="gramEnd"/>
      <w:r w:rsidRPr="0034080E">
        <w:rPr>
          <w:b/>
          <w:bCs/>
          <w:i/>
          <w:iCs/>
        </w:rPr>
        <w:t>...</w:t>
      </w:r>
      <w:r w:rsidRPr="0034080E">
        <w:rPr>
          <w:b/>
          <w:bCs/>
        </w:rPr>
        <w:footnoteReference w:customMarkFollows="1" w:id="33"/>
        <w:t>.</w:t>
      </w:r>
    </w:p>
    <w:p w14:paraId="733DE83B" w14:textId="77777777" w:rsidR="0034080E" w:rsidRPr="0034080E" w:rsidRDefault="0034080E" w:rsidP="0034080E">
      <w:pPr>
        <w:spacing w:before="120" w:after="120" w:line="360" w:lineRule="auto"/>
        <w:ind w:left="850" w:hanging="850"/>
        <w:rPr>
          <w:szCs w:val="24"/>
        </w:rPr>
      </w:pPr>
      <w:r w:rsidRPr="0034080E">
        <w:t>4)</w:t>
      </w:r>
      <w:r w:rsidRPr="0034080E">
        <w:tab/>
        <w:t>Artikel 3 udgår.</w:t>
      </w:r>
    </w:p>
    <w:p w14:paraId="29030B7B" w14:textId="77777777" w:rsidR="0034080E" w:rsidRPr="0034080E" w:rsidRDefault="0034080E" w:rsidP="0034080E">
      <w:pPr>
        <w:spacing w:before="120" w:after="120" w:line="360" w:lineRule="auto"/>
        <w:ind w:left="850" w:hanging="850"/>
        <w:rPr>
          <w:szCs w:val="24"/>
        </w:rPr>
      </w:pPr>
      <w:r w:rsidRPr="0034080E">
        <w:t>5)</w:t>
      </w:r>
      <w:r w:rsidRPr="0034080E">
        <w:tab/>
        <w:t>Følgende artikel indsættes:</w:t>
      </w:r>
    </w:p>
    <w:p w14:paraId="74DC44D3" w14:textId="77777777" w:rsidR="0034080E" w:rsidRPr="0034080E" w:rsidRDefault="0034080E" w:rsidP="0034080E">
      <w:pPr>
        <w:spacing w:before="120" w:after="120" w:line="360" w:lineRule="auto"/>
        <w:ind w:left="850"/>
        <w:rPr>
          <w:szCs w:val="24"/>
        </w:rPr>
      </w:pPr>
      <w:r w:rsidRPr="0034080E">
        <w:t xml:space="preserve">"Artikel </w:t>
      </w:r>
      <w:proofErr w:type="spellStart"/>
      <w:r w:rsidRPr="0034080E">
        <w:t>9c</w:t>
      </w:r>
      <w:proofErr w:type="spellEnd"/>
    </w:p>
    <w:p w14:paraId="41493602" w14:textId="77777777" w:rsidR="0034080E" w:rsidRPr="0034080E" w:rsidRDefault="0034080E" w:rsidP="0034080E">
      <w:pPr>
        <w:spacing w:before="120" w:after="120" w:line="360" w:lineRule="auto"/>
        <w:ind w:left="850"/>
        <w:rPr>
          <w:szCs w:val="24"/>
        </w:rPr>
      </w:pPr>
      <w:r w:rsidRPr="0034080E">
        <w:t>Rettidig adgang til og genanvendelse af administrative data</w:t>
      </w:r>
    </w:p>
    <w:p w14:paraId="30A9BF2C" w14:textId="77777777" w:rsidR="0034080E" w:rsidRPr="0034080E" w:rsidRDefault="0034080E" w:rsidP="0034080E">
      <w:pPr>
        <w:spacing w:before="120" w:after="120" w:line="360" w:lineRule="auto"/>
        <w:ind w:left="1416" w:hanging="566"/>
        <w:rPr>
          <w:szCs w:val="24"/>
        </w:rPr>
      </w:pPr>
      <w:r w:rsidRPr="0034080E">
        <w:t>1.</w:t>
      </w:r>
      <w:r w:rsidRPr="0034080E">
        <w:tab/>
      </w:r>
      <w:r w:rsidRPr="0034080E">
        <w:rPr>
          <w:b/>
          <w:bCs/>
          <w:i/>
          <w:iCs/>
        </w:rPr>
        <w:t xml:space="preserve">I overensstemmelser med artikel </w:t>
      </w:r>
      <w:proofErr w:type="spellStart"/>
      <w:r w:rsidRPr="0034080E">
        <w:rPr>
          <w:b/>
          <w:bCs/>
          <w:i/>
          <w:iCs/>
        </w:rPr>
        <w:t>17a</w:t>
      </w:r>
      <w:proofErr w:type="spellEnd"/>
      <w:r w:rsidRPr="0034080E">
        <w:rPr>
          <w:b/>
          <w:bCs/>
          <w:i/>
          <w:iCs/>
        </w:rPr>
        <w:t xml:space="preserve"> i forordning (EF) nr. 223/2009 giver</w:t>
      </w:r>
      <w:r w:rsidRPr="0034080E">
        <w:t xml:space="preserve"> de nationale myndigheder med ansvar for administrative datakilder, der er relevante for denne forordning, tilladelse til at genanvende disse data i tilstrækkelig god tid og med tilstrækkelig hyppighed til, at statistikkerne kan udarbejdes og indsendes inden for fristerne og i overensstemmelse med de specifikke kvalitetskrav i henhold til denne forordning. </w:t>
      </w:r>
      <w:r w:rsidRPr="0034080E">
        <w:rPr>
          <w:b/>
          <w:bCs/>
          <w:i/>
          <w:iCs/>
        </w:rPr>
        <w:t xml:space="preserve">De nationale statistikmyndigheder og de nationale myndigheder med ansvar for administrative registre fastlægger de nødvendige samarbejdsmekanismer med henblik på </w:t>
      </w:r>
      <w:r w:rsidRPr="0034080E">
        <w:t xml:space="preserve">rettidig </w:t>
      </w:r>
      <w:r w:rsidRPr="0034080E">
        <w:rPr>
          <w:b/>
          <w:bCs/>
          <w:i/>
          <w:iCs/>
        </w:rPr>
        <w:t xml:space="preserve">og gratis </w:t>
      </w:r>
      <w:r w:rsidRPr="0034080E">
        <w:t xml:space="preserve">adgang </w:t>
      </w:r>
      <w:r w:rsidRPr="0034080E">
        <w:rPr>
          <w:b/>
          <w:bCs/>
          <w:i/>
          <w:iCs/>
        </w:rPr>
        <w:t>til disse registre</w:t>
      </w:r>
      <w:r w:rsidRPr="0034080E">
        <w:t>.</w:t>
      </w:r>
    </w:p>
    <w:p w14:paraId="7B17C9A8" w14:textId="77777777" w:rsidR="0034080E" w:rsidRPr="0034080E" w:rsidRDefault="0034080E" w:rsidP="0034080E">
      <w:pPr>
        <w:spacing w:before="120" w:after="120" w:line="360" w:lineRule="auto"/>
        <w:ind w:left="1416" w:hanging="566"/>
        <w:rPr>
          <w:szCs w:val="24"/>
        </w:rPr>
      </w:pPr>
      <w:r w:rsidRPr="0034080E">
        <w:t>2.</w:t>
      </w:r>
      <w:r w:rsidRPr="0034080E">
        <w:tab/>
        <w:t xml:space="preserve">Med henblik på denne forordning har Kommissionen (Eurostat) mulighed for, efter anmodning, rettidigt at tilgå og genanvende relevante data og metadata fra de databaser og </w:t>
      </w:r>
      <w:proofErr w:type="spellStart"/>
      <w:r w:rsidRPr="0034080E">
        <w:t>interoperabilitetssystemer</w:t>
      </w:r>
      <w:proofErr w:type="spellEnd"/>
      <w:r w:rsidRPr="0034080E">
        <w:t xml:space="preserve">, der forvaltes af EU-organer og -agenturer, bl.a. i henhold til forordning (EU) nr. 910/2014 </w:t>
      </w:r>
      <w:r w:rsidRPr="0034080E">
        <w:rPr>
          <w:b/>
          <w:bCs/>
          <w:i/>
          <w:iCs/>
        </w:rPr>
        <w:t>og</w:t>
      </w:r>
      <w:r w:rsidRPr="0034080E">
        <w:t xml:space="preserve"> (EU) 2018/1724, samt statistiske data, der er lagret i det centrale register for rapportering og statistik (</w:t>
      </w:r>
      <w:proofErr w:type="spellStart"/>
      <w:r w:rsidRPr="0034080E">
        <w:t>CRRS</w:t>
      </w:r>
      <w:proofErr w:type="spellEnd"/>
      <w:r w:rsidRPr="0034080E">
        <w:t>)</w:t>
      </w:r>
      <w:r w:rsidRPr="0034080E">
        <w:rPr>
          <w:b/>
          <w:bCs/>
          <w:i/>
          <w:iCs/>
        </w:rPr>
        <w:t>.</w:t>
      </w:r>
      <w:r w:rsidRPr="0034080E">
        <w:rPr>
          <w:b/>
          <w:i/>
        </w:rPr>
        <w:t xml:space="preserve"> </w:t>
      </w:r>
      <w:r w:rsidRPr="0034080E">
        <w:rPr>
          <w:b/>
          <w:bCs/>
          <w:i/>
          <w:iCs/>
        </w:rPr>
        <w:t xml:space="preserve">Det er især data fra de </w:t>
      </w:r>
      <w:proofErr w:type="spellStart"/>
      <w:r w:rsidRPr="0034080E">
        <w:rPr>
          <w:b/>
          <w:bCs/>
          <w:i/>
          <w:iCs/>
        </w:rPr>
        <w:t>interoperable</w:t>
      </w:r>
      <w:proofErr w:type="spellEnd"/>
      <w:r w:rsidRPr="0034080E">
        <w:rPr>
          <w:b/>
          <w:bCs/>
          <w:i/>
          <w:iCs/>
        </w:rPr>
        <w:t xml:space="preserve"> Store IT-Systemer inden for Området med Frihed, Sikkerhed og Retfærdighed hos </w:t>
      </w:r>
      <w:proofErr w:type="spellStart"/>
      <w:r w:rsidRPr="0034080E">
        <w:rPr>
          <w:b/>
          <w:bCs/>
          <w:i/>
          <w:iCs/>
        </w:rPr>
        <w:t>CRRS</w:t>
      </w:r>
      <w:proofErr w:type="spellEnd"/>
      <w:r w:rsidRPr="0034080E">
        <w:rPr>
          <w:b/>
          <w:bCs/>
          <w:i/>
          <w:iCs/>
        </w:rPr>
        <w:t xml:space="preserve">, der </w:t>
      </w:r>
      <w:r w:rsidRPr="0034080E">
        <w:rPr>
          <w:b/>
          <w:bCs/>
          <w:i/>
          <w:iCs/>
        </w:rPr>
        <w:lastRenderedPageBreak/>
        <w:t>skal vurderes af Kommissionen (Eurostat),</w:t>
      </w:r>
      <w:r w:rsidRPr="0034080E">
        <w:rPr>
          <w:b/>
          <w:bCs/>
        </w:rPr>
        <w:t xml:space="preserve"> </w:t>
      </w:r>
      <w:r w:rsidRPr="0034080E">
        <w:t xml:space="preserve">i overensstemmelse med forordning (EU) 2019/817 og (EU) 2019/818 og forordningerne om oprettelse af de systemer, hvis statistiske data er lagret i </w:t>
      </w:r>
      <w:proofErr w:type="spellStart"/>
      <w:r w:rsidRPr="0034080E">
        <w:t>CRRS</w:t>
      </w:r>
      <w:proofErr w:type="spellEnd"/>
      <w:r w:rsidRPr="0034080E">
        <w:t>. I den forbindelse samarbejder Kommissionen (Eurostat) yderligere med de relevante EU-organer og -agenturer med henblik på at specificere de skræddersyede statistiske data og metadata, som, hvor det er muligt i henhold til EU-retten, kræves til europæiske befolknings- og boligstatistikker, de driftsmæssige bestemmelser for indsendelsen heraf samt de nødvendige ledsagende fysiske og logiske beskyttelsesforanstaltninger."</w:t>
      </w:r>
    </w:p>
    <w:p w14:paraId="5AA02798" w14:textId="77777777" w:rsidR="0034080E" w:rsidRPr="0034080E" w:rsidRDefault="0034080E" w:rsidP="0034080E">
      <w:pPr>
        <w:spacing w:before="120" w:after="120" w:line="360" w:lineRule="auto"/>
        <w:ind w:left="850" w:hanging="850"/>
        <w:rPr>
          <w:szCs w:val="24"/>
        </w:rPr>
      </w:pPr>
      <w:r w:rsidRPr="0034080E">
        <w:t>6)</w:t>
      </w:r>
      <w:r w:rsidRPr="0034080E">
        <w:tab/>
        <w:t>Følgende artikel indsættes:</w:t>
      </w:r>
    </w:p>
    <w:p w14:paraId="4D1BCBE8" w14:textId="77777777" w:rsidR="0034080E" w:rsidRPr="0034080E" w:rsidRDefault="0034080E" w:rsidP="0034080E">
      <w:pPr>
        <w:spacing w:before="120" w:after="120" w:line="360" w:lineRule="auto"/>
        <w:ind w:left="850"/>
        <w:rPr>
          <w:szCs w:val="24"/>
        </w:rPr>
      </w:pPr>
      <w:r w:rsidRPr="0034080E">
        <w:t xml:space="preserve">"Artikel </w:t>
      </w:r>
      <w:proofErr w:type="spellStart"/>
      <w:r w:rsidRPr="0034080E">
        <w:t>10a</w:t>
      </w:r>
      <w:proofErr w:type="spellEnd"/>
    </w:p>
    <w:p w14:paraId="3E6A6D61" w14:textId="77777777" w:rsidR="0034080E" w:rsidRPr="0034080E" w:rsidRDefault="0034080E" w:rsidP="0034080E">
      <w:pPr>
        <w:spacing w:before="120" w:after="120" w:line="360" w:lineRule="auto"/>
        <w:ind w:left="850"/>
        <w:rPr>
          <w:szCs w:val="24"/>
        </w:rPr>
      </w:pPr>
      <w:r w:rsidRPr="0034080E">
        <w:t>Lister over lande og områder</w:t>
      </w:r>
    </w:p>
    <w:p w14:paraId="13F303DF" w14:textId="77777777" w:rsidR="0034080E" w:rsidRPr="0034080E" w:rsidRDefault="0034080E" w:rsidP="0034080E">
      <w:pPr>
        <w:spacing w:before="120" w:after="120" w:line="360" w:lineRule="auto"/>
        <w:ind w:left="850"/>
        <w:rPr>
          <w:szCs w:val="24"/>
        </w:rPr>
      </w:pPr>
      <w:r w:rsidRPr="0034080E">
        <w:t xml:space="preserve">De lister over lande og områder, der er omhandlet i artikel 11 i </w:t>
      </w:r>
      <w:r w:rsidRPr="0034080E">
        <w:rPr>
          <w:b/>
          <w:bCs/>
          <w:i/>
          <w:iCs/>
        </w:rPr>
        <w:t>forordning (EU</w:t>
      </w:r>
      <w:proofErr w:type="gramStart"/>
      <w:r w:rsidRPr="0034080E">
        <w:rPr>
          <w:b/>
          <w:bCs/>
          <w:i/>
          <w:iCs/>
        </w:rPr>
        <w:t>) .../</w:t>
      </w:r>
      <w:proofErr w:type="gramEnd"/>
      <w:r w:rsidRPr="0034080E">
        <w:rPr>
          <w:b/>
          <w:bCs/>
          <w:i/>
          <w:iCs/>
        </w:rPr>
        <w:t>...</w:t>
      </w:r>
      <w:r w:rsidRPr="0034080E">
        <w:rPr>
          <w:b/>
          <w:bCs/>
          <w:i/>
          <w:iCs/>
          <w:vertAlign w:val="superscript"/>
        </w:rPr>
        <w:t xml:space="preserve"> *</w:t>
      </w:r>
      <w:r w:rsidRPr="0034080E">
        <w:footnoteReference w:customMarkFollows="1" w:id="34"/>
        <w:t xml:space="preserve">, anvendes ved udarbejdelsen af statistikker i henhold til nærværende forordning for at sikre sammenlignelighed af lande- og områdespecifikke oplysninger på tværs af europæiske statistikker. Medlemsstaterne anvender disse lister for første gang til at udarbejde statistikker, der skal udarbejdes i henhold til denne forordning, begyndende med de dataindberetninger, der har 2026 som </w:t>
      </w:r>
      <w:proofErr w:type="spellStart"/>
      <w:r w:rsidRPr="0034080E">
        <w:t>referenceår</w:t>
      </w:r>
      <w:proofErr w:type="spellEnd"/>
      <w:r w:rsidRPr="0034080E">
        <w:t>."</w:t>
      </w:r>
    </w:p>
    <w:p w14:paraId="6CE84F7C" w14:textId="51BF6FB5" w:rsidR="0034080E" w:rsidRPr="0034080E" w:rsidRDefault="0034080E" w:rsidP="0034080E">
      <w:pPr>
        <w:spacing w:before="120" w:after="120" w:line="360" w:lineRule="auto"/>
        <w:rPr>
          <w:szCs w:val="24"/>
        </w:rPr>
      </w:pPr>
      <w:r w:rsidRPr="0034080E">
        <w:t>________</w:t>
      </w:r>
      <w:r w:rsidR="00E94F94" w:rsidRPr="0034080E">
        <w:t>________</w:t>
      </w:r>
    </w:p>
    <w:p w14:paraId="273E4135" w14:textId="77777777" w:rsidR="0034080E" w:rsidRPr="0034080E" w:rsidRDefault="0034080E" w:rsidP="00FF556B">
      <w:pPr>
        <w:spacing w:before="120" w:after="120" w:line="360" w:lineRule="auto"/>
        <w:ind w:left="851" w:hanging="851"/>
        <w:rPr>
          <w:szCs w:val="24"/>
        </w:rPr>
      </w:pPr>
      <w:r w:rsidRPr="0034080E">
        <w:rPr>
          <w:vertAlign w:val="superscript"/>
        </w:rPr>
        <w:t>*</w:t>
      </w:r>
      <w:r w:rsidRPr="0034080E">
        <w:tab/>
        <w:t>Europa-Parlamentets og Rådets forordning (EU) om europæiske befolknings- og boligstatistikker, om ændring af forordning (EF) nr. 862/2007 og om ophævelse af forordning (EF) nr. 763/2008 og (EU) nr. 1260/2013 (</w:t>
      </w:r>
      <w:proofErr w:type="spellStart"/>
      <w:r w:rsidRPr="0034080E">
        <w:t>EUT</w:t>
      </w:r>
      <w:proofErr w:type="spellEnd"/>
      <w:r w:rsidRPr="0034080E">
        <w:t xml:space="preserve"> ...).</w:t>
      </w:r>
    </w:p>
    <w:p w14:paraId="1A585D28" w14:textId="77777777" w:rsidR="0034080E" w:rsidRPr="0034080E" w:rsidRDefault="0034080E" w:rsidP="0034080E">
      <w:pPr>
        <w:spacing w:before="120" w:after="120" w:line="360" w:lineRule="auto"/>
        <w:rPr>
          <w:szCs w:val="24"/>
          <w:lang w:eastAsia="en-US"/>
        </w:rPr>
      </w:pPr>
    </w:p>
    <w:p w14:paraId="4AFA8546" w14:textId="77777777" w:rsidR="0034080E" w:rsidRPr="0034080E" w:rsidRDefault="0034080E" w:rsidP="0034080E">
      <w:pPr>
        <w:spacing w:before="120" w:after="120" w:line="360" w:lineRule="auto"/>
        <w:jc w:val="center"/>
        <w:rPr>
          <w:szCs w:val="24"/>
        </w:rPr>
      </w:pPr>
      <w:r w:rsidRPr="0034080E">
        <w:t>Artikel 21</w:t>
      </w:r>
      <w:r w:rsidRPr="0034080E">
        <w:br/>
        <w:t>Ophævelse</w:t>
      </w:r>
    </w:p>
    <w:p w14:paraId="07D79BAF" w14:textId="77777777" w:rsidR="0034080E" w:rsidRPr="0034080E" w:rsidRDefault="0034080E" w:rsidP="0034080E">
      <w:pPr>
        <w:spacing w:before="120" w:after="120" w:line="360" w:lineRule="auto"/>
        <w:rPr>
          <w:szCs w:val="24"/>
        </w:rPr>
      </w:pPr>
      <w:r w:rsidRPr="0034080E">
        <w:t>Forordning (EF) nr. 763/2008 og (EU) nr. 1260/2013 ophæves med virkning fra den 1. januar 2026, uden at det berører de forpligtelser, der er fastsat i disse retsakter, vedrørende referenceperioder, som helt eller delvist falder før den pågældende dato.</w:t>
      </w:r>
    </w:p>
    <w:p w14:paraId="757C4676" w14:textId="77777777" w:rsidR="0034080E" w:rsidRPr="0034080E" w:rsidRDefault="0034080E" w:rsidP="0034080E">
      <w:pPr>
        <w:spacing w:before="120" w:after="120" w:line="360" w:lineRule="auto"/>
        <w:rPr>
          <w:szCs w:val="24"/>
        </w:rPr>
      </w:pPr>
      <w:r w:rsidRPr="0034080E">
        <w:t xml:space="preserve">Henvisninger til de ophævede forordninger gælder som henvisninger til nærværende </w:t>
      </w:r>
      <w:r w:rsidRPr="0034080E">
        <w:lastRenderedPageBreak/>
        <w:t>forordning.</w:t>
      </w:r>
    </w:p>
    <w:p w14:paraId="3BA81E6B" w14:textId="77777777" w:rsidR="0034080E" w:rsidRPr="0034080E" w:rsidRDefault="0034080E" w:rsidP="0034080E">
      <w:pPr>
        <w:spacing w:before="120" w:after="120" w:line="360" w:lineRule="auto"/>
        <w:jc w:val="center"/>
        <w:rPr>
          <w:szCs w:val="24"/>
        </w:rPr>
      </w:pPr>
      <w:r w:rsidRPr="0034080E">
        <w:t>Artikel 22</w:t>
      </w:r>
      <w:r w:rsidRPr="0034080E">
        <w:br/>
        <w:t>Ikrafttræden og anvendelse</w:t>
      </w:r>
    </w:p>
    <w:p w14:paraId="3BA3CAF5" w14:textId="77777777" w:rsidR="0034080E" w:rsidRPr="0034080E" w:rsidRDefault="0034080E" w:rsidP="0034080E">
      <w:pPr>
        <w:spacing w:before="120" w:after="120" w:line="360" w:lineRule="auto"/>
        <w:rPr>
          <w:szCs w:val="24"/>
        </w:rPr>
      </w:pPr>
      <w:r w:rsidRPr="0034080E">
        <w:t xml:space="preserve">Denne forordning træder i kraft på tyvendedagen efter offentliggørelsen i </w:t>
      </w:r>
      <w:r w:rsidRPr="00584D33">
        <w:rPr>
          <w:i/>
        </w:rPr>
        <w:t>Den Europæiske Unions Tidende</w:t>
      </w:r>
      <w:r w:rsidRPr="0034080E">
        <w:t>.</w:t>
      </w:r>
    </w:p>
    <w:p w14:paraId="15ADFBEA" w14:textId="77777777" w:rsidR="0034080E" w:rsidRPr="0034080E" w:rsidRDefault="0034080E" w:rsidP="0034080E">
      <w:pPr>
        <w:spacing w:before="120" w:after="120" w:line="360" w:lineRule="auto"/>
        <w:rPr>
          <w:szCs w:val="24"/>
        </w:rPr>
      </w:pPr>
      <w:r w:rsidRPr="0034080E">
        <w:t>Den anvendes fra den 1. januar 2026.</w:t>
      </w:r>
    </w:p>
    <w:p w14:paraId="4EA5EA7E" w14:textId="77777777" w:rsidR="0034080E" w:rsidRPr="0034080E" w:rsidRDefault="0034080E" w:rsidP="0034080E">
      <w:pPr>
        <w:spacing w:before="120" w:after="120" w:line="360" w:lineRule="auto"/>
        <w:rPr>
          <w:szCs w:val="24"/>
        </w:rPr>
      </w:pPr>
      <w:r w:rsidRPr="0034080E">
        <w:t>Denne forordning er bindende i alle enkeltheder og gælder umiddelbart i hver medlemsstat.</w:t>
      </w:r>
    </w:p>
    <w:p w14:paraId="4E21BD3D" w14:textId="77777777" w:rsidR="0034080E" w:rsidRPr="0034080E" w:rsidRDefault="0034080E" w:rsidP="0034080E">
      <w:pPr>
        <w:keepNext/>
        <w:widowControl/>
        <w:spacing w:before="120" w:after="120" w:line="360" w:lineRule="auto"/>
        <w:rPr>
          <w:szCs w:val="24"/>
        </w:rPr>
      </w:pPr>
      <w:r w:rsidRPr="0034080E">
        <w:t xml:space="preserve">Udfærdiget i ..., den </w:t>
      </w:r>
      <w:proofErr w:type="gramStart"/>
      <w:r w:rsidRPr="0034080E">
        <w:t>... .</w:t>
      </w:r>
      <w:proofErr w:type="gramEnd"/>
    </w:p>
    <w:p w14:paraId="7F65A25A" w14:textId="77777777" w:rsidR="0034080E" w:rsidRPr="0034080E" w:rsidRDefault="0034080E" w:rsidP="0034080E">
      <w:pPr>
        <w:keepNext/>
        <w:widowControl/>
        <w:tabs>
          <w:tab w:val="left" w:pos="4252"/>
        </w:tabs>
        <w:spacing w:before="120" w:after="120" w:line="360" w:lineRule="auto"/>
        <w:jc w:val="both"/>
        <w:rPr>
          <w:i/>
          <w:szCs w:val="24"/>
        </w:rPr>
      </w:pPr>
      <w:r w:rsidRPr="0034080E">
        <w:rPr>
          <w:i/>
        </w:rPr>
        <w:t>På Europa-Parlamentets vegne</w:t>
      </w:r>
      <w:r w:rsidRPr="0034080E">
        <w:rPr>
          <w:i/>
        </w:rPr>
        <w:tab/>
        <w:t>På Rådets vegne</w:t>
      </w:r>
    </w:p>
    <w:p w14:paraId="791244B0" w14:textId="77777777" w:rsidR="0034080E" w:rsidRPr="0034080E" w:rsidRDefault="0034080E" w:rsidP="0034080E">
      <w:pPr>
        <w:widowControl/>
        <w:tabs>
          <w:tab w:val="left" w:pos="4252"/>
        </w:tabs>
        <w:spacing w:before="120" w:after="120" w:line="360" w:lineRule="auto"/>
        <w:rPr>
          <w:i/>
          <w:szCs w:val="24"/>
        </w:rPr>
      </w:pPr>
      <w:r w:rsidRPr="0034080E">
        <w:rPr>
          <w:i/>
        </w:rPr>
        <w:t>Formand</w:t>
      </w:r>
      <w:r w:rsidRPr="0034080E">
        <w:rPr>
          <w:i/>
        </w:rPr>
        <w:tab/>
      </w:r>
      <w:proofErr w:type="spellStart"/>
      <w:r w:rsidRPr="0034080E">
        <w:rPr>
          <w:i/>
        </w:rPr>
        <w:t>Formand</w:t>
      </w:r>
      <w:proofErr w:type="spellEnd"/>
    </w:p>
    <w:p w14:paraId="4CE206A7" w14:textId="77777777" w:rsidR="0034080E" w:rsidRPr="0034080E" w:rsidRDefault="0034080E" w:rsidP="0034080E">
      <w:pPr>
        <w:widowControl/>
        <w:spacing w:before="120" w:after="120"/>
        <w:jc w:val="center"/>
        <w:rPr>
          <w:rFonts w:eastAsia="Calibri"/>
          <w:b/>
          <w:szCs w:val="22"/>
          <w:u w:val="single"/>
        </w:rPr>
      </w:pPr>
      <w:r w:rsidRPr="0034080E">
        <w:br w:type="page"/>
      </w:r>
      <w:r w:rsidRPr="0034080E">
        <w:rPr>
          <w:b/>
          <w:u w:val="single"/>
        </w:rPr>
        <w:lastRenderedPageBreak/>
        <w:t>BILAG</w:t>
      </w:r>
    </w:p>
    <w:p w14:paraId="1626121B" w14:textId="77777777" w:rsidR="0034080E" w:rsidRPr="0034080E" w:rsidRDefault="0034080E" w:rsidP="00FF556B">
      <w:pPr>
        <w:keepNext/>
        <w:widowControl/>
        <w:spacing w:before="120" w:after="120"/>
        <w:jc w:val="center"/>
        <w:outlineLvl w:val="1"/>
        <w:rPr>
          <w:rFonts w:eastAsia="Calibri"/>
          <w:b/>
          <w:szCs w:val="22"/>
        </w:rPr>
      </w:pPr>
      <w:r w:rsidRPr="0034080E">
        <w:rPr>
          <w:b/>
        </w:rPr>
        <w:t>Områder, emner og detaljerede emner med hyppighed og referencetid pr. detaljeret emne</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34080E" w:rsidRPr="0034080E" w14:paraId="76C21A5A" w14:textId="77777777" w:rsidTr="00532156">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14:paraId="4D915CB1" w14:textId="77777777" w:rsidR="0034080E" w:rsidRPr="0034080E" w:rsidRDefault="0034080E" w:rsidP="0034080E">
            <w:pPr>
              <w:spacing w:before="120" w:after="120" w:line="360" w:lineRule="auto"/>
              <w:jc w:val="center"/>
              <w:rPr>
                <w:b/>
                <w:sz w:val="20"/>
                <w:szCs w:val="24"/>
              </w:rPr>
            </w:pPr>
            <w:r w:rsidRPr="0034080E">
              <w:rPr>
                <w:b/>
                <w:sz w:val="20"/>
              </w:rPr>
              <w:t>Område</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5C9DC5B2" w14:textId="77777777" w:rsidR="0034080E" w:rsidRPr="0034080E" w:rsidRDefault="0034080E" w:rsidP="0034080E">
            <w:pPr>
              <w:spacing w:before="120" w:after="120" w:line="360" w:lineRule="auto"/>
              <w:jc w:val="center"/>
              <w:rPr>
                <w:b/>
                <w:sz w:val="20"/>
                <w:szCs w:val="24"/>
              </w:rPr>
            </w:pPr>
            <w:r w:rsidRPr="0034080E">
              <w:rPr>
                <w:b/>
                <w:sz w:val="20"/>
              </w:rPr>
              <w:t>Emne</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2BB61DE0" w14:textId="77777777" w:rsidR="0034080E" w:rsidRPr="0034080E" w:rsidRDefault="0034080E" w:rsidP="0034080E">
            <w:pPr>
              <w:spacing w:before="120" w:after="120" w:line="360" w:lineRule="auto"/>
              <w:jc w:val="center"/>
              <w:rPr>
                <w:b/>
                <w:sz w:val="20"/>
                <w:szCs w:val="24"/>
              </w:rPr>
            </w:pPr>
            <w:r w:rsidRPr="0034080E">
              <w:rPr>
                <w:b/>
                <w:sz w:val="20"/>
              </w:rPr>
              <w:t>Detaljeret emne</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04A4D68C" w14:textId="77777777" w:rsidR="0034080E" w:rsidRPr="0034080E" w:rsidRDefault="0034080E" w:rsidP="0034080E">
            <w:pPr>
              <w:spacing w:before="120" w:after="120" w:line="360" w:lineRule="auto"/>
              <w:jc w:val="center"/>
              <w:rPr>
                <w:b/>
                <w:sz w:val="20"/>
                <w:szCs w:val="24"/>
              </w:rPr>
            </w:pPr>
            <w:r w:rsidRPr="0034080E">
              <w:rPr>
                <w:b/>
                <w:sz w:val="20"/>
              </w:rPr>
              <w:t xml:space="preserve">Hyppighed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42C766DE" w14:textId="77777777" w:rsidR="0034080E" w:rsidRPr="0034080E" w:rsidRDefault="0034080E" w:rsidP="0034080E">
            <w:pPr>
              <w:spacing w:before="120" w:after="120" w:line="360" w:lineRule="auto"/>
              <w:jc w:val="center"/>
              <w:rPr>
                <w:b/>
                <w:sz w:val="20"/>
                <w:szCs w:val="24"/>
              </w:rPr>
            </w:pPr>
            <w:r w:rsidRPr="0034080E">
              <w:rPr>
                <w:b/>
                <w:sz w:val="20"/>
              </w:rPr>
              <w:t>Referencetid (dato eller periode)</w:t>
            </w:r>
          </w:p>
        </w:tc>
      </w:tr>
      <w:tr w:rsidR="0034080E" w:rsidRPr="0034080E" w14:paraId="68424B12" w14:textId="77777777" w:rsidTr="00532156">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14:paraId="0F79E862" w14:textId="77777777" w:rsidR="0034080E" w:rsidRPr="0034080E" w:rsidRDefault="0034080E" w:rsidP="0034080E">
            <w:pPr>
              <w:spacing w:before="120" w:after="120" w:line="276" w:lineRule="auto"/>
              <w:rPr>
                <w:b/>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14:paraId="52D4AA7A" w14:textId="77777777" w:rsidR="0034080E" w:rsidRPr="0034080E" w:rsidRDefault="0034080E" w:rsidP="0034080E">
            <w:pPr>
              <w:spacing w:before="120" w:after="120" w:line="276" w:lineRule="auto"/>
              <w:rPr>
                <w:b/>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14:paraId="439CF0F9" w14:textId="77777777" w:rsidR="0034080E" w:rsidRPr="0034080E" w:rsidRDefault="0034080E" w:rsidP="0034080E">
            <w:pPr>
              <w:spacing w:before="120" w:after="120" w:line="276" w:lineRule="auto"/>
              <w:rPr>
                <w:b/>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14:paraId="76D55473" w14:textId="77777777" w:rsidR="0034080E" w:rsidRPr="0034080E" w:rsidRDefault="0034080E" w:rsidP="0034080E">
            <w:pPr>
              <w:spacing w:before="120" w:after="120" w:line="276" w:lineRule="auto"/>
              <w:rPr>
                <w:b/>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14:paraId="7115B15E" w14:textId="77777777" w:rsidR="0034080E" w:rsidRPr="0034080E" w:rsidRDefault="0034080E" w:rsidP="0034080E">
            <w:pPr>
              <w:spacing w:before="120" w:after="120" w:line="276" w:lineRule="auto"/>
              <w:rPr>
                <w:b/>
                <w:sz w:val="20"/>
                <w:szCs w:val="22"/>
              </w:rPr>
            </w:pPr>
          </w:p>
        </w:tc>
      </w:tr>
      <w:tr w:rsidR="0034080E" w:rsidRPr="0034080E" w14:paraId="7648FEDB" w14:textId="77777777" w:rsidTr="00532156">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246EF58" w14:textId="77777777" w:rsidR="0034080E" w:rsidRPr="0034080E" w:rsidRDefault="0034080E" w:rsidP="0034080E">
            <w:pPr>
              <w:spacing w:after="120" w:line="276" w:lineRule="auto"/>
              <w:rPr>
                <w:sz w:val="20"/>
              </w:rPr>
            </w:pPr>
            <w:r w:rsidRPr="0034080E">
              <w:rPr>
                <w:sz w:val="20"/>
              </w:rPr>
              <w:t>Demografi</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658DBD6" w14:textId="77777777" w:rsidR="0034080E" w:rsidRPr="0034080E" w:rsidRDefault="0034080E" w:rsidP="0034080E">
            <w:pPr>
              <w:spacing w:after="120" w:line="276" w:lineRule="auto"/>
              <w:rPr>
                <w:sz w:val="20"/>
              </w:rPr>
            </w:pPr>
            <w:r w:rsidRPr="0034080E">
              <w:rPr>
                <w:sz w:val="20"/>
              </w:rPr>
              <w:t>Befolkningsopgørelser</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9F6648E" w14:textId="77777777" w:rsidR="0034080E" w:rsidRPr="0034080E" w:rsidRDefault="0034080E" w:rsidP="0034080E">
            <w:pPr>
              <w:spacing w:after="120" w:line="276" w:lineRule="auto"/>
              <w:rPr>
                <w:sz w:val="20"/>
              </w:rPr>
            </w:pPr>
            <w:r w:rsidRPr="0034080E">
              <w:rPr>
                <w:sz w:val="20"/>
              </w:rPr>
              <w:t>Personens grundlæggende karakteristika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C7C5DD3" w14:textId="77777777" w:rsidR="0034080E" w:rsidRPr="0034080E" w:rsidRDefault="0034080E" w:rsidP="0034080E">
            <w:pPr>
              <w:spacing w:after="120" w:line="276" w:lineRule="auto"/>
              <w:rPr>
                <w:sz w:val="20"/>
              </w:rPr>
            </w:pPr>
            <w:proofErr w:type="spellStart"/>
            <w:r w:rsidRPr="0034080E">
              <w:rPr>
                <w:sz w:val="20"/>
              </w:rPr>
              <w:t>6M</w:t>
            </w:r>
            <w:proofErr w:type="spellEnd"/>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A283101" w14:textId="77777777" w:rsidR="0034080E" w:rsidRPr="0034080E" w:rsidRDefault="0034080E" w:rsidP="0034080E">
            <w:pPr>
              <w:spacing w:after="120" w:line="276" w:lineRule="auto"/>
              <w:rPr>
                <w:sz w:val="20"/>
              </w:rPr>
            </w:pPr>
            <w:proofErr w:type="spellStart"/>
            <w:r w:rsidRPr="0034080E">
              <w:rPr>
                <w:sz w:val="20"/>
              </w:rPr>
              <w:t>30.6.ÅÅ</w:t>
            </w:r>
            <w:proofErr w:type="spellEnd"/>
            <w:r w:rsidRPr="0034080E">
              <w:rPr>
                <w:sz w:val="20"/>
              </w:rPr>
              <w:t xml:space="preserve"> og</w:t>
            </w:r>
          </w:p>
          <w:p w14:paraId="22ECECE6" w14:textId="77777777" w:rsidR="0034080E" w:rsidRPr="0034080E" w:rsidRDefault="0034080E" w:rsidP="0034080E">
            <w:pPr>
              <w:spacing w:after="120" w:line="276" w:lineRule="auto"/>
              <w:rPr>
                <w:sz w:val="20"/>
              </w:rPr>
            </w:pPr>
            <w:proofErr w:type="spellStart"/>
            <w:r w:rsidRPr="0034080E">
              <w:rPr>
                <w:sz w:val="20"/>
              </w:rPr>
              <w:t>31.12.ÅÅ</w:t>
            </w:r>
            <w:proofErr w:type="spellEnd"/>
          </w:p>
        </w:tc>
      </w:tr>
      <w:tr w:rsidR="0034080E" w:rsidRPr="0034080E" w14:paraId="3F99A904"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69660673"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126364" w14:textId="77777777" w:rsidR="0034080E" w:rsidRPr="0034080E" w:rsidRDefault="0034080E" w:rsidP="0034080E">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E7B9F3C" w14:textId="77777777" w:rsidR="0034080E" w:rsidRPr="0034080E" w:rsidRDefault="0034080E" w:rsidP="0034080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798AB91"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6FAD3BB" w14:textId="77777777" w:rsidR="0034080E" w:rsidRPr="0034080E" w:rsidRDefault="0034080E" w:rsidP="0034080E">
            <w:pPr>
              <w:spacing w:after="120" w:line="276" w:lineRule="auto"/>
              <w:rPr>
                <w:sz w:val="20"/>
              </w:rPr>
            </w:pPr>
            <w:proofErr w:type="spellStart"/>
            <w:r w:rsidRPr="0034080E">
              <w:rPr>
                <w:sz w:val="20"/>
              </w:rPr>
              <w:t>31.12.ÅÅ</w:t>
            </w:r>
            <w:proofErr w:type="spellEnd"/>
          </w:p>
        </w:tc>
      </w:tr>
      <w:tr w:rsidR="0034080E" w:rsidRPr="0034080E" w14:paraId="243B183F"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04F5D081"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54C945E" w14:textId="77777777" w:rsidR="0034080E" w:rsidRPr="0034080E" w:rsidRDefault="0034080E" w:rsidP="0034080E">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5E4BA22" w14:textId="77777777" w:rsidR="0034080E" w:rsidRPr="0034080E" w:rsidRDefault="0034080E" w:rsidP="0034080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2C577F9" w14:textId="77777777" w:rsidR="0034080E" w:rsidRPr="0034080E" w:rsidRDefault="0034080E" w:rsidP="0034080E">
            <w:pPr>
              <w:spacing w:after="120" w:line="276" w:lineRule="auto"/>
              <w:rPr>
                <w:sz w:val="20"/>
              </w:rPr>
            </w:pPr>
            <w:r w:rsidRPr="0034080E">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C98928E" w14:textId="77777777" w:rsidR="0034080E" w:rsidRPr="0034080E" w:rsidRDefault="0034080E" w:rsidP="0034080E">
            <w:pPr>
              <w:spacing w:after="120" w:line="276" w:lineRule="auto"/>
              <w:rPr>
                <w:sz w:val="20"/>
              </w:rPr>
            </w:pPr>
            <w:proofErr w:type="spellStart"/>
            <w:r w:rsidRPr="0034080E">
              <w:rPr>
                <w:sz w:val="20"/>
              </w:rPr>
              <w:t>31.12.ÅÅ</w:t>
            </w:r>
            <w:proofErr w:type="spellEnd"/>
          </w:p>
        </w:tc>
      </w:tr>
      <w:tr w:rsidR="0034080E" w:rsidRPr="0034080E" w14:paraId="1FC3AE5A"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0A1DE761"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8423A72" w14:textId="77777777" w:rsidR="0034080E" w:rsidRPr="0034080E" w:rsidRDefault="0034080E" w:rsidP="0034080E">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FC908D2" w14:textId="77777777" w:rsidR="0034080E" w:rsidRPr="0034080E" w:rsidRDefault="0034080E" w:rsidP="0034080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E643F39" w14:textId="77777777" w:rsidR="0034080E" w:rsidRPr="0034080E" w:rsidRDefault="0034080E" w:rsidP="0034080E">
            <w:pPr>
              <w:spacing w:after="120" w:line="276" w:lineRule="auto"/>
              <w:rPr>
                <w:sz w:val="20"/>
              </w:rPr>
            </w:pPr>
            <w:r w:rsidRPr="0034080E">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6DA4CDE" w14:textId="77777777" w:rsidR="0034080E" w:rsidRPr="0034080E" w:rsidRDefault="0034080E" w:rsidP="0034080E">
            <w:pPr>
              <w:spacing w:after="120" w:line="276" w:lineRule="auto"/>
              <w:rPr>
                <w:sz w:val="20"/>
              </w:rPr>
            </w:pPr>
            <w:proofErr w:type="spellStart"/>
            <w:r w:rsidRPr="0034080E">
              <w:rPr>
                <w:sz w:val="20"/>
              </w:rPr>
              <w:t>31.12.ÅÅ</w:t>
            </w:r>
            <w:proofErr w:type="spellEnd"/>
          </w:p>
        </w:tc>
      </w:tr>
      <w:tr w:rsidR="0034080E" w:rsidRPr="0034080E" w14:paraId="6945356E"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31047409"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2E43FBC" w14:textId="77777777" w:rsidR="0034080E" w:rsidRPr="0034080E" w:rsidRDefault="0034080E" w:rsidP="0034080E">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96DC731" w14:textId="77777777" w:rsidR="0034080E" w:rsidRPr="0034080E" w:rsidRDefault="0034080E" w:rsidP="0034080E">
            <w:pPr>
              <w:spacing w:after="120" w:line="276" w:lineRule="auto"/>
              <w:rPr>
                <w:sz w:val="20"/>
              </w:rPr>
            </w:pPr>
            <w:r w:rsidRPr="0034080E">
              <w:rPr>
                <w:sz w:val="20"/>
              </w:rPr>
              <w:t>Personens socioøkonomiske karakteristika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37F8FF8" w14:textId="77777777" w:rsidR="0034080E" w:rsidRPr="0034080E" w:rsidRDefault="0034080E" w:rsidP="0034080E">
            <w:pPr>
              <w:spacing w:before="120" w:after="120" w:line="360"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FC30FE3" w14:textId="77777777" w:rsidR="0034080E" w:rsidRPr="0034080E" w:rsidRDefault="0034080E" w:rsidP="0034080E">
            <w:pPr>
              <w:spacing w:after="120" w:line="276" w:lineRule="auto"/>
              <w:rPr>
                <w:sz w:val="20"/>
              </w:rPr>
            </w:pPr>
            <w:proofErr w:type="spellStart"/>
            <w:r w:rsidRPr="0034080E">
              <w:rPr>
                <w:sz w:val="20"/>
              </w:rPr>
              <w:t>31.12.ÅÅ</w:t>
            </w:r>
            <w:proofErr w:type="spellEnd"/>
          </w:p>
        </w:tc>
      </w:tr>
      <w:tr w:rsidR="0034080E" w:rsidRPr="0034080E" w14:paraId="5108FF59"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1F1F9F1F"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B2819CB" w14:textId="77777777" w:rsidR="0034080E" w:rsidRPr="0034080E" w:rsidRDefault="0034080E" w:rsidP="0034080E">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C7236B1" w14:textId="77777777" w:rsidR="0034080E" w:rsidRPr="0034080E" w:rsidRDefault="0034080E" w:rsidP="0034080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4A91C1C" w14:textId="77777777" w:rsidR="0034080E" w:rsidRPr="0034080E" w:rsidRDefault="0034080E" w:rsidP="0034080E">
            <w:pPr>
              <w:spacing w:after="120" w:line="276" w:lineRule="auto"/>
              <w:rPr>
                <w:sz w:val="20"/>
              </w:rPr>
            </w:pPr>
            <w:r w:rsidRPr="0034080E">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6A84919" w14:textId="77777777" w:rsidR="0034080E" w:rsidRPr="0034080E" w:rsidRDefault="0034080E" w:rsidP="0034080E">
            <w:pPr>
              <w:spacing w:after="120" w:line="276" w:lineRule="auto"/>
              <w:rPr>
                <w:sz w:val="20"/>
              </w:rPr>
            </w:pPr>
            <w:proofErr w:type="spellStart"/>
            <w:r w:rsidRPr="0034080E">
              <w:rPr>
                <w:sz w:val="20"/>
              </w:rPr>
              <w:t>31.12.ÅÅ</w:t>
            </w:r>
            <w:proofErr w:type="spellEnd"/>
          </w:p>
        </w:tc>
      </w:tr>
      <w:tr w:rsidR="0034080E" w:rsidRPr="0034080E" w14:paraId="70908C46"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6138ED2B"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FEF83C7" w14:textId="77777777" w:rsidR="0034080E" w:rsidRPr="0034080E" w:rsidRDefault="0034080E" w:rsidP="0034080E">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29F5E7C" w14:textId="77777777" w:rsidR="0034080E" w:rsidRPr="0034080E" w:rsidRDefault="0034080E" w:rsidP="0034080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6F871D2" w14:textId="77777777" w:rsidR="0034080E" w:rsidRPr="0034080E" w:rsidRDefault="0034080E" w:rsidP="0034080E">
            <w:pPr>
              <w:spacing w:after="120" w:line="276" w:lineRule="auto"/>
              <w:rPr>
                <w:sz w:val="20"/>
              </w:rPr>
            </w:pPr>
            <w:r w:rsidRPr="0034080E">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43356A9" w14:textId="77777777" w:rsidR="0034080E" w:rsidRPr="0034080E" w:rsidRDefault="0034080E" w:rsidP="0034080E">
            <w:pPr>
              <w:spacing w:after="120" w:line="276" w:lineRule="auto"/>
              <w:rPr>
                <w:sz w:val="20"/>
              </w:rPr>
            </w:pPr>
            <w:proofErr w:type="spellStart"/>
            <w:r w:rsidRPr="0034080E">
              <w:rPr>
                <w:sz w:val="20"/>
              </w:rPr>
              <w:t>31.12.ÅÅ</w:t>
            </w:r>
            <w:proofErr w:type="spellEnd"/>
          </w:p>
        </w:tc>
      </w:tr>
      <w:tr w:rsidR="0034080E" w:rsidRPr="0034080E" w14:paraId="062CD6B0"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7462556F" w14:textId="77777777" w:rsidR="0034080E" w:rsidRPr="0034080E" w:rsidRDefault="0034080E" w:rsidP="0034080E">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B7474D6" w14:textId="77777777" w:rsidR="0034080E" w:rsidRPr="0034080E" w:rsidRDefault="0034080E" w:rsidP="0034080E">
            <w:pPr>
              <w:spacing w:after="120" w:line="276" w:lineRule="auto"/>
              <w:rPr>
                <w:sz w:val="20"/>
              </w:rPr>
            </w:pPr>
            <w:r w:rsidRPr="0034080E">
              <w:rPr>
                <w:sz w:val="20"/>
              </w:rPr>
              <w:t>Fertilitet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DB33D23" w14:textId="77777777" w:rsidR="0034080E" w:rsidRPr="0034080E" w:rsidRDefault="0034080E" w:rsidP="0034080E">
            <w:pPr>
              <w:spacing w:after="120" w:line="276" w:lineRule="auto"/>
              <w:rPr>
                <w:sz w:val="20"/>
              </w:rPr>
            </w:pPr>
            <w:r w:rsidRPr="0034080E">
              <w:rPr>
                <w:sz w:val="20"/>
              </w:rPr>
              <w:t>Fødsler</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03D4A3F" w14:textId="77777777" w:rsidR="0034080E" w:rsidRPr="0034080E" w:rsidRDefault="0034080E" w:rsidP="0034080E">
            <w:pPr>
              <w:spacing w:after="120" w:line="276" w:lineRule="auto"/>
              <w:rPr>
                <w:sz w:val="20"/>
              </w:rPr>
            </w:pPr>
            <w:r w:rsidRPr="0034080E">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A562741" w14:textId="77777777" w:rsidR="0034080E" w:rsidRPr="0034080E" w:rsidRDefault="0034080E" w:rsidP="0034080E">
            <w:pPr>
              <w:spacing w:after="120" w:line="276" w:lineRule="auto"/>
              <w:rPr>
                <w:sz w:val="20"/>
              </w:rPr>
            </w:pPr>
            <w:r w:rsidRPr="0034080E">
              <w:rPr>
                <w:sz w:val="20"/>
              </w:rPr>
              <w:t>Måned</w:t>
            </w:r>
          </w:p>
        </w:tc>
      </w:tr>
      <w:tr w:rsidR="0034080E" w:rsidRPr="0034080E" w14:paraId="526C388C"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0134CAE6"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1588C6E" w14:textId="77777777" w:rsidR="0034080E" w:rsidRPr="0034080E" w:rsidRDefault="0034080E" w:rsidP="0034080E">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D103E9E" w14:textId="77777777" w:rsidR="0034080E" w:rsidRPr="0034080E" w:rsidRDefault="0034080E" w:rsidP="0034080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33EEC7F"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0038758" w14:textId="77777777" w:rsidR="0034080E" w:rsidRPr="0034080E" w:rsidRDefault="0034080E" w:rsidP="0034080E">
            <w:pPr>
              <w:spacing w:after="120" w:line="276" w:lineRule="auto"/>
              <w:rPr>
                <w:sz w:val="20"/>
              </w:rPr>
            </w:pPr>
            <w:r w:rsidRPr="0034080E">
              <w:rPr>
                <w:sz w:val="20"/>
              </w:rPr>
              <w:t>År</w:t>
            </w:r>
          </w:p>
        </w:tc>
      </w:tr>
      <w:tr w:rsidR="0034080E" w:rsidRPr="0034080E" w14:paraId="227E4A23"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1CC23D2F"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2B2043F" w14:textId="77777777" w:rsidR="0034080E" w:rsidRPr="0034080E" w:rsidRDefault="0034080E" w:rsidP="0034080E">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259CC5C" w14:textId="77777777" w:rsidR="0034080E" w:rsidRPr="0034080E" w:rsidRDefault="0034080E" w:rsidP="0034080E">
            <w:pPr>
              <w:spacing w:after="120" w:line="276" w:lineRule="auto"/>
              <w:rPr>
                <w:sz w:val="20"/>
              </w:rPr>
            </w:pPr>
            <w:r w:rsidRPr="0034080E">
              <w:rPr>
                <w:sz w:val="20"/>
              </w:rPr>
              <w:t xml:space="preserve">Lovlige </w:t>
            </w:r>
            <w:proofErr w:type="spellStart"/>
            <w:r w:rsidRPr="0034080E">
              <w:rPr>
                <w:sz w:val="20"/>
              </w:rPr>
              <w:t>aborter</w:t>
            </w:r>
            <w:r w:rsidRPr="0034080E">
              <w:rPr>
                <w:sz w:val="20"/>
                <w:vertAlign w:val="superscript"/>
              </w:rPr>
              <w:t>1</w:t>
            </w:r>
            <w:proofErr w:type="spellEnd"/>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A01DFB5"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4EFE704" w14:textId="77777777" w:rsidR="0034080E" w:rsidRPr="0034080E" w:rsidRDefault="0034080E" w:rsidP="0034080E">
            <w:pPr>
              <w:spacing w:after="120" w:line="276" w:lineRule="auto"/>
              <w:rPr>
                <w:sz w:val="20"/>
              </w:rPr>
            </w:pPr>
            <w:r w:rsidRPr="0034080E">
              <w:rPr>
                <w:sz w:val="20"/>
              </w:rPr>
              <w:t>År</w:t>
            </w:r>
          </w:p>
        </w:tc>
      </w:tr>
      <w:tr w:rsidR="0034080E" w:rsidRPr="0034080E" w14:paraId="22F04F86"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61EEF7B4" w14:textId="77777777" w:rsidR="0034080E" w:rsidRPr="0034080E" w:rsidRDefault="0034080E" w:rsidP="0034080E">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7A1B02D" w14:textId="77777777" w:rsidR="0034080E" w:rsidRPr="0034080E" w:rsidRDefault="0034080E" w:rsidP="0034080E">
            <w:pPr>
              <w:spacing w:after="120" w:line="276" w:lineRule="auto"/>
              <w:rPr>
                <w:sz w:val="20"/>
              </w:rPr>
            </w:pPr>
            <w:r w:rsidRPr="0034080E">
              <w:rPr>
                <w:sz w:val="20"/>
              </w:rPr>
              <w:t>Dødelighed</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0F06486" w14:textId="77777777" w:rsidR="0034080E" w:rsidRPr="0034080E" w:rsidRDefault="0034080E" w:rsidP="0034080E">
            <w:pPr>
              <w:spacing w:after="120" w:line="276" w:lineRule="auto"/>
              <w:rPr>
                <w:sz w:val="20"/>
              </w:rPr>
            </w:pPr>
            <w:r w:rsidRPr="0034080E">
              <w:rPr>
                <w:sz w:val="20"/>
              </w:rPr>
              <w:t>Dødsfald</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14D28AC" w14:textId="77777777" w:rsidR="0034080E" w:rsidRPr="0034080E" w:rsidRDefault="0034080E" w:rsidP="0034080E">
            <w:pPr>
              <w:spacing w:after="120" w:line="276" w:lineRule="auto"/>
              <w:rPr>
                <w:sz w:val="20"/>
              </w:rPr>
            </w:pPr>
            <w:r w:rsidRPr="0034080E">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81E069C" w14:textId="77777777" w:rsidR="0034080E" w:rsidRPr="0034080E" w:rsidRDefault="0034080E" w:rsidP="0034080E">
            <w:pPr>
              <w:spacing w:after="120" w:line="276" w:lineRule="auto"/>
              <w:rPr>
                <w:sz w:val="20"/>
              </w:rPr>
            </w:pPr>
            <w:r w:rsidRPr="0034080E">
              <w:rPr>
                <w:sz w:val="20"/>
              </w:rPr>
              <w:t>Måned, uge</w:t>
            </w:r>
          </w:p>
        </w:tc>
      </w:tr>
      <w:tr w:rsidR="0034080E" w:rsidRPr="0034080E" w14:paraId="046481A2"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78279664"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1C16032" w14:textId="77777777" w:rsidR="0034080E" w:rsidRPr="0034080E" w:rsidRDefault="0034080E" w:rsidP="0034080E">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2942294" w14:textId="77777777" w:rsidR="0034080E" w:rsidRPr="0034080E" w:rsidRDefault="0034080E" w:rsidP="0034080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7FF3505"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4A1F5ED" w14:textId="77777777" w:rsidR="0034080E" w:rsidRPr="0034080E" w:rsidRDefault="0034080E" w:rsidP="0034080E">
            <w:pPr>
              <w:spacing w:after="120" w:line="276" w:lineRule="auto"/>
              <w:rPr>
                <w:sz w:val="20"/>
              </w:rPr>
            </w:pPr>
            <w:r w:rsidRPr="0034080E">
              <w:rPr>
                <w:sz w:val="20"/>
              </w:rPr>
              <w:t>År</w:t>
            </w:r>
          </w:p>
        </w:tc>
      </w:tr>
      <w:tr w:rsidR="0034080E" w:rsidRPr="0034080E" w14:paraId="64C75B15"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1ECDD322"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9298A6E" w14:textId="77777777" w:rsidR="0034080E" w:rsidRPr="0034080E" w:rsidRDefault="0034080E" w:rsidP="0034080E">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9B077F4" w14:textId="77777777" w:rsidR="0034080E" w:rsidRPr="0034080E" w:rsidRDefault="0034080E" w:rsidP="0034080E">
            <w:pPr>
              <w:spacing w:after="120" w:line="276" w:lineRule="auto"/>
              <w:rPr>
                <w:sz w:val="20"/>
              </w:rPr>
            </w:pPr>
            <w:r w:rsidRPr="0034080E">
              <w:rPr>
                <w:sz w:val="20"/>
              </w:rPr>
              <w:t>Dødsfald blandt spædbørn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1F684E2"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954C99D" w14:textId="77777777" w:rsidR="0034080E" w:rsidRPr="0034080E" w:rsidRDefault="0034080E" w:rsidP="0034080E">
            <w:pPr>
              <w:spacing w:after="120" w:line="276" w:lineRule="auto"/>
              <w:rPr>
                <w:sz w:val="20"/>
              </w:rPr>
            </w:pPr>
            <w:r w:rsidRPr="0034080E">
              <w:rPr>
                <w:sz w:val="20"/>
              </w:rPr>
              <w:t>År</w:t>
            </w:r>
          </w:p>
        </w:tc>
      </w:tr>
      <w:tr w:rsidR="0034080E" w:rsidRPr="0034080E" w14:paraId="37C5E4E1"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4EFE26AB"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71E597F" w14:textId="77777777" w:rsidR="0034080E" w:rsidRPr="0034080E" w:rsidRDefault="0034080E" w:rsidP="0034080E">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25C1BC7" w14:textId="77777777" w:rsidR="0034080E" w:rsidRPr="0034080E" w:rsidRDefault="0034080E" w:rsidP="0034080E">
            <w:pPr>
              <w:spacing w:after="120" w:line="276" w:lineRule="auto"/>
              <w:rPr>
                <w:sz w:val="20"/>
              </w:rPr>
            </w:pPr>
            <w:r w:rsidRPr="0034080E">
              <w:rPr>
                <w:sz w:val="20"/>
              </w:rPr>
              <w:t>Dødsfald i sent fosterstadie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2A27571"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D8022D9" w14:textId="77777777" w:rsidR="0034080E" w:rsidRPr="0034080E" w:rsidRDefault="0034080E" w:rsidP="0034080E">
            <w:pPr>
              <w:spacing w:after="120" w:line="276" w:lineRule="auto"/>
              <w:rPr>
                <w:sz w:val="20"/>
              </w:rPr>
            </w:pPr>
            <w:r w:rsidRPr="0034080E">
              <w:rPr>
                <w:sz w:val="20"/>
              </w:rPr>
              <w:t>År</w:t>
            </w:r>
          </w:p>
        </w:tc>
      </w:tr>
      <w:tr w:rsidR="0034080E" w:rsidRPr="0034080E" w14:paraId="37C2EF14"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3DEA63EE" w14:textId="77777777" w:rsidR="0034080E" w:rsidRPr="0034080E" w:rsidRDefault="0034080E" w:rsidP="0034080E">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4087348" w14:textId="77777777" w:rsidR="0034080E" w:rsidRPr="0034080E" w:rsidRDefault="0034080E" w:rsidP="0034080E">
            <w:pPr>
              <w:spacing w:after="120" w:line="276" w:lineRule="auto"/>
              <w:rPr>
                <w:sz w:val="20"/>
              </w:rPr>
            </w:pPr>
            <w:r w:rsidRPr="0034080E">
              <w:rPr>
                <w:sz w:val="20"/>
              </w:rPr>
              <w:t>Partnerskaber</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33B787C" w14:textId="77777777" w:rsidR="0034080E" w:rsidRPr="0034080E" w:rsidRDefault="0034080E" w:rsidP="0034080E">
            <w:pPr>
              <w:spacing w:after="120" w:line="276" w:lineRule="auto"/>
              <w:rPr>
                <w:sz w:val="20"/>
              </w:rPr>
            </w:pPr>
            <w:r w:rsidRPr="0034080E">
              <w:rPr>
                <w:sz w:val="20"/>
              </w:rPr>
              <w:t>Ægteskaber og registrerede partnerskaber</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B89F309"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63D4668" w14:textId="77777777" w:rsidR="0034080E" w:rsidRPr="0034080E" w:rsidRDefault="0034080E" w:rsidP="0034080E">
            <w:pPr>
              <w:spacing w:after="120" w:line="276" w:lineRule="auto"/>
              <w:rPr>
                <w:sz w:val="20"/>
              </w:rPr>
            </w:pPr>
            <w:r w:rsidRPr="0034080E">
              <w:rPr>
                <w:sz w:val="20"/>
              </w:rPr>
              <w:t>År</w:t>
            </w:r>
          </w:p>
        </w:tc>
      </w:tr>
      <w:tr w:rsidR="0034080E" w:rsidRPr="0034080E" w14:paraId="4F69C0C3"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4C5AB04D" w14:textId="77777777" w:rsidR="0034080E" w:rsidRPr="0034080E" w:rsidRDefault="0034080E" w:rsidP="0034080E">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4E2A523D" w14:textId="77777777" w:rsidR="0034080E" w:rsidRPr="0034080E" w:rsidRDefault="0034080E" w:rsidP="0034080E">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8A1C6F3" w14:textId="77777777" w:rsidR="0034080E" w:rsidRPr="0034080E" w:rsidRDefault="0034080E" w:rsidP="0034080E">
            <w:pPr>
              <w:spacing w:after="120" w:line="276" w:lineRule="auto"/>
              <w:rPr>
                <w:sz w:val="20"/>
              </w:rPr>
            </w:pPr>
            <w:r w:rsidRPr="0034080E">
              <w:rPr>
                <w:sz w:val="20"/>
              </w:rPr>
              <w:t>Karakteristika ved personer, som indgår ægteskab eller registreret partnerskab</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15A3B7D"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DA8CA67" w14:textId="77777777" w:rsidR="0034080E" w:rsidRPr="0034080E" w:rsidRDefault="0034080E" w:rsidP="0034080E">
            <w:pPr>
              <w:spacing w:after="120" w:line="276" w:lineRule="auto"/>
              <w:rPr>
                <w:sz w:val="20"/>
              </w:rPr>
            </w:pPr>
            <w:r w:rsidRPr="0034080E">
              <w:rPr>
                <w:sz w:val="20"/>
              </w:rPr>
              <w:t>År</w:t>
            </w:r>
          </w:p>
        </w:tc>
      </w:tr>
      <w:tr w:rsidR="0034080E" w:rsidRPr="0034080E" w14:paraId="635C0D9C"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2714DB13" w14:textId="77777777" w:rsidR="0034080E" w:rsidRPr="0034080E" w:rsidRDefault="0034080E" w:rsidP="0034080E">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66252065" w14:textId="77777777" w:rsidR="0034080E" w:rsidRPr="0034080E" w:rsidRDefault="0034080E" w:rsidP="0034080E">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958C13F" w14:textId="77777777" w:rsidR="0034080E" w:rsidRPr="0034080E" w:rsidRDefault="0034080E" w:rsidP="0034080E">
            <w:pPr>
              <w:spacing w:after="120" w:line="276" w:lineRule="auto"/>
              <w:rPr>
                <w:sz w:val="20"/>
              </w:rPr>
            </w:pPr>
            <w:r w:rsidRPr="0034080E">
              <w:rPr>
                <w:sz w:val="20"/>
              </w:rPr>
              <w:t>Skilsmisser og opløste registrerede partnerskaber</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CFA5FB6"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C368A14" w14:textId="77777777" w:rsidR="0034080E" w:rsidRPr="0034080E" w:rsidRDefault="0034080E" w:rsidP="0034080E">
            <w:pPr>
              <w:spacing w:after="120" w:line="276" w:lineRule="auto"/>
              <w:rPr>
                <w:sz w:val="20"/>
              </w:rPr>
            </w:pPr>
            <w:r w:rsidRPr="0034080E">
              <w:rPr>
                <w:sz w:val="20"/>
              </w:rPr>
              <w:t>År</w:t>
            </w:r>
          </w:p>
        </w:tc>
      </w:tr>
      <w:tr w:rsidR="0034080E" w:rsidRPr="0034080E" w14:paraId="55E0E408"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5D830C89" w14:textId="77777777" w:rsidR="0034080E" w:rsidRPr="0034080E" w:rsidRDefault="0034080E" w:rsidP="0034080E">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784CF12" w14:textId="77777777" w:rsidR="0034080E" w:rsidRPr="0034080E" w:rsidRDefault="0034080E" w:rsidP="0034080E">
            <w:pPr>
              <w:spacing w:after="120" w:line="276" w:lineRule="auto"/>
              <w:rPr>
                <w:sz w:val="20"/>
              </w:rPr>
            </w:pPr>
            <w:r w:rsidRPr="0034080E">
              <w:rPr>
                <w:sz w:val="20"/>
              </w:rPr>
              <w:t>Migration</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D089D37" w14:textId="77777777" w:rsidR="0034080E" w:rsidRPr="0034080E" w:rsidRDefault="0034080E" w:rsidP="0034080E">
            <w:pPr>
              <w:spacing w:after="120" w:line="276" w:lineRule="auto"/>
              <w:rPr>
                <w:sz w:val="20"/>
              </w:rPr>
            </w:pPr>
            <w:r w:rsidRPr="0034080E">
              <w:rPr>
                <w:sz w:val="20"/>
              </w:rPr>
              <w:t>Indvandrere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E83F8E3" w14:textId="77777777" w:rsidR="0034080E" w:rsidRPr="0034080E" w:rsidRDefault="0034080E" w:rsidP="0034080E">
            <w:pPr>
              <w:spacing w:after="120" w:line="276" w:lineRule="auto"/>
              <w:rPr>
                <w:sz w:val="20"/>
              </w:rPr>
            </w:pPr>
            <w:r w:rsidRPr="0034080E">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7EFCEE4" w14:textId="77777777" w:rsidR="0034080E" w:rsidRPr="0034080E" w:rsidRDefault="0034080E" w:rsidP="0034080E">
            <w:pPr>
              <w:spacing w:after="120" w:line="276" w:lineRule="auto"/>
              <w:rPr>
                <w:sz w:val="20"/>
              </w:rPr>
            </w:pPr>
            <w:r w:rsidRPr="0034080E">
              <w:rPr>
                <w:sz w:val="20"/>
              </w:rPr>
              <w:t>Måned</w:t>
            </w:r>
          </w:p>
        </w:tc>
      </w:tr>
      <w:tr w:rsidR="0034080E" w:rsidRPr="0034080E" w14:paraId="386C2641"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2F98F3A1"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9C73079" w14:textId="77777777" w:rsidR="0034080E" w:rsidRPr="0034080E" w:rsidRDefault="0034080E" w:rsidP="0034080E">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99B424A" w14:textId="77777777" w:rsidR="0034080E" w:rsidRPr="0034080E" w:rsidRDefault="0034080E" w:rsidP="0034080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44ACA6E"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444A49E" w14:textId="77777777" w:rsidR="0034080E" w:rsidRPr="0034080E" w:rsidRDefault="0034080E" w:rsidP="0034080E">
            <w:pPr>
              <w:spacing w:after="120" w:line="276" w:lineRule="auto"/>
              <w:rPr>
                <w:sz w:val="20"/>
              </w:rPr>
            </w:pPr>
            <w:r w:rsidRPr="0034080E">
              <w:rPr>
                <w:sz w:val="20"/>
              </w:rPr>
              <w:t>År</w:t>
            </w:r>
          </w:p>
        </w:tc>
      </w:tr>
      <w:tr w:rsidR="0034080E" w:rsidRPr="0034080E" w14:paraId="741E97E8"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280451D3"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8C3C6B2" w14:textId="77777777" w:rsidR="0034080E" w:rsidRPr="0034080E" w:rsidRDefault="0034080E" w:rsidP="0034080E">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9AA799A" w14:textId="77777777" w:rsidR="0034080E" w:rsidRPr="0034080E" w:rsidRDefault="0034080E" w:rsidP="0034080E">
            <w:pPr>
              <w:spacing w:after="120" w:line="276" w:lineRule="auto"/>
              <w:rPr>
                <w:sz w:val="20"/>
              </w:rPr>
            </w:pPr>
            <w:r w:rsidRPr="0034080E">
              <w:rPr>
                <w:sz w:val="20"/>
              </w:rPr>
              <w:t>Udvandrere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C07C1BE" w14:textId="77777777" w:rsidR="0034080E" w:rsidRPr="0034080E" w:rsidRDefault="0034080E" w:rsidP="0034080E">
            <w:pPr>
              <w:spacing w:after="120" w:line="276" w:lineRule="auto"/>
              <w:rPr>
                <w:b/>
                <w:i/>
                <w:sz w:val="20"/>
              </w:rPr>
            </w:pPr>
            <w:r w:rsidRPr="0034080E">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0A063BA" w14:textId="77777777" w:rsidR="0034080E" w:rsidRPr="0034080E" w:rsidRDefault="0034080E" w:rsidP="0034080E">
            <w:pPr>
              <w:spacing w:after="120" w:line="276" w:lineRule="auto"/>
              <w:rPr>
                <w:b/>
                <w:i/>
                <w:sz w:val="20"/>
              </w:rPr>
            </w:pPr>
            <w:r w:rsidRPr="0034080E">
              <w:rPr>
                <w:b/>
                <w:i/>
                <w:sz w:val="20"/>
              </w:rPr>
              <w:t>Måned</w:t>
            </w:r>
          </w:p>
        </w:tc>
      </w:tr>
      <w:tr w:rsidR="0034080E" w:rsidRPr="0034080E" w14:paraId="7060CB24"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54B6881B"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9905224" w14:textId="77777777" w:rsidR="0034080E" w:rsidRPr="0034080E" w:rsidRDefault="0034080E" w:rsidP="0034080E">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0AC2338" w14:textId="77777777" w:rsidR="0034080E" w:rsidRPr="0034080E" w:rsidRDefault="0034080E" w:rsidP="0034080E">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6CFE3CC"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062FBC1" w14:textId="77777777" w:rsidR="0034080E" w:rsidRPr="0034080E" w:rsidRDefault="0034080E" w:rsidP="0034080E">
            <w:pPr>
              <w:spacing w:after="120" w:line="276" w:lineRule="auto"/>
              <w:rPr>
                <w:sz w:val="20"/>
              </w:rPr>
            </w:pPr>
            <w:r w:rsidRPr="0034080E">
              <w:rPr>
                <w:sz w:val="20"/>
              </w:rPr>
              <w:t>År</w:t>
            </w:r>
          </w:p>
        </w:tc>
      </w:tr>
      <w:tr w:rsidR="0034080E" w:rsidRPr="0034080E" w14:paraId="507EC49B"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4C5E0E7A"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F5E43D9" w14:textId="77777777" w:rsidR="0034080E" w:rsidRPr="0034080E" w:rsidRDefault="0034080E" w:rsidP="0034080E">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E5DBA64" w14:textId="77777777" w:rsidR="0034080E" w:rsidRPr="0034080E" w:rsidRDefault="0034080E" w:rsidP="0034080E">
            <w:pPr>
              <w:spacing w:after="120" w:line="276" w:lineRule="auto"/>
              <w:rPr>
                <w:sz w:val="20"/>
              </w:rPr>
            </w:pPr>
            <w:r w:rsidRPr="0034080E">
              <w:rPr>
                <w:sz w:val="20"/>
              </w:rPr>
              <w:t>Indenrigs migration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CC47103"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7303C1C" w14:textId="77777777" w:rsidR="0034080E" w:rsidRPr="0034080E" w:rsidRDefault="0034080E" w:rsidP="0034080E">
            <w:pPr>
              <w:spacing w:after="120" w:line="276" w:lineRule="auto"/>
              <w:rPr>
                <w:sz w:val="20"/>
              </w:rPr>
            </w:pPr>
            <w:r w:rsidRPr="0034080E">
              <w:rPr>
                <w:sz w:val="20"/>
              </w:rPr>
              <w:t>År</w:t>
            </w:r>
          </w:p>
        </w:tc>
      </w:tr>
      <w:tr w:rsidR="0034080E" w:rsidRPr="0034080E" w14:paraId="2F49289C"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2A493E42" w14:textId="77777777" w:rsidR="0034080E" w:rsidRPr="0034080E" w:rsidRDefault="0034080E" w:rsidP="0034080E">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6E63C8C" w14:textId="77777777" w:rsidR="0034080E" w:rsidRPr="0034080E" w:rsidRDefault="0034080E" w:rsidP="0034080E">
            <w:pPr>
              <w:spacing w:after="120" w:line="276" w:lineRule="auto"/>
              <w:rPr>
                <w:sz w:val="20"/>
              </w:rPr>
            </w:pPr>
            <w:r w:rsidRPr="0034080E">
              <w:rPr>
                <w:sz w:val="20"/>
              </w:rPr>
              <w:t xml:space="preserve">Erhvervelse og </w:t>
            </w:r>
            <w:r w:rsidRPr="0034080E">
              <w:rPr>
                <w:sz w:val="20"/>
              </w:rPr>
              <w:lastRenderedPageBreak/>
              <w:t>fortabelse af statsborgerskab i EU's medlemsstater og i Unionen</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9ADA724" w14:textId="77777777" w:rsidR="0034080E" w:rsidRPr="0034080E" w:rsidRDefault="0034080E" w:rsidP="0034080E">
            <w:pPr>
              <w:spacing w:after="120" w:line="276" w:lineRule="auto"/>
              <w:rPr>
                <w:sz w:val="20"/>
              </w:rPr>
            </w:pPr>
            <w:r w:rsidRPr="0034080E">
              <w:rPr>
                <w:sz w:val="20"/>
              </w:rPr>
              <w:lastRenderedPageBreak/>
              <w:t>Personer, som har erhvervet statsborgerskab</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5F1F993"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F007303" w14:textId="77777777" w:rsidR="0034080E" w:rsidRPr="0034080E" w:rsidRDefault="0034080E" w:rsidP="0034080E">
            <w:pPr>
              <w:spacing w:after="120" w:line="276" w:lineRule="auto"/>
              <w:rPr>
                <w:sz w:val="20"/>
              </w:rPr>
            </w:pPr>
            <w:r w:rsidRPr="0034080E">
              <w:rPr>
                <w:sz w:val="20"/>
              </w:rPr>
              <w:t>År</w:t>
            </w:r>
          </w:p>
        </w:tc>
      </w:tr>
      <w:tr w:rsidR="0034080E" w:rsidRPr="0034080E" w14:paraId="5F2F64FD" w14:textId="77777777" w:rsidTr="00532156">
        <w:tc>
          <w:tcPr>
            <w:tcW w:w="9776" w:type="dxa"/>
            <w:vMerge/>
            <w:tcBorders>
              <w:top w:val="single" w:sz="4" w:space="0" w:color="auto"/>
              <w:left w:val="single" w:sz="4" w:space="0" w:color="auto"/>
              <w:bottom w:val="single" w:sz="4" w:space="0" w:color="auto"/>
              <w:right w:val="single" w:sz="4" w:space="0" w:color="auto"/>
            </w:tcBorders>
            <w:vAlign w:val="center"/>
            <w:hideMark/>
          </w:tcPr>
          <w:p w14:paraId="24A7BF71" w14:textId="77777777" w:rsidR="0034080E" w:rsidRPr="0034080E" w:rsidRDefault="0034080E" w:rsidP="0034080E">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2681290" w14:textId="77777777" w:rsidR="0034080E" w:rsidRPr="0034080E" w:rsidRDefault="0034080E" w:rsidP="0034080E">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D9D0735" w14:textId="77777777" w:rsidR="0034080E" w:rsidRPr="0034080E" w:rsidRDefault="0034080E" w:rsidP="0034080E">
            <w:pPr>
              <w:spacing w:after="120" w:line="276" w:lineRule="auto"/>
              <w:rPr>
                <w:sz w:val="20"/>
              </w:rPr>
            </w:pPr>
            <w:r w:rsidRPr="0034080E">
              <w:rPr>
                <w:sz w:val="20"/>
              </w:rPr>
              <w:t>Personer, som har fortabt/frasagt sig statsborgerskab</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C2A87D9" w14:textId="77777777" w:rsidR="0034080E" w:rsidRPr="0034080E" w:rsidRDefault="0034080E" w:rsidP="0034080E">
            <w:pPr>
              <w:spacing w:after="120" w:line="276" w:lineRule="auto"/>
              <w:rPr>
                <w:sz w:val="20"/>
              </w:rPr>
            </w:pPr>
            <w:r w:rsidRPr="0034080E">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6AA5298" w14:textId="77777777" w:rsidR="0034080E" w:rsidRPr="0034080E" w:rsidRDefault="0034080E" w:rsidP="0034080E">
            <w:pPr>
              <w:spacing w:after="120" w:line="276" w:lineRule="auto"/>
              <w:rPr>
                <w:sz w:val="20"/>
              </w:rPr>
            </w:pPr>
            <w:r w:rsidRPr="0034080E">
              <w:rPr>
                <w:sz w:val="20"/>
              </w:rPr>
              <w:t>År</w:t>
            </w:r>
          </w:p>
        </w:tc>
      </w:tr>
      <w:tr w:rsidR="0034080E" w:rsidRPr="0034080E" w14:paraId="1FAAE034" w14:textId="77777777" w:rsidTr="00532156">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8421A99" w14:textId="77777777" w:rsidR="0034080E" w:rsidRPr="0034080E" w:rsidRDefault="0034080E" w:rsidP="0034080E">
            <w:pPr>
              <w:spacing w:before="120" w:after="120" w:line="360" w:lineRule="auto"/>
              <w:jc w:val="center"/>
              <w:rPr>
                <w:sz w:val="20"/>
                <w:szCs w:val="24"/>
              </w:rPr>
            </w:pPr>
            <w:r w:rsidRPr="0034080E">
              <w:rPr>
                <w:sz w:val="20"/>
              </w:rPr>
              <w:t>Boligforhold</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14:paraId="5B032D82" w14:textId="77777777" w:rsidR="0034080E" w:rsidRPr="0034080E" w:rsidRDefault="0034080E" w:rsidP="0034080E">
            <w:pPr>
              <w:spacing w:before="120" w:after="120" w:line="360" w:lineRule="auto"/>
              <w:jc w:val="center"/>
              <w:rPr>
                <w:sz w:val="20"/>
                <w:szCs w:val="24"/>
              </w:rPr>
            </w:pPr>
            <w:r w:rsidRPr="0034080E">
              <w:rPr>
                <w:sz w:val="20"/>
              </w:rPr>
              <w:t>Bolig</w:t>
            </w:r>
          </w:p>
        </w:tc>
        <w:tc>
          <w:tcPr>
            <w:tcW w:w="3402" w:type="dxa"/>
            <w:tcBorders>
              <w:top w:val="nil"/>
              <w:left w:val="nil"/>
              <w:bottom w:val="single" w:sz="4" w:space="0" w:color="auto"/>
              <w:right w:val="single" w:sz="4" w:space="0" w:color="auto"/>
            </w:tcBorders>
            <w:shd w:val="clear" w:color="auto" w:fill="FFFFFF"/>
            <w:vAlign w:val="center"/>
            <w:hideMark/>
          </w:tcPr>
          <w:p w14:paraId="23F5AA79" w14:textId="77777777" w:rsidR="0034080E" w:rsidRPr="0034080E" w:rsidRDefault="0034080E" w:rsidP="0034080E">
            <w:pPr>
              <w:spacing w:before="120" w:after="120" w:line="360" w:lineRule="auto"/>
              <w:jc w:val="center"/>
              <w:rPr>
                <w:sz w:val="20"/>
                <w:szCs w:val="24"/>
              </w:rPr>
            </w:pPr>
            <w:r w:rsidRPr="0034080E">
              <w:rPr>
                <w:sz w:val="20"/>
              </w:rPr>
              <w:t>Karakteristika ved bolig</w:t>
            </w:r>
          </w:p>
        </w:tc>
        <w:tc>
          <w:tcPr>
            <w:tcW w:w="1276" w:type="dxa"/>
            <w:tcBorders>
              <w:top w:val="nil"/>
              <w:left w:val="nil"/>
              <w:bottom w:val="single" w:sz="4" w:space="0" w:color="auto"/>
              <w:right w:val="single" w:sz="4" w:space="0" w:color="auto"/>
            </w:tcBorders>
            <w:shd w:val="clear" w:color="auto" w:fill="FFFFFF"/>
            <w:vAlign w:val="center"/>
            <w:hideMark/>
          </w:tcPr>
          <w:p w14:paraId="22999A0F" w14:textId="77777777" w:rsidR="0034080E" w:rsidRPr="0034080E" w:rsidRDefault="0034080E" w:rsidP="0034080E">
            <w:pPr>
              <w:spacing w:before="120" w:after="120" w:line="360" w:lineRule="auto"/>
              <w:jc w:val="center"/>
              <w:rPr>
                <w:sz w:val="20"/>
                <w:szCs w:val="24"/>
              </w:rPr>
            </w:pPr>
            <w:r w:rsidRPr="0034080E">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79B7EA77"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3A4BB490" w14:textId="77777777" w:rsidTr="0053215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7967DFDD" w14:textId="77777777" w:rsidR="0034080E" w:rsidRPr="0034080E" w:rsidRDefault="0034080E" w:rsidP="0034080E">
            <w:pPr>
              <w:spacing w:before="120" w:after="120" w:line="276" w:lineRule="auto"/>
              <w:rPr>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1040B3C" w14:textId="77777777" w:rsidR="0034080E" w:rsidRPr="0034080E" w:rsidRDefault="0034080E" w:rsidP="0034080E">
            <w:pPr>
              <w:spacing w:before="120" w:after="120" w:line="360" w:lineRule="auto"/>
              <w:jc w:val="center"/>
              <w:rPr>
                <w:sz w:val="20"/>
                <w:szCs w:val="24"/>
              </w:rPr>
            </w:pPr>
            <w:r w:rsidRPr="0034080E">
              <w:rPr>
                <w:sz w:val="20"/>
              </w:rPr>
              <w:t>Konventionelle boliger</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32FD0A5" w14:textId="77777777" w:rsidR="0034080E" w:rsidRPr="0034080E" w:rsidRDefault="0034080E" w:rsidP="0034080E">
            <w:pPr>
              <w:spacing w:before="120" w:after="120" w:line="360" w:lineRule="auto"/>
              <w:jc w:val="center"/>
              <w:rPr>
                <w:sz w:val="20"/>
                <w:szCs w:val="24"/>
              </w:rPr>
            </w:pPr>
            <w:r w:rsidRPr="0034080E">
              <w:rPr>
                <w:sz w:val="20"/>
              </w:rPr>
              <w:t>Bygningernes grundlæggende karakteristika</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4C64073B" w14:textId="77777777" w:rsidR="0034080E" w:rsidRPr="0034080E" w:rsidRDefault="0034080E" w:rsidP="0034080E">
            <w:pPr>
              <w:spacing w:before="120" w:after="120" w:line="360" w:lineRule="auto"/>
              <w:jc w:val="center"/>
              <w:rPr>
                <w:sz w:val="20"/>
                <w:szCs w:val="24"/>
              </w:rPr>
            </w:pPr>
            <w:r w:rsidRPr="0034080E">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14:paraId="3476529A"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5D7C043B" w14:textId="77777777" w:rsidTr="0053215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055AD142" w14:textId="77777777" w:rsidR="0034080E" w:rsidRPr="0034080E" w:rsidRDefault="0034080E" w:rsidP="0034080E">
            <w:pPr>
              <w:spacing w:before="120" w:after="120" w:line="276" w:lineRule="auto"/>
              <w:rPr>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81A7565" w14:textId="77777777" w:rsidR="0034080E" w:rsidRPr="0034080E" w:rsidRDefault="0034080E" w:rsidP="0034080E">
            <w:pPr>
              <w:spacing w:before="120" w:after="120" w:line="276" w:lineRule="auto"/>
              <w:rPr>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14:paraId="7A1661CE" w14:textId="77777777" w:rsidR="0034080E" w:rsidRPr="0034080E" w:rsidRDefault="0034080E" w:rsidP="0034080E">
            <w:pPr>
              <w:spacing w:before="120" w:after="120" w:line="276" w:lineRule="auto"/>
              <w:rPr>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47B30BEE" w14:textId="77777777" w:rsidR="0034080E" w:rsidRPr="0034080E" w:rsidRDefault="0034080E" w:rsidP="0034080E">
            <w:pPr>
              <w:spacing w:before="120" w:after="120" w:line="360" w:lineRule="auto"/>
              <w:jc w:val="center"/>
              <w:rPr>
                <w:sz w:val="20"/>
                <w:szCs w:val="24"/>
              </w:rPr>
            </w:pPr>
            <w:r w:rsidRPr="0034080E">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3ADD791C"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24CCD82F" w14:textId="77777777" w:rsidTr="0053215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79BB3C33" w14:textId="77777777" w:rsidR="0034080E" w:rsidRPr="0034080E" w:rsidRDefault="0034080E" w:rsidP="0034080E">
            <w:pPr>
              <w:spacing w:before="120" w:after="120" w:line="276" w:lineRule="auto"/>
              <w:rPr>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F015888" w14:textId="77777777" w:rsidR="0034080E" w:rsidRPr="0034080E" w:rsidRDefault="0034080E" w:rsidP="0034080E">
            <w:pPr>
              <w:spacing w:before="120" w:after="120" w:line="276" w:lineRule="auto"/>
              <w:rPr>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14:paraId="11AE1161" w14:textId="77777777" w:rsidR="0034080E" w:rsidRPr="0034080E" w:rsidRDefault="0034080E" w:rsidP="0034080E">
            <w:pPr>
              <w:spacing w:before="120" w:after="120" w:line="360" w:lineRule="auto"/>
              <w:jc w:val="center"/>
              <w:rPr>
                <w:sz w:val="20"/>
                <w:szCs w:val="24"/>
              </w:rPr>
            </w:pPr>
            <w:r w:rsidRPr="0034080E">
              <w:rPr>
                <w:sz w:val="20"/>
              </w:rPr>
              <w:t>Bygningernes energirelaterede karakteristika</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5DDD8403" w14:textId="77777777" w:rsidR="0034080E" w:rsidRPr="0034080E" w:rsidRDefault="0034080E" w:rsidP="0034080E">
            <w:pPr>
              <w:spacing w:before="120" w:after="120" w:line="360" w:lineRule="auto"/>
              <w:jc w:val="center"/>
              <w:rPr>
                <w:sz w:val="20"/>
                <w:szCs w:val="24"/>
              </w:rPr>
            </w:pPr>
            <w:r w:rsidRPr="0034080E">
              <w:rPr>
                <w:sz w:val="20"/>
              </w:rPr>
              <w:t>MA</w:t>
            </w:r>
            <w:r w:rsidRPr="0034080E">
              <w:rPr>
                <w:sz w:val="20"/>
              </w:rPr>
              <w:br/>
              <w:t>(A fra 2031 og fremefter)</w:t>
            </w:r>
          </w:p>
        </w:tc>
        <w:tc>
          <w:tcPr>
            <w:tcW w:w="1559" w:type="dxa"/>
            <w:tcBorders>
              <w:top w:val="nil"/>
              <w:left w:val="nil"/>
              <w:bottom w:val="single" w:sz="4" w:space="0" w:color="auto"/>
              <w:right w:val="single" w:sz="4" w:space="0" w:color="auto"/>
            </w:tcBorders>
            <w:shd w:val="clear" w:color="auto" w:fill="FFFFFF"/>
            <w:vAlign w:val="center"/>
            <w:hideMark/>
          </w:tcPr>
          <w:p w14:paraId="161E55C3"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187ABB8E" w14:textId="77777777" w:rsidTr="0053215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618E3B58" w14:textId="77777777" w:rsidR="0034080E" w:rsidRPr="0034080E" w:rsidRDefault="0034080E" w:rsidP="0034080E">
            <w:pPr>
              <w:spacing w:before="120" w:after="120" w:line="276" w:lineRule="auto"/>
              <w:rPr>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887889F" w14:textId="77777777" w:rsidR="0034080E" w:rsidRPr="0034080E" w:rsidRDefault="0034080E" w:rsidP="0034080E">
            <w:pPr>
              <w:spacing w:before="120" w:after="120" w:line="276" w:lineRule="auto"/>
              <w:rPr>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14:paraId="7290F395" w14:textId="77777777" w:rsidR="0034080E" w:rsidRPr="0034080E" w:rsidRDefault="0034080E" w:rsidP="0034080E">
            <w:pPr>
              <w:spacing w:before="120" w:after="120" w:line="276" w:lineRule="auto"/>
              <w:rPr>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3DDD8155" w14:textId="77777777" w:rsidR="0034080E" w:rsidRPr="0034080E" w:rsidRDefault="0034080E" w:rsidP="0034080E">
            <w:pPr>
              <w:spacing w:before="120" w:after="120" w:line="360" w:lineRule="auto"/>
              <w:jc w:val="center"/>
              <w:rPr>
                <w:sz w:val="20"/>
                <w:szCs w:val="24"/>
              </w:rPr>
            </w:pPr>
            <w:r w:rsidRPr="0034080E">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75B76A6D"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27E736D9" w14:textId="77777777" w:rsidTr="0053215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3779F60D" w14:textId="77777777" w:rsidR="0034080E" w:rsidRPr="0034080E" w:rsidRDefault="0034080E" w:rsidP="0034080E">
            <w:pPr>
              <w:spacing w:before="120" w:after="120" w:line="276" w:lineRule="auto"/>
              <w:rPr>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5CE124CA" w14:textId="77777777" w:rsidR="0034080E" w:rsidRPr="0034080E" w:rsidRDefault="0034080E" w:rsidP="0034080E">
            <w:pPr>
              <w:spacing w:before="120" w:after="120" w:line="360" w:lineRule="auto"/>
              <w:jc w:val="center"/>
              <w:rPr>
                <w:sz w:val="20"/>
                <w:szCs w:val="24"/>
              </w:rPr>
            </w:pPr>
            <w:r w:rsidRPr="0034080E">
              <w:rPr>
                <w:sz w:val="20"/>
              </w:rPr>
              <w:t>Beboede konventionelle boliger</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4D51F1" w14:textId="77777777" w:rsidR="0034080E" w:rsidRPr="0034080E" w:rsidRDefault="0034080E" w:rsidP="0034080E">
            <w:pPr>
              <w:spacing w:before="120" w:after="120" w:line="360" w:lineRule="auto"/>
              <w:jc w:val="center"/>
              <w:rPr>
                <w:sz w:val="20"/>
                <w:szCs w:val="24"/>
              </w:rPr>
            </w:pPr>
            <w:r w:rsidRPr="0034080E">
              <w:rPr>
                <w:sz w:val="20"/>
              </w:rPr>
              <w:t>Beboede konventionelle boligers karakteristika</w:t>
            </w:r>
          </w:p>
        </w:tc>
        <w:tc>
          <w:tcPr>
            <w:tcW w:w="1276" w:type="dxa"/>
            <w:tcBorders>
              <w:top w:val="nil"/>
              <w:left w:val="nil"/>
              <w:bottom w:val="single" w:sz="4" w:space="0" w:color="auto"/>
              <w:right w:val="single" w:sz="4" w:space="0" w:color="auto"/>
            </w:tcBorders>
            <w:shd w:val="clear" w:color="auto" w:fill="FFFFFF"/>
            <w:vAlign w:val="center"/>
            <w:hideMark/>
          </w:tcPr>
          <w:p w14:paraId="654D6E5A" w14:textId="77777777" w:rsidR="0034080E" w:rsidRPr="0034080E" w:rsidRDefault="0034080E" w:rsidP="0034080E">
            <w:pPr>
              <w:spacing w:before="120" w:after="120" w:line="360" w:lineRule="auto"/>
              <w:jc w:val="center"/>
              <w:rPr>
                <w:sz w:val="20"/>
                <w:szCs w:val="24"/>
              </w:rPr>
            </w:pPr>
            <w:r w:rsidRPr="0034080E">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668F70CC"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1B72AA6E" w14:textId="77777777" w:rsidTr="00532156">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6C2FFC85" w14:textId="77777777" w:rsidR="0034080E" w:rsidRPr="0034080E" w:rsidRDefault="0034080E" w:rsidP="0034080E">
            <w:pPr>
              <w:spacing w:before="120" w:after="120" w:line="276" w:lineRule="auto"/>
              <w:rPr>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07F7646B" w14:textId="77777777" w:rsidR="0034080E" w:rsidRPr="0034080E" w:rsidRDefault="0034080E" w:rsidP="0034080E">
            <w:pPr>
              <w:spacing w:before="120" w:after="120" w:line="276" w:lineRule="auto"/>
              <w:rPr>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14:paraId="38D41824" w14:textId="77777777" w:rsidR="0034080E" w:rsidRPr="0034080E" w:rsidRDefault="0034080E" w:rsidP="0034080E">
            <w:pPr>
              <w:spacing w:before="120" w:after="120" w:line="360" w:lineRule="auto"/>
              <w:jc w:val="center"/>
              <w:rPr>
                <w:sz w:val="20"/>
                <w:szCs w:val="24"/>
              </w:rPr>
            </w:pPr>
            <w:r w:rsidRPr="0034080E">
              <w:rPr>
                <w:sz w:val="20"/>
              </w:rPr>
              <w:t>Anvendelse af beboede konventionelle boliger</w:t>
            </w:r>
          </w:p>
        </w:tc>
        <w:tc>
          <w:tcPr>
            <w:tcW w:w="1276" w:type="dxa"/>
            <w:tcBorders>
              <w:top w:val="nil"/>
              <w:left w:val="nil"/>
              <w:bottom w:val="single" w:sz="4" w:space="0" w:color="auto"/>
              <w:right w:val="single" w:sz="4" w:space="0" w:color="auto"/>
            </w:tcBorders>
            <w:shd w:val="clear" w:color="auto" w:fill="FFFFFF"/>
            <w:vAlign w:val="center"/>
            <w:hideMark/>
          </w:tcPr>
          <w:p w14:paraId="3BAEEA8E" w14:textId="77777777" w:rsidR="0034080E" w:rsidRPr="0034080E" w:rsidRDefault="0034080E" w:rsidP="0034080E">
            <w:pPr>
              <w:spacing w:before="120" w:after="120" w:line="360" w:lineRule="auto"/>
              <w:jc w:val="center"/>
              <w:rPr>
                <w:sz w:val="20"/>
                <w:szCs w:val="24"/>
              </w:rPr>
            </w:pPr>
            <w:r w:rsidRPr="0034080E">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40691C62"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303D3994" w14:textId="77777777" w:rsidTr="00532156">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14:paraId="1900F4BC" w14:textId="77777777" w:rsidR="0034080E" w:rsidRPr="0034080E" w:rsidRDefault="0034080E" w:rsidP="0034080E">
            <w:pPr>
              <w:spacing w:before="120" w:after="120" w:line="360" w:lineRule="auto"/>
              <w:jc w:val="center"/>
              <w:rPr>
                <w:sz w:val="20"/>
                <w:szCs w:val="24"/>
              </w:rPr>
            </w:pPr>
            <w:r w:rsidRPr="0034080E">
              <w:rPr>
                <w:sz w:val="20"/>
              </w:rPr>
              <w:t>Familier og husstande</w:t>
            </w:r>
          </w:p>
        </w:tc>
        <w:tc>
          <w:tcPr>
            <w:tcW w:w="1701" w:type="dxa"/>
            <w:tcBorders>
              <w:top w:val="nil"/>
              <w:left w:val="nil"/>
              <w:bottom w:val="single" w:sz="4" w:space="0" w:color="auto"/>
              <w:right w:val="single" w:sz="4" w:space="0" w:color="auto"/>
            </w:tcBorders>
            <w:shd w:val="clear" w:color="auto" w:fill="FFFFFF"/>
            <w:vAlign w:val="center"/>
            <w:hideMark/>
          </w:tcPr>
          <w:p w14:paraId="54B9A1AB" w14:textId="77777777" w:rsidR="0034080E" w:rsidRPr="0034080E" w:rsidRDefault="0034080E" w:rsidP="0034080E">
            <w:pPr>
              <w:spacing w:before="120" w:after="120" w:line="360" w:lineRule="auto"/>
              <w:jc w:val="center"/>
              <w:rPr>
                <w:sz w:val="20"/>
                <w:szCs w:val="24"/>
              </w:rPr>
            </w:pPr>
            <w:r w:rsidRPr="0034080E">
              <w:rPr>
                <w:sz w:val="20"/>
              </w:rPr>
              <w:t>Familier</w:t>
            </w:r>
          </w:p>
        </w:tc>
        <w:tc>
          <w:tcPr>
            <w:tcW w:w="3402" w:type="dxa"/>
            <w:tcBorders>
              <w:top w:val="nil"/>
              <w:left w:val="nil"/>
              <w:bottom w:val="single" w:sz="4" w:space="0" w:color="auto"/>
              <w:right w:val="single" w:sz="4" w:space="0" w:color="auto"/>
            </w:tcBorders>
            <w:shd w:val="clear" w:color="auto" w:fill="FFFFFF"/>
            <w:vAlign w:val="center"/>
            <w:hideMark/>
          </w:tcPr>
          <w:p w14:paraId="707C00FF" w14:textId="77777777" w:rsidR="0034080E" w:rsidRPr="0034080E" w:rsidRDefault="0034080E" w:rsidP="0034080E">
            <w:pPr>
              <w:spacing w:before="120" w:after="120" w:line="360" w:lineRule="auto"/>
              <w:jc w:val="center"/>
              <w:rPr>
                <w:sz w:val="20"/>
                <w:szCs w:val="24"/>
              </w:rPr>
            </w:pPr>
            <w:r w:rsidRPr="0034080E">
              <w:rPr>
                <w:sz w:val="20"/>
              </w:rPr>
              <w:t>Karakteristika ved familier</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603F3BB5" w14:textId="77777777" w:rsidR="0034080E" w:rsidRPr="0034080E" w:rsidRDefault="0034080E" w:rsidP="0034080E">
            <w:pPr>
              <w:spacing w:before="120" w:after="120" w:line="360" w:lineRule="auto"/>
              <w:jc w:val="center"/>
              <w:rPr>
                <w:sz w:val="20"/>
                <w:szCs w:val="24"/>
              </w:rPr>
            </w:pPr>
            <w:r w:rsidRPr="0034080E">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74E27F5E"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26338850" w14:textId="77777777" w:rsidTr="0053215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37D6A321" w14:textId="77777777" w:rsidR="0034080E" w:rsidRPr="0034080E" w:rsidRDefault="0034080E" w:rsidP="0034080E">
            <w:pPr>
              <w:spacing w:before="120" w:after="120" w:line="276" w:lineRule="auto"/>
              <w:rPr>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14:paraId="403D03F4" w14:textId="77777777" w:rsidR="0034080E" w:rsidRPr="0034080E" w:rsidRDefault="0034080E" w:rsidP="0034080E">
            <w:pPr>
              <w:spacing w:before="120" w:after="120" w:line="360" w:lineRule="auto"/>
              <w:jc w:val="center"/>
              <w:rPr>
                <w:sz w:val="20"/>
                <w:szCs w:val="24"/>
              </w:rPr>
            </w:pPr>
            <w:r w:rsidRPr="0034080E">
              <w:rPr>
                <w:sz w:val="20"/>
              </w:rPr>
              <w:t>Husstande</w:t>
            </w:r>
          </w:p>
        </w:tc>
        <w:tc>
          <w:tcPr>
            <w:tcW w:w="3402" w:type="dxa"/>
            <w:vMerge w:val="restart"/>
            <w:tcBorders>
              <w:top w:val="single" w:sz="4" w:space="0" w:color="auto"/>
              <w:left w:val="nil"/>
              <w:bottom w:val="nil"/>
              <w:right w:val="single" w:sz="4" w:space="0" w:color="auto"/>
            </w:tcBorders>
            <w:shd w:val="clear" w:color="auto" w:fill="FFFFFF"/>
            <w:vAlign w:val="center"/>
            <w:hideMark/>
          </w:tcPr>
          <w:p w14:paraId="7FCD6EBE" w14:textId="77777777" w:rsidR="0034080E" w:rsidRPr="0034080E" w:rsidRDefault="0034080E" w:rsidP="0034080E">
            <w:pPr>
              <w:spacing w:before="120" w:after="120" w:line="360" w:lineRule="auto"/>
              <w:jc w:val="center"/>
              <w:rPr>
                <w:sz w:val="20"/>
                <w:szCs w:val="24"/>
              </w:rPr>
            </w:pPr>
            <w:r w:rsidRPr="0034080E">
              <w:rPr>
                <w:sz w:val="20"/>
              </w:rPr>
              <w:t>Karakteristika ved husstande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071E7DB1" w14:textId="77777777" w:rsidR="0034080E" w:rsidRPr="0034080E" w:rsidRDefault="0034080E" w:rsidP="0034080E">
            <w:pPr>
              <w:spacing w:before="120" w:after="120" w:line="360" w:lineRule="auto"/>
              <w:jc w:val="center"/>
              <w:rPr>
                <w:sz w:val="20"/>
                <w:szCs w:val="24"/>
              </w:rPr>
            </w:pPr>
            <w:r w:rsidRPr="0034080E">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37C89CC8"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253AE6E2" w14:textId="77777777" w:rsidTr="0053215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22012EDE" w14:textId="77777777" w:rsidR="0034080E" w:rsidRPr="0034080E" w:rsidRDefault="0034080E" w:rsidP="0034080E">
            <w:pPr>
              <w:spacing w:before="120" w:after="120" w:line="276" w:lineRule="auto"/>
              <w:rPr>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226FD145" w14:textId="77777777" w:rsidR="0034080E" w:rsidRPr="0034080E" w:rsidRDefault="0034080E" w:rsidP="0034080E">
            <w:pPr>
              <w:spacing w:before="120" w:after="120" w:line="276" w:lineRule="auto"/>
              <w:rPr>
                <w:sz w:val="20"/>
                <w:szCs w:val="22"/>
              </w:rPr>
            </w:pPr>
          </w:p>
        </w:tc>
        <w:tc>
          <w:tcPr>
            <w:tcW w:w="3402" w:type="dxa"/>
            <w:vMerge/>
            <w:tcBorders>
              <w:top w:val="single" w:sz="4" w:space="0" w:color="auto"/>
              <w:left w:val="nil"/>
              <w:bottom w:val="nil"/>
              <w:right w:val="single" w:sz="4" w:space="0" w:color="auto"/>
            </w:tcBorders>
            <w:vAlign w:val="center"/>
            <w:hideMark/>
          </w:tcPr>
          <w:p w14:paraId="36BBF6A5" w14:textId="77777777" w:rsidR="0034080E" w:rsidRPr="0034080E" w:rsidRDefault="0034080E" w:rsidP="0034080E">
            <w:pPr>
              <w:spacing w:before="120" w:after="120" w:line="276" w:lineRule="auto"/>
              <w:rPr>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63F1E2B8" w14:textId="77777777" w:rsidR="0034080E" w:rsidRPr="0034080E" w:rsidRDefault="0034080E" w:rsidP="0034080E">
            <w:pPr>
              <w:spacing w:before="120" w:after="120" w:line="360" w:lineRule="auto"/>
              <w:jc w:val="center"/>
              <w:rPr>
                <w:sz w:val="20"/>
                <w:szCs w:val="24"/>
              </w:rPr>
            </w:pPr>
            <w:r w:rsidRPr="0034080E">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14:paraId="51939152"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12CC25D8" w14:textId="77777777" w:rsidTr="0053215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5FB83BC0" w14:textId="77777777" w:rsidR="0034080E" w:rsidRPr="0034080E" w:rsidRDefault="0034080E" w:rsidP="0034080E">
            <w:pPr>
              <w:spacing w:before="120" w:after="120" w:line="276" w:lineRule="auto"/>
              <w:rPr>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39D911D0" w14:textId="77777777" w:rsidR="0034080E" w:rsidRPr="0034080E" w:rsidRDefault="0034080E" w:rsidP="0034080E">
            <w:pPr>
              <w:spacing w:before="120" w:after="120" w:line="276" w:lineRule="auto"/>
              <w:rPr>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578D22F7" w14:textId="77777777" w:rsidR="0034080E" w:rsidRPr="0034080E" w:rsidRDefault="0034080E" w:rsidP="0034080E">
            <w:pPr>
              <w:spacing w:before="120" w:after="120" w:line="360" w:lineRule="auto"/>
              <w:jc w:val="center"/>
              <w:rPr>
                <w:sz w:val="20"/>
                <w:szCs w:val="24"/>
              </w:rPr>
            </w:pPr>
            <w:r w:rsidRPr="0034080E">
              <w:rPr>
                <w:sz w:val="20"/>
              </w:rPr>
              <w:t>Personens husstandssituation</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5C8345BB" w14:textId="77777777" w:rsidR="0034080E" w:rsidRPr="0034080E" w:rsidRDefault="0034080E" w:rsidP="0034080E">
            <w:pPr>
              <w:spacing w:before="120" w:after="120" w:line="360" w:lineRule="auto"/>
              <w:jc w:val="center"/>
              <w:rPr>
                <w:sz w:val="20"/>
                <w:szCs w:val="24"/>
              </w:rPr>
            </w:pPr>
            <w:r w:rsidRPr="0034080E">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3316F545"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4FCB8F09" w14:textId="77777777" w:rsidTr="00532156">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3CD497C6" w14:textId="77777777" w:rsidR="0034080E" w:rsidRPr="0034080E" w:rsidRDefault="0034080E" w:rsidP="0034080E">
            <w:pPr>
              <w:spacing w:before="120" w:after="120" w:line="276" w:lineRule="auto"/>
              <w:rPr>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42CF6BA2" w14:textId="77777777" w:rsidR="0034080E" w:rsidRPr="0034080E" w:rsidRDefault="0034080E" w:rsidP="0034080E">
            <w:pPr>
              <w:spacing w:before="120" w:after="120" w:line="276" w:lineRule="auto"/>
              <w:rPr>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14:paraId="2A61047D" w14:textId="77777777" w:rsidR="0034080E" w:rsidRPr="0034080E" w:rsidRDefault="0034080E" w:rsidP="0034080E">
            <w:pPr>
              <w:spacing w:before="120" w:after="120" w:line="276" w:lineRule="auto"/>
              <w:rPr>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66F5F2B2" w14:textId="77777777" w:rsidR="0034080E" w:rsidRPr="0034080E" w:rsidRDefault="0034080E" w:rsidP="0034080E">
            <w:pPr>
              <w:spacing w:before="120" w:after="120" w:line="360" w:lineRule="auto"/>
              <w:jc w:val="center"/>
              <w:rPr>
                <w:sz w:val="20"/>
                <w:szCs w:val="24"/>
              </w:rPr>
            </w:pPr>
            <w:r w:rsidRPr="0034080E">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046C74DA" w14:textId="77777777" w:rsidR="0034080E" w:rsidRPr="0034080E" w:rsidRDefault="0034080E" w:rsidP="0034080E">
            <w:pPr>
              <w:spacing w:before="120" w:after="120" w:line="360" w:lineRule="auto"/>
              <w:jc w:val="center"/>
              <w:rPr>
                <w:sz w:val="20"/>
                <w:szCs w:val="24"/>
              </w:rPr>
            </w:pPr>
            <w:proofErr w:type="spellStart"/>
            <w:r w:rsidRPr="0034080E">
              <w:rPr>
                <w:sz w:val="20"/>
              </w:rPr>
              <w:t>31.12.ÅÅ</w:t>
            </w:r>
            <w:proofErr w:type="spellEnd"/>
          </w:p>
        </w:tc>
      </w:tr>
      <w:tr w:rsidR="0034080E" w:rsidRPr="0034080E" w14:paraId="29CD61E2" w14:textId="77777777" w:rsidTr="00532156">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F3B1CD1" w14:textId="77777777" w:rsidR="0034080E" w:rsidRPr="0034080E" w:rsidRDefault="0034080E" w:rsidP="0034080E">
            <w:pPr>
              <w:spacing w:after="120" w:line="276" w:lineRule="auto"/>
              <w:rPr>
                <w:sz w:val="20"/>
              </w:rPr>
            </w:pPr>
            <w:r w:rsidRPr="0034080E">
              <w:rPr>
                <w:sz w:val="20"/>
              </w:rPr>
              <w:t>_______________________________________</w:t>
            </w:r>
          </w:p>
        </w:tc>
      </w:tr>
      <w:tr w:rsidR="0034080E" w:rsidRPr="0034080E" w14:paraId="38380101" w14:textId="77777777" w:rsidTr="00532156">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4730DA6A" w14:textId="77777777" w:rsidR="0034080E" w:rsidRPr="0034080E" w:rsidRDefault="0034080E" w:rsidP="0034080E">
            <w:pPr>
              <w:spacing w:after="120" w:line="276" w:lineRule="auto"/>
              <w:rPr>
                <w:sz w:val="20"/>
                <w:lang w:eastAsia="en-US"/>
              </w:rPr>
            </w:pPr>
          </w:p>
        </w:tc>
      </w:tr>
      <w:tr w:rsidR="0034080E" w:rsidRPr="0034080E" w14:paraId="189A6488" w14:textId="77777777" w:rsidTr="00532156">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78B5DCD" w14:textId="77777777" w:rsidR="0034080E" w:rsidRPr="0034080E" w:rsidRDefault="0034080E" w:rsidP="0034080E">
            <w:pPr>
              <w:spacing w:after="120" w:line="276" w:lineRule="auto"/>
              <w:rPr>
                <w:sz w:val="20"/>
              </w:rPr>
            </w:pPr>
            <w:r w:rsidRPr="0034080E">
              <w:rPr>
                <w:sz w:val="20"/>
                <w:vertAlign w:val="superscript"/>
              </w:rPr>
              <w:t>1</w:t>
            </w:r>
            <w:r w:rsidRPr="0034080E">
              <w:rPr>
                <w:sz w:val="20"/>
              </w:rPr>
              <w:t xml:space="preserve"> Frivillig oplysning.</w:t>
            </w:r>
          </w:p>
        </w:tc>
      </w:tr>
    </w:tbl>
    <w:p w14:paraId="760F6DD3" w14:textId="77777777" w:rsidR="0034080E" w:rsidRPr="0034080E" w:rsidRDefault="0034080E" w:rsidP="0034080E">
      <w:pPr>
        <w:spacing w:before="120" w:after="120" w:line="360" w:lineRule="auto"/>
        <w:outlineLvl w:val="0"/>
        <w:rPr>
          <w:b/>
          <w:i/>
          <w:iCs/>
          <w:szCs w:val="24"/>
          <w:lang w:eastAsia="en-US"/>
        </w:rPr>
      </w:pPr>
    </w:p>
    <w:p w14:paraId="48F52F3D" w14:textId="77777777" w:rsidR="0034080E" w:rsidRPr="0034080E" w:rsidRDefault="0034080E" w:rsidP="0034080E">
      <w:pPr>
        <w:keepNext/>
        <w:widowControl/>
        <w:tabs>
          <w:tab w:val="left" w:pos="850"/>
        </w:tabs>
        <w:spacing w:before="120" w:after="120"/>
        <w:ind w:left="850" w:hanging="850"/>
        <w:jc w:val="both"/>
        <w:outlineLvl w:val="1"/>
        <w:rPr>
          <w:rFonts w:eastAsia="Calibri"/>
          <w:b/>
          <w:szCs w:val="22"/>
        </w:rPr>
      </w:pPr>
      <w:r w:rsidRPr="0034080E">
        <w:rPr>
          <w:b/>
        </w:rPr>
        <w:lastRenderedPageBreak/>
        <w:t>Forklaring</w:t>
      </w:r>
    </w:p>
    <w:tbl>
      <w:tblPr>
        <w:tblW w:w="5660" w:type="dxa"/>
        <w:tblLook w:val="04A0" w:firstRow="1" w:lastRow="0" w:firstColumn="1" w:lastColumn="0" w:noHBand="0" w:noVBand="1"/>
      </w:tblPr>
      <w:tblGrid>
        <w:gridCol w:w="4644"/>
        <w:gridCol w:w="1016"/>
      </w:tblGrid>
      <w:tr w:rsidR="0034080E" w:rsidRPr="0034080E" w14:paraId="125D8566" w14:textId="77777777" w:rsidTr="00532156">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14:paraId="01220D1B" w14:textId="77777777" w:rsidR="0034080E" w:rsidRPr="0034080E" w:rsidRDefault="0034080E" w:rsidP="0034080E">
            <w:pPr>
              <w:keepNext/>
              <w:widowControl/>
              <w:tabs>
                <w:tab w:val="left" w:pos="850"/>
              </w:tabs>
              <w:spacing w:before="120" w:after="120"/>
              <w:ind w:left="850" w:hanging="850"/>
              <w:jc w:val="center"/>
              <w:outlineLvl w:val="1"/>
              <w:rPr>
                <w:rFonts w:eastAsia="Calibri"/>
                <w:b/>
                <w:sz w:val="20"/>
                <w:szCs w:val="22"/>
              </w:rPr>
            </w:pPr>
            <w:r w:rsidRPr="0034080E">
              <w:rPr>
                <w:b/>
                <w:sz w:val="20"/>
              </w:rPr>
              <w:t>Hyppighed</w:t>
            </w:r>
          </w:p>
        </w:tc>
      </w:tr>
      <w:tr w:rsidR="0034080E" w:rsidRPr="0034080E" w14:paraId="0B08ACA9" w14:textId="77777777" w:rsidTr="0053215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28D36390" w14:textId="77777777" w:rsidR="0034080E" w:rsidRPr="0034080E" w:rsidRDefault="0034080E" w:rsidP="0034080E">
            <w:pPr>
              <w:spacing w:before="120" w:after="120" w:line="360" w:lineRule="auto"/>
              <w:jc w:val="center"/>
              <w:rPr>
                <w:sz w:val="20"/>
                <w:szCs w:val="24"/>
              </w:rPr>
            </w:pPr>
            <w:r w:rsidRPr="0034080E">
              <w:rPr>
                <w:sz w:val="20"/>
              </w:rPr>
              <w:t>Kvartalsvis</w:t>
            </w:r>
          </w:p>
        </w:tc>
        <w:tc>
          <w:tcPr>
            <w:tcW w:w="1016" w:type="dxa"/>
            <w:tcBorders>
              <w:top w:val="nil"/>
              <w:left w:val="nil"/>
              <w:bottom w:val="single" w:sz="4" w:space="0" w:color="auto"/>
              <w:right w:val="single" w:sz="8" w:space="0" w:color="auto"/>
            </w:tcBorders>
            <w:shd w:val="clear" w:color="000000" w:fill="FFFFFF"/>
            <w:vAlign w:val="center"/>
            <w:hideMark/>
          </w:tcPr>
          <w:p w14:paraId="509F518F" w14:textId="77777777" w:rsidR="0034080E" w:rsidRPr="0034080E" w:rsidRDefault="0034080E" w:rsidP="0034080E">
            <w:pPr>
              <w:spacing w:before="120" w:after="120" w:line="360" w:lineRule="auto"/>
              <w:jc w:val="center"/>
              <w:rPr>
                <w:sz w:val="20"/>
                <w:szCs w:val="24"/>
              </w:rPr>
            </w:pPr>
            <w:r w:rsidRPr="0034080E">
              <w:rPr>
                <w:sz w:val="20"/>
              </w:rPr>
              <w:t>Q</w:t>
            </w:r>
          </w:p>
        </w:tc>
      </w:tr>
      <w:tr w:rsidR="0034080E" w:rsidRPr="0034080E" w14:paraId="665FCA7D" w14:textId="77777777" w:rsidTr="0053215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66D4991F" w14:textId="77777777" w:rsidR="0034080E" w:rsidRPr="0034080E" w:rsidRDefault="0034080E" w:rsidP="0034080E">
            <w:pPr>
              <w:spacing w:before="120" w:after="120" w:line="360" w:lineRule="auto"/>
              <w:jc w:val="center"/>
              <w:rPr>
                <w:sz w:val="20"/>
                <w:szCs w:val="24"/>
              </w:rPr>
            </w:pPr>
            <w:r w:rsidRPr="0034080E">
              <w:rPr>
                <w:sz w:val="20"/>
              </w:rPr>
              <w:t>Halvårligt</w:t>
            </w:r>
          </w:p>
        </w:tc>
        <w:tc>
          <w:tcPr>
            <w:tcW w:w="1016" w:type="dxa"/>
            <w:tcBorders>
              <w:top w:val="nil"/>
              <w:left w:val="nil"/>
              <w:bottom w:val="single" w:sz="4" w:space="0" w:color="auto"/>
              <w:right w:val="single" w:sz="8" w:space="0" w:color="auto"/>
            </w:tcBorders>
            <w:shd w:val="clear" w:color="000000" w:fill="FFFFFF"/>
            <w:vAlign w:val="center"/>
            <w:hideMark/>
          </w:tcPr>
          <w:p w14:paraId="05033047" w14:textId="77777777" w:rsidR="0034080E" w:rsidRPr="0034080E" w:rsidRDefault="0034080E" w:rsidP="0034080E">
            <w:pPr>
              <w:spacing w:before="120" w:after="120" w:line="360" w:lineRule="auto"/>
              <w:jc w:val="center"/>
              <w:rPr>
                <w:sz w:val="20"/>
                <w:szCs w:val="24"/>
              </w:rPr>
            </w:pPr>
            <w:proofErr w:type="spellStart"/>
            <w:r w:rsidRPr="0034080E">
              <w:rPr>
                <w:sz w:val="20"/>
              </w:rPr>
              <w:t>6M</w:t>
            </w:r>
            <w:proofErr w:type="spellEnd"/>
          </w:p>
        </w:tc>
      </w:tr>
      <w:tr w:rsidR="0034080E" w:rsidRPr="0034080E" w14:paraId="316A80AB" w14:textId="77777777" w:rsidTr="0053215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03E80E2E" w14:textId="77777777" w:rsidR="0034080E" w:rsidRPr="0034080E" w:rsidRDefault="0034080E" w:rsidP="0034080E">
            <w:pPr>
              <w:spacing w:before="120" w:after="120" w:line="360" w:lineRule="auto"/>
              <w:jc w:val="center"/>
              <w:rPr>
                <w:sz w:val="20"/>
                <w:szCs w:val="24"/>
              </w:rPr>
            </w:pPr>
            <w:r w:rsidRPr="0034080E">
              <w:rPr>
                <w:sz w:val="20"/>
              </w:rPr>
              <w:t>Årligt</w:t>
            </w:r>
          </w:p>
        </w:tc>
        <w:tc>
          <w:tcPr>
            <w:tcW w:w="1016" w:type="dxa"/>
            <w:tcBorders>
              <w:top w:val="nil"/>
              <w:left w:val="nil"/>
              <w:bottom w:val="single" w:sz="4" w:space="0" w:color="auto"/>
              <w:right w:val="single" w:sz="8" w:space="0" w:color="auto"/>
            </w:tcBorders>
            <w:shd w:val="clear" w:color="000000" w:fill="FFFFFF"/>
            <w:vAlign w:val="center"/>
            <w:hideMark/>
          </w:tcPr>
          <w:p w14:paraId="7874BC58" w14:textId="77777777" w:rsidR="0034080E" w:rsidRPr="0034080E" w:rsidRDefault="0034080E" w:rsidP="0034080E">
            <w:pPr>
              <w:spacing w:before="120" w:after="120" w:line="360" w:lineRule="auto"/>
              <w:jc w:val="center"/>
              <w:rPr>
                <w:sz w:val="20"/>
                <w:szCs w:val="24"/>
              </w:rPr>
            </w:pPr>
            <w:r w:rsidRPr="0034080E">
              <w:rPr>
                <w:sz w:val="20"/>
              </w:rPr>
              <w:t>A</w:t>
            </w:r>
          </w:p>
        </w:tc>
      </w:tr>
      <w:tr w:rsidR="0034080E" w:rsidRPr="0034080E" w14:paraId="1AB13E85" w14:textId="77777777" w:rsidTr="00532156">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5DD6EDF8" w14:textId="77777777" w:rsidR="0034080E" w:rsidRPr="0034080E" w:rsidRDefault="0034080E" w:rsidP="0034080E">
            <w:pPr>
              <w:spacing w:before="120" w:after="120" w:line="360" w:lineRule="auto"/>
              <w:jc w:val="center"/>
              <w:rPr>
                <w:sz w:val="20"/>
                <w:szCs w:val="24"/>
              </w:rPr>
            </w:pPr>
            <w:r w:rsidRPr="0034080E">
              <w:rPr>
                <w:sz w:val="20"/>
              </w:rPr>
              <w:t>Flerårigt (årstal, der slutter med "1", "5", "8")</w:t>
            </w:r>
          </w:p>
        </w:tc>
        <w:tc>
          <w:tcPr>
            <w:tcW w:w="1016" w:type="dxa"/>
            <w:tcBorders>
              <w:top w:val="nil"/>
              <w:left w:val="nil"/>
              <w:bottom w:val="single" w:sz="4" w:space="0" w:color="auto"/>
              <w:right w:val="single" w:sz="8" w:space="0" w:color="auto"/>
            </w:tcBorders>
            <w:shd w:val="clear" w:color="000000" w:fill="FFFFFF"/>
            <w:vAlign w:val="center"/>
            <w:hideMark/>
          </w:tcPr>
          <w:p w14:paraId="197438BC" w14:textId="77777777" w:rsidR="0034080E" w:rsidRPr="0034080E" w:rsidRDefault="0034080E" w:rsidP="0034080E">
            <w:pPr>
              <w:spacing w:before="120" w:after="120" w:line="360" w:lineRule="auto"/>
              <w:jc w:val="center"/>
              <w:rPr>
                <w:sz w:val="20"/>
                <w:szCs w:val="24"/>
              </w:rPr>
            </w:pPr>
            <w:r w:rsidRPr="0034080E">
              <w:rPr>
                <w:sz w:val="20"/>
              </w:rPr>
              <w:t>MA</w:t>
            </w:r>
          </w:p>
        </w:tc>
      </w:tr>
      <w:tr w:rsidR="0034080E" w:rsidRPr="0034080E" w14:paraId="383C34B8" w14:textId="77777777" w:rsidTr="00532156">
        <w:tc>
          <w:tcPr>
            <w:tcW w:w="4644" w:type="dxa"/>
            <w:tcBorders>
              <w:top w:val="nil"/>
              <w:left w:val="single" w:sz="8" w:space="0" w:color="auto"/>
              <w:bottom w:val="single" w:sz="8" w:space="0" w:color="auto"/>
              <w:right w:val="single" w:sz="4" w:space="0" w:color="auto"/>
            </w:tcBorders>
            <w:shd w:val="clear" w:color="000000" w:fill="FFFFFF"/>
            <w:vAlign w:val="center"/>
            <w:hideMark/>
          </w:tcPr>
          <w:p w14:paraId="1CB82CF7" w14:textId="77777777" w:rsidR="0034080E" w:rsidRPr="0034080E" w:rsidRDefault="0034080E" w:rsidP="0034080E">
            <w:pPr>
              <w:spacing w:before="120" w:after="120" w:line="360" w:lineRule="auto"/>
              <w:jc w:val="center"/>
              <w:rPr>
                <w:sz w:val="20"/>
                <w:szCs w:val="24"/>
              </w:rPr>
            </w:pPr>
            <w:proofErr w:type="spellStart"/>
            <w:r w:rsidRPr="0034080E">
              <w:rPr>
                <w:sz w:val="20"/>
              </w:rPr>
              <w:t>Tiårligt</w:t>
            </w:r>
            <w:proofErr w:type="spellEnd"/>
            <w:r w:rsidRPr="0034080E">
              <w:rPr>
                <w:sz w:val="20"/>
              </w:rPr>
              <w:t xml:space="preserve"> (årstal, der slutter med "1")</w:t>
            </w:r>
          </w:p>
        </w:tc>
        <w:tc>
          <w:tcPr>
            <w:tcW w:w="1016" w:type="dxa"/>
            <w:tcBorders>
              <w:top w:val="nil"/>
              <w:left w:val="nil"/>
              <w:bottom w:val="single" w:sz="8" w:space="0" w:color="auto"/>
              <w:right w:val="single" w:sz="8" w:space="0" w:color="auto"/>
            </w:tcBorders>
            <w:shd w:val="clear" w:color="000000" w:fill="FFFFFF"/>
            <w:vAlign w:val="center"/>
            <w:hideMark/>
          </w:tcPr>
          <w:p w14:paraId="60A1BF7E" w14:textId="77777777" w:rsidR="0034080E" w:rsidRPr="0034080E" w:rsidRDefault="0034080E" w:rsidP="0034080E">
            <w:pPr>
              <w:spacing w:before="120" w:after="120" w:line="360" w:lineRule="auto"/>
              <w:jc w:val="center"/>
              <w:rPr>
                <w:sz w:val="20"/>
                <w:szCs w:val="24"/>
              </w:rPr>
            </w:pPr>
            <w:r w:rsidRPr="0034080E">
              <w:rPr>
                <w:sz w:val="20"/>
              </w:rPr>
              <w:t>D</w:t>
            </w:r>
          </w:p>
        </w:tc>
      </w:tr>
    </w:tbl>
    <w:p w14:paraId="2AC35A8D" w14:textId="2F7D5FEF" w:rsidR="00AF5A67" w:rsidRPr="006145FA" w:rsidRDefault="00AF5A67" w:rsidP="0034080E"/>
    <w:sectPr w:rsidR="00AF5A67" w:rsidRPr="006145FA" w:rsidSect="006145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027246" w14:textId="77777777" w:rsidR="00E070AF" w:rsidRPr="006145FA" w:rsidRDefault="00E070AF">
      <w:r w:rsidRPr="006145FA">
        <w:separator/>
      </w:r>
    </w:p>
  </w:endnote>
  <w:endnote w:type="continuationSeparator" w:id="0">
    <w:p w14:paraId="6489AB2F" w14:textId="77777777" w:rsidR="00E070AF" w:rsidRPr="006145FA" w:rsidRDefault="00E070AF">
      <w:r w:rsidRPr="006145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D0A51" w14:textId="77777777" w:rsidR="00E070AF" w:rsidRPr="006145FA" w:rsidRDefault="00E070AF">
      <w:r w:rsidRPr="006145FA">
        <w:separator/>
      </w:r>
    </w:p>
  </w:footnote>
  <w:footnote w:type="continuationSeparator" w:id="0">
    <w:p w14:paraId="23FA5EC8" w14:textId="77777777" w:rsidR="00E070AF" w:rsidRPr="006145FA" w:rsidRDefault="00E070AF">
      <w:r w:rsidRPr="006145FA">
        <w:continuationSeparator/>
      </w:r>
    </w:p>
  </w:footnote>
  <w:footnote w:id="1">
    <w:p w14:paraId="596334DC" w14:textId="77777777" w:rsidR="00065C3C" w:rsidRPr="00E262E4" w:rsidRDefault="00065C3C" w:rsidP="00065C3C">
      <w:pPr>
        <w:pStyle w:val="FootnoteText"/>
        <w:ind w:left="567" w:hanging="567"/>
        <w:rPr>
          <w:sz w:val="24"/>
          <w:lang w:val="da-DK"/>
        </w:rPr>
      </w:pPr>
      <w:r w:rsidRPr="00E262E4">
        <w:rPr>
          <w:rStyle w:val="FootnoteReference"/>
          <w:sz w:val="24"/>
          <w:lang w:val="da-DK"/>
        </w:rPr>
        <w:footnoteRef/>
      </w:r>
      <w:r w:rsidRPr="00E262E4">
        <w:rPr>
          <w:sz w:val="24"/>
          <w:lang w:val="da-DK"/>
        </w:rPr>
        <w:t xml:space="preserve"> </w:t>
      </w:r>
      <w:r w:rsidRPr="00E262E4">
        <w:rPr>
          <w:sz w:val="24"/>
          <w:lang w:val="da-DK"/>
        </w:rPr>
        <w:tab/>
      </w:r>
      <w:proofErr w:type="spellStart"/>
      <w:r w:rsidRPr="00E262E4">
        <w:rPr>
          <w:sz w:val="24"/>
          <w:lang w:val="da-DK"/>
        </w:rPr>
        <w:t>EUT</w:t>
      </w:r>
      <w:proofErr w:type="spellEnd"/>
      <w:r>
        <w:rPr>
          <w:sz w:val="24"/>
          <w:lang w:val="da-DK"/>
        </w:rPr>
        <w:t xml:space="preserve"> C 228 af 29.6.2023, s. 148</w:t>
      </w:r>
      <w:r w:rsidRPr="00E262E4">
        <w:rPr>
          <w:sz w:val="24"/>
          <w:lang w:val="da-DK"/>
        </w:rPr>
        <w:t>.</w:t>
      </w:r>
    </w:p>
  </w:footnote>
  <w:footnote w:id="2">
    <w:p w14:paraId="73B786AB" w14:textId="4D98527E" w:rsidR="00282A7D" w:rsidRPr="003B7FAD" w:rsidRDefault="00282A7D" w:rsidP="00282A7D">
      <w:pPr>
        <w:pStyle w:val="FootnoteText"/>
        <w:ind w:left="851" w:hanging="851"/>
        <w:rPr>
          <w:sz w:val="24"/>
          <w:szCs w:val="24"/>
          <w:lang w:val="da-DK"/>
        </w:rPr>
      </w:pPr>
      <w:r w:rsidRPr="005F3BE8">
        <w:rPr>
          <w:rStyle w:val="FootnoteReference"/>
          <w:sz w:val="24"/>
          <w:lang w:val="da-DK"/>
        </w:rPr>
        <w:t>*</w:t>
      </w:r>
      <w:r w:rsidRPr="005F3BE8">
        <w:rPr>
          <w:sz w:val="24"/>
          <w:lang w:val="da-DK"/>
        </w:rPr>
        <w:t xml:space="preserve"> </w:t>
      </w:r>
      <w:r w:rsidRPr="005F3BE8">
        <w:rPr>
          <w:sz w:val="24"/>
          <w:lang w:val="da-DK"/>
        </w:rPr>
        <w:tab/>
      </w:r>
      <w:r w:rsidR="003B7FAD" w:rsidRPr="003B7FAD">
        <w:rPr>
          <w:sz w:val="24"/>
          <w:szCs w:val="24"/>
          <w:lang w:val="da-DK"/>
        </w:rPr>
        <w:t>Ændringerne i hele teksten følger af vedtagelsen af ændringsforslag 56. Ny eller ændret tekst er fremhævet med fede typer og kursiv; sletninger er angivet med symbolet ▌.</w:t>
      </w:r>
    </w:p>
  </w:footnote>
  <w:footnote w:id="3">
    <w:p w14:paraId="5AE984E3"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r>
      <w:proofErr w:type="spellStart"/>
      <w:r w:rsidRPr="0017077E">
        <w:t>EUT</w:t>
      </w:r>
      <w:proofErr w:type="spellEnd"/>
      <w:r w:rsidRPr="0017077E">
        <w:t> C […] af […], s. […].</w:t>
      </w:r>
    </w:p>
  </w:footnote>
  <w:footnote w:id="4">
    <w:p w14:paraId="4B9BE87B"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r>
      <w:proofErr w:type="spellStart"/>
      <w:r w:rsidRPr="0017077E">
        <w:t>EUT</w:t>
      </w:r>
      <w:proofErr w:type="spellEnd"/>
      <w:r w:rsidRPr="0017077E">
        <w:t> C […] af […], s. […].</w:t>
      </w:r>
    </w:p>
  </w:footnote>
  <w:footnote w:id="5">
    <w:p w14:paraId="2D0CB1C1"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forordning (EU) 2019/1700 af 10. oktober 2019 om oprettelse af en fælles ramme for europæiske statistikker vedrørende personer og husstande baseret på data på individniveau indsamlet ved hjælp af stikprøver, om ændring af Europa-Parlamentets og Rådets forordning (EF) nr. 808/2004, (EF) nr. 452/2008 og (EF) nr. 1338/2008 og om ophævelse af Europa-Parlamentets og Rådets forordning (EF) nr. 1177/2003 og Rådets forordning (EF) nr. 577/98 (</w:t>
      </w:r>
      <w:proofErr w:type="spellStart"/>
      <w:r w:rsidRPr="0017077E">
        <w:t>EUT</w:t>
      </w:r>
      <w:proofErr w:type="spellEnd"/>
      <w:r w:rsidRPr="0017077E">
        <w:t xml:space="preserve"> L </w:t>
      </w:r>
      <w:proofErr w:type="spellStart"/>
      <w:r w:rsidRPr="0017077E">
        <w:t>261I</w:t>
      </w:r>
      <w:proofErr w:type="spellEnd"/>
      <w:r w:rsidRPr="0017077E">
        <w:t xml:space="preserve"> af 14.10.2019, s. 1).</w:t>
      </w:r>
    </w:p>
  </w:footnote>
  <w:footnote w:id="6">
    <w:p w14:paraId="5B0C0324"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forordning (EU) nr. 1260/2013 af 20. november 2013 om europæiske demografiske statistikker (</w:t>
      </w:r>
      <w:proofErr w:type="spellStart"/>
      <w:r w:rsidRPr="0017077E">
        <w:t>EUT</w:t>
      </w:r>
      <w:proofErr w:type="spellEnd"/>
      <w:r w:rsidRPr="0017077E">
        <w:t> L 330 af 10.12.2013, s. 39).</w:t>
      </w:r>
    </w:p>
  </w:footnote>
  <w:footnote w:id="7">
    <w:p w14:paraId="76E16799"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 xml:space="preserve">Europa-Parlamentets og Rådets forordning (EF) nr. 223/2009 af 11. marts 2009 om europæiske statistikker og om ophævelse af Europa-Parlamentets og Rådets forordning (EF, </w:t>
      </w:r>
      <w:proofErr w:type="spellStart"/>
      <w:r w:rsidRPr="0017077E">
        <w:t>Euratom</w:t>
      </w:r>
      <w:proofErr w:type="spellEnd"/>
      <w:r w:rsidRPr="0017077E">
        <w:t xml:space="preserve">) nr. 1101/2008 om fremsendelse af fortrolige statistiske oplysninger til De Europæiske Fællesskabers Statistiske Kontor, Rådets forordning (EF) nr. 322/97 om EF-statistikker og Rådets afgørelse 89/382/EØF, </w:t>
      </w:r>
      <w:proofErr w:type="spellStart"/>
      <w:r w:rsidRPr="0017077E">
        <w:t>Euratom</w:t>
      </w:r>
      <w:proofErr w:type="spellEnd"/>
      <w:r w:rsidRPr="0017077E">
        <w:t xml:space="preserve"> om nedsættelse af et udvalg for De Europæiske Fællesskabers statistiske program (</w:t>
      </w:r>
      <w:proofErr w:type="spellStart"/>
      <w:r w:rsidRPr="0017077E">
        <w:t>EUT</w:t>
      </w:r>
      <w:proofErr w:type="spellEnd"/>
      <w:r w:rsidRPr="0017077E">
        <w:t xml:space="preserve"> L 87 af 31.3.2009, s. 164).</w:t>
      </w:r>
    </w:p>
  </w:footnote>
  <w:footnote w:id="8">
    <w:p w14:paraId="40504B86" w14:textId="0E6EC067" w:rsidR="0034080E" w:rsidRPr="0017077E" w:rsidRDefault="0034080E" w:rsidP="00282A7D">
      <w:pPr>
        <w:pStyle w:val="FootnoteTextForceStyle"/>
        <w:ind w:left="851" w:hanging="851"/>
        <w:rPr>
          <w:szCs w:val="24"/>
        </w:rPr>
      </w:pPr>
      <w:r w:rsidRPr="0017077E">
        <w:rPr>
          <w:szCs w:val="24"/>
          <w:vertAlign w:val="superscript"/>
        </w:rPr>
        <w:footnoteRef/>
      </w:r>
      <w:r w:rsidRPr="0017077E">
        <w:tab/>
      </w:r>
      <w:proofErr w:type="spellStart"/>
      <w:proofErr w:type="gramStart"/>
      <w:r w:rsidRPr="0017077E">
        <w:t>SWD</w:t>
      </w:r>
      <w:proofErr w:type="spellEnd"/>
      <w:r w:rsidRPr="0017077E">
        <w:t>(</w:t>
      </w:r>
      <w:proofErr w:type="gramEnd"/>
      <w:r w:rsidRPr="0017077E">
        <w:t>2023)</w:t>
      </w:r>
      <w:r w:rsidR="00EE5A99">
        <w:t>00</w:t>
      </w:r>
      <w:r w:rsidRPr="0017077E">
        <w:t>13.</w:t>
      </w:r>
    </w:p>
  </w:footnote>
  <w:footnote w:id="9">
    <w:p w14:paraId="636E1FBB"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forordning (EF) nr. 862/2007 af 11. juli 2007 om EF-statistikker over migration og international beskyttelse og om ophævelse af Rådets forordning (EØF) nr. 311/76 om udarbejdelse af statistik vedrørende udenlandske arbejdstagere (</w:t>
      </w:r>
      <w:proofErr w:type="spellStart"/>
      <w:r w:rsidRPr="0017077E">
        <w:t>EUT</w:t>
      </w:r>
      <w:proofErr w:type="spellEnd"/>
      <w:r w:rsidRPr="0017077E">
        <w:t xml:space="preserve"> L 199 af 31.7.2007, s. 23).</w:t>
      </w:r>
    </w:p>
  </w:footnote>
  <w:footnote w:id="10">
    <w:p w14:paraId="12C430CA"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forordning (EF) nr. 763/2008 af 9. juli 2008 om folke- og boligtællinger (</w:t>
      </w:r>
      <w:proofErr w:type="spellStart"/>
      <w:r w:rsidRPr="0017077E">
        <w:t>EUT</w:t>
      </w:r>
      <w:proofErr w:type="spellEnd"/>
      <w:r w:rsidRPr="0017077E">
        <w:t xml:space="preserve"> L 218 af 13.8.2008, s. 14).</w:t>
      </w:r>
    </w:p>
  </w:footnote>
  <w:footnote w:id="11">
    <w:p w14:paraId="0B905F6C"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forordning (EF) nr. 1059/2003 af 26. maj 2003 om indførelse af en fælles nomenklatur for regionale enheder (NUTS) (</w:t>
      </w:r>
      <w:proofErr w:type="spellStart"/>
      <w:r w:rsidRPr="0017077E">
        <w:t>EUT</w:t>
      </w:r>
      <w:proofErr w:type="spellEnd"/>
      <w:r w:rsidRPr="0017077E">
        <w:t> L 154 af 21.6.2003, s. 1).</w:t>
      </w:r>
    </w:p>
  </w:footnote>
  <w:footnote w:id="12">
    <w:p w14:paraId="3CA961E4"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Kommissionens gennemførelsesforordning (EU) 2018/1799 af 21. november 2018 om oprettelse af en midlertidig direkte statistisk aktion til formidling af udvalgte variabler vedrørende folke- og boligtællingen i 2021 geokodet til et 1 × 1 km-kvadratnet (</w:t>
      </w:r>
      <w:proofErr w:type="spellStart"/>
      <w:r w:rsidRPr="0017077E">
        <w:t>EUT</w:t>
      </w:r>
      <w:proofErr w:type="spellEnd"/>
      <w:r w:rsidRPr="0017077E">
        <w:t xml:space="preserve"> L 296 af 22.11.2018, s. 19).</w:t>
      </w:r>
    </w:p>
  </w:footnote>
  <w:footnote w:id="13">
    <w:p w14:paraId="491D2F62"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direktiv 2007/2/EF af 14. marts 2007 om opbygning af en infrastruktur for geografisk information i Det Europæiske Fællesskab (</w:t>
      </w:r>
      <w:proofErr w:type="spellStart"/>
      <w:r w:rsidRPr="0017077E">
        <w:t>Inspire</w:t>
      </w:r>
      <w:proofErr w:type="spellEnd"/>
      <w:r w:rsidRPr="0017077E">
        <w:t>) (</w:t>
      </w:r>
      <w:proofErr w:type="spellStart"/>
      <w:r w:rsidRPr="0017077E">
        <w:t>EUT</w:t>
      </w:r>
      <w:proofErr w:type="spellEnd"/>
      <w:r w:rsidRPr="0017077E">
        <w:t xml:space="preserve"> L 108 af 25.4.2007, s. 1).</w:t>
      </w:r>
    </w:p>
  </w:footnote>
  <w:footnote w:id="14">
    <w:p w14:paraId="7FAFAE58"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direktiv 2010/31/EU af 19. maj 2010 om bygningers energimæssige ydeevne (</w:t>
      </w:r>
      <w:proofErr w:type="spellStart"/>
      <w:r w:rsidRPr="0017077E">
        <w:t>EUT</w:t>
      </w:r>
      <w:proofErr w:type="spellEnd"/>
      <w:r w:rsidRPr="0017077E">
        <w:t xml:space="preserve"> L 153 af 18.6.2010, s. 13).</w:t>
      </w:r>
    </w:p>
  </w:footnote>
  <w:footnote w:id="15">
    <w:p w14:paraId="11C06DD1" w14:textId="42E79E72" w:rsidR="0034080E" w:rsidRPr="0017077E" w:rsidRDefault="0034080E" w:rsidP="00282A7D">
      <w:pPr>
        <w:pStyle w:val="FootnoteTextForceStyle"/>
        <w:ind w:left="851" w:hanging="851"/>
        <w:rPr>
          <w:szCs w:val="24"/>
        </w:rPr>
      </w:pPr>
      <w:r w:rsidRPr="0017077E">
        <w:rPr>
          <w:rStyle w:val="FootnoteReference"/>
          <w:szCs w:val="24"/>
        </w:rPr>
        <w:footnoteRef/>
      </w:r>
      <w:r w:rsidRPr="0017077E">
        <w:tab/>
      </w:r>
      <w:r w:rsidR="003B7FAD" w:rsidRPr="003B7FAD">
        <w:t>Europa-Parlamentets og Rådets direktiv (EU) 2024/1275 af 24. april 2024 om bygningers energimæssige ydeevne (omarbejdning)</w:t>
      </w:r>
      <w:r w:rsidR="003B7FAD">
        <w:t xml:space="preserve"> (</w:t>
      </w:r>
      <w:proofErr w:type="spellStart"/>
      <w:r w:rsidR="003B7FAD" w:rsidRPr="003B7FAD">
        <w:t>EUT</w:t>
      </w:r>
      <w:proofErr w:type="spellEnd"/>
      <w:r w:rsidR="003B7FAD" w:rsidRPr="003B7FAD">
        <w:t xml:space="preserve"> L, 2024/1275, 8.5.2024, ELI: http://data.europa.eu/eli/dir/2024/1275/oj</w:t>
      </w:r>
      <w:r w:rsidR="003B7FAD">
        <w:t>)</w:t>
      </w:r>
      <w:r w:rsidRPr="0017077E">
        <w:t>.</w:t>
      </w:r>
    </w:p>
  </w:footnote>
  <w:footnote w:id="16">
    <w:p w14:paraId="58385223"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forordning (EU) nr. 910/2014 af 23. juli 2014 om elektronisk identifikation og tillidstjenester til brug for elektroniske transaktioner på det indre marked og om ophævelse af direktiv 1999/93/EF (</w:t>
      </w:r>
      <w:proofErr w:type="spellStart"/>
      <w:r w:rsidRPr="0017077E">
        <w:t>EUT</w:t>
      </w:r>
      <w:proofErr w:type="spellEnd"/>
      <w:r w:rsidRPr="0017077E">
        <w:t xml:space="preserve"> L 257 af 28.8.2014, s. 73).</w:t>
      </w:r>
    </w:p>
  </w:footnote>
  <w:footnote w:id="17">
    <w:p w14:paraId="03B3F909"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forordning (EU) 2018/1724 af 2. oktober 2018 om oprettelse af en fælles digital portal, der giver adgang til oplysninger, procedurer og bistands- og problemløsningstjenester, og om ændring af forordning (EU) nr. 1024/2012 (</w:t>
      </w:r>
      <w:proofErr w:type="spellStart"/>
      <w:r w:rsidRPr="0017077E">
        <w:t>EUT</w:t>
      </w:r>
      <w:proofErr w:type="spellEnd"/>
      <w:r w:rsidRPr="0017077E">
        <w:t xml:space="preserve"> L 295 af 21.11.2018, s. 1).</w:t>
      </w:r>
    </w:p>
  </w:footnote>
  <w:footnote w:id="18">
    <w:p w14:paraId="2A658C76"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 xml:space="preserve">Europa-Parlamentets og Rådets forordning (EU) 2019/817 af 20. maj 2019 om fastsættelse af en ramme for </w:t>
      </w:r>
      <w:proofErr w:type="spellStart"/>
      <w:r w:rsidRPr="0017077E">
        <w:t>interoperabilitet</w:t>
      </w:r>
      <w:proofErr w:type="spellEnd"/>
      <w:r w:rsidRPr="0017077E">
        <w:t xml:space="preserve"> mellem EU-informationssystemer vedrørende grænser og visum og om ændring af Europa-Parlamentets og Rådets forordning (EF) nr. 767/2008, (EU) 2016/399, (EU) 2017/2226, (EU) 2018/1240, (EU) 2018/1726 og (EU) 2018/1861, Rådets beslutning 2004/512/EF og Rådets afgørelse 2008/633/RIA (</w:t>
      </w:r>
      <w:proofErr w:type="spellStart"/>
      <w:r w:rsidRPr="0017077E">
        <w:t>EUT</w:t>
      </w:r>
      <w:proofErr w:type="spellEnd"/>
      <w:r w:rsidRPr="0017077E">
        <w:t> L 135 af 22.5.2019, s. 27).</w:t>
      </w:r>
    </w:p>
  </w:footnote>
  <w:footnote w:id="19">
    <w:p w14:paraId="14CA5B91"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 xml:space="preserve">Europa-Parlamentets og Rådets forordning (EU) 2019/818 af 20. maj 2019 om fastsættelse af en ramme for </w:t>
      </w:r>
      <w:proofErr w:type="spellStart"/>
      <w:r w:rsidRPr="0017077E">
        <w:t>interoperabilitet</w:t>
      </w:r>
      <w:proofErr w:type="spellEnd"/>
      <w:r w:rsidRPr="0017077E">
        <w:t xml:space="preserve"> mellem EU-informationssystemer vedrørende politisamarbejde og retligt samarbejde, asyl og migration og om ændring af forordning (EU) 2018/1726, (EU) 2018/1862 og (EU) 2019/816 (</w:t>
      </w:r>
      <w:proofErr w:type="spellStart"/>
      <w:r w:rsidRPr="0017077E">
        <w:t>EUT</w:t>
      </w:r>
      <w:proofErr w:type="spellEnd"/>
      <w:r w:rsidRPr="0017077E">
        <w:t xml:space="preserve"> L 135 af 22.5.2019, s. 85).</w:t>
      </w:r>
    </w:p>
  </w:footnote>
  <w:footnote w:id="20">
    <w:p w14:paraId="32279534"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w:t>
      </w:r>
      <w:proofErr w:type="spellStart"/>
      <w:r w:rsidRPr="0017077E">
        <w:t>EUT</w:t>
      </w:r>
      <w:proofErr w:type="spellEnd"/>
      <w:r w:rsidRPr="0017077E">
        <w:t xml:space="preserve"> L 295 af 21.11.2018, s. 39).</w:t>
      </w:r>
    </w:p>
  </w:footnote>
  <w:footnote w:id="21">
    <w:p w14:paraId="3393C954" w14:textId="77777777" w:rsidR="0034080E" w:rsidRPr="0017077E" w:rsidRDefault="0034080E" w:rsidP="00282A7D">
      <w:pPr>
        <w:pStyle w:val="FootnoteTextForceStyle"/>
        <w:ind w:left="851" w:hanging="851"/>
        <w:rPr>
          <w:szCs w:val="24"/>
        </w:rPr>
      </w:pPr>
      <w:r w:rsidRPr="0017077E">
        <w:rPr>
          <w:rStyle w:val="FootnoteReference"/>
          <w:szCs w:val="24"/>
        </w:rPr>
        <w:footnoteRef/>
      </w:r>
      <w:r w:rsidRPr="0017077E">
        <w:tab/>
        <w:t>Europa-Parlamentets og Rådets forordning (EU) 2016/679 af 27. april 2016 om beskyttelse af fysiske personer i forbindelse med behandling af personoplysninger og om fri udveksling af sådanne oplysninger og om ophævelse af direktiv 95/46/EF (den generelle forordning om databeskyttelse) (</w:t>
      </w:r>
      <w:proofErr w:type="spellStart"/>
      <w:r w:rsidRPr="0017077E">
        <w:t>EUT</w:t>
      </w:r>
      <w:proofErr w:type="spellEnd"/>
      <w:r w:rsidRPr="0017077E">
        <w:t xml:space="preserve"> L 119 af 4.5.2016, s. 1).</w:t>
      </w:r>
    </w:p>
  </w:footnote>
  <w:footnote w:id="22">
    <w:p w14:paraId="479F6266"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direktiv 2002/58/EF af 12. juli 2002 om behandling af personoplysninger og beskyttelse af privatlivets fred i den elektroniske kommunikationssektor (direktiv om databeskyttelse inden for elektronisk kommunikation) (</w:t>
      </w:r>
      <w:proofErr w:type="spellStart"/>
      <w:r w:rsidRPr="0017077E">
        <w:t>EUT</w:t>
      </w:r>
      <w:proofErr w:type="spellEnd"/>
      <w:r w:rsidRPr="0017077E">
        <w:t> L 201 af 31.7.2002, s. 37).</w:t>
      </w:r>
    </w:p>
  </w:footnote>
  <w:footnote w:id="23">
    <w:p w14:paraId="488EB673"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r>
      <w:proofErr w:type="spellStart"/>
      <w:r w:rsidRPr="0017077E">
        <w:t>EUT</w:t>
      </w:r>
      <w:proofErr w:type="spellEnd"/>
      <w:r w:rsidRPr="0017077E">
        <w:t xml:space="preserve"> L 123 af 12.5.2016, s. 1.</w:t>
      </w:r>
    </w:p>
  </w:footnote>
  <w:footnote w:id="24">
    <w:p w14:paraId="25FA39FD"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forordning (EU) 2021/690 af 28. april 2021 om oprettelse af et program for det indre marked, virksomheders, herunder små og mellemstore virksomheders, konkurrenceevne, plante-, dyre-, fødevare- og foderområdet og europæiske statistikker (programmet for det indre marked) og om ophævelse af forordning (EU) nr. 99/2013, (EU) nr. 1287/2013, (EU) nr. 254/2014 og (EU) nr. 652/2014 (</w:t>
      </w:r>
      <w:proofErr w:type="spellStart"/>
      <w:r w:rsidRPr="0017077E">
        <w:t>EUT</w:t>
      </w:r>
      <w:proofErr w:type="spellEnd"/>
      <w:r w:rsidRPr="0017077E">
        <w:t xml:space="preserve"> L 153 af 3.5.2021, s. 1).</w:t>
      </w:r>
    </w:p>
  </w:footnote>
  <w:footnote w:id="25">
    <w:p w14:paraId="0B8F5B15" w14:textId="77777777" w:rsidR="0034080E" w:rsidRPr="0017077E" w:rsidRDefault="0034080E" w:rsidP="00282A7D">
      <w:pPr>
        <w:pStyle w:val="FootnoteTextForceStyle"/>
        <w:ind w:left="851" w:hanging="851"/>
        <w:rPr>
          <w:szCs w:val="24"/>
        </w:rPr>
      </w:pPr>
      <w:r w:rsidRPr="0017077E">
        <w:rPr>
          <w:rStyle w:val="FootnoteReference"/>
          <w:szCs w:val="24"/>
        </w:rPr>
        <w:footnoteRef/>
      </w:r>
      <w:r w:rsidRPr="0017077E">
        <w:tab/>
        <w:t>Europa-Parlamentets og Rådets forordning (EU) 2021/240 af 10. februar 2021 om oprettelse af et instrument for teknisk støtte (</w:t>
      </w:r>
      <w:proofErr w:type="spellStart"/>
      <w:r w:rsidRPr="0017077E">
        <w:t>EUT</w:t>
      </w:r>
      <w:proofErr w:type="spellEnd"/>
      <w:r w:rsidRPr="0017077E">
        <w:t xml:space="preserve"> L 57 af 18.2.2021, s. 1).</w:t>
      </w:r>
    </w:p>
  </w:footnote>
  <w:footnote w:id="26">
    <w:p w14:paraId="15A5E2A3" w14:textId="77777777" w:rsidR="0034080E" w:rsidRPr="0017077E" w:rsidRDefault="0034080E" w:rsidP="00282A7D">
      <w:pPr>
        <w:pStyle w:val="FootnoteTextForceStyle"/>
        <w:ind w:left="851" w:hanging="851"/>
        <w:rPr>
          <w:szCs w:val="24"/>
        </w:rPr>
      </w:pPr>
      <w:r w:rsidRPr="0017077E">
        <w:rPr>
          <w:rStyle w:val="FootnoteReference"/>
          <w:szCs w:val="24"/>
        </w:rPr>
        <w:footnoteRef/>
      </w:r>
      <w:r w:rsidRPr="0017077E">
        <w:tab/>
        <w:t xml:space="preserve">Europa-Parlamentets og Rådets forordning (EU, </w:t>
      </w:r>
      <w:proofErr w:type="spellStart"/>
      <w:r w:rsidRPr="0017077E">
        <w:t>Euratom</w:t>
      </w:r>
      <w:proofErr w:type="spellEnd"/>
      <w:r w:rsidRPr="0017077E">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17077E">
        <w:t>Euratom</w:t>
      </w:r>
      <w:proofErr w:type="spellEnd"/>
      <w:r w:rsidRPr="0017077E">
        <w:t>) nr. 966/2012 (</w:t>
      </w:r>
      <w:proofErr w:type="spellStart"/>
      <w:r w:rsidRPr="0017077E">
        <w:t>EUT</w:t>
      </w:r>
      <w:proofErr w:type="spellEnd"/>
      <w:r w:rsidRPr="0017077E">
        <w:t xml:space="preserve"> L 193 af 30.7.2018, s. 1).</w:t>
      </w:r>
    </w:p>
  </w:footnote>
  <w:footnote w:id="27">
    <w:p w14:paraId="17F44EED"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 xml:space="preserve">Europa-Parlamentets og Rådets forordning (EU, </w:t>
      </w:r>
      <w:proofErr w:type="spellStart"/>
      <w:r w:rsidRPr="0017077E">
        <w:t>Euratom</w:t>
      </w:r>
      <w:proofErr w:type="spellEnd"/>
      <w:r w:rsidRPr="0017077E">
        <w:t>) nr. 883/2013 af 11. september 2013 om undersøgelser, der foretages af Det Europæiske Kontor for Bekæmpelse af Svig (OLAF) og om ophævelse af Europa-Parlamentets og Rådets forordning (EF) nr. 1073/1999 og Rådets forordning (</w:t>
      </w:r>
      <w:proofErr w:type="spellStart"/>
      <w:r w:rsidRPr="0017077E">
        <w:t>Euratom</w:t>
      </w:r>
      <w:proofErr w:type="spellEnd"/>
      <w:r w:rsidRPr="0017077E">
        <w:t>) nr. 1074/1999 (</w:t>
      </w:r>
      <w:proofErr w:type="spellStart"/>
      <w:r w:rsidRPr="0017077E">
        <w:t>EUT</w:t>
      </w:r>
      <w:proofErr w:type="spellEnd"/>
      <w:r w:rsidRPr="0017077E">
        <w:t xml:space="preserve"> L 248 af 18.9.2013, s. 1).</w:t>
      </w:r>
    </w:p>
  </w:footnote>
  <w:footnote w:id="28">
    <w:p w14:paraId="1284870F"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 xml:space="preserve">Rådets forordning (EF, </w:t>
      </w:r>
      <w:proofErr w:type="spellStart"/>
      <w:r w:rsidRPr="0017077E">
        <w:t>Euratom</w:t>
      </w:r>
      <w:proofErr w:type="spellEnd"/>
      <w:r w:rsidRPr="0017077E">
        <w:t>) nr. 2988/95 af 18. december 1995 om beskyttelse af De Europæiske Fællesskabers finansielle interesser (EFT L 312 af 23.12.1995, s. 1).</w:t>
      </w:r>
    </w:p>
  </w:footnote>
  <w:footnote w:id="29">
    <w:p w14:paraId="013DFD54"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Rådets forordning (</w:t>
      </w:r>
      <w:proofErr w:type="spellStart"/>
      <w:r w:rsidRPr="0017077E">
        <w:t>Euratom</w:t>
      </w:r>
      <w:proofErr w:type="spellEnd"/>
      <w:r w:rsidRPr="0017077E">
        <w:t>, EF) nr. 2185/96 af 11. november 1996 om Kommissionens kontrol og inspektion på stedet med henblik på beskyttelse af De Europæiske Fællesskabers finansielle interesser mod svig og andre uregelmæssigheder (EFT L 292 af 15,11,1996, s. 2).</w:t>
      </w:r>
    </w:p>
  </w:footnote>
  <w:footnote w:id="30">
    <w:p w14:paraId="422C3FCE"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Rådets forordning (EU) 2017/1939 af 12. oktober 2017 om gennemførelse af et forstærket samarbejde om oprettelse af Den Europæiske Anklagemyndighed ("</w:t>
      </w:r>
      <w:proofErr w:type="spellStart"/>
      <w:r w:rsidRPr="0017077E">
        <w:t>EPPO</w:t>
      </w:r>
      <w:proofErr w:type="spellEnd"/>
      <w:r w:rsidRPr="0017077E">
        <w:t>") (</w:t>
      </w:r>
      <w:proofErr w:type="spellStart"/>
      <w:r w:rsidRPr="0017077E">
        <w:t>EUT</w:t>
      </w:r>
      <w:proofErr w:type="spellEnd"/>
      <w:r w:rsidRPr="0017077E">
        <w:t xml:space="preserve"> L 283 af 31.10.2017, s. 1).</w:t>
      </w:r>
    </w:p>
  </w:footnote>
  <w:footnote w:id="31">
    <w:p w14:paraId="369895D5"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direktiv (EU) 2017/1371 af 5. juli 2017 om strafferetlig bekæmpelse af svig rettet mod Den Europæiske Unions finansielle interesser (</w:t>
      </w:r>
      <w:proofErr w:type="spellStart"/>
      <w:r w:rsidRPr="0017077E">
        <w:t>EUT</w:t>
      </w:r>
      <w:proofErr w:type="spellEnd"/>
      <w:r w:rsidRPr="0017077E">
        <w:t xml:space="preserve"> L 198 af 28.7.2017, s. 29).</w:t>
      </w:r>
    </w:p>
  </w:footnote>
  <w:footnote w:id="32">
    <w:p w14:paraId="16B8E313" w14:textId="77777777" w:rsidR="0034080E" w:rsidRPr="0017077E" w:rsidRDefault="0034080E" w:rsidP="00282A7D">
      <w:pPr>
        <w:pStyle w:val="FootnoteTextForceStyle"/>
        <w:ind w:left="851" w:hanging="851"/>
        <w:rPr>
          <w:szCs w:val="24"/>
        </w:rPr>
      </w:pPr>
      <w:r w:rsidRPr="0017077E">
        <w:rPr>
          <w:szCs w:val="24"/>
          <w:vertAlign w:val="superscript"/>
        </w:rPr>
        <w:footnoteRef/>
      </w:r>
      <w:r w:rsidRPr="0017077E">
        <w:tab/>
        <w:t>Europa-Parlamentets og Rådets forordning (EU) nr. 182/2011 af 16. februar 2011 om de generelle regler og principper for, hvordan medlemsstaterne skal kontrollere Kommissionens udøvelse af gennemførelsesbeføjelser (</w:t>
      </w:r>
      <w:proofErr w:type="spellStart"/>
      <w:r w:rsidRPr="0017077E">
        <w:t>EUT</w:t>
      </w:r>
      <w:proofErr w:type="spellEnd"/>
      <w:r w:rsidRPr="0017077E">
        <w:t xml:space="preserve"> L 55 af 28.2.2011, s. 13).</w:t>
      </w:r>
    </w:p>
  </w:footnote>
  <w:footnote w:id="33">
    <w:p w14:paraId="7333476F" w14:textId="77777777" w:rsidR="0034080E" w:rsidRPr="0034080E" w:rsidRDefault="0034080E" w:rsidP="00282A7D">
      <w:pPr>
        <w:pStyle w:val="FootnoteText"/>
        <w:ind w:left="851" w:hanging="851"/>
        <w:rPr>
          <w:sz w:val="24"/>
          <w:szCs w:val="24"/>
          <w:lang w:val="da-DK"/>
        </w:rPr>
      </w:pPr>
      <w:r w:rsidRPr="0034080E">
        <w:rPr>
          <w:rStyle w:val="FootnoteReference"/>
          <w:sz w:val="24"/>
          <w:lang w:val="da-DK"/>
        </w:rPr>
        <w:t>+</w:t>
      </w:r>
      <w:r w:rsidRPr="0034080E">
        <w:rPr>
          <w:sz w:val="24"/>
          <w:lang w:val="da-DK"/>
        </w:rPr>
        <w:tab/>
      </w:r>
      <w:bookmarkStart w:id="8" w:name="_Hlk159427958"/>
      <w:proofErr w:type="spellStart"/>
      <w:r w:rsidRPr="0034080E">
        <w:rPr>
          <w:sz w:val="24"/>
          <w:lang w:val="da-DK"/>
        </w:rPr>
        <w:t>EUT</w:t>
      </w:r>
      <w:proofErr w:type="spellEnd"/>
      <w:r w:rsidRPr="0034080E">
        <w:rPr>
          <w:sz w:val="24"/>
          <w:lang w:val="da-DK"/>
        </w:rPr>
        <w:t xml:space="preserve">: indsæt venligst nummeret på forordningen i dokument (2023/0008(COD) i teksten og </w:t>
      </w:r>
      <w:bookmarkEnd w:id="8"/>
      <w:r w:rsidRPr="0034080E">
        <w:rPr>
          <w:sz w:val="24"/>
          <w:lang w:val="da-DK"/>
        </w:rPr>
        <w:t xml:space="preserve">indsæt venligst nævnte forordnings nummer, dato, titel og </w:t>
      </w:r>
      <w:proofErr w:type="spellStart"/>
      <w:r w:rsidRPr="0034080E">
        <w:rPr>
          <w:sz w:val="24"/>
          <w:lang w:val="da-DK"/>
        </w:rPr>
        <w:t>EUT</w:t>
      </w:r>
      <w:proofErr w:type="spellEnd"/>
      <w:r w:rsidRPr="0034080E">
        <w:rPr>
          <w:sz w:val="24"/>
          <w:lang w:val="da-DK"/>
        </w:rPr>
        <w:t>-henvisning i fodnoten.</w:t>
      </w:r>
    </w:p>
  </w:footnote>
  <w:footnote w:id="34">
    <w:p w14:paraId="1148522E" w14:textId="77777777" w:rsidR="0034080E" w:rsidRPr="0034080E" w:rsidRDefault="0034080E" w:rsidP="00282A7D">
      <w:pPr>
        <w:pStyle w:val="FootnoteText"/>
        <w:ind w:left="851" w:hanging="851"/>
        <w:rPr>
          <w:sz w:val="24"/>
          <w:szCs w:val="24"/>
          <w:lang w:val="da-DK"/>
        </w:rPr>
      </w:pPr>
      <w:r w:rsidRPr="0034080E">
        <w:rPr>
          <w:rStyle w:val="FootnoteReference"/>
          <w:sz w:val="24"/>
          <w:lang w:val="da-DK"/>
        </w:rPr>
        <w:t>+</w:t>
      </w:r>
      <w:r w:rsidRPr="0034080E">
        <w:rPr>
          <w:sz w:val="24"/>
          <w:lang w:val="da-DK"/>
        </w:rPr>
        <w:tab/>
      </w:r>
      <w:proofErr w:type="spellStart"/>
      <w:r w:rsidRPr="0034080E">
        <w:rPr>
          <w:sz w:val="24"/>
          <w:lang w:val="da-DK"/>
        </w:rPr>
        <w:t>EUT</w:t>
      </w:r>
      <w:proofErr w:type="spellEnd"/>
      <w:r w:rsidRPr="0034080E">
        <w:rPr>
          <w:sz w:val="24"/>
          <w:lang w:val="da-DK"/>
        </w:rPr>
        <w:t xml:space="preserve">: Indsæt venligst nummeret på forordningen i dokument 2023/0008(COD) i teksten, og indsæt venligst nævnte forordnings nummer, dato, titel og </w:t>
      </w:r>
      <w:proofErr w:type="spellStart"/>
      <w:r w:rsidRPr="0034080E">
        <w:rPr>
          <w:sz w:val="24"/>
          <w:lang w:val="da-DK"/>
        </w:rPr>
        <w:t>EUT</w:t>
      </w:r>
      <w:proofErr w:type="spellEnd"/>
      <w:r w:rsidRPr="0034080E">
        <w:rPr>
          <w:sz w:val="24"/>
          <w:lang w:val="da-DK"/>
        </w:rPr>
        <w:t>-henvisning i fodnoten.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EE98DD42"/>
    <w:lvl w:ilvl="0" w:tplc="16947234">
      <w:start w:val="2"/>
      <w:numFmt w:val="decimal"/>
      <w:lvlText w:val="%1."/>
      <w:lvlJc w:val="left"/>
      <w:pPr>
        <w:ind w:left="570" w:hanging="570"/>
      </w:pPr>
      <w:rPr>
        <w:rFonts w:hint="default"/>
      </w:rPr>
    </w:lvl>
    <w:lvl w:ilvl="1" w:tplc="B7C0C38C" w:tentative="1">
      <w:start w:val="1"/>
      <w:numFmt w:val="lowerLetter"/>
      <w:lvlText w:val="%2."/>
      <w:lvlJc w:val="left"/>
      <w:pPr>
        <w:ind w:left="1080" w:hanging="360"/>
      </w:pPr>
    </w:lvl>
    <w:lvl w:ilvl="2" w:tplc="7E923B02" w:tentative="1">
      <w:start w:val="1"/>
      <w:numFmt w:val="lowerRoman"/>
      <w:lvlText w:val="%3."/>
      <w:lvlJc w:val="right"/>
      <w:pPr>
        <w:ind w:left="1800" w:hanging="180"/>
      </w:pPr>
    </w:lvl>
    <w:lvl w:ilvl="3" w:tplc="39F82AC6" w:tentative="1">
      <w:start w:val="1"/>
      <w:numFmt w:val="decimal"/>
      <w:lvlText w:val="%4."/>
      <w:lvlJc w:val="left"/>
      <w:pPr>
        <w:ind w:left="2520" w:hanging="360"/>
      </w:pPr>
    </w:lvl>
    <w:lvl w:ilvl="4" w:tplc="4D3415CE" w:tentative="1">
      <w:start w:val="1"/>
      <w:numFmt w:val="lowerLetter"/>
      <w:lvlText w:val="%5."/>
      <w:lvlJc w:val="left"/>
      <w:pPr>
        <w:ind w:left="3240" w:hanging="360"/>
      </w:pPr>
    </w:lvl>
    <w:lvl w:ilvl="5" w:tplc="020621B0" w:tentative="1">
      <w:start w:val="1"/>
      <w:numFmt w:val="lowerRoman"/>
      <w:lvlText w:val="%6."/>
      <w:lvlJc w:val="right"/>
      <w:pPr>
        <w:ind w:left="3960" w:hanging="180"/>
      </w:pPr>
    </w:lvl>
    <w:lvl w:ilvl="6" w:tplc="A23C74A2" w:tentative="1">
      <w:start w:val="1"/>
      <w:numFmt w:val="decimal"/>
      <w:lvlText w:val="%7."/>
      <w:lvlJc w:val="left"/>
      <w:pPr>
        <w:ind w:left="4680" w:hanging="360"/>
      </w:pPr>
    </w:lvl>
    <w:lvl w:ilvl="7" w:tplc="DD3ABE8A" w:tentative="1">
      <w:start w:val="1"/>
      <w:numFmt w:val="lowerLetter"/>
      <w:lvlText w:val="%8."/>
      <w:lvlJc w:val="left"/>
      <w:pPr>
        <w:ind w:left="5400" w:hanging="360"/>
      </w:pPr>
    </w:lvl>
    <w:lvl w:ilvl="8" w:tplc="48B23E96"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DA"/>
    <w:docVar w:name="dvnumam" w:val="83"/>
    <w:docVar w:name="dvpe" w:val="746.665"/>
    <w:docVar w:name="dvrapporteur" w:val="Ordfører: "/>
    <w:docVar w:name="dvstar" w:val="***I"/>
    <w:docVar w:name="dvtitre" w:val="Europa-Parlamentets lovgivningsmæssige beslutning af xx.xx 2024 om forslag til Europa-Parlamentets og Rådets forordning om europæiske befolknings- og boligstatistikker, om ændring af forordning (EF) nr. 862/2007 og om ophævelse af forordning (EF) nr. 763/2008 og (EU) nr. 1260/2013(COM(2023)0031 – C9-0010/2023 – 2023/0008(COD))"/>
  </w:docVars>
  <w:rsids>
    <w:rsidRoot w:val="00E070AF"/>
    <w:rsid w:val="00002272"/>
    <w:rsid w:val="00064002"/>
    <w:rsid w:val="00065C3C"/>
    <w:rsid w:val="000677B9"/>
    <w:rsid w:val="000831BA"/>
    <w:rsid w:val="000A42CC"/>
    <w:rsid w:val="000E7DD9"/>
    <w:rsid w:val="0010095E"/>
    <w:rsid w:val="00100ECB"/>
    <w:rsid w:val="00125B37"/>
    <w:rsid w:val="001270C7"/>
    <w:rsid w:val="00187494"/>
    <w:rsid w:val="001F32AE"/>
    <w:rsid w:val="002767FF"/>
    <w:rsid w:val="00282A7D"/>
    <w:rsid w:val="002B18FE"/>
    <w:rsid w:val="002B5493"/>
    <w:rsid w:val="002C102C"/>
    <w:rsid w:val="0034080E"/>
    <w:rsid w:val="00343214"/>
    <w:rsid w:val="00361C00"/>
    <w:rsid w:val="00395FA1"/>
    <w:rsid w:val="003B7FA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D33"/>
    <w:rsid w:val="005C2568"/>
    <w:rsid w:val="006037C0"/>
    <w:rsid w:val="006145FA"/>
    <w:rsid w:val="006631B6"/>
    <w:rsid w:val="00680577"/>
    <w:rsid w:val="006E6C3B"/>
    <w:rsid w:val="006F74FA"/>
    <w:rsid w:val="007277E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60F"/>
    <w:rsid w:val="00930C23"/>
    <w:rsid w:val="0093193B"/>
    <w:rsid w:val="009509D8"/>
    <w:rsid w:val="00950B64"/>
    <w:rsid w:val="00981893"/>
    <w:rsid w:val="009F7177"/>
    <w:rsid w:val="00A1687D"/>
    <w:rsid w:val="00A43E52"/>
    <w:rsid w:val="00A4678D"/>
    <w:rsid w:val="00A778C7"/>
    <w:rsid w:val="00AB441E"/>
    <w:rsid w:val="00AB6293"/>
    <w:rsid w:val="00AE0928"/>
    <w:rsid w:val="00AF3B82"/>
    <w:rsid w:val="00AF5A67"/>
    <w:rsid w:val="00B12E95"/>
    <w:rsid w:val="00B22876"/>
    <w:rsid w:val="00B558F0"/>
    <w:rsid w:val="00BD48FE"/>
    <w:rsid w:val="00BD7BD8"/>
    <w:rsid w:val="00BE6ADC"/>
    <w:rsid w:val="00C05BFE"/>
    <w:rsid w:val="00C168B8"/>
    <w:rsid w:val="00C23CD4"/>
    <w:rsid w:val="00C61C0C"/>
    <w:rsid w:val="00C941CB"/>
    <w:rsid w:val="00CC2357"/>
    <w:rsid w:val="00CF071A"/>
    <w:rsid w:val="00D058B8"/>
    <w:rsid w:val="00D56C11"/>
    <w:rsid w:val="00D834A0"/>
    <w:rsid w:val="00D872DF"/>
    <w:rsid w:val="00D91E21"/>
    <w:rsid w:val="00DA7FCD"/>
    <w:rsid w:val="00DC072D"/>
    <w:rsid w:val="00E070AF"/>
    <w:rsid w:val="00E365E1"/>
    <w:rsid w:val="00E74CD1"/>
    <w:rsid w:val="00E820A4"/>
    <w:rsid w:val="00E94F94"/>
    <w:rsid w:val="00EB006A"/>
    <w:rsid w:val="00EB4772"/>
    <w:rsid w:val="00ED169E"/>
    <w:rsid w:val="00ED4235"/>
    <w:rsid w:val="00EE5A99"/>
    <w:rsid w:val="00F04346"/>
    <w:rsid w:val="00F075DC"/>
    <w:rsid w:val="00F149E9"/>
    <w:rsid w:val="00F4704F"/>
    <w:rsid w:val="00F5134D"/>
    <w:rsid w:val="00F74202"/>
    <w:rsid w:val="00F8278F"/>
    <w:rsid w:val="00F87713"/>
    <w:rsid w:val="00FB4360"/>
    <w:rsid w:val="00FD0C70"/>
    <w:rsid w:val="00FF556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43A2B"/>
  <w15:chartTrackingRefBased/>
  <w15:docId w15:val="{5415A4B4-1806-4C23-9873-93129EDDC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Note de bas de page Car Car,Char,Car,Fußnote,Fotnotstext1,fn,Footnote text,Footnote Text Char2,Footnote Text Char1 Char,Footnote Text Char Char Char,Footnote Text Char Char1,Footnote Text Char1 Char1,Footnote Text Char Char Char1,9 p,9,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Note de bas de page Car Car Char,Char Char,Car Char,Fußnote Char,Fotnotstext1 Char,fn Char,Footnote text Char,Footnote Text Char2 Char,Footnote Text Char1 Char Char,Footnote Text Char Char Char Char,Footnote Text Char Char1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F5A67"/>
    <w:rPr>
      <w:b/>
      <w:kern w:val="28"/>
      <w:sz w:val="28"/>
      <w:lang w:val="fr-FR" w:eastAsia="fr-FR"/>
    </w:rPr>
  </w:style>
  <w:style w:type="character" w:customStyle="1" w:styleId="Heading2Char">
    <w:name w:val="Heading 2 Char"/>
    <w:basedOn w:val="DefaultParagraphFont"/>
    <w:link w:val="Heading2"/>
    <w:semiHidden/>
    <w:rsid w:val="00AF5A67"/>
    <w:rPr>
      <w:sz w:val="24"/>
      <w:lang w:val="fr-FR" w:eastAsia="fr-FR"/>
    </w:rPr>
  </w:style>
  <w:style w:type="character" w:customStyle="1" w:styleId="Heading3Char">
    <w:name w:val="Heading 3 Char"/>
    <w:basedOn w:val="DefaultParagraphFont"/>
    <w:link w:val="Heading3"/>
    <w:semiHidden/>
    <w:rsid w:val="00AF5A67"/>
    <w:rPr>
      <w:rFonts w:ascii="Arial" w:hAnsi="Arial"/>
      <w:sz w:val="24"/>
      <w:lang w:val="fr-FR" w:eastAsia="fr-FR"/>
    </w:rPr>
  </w:style>
  <w:style w:type="character" w:customStyle="1" w:styleId="Heading4Char">
    <w:name w:val="Heading 4 Char"/>
    <w:basedOn w:val="DefaultParagraphFont"/>
    <w:link w:val="Heading4"/>
    <w:semiHidden/>
    <w:rsid w:val="00AF5A67"/>
    <w:rPr>
      <w:sz w:val="24"/>
      <w:lang w:val="en-US" w:eastAsia="fr-FR"/>
    </w:rPr>
  </w:style>
  <w:style w:type="character" w:customStyle="1" w:styleId="Heading5Char">
    <w:name w:val="Heading 5 Char"/>
    <w:basedOn w:val="DefaultParagraphFont"/>
    <w:link w:val="Heading5"/>
    <w:semiHidden/>
    <w:rsid w:val="00AF5A67"/>
    <w:rPr>
      <w:sz w:val="24"/>
      <w:lang w:val="en-US" w:eastAsia="fr-FR"/>
    </w:rPr>
  </w:style>
  <w:style w:type="character" w:customStyle="1" w:styleId="Heading6Char">
    <w:name w:val="Heading 6 Char"/>
    <w:basedOn w:val="DefaultParagraphFont"/>
    <w:link w:val="Heading6"/>
    <w:semiHidden/>
    <w:rsid w:val="00AF5A67"/>
    <w:rPr>
      <w:i/>
      <w:sz w:val="22"/>
      <w:lang w:val="da-DK"/>
    </w:rPr>
  </w:style>
  <w:style w:type="character" w:customStyle="1" w:styleId="Heading7Char">
    <w:name w:val="Heading 7 Char"/>
    <w:basedOn w:val="DefaultParagraphFont"/>
    <w:link w:val="Heading7"/>
    <w:semiHidden/>
    <w:rsid w:val="00AF5A67"/>
    <w:rPr>
      <w:rFonts w:ascii="Arial" w:hAnsi="Arial"/>
      <w:sz w:val="24"/>
      <w:lang w:val="da-DK"/>
    </w:rPr>
  </w:style>
  <w:style w:type="character" w:customStyle="1" w:styleId="Heading8Char">
    <w:name w:val="Heading 8 Char"/>
    <w:basedOn w:val="DefaultParagraphFont"/>
    <w:link w:val="Heading8"/>
    <w:semiHidden/>
    <w:rsid w:val="00AF5A67"/>
    <w:rPr>
      <w:rFonts w:ascii="Arial" w:hAnsi="Arial"/>
      <w:i/>
      <w:sz w:val="24"/>
      <w:lang w:val="da-DK"/>
    </w:rPr>
  </w:style>
  <w:style w:type="character" w:customStyle="1" w:styleId="Heading9Char">
    <w:name w:val="Heading 9 Char"/>
    <w:basedOn w:val="DefaultParagraphFont"/>
    <w:link w:val="Heading9"/>
    <w:semiHidden/>
    <w:rsid w:val="00AF5A67"/>
    <w:rPr>
      <w:rFonts w:ascii="Arial" w:hAnsi="Arial"/>
      <w:b/>
      <w:i/>
      <w:sz w:val="18"/>
      <w:lang w:val="da-DK"/>
    </w:rPr>
  </w:style>
  <w:style w:type="paragraph" w:styleId="TOCHeading">
    <w:name w:val="TOC Heading"/>
    <w:basedOn w:val="Normal"/>
    <w:next w:val="Normal"/>
    <w:unhideWhenUsed/>
    <w:qFormat/>
    <w:rsid w:val="00AF5A67"/>
    <w:pPr>
      <w:widowControl/>
      <w:spacing w:after="240"/>
    </w:pPr>
    <w:rPr>
      <w:lang w:val="en-GB"/>
    </w:rPr>
  </w:style>
  <w:style w:type="paragraph" w:customStyle="1" w:styleId="EPFooter2">
    <w:name w:val="EPFooter2"/>
    <w:basedOn w:val="Normal"/>
    <w:next w:val="Normal"/>
    <w:rsid w:val="00AF5A6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F5A67"/>
    <w:pPr>
      <w:keepNext/>
      <w:spacing w:after="240"/>
      <w:jc w:val="right"/>
    </w:pPr>
    <w:rPr>
      <w:rFonts w:ascii="Arial" w:hAnsi="Arial"/>
      <w:b/>
    </w:rPr>
  </w:style>
  <w:style w:type="paragraph" w:customStyle="1" w:styleId="Normal6a">
    <w:name w:val="Normal6a"/>
    <w:basedOn w:val="Normal"/>
    <w:rsid w:val="00AF5A67"/>
    <w:pPr>
      <w:spacing w:after="120"/>
    </w:pPr>
  </w:style>
  <w:style w:type="paragraph" w:customStyle="1" w:styleId="PageHeading">
    <w:name w:val="PageHeading"/>
    <w:basedOn w:val="Normal"/>
    <w:rsid w:val="00AF5A67"/>
    <w:pPr>
      <w:keepNext/>
      <w:spacing w:after="480"/>
      <w:jc w:val="center"/>
    </w:pPr>
    <w:rPr>
      <w:rFonts w:ascii="Arial" w:hAnsi="Arial" w:cs="Arial"/>
      <w:b/>
    </w:rPr>
  </w:style>
  <w:style w:type="paragraph" w:customStyle="1" w:styleId="NormalBold">
    <w:name w:val="NormalBold"/>
    <w:basedOn w:val="Normal"/>
    <w:link w:val="NormalBoldChar"/>
    <w:rsid w:val="00AF5A67"/>
    <w:rPr>
      <w:b/>
    </w:rPr>
  </w:style>
  <w:style w:type="paragraph" w:customStyle="1" w:styleId="NormalBold12a">
    <w:name w:val="NormalBold12a"/>
    <w:basedOn w:val="Normal"/>
    <w:rsid w:val="00AF5A67"/>
    <w:pPr>
      <w:spacing w:after="240"/>
    </w:pPr>
    <w:rPr>
      <w:b/>
    </w:rPr>
  </w:style>
  <w:style w:type="paragraph" w:customStyle="1" w:styleId="AmJustText">
    <w:name w:val="AmJustText"/>
    <w:basedOn w:val="Normal"/>
    <w:rsid w:val="00AF5A67"/>
    <w:pPr>
      <w:spacing w:after="240"/>
    </w:pPr>
    <w:rPr>
      <w:i/>
    </w:rPr>
  </w:style>
  <w:style w:type="paragraph" w:customStyle="1" w:styleId="NormalHanging12a">
    <w:name w:val="NormalHanging12a"/>
    <w:basedOn w:val="Normal"/>
    <w:rsid w:val="00AF5A67"/>
    <w:pPr>
      <w:spacing w:after="240"/>
      <w:ind w:left="567" w:hanging="567"/>
    </w:pPr>
  </w:style>
  <w:style w:type="paragraph" w:customStyle="1" w:styleId="CoverNormal24a">
    <w:name w:val="CoverNormal24a"/>
    <w:basedOn w:val="Normal"/>
    <w:rsid w:val="00AF5A67"/>
    <w:pPr>
      <w:spacing w:after="480"/>
      <w:ind w:left="1417"/>
    </w:pPr>
  </w:style>
  <w:style w:type="paragraph" w:customStyle="1" w:styleId="CoverNormal">
    <w:name w:val="CoverNormal"/>
    <w:basedOn w:val="Normal"/>
    <w:rsid w:val="00AF5A67"/>
    <w:pPr>
      <w:ind w:left="1418"/>
    </w:pPr>
  </w:style>
  <w:style w:type="paragraph" w:customStyle="1" w:styleId="AmCrossRef">
    <w:name w:val="AmCrossRef"/>
    <w:basedOn w:val="Normal"/>
    <w:rsid w:val="00AF5A67"/>
    <w:pPr>
      <w:spacing w:before="240" w:after="240"/>
      <w:jc w:val="center"/>
    </w:pPr>
    <w:rPr>
      <w:i/>
    </w:rPr>
  </w:style>
  <w:style w:type="paragraph" w:customStyle="1" w:styleId="AmJustTitle">
    <w:name w:val="AmJustTitle"/>
    <w:basedOn w:val="Normal"/>
    <w:next w:val="AmJustText"/>
    <w:rsid w:val="00AF5A67"/>
    <w:pPr>
      <w:keepNext/>
      <w:spacing w:before="240" w:after="240"/>
      <w:jc w:val="center"/>
    </w:pPr>
    <w:rPr>
      <w:i/>
    </w:rPr>
  </w:style>
  <w:style w:type="paragraph" w:customStyle="1" w:styleId="CoverReference">
    <w:name w:val="CoverReference"/>
    <w:basedOn w:val="Normal"/>
    <w:rsid w:val="00AF5A67"/>
    <w:pPr>
      <w:spacing w:before="1080"/>
      <w:jc w:val="right"/>
    </w:pPr>
    <w:rPr>
      <w:rFonts w:ascii="Arial" w:hAnsi="Arial" w:cs="Arial"/>
      <w:b/>
    </w:rPr>
  </w:style>
  <w:style w:type="paragraph" w:customStyle="1" w:styleId="CoverDocType">
    <w:name w:val="CoverDocType"/>
    <w:basedOn w:val="Normal"/>
    <w:rsid w:val="00AF5A67"/>
    <w:pPr>
      <w:ind w:left="1418"/>
    </w:pPr>
    <w:rPr>
      <w:rFonts w:ascii="Arial" w:hAnsi="Arial"/>
      <w:b/>
      <w:sz w:val="48"/>
    </w:rPr>
  </w:style>
  <w:style w:type="paragraph" w:customStyle="1" w:styleId="CoverDocType24a">
    <w:name w:val="CoverDocType24a"/>
    <w:basedOn w:val="Normal"/>
    <w:rsid w:val="00AF5A67"/>
    <w:pPr>
      <w:spacing w:after="480"/>
      <w:ind w:left="1418"/>
    </w:pPr>
    <w:rPr>
      <w:rFonts w:ascii="Arial" w:hAnsi="Arial"/>
      <w:b/>
      <w:sz w:val="48"/>
    </w:rPr>
  </w:style>
  <w:style w:type="paragraph" w:customStyle="1" w:styleId="CoverDate">
    <w:name w:val="CoverDate"/>
    <w:basedOn w:val="Normal"/>
    <w:rsid w:val="00AF5A67"/>
    <w:pPr>
      <w:spacing w:before="240" w:after="1200"/>
    </w:pPr>
  </w:style>
  <w:style w:type="paragraph" w:styleId="Header">
    <w:name w:val="header"/>
    <w:basedOn w:val="Normal"/>
    <w:link w:val="HeaderChar"/>
    <w:rsid w:val="00AF5A67"/>
    <w:pPr>
      <w:tabs>
        <w:tab w:val="center" w:pos="4513"/>
        <w:tab w:val="right" w:pos="9026"/>
      </w:tabs>
    </w:pPr>
  </w:style>
  <w:style w:type="character" w:customStyle="1" w:styleId="HeaderChar">
    <w:name w:val="Header Char"/>
    <w:basedOn w:val="DefaultParagraphFont"/>
    <w:link w:val="Header"/>
    <w:rsid w:val="00AF5A67"/>
    <w:rPr>
      <w:sz w:val="24"/>
      <w:lang w:val="da-DK"/>
    </w:rPr>
  </w:style>
  <w:style w:type="paragraph" w:customStyle="1" w:styleId="AmOrLang">
    <w:name w:val="AmOrLang"/>
    <w:basedOn w:val="Normal"/>
    <w:rsid w:val="00AF5A67"/>
    <w:pPr>
      <w:spacing w:before="240" w:after="240"/>
      <w:jc w:val="right"/>
    </w:pPr>
  </w:style>
  <w:style w:type="paragraph" w:customStyle="1" w:styleId="AmColumnHeading">
    <w:name w:val="AmColumnHeading"/>
    <w:basedOn w:val="Normal"/>
    <w:rsid w:val="00AF5A67"/>
    <w:pPr>
      <w:spacing w:after="240"/>
      <w:jc w:val="center"/>
    </w:pPr>
    <w:rPr>
      <w:i/>
    </w:rPr>
  </w:style>
  <w:style w:type="paragraph" w:customStyle="1" w:styleId="AmNumberTabs">
    <w:name w:val="AmNumberTabs"/>
    <w:basedOn w:val="Normal"/>
    <w:rsid w:val="00AF5A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F5A67"/>
    <w:pPr>
      <w:spacing w:before="240"/>
    </w:pPr>
    <w:rPr>
      <w:b/>
    </w:rPr>
  </w:style>
  <w:style w:type="paragraph" w:customStyle="1" w:styleId="EPBody">
    <w:name w:val="EPBody"/>
    <w:basedOn w:val="Normal"/>
    <w:rsid w:val="00AF5A67"/>
    <w:pPr>
      <w:jc w:val="center"/>
    </w:pPr>
    <w:rPr>
      <w:rFonts w:ascii="Arial" w:hAnsi="Arial" w:cs="Arial"/>
      <w:i/>
      <w:sz w:val="22"/>
      <w:szCs w:val="22"/>
    </w:rPr>
  </w:style>
  <w:style w:type="paragraph" w:customStyle="1" w:styleId="EPFooter">
    <w:name w:val="EPFooter"/>
    <w:basedOn w:val="Normal"/>
    <w:rsid w:val="00AF5A67"/>
    <w:pPr>
      <w:tabs>
        <w:tab w:val="center" w:pos="4535"/>
        <w:tab w:val="right" w:pos="9071"/>
      </w:tabs>
      <w:spacing w:before="240" w:after="240"/>
    </w:pPr>
    <w:rPr>
      <w:color w:val="010000"/>
      <w:sz w:val="22"/>
    </w:rPr>
  </w:style>
  <w:style w:type="paragraph" w:customStyle="1" w:styleId="EPComma">
    <w:name w:val="EPComma"/>
    <w:basedOn w:val="Normal"/>
    <w:rsid w:val="00AF5A67"/>
    <w:pPr>
      <w:spacing w:before="480" w:after="240"/>
    </w:pPr>
  </w:style>
  <w:style w:type="paragraph" w:customStyle="1" w:styleId="Lgendesigne">
    <w:name w:val="Légende signe"/>
    <w:basedOn w:val="Normal"/>
    <w:rsid w:val="00AF5A67"/>
    <w:pPr>
      <w:tabs>
        <w:tab w:val="right" w:pos="454"/>
        <w:tab w:val="left" w:pos="737"/>
      </w:tabs>
      <w:ind w:left="737" w:hanging="737"/>
    </w:pPr>
    <w:rPr>
      <w:snapToGrid w:val="0"/>
      <w:sz w:val="18"/>
      <w:lang w:eastAsia="en-US"/>
    </w:rPr>
  </w:style>
  <w:style w:type="paragraph" w:customStyle="1" w:styleId="Lgendetitre">
    <w:name w:val="Légende titre"/>
    <w:basedOn w:val="Normal"/>
    <w:rsid w:val="00AF5A67"/>
    <w:pPr>
      <w:spacing w:before="240" w:after="240"/>
    </w:pPr>
    <w:rPr>
      <w:b/>
      <w:i/>
      <w:snapToGrid w:val="0"/>
      <w:lang w:eastAsia="en-US"/>
    </w:rPr>
  </w:style>
  <w:style w:type="paragraph" w:customStyle="1" w:styleId="Lgendestandard">
    <w:name w:val="Légende standard"/>
    <w:basedOn w:val="Normal"/>
    <w:rsid w:val="00AF5A67"/>
    <w:rPr>
      <w:sz w:val="18"/>
    </w:rPr>
  </w:style>
  <w:style w:type="character" w:customStyle="1" w:styleId="Normal6Char">
    <w:name w:val="Normal6 Char"/>
    <w:link w:val="Normal6"/>
    <w:locked/>
    <w:rsid w:val="00AF5A67"/>
    <w:rPr>
      <w:sz w:val="24"/>
      <w:lang w:val="da-DK"/>
    </w:rPr>
  </w:style>
  <w:style w:type="paragraph" w:customStyle="1" w:styleId="Normal6">
    <w:name w:val="Normal6"/>
    <w:basedOn w:val="Normal"/>
    <w:link w:val="Normal6Char"/>
    <w:rsid w:val="00AF5A67"/>
    <w:pPr>
      <w:spacing w:after="120"/>
    </w:pPr>
  </w:style>
  <w:style w:type="character" w:customStyle="1" w:styleId="NormalBoldChar">
    <w:name w:val="NormalBold Char"/>
    <w:link w:val="NormalBold"/>
    <w:locked/>
    <w:rsid w:val="00AF5A67"/>
    <w:rPr>
      <w:b/>
      <w:sz w:val="24"/>
      <w:lang w:val="da-DK"/>
    </w:rPr>
  </w:style>
  <w:style w:type="paragraph" w:customStyle="1" w:styleId="Normal12Italic">
    <w:name w:val="Normal12Italic"/>
    <w:basedOn w:val="Normal"/>
    <w:rsid w:val="00AF5A67"/>
    <w:pPr>
      <w:spacing w:after="240"/>
    </w:pPr>
    <w:rPr>
      <w:i/>
      <w:noProof/>
    </w:rPr>
  </w:style>
  <w:style w:type="paragraph" w:customStyle="1" w:styleId="JustificationTitle">
    <w:name w:val="JustificationTitle"/>
    <w:basedOn w:val="Normal"/>
    <w:next w:val="Normal"/>
    <w:rsid w:val="00AF5A67"/>
    <w:pPr>
      <w:keepNext/>
      <w:spacing w:before="240" w:after="240"/>
      <w:jc w:val="center"/>
    </w:pPr>
    <w:rPr>
      <w:i/>
      <w:noProof/>
    </w:rPr>
  </w:style>
  <w:style w:type="paragraph" w:customStyle="1" w:styleId="ColumnHeading">
    <w:name w:val="ColumnHeading"/>
    <w:basedOn w:val="Normal"/>
    <w:rsid w:val="00AF5A67"/>
    <w:pPr>
      <w:spacing w:after="240"/>
      <w:jc w:val="center"/>
    </w:pPr>
    <w:rPr>
      <w:i/>
    </w:rPr>
  </w:style>
  <w:style w:type="paragraph" w:customStyle="1" w:styleId="AMNumberTabs0">
    <w:name w:val="AMNumberTabs"/>
    <w:basedOn w:val="Normal"/>
    <w:rsid w:val="00AF5A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F5A67"/>
    <w:pPr>
      <w:jc w:val="right"/>
    </w:pPr>
    <w:rPr>
      <w:lang w:val="da-DK"/>
    </w:rPr>
  </w:style>
  <w:style w:type="paragraph" w:styleId="BalloonText">
    <w:name w:val="Balloon Text"/>
    <w:basedOn w:val="Normal"/>
    <w:link w:val="BalloonTextChar"/>
    <w:unhideWhenUsed/>
    <w:rsid w:val="00AF5A67"/>
    <w:rPr>
      <w:rFonts w:ascii="Segoe UI" w:hAnsi="Segoe UI" w:cs="Segoe UI"/>
      <w:sz w:val="18"/>
      <w:szCs w:val="18"/>
    </w:rPr>
  </w:style>
  <w:style w:type="character" w:customStyle="1" w:styleId="BalloonTextChar">
    <w:name w:val="Balloon Text Char"/>
    <w:basedOn w:val="DefaultParagraphFont"/>
    <w:link w:val="BalloonText"/>
    <w:rsid w:val="00AF5A67"/>
    <w:rPr>
      <w:rFonts w:ascii="Segoe UI" w:hAnsi="Segoe UI" w:cs="Segoe UI"/>
      <w:sz w:val="18"/>
      <w:szCs w:val="18"/>
      <w:lang w:val="da-DK"/>
    </w:rPr>
  </w:style>
  <w:style w:type="character" w:styleId="CommentReference">
    <w:name w:val="annotation reference"/>
    <w:basedOn w:val="DefaultParagraphFont"/>
    <w:rsid w:val="00AF5A67"/>
    <w:rPr>
      <w:sz w:val="16"/>
      <w:szCs w:val="16"/>
    </w:rPr>
  </w:style>
  <w:style w:type="paragraph" w:styleId="CommentText">
    <w:name w:val="annotation text"/>
    <w:basedOn w:val="Normal"/>
    <w:link w:val="CommentTextChar"/>
    <w:rsid w:val="00AF5A67"/>
    <w:rPr>
      <w:sz w:val="20"/>
    </w:rPr>
  </w:style>
  <w:style w:type="character" w:customStyle="1" w:styleId="CommentTextChar">
    <w:name w:val="Comment Text Char"/>
    <w:basedOn w:val="DefaultParagraphFont"/>
    <w:link w:val="CommentText"/>
    <w:rsid w:val="00AF5A67"/>
    <w:rPr>
      <w:lang w:val="da-DK"/>
    </w:rPr>
  </w:style>
  <w:style w:type="paragraph" w:styleId="CommentSubject">
    <w:name w:val="annotation subject"/>
    <w:basedOn w:val="CommentText"/>
    <w:next w:val="CommentText"/>
    <w:link w:val="CommentSubjectChar"/>
    <w:unhideWhenUsed/>
    <w:rsid w:val="00AF5A67"/>
    <w:rPr>
      <w:b/>
      <w:bCs/>
    </w:rPr>
  </w:style>
  <w:style w:type="character" w:customStyle="1" w:styleId="CommentSubjectChar">
    <w:name w:val="Comment Subject Char"/>
    <w:basedOn w:val="CommentTextChar"/>
    <w:link w:val="CommentSubject"/>
    <w:rsid w:val="00AF5A67"/>
    <w:rPr>
      <w:b/>
      <w:bCs/>
      <w:lang w:val="da-DK"/>
    </w:rPr>
  </w:style>
  <w:style w:type="paragraph" w:customStyle="1" w:styleId="Memos">
    <w:name w:val="Memos"/>
    <w:basedOn w:val="NoSpacing"/>
    <w:link w:val="MemosChar"/>
    <w:autoRedefine/>
    <w:qFormat/>
    <w:rsid w:val="00AF5A67"/>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AF5A67"/>
    <w:rPr>
      <w:rFonts w:eastAsiaTheme="minorHAnsi"/>
      <w:sz w:val="28"/>
      <w:szCs w:val="32"/>
      <w:u w:val="single"/>
      <w:lang w:val="da-DK" w:eastAsia="en-US"/>
    </w:rPr>
  </w:style>
  <w:style w:type="paragraph" w:customStyle="1" w:styleId="Normal12a">
    <w:name w:val="Normal12a"/>
    <w:basedOn w:val="Normal"/>
    <w:rsid w:val="00AF5A67"/>
    <w:pPr>
      <w:spacing w:after="240"/>
    </w:pPr>
  </w:style>
  <w:style w:type="paragraph" w:customStyle="1" w:styleId="PageHeadingNotTOC">
    <w:name w:val="PageHeadingNotTOC"/>
    <w:basedOn w:val="Normal"/>
    <w:rsid w:val="00AF5A67"/>
    <w:pPr>
      <w:keepNext/>
      <w:spacing w:after="480"/>
      <w:jc w:val="center"/>
    </w:pPr>
    <w:rPr>
      <w:rFonts w:ascii="Arial" w:hAnsi="Arial" w:cs="Arial"/>
      <w:b/>
    </w:rPr>
  </w:style>
  <w:style w:type="paragraph" w:customStyle="1" w:styleId="AmHeadingPA">
    <w:name w:val="AmHeadingPA"/>
    <w:basedOn w:val="Normal"/>
    <w:next w:val="Normal"/>
    <w:rsid w:val="00AF5A67"/>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AF5A67"/>
    <w:pPr>
      <w:spacing w:after="480"/>
    </w:pPr>
  </w:style>
  <w:style w:type="character" w:customStyle="1" w:styleId="Normal24aChar">
    <w:name w:val="Normal24a Char"/>
    <w:basedOn w:val="DefaultParagraphFont"/>
    <w:link w:val="Normal24a"/>
    <w:rsid w:val="00AF5A67"/>
    <w:rPr>
      <w:sz w:val="24"/>
      <w:lang w:val="da-DK"/>
    </w:rPr>
  </w:style>
  <w:style w:type="paragraph" w:customStyle="1" w:styleId="RollCallSymbols14pt">
    <w:name w:val="RollCallSymbols14pt"/>
    <w:basedOn w:val="Normal"/>
    <w:rsid w:val="00AF5A6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F5A67"/>
    <w:pPr>
      <w:tabs>
        <w:tab w:val="center" w:pos="284"/>
        <w:tab w:val="left" w:pos="426"/>
      </w:tabs>
    </w:pPr>
    <w:rPr>
      <w:snapToGrid w:val="0"/>
      <w:lang w:eastAsia="en-US"/>
    </w:rPr>
  </w:style>
  <w:style w:type="paragraph" w:customStyle="1" w:styleId="RollCallVotes">
    <w:name w:val="RollCallVotes"/>
    <w:basedOn w:val="Normal"/>
    <w:rsid w:val="00AF5A67"/>
    <w:pPr>
      <w:spacing w:before="120" w:after="120"/>
      <w:jc w:val="center"/>
    </w:pPr>
    <w:rPr>
      <w:b/>
      <w:bCs/>
      <w:snapToGrid w:val="0"/>
      <w:sz w:val="16"/>
      <w:lang w:eastAsia="en-US"/>
    </w:rPr>
  </w:style>
  <w:style w:type="paragraph" w:customStyle="1" w:styleId="RollCallTable">
    <w:name w:val="RollCallTable"/>
    <w:basedOn w:val="Normal"/>
    <w:rsid w:val="00AF5A67"/>
    <w:pPr>
      <w:spacing w:before="120" w:after="120"/>
    </w:pPr>
    <w:rPr>
      <w:snapToGrid w:val="0"/>
      <w:sz w:val="16"/>
      <w:lang w:eastAsia="en-US"/>
    </w:rPr>
  </w:style>
  <w:style w:type="paragraph" w:styleId="NoSpacing">
    <w:name w:val="No Spacing"/>
    <w:uiPriority w:val="1"/>
    <w:qFormat/>
    <w:rsid w:val="00AF5A67"/>
    <w:pPr>
      <w:widowControl w:val="0"/>
    </w:pPr>
    <w:rPr>
      <w:sz w:val="24"/>
      <w:lang w:val="da-DK"/>
    </w:rPr>
  </w:style>
  <w:style w:type="paragraph" w:styleId="Footer">
    <w:name w:val="footer"/>
    <w:basedOn w:val="Normal"/>
    <w:link w:val="FooterChar"/>
    <w:rsid w:val="00AF5A67"/>
    <w:pPr>
      <w:tabs>
        <w:tab w:val="center" w:pos="4513"/>
        <w:tab w:val="right" w:pos="9026"/>
      </w:tabs>
    </w:pPr>
  </w:style>
  <w:style w:type="character" w:customStyle="1" w:styleId="FooterChar">
    <w:name w:val="Footer Char"/>
    <w:basedOn w:val="DefaultParagraphFont"/>
    <w:link w:val="Footer"/>
    <w:rsid w:val="00AF5A67"/>
    <w:rPr>
      <w:sz w:val="24"/>
      <w:lang w:val="da-DK"/>
    </w:rPr>
  </w:style>
  <w:style w:type="paragraph" w:customStyle="1" w:styleId="Typedudocument">
    <w:name w:val="Type du document"/>
    <w:basedOn w:val="Normal"/>
    <w:next w:val="Normal"/>
    <w:rsid w:val="0034080E"/>
    <w:pPr>
      <w:widowControl/>
      <w:spacing w:before="360"/>
      <w:jc w:val="center"/>
    </w:pPr>
    <w:rPr>
      <w:rFonts w:eastAsiaTheme="minorHAnsi"/>
      <w:b/>
      <w:szCs w:val="22"/>
      <w:lang w:eastAsia="en-US"/>
    </w:rPr>
  </w:style>
  <w:style w:type="paragraph" w:customStyle="1" w:styleId="FootnoteTextForceStyle">
    <w:name w:val="Footnote Text ForceStyle"/>
    <w:rsid w:val="0034080E"/>
    <w:pPr>
      <w:keepLines/>
      <w:widowControl w:val="0"/>
      <w:ind w:left="850" w:hanging="850"/>
    </w:pPr>
    <w:rPr>
      <w:sz w:val="24"/>
      <w:lang w:val="da-DK" w:eastAsia="en-US"/>
    </w:rPr>
  </w:style>
  <w:style w:type="paragraph" w:customStyle="1" w:styleId="NormalCenter12a">
    <w:name w:val="NormalCenter12a"/>
    <w:basedOn w:val="Normal"/>
    <w:rsid w:val="00100ECB"/>
    <w:pPr>
      <w:spacing w:after="240"/>
      <w:jc w:val="center"/>
    </w:pPr>
  </w:style>
  <w:style w:type="paragraph" w:customStyle="1" w:styleId="AmHeadingConsam">
    <w:name w:val="AmHeadingConsam"/>
    <w:basedOn w:val="Normal"/>
    <w:next w:val="NormalCenter12a"/>
    <w:rsid w:val="00100ECB"/>
    <w:pPr>
      <w:spacing w:before="720" w:after="240"/>
      <w:jc w:val="center"/>
    </w:pPr>
  </w:style>
  <w:style w:type="paragraph" w:customStyle="1" w:styleId="Titreobjet">
    <w:name w:val="Titre objet"/>
    <w:basedOn w:val="Normal"/>
    <w:next w:val="Normal"/>
    <w:uiPriority w:val="99"/>
    <w:semiHidden/>
    <w:rsid w:val="00100ECB"/>
    <w:pPr>
      <w:widowControl/>
      <w:spacing w:before="360" w:after="360"/>
      <w:jc w:val="center"/>
    </w:pPr>
    <w:rPr>
      <w:rFonts w:eastAsiaTheme="minorHAnsi"/>
      <w:b/>
      <w:szCs w:val="22"/>
      <w:lang w:eastAsia="en-US"/>
    </w:rPr>
  </w:style>
  <w:style w:type="paragraph" w:customStyle="1" w:styleId="Statut">
    <w:name w:val="Statut"/>
    <w:basedOn w:val="Normal"/>
    <w:next w:val="Typedudocument"/>
    <w:rsid w:val="00100ECB"/>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100ECB"/>
    <w:pPr>
      <w:widowControl/>
      <w:ind w:left="5103"/>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DCEC4-F9A9-4D7B-8715-7881C2A28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10329</Words>
  <Characters>65911</Characters>
  <Application>Microsoft Office Word</Application>
  <DocSecurity>0</DocSecurity>
  <Lines>549</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2024-10-17T10:14:00Z</dcterms:created>
  <dcterms:modified xsi:type="dcterms:W3CDTF">2024-10-17T10:14:00Z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P9_TA-PROV(2024)0000_A9-0284_2023_DA_net_</vt:lpwstr>
  </property>
  <property fmtid="{D5CDD505-2E9C-101B-9397-08002B2CF9AE}" pid="4" name="&lt;Type&gt;">
    <vt:lpwstr>RR</vt:lpwstr>
  </property>
</Properties>
</file>