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5B4C" w:rsidTr="0010095E">
        <w:trPr>
          <w:trHeight w:hRule="exact" w:val="1418"/>
        </w:trPr>
        <w:tc>
          <w:tcPr>
            <w:tcW w:w="6804" w:type="dxa"/>
            <w:shd w:val="clear" w:color="auto" w:fill="auto"/>
            <w:vAlign w:val="center"/>
          </w:tcPr>
          <w:p w:rsidR="00751A4A" w:rsidRPr="00AE5B4C" w:rsidRDefault="00386646" w:rsidP="0010095E">
            <w:pPr>
              <w:pStyle w:val="EPName"/>
            </w:pPr>
            <w:r w:rsidRPr="00AE5B4C">
              <w:t>Euroopa Parlament</w:t>
            </w:r>
          </w:p>
          <w:p w:rsidR="00751A4A" w:rsidRPr="00AE5B4C" w:rsidRDefault="00817416" w:rsidP="00756632">
            <w:pPr>
              <w:pStyle w:val="EPTerm"/>
              <w:rPr>
                <w:rStyle w:val="HideTWBExt"/>
                <w:noProof w:val="0"/>
                <w:vanish w:val="0"/>
                <w:color w:val="auto"/>
              </w:rPr>
            </w:pPr>
            <w:r w:rsidRPr="00AE5B4C">
              <w:t>2019-2024</w:t>
            </w:r>
          </w:p>
        </w:tc>
        <w:tc>
          <w:tcPr>
            <w:tcW w:w="2268" w:type="dxa"/>
            <w:shd w:val="clear" w:color="auto" w:fill="auto"/>
          </w:tcPr>
          <w:p w:rsidR="00751A4A" w:rsidRPr="00AE5B4C" w:rsidRDefault="00187494" w:rsidP="0010095E">
            <w:pPr>
              <w:pStyle w:val="EPLogo"/>
            </w:pPr>
            <w:r w:rsidRPr="00AE5B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5B4C" w:rsidRDefault="00D058B8" w:rsidP="004C5D52">
      <w:pPr>
        <w:pStyle w:val="LineTop"/>
      </w:pPr>
    </w:p>
    <w:p w:rsidR="00680577" w:rsidRPr="00AE5B4C" w:rsidRDefault="00386646" w:rsidP="00680577">
      <w:pPr>
        <w:pStyle w:val="EPBodyTA1"/>
      </w:pPr>
      <w:r w:rsidRPr="00AE5B4C">
        <w:t>VASTUVÕETUD TEKSTID</w:t>
      </w:r>
    </w:p>
    <w:p w:rsidR="00D058B8" w:rsidRPr="00AE5B4C" w:rsidRDefault="00D058B8" w:rsidP="00D058B8">
      <w:pPr>
        <w:pStyle w:val="LineBottom"/>
      </w:pPr>
    </w:p>
    <w:p w:rsidR="00386646" w:rsidRPr="00AE5B4C" w:rsidRDefault="00386646" w:rsidP="00386646">
      <w:pPr>
        <w:pStyle w:val="ATHeading1"/>
      </w:pPr>
      <w:bookmarkStart w:id="0" w:name="TANumber"/>
      <w:r w:rsidRPr="00AE5B4C">
        <w:t>P9_TA(2024)0</w:t>
      </w:r>
      <w:r w:rsidR="00F00A9F" w:rsidRPr="00AE5B4C">
        <w:t>361</w:t>
      </w:r>
      <w:bookmarkEnd w:id="0"/>
    </w:p>
    <w:p w:rsidR="00386646" w:rsidRPr="00AE5B4C" w:rsidRDefault="00386646" w:rsidP="00386646">
      <w:pPr>
        <w:pStyle w:val="ATHeading2"/>
      </w:pPr>
      <w:bookmarkStart w:id="1" w:name="title"/>
      <w:r w:rsidRPr="00AE5B4C">
        <w:t>Euroopa rahvastiku- ja eluasemestatistika</w:t>
      </w:r>
      <w:bookmarkEnd w:id="1"/>
    </w:p>
    <w:p w:rsidR="00386646" w:rsidRPr="00AE5B4C" w:rsidRDefault="00386646" w:rsidP="00386646">
      <w:pPr>
        <w:rPr>
          <w:i/>
          <w:vanish/>
        </w:rPr>
      </w:pPr>
      <w:r w:rsidRPr="00AE5B4C">
        <w:rPr>
          <w:i/>
        </w:rPr>
        <w:fldChar w:fldCharType="begin"/>
      </w:r>
      <w:r w:rsidRPr="00AE5B4C">
        <w:rPr>
          <w:i/>
        </w:rPr>
        <w:instrText xml:space="preserve"> TC"(</w:instrText>
      </w:r>
      <w:bookmarkStart w:id="2" w:name="DocNumber"/>
      <w:r w:rsidRPr="00AE5B4C">
        <w:rPr>
          <w:i/>
        </w:rPr>
        <w:instrText>A9-0284/2023</w:instrText>
      </w:r>
      <w:bookmarkEnd w:id="2"/>
      <w:r w:rsidRPr="00AE5B4C">
        <w:rPr>
          <w:i/>
        </w:rPr>
        <w:instrText xml:space="preserve"> - Raportöör: Irena Joveva)"\l3 \n&gt; \* MERGEFORMAT </w:instrText>
      </w:r>
      <w:r w:rsidRPr="00AE5B4C">
        <w:rPr>
          <w:i/>
        </w:rPr>
        <w:fldChar w:fldCharType="end"/>
      </w:r>
    </w:p>
    <w:p w:rsidR="00386646" w:rsidRPr="00AE5B4C" w:rsidRDefault="00386646" w:rsidP="00386646">
      <w:pPr>
        <w:rPr>
          <w:vanish/>
        </w:rPr>
      </w:pPr>
      <w:bookmarkStart w:id="3" w:name="Commission"/>
      <w:r w:rsidRPr="00AE5B4C">
        <w:rPr>
          <w:vanish/>
        </w:rPr>
        <w:t>Tööhõive- ja sotsiaalkomisjon</w:t>
      </w:r>
      <w:bookmarkEnd w:id="3"/>
    </w:p>
    <w:p w:rsidR="00386646" w:rsidRPr="00AE5B4C" w:rsidRDefault="00386646" w:rsidP="00386646">
      <w:pPr>
        <w:rPr>
          <w:vanish/>
        </w:rPr>
      </w:pPr>
      <w:bookmarkStart w:id="4" w:name="PE"/>
      <w:r w:rsidRPr="00AE5B4C">
        <w:rPr>
          <w:vanish/>
        </w:rPr>
        <w:t>PE746.665</w:t>
      </w:r>
      <w:bookmarkEnd w:id="4"/>
    </w:p>
    <w:p w:rsidR="00386646" w:rsidRPr="00AE5B4C" w:rsidRDefault="00983DAA" w:rsidP="00386646">
      <w:pPr>
        <w:pStyle w:val="ATHeading3"/>
      </w:pPr>
      <w:bookmarkStart w:id="5" w:name="Sujet"/>
      <w:r w:rsidRPr="00AE5B4C">
        <w:t>Euroopa Parlamendi 24</w:t>
      </w:r>
      <w:r w:rsidR="00386646" w:rsidRPr="00AE5B4C">
        <w:t>.</w:t>
      </w:r>
      <w:r w:rsidRPr="00AE5B4C">
        <w:t> aprilli 2024. </w:t>
      </w:r>
      <w:r w:rsidR="00386646" w:rsidRPr="00AE5B4C">
        <w:t>aasta seadusandlik resolutsioon ettepaneku kohta võtta vastu Euroopa Parlamendi ja nõukogu määrus, mis käsitleb Euroopa rahvastiku- ja eluasemestatistikat ning mil</w:t>
      </w:r>
      <w:r w:rsidRPr="00AE5B4C">
        <w:t>lega muudetakse määrust (EÜ) nr </w:t>
      </w:r>
      <w:r w:rsidR="00386646" w:rsidRPr="00AE5B4C">
        <w:t>862/2007 ja tunnistatakse kehte</w:t>
      </w:r>
      <w:r w:rsidRPr="00AE5B4C">
        <w:t>tuks määrused (EÜ) nr 763/2008 ja (EL) nr </w:t>
      </w:r>
      <w:r w:rsidR="00386646" w:rsidRPr="00AE5B4C">
        <w:t>1260/2013</w:t>
      </w:r>
      <w:bookmarkEnd w:id="5"/>
      <w:r w:rsidR="00386646" w:rsidRPr="00AE5B4C">
        <w:t xml:space="preserve"> </w:t>
      </w:r>
      <w:bookmarkStart w:id="6" w:name="References"/>
      <w:r w:rsidRPr="00AE5B4C">
        <w:t>(COM(2023)0031 – C9</w:t>
      </w:r>
      <w:r w:rsidRPr="00AE5B4C">
        <w:noBreakHyphen/>
      </w:r>
      <w:r w:rsidR="00386646" w:rsidRPr="00AE5B4C">
        <w:t>0010/2023 – 2023/0008(COD))</w:t>
      </w:r>
      <w:bookmarkEnd w:id="6"/>
    </w:p>
    <w:p w:rsidR="00533C45" w:rsidRPr="00AE5B4C" w:rsidRDefault="00533C45" w:rsidP="00533C45">
      <w:pPr>
        <w:pStyle w:val="NormalBold"/>
      </w:pPr>
      <w:bookmarkStart w:id="7" w:name="TextBodyBegin"/>
      <w:bookmarkEnd w:id="7"/>
      <w:r w:rsidRPr="00AE5B4C">
        <w:t>(Seadusandlik tavamenetlus: esimene lugemine)</w:t>
      </w:r>
    </w:p>
    <w:p w:rsidR="00533C45" w:rsidRPr="00AE5B4C" w:rsidRDefault="00533C45" w:rsidP="00533C45">
      <w:pPr>
        <w:pStyle w:val="EPComma"/>
      </w:pPr>
      <w:r w:rsidRPr="00AE5B4C">
        <w:rPr>
          <w:i/>
        </w:rPr>
        <w:t>Euroopa Parlament</w:t>
      </w:r>
      <w:r w:rsidRPr="00AE5B4C">
        <w:t>,</w:t>
      </w:r>
    </w:p>
    <w:p w:rsidR="00533C45" w:rsidRPr="00AE5B4C" w:rsidRDefault="00533C45" w:rsidP="00533C45">
      <w:pPr>
        <w:pStyle w:val="NormalHanging12a"/>
      </w:pPr>
      <w:r w:rsidRPr="00AE5B4C">
        <w:t>–</w:t>
      </w:r>
      <w:r w:rsidRPr="00AE5B4C">
        <w:tab/>
        <w:t>võttes arvesse komisjoni ettepanekut Euroopa Parlamendile ja nõukogule (COM(2023)0031),</w:t>
      </w:r>
    </w:p>
    <w:p w:rsidR="00533C45" w:rsidRPr="00AE5B4C" w:rsidRDefault="00533C45" w:rsidP="00533C45">
      <w:pPr>
        <w:pStyle w:val="NormalHanging12a"/>
      </w:pPr>
      <w:r w:rsidRPr="00AE5B4C">
        <w:t>–</w:t>
      </w:r>
      <w:r w:rsidRPr="00AE5B4C">
        <w:tab/>
        <w:t xml:space="preserve">võttes arvesse Euroopa </w:t>
      </w:r>
      <w:r w:rsidR="00983DAA" w:rsidRPr="00AE5B4C">
        <w:t>Liidu toimimise lepingu artikli 294 lõiget 2 ja artikli 338 lõiget </w:t>
      </w:r>
      <w:r w:rsidRPr="00AE5B4C">
        <w:t>1, mille alusel komisjon esitas ettepaneku Euroopa Parlamendile (C9</w:t>
      </w:r>
      <w:r w:rsidRPr="00AE5B4C">
        <w:noBreakHyphen/>
        <w:t>0010/2023),</w:t>
      </w:r>
    </w:p>
    <w:p w:rsidR="00533C45" w:rsidRPr="00AE5B4C" w:rsidRDefault="00533C45" w:rsidP="00533C45">
      <w:pPr>
        <w:pStyle w:val="NormalHanging12a"/>
      </w:pPr>
      <w:r w:rsidRPr="00AE5B4C">
        <w:t>–</w:t>
      </w:r>
      <w:r w:rsidRPr="00AE5B4C">
        <w:tab/>
        <w:t xml:space="preserve">võttes arvesse Euroopa </w:t>
      </w:r>
      <w:r w:rsidR="00983DAA" w:rsidRPr="00AE5B4C">
        <w:t>Liidu toimimise lepingu artikli 294 lõiget </w:t>
      </w:r>
      <w:r w:rsidRPr="00AE5B4C">
        <w:t>3,</w:t>
      </w:r>
    </w:p>
    <w:p w:rsidR="00983DAA" w:rsidRPr="00AE5B4C" w:rsidRDefault="00983DAA" w:rsidP="00533C45">
      <w:pPr>
        <w:pStyle w:val="NormalHanging12a"/>
      </w:pPr>
      <w:r w:rsidRPr="00AE5B4C">
        <w:t>–</w:t>
      </w:r>
      <w:r w:rsidRPr="00AE5B4C">
        <w:tab/>
        <w:t>võttes arvesse Euroopa Majandus- ja Sotsiaalkomitee 27. aprilli 2023. aasta arvamust</w:t>
      </w:r>
      <w:r w:rsidRPr="00AE5B4C">
        <w:rPr>
          <w:rStyle w:val="FootnoteReference"/>
        </w:rPr>
        <w:footnoteReference w:id="1"/>
      </w:r>
      <w:r w:rsidRPr="00AE5B4C">
        <w:t>,</w:t>
      </w:r>
    </w:p>
    <w:p w:rsidR="00533C45" w:rsidRPr="00AE5B4C" w:rsidRDefault="00533C45" w:rsidP="00533C45">
      <w:pPr>
        <w:pStyle w:val="NormalHanging12a"/>
      </w:pPr>
      <w:r w:rsidRPr="00AE5B4C">
        <w:t>–</w:t>
      </w:r>
      <w:r w:rsidRPr="00AE5B4C">
        <w:tab/>
        <w:t>võ</w:t>
      </w:r>
      <w:r w:rsidR="00983DAA" w:rsidRPr="00AE5B4C">
        <w:t>ttes arvesse kodukorra artiklit </w:t>
      </w:r>
      <w:r w:rsidRPr="00AE5B4C">
        <w:t>59,</w:t>
      </w:r>
    </w:p>
    <w:p w:rsidR="00533C45" w:rsidRPr="00AE5B4C" w:rsidRDefault="00533C45" w:rsidP="00533C45">
      <w:pPr>
        <w:pStyle w:val="NormalHanging12a"/>
      </w:pPr>
      <w:r w:rsidRPr="00AE5B4C">
        <w:t>–</w:t>
      </w:r>
      <w:r w:rsidRPr="00AE5B4C">
        <w:tab/>
        <w:t>võttes arvesse kodanikuvabaduste, justiits- ja siseasjade komisjoni ning regionaalarengukomisjoni arvamusi,</w:t>
      </w:r>
    </w:p>
    <w:p w:rsidR="00533C45" w:rsidRPr="00AE5B4C" w:rsidRDefault="00533C45" w:rsidP="00533C45">
      <w:pPr>
        <w:pStyle w:val="NormalHanging12a"/>
      </w:pPr>
      <w:r w:rsidRPr="00AE5B4C">
        <w:t>–</w:t>
      </w:r>
      <w:r w:rsidRPr="00AE5B4C">
        <w:tab/>
        <w:t>võttes arvesse tööhõive- ja</w:t>
      </w:r>
      <w:r w:rsidR="00983DAA" w:rsidRPr="00AE5B4C">
        <w:t xml:space="preserve"> sotsiaalkomisjoni raportit (A9</w:t>
      </w:r>
      <w:r w:rsidR="00983DAA" w:rsidRPr="00AE5B4C">
        <w:noBreakHyphen/>
      </w:r>
      <w:r w:rsidRPr="00AE5B4C">
        <w:t>0284/2023),</w:t>
      </w:r>
    </w:p>
    <w:p w:rsidR="00533C45" w:rsidRPr="00AE5B4C" w:rsidRDefault="00533C45" w:rsidP="00533C45">
      <w:pPr>
        <w:pStyle w:val="NormalHanging12a"/>
        <w:numPr>
          <w:ilvl w:val="0"/>
          <w:numId w:val="45"/>
        </w:numPr>
        <w:ind w:left="567" w:hanging="567"/>
      </w:pPr>
      <w:r w:rsidRPr="00AE5B4C">
        <w:t>võtab vastu allpool toodud esimese lugemise seisukoha;</w:t>
      </w:r>
    </w:p>
    <w:p w:rsidR="00533C45" w:rsidRPr="00AE5B4C" w:rsidRDefault="00533C45" w:rsidP="00533C45">
      <w:pPr>
        <w:pStyle w:val="NormalHanging12a"/>
        <w:numPr>
          <w:ilvl w:val="0"/>
          <w:numId w:val="45"/>
        </w:numPr>
        <w:ind w:left="567" w:hanging="567"/>
      </w:pPr>
      <w:r w:rsidRPr="00AE5B4C">
        <w:t>palub komisjonil ettepaneku uuesti Euroopa Parlamendile saata, kui komisjon asendab selle uue ettepanekuga, muudab seda oluliselt või kavatseb seda oluliselt muuta;</w:t>
      </w:r>
    </w:p>
    <w:p w:rsidR="00983DAA" w:rsidRPr="00AE5B4C" w:rsidRDefault="00533C45" w:rsidP="00F00A9F">
      <w:pPr>
        <w:pStyle w:val="NormalHanging12a"/>
      </w:pPr>
      <w:r w:rsidRPr="00AE5B4C">
        <w:t>3.</w:t>
      </w:r>
      <w:r w:rsidRPr="00AE5B4C">
        <w:tab/>
        <w:t>teeb presidendile ülesandeks edastada Euroopa Parlamendi seisukoht nõukogule ja komisjonile ning liikmesriikide parlamentidele.</w:t>
      </w:r>
    </w:p>
    <w:p w:rsidR="00983DAA" w:rsidRPr="00AE5B4C" w:rsidRDefault="00983DAA" w:rsidP="00533C45">
      <w:pPr>
        <w:sectPr w:rsidR="00983DAA" w:rsidRPr="00AE5B4C" w:rsidSect="0037437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F79C9" w:rsidRPr="00054513" w:rsidRDefault="001F79C9" w:rsidP="001F79C9">
      <w:pPr>
        <w:pStyle w:val="AmNumberTabs"/>
        <w:keepNext/>
      </w:pPr>
      <w:r w:rsidRPr="00054513">
        <w:lastRenderedPageBreak/>
        <w:t>P9_TC1-COD(</w:t>
      </w:r>
      <w:r>
        <w:t>2023</w:t>
      </w:r>
      <w:r w:rsidRPr="00054513">
        <w:t>)</w:t>
      </w:r>
      <w:r>
        <w:t>0008</w:t>
      </w:r>
    </w:p>
    <w:p w:rsidR="001F79C9" w:rsidRPr="00054513" w:rsidRDefault="001F79C9" w:rsidP="001F79C9">
      <w:pPr>
        <w:pStyle w:val="AmNumberTabs"/>
        <w:keepNext/>
      </w:pPr>
      <w:r w:rsidRPr="001F79C9">
        <w:t>Euroopa Parlamendi seisukoht, vast</w:t>
      </w:r>
      <w:r>
        <w:t>u võetud esimesel lugemisel 24. aprillil 2024. </w:t>
      </w:r>
      <w:r w:rsidRPr="001F79C9">
        <w:t>aastal eesmärgiga võtta vastu Euroopa Pa</w:t>
      </w:r>
      <w:r>
        <w:t>rlamendi ja nõukogu määrus (EL) </w:t>
      </w:r>
      <w:r w:rsidRPr="001F79C9">
        <w:t xml:space="preserve">2024/..., mis käsitleb Euroopa rahvastiku- ja eluasemestatistikat ning </w:t>
      </w:r>
      <w:r>
        <w:t>millega muudetakse määrust (EÜ) nr </w:t>
      </w:r>
      <w:r w:rsidRPr="001F79C9">
        <w:t>862/2007 ja tunnis</w:t>
      </w:r>
      <w:r>
        <w:t>tatakse kehtetuks määrused (EÜ) nr 763/2008 ja (EL) nr </w:t>
      </w:r>
      <w:r w:rsidRPr="001F79C9">
        <w:t>1260/2013</w:t>
      </w:r>
      <w:r w:rsidRPr="00E70000">
        <w:rPr>
          <w:rStyle w:val="FootnoteReference"/>
          <w:b w:val="0"/>
          <w:szCs w:val="24"/>
          <w:lang w:eastAsia="en-US"/>
        </w:rPr>
        <w:footnoteReference w:customMarkFollows="1" w:id="2"/>
        <w:t>*</w:t>
      </w:r>
    </w:p>
    <w:p w:rsidR="00DD3B18" w:rsidRPr="00AE5B4C" w:rsidRDefault="00DD3B18" w:rsidP="00DD3B18">
      <w:pPr>
        <w:widowControl/>
        <w:spacing w:before="360" w:after="240" w:line="360" w:lineRule="auto"/>
        <w:jc w:val="center"/>
        <w:rPr>
          <w:szCs w:val="24"/>
        </w:rPr>
      </w:pPr>
      <w:r w:rsidRPr="00AE5B4C">
        <w:t>(EMPs kohaldatav tekst)</w:t>
      </w:r>
    </w:p>
    <w:p w:rsidR="00DD3B18" w:rsidRPr="00AE5B4C" w:rsidRDefault="00DD3B18" w:rsidP="00DD3B18">
      <w:pPr>
        <w:keepNext/>
        <w:spacing w:before="600" w:after="120" w:line="360" w:lineRule="auto"/>
        <w:rPr>
          <w:szCs w:val="24"/>
        </w:rPr>
      </w:pPr>
      <w:r w:rsidRPr="00AE5B4C">
        <w:t>EUROOPA PARLAMENT JA EUROOPA LIIDU NÕUKOGU,</w:t>
      </w:r>
    </w:p>
    <w:p w:rsidR="00DD3B18" w:rsidRPr="00AE5B4C" w:rsidRDefault="00DD3B18" w:rsidP="00DD3B18">
      <w:pPr>
        <w:spacing w:before="120" w:after="120" w:line="360" w:lineRule="auto"/>
      </w:pPr>
      <w:r w:rsidRPr="00AE5B4C">
        <w:t>võttes arvesse Euroopa Liidu toimimise lepingut, eriti selle artikli 338 lõiget 1,</w:t>
      </w:r>
    </w:p>
    <w:p w:rsidR="00DD3B18" w:rsidRPr="00AE5B4C" w:rsidRDefault="00DD3B18" w:rsidP="00DD3B18">
      <w:pPr>
        <w:spacing w:before="120" w:after="120" w:line="360" w:lineRule="auto"/>
      </w:pPr>
      <w:r w:rsidRPr="00AE5B4C">
        <w:t>võttes arvesse Euroopa Komisjoni ettepanekut,</w:t>
      </w:r>
    </w:p>
    <w:p w:rsidR="00DD3B18" w:rsidRPr="00AE5B4C" w:rsidRDefault="00DD3B18" w:rsidP="00DD3B18">
      <w:pPr>
        <w:spacing w:before="120" w:after="120" w:line="360" w:lineRule="auto"/>
      </w:pPr>
      <w:r w:rsidRPr="00AE5B4C">
        <w:t>olles edastanud seadusandliku akti eelnõu liikmesriikide parlamentidele,</w:t>
      </w:r>
    </w:p>
    <w:p w:rsidR="00DD3B18" w:rsidRPr="00AE5B4C" w:rsidRDefault="00DD3B18" w:rsidP="00DD3B18">
      <w:pPr>
        <w:spacing w:before="120" w:after="120" w:line="360" w:lineRule="auto"/>
      </w:pPr>
      <w:r w:rsidRPr="00AE5B4C">
        <w:t>võttes arvesse Euroopa Majandus- ja Sotsiaalkomitee arvamust</w:t>
      </w:r>
      <w:r w:rsidRPr="00AE5B4C">
        <w:rPr>
          <w:vertAlign w:val="superscript"/>
          <w:lang w:eastAsia="en-US"/>
        </w:rPr>
        <w:footnoteReference w:id="3"/>
      </w:r>
      <w:r w:rsidRPr="00AE5B4C">
        <w:t>,</w:t>
      </w:r>
    </w:p>
    <w:p w:rsidR="00DD3B18" w:rsidRPr="00AE5B4C" w:rsidRDefault="00DD3B18" w:rsidP="00DD3B18">
      <w:pPr>
        <w:spacing w:before="120" w:after="120" w:line="360" w:lineRule="auto"/>
      </w:pPr>
      <w:r w:rsidRPr="00AE5B4C">
        <w:t>võttes arvesse Regioonide Komitee arvamust</w:t>
      </w:r>
      <w:r w:rsidRPr="00AE5B4C">
        <w:rPr>
          <w:vertAlign w:val="superscript"/>
          <w:lang w:eastAsia="en-US"/>
        </w:rPr>
        <w:footnoteReference w:id="4"/>
      </w:r>
      <w:r w:rsidRPr="00AE5B4C">
        <w:t>,</w:t>
      </w:r>
    </w:p>
    <w:p w:rsidR="00DD3B18" w:rsidRPr="00AE5B4C" w:rsidRDefault="00DD3B18" w:rsidP="00DD3B18">
      <w:pPr>
        <w:spacing w:before="120" w:after="120" w:line="360" w:lineRule="auto"/>
      </w:pPr>
      <w:r w:rsidRPr="00AE5B4C">
        <w:t>toimides seadusandliku tavamenetluse kohaselt</w:t>
      </w:r>
    </w:p>
    <w:p w:rsidR="00DD3B18" w:rsidRPr="00AE5B4C" w:rsidRDefault="00DD3B18" w:rsidP="00DD3B18">
      <w:pPr>
        <w:spacing w:before="120" w:after="120" w:line="360" w:lineRule="auto"/>
      </w:pPr>
      <w:r w:rsidRPr="00AE5B4C">
        <w:t>ning arvestades järgmist:</w:t>
      </w:r>
    </w:p>
    <w:p w:rsidR="00DD3B18" w:rsidRPr="00AE5B4C" w:rsidRDefault="00DD3B18" w:rsidP="00DD3B18">
      <w:pPr>
        <w:spacing w:before="120" w:after="120" w:line="360" w:lineRule="auto"/>
        <w:ind w:left="850" w:hanging="850"/>
        <w:rPr>
          <w:szCs w:val="24"/>
        </w:rPr>
      </w:pPr>
      <w:r w:rsidRPr="00AE5B4C">
        <w:t>(1)</w:t>
      </w:r>
      <w:r w:rsidRPr="00AE5B4C">
        <w:tab/>
        <w:t xml:space="preserve">Euroopa rahvastiku- ja </w:t>
      </w:r>
      <w:r w:rsidRPr="00AE5B4C">
        <w:rPr>
          <w:b/>
          <w:bCs/>
          <w:i/>
          <w:iCs/>
        </w:rPr>
        <w:t>eluasemestatistikal on keskne roll poliitikakujundamises ja otsustusprotsessides ning seda</w:t>
      </w:r>
      <w:r w:rsidRPr="00AE5B4C">
        <w:t xml:space="preserve"> on vaja liidu poliitika väljatöötamiseks, rakendamiseks ja hindamiseks; eelkõige puudutab see poliitikat, mis on seotud demograafiliste muutuste, rohe- ja digipöörde, energiatõhususe edendamise </w:t>
      </w:r>
      <w:r w:rsidRPr="00AE5B4C">
        <w:rPr>
          <w:b/>
          <w:bCs/>
          <w:i/>
          <w:iCs/>
        </w:rPr>
        <w:t>raamistiku</w:t>
      </w:r>
      <w:r w:rsidRPr="00AE5B4C">
        <w:t xml:space="preserve">, majandusliku, sotsiaalse ja territoriaalse ühtekuuluvuse </w:t>
      </w:r>
      <w:r w:rsidRPr="00AE5B4C">
        <w:rPr>
          <w:b/>
          <w:bCs/>
          <w:i/>
          <w:iCs/>
        </w:rPr>
        <w:t>edendamisega, Euroopa sotsiaalõiguste samba põhimõtete rakendamisega</w:t>
      </w:r>
      <w:r w:rsidRPr="00AE5B4C">
        <w:t xml:space="preserve"> ning ÜRO tegevuskavas aastani 2030 sätestatud kestliku arengu eesmärkide saavutamisega </w:t>
      </w:r>
      <w:r w:rsidRPr="00AE5B4C">
        <w:rPr>
          <w:b/>
          <w:bCs/>
          <w:i/>
          <w:iCs/>
        </w:rPr>
        <w:t>niivõrd, kuivõrd need kuuluvad käesoleva määruse kohaldamisalasse</w:t>
      </w:r>
      <w:r w:rsidRPr="00AE5B4C">
        <w:t>.</w:t>
      </w:r>
    </w:p>
    <w:p w:rsidR="00DD3B18" w:rsidRPr="00AE5B4C" w:rsidRDefault="00DD3B18" w:rsidP="00DD3B18">
      <w:pPr>
        <w:spacing w:before="120" w:after="120" w:line="360" w:lineRule="auto"/>
        <w:ind w:left="850" w:hanging="850"/>
        <w:rPr>
          <w:szCs w:val="24"/>
        </w:rPr>
      </w:pPr>
      <w:r w:rsidRPr="00AE5B4C">
        <w:t>(2)</w:t>
      </w:r>
      <w:r w:rsidRPr="00AE5B4C">
        <w:tab/>
        <w:t xml:space="preserve">Rahvastikustatistika on oluline nimetaja paljude poliitikanäitajate puhul ning seda kasutatakse võrdlusalusena paljudes Euroopa statistikavaldkondades, eelkõige </w:t>
      </w:r>
      <w:r w:rsidRPr="00AE5B4C">
        <w:lastRenderedPageBreak/>
        <w:t>valimialuste moodustamisel üksikisikute ja leibkondade representatiivsete uuringute tegemiseks vastavalt Euroopa Parlamendi ja nõukogu määrusele (EL) 2019/1700</w:t>
      </w:r>
      <w:r w:rsidRPr="00AE5B4C">
        <w:rPr>
          <w:szCs w:val="24"/>
          <w:vertAlign w:val="superscript"/>
          <w:lang w:eastAsia="en-US"/>
        </w:rPr>
        <w:footnoteReference w:id="5"/>
      </w:r>
      <w:r w:rsidRPr="00AE5B4C">
        <w:t>.</w:t>
      </w:r>
    </w:p>
    <w:p w:rsidR="00DD3B18" w:rsidRPr="00AE5B4C" w:rsidRDefault="00DD3B18" w:rsidP="00DD3B18">
      <w:pPr>
        <w:spacing w:before="120" w:after="120" w:line="360" w:lineRule="auto"/>
        <w:ind w:left="850" w:hanging="850"/>
        <w:rPr>
          <w:szCs w:val="24"/>
        </w:rPr>
      </w:pPr>
      <w:r w:rsidRPr="00AE5B4C">
        <w:t>(3)</w:t>
      </w:r>
      <w:r w:rsidRPr="00AE5B4C">
        <w:tab/>
        <w:t>Majandus- ja rahandusküsimuste nõukogu annab majanduspoliitika komiteele korrapäraselt volituse hinnata riigi rahanduse pikaajalist jätkusuutlikkust ja kvaliteeti Eurostati koostatud rahvastikuprognooside alusel. Rahvastikuprognoose kasutatakse ka poliitika analüüsimiseks Euroopa poolaasta kontekstis. Komisjoni (Eurostat) käsutuses peaks olema kogu vajalik statistika, et koostada ja avaldada rahvastikuprognoose vastavalt liidu teabevajadustele.</w:t>
      </w:r>
    </w:p>
    <w:p w:rsidR="00DD3B18" w:rsidRPr="00AE5B4C" w:rsidRDefault="00DD3B18" w:rsidP="00DD3B18">
      <w:pPr>
        <w:spacing w:before="120" w:after="120" w:line="360" w:lineRule="auto"/>
        <w:ind w:left="850" w:hanging="850"/>
        <w:rPr>
          <w:szCs w:val="24"/>
        </w:rPr>
      </w:pPr>
      <w:r w:rsidRPr="00AE5B4C">
        <w:t>(4)</w:t>
      </w:r>
      <w:r w:rsidRPr="00AE5B4C">
        <w:tab/>
        <w:t xml:space="preserve">Euroopa Liidu toimimise lepingu artikli 175 teise lõigu kohaselt peaks komisjon iga kolme aasta järel esitama Euroopa Parlamendile, nõukogule, majandus- ja sotsiaalkomiteele ning regioonide komiteele ettekande majandusliku, sotsiaalse ja territoriaalse ühtekuuluvuse saavutamisel tehtud edusammude kohta. Nende ettekannete koostamiseks ning demograafiliste arengute ja liidu </w:t>
      </w:r>
      <w:r w:rsidRPr="00AE5B4C">
        <w:rPr>
          <w:b/>
          <w:bCs/>
          <w:i/>
          <w:iCs/>
        </w:rPr>
        <w:t>territooriumi</w:t>
      </w:r>
      <w:r w:rsidRPr="00AE5B4C">
        <w:t xml:space="preserve"> võimalike tulevaste demograafiliste probleemide korrapäraseks jälgimiseks on vaja piirkondlikke ja kohalikke andmeid, sealhulgas andmeid eri liiki territooriumide kohta, nagu piirialad, linnad ja nende funktsionaalsed linnapiirkonnad, suurlinnapiirkonnad, maapiirkonnad, mägipiirkonnad ja saared.</w:t>
      </w:r>
    </w:p>
    <w:p w:rsidR="00DD3B18" w:rsidRPr="00AE5B4C" w:rsidRDefault="00DD3B18" w:rsidP="00DD3B18">
      <w:pPr>
        <w:spacing w:before="120" w:after="120" w:line="360" w:lineRule="auto"/>
        <w:ind w:left="850" w:hanging="850"/>
        <w:rPr>
          <w:szCs w:val="24"/>
        </w:rPr>
      </w:pPr>
      <w:r w:rsidRPr="00AE5B4C">
        <w:t>(5)</w:t>
      </w:r>
      <w:r w:rsidRPr="00AE5B4C">
        <w:tab/>
        <w:t>Vastavalt Euroopa Liidu lepingu (edaspidi „ELi leping“) artikli 16 lõikele 4 määratakse kvalifitseeritud häälteenamus nõukogus kindlaks muu hulgas liikmesriikide elanike arvu alusel. Seepärast peavad liikmesriigid praegu Euroopa Parlamendi ja nõukogu määruse (EL) nr 1260/2013</w:t>
      </w:r>
      <w:r w:rsidRPr="00AE5B4C">
        <w:rPr>
          <w:szCs w:val="24"/>
          <w:vertAlign w:val="superscript"/>
          <w:lang w:eastAsia="en-US"/>
        </w:rPr>
        <w:footnoteReference w:id="6"/>
      </w:r>
      <w:r w:rsidRPr="00AE5B4C">
        <w:t xml:space="preserve"> artikli 4 lõike 1 kohaselt esitama komisjonile (Eurostatile) andmed kogurahvaarvu kohta riiklikul tasandil.</w:t>
      </w:r>
    </w:p>
    <w:p w:rsidR="00DD3B18" w:rsidRPr="00AE5B4C" w:rsidRDefault="00DD3B18" w:rsidP="00DD3B18">
      <w:pPr>
        <w:spacing w:before="120" w:after="120" w:line="360" w:lineRule="auto"/>
        <w:ind w:left="850" w:hanging="850"/>
        <w:rPr>
          <w:szCs w:val="24"/>
        </w:rPr>
      </w:pPr>
      <w:r w:rsidRPr="00AE5B4C">
        <w:t>(6)</w:t>
      </w:r>
      <w:r w:rsidRPr="00AE5B4C">
        <w:tab/>
        <w:t xml:space="preserve">2017. aastal kiitis Euroopa statistikasüsteemi komitee heaks Budapesti memorandumi, milles märgiti vajadust saada igal aastal statistikat rahvastiku suuruse ja teatavate sotsiaalsete, majanduslike ja demograafiliste rahvastikunäitajate kohta ning paremat rändestatistikat. Selleks et järgida kodanike võrdõiguslikkuse ja </w:t>
      </w:r>
      <w:r w:rsidRPr="00AE5B4C">
        <w:lastRenderedPageBreak/>
        <w:t xml:space="preserve">diskrimineerimiskeelu põhimõtet kõigis oma tegevustes ning kaitsta üksikkodanike õigusi, nagu need on sätestatud Euroopa Liidu põhiõiguste hartas ning ELi toimimise lepingu artiklites 10 ja 19, </w:t>
      </w:r>
      <w:r w:rsidRPr="00AE5B4C">
        <w:rPr>
          <w:b/>
          <w:bCs/>
          <w:i/>
          <w:iCs/>
        </w:rPr>
        <w:t>ning et jälgida edusamme Euroopa sotsiaalõiguste samba põhimõtete rakendamisel,</w:t>
      </w:r>
      <w:r w:rsidRPr="00AE5B4C">
        <w:t xml:space="preserve"> on liidul vaja usaldusväärset ja võrreldavat statistikat. Määruses (EL) 2019/1700 on sätestatud raamistik andmete kogumiseks valimitena, mis annab võimaluse koguda andmeid võrdõiguslikkuse ja mittediskrimineerimise kohta, kui valim seda võimaldab, ning koostada sotsiaalmajanduslikke näitajaid ja koguda teavet diskrimineerimise kogemuste kohta ja sel viisil analüüsida mõningaid võrdõiguslikkuse ja diskrimineerimise aspekte. Lisaks korraldavad Euroopa Liidu Põhiõiguste Amet (FRA) ja Euroopa Soolise Võrdõiguslikkuse Instituut (EIGE) eri- ja sihtuuringuid, mis võivad veelgi suurendada võrdõiguslikkuse statistika kättesaadavust ELi tasandil.</w:t>
      </w:r>
      <w:r w:rsidRPr="00AE5B4C">
        <w:rPr>
          <w:b/>
          <w:i/>
        </w:rPr>
        <w:t xml:space="preserve"> </w:t>
      </w:r>
      <w:r w:rsidRPr="00AE5B4C">
        <w:rPr>
          <w:b/>
          <w:bCs/>
          <w:i/>
          <w:iCs/>
        </w:rPr>
        <w:t>Lisaks pakub Euroopa Elu- ja Töötingimuste Parandamise Sihtasutus (Eurofound) elu- ja töötingimusi käsitlevate uuringute käigus kogutud andmeid ja teavet.</w:t>
      </w:r>
      <w:r w:rsidRPr="00AE5B4C">
        <w:t xml:space="preserve"> ▌Liikmesriikide, </w:t>
      </w:r>
      <w:r w:rsidRPr="00AE5B4C">
        <w:rPr>
          <w:b/>
          <w:bCs/>
          <w:i/>
          <w:iCs/>
        </w:rPr>
        <w:t>komisjoni (Eurostat)</w:t>
      </w:r>
      <w:r w:rsidRPr="00AE5B4C">
        <w:t xml:space="preserve"> ja nende asutuste vahelist koostööd ja koordineerimist </w:t>
      </w:r>
      <w:r w:rsidRPr="00AE5B4C">
        <w:rPr>
          <w:b/>
          <w:bCs/>
          <w:i/>
          <w:iCs/>
        </w:rPr>
        <w:t>tuleks veelgi</w:t>
      </w:r>
      <w:r w:rsidRPr="00AE5B4C">
        <w:t xml:space="preserve"> tõhustada, et täita kasutajate kasvavat nõudlust usaldusväärsete ja põhjalike andmete järele, mis käsitlevad võrdõiguslikkust ja mitmekesisust liidus.</w:t>
      </w:r>
    </w:p>
    <w:p w:rsidR="00DD3B18" w:rsidRPr="00AE5B4C" w:rsidRDefault="00DD3B18" w:rsidP="00DD3B18">
      <w:pPr>
        <w:spacing w:before="120" w:after="120" w:line="360" w:lineRule="auto"/>
        <w:ind w:left="850" w:hanging="850"/>
        <w:rPr>
          <w:szCs w:val="24"/>
        </w:rPr>
      </w:pPr>
      <w:r w:rsidRPr="00AE5B4C">
        <w:rPr>
          <w:b/>
          <w:i/>
        </w:rPr>
        <w:t>(6a)</w:t>
      </w:r>
      <w:r w:rsidRPr="00AE5B4C">
        <w:tab/>
      </w:r>
      <w:r w:rsidRPr="00AE5B4C">
        <w:rPr>
          <w:b/>
          <w:i/>
        </w:rPr>
        <w:t>Budapesti memorandumis nõuti ka paremat statistikat rände kohta ning ühiste rahvastiku ja rändega seotud määratluste väljatöötamist ja rakendamist, võttes arvesse vajadust kehtestada mõisted ja määratlused, mis on statistiliselt usaldusväärsed, asjakohased ja kohaldatavad, võttes arvesse uusi rände liike. Varasemad ja praegused sündmused, nagu Ühendkuningriigi väljaastumine Euroopa Liidust ning Venemaa Ukraina vastu suunatud agressioonisõja ja muude humanitaarkriiside tagajärjed, rõhutavad õigeaegse ja üksikasjaliku rände- ja rahvusvahelise kaitse statistika tähtsust, mis on oluline, et saada ülevaade liitu suunduvatest, liidusisestest ja liidust välja suunduvatest rändevoogudest.</w:t>
      </w:r>
    </w:p>
    <w:p w:rsidR="00DD3B18" w:rsidRPr="00AE5B4C" w:rsidRDefault="00DD3B18" w:rsidP="00DD3B18">
      <w:pPr>
        <w:spacing w:before="120" w:after="120" w:line="360" w:lineRule="auto"/>
        <w:ind w:left="850" w:hanging="850"/>
        <w:rPr>
          <w:szCs w:val="24"/>
        </w:rPr>
      </w:pPr>
      <w:r w:rsidRPr="00AE5B4C">
        <w:t>(7)</w:t>
      </w:r>
      <w:r w:rsidRPr="00AE5B4C">
        <w:tab/>
        <w:t xml:space="preserve">Selleks et saavutada Euroopa roheleppe eesmärke, on tõhusate poliitikameetmete väljatöötamiseks ja hindamiseks vaja täiustatud statistikat eluruumide energiakasutuse ja -tõhususe kohta, üksikasjalikke geograafilisi andmeid elanikkonna jaotumise kohta ning põhjalikumaid uuringuid elanikkonna ja eluruumide vaheliste seoste kohta. COVID-19 pandeemia tingis vajaduse usaldusväärse, sagedasti avaldatava ja ajakohase statistika järele surmajuhtumite kohta liidus. Kuigi </w:t>
      </w:r>
      <w:r w:rsidRPr="00AE5B4C">
        <w:lastRenderedPageBreak/>
        <w:t>andmevajadused täideti, sest liikmesriigid kogusid andmeid ja edastasid need komisjonile (Eurostatile) vabatahtlikult, vajab liit selliste andmete kohustuslikuks kogumiseks Euroopa statistikasüsteemis asjakohast mehhanismi, mis tagaks andmete nõutud sageduse, ajakohasuse ja üksikasjalikkuse.</w:t>
      </w:r>
    </w:p>
    <w:p w:rsidR="00DD3B18" w:rsidRPr="00AE5B4C" w:rsidRDefault="00DD3B18" w:rsidP="00DD3B18">
      <w:pPr>
        <w:spacing w:before="120" w:after="120" w:line="360" w:lineRule="auto"/>
        <w:ind w:left="850" w:hanging="850"/>
        <w:rPr>
          <w:szCs w:val="24"/>
        </w:rPr>
      </w:pPr>
      <w:r w:rsidRPr="00AE5B4C">
        <w:rPr>
          <w:b/>
          <w:i/>
        </w:rPr>
        <w:t>(7a)</w:t>
      </w:r>
      <w:r w:rsidRPr="00AE5B4C">
        <w:tab/>
      </w:r>
      <w:r w:rsidRPr="00AE5B4C">
        <w:rPr>
          <w:b/>
          <w:i/>
        </w:rPr>
        <w:t>Selleks et jälgida edusamme Euroopa sotsiaalõiguste samba põhimõtete, sellega seotud tegevuskava peamiste eesmärkide ja Euroopa lastegarantii rakendamisel riiklikul tasandil ning hinnata kliimamuutuste ja poliitika jaotuslikku mõju üldiselt, vajab liit piisavat mehhanismi selliste andmete kohustuslikuks kogumiseks Euroopa statistikasüsteemis, võttes arvesse vajalikku sagedust, ajakohasust ja üksikasjalikkust.</w:t>
      </w:r>
    </w:p>
    <w:p w:rsidR="00DD3B18" w:rsidRPr="00AE5B4C" w:rsidRDefault="00DD3B18" w:rsidP="00DD3B18">
      <w:pPr>
        <w:spacing w:before="120" w:after="120" w:line="360" w:lineRule="auto"/>
        <w:ind w:left="850" w:hanging="850"/>
        <w:rPr>
          <w:szCs w:val="24"/>
        </w:rPr>
      </w:pPr>
      <w:r w:rsidRPr="00AE5B4C">
        <w:t>(8)</w:t>
      </w:r>
      <w:r w:rsidRPr="00AE5B4C">
        <w:tab/>
        <w:t>ÜRO Majandus- ja Sotsiaalnõukogu võtab ÜRO statistikakomisjoni ettepanekul iga kümne aasta tagant vastu resolutsioonid maailma rahva ja eluruumide loenduse kohta ning kutsub ÜRO liikmesriike üles korraldama kooskõlas rahvusvaheliste ja piirkondlike soovitustega rahva ja eluruumide loendusi ning tagama nende loenduste tulemuste terviklikkuse, usaldusväärsuse, täpsuse ja väärtuse. Euroopa rahvastiku- ja eluasemestatistikas tuleks neid soovitusi arvesse võtta.</w:t>
      </w:r>
    </w:p>
    <w:p w:rsidR="00DD3B18" w:rsidRPr="00AE5B4C" w:rsidRDefault="00DD3B18" w:rsidP="00DD3B18">
      <w:pPr>
        <w:spacing w:before="120" w:after="120" w:line="360" w:lineRule="auto"/>
        <w:ind w:left="850" w:hanging="850"/>
        <w:rPr>
          <w:szCs w:val="24"/>
        </w:rPr>
      </w:pPr>
      <w:r w:rsidRPr="00AE5B4C">
        <w:t>(9)</w:t>
      </w:r>
      <w:r w:rsidRPr="00AE5B4C">
        <w:tab/>
      </w:r>
      <w:r w:rsidRPr="00AE5B4C">
        <w:rPr>
          <w:b/>
          <w:i/>
        </w:rPr>
        <w:t xml:space="preserve">Aruandluskohustuste ühtlustamine ja halduskoormuse vähendamine on komisjoni keskne eesmärk. Komisjoni 16. märtsi 2023. aasta teatist „ELi pikaajaline konkurentsivõime: pilk 2030. aasta järgsesse aega“ eesmärk on ratsionaliseerida ja lihtsustada ettevõtjate ja haldusasutuste aruandlusnõudeid 25 % võrra, kahjustamata seejuures sellega seotud poliitikaeesmärke. </w:t>
      </w:r>
      <w:r w:rsidRPr="00AE5B4C">
        <w:t>Euroopa Parlamendi ja nõukogu määrusega (EÜ) nr 223/2009</w:t>
      </w:r>
      <w:r w:rsidRPr="00AE5B4C">
        <w:rPr>
          <w:szCs w:val="24"/>
          <w:vertAlign w:val="superscript"/>
          <w:lang w:eastAsia="en-US"/>
        </w:rPr>
        <w:footnoteReference w:id="7"/>
      </w:r>
      <w:r w:rsidRPr="00AE5B4C">
        <w:t xml:space="preserve"> kehtestati raamistik Euroopa statistika arendamiseks, tegemiseks ja levitamiseks ühiste statistikaalaste põhimõtete alusel. Selles määruses on sätestatud kvaliteedikriteeriumid ning osutatud vajadusele minimeerida andmeesitajate vastamiskoormust ja aidata saavutada üldisem eesmärk vähendada halduskoormust. Euroopa rahvastiku- ja eluasemestatistika uue õigusraamistikuga tuleks rakendada kõnealuses määruses sätestatud </w:t>
      </w:r>
      <w:r w:rsidRPr="00AE5B4C">
        <w:lastRenderedPageBreak/>
        <w:t xml:space="preserve">kvaliteedikriteeriume ja </w:t>
      </w:r>
      <w:r w:rsidRPr="00AE5B4C">
        <w:rPr>
          <w:b/>
          <w:bCs/>
          <w:i/>
          <w:iCs/>
        </w:rPr>
        <w:t>nendest lähtuda ning</w:t>
      </w:r>
      <w:r w:rsidRPr="00AE5B4C">
        <w:t xml:space="preserve"> vähendada </w:t>
      </w:r>
      <w:r w:rsidRPr="00AE5B4C">
        <w:rPr>
          <w:b/>
          <w:bCs/>
          <w:i/>
          <w:iCs/>
        </w:rPr>
        <w:t>halduskoormust</w:t>
      </w:r>
      <w:r w:rsidRPr="00AE5B4C">
        <w:t>, soodustades olemasolevate andmeallikate, sealhulgas haldusandmete tõhusat ja tulemuslikku taaskasutamist.</w:t>
      </w:r>
    </w:p>
    <w:p w:rsidR="00DD3B18" w:rsidRPr="00AE5B4C" w:rsidRDefault="00DD3B18" w:rsidP="00DD3B18">
      <w:pPr>
        <w:spacing w:before="120" w:after="120" w:line="360" w:lineRule="auto"/>
        <w:ind w:left="850" w:hanging="850"/>
        <w:rPr>
          <w:szCs w:val="24"/>
        </w:rPr>
      </w:pPr>
      <w:r w:rsidRPr="00AE5B4C">
        <w:t>(10)</w:t>
      </w:r>
      <w:r w:rsidRPr="00AE5B4C">
        <w:tab/>
        <w:t>Liidu rahva ja eluruumide loenduste statistika, rahvusvahelisi rändevooge käsitleva statistika, rändajate koosseisu ja kodakondsuse saamise statistika ning rahvastikustatistika hindamine</w:t>
      </w:r>
      <w:r w:rsidRPr="00AE5B4C">
        <w:rPr>
          <w:szCs w:val="24"/>
          <w:vertAlign w:val="superscript"/>
          <w:lang w:eastAsia="en-US"/>
        </w:rPr>
        <w:footnoteReference w:id="8"/>
      </w:r>
      <w:r w:rsidRPr="00AE5B4C">
        <w:t xml:space="preserve"> on näidanud, et praegune õigusraamistik, mis koosneb Euroopa Parlamendi ja nõukogu määrustest (EÜ) nr 862/2007</w:t>
      </w:r>
      <w:r w:rsidRPr="00AE5B4C">
        <w:rPr>
          <w:szCs w:val="24"/>
          <w:vertAlign w:val="superscript"/>
          <w:lang w:eastAsia="en-US"/>
        </w:rPr>
        <w:footnoteReference w:id="9"/>
      </w:r>
      <w:r w:rsidRPr="00AE5B4C">
        <w:t>, (EÜ) nr 763/2008</w:t>
      </w:r>
      <w:r w:rsidRPr="00AE5B4C">
        <w:rPr>
          <w:szCs w:val="24"/>
          <w:vertAlign w:val="superscript"/>
          <w:lang w:eastAsia="en-US"/>
        </w:rPr>
        <w:footnoteReference w:id="10"/>
      </w:r>
      <w:r w:rsidRPr="00AE5B4C">
        <w:t xml:space="preserve"> ja (EL) nr 1260/2013, on statistikat üldiselt märkimisväärselt parandanud võrreldes olukorraga 2005. aastal, kui praegune õigusraamistik ei olnud veel jõustunud. Kehtivas raamistikus võib siiski esineda ühtsuse ja võrreldavusega seotud probleeme, mis tuleks lahendada.</w:t>
      </w:r>
    </w:p>
    <w:p w:rsidR="00DD3B18" w:rsidRPr="00AE5B4C" w:rsidRDefault="00DD3B18" w:rsidP="00DD3B18">
      <w:pPr>
        <w:spacing w:before="120" w:after="120" w:line="360" w:lineRule="auto"/>
        <w:ind w:left="850" w:hanging="850"/>
        <w:rPr>
          <w:szCs w:val="24"/>
        </w:rPr>
      </w:pPr>
      <w:r w:rsidRPr="00AE5B4C">
        <w:t>(11)</w:t>
      </w:r>
      <w:r w:rsidRPr="00AE5B4C">
        <w:tab/>
      </w:r>
      <w:r w:rsidRPr="00AE5B4C">
        <w:rPr>
          <w:b/>
          <w:bCs/>
          <w:i/>
          <w:iCs/>
        </w:rPr>
        <w:t>Kliimamuutused, digiüleminek,</w:t>
      </w:r>
      <w:r w:rsidRPr="00AE5B4C">
        <w:t xml:space="preserve"> muutuv demograafiline olukord ja hiljutised rändesuundumused on tekitanud vajaduse ajakohasema, sagedamini avaldatava ja detailsema rahvastikku, </w:t>
      </w:r>
      <w:r w:rsidRPr="00AE5B4C">
        <w:rPr>
          <w:b/>
          <w:bCs/>
          <w:i/>
          <w:iCs/>
        </w:rPr>
        <w:t>sotsiaal-majanduslikke arenguid,</w:t>
      </w:r>
      <w:r w:rsidRPr="00AE5B4C">
        <w:t xml:space="preserve"> rahvastikusündmusi ja eluruume käsitleva Euroopa statistika järele, mis sisaldab üksikasju teemade või rühmade kohta, mis on viimase kümne aasta jooksul muutunud poliitiliselt ja ühiskondlikult oluliseks. Kehtiv õigusraamistik ei ole ka piisavalt paindlik, et kohaneda muutuvate poliitiliste vajadustega ning võimaldada uute allikate kasutamist riiklikul ja liidu tasandil. Lisaks on kehtiva õigusraamistiku struktuur, mille aluseks on kolm eri ajal vastu võetud määrust, põhjustanud statistikas olemuslikke vastuolusid. Määruse (EL) nr 1260/2013 kohaldamine lõpeb 31. augustil 2028 ja seetõttu on selle määruse alusel kogutava rahvastikustatistika jaoks vaja uut õiguslikku alust. Seepärast on vaja kehtiv õigusraamistik asendada uue, </w:t>
      </w:r>
      <w:r w:rsidRPr="00AE5B4C">
        <w:rPr>
          <w:b/>
          <w:bCs/>
          <w:i/>
          <w:iCs/>
        </w:rPr>
        <w:t>järjepidevama</w:t>
      </w:r>
      <w:r w:rsidRPr="00AE5B4C">
        <w:t xml:space="preserve"> ja paindlikuma raamistikuga, millega tuleks muuta määruse (EÜ) nr 862/2007 asjakohaseid osi ning tunnistada kehtetuks määrused (EÜ) nr 763/2008 ja (EL) nr 1260/2013.</w:t>
      </w:r>
    </w:p>
    <w:p w:rsidR="00DD3B18" w:rsidRPr="00AE5B4C" w:rsidRDefault="00DD3B18" w:rsidP="00DD3B18">
      <w:pPr>
        <w:spacing w:before="120" w:after="120" w:line="360" w:lineRule="auto"/>
        <w:ind w:left="850" w:hanging="850"/>
        <w:rPr>
          <w:szCs w:val="24"/>
        </w:rPr>
      </w:pPr>
      <w:r w:rsidRPr="00AE5B4C">
        <w:t>(12)</w:t>
      </w:r>
      <w:r w:rsidRPr="00AE5B4C">
        <w:tab/>
        <w:t xml:space="preserve">Määruse (EÜ) nr 862/2007 artikkel 3 hõlmab statistikat elanike kodakondsuse ja </w:t>
      </w:r>
      <w:r w:rsidRPr="00AE5B4C">
        <w:lastRenderedPageBreak/>
        <w:t>sünniriigi kohta (rändajate koosseis), elukohariigi muutuse kohta (rahvusvahelised rändevood) ning elanike kodakondsuse omandamise kohta; muu selle määruse kohane statistika käsitleb sisserändealaste õigusaktide ja rahvusvahelise kaitsega seotud haldus- ja kohtumenetlusi. Artikli 3 kohane statistika on seega tihedalt seotud määruste (EÜ) nr 763/2008 ja (EL) nr 1260/2013 alusel koostatud statistikaga elanikkonna ja selle demograafilise muutuse kohta ning peaks olema sellega kooskõlas. Selleks, et tagada sisemise järjepidevus, peaks kõnealusel statistikal olema sama õiguslik alus ning määrusest (EÜ) nr 862/2007 tuleks artikkel 3 välja jätta.</w:t>
      </w:r>
    </w:p>
    <w:p w:rsidR="00DD3B18" w:rsidRPr="00AE5B4C" w:rsidRDefault="00DD3B18" w:rsidP="00DD3B18">
      <w:pPr>
        <w:spacing w:before="120" w:after="120" w:line="360" w:lineRule="auto"/>
        <w:ind w:left="850" w:hanging="850"/>
        <w:rPr>
          <w:szCs w:val="24"/>
        </w:rPr>
      </w:pPr>
      <w:r w:rsidRPr="00AE5B4C">
        <w:t>(13)</w:t>
      </w:r>
      <w:r w:rsidRPr="00AE5B4C">
        <w:tab/>
        <w:t>Mõnede eelkõige demograafilise</w:t>
      </w:r>
      <w:r w:rsidRPr="00AE5B4C">
        <w:rPr>
          <w:b/>
          <w:bCs/>
          <w:i/>
          <w:iCs/>
        </w:rPr>
        <w:t>, sotsiaal-majandusliku</w:t>
      </w:r>
      <w:r w:rsidRPr="00AE5B4C">
        <w:t xml:space="preserve"> ja rändeolukorraga seotud rahvastiku- ja eluasemetunnuste kiire muutumine ning sellest tulenev vajadus poliitikat kiiresti suunata ja kohandada tähendab, et statistika peaks olema ajakohasena kättesaadav peatselt pärast vaatlusperioodi lõppu. Statistika esitamise sagedust ja statistika ajakohasust tuleks seetõttu märgatavalt parandada</w:t>
      </w:r>
      <w:r w:rsidRPr="00AE5B4C">
        <w:rPr>
          <w:b/>
          <w:bCs/>
          <w:i/>
          <w:iCs/>
        </w:rPr>
        <w:t>, kasutades võimaluse korral haldusandmeid ja haldusregistreid.</w:t>
      </w:r>
      <w:r w:rsidRPr="00AE5B4C">
        <w:rPr>
          <w:b/>
          <w:i/>
        </w:rPr>
        <w:t xml:space="preserve"> </w:t>
      </w:r>
      <w:r w:rsidRPr="00AE5B4C">
        <w:rPr>
          <w:b/>
          <w:bCs/>
          <w:i/>
          <w:iCs/>
        </w:rPr>
        <w:t>Selleks peaksid liikmesriigid eraldama oma riiklikele statistikaametitele piisavad vahendid</w:t>
      </w:r>
      <w:r w:rsidRPr="00AE5B4C">
        <w:t>.</w:t>
      </w:r>
    </w:p>
    <w:p w:rsidR="00DD3B18" w:rsidRPr="00AE5B4C" w:rsidRDefault="00DD3B18" w:rsidP="00DD3B18">
      <w:pPr>
        <w:spacing w:before="120" w:after="120" w:line="360" w:lineRule="auto"/>
        <w:ind w:left="850" w:hanging="850"/>
        <w:rPr>
          <w:szCs w:val="24"/>
        </w:rPr>
      </w:pPr>
      <w:r w:rsidRPr="00AE5B4C">
        <w:t>(14)</w:t>
      </w:r>
      <w:r w:rsidRPr="00AE5B4C">
        <w:tab/>
        <w:t>Euroopa Parlamendi ja nõukogu määrusega (EÜ) nr 1059/2003</w:t>
      </w:r>
      <w:r w:rsidRPr="00AE5B4C">
        <w:rPr>
          <w:szCs w:val="24"/>
          <w:vertAlign w:val="superscript"/>
          <w:lang w:eastAsia="en-US"/>
        </w:rPr>
        <w:footnoteReference w:id="11"/>
      </w:r>
      <w:r w:rsidRPr="00AE5B4C">
        <w:t xml:space="preserve"> kehtestati ruutvõrkudel põhinev metoodika territooriumide tüpoloogia määratlemiseks, mille aluseks on rahvastiku jaotus ühe ruutkilomeetri suurusel võrguruudul. Komisjoni rakendusmääruses (EL) 2018/1799</w:t>
      </w:r>
      <w:r w:rsidRPr="00AE5B4C">
        <w:rPr>
          <w:szCs w:val="24"/>
          <w:vertAlign w:val="superscript"/>
          <w:lang w:eastAsia="en-US"/>
        </w:rPr>
        <w:footnoteReference w:id="12"/>
      </w:r>
      <w:r w:rsidRPr="00AE5B4C">
        <w:t>, mis oli 2021. aasta rahva ja eluruumide loendustega kaasnev ajutine otsene statistikaalane meede, sätestati loenduse peamised väljundid 1 km</w:t>
      </w:r>
      <w:r w:rsidRPr="00AE5B4C">
        <w:rPr>
          <w:vertAlign w:val="superscript"/>
        </w:rPr>
        <w:t>2</w:t>
      </w:r>
      <w:r w:rsidRPr="00AE5B4C">
        <w:t xml:space="preserve"> ruutvõrgu kohta üleeuroopalisel tasandil. Õigusraamistik peaks tagama ruutvõrkudel põhineva geoviidetega rahvastikustatistika jätkuva levitamise ja sama põhimõte peaks laienema ka eluasemestatistikale.</w:t>
      </w:r>
    </w:p>
    <w:p w:rsidR="00DD3B18" w:rsidRPr="00AE5B4C" w:rsidRDefault="00DD3B18" w:rsidP="00DD3B18">
      <w:pPr>
        <w:spacing w:before="120" w:after="120" w:line="360" w:lineRule="auto"/>
        <w:ind w:left="850" w:hanging="850"/>
        <w:rPr>
          <w:szCs w:val="24"/>
        </w:rPr>
      </w:pPr>
      <w:r w:rsidRPr="00AE5B4C">
        <w:t>(15)</w:t>
      </w:r>
      <w:r w:rsidRPr="00AE5B4C">
        <w:tab/>
        <w:t>Territoriaalüksused ja statistilised ruutvõrgud tuleks määrata kindlaks vastavalt määrusele (EÜ) nr 1059/2003.</w:t>
      </w:r>
    </w:p>
    <w:p w:rsidR="00DD3B18" w:rsidRPr="00AE5B4C" w:rsidRDefault="00DD3B18" w:rsidP="00DD3B18">
      <w:pPr>
        <w:spacing w:before="120" w:after="120" w:line="360" w:lineRule="auto"/>
        <w:ind w:left="850" w:hanging="850"/>
        <w:rPr>
          <w:szCs w:val="24"/>
        </w:rPr>
      </w:pPr>
      <w:r w:rsidRPr="00AE5B4C">
        <w:t>(16)</w:t>
      </w:r>
      <w:r w:rsidRPr="00AE5B4C">
        <w:tab/>
        <w:t xml:space="preserve">Asukoha geokodeerimiseks tuleks kasutada Euroopa Parlamendi ja nõukogu </w:t>
      </w:r>
      <w:r w:rsidRPr="00AE5B4C">
        <w:lastRenderedPageBreak/>
        <w:t>direktiivi 2007/2/EÜ</w:t>
      </w:r>
      <w:r w:rsidRPr="00AE5B4C">
        <w:rPr>
          <w:szCs w:val="24"/>
          <w:vertAlign w:val="superscript"/>
          <w:lang w:eastAsia="en-US"/>
        </w:rPr>
        <w:footnoteReference w:id="13"/>
      </w:r>
      <w:r w:rsidRPr="00AE5B4C">
        <w:t xml:space="preserve"> III lisa kohast statistiliste üksuste valdkonna ruutvõrku.</w:t>
      </w:r>
    </w:p>
    <w:p w:rsidR="00DD3B18" w:rsidRPr="00AE5B4C" w:rsidRDefault="00DD3B18" w:rsidP="00DD3B18">
      <w:pPr>
        <w:spacing w:before="120" w:after="120" w:line="360" w:lineRule="auto"/>
        <w:ind w:left="850" w:hanging="850"/>
        <w:rPr>
          <w:szCs w:val="24"/>
        </w:rPr>
      </w:pPr>
      <w:r w:rsidRPr="00AE5B4C">
        <w:t>(17)</w:t>
      </w:r>
      <w:r w:rsidRPr="00AE5B4C">
        <w:tab/>
        <w:t xml:space="preserve">Euroopa rahvastiku- ja eluasemestatistika kehtivat õigusraamistikku on vaja ajakohastada, et tagada praegu eraldiseisvate statistiliste protsesside asjakohane lõimimine ühisesse raamistikku, mis võimaldab Euroopa statistikasüsteemil tõhusalt reageerida liidu uutele teabevajadustele ja edendada statistikaalast innovatsiooni. </w:t>
      </w:r>
      <w:r w:rsidRPr="00AE5B4C">
        <w:rPr>
          <w:b/>
          <w:bCs/>
          <w:i/>
          <w:iCs/>
        </w:rPr>
        <w:t>Statistilisi väljundeid tuleks täiustada</w:t>
      </w:r>
      <w:r w:rsidRPr="00AE5B4C">
        <w:t xml:space="preserve">, et need oleksid ühiskonna demograafiliste, rände-, sotsiaalsete ja majanduslike muutuste </w:t>
      </w:r>
      <w:r w:rsidRPr="00AE5B4C">
        <w:rPr>
          <w:b/>
          <w:bCs/>
          <w:i/>
          <w:iCs/>
        </w:rPr>
        <w:t>ja probleemide</w:t>
      </w:r>
      <w:r w:rsidRPr="00AE5B4C">
        <w:t xml:space="preserve"> kontekstis jätkuvalt asjakohased</w:t>
      </w:r>
      <w:r w:rsidRPr="00AE5B4C">
        <w:rPr>
          <w:b/>
          <w:bCs/>
          <w:i/>
          <w:iCs/>
        </w:rPr>
        <w:t>, toetades poliitika- ja otsustusprotsessi</w:t>
      </w:r>
      <w:r w:rsidRPr="00AE5B4C">
        <w:t>.</w:t>
      </w:r>
    </w:p>
    <w:p w:rsidR="00DD3B18" w:rsidRPr="00AE5B4C" w:rsidRDefault="00DD3B18" w:rsidP="00DD3B18">
      <w:pPr>
        <w:spacing w:before="120" w:after="120" w:line="360" w:lineRule="auto"/>
        <w:ind w:left="850" w:hanging="850"/>
        <w:rPr>
          <w:szCs w:val="24"/>
        </w:rPr>
      </w:pPr>
      <w:r w:rsidRPr="00AE5B4C">
        <w:t>(18)</w:t>
      </w:r>
      <w:r w:rsidRPr="00AE5B4C">
        <w:tab/>
        <w:t>Haldusallikatel põhinevat korrapärast (iga-aastast ja aastast lühema perioodi) rahvastiku- ja eluasemestatistikat tuleks täiendada teabega, mis kogutakse liidus iga kümne aasta tagant ÜRO põhimõtete ja soovituste kohaselt korraldatavate koordineeritud rahva ja eluruumide loenduste abil. Väga oluline on ka see, et rahva ja eluruumide loendused pakuvad ainulaadset võimalust suurendada ametliku statistika nähtavust nii meetmete kui ka tulemuste osas.</w:t>
      </w:r>
    </w:p>
    <w:p w:rsidR="00DD3B18" w:rsidRPr="00AE5B4C" w:rsidRDefault="00DD3B18" w:rsidP="00DD3B18">
      <w:pPr>
        <w:spacing w:before="120" w:after="120" w:line="360" w:lineRule="auto"/>
        <w:ind w:left="850" w:hanging="850"/>
        <w:rPr>
          <w:szCs w:val="24"/>
        </w:rPr>
      </w:pPr>
      <w:r w:rsidRPr="00AE5B4C">
        <w:t>(19)</w:t>
      </w:r>
      <w:r w:rsidRPr="00AE5B4C">
        <w:tab/>
        <w:t>Liidu loenduste kulutõhusamaks muutmiseks tuleks täielikult ära kasutada liikmesriikides kättesaadavaid rikkalikke haldusandmeid või kombineerida erinevaid allikaid, sealhulgas asjade interneti ja digiteenuste osutamisega seotud allikaid</w:t>
      </w:r>
      <w:r w:rsidRPr="00AE5B4C">
        <w:rPr>
          <w:b/>
          <w:bCs/>
          <w:i/>
          <w:iCs/>
        </w:rPr>
        <w:t>, tuginedes protokollide sõlmimisele liikmesriikide riiklike statistikaametite ja erasektori andmebaasidest pärit andmete esitajate vahel</w:t>
      </w:r>
      <w:r w:rsidRPr="00AE5B4C">
        <w:t xml:space="preserve">. </w:t>
      </w:r>
      <w:r w:rsidRPr="00AE5B4C">
        <w:rPr>
          <w:b/>
          <w:bCs/>
          <w:i/>
          <w:iCs/>
        </w:rPr>
        <w:t>Nad peaksid austama isikuandmete privaatsust, kehtestades isikuandmete kogumiseks vajalikud kaitsemeetmed, et vältida võimalikku väärkasutamist ja tagada põhiõigused.</w:t>
      </w:r>
      <w:r w:rsidRPr="00AE5B4C">
        <w:rPr>
          <w:b/>
          <w:i/>
        </w:rPr>
        <w:t xml:space="preserve"> </w:t>
      </w:r>
      <w:r w:rsidRPr="00AE5B4C">
        <w:t>Neid tuleks kasutada ka selleks, et uuesti kindlaks määrata demograafiline lähtetase, ja need peaksid hõlmama uuringuid halduslike andmeallikate katvuse kohta.</w:t>
      </w:r>
    </w:p>
    <w:p w:rsidR="00DD3B18" w:rsidRPr="00AE5B4C" w:rsidRDefault="00DD3B18" w:rsidP="00DD3B18">
      <w:pPr>
        <w:spacing w:before="120" w:after="120" w:line="360" w:lineRule="auto"/>
        <w:ind w:left="850" w:hanging="850"/>
        <w:rPr>
          <w:szCs w:val="24"/>
        </w:rPr>
      </w:pPr>
      <w:r w:rsidRPr="00AE5B4C">
        <w:t>(20)</w:t>
      </w:r>
      <w:r w:rsidRPr="00AE5B4C">
        <w:tab/>
        <w:t xml:space="preserve">Et liikmesriigid ja komisjon (Eurostat) saaksid teha kvaliteetset Euroopa rahvastiku- ja eluasemestatistikat kulutõhusal viisil, peaks neil olema pidev juurdepääs võimalikult paljudele andmeallikatele. Seepärast on äärmiselt oluline, et riiklikel statistikaasutustel oleks vastavalt määruse (EÜ) nr 223/2009 artiklile 17a õigeaegne juurdepääs riikliku, piirkondliku ja kohaliku tasandi haldusasutuste valduses olevatele haldusandmetele ja </w:t>
      </w:r>
      <w:r w:rsidRPr="00AE5B4C">
        <w:rPr>
          <w:b/>
          <w:bCs/>
          <w:i/>
          <w:iCs/>
        </w:rPr>
        <w:t>neil oleks lubatud</w:t>
      </w:r>
      <w:r w:rsidRPr="00AE5B4C">
        <w:t xml:space="preserve"> neid andmeid kiiresti kasutada. Näiteks võib hoonete energiatõhusust käsitlev statistika tugineda haldusandmetele, </w:t>
      </w:r>
      <w:r w:rsidRPr="00AE5B4C">
        <w:lastRenderedPageBreak/>
        <w:t>mis on seotud energiamärgiste väljastamisega hoonetele Euroopa Parlamendi ja nõukogu direktiivi 2010/31/EL</w:t>
      </w:r>
      <w:r w:rsidRPr="00AE5B4C">
        <w:rPr>
          <w:szCs w:val="24"/>
          <w:vertAlign w:val="superscript"/>
          <w:lang w:eastAsia="en-US"/>
        </w:rPr>
        <w:footnoteReference w:id="14"/>
      </w:r>
      <w:r w:rsidRPr="00AE5B4C">
        <w:t xml:space="preserve"> alusel. </w:t>
      </w:r>
      <w:r w:rsidRPr="00AE5B4C">
        <w:rPr>
          <w:b/>
          <w:i/>
        </w:rPr>
        <w:t xml:space="preserve">Riiklikud statistikaasutused peaksid saama korrapäraselt ja õigeaegselt täielikult taaskasutada haldusandmeid, mis pärinevad koostalitlusvõimelistest andmebaasidest hoonete energiatõhususe kohta, mis on siseriiklikult kättesaadavad vastavalt Euroopa Parlamendi ja nõukogu direktiivile </w:t>
      </w:r>
      <w:r w:rsidR="001F79C9">
        <w:rPr>
          <w:b/>
          <w:i/>
        </w:rPr>
        <w:t>(EL) 2024/1275</w:t>
      </w:r>
      <w:r w:rsidRPr="00AE5B4C">
        <w:rPr>
          <w:b/>
          <w:i/>
          <w:szCs w:val="24"/>
          <w:vertAlign w:val="superscript"/>
          <w:lang w:eastAsia="en-US"/>
        </w:rPr>
        <w:footnoteReference w:id="15"/>
      </w:r>
      <w:r w:rsidRPr="00AE5B4C">
        <w:rPr>
          <w:b/>
          <w:i/>
        </w:rPr>
        <w:t xml:space="preserve">. </w:t>
      </w:r>
      <w:r w:rsidRPr="00AE5B4C">
        <w:t xml:space="preserve">Riiklikud </w:t>
      </w:r>
      <w:r w:rsidRPr="00AE5B4C">
        <w:rPr>
          <w:b/>
          <w:bCs/>
          <w:i/>
          <w:iCs/>
        </w:rPr>
        <w:t>statistikaasutused</w:t>
      </w:r>
      <w:r w:rsidRPr="00AE5B4C">
        <w:t xml:space="preserve"> tuleks kaasata ka otsuste tegemiss</w:t>
      </w:r>
      <w:r w:rsidR="001F79C9">
        <w:t>e asjakohaste halduslike andme</w:t>
      </w:r>
      <w:r w:rsidRPr="00AE5B4C">
        <w:t>allikate kavandamise ja ümberkujundamise kohta, et neid allikaid saaks edaspidi taaskasutada ametliku statistika koostamiseks.</w:t>
      </w:r>
    </w:p>
    <w:p w:rsidR="00DD3B18" w:rsidRPr="00AE5B4C" w:rsidRDefault="00DD3B18" w:rsidP="00DD3B18">
      <w:pPr>
        <w:spacing w:before="120" w:after="120" w:line="360" w:lineRule="auto"/>
        <w:ind w:left="850" w:hanging="850"/>
        <w:rPr>
          <w:szCs w:val="24"/>
        </w:rPr>
      </w:pPr>
      <w:r w:rsidRPr="00AE5B4C">
        <w:t>(21)</w:t>
      </w:r>
      <w:r w:rsidRPr="00AE5B4C">
        <w:tab/>
        <w:t>Viimastel aastatel on välja töötatud põhjalikud liidu tasandi andmebaasid ja koostalitlevad süsteemid, mis on seotud elukoha, rahvastikusündmuste, kodakondsuse ning rände ja piiriülese liikumisega – näiteks on need sätestatud Euroopa Parlamendi ja nõukogu määrustes (EL) nr 910/2014</w:t>
      </w:r>
      <w:r w:rsidRPr="00AE5B4C">
        <w:rPr>
          <w:szCs w:val="24"/>
          <w:vertAlign w:val="superscript"/>
          <w:lang w:eastAsia="en-US"/>
        </w:rPr>
        <w:footnoteReference w:id="16"/>
      </w:r>
      <w:r w:rsidRPr="00AE5B4C">
        <w:t>, (EL) 2018/1724</w:t>
      </w:r>
      <w:r w:rsidRPr="00AE5B4C">
        <w:rPr>
          <w:szCs w:val="24"/>
          <w:vertAlign w:val="superscript"/>
          <w:lang w:eastAsia="en-US"/>
        </w:rPr>
        <w:footnoteReference w:id="17"/>
      </w:r>
      <w:r w:rsidRPr="00AE5B4C">
        <w:t>, (EL) 2019/817</w:t>
      </w:r>
      <w:r w:rsidRPr="00AE5B4C">
        <w:rPr>
          <w:szCs w:val="24"/>
          <w:vertAlign w:val="superscript"/>
          <w:lang w:eastAsia="en-US"/>
        </w:rPr>
        <w:footnoteReference w:id="18"/>
      </w:r>
      <w:r w:rsidRPr="00AE5B4C">
        <w:t xml:space="preserve"> ja (EL) 2019/818</w:t>
      </w:r>
      <w:r w:rsidRPr="00AE5B4C">
        <w:rPr>
          <w:szCs w:val="24"/>
          <w:vertAlign w:val="superscript"/>
          <w:lang w:eastAsia="en-US"/>
        </w:rPr>
        <w:footnoteReference w:id="19"/>
      </w:r>
      <w:r w:rsidRPr="00AE5B4C">
        <w:t>. Need annavad väärtuslikku teavet, mida saab kasutada ka Euroopa rahvastiku- ja eluasemestatistika koostamiseks ja selle kvaliteedi tagamiseks.</w:t>
      </w:r>
    </w:p>
    <w:p w:rsidR="00DD3B18" w:rsidRPr="00AE5B4C" w:rsidRDefault="00DD3B18" w:rsidP="00DD3B18">
      <w:pPr>
        <w:spacing w:before="120" w:after="120" w:line="360" w:lineRule="auto"/>
        <w:ind w:left="850" w:hanging="850"/>
        <w:rPr>
          <w:szCs w:val="24"/>
        </w:rPr>
      </w:pPr>
      <w:r w:rsidRPr="00AE5B4C">
        <w:t>(22)</w:t>
      </w:r>
      <w:r w:rsidRPr="00AE5B4C">
        <w:tab/>
        <w:t xml:space="preserve">Seepärast on oluline, et komisjon (Eurostat) saaks neid andmeid uuesti kasutada üksnes statistika tarbeks, järgides rangelt isikuandmete kaitse ja puutumatuse eeskirju, mis on sätestatud Euroopa Parlamendi ja nõukogu määruses </w:t>
      </w:r>
      <w:r w:rsidRPr="00AE5B4C">
        <w:lastRenderedPageBreak/>
        <w:t>(EL) 2018/1725</w:t>
      </w:r>
      <w:r w:rsidRPr="00AE5B4C">
        <w:rPr>
          <w:szCs w:val="24"/>
          <w:vertAlign w:val="superscript"/>
          <w:lang w:eastAsia="en-US"/>
        </w:rPr>
        <w:footnoteReference w:id="20"/>
      </w:r>
      <w:r w:rsidRPr="00AE5B4C">
        <w:t>. Eelkõige tuleks seda kohaldada statistiliste andmete suhtes, mida säilitatakse aruandluse ja statistika keskhoidlas kooskõlas määruse (EL) 2019/817 artikli 39 lõikes 1 ja määruse (EL) 2019/818 artikli 39 lõikes 1 sätestatud aruandluse ja statistika keskhoidla eesmärgiga ning vastavalt määrustele, millega luuakse süsteemid, mille statistilisi andmeid säilitatakse aruandluse ja statistika keskhoidlas. Võttes eelkõige arvesse, et aruandluse ja statistika keskhoidla ülesanne on esitada poliitika, tegevuse ja andmekvaliteedi tarbeks süsteemiüleseid statistilisi andmeid ja analüütilisi aruandeid, peaks komisjon (Eurostat) tegema võimalikult suures ulatuses koostööd Vabadusel, Turvalisusel ja Õigusel Rajaneva Ala Suuremahuliste IT-süsteemide Operatiivjuhtimise Euroopa Liidu Ametiga (eu-LISAga), et esitada nõutav Euroopa statistika.</w:t>
      </w:r>
    </w:p>
    <w:p w:rsidR="00DD3B18" w:rsidRPr="00AE5B4C" w:rsidRDefault="00DD3B18" w:rsidP="00DD3B18">
      <w:pPr>
        <w:spacing w:before="120" w:after="120" w:line="360" w:lineRule="auto"/>
        <w:ind w:left="850" w:hanging="850"/>
        <w:rPr>
          <w:szCs w:val="24"/>
        </w:rPr>
      </w:pPr>
      <w:r w:rsidRPr="00AE5B4C">
        <w:t>(23)</w:t>
      </w:r>
      <w:r w:rsidRPr="00AE5B4C">
        <w:tab/>
        <w:t xml:space="preserve">Erasektori valduses olevad andmed </w:t>
      </w:r>
      <w:r w:rsidRPr="00AE5B4C">
        <w:rPr>
          <w:b/>
          <w:bCs/>
          <w:i/>
          <w:iCs/>
        </w:rPr>
        <w:t>on suur hulk eraõiguslike üksuste valduses olevaid andmeid, mis on saadud nende tegevuse tulemusena ja mida statistikaasutused ja komisjon (Eurostat) saaksid kasutada ametliku statistika tegemiseks.</w:t>
      </w:r>
      <w:r w:rsidRPr="00AE5B4C">
        <w:rPr>
          <w:b/>
          <w:i/>
        </w:rPr>
        <w:t xml:space="preserve"> </w:t>
      </w:r>
      <w:r w:rsidRPr="00AE5B4C">
        <w:rPr>
          <w:b/>
          <w:bCs/>
          <w:i/>
          <w:iCs/>
        </w:rPr>
        <w:t>Sellised andmed</w:t>
      </w:r>
      <w:r w:rsidRPr="00AE5B4C">
        <w:t xml:space="preserve"> võivad parandada Euroopa rahvastiku- ja eluasemestatistika katvust, ajakohasust ja kriisidele reageerimise suutlikkust ning edendada statistilist innovatsiooni. Sellised andmed võivad täiendada olemasolevat rahvastiku- ja rändestatistikat ning soodustada statistikaalaseid uuendusi ja neid saab kasutada isegi esialgsete hinnangute koostamiseks</w:t>
      </w:r>
      <w:r w:rsidRPr="00AE5B4C">
        <w:rPr>
          <w:b/>
          <w:bCs/>
          <w:i/>
          <w:iCs/>
        </w:rPr>
        <w:t>, tagades samal ajal andmevaldajate õiguste ja vabaduste kaitse</w:t>
      </w:r>
      <w:r w:rsidRPr="00AE5B4C">
        <w:t xml:space="preserve">. Riiklikel statistikaametitel ja muudel pädevatel riiklikel asutustel ning komisjonil (Eurostatil) peaks olema juurdepääs sellistele andmetele ja võimalus neid kasutada </w:t>
      </w:r>
      <w:r w:rsidRPr="00AE5B4C">
        <w:rPr>
          <w:b/>
          <w:bCs/>
          <w:i/>
          <w:iCs/>
        </w:rPr>
        <w:t>ning teha koostööd eraõiguslike andmevaldajatega kooskõlas määrusega (EÜ) nr 223/2009</w:t>
      </w:r>
      <w:r w:rsidRPr="00AE5B4C">
        <w:t>.</w:t>
      </w:r>
    </w:p>
    <w:p w:rsidR="00DD3B18" w:rsidRPr="00AE5B4C" w:rsidRDefault="00DD3B18" w:rsidP="00DD3B18">
      <w:pPr>
        <w:spacing w:before="120" w:after="120" w:line="360" w:lineRule="auto"/>
        <w:ind w:left="850" w:hanging="850"/>
        <w:rPr>
          <w:szCs w:val="24"/>
        </w:rPr>
      </w:pPr>
      <w:r w:rsidRPr="00AE5B4C">
        <w:t>(24)</w:t>
      </w:r>
      <w:r w:rsidRPr="00AE5B4C">
        <w:tab/>
        <w:t xml:space="preserve">Selleks et tagada Euroopa rahvastiku- ja eluasemestatistika võrreldavus liidu tasandil, on oluline kasutada ühiseid rahvastikumääratlusi ja rakendada neid ühtlustatult. Et kasutada järjepidevalt, kindlalt ja kulutõhusalt ühte ühtlustatud rahvastikubaasi ja tagada seejuures ajakohased tulemused, </w:t>
      </w:r>
      <w:r w:rsidRPr="00AE5B4C">
        <w:rPr>
          <w:b/>
          <w:bCs/>
          <w:i/>
          <w:iCs/>
        </w:rPr>
        <w:t>peaks olema võimalik asjakohasel juhul</w:t>
      </w:r>
      <w:r w:rsidRPr="00AE5B4C">
        <w:t xml:space="preserve"> kohaldada </w:t>
      </w:r>
      <w:r w:rsidRPr="00AE5B4C">
        <w:rPr>
          <w:b/>
          <w:bCs/>
          <w:i/>
          <w:iCs/>
        </w:rPr>
        <w:t>teaduslikult põhjendatud</w:t>
      </w:r>
      <w:r w:rsidRPr="00AE5B4C">
        <w:t xml:space="preserve"> modelleerimismeetodeid </w:t>
      </w:r>
      <w:r w:rsidRPr="00AE5B4C">
        <w:rPr>
          <w:b/>
          <w:bCs/>
          <w:i/>
          <w:iCs/>
        </w:rPr>
        <w:t xml:space="preserve">ja </w:t>
      </w:r>
      <w:r w:rsidRPr="00AE5B4C">
        <w:rPr>
          <w:b/>
          <w:bCs/>
          <w:i/>
          <w:iCs/>
        </w:rPr>
        <w:lastRenderedPageBreak/>
        <w:t>statistilisi meetodeid</w:t>
      </w:r>
      <w:r w:rsidRPr="00AE5B4C">
        <w:t>, nagu „elumärgid“▌.</w:t>
      </w:r>
    </w:p>
    <w:p w:rsidR="00DD3B18" w:rsidRPr="00AE5B4C" w:rsidRDefault="00DD3B18" w:rsidP="00DD3B18">
      <w:pPr>
        <w:spacing w:before="120" w:after="120" w:line="360" w:lineRule="auto"/>
        <w:ind w:left="850" w:hanging="850"/>
        <w:rPr>
          <w:szCs w:val="24"/>
        </w:rPr>
      </w:pPr>
      <w:r w:rsidRPr="00AE5B4C">
        <w:t>(25)</w:t>
      </w:r>
      <w:r w:rsidRPr="00AE5B4C">
        <w:tab/>
        <w:t>Liikmesriigid peaksid andmed ja metaandmed edastama elektrooniliselt, asjakohases tehnilises vormingus, mille määrab kindlaks komisjon (Eurostat). Rahvusvahelisi standardeid, nagu statistiliste andmete ja metaandmete vahetuse algatus, ja liidus välja töötatud statistilisi või tehnilisi standardeid, nagu metaandmete ja valideerimisstandardid või Euroopa koostalitusvõime raamistiku põhimõtted, tuleks kasutada määral, mis on Euroopa rahvastiku- ja eluasemestatistika puhul asjakohane. Euroopa statistikasüsteemi komitee on toetanud Euroopa statistikasüsteemi metaandmete ja kvaliteediaruannete standardeid kooskõlas määruse (EÜ) nr 223/2009 artikliga 12. Nende standardite eesmärk on aidata kaasa kvaliteedi tagamise ja aruandluse ühtlustamisele kõnealuse määruse alusel ning seetõttu tuleks need kasutusele võtta.</w:t>
      </w:r>
    </w:p>
    <w:p w:rsidR="00DD3B18" w:rsidRPr="00AE5B4C" w:rsidRDefault="00DD3B18" w:rsidP="00DD3B18">
      <w:pPr>
        <w:spacing w:before="120" w:after="120" w:line="360" w:lineRule="auto"/>
        <w:ind w:left="850" w:hanging="850"/>
        <w:rPr>
          <w:szCs w:val="24"/>
        </w:rPr>
      </w:pPr>
      <w:r w:rsidRPr="00AE5B4C">
        <w:t>(26)</w:t>
      </w:r>
      <w:r w:rsidRPr="00AE5B4C">
        <w:tab/>
        <w:t xml:space="preserve">Euroopa rahvastiku- ja eluasemestatistika peaks vastama määruses (EÜ) nr 223/2009 sätestatud asjakohasuse, täpsuse, ajakohasuse ja õigeaegsuse, kättesaadavuse ja selguse ning võrreldavuse ja sidususe kvaliteedikriteeriumidele. Kõnealuse statistika kvaliteeti tuleks täiustada vastavalt liidu vajaduste muutumisele </w:t>
      </w:r>
      <w:r w:rsidRPr="00AE5B4C">
        <w:rPr>
          <w:b/>
          <w:bCs/>
          <w:i/>
          <w:iCs/>
        </w:rPr>
        <w:t>ning tuleks luua mehhanismid niisuguste võimalike olukordade lahendamiseks, kus andmete kvaliteet ei ole tagatud</w:t>
      </w:r>
      <w:r w:rsidRPr="00AE5B4C">
        <w:t>. Komisjoni (Eurostati) tehtud kvaliteedihindamise tulemused peaksid olema statistika kasutajate jaoks avalikult kättesaadavad</w:t>
      </w:r>
      <w:r w:rsidRPr="00AE5B4C">
        <w:rPr>
          <w:b/>
          <w:bCs/>
          <w:i/>
          <w:iCs/>
        </w:rPr>
        <w:t>, milleks tagatakse</w:t>
      </w:r>
      <w:r w:rsidRPr="00AE5B4C">
        <w:t xml:space="preserve"> komisjoni (Eurostati) veebisaidil olevate andmebaaside ja komisjoni (Eurostati) väljaannete kaudu </w:t>
      </w:r>
      <w:r w:rsidRPr="00AE5B4C">
        <w:rPr>
          <w:b/>
          <w:bCs/>
          <w:i/>
          <w:iCs/>
        </w:rPr>
        <w:t>sellele statistikale tasuta ja lihtne juurdepääs</w:t>
      </w:r>
      <w:r w:rsidRPr="00AE5B4C">
        <w:t>.</w:t>
      </w:r>
    </w:p>
    <w:p w:rsidR="00DD3B18" w:rsidRPr="00AE5B4C" w:rsidRDefault="00DD3B18" w:rsidP="00DD3B18">
      <w:pPr>
        <w:spacing w:before="120" w:after="120" w:line="360" w:lineRule="auto"/>
        <w:ind w:left="850" w:hanging="850"/>
        <w:rPr>
          <w:szCs w:val="24"/>
        </w:rPr>
      </w:pPr>
      <w:r w:rsidRPr="00AE5B4C">
        <w:rPr>
          <w:b/>
          <w:i/>
        </w:rPr>
        <w:t>(26a)</w:t>
      </w:r>
      <w:r w:rsidRPr="00AE5B4C">
        <w:tab/>
      </w:r>
      <w:r w:rsidRPr="00AE5B4C">
        <w:rPr>
          <w:b/>
          <w:i/>
        </w:rPr>
        <w:t xml:space="preserve">Euroopa rahvastiku- ja eluasemestatistikas tuleks käsitleda püsivat andmete puudumist haavatavate rühmade, nimelt raskesti ligipääsetavate elanikkonnarühmade, näiteks asutustes (näiteks sõjaväeasutused, parandus- ja karistusasutused, koolide ja ülikoolide ühiselamud, usuasutused, haiglad, hoolekandeasutused, puuetega inimeste ja orbude hoolekandeasutused) elavate isikute, üle 75-aastaste isikute, puuetega inimeste, kodutute, rändetaustaga isikute ja kodakondsuseta isikute kohta. Andmelõhe ületamiseks ning sellest tuleneva sotsiaalse ja majandusliku ebavõrdsuse vältimiseks peaksid liikmesriigid töötama välja strateegiad ja sihipärased lahendused andmete kogumiseks raskesti ligipääsetavate elanikkonnarühmade kohta, eelkõige seoses raskesti ligipääsetavate elanikkonnarühmade asukoha kindlakstegemise, nendega kontakteerumise, nende veenmise ja küsitlemisega. </w:t>
      </w:r>
    </w:p>
    <w:p w:rsidR="00DD3B18" w:rsidRPr="00AE5B4C" w:rsidRDefault="001F79C9" w:rsidP="00DD3B18">
      <w:pPr>
        <w:spacing w:before="120" w:after="120" w:line="360" w:lineRule="auto"/>
        <w:ind w:left="850" w:hanging="850"/>
        <w:rPr>
          <w:szCs w:val="24"/>
        </w:rPr>
      </w:pPr>
      <w:r>
        <w:rPr>
          <w:b/>
          <w:i/>
        </w:rPr>
        <w:lastRenderedPageBreak/>
        <w:t>(26b</w:t>
      </w:r>
      <w:r w:rsidR="00DD3B18" w:rsidRPr="00AE5B4C">
        <w:rPr>
          <w:b/>
          <w:i/>
        </w:rPr>
        <w:t>)</w:t>
      </w:r>
      <w:r w:rsidR="00DD3B18" w:rsidRPr="00AE5B4C">
        <w:tab/>
      </w:r>
      <w:r w:rsidR="00DD3B18" w:rsidRPr="00AE5B4C">
        <w:rPr>
          <w:b/>
          <w:i/>
        </w:rPr>
        <w:t>Piisav, õigeaegne ja tulemuslik poliitika eeldab usaldusväärseid ja võrreldavaid andmeid, mis on liigitatud soo, vanuse ja asjakohasel juhul kodakondsuse, sotsiaal-majandusliku seisundi, geograafilise piirkonna ja muude näitajate alusel kooskõlas ELi toimimise lepingu artikli 338 lõikes 1 ning Euroopa statistika tegevusjuhises ja Euroopa statistikasüsteemi kvaliteedi tagamise raamistikus sätestatud statistikaalaste põhimõtetega. Need andmed on olulised, et paremini mõista rahvastiku- ja eluasemesuundumusi, võidelda läbipõimunud diskrimineerimise vastu ning rakendada ja hinnata liidu poliitikat, poliitilisi eesmärke ja meetmeid, nagu Euroopa sotsiaalõiguste samba põhimõtted, Euroopa lastegarantii, Euroopa hooldusstrateegia, Euroopa puuetega inimeste õiguste strateegia ja kodutuse vastu võitlemise Euroopa platvorm, mis kõik tuginevad suurel määral leibkondade ja perede andmetele. Tuleks soodustada statistika liigitamist puude järgi, kasutades olemasolevaid ja uusi haldusandmete allikaid, mida tuleks kasutada puuete kohta kogutud andmete uurimiseks. Selliste andmete kogumisel ja kasutamisel tuleb täielikult järgida liidu ja riigisiseseid eraelu puutumatuse ja põhiõiguste standardeid, eelkõige alaealistega seotud andmete puhul. Sooline jaotus peaks kajastama liikmesriikides kättesaadavaid andmeid. Mõnes liikmesriigis on praegu isikutel võimalik endale ametlikult registreerida kolmas sugu, mis on sageli neutraalne. Käesolev määrus ei mõjuta asjaomaseid riigisiseseid õigusnorme, millega selline registreerimine jõustatakse.</w:t>
      </w:r>
    </w:p>
    <w:p w:rsidR="00DD3B18" w:rsidRPr="00AE5B4C" w:rsidRDefault="00DD3B18" w:rsidP="00DD3B18">
      <w:pPr>
        <w:spacing w:before="120" w:after="120" w:line="360" w:lineRule="auto"/>
        <w:ind w:left="850" w:hanging="850"/>
        <w:rPr>
          <w:szCs w:val="24"/>
        </w:rPr>
      </w:pPr>
      <w:r w:rsidRPr="00AE5B4C">
        <w:t>(27)</w:t>
      </w:r>
      <w:r w:rsidRPr="00AE5B4C">
        <w:tab/>
        <w:t>Määrus (EÜ) nr 223/2009 sisaldab norme andmete edastamise kohta liikmesriikidest komisjonile (Eurostatile) ja nende andmete kasutamise kohta, sealhulgas konfidentsiaalsete andmete edastamise ja kaitsmise kohta. Käesoleva määruse kohaselt võetud meetmed peaksid tagama konfidentsiaalsete andmete edastamise ja kasutamise üksnes statistika tarbeks kooskõlas nimetatud määruse artiklitega 21 ja 22.</w:t>
      </w:r>
    </w:p>
    <w:p w:rsidR="00DD3B18" w:rsidRPr="00AE5B4C" w:rsidRDefault="00DD3B18" w:rsidP="00DD3B18">
      <w:pPr>
        <w:spacing w:before="120" w:after="120" w:line="360" w:lineRule="auto"/>
        <w:ind w:left="850" w:hanging="850"/>
        <w:rPr>
          <w:szCs w:val="24"/>
        </w:rPr>
      </w:pPr>
      <w:r w:rsidRPr="00AE5B4C">
        <w:t>(28)</w:t>
      </w:r>
      <w:r w:rsidRPr="00AE5B4C">
        <w:tab/>
        <w:t>Komisjon (Eurostat) peab austama liikmesriikide poolt määruse (EÜ) nr 223/2009 kohaselt edastatud andmete statistilist konfidentsiaalsust. Käesoleva määruse alusel kogutava rahvastikustatistika jaoks tuleks välja töötada ühtlustatud lähenemisviis, et tagada Euroopa koondandmete kvaliteet ja hoida ära konfidentsiaalsete andmete avaldamine statistilistes väljundites, vältides samas nii palju kui võimalik andmete summutamist.</w:t>
      </w:r>
    </w:p>
    <w:p w:rsidR="00DD3B18" w:rsidRPr="00AE5B4C" w:rsidRDefault="00DD3B18" w:rsidP="00DD3B18">
      <w:pPr>
        <w:spacing w:before="120" w:after="120" w:line="360" w:lineRule="auto"/>
        <w:ind w:left="850" w:hanging="850"/>
        <w:rPr>
          <w:szCs w:val="24"/>
        </w:rPr>
      </w:pPr>
      <w:r w:rsidRPr="00AE5B4C">
        <w:t>(29)</w:t>
      </w:r>
      <w:r w:rsidRPr="00AE5B4C">
        <w:tab/>
        <w:t xml:space="preserve">Riiklikul tasandil kättesaadavate andmeallikate põhjal ei ole alati võimalik täpselt </w:t>
      </w:r>
      <w:r w:rsidRPr="00AE5B4C">
        <w:lastRenderedPageBreak/>
        <w:t xml:space="preserve">määrata nähtusi, mis on seotud isikute vaba liikumisega liidus, inimeste juurdepääsuga piiriülestele teenustele rahvastikusündmuste kontekstis ning inimeste õigusega osta ja omada liidu mis tahes piirkonnas eluaset, mida kasutatakse peamise, teisese või puhkuseelukohana. Lisaks esineb </w:t>
      </w:r>
      <w:r w:rsidRPr="00AE5B4C">
        <w:rPr>
          <w:b/>
          <w:bCs/>
          <w:i/>
          <w:iCs/>
        </w:rPr>
        <w:t>lahknevusi</w:t>
      </w:r>
      <w:r w:rsidRPr="00AE5B4C">
        <w:t xml:space="preserve"> kahepoolsetes rändevoogudes ja raskusi on ka rahvastikurühmade mõõtmisel näiteks rändajate, kodutute või kodakondsuseta isikute puhul. Seepärast tuleks tõhustada andmete jagamist rahvastiku- ja rändestatistika koostamiseks ja selle kvaliteedi tagamiseks ning seda statistikat tuleks käsitada täiendava andmeallikana. Selline tõhusam andmejagamine võib hõlmata paljusid asjakohaseid andmeid – nii selliseid, mis ilmselgelt ei võimalda statistilisi üksusi otseselt ega kaudselt kindlaks teha, kui ka andmeid, mille suhtes võidakse kohaldada statistilise konfidentsiaalsuse nõudeid. Liikmesriigid peaksid nii oma kui ka teiste liikmesriikide huvides osalema andmejagamises, sealhulgas katseprojektides, kus hinnatakse uuenduslikke turvalisi lahendusi. Komisjon (Eurostat) peaks välja arendama turvalise taristu, mis hõlbustab sellist andmete jagamist, ning tagama sealjuures </w:t>
      </w:r>
      <w:r w:rsidRPr="00AE5B4C">
        <w:rPr>
          <w:b/>
          <w:bCs/>
          <w:i/>
          <w:iCs/>
        </w:rPr>
        <w:t>andmekaitse jaoks</w:t>
      </w:r>
      <w:r w:rsidRPr="00AE5B4C">
        <w:t xml:space="preserve"> kõik vajalikud kaitsemeetmed.</w:t>
      </w:r>
    </w:p>
    <w:p w:rsidR="00DD3B18" w:rsidRPr="00AE5B4C" w:rsidRDefault="00DD3B18" w:rsidP="00DD3B18">
      <w:pPr>
        <w:spacing w:before="120" w:after="120" w:line="360" w:lineRule="auto"/>
        <w:ind w:left="850" w:hanging="850"/>
        <w:rPr>
          <w:szCs w:val="24"/>
        </w:rPr>
      </w:pPr>
      <w:r w:rsidRPr="00AE5B4C">
        <w:t>▌</w:t>
      </w:r>
    </w:p>
    <w:p w:rsidR="00DD3B18" w:rsidRPr="00AE5B4C" w:rsidRDefault="00DD3B18" w:rsidP="00DD3B18">
      <w:pPr>
        <w:spacing w:before="120" w:after="120" w:line="360" w:lineRule="auto"/>
        <w:ind w:left="850" w:hanging="850"/>
        <w:rPr>
          <w:szCs w:val="24"/>
        </w:rPr>
      </w:pPr>
      <w:r w:rsidRPr="00AE5B4C">
        <w:t>(31)</w:t>
      </w:r>
      <w:r w:rsidRPr="00AE5B4C">
        <w:tab/>
        <w:t>Konfidentsiaalsete andmete jagamine peaks toimuma üksnes taotluse alusel, milles põhjendatakse selliste andmete jagamise vajadust vastavalt määruse (EÜ) nr 223/2009 V peatükile.</w:t>
      </w:r>
    </w:p>
    <w:p w:rsidR="00DD3B18" w:rsidRPr="00AE5B4C" w:rsidRDefault="00DD3B18" w:rsidP="00DD3B18">
      <w:pPr>
        <w:spacing w:before="120" w:after="120" w:line="360" w:lineRule="auto"/>
        <w:ind w:left="850" w:hanging="850"/>
        <w:rPr>
          <w:szCs w:val="24"/>
        </w:rPr>
      </w:pPr>
      <w:r w:rsidRPr="00AE5B4C">
        <w:t>(32)</w:t>
      </w:r>
      <w:r w:rsidRPr="00AE5B4C">
        <w:tab/>
        <w:t xml:space="preserve">Pikemas perspektiivis peaks ühiste jõupingutuste puhul, mida Euroopa statistikasüsteemi raames tehakse selleks, et leevendada piiriülese statistika kvaliteediga seotud probleeme, nagu liikumisvabadust kasutavate liidu elanike topeltarvestus, </w:t>
      </w:r>
      <w:r w:rsidRPr="00AE5B4C">
        <w:rPr>
          <w:b/>
          <w:bCs/>
          <w:i/>
          <w:iCs/>
        </w:rPr>
        <w:t>saama kasu näiteks</w:t>
      </w:r>
      <w:r w:rsidRPr="00AE5B4C">
        <w:t xml:space="preserve"> määrusega (EL) nr 910/2014 liidu tasandil kehtestatud ühtsetest digitaalsetest identifikaatoritest.</w:t>
      </w:r>
    </w:p>
    <w:p w:rsidR="00DD3B18" w:rsidRPr="00AE5B4C" w:rsidRDefault="00DD3B18" w:rsidP="00DD3B18">
      <w:pPr>
        <w:spacing w:before="120" w:after="120" w:line="360" w:lineRule="auto"/>
        <w:ind w:left="850" w:hanging="850"/>
        <w:rPr>
          <w:szCs w:val="24"/>
        </w:rPr>
      </w:pPr>
      <w:r w:rsidRPr="00AE5B4C">
        <w:t>(33)</w:t>
      </w:r>
      <w:r w:rsidRPr="00AE5B4C">
        <w:tab/>
        <w:t>Käesolev määrus ei piira Euroopa Parlamendi ja nõukogu määruste (EL) 2016/679</w:t>
      </w:r>
      <w:r w:rsidRPr="00AE5B4C">
        <w:rPr>
          <w:szCs w:val="24"/>
          <w:vertAlign w:val="superscript"/>
          <w:lang w:eastAsia="en-US"/>
        </w:rPr>
        <w:footnoteReference w:id="21"/>
      </w:r>
      <w:r w:rsidRPr="00AE5B4C">
        <w:t xml:space="preserve"> </w:t>
      </w:r>
      <w:r w:rsidRPr="00AE5B4C">
        <w:lastRenderedPageBreak/>
        <w:t>ja (EL) 2018/1725 ega direktiivi 2002/58/EÜ</w:t>
      </w:r>
      <w:r w:rsidRPr="00AE5B4C">
        <w:rPr>
          <w:szCs w:val="24"/>
          <w:vertAlign w:val="superscript"/>
          <w:lang w:eastAsia="en-US"/>
        </w:rPr>
        <w:footnoteReference w:id="22"/>
      </w:r>
      <w:r w:rsidRPr="00AE5B4C">
        <w:t xml:space="preserve"> kohaldamist. Viimati nimetatud määrusi kohaldatakse nende vastavas kohaldamisalas käesoleva määruse kohase isikuandmete töötlemise suhtes</w:t>
      </w:r>
      <w:r w:rsidRPr="00AE5B4C">
        <w:rPr>
          <w:b/>
          <w:bCs/>
          <w:i/>
          <w:iCs/>
        </w:rPr>
        <w:t>, võttes arvesse ka seda, et avalikes huvides statistilistel eesmärkidel töödeldavad isikuandmed on statistilised konfidentsiaalsed andmed, mille suhtes kohaldatakse statistilise konfidentsiaalsuse põhimõtet.</w:t>
      </w:r>
      <w:r w:rsidRPr="00AE5B4C">
        <w:rPr>
          <w:b/>
          <w:i/>
        </w:rPr>
        <w:t xml:space="preserve"> Seetõttu tuleks selliseid andmeid kasutada ainult statistilistel eesmärkidel ning neid ei tohiks kunagi kasutada ühegi konkreetse füüsilise isikuga seotud meetmete või otsuste tegemiseks. Anonüümseks muudetud või pseudonüümitud andmeid tuleks eelistatavalt kasutada isikuandmete töötlemiseks, jagamiseks ja arhiveerimiseks statistilistel eesmärkidel käesoleva määruse alusel, et tagada määruse (EL) 2016/679 artikli 89 ja määruse (EL) 2018/1725 artikli 13 kohaselt vastu võetud kaitsemeetmed. Kui isikuandmeid töödeldakse vastavalt määrusele (EL) 2016/679 või määrusele (EL) 2018/1725, tuleks täielikult kohaldada õiguspärasuse, õigluse, läbipaistvuse ja täpsuse, eesmärgikohasuse, võimalikult väheste andmete kogumise, säilitusaja piiramise ning tervikluse ja konfidentsiaalsuse põhimõtteid. </w:t>
      </w:r>
      <w:r w:rsidRPr="00AE5B4C">
        <w:rPr>
          <w:b/>
          <w:bCs/>
          <w:i/>
          <w:iCs/>
        </w:rPr>
        <w:t>Samuti tuleks kohaldada määruse (EÜ) nr 223/2009 artiklis 2 sätestatud ja Euroopa statistika tegevusjuhises täpsustatud statistikapõhimõtteid</w:t>
      </w:r>
      <w:r w:rsidRPr="00AE5B4C">
        <w:t>.</w:t>
      </w:r>
    </w:p>
    <w:p w:rsidR="00DD3B18" w:rsidRPr="00AE5B4C" w:rsidRDefault="00DD3B18" w:rsidP="00DD3B18">
      <w:pPr>
        <w:spacing w:before="120" w:after="120" w:line="360" w:lineRule="auto"/>
        <w:ind w:left="850" w:hanging="850"/>
        <w:rPr>
          <w:szCs w:val="24"/>
        </w:rPr>
      </w:pPr>
      <w:r w:rsidRPr="00AE5B4C">
        <w:t>(34)</w:t>
      </w:r>
      <w:r w:rsidRPr="00AE5B4C">
        <w:tab/>
        <w:t xml:space="preserve">Euroopa rahvastiku- ja eluasemestatistikat tuleks arendada, et võtta arvesse muutuvatest poliitilistest prioriteetidest tulenevaid uusi andmevajadusi ning muutusi liidu demograafilises, rände-, sotsiaalses ja majanduslikus olukorras. Komisjon (Eurostat) peaks tegema </w:t>
      </w:r>
      <w:r w:rsidRPr="00AE5B4C">
        <w:rPr>
          <w:b/>
          <w:bCs/>
          <w:i/>
          <w:iCs/>
        </w:rPr>
        <w:t>piloot- ja teostatavusuuringuid</w:t>
      </w:r>
      <w:r w:rsidRPr="00AE5B4C">
        <w:t>, et hinnata vajalikuks peetavate kohanduste teostatavust, ning võtma arvesse selliseid aspekte nagu liikmesriikide kulud ja halduskoormus ning asjakohaste andmeallikate kättesaadavus.</w:t>
      </w:r>
      <w:r w:rsidRPr="00AE5B4C">
        <w:rPr>
          <w:b/>
          <w:i/>
        </w:rPr>
        <w:t xml:space="preserve"> Uuringute ettevalmistamisel peaks komisjon tagama uuringute representatiivsuse liidu tasandil, võttes arvesse riikide erinevusi. Komisjon peaks hindama uuringute tulemusi koostöös liikmesriikidega.</w:t>
      </w:r>
    </w:p>
    <w:p w:rsidR="00DD3B18" w:rsidRPr="00AE5B4C" w:rsidRDefault="00DD3B18" w:rsidP="00DD3B18">
      <w:pPr>
        <w:spacing w:before="120" w:after="120" w:line="360" w:lineRule="auto"/>
        <w:ind w:left="850" w:hanging="850"/>
        <w:rPr>
          <w:szCs w:val="24"/>
        </w:rPr>
      </w:pPr>
      <w:r w:rsidRPr="00AE5B4C">
        <w:t>(35)</w:t>
      </w:r>
      <w:r w:rsidRPr="00AE5B4C">
        <w:tab/>
        <w:t>Selleks et võtta arvesse demograafilisi, majanduslikke ja sotsiaalseid suundumusi</w:t>
      </w:r>
      <w:r w:rsidRPr="00AE5B4C">
        <w:rPr>
          <w:b/>
          <w:bCs/>
          <w:i/>
          <w:iCs/>
        </w:rPr>
        <w:t>,</w:t>
      </w:r>
      <w:r w:rsidRPr="00AE5B4C">
        <w:t xml:space="preserve"> tehnoloogia arengut </w:t>
      </w:r>
      <w:r w:rsidRPr="00AE5B4C">
        <w:rPr>
          <w:b/>
          <w:bCs/>
          <w:i/>
          <w:iCs/>
        </w:rPr>
        <w:t xml:space="preserve">ning vajadust töötada õigeaegselt välja sihipärased </w:t>
      </w:r>
      <w:r w:rsidRPr="00AE5B4C">
        <w:rPr>
          <w:b/>
          <w:bCs/>
          <w:i/>
          <w:iCs/>
        </w:rPr>
        <w:lastRenderedPageBreak/>
        <w:t>poliitikameetmed,</w:t>
      </w:r>
      <w:r w:rsidRPr="00AE5B4C">
        <w:t xml:space="preserve"> peaks komisjonil olema õigus võtta kooskõlas ELi toimimise lepingu artikliga 290 vastu delegeeritud õigusakte, et muuta Euroopa rahvastiku- ja eluasemestatistika alamteemade loetelu, kirjeldust, perioodilisust ja vaatlusaegu, ajakohastada käesoleva määruse lisas esitatud perioodilisust ja vaatlusaegu ning täpsustada liikmesriikide poolt vastavalt vajadusele esitatavat teavet. On eriti oluline, et komisjon korraldaks oma ettevalmistava töö käigus asjakohaseid konsultatsioone, sealhulgas ekspertide tasandil, ja et kõnealused konsultatsioonid viidaks läbi kooskõlas 13. aprilli 2016. aasta institutsioonidevahelises parema õigusloome kokkuleppes</w:t>
      </w:r>
      <w:r w:rsidRPr="00AE5B4C">
        <w:rPr>
          <w:szCs w:val="24"/>
          <w:vertAlign w:val="superscript"/>
          <w:lang w:eastAsia="en-US"/>
        </w:rPr>
        <w:footnoteReference w:id="23"/>
      </w:r>
      <w:r w:rsidRPr="00AE5B4C">
        <w:t xml:space="preserve"> sätestatud põhimõtetega. Eelkõige selleks, et tagada võrdne osalemine delegeeritud õigusaktide ettevalmistamises, saavad Euroopa Parlament ja nõukogu kõik dokumendid liikmesriikide ekspertidega samal ajal ning nende ekspertidel on pidev juurdepääs komisjoni eksperdirühmade koosolekutele, millel arutatakse delegeeritud õigusaktide ettevalmistamist.</w:t>
      </w:r>
    </w:p>
    <w:p w:rsidR="00DD3B18" w:rsidRPr="00AE5B4C" w:rsidRDefault="00DD3B18" w:rsidP="00DD3B18">
      <w:pPr>
        <w:spacing w:before="120" w:after="120" w:line="360" w:lineRule="auto"/>
        <w:ind w:left="850" w:hanging="850"/>
        <w:rPr>
          <w:szCs w:val="24"/>
        </w:rPr>
      </w:pPr>
      <w:r w:rsidRPr="00AE5B4C">
        <w:rPr>
          <w:b/>
          <w:i/>
        </w:rPr>
        <w:t>(35a)</w:t>
      </w:r>
      <w:r w:rsidRPr="00AE5B4C">
        <w:tab/>
      </w:r>
      <w:r w:rsidRPr="00AE5B4C">
        <w:rPr>
          <w:b/>
          <w:i/>
        </w:rPr>
        <w:t>Euroopa statistika tähtsus tõenditel põhineva otsustusprotsessi olulise osana kajastub Euroopa Parlame</w:t>
      </w:r>
      <w:r w:rsidR="001F79C9">
        <w:rPr>
          <w:b/>
          <w:i/>
        </w:rPr>
        <w:t>ndi ja nõukogu määrusega (EL)</w:t>
      </w:r>
      <w:r w:rsidRPr="00AE5B4C">
        <w:rPr>
          <w:b/>
          <w:i/>
        </w:rPr>
        <w:t> 2021/690</w:t>
      </w:r>
      <w:r w:rsidRPr="00AE5B4C">
        <w:rPr>
          <w:b/>
          <w:i/>
          <w:szCs w:val="24"/>
          <w:vertAlign w:val="superscript"/>
          <w:lang w:eastAsia="en-US"/>
        </w:rPr>
        <w:footnoteReference w:id="24"/>
      </w:r>
      <w:r w:rsidRPr="00AE5B4C">
        <w:rPr>
          <w:b/>
          <w:i/>
        </w:rPr>
        <w:t xml:space="preserve"> loodud programmitöö ja rahastamise raamistikus Euroopa statistika arendamiseks, koostamiseks ja levitamiseks (ühtse turu programm). Liikmesriikidel peaks olema võimalik taotleda rahalist toetust nii ühtse turu programmist kui ka Euroopa Parlamendi ja nõukogu määrusega (EL) 2021/240</w:t>
      </w:r>
      <w:r w:rsidRPr="00AE5B4C">
        <w:rPr>
          <w:b/>
          <w:i/>
          <w:szCs w:val="24"/>
          <w:vertAlign w:val="superscript"/>
          <w:lang w:eastAsia="en-US"/>
        </w:rPr>
        <w:footnoteReference w:id="25"/>
      </w:r>
      <w:r w:rsidRPr="00AE5B4C">
        <w:rPr>
          <w:b/>
          <w:i/>
        </w:rPr>
        <w:t xml:space="preserve"> loodud tehnilise toe instrumendist vastavalt nende vahendite eesmärkidele ja eeskirjadele, et kohandada oma riiklikke statistikasüsteeme, parandada statistika metoodikat ja andmete kvaliteeti ning kavandada ja rakendada käesoleva määruse kohast ad hoc andmekogumist.</w:t>
      </w:r>
    </w:p>
    <w:p w:rsidR="00DD3B18" w:rsidRPr="00AE5B4C" w:rsidRDefault="00DD3B18" w:rsidP="00DD3B18">
      <w:pPr>
        <w:spacing w:before="120" w:after="120" w:line="360" w:lineRule="auto"/>
        <w:ind w:left="850" w:hanging="850"/>
        <w:rPr>
          <w:szCs w:val="24"/>
        </w:rPr>
      </w:pPr>
      <w:r w:rsidRPr="00AE5B4C">
        <w:lastRenderedPageBreak/>
        <w:t>(36)</w:t>
      </w:r>
      <w:r w:rsidRPr="00AE5B4C">
        <w:tab/>
      </w:r>
      <w:r w:rsidRPr="00AE5B4C">
        <w:rPr>
          <w:b/>
          <w:bCs/>
          <w:i/>
          <w:iCs/>
        </w:rPr>
        <w:t>Määruse (EL, Euratom) 2018/1046</w:t>
      </w:r>
      <w:r w:rsidRPr="00AE5B4C">
        <w:rPr>
          <w:szCs w:val="24"/>
          <w:vertAlign w:val="superscript"/>
          <w:lang w:eastAsia="en-US"/>
        </w:rPr>
        <w:footnoteReference w:id="26"/>
      </w:r>
      <w:r w:rsidRPr="00AE5B4C">
        <w:rPr>
          <w:b/>
          <w:bCs/>
          <w:i/>
          <w:iCs/>
        </w:rPr>
        <w:t>,</w:t>
      </w:r>
      <w:r w:rsidRPr="00AE5B4C">
        <w:t xml:space="preserve"> Euroopa Parlamendi ja nõukogu määruse (EL, Euratom) nr 883/2013</w:t>
      </w:r>
      <w:r w:rsidRPr="00AE5B4C">
        <w:rPr>
          <w:szCs w:val="24"/>
          <w:vertAlign w:val="superscript"/>
          <w:lang w:eastAsia="en-US"/>
        </w:rPr>
        <w:footnoteReference w:id="27"/>
      </w:r>
      <w:r w:rsidRPr="00AE5B4C">
        <w:t xml:space="preserve"> ning nõukogu määruste (EÜ, Euratom) nr 2988/95</w:t>
      </w:r>
      <w:r w:rsidRPr="00AE5B4C">
        <w:rPr>
          <w:szCs w:val="24"/>
          <w:vertAlign w:val="superscript"/>
          <w:lang w:eastAsia="en-US"/>
        </w:rPr>
        <w:footnoteReference w:id="28"/>
      </w:r>
      <w:r w:rsidRPr="00AE5B4C">
        <w:t>, (Euratom, EÜ) nr 2185/96</w:t>
      </w:r>
      <w:r w:rsidRPr="00AE5B4C">
        <w:rPr>
          <w:szCs w:val="24"/>
          <w:vertAlign w:val="superscript"/>
          <w:lang w:eastAsia="en-US"/>
        </w:rPr>
        <w:footnoteReference w:id="29"/>
      </w:r>
      <w:r w:rsidRPr="00AE5B4C">
        <w:t xml:space="preserve"> ja (EL) 2017/1939</w:t>
      </w:r>
      <w:r w:rsidRPr="00AE5B4C">
        <w:rPr>
          <w:szCs w:val="24"/>
          <w:vertAlign w:val="superscript"/>
          <w:lang w:eastAsia="en-US"/>
        </w:rPr>
        <w:footnoteReference w:id="30"/>
      </w:r>
      <w:r w:rsidRPr="00AE5B4C">
        <w:t xml:space="preserve"> kohaselt tuleb liidu finantshuve kaitsta proportsionaalsete meetmetega, sealhulgas selliste meetmetega, mis käsitlevad rikkumiste, sealhulgas kelmuste või pettuste ärahoidmist, avastamist, kõrvaldamist ja uurimist, kaotatud, alusetult makstud või ebaõigesti kasutatud summade tagasinõudmist ning asjakohasel juhul halduskaristuste kehtestamist. Eelkõige on Euroopa Pettustevastasel Ametil (OLAF) vastavalt määrustele (Euratom, EÜ) nr 2185/96 ja (EL, Euratom) nr 883/2013 õigus korraldada haldusjuurdlusi, sealhulgas kohapealseid kontrolle ja inspekteerimisi, et teha kindlaks, kas on esinenud kelmust, pettust, korruptsiooni või muud liidu finantshuve kahjustavat ebaseaduslikku tegevust. Euroopa Prokuratuuril on määruse (EL) 2017/1939 kohaselt õigus uurida liidu finantshuve kahjustavaid kuritegusid ja esitada süüdistusi, nagu on sätestatud Euroopa Parlamendi ja nõukogu direktiivis (EL) 2017/1371</w:t>
      </w:r>
      <w:r w:rsidRPr="00AE5B4C">
        <w:rPr>
          <w:szCs w:val="24"/>
          <w:vertAlign w:val="superscript"/>
          <w:lang w:eastAsia="en-US"/>
        </w:rPr>
        <w:footnoteReference w:id="31"/>
      </w:r>
      <w:r w:rsidRPr="00AE5B4C">
        <w:t xml:space="preserve">. Vastavalt </w:t>
      </w:r>
      <w:r w:rsidRPr="00AE5B4C">
        <w:rPr>
          <w:b/>
          <w:bCs/>
          <w:i/>
          <w:iCs/>
        </w:rPr>
        <w:t>määrusele (EL, Euratom) 2018/1046</w:t>
      </w:r>
      <w:r w:rsidRPr="00AE5B4C">
        <w:t xml:space="preserve"> peab iga isik või üksus, kes saab liidu vahendeid, tegema liidu finantshuvide kaitsel igakülgset koostööd, andma komisjonile, OLAFile, kontrollikojale ja määruse (EL) 2017/1939 kohases tõhustatud koostöös osalevate liikmesriikide puhul Euroopa Prokuratuurile vajalikud õigused ja nõutava juurdepääsu ning tagama, et kolmandad isikud, kes on kaasatud </w:t>
      </w:r>
      <w:r w:rsidRPr="00AE5B4C">
        <w:lastRenderedPageBreak/>
        <w:t>liidu vahendite haldamisse, annavad samaväärsed õigused.</w:t>
      </w:r>
    </w:p>
    <w:p w:rsidR="00DD3B18" w:rsidRPr="00AE5B4C" w:rsidRDefault="00DD3B18" w:rsidP="00DD3B18">
      <w:pPr>
        <w:spacing w:before="120" w:after="120" w:line="360" w:lineRule="auto"/>
        <w:ind w:left="850" w:hanging="850"/>
        <w:rPr>
          <w:szCs w:val="24"/>
        </w:rPr>
      </w:pPr>
      <w:r w:rsidRPr="00AE5B4C">
        <w:t>(37)</w:t>
      </w:r>
      <w:r w:rsidRPr="00AE5B4C">
        <w:tab/>
        <w:t>Selleks et tagada ühetaolised tingimused käesoleva määruse rakendamiseks, tuleks komisjonile anda rakendamisvolitused andmete ja metaandmetega seotud nõuete, andmete ja metaandmete edastamise tehniliste vormingute ja menetluste ning kvaliteediaruannete sisu ja struktuuri täpsustamiseks, Neid volitusi tuleks teostada kooskõlas Euroopa Parlamendi ja nõukogu määrusega (EL) nr 182/2011</w:t>
      </w:r>
      <w:r w:rsidRPr="00AE5B4C">
        <w:rPr>
          <w:szCs w:val="24"/>
          <w:vertAlign w:val="superscript"/>
          <w:lang w:eastAsia="en-US"/>
        </w:rPr>
        <w:footnoteReference w:id="32"/>
      </w:r>
      <w:r w:rsidRPr="00AE5B4C">
        <w:t>.</w:t>
      </w:r>
    </w:p>
    <w:p w:rsidR="00DD3B18" w:rsidRPr="00AE5B4C" w:rsidRDefault="00DD3B18" w:rsidP="00DD3B18">
      <w:pPr>
        <w:spacing w:before="120" w:after="120" w:line="360" w:lineRule="auto"/>
        <w:ind w:left="850" w:hanging="850"/>
        <w:rPr>
          <w:szCs w:val="24"/>
        </w:rPr>
      </w:pPr>
      <w:r w:rsidRPr="00AE5B4C">
        <w:t>(38)</w:t>
      </w:r>
      <w:r w:rsidRPr="00AE5B4C">
        <w:tab/>
        <w:t>Kui käesoleva määruse või selle alusel vastu võetud delegeeritud või rakendusaktide rakendamiseks tuleks liikmesriigi statistikasüsteemis teha suuri kohandusi andmeedastusteks, mis toimuvad sagedamini kui iga 10 aasta tagant, peaks komisjonil olema nõuetekohaselt põhjendatud juhtudel võimalik teha asjaomasele liikmesriigile piiratud ajaks erandeid.</w:t>
      </w:r>
    </w:p>
    <w:p w:rsidR="00DD3B18" w:rsidRPr="00AE5B4C" w:rsidRDefault="00DD3B18" w:rsidP="00DD3B18">
      <w:pPr>
        <w:spacing w:before="120" w:after="120" w:line="360" w:lineRule="auto"/>
        <w:ind w:left="850" w:hanging="850"/>
        <w:rPr>
          <w:szCs w:val="24"/>
        </w:rPr>
      </w:pPr>
      <w:r w:rsidRPr="00AE5B4C">
        <w:t>(39)</w:t>
      </w:r>
      <w:r w:rsidRPr="00AE5B4C">
        <w:tab/>
        <w:t>Kuna liikmesriigid ei suuda käesoleva määruse eesmärki – teha süstemaatiliselt Euroopa rahvastiku- ja eluasemestatistikat – piisavalt saavutada, küll aga saab seda järjekindluse ja võrreldavuse põhjustel paremini saavutada liidu tasandil, võib liit ▌võtta meetmeid kooskõlas Euroopa Liidu lepingu artiklis 5 sätestatud subsidiaarsuse põhimõttega. Kõnealuses artiklis sätestatud proportsionaalsuse põhimõtte kohaselt ei lähe käesolev määrus kaugemale sellest, mis on vajalik nimetatud eesmärgi saavutamiseks.</w:t>
      </w:r>
    </w:p>
    <w:p w:rsidR="00DD3B18" w:rsidRPr="00AE5B4C" w:rsidRDefault="00DD3B18" w:rsidP="00DD3B18">
      <w:pPr>
        <w:spacing w:before="120" w:after="120" w:line="360" w:lineRule="auto"/>
        <w:ind w:left="850" w:hanging="850"/>
        <w:rPr>
          <w:szCs w:val="24"/>
        </w:rPr>
      </w:pPr>
      <w:r w:rsidRPr="00AE5B4C">
        <w:t>(40)</w:t>
      </w:r>
      <w:r w:rsidRPr="00AE5B4C">
        <w:tab/>
        <w:t xml:space="preserve">Euroopa Andmekaitseinspektoriga konsulteeriti kooskõlas määruse (EL) 2018/1725 artikli 42 lõikega 1 ning ta esitas arvamuse </w:t>
      </w:r>
      <w:r w:rsidRPr="00AE5B4C">
        <w:rPr>
          <w:b/>
          <w:bCs/>
          <w:i/>
          <w:iCs/>
        </w:rPr>
        <w:t>16. märtsil 2023</w:t>
      </w:r>
      <w:r w:rsidRPr="00AE5B4C">
        <w:t>.</w:t>
      </w:r>
    </w:p>
    <w:p w:rsidR="00DD3B18" w:rsidRPr="00AE5B4C" w:rsidRDefault="00DD3B18" w:rsidP="00DD3B18">
      <w:pPr>
        <w:spacing w:before="120" w:after="120" w:line="360" w:lineRule="auto"/>
        <w:ind w:left="850" w:hanging="850"/>
        <w:rPr>
          <w:szCs w:val="24"/>
        </w:rPr>
      </w:pPr>
      <w:r w:rsidRPr="00AE5B4C">
        <w:t>(41)</w:t>
      </w:r>
      <w:r w:rsidRPr="00AE5B4C">
        <w:tab/>
        <w:t>Euroopa statistikasüsteemi komiteega on konsulteeritud,</w:t>
      </w:r>
    </w:p>
    <w:p w:rsidR="00DD3B18" w:rsidRPr="00AE5B4C" w:rsidRDefault="00DD3B18" w:rsidP="00DD3B18">
      <w:pPr>
        <w:keepNext/>
        <w:widowControl/>
        <w:spacing w:before="120" w:after="120" w:line="360" w:lineRule="auto"/>
        <w:rPr>
          <w:szCs w:val="24"/>
        </w:rPr>
      </w:pPr>
      <w:r w:rsidRPr="00AE5B4C">
        <w:t>ON VASTU VÕTNUD KÄESOLEVA MÄÄRUSE:</w:t>
      </w:r>
    </w:p>
    <w:p w:rsidR="00DD3B18" w:rsidRPr="00AE5B4C" w:rsidRDefault="00DD3B18" w:rsidP="00DD3B18">
      <w:pPr>
        <w:spacing w:before="120" w:after="120" w:line="360" w:lineRule="auto"/>
        <w:jc w:val="center"/>
        <w:rPr>
          <w:szCs w:val="24"/>
        </w:rPr>
      </w:pPr>
      <w:r w:rsidRPr="00AE5B4C">
        <w:br w:type="page"/>
      </w:r>
      <w:r w:rsidRPr="00AE5B4C">
        <w:lastRenderedPageBreak/>
        <w:t>Artikkel 1</w:t>
      </w:r>
      <w:r w:rsidRPr="00AE5B4C">
        <w:br/>
        <w:t>Reguleerimisese</w:t>
      </w:r>
    </w:p>
    <w:p w:rsidR="00DD3B18" w:rsidRPr="00AE5B4C" w:rsidRDefault="00DD3B18" w:rsidP="00DD3B18">
      <w:pPr>
        <w:spacing w:before="120" w:after="120" w:line="360" w:lineRule="auto"/>
        <w:rPr>
          <w:szCs w:val="24"/>
        </w:rPr>
      </w:pPr>
      <w:r w:rsidRPr="00AE5B4C">
        <w:t>Käesoleva määrusega kehtestatakse ühine õigusraamistik Euroopa rahvastiku- ja eluasemestatistika arendamiseks, tegemiseks ja levitamiseks.</w:t>
      </w:r>
    </w:p>
    <w:p w:rsidR="00DD3B18" w:rsidRPr="00AE5B4C" w:rsidRDefault="00DD3B18" w:rsidP="00DD3B18">
      <w:pPr>
        <w:spacing w:before="120" w:after="120" w:line="360" w:lineRule="auto"/>
        <w:jc w:val="center"/>
        <w:rPr>
          <w:szCs w:val="24"/>
        </w:rPr>
      </w:pPr>
      <w:r w:rsidRPr="00AE5B4C">
        <w:t>Artikkel 2</w:t>
      </w:r>
      <w:r w:rsidRPr="00AE5B4C">
        <w:br/>
        <w:t>Mõisted</w:t>
      </w:r>
    </w:p>
    <w:p w:rsidR="00DD3B18" w:rsidRPr="00AE5B4C" w:rsidRDefault="00DD3B18" w:rsidP="00DD3B18">
      <w:pPr>
        <w:spacing w:before="120" w:after="120" w:line="360" w:lineRule="auto"/>
        <w:rPr>
          <w:szCs w:val="24"/>
        </w:rPr>
      </w:pPr>
      <w:r w:rsidRPr="00AE5B4C">
        <w:t>Käesolevas määruses kasutatakse järgmisi mõisteid:</w:t>
      </w:r>
    </w:p>
    <w:p w:rsidR="00DD3B18" w:rsidRPr="00AE5B4C" w:rsidRDefault="00DD3B18" w:rsidP="00DD3B18">
      <w:pPr>
        <w:spacing w:before="120" w:after="120" w:line="360" w:lineRule="auto"/>
        <w:ind w:left="850" w:hanging="850"/>
        <w:rPr>
          <w:szCs w:val="24"/>
        </w:rPr>
      </w:pPr>
      <w:r w:rsidRPr="00AE5B4C">
        <w:t>1)</w:t>
      </w:r>
      <w:r w:rsidRPr="00AE5B4C">
        <w:tab/>
        <w:t xml:space="preserve">„kodakondsus“ – eriline õiguslik side füüsilise isiku ja tema riigi vahel, mis on omandatud sünnijärgselt või naturalisatsiooni korras kas avalduse või valiku alusel, abielludes, adopteerimise läbi või mõnel muul </w:t>
      </w:r>
      <w:r w:rsidRPr="00AE5B4C">
        <w:rPr>
          <w:b/>
          <w:bCs/>
          <w:i/>
          <w:iCs/>
        </w:rPr>
        <w:t>siseriikliku õiguse kohasel viisil</w:t>
      </w:r>
      <w:r w:rsidRPr="00AE5B4C">
        <w:t>;</w:t>
      </w:r>
    </w:p>
    <w:p w:rsidR="00DD3B18" w:rsidRPr="00AE5B4C" w:rsidRDefault="00DD3B18" w:rsidP="00DD3B18">
      <w:pPr>
        <w:spacing w:before="120" w:after="120" w:line="360" w:lineRule="auto"/>
        <w:ind w:left="850" w:hanging="850"/>
        <w:rPr>
          <w:szCs w:val="24"/>
        </w:rPr>
      </w:pPr>
      <w:r w:rsidRPr="00AE5B4C">
        <w:t>2)</w:t>
      </w:r>
      <w:r w:rsidRPr="00AE5B4C">
        <w:tab/>
        <w:t>„alaline elukoht“ – koht, kus isik tavaliselt veedab igapäevase puhkeaja, olenemata ajutisest eemalolekust meelelahutuse, puhkuse, sõprade ja sugulaste külastamise, töö, ravi või palverännaku eesmärgil. Alaliste elanikena käsitatakse ainult järgmisi konkreetses geograafilises piirkonnas elavaid isikuid:</w:t>
      </w:r>
    </w:p>
    <w:p w:rsidR="00DD3B18" w:rsidRPr="00AE5B4C" w:rsidRDefault="00DD3B18" w:rsidP="00DD3B18">
      <w:pPr>
        <w:spacing w:before="120" w:after="120" w:line="360" w:lineRule="auto"/>
        <w:ind w:left="1416" w:hanging="566"/>
        <w:rPr>
          <w:szCs w:val="24"/>
        </w:rPr>
      </w:pPr>
      <w:r w:rsidRPr="00AE5B4C">
        <w:t>a)</w:t>
      </w:r>
      <w:r w:rsidRPr="00AE5B4C">
        <w:tab/>
        <w:t>isikud, kes on elanud oma alalises elukohas enamiku ajast vaatluskuupäevale (kaasa arvatud) eelnenud 12 kuu jooksul, või</w:t>
      </w:r>
    </w:p>
    <w:p w:rsidR="00DD3B18" w:rsidRPr="00AE5B4C" w:rsidRDefault="00DD3B18" w:rsidP="00DD3B18">
      <w:pPr>
        <w:spacing w:before="120" w:after="120" w:line="360" w:lineRule="auto"/>
        <w:ind w:left="1416" w:hanging="566"/>
        <w:rPr>
          <w:szCs w:val="24"/>
        </w:rPr>
      </w:pPr>
      <w:r w:rsidRPr="00AE5B4C">
        <w:t>b)</w:t>
      </w:r>
      <w:r w:rsidRPr="00AE5B4C">
        <w:tab/>
        <w:t>isikud, kes saabusid oma alalisse elukohta 12 kuu jooksul enne vaatluskuupäeva (kaasa arvatud) kavatsusega või ootusega viibida seal enamiku ajast vähemalt 12 kuu jooksul pärast saabumist;</w:t>
      </w:r>
    </w:p>
    <w:p w:rsidR="00DD3B18" w:rsidRPr="00AE5B4C" w:rsidRDefault="00DD3B18" w:rsidP="00DD3B18">
      <w:pPr>
        <w:spacing w:before="120" w:after="120" w:line="360" w:lineRule="auto"/>
        <w:ind w:left="850" w:hanging="850"/>
        <w:rPr>
          <w:szCs w:val="24"/>
        </w:rPr>
      </w:pPr>
      <w:r w:rsidRPr="00AE5B4C">
        <w:t>3)</w:t>
      </w:r>
      <w:r w:rsidRPr="00AE5B4C">
        <w:tab/>
        <w:t>„elumärgid“ – mis tahes teave, mis näitab isiku tegelikku viibimist ja alalist elukohta asjaomasel territooriumil</w:t>
      </w:r>
      <w:r w:rsidRPr="00AE5B4C">
        <w:rPr>
          <w:b/>
          <w:bCs/>
          <w:i/>
          <w:iCs/>
        </w:rPr>
        <w:t>, sealhulgas teave, mis on saadud</w:t>
      </w:r>
      <w:r w:rsidRPr="00AE5B4C">
        <w:t xml:space="preserve"> mis tahes asjakohasest allikast või nende kombinatsioonist, sealhulgas isikuga seotud digitaalsetest jälgedest;</w:t>
      </w:r>
    </w:p>
    <w:p w:rsidR="00DD3B18" w:rsidRPr="00AE5B4C" w:rsidRDefault="00DD3B18" w:rsidP="00DD3B18">
      <w:pPr>
        <w:spacing w:before="120" w:after="120" w:line="360" w:lineRule="auto"/>
        <w:ind w:left="850" w:hanging="850"/>
        <w:rPr>
          <w:szCs w:val="24"/>
        </w:rPr>
      </w:pPr>
      <w:r w:rsidRPr="00AE5B4C">
        <w:t>4)</w:t>
      </w:r>
      <w:r w:rsidRPr="00AE5B4C">
        <w:tab/>
        <w:t>▌</w:t>
      </w:r>
    </w:p>
    <w:p w:rsidR="00DD3B18" w:rsidRPr="00AE5B4C" w:rsidRDefault="00DD3B18" w:rsidP="00DD3B18">
      <w:pPr>
        <w:spacing w:before="120" w:after="120" w:line="360" w:lineRule="auto"/>
        <w:ind w:left="850" w:hanging="850"/>
        <w:rPr>
          <w:szCs w:val="24"/>
        </w:rPr>
      </w:pPr>
      <w:r w:rsidRPr="00AE5B4C">
        <w:t>5)</w:t>
      </w:r>
      <w:r w:rsidRPr="00AE5B4C">
        <w:tab/>
        <w:t>„rahvusvaheline ränne“ – sündmus, mille käigus isik asub alaliselt elama liikmesriigi või kolmanda riigi territooriumile, olles eelnevalt alaliselt elanud teises liikmesriigis või muus kolmandas riigis;</w:t>
      </w:r>
    </w:p>
    <w:p w:rsidR="00DD3B18" w:rsidRPr="00AE5B4C" w:rsidRDefault="00DD3B18" w:rsidP="00DD3B18">
      <w:pPr>
        <w:spacing w:before="120" w:after="120" w:line="360" w:lineRule="auto"/>
        <w:ind w:left="850" w:hanging="850"/>
        <w:rPr>
          <w:szCs w:val="24"/>
        </w:rPr>
      </w:pPr>
      <w:r w:rsidRPr="00AE5B4C">
        <w:t>6)</w:t>
      </w:r>
      <w:r w:rsidRPr="00AE5B4C">
        <w:tab/>
        <w:t>„sisserändaja“ – isik, kes on vaatlusperioodil osalenud rahvusvahelises rändes eesmärgiga asuda alaliselt elama aruandvasse riiki;</w:t>
      </w:r>
    </w:p>
    <w:p w:rsidR="00DD3B18" w:rsidRPr="00AE5B4C" w:rsidRDefault="00DD3B18" w:rsidP="00DD3B18">
      <w:pPr>
        <w:spacing w:before="120" w:after="120" w:line="360" w:lineRule="auto"/>
        <w:ind w:left="850" w:hanging="850"/>
        <w:rPr>
          <w:szCs w:val="24"/>
        </w:rPr>
      </w:pPr>
      <w:r w:rsidRPr="00AE5B4C">
        <w:t>7)</w:t>
      </w:r>
      <w:r w:rsidRPr="00AE5B4C">
        <w:tab/>
        <w:t xml:space="preserve">„väljarändaja“ – isik, kes on vaatlusperioodil osalenud rahvusvahelises rändes </w:t>
      </w:r>
      <w:r w:rsidRPr="00AE5B4C">
        <w:lastRenderedPageBreak/>
        <w:t>eesmärgiga asuda alaliselt elama väljapoole aruandvat riiki, olles eelnevalt alaliselt elanud aruandvas riigis;</w:t>
      </w:r>
    </w:p>
    <w:p w:rsidR="00DD3B18" w:rsidRPr="00AE5B4C" w:rsidRDefault="00DD3B18" w:rsidP="00DD3B18">
      <w:pPr>
        <w:spacing w:before="120" w:after="120" w:line="360" w:lineRule="auto"/>
        <w:ind w:left="850" w:hanging="850"/>
        <w:rPr>
          <w:szCs w:val="24"/>
        </w:rPr>
      </w:pPr>
      <w:r w:rsidRPr="00AE5B4C">
        <w:t>8)</w:t>
      </w:r>
      <w:r w:rsidRPr="00AE5B4C">
        <w:tab/>
        <w:t>„siseränne“ – sündmus, mille käigus isik muudab oma alalist elukohta aruandva riigi territooriumil;</w:t>
      </w:r>
    </w:p>
    <w:p w:rsidR="00DD3B18" w:rsidRPr="00AE5B4C" w:rsidRDefault="00DD3B18" w:rsidP="00DD3B18">
      <w:pPr>
        <w:spacing w:before="120" w:after="120" w:line="360" w:lineRule="auto"/>
        <w:ind w:left="850" w:hanging="850"/>
        <w:rPr>
          <w:szCs w:val="24"/>
        </w:rPr>
      </w:pPr>
      <w:r w:rsidRPr="00AE5B4C">
        <w:rPr>
          <w:b/>
          <w:i/>
        </w:rPr>
        <w:t>8a)</w:t>
      </w:r>
      <w:r w:rsidRPr="00AE5B4C">
        <w:tab/>
      </w:r>
      <w:r w:rsidRPr="00AE5B4C">
        <w:rPr>
          <w:b/>
          <w:i/>
        </w:rPr>
        <w:t>„raskesti ligipääsetavad elanikkonnarühmad“ – isikute rühmad, kelle täielikul ja representatiivsel kaasamisel või tuvastamisel statistiliste andmete kogumisel esinevad tegelikud või tajutavad takistused kas vastavate rühmade puuduliku hõlmatuse või nende tuvastamiseks vajalike eriomaduste puudumise tõttu;</w:t>
      </w:r>
    </w:p>
    <w:p w:rsidR="00DD3B18" w:rsidRPr="00AE5B4C" w:rsidRDefault="00DD3B18" w:rsidP="00DD3B18">
      <w:pPr>
        <w:spacing w:before="120" w:after="120" w:line="360" w:lineRule="auto"/>
        <w:ind w:left="850" w:hanging="850"/>
        <w:rPr>
          <w:szCs w:val="24"/>
        </w:rPr>
      </w:pPr>
      <w:r w:rsidRPr="00AE5B4C">
        <w:t>9)</w:t>
      </w:r>
      <w:r w:rsidRPr="00AE5B4C">
        <w:tab/>
        <w:t>„elamispind“ – ajutine või alaline rajatis, varjupaik või majutuskoht, kus elab üks või mitu inimest, olenemata sellest, kas see on kavandatud või ette nähtud inimeste elukohaks;</w:t>
      </w:r>
    </w:p>
    <w:p w:rsidR="00DD3B18" w:rsidRPr="00AE5B4C" w:rsidRDefault="00DD3B18" w:rsidP="00DD3B18">
      <w:pPr>
        <w:spacing w:before="120" w:after="120" w:line="360" w:lineRule="auto"/>
        <w:ind w:left="850" w:hanging="850"/>
        <w:rPr>
          <w:b/>
          <w:i/>
          <w:szCs w:val="24"/>
        </w:rPr>
      </w:pPr>
      <w:r w:rsidRPr="00AE5B4C">
        <w:t>10)</w:t>
      </w:r>
      <w:r w:rsidRPr="00AE5B4C">
        <w:tab/>
        <w:t>„</w:t>
      </w:r>
      <w:r w:rsidRPr="00AE5B4C">
        <w:rPr>
          <w:b/>
          <w:bCs/>
          <w:i/>
          <w:iCs/>
        </w:rPr>
        <w:t>tavaeluruumid</w:t>
      </w:r>
      <w:r w:rsidRPr="00AE5B4C">
        <w:t xml:space="preserve">“ – kindlaksmääratud </w:t>
      </w:r>
      <w:r w:rsidRPr="00AE5B4C">
        <w:rPr>
          <w:b/>
          <w:bCs/>
          <w:i/>
          <w:iCs/>
        </w:rPr>
        <w:t>asukohtades asuvad struktuuriliselt eraldiseisvad ja sõltumatud ruumid</w:t>
      </w:r>
      <w:r w:rsidRPr="00AE5B4C">
        <w:t xml:space="preserve">, mis on ette nähtud inimeste </w:t>
      </w:r>
      <w:r w:rsidRPr="00AE5B4C">
        <w:rPr>
          <w:b/>
          <w:bCs/>
          <w:i/>
          <w:iCs/>
        </w:rPr>
        <w:t>alalisteks elukohtadeks ja mis on vaatluskuupäeval järgmised:</w:t>
      </w:r>
      <w:r w:rsidRPr="00AE5B4C">
        <w:rPr>
          <w:b/>
          <w:i/>
        </w:rPr>
        <w:t xml:space="preserve"> </w:t>
      </w:r>
    </w:p>
    <w:p w:rsidR="00DD3B18" w:rsidRPr="00AE5B4C" w:rsidRDefault="00DD3B18" w:rsidP="00DD3B18">
      <w:pPr>
        <w:spacing w:before="120" w:after="120" w:line="360" w:lineRule="auto"/>
        <w:ind w:left="850"/>
        <w:rPr>
          <w:b/>
          <w:i/>
          <w:szCs w:val="24"/>
        </w:rPr>
      </w:pPr>
      <w:r w:rsidRPr="00AE5B4C">
        <w:rPr>
          <w:b/>
          <w:i/>
        </w:rPr>
        <w:t xml:space="preserve">a) kasutatakse tavapärase elukohana; </w:t>
      </w:r>
    </w:p>
    <w:p w:rsidR="00DD3B18" w:rsidRPr="00AE5B4C" w:rsidRDefault="00DD3B18" w:rsidP="00DD3B18">
      <w:pPr>
        <w:spacing w:before="120" w:after="120" w:line="360" w:lineRule="auto"/>
        <w:ind w:left="850"/>
        <w:rPr>
          <w:b/>
          <w:i/>
          <w:szCs w:val="24"/>
        </w:rPr>
      </w:pPr>
      <w:r w:rsidRPr="00AE5B4C">
        <w:rPr>
          <w:b/>
          <w:i/>
        </w:rPr>
        <w:t xml:space="preserve">b) on hõivamata; või </w:t>
      </w:r>
    </w:p>
    <w:p w:rsidR="00DD3B18" w:rsidRPr="00AE5B4C" w:rsidRDefault="00DD3B18" w:rsidP="00DD3B18">
      <w:pPr>
        <w:spacing w:before="120" w:after="120" w:line="360" w:lineRule="auto"/>
        <w:ind w:left="850"/>
        <w:rPr>
          <w:b/>
          <w:i/>
          <w:szCs w:val="24"/>
        </w:rPr>
      </w:pPr>
      <w:r w:rsidRPr="00AE5B4C">
        <w:rPr>
          <w:b/>
          <w:i/>
        </w:rPr>
        <w:t xml:space="preserve">c) kasutatakse teisese või hooajalise elukohana. </w:t>
      </w:r>
    </w:p>
    <w:p w:rsidR="00DD3B18" w:rsidRPr="00AE5B4C" w:rsidRDefault="00DD3B18" w:rsidP="00DD3B18">
      <w:pPr>
        <w:spacing w:before="120" w:after="120" w:line="360" w:lineRule="auto"/>
        <w:ind w:left="851" w:hanging="851"/>
        <w:rPr>
          <w:b/>
          <w:i/>
          <w:szCs w:val="24"/>
        </w:rPr>
      </w:pPr>
      <w:r w:rsidRPr="00AE5B4C">
        <w:rPr>
          <w:b/>
          <w:i/>
        </w:rPr>
        <w:t>x)</w:t>
      </w:r>
      <w:r w:rsidRPr="00AE5B4C">
        <w:rPr>
          <w:b/>
          <w:i/>
        </w:rPr>
        <w:tab/>
        <w:t>„eraldiseisvad ruumid“ – ruumid, mis on ümbritsetud seintega ja kaetud katuse või laega, nii et üks või mitu isikut saavad seal teistest sõltumatult elada;</w:t>
      </w:r>
    </w:p>
    <w:p w:rsidR="00DD3B18" w:rsidRPr="00AE5B4C" w:rsidRDefault="00DD3B18" w:rsidP="00DD3B18">
      <w:pPr>
        <w:spacing w:before="120" w:after="120" w:line="360" w:lineRule="auto"/>
        <w:ind w:left="851" w:hanging="851"/>
        <w:rPr>
          <w:szCs w:val="24"/>
        </w:rPr>
      </w:pPr>
      <w:r w:rsidRPr="00AE5B4C">
        <w:rPr>
          <w:b/>
          <w:i/>
        </w:rPr>
        <w:t>xx)</w:t>
      </w:r>
      <w:r w:rsidRPr="00AE5B4C">
        <w:rPr>
          <w:b/>
          <w:i/>
        </w:rPr>
        <w:tab/>
      </w:r>
      <w:r w:rsidRPr="00AE5B4C">
        <w:rPr>
          <w:b/>
          <w:bCs/>
          <w:i/>
          <w:iCs/>
        </w:rPr>
        <w:t>„sõltumatud ruumid“ – ruumid, millel on otsene juurdepääs tänavalt, trepikojast, käigust, koridorist või krundilt</w:t>
      </w:r>
      <w:r w:rsidRPr="00AE5B4C">
        <w:t>;</w:t>
      </w:r>
    </w:p>
    <w:p w:rsidR="00DD3B18" w:rsidRPr="00AE5B4C" w:rsidRDefault="00DD3B18" w:rsidP="00DD3B18">
      <w:pPr>
        <w:spacing w:before="120" w:after="120" w:line="360" w:lineRule="auto"/>
        <w:ind w:left="850" w:hanging="850"/>
        <w:rPr>
          <w:szCs w:val="24"/>
        </w:rPr>
      </w:pPr>
      <w:r w:rsidRPr="00AE5B4C">
        <w:t>11)</w:t>
      </w:r>
      <w:r w:rsidRPr="00AE5B4C">
        <w:tab/>
        <w:t>„eluhoone“ – alaline ehitis, mis koosneb ühest või mitmest tavaeluruumist või on ette nähtud institutsionaalseks või kollektiivseks eluasemeks;</w:t>
      </w:r>
    </w:p>
    <w:p w:rsidR="00DD3B18" w:rsidRPr="00AE5B4C" w:rsidRDefault="00DD3B18" w:rsidP="00DD3B18">
      <w:pPr>
        <w:spacing w:before="120" w:after="120" w:line="360" w:lineRule="auto"/>
        <w:ind w:left="850" w:hanging="850"/>
        <w:rPr>
          <w:szCs w:val="24"/>
        </w:rPr>
      </w:pPr>
      <w:r w:rsidRPr="00AE5B4C">
        <w:t>12)</w:t>
      </w:r>
      <w:r w:rsidRPr="00AE5B4C">
        <w:tab/>
        <w:t>„leibkond“ – kaks või enam isikut, kellel on ühised eluruumid ▌, või üksikisik, kes ei kuulu ühegi teise leibkonna koosseisu;</w:t>
      </w:r>
    </w:p>
    <w:p w:rsidR="00DD3B18" w:rsidRPr="00AE5B4C" w:rsidRDefault="00DD3B18" w:rsidP="00DD3B18">
      <w:pPr>
        <w:spacing w:before="120" w:after="120" w:line="360" w:lineRule="auto"/>
        <w:ind w:left="850" w:hanging="850"/>
        <w:rPr>
          <w:szCs w:val="24"/>
        </w:rPr>
      </w:pPr>
      <w:r w:rsidRPr="00AE5B4C">
        <w:rPr>
          <w:b/>
          <w:i/>
        </w:rPr>
        <w:t>12a)</w:t>
      </w:r>
      <w:r w:rsidRPr="00AE5B4C">
        <w:tab/>
      </w:r>
      <w:r w:rsidRPr="00AE5B4C">
        <w:rPr>
          <w:b/>
          <w:i/>
        </w:rPr>
        <w:t>„asutus“ – kollektiivne eluruum pikaajaliseks eluasemeks ja igapäevaeluks vajalike teenuste osutamiseks isikute rühmale;</w:t>
      </w:r>
    </w:p>
    <w:p w:rsidR="00DD3B18" w:rsidRPr="00AE5B4C" w:rsidRDefault="00DD3B18" w:rsidP="00DD3B18">
      <w:pPr>
        <w:spacing w:before="120" w:after="120" w:line="360" w:lineRule="auto"/>
        <w:ind w:left="850" w:hanging="850"/>
        <w:rPr>
          <w:szCs w:val="24"/>
        </w:rPr>
      </w:pPr>
      <w:r w:rsidRPr="00AE5B4C">
        <w:t>13)</w:t>
      </w:r>
      <w:r w:rsidRPr="00AE5B4C">
        <w:tab/>
        <w:t xml:space="preserve">„perekond“ – kaks või enam isikut, kes elavad </w:t>
      </w:r>
      <w:r w:rsidRPr="00AE5B4C">
        <w:rPr>
          <w:b/>
          <w:bCs/>
          <w:i/>
          <w:iCs/>
        </w:rPr>
        <w:t>suurema osa ajast</w:t>
      </w:r>
      <w:r w:rsidRPr="00AE5B4C">
        <w:t xml:space="preserve"> samas leibkonnas ja kes on seotud lapsevanemaks olemise või abielu, registreeritud kooselu või vabaabielu kaudu;</w:t>
      </w:r>
    </w:p>
    <w:p w:rsidR="00DD3B18" w:rsidRPr="00AE5B4C" w:rsidRDefault="00DD3B18" w:rsidP="00DD3B18">
      <w:pPr>
        <w:spacing w:before="120" w:after="120" w:line="360" w:lineRule="auto"/>
        <w:ind w:left="850" w:hanging="850"/>
        <w:rPr>
          <w:szCs w:val="24"/>
        </w:rPr>
      </w:pPr>
      <w:r w:rsidRPr="00AE5B4C">
        <w:lastRenderedPageBreak/>
        <w:t>14)</w:t>
      </w:r>
      <w:r w:rsidRPr="00AE5B4C">
        <w:tab/>
        <w:t>„haldusandmed“ – andmed, mille on loonud mittestatistiline allikas, harilikult avaliku sektori asutuse hallatav register, mille peamine eesmärk ei ole pakkuda statistikat;</w:t>
      </w:r>
    </w:p>
    <w:p w:rsidR="00DD3B18" w:rsidRPr="00AE5B4C" w:rsidRDefault="00DD3B18" w:rsidP="00DD3B18">
      <w:pPr>
        <w:spacing w:before="120" w:after="120" w:line="360" w:lineRule="auto"/>
        <w:ind w:left="850" w:hanging="850"/>
        <w:rPr>
          <w:szCs w:val="24"/>
        </w:rPr>
      </w:pPr>
      <w:r w:rsidRPr="00AE5B4C">
        <w:t>15)</w:t>
      </w:r>
      <w:r w:rsidRPr="00AE5B4C">
        <w:tab/>
        <w:t>„valdkond“ – üks või mitu andmekogumit, mis hõlmavad konkreetseid teemasid;</w:t>
      </w:r>
    </w:p>
    <w:p w:rsidR="00DD3B18" w:rsidRPr="00AE5B4C" w:rsidRDefault="00DD3B18" w:rsidP="00DD3B18">
      <w:pPr>
        <w:spacing w:before="120" w:after="120" w:line="360" w:lineRule="auto"/>
        <w:ind w:left="850" w:hanging="850"/>
        <w:rPr>
          <w:szCs w:val="24"/>
        </w:rPr>
      </w:pPr>
      <w:r w:rsidRPr="00AE5B4C">
        <w:t>16)</w:t>
      </w:r>
      <w:r w:rsidRPr="00AE5B4C">
        <w:tab/>
        <w:t>„teema“ – statistiliste üksuste kohta kogutava teabe sisu, kusjuures iga teema hõlmab mitut alamteemat;</w:t>
      </w:r>
    </w:p>
    <w:p w:rsidR="00DD3B18" w:rsidRPr="00AE5B4C" w:rsidRDefault="00DD3B18" w:rsidP="00DD3B18">
      <w:pPr>
        <w:spacing w:before="120" w:after="120" w:line="360" w:lineRule="auto"/>
        <w:ind w:left="850" w:hanging="850"/>
        <w:rPr>
          <w:szCs w:val="24"/>
        </w:rPr>
      </w:pPr>
      <w:r w:rsidRPr="00AE5B4C">
        <w:t>17)</w:t>
      </w:r>
      <w:r w:rsidRPr="00AE5B4C">
        <w:tab/>
        <w:t>„alamteema“ – konkreetse teemaga seotud statistiliste üksuste kohta kogutava teabe üksikasjalik sisu, kusjuures iga alamteema hõlmab üht või mitut muutujat;</w:t>
      </w:r>
    </w:p>
    <w:p w:rsidR="00DD3B18" w:rsidRPr="00AE5B4C" w:rsidRDefault="00DD3B18" w:rsidP="00DD3B18">
      <w:pPr>
        <w:spacing w:before="120" w:after="120" w:line="360" w:lineRule="auto"/>
        <w:ind w:left="850" w:hanging="850"/>
        <w:rPr>
          <w:szCs w:val="24"/>
        </w:rPr>
      </w:pPr>
      <w:r w:rsidRPr="00AE5B4C">
        <w:t>18)</w:t>
      </w:r>
      <w:r w:rsidRPr="00AE5B4C">
        <w:tab/>
        <w:t xml:space="preserve">„andmekogum“ – </w:t>
      </w:r>
      <w:r w:rsidRPr="00AE5B4C">
        <w:rPr>
          <w:b/>
          <w:bCs/>
          <w:i/>
          <w:iCs/>
        </w:rPr>
        <w:t>üks või mitu muutujat</w:t>
      </w:r>
      <w:r w:rsidRPr="00AE5B4C">
        <w:t>, mis on esitatud struktureeritud kujul;</w:t>
      </w:r>
    </w:p>
    <w:p w:rsidR="00DD3B18" w:rsidRPr="00AE5B4C" w:rsidRDefault="00DD3B18" w:rsidP="00DD3B18">
      <w:pPr>
        <w:spacing w:before="120" w:after="120" w:line="360" w:lineRule="auto"/>
        <w:ind w:left="850" w:hanging="850"/>
        <w:rPr>
          <w:szCs w:val="24"/>
        </w:rPr>
      </w:pPr>
      <w:r w:rsidRPr="00AE5B4C">
        <w:t>19)</w:t>
      </w:r>
      <w:r w:rsidRPr="00AE5B4C">
        <w:tab/>
        <w:t>„rahva ja eluruumide loendus“ – käesoleva määruse alusel iga kümne aasta tagant esitatavad üksikasjalikud andmekogumid ja metaandmed;</w:t>
      </w:r>
    </w:p>
    <w:p w:rsidR="00DD3B18" w:rsidRPr="00AE5B4C" w:rsidRDefault="00DD3B18" w:rsidP="00DD3B18">
      <w:pPr>
        <w:spacing w:before="120" w:after="120" w:line="360" w:lineRule="auto"/>
        <w:ind w:left="850" w:hanging="850"/>
        <w:rPr>
          <w:szCs w:val="24"/>
        </w:rPr>
      </w:pPr>
      <w:r w:rsidRPr="00AE5B4C">
        <w:t>20)</w:t>
      </w:r>
      <w:r w:rsidRPr="00AE5B4C">
        <w:tab/>
        <w:t>„statistiline üksus“ – üks osa üksuste (isikud, objektid või sündmused, mille kohta andmeid kogutakse ja ▌statistikat koostatakse) kogumis;</w:t>
      </w:r>
    </w:p>
    <w:p w:rsidR="00DD3B18" w:rsidRPr="00AE5B4C" w:rsidRDefault="00DD3B18" w:rsidP="00DD3B18">
      <w:pPr>
        <w:spacing w:before="120" w:after="120" w:line="360" w:lineRule="auto"/>
        <w:ind w:left="850" w:hanging="850"/>
        <w:rPr>
          <w:szCs w:val="24"/>
        </w:rPr>
      </w:pPr>
      <w:r w:rsidRPr="00AE5B4C">
        <w:t>21)</w:t>
      </w:r>
      <w:r w:rsidRPr="00AE5B4C">
        <w:tab/>
        <w:t>„muutuja“ – statistilise üksuse tunnus, millel võib olla rohkem kui üks väärtuste kogum;</w:t>
      </w:r>
    </w:p>
    <w:p w:rsidR="00DD3B18" w:rsidRPr="00AE5B4C" w:rsidRDefault="00DD3B18" w:rsidP="00DD3B18">
      <w:pPr>
        <w:spacing w:before="120" w:after="120" w:line="360" w:lineRule="auto"/>
        <w:ind w:left="850" w:hanging="850"/>
        <w:rPr>
          <w:szCs w:val="24"/>
        </w:rPr>
      </w:pPr>
      <w:r w:rsidRPr="00AE5B4C">
        <w:t>22)</w:t>
      </w:r>
      <w:r w:rsidRPr="00AE5B4C">
        <w:tab/>
        <w:t>„jaotus“ – eelnevalt kindlaks määratud diskreetne, ammendav ja üksteist välistav väärtuste kogum, mida saab seostada statistilisi üksusi iseloomustavate muutujatega;</w:t>
      </w:r>
    </w:p>
    <w:p w:rsidR="00DD3B18" w:rsidRPr="00AE5B4C" w:rsidRDefault="00DD3B18" w:rsidP="00DD3B18">
      <w:pPr>
        <w:spacing w:before="120" w:after="120" w:line="360" w:lineRule="auto"/>
        <w:ind w:left="850" w:hanging="850"/>
        <w:rPr>
          <w:szCs w:val="24"/>
        </w:rPr>
      </w:pPr>
      <w:r w:rsidRPr="00AE5B4C">
        <w:t>23)</w:t>
      </w:r>
      <w:r w:rsidRPr="00AE5B4C">
        <w:tab/>
        <w:t>„riiklik tasand“ – liikmesriigi territoorium;</w:t>
      </w:r>
    </w:p>
    <w:p w:rsidR="00DD3B18" w:rsidRPr="00AE5B4C" w:rsidRDefault="00DD3B18" w:rsidP="00DD3B18">
      <w:pPr>
        <w:spacing w:before="120" w:after="120" w:line="360" w:lineRule="auto"/>
        <w:ind w:left="850" w:hanging="850"/>
        <w:rPr>
          <w:szCs w:val="24"/>
        </w:rPr>
      </w:pPr>
      <w:r w:rsidRPr="00AE5B4C">
        <w:t>24)</w:t>
      </w:r>
      <w:r w:rsidRPr="00AE5B4C">
        <w:tab/>
        <w:t>„piirkondlik tasand“ – määruses (EÜ) nr 1059/2003 sätestatud NUTS 3. tasand;</w:t>
      </w:r>
    </w:p>
    <w:p w:rsidR="00DD3B18" w:rsidRPr="00AE5B4C" w:rsidRDefault="00DD3B18" w:rsidP="00DD3B18">
      <w:pPr>
        <w:spacing w:before="120" w:after="120" w:line="360" w:lineRule="auto"/>
        <w:ind w:left="850" w:hanging="850"/>
        <w:rPr>
          <w:szCs w:val="24"/>
        </w:rPr>
      </w:pPr>
      <w:r w:rsidRPr="00AE5B4C">
        <w:t>25)</w:t>
      </w:r>
      <w:r w:rsidRPr="00AE5B4C">
        <w:tab/>
        <w:t>„kohalik tasand“ – määruses (EÜ) nr 1059/2003 sätestatud kohalik haldusüksus;</w:t>
      </w:r>
    </w:p>
    <w:p w:rsidR="00DD3B18" w:rsidRPr="00AE5B4C" w:rsidRDefault="00DD3B18" w:rsidP="00DD3B18">
      <w:pPr>
        <w:spacing w:before="120" w:after="120" w:line="360" w:lineRule="auto"/>
        <w:ind w:left="850" w:hanging="850"/>
        <w:rPr>
          <w:szCs w:val="24"/>
        </w:rPr>
      </w:pPr>
      <w:r w:rsidRPr="00AE5B4C">
        <w:t>26)</w:t>
      </w:r>
      <w:r w:rsidRPr="00AE5B4C">
        <w:tab/>
        <w:t>„ruutvõrgu tasand“ – viitab määruses (EÜ) nr 1059/2003 sätestatud statistilisele ruutvõrgule;</w:t>
      </w:r>
    </w:p>
    <w:p w:rsidR="00DD3B18" w:rsidRPr="00AE5B4C" w:rsidRDefault="00DD3B18" w:rsidP="00DD3B18">
      <w:pPr>
        <w:spacing w:before="120" w:after="120" w:line="360" w:lineRule="auto"/>
        <w:ind w:left="850" w:hanging="850"/>
        <w:rPr>
          <w:szCs w:val="24"/>
        </w:rPr>
      </w:pPr>
      <w:r w:rsidRPr="00AE5B4C">
        <w:t>27)</w:t>
      </w:r>
      <w:r w:rsidRPr="00AE5B4C">
        <w:tab/>
        <w:t xml:space="preserve">„loend“ – mis tahes loend, materjal või vahend, mis piiritleb ja määratleb sihtrühma elemente </w:t>
      </w:r>
      <w:r w:rsidRPr="00AE5B4C">
        <w:rPr>
          <w:b/>
          <w:bCs/>
          <w:i/>
          <w:iCs/>
        </w:rPr>
        <w:t>ning võib sõltuvalt kasutusotstarbest</w:t>
      </w:r>
      <w:r w:rsidRPr="00AE5B4C">
        <w:t xml:space="preserve"> anda juurdepääsu elementide lisaomadustele ja/või pakkuda täiendavaid lisaomadusi;</w:t>
      </w:r>
    </w:p>
    <w:p w:rsidR="00DD3B18" w:rsidRPr="00AE5B4C" w:rsidRDefault="00DD3B18" w:rsidP="00DD3B18">
      <w:pPr>
        <w:spacing w:before="120" w:after="120" w:line="360" w:lineRule="auto"/>
        <w:ind w:left="850" w:hanging="850"/>
        <w:rPr>
          <w:szCs w:val="24"/>
        </w:rPr>
      </w:pPr>
      <w:r w:rsidRPr="00AE5B4C">
        <w:t>28)</w:t>
      </w:r>
      <w:r w:rsidRPr="00AE5B4C">
        <w:tab/>
        <w:t>„vaatluskuupäev“ – iga ajahetk, millele statistika viitab;</w:t>
      </w:r>
    </w:p>
    <w:p w:rsidR="00DD3B18" w:rsidRPr="00AE5B4C" w:rsidRDefault="00DD3B18" w:rsidP="00DD3B18">
      <w:pPr>
        <w:spacing w:before="120" w:after="120" w:line="360" w:lineRule="auto"/>
        <w:ind w:left="850" w:hanging="850"/>
        <w:rPr>
          <w:szCs w:val="24"/>
        </w:rPr>
      </w:pPr>
      <w:r w:rsidRPr="00AE5B4C">
        <w:t>29)</w:t>
      </w:r>
      <w:r w:rsidRPr="00AE5B4C">
        <w:tab/>
        <w:t>„vaatlusperiood“ – ajavahemik, millele sündmusi käsitlev statistika viitab;</w:t>
      </w:r>
    </w:p>
    <w:p w:rsidR="00DD3B18" w:rsidRPr="00AE5B4C" w:rsidRDefault="00DD3B18" w:rsidP="00DD3B18">
      <w:pPr>
        <w:spacing w:before="120" w:after="120" w:line="360" w:lineRule="auto"/>
        <w:ind w:left="850" w:hanging="850"/>
        <w:rPr>
          <w:szCs w:val="24"/>
        </w:rPr>
      </w:pPr>
      <w:r w:rsidRPr="00AE5B4C">
        <w:t>30)</w:t>
      </w:r>
      <w:r w:rsidRPr="00AE5B4C">
        <w:tab/>
        <w:t>„vaatlusaeg“ – kas vaatluskuupäev või vaatlusperiood, olenevalt sellest, kas statistika käsitleb sündmusi või muid statistilisi üksusi;</w:t>
      </w:r>
    </w:p>
    <w:p w:rsidR="00DD3B18" w:rsidRPr="00AE5B4C" w:rsidRDefault="00DD3B18" w:rsidP="00DD3B18">
      <w:pPr>
        <w:spacing w:before="120" w:after="120" w:line="360" w:lineRule="auto"/>
        <w:ind w:left="850" w:hanging="850"/>
        <w:rPr>
          <w:szCs w:val="24"/>
        </w:rPr>
      </w:pPr>
      <w:r w:rsidRPr="00AE5B4C">
        <w:lastRenderedPageBreak/>
        <w:t>31)</w:t>
      </w:r>
      <w:r w:rsidRPr="00AE5B4C">
        <w:tab/>
        <w:t>„metaandmed“ – teave, mis on vajalik statistika kasutamiseks ja tõlgendamiseks ning mis kirjeldab andmekogumeid struktureeritud viisil;</w:t>
      </w:r>
    </w:p>
    <w:p w:rsidR="00DD3B18" w:rsidRPr="00AE5B4C" w:rsidRDefault="00DD3B18" w:rsidP="00DD3B18">
      <w:pPr>
        <w:spacing w:before="120" w:after="120" w:line="360" w:lineRule="auto"/>
        <w:ind w:left="850" w:hanging="850"/>
        <w:rPr>
          <w:szCs w:val="24"/>
        </w:rPr>
      </w:pPr>
      <w:r w:rsidRPr="00AE5B4C">
        <w:t>32)</w:t>
      </w:r>
      <w:r w:rsidRPr="00AE5B4C">
        <w:tab/>
        <w:t>„eelkontrollitud andmekogumid“ – andmekogumid, mida liikmesriigid on kontrollinud kokkulepitud ühiste valideerimiseeskirjade alusel;</w:t>
      </w:r>
    </w:p>
    <w:p w:rsidR="00DD3B18" w:rsidRPr="00AE5B4C" w:rsidRDefault="00DD3B18" w:rsidP="00DD3B18">
      <w:pPr>
        <w:spacing w:before="120" w:after="120" w:line="360" w:lineRule="auto"/>
        <w:ind w:left="850" w:hanging="850"/>
        <w:rPr>
          <w:szCs w:val="24"/>
        </w:rPr>
      </w:pPr>
      <w:r w:rsidRPr="00AE5B4C">
        <w:t>33)</w:t>
      </w:r>
      <w:r w:rsidRPr="00AE5B4C">
        <w:tab/>
        <w:t>„kvaliteediaruanne“ – aruanne, milles esitatakse teave statistilise toote või protsessi kvaliteedi kohta.</w:t>
      </w:r>
    </w:p>
    <w:p w:rsidR="00DD3B18" w:rsidRPr="00AE5B4C" w:rsidRDefault="00DD3B18" w:rsidP="00DD3B18">
      <w:pPr>
        <w:spacing w:before="120" w:after="120" w:line="360" w:lineRule="auto"/>
        <w:jc w:val="center"/>
        <w:rPr>
          <w:szCs w:val="24"/>
        </w:rPr>
      </w:pPr>
      <w:r w:rsidRPr="00AE5B4C">
        <w:t>Artikkel 3</w:t>
      </w:r>
      <w:r w:rsidRPr="00AE5B4C">
        <w:br/>
        <w:t xml:space="preserve">Rahvastikubaas </w:t>
      </w:r>
    </w:p>
    <w:p w:rsidR="00DD3B18" w:rsidRPr="00AE5B4C" w:rsidRDefault="00DD3B18" w:rsidP="00DD3B18">
      <w:pPr>
        <w:spacing w:before="120" w:after="120" w:line="360" w:lineRule="auto"/>
        <w:ind w:left="850" w:hanging="850"/>
        <w:rPr>
          <w:szCs w:val="24"/>
        </w:rPr>
      </w:pPr>
      <w:r w:rsidRPr="00AE5B4C">
        <w:t>1.</w:t>
      </w:r>
      <w:r w:rsidRPr="00AE5B4C">
        <w:tab/>
        <w:t>Käesoleva määruse kohaldamisel koosneb rahvastikubaas kõigist isikutest, kelle alaline elukoht vaatluskuupäeval on liidus ühe liikmesriigi konkreetses territoriaalüksuses riiklikul, piirkondlikul, kohalikul või ruutvõrgu tasandil.</w:t>
      </w:r>
    </w:p>
    <w:p w:rsidR="00DD3B18" w:rsidRPr="00AE5B4C" w:rsidRDefault="00DD3B18" w:rsidP="00DD3B18">
      <w:pPr>
        <w:spacing w:before="120" w:after="120" w:line="360" w:lineRule="auto"/>
        <w:ind w:left="850" w:hanging="850"/>
        <w:rPr>
          <w:szCs w:val="24"/>
        </w:rPr>
      </w:pPr>
      <w:r w:rsidRPr="00AE5B4C">
        <w:t>2.</w:t>
      </w:r>
      <w:r w:rsidRPr="00AE5B4C">
        <w:tab/>
        <w:t>Rahvastikubaas hõlmab kõiki alalisi elanikke, olenemata kodakondsusest või sellest, kas isik on või oli varem kodakondsuseta ▌.</w:t>
      </w:r>
    </w:p>
    <w:p w:rsidR="00DD3B18" w:rsidRPr="00AE5B4C" w:rsidRDefault="00DD3B18" w:rsidP="00DD3B18">
      <w:pPr>
        <w:spacing w:before="120" w:after="120" w:line="360" w:lineRule="auto"/>
        <w:ind w:left="850" w:hanging="850"/>
        <w:rPr>
          <w:szCs w:val="24"/>
        </w:rPr>
      </w:pPr>
      <w:r w:rsidRPr="00AE5B4C">
        <w:t>3.</w:t>
      </w:r>
      <w:r w:rsidRPr="00AE5B4C">
        <w:tab/>
        <w:t>Rahvastikubaas ei hõlma isikuid, kelle alaline elukoht on väljaspool liikmesriigi territooriumi, olenemata sünnikohast või kodakondsusest ning mis tahes perekondlikest, sotsiaalsetest, majanduslikest või varalistest suhetest, mis võivad isikut liikmesriigiga siduda.</w:t>
      </w:r>
    </w:p>
    <w:p w:rsidR="00DD3B18" w:rsidRPr="00AE5B4C" w:rsidRDefault="00DD3B18" w:rsidP="00DD3B18">
      <w:pPr>
        <w:spacing w:before="120" w:after="120" w:line="360" w:lineRule="auto"/>
        <w:ind w:left="850" w:hanging="850"/>
        <w:rPr>
          <w:szCs w:val="24"/>
        </w:rPr>
      </w:pPr>
      <w:r w:rsidRPr="00AE5B4C">
        <w:t>4.</w:t>
      </w:r>
      <w:r w:rsidRPr="00AE5B4C">
        <w:tab/>
        <w:t>Alalise elukohata isikute puhul käsitatakse alalise elukohana kohta, kus nad viibivad vaatluskuupäeval.</w:t>
      </w:r>
    </w:p>
    <w:p w:rsidR="00DD3B18" w:rsidRPr="00AE5B4C" w:rsidRDefault="00DD3B18" w:rsidP="00DD3B18">
      <w:pPr>
        <w:spacing w:before="120" w:after="120" w:line="360" w:lineRule="auto"/>
        <w:ind w:left="850" w:hanging="850"/>
        <w:rPr>
          <w:szCs w:val="24"/>
        </w:rPr>
      </w:pPr>
      <w:r w:rsidRPr="00AE5B4C">
        <w:t>5.</w:t>
      </w:r>
      <w:r w:rsidRPr="00AE5B4C">
        <w:tab/>
        <w:t xml:space="preserve">Liikmesriigid kohaldavad käesolevas määruses sätestatud alalise elukoha määratlust kõigi käesoleva määruse alusel komisjonile (Eurostat) esitatavate andmekogumite suhtes </w:t>
      </w:r>
      <w:r w:rsidRPr="00AE5B4C">
        <w:rPr>
          <w:b/>
          <w:bCs/>
          <w:i/>
          <w:iCs/>
        </w:rPr>
        <w:t>ning</w:t>
      </w:r>
      <w:r w:rsidRPr="00AE5B4C">
        <w:t xml:space="preserve"> riiklikul, piirkondlikul, kohalikul ja ruutvõrgu tasandil.</w:t>
      </w:r>
    </w:p>
    <w:p w:rsidR="00DD3B18" w:rsidRPr="00AE5B4C" w:rsidRDefault="00DD3B18" w:rsidP="00DD3B18">
      <w:pPr>
        <w:spacing w:before="120" w:after="120" w:line="360" w:lineRule="auto"/>
        <w:ind w:left="850" w:hanging="850"/>
        <w:rPr>
          <w:szCs w:val="24"/>
        </w:rPr>
      </w:pPr>
      <w:r w:rsidRPr="00AE5B4C">
        <w:t>6.</w:t>
      </w:r>
      <w:r w:rsidRPr="00AE5B4C">
        <w:tab/>
        <w:t>Alalise elukoha mõiste kohaldamisel kasutavad liikmesriigid:</w:t>
      </w:r>
    </w:p>
    <w:p w:rsidR="00DD3B18" w:rsidRPr="00AE5B4C" w:rsidRDefault="00DD3B18" w:rsidP="00DD3B18">
      <w:pPr>
        <w:spacing w:before="120" w:after="120" w:line="360" w:lineRule="auto"/>
        <w:ind w:left="1416" w:hanging="566"/>
        <w:rPr>
          <w:szCs w:val="24"/>
        </w:rPr>
      </w:pPr>
      <w:r w:rsidRPr="00AE5B4C">
        <w:t>a)</w:t>
      </w:r>
      <w:r w:rsidRPr="00AE5B4C">
        <w:tab/>
        <w:t xml:space="preserve">ühte artikli 9 lõikes 1 </w:t>
      </w:r>
      <w:r w:rsidRPr="00AE5B4C">
        <w:rPr>
          <w:b/>
          <w:bCs/>
          <w:i/>
          <w:iCs/>
        </w:rPr>
        <w:t>osutatud</w:t>
      </w:r>
      <w:r w:rsidRPr="00AE5B4C">
        <w:t xml:space="preserve"> andmeallikatest või nende andmeallikate kombinatsiooni;</w:t>
      </w:r>
    </w:p>
    <w:p w:rsidR="00DD3B18" w:rsidRPr="00AE5B4C" w:rsidRDefault="00DD3B18" w:rsidP="00DD3B18">
      <w:pPr>
        <w:spacing w:before="120" w:after="120" w:line="360" w:lineRule="auto"/>
        <w:ind w:left="1416" w:hanging="566"/>
        <w:rPr>
          <w:szCs w:val="24"/>
        </w:rPr>
      </w:pPr>
      <w:r w:rsidRPr="00AE5B4C">
        <w:t>b)</w:t>
      </w:r>
      <w:r w:rsidRPr="00AE5B4C">
        <w:tab/>
        <w:t xml:space="preserve">hindamismeetodeid, nagu „elumärgid“, </w:t>
      </w:r>
      <w:r w:rsidRPr="00AE5B4C">
        <w:rPr>
          <w:b/>
          <w:bCs/>
          <w:i/>
          <w:iCs/>
        </w:rPr>
        <w:t>ning muid teaduslikult põhjendatud, hästi dokumenteeritud ja avalikult kättesaadavaid statistilisi hindamismeetodeid,</w:t>
      </w:r>
      <w:r w:rsidRPr="00AE5B4C">
        <w:t xml:space="preserve"> mille abil korrigeeritakse tegelikku viibimist eeldatavas alalises elukohas suurema osa vaatluskuupäevale (kaasa arvatud) eelnenud 12 kuu jooksul ning ▌hinnatakse nende isikute arvu, kes kavatsevad viibida või </w:t>
      </w:r>
      <w:r w:rsidRPr="00AE5B4C">
        <w:lastRenderedPageBreak/>
        <w:t>eeldatavasti viibivad seal suurema osa ajast 12 kuu jooksul pärast saabumist.</w:t>
      </w:r>
    </w:p>
    <w:p w:rsidR="00DD3B18" w:rsidRPr="00AE5B4C" w:rsidRDefault="00DD3B18" w:rsidP="00DD3B18">
      <w:pPr>
        <w:spacing w:before="120" w:after="120" w:line="360" w:lineRule="auto"/>
        <w:ind w:left="850" w:hanging="850"/>
        <w:rPr>
          <w:szCs w:val="24"/>
        </w:rPr>
      </w:pPr>
      <w:r w:rsidRPr="00AE5B4C">
        <w:rPr>
          <w:b/>
          <w:i/>
        </w:rPr>
        <w:t>6a.</w:t>
      </w:r>
      <w:r w:rsidRPr="00AE5B4C">
        <w:tab/>
      </w:r>
      <w:r w:rsidRPr="00AE5B4C">
        <w:rPr>
          <w:b/>
          <w:i/>
        </w:rPr>
        <w:t>Kvalifitseeritud häälteenamusega hääletamiseks nõukogus teatab komisjon nõukogule liikmesriikide kogurahvastiku iga vaatlusaasta lõpu seisuga, mis on komisjonile (Eurostatile) kättesaadav vaatlusaastale järgneva kalendriaasta 31. augustil.</w:t>
      </w:r>
    </w:p>
    <w:p w:rsidR="00DD3B18" w:rsidRPr="00AE5B4C" w:rsidRDefault="00DD3B18" w:rsidP="00DD3B18">
      <w:pPr>
        <w:spacing w:before="120" w:after="120" w:line="360" w:lineRule="auto"/>
        <w:jc w:val="center"/>
        <w:rPr>
          <w:szCs w:val="24"/>
        </w:rPr>
      </w:pPr>
      <w:r w:rsidRPr="00AE5B4C">
        <w:t>Artikkel 4</w:t>
      </w:r>
      <w:r w:rsidRPr="00AE5B4C">
        <w:br/>
        <w:t>Statistilised üksused</w:t>
      </w:r>
    </w:p>
    <w:p w:rsidR="00DD3B18" w:rsidRPr="00AE5B4C" w:rsidRDefault="00DD3B18" w:rsidP="00DD3B18">
      <w:pPr>
        <w:spacing w:before="120" w:after="120" w:line="360" w:lineRule="auto"/>
        <w:rPr>
          <w:szCs w:val="24"/>
        </w:rPr>
      </w:pPr>
      <w:r w:rsidRPr="00AE5B4C">
        <w:t>Käesoleva määruse kohane statistika koostatakse järgmiste statistiliste üksuste kohta:</w:t>
      </w:r>
    </w:p>
    <w:p w:rsidR="00DD3B18" w:rsidRPr="00AE5B4C" w:rsidRDefault="00DD3B18" w:rsidP="00DD3B18">
      <w:pPr>
        <w:spacing w:before="120" w:after="120" w:line="360" w:lineRule="auto"/>
        <w:ind w:left="850" w:hanging="850"/>
        <w:rPr>
          <w:szCs w:val="24"/>
        </w:rPr>
      </w:pPr>
      <w:r w:rsidRPr="00AE5B4C">
        <w:t>a)</w:t>
      </w:r>
      <w:r w:rsidRPr="00AE5B4C">
        <w:tab/>
        <w:t>üksikisikud;</w:t>
      </w:r>
    </w:p>
    <w:p w:rsidR="00DD3B18" w:rsidRPr="00AE5B4C" w:rsidRDefault="00DD3B18" w:rsidP="00DD3B18">
      <w:pPr>
        <w:spacing w:before="120" w:after="120" w:line="360" w:lineRule="auto"/>
        <w:ind w:left="850" w:hanging="850"/>
        <w:rPr>
          <w:szCs w:val="24"/>
        </w:rPr>
      </w:pPr>
      <w:r w:rsidRPr="00AE5B4C">
        <w:t>b)</w:t>
      </w:r>
      <w:r w:rsidRPr="00AE5B4C">
        <w:tab/>
        <w:t>rahvastikusündmused;</w:t>
      </w:r>
    </w:p>
    <w:p w:rsidR="00DD3B18" w:rsidRPr="00AE5B4C" w:rsidRDefault="00DD3B18" w:rsidP="00DD3B18">
      <w:pPr>
        <w:spacing w:before="120" w:after="120" w:line="360" w:lineRule="auto"/>
        <w:ind w:left="850" w:hanging="850"/>
        <w:rPr>
          <w:szCs w:val="24"/>
        </w:rPr>
      </w:pPr>
      <w:r w:rsidRPr="00AE5B4C">
        <w:t>c)</w:t>
      </w:r>
      <w:r w:rsidRPr="00AE5B4C">
        <w:tab/>
        <w:t>perekonnad;</w:t>
      </w:r>
    </w:p>
    <w:p w:rsidR="00DD3B18" w:rsidRPr="00AE5B4C" w:rsidRDefault="00DD3B18" w:rsidP="00DD3B18">
      <w:pPr>
        <w:spacing w:before="120" w:after="120" w:line="360" w:lineRule="auto"/>
        <w:ind w:left="850" w:hanging="850"/>
        <w:rPr>
          <w:szCs w:val="24"/>
        </w:rPr>
      </w:pPr>
      <w:r w:rsidRPr="00AE5B4C">
        <w:t>d)</w:t>
      </w:r>
      <w:r w:rsidRPr="00AE5B4C">
        <w:tab/>
        <w:t>leibkonnad;</w:t>
      </w:r>
    </w:p>
    <w:p w:rsidR="00DD3B18" w:rsidRPr="00AE5B4C" w:rsidRDefault="00DD3B18" w:rsidP="00DD3B18">
      <w:pPr>
        <w:spacing w:before="120" w:after="120" w:line="360" w:lineRule="auto"/>
        <w:ind w:left="850" w:hanging="850"/>
        <w:rPr>
          <w:szCs w:val="24"/>
        </w:rPr>
      </w:pPr>
      <w:r w:rsidRPr="00AE5B4C">
        <w:t>e)</w:t>
      </w:r>
      <w:r w:rsidRPr="00AE5B4C">
        <w:tab/>
        <w:t>elupaigaks mõeldud hooned, elamispinnad</w:t>
      </w:r>
      <w:r w:rsidRPr="00AE5B4C">
        <w:rPr>
          <w:b/>
          <w:bCs/>
          <w:i/>
          <w:iCs/>
        </w:rPr>
        <w:t>, sealhulgas asutused,</w:t>
      </w:r>
      <w:r w:rsidRPr="00AE5B4C">
        <w:t xml:space="preserve"> ja tavaeluruumid.</w:t>
      </w:r>
    </w:p>
    <w:p w:rsidR="00DD3B18" w:rsidRPr="00AE5B4C" w:rsidRDefault="00DD3B18" w:rsidP="00DD3B18">
      <w:pPr>
        <w:spacing w:before="120" w:after="120" w:line="360" w:lineRule="auto"/>
        <w:jc w:val="center"/>
        <w:rPr>
          <w:szCs w:val="24"/>
        </w:rPr>
      </w:pPr>
      <w:r w:rsidRPr="00AE5B4C">
        <w:t>Artikkel 5</w:t>
      </w:r>
      <w:r w:rsidRPr="00AE5B4C">
        <w:br/>
        <w:t>Statistikanõuded</w:t>
      </w:r>
    </w:p>
    <w:p w:rsidR="00DD3B18" w:rsidRPr="00AE5B4C" w:rsidRDefault="00DD3B18" w:rsidP="00DD3B18">
      <w:pPr>
        <w:spacing w:before="120" w:after="120" w:line="360" w:lineRule="auto"/>
        <w:ind w:left="850" w:hanging="850"/>
        <w:rPr>
          <w:szCs w:val="24"/>
        </w:rPr>
      </w:pPr>
      <w:r w:rsidRPr="00AE5B4C">
        <w:t>1.</w:t>
      </w:r>
      <w:r w:rsidRPr="00AE5B4C">
        <w:tab/>
        <w:t>Euroopa rahvastiku- ja eluasemestatistika hõlmab järgmisi valdkondi:</w:t>
      </w:r>
    </w:p>
    <w:p w:rsidR="00DD3B18" w:rsidRPr="00AE5B4C" w:rsidRDefault="00DD3B18" w:rsidP="00DD3B18">
      <w:pPr>
        <w:spacing w:before="120" w:after="120" w:line="360" w:lineRule="auto"/>
        <w:ind w:left="1416" w:hanging="566"/>
        <w:rPr>
          <w:szCs w:val="24"/>
        </w:rPr>
      </w:pPr>
      <w:r w:rsidRPr="00AE5B4C">
        <w:t>a)</w:t>
      </w:r>
      <w:r w:rsidRPr="00AE5B4C">
        <w:tab/>
        <w:t>demograafia;</w:t>
      </w:r>
    </w:p>
    <w:p w:rsidR="00DD3B18" w:rsidRPr="00AE5B4C" w:rsidRDefault="00DD3B18" w:rsidP="00DD3B18">
      <w:pPr>
        <w:spacing w:before="120" w:after="120" w:line="360" w:lineRule="auto"/>
        <w:ind w:left="1416" w:hanging="566"/>
        <w:rPr>
          <w:szCs w:val="24"/>
        </w:rPr>
      </w:pPr>
      <w:r w:rsidRPr="00AE5B4C">
        <w:t>b)</w:t>
      </w:r>
      <w:r w:rsidRPr="00AE5B4C">
        <w:tab/>
        <w:t>eluruumid;</w:t>
      </w:r>
    </w:p>
    <w:p w:rsidR="00DD3B18" w:rsidRPr="00AE5B4C" w:rsidRDefault="00DD3B18" w:rsidP="00DD3B18">
      <w:pPr>
        <w:spacing w:before="120" w:after="120" w:line="360" w:lineRule="auto"/>
        <w:ind w:left="1416" w:hanging="566"/>
        <w:rPr>
          <w:szCs w:val="24"/>
        </w:rPr>
      </w:pPr>
      <w:r w:rsidRPr="00AE5B4C">
        <w:t>c)</w:t>
      </w:r>
      <w:r w:rsidRPr="00AE5B4C">
        <w:tab/>
        <w:t>perekonnad ja leibkonnad.</w:t>
      </w:r>
    </w:p>
    <w:p w:rsidR="00DD3B18" w:rsidRPr="00AE5B4C" w:rsidRDefault="00DD3B18" w:rsidP="00DD3B18">
      <w:pPr>
        <w:spacing w:before="120" w:after="120" w:line="360" w:lineRule="auto"/>
        <w:ind w:left="850" w:hanging="850"/>
        <w:rPr>
          <w:szCs w:val="24"/>
        </w:rPr>
      </w:pPr>
      <w:r w:rsidRPr="00AE5B4C">
        <w:t>2.</w:t>
      </w:r>
      <w:r w:rsidRPr="00AE5B4C">
        <w:tab/>
      </w:r>
      <w:r w:rsidRPr="00AE5B4C">
        <w:rPr>
          <w:b/>
          <w:bCs/>
          <w:i/>
          <w:iCs/>
        </w:rPr>
        <w:t>Käesoleva artikli</w:t>
      </w:r>
      <w:r w:rsidRPr="00AE5B4C">
        <w:t xml:space="preserve"> lõikes 1 loetletud valdkondade statistika jaotatakse andmekogumiteks vastavalt lisas esitatud teemadele ja alamteemadele.</w:t>
      </w:r>
      <w:r w:rsidRPr="00AE5B4C">
        <w:rPr>
          <w:b/>
          <w:i/>
        </w:rPr>
        <w:t xml:space="preserve"> Kui statistiline üksus on isik, liigitatakse andmekogumid soo ja vanuse ning vajaduse korral muude näitajate alusel.</w:t>
      </w:r>
    </w:p>
    <w:p w:rsidR="00DD3B18" w:rsidRPr="00AE5B4C" w:rsidRDefault="00DD3B18" w:rsidP="00DD3B18">
      <w:pPr>
        <w:spacing w:before="120" w:after="120" w:line="360" w:lineRule="auto"/>
        <w:ind w:left="850" w:hanging="850"/>
        <w:rPr>
          <w:szCs w:val="24"/>
        </w:rPr>
      </w:pPr>
      <w:r w:rsidRPr="00AE5B4C">
        <w:t>3.</w:t>
      </w:r>
      <w:r w:rsidRPr="00AE5B4C">
        <w:tab/>
        <w:t xml:space="preserve">Komisjonil on kooskõlas artikliga 17 õigus võtta vastu delegeeritud õigusakte, et muuta lisas sätestatud alamteemade loetelu. </w:t>
      </w:r>
      <w:r w:rsidRPr="00AE5B4C">
        <w:rPr>
          <w:b/>
          <w:bCs/>
          <w:i/>
          <w:iCs/>
        </w:rPr>
        <w:t>Sellised</w:t>
      </w:r>
      <w:r w:rsidRPr="00AE5B4C">
        <w:t xml:space="preserve"> delegeeritud õigusaktid võetakse vastu vähemalt 12 kuud enne asjaomase vaatlusaja algust.</w:t>
      </w:r>
    </w:p>
    <w:p w:rsidR="00DD3B18" w:rsidRPr="00AE5B4C" w:rsidRDefault="00DD3B18" w:rsidP="00DD3B18">
      <w:pPr>
        <w:spacing w:before="120" w:after="120" w:line="360" w:lineRule="auto"/>
        <w:ind w:left="850" w:hanging="850"/>
        <w:rPr>
          <w:szCs w:val="24"/>
        </w:rPr>
      </w:pPr>
      <w:r w:rsidRPr="00AE5B4C">
        <w:t>4.</w:t>
      </w:r>
      <w:r w:rsidRPr="00AE5B4C">
        <w:tab/>
        <w:t xml:space="preserve">Kui komisjon kasutab käesoleva artikli lõike 3 kohast õigust võtta vastu delegeeritud õigusakte, tagab ta, et need õigusaktid ei tekita liikmesriikidele ja vastajatele märkimisväärset ja ebaproportsionaalset koormust. Iga uue alamteema puhul </w:t>
      </w:r>
      <w:r w:rsidRPr="00AE5B4C">
        <w:lastRenderedPageBreak/>
        <w:t>hinnatakse selle teostatavust prooviuuringute abil, mille komisjon (Eurostat) ja liikmesriigid teevad vastavalt artiklile 14.</w:t>
      </w:r>
    </w:p>
    <w:p w:rsidR="00DD3B18" w:rsidRPr="00AE5B4C" w:rsidRDefault="00DD3B18" w:rsidP="00DD3B18">
      <w:pPr>
        <w:spacing w:before="120" w:after="120" w:line="360" w:lineRule="auto"/>
        <w:ind w:left="850" w:hanging="850"/>
        <w:rPr>
          <w:szCs w:val="24"/>
        </w:rPr>
      </w:pPr>
      <w:r w:rsidRPr="00AE5B4C">
        <w:t>5.</w:t>
      </w:r>
      <w:r w:rsidRPr="00AE5B4C">
        <w:tab/>
        <w:t>Komisjon võtab vastu rakendusakte, et täpsustada komisjonile (Eurostatile) esitatavate andmekogumite ja metaandmete tehnilisi omadusi. Neis rakendusaktides määratakse vajaduse korral kindlaks järgmised tehnilised elemendid:</w:t>
      </w:r>
    </w:p>
    <w:p w:rsidR="00DD3B18" w:rsidRPr="00AE5B4C" w:rsidRDefault="00DD3B18" w:rsidP="00DD3B18">
      <w:pPr>
        <w:spacing w:before="120" w:after="120" w:line="360" w:lineRule="auto"/>
        <w:ind w:left="1416" w:hanging="566"/>
        <w:rPr>
          <w:szCs w:val="24"/>
        </w:rPr>
      </w:pPr>
      <w:r w:rsidRPr="00AE5B4C">
        <w:t>a)</w:t>
      </w:r>
      <w:r w:rsidRPr="00AE5B4C">
        <w:tab/>
        <w:t>muutujate nimetused, nende tehnilised kirjeldused ja jaotused;</w:t>
      </w:r>
    </w:p>
    <w:p w:rsidR="00DD3B18" w:rsidRPr="00AE5B4C" w:rsidRDefault="00DD3B18" w:rsidP="00DD3B18">
      <w:pPr>
        <w:spacing w:before="120" w:after="120" w:line="360" w:lineRule="auto"/>
        <w:ind w:left="1416" w:hanging="566"/>
        <w:rPr>
          <w:szCs w:val="24"/>
        </w:rPr>
      </w:pPr>
      <w:r w:rsidRPr="00AE5B4C">
        <w:t>b)</w:t>
      </w:r>
      <w:r w:rsidRPr="00AE5B4C">
        <w:tab/>
        <w:t>statistiliste üksuste ja metaandmete üksikasjalikud kirjeldused;</w:t>
      </w:r>
    </w:p>
    <w:p w:rsidR="00DD3B18" w:rsidRPr="00AE5B4C" w:rsidRDefault="00DD3B18" w:rsidP="00DD3B18">
      <w:pPr>
        <w:spacing w:before="120" w:after="120" w:line="360" w:lineRule="auto"/>
        <w:ind w:left="1416" w:hanging="566"/>
        <w:rPr>
          <w:szCs w:val="24"/>
        </w:rPr>
      </w:pPr>
      <w:r w:rsidRPr="00AE5B4C">
        <w:t>c)</w:t>
      </w:r>
      <w:r w:rsidRPr="00AE5B4C">
        <w:tab/>
        <w:t>kasutatavad statistilised liigitused;</w:t>
      </w:r>
    </w:p>
    <w:p w:rsidR="00DD3B18" w:rsidRPr="00AE5B4C" w:rsidRDefault="00DD3B18" w:rsidP="00DD3B18">
      <w:pPr>
        <w:spacing w:before="120" w:after="120" w:line="360" w:lineRule="auto"/>
        <w:ind w:left="1416" w:hanging="566"/>
        <w:rPr>
          <w:szCs w:val="24"/>
        </w:rPr>
      </w:pPr>
      <w:r w:rsidRPr="00AE5B4C">
        <w:t>d)</w:t>
      </w:r>
      <w:r w:rsidRPr="00AE5B4C">
        <w:tab/>
        <w:t>andmete esitamise tähtajad;</w:t>
      </w:r>
    </w:p>
    <w:p w:rsidR="00DD3B18" w:rsidRPr="00AE5B4C" w:rsidRDefault="00DD3B18" w:rsidP="00DD3B18">
      <w:pPr>
        <w:spacing w:before="120" w:after="120" w:line="360" w:lineRule="auto"/>
        <w:ind w:left="1416" w:hanging="566"/>
        <w:rPr>
          <w:szCs w:val="24"/>
        </w:rPr>
      </w:pPr>
      <w:r w:rsidRPr="00AE5B4C">
        <w:t>e)</w:t>
      </w:r>
      <w:r w:rsidRPr="00AE5B4C">
        <w:tab/>
        <w:t>andmekogumite ja metaandmete esitamise tehnilised vormingud;</w:t>
      </w:r>
    </w:p>
    <w:p w:rsidR="00DD3B18" w:rsidRPr="00AE5B4C" w:rsidRDefault="00DD3B18" w:rsidP="00DD3B18">
      <w:pPr>
        <w:spacing w:before="120" w:after="120" w:line="360" w:lineRule="auto"/>
        <w:ind w:left="1416" w:hanging="566"/>
        <w:rPr>
          <w:szCs w:val="24"/>
        </w:rPr>
      </w:pPr>
      <w:r w:rsidRPr="00AE5B4C">
        <w:t>f)</w:t>
      </w:r>
      <w:r w:rsidRPr="00AE5B4C">
        <w:tab/>
        <w:t>kvaliteediaruannete sisu, struktuur, perioodilisus, üksikasjad ja esitamise tähtajad ning muud spetsifikatsioonid, kui need on vajalikud ja põhjendatud.</w:t>
      </w:r>
    </w:p>
    <w:p w:rsidR="00DD3B18" w:rsidRPr="00AE5B4C" w:rsidRDefault="00DD3B18" w:rsidP="00DD3B18">
      <w:pPr>
        <w:spacing w:before="120" w:after="120" w:line="360" w:lineRule="auto"/>
        <w:ind w:left="850"/>
        <w:rPr>
          <w:szCs w:val="24"/>
        </w:rPr>
      </w:pPr>
      <w:r w:rsidRPr="00AE5B4C">
        <w:t>Kõnealused rakendusaktid võetakse vastu kooskõlas artikli 18 lõikes 2 osutatud kontrollimenetlusega vähemalt 12 kuud enne asjaomase vaatlusaja algust, välja arvatud rahva ja eluruumide loendus, mille kohta võetakse rakendusaktid vastu vähemalt 24 kuud enne selle aasta algust, kuhu vaatluskuupäev jääb.</w:t>
      </w:r>
    </w:p>
    <w:p w:rsidR="00DD3B18" w:rsidRPr="00AE5B4C" w:rsidRDefault="00DD3B18" w:rsidP="00DD3B18">
      <w:pPr>
        <w:spacing w:before="120" w:after="120" w:line="360" w:lineRule="auto"/>
        <w:jc w:val="center"/>
        <w:rPr>
          <w:szCs w:val="24"/>
        </w:rPr>
      </w:pPr>
      <w:r w:rsidRPr="00AE5B4C">
        <w:t>Artikkel 6</w:t>
      </w:r>
      <w:r w:rsidRPr="00AE5B4C">
        <w:br/>
        <w:t>Perioodilisus ja vaatlusajad</w:t>
      </w:r>
    </w:p>
    <w:p w:rsidR="00DD3B18" w:rsidRPr="00AE5B4C" w:rsidRDefault="00DD3B18" w:rsidP="00DD3B18">
      <w:pPr>
        <w:spacing w:before="120" w:after="120" w:line="360" w:lineRule="auto"/>
        <w:ind w:left="850" w:hanging="850"/>
        <w:rPr>
          <w:szCs w:val="24"/>
        </w:rPr>
      </w:pPr>
      <w:r w:rsidRPr="00AE5B4C">
        <w:t>1.</w:t>
      </w:r>
      <w:r w:rsidRPr="00AE5B4C">
        <w:tab/>
        <w:t>Liikmesriigid teevad Euroopa rahvastiku- ja eluasemestatistikat kord kvartalis, iga kuue kuu tagant, igal aastal ja mitme aasta tagant ning iga kümne aasta tagant toimuva rahva ja eluruumide loenduse raames.</w:t>
      </w:r>
    </w:p>
    <w:p w:rsidR="00DD3B18" w:rsidRPr="00AE5B4C" w:rsidRDefault="00DD3B18" w:rsidP="00DD3B18">
      <w:pPr>
        <w:spacing w:before="120" w:after="120" w:line="360" w:lineRule="auto"/>
        <w:ind w:left="850" w:hanging="850"/>
        <w:rPr>
          <w:szCs w:val="24"/>
        </w:rPr>
      </w:pPr>
      <w:r w:rsidRPr="00AE5B4C">
        <w:t>2.</w:t>
      </w:r>
      <w:r w:rsidRPr="00AE5B4C">
        <w:tab/>
        <w:t>Iga kümne aasta tagant toimuva rahva ja eluruumide loenduse vaatlusaastad on aastad, mis lõpevad numbriga 1.</w:t>
      </w:r>
    </w:p>
    <w:p w:rsidR="00DD3B18" w:rsidRPr="00AE5B4C" w:rsidRDefault="00DD3B18" w:rsidP="00DD3B18">
      <w:pPr>
        <w:spacing w:before="120" w:after="120" w:line="360" w:lineRule="auto"/>
        <w:ind w:left="850" w:hanging="850"/>
        <w:rPr>
          <w:szCs w:val="24"/>
        </w:rPr>
      </w:pPr>
      <w:r w:rsidRPr="00AE5B4C">
        <w:t>3.</w:t>
      </w:r>
      <w:r w:rsidRPr="00AE5B4C">
        <w:tab/>
        <w:t>Mitmeaastase statistika vaatlusaastad lõpevad numbriga 1, 5 ja 8.</w:t>
      </w:r>
    </w:p>
    <w:p w:rsidR="00DD3B18" w:rsidRPr="00AE5B4C" w:rsidRDefault="00DD3B18" w:rsidP="00DD3B18">
      <w:pPr>
        <w:spacing w:before="120" w:after="120" w:line="360" w:lineRule="auto"/>
        <w:ind w:left="850" w:hanging="850"/>
        <w:rPr>
          <w:szCs w:val="24"/>
        </w:rPr>
      </w:pPr>
      <w:r w:rsidRPr="00AE5B4C">
        <w:t>4.</w:t>
      </w:r>
      <w:r w:rsidRPr="00AE5B4C">
        <w:tab/>
        <w:t>Alamteemade perioodilisus ja vaatlusaeg ▌sätestatakse lisas.</w:t>
      </w:r>
    </w:p>
    <w:p w:rsidR="00DD3B18" w:rsidRPr="00AE5B4C" w:rsidRDefault="00DD3B18" w:rsidP="00DD3B18">
      <w:pPr>
        <w:spacing w:before="120" w:after="120" w:line="360" w:lineRule="auto"/>
        <w:ind w:left="850" w:hanging="850"/>
        <w:rPr>
          <w:szCs w:val="24"/>
        </w:rPr>
      </w:pPr>
      <w:r w:rsidRPr="00AE5B4C">
        <w:t>5.</w:t>
      </w:r>
      <w:r w:rsidRPr="00AE5B4C">
        <w:tab/>
        <w:t>Teema „rahvastiku koosseis“ iga-aastase statistika esimene vaatluskuupäev on 31. detsember 2025. Mis tahes muu käesoleva määruse kohase statistika esitamise puhul on esimene vaatlusaeg 2026. aastal.</w:t>
      </w:r>
    </w:p>
    <w:p w:rsidR="00DD3B18" w:rsidRPr="00AE5B4C" w:rsidRDefault="00DD3B18" w:rsidP="00DD3B18">
      <w:pPr>
        <w:spacing w:before="120" w:after="120" w:line="360" w:lineRule="auto"/>
        <w:ind w:left="850" w:hanging="850"/>
        <w:rPr>
          <w:szCs w:val="24"/>
        </w:rPr>
      </w:pPr>
      <w:r w:rsidRPr="00AE5B4C">
        <w:t>6.</w:t>
      </w:r>
      <w:r w:rsidRPr="00AE5B4C">
        <w:tab/>
        <w:t xml:space="preserve">Komisjonil on kooskõlas artikliga 17 õigus võtta vastu delegeeritud õigusakte, et </w:t>
      </w:r>
      <w:r w:rsidRPr="00AE5B4C">
        <w:lastRenderedPageBreak/>
        <w:t>ajakohastada lisas sätestatud perioodilisust ja vaatlusaegu.</w:t>
      </w:r>
    </w:p>
    <w:p w:rsidR="00DD3B18" w:rsidRPr="00AE5B4C" w:rsidRDefault="00DD3B18" w:rsidP="00DD3B18">
      <w:pPr>
        <w:spacing w:before="120" w:after="120" w:line="360" w:lineRule="auto"/>
        <w:jc w:val="center"/>
        <w:rPr>
          <w:szCs w:val="24"/>
        </w:rPr>
      </w:pPr>
      <w:r w:rsidRPr="00AE5B4C">
        <w:t>Artikkel 7</w:t>
      </w:r>
      <w:r w:rsidRPr="00AE5B4C">
        <w:br/>
        <w:t>Lisastatistika nõuded</w:t>
      </w:r>
    </w:p>
    <w:p w:rsidR="00DD3B18" w:rsidRPr="00AE5B4C" w:rsidRDefault="00DD3B18" w:rsidP="00DD3B18">
      <w:pPr>
        <w:spacing w:before="120" w:after="120" w:line="360" w:lineRule="auto"/>
        <w:ind w:left="850" w:hanging="850"/>
        <w:rPr>
          <w:szCs w:val="24"/>
        </w:rPr>
      </w:pPr>
      <w:r w:rsidRPr="00AE5B4C">
        <w:t>1.</w:t>
      </w:r>
      <w:r w:rsidRPr="00AE5B4C">
        <w:tab/>
        <w:t>Liikmesriigid esitavad komisjonile (Eurostatile) täiendavaid andmekogumeid ja metaandmeid.</w:t>
      </w:r>
    </w:p>
    <w:p w:rsidR="00DD3B18" w:rsidRPr="00AE5B4C" w:rsidRDefault="00DD3B18" w:rsidP="00DD3B18">
      <w:pPr>
        <w:spacing w:before="120" w:after="120" w:line="360" w:lineRule="auto"/>
        <w:ind w:left="850" w:hanging="850"/>
        <w:rPr>
          <w:szCs w:val="24"/>
        </w:rPr>
      </w:pPr>
      <w:r w:rsidRPr="00AE5B4C">
        <w:t>2.</w:t>
      </w:r>
      <w:r w:rsidRPr="00AE5B4C">
        <w:tab/>
        <w:t>Komisjonil on kooskõlas artikliga 17 õigus võtta vastu käesolevat määrust täiendavaid delegeeritud õigusakte, milles määratakse kindlaks liikmesriikide poolt lisaandmetena esitatavad andmekogumid ja metaandmed, mille kogumist peetakse vajalikuks käesoleva määruse kohaste täiendavate statistiliste vajaduste rahuldamiseks</w:t>
      </w:r>
      <w:r w:rsidRPr="00AE5B4C">
        <w:rPr>
          <w:b/>
          <w:bCs/>
          <w:i/>
          <w:iCs/>
        </w:rPr>
        <w:t>, seades samal ajal esikohale haldusandmete allikad ja -registrid, mida kasutatakse taotletud andmete kogumiseks</w:t>
      </w:r>
      <w:r w:rsidRPr="00AE5B4C">
        <w:t>.</w:t>
      </w:r>
    </w:p>
    <w:p w:rsidR="00DD3B18" w:rsidRPr="00AE5B4C" w:rsidRDefault="00DD3B18" w:rsidP="00DD3B18">
      <w:pPr>
        <w:spacing w:before="120" w:after="120" w:line="360" w:lineRule="auto"/>
        <w:ind w:left="850" w:hanging="850"/>
        <w:rPr>
          <w:szCs w:val="24"/>
        </w:rPr>
      </w:pPr>
      <w:r w:rsidRPr="00AE5B4C">
        <w:t>3.</w:t>
      </w:r>
      <w:r w:rsidRPr="00AE5B4C">
        <w:tab/>
      </w:r>
      <w:r w:rsidRPr="00AE5B4C">
        <w:rPr>
          <w:b/>
          <w:bCs/>
          <w:i/>
          <w:iCs/>
        </w:rPr>
        <w:t>Lõikes 2 osutatud</w:t>
      </w:r>
      <w:r w:rsidRPr="00AE5B4C">
        <w:t xml:space="preserve"> delegeeritud õigusaktides</w:t>
      </w:r>
      <w:r w:rsidRPr="00AE5B4C">
        <w:rPr>
          <w:b/>
          <w:bCs/>
          <w:i/>
          <w:iCs/>
        </w:rPr>
        <w:t>:</w:t>
      </w:r>
    </w:p>
    <w:p w:rsidR="00DD3B18" w:rsidRPr="00AE5B4C" w:rsidRDefault="00DD3B18" w:rsidP="00DD3B18">
      <w:pPr>
        <w:spacing w:before="120" w:after="120" w:line="360" w:lineRule="auto"/>
        <w:ind w:left="1416" w:hanging="566"/>
        <w:rPr>
          <w:szCs w:val="24"/>
        </w:rPr>
      </w:pPr>
      <w:r w:rsidRPr="00AE5B4C">
        <w:t>a)</w:t>
      </w:r>
      <w:r w:rsidRPr="00AE5B4C">
        <w:tab/>
        <w:t>määratakse kindlaks alamteemad, mille kohta tuleb täiendavaid andmekogumeid esitada, ning põhjendatakse lisandunud statistikavajadusi;</w:t>
      </w:r>
    </w:p>
    <w:p w:rsidR="00DD3B18" w:rsidRPr="00AE5B4C" w:rsidRDefault="00DD3B18" w:rsidP="00DD3B18">
      <w:pPr>
        <w:spacing w:before="120" w:after="120" w:line="360" w:lineRule="auto"/>
        <w:ind w:left="1416" w:hanging="566"/>
        <w:rPr>
          <w:szCs w:val="24"/>
        </w:rPr>
      </w:pPr>
      <w:r w:rsidRPr="00AE5B4C">
        <w:t>b)</w:t>
      </w:r>
      <w:r w:rsidRPr="00AE5B4C">
        <w:tab/>
        <w:t>määratakse kindlaks vaatlusajad.</w:t>
      </w:r>
    </w:p>
    <w:p w:rsidR="00DD3B18" w:rsidRPr="00AE5B4C" w:rsidRDefault="00DD3B18" w:rsidP="00DD3B18">
      <w:pPr>
        <w:spacing w:before="120" w:after="120" w:line="360" w:lineRule="auto"/>
        <w:ind w:left="850" w:hanging="850"/>
        <w:rPr>
          <w:szCs w:val="24"/>
        </w:rPr>
      </w:pPr>
      <w:r w:rsidRPr="00AE5B4C">
        <w:t>4.</w:t>
      </w:r>
      <w:r w:rsidRPr="00AE5B4C">
        <w:tab/>
        <w:t>Komisjonil on õigus võtta vastu lõikes 2 osutatud delegeeritud õigusakte alates vaatlusaastast 2027 ja nii, et kahe täiendava andmekogumise vahele jääb vähemalt kaks aastat.</w:t>
      </w:r>
    </w:p>
    <w:p w:rsidR="00DD3B18" w:rsidRPr="00AE5B4C" w:rsidRDefault="00DD3B18" w:rsidP="00DD3B18">
      <w:pPr>
        <w:spacing w:before="120" w:after="120" w:line="360" w:lineRule="auto"/>
        <w:ind w:left="850" w:hanging="850"/>
        <w:rPr>
          <w:szCs w:val="24"/>
        </w:rPr>
      </w:pPr>
      <w:r w:rsidRPr="00AE5B4C">
        <w:t>5.</w:t>
      </w:r>
      <w:r w:rsidRPr="00AE5B4C">
        <w:tab/>
        <w:t>Komisjon võtab vastu rakendusakte, et täpsustada lõikes 2 osutatud täiendavate andmekogumite ja metaandmete tehnilisi omadusi. Neis rakendusaktides määratakse vajaduse korral kindlaks järgmised tehnilised elemendid:</w:t>
      </w:r>
    </w:p>
    <w:p w:rsidR="00DD3B18" w:rsidRPr="00AE5B4C" w:rsidRDefault="00DD3B18" w:rsidP="00DD3B18">
      <w:pPr>
        <w:spacing w:before="120" w:after="120" w:line="360" w:lineRule="auto"/>
        <w:ind w:left="1416" w:hanging="566"/>
        <w:rPr>
          <w:szCs w:val="24"/>
        </w:rPr>
      </w:pPr>
      <w:r w:rsidRPr="00AE5B4C">
        <w:t>a)</w:t>
      </w:r>
      <w:r w:rsidRPr="00AE5B4C">
        <w:tab/>
        <w:t>muutujate nimetused, nende tehnilised kirjeldused ja jaotused;</w:t>
      </w:r>
    </w:p>
    <w:p w:rsidR="00DD3B18" w:rsidRPr="00AE5B4C" w:rsidRDefault="00DD3B18" w:rsidP="00DD3B18">
      <w:pPr>
        <w:spacing w:before="120" w:after="120" w:line="360" w:lineRule="auto"/>
        <w:ind w:left="1416" w:hanging="566"/>
        <w:rPr>
          <w:szCs w:val="24"/>
        </w:rPr>
      </w:pPr>
      <w:r w:rsidRPr="00AE5B4C">
        <w:t>b)</w:t>
      </w:r>
      <w:r w:rsidRPr="00AE5B4C">
        <w:tab/>
        <w:t>statistiliste üksuste ja metaandmete üksikasjalikud kirjeldused;</w:t>
      </w:r>
    </w:p>
    <w:p w:rsidR="00DD3B18" w:rsidRPr="00AE5B4C" w:rsidRDefault="00DD3B18" w:rsidP="00DD3B18">
      <w:pPr>
        <w:spacing w:before="120" w:after="120" w:line="360" w:lineRule="auto"/>
        <w:ind w:left="1416" w:hanging="566"/>
        <w:rPr>
          <w:szCs w:val="24"/>
        </w:rPr>
      </w:pPr>
      <w:r w:rsidRPr="00AE5B4C">
        <w:t>c)</w:t>
      </w:r>
      <w:r w:rsidRPr="00AE5B4C">
        <w:tab/>
        <w:t>kasutatavad statistilised liigitused;</w:t>
      </w:r>
    </w:p>
    <w:p w:rsidR="00DD3B18" w:rsidRPr="00AE5B4C" w:rsidRDefault="00DD3B18" w:rsidP="00DD3B18">
      <w:pPr>
        <w:spacing w:before="120" w:after="120" w:line="360" w:lineRule="auto"/>
        <w:ind w:left="1416" w:hanging="566"/>
        <w:rPr>
          <w:szCs w:val="24"/>
        </w:rPr>
      </w:pPr>
      <w:r w:rsidRPr="00AE5B4C">
        <w:t>d)</w:t>
      </w:r>
      <w:r w:rsidRPr="00AE5B4C">
        <w:tab/>
        <w:t>andmete esitamise tähtajad.</w:t>
      </w:r>
    </w:p>
    <w:p w:rsidR="00DD3B18" w:rsidRPr="00AE5B4C" w:rsidRDefault="00DD3B18" w:rsidP="00DD3B18">
      <w:pPr>
        <w:spacing w:before="120" w:after="120" w:line="360" w:lineRule="auto"/>
        <w:ind w:left="850"/>
        <w:rPr>
          <w:szCs w:val="24"/>
        </w:rPr>
      </w:pPr>
      <w:r w:rsidRPr="00AE5B4C">
        <w:t>Need rakendusaktid võetakse vastu kooskõlas artikli 18 lõikes 2 osutatud kontrollimenetlusega hiljemalt 12 kuud enne vaatlusaja algust.</w:t>
      </w:r>
    </w:p>
    <w:p w:rsidR="00DD3B18" w:rsidRPr="00AE5B4C" w:rsidRDefault="00DD3B18" w:rsidP="00DD3B18">
      <w:pPr>
        <w:spacing w:before="120" w:after="120" w:line="360" w:lineRule="auto"/>
        <w:jc w:val="center"/>
        <w:rPr>
          <w:szCs w:val="24"/>
        </w:rPr>
      </w:pPr>
      <w:r w:rsidRPr="00AE5B4C">
        <w:t>Artikkel 8</w:t>
      </w:r>
      <w:r w:rsidRPr="00AE5B4C">
        <w:br/>
        <w:t xml:space="preserve">Komisjonile </w:t>
      </w:r>
      <w:r w:rsidRPr="00AE5B4C">
        <w:rPr>
          <w:b/>
          <w:bCs/>
          <w:i/>
          <w:iCs/>
        </w:rPr>
        <w:t>edastatavad</w:t>
      </w:r>
      <w:r w:rsidRPr="00AE5B4C">
        <w:t xml:space="preserve"> andmekogumid ja metaandmed</w:t>
      </w:r>
    </w:p>
    <w:p w:rsidR="00DD3B18" w:rsidRPr="00AE5B4C" w:rsidRDefault="00DD3B18" w:rsidP="00DD3B18">
      <w:pPr>
        <w:spacing w:before="120" w:after="120" w:line="360" w:lineRule="auto"/>
        <w:ind w:left="850" w:hanging="850"/>
        <w:rPr>
          <w:szCs w:val="24"/>
        </w:rPr>
      </w:pPr>
      <w:r w:rsidRPr="00AE5B4C">
        <w:lastRenderedPageBreak/>
        <w:t>1.</w:t>
      </w:r>
      <w:r w:rsidRPr="00AE5B4C">
        <w:tab/>
        <w:t xml:space="preserve">Liikmesriigid </w:t>
      </w:r>
      <w:r w:rsidRPr="00AE5B4C">
        <w:rPr>
          <w:b/>
          <w:bCs/>
          <w:i/>
          <w:iCs/>
        </w:rPr>
        <w:t>edastavad komisjonile (Eurostatile)</w:t>
      </w:r>
      <w:r w:rsidRPr="00AE5B4C">
        <w:t xml:space="preserve"> eelkontrollitud andmekogumid ja metaandmed </w:t>
      </w:r>
      <w:r w:rsidRPr="00AE5B4C">
        <w:rPr>
          <w:b/>
          <w:bCs/>
          <w:i/>
          <w:iCs/>
        </w:rPr>
        <w:t>vastavalt lisale, kasutades</w:t>
      </w:r>
      <w:r w:rsidRPr="00AE5B4C">
        <w:t xml:space="preserve"> komisjoni (Eurostati) poolt kindlaks määratud </w:t>
      </w:r>
      <w:r w:rsidRPr="00AE5B4C">
        <w:rPr>
          <w:b/>
          <w:bCs/>
          <w:i/>
          <w:iCs/>
        </w:rPr>
        <w:t>tehnilist vormingut</w:t>
      </w:r>
      <w:r w:rsidRPr="00AE5B4C">
        <w:t xml:space="preserve">. Andmekogumid ja metaandmed </w:t>
      </w:r>
      <w:r w:rsidRPr="00AE5B4C">
        <w:rPr>
          <w:b/>
          <w:bCs/>
          <w:i/>
          <w:iCs/>
        </w:rPr>
        <w:t>edastatakse</w:t>
      </w:r>
      <w:r w:rsidRPr="00AE5B4C">
        <w:t xml:space="preserve"> komisjonile (Eurostatile) ühtse kontaktpunkti kaudu.</w:t>
      </w:r>
    </w:p>
    <w:p w:rsidR="00DD3B18" w:rsidRPr="00AE5B4C" w:rsidRDefault="00DD3B18" w:rsidP="00DD3B18">
      <w:pPr>
        <w:spacing w:before="120" w:after="120" w:line="360" w:lineRule="auto"/>
        <w:ind w:left="850" w:hanging="850"/>
        <w:rPr>
          <w:szCs w:val="24"/>
        </w:rPr>
      </w:pPr>
      <w:r w:rsidRPr="00AE5B4C">
        <w:t>2.</w:t>
      </w:r>
      <w:r w:rsidRPr="00AE5B4C">
        <w:tab/>
        <w:t xml:space="preserve">Kui liikmesriigid avaldavad käesoleva määrusega </w:t>
      </w:r>
      <w:r w:rsidRPr="00AE5B4C">
        <w:rPr>
          <w:b/>
          <w:bCs/>
          <w:i/>
          <w:iCs/>
        </w:rPr>
        <w:t>nõutavad andmed</w:t>
      </w:r>
      <w:r w:rsidRPr="00AE5B4C">
        <w:t xml:space="preserve"> riiklikul tasandil enne artikli 5 </w:t>
      </w:r>
      <w:r w:rsidRPr="00AE5B4C">
        <w:rPr>
          <w:b/>
          <w:bCs/>
          <w:i/>
          <w:iCs/>
        </w:rPr>
        <w:t>lõike 5 punktis d</w:t>
      </w:r>
      <w:r w:rsidRPr="00AE5B4C">
        <w:t xml:space="preserve"> ja artikli 7 </w:t>
      </w:r>
      <w:r w:rsidRPr="00AE5B4C">
        <w:rPr>
          <w:b/>
          <w:bCs/>
          <w:i/>
          <w:iCs/>
        </w:rPr>
        <w:t>lõike 5 punktis d</w:t>
      </w:r>
      <w:r w:rsidRPr="00AE5B4C">
        <w:t xml:space="preserve"> sätestatud andmeesitustähtaegu, esitavad nad </w:t>
      </w:r>
      <w:r w:rsidRPr="00AE5B4C">
        <w:rPr>
          <w:b/>
          <w:bCs/>
          <w:i/>
          <w:iCs/>
        </w:rPr>
        <w:t>need põhjendamatu viivituseta</w:t>
      </w:r>
      <w:r w:rsidRPr="00AE5B4C">
        <w:t xml:space="preserve"> komisjonile (Eurostatile) </w:t>
      </w:r>
      <w:r w:rsidRPr="00AE5B4C">
        <w:rPr>
          <w:b/>
          <w:bCs/>
          <w:i/>
          <w:iCs/>
        </w:rPr>
        <w:t>hiljemalt 21 kalendripäeva jooksul pärast riigisisest avaldamist.</w:t>
      </w:r>
    </w:p>
    <w:p w:rsidR="00DD3B18" w:rsidRPr="00AE5B4C" w:rsidRDefault="00DD3B18" w:rsidP="00DD3B18">
      <w:pPr>
        <w:spacing w:before="120" w:after="120" w:line="360" w:lineRule="auto"/>
        <w:ind w:left="850" w:hanging="850"/>
        <w:rPr>
          <w:szCs w:val="24"/>
        </w:rPr>
      </w:pPr>
      <w:r w:rsidRPr="00AE5B4C">
        <w:t>3.</w:t>
      </w:r>
      <w:r w:rsidRPr="00AE5B4C">
        <w:tab/>
        <w:t>Liikmesriigid edastavad komisjonile (Eurostatile)</w:t>
      </w:r>
    </w:p>
    <w:p w:rsidR="00DD3B18" w:rsidRPr="00AE5B4C" w:rsidRDefault="00DD3B18" w:rsidP="00DD3B18">
      <w:pPr>
        <w:spacing w:before="120" w:after="120" w:line="360" w:lineRule="auto"/>
        <w:ind w:left="1416" w:hanging="566"/>
        <w:rPr>
          <w:szCs w:val="24"/>
        </w:rPr>
      </w:pPr>
      <w:r w:rsidRPr="00AE5B4C">
        <w:t>a)</w:t>
      </w:r>
      <w:r w:rsidRPr="00AE5B4C">
        <w:tab/>
        <w:t>korrigeeritud andmekogumid ja metaandmed, kui läbivaatamine toimub pärast käesoleva määruse alusel nõutavate andmekogumite esmakordset esitamist;</w:t>
      </w:r>
    </w:p>
    <w:p w:rsidR="00DD3B18" w:rsidRPr="00AE5B4C" w:rsidRDefault="00DD3B18" w:rsidP="00DD3B18">
      <w:pPr>
        <w:spacing w:before="120" w:after="120" w:line="360" w:lineRule="auto"/>
        <w:ind w:left="1416" w:hanging="566"/>
        <w:rPr>
          <w:szCs w:val="24"/>
        </w:rPr>
      </w:pPr>
      <w:r w:rsidRPr="00AE5B4C">
        <w:t>b)</w:t>
      </w:r>
      <w:r w:rsidRPr="00AE5B4C">
        <w:tab/>
        <w:t xml:space="preserve">korrigeeritud andmekogumid ja metaandmed asjaomaste aegridade kohta, kui läbivaatamine puudutab andmekogumeid, mis esitati komisjonile (Eurostatile) enne käesoleva määruse kohaldamist. </w:t>
      </w:r>
    </w:p>
    <w:p w:rsidR="00DD3B18" w:rsidRPr="00AE5B4C" w:rsidRDefault="00DD3B18" w:rsidP="00DD3B18">
      <w:pPr>
        <w:spacing w:before="120" w:after="120" w:line="360" w:lineRule="auto"/>
        <w:ind w:left="850"/>
        <w:rPr>
          <w:szCs w:val="24"/>
        </w:rPr>
      </w:pPr>
      <w:r w:rsidRPr="00AE5B4C">
        <w:t xml:space="preserve">Korrigeeritud andmekogumid ja metaandmed </w:t>
      </w:r>
      <w:r w:rsidRPr="00AE5B4C">
        <w:rPr>
          <w:b/>
          <w:bCs/>
          <w:i/>
          <w:iCs/>
        </w:rPr>
        <w:t>edastatakse 14 kalendripäeva jooksul pärast läbivaatamist</w:t>
      </w:r>
      <w:r w:rsidRPr="00AE5B4C">
        <w:t xml:space="preserve"> ning neile lisatakse artikli 12 kohased kvaliteediaruanded.</w:t>
      </w:r>
    </w:p>
    <w:p w:rsidR="00DD3B18" w:rsidRPr="00AE5B4C" w:rsidRDefault="00DD3B18" w:rsidP="00DD3B18">
      <w:pPr>
        <w:spacing w:before="120" w:after="120" w:line="360" w:lineRule="auto"/>
        <w:ind w:left="850" w:hanging="130"/>
        <w:rPr>
          <w:szCs w:val="24"/>
        </w:rPr>
      </w:pPr>
      <w:r w:rsidRPr="00AE5B4C">
        <w:rPr>
          <w:b/>
          <w:i/>
        </w:rPr>
        <w:t>Liikmesriigid teavitavad komisjoni igast andmekogumite ja metaandmete läbivaatamise otsusest põhjendamatu viivituseta.</w:t>
      </w:r>
    </w:p>
    <w:p w:rsidR="00DD3B18" w:rsidRPr="00AE5B4C" w:rsidRDefault="00DD3B18" w:rsidP="00DD3B18">
      <w:pPr>
        <w:spacing w:before="120" w:after="120" w:line="360" w:lineRule="auto"/>
        <w:jc w:val="center"/>
        <w:rPr>
          <w:szCs w:val="24"/>
        </w:rPr>
      </w:pPr>
      <w:r w:rsidRPr="00AE5B4C">
        <w:t>Artikkel 9</w:t>
      </w:r>
      <w:r w:rsidRPr="00AE5B4C">
        <w:br/>
        <w:t>Andmeallikad ja meetodid</w:t>
      </w:r>
    </w:p>
    <w:p w:rsidR="00DD3B18" w:rsidRPr="00AE5B4C" w:rsidRDefault="00DD3B18" w:rsidP="00DD3B18">
      <w:pPr>
        <w:spacing w:before="120" w:after="120" w:line="360" w:lineRule="auto"/>
        <w:ind w:left="850" w:hanging="850"/>
        <w:rPr>
          <w:szCs w:val="24"/>
        </w:rPr>
      </w:pPr>
      <w:r w:rsidRPr="00AE5B4C">
        <w:t>1.</w:t>
      </w:r>
      <w:r w:rsidRPr="00AE5B4C">
        <w:tab/>
        <w:t>Liikmesriigid ja komisjon (Eurostat) kasutavad ühte või mitut järgmistest andmeallikatest, tingimusel et need võimaldavad teha statistikat, mis vastab artiklis 12 sätestatud kvaliteedinõuetele:</w:t>
      </w:r>
    </w:p>
    <w:p w:rsidR="00DD3B18" w:rsidRPr="00AE5B4C" w:rsidRDefault="00DD3B18" w:rsidP="00DD3B18">
      <w:pPr>
        <w:spacing w:before="120" w:after="120" w:line="360" w:lineRule="auto"/>
        <w:ind w:left="1416" w:hanging="566"/>
        <w:rPr>
          <w:szCs w:val="24"/>
        </w:rPr>
      </w:pPr>
      <w:r w:rsidRPr="00AE5B4C">
        <w:t>a)</w:t>
      </w:r>
      <w:r w:rsidRPr="00AE5B4C">
        <w:tab/>
        <w:t>haldusandmete allikad;</w:t>
      </w:r>
    </w:p>
    <w:p w:rsidR="00DD3B18" w:rsidRPr="00AE5B4C" w:rsidRDefault="00DD3B18" w:rsidP="00DD3B18">
      <w:pPr>
        <w:spacing w:before="120" w:after="120" w:line="360" w:lineRule="auto"/>
        <w:ind w:left="1416" w:hanging="566"/>
        <w:rPr>
          <w:szCs w:val="24"/>
        </w:rPr>
      </w:pPr>
      <w:r w:rsidRPr="00AE5B4C">
        <w:t>b)</w:t>
      </w:r>
      <w:r w:rsidRPr="00AE5B4C">
        <w:tab/>
        <w:t>statistilised uuringud või muud statistiliste andmete kogumise meetodid;</w:t>
      </w:r>
    </w:p>
    <w:p w:rsidR="00DD3B18" w:rsidRPr="00AE5B4C" w:rsidRDefault="00DD3B18" w:rsidP="00DD3B18">
      <w:pPr>
        <w:spacing w:before="120" w:after="120" w:line="360" w:lineRule="auto"/>
        <w:ind w:left="1416" w:hanging="566"/>
        <w:rPr>
          <w:szCs w:val="24"/>
        </w:rPr>
      </w:pPr>
      <w:r w:rsidRPr="00AE5B4C">
        <w:t>c)</w:t>
      </w:r>
      <w:r w:rsidRPr="00AE5B4C">
        <w:tab/>
        <w:t>muud allikad, sealhulgas eraomandis olevad andmed;</w:t>
      </w:r>
    </w:p>
    <w:p w:rsidR="00DD3B18" w:rsidRPr="00AE5B4C" w:rsidRDefault="00DD3B18" w:rsidP="00DD3B18">
      <w:pPr>
        <w:spacing w:before="120" w:after="120" w:line="360" w:lineRule="auto"/>
        <w:ind w:left="1416" w:hanging="566"/>
        <w:rPr>
          <w:szCs w:val="24"/>
        </w:rPr>
      </w:pPr>
      <w:r w:rsidRPr="00AE5B4C">
        <w:t>d)</w:t>
      </w:r>
      <w:r w:rsidRPr="00AE5B4C">
        <w:tab/>
        <w:t>selliste andmete taaskasutamine, mida riiklikud statistikaasutused ja komisjon (Eurostat) on Euroopa statistikasüsteemi raames vahetanud.</w:t>
      </w:r>
    </w:p>
    <w:p w:rsidR="00DD3B18" w:rsidRPr="00AE5B4C" w:rsidRDefault="00DD3B18" w:rsidP="00DD3B18">
      <w:pPr>
        <w:spacing w:before="120" w:after="120" w:line="360" w:lineRule="auto"/>
        <w:ind w:left="850" w:hanging="850"/>
        <w:rPr>
          <w:szCs w:val="24"/>
        </w:rPr>
      </w:pPr>
      <w:r w:rsidRPr="00AE5B4C">
        <w:t>2.</w:t>
      </w:r>
      <w:r w:rsidRPr="00AE5B4C">
        <w:tab/>
        <w:t>Liikmesriigid hindavad ja jälgivad oma andmeallikate, sealhulgas haldusandmete ja muude asjakohaste kasutatud allikate kvaliteeti.</w:t>
      </w:r>
    </w:p>
    <w:p w:rsidR="00DD3B18" w:rsidRPr="00AE5B4C" w:rsidRDefault="00DD3B18" w:rsidP="00DD3B18">
      <w:pPr>
        <w:spacing w:before="120" w:after="120" w:line="360" w:lineRule="auto"/>
        <w:ind w:left="850" w:hanging="850"/>
        <w:rPr>
          <w:szCs w:val="24"/>
        </w:rPr>
      </w:pPr>
      <w:r w:rsidRPr="00AE5B4C">
        <w:lastRenderedPageBreak/>
        <w:t>3.</w:t>
      </w:r>
      <w:r w:rsidRPr="00AE5B4C">
        <w:tab/>
      </w:r>
      <w:r w:rsidRPr="00AE5B4C">
        <w:rPr>
          <w:b/>
          <w:i/>
        </w:rPr>
        <w:t xml:space="preserve">Liikmesriigid püüavad pidevalt välja töötada uuenduslikke allikaid ja meetodeid ning kasutada neid käesoleva määruse alusel koostatava statistika täiustamiseks, tingimusel et need võimaldavad koostada statistikat, mis vastab artiklis 12 sätestatud kvaliteedinõuetele. </w:t>
      </w:r>
      <w:r w:rsidRPr="00AE5B4C">
        <w:t>▌</w:t>
      </w:r>
    </w:p>
    <w:p w:rsidR="00DD3B18" w:rsidRPr="00AE5B4C" w:rsidRDefault="00DD3B18" w:rsidP="00DD3B18">
      <w:pPr>
        <w:spacing w:before="120" w:after="120" w:line="360" w:lineRule="auto"/>
        <w:ind w:left="850" w:hanging="850"/>
        <w:rPr>
          <w:szCs w:val="24"/>
        </w:rPr>
      </w:pPr>
      <w:r w:rsidRPr="00AE5B4C">
        <w:t>4.</w:t>
      </w:r>
      <w:r w:rsidRPr="00AE5B4C">
        <w:tab/>
        <w:t>Käesoleva määruse alusel koostatud statistika põhineb statistiliselt usaldusväärsetel ja põhjalikult dokumenteeritud meetoditel, mis võtavad arvesse rahvusvahelisi soovitusi ja parimaid tavasid, nagu „elumärgid“ ▌ja muud teaduslikult põhjendatud statistilised hindamismeetodid, mida kasutatakse liikmesriikide alalisi elanikke käsitleva statistika koostamiseks.</w:t>
      </w:r>
    </w:p>
    <w:p w:rsidR="00DD3B18" w:rsidRPr="00AE5B4C" w:rsidRDefault="00DD3B18" w:rsidP="00DD3B18">
      <w:pPr>
        <w:spacing w:before="120" w:after="120" w:line="360" w:lineRule="auto"/>
        <w:ind w:left="850" w:hanging="850"/>
        <w:rPr>
          <w:szCs w:val="24"/>
        </w:rPr>
      </w:pPr>
      <w:r w:rsidRPr="00AE5B4C">
        <w:t>5.</w:t>
      </w:r>
      <w:r w:rsidRPr="00AE5B4C">
        <w:tab/>
      </w:r>
      <w:r w:rsidRPr="00AE5B4C">
        <w:rPr>
          <w:b/>
          <w:bCs/>
          <w:i/>
          <w:iCs/>
        </w:rPr>
        <w:t>Komisjoni (Eurostati) nõuetekohaselt põhjendatud taotluse korral esitavad liikmesriigid</w:t>
      </w:r>
      <w:r w:rsidRPr="00AE5B4C">
        <w:t xml:space="preserve"> komisjonile (Eurostatile) andmeallikate hindamise tulemused, meetodeid käsitlevad dokumendid ja vajalikud selgitused ▌.</w:t>
      </w:r>
    </w:p>
    <w:p w:rsidR="00DD3B18" w:rsidRPr="00AE5B4C" w:rsidRDefault="00DD3B18" w:rsidP="00DD3B18">
      <w:pPr>
        <w:spacing w:before="120" w:after="120" w:line="360" w:lineRule="auto"/>
        <w:jc w:val="center"/>
        <w:rPr>
          <w:szCs w:val="24"/>
        </w:rPr>
      </w:pPr>
      <w:r w:rsidRPr="00AE5B4C">
        <w:t>Artikkel 10</w:t>
      </w:r>
      <w:r w:rsidRPr="00AE5B4C">
        <w:br/>
        <w:t>Õigeaegne juurdepääs haldusandmetele ja nende andmete taaskasutamine</w:t>
      </w:r>
    </w:p>
    <w:p w:rsidR="00DD3B18" w:rsidRPr="00AE5B4C" w:rsidRDefault="00DD3B18" w:rsidP="00DD3B18">
      <w:pPr>
        <w:spacing w:before="120" w:after="120" w:line="360" w:lineRule="auto"/>
        <w:ind w:left="850" w:hanging="850"/>
        <w:rPr>
          <w:szCs w:val="24"/>
        </w:rPr>
      </w:pPr>
      <w:r w:rsidRPr="00AE5B4C">
        <w:t>1.</w:t>
      </w:r>
      <w:r w:rsidRPr="00AE5B4C">
        <w:tab/>
      </w:r>
      <w:r w:rsidRPr="00AE5B4C">
        <w:rPr>
          <w:b/>
          <w:bCs/>
          <w:i/>
          <w:iCs/>
        </w:rPr>
        <w:t>Vastavalt määruse (EÜ) nr 223/2009 artiklile 17a lubavad</w:t>
      </w:r>
      <w:r w:rsidRPr="00AE5B4C">
        <w:t xml:space="preserve"> käesoleva määruse seisukohast oluliste haldusandmete allikate eest vastutavad riiklikud asutused ▌nende andmete taaskasutamist piisava ajakohasuse ja sagedusega, et teha ja esitada ettenähtud tähtajaks statistikat, mis vastab käesoleva määruse kohastele konkreetsetele kvaliteedinõuetele. </w:t>
      </w:r>
      <w:r w:rsidRPr="00AE5B4C">
        <w:rPr>
          <w:b/>
          <w:bCs/>
          <w:i/>
          <w:iCs/>
        </w:rPr>
        <w:t>Riiklikud statistikaasutused ja haldusandmete eest vastutavad riiklikud asutused loovad vajalikud koostöömehhanismid, et tagada õigeaegne ja tasuta</w:t>
      </w:r>
      <w:r w:rsidRPr="00AE5B4C">
        <w:t xml:space="preserve"> juurdepääs </w:t>
      </w:r>
      <w:r w:rsidRPr="00AE5B4C">
        <w:rPr>
          <w:b/>
          <w:bCs/>
          <w:i/>
          <w:iCs/>
        </w:rPr>
        <w:t>kõnealustele andmetele</w:t>
      </w:r>
      <w:r w:rsidRPr="00AE5B4C">
        <w:t>.</w:t>
      </w:r>
    </w:p>
    <w:p w:rsidR="00DD3B18" w:rsidRPr="00AE5B4C" w:rsidRDefault="00DD3B18" w:rsidP="00DD3B18">
      <w:pPr>
        <w:spacing w:before="120" w:after="120" w:line="360" w:lineRule="auto"/>
        <w:ind w:left="850" w:hanging="850"/>
        <w:rPr>
          <w:szCs w:val="24"/>
        </w:rPr>
      </w:pPr>
      <w:r w:rsidRPr="00AE5B4C">
        <w:rPr>
          <w:b/>
          <w:i/>
        </w:rPr>
        <w:t>1a.</w:t>
      </w:r>
      <w:r w:rsidRPr="00AE5B4C">
        <w:tab/>
      </w:r>
      <w:r w:rsidRPr="00AE5B4C">
        <w:rPr>
          <w:b/>
          <w:i/>
        </w:rPr>
        <w:t>Selleks et koostada statistikat hoonete energiamõjuga seotud üksikasjalike näitajate kohta, on riiklikel statistikaasutustel õigeaegne ja korrapärane juurdepääs hoonete energiatõhususe riiklikele andmebaasidele vastavalt direktiivile</w:t>
      </w:r>
      <w:r w:rsidR="001F79C9">
        <w:rPr>
          <w:b/>
          <w:i/>
        </w:rPr>
        <w:t xml:space="preserve"> (EL) 2024/1275</w:t>
      </w:r>
      <w:r w:rsidRPr="00AE5B4C">
        <w:rPr>
          <w:b/>
          <w:i/>
        </w:rPr>
        <w:t xml:space="preserve"> ning neil lubatakse kõnealustest andmebaasidest saadud haldusandmeid taaskasutada.</w:t>
      </w:r>
    </w:p>
    <w:p w:rsidR="00DD3B18" w:rsidRPr="00AE5B4C" w:rsidRDefault="00DD3B18" w:rsidP="00DD3B18">
      <w:pPr>
        <w:spacing w:before="120" w:after="120" w:line="360" w:lineRule="auto"/>
        <w:ind w:left="850" w:hanging="850"/>
        <w:rPr>
          <w:szCs w:val="24"/>
        </w:rPr>
      </w:pPr>
      <w:r w:rsidRPr="00AE5B4C">
        <w:rPr>
          <w:b/>
          <w:i/>
        </w:rPr>
        <w:t>1b.</w:t>
      </w:r>
      <w:r w:rsidRPr="00AE5B4C">
        <w:tab/>
      </w:r>
      <w:r w:rsidRPr="00AE5B4C">
        <w:rPr>
          <w:b/>
          <w:i/>
        </w:rPr>
        <w:t>Riiklikud statistikaametid kasutavad soopõhiste rahvastikujaotuste koostamiseks teavet, mis on kättesaadav riiklikest haldusandmete allikatest.</w:t>
      </w:r>
    </w:p>
    <w:p w:rsidR="00DD3B18" w:rsidRPr="00AE5B4C" w:rsidRDefault="00DD3B18" w:rsidP="00DD3B18">
      <w:pPr>
        <w:spacing w:before="120" w:after="120" w:line="360" w:lineRule="auto"/>
        <w:ind w:left="850" w:hanging="850"/>
        <w:rPr>
          <w:szCs w:val="24"/>
        </w:rPr>
      </w:pPr>
      <w:r w:rsidRPr="00AE5B4C">
        <w:t>2.</w:t>
      </w:r>
      <w:r w:rsidRPr="00AE5B4C">
        <w:tab/>
        <w:t xml:space="preserve">Käesoleva määruse kohaldamisel antakse komisjonile (Eurostatile) taotluse korral õigeaegne juurdepääs ja luba taaskasutada asjakohaseid andmeid ja metaandmeid, mis on pärit andmebaasidest ja koostalitlussüsteemidest, mida liidu organid ja asutused haldavad muu hulgas määruste (EL) nr 910/2014 ja (EL) 2018/1724 alusel, </w:t>
      </w:r>
      <w:r w:rsidRPr="00AE5B4C">
        <w:lastRenderedPageBreak/>
        <w:t>ning luba taaskasutada statistilisi andmeid, mida säilitatakse aruandluse ja statistika keskhoidlas</w:t>
      </w:r>
      <w:r w:rsidRPr="00AE5B4C">
        <w:rPr>
          <w:b/>
          <w:bCs/>
          <w:i/>
          <w:iCs/>
        </w:rPr>
        <w:t>.</w:t>
      </w:r>
      <w:r w:rsidRPr="00AE5B4C">
        <w:rPr>
          <w:b/>
          <w:i/>
        </w:rPr>
        <w:t xml:space="preserve"> </w:t>
      </w:r>
      <w:r w:rsidRPr="00AE5B4C">
        <w:rPr>
          <w:b/>
          <w:bCs/>
          <w:i/>
          <w:iCs/>
        </w:rPr>
        <w:t>Komisjon (Eurostat) pääseb aruandluse ja statistika keskhoidlast juurde eelkõige vabadusel, turvalisusel ja õigusel rajaneva ala koostalitlusvõimelisest suuremahulistest IT-süsteemidest saadud andmetele</w:t>
      </w:r>
      <w:r w:rsidRPr="00AE5B4C">
        <w:t xml:space="preserve"> kooskõlas määrustega (EL) 2019/817 ja (EL) 2019/818 ning määrustega, millega luuakse süsteemid, mille statistilisi andmeid säilitatakse aruandluse ja statistika keskhoidlas. Seepärast jätkab komisjon (Eurostat) koostööd asjaomaste liidu organite ja asutustega, et määrata võimaluse korral liidu õigusnormides kindlaks kohandatud statistilised andmed ja metaandmed Euroopa rahvastiku- ja eluasemestatistika jaoks, nende andmete esitamise kord ning kaasnevad füüsilised ja loogilised kaitsemeetmed.</w:t>
      </w:r>
    </w:p>
    <w:p w:rsidR="00DD3B18" w:rsidRPr="00AE5B4C" w:rsidRDefault="00DD3B18" w:rsidP="00DD3B18">
      <w:pPr>
        <w:spacing w:before="120" w:after="120" w:line="360" w:lineRule="auto"/>
        <w:jc w:val="center"/>
        <w:rPr>
          <w:szCs w:val="24"/>
        </w:rPr>
      </w:pPr>
      <w:r w:rsidRPr="00AE5B4C">
        <w:t>Artikkel 11</w:t>
      </w:r>
      <w:r w:rsidRPr="00AE5B4C">
        <w:br/>
        <w:t>Riikide ja territooriumide loendid</w:t>
      </w:r>
    </w:p>
    <w:p w:rsidR="00DD3B18" w:rsidRPr="00AE5B4C" w:rsidRDefault="00DD3B18" w:rsidP="00DD3B18">
      <w:pPr>
        <w:spacing w:before="120" w:after="120" w:line="360" w:lineRule="auto"/>
        <w:ind w:left="850" w:hanging="850"/>
        <w:rPr>
          <w:szCs w:val="24"/>
        </w:rPr>
      </w:pPr>
      <w:r w:rsidRPr="00AE5B4C">
        <w:t>1.</w:t>
      </w:r>
      <w:r w:rsidRPr="00AE5B4C">
        <w:tab/>
        <w:t>Kui andmekogumid sisaldavad teavet riikide või territooriumide kohta, kasutavad liikmesriigid käesoleva määruse ja määruse (EÜ) nr 862/2007 kohaldamisel konkreetseid jaotusi.</w:t>
      </w:r>
    </w:p>
    <w:p w:rsidR="00DD3B18" w:rsidRPr="00AE5B4C" w:rsidRDefault="00DD3B18" w:rsidP="00DD3B18">
      <w:pPr>
        <w:spacing w:before="120" w:after="120" w:line="360" w:lineRule="auto"/>
        <w:ind w:left="850" w:hanging="850"/>
        <w:rPr>
          <w:szCs w:val="24"/>
        </w:rPr>
      </w:pPr>
      <w:r w:rsidRPr="00AE5B4C">
        <w:t>2.</w:t>
      </w:r>
      <w:r w:rsidRPr="00AE5B4C">
        <w:tab/>
        <w:t xml:space="preserve">Komisjon võtab vastu rakendusaktid, millega täpsustatakse või ajakohastatakse riikide ja </w:t>
      </w:r>
      <w:r w:rsidRPr="00AE5B4C">
        <w:rPr>
          <w:b/>
          <w:bCs/>
          <w:i/>
          <w:iCs/>
        </w:rPr>
        <w:t>territooriumide</w:t>
      </w:r>
      <w:r w:rsidRPr="00AE5B4C">
        <w:t xml:space="preserve"> loendeid, mida kasutatakse käesoleva määruse alusel koostatud statistika jaotuste suhtes. Need rakendusaktid võetakse vastu kooskõlas käesoleva määruse artikli 18 lõikes 2 osutatud kontrollimenetlusega. ▌</w:t>
      </w:r>
    </w:p>
    <w:p w:rsidR="00DD3B18" w:rsidRPr="00AE5B4C" w:rsidRDefault="00DD3B18" w:rsidP="00DD3B18">
      <w:pPr>
        <w:spacing w:before="120" w:after="120" w:line="360" w:lineRule="auto"/>
        <w:ind w:left="850" w:hanging="850"/>
        <w:rPr>
          <w:szCs w:val="24"/>
        </w:rPr>
      </w:pPr>
      <w:r w:rsidRPr="00AE5B4C">
        <w:t>3.</w:t>
      </w:r>
      <w:r w:rsidRPr="00AE5B4C">
        <w:tab/>
        <w:t>Rakendusakte, millega muudetakse rohkem kui ühte kolmandikku riikide või territooriumide jaotuskategooriatest, kohaldatakse kõige varem 12 kuud pärast nende jõustumist.</w:t>
      </w:r>
    </w:p>
    <w:p w:rsidR="00DD3B18" w:rsidRPr="00AE5B4C" w:rsidRDefault="00DD3B18" w:rsidP="00DD3B18">
      <w:pPr>
        <w:spacing w:before="120" w:after="120" w:line="360" w:lineRule="auto"/>
        <w:jc w:val="center"/>
        <w:rPr>
          <w:szCs w:val="24"/>
        </w:rPr>
      </w:pPr>
      <w:r w:rsidRPr="00AE5B4C">
        <w:t>Artikkel 12</w:t>
      </w:r>
      <w:r w:rsidRPr="00AE5B4C">
        <w:br/>
        <w:t>Kvaliteedinõuded ja kvaliteeti käsitlev aruandlus</w:t>
      </w:r>
    </w:p>
    <w:p w:rsidR="00DD3B18" w:rsidRPr="00AE5B4C" w:rsidRDefault="00DD3B18" w:rsidP="00DD3B18">
      <w:pPr>
        <w:spacing w:before="120" w:after="120" w:line="360" w:lineRule="auto"/>
        <w:ind w:left="850" w:hanging="850"/>
        <w:rPr>
          <w:szCs w:val="24"/>
        </w:rPr>
      </w:pPr>
      <w:r w:rsidRPr="00AE5B4C">
        <w:t>1.</w:t>
      </w:r>
      <w:r w:rsidRPr="00AE5B4C">
        <w:tab/>
        <w:t xml:space="preserve">Liikmesriigid võtavad vajalikke meetmeid, et tagada </w:t>
      </w:r>
      <w:r w:rsidRPr="00AE5B4C">
        <w:rPr>
          <w:b/>
          <w:bCs/>
          <w:i/>
          <w:iCs/>
        </w:rPr>
        <w:t>edastatud</w:t>
      </w:r>
      <w:r w:rsidRPr="00AE5B4C">
        <w:t xml:space="preserve"> andmekogumite ja metaandmete kvaliteet.</w:t>
      </w:r>
    </w:p>
    <w:p w:rsidR="00DD3B18" w:rsidRPr="00AE5B4C" w:rsidRDefault="00DD3B18" w:rsidP="00DD3B18">
      <w:pPr>
        <w:spacing w:before="120" w:after="120" w:line="360" w:lineRule="auto"/>
        <w:ind w:left="850" w:hanging="850"/>
        <w:rPr>
          <w:szCs w:val="24"/>
        </w:rPr>
      </w:pPr>
      <w:r w:rsidRPr="00AE5B4C">
        <w:t>2.</w:t>
      </w:r>
      <w:r w:rsidRPr="00AE5B4C">
        <w:tab/>
        <w:t>Liikmesriigid võtavad asjakohaseid ja mõjusaid meetmeid, et:</w:t>
      </w:r>
    </w:p>
    <w:p w:rsidR="00DD3B18" w:rsidRPr="00AE5B4C" w:rsidRDefault="00DD3B18" w:rsidP="00DD3B18">
      <w:pPr>
        <w:spacing w:before="120" w:after="120" w:line="360" w:lineRule="auto"/>
        <w:ind w:left="1416" w:hanging="566"/>
        <w:rPr>
          <w:szCs w:val="24"/>
        </w:rPr>
      </w:pPr>
      <w:r w:rsidRPr="00AE5B4C">
        <w:t>a)</w:t>
      </w:r>
      <w:r w:rsidRPr="00AE5B4C">
        <w:tab/>
        <w:t>rakendada ▌artiklis 3 sätestatud rahvastikubaasiga seotud norme ühetaoliselt ja sõltumata kasutatavatest andmeallikatest;</w:t>
      </w:r>
    </w:p>
    <w:p w:rsidR="00DD3B18" w:rsidRPr="00AE5B4C" w:rsidRDefault="00DD3B18" w:rsidP="00DD3B18">
      <w:pPr>
        <w:spacing w:before="120" w:after="120" w:line="360" w:lineRule="auto"/>
        <w:ind w:left="1416" w:hanging="566"/>
        <w:rPr>
          <w:szCs w:val="24"/>
        </w:rPr>
      </w:pPr>
      <w:r w:rsidRPr="00AE5B4C">
        <w:t>b)</w:t>
      </w:r>
      <w:r w:rsidRPr="00AE5B4C">
        <w:tab/>
        <w:t>määrata kindlaks raskesti ligipääsetavad elanikkonnarühmad ja neid hinnata;</w:t>
      </w:r>
    </w:p>
    <w:p w:rsidR="00DD3B18" w:rsidRPr="00AE5B4C" w:rsidRDefault="00DD3B18" w:rsidP="00DD3B18">
      <w:pPr>
        <w:spacing w:before="120" w:after="120" w:line="360" w:lineRule="auto"/>
        <w:ind w:left="1416" w:hanging="566"/>
        <w:rPr>
          <w:szCs w:val="24"/>
        </w:rPr>
      </w:pPr>
      <w:r w:rsidRPr="00AE5B4C">
        <w:lastRenderedPageBreak/>
        <w:t>c)</w:t>
      </w:r>
      <w:r w:rsidRPr="00AE5B4C">
        <w:tab/>
        <w:t>Kontrollida ▌artikli 3 kohase rahvastikubaasi ammendavust ja täpsust;</w:t>
      </w:r>
    </w:p>
    <w:p w:rsidR="00DD3B18" w:rsidRPr="00AE5B4C" w:rsidRDefault="00DD3B18" w:rsidP="00DD3B18">
      <w:pPr>
        <w:spacing w:before="120" w:after="120" w:line="360" w:lineRule="auto"/>
        <w:ind w:left="1416" w:hanging="566"/>
        <w:rPr>
          <w:szCs w:val="24"/>
        </w:rPr>
      </w:pPr>
      <w:r w:rsidRPr="00AE5B4C">
        <w:t>d)</w:t>
      </w:r>
      <w:r w:rsidRPr="00AE5B4C">
        <w:tab/>
        <w:t>määrata kindlaks loendid, mis on käesoleva määruse ja määruse (EL) 2019/1700 artikli 12 kohaldamisel sobivad;</w:t>
      </w:r>
    </w:p>
    <w:p w:rsidR="00DD3B18" w:rsidRPr="00AE5B4C" w:rsidRDefault="00DD3B18" w:rsidP="00DD3B18">
      <w:pPr>
        <w:spacing w:before="120" w:after="120" w:line="360" w:lineRule="auto"/>
        <w:ind w:left="1416" w:hanging="566"/>
        <w:rPr>
          <w:szCs w:val="24"/>
        </w:rPr>
      </w:pPr>
      <w:r w:rsidRPr="00AE5B4C">
        <w:t>e)</w:t>
      </w:r>
      <w:r w:rsidRPr="00AE5B4C">
        <w:tab/>
        <w:t>vältida võimalikke ala- või topeltarvestamise riske, mis tulenevad isikute vabast liikumisest liidus, isikute juurdepääsust rahvastikusündmustega seotud piiriülestele teenustele, isikute õigusest teha piiriüleseid oste ning omada ja kasutada kinnisvara kõikjal liidus</w:t>
      </w:r>
      <w:r w:rsidRPr="00AE5B4C">
        <w:rPr>
          <w:b/>
          <w:i/>
        </w:rPr>
        <w:t>, näiteks kehtestades ühtsed digitaalsed identifikaatorid</w:t>
      </w:r>
      <w:r w:rsidRPr="00AE5B4C">
        <w:t>;</w:t>
      </w:r>
    </w:p>
    <w:p w:rsidR="00DD3B18" w:rsidRPr="00AE5B4C" w:rsidRDefault="00DD3B18" w:rsidP="00DD3B18">
      <w:pPr>
        <w:spacing w:before="120" w:after="120" w:line="360" w:lineRule="auto"/>
        <w:ind w:left="1416" w:hanging="566"/>
        <w:rPr>
          <w:szCs w:val="24"/>
        </w:rPr>
      </w:pPr>
      <w:r w:rsidRPr="00AE5B4C">
        <w:t>f)</w:t>
      </w:r>
      <w:r w:rsidRPr="00AE5B4C">
        <w:tab/>
      </w:r>
      <w:r w:rsidRPr="00AE5B4C">
        <w:rPr>
          <w:b/>
          <w:bCs/>
          <w:i/>
          <w:iCs/>
        </w:rPr>
        <w:t>vältida võimalikku ala- või topeltarvestuse riski ja tagada</w:t>
      </w:r>
      <w:r w:rsidRPr="00AE5B4C">
        <w:t xml:space="preserve"> rändevoogude </w:t>
      </w:r>
      <w:r w:rsidRPr="00AE5B4C">
        <w:rPr>
          <w:b/>
          <w:bCs/>
          <w:i/>
          <w:iCs/>
        </w:rPr>
        <w:t>parem võrreldavus</w:t>
      </w:r>
      <w:r w:rsidRPr="00AE5B4C">
        <w:t>;</w:t>
      </w:r>
    </w:p>
    <w:p w:rsidR="00DD3B18" w:rsidRPr="00AE5B4C" w:rsidRDefault="00DD3B18" w:rsidP="00DD3B18">
      <w:pPr>
        <w:spacing w:before="120" w:after="120" w:line="360" w:lineRule="auto"/>
        <w:ind w:left="1416" w:hanging="566"/>
        <w:rPr>
          <w:szCs w:val="24"/>
        </w:rPr>
      </w:pPr>
      <w:r w:rsidRPr="00AE5B4C">
        <w:t>g)</w:t>
      </w:r>
      <w:r w:rsidRPr="00AE5B4C">
        <w:tab/>
        <w:t>esitada komisjonile (Eurostatile) kõik andmed, mida on vaja avaldatud Euroopa statistika täielikkuse tagamiseks.</w:t>
      </w:r>
    </w:p>
    <w:p w:rsidR="00DD3B18" w:rsidRPr="00AE5B4C" w:rsidRDefault="00DD3B18" w:rsidP="00DD3B18">
      <w:pPr>
        <w:spacing w:before="120" w:after="120" w:line="360" w:lineRule="auto"/>
        <w:ind w:left="851" w:hanging="851"/>
        <w:rPr>
          <w:szCs w:val="24"/>
        </w:rPr>
      </w:pPr>
      <w:r w:rsidRPr="00AE5B4C">
        <w:rPr>
          <w:b/>
          <w:i/>
        </w:rPr>
        <w:t>2a.</w:t>
      </w:r>
      <w:r w:rsidRPr="00AE5B4C">
        <w:tab/>
      </w:r>
      <w:r w:rsidRPr="00AE5B4C">
        <w:rPr>
          <w:b/>
          <w:i/>
        </w:rPr>
        <w:t>Komisjon (Eurostat) hindab spetsifikatsioonide metaandmete kvaliteeti, pidades muu hulgas silmas nende avaldamist kasutajasõbralikul viisil komisjoni (Eurostati) veebisaidil.</w:t>
      </w:r>
    </w:p>
    <w:p w:rsidR="00DD3B18" w:rsidRPr="00AE5B4C" w:rsidRDefault="00DD3B18" w:rsidP="00DD3B18">
      <w:pPr>
        <w:spacing w:before="120" w:after="120" w:line="360" w:lineRule="auto"/>
        <w:ind w:left="850" w:hanging="850"/>
        <w:rPr>
          <w:szCs w:val="24"/>
        </w:rPr>
      </w:pPr>
      <w:r w:rsidRPr="00AE5B4C">
        <w:t>3.</w:t>
      </w:r>
      <w:r w:rsidRPr="00AE5B4C">
        <w:tab/>
        <w:t>Liikmesriigid edastavad komisjonile (Eurostatile) esimest korda 31. märtsiks 2027 ja seejärel igal aastal, mis lõpeb numbriga 0, 3 ja 7, kvaliteediaruande, milles kirjeldatakse esitatud statistika kvaliteeti ja perioodi jooksul esitatud andmekogumitega seotud statistilisi protsesse</w:t>
      </w:r>
      <w:r w:rsidRPr="00AE5B4C">
        <w:rPr>
          <w:b/>
          <w:bCs/>
          <w:i/>
          <w:iCs/>
        </w:rPr>
        <w:t>.</w:t>
      </w:r>
      <w:r w:rsidRPr="00AE5B4C">
        <w:rPr>
          <w:b/>
          <w:i/>
        </w:rPr>
        <w:t xml:space="preserve"> </w:t>
      </w:r>
      <w:r w:rsidRPr="00AE5B4C">
        <w:rPr>
          <w:b/>
          <w:bCs/>
          <w:i/>
          <w:iCs/>
        </w:rPr>
        <w:t>Need kvaliteediaruanded sisaldavad teavet</w:t>
      </w:r>
      <w:r w:rsidRPr="00AE5B4C">
        <w:t xml:space="preserve"> kasutatud </w:t>
      </w:r>
      <w:r w:rsidRPr="00AE5B4C">
        <w:rPr>
          <w:b/>
          <w:bCs/>
          <w:i/>
          <w:iCs/>
        </w:rPr>
        <w:t>andmeallikate ja meetodite</w:t>
      </w:r>
      <w:r w:rsidRPr="00AE5B4C">
        <w:t xml:space="preserve">, mõistete ja määratluste </w:t>
      </w:r>
      <w:r w:rsidRPr="00AE5B4C">
        <w:rPr>
          <w:b/>
          <w:bCs/>
          <w:i/>
          <w:iCs/>
        </w:rPr>
        <w:t>kohaldamise</w:t>
      </w:r>
      <w:r w:rsidRPr="00AE5B4C">
        <w:t xml:space="preserve"> ning nendest tuleneda </w:t>
      </w:r>
      <w:r w:rsidRPr="00AE5B4C">
        <w:rPr>
          <w:b/>
          <w:bCs/>
          <w:i/>
          <w:iCs/>
        </w:rPr>
        <w:t>võiva</w:t>
      </w:r>
      <w:r w:rsidRPr="00AE5B4C">
        <w:t xml:space="preserve"> mõju </w:t>
      </w:r>
      <w:r w:rsidRPr="00AE5B4C">
        <w:rPr>
          <w:b/>
          <w:bCs/>
          <w:i/>
          <w:iCs/>
        </w:rPr>
        <w:t>kohta</w:t>
      </w:r>
      <w:r w:rsidRPr="00AE5B4C">
        <w:t xml:space="preserve"> valitud andmeallikate kvaliteedile, andmete </w:t>
      </w:r>
      <w:r w:rsidRPr="00AE5B4C">
        <w:rPr>
          <w:b/>
          <w:bCs/>
          <w:i/>
          <w:iCs/>
        </w:rPr>
        <w:t>läbivaatamise</w:t>
      </w:r>
      <w:r w:rsidRPr="00AE5B4C">
        <w:t xml:space="preserve">, selle </w:t>
      </w:r>
      <w:r w:rsidRPr="00AE5B4C">
        <w:rPr>
          <w:b/>
          <w:bCs/>
          <w:i/>
          <w:iCs/>
        </w:rPr>
        <w:t>põhjuste</w:t>
      </w:r>
      <w:r w:rsidRPr="00AE5B4C">
        <w:t xml:space="preserve"> ja mõju </w:t>
      </w:r>
      <w:r w:rsidRPr="00AE5B4C">
        <w:rPr>
          <w:b/>
          <w:bCs/>
          <w:i/>
          <w:iCs/>
        </w:rPr>
        <w:t>ning</w:t>
      </w:r>
      <w:r w:rsidRPr="00AE5B4C">
        <w:t xml:space="preserve"> statistilise aimatavuse kontrolli </w:t>
      </w:r>
      <w:r w:rsidRPr="00AE5B4C">
        <w:rPr>
          <w:b/>
          <w:bCs/>
          <w:i/>
          <w:iCs/>
        </w:rPr>
        <w:t>meetodite kohta.</w:t>
      </w:r>
      <w:r w:rsidRPr="00AE5B4C">
        <w:rPr>
          <w:b/>
          <w:i/>
        </w:rPr>
        <w:t xml:space="preserve"> </w:t>
      </w:r>
      <w:r w:rsidRPr="00AE5B4C">
        <w:rPr>
          <w:b/>
          <w:bCs/>
          <w:i/>
          <w:iCs/>
        </w:rPr>
        <w:t>Kvaliteediaruannetes kirjeldatakse üksikasjalikult ka seda</w:t>
      </w:r>
      <w:r w:rsidRPr="00AE5B4C">
        <w:t xml:space="preserve">, </w:t>
      </w:r>
      <w:r w:rsidRPr="00AE5B4C">
        <w:rPr>
          <w:b/>
          <w:bCs/>
          <w:i/>
          <w:iCs/>
        </w:rPr>
        <w:t>kuidas liikmesriigid on kohaldanud lõikes 1 osutatud meetmeid ja</w:t>
      </w:r>
      <w:r w:rsidRPr="00AE5B4C">
        <w:t xml:space="preserve"> kuidas on täidetud lõikes 2 osutatud kvaliteedikriteeriumid ▌.</w:t>
      </w:r>
    </w:p>
    <w:p w:rsidR="00DD3B18" w:rsidRPr="00AE5B4C" w:rsidRDefault="00DD3B18" w:rsidP="00DD3B18">
      <w:pPr>
        <w:spacing w:before="120" w:after="120" w:line="360" w:lineRule="auto"/>
        <w:ind w:left="850" w:hanging="850"/>
        <w:rPr>
          <w:szCs w:val="24"/>
        </w:rPr>
      </w:pPr>
      <w:r w:rsidRPr="00AE5B4C">
        <w:t>4.</w:t>
      </w:r>
      <w:r w:rsidRPr="00AE5B4C">
        <w:tab/>
        <w:t xml:space="preserve">Komisjon võtab vastu rakendusakte, milles sätestatakse kvaliteediaruannete ja nende sisu praktiline kord. </w:t>
      </w:r>
    </w:p>
    <w:p w:rsidR="00DD3B18" w:rsidRPr="00AE5B4C" w:rsidRDefault="00DD3B18" w:rsidP="00DD3B18">
      <w:pPr>
        <w:spacing w:before="120" w:after="120" w:line="360" w:lineRule="auto"/>
        <w:ind w:left="850" w:hanging="130"/>
        <w:rPr>
          <w:szCs w:val="24"/>
        </w:rPr>
      </w:pPr>
      <w:r w:rsidRPr="00AE5B4C">
        <w:rPr>
          <w:b/>
          <w:bCs/>
          <w:i/>
          <w:iCs/>
        </w:rPr>
        <w:t>Kõnealuste rakendusaktidega ei kaasne liikmesriikide jaoks märkimisväärset täiendavat koormust ega kulu.</w:t>
      </w:r>
      <w:r w:rsidRPr="00AE5B4C">
        <w:t xml:space="preserve"> </w:t>
      </w:r>
    </w:p>
    <w:p w:rsidR="00DD3B18" w:rsidRPr="00AE5B4C" w:rsidRDefault="00DD3B18" w:rsidP="00DD3B18">
      <w:pPr>
        <w:spacing w:before="120" w:after="120" w:line="360" w:lineRule="auto"/>
        <w:ind w:left="850" w:hanging="130"/>
        <w:rPr>
          <w:szCs w:val="24"/>
        </w:rPr>
      </w:pPr>
      <w:r w:rsidRPr="00AE5B4C">
        <w:rPr>
          <w:b/>
          <w:bCs/>
          <w:i/>
          <w:iCs/>
        </w:rPr>
        <w:t>Need</w:t>
      </w:r>
      <w:r w:rsidRPr="00AE5B4C">
        <w:t xml:space="preserve"> võetakse vastu kooskõlas artikli 18 lõikes 2 osutatud kontrollimenetlusega.</w:t>
      </w:r>
    </w:p>
    <w:p w:rsidR="00DD3B18" w:rsidRPr="00AE5B4C" w:rsidRDefault="00DD3B18" w:rsidP="00DD3B18">
      <w:pPr>
        <w:spacing w:before="120" w:after="120" w:line="360" w:lineRule="auto"/>
        <w:ind w:left="850" w:hanging="850"/>
        <w:rPr>
          <w:szCs w:val="24"/>
        </w:rPr>
      </w:pPr>
      <w:r w:rsidRPr="00AE5B4C">
        <w:rPr>
          <w:b/>
          <w:i/>
        </w:rPr>
        <w:t>4a.</w:t>
      </w:r>
      <w:r w:rsidRPr="00AE5B4C">
        <w:tab/>
      </w:r>
      <w:r w:rsidRPr="00AE5B4C">
        <w:rPr>
          <w:b/>
          <w:i/>
        </w:rPr>
        <w:t xml:space="preserve">Selliste rakendusaktidega ette nähtud suuremate kohanduste puhul võib anda </w:t>
      </w:r>
      <w:r w:rsidRPr="00AE5B4C">
        <w:rPr>
          <w:b/>
          <w:i/>
        </w:rPr>
        <w:lastRenderedPageBreak/>
        <w:t>rahalist ja tehnilist tuge vastavalt artiklile 15 või teha artikli 19 lõike 1a kohase erandi.</w:t>
      </w:r>
    </w:p>
    <w:p w:rsidR="00DD3B18" w:rsidRPr="00AE5B4C" w:rsidRDefault="00DD3B18" w:rsidP="00DD3B18">
      <w:pPr>
        <w:spacing w:before="120" w:after="120" w:line="360" w:lineRule="auto"/>
        <w:ind w:left="850" w:hanging="850"/>
        <w:rPr>
          <w:szCs w:val="24"/>
        </w:rPr>
      </w:pPr>
      <w:r w:rsidRPr="00AE5B4C">
        <w:t>5.</w:t>
      </w:r>
      <w:r w:rsidRPr="00AE5B4C">
        <w:tab/>
        <w:t>Liikmesriigid teatavad komisjonile (Eurostatile) esimesel võimalusel käesoleva määruse rakendamisega seotud asjakohasest teabest või muudatustest, mis võivad mõjutada esitatud statistika kvaliteeti</w:t>
      </w:r>
      <w:r w:rsidRPr="00AE5B4C">
        <w:rPr>
          <w:b/>
          <w:bCs/>
          <w:i/>
          <w:iCs/>
        </w:rPr>
        <w:t>, ning võtavad meetmeid selle küsimuse viivitamatuks lahendamiseks</w:t>
      </w:r>
      <w:r w:rsidRPr="00AE5B4C">
        <w:t>.</w:t>
      </w:r>
    </w:p>
    <w:p w:rsidR="00DD3B18" w:rsidRPr="00AE5B4C" w:rsidRDefault="00DD3B18" w:rsidP="00DD3B18">
      <w:pPr>
        <w:spacing w:before="120" w:after="120" w:line="360" w:lineRule="auto"/>
        <w:ind w:left="850" w:hanging="850"/>
        <w:rPr>
          <w:szCs w:val="24"/>
        </w:rPr>
      </w:pPr>
      <w:r w:rsidRPr="00AE5B4C">
        <w:t>6.</w:t>
      </w:r>
      <w:r w:rsidRPr="00AE5B4C">
        <w:tab/>
        <w:t xml:space="preserve">Komisjoni (Eurostati) </w:t>
      </w:r>
      <w:r w:rsidRPr="00AE5B4C">
        <w:rPr>
          <w:b/>
          <w:bCs/>
          <w:i/>
          <w:iCs/>
        </w:rPr>
        <w:t>nõuetekohaselt põhjendatud taotluse korral</w:t>
      </w:r>
      <w:r w:rsidRPr="00AE5B4C">
        <w:t xml:space="preserve"> esitavad liikmesriigid </w:t>
      </w:r>
      <w:r w:rsidRPr="00AE5B4C">
        <w:rPr>
          <w:b/>
          <w:bCs/>
          <w:i/>
          <w:iCs/>
        </w:rPr>
        <w:t>põhjendamatu viivituseta</w:t>
      </w:r>
      <w:r w:rsidRPr="00AE5B4C">
        <w:t xml:space="preserve"> lisaselgitused, mis on vajalikud </w:t>
      </w:r>
      <w:r w:rsidRPr="00AE5B4C">
        <w:rPr>
          <w:b/>
          <w:bCs/>
          <w:i/>
          <w:iCs/>
        </w:rPr>
        <w:t>statistilise teabe</w:t>
      </w:r>
      <w:r w:rsidRPr="00AE5B4C">
        <w:t xml:space="preserve"> kvaliteedi hindamiseks</w:t>
      </w:r>
      <w:r w:rsidRPr="00AE5B4C">
        <w:rPr>
          <w:b/>
          <w:bCs/>
          <w:i/>
          <w:iCs/>
        </w:rPr>
        <w:t>, näiteks andmeallikate hindamise tulemused ja meetodeid käsitlevad dokumendid</w:t>
      </w:r>
      <w:r w:rsidRPr="00AE5B4C">
        <w:t>.</w:t>
      </w:r>
    </w:p>
    <w:p w:rsidR="00DD3B18" w:rsidRPr="00AE5B4C" w:rsidRDefault="00DD3B18" w:rsidP="00DD3B18">
      <w:pPr>
        <w:spacing w:before="120" w:after="120" w:line="360" w:lineRule="auto"/>
        <w:jc w:val="center"/>
        <w:rPr>
          <w:szCs w:val="24"/>
        </w:rPr>
      </w:pPr>
      <w:r w:rsidRPr="00AE5B4C">
        <w:t>Artikkel 13</w:t>
      </w:r>
      <w:r w:rsidRPr="00AE5B4C">
        <w:br/>
        <w:t>Andmete jagamine</w:t>
      </w:r>
    </w:p>
    <w:p w:rsidR="00DD3B18" w:rsidRPr="00AE5B4C" w:rsidRDefault="00DD3B18" w:rsidP="00DD3B18">
      <w:pPr>
        <w:spacing w:before="120" w:after="120" w:line="360" w:lineRule="auto"/>
        <w:ind w:left="850" w:hanging="850"/>
        <w:rPr>
          <w:szCs w:val="24"/>
        </w:rPr>
      </w:pPr>
      <w:r w:rsidRPr="00AE5B4C">
        <w:t>1.</w:t>
      </w:r>
      <w:r w:rsidRPr="00AE5B4C">
        <w:tab/>
      </w:r>
      <w:r w:rsidRPr="00AE5B4C">
        <w:rPr>
          <w:b/>
          <w:bCs/>
          <w:i/>
          <w:iCs/>
        </w:rPr>
        <w:t>Andmete jagamise eesmärk riiklike statistikaasutuste ja teiste määruse (EÜ) nr 223/2009 artikli 5 lõikes 2 osutatud loetelus olevate riiklike asutuste (riiklikud statistikaasutused) vahel ning nende riiklike statistikaasutuste</w:t>
      </w:r>
      <w:r w:rsidRPr="00AE5B4C">
        <w:t xml:space="preserve"> ja komisjoni (Eurostat) vahel </w:t>
      </w:r>
      <w:r w:rsidRPr="00AE5B4C">
        <w:rPr>
          <w:b/>
          <w:bCs/>
          <w:i/>
          <w:iCs/>
        </w:rPr>
        <w:t>on</w:t>
      </w:r>
      <w:r w:rsidRPr="00AE5B4C">
        <w:t xml:space="preserve"> üksnes käesoleva määrusega reguleeritava Euroopa statistika </w:t>
      </w:r>
      <w:r w:rsidRPr="00AE5B4C">
        <w:rPr>
          <w:b/>
          <w:bCs/>
          <w:i/>
          <w:iCs/>
        </w:rPr>
        <w:t>väljatöötamine ja koostamine</w:t>
      </w:r>
      <w:r w:rsidRPr="00AE5B4C">
        <w:t xml:space="preserve"> ning selle kvaliteedi </w:t>
      </w:r>
      <w:r w:rsidRPr="00AE5B4C">
        <w:rPr>
          <w:b/>
          <w:bCs/>
          <w:i/>
          <w:iCs/>
        </w:rPr>
        <w:t>parandamine</w:t>
      </w:r>
      <w:r w:rsidRPr="00AE5B4C">
        <w:t>.</w:t>
      </w:r>
    </w:p>
    <w:p w:rsidR="00DD3B18" w:rsidRPr="00AE5B4C" w:rsidRDefault="00DD3B18" w:rsidP="00DD3B18">
      <w:pPr>
        <w:spacing w:before="120" w:after="120" w:line="360" w:lineRule="auto"/>
        <w:ind w:left="850" w:hanging="850"/>
        <w:rPr>
          <w:szCs w:val="24"/>
        </w:rPr>
      </w:pPr>
      <w:r w:rsidRPr="00AE5B4C">
        <w:t>2.</w:t>
      </w:r>
      <w:r w:rsidRPr="00AE5B4C">
        <w:tab/>
      </w:r>
      <w:r w:rsidRPr="00AE5B4C">
        <w:rPr>
          <w:b/>
          <w:bCs/>
          <w:i/>
          <w:iCs/>
        </w:rPr>
        <w:t>Andmete turvalise jagamise huvides Euroopa statistikasüsteemis</w:t>
      </w:r>
      <w:r w:rsidRPr="00AE5B4C">
        <w:t xml:space="preserve"> võetakse kõik vajalikud ▌kaitsemeetmed, </w:t>
      </w:r>
      <w:r w:rsidRPr="00AE5B4C">
        <w:rPr>
          <w:b/>
          <w:bCs/>
          <w:i/>
          <w:iCs/>
        </w:rPr>
        <w:t>sealhulgas turvaline andmejagamistaristu seoses andmete füüsilise, tehnilise ja loogilise kaitsega</w:t>
      </w:r>
      <w:r w:rsidRPr="00AE5B4C">
        <w:t xml:space="preserve">. Komisjon (Eurostat) loob turvalise taristu lõikes 1 osutatud andmejagamise hõlbustamiseks. </w:t>
      </w:r>
      <w:r w:rsidRPr="00AE5B4C">
        <w:rPr>
          <w:b/>
          <w:bCs/>
          <w:i/>
          <w:iCs/>
        </w:rPr>
        <w:t>Riiklikud statistikaasutused</w:t>
      </w:r>
      <w:r w:rsidRPr="00AE5B4C">
        <w:t xml:space="preserve"> võivad seda turvalist andmejagamistaristut kasutada lõikes 1 sätestatud eesmärgil</w:t>
      </w:r>
      <w:r w:rsidRPr="00AE5B4C">
        <w:rPr>
          <w:b/>
          <w:bCs/>
          <w:i/>
          <w:iCs/>
        </w:rPr>
        <w:t>.</w:t>
      </w:r>
      <w:r w:rsidRPr="00AE5B4C">
        <w:rPr>
          <w:b/>
          <w:i/>
        </w:rPr>
        <w:t xml:space="preserve"> </w:t>
      </w:r>
      <w:r w:rsidRPr="00AE5B4C">
        <w:rPr>
          <w:b/>
          <w:bCs/>
          <w:i/>
          <w:iCs/>
        </w:rPr>
        <w:t>Komisjoni (Eurostat) ja riiklikke statistikaasutusi, kes kasutavad seda turvalist andmejagamistaristut isikuandmete töötlemiseks vastavalt lõikele 3, käsitatakse turvalises andmejagamistaristus isikuandmete töötlemisel kaasvastutavate töötlejatena.</w:t>
      </w:r>
      <w:r w:rsidRPr="00AE5B4C">
        <w:rPr>
          <w:b/>
          <w:i/>
        </w:rPr>
        <w:t xml:space="preserve"> </w:t>
      </w:r>
      <w:r w:rsidRPr="00AE5B4C">
        <w:rPr>
          <w:b/>
          <w:bCs/>
          <w:i/>
          <w:iCs/>
        </w:rPr>
        <w:t>Juhul kui riiklikud statistikaasutused kasutavad teist andmejagamistaristut, tagavad nad, et see taristu pakub vähemalt samaväärset turvalisust kui komisjoni (Eurostati) loodud taristu.</w:t>
      </w:r>
    </w:p>
    <w:p w:rsidR="00DD3B18" w:rsidRPr="00AE5B4C" w:rsidRDefault="00DD3B18" w:rsidP="00DD3B18">
      <w:pPr>
        <w:spacing w:before="120" w:after="120" w:line="360" w:lineRule="auto"/>
        <w:ind w:left="850" w:hanging="850"/>
        <w:rPr>
          <w:szCs w:val="24"/>
        </w:rPr>
      </w:pPr>
      <w:r w:rsidRPr="00AE5B4C">
        <w:t>3.</w:t>
      </w:r>
      <w:r w:rsidRPr="00AE5B4C">
        <w:tab/>
        <w:t xml:space="preserve">Kui asjaomased andmed on konfidentsiaalsed määruse (EÜ) nr 223/2009 artikli 3 punkti 7 tähenduses või isikuandmed vastavalt määrustele (EL) 2016/679 ja (EL) 2018/1725, </w:t>
      </w:r>
      <w:r w:rsidRPr="00AE5B4C">
        <w:rPr>
          <w:b/>
          <w:bCs/>
          <w:i/>
          <w:iCs/>
        </w:rPr>
        <w:t>võib</w:t>
      </w:r>
      <w:r w:rsidRPr="00AE5B4C">
        <w:t xml:space="preserve"> selliste andmete jagamine ▌toimuda </w:t>
      </w:r>
      <w:r w:rsidRPr="00AE5B4C">
        <w:rPr>
          <w:b/>
          <w:bCs/>
          <w:i/>
          <w:iCs/>
        </w:rPr>
        <w:t>vabatahtlikkuse alusel, tingimusel et</w:t>
      </w:r>
      <w:r w:rsidRPr="00AE5B4C">
        <w:t>:</w:t>
      </w:r>
    </w:p>
    <w:p w:rsidR="00DD3B18" w:rsidRPr="00AE5B4C" w:rsidRDefault="00DD3B18" w:rsidP="00DD3B18">
      <w:pPr>
        <w:spacing w:before="120" w:after="120" w:line="360" w:lineRule="auto"/>
        <w:ind w:left="1416" w:hanging="566"/>
        <w:rPr>
          <w:szCs w:val="24"/>
        </w:rPr>
      </w:pPr>
      <w:r w:rsidRPr="00AE5B4C">
        <w:lastRenderedPageBreak/>
        <w:t>a)</w:t>
      </w:r>
      <w:r w:rsidRPr="00AE5B4C">
        <w:tab/>
        <w:t>iga üksikjuhtumi puhul esitatakse selleks taotlus, milles põhjendatakse vajadust andmeid jagada, ja eelkõige käsitletakse kvaliteediküsimusi, millele tuleks eraldi tähelepanu pöörata;</w:t>
      </w:r>
    </w:p>
    <w:p w:rsidR="00DD3B18" w:rsidRPr="00AE5B4C" w:rsidRDefault="00DD3B18" w:rsidP="00DD3B18">
      <w:pPr>
        <w:spacing w:before="120" w:after="120" w:line="360" w:lineRule="auto"/>
        <w:ind w:left="1416" w:hanging="566"/>
        <w:rPr>
          <w:szCs w:val="24"/>
        </w:rPr>
      </w:pPr>
      <w:r w:rsidRPr="00AE5B4C">
        <w:t>b)</w:t>
      </w:r>
      <w:r w:rsidRPr="00AE5B4C">
        <w:tab/>
        <w:t>see toetub ▌eraelu puutumatust soodustavatele tehnoloogiatele, mis on spetsiaalselt välja töötatud määruste (EL) 2016/679 ja (EL) 2018/1725 põhimõtete rakendamiseks, võttes eelkõige arvesse eesmärgikohasuse, võimalikult väheste andmete kogumise, säilitusaja piiramise, tervikluse ja konfidentsiaalsuse põhimõtteid;</w:t>
      </w:r>
    </w:p>
    <w:p w:rsidR="00DD3B18" w:rsidRPr="00AE5B4C" w:rsidRDefault="00DD3B18" w:rsidP="00DD3B18">
      <w:pPr>
        <w:spacing w:before="120" w:after="120" w:line="360" w:lineRule="auto"/>
        <w:ind w:left="1416" w:hanging="566"/>
        <w:rPr>
          <w:szCs w:val="24"/>
        </w:rPr>
      </w:pPr>
      <w:r w:rsidRPr="00AE5B4C">
        <w:t>c)</w:t>
      </w:r>
      <w:r w:rsidRPr="00AE5B4C">
        <w:tab/>
        <w:t>see ei piira määruse (EÜ) nr 223/2009 V peatüki kohaldamist.</w:t>
      </w:r>
    </w:p>
    <w:p w:rsidR="00DD3B18" w:rsidRPr="00AE5B4C" w:rsidRDefault="00DD3B18" w:rsidP="00DD3B18">
      <w:pPr>
        <w:spacing w:before="120" w:after="120" w:line="360" w:lineRule="auto"/>
        <w:ind w:left="1416" w:hanging="566"/>
        <w:rPr>
          <w:szCs w:val="24"/>
        </w:rPr>
      </w:pPr>
      <w:r w:rsidRPr="00AE5B4C">
        <w:rPr>
          <w:b/>
          <w:i/>
        </w:rPr>
        <w:t>3a.</w:t>
      </w:r>
      <w:r w:rsidRPr="00AE5B4C">
        <w:tab/>
      </w:r>
      <w:r w:rsidRPr="00AE5B4C">
        <w:rPr>
          <w:b/>
          <w:i/>
        </w:rPr>
        <w:t>Lõikes 1 osutatud andmete jagamise eesmärgil jagatakse mittekonfidentsiaalseid andmeid eri liikmesriikide riiklike statistikaametite ja muude riiklike asutuste vahel ning nende riiklike statistikaasutuste ja komisjoni (Eurostat) vahel.</w:t>
      </w:r>
    </w:p>
    <w:p w:rsidR="00DD3B18" w:rsidRPr="00AE5B4C" w:rsidRDefault="00DD3B18" w:rsidP="00DD3B18">
      <w:pPr>
        <w:spacing w:before="120" w:after="120" w:line="360" w:lineRule="auto"/>
        <w:ind w:left="850" w:hanging="850"/>
        <w:rPr>
          <w:szCs w:val="24"/>
        </w:rPr>
      </w:pPr>
      <w:r w:rsidRPr="00AE5B4C">
        <w:t>4.</w:t>
      </w:r>
      <w:r w:rsidRPr="00AE5B4C">
        <w:tab/>
        <w:t xml:space="preserve">Komisjon (Eurostat) ja liikmesriigid kontrollivad </w:t>
      </w:r>
      <w:r w:rsidRPr="00AE5B4C">
        <w:rPr>
          <w:b/>
          <w:bCs/>
          <w:i/>
          <w:iCs/>
        </w:rPr>
        <w:t>ja hindavad</w:t>
      </w:r>
      <w:r w:rsidRPr="00AE5B4C">
        <w:t xml:space="preserve"> prooviuuringute abil asjakohaste eraelu puutumatust soodustavate </w:t>
      </w:r>
      <w:r w:rsidRPr="00AE5B4C">
        <w:rPr>
          <w:b/>
          <w:bCs/>
          <w:i/>
          <w:iCs/>
        </w:rPr>
        <w:t>andmejagamistehnoloogiate taristu</w:t>
      </w:r>
      <w:r w:rsidRPr="00AE5B4C">
        <w:t xml:space="preserve"> sobivust andmete jagamiseks.</w:t>
      </w:r>
    </w:p>
    <w:p w:rsidR="00DD3B18" w:rsidRPr="00AE5B4C" w:rsidRDefault="00DD3B18" w:rsidP="00DD3B18">
      <w:pPr>
        <w:spacing w:before="120" w:after="120" w:line="360" w:lineRule="auto"/>
        <w:ind w:left="850" w:hanging="850"/>
        <w:rPr>
          <w:szCs w:val="24"/>
        </w:rPr>
      </w:pPr>
      <w:r w:rsidRPr="00AE5B4C">
        <w:t>5.</w:t>
      </w:r>
      <w:r w:rsidRPr="00AE5B4C">
        <w:tab/>
        <w:t xml:space="preserve">Kui käesoleva artikli lõike 4 kohaste </w:t>
      </w:r>
      <w:r w:rsidRPr="00AE5B4C">
        <w:rPr>
          <w:b/>
          <w:bCs/>
          <w:i/>
          <w:iCs/>
        </w:rPr>
        <w:t>prooviuuringute käigus</w:t>
      </w:r>
      <w:r w:rsidRPr="00AE5B4C">
        <w:t xml:space="preserve"> tehakse kindlaks tõhusad ja turvalised lahendused andmete jagamiseks </w:t>
      </w:r>
      <w:r w:rsidRPr="00AE5B4C">
        <w:rPr>
          <w:b/>
          <w:bCs/>
          <w:i/>
          <w:iCs/>
        </w:rPr>
        <w:t>käesoleva artikli</w:t>
      </w:r>
      <w:r w:rsidRPr="00AE5B4C">
        <w:t xml:space="preserve"> lõikes 1 osutatud eesmärkidel, võib komisjon võtta vastu rakendusakte, millega kehtestatakse andmete jagamise tehnilised kirjeldused ning meetmed teabe konfidentsiaalsuse ja turvalisuse tagamiseks. Need rakendusaktid võetakse vastu kooskõlas artikli 18 lõikes 2 osutatud kontrollimenetlusega.</w:t>
      </w:r>
    </w:p>
    <w:p w:rsidR="00DD3B18" w:rsidRPr="00AE5B4C" w:rsidRDefault="00DD3B18" w:rsidP="00DD3B18">
      <w:pPr>
        <w:spacing w:before="120" w:after="120" w:line="360" w:lineRule="auto"/>
        <w:jc w:val="center"/>
        <w:rPr>
          <w:szCs w:val="24"/>
        </w:rPr>
      </w:pPr>
      <w:r w:rsidRPr="00AE5B4C">
        <w:t>Artikkel 14</w:t>
      </w:r>
      <w:r w:rsidRPr="00AE5B4C">
        <w:br/>
        <w:t>Proovi- ja teostatavusuuringud</w:t>
      </w:r>
    </w:p>
    <w:p w:rsidR="00DD3B18" w:rsidRPr="00AE5B4C" w:rsidRDefault="00DD3B18" w:rsidP="00DD3B18">
      <w:pPr>
        <w:spacing w:before="120" w:after="120" w:line="360" w:lineRule="auto"/>
        <w:ind w:left="850" w:hanging="850"/>
        <w:rPr>
          <w:szCs w:val="24"/>
        </w:rPr>
      </w:pPr>
      <w:r w:rsidRPr="00AE5B4C">
        <w:t>1.</w:t>
      </w:r>
      <w:r w:rsidRPr="00AE5B4C">
        <w:tab/>
        <w:t>Kui see on käesoleva määruse kohaldamiseks vajalik ja asjakohane, algatab komisjon (Eurostat) proovi- ja teostatavusuuringud, mille eesmärk on:</w:t>
      </w:r>
    </w:p>
    <w:p w:rsidR="00DD3B18" w:rsidRPr="00AE5B4C" w:rsidRDefault="00DD3B18" w:rsidP="00DD3B18">
      <w:pPr>
        <w:spacing w:before="120" w:after="120" w:line="360" w:lineRule="auto"/>
        <w:ind w:left="1416" w:hanging="566"/>
        <w:rPr>
          <w:szCs w:val="24"/>
        </w:rPr>
      </w:pPr>
      <w:r w:rsidRPr="00AE5B4C">
        <w:t>a)</w:t>
      </w:r>
      <w:r w:rsidRPr="00AE5B4C">
        <w:tab/>
        <w:t>hinnata andmeallikate, sealhulgas avaliku ja erasektori valduses olevate andmete kättesaadavust ja kvaliteeti liikmesriikides ja liidu tasandil;</w:t>
      </w:r>
    </w:p>
    <w:p w:rsidR="00DD3B18" w:rsidRPr="00AE5B4C" w:rsidRDefault="00DD3B18" w:rsidP="00DD3B18">
      <w:pPr>
        <w:spacing w:before="120" w:after="120" w:line="360" w:lineRule="auto"/>
        <w:ind w:left="1416" w:hanging="566"/>
        <w:rPr>
          <w:szCs w:val="24"/>
        </w:rPr>
      </w:pPr>
      <w:r w:rsidRPr="00AE5B4C">
        <w:t>b)</w:t>
      </w:r>
      <w:r w:rsidRPr="00AE5B4C">
        <w:tab/>
        <w:t>arendada ja hinnata uute ▌alamteemade, statistiliste üksuste, muutujate ja nende jaotuste rakendamise teostatavust;</w:t>
      </w:r>
    </w:p>
    <w:p w:rsidR="00DD3B18" w:rsidRPr="00AE5B4C" w:rsidRDefault="00DD3B18" w:rsidP="00DD3B18">
      <w:pPr>
        <w:spacing w:before="120" w:after="120" w:line="360" w:lineRule="auto"/>
        <w:ind w:left="1416" w:hanging="566"/>
        <w:rPr>
          <w:szCs w:val="24"/>
        </w:rPr>
      </w:pPr>
      <w:r w:rsidRPr="00AE5B4C">
        <w:rPr>
          <w:b/>
          <w:i/>
        </w:rPr>
        <w:t>ba)</w:t>
      </w:r>
      <w:r w:rsidRPr="00AE5B4C">
        <w:tab/>
      </w:r>
      <w:r w:rsidRPr="00AE5B4C">
        <w:rPr>
          <w:b/>
          <w:i/>
        </w:rPr>
        <w:t xml:space="preserve">hinnata andmeallikate kättesaadavust ja täiustada meetodeid, et esitada </w:t>
      </w:r>
      <w:r w:rsidRPr="00AE5B4C">
        <w:rPr>
          <w:b/>
          <w:i/>
        </w:rPr>
        <w:lastRenderedPageBreak/>
        <w:t>statistikat inimeste puuete kohta ja testida statistiliste andmete liigendamist, sealhulgas nende võrreldavust, kooskõlas andmekaitset ja avalikustamiskontrolli käsitlevate siseriiklike õigusaktide ja tavadega;</w:t>
      </w:r>
    </w:p>
    <w:p w:rsidR="00DD3B18" w:rsidRPr="00AE5B4C" w:rsidRDefault="00DD3B18" w:rsidP="00DD3B18">
      <w:pPr>
        <w:spacing w:before="120" w:after="120" w:line="360" w:lineRule="auto"/>
        <w:ind w:left="1416" w:hanging="566"/>
        <w:rPr>
          <w:szCs w:val="24"/>
        </w:rPr>
      </w:pPr>
      <w:r w:rsidRPr="00AE5B4C">
        <w:t>c)</w:t>
      </w:r>
      <w:r w:rsidRPr="00AE5B4C">
        <w:tab/>
        <w:t xml:space="preserve">töötada välja uued menetlused ja statistilised meetodid kvaliteedi parandamiseks </w:t>
      </w:r>
      <w:r w:rsidRPr="00AE5B4C">
        <w:rPr>
          <w:b/>
          <w:bCs/>
          <w:i/>
          <w:iCs/>
        </w:rPr>
        <w:t>ja raskesti ligipääsetavaid elanikkonnarühmi käsitleva teabe täiustamiseks</w:t>
      </w:r>
      <w:r w:rsidRPr="00AE5B4C">
        <w:t>;</w:t>
      </w:r>
    </w:p>
    <w:p w:rsidR="00DD3B18" w:rsidRPr="00AE5B4C" w:rsidRDefault="00DD3B18" w:rsidP="00DD3B18">
      <w:pPr>
        <w:spacing w:before="120" w:after="120" w:line="360" w:lineRule="auto"/>
        <w:ind w:left="1416" w:hanging="566"/>
        <w:rPr>
          <w:szCs w:val="24"/>
        </w:rPr>
      </w:pPr>
      <w:r w:rsidRPr="00AE5B4C">
        <w:t>d)</w:t>
      </w:r>
      <w:r w:rsidRPr="00AE5B4C">
        <w:tab/>
        <w:t xml:space="preserve">vähendada </w:t>
      </w:r>
      <w:r w:rsidRPr="00AE5B4C">
        <w:rPr>
          <w:b/>
          <w:bCs/>
          <w:i/>
          <w:iCs/>
        </w:rPr>
        <w:t>lahknevusi</w:t>
      </w:r>
      <w:r w:rsidRPr="00AE5B4C">
        <w:t xml:space="preserve"> rändevoogude </w:t>
      </w:r>
      <w:r w:rsidRPr="00AE5B4C">
        <w:rPr>
          <w:b/>
          <w:bCs/>
          <w:i/>
          <w:iCs/>
        </w:rPr>
        <w:t>andmetes ja tagada nende parem võrreldavus</w:t>
      </w:r>
      <w:r w:rsidRPr="00AE5B4C">
        <w:t>;</w:t>
      </w:r>
    </w:p>
    <w:p w:rsidR="00DD3B18" w:rsidRPr="00AE5B4C" w:rsidRDefault="00DD3B18" w:rsidP="00DD3B18">
      <w:pPr>
        <w:spacing w:before="120" w:after="120" w:line="360" w:lineRule="auto"/>
        <w:ind w:left="1416" w:hanging="566"/>
        <w:rPr>
          <w:szCs w:val="24"/>
        </w:rPr>
      </w:pPr>
      <w:r w:rsidRPr="00AE5B4C">
        <w:rPr>
          <w:b/>
          <w:i/>
        </w:rPr>
        <w:t>da)</w:t>
      </w:r>
      <w:r w:rsidRPr="00AE5B4C">
        <w:tab/>
      </w:r>
      <w:r w:rsidRPr="00AE5B4C">
        <w:rPr>
          <w:b/>
          <w:i/>
        </w:rPr>
        <w:t>vähendada inimeste võimalikku ala- või topeltarvestust;</w:t>
      </w:r>
    </w:p>
    <w:p w:rsidR="00DD3B18" w:rsidRPr="00AE5B4C" w:rsidRDefault="00DD3B18" w:rsidP="00DD3B18">
      <w:pPr>
        <w:spacing w:before="120" w:after="120" w:line="360" w:lineRule="auto"/>
        <w:ind w:left="1416" w:hanging="566"/>
        <w:rPr>
          <w:szCs w:val="24"/>
        </w:rPr>
      </w:pPr>
      <w:r w:rsidRPr="00AE5B4C">
        <w:t>e)</w:t>
      </w:r>
      <w:r w:rsidRPr="00AE5B4C">
        <w:tab/>
        <w:t xml:space="preserve">kontrollida ja hinnata asjakohaste eraelu puutumatust soodustavate tehnoloogiate </w:t>
      </w:r>
      <w:r w:rsidRPr="00AE5B4C">
        <w:rPr>
          <w:b/>
          <w:bCs/>
          <w:i/>
          <w:iCs/>
        </w:rPr>
        <w:t>taristu</w:t>
      </w:r>
      <w:r w:rsidRPr="00AE5B4C">
        <w:t xml:space="preserve"> sobivust andmete turvaliseks jagamiseks Euroopa statistikasüsteemis kooskõlas artikli 13 lõikega 4.</w:t>
      </w:r>
    </w:p>
    <w:p w:rsidR="00DD3B18" w:rsidRPr="00AE5B4C" w:rsidRDefault="00DD3B18" w:rsidP="00DD3B18">
      <w:pPr>
        <w:spacing w:before="120" w:after="120" w:line="360" w:lineRule="auto"/>
        <w:ind w:left="850" w:hanging="850"/>
        <w:rPr>
          <w:szCs w:val="24"/>
        </w:rPr>
      </w:pPr>
      <w:r w:rsidRPr="00AE5B4C">
        <w:t>2.</w:t>
      </w:r>
      <w:r w:rsidRPr="00AE5B4C">
        <w:tab/>
        <w:t>Liikmesriigid võivad nendes uuringutes osaleda, kui peavad koos komisjoniga (Eurostatiga) tagama nende uuringute representatiivsuse liidu tasandil.</w:t>
      </w:r>
    </w:p>
    <w:p w:rsidR="00DD3B18" w:rsidRPr="00AE5B4C" w:rsidRDefault="00DD3B18" w:rsidP="00DD3B18">
      <w:pPr>
        <w:spacing w:before="120" w:after="120" w:line="360" w:lineRule="auto"/>
        <w:ind w:left="850" w:hanging="850"/>
        <w:rPr>
          <w:szCs w:val="24"/>
        </w:rPr>
      </w:pPr>
      <w:r w:rsidRPr="00AE5B4C">
        <w:t>3.</w:t>
      </w:r>
      <w:r w:rsidRPr="00AE5B4C">
        <w:tab/>
        <w:t>Komisjon (Eurostat) hindab nende uuringute tulemusi koostöös liikmesriikidega. Komisjon (Eurostat) koostab koostöös liikmesriikidega aruanded nende uuringute tulemuste kohta.</w:t>
      </w:r>
    </w:p>
    <w:p w:rsidR="00DD3B18" w:rsidRPr="00AE5B4C" w:rsidRDefault="00DD3B18" w:rsidP="00DD3B18">
      <w:pPr>
        <w:spacing w:before="120" w:after="120" w:line="360" w:lineRule="auto"/>
        <w:jc w:val="center"/>
        <w:rPr>
          <w:szCs w:val="24"/>
        </w:rPr>
      </w:pPr>
      <w:r w:rsidRPr="00AE5B4C">
        <w:t>Artikkel 15</w:t>
      </w:r>
      <w:r w:rsidRPr="00AE5B4C">
        <w:br/>
        <w:t>Rahastamine</w:t>
      </w:r>
    </w:p>
    <w:p w:rsidR="00DD3B18" w:rsidRPr="00AE5B4C" w:rsidRDefault="00DD3B18" w:rsidP="00DD3B18">
      <w:pPr>
        <w:spacing w:before="120" w:after="120" w:line="360" w:lineRule="auto"/>
        <w:ind w:left="850" w:hanging="850"/>
        <w:rPr>
          <w:szCs w:val="24"/>
        </w:rPr>
      </w:pPr>
      <w:r w:rsidRPr="00AE5B4C">
        <w:t>1.</w:t>
      </w:r>
      <w:r w:rsidRPr="00AE5B4C">
        <w:tab/>
      </w:r>
      <w:r w:rsidRPr="00AE5B4C">
        <w:rPr>
          <w:b/>
          <w:bCs/>
          <w:i/>
          <w:iCs/>
        </w:rPr>
        <w:t>Käesoleva määruse rakendamiseks tehakse määrusega (EL) 2021/690 loodud ühtse turu programmist kooskõlas määrusega (EL, Euratom) 2018/1046</w:t>
      </w:r>
      <w:r w:rsidRPr="00AE5B4C">
        <w:t xml:space="preserve"> määruse (EÜ) nr 223/2009 artikli 5 lõikes 2 osutatud riiklikele </w:t>
      </w:r>
      <w:r w:rsidRPr="00AE5B4C">
        <w:rPr>
          <w:b/>
          <w:bCs/>
          <w:i/>
          <w:iCs/>
        </w:rPr>
        <w:t>statistikaasutustele kättesaadavaks rahaline toetus</w:t>
      </w:r>
      <w:r w:rsidRPr="00AE5B4C">
        <w:t xml:space="preserve"> järgmistel eesmärkidel:</w:t>
      </w:r>
    </w:p>
    <w:p w:rsidR="00DD3B18" w:rsidRPr="00AE5B4C" w:rsidRDefault="00DD3B18" w:rsidP="00DD3B18">
      <w:pPr>
        <w:spacing w:before="120" w:after="120" w:line="360" w:lineRule="auto"/>
        <w:ind w:left="1416" w:hanging="566"/>
        <w:rPr>
          <w:szCs w:val="24"/>
        </w:rPr>
      </w:pPr>
      <w:r w:rsidRPr="00AE5B4C">
        <w:t>a)</w:t>
      </w:r>
      <w:r w:rsidRPr="00AE5B4C">
        <w:tab/>
      </w:r>
      <w:r w:rsidRPr="00AE5B4C">
        <w:rPr>
          <w:b/>
          <w:bCs/>
          <w:i/>
          <w:iCs/>
        </w:rPr>
        <w:t>taristu ja koolituste kohandamine riiklikus statistikasüsteemis, mis on vajalik</w:t>
      </w:r>
      <w:r w:rsidRPr="00AE5B4C">
        <w:t xml:space="preserve"> uute või täiustatud andmeallikate, meetodite, andmejagamise, statistiliste üksuste, teemade, alamteemade, muutujate ja nende jaotuste </w:t>
      </w:r>
      <w:r w:rsidRPr="00AE5B4C">
        <w:rPr>
          <w:b/>
          <w:bCs/>
          <w:i/>
          <w:iCs/>
        </w:rPr>
        <w:t>väljatöötamiseks ja rakendamiseks</w:t>
      </w:r>
      <w:r w:rsidRPr="00AE5B4C">
        <w:t>;</w:t>
      </w:r>
    </w:p>
    <w:p w:rsidR="00DD3B18" w:rsidRPr="00AE5B4C" w:rsidRDefault="00DD3B18" w:rsidP="00DD3B18">
      <w:pPr>
        <w:spacing w:before="120" w:after="120" w:line="360" w:lineRule="auto"/>
        <w:ind w:left="1416" w:hanging="566"/>
        <w:rPr>
          <w:szCs w:val="24"/>
        </w:rPr>
      </w:pPr>
      <w:r w:rsidRPr="00AE5B4C">
        <w:rPr>
          <w:b/>
          <w:i/>
        </w:rPr>
        <w:t>aa)</w:t>
      </w:r>
      <w:r w:rsidRPr="00AE5B4C">
        <w:tab/>
      </w:r>
      <w:r w:rsidRPr="00AE5B4C">
        <w:rPr>
          <w:b/>
          <w:bCs/>
          <w:i/>
          <w:iCs/>
        </w:rPr>
        <w:t>artiklis 7 osutatud ad hoc andmekogumise ettevalmistamine ja rakendamine;</w:t>
      </w:r>
    </w:p>
    <w:p w:rsidR="00DD3B18" w:rsidRPr="00AE5B4C" w:rsidRDefault="00DD3B18" w:rsidP="00DD3B18">
      <w:pPr>
        <w:spacing w:before="120" w:after="120" w:line="360" w:lineRule="auto"/>
        <w:ind w:left="1416" w:hanging="566"/>
        <w:rPr>
          <w:szCs w:val="24"/>
        </w:rPr>
      </w:pPr>
      <w:r w:rsidRPr="00AE5B4C">
        <w:t>b)</w:t>
      </w:r>
      <w:r w:rsidRPr="00AE5B4C">
        <w:tab/>
        <w:t>liikmesriikide osalemine ▌artiklis 14 osutatud representatiivsetes proovi- ja teostatavusuuringutes.</w:t>
      </w:r>
    </w:p>
    <w:p w:rsidR="00DD3B18" w:rsidRPr="00AE5B4C" w:rsidRDefault="00DD3B18" w:rsidP="00DD3B18">
      <w:pPr>
        <w:spacing w:before="120" w:after="120" w:line="360" w:lineRule="auto"/>
        <w:ind w:left="851" w:hanging="851"/>
        <w:rPr>
          <w:szCs w:val="24"/>
        </w:rPr>
      </w:pPr>
      <w:r w:rsidRPr="00AE5B4C">
        <w:rPr>
          <w:b/>
          <w:i/>
        </w:rPr>
        <w:lastRenderedPageBreak/>
        <w:t>1a.</w:t>
      </w:r>
      <w:r w:rsidRPr="00AE5B4C">
        <w:tab/>
      </w:r>
      <w:r w:rsidRPr="00AE5B4C">
        <w:rPr>
          <w:b/>
          <w:i/>
        </w:rPr>
        <w:t>Käesoleva artikli kohaselt kättesaadavaks tehtud liidu rahalise osaluse summa määratakse kindlaks ühtse turu programmi reeglite kohaselt iga-aastase eelarvemenetluse raames rahaliste vahendite kättesaadavusele vastavalt.</w:t>
      </w:r>
    </w:p>
    <w:p w:rsidR="00DD3B18" w:rsidRPr="00AE5B4C" w:rsidRDefault="00DD3B18" w:rsidP="00DD3B18">
      <w:pPr>
        <w:spacing w:before="120" w:after="120" w:line="360" w:lineRule="auto"/>
        <w:ind w:left="850"/>
        <w:rPr>
          <w:szCs w:val="24"/>
        </w:rPr>
      </w:pPr>
      <w:r w:rsidRPr="00AE5B4C">
        <w:rPr>
          <w:b/>
          <w:i/>
        </w:rPr>
        <w:t>Lisaks võivad määruse (EÜ) nr 223/2009 artikli 5 lõikes 2 osutatud riiklikud statistikaasutused taotleda toetust muudest kohaldatavatest Euroopa Liidu rahastamisprogrammidest kooskõlas nende programmide eeskirjadega. Liikmesriigid võivad taotleda toetust ka tehnilise toe instrumendist, et parandada statistika kvaliteeti ja töötada välja metoodika vastavalt käesoleva määruse nõuetele kooskõlas tehnilise toe instrumendi eeskirjadega ja selle eesmärgiga edendada andmete ja statistika koostamist, esitamist ja kvaliteediseiret.</w:t>
      </w:r>
    </w:p>
    <w:p w:rsidR="00DD3B18" w:rsidRPr="00AE5B4C" w:rsidRDefault="00DD3B18" w:rsidP="00DD3B18">
      <w:pPr>
        <w:spacing w:before="120" w:after="120" w:line="360" w:lineRule="auto"/>
        <w:ind w:left="850" w:hanging="850"/>
        <w:rPr>
          <w:szCs w:val="24"/>
        </w:rPr>
      </w:pPr>
      <w:r w:rsidRPr="00AE5B4C">
        <w:t>2.</w:t>
      </w:r>
      <w:r w:rsidRPr="00AE5B4C">
        <w:tab/>
        <w:t>Liidu rahaline toetus ei tohi ületada 90 % rahastamiskõlblikest kuludest.</w:t>
      </w:r>
    </w:p>
    <w:p w:rsidR="00DD3B18" w:rsidRPr="00AE5B4C" w:rsidRDefault="00DD3B18" w:rsidP="00DD3B18">
      <w:pPr>
        <w:spacing w:before="120" w:after="120" w:line="360" w:lineRule="auto"/>
        <w:jc w:val="center"/>
        <w:rPr>
          <w:szCs w:val="24"/>
        </w:rPr>
      </w:pPr>
      <w:r w:rsidRPr="00AE5B4C">
        <w:t>Artikkel 16</w:t>
      </w:r>
      <w:r w:rsidRPr="00AE5B4C">
        <w:br/>
        <w:t>Liidu finantshuvide kaitse</w:t>
      </w:r>
    </w:p>
    <w:p w:rsidR="00DD3B18" w:rsidRPr="00AE5B4C" w:rsidRDefault="00DD3B18" w:rsidP="00DD3B18">
      <w:pPr>
        <w:spacing w:before="120" w:after="120" w:line="360" w:lineRule="auto"/>
        <w:rPr>
          <w:szCs w:val="24"/>
        </w:rPr>
      </w:pPr>
      <w:r w:rsidRPr="00AE5B4C">
        <w:t xml:space="preserve">Kui kolmas riik osaleb käesoleva määruse alusel rahastatud meetmetes rahvusvahelise lepingu kohaselt vastu võetud otsuse alusel või muu õigusakti alusel, annab kolmas riik vastutavale eelarvevahendite käsutajale, Euroopa Pettustevastasele Ametile (OLAF), kontrollikojale ja Euroopa Prokuratuurile vajalikud õigused ja nõutava juurdepääsu, mida neil on vaja oma vastavate volituste täieulatuslikuks kasutamiseks. OLAFi puhul kuulub nende õiguste hulka õigus korraldada juurdlusi, sealhulgas teha kohapealset kontrolli ja inspekteerimist </w:t>
      </w:r>
      <w:r w:rsidRPr="00AE5B4C">
        <w:rPr>
          <w:b/>
          <w:bCs/>
          <w:i/>
          <w:iCs/>
        </w:rPr>
        <w:t>vastavalt määrusele</w:t>
      </w:r>
      <w:r w:rsidRPr="00AE5B4C">
        <w:t xml:space="preserve"> (EL, Euratom) nr 883/2013.</w:t>
      </w:r>
    </w:p>
    <w:p w:rsidR="00DD3B18" w:rsidRPr="00AE5B4C" w:rsidRDefault="00DD3B18" w:rsidP="00DD3B18">
      <w:pPr>
        <w:spacing w:before="120" w:after="120" w:line="360" w:lineRule="auto"/>
        <w:jc w:val="center"/>
        <w:rPr>
          <w:szCs w:val="24"/>
        </w:rPr>
      </w:pPr>
      <w:r w:rsidRPr="00AE5B4C">
        <w:t>Artikkel 17</w:t>
      </w:r>
      <w:r w:rsidRPr="00AE5B4C">
        <w:br/>
        <w:t>Delegeeritud volituste rakendamine</w:t>
      </w:r>
    </w:p>
    <w:p w:rsidR="00DD3B18" w:rsidRPr="00AE5B4C" w:rsidRDefault="00DD3B18" w:rsidP="00DD3B18">
      <w:pPr>
        <w:spacing w:before="120" w:after="120" w:line="360" w:lineRule="auto"/>
        <w:ind w:left="850" w:hanging="850"/>
        <w:rPr>
          <w:szCs w:val="24"/>
        </w:rPr>
      </w:pPr>
      <w:r w:rsidRPr="00AE5B4C">
        <w:t>1.</w:t>
      </w:r>
      <w:r w:rsidRPr="00AE5B4C">
        <w:tab/>
        <w:t>Komisjonile antakse õigus võtta vastu delegeeritud õigusakte käesolevas artiklis sätestatud tingimustel.</w:t>
      </w:r>
    </w:p>
    <w:p w:rsidR="00DD3B18" w:rsidRPr="00AE5B4C" w:rsidRDefault="00DD3B18" w:rsidP="00DD3B18">
      <w:pPr>
        <w:spacing w:before="120" w:after="120" w:line="360" w:lineRule="auto"/>
        <w:ind w:left="850" w:hanging="850"/>
        <w:rPr>
          <w:szCs w:val="24"/>
        </w:rPr>
      </w:pPr>
      <w:r w:rsidRPr="00AE5B4C">
        <w:t>2.</w:t>
      </w:r>
      <w:r w:rsidRPr="00AE5B4C">
        <w:tab/>
        <w:t xml:space="preserve">Artikli 5 lõikes 3, artikli 6 lõikes 6 ja artikli 7 lõikes 2 osutatud õigus võtta vastu delegeeritud õigusakte antakse komisjonile määramata ajaks alates [väljaannete talitus: palun lisada </w:t>
      </w:r>
      <w:r w:rsidRPr="00AE5B4C">
        <w:rPr>
          <w:b/>
          <w:bCs/>
          <w:i/>
          <w:iCs/>
        </w:rPr>
        <w:t>käesoleva</w:t>
      </w:r>
      <w:r w:rsidRPr="00AE5B4C">
        <w:t xml:space="preserve"> määruse jõustumise ▌kuupäev].</w:t>
      </w:r>
    </w:p>
    <w:p w:rsidR="00DD3B18" w:rsidRPr="00AE5B4C" w:rsidRDefault="00DD3B18" w:rsidP="00DD3B18">
      <w:pPr>
        <w:spacing w:before="120" w:after="120" w:line="360" w:lineRule="auto"/>
        <w:ind w:left="850" w:hanging="850"/>
        <w:rPr>
          <w:szCs w:val="24"/>
        </w:rPr>
      </w:pPr>
      <w:r w:rsidRPr="00AE5B4C">
        <w:t>3.</w:t>
      </w:r>
      <w:r w:rsidRPr="00AE5B4C">
        <w:tab/>
        <w:t xml:space="preserve">Euroopa Parlament ja nõukogu võivad artikli 5 lõikes 3, artikli 6 lõikes 6 ja artikli 7 lõikes 2 osutatud volituse igal ajal tagasi võtta. Tagasivõtmise otsusega lõpetatakse otsuses nimetatud volituste delegeerimine. Otsus jõustub järgmisel päeval pärast selle avaldamist </w:t>
      </w:r>
      <w:r w:rsidRPr="00AE5B4C">
        <w:rPr>
          <w:i/>
          <w:iCs/>
        </w:rPr>
        <w:t>Euroopa Liidu Teatajas</w:t>
      </w:r>
      <w:r w:rsidRPr="00AE5B4C">
        <w:t xml:space="preserve"> või otsuses nimetatud hilisemal kuupäeval. </w:t>
      </w:r>
      <w:r w:rsidRPr="00AE5B4C">
        <w:lastRenderedPageBreak/>
        <w:t>See ei mõjuta juba jõustunud delegeeritud õigusaktide kehtivust.</w:t>
      </w:r>
    </w:p>
    <w:p w:rsidR="00DD3B18" w:rsidRPr="00AE5B4C" w:rsidRDefault="00DD3B18" w:rsidP="00DD3B18">
      <w:pPr>
        <w:spacing w:before="120" w:after="120" w:line="360" w:lineRule="auto"/>
        <w:ind w:left="850" w:hanging="850"/>
        <w:rPr>
          <w:szCs w:val="24"/>
        </w:rPr>
      </w:pPr>
      <w:r w:rsidRPr="00AE5B4C">
        <w:t>4.</w:t>
      </w:r>
      <w:r w:rsidRPr="00AE5B4C">
        <w:tab/>
        <w:t xml:space="preserve">Enne delegeeritud õigusakti vastuvõtmist konsulteerib komisjon kooskõlas 13 aprilli 2016. aasta institutsioonivahelises parema õigusloome kokkuleppes sätestatud põhimõtetega iga liikmesriigi määratud ekspertidega </w:t>
      </w:r>
      <w:r w:rsidRPr="00AE5B4C">
        <w:rPr>
          <w:b/>
          <w:bCs/>
          <w:i/>
          <w:iCs/>
        </w:rPr>
        <w:t>ja teavitab Euroopa Parlamenti oma ettevalmistavast tööst</w:t>
      </w:r>
      <w:r w:rsidRPr="00AE5B4C">
        <w:t>.</w:t>
      </w:r>
    </w:p>
    <w:p w:rsidR="00DD3B18" w:rsidRPr="00AE5B4C" w:rsidRDefault="00DD3B18" w:rsidP="00DD3B18">
      <w:pPr>
        <w:spacing w:before="120" w:after="120" w:line="360" w:lineRule="auto"/>
        <w:ind w:left="850" w:hanging="850"/>
        <w:rPr>
          <w:szCs w:val="24"/>
        </w:rPr>
      </w:pPr>
      <w:r w:rsidRPr="00AE5B4C">
        <w:t>5.</w:t>
      </w:r>
      <w:r w:rsidRPr="00AE5B4C">
        <w:tab/>
        <w:t>Niipea kui komisjon on delegeeritud õigusakti vastu võtnud, teeb ta selle üheaegselt teatavaks Euroopa Parlamendile ja nõukogule.</w:t>
      </w:r>
    </w:p>
    <w:p w:rsidR="00DD3B18" w:rsidRPr="00AE5B4C" w:rsidRDefault="00DD3B18" w:rsidP="00DD3B18">
      <w:pPr>
        <w:spacing w:before="120" w:after="120" w:line="360" w:lineRule="auto"/>
        <w:ind w:left="850" w:hanging="850"/>
        <w:rPr>
          <w:szCs w:val="24"/>
        </w:rPr>
      </w:pPr>
      <w:r w:rsidRPr="00AE5B4C">
        <w:t>6.</w:t>
      </w:r>
      <w:r w:rsidRPr="00AE5B4C">
        <w:tab/>
        <w:t>Artikli 5 lõike 3, artikli 6 lõike 6 või artikli 7 lõike 2 alusel vastu võetud delegeeritud õigusakt jõustub üksnes juhul, kui Euroopa Parlament ega nõukogu ei ole kahe kuu jooksul pärast õigusakti Euroopa Parlamendile ja nõukogule teatavaks tegemist esitanud selle suhtes vastuväidet või kui Euroopa Parlament ja nõukogu on enne selle tähtaja möödumist komisjonile teatanud, et nad ei esita vastuväidet. Euroopa Parlamendi või nõukogu algatusel pikendatakse seda tähtaega kahe kuu võrra.</w:t>
      </w:r>
    </w:p>
    <w:p w:rsidR="00DD3B18" w:rsidRPr="00AE5B4C" w:rsidRDefault="00DD3B18" w:rsidP="00DD3B18">
      <w:pPr>
        <w:spacing w:before="120" w:after="120" w:line="360" w:lineRule="auto"/>
        <w:jc w:val="center"/>
        <w:rPr>
          <w:szCs w:val="24"/>
        </w:rPr>
      </w:pPr>
      <w:r w:rsidRPr="00AE5B4C">
        <w:t>Artikkel 18</w:t>
      </w:r>
      <w:r w:rsidRPr="00AE5B4C">
        <w:br/>
        <w:t>Komiteemenetlus</w:t>
      </w:r>
    </w:p>
    <w:p w:rsidR="00DD3B18" w:rsidRPr="00AE5B4C" w:rsidRDefault="00DD3B18" w:rsidP="00DD3B18">
      <w:pPr>
        <w:spacing w:before="120" w:after="120" w:line="360" w:lineRule="auto"/>
        <w:ind w:left="850" w:hanging="850"/>
        <w:rPr>
          <w:szCs w:val="24"/>
        </w:rPr>
      </w:pPr>
      <w:r w:rsidRPr="00AE5B4C">
        <w:t>1.</w:t>
      </w:r>
      <w:r w:rsidRPr="00AE5B4C">
        <w:tab/>
        <w:t>Komisjoni abistab määruse (EÜ) nr 223/2009 artikli 7 alusel asutatud Euroopa statistikasüsteemi komitee. Nimetatud komitee on komitee määruse (EL) nr 182/2011 tähenduses.</w:t>
      </w:r>
    </w:p>
    <w:p w:rsidR="00DD3B18" w:rsidRPr="00AE5B4C" w:rsidRDefault="00DD3B18" w:rsidP="00DD3B18">
      <w:pPr>
        <w:spacing w:before="120" w:after="120" w:line="360" w:lineRule="auto"/>
        <w:ind w:left="850" w:hanging="850"/>
        <w:rPr>
          <w:szCs w:val="24"/>
        </w:rPr>
      </w:pPr>
      <w:r w:rsidRPr="00AE5B4C">
        <w:t>2.</w:t>
      </w:r>
      <w:r w:rsidRPr="00AE5B4C">
        <w:tab/>
        <w:t>Kui on viidatud käesolevale lõikele, kohaldatakse määruse (EL) nr 182/2011 artiklit 5.</w:t>
      </w:r>
    </w:p>
    <w:p w:rsidR="00DD3B18" w:rsidRPr="00AE5B4C" w:rsidRDefault="00DD3B18" w:rsidP="00DD3B18">
      <w:pPr>
        <w:spacing w:before="120" w:after="120" w:line="360" w:lineRule="auto"/>
        <w:jc w:val="center"/>
        <w:rPr>
          <w:szCs w:val="24"/>
        </w:rPr>
      </w:pPr>
      <w:r w:rsidRPr="00AE5B4C">
        <w:t>Artikkel 19</w:t>
      </w:r>
      <w:r w:rsidRPr="00AE5B4C">
        <w:br/>
        <w:t>Erandid</w:t>
      </w:r>
    </w:p>
    <w:p w:rsidR="00DD3B18" w:rsidRPr="00AE5B4C" w:rsidRDefault="00DD3B18" w:rsidP="00DD3B18">
      <w:pPr>
        <w:spacing w:before="120" w:after="120" w:line="360" w:lineRule="auto"/>
        <w:ind w:left="850" w:hanging="850"/>
        <w:rPr>
          <w:szCs w:val="24"/>
        </w:rPr>
      </w:pPr>
      <w:r w:rsidRPr="00AE5B4C">
        <w:t>1.</w:t>
      </w:r>
      <w:r w:rsidRPr="00AE5B4C">
        <w:tab/>
        <w:t xml:space="preserve">Kui käesoleva määruse ▌kohaldamiseks on vaja liikmesriigi riiklikku statistikasüsteemi oluliselt kohandada, võib komisjon teha rakendusaktidega </w:t>
      </w:r>
      <w:r w:rsidRPr="00AE5B4C">
        <w:rPr>
          <w:b/>
          <w:bCs/>
          <w:i/>
          <w:iCs/>
        </w:rPr>
        <w:t>sellele</w:t>
      </w:r>
      <w:r w:rsidRPr="00AE5B4C">
        <w:t xml:space="preserve"> liikmesriigile erandeid maksimaalselt </w:t>
      </w:r>
      <w:r w:rsidRPr="00AE5B4C">
        <w:rPr>
          <w:b/>
          <w:bCs/>
          <w:i/>
          <w:iCs/>
        </w:rPr>
        <w:t>seitsmeks</w:t>
      </w:r>
      <w:r w:rsidRPr="00AE5B4C">
        <w:t xml:space="preserve"> aastaks.</w:t>
      </w:r>
    </w:p>
    <w:p w:rsidR="00DD3B18" w:rsidRPr="00AE5B4C" w:rsidRDefault="00DD3B18" w:rsidP="00DD3B18">
      <w:pPr>
        <w:spacing w:before="120" w:after="120" w:line="360" w:lineRule="auto"/>
        <w:ind w:left="850" w:hanging="850"/>
        <w:rPr>
          <w:szCs w:val="24"/>
        </w:rPr>
      </w:pPr>
      <w:r w:rsidRPr="00AE5B4C">
        <w:rPr>
          <w:b/>
          <w:i/>
        </w:rPr>
        <w:t>1a.</w:t>
      </w:r>
      <w:r w:rsidRPr="00AE5B4C">
        <w:tab/>
      </w:r>
      <w:r w:rsidRPr="00AE5B4C">
        <w:rPr>
          <w:b/>
          <w:i/>
        </w:rPr>
        <w:t xml:space="preserve">Kui käesoleva määruse kohaselt vastu võetud delegeeritud õigusaktide või rakendusaktide kohaselt on vaja liikmesriigi riiklikku statistikasüsteemi oluliselt kohandada, võib komisjon teha kõnealusele liikmesriigile rakendusaktidega erandeid maksimaalselt kolmeks aastaks. </w:t>
      </w:r>
    </w:p>
    <w:p w:rsidR="00DD3B18" w:rsidRPr="00AE5B4C" w:rsidRDefault="00DD3B18" w:rsidP="00DD3B18">
      <w:pPr>
        <w:spacing w:before="120" w:after="120" w:line="360" w:lineRule="auto"/>
        <w:ind w:left="850" w:hanging="850"/>
        <w:rPr>
          <w:szCs w:val="24"/>
        </w:rPr>
      </w:pPr>
      <w:r w:rsidRPr="00AE5B4C">
        <w:t>2.</w:t>
      </w:r>
      <w:r w:rsidRPr="00AE5B4C">
        <w:tab/>
      </w:r>
      <w:r w:rsidRPr="00AE5B4C">
        <w:rPr>
          <w:b/>
          <w:bCs/>
          <w:i/>
          <w:iCs/>
        </w:rPr>
        <w:t>Käesoleva artikli lõike 1 kohaste</w:t>
      </w:r>
      <w:r w:rsidRPr="00AE5B4C">
        <w:t xml:space="preserve"> erandite tegemisel võtab komisjon arvesse liikmesriikide statistika võrreldavust ning nõutavate representatiivsete ja </w:t>
      </w:r>
      <w:r w:rsidRPr="00AE5B4C">
        <w:lastRenderedPageBreak/>
        <w:t xml:space="preserve">usaldusväärsete Euroopa koondandmete õigeaegset arvutamist. </w:t>
      </w:r>
      <w:r w:rsidRPr="00AE5B4C">
        <w:rPr>
          <w:b/>
          <w:bCs/>
          <w:i/>
          <w:iCs/>
        </w:rPr>
        <w:t>Nende</w:t>
      </w:r>
      <w:r w:rsidRPr="00AE5B4C">
        <w:t xml:space="preserve"> erandite tegemisel tagab komisjon ka, et käesoleva määrusega ja varem määrusega (EL) nr 1260/2013 või määruse (EÜ) nr 862/2007 artikliga 3 hõlmatud statistika, metaandmete ja kvaliteediga seotud nõudeid täidetakse katkestusteta.</w:t>
      </w:r>
    </w:p>
    <w:p w:rsidR="00DD3B18" w:rsidRPr="00AE5B4C" w:rsidRDefault="00DD3B18" w:rsidP="00DD3B18">
      <w:pPr>
        <w:spacing w:before="120" w:after="120" w:line="360" w:lineRule="auto"/>
        <w:ind w:left="850" w:hanging="850"/>
        <w:rPr>
          <w:szCs w:val="24"/>
        </w:rPr>
      </w:pPr>
      <w:r w:rsidRPr="00AE5B4C">
        <w:t>3.</w:t>
      </w:r>
      <w:r w:rsidRPr="00AE5B4C">
        <w:tab/>
        <w:t>Liikmesriik esitab erandi saamiseks komisjonile nõuetekohaselt põhjendatud taotluse kahe kuu jooksul alates asjaomase õigusakti jõustumise kuupäevast.</w:t>
      </w:r>
    </w:p>
    <w:p w:rsidR="00DD3B18" w:rsidRPr="00AE5B4C" w:rsidRDefault="00DD3B18" w:rsidP="00DD3B18">
      <w:pPr>
        <w:spacing w:before="120" w:after="120" w:line="360" w:lineRule="auto"/>
        <w:ind w:left="850" w:hanging="850"/>
        <w:rPr>
          <w:szCs w:val="24"/>
        </w:rPr>
      </w:pPr>
      <w:r w:rsidRPr="00AE5B4C">
        <w:t>4.</w:t>
      </w:r>
      <w:r w:rsidRPr="00AE5B4C">
        <w:tab/>
        <w:t xml:space="preserve">Komisjon võtab käesoleva artikli </w:t>
      </w:r>
      <w:r w:rsidRPr="00AE5B4C">
        <w:rPr>
          <w:b/>
          <w:bCs/>
          <w:i/>
          <w:iCs/>
        </w:rPr>
        <w:t>lõigetes 1, 1a ja 3</w:t>
      </w:r>
      <w:r w:rsidRPr="00AE5B4C">
        <w:t xml:space="preserve"> osutatud rakendusaktid vastu kooskõlas artikli 18 lõikes 2 osutatud kontrollimenetlusega.</w:t>
      </w:r>
    </w:p>
    <w:p w:rsidR="00DD3B18" w:rsidRPr="00AE5B4C" w:rsidRDefault="00DD3B18" w:rsidP="00DD3B18">
      <w:pPr>
        <w:spacing w:before="120" w:after="120" w:line="360" w:lineRule="auto"/>
        <w:jc w:val="center"/>
        <w:rPr>
          <w:szCs w:val="24"/>
        </w:rPr>
      </w:pPr>
      <w:r w:rsidRPr="00AE5B4C">
        <w:t>Artikkel 20</w:t>
      </w:r>
      <w:r w:rsidRPr="00AE5B4C">
        <w:br/>
        <w:t>Määruse (EÜ) nr 862/2007 muutmine</w:t>
      </w:r>
    </w:p>
    <w:p w:rsidR="00DD3B18" w:rsidRPr="00AE5B4C" w:rsidRDefault="00DD3B18" w:rsidP="00DD3B18">
      <w:pPr>
        <w:spacing w:before="120" w:after="120" w:line="360" w:lineRule="auto"/>
        <w:rPr>
          <w:szCs w:val="24"/>
        </w:rPr>
      </w:pPr>
      <w:r w:rsidRPr="00AE5B4C">
        <w:t>Määrust (EÜ) nr 862/2007 muudetakse järgmiselt:</w:t>
      </w:r>
    </w:p>
    <w:p w:rsidR="00DD3B18" w:rsidRPr="00AE5B4C" w:rsidRDefault="00DD3B18" w:rsidP="00DD3B18">
      <w:pPr>
        <w:spacing w:before="120" w:after="120" w:line="360" w:lineRule="auto"/>
        <w:ind w:left="850" w:hanging="850"/>
        <w:rPr>
          <w:szCs w:val="24"/>
        </w:rPr>
      </w:pPr>
      <w:r w:rsidRPr="00AE5B4C">
        <w:t>1)</w:t>
      </w:r>
      <w:r w:rsidRPr="00AE5B4C">
        <w:tab/>
        <w:t>pealkiri asendatakse järgmisega: „Euroopa Parlamendi ja nõukogu 11. juuli 2007. aasta määrus (EÜ) nr 862/2007, mis käsitleb Euroopa varjupaigastatistikat ning sisserändealaste õigusaktidega seotud haldus- ja kohtumenetluste statistikat ja millega tunnistatakse kehtetuks nõukogu määrus (EMÜ) nr 311/76 võõrtöötajaid käsitleva statistika koostamise kohta“;</w:t>
      </w:r>
    </w:p>
    <w:p w:rsidR="00DD3B18" w:rsidRPr="00AE5B4C" w:rsidRDefault="00DD3B18" w:rsidP="00DD3B18">
      <w:pPr>
        <w:spacing w:before="120" w:after="120" w:line="360" w:lineRule="auto"/>
        <w:ind w:left="850" w:hanging="850"/>
        <w:rPr>
          <w:szCs w:val="24"/>
        </w:rPr>
      </w:pPr>
      <w:r w:rsidRPr="00AE5B4C">
        <w:t>2)</w:t>
      </w:r>
      <w:r w:rsidRPr="00AE5B4C">
        <w:tab/>
        <w:t>artiklist 1 jäetakse välja punktid a ja b;</w:t>
      </w:r>
    </w:p>
    <w:p w:rsidR="00DD3B18" w:rsidRPr="00AE5B4C" w:rsidRDefault="00DD3B18" w:rsidP="00DD3B18">
      <w:pPr>
        <w:spacing w:before="120" w:after="120" w:line="360" w:lineRule="auto"/>
        <w:ind w:left="850" w:hanging="850"/>
        <w:rPr>
          <w:szCs w:val="24"/>
        </w:rPr>
      </w:pPr>
      <w:r w:rsidRPr="00AE5B4C">
        <w:t>3)</w:t>
      </w:r>
      <w:r w:rsidRPr="00AE5B4C">
        <w:tab/>
        <w:t>artikli 2 lõikest 2 jäetakse välja punktid a, b, c, f ja g;</w:t>
      </w:r>
    </w:p>
    <w:p w:rsidR="00DD3B18" w:rsidRPr="00AE5B4C" w:rsidRDefault="00DD3B18" w:rsidP="00DD3B18">
      <w:pPr>
        <w:spacing w:before="120" w:after="120" w:line="360" w:lineRule="auto"/>
        <w:ind w:left="850" w:hanging="850"/>
        <w:rPr>
          <w:b/>
          <w:i/>
          <w:szCs w:val="24"/>
        </w:rPr>
      </w:pPr>
      <w:r w:rsidRPr="00AE5B4C">
        <w:rPr>
          <w:b/>
          <w:i/>
        </w:rPr>
        <w:t>3a)</w:t>
      </w:r>
      <w:r w:rsidRPr="00AE5B4C">
        <w:tab/>
      </w:r>
      <w:r w:rsidRPr="00AE5B4C">
        <w:rPr>
          <w:b/>
          <w:i/>
        </w:rPr>
        <w:t xml:space="preserve">artikli 2 lõike 1 punkt d asendatakse järgmisega: </w:t>
      </w:r>
    </w:p>
    <w:p w:rsidR="00DD3B18" w:rsidRPr="00AE5B4C" w:rsidRDefault="00DD3B18" w:rsidP="00DD3B18">
      <w:pPr>
        <w:spacing w:before="120" w:after="120" w:line="360" w:lineRule="auto"/>
        <w:ind w:left="850"/>
        <w:rPr>
          <w:szCs w:val="24"/>
        </w:rPr>
      </w:pPr>
      <w:r w:rsidRPr="00AE5B4C">
        <w:rPr>
          <w:b/>
          <w:i/>
        </w:rPr>
        <w:t>„d)</w:t>
      </w:r>
      <w:r w:rsidRPr="00AE5B4C">
        <w:rPr>
          <w:b/>
          <w:i/>
        </w:rPr>
        <w:tab/>
        <w:t>„kodakondsus“ – Euroopa Parlamendi ja nõukogu määruse (EL).../...*</w:t>
      </w:r>
      <w:r w:rsidRPr="00AE5B4C">
        <w:rPr>
          <w:b/>
          <w:i/>
          <w:noProof/>
          <w:w w:val="0"/>
          <w:szCs w:val="24"/>
          <w:vertAlign w:val="superscript"/>
          <w:lang w:eastAsia="en-US"/>
        </w:rPr>
        <w:footnoteReference w:customMarkFollows="1" w:id="33"/>
        <w:t>+</w:t>
      </w:r>
      <w:r w:rsidRPr="00AE5B4C">
        <w:rPr>
          <w:b/>
          <w:i/>
        </w:rPr>
        <w:t xml:space="preserve"> </w:t>
      </w:r>
      <w:r w:rsidRPr="00AE5B4C">
        <w:rPr>
          <w:b/>
          <w:bCs/>
          <w:i/>
          <w:iCs/>
        </w:rPr>
        <w:t>artikli 2 lõikes 1 määratletud kodakondsus“;</w:t>
      </w:r>
    </w:p>
    <w:p w:rsidR="00DD3B18" w:rsidRPr="00AE5B4C" w:rsidRDefault="00DD3B18" w:rsidP="00DD3B18">
      <w:pPr>
        <w:spacing w:before="120" w:after="120" w:line="360" w:lineRule="auto"/>
        <w:ind w:left="850" w:hanging="850"/>
        <w:rPr>
          <w:szCs w:val="24"/>
        </w:rPr>
      </w:pPr>
      <w:r w:rsidRPr="00AE5B4C">
        <w:t>4)</w:t>
      </w:r>
      <w:r w:rsidRPr="00AE5B4C">
        <w:tab/>
        <w:t>artikkel 3 jäetakse välja;</w:t>
      </w:r>
    </w:p>
    <w:p w:rsidR="00DD3B18" w:rsidRPr="00AE5B4C" w:rsidRDefault="00DD3B18" w:rsidP="00DD3B18">
      <w:pPr>
        <w:spacing w:before="120" w:after="120" w:line="360" w:lineRule="auto"/>
        <w:ind w:left="850" w:hanging="850"/>
        <w:rPr>
          <w:szCs w:val="24"/>
        </w:rPr>
      </w:pPr>
      <w:r w:rsidRPr="00AE5B4C">
        <w:t>5)</w:t>
      </w:r>
      <w:r w:rsidRPr="00AE5B4C">
        <w:tab/>
        <w:t xml:space="preserve">lisatakse </w:t>
      </w:r>
      <w:r w:rsidRPr="00AE5B4C">
        <w:rPr>
          <w:b/>
          <w:bCs/>
          <w:i/>
          <w:iCs/>
        </w:rPr>
        <w:t>järgmine</w:t>
      </w:r>
      <w:r w:rsidRPr="00AE5B4C">
        <w:t xml:space="preserve"> artikkel ▌:</w:t>
      </w:r>
    </w:p>
    <w:p w:rsidR="00DD3B18" w:rsidRPr="00AE5B4C" w:rsidRDefault="00DD3B18" w:rsidP="00DD3B18">
      <w:pPr>
        <w:spacing w:before="120" w:after="120" w:line="360" w:lineRule="auto"/>
        <w:ind w:left="850"/>
        <w:rPr>
          <w:szCs w:val="24"/>
        </w:rPr>
      </w:pPr>
      <w:r w:rsidRPr="00AE5B4C">
        <w:t>„Artikkel 9c</w:t>
      </w:r>
    </w:p>
    <w:p w:rsidR="00DD3B18" w:rsidRPr="00AE5B4C" w:rsidRDefault="00DD3B18" w:rsidP="00DD3B18">
      <w:pPr>
        <w:spacing w:before="120" w:after="120" w:line="360" w:lineRule="auto"/>
        <w:ind w:left="850"/>
        <w:rPr>
          <w:szCs w:val="24"/>
        </w:rPr>
      </w:pPr>
      <w:r w:rsidRPr="00AE5B4C">
        <w:t>Õigeaegne juurdepääs haldusandmetele ja nende andmete taaskasutamine</w:t>
      </w:r>
    </w:p>
    <w:p w:rsidR="00DD3B18" w:rsidRPr="00AE5B4C" w:rsidRDefault="00DD3B18" w:rsidP="00DD3B18">
      <w:pPr>
        <w:spacing w:before="120" w:after="120" w:line="360" w:lineRule="auto"/>
        <w:ind w:left="1416" w:hanging="566"/>
        <w:rPr>
          <w:szCs w:val="24"/>
        </w:rPr>
      </w:pPr>
      <w:r w:rsidRPr="00AE5B4C">
        <w:t>1.</w:t>
      </w:r>
      <w:r w:rsidRPr="00AE5B4C">
        <w:tab/>
      </w:r>
      <w:r w:rsidRPr="00AE5B4C">
        <w:rPr>
          <w:b/>
          <w:bCs/>
          <w:i/>
          <w:iCs/>
        </w:rPr>
        <w:t>Vastavalt määruse (EÜ) nr 223/2009 artiklile 17a võimaldavad</w:t>
      </w:r>
      <w:r w:rsidRPr="00AE5B4C">
        <w:t xml:space="preserve"> käesoleva määruse seisukohast oluliste haldusandmete allikate eest vastutavad riiklikud </w:t>
      </w:r>
      <w:r w:rsidRPr="00AE5B4C">
        <w:lastRenderedPageBreak/>
        <w:t xml:space="preserve">asutused ▌nende andmete taaskasutamist </w:t>
      </w:r>
      <w:r w:rsidRPr="00AE5B4C">
        <w:rPr>
          <w:b/>
          <w:bCs/>
          <w:i/>
          <w:iCs/>
        </w:rPr>
        <w:t>õigeaegselt ja piisava</w:t>
      </w:r>
      <w:r w:rsidRPr="00AE5B4C">
        <w:t xml:space="preserve"> sagedusega, et teha ja esitada ettenähtud tähtajaks statistikat </w:t>
      </w:r>
      <w:r w:rsidRPr="00AE5B4C">
        <w:rPr>
          <w:b/>
          <w:bCs/>
          <w:i/>
          <w:iCs/>
        </w:rPr>
        <w:t>kooskõlas</w:t>
      </w:r>
      <w:r w:rsidRPr="00AE5B4C">
        <w:t xml:space="preserve"> käesoleva määruse </w:t>
      </w:r>
      <w:r w:rsidRPr="00AE5B4C">
        <w:rPr>
          <w:b/>
          <w:bCs/>
          <w:i/>
          <w:iCs/>
        </w:rPr>
        <w:t>kohaste konkreetsete kvaliteedinõuetega</w:t>
      </w:r>
      <w:r w:rsidRPr="00AE5B4C">
        <w:t xml:space="preserve">. </w:t>
      </w:r>
      <w:r w:rsidRPr="00AE5B4C">
        <w:rPr>
          <w:b/>
          <w:bCs/>
          <w:i/>
          <w:iCs/>
        </w:rPr>
        <w:t>Riiklikud statistikaasutused ja haldusandmete eest vastutavad riiklikud asutused loovad vajalikud koostöömehhanismid, et tagada õigeaegne ja tasuta juurdepääs kõnealustele andmetele.</w:t>
      </w:r>
    </w:p>
    <w:p w:rsidR="00DD3B18" w:rsidRPr="00AE5B4C" w:rsidRDefault="00DD3B18" w:rsidP="00DD3B18">
      <w:pPr>
        <w:spacing w:before="120" w:after="120" w:line="360" w:lineRule="auto"/>
        <w:ind w:left="1416" w:hanging="566"/>
        <w:rPr>
          <w:szCs w:val="24"/>
        </w:rPr>
      </w:pPr>
      <w:r w:rsidRPr="00AE5B4C">
        <w:t>2.</w:t>
      </w:r>
      <w:r w:rsidRPr="00AE5B4C">
        <w:tab/>
        <w:t>Käesoleva määruse kohaldamisel antakse komisjonile (Eurostatile) taotluse korral õigeaegne juurdepääs ja luba taaskasutada asjakohaseid andmeid ja metaandmeid, mis on pärit andmebaasidest ja koostalitlussüsteemidest, mida liidu organid ja asutused haldavad muu hulgas määruste (EL) nr 910/2014 ja (EL) 2018/1724 alusel, ning luba taaskasutada statistilisi andmeid, mida säilitatakse aruandluse ja statistika keskhoidlas</w:t>
      </w:r>
      <w:r w:rsidRPr="00AE5B4C">
        <w:rPr>
          <w:b/>
          <w:bCs/>
          <w:i/>
          <w:iCs/>
        </w:rPr>
        <w:t>.</w:t>
      </w:r>
      <w:r w:rsidRPr="00AE5B4C">
        <w:rPr>
          <w:b/>
          <w:i/>
        </w:rPr>
        <w:t xml:space="preserve"> </w:t>
      </w:r>
      <w:r w:rsidRPr="00AE5B4C">
        <w:rPr>
          <w:b/>
          <w:bCs/>
          <w:i/>
          <w:iCs/>
        </w:rPr>
        <w:t>Komisjon (Eurostat) pääseb aruandluse ja statistika keskhoidlast juurde eelkõige vabadusel, turvalisusel ja õigusel rajaneva ala koostalitlusvõimelisest suuremahulistest IT-süsteemidest saadud andmetele</w:t>
      </w:r>
      <w:r w:rsidRPr="00AE5B4C">
        <w:t xml:space="preserve"> kooskõlas määrustega (EL) 2019/817 ja (EL) 2019/818 ning määrustega, millega luuakse süsteemid, mille statistilisi andmeid säilitatakse aruandluse ja statistika keskhoidlas. </w:t>
      </w:r>
      <w:r w:rsidRPr="00AE5B4C">
        <w:rPr>
          <w:b/>
          <w:bCs/>
          <w:i/>
          <w:iCs/>
        </w:rPr>
        <w:t>Selleks</w:t>
      </w:r>
      <w:r w:rsidRPr="00AE5B4C">
        <w:t xml:space="preserve"> jätkab komisjon (Eurostat) koostööd asjaomaste liidu organite ja asutustega, et määrata võimaluse korral liidu õigusnormides kindlaks kohandatud statistilised andmed ja metaandmed Euroopa rahvastiku- ja eluasemestatistika jaoks, nende andmete esitamise kord ning kaasnevad füüsilised ja loogilised kaitsemeetmed.“;</w:t>
      </w:r>
    </w:p>
    <w:p w:rsidR="00DD3B18" w:rsidRPr="00AE5B4C" w:rsidRDefault="00DD3B18" w:rsidP="00DD3B18">
      <w:pPr>
        <w:spacing w:before="120" w:after="120" w:line="360" w:lineRule="auto"/>
        <w:ind w:left="850" w:hanging="850"/>
        <w:rPr>
          <w:szCs w:val="24"/>
        </w:rPr>
      </w:pPr>
      <w:r w:rsidRPr="00AE5B4C">
        <w:t>6)</w:t>
      </w:r>
      <w:r w:rsidRPr="00AE5B4C">
        <w:tab/>
        <w:t xml:space="preserve">lisatakse </w:t>
      </w:r>
      <w:r w:rsidRPr="00AE5B4C">
        <w:rPr>
          <w:b/>
          <w:bCs/>
          <w:i/>
          <w:iCs/>
        </w:rPr>
        <w:t>järgmine</w:t>
      </w:r>
      <w:r w:rsidRPr="00AE5B4C">
        <w:t xml:space="preserve"> artikkel ▌:</w:t>
      </w:r>
    </w:p>
    <w:p w:rsidR="00DD3B18" w:rsidRPr="00AE5B4C" w:rsidRDefault="00DD3B18" w:rsidP="00DD3B18">
      <w:pPr>
        <w:spacing w:before="120" w:after="120" w:line="360" w:lineRule="auto"/>
        <w:ind w:left="850"/>
        <w:rPr>
          <w:szCs w:val="24"/>
        </w:rPr>
      </w:pPr>
      <w:r w:rsidRPr="00AE5B4C">
        <w:t>„Artikkel 10a</w:t>
      </w:r>
    </w:p>
    <w:p w:rsidR="00DD3B18" w:rsidRPr="00AE5B4C" w:rsidRDefault="00DD3B18" w:rsidP="00DD3B18">
      <w:pPr>
        <w:spacing w:before="120" w:after="120" w:line="360" w:lineRule="auto"/>
        <w:ind w:left="850"/>
        <w:rPr>
          <w:szCs w:val="24"/>
        </w:rPr>
      </w:pPr>
      <w:r w:rsidRPr="00AE5B4C">
        <w:t>Riikide ja territooriumide loendid</w:t>
      </w:r>
    </w:p>
    <w:p w:rsidR="00DD3B18" w:rsidRPr="00AE5B4C" w:rsidRDefault="00DD3B18" w:rsidP="00DD3B18">
      <w:pPr>
        <w:spacing w:before="120" w:after="120" w:line="360" w:lineRule="auto"/>
        <w:ind w:left="850"/>
        <w:rPr>
          <w:szCs w:val="24"/>
        </w:rPr>
      </w:pPr>
      <w:r w:rsidRPr="00AE5B4C">
        <w:rPr>
          <w:b/>
          <w:i/>
        </w:rPr>
        <w:t>Määruse (EL) .../...</w:t>
      </w:r>
      <w:r w:rsidRPr="00AE5B4C">
        <w:rPr>
          <w:vertAlign w:val="superscript"/>
        </w:rPr>
        <w:t xml:space="preserve"> *</w:t>
      </w:r>
      <w:r w:rsidRPr="00AE5B4C">
        <w:rPr>
          <w:b/>
          <w:i/>
          <w:noProof/>
          <w:w w:val="0"/>
          <w:szCs w:val="24"/>
          <w:vertAlign w:val="superscript"/>
          <w:lang w:eastAsia="en-US"/>
        </w:rPr>
        <w:footnoteReference w:customMarkFollows="1" w:id="34"/>
        <w:t>+</w:t>
      </w:r>
      <w:r w:rsidRPr="00AE5B4C">
        <w:rPr>
          <w:b/>
          <w:i/>
          <w:vertAlign w:val="superscript"/>
        </w:rPr>
        <w:t xml:space="preserve"> </w:t>
      </w:r>
      <w:r w:rsidRPr="00AE5B4C">
        <w:t xml:space="preserve">artiklis 11 osutatud riikide ja territooriumide loendeid kohaldatakse käesoleva määruse kohase statistika koostamisel, et tagada riigi- ja territooriumipõhiste üksikasjalike andmete võrreldavus kõigis Euroopa statistikates. Liikmesriigid kohaldavad neid loendeid käesoleva määruse kohase statistika </w:t>
      </w:r>
      <w:r w:rsidRPr="00AE5B4C">
        <w:lastRenderedPageBreak/>
        <w:t>koostamiseks esimest korda siis, kui nad edastavad andmeid vaatlusaasta 2026 kohta.“</w:t>
      </w:r>
    </w:p>
    <w:p w:rsidR="00DD3B18" w:rsidRPr="00AE5B4C" w:rsidRDefault="00DD3B18" w:rsidP="00DD3B18">
      <w:pPr>
        <w:spacing w:before="120" w:after="120" w:line="360" w:lineRule="auto"/>
        <w:rPr>
          <w:szCs w:val="24"/>
        </w:rPr>
      </w:pPr>
      <w:r w:rsidRPr="00AE5B4C">
        <w:rPr>
          <w:b/>
          <w:i/>
        </w:rPr>
        <w:t>________</w:t>
      </w:r>
    </w:p>
    <w:p w:rsidR="00DD3B18" w:rsidRPr="00AE5B4C" w:rsidRDefault="00DD3B18" w:rsidP="00DD3B18">
      <w:pPr>
        <w:spacing w:before="120" w:after="120" w:line="360" w:lineRule="auto"/>
        <w:rPr>
          <w:szCs w:val="24"/>
        </w:rPr>
      </w:pPr>
      <w:r w:rsidRPr="00AE5B4C">
        <w:rPr>
          <w:b/>
          <w:i/>
          <w:vertAlign w:val="superscript"/>
        </w:rPr>
        <w:t>*</w:t>
      </w:r>
      <w:r w:rsidRPr="00AE5B4C">
        <w:tab/>
      </w:r>
      <w:r w:rsidRPr="00AE5B4C">
        <w:rPr>
          <w:b/>
          <w:i/>
        </w:rPr>
        <w:t>Euroopa Parlamendi ja nõukogu määrus (EL).../...,</w:t>
      </w:r>
      <w:r w:rsidRPr="00AE5B4C">
        <w:t xml:space="preserve"> </w:t>
      </w:r>
      <w:r w:rsidRPr="00AE5B4C">
        <w:rPr>
          <w:b/>
          <w:i/>
        </w:rPr>
        <w:t>mis käsitleb Euroopa rahvastiku- ja eluasemestatistikat ning millega muudetakse määrust (EÜ) nr 862/2007 ja tunnistatakse kehtetuks määrused (EÜ) nr 763/2008 ja (EL) nr 1260/2013 (ELT...).“.</w:t>
      </w:r>
    </w:p>
    <w:p w:rsidR="00DD3B18" w:rsidRPr="00AE5B4C" w:rsidRDefault="00DD3B18" w:rsidP="00DD3B18">
      <w:pPr>
        <w:spacing w:before="120" w:after="120" w:line="360" w:lineRule="auto"/>
        <w:rPr>
          <w:szCs w:val="24"/>
          <w:lang w:eastAsia="en-US"/>
        </w:rPr>
      </w:pPr>
    </w:p>
    <w:p w:rsidR="00DD3B18" w:rsidRPr="00AE5B4C" w:rsidRDefault="00DD3B18" w:rsidP="00DD3B18">
      <w:pPr>
        <w:spacing w:before="120" w:after="120" w:line="360" w:lineRule="auto"/>
        <w:jc w:val="center"/>
        <w:rPr>
          <w:szCs w:val="24"/>
        </w:rPr>
      </w:pPr>
      <w:r w:rsidRPr="00AE5B4C">
        <w:t>Artikkel 21</w:t>
      </w:r>
      <w:r w:rsidRPr="00AE5B4C">
        <w:br/>
        <w:t>Kehtetuks tunnistamine</w:t>
      </w:r>
    </w:p>
    <w:p w:rsidR="00DD3B18" w:rsidRPr="00AE5B4C" w:rsidRDefault="00DD3B18" w:rsidP="00DD3B18">
      <w:pPr>
        <w:spacing w:before="120" w:after="120" w:line="360" w:lineRule="auto"/>
        <w:rPr>
          <w:szCs w:val="24"/>
        </w:rPr>
      </w:pPr>
      <w:r w:rsidRPr="00AE5B4C">
        <w:t>Määrused (EÜ) nr 763/2008 ja (EÜ) nr 1260/2013 tunnistatakse kehtetuks alates 1. jaanuarist 2026, ilma et see piiraks nendes õigusaktides sätestatud kohustusi seoses vaatlusperioodidega, mis langevad tervikuna või osaliselt nimetatud kuupäevale eelnevasse ajavahemikku.</w:t>
      </w:r>
    </w:p>
    <w:p w:rsidR="00DD3B18" w:rsidRPr="00AE5B4C" w:rsidRDefault="00DD3B18" w:rsidP="00DD3B18">
      <w:pPr>
        <w:spacing w:before="120" w:after="120" w:line="360" w:lineRule="auto"/>
        <w:rPr>
          <w:szCs w:val="24"/>
        </w:rPr>
      </w:pPr>
      <w:r w:rsidRPr="00AE5B4C">
        <w:t>Viiteid kehtetuks tunnistatud määrustele käsitatakse viidetena käesolevale määrusele.</w:t>
      </w:r>
    </w:p>
    <w:p w:rsidR="00DD3B18" w:rsidRPr="00AE5B4C" w:rsidRDefault="00DD3B18" w:rsidP="00DD3B18">
      <w:pPr>
        <w:spacing w:before="120" w:after="120" w:line="360" w:lineRule="auto"/>
        <w:jc w:val="center"/>
        <w:rPr>
          <w:szCs w:val="24"/>
        </w:rPr>
      </w:pPr>
      <w:r w:rsidRPr="00AE5B4C">
        <w:t>Artikkel 22</w:t>
      </w:r>
      <w:r w:rsidRPr="00AE5B4C">
        <w:br/>
        <w:t>Jõustumine ja kohaldamine</w:t>
      </w:r>
    </w:p>
    <w:p w:rsidR="00DD3B18" w:rsidRPr="00AE5B4C" w:rsidRDefault="00DD3B18" w:rsidP="00DD3B18">
      <w:pPr>
        <w:spacing w:before="120" w:after="120" w:line="360" w:lineRule="auto"/>
        <w:rPr>
          <w:szCs w:val="24"/>
        </w:rPr>
      </w:pPr>
      <w:r w:rsidRPr="00AE5B4C">
        <w:t xml:space="preserve">Käesolev määrus jõustub kahekümnendal päeval pärast selle avaldamist </w:t>
      </w:r>
      <w:r w:rsidRPr="00AE5B4C">
        <w:rPr>
          <w:i/>
          <w:iCs/>
        </w:rPr>
        <w:t>Euroopa Liidu Teatajas</w:t>
      </w:r>
      <w:r w:rsidRPr="00AE5B4C">
        <w:t>.</w:t>
      </w:r>
    </w:p>
    <w:p w:rsidR="00DD3B18" w:rsidRPr="00AE5B4C" w:rsidRDefault="00DD3B18" w:rsidP="00DD3B18">
      <w:pPr>
        <w:spacing w:before="120" w:after="120" w:line="360" w:lineRule="auto"/>
        <w:rPr>
          <w:szCs w:val="24"/>
        </w:rPr>
      </w:pPr>
      <w:r w:rsidRPr="00AE5B4C">
        <w:t>Seda kohaldatakse alates 1. jaanuarist 2026.</w:t>
      </w:r>
    </w:p>
    <w:p w:rsidR="00DD3B18" w:rsidRPr="00AE5B4C" w:rsidRDefault="00DD3B18" w:rsidP="00DD3B18">
      <w:pPr>
        <w:spacing w:before="120" w:after="120" w:line="360" w:lineRule="auto"/>
        <w:rPr>
          <w:szCs w:val="24"/>
        </w:rPr>
      </w:pPr>
      <w:r w:rsidRPr="00AE5B4C">
        <w:t>Käesolev määrus on tervikuna siduv ja vahetult kohaldatav kõikides liikmesriikides.</w:t>
      </w:r>
    </w:p>
    <w:p w:rsidR="00DD3B18" w:rsidRPr="00AE5B4C" w:rsidRDefault="00FD18BC" w:rsidP="00DD3B18">
      <w:pPr>
        <w:keepNext/>
        <w:widowControl/>
        <w:spacing w:before="120" w:line="360" w:lineRule="auto"/>
        <w:rPr>
          <w:szCs w:val="24"/>
        </w:rPr>
      </w:pPr>
      <w:r w:rsidRPr="00AE5B4C">
        <w:rPr>
          <w:b/>
          <w:bCs/>
          <w:i/>
          <w:iCs/>
        </w:rPr>
        <w:t>…</w:t>
      </w:r>
      <w:r w:rsidR="00DD3B18" w:rsidRPr="00AE5B4C">
        <w:t>,</w:t>
      </w:r>
    </w:p>
    <w:p w:rsidR="00DD3B18" w:rsidRPr="00AE5B4C" w:rsidRDefault="00DD3B18" w:rsidP="00DD3B18">
      <w:pPr>
        <w:keepNext/>
        <w:widowControl/>
        <w:tabs>
          <w:tab w:val="left" w:pos="4252"/>
        </w:tabs>
        <w:spacing w:before="720" w:after="100" w:line="360" w:lineRule="auto"/>
        <w:jc w:val="both"/>
        <w:rPr>
          <w:i/>
          <w:szCs w:val="24"/>
        </w:rPr>
      </w:pPr>
      <w:r w:rsidRPr="00AE5B4C">
        <w:rPr>
          <w:i/>
        </w:rPr>
        <w:t>Euroopa Parlamendi nimel</w:t>
      </w:r>
      <w:r w:rsidRPr="00AE5B4C">
        <w:rPr>
          <w:i/>
        </w:rPr>
        <w:tab/>
        <w:t>Nõukogu nimel</w:t>
      </w:r>
    </w:p>
    <w:p w:rsidR="00D23D64" w:rsidRDefault="00DD3B18" w:rsidP="00DD3B18">
      <w:pPr>
        <w:widowControl/>
        <w:tabs>
          <w:tab w:val="left" w:pos="4252"/>
        </w:tabs>
        <w:spacing w:line="360" w:lineRule="auto"/>
        <w:rPr>
          <w:i/>
        </w:rPr>
        <w:sectPr w:rsidR="00D23D64" w:rsidSect="00DD3B1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pPr>
      <w:r w:rsidRPr="00AE5B4C">
        <w:rPr>
          <w:i/>
        </w:rPr>
        <w:t>president</w:t>
      </w:r>
      <w:r w:rsidRPr="00AE5B4C">
        <w:rPr>
          <w:i/>
        </w:rPr>
        <w:tab/>
        <w:t>eesistuja</w:t>
      </w:r>
    </w:p>
    <w:p w:rsidR="00DD3B18" w:rsidRPr="00AE5B4C" w:rsidRDefault="00DD3B18" w:rsidP="00DD3B18">
      <w:pPr>
        <w:widowControl/>
        <w:spacing w:before="120" w:after="120"/>
        <w:jc w:val="center"/>
        <w:rPr>
          <w:rFonts w:eastAsia="Calibri"/>
          <w:b/>
          <w:noProof/>
          <w:szCs w:val="22"/>
          <w:u w:val="single"/>
        </w:rPr>
      </w:pPr>
      <w:bookmarkStart w:id="9" w:name="_GoBack"/>
      <w:bookmarkEnd w:id="9"/>
      <w:r w:rsidRPr="00AE5B4C">
        <w:rPr>
          <w:b/>
          <w:u w:val="single"/>
        </w:rPr>
        <w:lastRenderedPageBreak/>
        <w:t>LISA</w:t>
      </w:r>
    </w:p>
    <w:p w:rsidR="00DD3B18" w:rsidRPr="00AE5B4C" w:rsidRDefault="00DD3B18" w:rsidP="001F79C9">
      <w:pPr>
        <w:keepNext/>
        <w:widowControl/>
        <w:spacing w:before="120" w:after="120"/>
        <w:jc w:val="center"/>
        <w:outlineLvl w:val="1"/>
        <w:rPr>
          <w:rFonts w:eastAsia="Calibri"/>
          <w:b/>
          <w:noProof/>
          <w:szCs w:val="22"/>
        </w:rPr>
      </w:pPr>
      <w:r w:rsidRPr="00AE5B4C">
        <w:rPr>
          <w:b/>
        </w:rPr>
        <w:t>Valdkonnad, teemad ja alamteemad ning perioodilisus ja vaatlusaeg alamteemade kaupa</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DD3B18" w:rsidRPr="00AE5B4C" w:rsidTr="00A8367F">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rsidR="00DD3B18" w:rsidRPr="00AE5B4C" w:rsidRDefault="00DD3B18" w:rsidP="00A8367F">
            <w:pPr>
              <w:spacing w:before="120" w:after="120" w:line="360" w:lineRule="auto"/>
              <w:jc w:val="center"/>
              <w:rPr>
                <w:b/>
                <w:noProof/>
                <w:sz w:val="20"/>
                <w:szCs w:val="24"/>
              </w:rPr>
            </w:pPr>
            <w:r w:rsidRPr="00AE5B4C">
              <w:rPr>
                <w:b/>
                <w:sz w:val="20"/>
              </w:rPr>
              <w:t>Valdkond</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DD3B18" w:rsidRPr="00AE5B4C" w:rsidRDefault="00DD3B18" w:rsidP="00A8367F">
            <w:pPr>
              <w:spacing w:before="120" w:after="120" w:line="360" w:lineRule="auto"/>
              <w:jc w:val="center"/>
              <w:rPr>
                <w:b/>
                <w:noProof/>
                <w:sz w:val="20"/>
                <w:szCs w:val="24"/>
              </w:rPr>
            </w:pPr>
            <w:r w:rsidRPr="00AE5B4C">
              <w:rPr>
                <w:b/>
                <w:sz w:val="20"/>
              </w:rPr>
              <w:t>Teema</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DD3B18" w:rsidRPr="00AE5B4C" w:rsidRDefault="00DD3B18" w:rsidP="00A8367F">
            <w:pPr>
              <w:spacing w:before="120" w:after="120" w:line="360" w:lineRule="auto"/>
              <w:jc w:val="center"/>
              <w:rPr>
                <w:b/>
                <w:noProof/>
                <w:sz w:val="20"/>
                <w:szCs w:val="24"/>
              </w:rPr>
            </w:pPr>
            <w:r w:rsidRPr="00AE5B4C">
              <w:rPr>
                <w:b/>
                <w:sz w:val="20"/>
              </w:rPr>
              <w:t>Alamteema</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DD3B18" w:rsidRPr="00AE5B4C" w:rsidRDefault="00DD3B18" w:rsidP="00A8367F">
            <w:pPr>
              <w:spacing w:before="120" w:after="120" w:line="360" w:lineRule="auto"/>
              <w:jc w:val="center"/>
              <w:rPr>
                <w:b/>
                <w:noProof/>
                <w:sz w:val="20"/>
                <w:szCs w:val="24"/>
              </w:rPr>
            </w:pPr>
            <w:r w:rsidRPr="00AE5B4C">
              <w:rPr>
                <w:b/>
                <w:sz w:val="20"/>
              </w:rPr>
              <w:t xml:space="preserve">Perioodilisus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DD3B18" w:rsidRPr="00AE5B4C" w:rsidRDefault="00DD3B18" w:rsidP="00A8367F">
            <w:pPr>
              <w:spacing w:before="120" w:after="120" w:line="360" w:lineRule="auto"/>
              <w:jc w:val="center"/>
              <w:rPr>
                <w:b/>
                <w:noProof/>
                <w:sz w:val="20"/>
                <w:szCs w:val="24"/>
              </w:rPr>
            </w:pPr>
            <w:r w:rsidRPr="00AE5B4C">
              <w:rPr>
                <w:b/>
                <w:sz w:val="20"/>
              </w:rPr>
              <w:t>Vaatlusaeg (kuupäev või ajavahemik)</w:t>
            </w:r>
          </w:p>
        </w:tc>
      </w:tr>
      <w:tr w:rsidR="00DD3B18" w:rsidRPr="00AE5B4C" w:rsidTr="00A8367F">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rsidR="00DD3B18" w:rsidRPr="00AE5B4C" w:rsidRDefault="00DD3B18" w:rsidP="00A8367F">
            <w:pPr>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DD3B18" w:rsidRPr="00AE5B4C" w:rsidRDefault="00DD3B18" w:rsidP="00A8367F">
            <w:pPr>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rsidR="00DD3B18" w:rsidRPr="00AE5B4C" w:rsidRDefault="00DD3B18" w:rsidP="00A8367F">
            <w:pPr>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DD3B18" w:rsidRPr="00AE5B4C" w:rsidRDefault="00DD3B18" w:rsidP="00A8367F">
            <w:pPr>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rsidR="00DD3B18" w:rsidRPr="00AE5B4C" w:rsidRDefault="00DD3B18" w:rsidP="00A8367F">
            <w:pPr>
              <w:spacing w:before="120" w:after="120" w:line="276" w:lineRule="auto"/>
              <w:rPr>
                <w:b/>
                <w:noProof/>
                <w:sz w:val="20"/>
                <w:szCs w:val="22"/>
              </w:rPr>
            </w:pPr>
          </w:p>
        </w:tc>
      </w:tr>
      <w:tr w:rsidR="00DD3B18" w:rsidRPr="00AE5B4C" w:rsidTr="00A8367F">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Rahvastik</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Rahvastiku koosseis</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Isiku põhitunnused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30.6.AA ja</w:t>
            </w:r>
          </w:p>
          <w:p w:rsidR="00DD3B18" w:rsidRPr="00AE5B4C" w:rsidRDefault="00DD3B18" w:rsidP="00A8367F">
            <w:pPr>
              <w:spacing w:after="120" w:line="276" w:lineRule="auto"/>
              <w:rPr>
                <w:sz w:val="20"/>
              </w:rPr>
            </w:pPr>
            <w:r w:rsidRPr="00AE5B4C">
              <w:rPr>
                <w:sz w:val="20"/>
              </w:rPr>
              <w:t>31.12.AA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31.12.AA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31.12.AA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31.12.AA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Isiku sotsiaalmajanduslikud tunnused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before="120" w:after="120" w:line="360"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31.12.AA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31.12.AA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31.12.AA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Sündimus</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Sünnid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kuu</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aasta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Seaduslikud abordid</w:t>
            </w:r>
            <w:r w:rsidRPr="00AE5B4C">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aasta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Suremus</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Surmad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kuu, nädal</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aasta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Imikusurmad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aasta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Surnultsünnid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aasta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Kooselud</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Abielud ja registreeritud kooselud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aasta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DD3B18" w:rsidRPr="00AE5B4C" w:rsidRDefault="00DD3B18" w:rsidP="00A8367F">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Abielu või registreeritud kooselu sõlmivate isikute tunnused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aasta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DD3B18" w:rsidRPr="00AE5B4C" w:rsidRDefault="00DD3B18" w:rsidP="00A8367F">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Abielulahutused ja registreeritud kooselu lõpetamised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aasta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Ränne</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Sisserändajad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kuu</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aasta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Väljarändajad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b/>
                <w:i/>
                <w:sz w:val="20"/>
              </w:rPr>
            </w:pPr>
            <w:r w:rsidRPr="00AE5B4C">
              <w:rPr>
                <w:b/>
                <w:i/>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b/>
                <w:i/>
                <w:sz w:val="20"/>
              </w:rPr>
            </w:pPr>
            <w:r w:rsidRPr="00AE5B4C">
              <w:rPr>
                <w:b/>
                <w:i/>
                <w:sz w:val="20"/>
              </w:rPr>
              <w:t>kuu</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aasta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Siseränne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aasta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ELi liikmesriikide ja liidu kodakondsu</w:t>
            </w:r>
            <w:r w:rsidRPr="00AE5B4C">
              <w:rPr>
                <w:sz w:val="20"/>
              </w:rPr>
              <w:lastRenderedPageBreak/>
              <w:t>se saamine ja kaotamine</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lastRenderedPageBreak/>
              <w:t>Kodakondsuse saanud isikud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aasta</w:t>
            </w:r>
          </w:p>
        </w:tc>
      </w:tr>
      <w:tr w:rsidR="00DD3B18" w:rsidRPr="00AE5B4C" w:rsidTr="00A8367F">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Kodakondsuse kaotanud või sellest loobunud isikud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aasta</w:t>
            </w:r>
          </w:p>
        </w:tc>
      </w:tr>
      <w:tr w:rsidR="00DD3B18" w:rsidRPr="00AE5B4C" w:rsidTr="00A8367F">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Eluase</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Eluruumid</w:t>
            </w:r>
          </w:p>
        </w:tc>
        <w:tc>
          <w:tcPr>
            <w:tcW w:w="3402"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Eluruumide tunnused</w:t>
            </w:r>
          </w:p>
        </w:tc>
        <w:tc>
          <w:tcPr>
            <w:tcW w:w="1276"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31.12.AA</w:t>
            </w:r>
          </w:p>
        </w:tc>
      </w:tr>
      <w:tr w:rsidR="00DD3B18" w:rsidRPr="00AE5B4C" w:rsidTr="00A8367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360" w:lineRule="auto"/>
              <w:jc w:val="center"/>
              <w:rPr>
                <w:noProof/>
                <w:sz w:val="20"/>
                <w:szCs w:val="24"/>
              </w:rPr>
            </w:pPr>
            <w:r w:rsidRPr="00AE5B4C">
              <w:rPr>
                <w:sz w:val="20"/>
              </w:rPr>
              <w:t>Tavaeluruumid</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Hoone põhitunnused</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31.12.AA</w:t>
            </w:r>
          </w:p>
        </w:tc>
      </w:tr>
      <w:tr w:rsidR="00DD3B18" w:rsidRPr="00AE5B4C" w:rsidTr="00A8367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31.12.AA</w:t>
            </w:r>
          </w:p>
        </w:tc>
      </w:tr>
      <w:tr w:rsidR="00DD3B18" w:rsidRPr="00AE5B4C" w:rsidTr="00A8367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360" w:lineRule="auto"/>
              <w:jc w:val="center"/>
              <w:rPr>
                <w:noProof/>
                <w:sz w:val="20"/>
                <w:szCs w:val="24"/>
              </w:rPr>
            </w:pPr>
            <w:r w:rsidRPr="00AE5B4C">
              <w:rPr>
                <w:sz w:val="20"/>
              </w:rPr>
              <w:t>Hoonete energiaga seotud tunnused</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MA</w:t>
            </w:r>
            <w:r w:rsidRPr="00AE5B4C">
              <w:rPr>
                <w:sz w:val="20"/>
              </w:rPr>
              <w:br/>
              <w:t>(A alates 2031)</w:t>
            </w:r>
          </w:p>
        </w:tc>
        <w:tc>
          <w:tcPr>
            <w:tcW w:w="1559"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31.12.AA</w:t>
            </w:r>
          </w:p>
        </w:tc>
      </w:tr>
      <w:tr w:rsidR="00DD3B18" w:rsidRPr="00AE5B4C" w:rsidTr="00A8367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31.12.AA</w:t>
            </w:r>
          </w:p>
        </w:tc>
      </w:tr>
      <w:tr w:rsidR="00DD3B18" w:rsidRPr="00AE5B4C" w:rsidTr="00A8367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Asustatud tavaeluruumid</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Asustatud tavaeluruumide tunnused</w:t>
            </w:r>
          </w:p>
        </w:tc>
        <w:tc>
          <w:tcPr>
            <w:tcW w:w="1276"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31.12.AA</w:t>
            </w:r>
          </w:p>
        </w:tc>
      </w:tr>
      <w:tr w:rsidR="00DD3B18" w:rsidRPr="00AE5B4C" w:rsidTr="00A8367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Asustatud tavaeluruumide kasutamine</w:t>
            </w:r>
          </w:p>
        </w:tc>
        <w:tc>
          <w:tcPr>
            <w:tcW w:w="1276"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31.12.AA</w:t>
            </w:r>
          </w:p>
        </w:tc>
      </w:tr>
      <w:tr w:rsidR="00DD3B18" w:rsidRPr="00AE5B4C" w:rsidTr="00A8367F">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Perekonnad ja leibkonnad</w:t>
            </w:r>
          </w:p>
        </w:tc>
        <w:tc>
          <w:tcPr>
            <w:tcW w:w="1701"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Perekonnad</w:t>
            </w:r>
          </w:p>
        </w:tc>
        <w:tc>
          <w:tcPr>
            <w:tcW w:w="3402"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Perekonna tunnused</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31.12.AA</w:t>
            </w:r>
          </w:p>
        </w:tc>
      </w:tr>
      <w:tr w:rsidR="00DD3B18" w:rsidRPr="00AE5B4C" w:rsidTr="00A8367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Leibkonnad</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Leibkonna tunnused</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31.12.AA</w:t>
            </w:r>
          </w:p>
        </w:tc>
      </w:tr>
      <w:tr w:rsidR="00DD3B18" w:rsidRPr="00AE5B4C" w:rsidTr="00A8367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31.12.AA</w:t>
            </w:r>
          </w:p>
        </w:tc>
      </w:tr>
      <w:tr w:rsidR="00DD3B18" w:rsidRPr="00AE5B4C" w:rsidTr="00A8367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Isiku leibkonna olukord</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31.12.AA</w:t>
            </w:r>
          </w:p>
        </w:tc>
      </w:tr>
      <w:tr w:rsidR="00DD3B18" w:rsidRPr="00AE5B4C" w:rsidTr="00A8367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DD3B18" w:rsidRPr="00AE5B4C" w:rsidRDefault="00DD3B18" w:rsidP="00A8367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31.12.AA</w:t>
            </w:r>
          </w:p>
        </w:tc>
      </w:tr>
      <w:tr w:rsidR="00DD3B18" w:rsidRPr="00AE5B4C" w:rsidTr="00A8367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rPr>
              <w:t>_______________________________________</w:t>
            </w:r>
          </w:p>
        </w:tc>
      </w:tr>
      <w:tr w:rsidR="00DD3B18" w:rsidRPr="00AE5B4C" w:rsidTr="00A8367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DD3B18" w:rsidRPr="00AE5B4C" w:rsidRDefault="00DD3B18" w:rsidP="00A8367F">
            <w:pPr>
              <w:spacing w:after="120" w:line="276" w:lineRule="auto"/>
              <w:rPr>
                <w:sz w:val="20"/>
                <w:lang w:eastAsia="en-US"/>
              </w:rPr>
            </w:pPr>
          </w:p>
        </w:tc>
      </w:tr>
      <w:tr w:rsidR="00DD3B18" w:rsidRPr="00AE5B4C" w:rsidTr="00A8367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DD3B18" w:rsidRPr="00AE5B4C" w:rsidRDefault="00DD3B18" w:rsidP="00A8367F">
            <w:pPr>
              <w:spacing w:after="120" w:line="276" w:lineRule="auto"/>
              <w:rPr>
                <w:sz w:val="20"/>
              </w:rPr>
            </w:pPr>
            <w:r w:rsidRPr="00AE5B4C">
              <w:rPr>
                <w:sz w:val="20"/>
                <w:vertAlign w:val="superscript"/>
              </w:rPr>
              <w:t>1</w:t>
            </w:r>
            <w:r w:rsidRPr="00AE5B4C">
              <w:rPr>
                <w:sz w:val="20"/>
              </w:rPr>
              <w:t xml:space="preserve"> Esitamine on vabatahtlik.</w:t>
            </w:r>
          </w:p>
        </w:tc>
      </w:tr>
    </w:tbl>
    <w:p w:rsidR="00DD3B18" w:rsidRPr="00AE5B4C" w:rsidRDefault="00DD3B18" w:rsidP="00DD3B18">
      <w:pPr>
        <w:spacing w:before="120" w:after="120" w:line="360" w:lineRule="auto"/>
        <w:outlineLvl w:val="0"/>
        <w:rPr>
          <w:b/>
          <w:i/>
          <w:iCs/>
          <w:noProof/>
          <w:szCs w:val="24"/>
          <w:lang w:eastAsia="en-US"/>
        </w:rPr>
      </w:pPr>
    </w:p>
    <w:p w:rsidR="00DD3B18" w:rsidRPr="00AE5B4C" w:rsidRDefault="00DD3B18" w:rsidP="00DD3B18">
      <w:pPr>
        <w:keepNext/>
        <w:widowControl/>
        <w:tabs>
          <w:tab w:val="left" w:pos="850"/>
        </w:tabs>
        <w:spacing w:before="120" w:after="120"/>
        <w:ind w:left="850" w:hanging="850"/>
        <w:jc w:val="both"/>
        <w:outlineLvl w:val="1"/>
        <w:rPr>
          <w:rFonts w:eastAsia="Calibri"/>
          <w:b/>
          <w:noProof/>
          <w:szCs w:val="22"/>
        </w:rPr>
      </w:pPr>
      <w:r w:rsidRPr="00AE5B4C">
        <w:rPr>
          <w:b/>
        </w:rPr>
        <w:t>Selgitus</w:t>
      </w:r>
    </w:p>
    <w:tbl>
      <w:tblPr>
        <w:tblW w:w="5660" w:type="dxa"/>
        <w:tblLook w:val="04A0" w:firstRow="1" w:lastRow="0" w:firstColumn="1" w:lastColumn="0" w:noHBand="0" w:noVBand="1"/>
      </w:tblPr>
      <w:tblGrid>
        <w:gridCol w:w="4644"/>
        <w:gridCol w:w="1016"/>
      </w:tblGrid>
      <w:tr w:rsidR="00DD3B18" w:rsidRPr="00AE5B4C" w:rsidTr="00A8367F">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rsidR="00DD3B18" w:rsidRPr="00AE5B4C" w:rsidRDefault="00DD3B18" w:rsidP="00A8367F">
            <w:pPr>
              <w:keepNext/>
              <w:widowControl/>
              <w:tabs>
                <w:tab w:val="left" w:pos="850"/>
              </w:tabs>
              <w:spacing w:before="120" w:after="120"/>
              <w:ind w:left="850" w:hanging="850"/>
              <w:jc w:val="center"/>
              <w:outlineLvl w:val="1"/>
              <w:rPr>
                <w:rFonts w:eastAsia="Calibri"/>
                <w:b/>
                <w:noProof/>
                <w:sz w:val="20"/>
                <w:szCs w:val="22"/>
              </w:rPr>
            </w:pPr>
            <w:r w:rsidRPr="00AE5B4C">
              <w:rPr>
                <w:b/>
                <w:sz w:val="20"/>
              </w:rPr>
              <w:t>Perioodilisus</w:t>
            </w:r>
          </w:p>
        </w:tc>
      </w:tr>
      <w:tr w:rsidR="00DD3B18" w:rsidRPr="00AE5B4C" w:rsidTr="00A8367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Kord kvartalis</w:t>
            </w:r>
          </w:p>
        </w:tc>
        <w:tc>
          <w:tcPr>
            <w:tcW w:w="1016" w:type="dxa"/>
            <w:tcBorders>
              <w:top w:val="nil"/>
              <w:left w:val="nil"/>
              <w:bottom w:val="single" w:sz="4" w:space="0" w:color="auto"/>
              <w:right w:val="single" w:sz="8" w:space="0" w:color="auto"/>
            </w:tcBorders>
            <w:shd w:val="clear" w:color="000000"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Q</w:t>
            </w:r>
          </w:p>
        </w:tc>
      </w:tr>
      <w:tr w:rsidR="00DD3B18" w:rsidRPr="00AE5B4C" w:rsidTr="00A8367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Iga 6 kuu tagant</w:t>
            </w:r>
          </w:p>
        </w:tc>
        <w:tc>
          <w:tcPr>
            <w:tcW w:w="1016" w:type="dxa"/>
            <w:tcBorders>
              <w:top w:val="nil"/>
              <w:left w:val="nil"/>
              <w:bottom w:val="single" w:sz="4" w:space="0" w:color="auto"/>
              <w:right w:val="single" w:sz="8" w:space="0" w:color="auto"/>
            </w:tcBorders>
            <w:shd w:val="clear" w:color="000000"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6M</w:t>
            </w:r>
          </w:p>
        </w:tc>
      </w:tr>
      <w:tr w:rsidR="00DD3B18" w:rsidRPr="00AE5B4C" w:rsidTr="00A8367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lastRenderedPageBreak/>
              <w:t>Kord aastas</w:t>
            </w:r>
          </w:p>
        </w:tc>
        <w:tc>
          <w:tcPr>
            <w:tcW w:w="1016" w:type="dxa"/>
            <w:tcBorders>
              <w:top w:val="nil"/>
              <w:left w:val="nil"/>
              <w:bottom w:val="single" w:sz="4" w:space="0" w:color="auto"/>
              <w:right w:val="single" w:sz="8" w:space="0" w:color="auto"/>
            </w:tcBorders>
            <w:shd w:val="clear" w:color="000000"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A</w:t>
            </w:r>
          </w:p>
        </w:tc>
      </w:tr>
      <w:tr w:rsidR="00DD3B18" w:rsidRPr="00AE5B4C" w:rsidTr="00A8367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Kord mitme aasta jooksul (1, 5 või 8-ga lõppevad aastad)</w:t>
            </w:r>
          </w:p>
        </w:tc>
        <w:tc>
          <w:tcPr>
            <w:tcW w:w="1016" w:type="dxa"/>
            <w:tcBorders>
              <w:top w:val="nil"/>
              <w:left w:val="nil"/>
              <w:bottom w:val="single" w:sz="4" w:space="0" w:color="auto"/>
              <w:right w:val="single" w:sz="8" w:space="0" w:color="auto"/>
            </w:tcBorders>
            <w:shd w:val="clear" w:color="000000"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MA</w:t>
            </w:r>
          </w:p>
        </w:tc>
      </w:tr>
      <w:tr w:rsidR="00DD3B18" w:rsidRPr="00AE5B4C" w:rsidTr="00A8367F">
        <w:tc>
          <w:tcPr>
            <w:tcW w:w="4644" w:type="dxa"/>
            <w:tcBorders>
              <w:top w:val="nil"/>
              <w:left w:val="single" w:sz="8" w:space="0" w:color="auto"/>
              <w:bottom w:val="single" w:sz="8" w:space="0" w:color="auto"/>
              <w:right w:val="single" w:sz="4" w:space="0" w:color="auto"/>
            </w:tcBorders>
            <w:shd w:val="clear" w:color="000000"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Kord kümne aasta jooksul (1-ga lõppevad aastad)</w:t>
            </w:r>
          </w:p>
        </w:tc>
        <w:tc>
          <w:tcPr>
            <w:tcW w:w="1016" w:type="dxa"/>
            <w:tcBorders>
              <w:top w:val="nil"/>
              <w:left w:val="nil"/>
              <w:bottom w:val="single" w:sz="8" w:space="0" w:color="auto"/>
              <w:right w:val="single" w:sz="8" w:space="0" w:color="auto"/>
            </w:tcBorders>
            <w:shd w:val="clear" w:color="000000" w:fill="FFFFFF"/>
            <w:vAlign w:val="center"/>
            <w:hideMark/>
          </w:tcPr>
          <w:p w:rsidR="00DD3B18" w:rsidRPr="00AE5B4C" w:rsidRDefault="00DD3B18" w:rsidP="00A8367F">
            <w:pPr>
              <w:spacing w:before="120" w:after="120" w:line="360" w:lineRule="auto"/>
              <w:jc w:val="center"/>
              <w:rPr>
                <w:noProof/>
                <w:sz w:val="20"/>
                <w:szCs w:val="24"/>
              </w:rPr>
            </w:pPr>
            <w:r w:rsidRPr="00AE5B4C">
              <w:rPr>
                <w:sz w:val="20"/>
              </w:rPr>
              <w:t>D</w:t>
            </w:r>
          </w:p>
        </w:tc>
      </w:tr>
    </w:tbl>
    <w:p w:rsidR="00DD3B18" w:rsidRPr="00AE5B4C" w:rsidRDefault="00DD3B18" w:rsidP="00DD3B18">
      <w:pPr>
        <w:spacing w:before="120" w:after="120" w:line="360" w:lineRule="auto"/>
        <w:rPr>
          <w:szCs w:val="24"/>
          <w:lang w:eastAsia="en-US"/>
        </w:rPr>
      </w:pPr>
    </w:p>
    <w:sectPr w:rsidR="00DD3B18" w:rsidRPr="00AE5B4C" w:rsidSect="00DD3B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646" w:rsidRPr="0037437C" w:rsidRDefault="00386646">
      <w:r w:rsidRPr="0037437C">
        <w:separator/>
      </w:r>
    </w:p>
  </w:endnote>
  <w:endnote w:type="continuationSeparator" w:id="0">
    <w:p w:rsidR="00386646" w:rsidRPr="0037437C" w:rsidRDefault="00386646">
      <w:r w:rsidRPr="0037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16D" w:rsidRDefault="00D23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BC" w:rsidRPr="00DD3B18" w:rsidRDefault="00D23D64" w:rsidP="00DD3B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16D" w:rsidRDefault="00D23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646" w:rsidRPr="0037437C" w:rsidRDefault="00386646">
      <w:r w:rsidRPr="0037437C">
        <w:separator/>
      </w:r>
    </w:p>
  </w:footnote>
  <w:footnote w:type="continuationSeparator" w:id="0">
    <w:p w:rsidR="00386646" w:rsidRPr="0037437C" w:rsidRDefault="00386646">
      <w:r w:rsidRPr="0037437C">
        <w:continuationSeparator/>
      </w:r>
    </w:p>
  </w:footnote>
  <w:footnote w:id="1">
    <w:p w:rsidR="00983DAA" w:rsidRPr="001F79C9" w:rsidRDefault="00983DAA" w:rsidP="001F79C9">
      <w:pPr>
        <w:pStyle w:val="FootnoteText"/>
        <w:ind w:left="851" w:hanging="851"/>
        <w:rPr>
          <w:sz w:val="24"/>
          <w:szCs w:val="24"/>
          <w:lang w:val="et-EE"/>
        </w:rPr>
      </w:pPr>
      <w:r w:rsidRPr="001F79C9">
        <w:rPr>
          <w:rStyle w:val="FootnoteReference"/>
          <w:sz w:val="24"/>
          <w:szCs w:val="24"/>
          <w:lang w:val="et-EE"/>
        </w:rPr>
        <w:footnoteRef/>
      </w:r>
      <w:r w:rsidRPr="001F79C9">
        <w:rPr>
          <w:sz w:val="24"/>
          <w:szCs w:val="24"/>
          <w:lang w:val="et-EE"/>
        </w:rPr>
        <w:tab/>
        <w:t>ELT C 228, 29.6.2023, lk 148.</w:t>
      </w:r>
    </w:p>
  </w:footnote>
  <w:footnote w:id="2">
    <w:p w:rsidR="001F79C9" w:rsidRPr="001F79C9" w:rsidRDefault="001F79C9" w:rsidP="001F79C9">
      <w:pPr>
        <w:pStyle w:val="FootnoteText"/>
        <w:ind w:left="851" w:hanging="851"/>
        <w:rPr>
          <w:sz w:val="24"/>
          <w:szCs w:val="24"/>
          <w:lang w:val="et-EE"/>
        </w:rPr>
      </w:pPr>
      <w:r w:rsidRPr="001F79C9">
        <w:rPr>
          <w:rStyle w:val="FootnoteReference"/>
          <w:sz w:val="24"/>
          <w:szCs w:val="24"/>
          <w:lang w:val="et-EE"/>
        </w:rPr>
        <w:t>*</w:t>
      </w:r>
      <w:r w:rsidRPr="001F79C9">
        <w:rPr>
          <w:sz w:val="24"/>
          <w:szCs w:val="24"/>
          <w:lang w:val="et-EE"/>
        </w:rPr>
        <w:tab/>
        <w:t>Muudatused kogu tekst</w:t>
      </w:r>
      <w:r>
        <w:rPr>
          <w:sz w:val="24"/>
          <w:szCs w:val="24"/>
          <w:lang w:val="et-EE"/>
        </w:rPr>
        <w:t>is tulenevad muudatusettepaneku </w:t>
      </w:r>
      <w:r w:rsidR="004311D8">
        <w:rPr>
          <w:sz w:val="24"/>
          <w:szCs w:val="24"/>
          <w:lang w:val="et-EE"/>
        </w:rPr>
        <w:t>56</w:t>
      </w:r>
      <w:r w:rsidRPr="001F79C9">
        <w:rPr>
          <w:sz w:val="24"/>
          <w:szCs w:val="24"/>
          <w:lang w:val="et-EE"/>
        </w:rPr>
        <w:t xml:space="preserve"> vastuvõtmisest. Uus või muudetud tekst on esile tõstetud </w:t>
      </w:r>
      <w:r w:rsidRPr="001F79C9">
        <w:rPr>
          <w:b/>
          <w:i/>
          <w:sz w:val="24"/>
          <w:szCs w:val="24"/>
          <w:lang w:val="et-EE"/>
        </w:rPr>
        <w:t>paksus kaldkirjas</w:t>
      </w:r>
      <w:r w:rsidRPr="001F79C9">
        <w:rPr>
          <w:sz w:val="24"/>
          <w:szCs w:val="24"/>
          <w:lang w:val="et-EE"/>
        </w:rPr>
        <w:t>; väljajäetud tekst on tähistatud sümboliga ▌.</w:t>
      </w:r>
    </w:p>
  </w:footnote>
  <w:footnote w:id="3">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ELT C , , lk .</w:t>
      </w:r>
    </w:p>
  </w:footnote>
  <w:footnote w:id="4">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ELT C , , lk .</w:t>
      </w:r>
    </w:p>
  </w:footnote>
  <w:footnote w:id="5">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10. oktoobri 2019. aasta määrus (EL) 2019/1700, millega luuakse valimitena kogutud individuaalsetel andmetel põhineva üksikisikuid ja leibkondi käsitleva Euroopa statistika ühtne raamistik ning muudetakse Euroopa Parlamendi ja nõukogu määruseid (EÜ) nr 808/2004, (EÜ) nr 452/2008 ja (EÜ) nr 1338/2008 ning tunnistatakse kehtetuks Euroopa Parlamendi ja nõukogu määrus (EÜ) nr 1177/2003 ja nõukogu määrus (EÜ) nr 577/98 (ELT L 261I, 14.10.2019, lk 1).</w:t>
      </w:r>
    </w:p>
  </w:footnote>
  <w:footnote w:id="6">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20. novembri 2013. aasta määrus (EL) nr 1260/2013 Euroopa rahvastikustatistika kohta (ELT L 330, 10.12.2013, lk 39).</w:t>
      </w:r>
    </w:p>
  </w:footnote>
  <w:footnote w:id="7">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11. märtsi 2009. aasta määrus (EÜ) nr 223/2009 Euroopa statistika kohta ning Euroopa Parlamendi ja nõukogu määruse (EÜ, Euratom) nr 1101/2008 (konfidentsiaalsete statistiliste andmete Euroopa Ühenduste Statistikaametile edastamise kohta), nõukogu määruse (EÜ) nr 322/97 (ühenduse statistika kohta) ja nõukogu otsuse 89/382/EMÜ, Euratom (millega luuakse Euroopa ühenduste statistikaprogrammi komitee) kehtetuks tunnistamise kohta (ELT L 87, 31.3.2009, lk 164).</w:t>
      </w:r>
    </w:p>
  </w:footnote>
  <w:footnote w:id="8">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SWD(2023) 13.</w:t>
      </w:r>
    </w:p>
  </w:footnote>
  <w:footnote w:id="9">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11. juuli 2007. aasta määrus (EÜ) nr 862/2007, mis käsitleb ühenduse rände- ja rahvusvahelise kaitse statistikat ja millega tunnistatakse kehtetuks nõukogu määrus (EMÜ) nr 311/76 võõrtöötajaid käsitleva statistika koostamise kohta (ELT L 199, 31.7.2007, lk 23).</w:t>
      </w:r>
    </w:p>
  </w:footnote>
  <w:footnote w:id="10">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9. juuli 2008. aasta määrus (EÜ) nr 763/2008 rahva ja eluruumide loenduste kohta (ELT L 218, 13.8.2008, lk 14).</w:t>
      </w:r>
    </w:p>
  </w:footnote>
  <w:footnote w:id="11">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26. mai 2003. aasta määrus (EÜ) nr 1059/2003, millega kehtestatakse ühine statistiliste territoriaalüksuste liigitus (NUTS) (ELT L 154, 21.6.2003, lk 1).</w:t>
      </w:r>
    </w:p>
  </w:footnote>
  <w:footnote w:id="12">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Komisjoni 21. novembri 2018. aasta rakendusmäärus (EL) 2018/1799, millega kehtestatakse ajutised otsesed statistikaalased meetmed 2021. aasta rahva ja eluruumide loenduse valitud teemade levitamiseks 1 km2 ruutvõrgule geokodeerituna (ELT L 296, 22.11.2018, lk 19).</w:t>
      </w:r>
    </w:p>
  </w:footnote>
  <w:footnote w:id="13">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14. märtsi 2007. aasta direktiiv 2007/2/EÜ, millega rajatakse Euroopa Ühenduse ruumiandmete infrastruktuur (INSPIRE) (ELT L 108, 25.4.2007, lk 1).</w:t>
      </w:r>
    </w:p>
  </w:footnote>
  <w:footnote w:id="14">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19. mai 2010. aasta direktiiv 2010/31/EL hoonete energiatõhususe kohta (ELT L 153, 18.6.2010, lk 13).</w:t>
      </w:r>
    </w:p>
  </w:footnote>
  <w:footnote w:id="15">
    <w:p w:rsidR="00DD3B18" w:rsidRPr="001F79C9" w:rsidRDefault="00DD3B18" w:rsidP="001F79C9">
      <w:pPr>
        <w:pStyle w:val="FootnoteTextForceStyle"/>
        <w:ind w:left="851" w:hanging="851"/>
        <w:rPr>
          <w:szCs w:val="24"/>
        </w:rPr>
      </w:pPr>
      <w:r w:rsidRPr="001F79C9">
        <w:rPr>
          <w:rStyle w:val="FootnoteReference"/>
          <w:szCs w:val="24"/>
        </w:rPr>
        <w:footnoteRef/>
      </w:r>
      <w:r w:rsidRPr="001F79C9">
        <w:rPr>
          <w:szCs w:val="24"/>
        </w:rPr>
        <w:tab/>
      </w:r>
      <w:r w:rsidR="001F79C9" w:rsidRPr="001F79C9">
        <w:rPr>
          <w:b/>
          <w:i/>
          <w:szCs w:val="24"/>
        </w:rPr>
        <w:t>Eu</w:t>
      </w:r>
      <w:r w:rsidR="001F79C9">
        <w:rPr>
          <w:b/>
          <w:i/>
          <w:szCs w:val="24"/>
        </w:rPr>
        <w:t>roopa Parlamendi ja nõukogu 24. aprilli 2024. aasta direktiiv (EL) </w:t>
      </w:r>
      <w:r w:rsidR="001F79C9" w:rsidRPr="001F79C9">
        <w:rPr>
          <w:b/>
          <w:i/>
          <w:szCs w:val="24"/>
        </w:rPr>
        <w:t>2024/1275 hoonete energiatõhususe</w:t>
      </w:r>
      <w:r w:rsidR="001F79C9">
        <w:rPr>
          <w:b/>
          <w:i/>
          <w:szCs w:val="24"/>
        </w:rPr>
        <w:t xml:space="preserve"> kohta (uuesti sõnastatud) (ELT L, 2024/1275, 8.5.2024, ELI: </w:t>
      </w:r>
      <w:r w:rsidR="001F79C9" w:rsidRPr="001F79C9">
        <w:rPr>
          <w:b/>
          <w:i/>
          <w:szCs w:val="24"/>
        </w:rPr>
        <w:t>http://data.europa.eu/eli/dir/2024/1275/oj).</w:t>
      </w:r>
    </w:p>
  </w:footnote>
  <w:footnote w:id="16">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23. juuli 2014. aasta määrus (EL) nr 910/2014 e-identimise ja e-tehingute jaoks vajalike usaldusteenuste kohta siseturul ja millega tunnistatakse kehtetuks direktiiv 1999/93/EÜ (ELT L 257, 28.8.2014, lk 73).</w:t>
      </w:r>
    </w:p>
  </w:footnote>
  <w:footnote w:id="17">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2. oktoobri 2018. aasta määrus (EL) 2018/1724, millega luuakse ühtne digivärav teabele ja menetlustele ning abi- ja probleemilahendamisteenustele juurdepääsu pakkumiseks ning millega muudetakse määrust (EL) nr 1024/2012 (ELT L 295, 21.11.2018, lk 1).</w:t>
      </w:r>
    </w:p>
  </w:footnote>
  <w:footnote w:id="18">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20. mai 2019. aasta määrus (EL) 2019/817, millega luuakse ELi infosüsteemide koostalitlusvõime raamistik piiride ja viisade valdkonnas ning muudetakse Euroopa Parlamendi ja nõukogu määrusi (EÜ) nr 767/2008, (EL) 2016/399, (EL) 2017/2226, (EL) 2018/1240, (EL) 2018/1726 ja (EL) 2018/1861 ning nõukogu otsuseid 2004/512/EÜ ja 2008/633/JSK (ELT L 135, 22.5.2019, lk 27).</w:t>
      </w:r>
    </w:p>
  </w:footnote>
  <w:footnote w:id="19">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20. mai 2019. aasta määrus (EL) 2019/818, millega luuakse ELi infosüsteemide koostalitlusvõime raamistik politsei- ja õiguskoostöö, varjupaiga ja rände valdkonnas ning muudetakse määrusi (EL) 2018/1726, (EL) 2018/1862 ja (EL) 2019/816 (ELT L 135, 22.5.2019, lk 85).</w:t>
      </w:r>
    </w:p>
  </w:footnote>
  <w:footnote w:id="20">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footnote>
  <w:footnote w:id="21">
    <w:p w:rsidR="00DD3B18" w:rsidRPr="001F79C9" w:rsidRDefault="00DD3B18" w:rsidP="001F79C9">
      <w:pPr>
        <w:pStyle w:val="FootnoteTextForceStyle"/>
        <w:ind w:left="851" w:hanging="851"/>
        <w:rPr>
          <w:szCs w:val="24"/>
        </w:rPr>
      </w:pPr>
      <w:r w:rsidRPr="001F79C9">
        <w:rPr>
          <w:rStyle w:val="FootnoteReference"/>
          <w:szCs w:val="24"/>
        </w:rPr>
        <w:footnoteRef/>
      </w:r>
      <w:r w:rsidRPr="001F79C9">
        <w:rPr>
          <w:szCs w:val="24"/>
        </w:rPr>
        <w:tab/>
        <w:t>Euroopa Parlamendi ja nõukogu 27. aprilli 2016. aasta määrus (EL) 2016/679 füüsiliste isikute kaitse kohta isikuandmete töötlemisel ja selliste andmete vaba liikumise ning direktiivi 95/46/EÜ kehtetuks tunnistamise kohta (isikuandmete kaitse üldmäärus) (ELT L 119, 4.5.2016, lk 1).</w:t>
      </w:r>
    </w:p>
  </w:footnote>
  <w:footnote w:id="22">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12. juuli 2002. aasta direktiiv 2002/58/EÜ, milles käsitletakse isikuandmete töötlemist ja eraelu puutumatuse kaitset elektroonilise side sektoris (eraelu puutumatust ja elektroonilist sidet käsitlev direktiiv) (EÜT L 201, 31.7.2002, lk 37).</w:t>
      </w:r>
    </w:p>
  </w:footnote>
  <w:footnote w:id="23">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ELT L 123, 12.5.2016, lk 1.</w:t>
      </w:r>
    </w:p>
  </w:footnote>
  <w:footnote w:id="24">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28. aprilli 2021. aasta määrus (EL) 2021/690, millega luuakse siseturu, ettevõtjate, sealhulgas väikeste ja keskmise suurusega ettevõtjate konkurentsivõime, taimede, loomade, toidu ja sööda valdkonna ja Euroopa statistika programm („ühtse turu programm“) ning tunnistatakse kehtetuks määrused (EL) nr 99/2013, (EL) nr 1287/2013, (EL) nr 254/2014 ja (EL) nr 652/2014 (ELT L 153, 3.5.2021, lk 1).</w:t>
      </w:r>
    </w:p>
  </w:footnote>
  <w:footnote w:id="25">
    <w:p w:rsidR="00DD3B18" w:rsidRPr="001F79C9" w:rsidRDefault="00DD3B18" w:rsidP="001F79C9">
      <w:pPr>
        <w:pStyle w:val="FootnoteTextForceStyle"/>
        <w:ind w:left="851" w:hanging="851"/>
        <w:rPr>
          <w:szCs w:val="24"/>
        </w:rPr>
      </w:pPr>
      <w:r w:rsidRPr="001F79C9">
        <w:rPr>
          <w:rStyle w:val="FootnoteReference"/>
          <w:szCs w:val="24"/>
        </w:rPr>
        <w:footnoteRef/>
      </w:r>
      <w:r w:rsidRPr="001F79C9">
        <w:rPr>
          <w:szCs w:val="24"/>
        </w:rPr>
        <w:tab/>
      </w:r>
      <w:r w:rsidRPr="001F79C9">
        <w:rPr>
          <w:b/>
          <w:bCs/>
          <w:i/>
          <w:iCs/>
          <w:szCs w:val="24"/>
        </w:rPr>
        <w:t>Euroopa Parlamendi ja nõukogu 10. veebruari 2021. aasta määrus (EL) 2021/240, millega luuakse tehnilise toe instrument (ELT L 57, 18.2.2021, lk 1).</w:t>
      </w:r>
    </w:p>
  </w:footnote>
  <w:footnote w:id="26">
    <w:p w:rsidR="00DD3B18" w:rsidRPr="001F79C9" w:rsidRDefault="00DD3B18" w:rsidP="001F79C9">
      <w:pPr>
        <w:pStyle w:val="FootnoteTextForceStyle"/>
        <w:ind w:left="851" w:hanging="851"/>
        <w:rPr>
          <w:szCs w:val="24"/>
        </w:rPr>
      </w:pPr>
      <w:r w:rsidRPr="001F79C9">
        <w:rPr>
          <w:rStyle w:val="FootnoteReference"/>
          <w:szCs w:val="24"/>
        </w:rPr>
        <w:footnoteRef/>
      </w:r>
      <w:r w:rsidRPr="001F79C9">
        <w:rPr>
          <w:szCs w:val="24"/>
        </w:rPr>
        <w:tab/>
      </w:r>
      <w:r w:rsidRPr="001F79C9">
        <w:rPr>
          <w:b/>
          <w:bCs/>
          <w:i/>
          <w:iCs/>
          <w:szCs w:val="24"/>
        </w:rPr>
        <w:t>Euroopa Parlamendi ja nõukogu 18. juuli 2018. aasta määrus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 (ELT L 193, 30.7.2018, lk 1).</w:t>
      </w:r>
    </w:p>
  </w:footnote>
  <w:footnote w:id="27">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11. septembri 2013. aasta määrus (EL, Euratom) nr 883/2013, mis käsitleb Euroopa Pettustevastase Ameti (OLAF) juurdlusi ning millega tunnistatakse kehtetuks Euroopa Parlamendi ja nõukogu määrus (EÜ) nr 1073/1999 ja nõukogu määrus (Euratom) nr 1074/1999 (ELT L 248, 18.9.2013, lk 1).</w:t>
      </w:r>
    </w:p>
  </w:footnote>
  <w:footnote w:id="28">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Nõukogu 18. detsembri 1995. aasta määrus (EÜ, Euratom) nr 2988/95 Euroopa ühenduste finantshuvide kaitse kohta (EÜT L 312, 23.12.1995, lk 1).</w:t>
      </w:r>
    </w:p>
  </w:footnote>
  <w:footnote w:id="29">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Nõukogu 11. novembri 1996. aasta määrus (Euratom, EÜ) nr 2185/96, mis käsitleb komisjoni tehtavat kohapealset kontrolli ja inspekteerimist, et kaitsta Euroopa ühenduste finantshuve pettuste ja igasuguse muu eeskirjade eiramiste eest (EÜT L 292, 15.11.1996, lk 2).</w:t>
      </w:r>
    </w:p>
  </w:footnote>
  <w:footnote w:id="30">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Nõukogu 12. oktoobri 2017. aasta määrus (EL) 2017/1939, millega rakendatakse tõhustatud koostööd Euroopa Prokuratuuri asutamisel (ELT L 283, 31.10.2017, lk 1).</w:t>
      </w:r>
    </w:p>
  </w:footnote>
  <w:footnote w:id="31">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5. juuli 2017. aasta direktiiv (EL) 2017/1371, mis käsitleb võitlust liidu finantshuve kahjustavate pettuste vastu kriminaalõiguse abil (ELT L 198, 28.7.2017, lk 29).</w:t>
      </w:r>
    </w:p>
  </w:footnote>
  <w:footnote w:id="32">
    <w:p w:rsidR="00DD3B18" w:rsidRPr="001F79C9" w:rsidRDefault="00DD3B18" w:rsidP="001F79C9">
      <w:pPr>
        <w:pStyle w:val="FootnoteTextForceStyle"/>
        <w:ind w:left="851" w:hanging="851"/>
        <w:rPr>
          <w:szCs w:val="24"/>
        </w:rPr>
      </w:pPr>
      <w:r w:rsidRPr="001F79C9">
        <w:rPr>
          <w:szCs w:val="24"/>
          <w:vertAlign w:val="superscript"/>
        </w:rPr>
        <w:footnoteRef/>
      </w:r>
      <w:r w:rsidRPr="001F79C9">
        <w:rPr>
          <w:szCs w:val="24"/>
        </w:rPr>
        <w:tab/>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footnote>
  <w:footnote w:id="33">
    <w:p w:rsidR="00DD3B18" w:rsidRPr="001F79C9" w:rsidRDefault="00DD3B18" w:rsidP="001F79C9">
      <w:pPr>
        <w:pStyle w:val="FootnoteText"/>
        <w:ind w:left="851" w:hanging="851"/>
        <w:rPr>
          <w:sz w:val="24"/>
          <w:szCs w:val="24"/>
          <w:lang w:val="et-EE"/>
        </w:rPr>
      </w:pPr>
      <w:r w:rsidRPr="001F79C9">
        <w:rPr>
          <w:rStyle w:val="FootnoteReference"/>
          <w:b/>
          <w:i/>
          <w:sz w:val="24"/>
          <w:szCs w:val="24"/>
          <w:lang w:val="et-EE"/>
        </w:rPr>
        <w:t>+</w:t>
      </w:r>
      <w:r w:rsidRPr="001F79C9">
        <w:rPr>
          <w:sz w:val="24"/>
          <w:szCs w:val="24"/>
          <w:lang w:val="et-EE"/>
        </w:rPr>
        <w:tab/>
      </w:r>
      <w:bookmarkStart w:id="8" w:name="_Hlk159427958"/>
      <w:r w:rsidRPr="001F79C9">
        <w:rPr>
          <w:b/>
          <w:i/>
          <w:sz w:val="24"/>
          <w:szCs w:val="24"/>
          <w:lang w:val="et-EE"/>
        </w:rPr>
        <w:t>ELT:</w:t>
      </w:r>
      <w:r w:rsidRPr="001F79C9">
        <w:rPr>
          <w:sz w:val="24"/>
          <w:szCs w:val="24"/>
          <w:lang w:val="et-EE"/>
        </w:rPr>
        <w:t xml:space="preserve"> </w:t>
      </w:r>
      <w:r w:rsidRPr="001F79C9">
        <w:rPr>
          <w:b/>
          <w:i/>
          <w:sz w:val="24"/>
          <w:szCs w:val="24"/>
          <w:lang w:val="et-EE"/>
        </w:rPr>
        <w:t>palun sisestada teksti dokumendis 2023/0008(COD)</w:t>
      </w:r>
      <w:bookmarkEnd w:id="8"/>
      <w:r w:rsidRPr="001F79C9">
        <w:rPr>
          <w:b/>
          <w:i/>
          <w:sz w:val="24"/>
          <w:szCs w:val="24"/>
          <w:lang w:val="et-EE"/>
        </w:rPr>
        <w:t xml:space="preserve"> sisalduva määruse number ja joonealusesse märkusesse kõnealuse määruse number, kuupäev, pealkiri ja ELT avaldamisviide.</w:t>
      </w:r>
    </w:p>
  </w:footnote>
  <w:footnote w:id="34">
    <w:p w:rsidR="00DD3B18" w:rsidRPr="001F79C9" w:rsidRDefault="00DD3B18" w:rsidP="001F79C9">
      <w:pPr>
        <w:pStyle w:val="FootnoteText"/>
        <w:ind w:left="851" w:hanging="851"/>
        <w:rPr>
          <w:sz w:val="24"/>
          <w:szCs w:val="24"/>
          <w:lang w:val="et-EE"/>
        </w:rPr>
      </w:pPr>
      <w:r w:rsidRPr="001F79C9">
        <w:rPr>
          <w:rStyle w:val="FootnoteReference"/>
          <w:b/>
          <w:i/>
          <w:sz w:val="24"/>
          <w:szCs w:val="24"/>
          <w:lang w:val="et-EE"/>
        </w:rPr>
        <w:t>+</w:t>
      </w:r>
      <w:r w:rsidRPr="001F79C9">
        <w:rPr>
          <w:sz w:val="24"/>
          <w:szCs w:val="24"/>
          <w:lang w:val="et-EE"/>
        </w:rPr>
        <w:tab/>
      </w:r>
      <w:r w:rsidRPr="001F79C9">
        <w:rPr>
          <w:b/>
          <w:i/>
          <w:sz w:val="24"/>
          <w:szCs w:val="24"/>
          <w:lang w:val="et-EE"/>
        </w:rPr>
        <w:t>ELT:</w:t>
      </w:r>
      <w:r w:rsidRPr="001F79C9">
        <w:rPr>
          <w:sz w:val="24"/>
          <w:szCs w:val="24"/>
          <w:lang w:val="et-EE"/>
        </w:rPr>
        <w:t xml:space="preserve"> </w:t>
      </w:r>
      <w:r w:rsidRPr="001F79C9">
        <w:rPr>
          <w:b/>
          <w:i/>
          <w:sz w:val="24"/>
          <w:szCs w:val="24"/>
          <w:lang w:val="et-EE"/>
        </w:rPr>
        <w:t>palun sisestada teksti dokumendis 2023/0008(COD) sisalduva määruse number ja joonealusesse märkusesse kõnealuse määruse number, kuupäev, pealkiri ja ELT avaldamisviide.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16D" w:rsidRDefault="00D23D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16D" w:rsidRDefault="00D23D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16D" w:rsidRDefault="00D23D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836C4236">
      <w:start w:val="1"/>
      <w:numFmt w:val="decimal"/>
      <w:lvlText w:val="%1."/>
      <w:lvlJc w:val="left"/>
      <w:pPr>
        <w:ind w:left="930" w:hanging="570"/>
      </w:pPr>
      <w:rPr>
        <w:rFonts w:hint="default"/>
      </w:rPr>
    </w:lvl>
    <w:lvl w:ilvl="1" w:tplc="91888992" w:tentative="1">
      <w:start w:val="1"/>
      <w:numFmt w:val="lowerLetter"/>
      <w:lvlText w:val="%2."/>
      <w:lvlJc w:val="left"/>
      <w:pPr>
        <w:ind w:left="1440" w:hanging="360"/>
      </w:pPr>
    </w:lvl>
    <w:lvl w:ilvl="2" w:tplc="142E8948" w:tentative="1">
      <w:start w:val="1"/>
      <w:numFmt w:val="lowerRoman"/>
      <w:lvlText w:val="%3."/>
      <w:lvlJc w:val="right"/>
      <w:pPr>
        <w:ind w:left="2160" w:hanging="180"/>
      </w:pPr>
    </w:lvl>
    <w:lvl w:ilvl="3" w:tplc="FC56211A" w:tentative="1">
      <w:start w:val="1"/>
      <w:numFmt w:val="decimal"/>
      <w:lvlText w:val="%4."/>
      <w:lvlJc w:val="left"/>
      <w:pPr>
        <w:ind w:left="2880" w:hanging="360"/>
      </w:pPr>
    </w:lvl>
    <w:lvl w:ilvl="4" w:tplc="606A45AE" w:tentative="1">
      <w:start w:val="1"/>
      <w:numFmt w:val="lowerLetter"/>
      <w:lvlText w:val="%5."/>
      <w:lvlJc w:val="left"/>
      <w:pPr>
        <w:ind w:left="3600" w:hanging="360"/>
      </w:pPr>
    </w:lvl>
    <w:lvl w:ilvl="5" w:tplc="7CB216B4" w:tentative="1">
      <w:start w:val="1"/>
      <w:numFmt w:val="lowerRoman"/>
      <w:lvlText w:val="%6."/>
      <w:lvlJc w:val="right"/>
      <w:pPr>
        <w:ind w:left="4320" w:hanging="180"/>
      </w:pPr>
    </w:lvl>
    <w:lvl w:ilvl="6" w:tplc="490840E0" w:tentative="1">
      <w:start w:val="1"/>
      <w:numFmt w:val="decimal"/>
      <w:lvlText w:val="%7."/>
      <w:lvlJc w:val="left"/>
      <w:pPr>
        <w:ind w:left="5040" w:hanging="360"/>
      </w:pPr>
    </w:lvl>
    <w:lvl w:ilvl="7" w:tplc="5D063FE2" w:tentative="1">
      <w:start w:val="1"/>
      <w:numFmt w:val="lowerLetter"/>
      <w:lvlText w:val="%8."/>
      <w:lvlJc w:val="left"/>
      <w:pPr>
        <w:ind w:left="5760" w:hanging="360"/>
      </w:pPr>
    </w:lvl>
    <w:lvl w:ilvl="8" w:tplc="516AD948"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ET"/>
    <w:docVar w:name="dvnumam" w:val="0"/>
    <w:docVar w:name="dvpe" w:val="746.665"/>
    <w:docVar w:name="dvrapporteur" w:val="Raportöör: "/>
    <w:docVar w:name="dvstar" w:val="***I"/>
    <w:docVar w:name="dvtitre" w:val="Euroopa Parlamendi .... 2024. aasta seadusandlik resolutsioon ettepaneku kohta võtta vastu Euroopa Parlamendi ja nõukogu määrus, mis käsitleb Euroopa rahvastiku- ja eluasemestatistikat ning millega muudetakse määrust (EÜ) nr 862/2007 ja tunnistatakse kehtetuks määrused (EÜ) nr 763/2008 ja (EL) nr 1260/2013(COM(2023)0031 – C9-0010/2023 – 2023/0008(COD))"/>
  </w:docVars>
  <w:rsids>
    <w:rsidRoot w:val="00386646"/>
    <w:rsid w:val="00002272"/>
    <w:rsid w:val="00064002"/>
    <w:rsid w:val="000677B9"/>
    <w:rsid w:val="000831BA"/>
    <w:rsid w:val="000A42CC"/>
    <w:rsid w:val="000E7DD9"/>
    <w:rsid w:val="0010095E"/>
    <w:rsid w:val="00125B37"/>
    <w:rsid w:val="00187494"/>
    <w:rsid w:val="001F32AE"/>
    <w:rsid w:val="001F79C9"/>
    <w:rsid w:val="002767FF"/>
    <w:rsid w:val="002B18FE"/>
    <w:rsid w:val="002B5493"/>
    <w:rsid w:val="00343214"/>
    <w:rsid w:val="00361C00"/>
    <w:rsid w:val="0037437C"/>
    <w:rsid w:val="00386646"/>
    <w:rsid w:val="00395FA1"/>
    <w:rsid w:val="003E15D4"/>
    <w:rsid w:val="00411CCE"/>
    <w:rsid w:val="0041666E"/>
    <w:rsid w:val="00421060"/>
    <w:rsid w:val="004311D8"/>
    <w:rsid w:val="00471C19"/>
    <w:rsid w:val="004867E3"/>
    <w:rsid w:val="00494A28"/>
    <w:rsid w:val="004C0004"/>
    <w:rsid w:val="004C5D52"/>
    <w:rsid w:val="0050519A"/>
    <w:rsid w:val="005072A1"/>
    <w:rsid w:val="00514517"/>
    <w:rsid w:val="00533C45"/>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DAA"/>
    <w:rsid w:val="00A1687D"/>
    <w:rsid w:val="00A43E52"/>
    <w:rsid w:val="00A4678D"/>
    <w:rsid w:val="00A778C7"/>
    <w:rsid w:val="00AB441E"/>
    <w:rsid w:val="00AB6293"/>
    <w:rsid w:val="00AE0928"/>
    <w:rsid w:val="00AE5B4C"/>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D64"/>
    <w:rsid w:val="00D56C11"/>
    <w:rsid w:val="00D834A0"/>
    <w:rsid w:val="00D872DF"/>
    <w:rsid w:val="00D91E21"/>
    <w:rsid w:val="00DA7FCD"/>
    <w:rsid w:val="00DD3B18"/>
    <w:rsid w:val="00E365E1"/>
    <w:rsid w:val="00E820A4"/>
    <w:rsid w:val="00EB006A"/>
    <w:rsid w:val="00EB4772"/>
    <w:rsid w:val="00ED169E"/>
    <w:rsid w:val="00ED4235"/>
    <w:rsid w:val="00F00A9F"/>
    <w:rsid w:val="00F04346"/>
    <w:rsid w:val="00F075DC"/>
    <w:rsid w:val="00F149E9"/>
    <w:rsid w:val="00F5134D"/>
    <w:rsid w:val="00F74202"/>
    <w:rsid w:val="00F87713"/>
    <w:rsid w:val="00FB4360"/>
    <w:rsid w:val="00FD0C70"/>
    <w:rsid w:val="00FD18B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31C8FC4-BFDE-456E-8C7C-E5D8541FC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33C45"/>
    <w:rPr>
      <w:b/>
      <w:kern w:val="28"/>
      <w:sz w:val="28"/>
      <w:lang w:val="fr-FR" w:eastAsia="fr-FR"/>
    </w:rPr>
  </w:style>
  <w:style w:type="character" w:customStyle="1" w:styleId="Heading2Char">
    <w:name w:val="Heading 2 Char"/>
    <w:basedOn w:val="DefaultParagraphFont"/>
    <w:link w:val="Heading2"/>
    <w:semiHidden/>
    <w:rsid w:val="00533C45"/>
    <w:rPr>
      <w:sz w:val="24"/>
      <w:lang w:val="fr-FR" w:eastAsia="fr-FR"/>
    </w:rPr>
  </w:style>
  <w:style w:type="character" w:customStyle="1" w:styleId="Heading3Char">
    <w:name w:val="Heading 3 Char"/>
    <w:basedOn w:val="DefaultParagraphFont"/>
    <w:link w:val="Heading3"/>
    <w:semiHidden/>
    <w:rsid w:val="00533C45"/>
    <w:rPr>
      <w:rFonts w:ascii="Arial" w:hAnsi="Arial"/>
      <w:sz w:val="24"/>
      <w:lang w:val="fr-FR" w:eastAsia="fr-FR"/>
    </w:rPr>
  </w:style>
  <w:style w:type="character" w:customStyle="1" w:styleId="Heading4Char">
    <w:name w:val="Heading 4 Char"/>
    <w:basedOn w:val="DefaultParagraphFont"/>
    <w:link w:val="Heading4"/>
    <w:semiHidden/>
    <w:rsid w:val="00533C45"/>
    <w:rPr>
      <w:sz w:val="24"/>
      <w:lang w:val="en-US" w:eastAsia="fr-FR"/>
    </w:rPr>
  </w:style>
  <w:style w:type="character" w:customStyle="1" w:styleId="Heading5Char">
    <w:name w:val="Heading 5 Char"/>
    <w:basedOn w:val="DefaultParagraphFont"/>
    <w:link w:val="Heading5"/>
    <w:semiHidden/>
    <w:rsid w:val="00533C45"/>
    <w:rPr>
      <w:sz w:val="24"/>
      <w:lang w:val="en-US" w:eastAsia="fr-FR"/>
    </w:rPr>
  </w:style>
  <w:style w:type="character" w:customStyle="1" w:styleId="Heading6Char">
    <w:name w:val="Heading 6 Char"/>
    <w:basedOn w:val="DefaultParagraphFont"/>
    <w:link w:val="Heading6"/>
    <w:semiHidden/>
    <w:rsid w:val="00533C45"/>
    <w:rPr>
      <w:i/>
      <w:sz w:val="22"/>
      <w:lang w:val="et-EE"/>
    </w:rPr>
  </w:style>
  <w:style w:type="character" w:customStyle="1" w:styleId="Heading7Char">
    <w:name w:val="Heading 7 Char"/>
    <w:basedOn w:val="DefaultParagraphFont"/>
    <w:link w:val="Heading7"/>
    <w:semiHidden/>
    <w:rsid w:val="00533C45"/>
    <w:rPr>
      <w:rFonts w:ascii="Arial" w:hAnsi="Arial"/>
      <w:sz w:val="24"/>
      <w:lang w:val="et-EE"/>
    </w:rPr>
  </w:style>
  <w:style w:type="character" w:customStyle="1" w:styleId="Heading8Char">
    <w:name w:val="Heading 8 Char"/>
    <w:basedOn w:val="DefaultParagraphFont"/>
    <w:link w:val="Heading8"/>
    <w:semiHidden/>
    <w:rsid w:val="00533C45"/>
    <w:rPr>
      <w:rFonts w:ascii="Arial" w:hAnsi="Arial"/>
      <w:i/>
      <w:sz w:val="24"/>
      <w:lang w:val="et-EE"/>
    </w:rPr>
  </w:style>
  <w:style w:type="character" w:customStyle="1" w:styleId="Heading9Char">
    <w:name w:val="Heading 9 Char"/>
    <w:basedOn w:val="DefaultParagraphFont"/>
    <w:link w:val="Heading9"/>
    <w:semiHidden/>
    <w:rsid w:val="00533C45"/>
    <w:rPr>
      <w:rFonts w:ascii="Arial" w:hAnsi="Arial"/>
      <w:b/>
      <w:i/>
      <w:sz w:val="18"/>
      <w:lang w:val="et-EE"/>
    </w:rPr>
  </w:style>
  <w:style w:type="paragraph" w:styleId="TOCHeading">
    <w:name w:val="TOC Heading"/>
    <w:basedOn w:val="Normal"/>
    <w:next w:val="Normal"/>
    <w:unhideWhenUsed/>
    <w:qFormat/>
    <w:rsid w:val="00533C45"/>
    <w:pPr>
      <w:widowControl/>
      <w:spacing w:after="240"/>
    </w:pPr>
    <w:rPr>
      <w:lang w:val="en-GB"/>
    </w:rPr>
  </w:style>
  <w:style w:type="paragraph" w:customStyle="1" w:styleId="EPFooter2">
    <w:name w:val="EPFooter2"/>
    <w:basedOn w:val="Normal"/>
    <w:next w:val="Normal"/>
    <w:rsid w:val="00533C4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33C45"/>
    <w:pPr>
      <w:keepNext/>
      <w:spacing w:after="240"/>
      <w:jc w:val="right"/>
    </w:pPr>
    <w:rPr>
      <w:rFonts w:ascii="Arial" w:hAnsi="Arial"/>
      <w:b/>
    </w:rPr>
  </w:style>
  <w:style w:type="paragraph" w:customStyle="1" w:styleId="Normal6a">
    <w:name w:val="Normal6a"/>
    <w:basedOn w:val="Normal"/>
    <w:rsid w:val="00533C45"/>
    <w:pPr>
      <w:spacing w:after="120"/>
    </w:pPr>
  </w:style>
  <w:style w:type="paragraph" w:customStyle="1" w:styleId="PageHeading">
    <w:name w:val="PageHeading"/>
    <w:basedOn w:val="Normal"/>
    <w:rsid w:val="00533C45"/>
    <w:pPr>
      <w:keepNext/>
      <w:spacing w:after="480"/>
      <w:jc w:val="center"/>
    </w:pPr>
    <w:rPr>
      <w:rFonts w:ascii="Arial" w:hAnsi="Arial" w:cs="Arial"/>
      <w:b/>
    </w:rPr>
  </w:style>
  <w:style w:type="paragraph" w:customStyle="1" w:styleId="NormalBold">
    <w:name w:val="NormalBold"/>
    <w:basedOn w:val="Normal"/>
    <w:link w:val="NormalBoldChar"/>
    <w:rsid w:val="00533C45"/>
    <w:rPr>
      <w:b/>
    </w:rPr>
  </w:style>
  <w:style w:type="paragraph" w:customStyle="1" w:styleId="NormalBold12a">
    <w:name w:val="NormalBold12a"/>
    <w:basedOn w:val="Normal"/>
    <w:rsid w:val="00533C45"/>
    <w:pPr>
      <w:spacing w:after="240"/>
    </w:pPr>
    <w:rPr>
      <w:b/>
    </w:rPr>
  </w:style>
  <w:style w:type="paragraph" w:customStyle="1" w:styleId="AmJustText">
    <w:name w:val="AmJustText"/>
    <w:basedOn w:val="Normal"/>
    <w:rsid w:val="00533C45"/>
    <w:pPr>
      <w:spacing w:after="240"/>
    </w:pPr>
    <w:rPr>
      <w:i/>
    </w:rPr>
  </w:style>
  <w:style w:type="paragraph" w:customStyle="1" w:styleId="NormalHanging12a">
    <w:name w:val="NormalHanging12a"/>
    <w:basedOn w:val="Normal"/>
    <w:rsid w:val="00533C45"/>
    <w:pPr>
      <w:spacing w:after="240"/>
      <w:ind w:left="567" w:hanging="567"/>
    </w:pPr>
  </w:style>
  <w:style w:type="paragraph" w:customStyle="1" w:styleId="CoverNormal24a">
    <w:name w:val="CoverNormal24a"/>
    <w:basedOn w:val="Normal"/>
    <w:rsid w:val="00533C45"/>
    <w:pPr>
      <w:spacing w:after="480"/>
      <w:ind w:left="1417"/>
    </w:pPr>
  </w:style>
  <w:style w:type="paragraph" w:customStyle="1" w:styleId="CoverNormal">
    <w:name w:val="CoverNormal"/>
    <w:basedOn w:val="Normal"/>
    <w:rsid w:val="00533C45"/>
    <w:pPr>
      <w:ind w:left="1418"/>
    </w:pPr>
  </w:style>
  <w:style w:type="paragraph" w:customStyle="1" w:styleId="AmCrossRef">
    <w:name w:val="AmCrossRef"/>
    <w:basedOn w:val="Normal"/>
    <w:rsid w:val="00533C45"/>
    <w:pPr>
      <w:spacing w:before="240" w:after="240"/>
      <w:jc w:val="center"/>
    </w:pPr>
    <w:rPr>
      <w:i/>
    </w:rPr>
  </w:style>
  <w:style w:type="paragraph" w:customStyle="1" w:styleId="AmJustTitle">
    <w:name w:val="AmJustTitle"/>
    <w:basedOn w:val="Normal"/>
    <w:next w:val="AmJustText"/>
    <w:rsid w:val="00533C45"/>
    <w:pPr>
      <w:keepNext/>
      <w:spacing w:before="240" w:after="240"/>
      <w:jc w:val="center"/>
    </w:pPr>
    <w:rPr>
      <w:i/>
    </w:rPr>
  </w:style>
  <w:style w:type="paragraph" w:customStyle="1" w:styleId="CoverReference">
    <w:name w:val="CoverReference"/>
    <w:basedOn w:val="Normal"/>
    <w:rsid w:val="00533C45"/>
    <w:pPr>
      <w:spacing w:before="1080"/>
      <w:jc w:val="right"/>
    </w:pPr>
    <w:rPr>
      <w:rFonts w:ascii="Arial" w:hAnsi="Arial" w:cs="Arial"/>
      <w:b/>
    </w:rPr>
  </w:style>
  <w:style w:type="paragraph" w:customStyle="1" w:styleId="CoverDocType">
    <w:name w:val="CoverDocType"/>
    <w:basedOn w:val="Normal"/>
    <w:rsid w:val="00533C45"/>
    <w:pPr>
      <w:ind w:left="1418"/>
    </w:pPr>
    <w:rPr>
      <w:rFonts w:ascii="Arial" w:hAnsi="Arial"/>
      <w:b/>
      <w:sz w:val="48"/>
    </w:rPr>
  </w:style>
  <w:style w:type="paragraph" w:customStyle="1" w:styleId="CoverDocType24a">
    <w:name w:val="CoverDocType24a"/>
    <w:basedOn w:val="Normal"/>
    <w:rsid w:val="00533C45"/>
    <w:pPr>
      <w:spacing w:after="480"/>
      <w:ind w:left="1418"/>
    </w:pPr>
    <w:rPr>
      <w:rFonts w:ascii="Arial" w:hAnsi="Arial"/>
      <w:b/>
      <w:sz w:val="48"/>
    </w:rPr>
  </w:style>
  <w:style w:type="paragraph" w:customStyle="1" w:styleId="CoverDate">
    <w:name w:val="CoverDate"/>
    <w:basedOn w:val="Normal"/>
    <w:rsid w:val="00533C45"/>
    <w:pPr>
      <w:spacing w:before="240" w:after="1200"/>
    </w:pPr>
  </w:style>
  <w:style w:type="paragraph" w:styleId="Header">
    <w:name w:val="header"/>
    <w:basedOn w:val="Normal"/>
    <w:link w:val="HeaderChar"/>
    <w:rsid w:val="00533C45"/>
    <w:pPr>
      <w:tabs>
        <w:tab w:val="center" w:pos="4513"/>
        <w:tab w:val="right" w:pos="9026"/>
      </w:tabs>
    </w:pPr>
  </w:style>
  <w:style w:type="character" w:customStyle="1" w:styleId="HeaderChar">
    <w:name w:val="Header Char"/>
    <w:basedOn w:val="DefaultParagraphFont"/>
    <w:link w:val="Header"/>
    <w:rsid w:val="00533C45"/>
    <w:rPr>
      <w:sz w:val="24"/>
      <w:lang w:val="et-EE"/>
    </w:rPr>
  </w:style>
  <w:style w:type="paragraph" w:customStyle="1" w:styleId="AmOrLang">
    <w:name w:val="AmOrLang"/>
    <w:basedOn w:val="Normal"/>
    <w:rsid w:val="00533C45"/>
    <w:pPr>
      <w:spacing w:before="240" w:after="240"/>
      <w:jc w:val="right"/>
    </w:pPr>
  </w:style>
  <w:style w:type="paragraph" w:customStyle="1" w:styleId="AmColumnHeading">
    <w:name w:val="AmColumnHeading"/>
    <w:basedOn w:val="Normal"/>
    <w:rsid w:val="00533C45"/>
    <w:pPr>
      <w:spacing w:after="240"/>
      <w:jc w:val="center"/>
    </w:pPr>
    <w:rPr>
      <w:i/>
    </w:rPr>
  </w:style>
  <w:style w:type="paragraph" w:customStyle="1" w:styleId="AmNumberTabs">
    <w:name w:val="AmNumberTabs"/>
    <w:basedOn w:val="Normal"/>
    <w:rsid w:val="00533C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33C45"/>
    <w:pPr>
      <w:spacing w:before="240"/>
    </w:pPr>
    <w:rPr>
      <w:b/>
    </w:rPr>
  </w:style>
  <w:style w:type="paragraph" w:customStyle="1" w:styleId="EPBody">
    <w:name w:val="EPBody"/>
    <w:basedOn w:val="Normal"/>
    <w:rsid w:val="00533C45"/>
    <w:pPr>
      <w:jc w:val="center"/>
    </w:pPr>
    <w:rPr>
      <w:rFonts w:ascii="Arial" w:hAnsi="Arial" w:cs="Arial"/>
      <w:i/>
      <w:sz w:val="22"/>
      <w:szCs w:val="22"/>
    </w:rPr>
  </w:style>
  <w:style w:type="paragraph" w:customStyle="1" w:styleId="EPFooter">
    <w:name w:val="EPFooter"/>
    <w:basedOn w:val="Normal"/>
    <w:rsid w:val="00533C45"/>
    <w:pPr>
      <w:tabs>
        <w:tab w:val="center" w:pos="4535"/>
        <w:tab w:val="right" w:pos="9071"/>
      </w:tabs>
      <w:spacing w:before="240" w:after="240"/>
    </w:pPr>
    <w:rPr>
      <w:color w:val="010000"/>
      <w:sz w:val="22"/>
    </w:rPr>
  </w:style>
  <w:style w:type="paragraph" w:customStyle="1" w:styleId="EPComma">
    <w:name w:val="EPComma"/>
    <w:basedOn w:val="Normal"/>
    <w:rsid w:val="00533C45"/>
    <w:pPr>
      <w:spacing w:before="480" w:after="240"/>
    </w:pPr>
  </w:style>
  <w:style w:type="paragraph" w:customStyle="1" w:styleId="Lgendesigne">
    <w:name w:val="Légende signe"/>
    <w:basedOn w:val="Normal"/>
    <w:rsid w:val="00533C45"/>
    <w:pPr>
      <w:tabs>
        <w:tab w:val="right" w:pos="454"/>
        <w:tab w:val="left" w:pos="737"/>
      </w:tabs>
      <w:ind w:left="737" w:hanging="737"/>
    </w:pPr>
    <w:rPr>
      <w:snapToGrid w:val="0"/>
      <w:sz w:val="18"/>
      <w:lang w:eastAsia="en-US"/>
    </w:rPr>
  </w:style>
  <w:style w:type="paragraph" w:customStyle="1" w:styleId="Lgendetitre">
    <w:name w:val="Légende titre"/>
    <w:basedOn w:val="Normal"/>
    <w:rsid w:val="00533C45"/>
    <w:pPr>
      <w:spacing w:before="240" w:after="240"/>
    </w:pPr>
    <w:rPr>
      <w:b/>
      <w:i/>
      <w:snapToGrid w:val="0"/>
      <w:lang w:eastAsia="en-US"/>
    </w:rPr>
  </w:style>
  <w:style w:type="paragraph" w:customStyle="1" w:styleId="Lgendestandard">
    <w:name w:val="Légende standard"/>
    <w:basedOn w:val="Normal"/>
    <w:rsid w:val="00533C45"/>
    <w:rPr>
      <w:sz w:val="18"/>
    </w:rPr>
  </w:style>
  <w:style w:type="character" w:customStyle="1" w:styleId="Normal6Char">
    <w:name w:val="Normal6 Char"/>
    <w:link w:val="Normal6"/>
    <w:locked/>
    <w:rsid w:val="00533C45"/>
    <w:rPr>
      <w:sz w:val="24"/>
    </w:rPr>
  </w:style>
  <w:style w:type="paragraph" w:customStyle="1" w:styleId="Normal6">
    <w:name w:val="Normal6"/>
    <w:basedOn w:val="Normal"/>
    <w:link w:val="Normal6Char"/>
    <w:rsid w:val="00533C45"/>
    <w:pPr>
      <w:spacing w:after="120"/>
    </w:pPr>
    <w:rPr>
      <w:lang w:val="en-GB"/>
    </w:rPr>
  </w:style>
  <w:style w:type="character" w:customStyle="1" w:styleId="NormalBoldChar">
    <w:name w:val="NormalBold Char"/>
    <w:link w:val="NormalBold"/>
    <w:locked/>
    <w:rsid w:val="00533C45"/>
    <w:rPr>
      <w:b/>
      <w:sz w:val="24"/>
      <w:lang w:val="et-EE"/>
    </w:rPr>
  </w:style>
  <w:style w:type="paragraph" w:customStyle="1" w:styleId="Normal12Italic">
    <w:name w:val="Normal12Italic"/>
    <w:basedOn w:val="Normal"/>
    <w:rsid w:val="00533C45"/>
    <w:pPr>
      <w:spacing w:after="240"/>
    </w:pPr>
    <w:rPr>
      <w:i/>
      <w:noProof/>
    </w:rPr>
  </w:style>
  <w:style w:type="paragraph" w:customStyle="1" w:styleId="JustificationTitle">
    <w:name w:val="JustificationTitle"/>
    <w:basedOn w:val="Normal"/>
    <w:next w:val="Normal"/>
    <w:rsid w:val="00533C45"/>
    <w:pPr>
      <w:keepNext/>
      <w:spacing w:before="240" w:after="240"/>
      <w:jc w:val="center"/>
    </w:pPr>
    <w:rPr>
      <w:i/>
      <w:noProof/>
    </w:rPr>
  </w:style>
  <w:style w:type="paragraph" w:customStyle="1" w:styleId="ColumnHeading">
    <w:name w:val="ColumnHeading"/>
    <w:basedOn w:val="Normal"/>
    <w:rsid w:val="00533C45"/>
    <w:pPr>
      <w:spacing w:after="240"/>
      <w:jc w:val="center"/>
    </w:pPr>
    <w:rPr>
      <w:i/>
    </w:rPr>
  </w:style>
  <w:style w:type="paragraph" w:customStyle="1" w:styleId="AMNumberTabs0">
    <w:name w:val="AMNumberTabs"/>
    <w:basedOn w:val="Normal"/>
    <w:rsid w:val="00533C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33C45"/>
    <w:pPr>
      <w:jc w:val="right"/>
    </w:pPr>
    <w:rPr>
      <w:lang w:val="et-EE"/>
    </w:rPr>
  </w:style>
  <w:style w:type="paragraph" w:styleId="Footer">
    <w:name w:val="footer"/>
    <w:basedOn w:val="Normal"/>
    <w:link w:val="FooterChar"/>
    <w:rsid w:val="00533C45"/>
    <w:pPr>
      <w:tabs>
        <w:tab w:val="center" w:pos="4513"/>
        <w:tab w:val="right" w:pos="9026"/>
      </w:tabs>
    </w:pPr>
  </w:style>
  <w:style w:type="character" w:customStyle="1" w:styleId="FooterChar">
    <w:name w:val="Footer Char"/>
    <w:basedOn w:val="DefaultParagraphFont"/>
    <w:link w:val="Footer"/>
    <w:rsid w:val="00533C45"/>
    <w:rPr>
      <w:sz w:val="24"/>
      <w:lang w:val="et-EE"/>
    </w:rPr>
  </w:style>
  <w:style w:type="paragraph" w:styleId="BalloonText">
    <w:name w:val="Balloon Text"/>
    <w:basedOn w:val="Normal"/>
    <w:link w:val="BalloonTextChar"/>
    <w:unhideWhenUsed/>
    <w:rsid w:val="00533C45"/>
    <w:rPr>
      <w:rFonts w:ascii="Segoe UI" w:hAnsi="Segoe UI" w:cs="Segoe UI"/>
      <w:sz w:val="18"/>
      <w:szCs w:val="18"/>
    </w:rPr>
  </w:style>
  <w:style w:type="character" w:customStyle="1" w:styleId="BalloonTextChar">
    <w:name w:val="Balloon Text Char"/>
    <w:basedOn w:val="DefaultParagraphFont"/>
    <w:link w:val="BalloonText"/>
    <w:rsid w:val="00533C45"/>
    <w:rPr>
      <w:rFonts w:ascii="Segoe UI" w:hAnsi="Segoe UI" w:cs="Segoe UI"/>
      <w:sz w:val="18"/>
      <w:szCs w:val="18"/>
      <w:lang w:val="et-EE"/>
    </w:rPr>
  </w:style>
  <w:style w:type="character" w:styleId="CommentReference">
    <w:name w:val="annotation reference"/>
    <w:basedOn w:val="DefaultParagraphFont"/>
    <w:rsid w:val="00533C45"/>
    <w:rPr>
      <w:sz w:val="16"/>
      <w:szCs w:val="16"/>
    </w:rPr>
  </w:style>
  <w:style w:type="paragraph" w:styleId="CommentText">
    <w:name w:val="annotation text"/>
    <w:basedOn w:val="Normal"/>
    <w:link w:val="CommentTextChar"/>
    <w:rsid w:val="00533C45"/>
    <w:rPr>
      <w:sz w:val="20"/>
    </w:rPr>
  </w:style>
  <w:style w:type="character" w:customStyle="1" w:styleId="CommentTextChar">
    <w:name w:val="Comment Text Char"/>
    <w:basedOn w:val="DefaultParagraphFont"/>
    <w:link w:val="CommentText"/>
    <w:rsid w:val="00533C45"/>
    <w:rPr>
      <w:lang w:val="et-EE"/>
    </w:rPr>
  </w:style>
  <w:style w:type="paragraph" w:styleId="CommentSubject">
    <w:name w:val="annotation subject"/>
    <w:basedOn w:val="CommentText"/>
    <w:next w:val="CommentText"/>
    <w:link w:val="CommentSubjectChar"/>
    <w:unhideWhenUsed/>
    <w:rsid w:val="00533C45"/>
    <w:rPr>
      <w:b/>
      <w:bCs/>
    </w:rPr>
  </w:style>
  <w:style w:type="character" w:customStyle="1" w:styleId="CommentSubjectChar">
    <w:name w:val="Comment Subject Char"/>
    <w:basedOn w:val="CommentTextChar"/>
    <w:link w:val="CommentSubject"/>
    <w:rsid w:val="00533C45"/>
    <w:rPr>
      <w:b/>
      <w:bCs/>
      <w:lang w:val="et-EE"/>
    </w:rPr>
  </w:style>
  <w:style w:type="paragraph" w:customStyle="1" w:styleId="Memos">
    <w:name w:val="Memos"/>
    <w:basedOn w:val="NoSpacing"/>
    <w:link w:val="MemosChar"/>
    <w:autoRedefine/>
    <w:qFormat/>
    <w:rsid w:val="00533C45"/>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533C45"/>
    <w:rPr>
      <w:rFonts w:eastAsiaTheme="minorHAnsi"/>
      <w:sz w:val="28"/>
      <w:szCs w:val="32"/>
      <w:u w:val="single"/>
      <w:lang w:val="et-EE" w:eastAsia="en-US"/>
    </w:rPr>
  </w:style>
  <w:style w:type="paragraph" w:customStyle="1" w:styleId="Normal12a">
    <w:name w:val="Normal12a"/>
    <w:basedOn w:val="Normal"/>
    <w:rsid w:val="00533C45"/>
    <w:pPr>
      <w:spacing w:after="240"/>
    </w:pPr>
  </w:style>
  <w:style w:type="paragraph" w:customStyle="1" w:styleId="PageHeadingNotTOC">
    <w:name w:val="PageHeadingNotTOC"/>
    <w:basedOn w:val="Normal"/>
    <w:rsid w:val="00533C45"/>
    <w:pPr>
      <w:keepNext/>
      <w:spacing w:after="480"/>
      <w:jc w:val="center"/>
    </w:pPr>
    <w:rPr>
      <w:rFonts w:ascii="Arial" w:hAnsi="Arial" w:cs="Arial"/>
      <w:b/>
    </w:rPr>
  </w:style>
  <w:style w:type="paragraph" w:customStyle="1" w:styleId="AmHeadingPA">
    <w:name w:val="AmHeadingPA"/>
    <w:basedOn w:val="Normal"/>
    <w:next w:val="Normal"/>
    <w:rsid w:val="00533C45"/>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533C45"/>
    <w:pPr>
      <w:spacing w:after="480"/>
    </w:pPr>
  </w:style>
  <w:style w:type="character" w:customStyle="1" w:styleId="Normal24aChar">
    <w:name w:val="Normal24a Char"/>
    <w:basedOn w:val="DefaultParagraphFont"/>
    <w:link w:val="Normal24a"/>
    <w:rsid w:val="00533C45"/>
    <w:rPr>
      <w:sz w:val="24"/>
      <w:lang w:val="et-EE"/>
    </w:rPr>
  </w:style>
  <w:style w:type="paragraph" w:customStyle="1" w:styleId="RollCallSymbols14pt">
    <w:name w:val="RollCallSymbols14pt"/>
    <w:basedOn w:val="Normal"/>
    <w:rsid w:val="00533C4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33C45"/>
    <w:pPr>
      <w:tabs>
        <w:tab w:val="center" w:pos="284"/>
        <w:tab w:val="left" w:pos="426"/>
      </w:tabs>
    </w:pPr>
    <w:rPr>
      <w:snapToGrid w:val="0"/>
      <w:lang w:eastAsia="en-US"/>
    </w:rPr>
  </w:style>
  <w:style w:type="paragraph" w:customStyle="1" w:styleId="RollCallVotes">
    <w:name w:val="RollCallVotes"/>
    <w:basedOn w:val="Normal"/>
    <w:rsid w:val="00533C45"/>
    <w:pPr>
      <w:spacing w:before="120" w:after="120"/>
      <w:jc w:val="center"/>
    </w:pPr>
    <w:rPr>
      <w:b/>
      <w:bCs/>
      <w:snapToGrid w:val="0"/>
      <w:sz w:val="16"/>
      <w:lang w:eastAsia="en-US"/>
    </w:rPr>
  </w:style>
  <w:style w:type="paragraph" w:customStyle="1" w:styleId="RollCallTable">
    <w:name w:val="RollCallTable"/>
    <w:basedOn w:val="Normal"/>
    <w:rsid w:val="00533C45"/>
    <w:pPr>
      <w:spacing w:before="120" w:after="120"/>
    </w:pPr>
    <w:rPr>
      <w:snapToGrid w:val="0"/>
      <w:sz w:val="16"/>
      <w:lang w:eastAsia="en-US"/>
    </w:rPr>
  </w:style>
  <w:style w:type="paragraph" w:styleId="NoSpacing">
    <w:name w:val="No Spacing"/>
    <w:uiPriority w:val="1"/>
    <w:qFormat/>
    <w:rsid w:val="00533C45"/>
    <w:pPr>
      <w:widowControl w:val="0"/>
    </w:pPr>
    <w:rPr>
      <w:sz w:val="24"/>
      <w:lang w:val="et-EE"/>
    </w:rPr>
  </w:style>
  <w:style w:type="paragraph" w:customStyle="1" w:styleId="AmDocTypeTab">
    <w:name w:val="AmDocTypeTab"/>
    <w:basedOn w:val="Normal"/>
    <w:rsid w:val="00DD3B18"/>
    <w:pPr>
      <w:tabs>
        <w:tab w:val="right" w:pos="9072"/>
      </w:tabs>
    </w:pPr>
    <w:rPr>
      <w:b/>
    </w:rPr>
  </w:style>
  <w:style w:type="paragraph" w:customStyle="1" w:styleId="NormalCenter12a">
    <w:name w:val="NormalCenter12a"/>
    <w:basedOn w:val="Normal"/>
    <w:rsid w:val="00DD3B18"/>
    <w:pPr>
      <w:spacing w:after="240"/>
      <w:jc w:val="center"/>
    </w:pPr>
  </w:style>
  <w:style w:type="paragraph" w:customStyle="1" w:styleId="AmHeadingConsam">
    <w:name w:val="AmHeadingConsam"/>
    <w:basedOn w:val="Normal"/>
    <w:next w:val="NormalCenter12a"/>
    <w:rsid w:val="00DD3B18"/>
    <w:pPr>
      <w:spacing w:before="720" w:after="240"/>
      <w:jc w:val="center"/>
    </w:pPr>
  </w:style>
  <w:style w:type="paragraph" w:customStyle="1" w:styleId="FootnoteTextForceStyle">
    <w:name w:val="Footnote Text ForceStyle"/>
    <w:rsid w:val="00DD3B18"/>
    <w:pPr>
      <w:keepLines/>
      <w:widowControl w:val="0"/>
      <w:ind w:left="850" w:hanging="850"/>
    </w:pPr>
    <w:rPr>
      <w:sz w:val="24"/>
      <w:lang w:val="et-E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4C56E-C73E-4869-9E63-4E85D0634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8145</Words>
  <Characters>62324</Characters>
  <Application>Microsoft Office Word</Application>
  <DocSecurity>0</DocSecurity>
  <Lines>519</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LUKSITE Marija</cp:lastModifiedBy>
  <cp:revision>2</cp:revision>
  <cp:lastPrinted>2004-11-19T15:42:00Z</cp:lastPrinted>
  <dcterms:created xsi:type="dcterms:W3CDTF">2024-10-17T10:19:00Z</dcterms:created>
  <dcterms:modified xsi:type="dcterms:W3CDTF">2024-10-17T10:19:00Z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A9-0284/2023</vt:lpwstr>
  </property>
  <property fmtid="{D5CDD505-2E9C-101B-9397-08002B2CF9AE}" pid="4" name="&lt;Type&gt;">
    <vt:lpwstr>RR</vt:lpwstr>
  </property>
</Properties>
</file>