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B2242" w:rsidTr="0010095E">
        <w:trPr>
          <w:trHeight w:hRule="exact" w:val="1418"/>
        </w:trPr>
        <w:tc>
          <w:tcPr>
            <w:tcW w:w="6804" w:type="dxa"/>
            <w:shd w:val="clear" w:color="auto" w:fill="auto"/>
            <w:vAlign w:val="center"/>
          </w:tcPr>
          <w:p w:rsidR="00751A4A" w:rsidRPr="004B2242" w:rsidRDefault="00940CF7" w:rsidP="0010095E">
            <w:pPr>
              <w:pStyle w:val="EPName"/>
            </w:pPr>
            <w:r w:rsidRPr="004B2242">
              <w:t>Europski parlament</w:t>
            </w:r>
          </w:p>
          <w:p w:rsidR="00751A4A" w:rsidRPr="004B2242" w:rsidRDefault="00817416" w:rsidP="00756632">
            <w:pPr>
              <w:pStyle w:val="EPTerm"/>
              <w:rPr>
                <w:rStyle w:val="HideTWBExt"/>
                <w:noProof w:val="0"/>
                <w:vanish w:val="0"/>
                <w:color w:val="auto"/>
              </w:rPr>
            </w:pPr>
            <w:r w:rsidRPr="004B2242">
              <w:t>2019-2024</w:t>
            </w:r>
          </w:p>
        </w:tc>
        <w:tc>
          <w:tcPr>
            <w:tcW w:w="2268" w:type="dxa"/>
            <w:shd w:val="clear" w:color="auto" w:fill="auto"/>
          </w:tcPr>
          <w:p w:rsidR="00751A4A" w:rsidRPr="004B2242" w:rsidRDefault="00187494" w:rsidP="0010095E">
            <w:pPr>
              <w:pStyle w:val="EPLogo"/>
            </w:pPr>
            <w:r w:rsidRPr="004B224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B2242" w:rsidRDefault="00D058B8" w:rsidP="004C5D52">
      <w:pPr>
        <w:pStyle w:val="LineTop"/>
      </w:pPr>
    </w:p>
    <w:p w:rsidR="00680577" w:rsidRPr="004B2242" w:rsidRDefault="00940CF7" w:rsidP="00680577">
      <w:pPr>
        <w:pStyle w:val="EPBodyTA1"/>
      </w:pPr>
      <w:r w:rsidRPr="004B2242">
        <w:t>USVOJENI TEKSTOVI</w:t>
      </w:r>
    </w:p>
    <w:p w:rsidR="00D058B8" w:rsidRPr="004B2242" w:rsidRDefault="00D058B8" w:rsidP="00D058B8">
      <w:pPr>
        <w:pStyle w:val="LineBottom"/>
      </w:pPr>
    </w:p>
    <w:p w:rsidR="00940CF7" w:rsidRPr="004B2242" w:rsidRDefault="00940CF7" w:rsidP="00940CF7">
      <w:pPr>
        <w:pStyle w:val="ATHeading1"/>
      </w:pPr>
      <w:bookmarkStart w:id="0" w:name="TANumber"/>
      <w:r w:rsidRPr="004B2242">
        <w:t>P9_TA(2024)0</w:t>
      </w:r>
      <w:r w:rsidR="006B7BAB" w:rsidRPr="004B2242">
        <w:t>361</w:t>
      </w:r>
      <w:bookmarkEnd w:id="0"/>
    </w:p>
    <w:p w:rsidR="00940CF7" w:rsidRPr="004B2242" w:rsidRDefault="00940CF7" w:rsidP="00940CF7">
      <w:pPr>
        <w:pStyle w:val="ATHeading2"/>
      </w:pPr>
      <w:bookmarkStart w:id="1" w:name="title"/>
      <w:r w:rsidRPr="004B2242">
        <w:t>Statistika o stanovništvu i stanovima</w:t>
      </w:r>
      <w:bookmarkEnd w:id="1"/>
    </w:p>
    <w:p w:rsidR="00940CF7" w:rsidRPr="004B2242" w:rsidRDefault="00940CF7" w:rsidP="00940CF7">
      <w:pPr>
        <w:rPr>
          <w:i/>
          <w:vanish/>
        </w:rPr>
      </w:pPr>
      <w:r w:rsidRPr="004B2242">
        <w:rPr>
          <w:i/>
        </w:rPr>
        <w:fldChar w:fldCharType="begin"/>
      </w:r>
      <w:r w:rsidRPr="004B2242">
        <w:rPr>
          <w:i/>
        </w:rPr>
        <w:instrText xml:space="preserve"> TC"(</w:instrText>
      </w:r>
      <w:bookmarkStart w:id="2" w:name="DocNumber"/>
      <w:r w:rsidRPr="004B2242">
        <w:rPr>
          <w:i/>
        </w:rPr>
        <w:instrText>A9-0284/2023</w:instrText>
      </w:r>
      <w:bookmarkEnd w:id="2"/>
      <w:r w:rsidRPr="004B2242">
        <w:rPr>
          <w:i/>
        </w:rPr>
        <w:instrText xml:space="preserve"> - Izvjestiteljica: Irena Joveva)"\l3 \n&gt; \* MERGEFORMAT </w:instrText>
      </w:r>
      <w:r w:rsidRPr="004B2242">
        <w:rPr>
          <w:i/>
        </w:rPr>
        <w:fldChar w:fldCharType="end"/>
      </w:r>
    </w:p>
    <w:p w:rsidR="00940CF7" w:rsidRPr="004B2242" w:rsidRDefault="00940CF7" w:rsidP="00940CF7">
      <w:pPr>
        <w:rPr>
          <w:vanish/>
        </w:rPr>
      </w:pPr>
      <w:bookmarkStart w:id="3" w:name="Commission"/>
      <w:r w:rsidRPr="004B2242">
        <w:rPr>
          <w:vanish/>
        </w:rPr>
        <w:t>Odbor za zapošljavanje i socijalna pitanja</w:t>
      </w:r>
      <w:bookmarkEnd w:id="3"/>
    </w:p>
    <w:p w:rsidR="00940CF7" w:rsidRPr="004B2242" w:rsidRDefault="00940CF7" w:rsidP="00940CF7">
      <w:pPr>
        <w:rPr>
          <w:vanish/>
        </w:rPr>
      </w:pPr>
      <w:bookmarkStart w:id="4" w:name="PE"/>
      <w:r w:rsidRPr="004B2242">
        <w:rPr>
          <w:vanish/>
        </w:rPr>
        <w:t>PE746.665</w:t>
      </w:r>
      <w:bookmarkEnd w:id="4"/>
    </w:p>
    <w:p w:rsidR="00940CF7" w:rsidRPr="004B2242" w:rsidRDefault="00940CF7" w:rsidP="00940CF7">
      <w:pPr>
        <w:pStyle w:val="ATHeading3"/>
      </w:pPr>
      <w:bookmarkStart w:id="5" w:name="Sujet"/>
      <w:r w:rsidRPr="004B2242">
        <w:t xml:space="preserve">Zakonodavna rezolucija Europskog parlamenta od </w:t>
      </w:r>
      <w:r w:rsidR="00D669CC" w:rsidRPr="004B2242">
        <w:t>24. travnja</w:t>
      </w:r>
      <w:r w:rsidRPr="004B2242">
        <w:t xml:space="preserve"> 2024. o Prijedlogu uredbe Europskog parlamenta i Vijeća o europskoj statistici o stanovništvu i stanovima, izmjeni Uredbe (EZ) br. 862/2007 i stavljanju izvan snage uredbi (EZ) br. 763/2008 i (EU) br. 1260/2013</w:t>
      </w:r>
      <w:bookmarkEnd w:id="5"/>
      <w:r w:rsidRPr="004B2242">
        <w:t xml:space="preserve"> </w:t>
      </w:r>
      <w:bookmarkStart w:id="6" w:name="References"/>
      <w:r w:rsidRPr="004B2242">
        <w:t>(COM(2023)0031 – C9-0010/2023 – 2023/0008(COD))</w:t>
      </w:r>
      <w:bookmarkEnd w:id="6"/>
    </w:p>
    <w:p w:rsidR="00FB39D7" w:rsidRPr="004B2242" w:rsidRDefault="00FB39D7" w:rsidP="00FB39D7">
      <w:pPr>
        <w:pStyle w:val="NormalBold"/>
      </w:pPr>
      <w:bookmarkStart w:id="7" w:name="TextBodyBegin"/>
      <w:bookmarkEnd w:id="7"/>
      <w:r w:rsidRPr="004B2242">
        <w:t>(Redovni zakonodavni postupak: prvo čitanje)</w:t>
      </w:r>
    </w:p>
    <w:p w:rsidR="00FB39D7" w:rsidRPr="004B2242" w:rsidRDefault="00FB39D7" w:rsidP="00FB39D7">
      <w:pPr>
        <w:pStyle w:val="EPComma"/>
      </w:pPr>
      <w:r w:rsidRPr="004B2242">
        <w:rPr>
          <w:i/>
        </w:rPr>
        <w:t>Europski parlament</w:t>
      </w:r>
      <w:r w:rsidRPr="004B2242">
        <w:t>,</w:t>
      </w:r>
    </w:p>
    <w:p w:rsidR="00FB39D7" w:rsidRPr="004B2242" w:rsidRDefault="00FB39D7" w:rsidP="00FB39D7">
      <w:pPr>
        <w:pStyle w:val="NormalHanging12a"/>
      </w:pPr>
      <w:r w:rsidRPr="004B2242">
        <w:t>–</w:t>
      </w:r>
      <w:r w:rsidRPr="004B2242">
        <w:tab/>
        <w:t>uzimajući u obzir Prijedlog Komisije upućen Europskom parlamentu i Vijeću (COM(2023)0031),</w:t>
      </w:r>
    </w:p>
    <w:p w:rsidR="00FB39D7" w:rsidRPr="004B2242" w:rsidRDefault="00FB39D7" w:rsidP="00FB39D7">
      <w:pPr>
        <w:pStyle w:val="NormalHanging12a"/>
      </w:pPr>
      <w:r w:rsidRPr="004B2242">
        <w:t>–</w:t>
      </w:r>
      <w:r w:rsidRPr="004B2242">
        <w:tab/>
        <w:t>uzimajući u obzir članak 294. stavak 2. i članak 338. stavak 1. Ugovora o funkcioniranju Europske unije, u skladu s kojima je Komisija podnijela Prijedlog Parlamentu (C9</w:t>
      </w:r>
      <w:r w:rsidRPr="004B2242">
        <w:noBreakHyphen/>
        <w:t>0010/2023),</w:t>
      </w:r>
    </w:p>
    <w:p w:rsidR="00FB39D7" w:rsidRPr="004B2242" w:rsidRDefault="00FB39D7" w:rsidP="00FB39D7">
      <w:pPr>
        <w:pStyle w:val="NormalHanging12a"/>
      </w:pPr>
      <w:r w:rsidRPr="004B2242">
        <w:t>–</w:t>
      </w:r>
      <w:r w:rsidRPr="004B2242">
        <w:tab/>
        <w:t>uzimajući u obzir članak 294. stavak 3. Ugovora o funkcioniranju Europske unije,</w:t>
      </w:r>
    </w:p>
    <w:p w:rsidR="00D669CC" w:rsidRPr="004B2242" w:rsidRDefault="00D669CC" w:rsidP="00FB39D7">
      <w:pPr>
        <w:pStyle w:val="NormalHanging12a"/>
      </w:pPr>
      <w:r w:rsidRPr="004B2242">
        <w:t>–</w:t>
      </w:r>
      <w:r w:rsidRPr="004B2242">
        <w:tab/>
        <w:t>uzimajući u obzir mišljenje Europskoga gospodarskog i socijalnog odbora od 27. travnja 2023.</w:t>
      </w:r>
      <w:r w:rsidRPr="004B2242">
        <w:rPr>
          <w:rStyle w:val="FootnoteReference"/>
        </w:rPr>
        <w:footnoteReference w:id="1"/>
      </w:r>
      <w:r w:rsidRPr="004B2242">
        <w:t>,</w:t>
      </w:r>
    </w:p>
    <w:p w:rsidR="00FB39D7" w:rsidRPr="004B2242" w:rsidRDefault="00FB39D7" w:rsidP="00FB39D7">
      <w:pPr>
        <w:pStyle w:val="NormalHanging12a"/>
      </w:pPr>
      <w:r w:rsidRPr="004B2242">
        <w:t>–</w:t>
      </w:r>
      <w:r w:rsidRPr="004B2242">
        <w:tab/>
        <w:t>uzimajući u obzir članak 59. Poslovnika,</w:t>
      </w:r>
    </w:p>
    <w:p w:rsidR="00FB39D7" w:rsidRPr="004B2242" w:rsidRDefault="00FB39D7" w:rsidP="00FB39D7">
      <w:pPr>
        <w:pStyle w:val="NormalHanging12a"/>
      </w:pPr>
      <w:r w:rsidRPr="004B2242">
        <w:t>–</w:t>
      </w:r>
      <w:r w:rsidRPr="004B2242">
        <w:tab/>
        <w:t>uzimajući u obzir mišljenja Odbora za građanske slobode, pravosuđe i unutarnje poslove i Odbora za regionalni razvoj,</w:t>
      </w:r>
    </w:p>
    <w:p w:rsidR="00FB39D7" w:rsidRPr="004B2242" w:rsidRDefault="00FB39D7" w:rsidP="00FB39D7">
      <w:pPr>
        <w:pStyle w:val="NormalHanging12a"/>
      </w:pPr>
      <w:r w:rsidRPr="004B2242">
        <w:t>–</w:t>
      </w:r>
      <w:r w:rsidRPr="004B2242">
        <w:tab/>
        <w:t>uzimajući u obzir izvješće Odbora za zapošljavanje i socijalna pitanja (A9</w:t>
      </w:r>
      <w:r w:rsidRPr="004B2242">
        <w:noBreakHyphen/>
        <w:t>0284/2023),</w:t>
      </w:r>
    </w:p>
    <w:p w:rsidR="00FB39D7" w:rsidRPr="004B2242" w:rsidRDefault="00FB39D7" w:rsidP="00FB39D7">
      <w:pPr>
        <w:pStyle w:val="NormalHanging12a"/>
      </w:pPr>
      <w:r w:rsidRPr="004B2242">
        <w:t>1.</w:t>
      </w:r>
      <w:r w:rsidRPr="004B2242">
        <w:tab/>
        <w:t>usvaja sljedeće stajalište u prvom čitanju;</w:t>
      </w:r>
    </w:p>
    <w:p w:rsidR="00FB39D7" w:rsidRPr="004B2242" w:rsidRDefault="00FB39D7" w:rsidP="00FB39D7">
      <w:pPr>
        <w:pStyle w:val="NormalHanging12a"/>
        <w:numPr>
          <w:ilvl w:val="0"/>
          <w:numId w:val="45"/>
        </w:numPr>
        <w:ind w:left="567"/>
      </w:pPr>
      <w:r w:rsidRPr="004B2242">
        <w:t>poziva Komisiju da predmet ponovno uputi Parlamentu ako zamijeni, bitno izmijeni ili namjerava bitno izmijeniti svoj Prijedlog;</w:t>
      </w:r>
    </w:p>
    <w:p w:rsidR="00FB39D7" w:rsidRPr="004B2242" w:rsidRDefault="00FB39D7" w:rsidP="00FB39D7">
      <w:pPr>
        <w:pStyle w:val="NormalHanging12a"/>
      </w:pPr>
      <w:r w:rsidRPr="004B2242">
        <w:lastRenderedPageBreak/>
        <w:t>3.</w:t>
      </w:r>
      <w:r w:rsidRPr="004B2242">
        <w:tab/>
        <w:t>nalaže svojoj predsjednici da stajalište Parlamenta proslijedi Vijeću, Komisiji i nacionalnim parlamentima.</w:t>
      </w:r>
    </w:p>
    <w:p w:rsidR="00FB39D7" w:rsidRPr="004B2242" w:rsidRDefault="00FB39D7" w:rsidP="00FB39D7"/>
    <w:p w:rsidR="0022782D" w:rsidRPr="004B2242" w:rsidRDefault="0022782D" w:rsidP="0022782D">
      <w:pPr>
        <w:pStyle w:val="PageHeading"/>
        <w:sectPr w:rsidR="0022782D" w:rsidRPr="004B2242" w:rsidSect="00E5510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bookmarkStart w:id="8" w:name="TextBodyEnd"/>
      <w:bookmarkEnd w:id="8"/>
    </w:p>
    <w:p w:rsidR="00A312CA" w:rsidRPr="004B2242" w:rsidRDefault="00A312CA" w:rsidP="00A312CA">
      <w:pPr>
        <w:widowControl/>
        <w:spacing w:before="360"/>
        <w:rPr>
          <w:b/>
        </w:rPr>
      </w:pPr>
      <w:r w:rsidRPr="004B2242">
        <w:rPr>
          <w:b/>
        </w:rPr>
        <w:lastRenderedPageBreak/>
        <w:t>P9_TC1-COD(2023)0008</w:t>
      </w:r>
    </w:p>
    <w:p w:rsidR="0022782D" w:rsidRPr="004B2242" w:rsidRDefault="00A312CA" w:rsidP="006B2E95">
      <w:pPr>
        <w:widowControl/>
        <w:spacing w:before="240" w:after="240"/>
        <w:rPr>
          <w:b/>
          <w:szCs w:val="24"/>
        </w:rPr>
      </w:pPr>
      <w:r w:rsidRPr="004B2242">
        <w:rPr>
          <w:b/>
        </w:rPr>
        <w:t xml:space="preserve">Stajalište Europskog parlamenta usvojeno u prvom čitanju 24. travnja 2024. radi donošenja Uredbe (EU) 2024/... Europskog parlamenta i Vijeća </w:t>
      </w:r>
      <w:r w:rsidR="002346E4" w:rsidRPr="004B2242">
        <w:rPr>
          <w:b/>
        </w:rPr>
        <w:t>o europskoj statistici o stanovništvu i stanovima, izmjeni Uredbe (EZ) br. 862/2007 i stavljanju izvan snage uredbi (EZ) br. 763/2008 i (EU) br. 1260/2013</w:t>
      </w:r>
      <w:r w:rsidRPr="004B2242">
        <w:rPr>
          <w:rStyle w:val="FootnoteReference"/>
          <w:b/>
        </w:rPr>
        <w:footnoteReference w:customMarkFollows="1" w:id="2"/>
        <w:sym w:font="Symbol" w:char="F02A"/>
      </w:r>
    </w:p>
    <w:p w:rsidR="0022782D" w:rsidRPr="004B2242" w:rsidRDefault="0022782D" w:rsidP="0022782D">
      <w:pPr>
        <w:widowControl/>
        <w:spacing w:before="360" w:after="240" w:line="360" w:lineRule="auto"/>
        <w:jc w:val="center"/>
      </w:pPr>
      <w:r w:rsidRPr="004B2242">
        <w:t>(Tekst značajan za EGP)</w:t>
      </w:r>
    </w:p>
    <w:p w:rsidR="0022782D" w:rsidRPr="004B2242" w:rsidRDefault="0022782D" w:rsidP="0022782D">
      <w:pPr>
        <w:keepNext/>
        <w:spacing w:before="600" w:after="120" w:line="360" w:lineRule="auto"/>
        <w:rPr>
          <w:szCs w:val="24"/>
        </w:rPr>
      </w:pPr>
      <w:r w:rsidRPr="004B2242">
        <w:t>EUROPSKI PARLAMENT I VIJEĆE EUROPSKE UNIJE,</w:t>
      </w:r>
    </w:p>
    <w:p w:rsidR="0022782D" w:rsidRPr="004B2242" w:rsidRDefault="0022782D" w:rsidP="0022782D">
      <w:pPr>
        <w:spacing w:before="120" w:after="120" w:line="360" w:lineRule="auto"/>
      </w:pPr>
      <w:r w:rsidRPr="004B2242">
        <w:t>uzimajući u obzir Ugovor o funkcioniranju Europske unije, a posebno njegov članak 338. stavak 1.,</w:t>
      </w:r>
    </w:p>
    <w:p w:rsidR="0022782D" w:rsidRPr="004B2242" w:rsidRDefault="0022782D" w:rsidP="0022782D">
      <w:pPr>
        <w:spacing w:before="120" w:after="120" w:line="360" w:lineRule="auto"/>
      </w:pPr>
      <w:r w:rsidRPr="004B2242">
        <w:t>uzimajući u obzir prijedlog Europske komisije,</w:t>
      </w:r>
    </w:p>
    <w:p w:rsidR="0022782D" w:rsidRPr="004B2242" w:rsidRDefault="0022782D" w:rsidP="0022782D">
      <w:pPr>
        <w:spacing w:before="120" w:after="120" w:line="360" w:lineRule="auto"/>
      </w:pPr>
      <w:r w:rsidRPr="004B2242">
        <w:t>nakon prosljeđivanja nacrta zakonodavnog akta nacionalnim parlamentima,</w:t>
      </w:r>
    </w:p>
    <w:p w:rsidR="0022782D" w:rsidRPr="004B2242" w:rsidRDefault="0022782D" w:rsidP="0022782D">
      <w:pPr>
        <w:spacing w:before="120" w:after="120" w:line="360" w:lineRule="auto"/>
      </w:pPr>
      <w:r w:rsidRPr="004B2242">
        <w:t>uzimajući u obzir mišljenje Europskoga gospodarskog i socijalnog odbora</w:t>
      </w:r>
      <w:r w:rsidRPr="004B2242">
        <w:rPr>
          <w:vertAlign w:val="superscript"/>
          <w:lang w:eastAsia="en-US"/>
        </w:rPr>
        <w:footnoteReference w:id="3"/>
      </w:r>
      <w:r w:rsidRPr="004B2242">
        <w:t>,</w:t>
      </w:r>
    </w:p>
    <w:p w:rsidR="0022782D" w:rsidRPr="004B2242" w:rsidRDefault="0022782D" w:rsidP="0022782D">
      <w:pPr>
        <w:spacing w:before="120" w:after="120" w:line="360" w:lineRule="auto"/>
      </w:pPr>
      <w:r w:rsidRPr="004B2242">
        <w:t>uzimajući u obzir mišljenje Odbora regija</w:t>
      </w:r>
      <w:r w:rsidRPr="004B2242">
        <w:rPr>
          <w:vertAlign w:val="superscript"/>
          <w:lang w:eastAsia="en-US"/>
        </w:rPr>
        <w:footnoteReference w:id="4"/>
      </w:r>
      <w:r w:rsidRPr="004B2242">
        <w:t>,</w:t>
      </w:r>
    </w:p>
    <w:p w:rsidR="0022782D" w:rsidRPr="004B2242" w:rsidRDefault="0022782D" w:rsidP="0022782D">
      <w:pPr>
        <w:spacing w:before="120" w:after="120" w:line="360" w:lineRule="auto"/>
      </w:pPr>
      <w:r w:rsidRPr="004B2242">
        <w:t>u skladu s redovnim zakonodavnim postupkom,</w:t>
      </w:r>
    </w:p>
    <w:p w:rsidR="0022782D" w:rsidRPr="004B2242" w:rsidRDefault="0022782D" w:rsidP="0022782D">
      <w:pPr>
        <w:spacing w:before="120" w:after="120" w:line="360" w:lineRule="auto"/>
      </w:pPr>
      <w:r w:rsidRPr="004B2242">
        <w:t>budući da:</w:t>
      </w:r>
    </w:p>
    <w:p w:rsidR="0022782D" w:rsidRPr="004B2242" w:rsidRDefault="0022782D" w:rsidP="0022782D">
      <w:pPr>
        <w:spacing w:before="120" w:after="120" w:line="360" w:lineRule="auto"/>
        <w:ind w:left="850" w:hanging="850"/>
        <w:rPr>
          <w:szCs w:val="24"/>
        </w:rPr>
      </w:pPr>
      <w:r w:rsidRPr="004B2242">
        <w:t>(1)</w:t>
      </w:r>
      <w:r w:rsidRPr="004B2242">
        <w:tab/>
        <w:t xml:space="preserve">Europska statistika o stanovništvu i stanovima </w:t>
      </w:r>
      <w:r w:rsidRPr="004B2242">
        <w:rPr>
          <w:b/>
          <w:bCs/>
          <w:i/>
          <w:iCs/>
        </w:rPr>
        <w:t>ima središnju ulogu u postupku donošenja politika i odluka te je stoga</w:t>
      </w:r>
      <w:r w:rsidRPr="004B2242">
        <w:t xml:space="preserve"> potrebna za oblikovanje, provedbu i evaluaciju politika Unije, posebice onih koje se odnose na demografske promjene, zelenu i digitalnu transformaciju, </w:t>
      </w:r>
      <w:r w:rsidRPr="004B2242">
        <w:rPr>
          <w:b/>
          <w:bCs/>
          <w:i/>
          <w:iCs/>
        </w:rPr>
        <w:t>okvir za</w:t>
      </w:r>
      <w:r w:rsidRPr="004B2242">
        <w:t xml:space="preserve"> promicanje energetske učinkovitosti, ekonomsku, socijalnu i teritorijalnu koheziju, </w:t>
      </w:r>
      <w:r w:rsidRPr="004B2242">
        <w:rPr>
          <w:b/>
          <w:bCs/>
          <w:i/>
          <w:iCs/>
        </w:rPr>
        <w:t>provedbu načela europskog stupa socijalnih prava</w:t>
      </w:r>
      <w:r w:rsidRPr="004B2242">
        <w:t xml:space="preserve"> te postizanje ciljeva održivog razvoja iz programa Ujedinjenih naroda (UN-a) do 2030. </w:t>
      </w:r>
      <w:r w:rsidRPr="004B2242">
        <w:rPr>
          <w:b/>
          <w:bCs/>
          <w:i/>
          <w:iCs/>
        </w:rPr>
        <w:t>u mjeri u kojoj su oni obuhvaćeni područjem primjene ove Uredbe</w:t>
      </w:r>
      <w:r w:rsidRPr="004B2242">
        <w:t>.</w:t>
      </w:r>
    </w:p>
    <w:p w:rsidR="0022782D" w:rsidRPr="004B2242" w:rsidRDefault="0022782D" w:rsidP="0022782D">
      <w:pPr>
        <w:spacing w:before="120" w:after="120" w:line="360" w:lineRule="auto"/>
        <w:ind w:left="850" w:hanging="850"/>
        <w:rPr>
          <w:szCs w:val="24"/>
        </w:rPr>
      </w:pPr>
      <w:r w:rsidRPr="004B2242">
        <w:t>(2)</w:t>
      </w:r>
      <w:r w:rsidRPr="004B2242">
        <w:tab/>
        <w:t xml:space="preserve">Statistički podaci o stanovništvu važna su osnova za čitav niz političkih pokazatelja i upotrebljavaju se kao referentni podaci za ostalu europsku statistiku, posebice za okvire uzorkovanja za provedbu reprezentativnih anketa o osobama i kućanstvima na </w:t>
      </w:r>
      <w:r w:rsidRPr="004B2242">
        <w:lastRenderedPageBreak/>
        <w:t>temelju Uredbe (EU) 2019/1700 Europskog parlamenta i Vijeća</w:t>
      </w:r>
      <w:r w:rsidRPr="004B2242">
        <w:rPr>
          <w:szCs w:val="24"/>
          <w:vertAlign w:val="superscript"/>
          <w:lang w:eastAsia="en-US"/>
        </w:rPr>
        <w:footnoteReference w:id="5"/>
      </w:r>
      <w:r w:rsidRPr="004B2242">
        <w:t>.</w:t>
      </w:r>
    </w:p>
    <w:p w:rsidR="0022782D" w:rsidRPr="004B2242" w:rsidRDefault="0022782D" w:rsidP="0022782D">
      <w:pPr>
        <w:spacing w:before="120" w:after="120" w:line="360" w:lineRule="auto"/>
        <w:ind w:left="850" w:hanging="850"/>
        <w:rPr>
          <w:szCs w:val="24"/>
        </w:rPr>
      </w:pPr>
      <w:r w:rsidRPr="004B2242">
        <w:t>(3)</w:t>
      </w:r>
      <w:r w:rsidRPr="004B2242">
        <w:tab/>
        <w:t xml:space="preserve">Vijeće za ekonomske i financijske poslove redovito daje mandat Odboru za ekonomsku politiku da procijeni dugoročnu održivost i kvalitetu javnih financija na osnovi projekcija stanovništva koje objavljuje </w:t>
      </w:r>
      <w:proofErr w:type="spellStart"/>
      <w:r w:rsidRPr="004B2242">
        <w:t>Eurostat</w:t>
      </w:r>
      <w:proofErr w:type="spellEnd"/>
      <w:r w:rsidRPr="004B2242">
        <w:t>. Projekcije stanovništva upotrebljavaju se i za analizu politika u kontekstu europskog semestra. Komisija (</w:t>
      </w:r>
      <w:proofErr w:type="spellStart"/>
      <w:r w:rsidRPr="004B2242">
        <w:t>Eurostat</w:t>
      </w:r>
      <w:proofErr w:type="spellEnd"/>
      <w:r w:rsidRPr="004B2242">
        <w:t>) trebala bi imati na raspolaganju svu potrebnu statistiku za izradu i objavu projekcija stanovništva u skladu s potrebama Unije za informacijama.</w:t>
      </w:r>
    </w:p>
    <w:p w:rsidR="0022782D" w:rsidRPr="004B2242" w:rsidRDefault="0022782D" w:rsidP="0022782D">
      <w:pPr>
        <w:spacing w:before="120" w:after="120" w:line="360" w:lineRule="auto"/>
        <w:ind w:left="850" w:hanging="850"/>
        <w:rPr>
          <w:szCs w:val="24"/>
        </w:rPr>
      </w:pPr>
      <w:r w:rsidRPr="004B2242">
        <w:t>(4)</w:t>
      </w:r>
      <w:r w:rsidRPr="004B2242">
        <w:tab/>
        <w:t>U skladu s člankom 175. stavkom 2. Ugovora o funkcioniranju Europske unije (UFEU-a), Komisija svake tri godine Europskom parlamentu, Vijeću, Gospodarskom i socijalnom odboru te Odboru regija podnosi izvješće o napretku postignutom u ostvarivanju ekonomske, socijalne i teritorijalne kohezije. Regionalni i lokalni podaci, među ostalim o različitim vrstama državnih područja kao što su pogranične regije, gradovi i njihova funkcionalna urbana područja, metropolske regije, ruralne regije, gorske i otočke regije, potrebni su za pripremu tih izvješća te redovito praćenje demografskog razvoja i mogućih demografskih izazova na državnim područjima Unije.</w:t>
      </w:r>
    </w:p>
    <w:p w:rsidR="0022782D" w:rsidRPr="004B2242" w:rsidRDefault="0022782D" w:rsidP="0022782D">
      <w:pPr>
        <w:spacing w:before="120" w:after="120" w:line="360" w:lineRule="auto"/>
        <w:ind w:left="850" w:hanging="850"/>
        <w:rPr>
          <w:szCs w:val="24"/>
        </w:rPr>
      </w:pPr>
      <w:r w:rsidRPr="004B2242">
        <w:t>(5)</w:t>
      </w:r>
      <w:r w:rsidRPr="004B2242">
        <w:tab/>
        <w:t xml:space="preserve">U skladu s člankom 16. stavkom 4. Ugovora o Europskoj uniji (UEU-a), kvalificirana većina članova Vijeća utvrđuje se, </w:t>
      </w:r>
      <w:proofErr w:type="spellStart"/>
      <w:r w:rsidRPr="004B2242">
        <w:rPr>
          <w:i/>
          <w:iCs/>
        </w:rPr>
        <w:t>inter</w:t>
      </w:r>
      <w:proofErr w:type="spellEnd"/>
      <w:r w:rsidRPr="004B2242">
        <w:rPr>
          <w:i/>
          <w:iCs/>
        </w:rPr>
        <w:t xml:space="preserve"> </w:t>
      </w:r>
      <w:proofErr w:type="spellStart"/>
      <w:r w:rsidRPr="004B2242">
        <w:rPr>
          <w:i/>
          <w:iCs/>
        </w:rPr>
        <w:t>alia</w:t>
      </w:r>
      <w:proofErr w:type="spellEnd"/>
      <w:r w:rsidRPr="004B2242">
        <w:t>, na osnovi broja stanovnika država članica. U skladu s člankom 4. stavkom 1. Uredbe (EU) br. 1260/2013 Europskog parlamenta i Vijeća</w:t>
      </w:r>
      <w:r w:rsidRPr="004B2242">
        <w:rPr>
          <w:szCs w:val="24"/>
          <w:vertAlign w:val="superscript"/>
          <w:lang w:eastAsia="en-US"/>
        </w:rPr>
        <w:footnoteReference w:id="6"/>
      </w:r>
      <w:r w:rsidRPr="004B2242">
        <w:t xml:space="preserve"> države članice u tu svrhu trenutačno moraju dostavljati Komisiji (</w:t>
      </w:r>
      <w:proofErr w:type="spellStart"/>
      <w:r w:rsidRPr="004B2242">
        <w:t>Eurostatu</w:t>
      </w:r>
      <w:proofErr w:type="spellEnd"/>
      <w:r w:rsidRPr="004B2242">
        <w:t>) podatke o ukupnom stanovništvu na nacionalnoj razini.</w:t>
      </w:r>
    </w:p>
    <w:p w:rsidR="0022782D" w:rsidRPr="004B2242" w:rsidRDefault="0022782D" w:rsidP="0022782D">
      <w:pPr>
        <w:spacing w:before="120" w:after="120" w:line="360" w:lineRule="auto"/>
        <w:ind w:left="850" w:hanging="850"/>
        <w:rPr>
          <w:szCs w:val="24"/>
        </w:rPr>
      </w:pPr>
      <w:r w:rsidRPr="004B2242">
        <w:t>(6)</w:t>
      </w:r>
      <w:r w:rsidRPr="004B2242">
        <w:tab/>
        <w:t xml:space="preserve">Odbor za europski statistički sustav podržao je 2017. Memorandum iz Budimpešte, u kojem je navedeno da je potrebna godišnja statistika o veličini i određenim socijalnim, ekonomskim i demografskim značajkama stanovništva, kao i bolja statistika o migracijama. Uniji je za poštovanje načela jednakosti i nediskriminacije </w:t>
      </w:r>
      <w:r w:rsidRPr="004B2242">
        <w:lastRenderedPageBreak/>
        <w:t>njezinih građana u svim aktivnostima te prava građana kako je utvrđeno u Povelji Europske unije o temeljnim pravima i člancima 10. i 19. UFEU-a</w:t>
      </w:r>
      <w:r w:rsidRPr="004B2242">
        <w:rPr>
          <w:b/>
          <w:bCs/>
          <w:i/>
          <w:iCs/>
        </w:rPr>
        <w:t xml:space="preserve"> te za potrebe praćenje napretka prema provedbi načela europskog stupa socijalnih prava</w:t>
      </w:r>
      <w:r w:rsidRPr="004B2242">
        <w:t xml:space="preserve"> potrebna pouzdana i usporediva statistika. Uredbom (EU) 2019/1700 stvoren je okvir za prikupljanje podataka na uzorcima koje omogućuje prikupljanje podataka o jednakosti i nediskriminaciji u mjeri u kojoj je to izvedivo na uzorcima i analizu nekih aspekata jednakosti i diskriminacije izradom socioekonomskih pokazatelja i informacija o iskustvima diskriminacije. Osim toga, Agencija Europske unije za temeljna prava (FRA) i Europski institut za ravnopravnost spolova (EIGE) provode posebne studije i namjenske ankete kojima je moguće dodatno povećati dostupnost statistike o jednakosti na razini Unije.</w:t>
      </w:r>
      <w:r w:rsidRPr="004B2242">
        <w:rPr>
          <w:b/>
          <w:i/>
        </w:rPr>
        <w:t xml:space="preserve"> </w:t>
      </w:r>
      <w:r w:rsidRPr="004B2242">
        <w:rPr>
          <w:b/>
          <w:bCs/>
          <w:i/>
          <w:iCs/>
        </w:rPr>
        <w:t>Osim toga, Europska zaklada za poboljšanje životnih i radnih uvjeta (</w:t>
      </w:r>
      <w:proofErr w:type="spellStart"/>
      <w:r w:rsidRPr="004B2242">
        <w:rPr>
          <w:b/>
          <w:bCs/>
          <w:i/>
          <w:iCs/>
        </w:rPr>
        <w:t>Eurofound</w:t>
      </w:r>
      <w:proofErr w:type="spellEnd"/>
      <w:r w:rsidRPr="004B2242">
        <w:rPr>
          <w:b/>
          <w:bCs/>
          <w:i/>
          <w:iCs/>
        </w:rPr>
        <w:t>) pruža podatke i informacije prikupljene u okviru istraživanja o životnim i radnim uvjetima.</w:t>
      </w:r>
      <w:r w:rsidRPr="004B2242">
        <w:t xml:space="preserve"> Suradnju i koordinaciju među državama članicama, Komisijom (</w:t>
      </w:r>
      <w:proofErr w:type="spellStart"/>
      <w:r w:rsidRPr="004B2242">
        <w:t>Eurostatom</w:t>
      </w:r>
      <w:proofErr w:type="spellEnd"/>
      <w:r w:rsidRPr="004B2242">
        <w:t>) i tim agencijama trebalo bi dodatno ojačati kako bi se zadovoljile sve veće potrebe korisnika za pouzdanim i sveobuhvatnim podacima o jednakosti i raznolikosti u Uniji.</w:t>
      </w:r>
    </w:p>
    <w:p w:rsidR="0022782D" w:rsidRPr="004B2242" w:rsidRDefault="0022782D" w:rsidP="0022782D">
      <w:pPr>
        <w:spacing w:before="120" w:after="120" w:line="360" w:lineRule="auto"/>
        <w:ind w:left="850" w:hanging="850"/>
        <w:rPr>
          <w:szCs w:val="24"/>
        </w:rPr>
      </w:pPr>
      <w:r w:rsidRPr="004B2242">
        <w:rPr>
          <w:b/>
          <w:i/>
        </w:rPr>
        <w:t>(6.a)</w:t>
      </w:r>
      <w:r w:rsidRPr="004B2242">
        <w:tab/>
      </w:r>
      <w:r w:rsidRPr="004B2242">
        <w:rPr>
          <w:b/>
          <w:i/>
        </w:rPr>
        <w:t>U Memorandumu iz Budimpešte poziva se i na poboljšanje statistike o migracijama te na razvoj i provedbu općih definicija povezanih sa stanovništvom i migracijama, pri čemu se u obzir uzima potreba za uspostavom statistički pouzdanih, relevantnih i primjenjivih koncepata i definicija s obzirom na nove vrste migracija. Prošli i aktualni događaji, kao što su povlačenje Ujedinjene Kraljevine iz Unije i posljedice ruskog agresivnog rata protiv Ukrajine te druge humanitarne krize, naglašavaju važnost pravodobnih i detaljnih statističkih podataka o migracijama i međunarodnoj zaštiti, koji su ključni za utvrđivanje pregleda migracijskih tokova u Uniju, unutar Unije i iz nje.</w:t>
      </w:r>
    </w:p>
    <w:p w:rsidR="0022782D" w:rsidRPr="004B2242" w:rsidRDefault="0022782D" w:rsidP="0022782D">
      <w:pPr>
        <w:spacing w:before="120" w:after="120" w:line="360" w:lineRule="auto"/>
        <w:ind w:left="850" w:hanging="850"/>
        <w:rPr>
          <w:szCs w:val="24"/>
        </w:rPr>
      </w:pPr>
      <w:r w:rsidRPr="004B2242">
        <w:t>(7)</w:t>
      </w:r>
      <w:r w:rsidRPr="004B2242">
        <w:tab/>
        <w:t xml:space="preserve">Razvoj i evaluacija učinkovitih politika kojima će se postići ciljevi europskog zelenog plana zahtijevaju unaprijeđenu statistiku o potrošnji energije i energetskoj učinkovitosti stanova, detaljne geografske podatke o distribuciji stanovništva i detaljnije studije o odnosu stanovništva i stanova. </w:t>
      </w:r>
      <w:proofErr w:type="spellStart"/>
      <w:r w:rsidRPr="004B2242">
        <w:t>Pandemija</w:t>
      </w:r>
      <w:proofErr w:type="spellEnd"/>
      <w:r w:rsidRPr="004B2242">
        <w:t xml:space="preserve"> bolesti </w:t>
      </w:r>
      <w:proofErr w:type="spellStart"/>
      <w:r w:rsidRPr="004B2242">
        <w:t>COVID</w:t>
      </w:r>
      <w:proofErr w:type="spellEnd"/>
      <w:r w:rsidRPr="004B2242">
        <w:t>-19 potvrdila je potrebu za pouzdanom, učestalom i pravodobnom statistikom o umrlima u Uniji. Potreba za podacima zadovoljena je dobrovoljnim prikupljanjem podataka koje su države članice proslijedile Komisiji (</w:t>
      </w:r>
      <w:proofErr w:type="spellStart"/>
      <w:r w:rsidRPr="004B2242">
        <w:t>Eurostatu</w:t>
      </w:r>
      <w:proofErr w:type="spellEnd"/>
      <w:r w:rsidRPr="004B2242">
        <w:t xml:space="preserve">), no Uniji je potreban odgovarajući mehanizam za obvezno prikupljanje tih podataka u okviru europskog </w:t>
      </w:r>
      <w:r w:rsidRPr="004B2242">
        <w:lastRenderedPageBreak/>
        <w:t>statističkog sustava (ESS), ovisno o potrebnoj razini učestalosti, pravodobnosti i detaljnosti.</w:t>
      </w:r>
    </w:p>
    <w:p w:rsidR="0022782D" w:rsidRPr="004B2242" w:rsidRDefault="0022782D" w:rsidP="0022782D">
      <w:pPr>
        <w:spacing w:before="120" w:after="120" w:line="360" w:lineRule="auto"/>
        <w:ind w:left="850" w:hanging="850"/>
        <w:rPr>
          <w:szCs w:val="24"/>
        </w:rPr>
      </w:pPr>
      <w:r w:rsidRPr="004B2242">
        <w:rPr>
          <w:b/>
          <w:i/>
        </w:rPr>
        <w:t>(7.a)</w:t>
      </w:r>
      <w:r w:rsidRPr="004B2242">
        <w:tab/>
      </w:r>
      <w:r w:rsidRPr="004B2242">
        <w:rPr>
          <w:b/>
          <w:i/>
        </w:rPr>
        <w:t>Kako bi se pratio napredak u provedbi načela europskog stupa socijalnih prava, glavnih ciljeva povezanog Plana djelovanja i europskog jamstva za djecu na nacionalnoj razini te procijenio distribucijski učinak klimatskih promjena i politika općenito, Uniji je potreban odgovarajući mehanizam za obvezno prikupljanje takvih podataka u okviru ESS-a, ovisno o potrebnoj razini učestalosti, pravodobnosti i detaljnosti.</w:t>
      </w:r>
    </w:p>
    <w:p w:rsidR="0022782D" w:rsidRPr="004B2242" w:rsidRDefault="0022782D" w:rsidP="0022782D">
      <w:pPr>
        <w:spacing w:before="120" w:after="120" w:line="360" w:lineRule="auto"/>
        <w:ind w:left="850" w:hanging="850"/>
        <w:rPr>
          <w:szCs w:val="24"/>
        </w:rPr>
      </w:pPr>
      <w:r w:rsidRPr="004B2242">
        <w:t>(8)</w:t>
      </w:r>
      <w:r w:rsidRPr="004B2242">
        <w:tab/>
        <w:t>Gospodarsko i socijalno vijeće UN-a a na prijedlog Statističke komisije UN-a svakih 10 godina donosi rezolucije o svjetskom popisu stanovništva i stanova te poziva države članice UN-a da provedu popise stanovništva i stanova u skladu s međunarodnim i regionalnim preporukama i uz poštovanje integriteta, pouzdanosti, točnosti i vrijednosti rezultata popisa stanovništva i stanova. Te bi se preporuke trebale uzeti u obzir u europskoj statistici o stanovništvu i stanovima.</w:t>
      </w:r>
    </w:p>
    <w:p w:rsidR="0022782D" w:rsidRPr="004B2242" w:rsidRDefault="0022782D" w:rsidP="0022782D">
      <w:pPr>
        <w:spacing w:before="120" w:after="120" w:line="360" w:lineRule="auto"/>
        <w:ind w:left="850" w:hanging="850"/>
        <w:rPr>
          <w:szCs w:val="24"/>
        </w:rPr>
      </w:pPr>
      <w:r w:rsidRPr="004B2242">
        <w:t>(9)</w:t>
      </w:r>
      <w:r w:rsidRPr="004B2242">
        <w:tab/>
      </w:r>
      <w:r w:rsidRPr="004B2242">
        <w:rPr>
          <w:b/>
          <w:i/>
        </w:rPr>
        <w:t xml:space="preserve">Pojednostavnjenje obveza izvješćivanja i smanjenje administrativnog opterećenja jedan je od središnjih ciljeva Komisije. Komunikacijom Komisije od 16. ožujka 2023. naslovljenom „Dugoročna konkurentnost EU-a: perspektiva nakon 2030.” nastoje se racionalizirati i pojednostavniti zahtjevi za izvješćivanje za 25 % za poduzeća i uprave, a da se pritom ne ugroze povezani ciljevi politike. </w:t>
      </w:r>
      <w:r w:rsidRPr="004B2242">
        <w:t>Uredbom (EZ) br. 223/2009 Europskog parlamenta i Vijeća</w:t>
      </w:r>
      <w:r w:rsidRPr="004B2242">
        <w:rPr>
          <w:szCs w:val="24"/>
          <w:vertAlign w:val="superscript"/>
          <w:lang w:eastAsia="en-US"/>
        </w:rPr>
        <w:footnoteReference w:id="7"/>
      </w:r>
      <w:r w:rsidRPr="004B2242">
        <w:t xml:space="preserve"> uspostavljen je okvir za razvoj, proizvodnju i diseminaciju europskih statistika na temelju zajedničkih statističkih načela. Tom se uredbom utvrđuju kriteriji kvalitete i upućuje na potrebu za smanjenjem troškova i opterećenja za davatelje podataka te za doprinosom širem cilju smanjenja administrativnih opterećenja. Novim pravnim okvirom za europsku statistiku o stanovništvu i stanovima trebali bi se provesti </w:t>
      </w:r>
      <w:r w:rsidRPr="004B2242">
        <w:rPr>
          <w:b/>
          <w:bCs/>
          <w:i/>
          <w:iCs/>
        </w:rPr>
        <w:t>i kao temelj koristiti</w:t>
      </w:r>
      <w:r w:rsidRPr="004B2242">
        <w:t xml:space="preserve"> kriteriji kvalitete utvrđeni u toj uredbi te bi se trebalo </w:t>
      </w:r>
      <w:r w:rsidRPr="004B2242">
        <w:rPr>
          <w:b/>
          <w:bCs/>
          <w:i/>
          <w:iCs/>
        </w:rPr>
        <w:t>smanjiti administrativno opterećenje</w:t>
      </w:r>
      <w:r w:rsidRPr="004B2242">
        <w:t xml:space="preserve"> usvajanjem djelotvorne i učinkovite ponovne upotrebe dostupnih izvora podataka, među ostalim administrativnih podataka.</w:t>
      </w:r>
    </w:p>
    <w:p w:rsidR="0022782D" w:rsidRPr="004B2242" w:rsidRDefault="0022782D" w:rsidP="0022782D">
      <w:pPr>
        <w:spacing w:before="120" w:after="120" w:line="360" w:lineRule="auto"/>
        <w:ind w:left="850" w:hanging="850"/>
        <w:rPr>
          <w:szCs w:val="24"/>
        </w:rPr>
      </w:pPr>
      <w:r w:rsidRPr="004B2242">
        <w:lastRenderedPageBreak/>
        <w:t>(10)</w:t>
      </w:r>
      <w:r w:rsidRPr="004B2242">
        <w:tab/>
        <w:t>Evaluacija postojeće statistike</w:t>
      </w:r>
      <w:r w:rsidRPr="004B2242">
        <w:rPr>
          <w:szCs w:val="24"/>
          <w:vertAlign w:val="superscript"/>
          <w:lang w:eastAsia="en-US"/>
        </w:rPr>
        <w:footnoteReference w:id="8"/>
      </w:r>
      <w:r w:rsidRPr="004B2242">
        <w:t xml:space="preserve"> o popisima stanovništva i stanova u Uniji, statistike o međunarodnim migracijskim tokovima, ukupnom broju migranata i stjecanju državljanstva te demografske statistike pokazala je da je postojeći pravni okvir koji se sastoji od uredbi (EZ) br. 862/2007</w:t>
      </w:r>
      <w:r w:rsidRPr="004B2242">
        <w:rPr>
          <w:szCs w:val="24"/>
          <w:vertAlign w:val="superscript"/>
          <w:lang w:eastAsia="en-US"/>
        </w:rPr>
        <w:footnoteReference w:id="9"/>
      </w:r>
      <w:r w:rsidRPr="004B2242">
        <w:t>, (EZ) br. 763/2008</w:t>
      </w:r>
      <w:r w:rsidRPr="004B2242">
        <w:rPr>
          <w:szCs w:val="24"/>
          <w:vertAlign w:val="superscript"/>
          <w:lang w:eastAsia="en-US"/>
        </w:rPr>
        <w:footnoteReference w:id="10"/>
      </w:r>
      <w:r w:rsidRPr="004B2242">
        <w:t xml:space="preserve"> i (EU) br. 1260/2013 Europskog parlamenta i Vijeća općenito doveo do znatnog poboljšanja statistike u odnosu na situaciju iz 2005., kad taj okvir nije bio na snazi. Međutim, taj okvir potencijalno dovodi do nedostatka dosljednosti i usporedivosti koji bi trebalo otkloniti.</w:t>
      </w:r>
    </w:p>
    <w:p w:rsidR="0022782D" w:rsidRPr="004B2242" w:rsidRDefault="0022782D" w:rsidP="0022782D">
      <w:pPr>
        <w:spacing w:before="120" w:after="120" w:line="360" w:lineRule="auto"/>
        <w:ind w:left="850" w:hanging="850"/>
        <w:rPr>
          <w:szCs w:val="24"/>
        </w:rPr>
      </w:pPr>
      <w:r w:rsidRPr="004B2242">
        <w:t>(11)</w:t>
      </w:r>
      <w:r w:rsidRPr="004B2242">
        <w:tab/>
      </w:r>
      <w:r w:rsidRPr="004B2242">
        <w:rPr>
          <w:b/>
          <w:bCs/>
          <w:i/>
          <w:iCs/>
        </w:rPr>
        <w:t>Klimatske promjene, digitalna transformacija</w:t>
      </w:r>
      <w:r w:rsidRPr="004B2242">
        <w:t>, promjenjiva demografska situacija i nedavni migracijski trendovi doveli su do potrebe za pravodobnijom, češćom i detaljnijom europskom statistikom o stanovništvu</w:t>
      </w:r>
      <w:r w:rsidRPr="004B2242">
        <w:rPr>
          <w:b/>
          <w:bCs/>
          <w:i/>
          <w:iCs/>
        </w:rPr>
        <w:t>, socioekonomskim kretanjima</w:t>
      </w:r>
      <w:r w:rsidRPr="004B2242">
        <w:t>, vitalnim događajima i stanovima s pojedinostima o temama ili skupinama koje su postale politički i društveno relevantne u prethodnom desetljeću. Osim toga, postojeći pravni okvir nije dovoljno fleksibilan da se prilagodi promjenjivim potrebama politika i omogući upotrebu novih izvora na nacionalnoj razini i razini Unije. Nadalje, struktura postojećeg pravnog okvira u obliku tri zasebne uredbe, koje su donesene u različito vrijeme, dovela je do unutarnjih nedosljednosti statistike. Naposljetku, budući da će se Uredba (EU) br. 1260/2013 prestati primjenjivati 31. kolovoza 2028., potrebna je nova pravna osnova za demografsku statistiku koja se prikuplja na temelju te uredbe. Stoga postojeći pravni okvir treba zamijeniti novim, dosljednijim i fleksibilnijim okvirom kojim bi se trebali izmijeniti relevantni dijelovi Uredbe (EZ) br. 862/2007 i staviti izvan snage uredbe (EZ) br. 763/2008 i (EU) br. 1260/2013.</w:t>
      </w:r>
    </w:p>
    <w:p w:rsidR="0022782D" w:rsidRPr="004B2242" w:rsidRDefault="0022782D" w:rsidP="0022782D">
      <w:pPr>
        <w:spacing w:before="120" w:after="120" w:line="360" w:lineRule="auto"/>
        <w:ind w:left="850" w:hanging="850"/>
        <w:rPr>
          <w:szCs w:val="24"/>
        </w:rPr>
      </w:pPr>
      <w:r w:rsidRPr="004B2242">
        <w:t>(12)</w:t>
      </w:r>
      <w:r w:rsidRPr="004B2242">
        <w:tab/>
        <w:t xml:space="preserve">Članak 3. Uredbe (EZ) br. 862/2007 obuhvaća statistiku o zemlji državljanstva i mjestu rođenja stanovništva s boravištem (ukupni broj migranata), promjenama boravišta među državama (međunarodni migracijski tokovi) i stjecanju državljanstva stanovništva s boravištem, dok se ostala statistika u okviru te uredbe odnosi na </w:t>
      </w:r>
      <w:r w:rsidRPr="004B2242">
        <w:lastRenderedPageBreak/>
        <w:t>administrativne i sudske postupke povezane s imigracijskim zakonodavstvom i međunarodnom zaštitom. Stoga je statistika iz članka 3. te uredbe usko povezana sa statistikom o stanovništvu s boravištem i njegovim demografskim promjenama predviđenom uredbama (EZ) br. 763/2008 u (EU) br. 1260/2013 te bi trebala biti dosljedna s tom statistikom. Kako bi se osigurala unutarnja dosljednost, tu bi statistiku trebalo uključiti u jedinstvenu pravnu osnovu i trebalo bi ukloniti članak 3. iz Uredbe (EZ) br. 862/2007.</w:t>
      </w:r>
    </w:p>
    <w:p w:rsidR="0022782D" w:rsidRPr="004B2242" w:rsidRDefault="0022782D" w:rsidP="0022782D">
      <w:pPr>
        <w:spacing w:before="120" w:after="120" w:line="360" w:lineRule="auto"/>
        <w:ind w:left="850" w:hanging="850"/>
        <w:rPr>
          <w:szCs w:val="24"/>
        </w:rPr>
      </w:pPr>
      <w:r w:rsidRPr="004B2242">
        <w:t>(13)</w:t>
      </w:r>
      <w:r w:rsidRPr="004B2242">
        <w:tab/>
        <w:t xml:space="preserve">Brze promjene nekih značajki stanovništva i stanova, posebice u vezi s demografskim, </w:t>
      </w:r>
      <w:r w:rsidRPr="004B2242">
        <w:rPr>
          <w:b/>
          <w:bCs/>
          <w:i/>
          <w:iCs/>
        </w:rPr>
        <w:t>socioekonomskim</w:t>
      </w:r>
      <w:r w:rsidRPr="004B2242">
        <w:t xml:space="preserve"> i migracijskim pojavama, i s tim povezana potreba za brzim ciljanim i prilagođenim politikama znači da je nužno da statistika bude dostupna pravovremeno nakon referentnog razdoblja. Stoga bi trebalo znatno povećati periodičnost i pravodobnost statistike, </w:t>
      </w:r>
      <w:r w:rsidRPr="004B2242">
        <w:rPr>
          <w:b/>
          <w:bCs/>
          <w:i/>
          <w:iCs/>
        </w:rPr>
        <w:t>po mogućnosti upotrebom administrativnih podataka i administrativnih evidencija</w:t>
      </w:r>
      <w:r w:rsidRPr="004B2242">
        <w:t>.</w:t>
      </w:r>
      <w:r w:rsidRPr="004B2242">
        <w:rPr>
          <w:b/>
          <w:i/>
        </w:rPr>
        <w:t xml:space="preserve"> </w:t>
      </w:r>
      <w:r w:rsidRPr="004B2242">
        <w:rPr>
          <w:b/>
          <w:bCs/>
          <w:i/>
          <w:iCs/>
        </w:rPr>
        <w:t>U tu bi svrhu države članice svojim nacionalnim statističkim uredima trebale osigurati odgovarajuća sredstva</w:t>
      </w:r>
      <w:r w:rsidRPr="004B2242">
        <w:t>.</w:t>
      </w:r>
    </w:p>
    <w:p w:rsidR="0022782D" w:rsidRPr="004B2242" w:rsidRDefault="0022782D" w:rsidP="0022782D">
      <w:pPr>
        <w:spacing w:before="120" w:after="120" w:line="360" w:lineRule="auto"/>
        <w:ind w:left="850" w:hanging="850"/>
        <w:rPr>
          <w:szCs w:val="24"/>
        </w:rPr>
      </w:pPr>
      <w:r w:rsidRPr="004B2242">
        <w:t>(14)</w:t>
      </w:r>
      <w:r w:rsidRPr="004B2242">
        <w:tab/>
        <w:t>Uredbom (EZ) br. 1059/2003 Europskog parlamenta i Vijeća</w:t>
      </w:r>
      <w:r w:rsidRPr="004B2242">
        <w:rPr>
          <w:szCs w:val="24"/>
          <w:vertAlign w:val="superscript"/>
          <w:lang w:eastAsia="en-US"/>
        </w:rPr>
        <w:footnoteReference w:id="11"/>
      </w:r>
      <w:r w:rsidRPr="004B2242">
        <w:t xml:space="preserve"> utvrđena je metodologija na temelju mreže za definiciju prostornih tipologija na temelju distribucije stanovništva po mrežnim ćelijama veličine 1 km</w:t>
      </w:r>
      <w:r w:rsidRPr="004B2242">
        <w:rPr>
          <w:vertAlign w:val="superscript"/>
        </w:rPr>
        <w:t>2</w:t>
      </w:r>
      <w:r w:rsidRPr="004B2242">
        <w:t>. Provedbenom uredbom Komisije (EU) 2018/1799</w:t>
      </w:r>
      <w:r w:rsidRPr="004B2242">
        <w:rPr>
          <w:szCs w:val="24"/>
          <w:vertAlign w:val="superscript"/>
          <w:lang w:eastAsia="en-US"/>
        </w:rPr>
        <w:footnoteReference w:id="12"/>
      </w:r>
      <w:r w:rsidRPr="004B2242">
        <w:t>, kao privremenom izravnom statističkom mjerom uz popise stanovništva i stanova iz 2021., predviđeni su glavni rezultati popisa stanovništva u paneuropskoj mreži s ćelijama veličine 1 km</w:t>
      </w:r>
      <w:r w:rsidRPr="004B2242">
        <w:rPr>
          <w:vertAlign w:val="superscript"/>
        </w:rPr>
        <w:t>2</w:t>
      </w:r>
      <w:r w:rsidRPr="004B2242">
        <w:t xml:space="preserve">. Pravnim okvirom trebalo bi osigurati nastavak diseminacije </w:t>
      </w:r>
      <w:proofErr w:type="spellStart"/>
      <w:r w:rsidRPr="004B2242">
        <w:t>georeferencirane</w:t>
      </w:r>
      <w:proofErr w:type="spellEnd"/>
      <w:r w:rsidRPr="004B2242">
        <w:t xml:space="preserve"> statistike o stanovništvu na temelju mreža i proširiti je na statistiku o stanovima.</w:t>
      </w:r>
    </w:p>
    <w:p w:rsidR="0022782D" w:rsidRPr="004B2242" w:rsidRDefault="0022782D" w:rsidP="0022782D">
      <w:pPr>
        <w:spacing w:before="120" w:after="120" w:line="360" w:lineRule="auto"/>
        <w:ind w:left="850" w:hanging="850"/>
        <w:rPr>
          <w:szCs w:val="24"/>
        </w:rPr>
      </w:pPr>
      <w:r w:rsidRPr="004B2242">
        <w:t>(15)</w:t>
      </w:r>
      <w:r w:rsidRPr="004B2242">
        <w:tab/>
        <w:t>Prostorne jedinice i statističke mreže trebale bi se definirati u skladu s Uredbom (EZ) br. 1059/2003.</w:t>
      </w:r>
    </w:p>
    <w:p w:rsidR="0022782D" w:rsidRPr="004B2242" w:rsidRDefault="0022782D" w:rsidP="0022782D">
      <w:pPr>
        <w:spacing w:before="120" w:after="120" w:line="360" w:lineRule="auto"/>
        <w:ind w:left="850" w:hanging="850"/>
        <w:rPr>
          <w:szCs w:val="24"/>
        </w:rPr>
      </w:pPr>
      <w:r w:rsidRPr="004B2242">
        <w:t>(16)</w:t>
      </w:r>
      <w:r w:rsidRPr="004B2242">
        <w:tab/>
        <w:t xml:space="preserve">Za </w:t>
      </w:r>
      <w:proofErr w:type="spellStart"/>
      <w:r w:rsidRPr="004B2242">
        <w:t>geokodiranje</w:t>
      </w:r>
      <w:proofErr w:type="spellEnd"/>
      <w:r w:rsidRPr="004B2242">
        <w:t xml:space="preserve"> položaja trebalo bi upotrebljavati temu „Statističke jedinice” u </w:t>
      </w:r>
      <w:r w:rsidRPr="004B2242">
        <w:lastRenderedPageBreak/>
        <w:t>skladu s Prilogom III. Direktivi 2007/2/EZ Europskog parlamenta i Vijeća</w:t>
      </w:r>
      <w:r w:rsidRPr="004B2242">
        <w:rPr>
          <w:szCs w:val="24"/>
          <w:vertAlign w:val="superscript"/>
          <w:lang w:eastAsia="en-US"/>
        </w:rPr>
        <w:footnoteReference w:id="13"/>
      </w:r>
      <w:r w:rsidRPr="004B2242">
        <w:t>.</w:t>
      </w:r>
    </w:p>
    <w:p w:rsidR="0022782D" w:rsidRPr="004B2242" w:rsidRDefault="0022782D" w:rsidP="0022782D">
      <w:pPr>
        <w:spacing w:before="120" w:after="120" w:line="360" w:lineRule="auto"/>
        <w:ind w:left="850" w:hanging="850"/>
        <w:rPr>
          <w:szCs w:val="24"/>
        </w:rPr>
      </w:pPr>
      <w:r w:rsidRPr="004B2242">
        <w:t>(17)</w:t>
      </w:r>
      <w:r w:rsidRPr="004B2242">
        <w:tab/>
        <w:t xml:space="preserve">Potrebno je ažurirati postojeći pravni okvir za europsku statistiku o stanovništvu i stanovima kako bi se osiguralo da se trenutačno odvojeni statistički postupci adekvatno integriraju u zajednički okvir koji omogućuje ESS-u da djelotvorno odgovori na nove potrebe Unije za informacijama i potiče inovacije u statistici. Statistički rezultati moraju se </w:t>
      </w:r>
      <w:r w:rsidRPr="004B2242">
        <w:rPr>
          <w:b/>
          <w:bCs/>
          <w:i/>
          <w:iCs/>
        </w:rPr>
        <w:t>poboljšati</w:t>
      </w:r>
      <w:r w:rsidRPr="004B2242">
        <w:t xml:space="preserve"> kako bi ostali relevantni u odnosu na demografske, migracijske, socijalne i gospodarske promjene </w:t>
      </w:r>
      <w:r w:rsidRPr="004B2242">
        <w:rPr>
          <w:b/>
          <w:bCs/>
          <w:i/>
          <w:iCs/>
        </w:rPr>
        <w:t>i izazove te kako bi se poduprlo donošenje politika i odluka</w:t>
      </w:r>
      <w:r w:rsidRPr="004B2242">
        <w:t>.</w:t>
      </w:r>
    </w:p>
    <w:p w:rsidR="0022782D" w:rsidRPr="004B2242" w:rsidRDefault="0022782D" w:rsidP="0022782D">
      <w:pPr>
        <w:spacing w:before="120" w:after="120" w:line="360" w:lineRule="auto"/>
        <w:ind w:left="850" w:hanging="850"/>
        <w:rPr>
          <w:szCs w:val="24"/>
        </w:rPr>
      </w:pPr>
      <w:r w:rsidRPr="004B2242">
        <w:t>(18)</w:t>
      </w:r>
      <w:r w:rsidRPr="004B2242">
        <w:tab/>
        <w:t xml:space="preserve">Poboljšanu redovitu (godišnju i </w:t>
      </w:r>
      <w:proofErr w:type="spellStart"/>
      <w:r w:rsidRPr="004B2242">
        <w:t>ispodgodišnju</w:t>
      </w:r>
      <w:proofErr w:type="spellEnd"/>
      <w:r w:rsidRPr="004B2242">
        <w:t>) statistiku o stanovništvu i stanovima na temelju administrativnih izvora trebalo bi dopuniti informacijama iz koordiniranih popisa stanovništva i stanova u Uniji koji se provode svakih 10 godina u skladu s načelima i preporukama UN-a. Jednako je važno istaknuti da popisi stanovništva i stanova pružaju jedinstvenu priliku za vidljivost službene statistike u smislu djelovanja i rezultata.</w:t>
      </w:r>
    </w:p>
    <w:p w:rsidR="0022782D" w:rsidRPr="004B2242" w:rsidRDefault="0022782D" w:rsidP="0022782D">
      <w:pPr>
        <w:spacing w:before="120" w:after="120" w:line="360" w:lineRule="auto"/>
        <w:ind w:left="850" w:hanging="850"/>
        <w:rPr>
          <w:szCs w:val="24"/>
        </w:rPr>
      </w:pPr>
      <w:r w:rsidRPr="004B2242">
        <w:t>(19)</w:t>
      </w:r>
      <w:r w:rsidRPr="004B2242">
        <w:tab/>
        <w:t xml:space="preserve">Popisi stanovništva Unije trebali bi postati troškovno učinkovitiji tako da se potpuno iskoristi bogatstvo administrativnih podataka dostupnih u državama članicama ili kombiniraju različiti izvori, uključujući izvore povezane s internetom stvari i pružanjem digitalnih usluga </w:t>
      </w:r>
      <w:r w:rsidRPr="004B2242">
        <w:rPr>
          <w:b/>
          <w:bCs/>
          <w:i/>
          <w:iCs/>
        </w:rPr>
        <w:t>na temelju sklapanja protokola između nacionalnih statističkih ureda država članica i pružatelja podataka iz privatnih baza podataka</w:t>
      </w:r>
      <w:r w:rsidRPr="004B2242">
        <w:t xml:space="preserve">. Njima bi se trebala </w:t>
      </w:r>
      <w:r w:rsidRPr="004B2242">
        <w:rPr>
          <w:b/>
          <w:bCs/>
          <w:i/>
          <w:iCs/>
        </w:rPr>
        <w:t>poštovati privatnost osobnih podataka uspostavom potrebnih zaštitnih mjera za prikupljanje osobnih podataka kako bi se izbjegla moguća zlouporaba i zajamčila temeljna prava</w:t>
      </w:r>
      <w:r w:rsidRPr="004B2242">
        <w:t>.</w:t>
      </w:r>
      <w:r w:rsidRPr="004B2242">
        <w:rPr>
          <w:b/>
          <w:i/>
        </w:rPr>
        <w:t xml:space="preserve"> </w:t>
      </w:r>
      <w:r w:rsidRPr="004B2242">
        <w:t>Trebali bi se upotrijebiti i za ponovno utvrđivanje demografske osnove i uključivati istraživanja o obuhvatu administrativnih izvora podataka.</w:t>
      </w:r>
    </w:p>
    <w:p w:rsidR="0022782D" w:rsidRPr="004B2242" w:rsidRDefault="0022782D" w:rsidP="0022782D">
      <w:pPr>
        <w:spacing w:before="120" w:after="120" w:line="360" w:lineRule="auto"/>
        <w:ind w:left="850" w:hanging="850"/>
        <w:rPr>
          <w:szCs w:val="24"/>
        </w:rPr>
      </w:pPr>
      <w:r w:rsidRPr="004B2242">
        <w:t>(20)</w:t>
      </w:r>
      <w:r w:rsidRPr="004B2242">
        <w:tab/>
        <w:t>Države članice i Komisija (</w:t>
      </w:r>
      <w:proofErr w:type="spellStart"/>
      <w:r w:rsidRPr="004B2242">
        <w:t>Eurostat</w:t>
      </w:r>
      <w:proofErr w:type="spellEnd"/>
      <w:r w:rsidRPr="004B2242">
        <w:t xml:space="preserve">) trebale bi imati stalni pristup najširem mogućem rasponu izvora podataka za izradu visokokvalitetne i troškovno učinkovite europske statistike o stanovništvu i stanovima. Od presudne je važnosti da nacionalna statistička tijela imaju pravodoban pristup i </w:t>
      </w:r>
      <w:r w:rsidRPr="004B2242">
        <w:rPr>
          <w:b/>
          <w:bCs/>
          <w:i/>
          <w:iCs/>
        </w:rPr>
        <w:t>da im je omogućeno</w:t>
      </w:r>
      <w:r w:rsidRPr="004B2242">
        <w:t xml:space="preserve"> da brzo upotrebljavaju administrativne podatke u vlasništvu javnih uprava na nacionalnoj, regionalnoj i lokalnoj razini u skladu s člankom 17.a Uredbe (EZ) br. 223/2009. Na </w:t>
      </w:r>
      <w:r w:rsidRPr="004B2242">
        <w:lastRenderedPageBreak/>
        <w:t>primjer, statistika o energetskoj učinkovitosti zgrada može se temeljiti na administrativnim podacima povezanima s izdavanjem energetskih certifikata za zgrade u skladu s Direktivom 2010/31/EU Europskog parlamenta i Vijeća</w:t>
      </w:r>
      <w:r w:rsidRPr="004B2242">
        <w:rPr>
          <w:szCs w:val="24"/>
          <w:vertAlign w:val="superscript"/>
          <w:lang w:eastAsia="en-US"/>
        </w:rPr>
        <w:footnoteReference w:id="14"/>
      </w:r>
      <w:r w:rsidRPr="004B2242">
        <w:t xml:space="preserve">. </w:t>
      </w:r>
      <w:r w:rsidRPr="004B2242">
        <w:rPr>
          <w:b/>
          <w:i/>
        </w:rPr>
        <w:t xml:space="preserve">Nacionalna statistička tijela trebala bi imati mogućnost redovite i pravodobne potpune ponovne upotrebe administrativnih podataka iz </w:t>
      </w:r>
      <w:proofErr w:type="spellStart"/>
      <w:r w:rsidRPr="004B2242">
        <w:rPr>
          <w:b/>
          <w:i/>
        </w:rPr>
        <w:t>interoperabilnih</w:t>
      </w:r>
      <w:proofErr w:type="spellEnd"/>
      <w:r w:rsidRPr="004B2242">
        <w:rPr>
          <w:b/>
          <w:i/>
        </w:rPr>
        <w:t xml:space="preserve"> baza podataka za energetska svojstva zgrada koje su dostupne na nacionalnoj razini u skladu s Direktivom </w:t>
      </w:r>
      <w:r w:rsidR="00A312CA" w:rsidRPr="006B2E95">
        <w:rPr>
          <w:b/>
          <w:i/>
        </w:rPr>
        <w:t xml:space="preserve">(EU) 2024/1275 </w:t>
      </w:r>
      <w:r w:rsidRPr="004B2242">
        <w:rPr>
          <w:b/>
          <w:i/>
        </w:rPr>
        <w:t>Europskog parlamenta i Vijeća</w:t>
      </w:r>
      <w:r w:rsidRPr="004B2242">
        <w:rPr>
          <w:b/>
          <w:i/>
          <w:szCs w:val="24"/>
          <w:vertAlign w:val="superscript"/>
          <w:lang w:eastAsia="en-US"/>
        </w:rPr>
        <w:footnoteReference w:id="15"/>
      </w:r>
      <w:r w:rsidRPr="004B2242">
        <w:rPr>
          <w:b/>
          <w:i/>
        </w:rPr>
        <w:t xml:space="preserve">. </w:t>
      </w:r>
      <w:r w:rsidRPr="004B2242">
        <w:t xml:space="preserve">Nacionalna statistička </w:t>
      </w:r>
      <w:r w:rsidRPr="004B2242">
        <w:rPr>
          <w:b/>
          <w:bCs/>
          <w:i/>
          <w:iCs/>
        </w:rPr>
        <w:t>tijela</w:t>
      </w:r>
      <w:r w:rsidRPr="004B2242">
        <w:t xml:space="preserve"> trebaju biti uključena i u odluke o oblikovanju i ponovnom razvoju relevantnih administrativnih izvora podataka kako bi se dalje mogli ponovno upotrebljavati za izradu službene statistike.</w:t>
      </w:r>
    </w:p>
    <w:p w:rsidR="004B2242" w:rsidRPr="004B2242" w:rsidRDefault="004B2242" w:rsidP="0022782D">
      <w:pPr>
        <w:spacing w:before="120" w:after="120" w:line="360" w:lineRule="auto"/>
        <w:ind w:left="850" w:hanging="850"/>
      </w:pPr>
      <w:r w:rsidRPr="004B2242">
        <w:br w:type="page"/>
      </w:r>
    </w:p>
    <w:p w:rsidR="0022782D" w:rsidRPr="004B2242" w:rsidRDefault="0022782D" w:rsidP="0022782D">
      <w:pPr>
        <w:spacing w:before="120" w:after="120" w:line="360" w:lineRule="auto"/>
        <w:ind w:left="850" w:hanging="850"/>
        <w:rPr>
          <w:szCs w:val="24"/>
        </w:rPr>
      </w:pPr>
      <w:r w:rsidRPr="004B2242">
        <w:lastRenderedPageBreak/>
        <w:t>(21)</w:t>
      </w:r>
      <w:r w:rsidRPr="004B2242">
        <w:tab/>
        <w:t xml:space="preserve">Proteklih su godina razvijene sveobuhvatne baze podataka i sustavi </w:t>
      </w:r>
      <w:proofErr w:type="spellStart"/>
      <w:r w:rsidRPr="004B2242">
        <w:t>interoperabilnosti</w:t>
      </w:r>
      <w:proofErr w:type="spellEnd"/>
      <w:r w:rsidRPr="004B2242">
        <w:t xml:space="preserve"> na razini Unije povezani s boravištem, vitalnim događajima, državljanstvom te migracijskim i prekograničnim kretanjem stanovništva, </w:t>
      </w:r>
      <w:r w:rsidR="004B2242" w:rsidRPr="004B2242">
        <w:t>kao što su oni utvrđeni u uredbama</w:t>
      </w:r>
      <w:r w:rsidRPr="004B2242">
        <w:t xml:space="preserve"> (EU) </w:t>
      </w:r>
      <w:r w:rsidR="004B2242" w:rsidRPr="004B2242">
        <w:t xml:space="preserve">br. </w:t>
      </w:r>
      <w:r w:rsidRPr="004B2242">
        <w:t>910/2014</w:t>
      </w:r>
      <w:r w:rsidRPr="004B2242">
        <w:rPr>
          <w:szCs w:val="24"/>
          <w:vertAlign w:val="superscript"/>
          <w:lang w:eastAsia="en-US"/>
        </w:rPr>
        <w:footnoteReference w:id="16"/>
      </w:r>
      <w:r w:rsidRPr="004B2242">
        <w:t>, (EU) 2018/1724</w:t>
      </w:r>
      <w:r w:rsidRPr="004B2242">
        <w:rPr>
          <w:szCs w:val="24"/>
          <w:vertAlign w:val="superscript"/>
          <w:lang w:eastAsia="en-US"/>
        </w:rPr>
        <w:footnoteReference w:id="17"/>
      </w:r>
      <w:r w:rsidRPr="004B2242">
        <w:t>, (EU) 2019/817</w:t>
      </w:r>
      <w:r w:rsidRPr="004B2242">
        <w:rPr>
          <w:szCs w:val="24"/>
          <w:vertAlign w:val="superscript"/>
          <w:lang w:eastAsia="en-US"/>
        </w:rPr>
        <w:footnoteReference w:id="18"/>
      </w:r>
      <w:r w:rsidRPr="004B2242">
        <w:t xml:space="preserve"> i (EU) 2019/818</w:t>
      </w:r>
      <w:r w:rsidRPr="004B2242">
        <w:rPr>
          <w:szCs w:val="24"/>
          <w:vertAlign w:val="superscript"/>
          <w:lang w:eastAsia="en-US"/>
        </w:rPr>
        <w:footnoteReference w:id="19"/>
      </w:r>
      <w:r w:rsidRPr="004B2242">
        <w:t xml:space="preserve"> Europskog parlamenta i Vijeća. Oni sadržavaju vrijedne informacije koje se mogu ponovno upotrijebiti za izradu i osiguranje kvalitete europske statistike o stanovništvu i stanovima.</w:t>
      </w:r>
    </w:p>
    <w:p w:rsidR="0022782D" w:rsidRPr="004B2242" w:rsidRDefault="0022782D" w:rsidP="0022782D">
      <w:pPr>
        <w:spacing w:before="120" w:after="120" w:line="360" w:lineRule="auto"/>
        <w:ind w:left="850" w:hanging="850"/>
        <w:rPr>
          <w:szCs w:val="24"/>
        </w:rPr>
      </w:pPr>
      <w:r w:rsidRPr="004B2242">
        <w:t>(22)</w:t>
      </w:r>
      <w:r w:rsidRPr="004B2242">
        <w:tab/>
        <w:t>U tom je pogledu izrazito važno omogućiti Komisiji (</w:t>
      </w:r>
      <w:proofErr w:type="spellStart"/>
      <w:r w:rsidRPr="004B2242">
        <w:t>Eurostatu</w:t>
      </w:r>
      <w:proofErr w:type="spellEnd"/>
      <w:r w:rsidRPr="004B2242">
        <w:t>) ponovnu upotrebu tih podataka samo u statističke svrhe uz strogu primjenu pravila zaštite i privatnosti podataka, kako je utvrđeno u Uredbi (EU) 2018/1725 Europskog parlamenta i Vijeća</w:t>
      </w:r>
      <w:r w:rsidRPr="004B2242">
        <w:rPr>
          <w:szCs w:val="24"/>
          <w:vertAlign w:val="superscript"/>
          <w:lang w:eastAsia="en-US"/>
        </w:rPr>
        <w:footnoteReference w:id="20"/>
      </w:r>
      <w:r w:rsidRPr="004B2242">
        <w:t xml:space="preserve">. To bi se posebice trebalo odnositi na statističke podatke pohranjene u središnjem repozitoriju podataka za izvješćivanje i statistiku (CRRS) u skladu sa svrhom CRRS-a utvrđenom u članku 39. stavku 1. Uredbe (EU) 2019/817 i članku 39. stavku 1. Uredbe (EU) 2019/818 te u skladu s uredbama kojima se uspostavljaju sustavi čiji se statistički podaci pohranjuju u CRRS-u. Konkretnije, budući da </w:t>
      </w:r>
      <w:proofErr w:type="spellStart"/>
      <w:r w:rsidRPr="004B2242">
        <w:t>CRRS</w:t>
      </w:r>
      <w:proofErr w:type="spellEnd"/>
      <w:r w:rsidRPr="004B2242">
        <w:t xml:space="preserve"> pruža </w:t>
      </w:r>
      <w:proofErr w:type="spellStart"/>
      <w:r w:rsidRPr="004B2242">
        <w:t>međusustavne</w:t>
      </w:r>
      <w:proofErr w:type="spellEnd"/>
      <w:r w:rsidRPr="004B2242">
        <w:t xml:space="preserve"> statističke podatke i analitičko izvješćivanje za potrebe politika, operativne potrebe i potrebe kvalitete podataka, Komisija (</w:t>
      </w:r>
      <w:proofErr w:type="spellStart"/>
      <w:r w:rsidRPr="004B2242">
        <w:t>Eurostat</w:t>
      </w:r>
      <w:proofErr w:type="spellEnd"/>
      <w:r w:rsidRPr="004B2242">
        <w:t xml:space="preserve">) trebala bi surađivati s Agencijom Europske unije za operativno upravljanje opsežnim </w:t>
      </w:r>
      <w:r w:rsidRPr="004B2242">
        <w:lastRenderedPageBreak/>
        <w:t>informacijskim sustavima u području slobode, sigurnosti i pravde (</w:t>
      </w:r>
      <w:proofErr w:type="spellStart"/>
      <w:r w:rsidRPr="004B2242">
        <w:t>eu-LISA</w:t>
      </w:r>
      <w:proofErr w:type="spellEnd"/>
      <w:r w:rsidRPr="004B2242">
        <w:t>) u mjeri u kojoj je to moguće u svrhu pružanja potrebne europske statistike.</w:t>
      </w:r>
    </w:p>
    <w:p w:rsidR="0022782D" w:rsidRPr="004B2242" w:rsidRDefault="0022782D" w:rsidP="0022782D">
      <w:pPr>
        <w:spacing w:before="120" w:after="120" w:line="360" w:lineRule="auto"/>
        <w:ind w:left="850" w:hanging="850"/>
        <w:rPr>
          <w:szCs w:val="24"/>
        </w:rPr>
      </w:pPr>
      <w:r w:rsidRPr="004B2242">
        <w:t>(23)</w:t>
      </w:r>
      <w:r w:rsidRPr="004B2242">
        <w:tab/>
        <w:t xml:space="preserve">Podaci u privatnom vlasništvu </w:t>
      </w:r>
      <w:r w:rsidRPr="004B2242">
        <w:rPr>
          <w:b/>
          <w:bCs/>
          <w:i/>
          <w:iCs/>
        </w:rPr>
        <w:t>odnose se na veliku količinu podataka koje posjeduju privatni subjekti, a koji su dobiveni kao rezultat njihove aktivnosti i koje bi statistička tijela i Komisija (</w:t>
      </w:r>
      <w:proofErr w:type="spellStart"/>
      <w:r w:rsidRPr="004B2242">
        <w:rPr>
          <w:b/>
          <w:bCs/>
          <w:i/>
          <w:iCs/>
        </w:rPr>
        <w:t>Eurostat</w:t>
      </w:r>
      <w:proofErr w:type="spellEnd"/>
      <w:r w:rsidRPr="004B2242">
        <w:rPr>
          <w:b/>
          <w:bCs/>
          <w:i/>
          <w:iCs/>
        </w:rPr>
        <w:t>) mogli upotrijebiti za izradu službenih statističkih podataka</w:t>
      </w:r>
      <w:r w:rsidRPr="004B2242">
        <w:t>.</w:t>
      </w:r>
      <w:r w:rsidRPr="004B2242">
        <w:rPr>
          <w:b/>
          <w:i/>
        </w:rPr>
        <w:t xml:space="preserve"> </w:t>
      </w:r>
      <w:r w:rsidRPr="004B2242">
        <w:rPr>
          <w:b/>
          <w:bCs/>
          <w:i/>
          <w:iCs/>
        </w:rPr>
        <w:t>Takvim podacima</w:t>
      </w:r>
      <w:r w:rsidRPr="004B2242">
        <w:rPr>
          <w:b/>
          <w:bCs/>
        </w:rPr>
        <w:t xml:space="preserve"> </w:t>
      </w:r>
      <w:r w:rsidRPr="004B2242">
        <w:t xml:space="preserve">mogu se poboljšati obuhvat, pravodobnost i kapaciteti za odgovore na krizu europske statistike o stanovništvu i stanovima ili omogućiti statističke inovacije. Ti bi podaci potencijalno mogli dopuniti postojeću statistiku o demografiji i migracijama, potaknuti statističke inovacije i čak služiti za izradu ranih procjena </w:t>
      </w:r>
      <w:r w:rsidRPr="004B2242">
        <w:rPr>
          <w:b/>
          <w:bCs/>
          <w:i/>
          <w:iCs/>
        </w:rPr>
        <w:t>dok bi se istodobno osigurala zaštita prava i sloboda imatelja podataka.</w:t>
      </w:r>
      <w:r w:rsidRPr="004B2242">
        <w:t xml:space="preserve"> Nacionalni statistički uredi, druga nadležna nacionalna tijela i Komisija (</w:t>
      </w:r>
      <w:proofErr w:type="spellStart"/>
      <w:r w:rsidRPr="004B2242">
        <w:t>Eurostat</w:t>
      </w:r>
      <w:proofErr w:type="spellEnd"/>
      <w:r w:rsidRPr="004B2242">
        <w:t xml:space="preserve">) trebali bi imati pristup tim podacima i upotrebljavati ih </w:t>
      </w:r>
      <w:r w:rsidRPr="004B2242">
        <w:rPr>
          <w:b/>
          <w:bCs/>
          <w:i/>
          <w:iCs/>
        </w:rPr>
        <w:t>te surađivati s privatnim imateljima podataka u skladu s Uredbom (EZ) br. 223/2009</w:t>
      </w:r>
      <w:r w:rsidRPr="004B2242">
        <w:t>.</w:t>
      </w:r>
    </w:p>
    <w:p w:rsidR="0022782D" w:rsidRPr="004B2242" w:rsidRDefault="0022782D" w:rsidP="0022782D">
      <w:pPr>
        <w:spacing w:before="120" w:after="120" w:line="360" w:lineRule="auto"/>
        <w:ind w:left="850" w:hanging="850"/>
        <w:rPr>
          <w:szCs w:val="24"/>
        </w:rPr>
      </w:pPr>
      <w:r w:rsidRPr="004B2242">
        <w:t>(24)</w:t>
      </w:r>
      <w:r w:rsidRPr="004B2242">
        <w:tab/>
        <w:t xml:space="preserve">Kako bi se osigurala usporedivost europske statistike o stanovništvu i stanovima na razini Unije, ključno je opće definicije stanovništva upotrebljavati i primjenjivati na usklađen način. Kako bi se jedinstvena usklađena osnova stanovništva provodila na dosljedan, pouzdan i troškovno učinkovit način te kako bi se osigurali pravodobni rezultati, trebalo bi biti moguće </w:t>
      </w:r>
      <w:r w:rsidRPr="004B2242">
        <w:rPr>
          <w:b/>
          <w:bCs/>
          <w:i/>
          <w:iCs/>
        </w:rPr>
        <w:t xml:space="preserve">prema potrebi </w:t>
      </w:r>
      <w:r w:rsidRPr="004B2242">
        <w:t>primijeniti</w:t>
      </w:r>
      <w:r w:rsidRPr="004B2242">
        <w:rPr>
          <w:b/>
          <w:bCs/>
          <w:i/>
          <w:iCs/>
        </w:rPr>
        <w:t xml:space="preserve"> znanstveno utemeljene tehnike modeliranja i statističke metode kao što su „znakovi života”</w:t>
      </w:r>
      <w:r w:rsidRPr="004B2242">
        <w:t>.</w:t>
      </w:r>
    </w:p>
    <w:p w:rsidR="0022782D" w:rsidRPr="004B2242" w:rsidRDefault="0022782D" w:rsidP="0022782D">
      <w:pPr>
        <w:spacing w:before="120" w:after="120" w:line="360" w:lineRule="auto"/>
        <w:ind w:left="850" w:hanging="850"/>
        <w:rPr>
          <w:szCs w:val="24"/>
        </w:rPr>
      </w:pPr>
      <w:r w:rsidRPr="004B2242">
        <w:t>(25)</w:t>
      </w:r>
      <w:r w:rsidRPr="004B2242">
        <w:tab/>
        <w:t xml:space="preserve">Države članice trebale bi dostavljati podatke i </w:t>
      </w:r>
      <w:proofErr w:type="spellStart"/>
      <w:r w:rsidRPr="004B2242">
        <w:t>metapodatke</w:t>
      </w:r>
      <w:proofErr w:type="spellEnd"/>
      <w:r w:rsidRPr="004B2242">
        <w:t xml:space="preserve"> u elektroničkom obliku, u odgovarajućem tehničkom formatu koji određuje Komisija (</w:t>
      </w:r>
      <w:proofErr w:type="spellStart"/>
      <w:r w:rsidRPr="004B2242">
        <w:t>Eurostat</w:t>
      </w:r>
      <w:proofErr w:type="spellEnd"/>
      <w:r w:rsidRPr="004B2242">
        <w:t xml:space="preserve">). Međunarodni standardi, kao što je inicijativa razmjene statističkih podataka i </w:t>
      </w:r>
      <w:proofErr w:type="spellStart"/>
      <w:r w:rsidRPr="004B2242">
        <w:t>metapodataka</w:t>
      </w:r>
      <w:proofErr w:type="spellEnd"/>
      <w:r w:rsidRPr="004B2242">
        <w:t xml:space="preserve">, i statistički ili tehnički standardi utvrđeni unutar Unije, kao što su standardi za </w:t>
      </w:r>
      <w:proofErr w:type="spellStart"/>
      <w:r w:rsidRPr="004B2242">
        <w:t>metapodatke</w:t>
      </w:r>
      <w:proofErr w:type="spellEnd"/>
      <w:r w:rsidRPr="004B2242">
        <w:t xml:space="preserve"> i provjeru ili načela europskog okvira za </w:t>
      </w:r>
      <w:proofErr w:type="spellStart"/>
      <w:r w:rsidRPr="004B2242">
        <w:t>interoperabilnost</w:t>
      </w:r>
      <w:proofErr w:type="spellEnd"/>
      <w:r w:rsidRPr="004B2242">
        <w:t xml:space="preserve">, trebali bi se upotrebljavati u mjeri u kojoj su relevantni za europsku statistiku o stanovništvu i stanovima. Odbor za europski statistički sustav potvrdio je standarde </w:t>
      </w:r>
      <w:proofErr w:type="spellStart"/>
      <w:r w:rsidRPr="004B2242">
        <w:t>ESS</w:t>
      </w:r>
      <w:proofErr w:type="spellEnd"/>
      <w:r w:rsidRPr="004B2242">
        <w:t xml:space="preserve">-a za </w:t>
      </w:r>
      <w:proofErr w:type="spellStart"/>
      <w:r w:rsidRPr="004B2242">
        <w:t>metapodatke</w:t>
      </w:r>
      <w:proofErr w:type="spellEnd"/>
      <w:r w:rsidRPr="004B2242">
        <w:t xml:space="preserve"> i izvješća o kvaliteti u skladu s člankom 12. Uredbe (EZ) br. 223/2009. Ti će standardi doprinijeti usklađivanju osiguravanja kvalitete i izvješćivanja na temelju ove Uredbe i stoga bi se trebali primjenjivati.</w:t>
      </w:r>
    </w:p>
    <w:p w:rsidR="0022782D" w:rsidRPr="004B2242" w:rsidRDefault="0022782D" w:rsidP="0022782D">
      <w:pPr>
        <w:spacing w:before="120" w:after="120" w:line="360" w:lineRule="auto"/>
        <w:ind w:left="850" w:hanging="850"/>
        <w:rPr>
          <w:szCs w:val="24"/>
        </w:rPr>
      </w:pPr>
      <w:r w:rsidRPr="004B2242">
        <w:t>(26)</w:t>
      </w:r>
      <w:r w:rsidRPr="004B2242">
        <w:tab/>
        <w:t xml:space="preserve">Europska statistika o stanovništvu i stanovima trebala bi ispunjavati kriterije kvalitete koji se odnose na relevantnost, točnost, pravodobnost i preciznost, dostupnost i jasnoću, usporedivost i usklađenost utvrđene u Uredbi (EZ) br. 223/2009. Kvaliteta te statistike trebala bi se poboljšavati u skladu s razvojem </w:t>
      </w:r>
      <w:r w:rsidRPr="004B2242">
        <w:lastRenderedPageBreak/>
        <w:t xml:space="preserve">potreba Unije </w:t>
      </w:r>
      <w:r w:rsidRPr="004B2242">
        <w:rPr>
          <w:b/>
          <w:bCs/>
          <w:i/>
          <w:iCs/>
        </w:rPr>
        <w:t>te bi trebalo uspostaviti mehanizme za rješavanje mogućih situacija u kojima kvaliteta podataka nije zajamčena</w:t>
      </w:r>
      <w:r w:rsidRPr="004B2242">
        <w:t>. Odgovarajući rezultati procjena kvalitete koje provodi Komisija (</w:t>
      </w:r>
      <w:proofErr w:type="spellStart"/>
      <w:r w:rsidRPr="004B2242">
        <w:t>Eurostat</w:t>
      </w:r>
      <w:proofErr w:type="spellEnd"/>
      <w:r w:rsidRPr="004B2242">
        <w:t xml:space="preserve">) trebali bi biti javno dostupni korisnicima statistike </w:t>
      </w:r>
      <w:r w:rsidRPr="004B2242">
        <w:rPr>
          <w:b/>
          <w:bCs/>
          <w:i/>
          <w:iCs/>
        </w:rPr>
        <w:t>osiguravanjem besplatnog i jednostavnog pristupa toj statistici</w:t>
      </w:r>
      <w:r w:rsidRPr="004B2242">
        <w:t xml:space="preserve"> putem baza podataka Komisije (</w:t>
      </w:r>
      <w:proofErr w:type="spellStart"/>
      <w:r w:rsidRPr="004B2242">
        <w:t>Eurostata</w:t>
      </w:r>
      <w:proofErr w:type="spellEnd"/>
      <w:r w:rsidRPr="004B2242">
        <w:t>) na njezinim internetskim stranicama i u njezinim publikacijama.</w:t>
      </w:r>
    </w:p>
    <w:p w:rsidR="0022782D" w:rsidRPr="004B2242" w:rsidRDefault="0022782D" w:rsidP="0022782D">
      <w:pPr>
        <w:spacing w:before="120" w:after="120" w:line="360" w:lineRule="auto"/>
        <w:ind w:left="850" w:hanging="850"/>
        <w:rPr>
          <w:szCs w:val="24"/>
        </w:rPr>
      </w:pPr>
      <w:r w:rsidRPr="004B2242">
        <w:rPr>
          <w:b/>
          <w:i/>
        </w:rPr>
        <w:t>(26.a)</w:t>
      </w:r>
      <w:r w:rsidRPr="004B2242">
        <w:tab/>
      </w:r>
      <w:r w:rsidRPr="004B2242">
        <w:rPr>
          <w:b/>
          <w:i/>
        </w:rPr>
        <w:t xml:space="preserve">U europskoj statistici o stanovništvu i stanovima trebalo bi se baviti i trajnim nedostatkom podataka o ranjivim skupinama, posebno skupinama stanovništva do kojih je teško doprijeti, kao što su osobe koje borave u ustanovama (npr. vojne ustanove, popravne i kaznene ustanove, školski i sveučilišni domovi, vjerske ustanove, bolnice, domovi za skrb, ustanove za osobe s invaliditetom i siročad), osobe starije od 75 godina, osobe s invaliditetom, beskućnici, osobe migrantskog podrijetla i osobe bez državljanstva. Kako bi se premostio taj jaz u podacima te spriječile socijalne i ekonomske nejednakosti koje iz njega proizlaze, države članice trebale bi razviti strategije i ciljana rješenja za prikupljanje podataka o skupinama stanovništva do kojih je teško doprijeti, posebno u pogledu lociranja, kontaktiranja, uvjeravanja i intervjuiranja skupina stanovništva do kojih je teško doprijeti. </w:t>
      </w:r>
    </w:p>
    <w:p w:rsidR="0022782D" w:rsidRPr="004B2242" w:rsidRDefault="00A4236F" w:rsidP="0022782D">
      <w:pPr>
        <w:spacing w:before="120" w:after="120" w:line="360" w:lineRule="auto"/>
        <w:ind w:left="850" w:hanging="850"/>
        <w:rPr>
          <w:szCs w:val="24"/>
        </w:rPr>
      </w:pPr>
      <w:r w:rsidRPr="004B2242">
        <w:rPr>
          <w:b/>
          <w:i/>
        </w:rPr>
        <w:t>(26.b</w:t>
      </w:r>
      <w:r w:rsidR="0022782D" w:rsidRPr="004B2242">
        <w:rPr>
          <w:b/>
          <w:i/>
        </w:rPr>
        <w:t>)</w:t>
      </w:r>
      <w:r w:rsidR="0022782D" w:rsidRPr="004B2242">
        <w:tab/>
      </w:r>
      <w:r w:rsidR="0022782D" w:rsidRPr="004B2242">
        <w:rPr>
          <w:b/>
          <w:i/>
        </w:rPr>
        <w:t xml:space="preserve">Odgovarajuće, pravodobne i učinkovite politike pretpostavljaju pouzdane i usporedive podatke, razvrstane prema spolu, dobi i, prema potrebi, nacionalnosti, socioekonomskom statusu, zemljopisnom području i drugim značajkama u skladu sa statističkim načelima utvrđenima u članku 338. stavku 1. UFEU-a i Kodeksu prakse europske statistike te okviru ESS-a za osiguranje kvalitete. Ti su podaci važni za bolje razumijevanje trendova u pogledu stanovništva i stanova, borbu protiv </w:t>
      </w:r>
      <w:proofErr w:type="spellStart"/>
      <w:r w:rsidR="0022782D" w:rsidRPr="004B2242">
        <w:rPr>
          <w:b/>
          <w:i/>
        </w:rPr>
        <w:t>intersekcijske</w:t>
      </w:r>
      <w:proofErr w:type="spellEnd"/>
      <w:r w:rsidR="0022782D" w:rsidRPr="004B2242">
        <w:rPr>
          <w:b/>
          <w:i/>
        </w:rPr>
        <w:t xml:space="preserve"> diskriminacije te provedbu i procjenu politika, političkih ciljeva i mjera Unije, kao što su europski stup socijalnih prava, europsko jamstvo za djecu, europska strategija za skrb, Europska strategija o pravima osoba s invaliditetom i Europska platforma za borbu protiv beskućništva, koji se u velikoj mjeri oslanjaju na podatke o kućanstvima i obiteljima. Raščlambu statističkih podataka prema invaliditetu trebalo bi poticati upotrebom postojećih i novih administrativnih izvora podataka, koji bi se trebali iskoristiti za istraživanje u području vođenja evidencije o osobama s invaliditetom. Prikupljanje i korištenje takvih podataka mora se provoditi uz potpuno poštovanje standarda Unije i </w:t>
      </w:r>
      <w:r w:rsidR="0022782D" w:rsidRPr="004B2242">
        <w:rPr>
          <w:b/>
          <w:i/>
        </w:rPr>
        <w:lastRenderedPageBreak/>
        <w:t>nacionalnih standarda u pogledu privatnosti i temeljnih prava, posebno u pogledu podataka koji uključuju maloljetnike. Raščlamba po spolu trebala bi odražavati dostupne podatke u državama članicama. U nekim državama članicama trenutačno je moguće da se osobe zakonski registriraju kao osobe trećeg, često neutralnog roda. Ova Uredba ne utječe na relevantna nacionalna pravila koja daju učinak takvoj registraciji.</w:t>
      </w:r>
    </w:p>
    <w:p w:rsidR="0022782D" w:rsidRPr="004B2242" w:rsidRDefault="0022782D" w:rsidP="0022782D">
      <w:pPr>
        <w:spacing w:before="120" w:after="120" w:line="360" w:lineRule="auto"/>
        <w:ind w:left="850" w:hanging="850"/>
        <w:rPr>
          <w:szCs w:val="24"/>
        </w:rPr>
      </w:pPr>
      <w:r w:rsidRPr="004B2242">
        <w:t>(27)</w:t>
      </w:r>
      <w:r w:rsidRPr="004B2242">
        <w:tab/>
        <w:t>Uredba (EZ) br. 223/2009 sadržava pravila o dostavi podataka iz država članica Komisiji (</w:t>
      </w:r>
      <w:proofErr w:type="spellStart"/>
      <w:r w:rsidRPr="004B2242">
        <w:t>Eurostatu</w:t>
      </w:r>
      <w:proofErr w:type="spellEnd"/>
      <w:r w:rsidRPr="004B2242">
        <w:t>) i o upotrebi tih podataka, među ostalim o dostavi i zaštiti povjerljivih podataka. Mjerama koje se poduzimaju u skladu s ovom Uredbom trebalo bi osigurati da se povjerljivi podaci dostavljaju i upotrebljavaju isključivo u statističke svrhe u skladu s člancima 21. i 22. Uredbe (EC) br. 223/2009.</w:t>
      </w:r>
    </w:p>
    <w:p w:rsidR="0022782D" w:rsidRPr="004B2242" w:rsidRDefault="0022782D" w:rsidP="0022782D">
      <w:pPr>
        <w:spacing w:before="120" w:after="120" w:line="360" w:lineRule="auto"/>
        <w:ind w:left="850" w:hanging="850"/>
        <w:rPr>
          <w:szCs w:val="24"/>
        </w:rPr>
      </w:pPr>
      <w:r w:rsidRPr="004B2242">
        <w:t>(28)</w:t>
      </w:r>
      <w:r w:rsidRPr="004B2242">
        <w:tab/>
        <w:t>Komisija (</w:t>
      </w:r>
      <w:proofErr w:type="spellStart"/>
      <w:r w:rsidRPr="004B2242">
        <w:t>Eurostat</w:t>
      </w:r>
      <w:proofErr w:type="spellEnd"/>
      <w:r w:rsidRPr="004B2242">
        <w:t>) mora poštovati povjerljivost statističkih podataka koje dostavljaju države članice u skladu s Uredbom (EZ) br. 223/2009. Kad je riječ o statistici o stanovništvu koja se prikuplja u skladu s ovom Uredbom, trebalo bi oblikovati usklađen pristup za osiguranje visokokvalitetnih europskih agregata i sprečavanje otkrivanja povjerljivih statističkih podataka, pri čemu bi u što većoj mjeri trebalo izbjeći uskraćivanje podataka.</w:t>
      </w:r>
    </w:p>
    <w:p w:rsidR="0022782D" w:rsidRPr="004B2242" w:rsidRDefault="0022782D" w:rsidP="0022782D">
      <w:pPr>
        <w:spacing w:before="120" w:after="120" w:line="360" w:lineRule="auto"/>
        <w:ind w:left="850" w:hanging="850"/>
        <w:rPr>
          <w:szCs w:val="24"/>
        </w:rPr>
      </w:pPr>
      <w:r w:rsidRPr="004B2242">
        <w:t>(29)</w:t>
      </w:r>
      <w:r w:rsidRPr="004B2242">
        <w:tab/>
        <w:t xml:space="preserve">Izvorima podataka dostupnima na nacionalnoj razini nije uvijek moguće točno obuhvatiti pojave povezane sa slobodnim kretanjem osoba u Uniji, pristupom osoba prekograničnim uslugama u području demografskih vitalnih događaja te ostvarenju prava osoba na kupnju i posjedovanje nekretnina koje se upotrebljavaju kao primarni i sekundarni smještaj te smještaj za odmor u Uniji. </w:t>
      </w:r>
      <w:r w:rsidRPr="004B2242">
        <w:rPr>
          <w:b/>
          <w:bCs/>
          <w:i/>
          <w:iCs/>
        </w:rPr>
        <w:t>Nedosljednosti</w:t>
      </w:r>
      <w:r w:rsidRPr="004B2242">
        <w:t xml:space="preserve"> postoje i u bilateralnim migracijskim tokovima kao i poteškoće pri mjerenju skupina stanovništva, kao što su migranti, beskućnici ili osobe bez državljanstva. Stoga bi trebalo ojačati razmjenu podataka u svrhu sastavljanja statistike o stanovništvu i migracijama i osiguranja njezine kvalitete te je smatrati dodatnim izvorom podataka. Ta pojačana razmjena podataka može obuhvaćati širok raspon relevantnih podataka, od podataka koji očito ne omogućuju izravnu ili neizravnu identifikaciju statističkih jedinica do podataka koji potencijalno podliježu zahtjevima za povjerljivost statističkih podataka. Države članice trebale bi u svojem interesu i interesu drugih država članica sudjelovati u aktivnostima razmjene podataka, među ostalim u pilot-projektima kojima se procjenjuju inovativna sigurna rješenja. Komisija (</w:t>
      </w:r>
      <w:proofErr w:type="spellStart"/>
      <w:r w:rsidRPr="004B2242">
        <w:t>Eurostat</w:t>
      </w:r>
      <w:proofErr w:type="spellEnd"/>
      <w:r w:rsidRPr="004B2242">
        <w:t xml:space="preserve">) također bi trebala uspostaviti sigurnu infrastrukturu kako bi se olakšala ta razmjena </w:t>
      </w:r>
      <w:r w:rsidRPr="004B2242">
        <w:lastRenderedPageBreak/>
        <w:t xml:space="preserve">podataka uz osiguranje svih mogućih zaštitnih mjera </w:t>
      </w:r>
      <w:r w:rsidRPr="004B2242">
        <w:rPr>
          <w:b/>
          <w:bCs/>
          <w:i/>
          <w:iCs/>
        </w:rPr>
        <w:t>u cilju zaštite podataka</w:t>
      </w:r>
      <w:r w:rsidRPr="004B2242">
        <w:t>.</w:t>
      </w:r>
    </w:p>
    <w:p w:rsidR="0022782D" w:rsidRPr="004B2242" w:rsidRDefault="0022782D" w:rsidP="0022782D">
      <w:pPr>
        <w:spacing w:before="120" w:after="120" w:line="360" w:lineRule="auto"/>
        <w:ind w:left="850" w:hanging="850"/>
        <w:rPr>
          <w:szCs w:val="24"/>
        </w:rPr>
      </w:pPr>
      <w:r w:rsidRPr="004B2242">
        <w:t>▌</w:t>
      </w:r>
    </w:p>
    <w:p w:rsidR="0022782D" w:rsidRPr="004B2242" w:rsidRDefault="0022782D" w:rsidP="0022782D">
      <w:pPr>
        <w:spacing w:before="120" w:after="120" w:line="360" w:lineRule="auto"/>
        <w:ind w:left="850" w:hanging="850"/>
        <w:rPr>
          <w:szCs w:val="24"/>
        </w:rPr>
      </w:pPr>
      <w:r w:rsidRPr="004B2242">
        <w:t>(31)</w:t>
      </w:r>
      <w:r w:rsidRPr="004B2242">
        <w:tab/>
        <w:t>Povjerljivi podaci trebali bi se razmjenjivati samo na temelju zahtjeva koji opravdavaju nužnost razmjene tih podataka u skladu s Poglavljem V. Uredbe (EZ) br. 223/2009.</w:t>
      </w:r>
    </w:p>
    <w:p w:rsidR="0022782D" w:rsidRPr="004B2242" w:rsidRDefault="0022782D" w:rsidP="0022782D">
      <w:pPr>
        <w:spacing w:before="120" w:after="120" w:line="360" w:lineRule="auto"/>
        <w:ind w:left="850" w:hanging="850"/>
        <w:rPr>
          <w:szCs w:val="24"/>
        </w:rPr>
      </w:pPr>
      <w:r w:rsidRPr="004B2242">
        <w:t>(32)</w:t>
      </w:r>
      <w:r w:rsidRPr="004B2242">
        <w:tab/>
        <w:t xml:space="preserve">U okviru dugoročnijih napora ESS-a u cilju smanjenju problema povezanih s kvalitetom prekograničnih statističkih podataka, kao što je dvostruko brojenje građana Unije koji uživaju pravo slobode kretanja, </w:t>
      </w:r>
      <w:r w:rsidRPr="004B2242">
        <w:rPr>
          <w:b/>
          <w:bCs/>
          <w:i/>
          <w:iCs/>
        </w:rPr>
        <w:t>trebalo bi biti moguće koristiti</w:t>
      </w:r>
      <w:r w:rsidRPr="004B2242">
        <w:t xml:space="preserve"> </w:t>
      </w:r>
      <w:r w:rsidRPr="004B2242">
        <w:rPr>
          <w:b/>
          <w:bCs/>
          <w:i/>
          <w:iCs/>
        </w:rPr>
        <w:t>primjerice</w:t>
      </w:r>
      <w:r w:rsidRPr="004B2242">
        <w:t xml:space="preserve"> jedinstvene digitalne identifikatore utvrđene na razini Unije Uredbom (EU) br. 910/2014.</w:t>
      </w:r>
    </w:p>
    <w:p w:rsidR="0022782D" w:rsidRPr="004B2242" w:rsidRDefault="0022782D" w:rsidP="0022782D">
      <w:pPr>
        <w:spacing w:before="120" w:after="120" w:line="360" w:lineRule="auto"/>
        <w:ind w:left="850" w:hanging="850"/>
        <w:rPr>
          <w:szCs w:val="24"/>
        </w:rPr>
      </w:pPr>
      <w:r w:rsidRPr="004B2242">
        <w:t>(33)</w:t>
      </w:r>
      <w:r w:rsidRPr="004B2242">
        <w:tab/>
        <w:t>Ovom Uredbom ne dovode se u pitanje uredbe (EU) 2016/679</w:t>
      </w:r>
      <w:r w:rsidRPr="004B2242">
        <w:rPr>
          <w:szCs w:val="24"/>
          <w:vertAlign w:val="superscript"/>
          <w:lang w:eastAsia="en-US"/>
        </w:rPr>
        <w:footnoteReference w:id="21"/>
      </w:r>
      <w:r w:rsidRPr="004B2242">
        <w:t xml:space="preserve"> i (EU) 2018/1725 ni Direktiva 2002/58/EZ</w:t>
      </w:r>
      <w:r w:rsidRPr="004B2242">
        <w:rPr>
          <w:szCs w:val="24"/>
          <w:vertAlign w:val="superscript"/>
          <w:lang w:eastAsia="en-US"/>
        </w:rPr>
        <w:footnoteReference w:id="22"/>
      </w:r>
      <w:r w:rsidRPr="004B2242">
        <w:t xml:space="preserve"> Europskog parlamenta i Vijeća. Posljednje dvije navedene uredbe primjenjuju se na obradu osobnih podataka u okviru ove Uredbe u skladu s njihovim područjima primjene,</w:t>
      </w:r>
      <w:r w:rsidRPr="004B2242">
        <w:rPr>
          <w:b/>
          <w:bCs/>
          <w:i/>
          <w:iCs/>
        </w:rPr>
        <w:t xml:space="preserve"> pri čemu treba voditi računa i o tome da su osobni podaci koji se obrađuju u statističke svrhe u javnom interesu statistički povjerljivi podaci te da podliježu načelu statističke povjerljivosti</w:t>
      </w:r>
      <w:r w:rsidRPr="004B2242">
        <w:t>.</w:t>
      </w:r>
      <w:r w:rsidRPr="004B2242">
        <w:rPr>
          <w:b/>
          <w:i/>
        </w:rPr>
        <w:t xml:space="preserve"> Stoga bi se takvi podaci trebali upotrebljavati samo u statističke svrhe i nikada se ne bi smjeli koristiti za mjere ili odluke koje se odnose na bilo koju konkretnu fizičku osobu. Za obradu, razmjenu i arhiviranje osobnih podataka u statističke svrhe po mogućnosti bi trebalo koristiti </w:t>
      </w:r>
      <w:proofErr w:type="spellStart"/>
      <w:r w:rsidRPr="004B2242">
        <w:rPr>
          <w:b/>
          <w:i/>
        </w:rPr>
        <w:t>anonimizirane</w:t>
      </w:r>
      <w:proofErr w:type="spellEnd"/>
      <w:r w:rsidRPr="004B2242">
        <w:rPr>
          <w:b/>
          <w:i/>
        </w:rPr>
        <w:t xml:space="preserve"> ili </w:t>
      </w:r>
      <w:proofErr w:type="spellStart"/>
      <w:r w:rsidRPr="004B2242">
        <w:rPr>
          <w:b/>
          <w:i/>
        </w:rPr>
        <w:t>pseudonimizirane</w:t>
      </w:r>
      <w:proofErr w:type="spellEnd"/>
      <w:r w:rsidRPr="004B2242">
        <w:rPr>
          <w:b/>
          <w:i/>
        </w:rPr>
        <w:t xml:space="preserve"> podatke kako bi se zajamčile zaštitne mjere donesene na temelju članka 89. Uredbe (EU) 2016/679 i članka 13. Uredbe (EU) 2018/1725. Ako se podaci obrađuju u skladu s Uredbom (EU) 2016/679 ili Uredbom (EU) 2018/1725, trebalo bi u potpunosti primjenjivati načela zakonitosti, pravednosti, transparentnosti i točnosti, ograničavanja svrhe, smanjenja količine podataka, ograničenja pohrane te cjelovitosti i povjerljivosti. </w:t>
      </w:r>
      <w:r w:rsidRPr="004B2242">
        <w:rPr>
          <w:b/>
          <w:bCs/>
          <w:i/>
          <w:iCs/>
        </w:rPr>
        <w:t xml:space="preserve">Slično tome, trebala bi se primjenjivati i statistička načela koja su utvrđena u </w:t>
      </w:r>
      <w:r w:rsidRPr="004B2242">
        <w:rPr>
          <w:b/>
          <w:bCs/>
          <w:i/>
          <w:iCs/>
        </w:rPr>
        <w:lastRenderedPageBreak/>
        <w:t>članku 2. Uredbe (EZ) br. 223/2009 i koja su dodatno razrađena u Kodeksu prakse europske statistike</w:t>
      </w:r>
      <w:r w:rsidRPr="004B2242">
        <w:t>.</w:t>
      </w:r>
    </w:p>
    <w:p w:rsidR="0022782D" w:rsidRPr="004B2242" w:rsidRDefault="0022782D" w:rsidP="0022782D">
      <w:pPr>
        <w:spacing w:before="120" w:after="120" w:line="360" w:lineRule="auto"/>
        <w:ind w:left="850" w:hanging="850"/>
        <w:rPr>
          <w:szCs w:val="24"/>
        </w:rPr>
      </w:pPr>
      <w:r w:rsidRPr="004B2242">
        <w:t>(34)</w:t>
      </w:r>
      <w:r w:rsidRPr="004B2242">
        <w:tab/>
        <w:t>Europska statistika o stanovništvu i stanovima trebala bi se razvijati tako da se uzmu u obzir nove potrebe za podacima, koje proizlaze iz promjenjivih političkih prioriteta, kao i promjene u demografskoj, migracijskoj, socijalnoj ili gospodarskoj situaciji u Uniji. Komisija (</w:t>
      </w:r>
      <w:proofErr w:type="spellStart"/>
      <w:r w:rsidRPr="004B2242">
        <w:t>Eurostat</w:t>
      </w:r>
      <w:proofErr w:type="spellEnd"/>
      <w:r w:rsidRPr="004B2242">
        <w:t>) bi trebala prema potrebi provoditi pilot-studije i studije izvedivosti kojima se procjenjuje izvedivost predmetnih prilagodbi i u obzir uzimati aspekte kao što su troškovi i administrativno opterećenje država članice te dostupnost odgovarajućih izvora podataka.</w:t>
      </w:r>
      <w:r w:rsidRPr="004B2242">
        <w:rPr>
          <w:b/>
          <w:i/>
        </w:rPr>
        <w:t xml:space="preserve"> Pri pripremi tih studija Komisija bi trebala osigurati reprezentativnost studija na razini Unije te bi se u njima trebale odražavati nacionalne razlike. Komisija u suradnji s državama članicama ocjenjuje rezultate studija.</w:t>
      </w:r>
    </w:p>
    <w:p w:rsidR="0022782D" w:rsidRPr="004B2242" w:rsidRDefault="0022782D" w:rsidP="0022782D">
      <w:pPr>
        <w:spacing w:before="120" w:after="120" w:line="360" w:lineRule="auto"/>
        <w:ind w:left="850" w:hanging="850"/>
        <w:rPr>
          <w:szCs w:val="24"/>
        </w:rPr>
      </w:pPr>
      <w:r w:rsidRPr="004B2242">
        <w:t>(35)</w:t>
      </w:r>
      <w:r w:rsidRPr="004B2242">
        <w:tab/>
        <w:t xml:space="preserve">Kako bi se uzeli u obzir demografski, gospodarski i društveni trendovi </w:t>
      </w:r>
      <w:r w:rsidRPr="004B2242">
        <w:rPr>
          <w:b/>
          <w:bCs/>
          <w:i/>
          <w:iCs/>
        </w:rPr>
        <w:t>te tehnološki razvoj i potreba za pravodobnom izradom dobro usmjerenih politika</w:t>
      </w:r>
      <w:r w:rsidRPr="004B2242">
        <w:t xml:space="preserve">, Komisiji bi trebalo delegirati ovlast za donošenje akata u skladu s člankom 290. UFEU-a za izmjenu popisa, opisa, periodičnosti i referentnih vremena za detaljne teme koje su obuhvaćene europskom statistikom o stanovništvu i stanovima, za ažuriranje periodičnosti i referentnih vremena iz Priloga ovoj Uredbi te za utvrđivanje informacija koje države članice dostavljaju na </w:t>
      </w:r>
      <w:r w:rsidRPr="004B2242">
        <w:rPr>
          <w:i/>
          <w:iCs/>
        </w:rPr>
        <w:t xml:space="preserve">ad </w:t>
      </w:r>
      <w:proofErr w:type="spellStart"/>
      <w:r w:rsidRPr="004B2242">
        <w:rPr>
          <w:i/>
          <w:iCs/>
        </w:rPr>
        <w:t>hoc</w:t>
      </w:r>
      <w:proofErr w:type="spellEnd"/>
      <w:r w:rsidRPr="004B2242">
        <w:t xml:space="preserve"> osnovi. Posebno je važno da Komisija tijekom svojeg pripremnog rada provede odgovarajuća savjetovanja, uključujući ona na razini stručnjaka, te da se ta savjetovanja provedu u skladu s načelima utvrđenima u </w:t>
      </w:r>
      <w:proofErr w:type="spellStart"/>
      <w:r w:rsidRPr="004B2242">
        <w:t>Međuinstitucijskom</w:t>
      </w:r>
      <w:proofErr w:type="spellEnd"/>
      <w:r w:rsidRPr="004B2242">
        <w:t xml:space="preserve"> sporazumu o boljoj izradi zakonodavstva od 13. travnja 2016.</w:t>
      </w:r>
      <w:r w:rsidRPr="004B2242">
        <w:rPr>
          <w:szCs w:val="24"/>
          <w:vertAlign w:val="superscript"/>
          <w:lang w:eastAsia="en-US"/>
        </w:rPr>
        <w:footnoteReference w:id="23"/>
      </w:r>
      <w:r w:rsidRPr="004B2242">
        <w:t xml:space="preserve"> Osobito, kako bi se osiguralo ravnopravno sudjelovanje u pripremi delegiranih akata, Europski parlament i Vijeće primaju sve dokumente istodobno kada i stručnjaci iz država članica te njihovi stručnjaci sustavno imaju pristup sastancima stručnih skupina Komisije koji se odnose na pripremu delegiranih akata.</w:t>
      </w:r>
    </w:p>
    <w:p w:rsidR="0022782D" w:rsidRPr="004B2242" w:rsidRDefault="0022782D" w:rsidP="0022782D">
      <w:pPr>
        <w:spacing w:before="120" w:after="120" w:line="360" w:lineRule="auto"/>
        <w:ind w:left="850" w:hanging="850"/>
        <w:rPr>
          <w:szCs w:val="24"/>
        </w:rPr>
      </w:pPr>
      <w:r w:rsidRPr="004B2242">
        <w:rPr>
          <w:b/>
          <w:i/>
        </w:rPr>
        <w:t>(35.a)</w:t>
      </w:r>
      <w:r w:rsidRPr="004B2242">
        <w:tab/>
      </w:r>
      <w:r w:rsidRPr="004B2242">
        <w:rPr>
          <w:b/>
          <w:i/>
        </w:rPr>
        <w:t xml:space="preserve">Važnost europske statistike kao ključnog dijela donošenja odluka na temelju dokaza odražava se u okviru za programiranje i financiranje uspostavljenom </w:t>
      </w:r>
      <w:r w:rsidRPr="004B2242">
        <w:rPr>
          <w:b/>
          <w:i/>
        </w:rPr>
        <w:lastRenderedPageBreak/>
        <w:t>Uredbom (EU) 2021/690 Europskog parlamenta i Vijeća</w:t>
      </w:r>
      <w:r w:rsidRPr="004B2242">
        <w:rPr>
          <w:b/>
          <w:i/>
          <w:szCs w:val="24"/>
          <w:vertAlign w:val="superscript"/>
          <w:lang w:eastAsia="en-US"/>
        </w:rPr>
        <w:footnoteReference w:id="24"/>
      </w:r>
      <w:r w:rsidRPr="004B2242">
        <w:rPr>
          <w:b/>
          <w:i/>
        </w:rPr>
        <w:t xml:space="preserve"> za razvoj, proizvodnju i diseminaciju europske statistike (Program jedinstvenog tržišta). Države članice trebale bi se moći prijaviti za financijsku potporu iz Programa jedinstvenog tržišta i Instrumenta za tehničku potporu uspostavljenog Uredbom (EU) 2021/240 Europskog parlamenta i Vijeća</w:t>
      </w:r>
      <w:r w:rsidRPr="004B2242">
        <w:rPr>
          <w:b/>
          <w:i/>
          <w:szCs w:val="24"/>
          <w:vertAlign w:val="superscript"/>
          <w:lang w:eastAsia="en-US"/>
        </w:rPr>
        <w:footnoteReference w:id="25"/>
      </w:r>
      <w:r w:rsidRPr="004B2242">
        <w:rPr>
          <w:b/>
          <w:i/>
        </w:rPr>
        <w:t xml:space="preserve"> u skladu s ciljevima i pravilima tih instrumenata radi prilagodbe svojih nacionalnih statističkih sustava, poboljšanja metodologije i kvalitete podataka u statistici te planiranja i provedbe ad </w:t>
      </w:r>
      <w:proofErr w:type="spellStart"/>
      <w:r w:rsidRPr="004B2242">
        <w:rPr>
          <w:b/>
          <w:i/>
        </w:rPr>
        <w:t>hoc</w:t>
      </w:r>
      <w:proofErr w:type="spellEnd"/>
      <w:r w:rsidRPr="004B2242">
        <w:rPr>
          <w:b/>
          <w:i/>
        </w:rPr>
        <w:t xml:space="preserve"> prikupljanja podataka na temelju ove Uredbe.</w:t>
      </w:r>
    </w:p>
    <w:p w:rsidR="0022782D" w:rsidRPr="004B2242" w:rsidRDefault="0022782D" w:rsidP="0022782D">
      <w:pPr>
        <w:spacing w:before="120" w:after="120" w:line="360" w:lineRule="auto"/>
        <w:ind w:left="850" w:hanging="850"/>
        <w:rPr>
          <w:szCs w:val="24"/>
        </w:rPr>
      </w:pPr>
      <w:r w:rsidRPr="004B2242">
        <w:t>(36)</w:t>
      </w:r>
      <w:r w:rsidRPr="004B2242">
        <w:tab/>
        <w:t>U skladu s Uredbom (EU, Euratom) 2018/1046</w:t>
      </w:r>
      <w:r w:rsidRPr="004B2242">
        <w:rPr>
          <w:szCs w:val="24"/>
          <w:vertAlign w:val="superscript"/>
          <w:lang w:eastAsia="en-US"/>
        </w:rPr>
        <w:footnoteReference w:id="26"/>
      </w:r>
      <w:r w:rsidRPr="004B2242">
        <w:t>, Uredbom (EU, Euratom) br. 883/2013 Europskog parlamenta i Vijeća</w:t>
      </w:r>
      <w:r w:rsidRPr="004B2242">
        <w:rPr>
          <w:szCs w:val="24"/>
          <w:vertAlign w:val="superscript"/>
          <w:lang w:eastAsia="en-US"/>
        </w:rPr>
        <w:footnoteReference w:id="27"/>
      </w:r>
      <w:r w:rsidRPr="004B2242">
        <w:t xml:space="preserve"> i uredbama Vijeća (EZ, Euratom) br. 2988/95</w:t>
      </w:r>
      <w:r w:rsidRPr="004B2242">
        <w:rPr>
          <w:szCs w:val="24"/>
          <w:vertAlign w:val="superscript"/>
          <w:lang w:eastAsia="en-US"/>
        </w:rPr>
        <w:footnoteReference w:id="28"/>
      </w:r>
      <w:r w:rsidRPr="004B2242">
        <w:t>, (Euratom, EZ) br. 2185/96</w:t>
      </w:r>
      <w:r w:rsidRPr="004B2242">
        <w:rPr>
          <w:szCs w:val="24"/>
          <w:vertAlign w:val="superscript"/>
          <w:lang w:eastAsia="en-US"/>
        </w:rPr>
        <w:footnoteReference w:id="29"/>
      </w:r>
      <w:r w:rsidRPr="004B2242">
        <w:t xml:space="preserve"> i (EU) 2017/1939</w:t>
      </w:r>
      <w:r w:rsidRPr="004B2242">
        <w:rPr>
          <w:szCs w:val="24"/>
          <w:vertAlign w:val="superscript"/>
          <w:lang w:eastAsia="en-US"/>
        </w:rPr>
        <w:footnoteReference w:id="30"/>
      </w:r>
      <w:r w:rsidRPr="004B2242">
        <w:t xml:space="preserve">, financijski interesi Unije trebaju biti zaštićeni razmjernim mjerama, među ostalim mjerama koje se odnose na sprečavanje, otkrivanje, ispravljanje i istraživanje nepravilnosti, uključujući prijevare, na povrat izgubljenih, pogrešno plaćenih ili nepravilno </w:t>
      </w:r>
      <w:r w:rsidRPr="004B2242">
        <w:lastRenderedPageBreak/>
        <w:t>upotrijebljenih sredstava te, prema potrebi, na izricanje administrativnih sankcija. Osobito, u skladu s uredbama (Euratom, EZ) br. 2185/96 i (EU, Euratom) br. 883/2013 Europski ured za borbu protiv prijevara (OLAF) ovlašten je provoditi administrativne istrage, uključujući provjere i inspekcije na terenu, kako bi utvrdio je li došlo do prijevare, korupcije ili bilo koje druge nezakonite aktivnosti, koje utječu na financijske interese Unije. Ured europskog javnog tužitelja (EPPO) ovlašten je, u skladu s Uredbom (EU) 2017/1939, provoditi istrage i kazneni progon kaznenih djela koja utječu na financijske interese Unije, kako je propisano u Direktivi (EU) 2017/1371 Europskog parlamenta i Vijeća</w:t>
      </w:r>
      <w:r w:rsidRPr="004B2242">
        <w:rPr>
          <w:szCs w:val="24"/>
          <w:vertAlign w:val="superscript"/>
          <w:lang w:eastAsia="en-US"/>
        </w:rPr>
        <w:footnoteReference w:id="31"/>
      </w:r>
      <w:r w:rsidRPr="004B2242">
        <w:t>. U skladu s Uredbom (EU, Euratom) 2018/1046 svaka osoba ili svaki subjekt koji prima sredstva Unije treba u potpunosti surađivati u zaštiti financijskih interesa Unije, dodijeliti potrebna prava i potreban pristup Komisiji, OLAF-u, Revizorskom sudu i, u pogledu onih država članica koje sudjeluju u pojačanoj suradnji na temelju Uredbe (EU) 2017/1939, EPPO-u, te osigurati da svaka treća strana koja je uključena u izvršenje sredstava Unije dodijeli jednakovrijedna prava.</w:t>
      </w:r>
    </w:p>
    <w:p w:rsidR="0022782D" w:rsidRPr="004B2242" w:rsidRDefault="0022782D" w:rsidP="0022782D">
      <w:pPr>
        <w:spacing w:before="120" w:after="120" w:line="360" w:lineRule="auto"/>
        <w:ind w:left="850" w:hanging="850"/>
        <w:rPr>
          <w:szCs w:val="24"/>
        </w:rPr>
      </w:pPr>
      <w:r w:rsidRPr="004B2242">
        <w:t>(37)</w:t>
      </w:r>
      <w:r w:rsidRPr="004B2242">
        <w:tab/>
        <w:t xml:space="preserve">Radi osiguranja jedinstvenih uvjeta za provedbu ove Uredbe u vezi sa specifikacijom zahtjeva za podatke i </w:t>
      </w:r>
      <w:proofErr w:type="spellStart"/>
      <w:r w:rsidRPr="004B2242">
        <w:t>metapodatke</w:t>
      </w:r>
      <w:proofErr w:type="spellEnd"/>
      <w:r w:rsidRPr="004B2242">
        <w:t xml:space="preserve">, tehničke formate i postupke za dostavljanje podataka i </w:t>
      </w:r>
      <w:proofErr w:type="spellStart"/>
      <w:r w:rsidRPr="004B2242">
        <w:t>metapodataka</w:t>
      </w:r>
      <w:proofErr w:type="spellEnd"/>
      <w:r w:rsidRPr="004B2242">
        <w:t>, sadržaj i strukturu izvješća o kvaliteti, Komisiji bi trebalo dodijeliti provedbene ovlasti. Te bi ovlasti trebalo izvršavati u skladu s Uredbom (EU) br. 182/2011 Europskog parlamenta i Vijeća</w:t>
      </w:r>
      <w:r w:rsidRPr="004B2242">
        <w:rPr>
          <w:szCs w:val="24"/>
          <w:vertAlign w:val="superscript"/>
          <w:lang w:eastAsia="en-US"/>
        </w:rPr>
        <w:footnoteReference w:id="32"/>
      </w:r>
      <w:r w:rsidRPr="004B2242">
        <w:t>.</w:t>
      </w:r>
    </w:p>
    <w:p w:rsidR="0022782D" w:rsidRPr="004B2242" w:rsidRDefault="0022782D" w:rsidP="0022782D">
      <w:pPr>
        <w:spacing w:before="120" w:after="120" w:line="360" w:lineRule="auto"/>
        <w:ind w:left="850" w:hanging="850"/>
        <w:rPr>
          <w:szCs w:val="24"/>
        </w:rPr>
      </w:pPr>
      <w:r w:rsidRPr="004B2242">
        <w:t>(38)</w:t>
      </w:r>
      <w:r w:rsidRPr="004B2242">
        <w:tab/>
        <w:t>Ako bi provedba ove Uredbe ili delegiranih i provedbenih akata donesenih na temelju ove Uredbe iziskivala znatne prilagodbe nacionalnog statističkog sustava države članice za dostavljanje podataka u razdobljima kraćima od svakih deset godina, Komisija bi trebala moći dotičnoj državi članici odobriti odstupanja u valjano opravdanim slučajevima i na ograničeno razdoblje.</w:t>
      </w:r>
    </w:p>
    <w:p w:rsidR="0022782D" w:rsidRPr="004B2242" w:rsidRDefault="0022782D" w:rsidP="0022782D">
      <w:pPr>
        <w:spacing w:before="120" w:after="120" w:line="360" w:lineRule="auto"/>
        <w:ind w:left="850" w:hanging="850"/>
        <w:rPr>
          <w:szCs w:val="24"/>
        </w:rPr>
      </w:pPr>
      <w:r w:rsidRPr="004B2242">
        <w:t>(39)</w:t>
      </w:r>
      <w:r w:rsidRPr="004B2242">
        <w:tab/>
        <w:t xml:space="preserve">Budući da države članice ne mogu dostatno ostvariti cilj ove Uredbe, odnosno sustavnu izradu europske statistike o stanovništvu i stanovima, te se taj cilj zbog dosljednosti i usporedivosti na bolji način može ostvariti na razini Unije, Unija može </w:t>
      </w:r>
      <w:r w:rsidRPr="004B2242">
        <w:lastRenderedPageBreak/>
        <w:t>donijeti mjere u skladu s načelom supsidijarnosti utvrđenim u članku 5. UEU-a. U skladu s načelom proporcionalnosti utvrđenim u tom članku, ova Uredba ne prelazi ono što je potrebno za ostvarivanje tih ciljeva.</w:t>
      </w:r>
    </w:p>
    <w:p w:rsidR="0022782D" w:rsidRPr="004B2242" w:rsidRDefault="0022782D" w:rsidP="0022782D">
      <w:pPr>
        <w:spacing w:before="120" w:after="120" w:line="360" w:lineRule="auto"/>
        <w:ind w:left="850" w:hanging="850"/>
        <w:rPr>
          <w:szCs w:val="24"/>
        </w:rPr>
      </w:pPr>
      <w:r w:rsidRPr="004B2242">
        <w:t>(40)</w:t>
      </w:r>
      <w:r w:rsidRPr="004B2242">
        <w:tab/>
        <w:t xml:space="preserve">Provedeno je savjetovanje s Europskim nadzornikom za zaštitu podataka u skladu s člankom 42. stavkom 1. Uredbe (EU) 2018/1725 te je on dao mišljenje </w:t>
      </w:r>
      <w:r w:rsidRPr="004B2242">
        <w:rPr>
          <w:b/>
          <w:bCs/>
          <w:i/>
          <w:iCs/>
        </w:rPr>
        <w:t>16. ožujka 2023.</w:t>
      </w:r>
    </w:p>
    <w:p w:rsidR="0022782D" w:rsidRPr="004B2242" w:rsidRDefault="0022782D" w:rsidP="0022782D">
      <w:pPr>
        <w:spacing w:before="120" w:after="120" w:line="360" w:lineRule="auto"/>
        <w:ind w:left="850" w:hanging="850"/>
        <w:rPr>
          <w:szCs w:val="24"/>
        </w:rPr>
      </w:pPr>
      <w:r w:rsidRPr="004B2242">
        <w:t>(41)</w:t>
      </w:r>
      <w:r w:rsidRPr="004B2242">
        <w:tab/>
        <w:t>Provedeno je savjetovanje s ESSC-om,</w:t>
      </w:r>
    </w:p>
    <w:p w:rsidR="0022782D" w:rsidRPr="004B2242" w:rsidRDefault="0022782D" w:rsidP="0022782D">
      <w:pPr>
        <w:keepNext/>
        <w:widowControl/>
        <w:spacing w:before="120" w:after="120" w:line="360" w:lineRule="auto"/>
        <w:rPr>
          <w:szCs w:val="24"/>
        </w:rPr>
      </w:pPr>
      <w:r w:rsidRPr="004B2242">
        <w:t>DONIJELI SU OVU UREDBU:</w:t>
      </w:r>
    </w:p>
    <w:p w:rsidR="0022782D" w:rsidRPr="004B2242" w:rsidRDefault="0022782D" w:rsidP="0022782D">
      <w:pPr>
        <w:spacing w:before="120" w:after="120" w:line="360" w:lineRule="auto"/>
        <w:jc w:val="center"/>
        <w:rPr>
          <w:szCs w:val="24"/>
        </w:rPr>
      </w:pPr>
      <w:r w:rsidRPr="004B2242">
        <w:br w:type="page"/>
      </w:r>
      <w:r w:rsidRPr="004B2242">
        <w:lastRenderedPageBreak/>
        <w:t>Članak 1.</w:t>
      </w:r>
      <w:r w:rsidRPr="004B2242">
        <w:br/>
        <w:t>Predmet</w:t>
      </w:r>
    </w:p>
    <w:p w:rsidR="0022782D" w:rsidRPr="004B2242" w:rsidRDefault="0022782D" w:rsidP="0022782D">
      <w:pPr>
        <w:spacing w:before="120" w:after="120" w:line="360" w:lineRule="auto"/>
        <w:rPr>
          <w:szCs w:val="24"/>
        </w:rPr>
      </w:pPr>
      <w:r w:rsidRPr="004B2242">
        <w:t>Ovom se Uredbom uspostavlja zajednički pravni okvir za razvoj, proizvodnju i diseminaciju europske statistike o stanovništvu i stanovima.</w:t>
      </w:r>
    </w:p>
    <w:p w:rsidR="0022782D" w:rsidRPr="004B2242" w:rsidRDefault="0022782D" w:rsidP="0022782D">
      <w:pPr>
        <w:spacing w:before="120" w:after="120" w:line="360" w:lineRule="auto"/>
        <w:jc w:val="center"/>
        <w:rPr>
          <w:szCs w:val="24"/>
        </w:rPr>
      </w:pPr>
      <w:r w:rsidRPr="004B2242">
        <w:t>Članak 2.</w:t>
      </w:r>
      <w:r w:rsidRPr="004B2242">
        <w:br/>
        <w:t>Definicije</w:t>
      </w:r>
    </w:p>
    <w:p w:rsidR="0022782D" w:rsidRPr="004B2242" w:rsidRDefault="0022782D" w:rsidP="0022782D">
      <w:pPr>
        <w:spacing w:before="120" w:after="120" w:line="360" w:lineRule="auto"/>
        <w:rPr>
          <w:szCs w:val="24"/>
        </w:rPr>
      </w:pPr>
      <w:r w:rsidRPr="004B2242">
        <w:t>Za potrebe ove Uredbe, primjenjuju se sljedeće definicije:</w:t>
      </w:r>
    </w:p>
    <w:p w:rsidR="0022782D" w:rsidRPr="004B2242" w:rsidRDefault="0022782D" w:rsidP="0022782D">
      <w:pPr>
        <w:spacing w:before="120" w:after="120" w:line="360" w:lineRule="auto"/>
        <w:ind w:left="850" w:hanging="850"/>
        <w:rPr>
          <w:szCs w:val="24"/>
        </w:rPr>
      </w:pPr>
      <w:r w:rsidRPr="004B2242">
        <w:t>1</w:t>
      </w:r>
      <w:r w:rsidR="00A4236F" w:rsidRPr="004B2242">
        <w:t>.</w:t>
      </w:r>
      <w:r w:rsidRPr="004B2242">
        <w:tab/>
        <w:t>„državljanstvo” znači posebna pravna veza između fizičke osobe i njezine države, koja se stječe rođenjem ili naturalizacijom, izjavom, odabirom, brakom, posvojenjem ili na drugi način u skladu s nacionalnim pravom;</w:t>
      </w:r>
    </w:p>
    <w:p w:rsidR="0022782D" w:rsidRPr="004B2242" w:rsidRDefault="0022782D" w:rsidP="0022782D">
      <w:pPr>
        <w:spacing w:before="120" w:after="120" w:line="360" w:lineRule="auto"/>
        <w:ind w:left="850" w:hanging="850"/>
        <w:rPr>
          <w:szCs w:val="24"/>
        </w:rPr>
      </w:pPr>
      <w:r w:rsidRPr="004B2242">
        <w:t>2</w:t>
      </w:r>
      <w:r w:rsidR="00A4236F" w:rsidRPr="004B2242">
        <w:t>.</w:t>
      </w:r>
      <w:r w:rsidRPr="004B2242">
        <w:tab/>
        <w:t>„uobičajeno boravište” znači mjesto na kojem osoba uobičajeno provodi razdoblje dnevnog odmora, bez obzira na privremenu odsutnost za potrebe rekreacije, praznika, posjeta prijateljima i rodbini, posla, liječenja ili vjerskog hodočašća. Samo se sljedeće osobe smatraju osobama s uobičajenim boravištem na određenom geografskom području:</w:t>
      </w:r>
    </w:p>
    <w:p w:rsidR="0022782D" w:rsidRPr="004B2242" w:rsidRDefault="0022782D" w:rsidP="0022782D">
      <w:pPr>
        <w:spacing w:before="120" w:after="120" w:line="360" w:lineRule="auto"/>
        <w:ind w:left="1416" w:hanging="566"/>
        <w:rPr>
          <w:szCs w:val="24"/>
        </w:rPr>
      </w:pPr>
      <w:r w:rsidRPr="004B2242">
        <w:t>(a)</w:t>
      </w:r>
      <w:r w:rsidRPr="004B2242">
        <w:tab/>
        <w:t>one koje su živjele u svojem mjestu uobičajenog boravišta većinu vremena u 12 mjeseci prije referentnog datuma i uključujući taj datum; ili</w:t>
      </w:r>
    </w:p>
    <w:p w:rsidR="0022782D" w:rsidRPr="004B2242" w:rsidRDefault="0022782D" w:rsidP="0022782D">
      <w:pPr>
        <w:spacing w:before="120" w:after="120" w:line="360" w:lineRule="auto"/>
        <w:ind w:left="1416" w:hanging="566"/>
        <w:rPr>
          <w:szCs w:val="24"/>
        </w:rPr>
      </w:pPr>
      <w:r w:rsidRPr="004B2242">
        <w:t>(b)</w:t>
      </w:r>
      <w:r w:rsidRPr="004B2242">
        <w:tab/>
        <w:t>one koje su stigle u svoje mjesto uobičajenog boravišta u 12 mjeseci prije referentnog datuma i uključujući taj datum s namjerom ili očekivanjem da će tamo ostati većinu vremena barem 12 mjeseci nakon dolaska;</w:t>
      </w:r>
    </w:p>
    <w:p w:rsidR="0022782D" w:rsidRPr="004B2242" w:rsidRDefault="0022782D" w:rsidP="0022782D">
      <w:pPr>
        <w:spacing w:before="120" w:after="120" w:line="360" w:lineRule="auto"/>
        <w:ind w:left="850" w:hanging="850"/>
        <w:rPr>
          <w:szCs w:val="24"/>
        </w:rPr>
      </w:pPr>
      <w:r w:rsidRPr="004B2242">
        <w:t>3</w:t>
      </w:r>
      <w:r w:rsidR="00A4236F" w:rsidRPr="004B2242">
        <w:t>.</w:t>
      </w:r>
      <w:r w:rsidRPr="004B2242">
        <w:tab/>
        <w:t>„znakovi života” znači sve informacije koje upućuju na stvarnu prisutnost i uobičajeno boravište osobe na državnom području od interesa, uključujući informacije dobivene iz bilo kojeg odgovarajućeg izvora ili njihove kombinacije, što uključuje digitalne tragove osobe;</w:t>
      </w:r>
    </w:p>
    <w:p w:rsidR="0022782D" w:rsidRPr="004B2242" w:rsidRDefault="0022782D" w:rsidP="0022782D">
      <w:pPr>
        <w:spacing w:before="120" w:after="120" w:line="360" w:lineRule="auto"/>
        <w:ind w:left="850" w:hanging="850"/>
        <w:rPr>
          <w:szCs w:val="24"/>
        </w:rPr>
      </w:pPr>
      <w:r w:rsidRPr="004B2242">
        <w:t>4</w:t>
      </w:r>
      <w:r w:rsidR="00A4236F" w:rsidRPr="004B2242">
        <w:t>.</w:t>
      </w:r>
      <w:r w:rsidRPr="004B2242">
        <w:tab/>
        <w:t>▌</w:t>
      </w:r>
    </w:p>
    <w:p w:rsidR="0022782D" w:rsidRPr="004B2242" w:rsidRDefault="0022782D" w:rsidP="0022782D">
      <w:pPr>
        <w:spacing w:before="120" w:after="120" w:line="360" w:lineRule="auto"/>
        <w:ind w:left="850" w:hanging="850"/>
        <w:rPr>
          <w:szCs w:val="24"/>
        </w:rPr>
      </w:pPr>
      <w:r w:rsidRPr="004B2242">
        <w:t>5</w:t>
      </w:r>
      <w:r w:rsidR="00A4236F" w:rsidRPr="004B2242">
        <w:t>.</w:t>
      </w:r>
      <w:r w:rsidRPr="004B2242">
        <w:tab/>
        <w:t>„međunarodna migracija” znači čin kojim osoba utvrđuje svoje uobičajeno boravište na državnom području države članice ili treće zemlje, a prethodno je imala uobičajeno boravište u drugoj državi članici ili u trećoj zemlji;</w:t>
      </w:r>
    </w:p>
    <w:p w:rsidR="0022782D" w:rsidRPr="004B2242" w:rsidRDefault="0022782D" w:rsidP="0022782D">
      <w:pPr>
        <w:spacing w:before="120" w:after="120" w:line="360" w:lineRule="auto"/>
        <w:ind w:left="850" w:hanging="850"/>
        <w:rPr>
          <w:szCs w:val="24"/>
        </w:rPr>
      </w:pPr>
      <w:r w:rsidRPr="004B2242">
        <w:t>6</w:t>
      </w:r>
      <w:r w:rsidR="00A4236F" w:rsidRPr="004B2242">
        <w:t>.</w:t>
      </w:r>
      <w:r w:rsidRPr="004B2242">
        <w:tab/>
        <w:t xml:space="preserve">„imigrant” znači osoba koja je poduzela međunarodnu imigraciju u referentnom razdoblju kako bi utvrdila svoje novo uobičajeno boravište unutar države koja </w:t>
      </w:r>
      <w:r w:rsidRPr="004B2242">
        <w:lastRenderedPageBreak/>
        <w:t>izvješćuje;</w:t>
      </w:r>
    </w:p>
    <w:p w:rsidR="0022782D" w:rsidRPr="004B2242" w:rsidRDefault="0022782D" w:rsidP="0022782D">
      <w:pPr>
        <w:spacing w:before="120" w:after="120" w:line="360" w:lineRule="auto"/>
        <w:ind w:left="850" w:hanging="850"/>
        <w:rPr>
          <w:szCs w:val="24"/>
        </w:rPr>
      </w:pPr>
      <w:r w:rsidRPr="004B2242">
        <w:t>7</w:t>
      </w:r>
      <w:r w:rsidR="00A4236F" w:rsidRPr="004B2242">
        <w:t>.</w:t>
      </w:r>
      <w:r w:rsidRPr="004B2242">
        <w:tab/>
        <w:t>„emigrant” znači osoba koja je poduzela međunarodnu imigraciju u referentnom razdoblju kako bi utvrdila svoje novo uobičajeno boravište izvan države koja izvješćuje, a prethodno je imala uobičajeno boravište unutar države koja izvješćuje;</w:t>
      </w:r>
    </w:p>
    <w:p w:rsidR="0022782D" w:rsidRPr="004B2242" w:rsidRDefault="0022782D" w:rsidP="0022782D">
      <w:pPr>
        <w:spacing w:before="120" w:after="120" w:line="360" w:lineRule="auto"/>
        <w:ind w:left="850" w:hanging="850"/>
        <w:rPr>
          <w:szCs w:val="24"/>
        </w:rPr>
      </w:pPr>
      <w:r w:rsidRPr="004B2242">
        <w:t>8</w:t>
      </w:r>
      <w:r w:rsidR="00A4236F" w:rsidRPr="004B2242">
        <w:t>.</w:t>
      </w:r>
      <w:r w:rsidRPr="004B2242">
        <w:tab/>
        <w:t>„unutarnja migracija” znači čin kojim osoba mijenja svoje uobičajeno boravište unutar državnog područja države koja izvješćuje;</w:t>
      </w:r>
    </w:p>
    <w:p w:rsidR="0022782D" w:rsidRPr="004B2242" w:rsidRDefault="0022782D" w:rsidP="0022782D">
      <w:pPr>
        <w:spacing w:before="120" w:after="120" w:line="360" w:lineRule="auto"/>
        <w:ind w:left="850" w:hanging="850"/>
        <w:rPr>
          <w:szCs w:val="24"/>
        </w:rPr>
      </w:pPr>
      <w:r w:rsidRPr="004B2242">
        <w:rPr>
          <w:b/>
          <w:i/>
        </w:rPr>
        <w:t>8.a</w:t>
      </w:r>
      <w:r w:rsidRPr="004B2242">
        <w:tab/>
      </w:r>
      <w:r w:rsidRPr="004B2242">
        <w:rPr>
          <w:b/>
          <w:i/>
        </w:rPr>
        <w:t>„skupine stanovništva do kojih je teško doprijeti” znači skupine pojedinaca za koje, kad je riječ o prikupljanju statističkih podataka, postoji stvarna ili percipirana prepreka za potpuno i reprezentativno uključivanje ili identifikaciju, ili zbog nedovoljne obuhvaćenosti relevantnih skupina ili zbog nedostatka specifičnih značajki kako bi se identificirali;</w:t>
      </w:r>
    </w:p>
    <w:p w:rsidR="0022782D" w:rsidRPr="004B2242" w:rsidRDefault="0022782D" w:rsidP="0022782D">
      <w:pPr>
        <w:spacing w:before="120" w:after="120" w:line="360" w:lineRule="auto"/>
        <w:ind w:left="850" w:hanging="850"/>
        <w:rPr>
          <w:szCs w:val="24"/>
        </w:rPr>
      </w:pPr>
      <w:r w:rsidRPr="004B2242">
        <w:t>9</w:t>
      </w:r>
      <w:r w:rsidR="00A4236F" w:rsidRPr="004B2242">
        <w:t>.</w:t>
      </w:r>
      <w:r w:rsidRPr="004B2242">
        <w:tab/>
        <w:t>„stambeni prostori” znači privremena ili trajna konstrukcija, sklonište ili smještajna jedinica u kojem boravi jedna ili više osoba, neovisno o tome je li osmišljen ili namijenjen za stanovanje ljudi;</w:t>
      </w:r>
    </w:p>
    <w:p w:rsidR="0022782D" w:rsidRPr="004B2242" w:rsidRDefault="0022782D" w:rsidP="0022782D">
      <w:pPr>
        <w:spacing w:before="120" w:after="120" w:line="360" w:lineRule="auto"/>
        <w:ind w:left="850" w:hanging="850"/>
        <w:rPr>
          <w:b/>
          <w:i/>
          <w:szCs w:val="24"/>
        </w:rPr>
      </w:pPr>
      <w:r w:rsidRPr="004B2242">
        <w:t>10</w:t>
      </w:r>
      <w:r w:rsidR="00A4236F" w:rsidRPr="004B2242">
        <w:t>.</w:t>
      </w:r>
      <w:r w:rsidRPr="004B2242">
        <w:tab/>
        <w:t xml:space="preserve">▌ „konvencionalni </w:t>
      </w:r>
      <w:r w:rsidRPr="004B2242">
        <w:rPr>
          <w:b/>
          <w:bCs/>
          <w:i/>
          <w:iCs/>
        </w:rPr>
        <w:t>stanovi” strukturno su odvojene i neovisne prostorije na fiksnim lokacijama koje su namijenjene stalnom stanovanju ljudi i koje su na referentni datum:</w:t>
      </w:r>
      <w:r w:rsidRPr="004B2242">
        <w:rPr>
          <w:b/>
          <w:i/>
        </w:rPr>
        <w:t xml:space="preserve"> </w:t>
      </w:r>
    </w:p>
    <w:p w:rsidR="0022782D" w:rsidRPr="004B2242" w:rsidRDefault="0022782D" w:rsidP="0022782D">
      <w:pPr>
        <w:spacing w:before="120" w:after="120" w:line="360" w:lineRule="auto"/>
        <w:ind w:left="850"/>
        <w:rPr>
          <w:b/>
          <w:i/>
          <w:szCs w:val="24"/>
        </w:rPr>
      </w:pPr>
      <w:r w:rsidRPr="004B2242">
        <w:rPr>
          <w:b/>
          <w:i/>
        </w:rPr>
        <w:t xml:space="preserve">(a) korištene za uobičajeno boravište; </w:t>
      </w:r>
    </w:p>
    <w:p w:rsidR="0022782D" w:rsidRPr="004B2242" w:rsidRDefault="0022782D" w:rsidP="0022782D">
      <w:pPr>
        <w:spacing w:before="120" w:after="120" w:line="360" w:lineRule="auto"/>
        <w:ind w:left="850"/>
        <w:rPr>
          <w:b/>
          <w:i/>
          <w:szCs w:val="24"/>
        </w:rPr>
      </w:pPr>
      <w:r w:rsidRPr="004B2242">
        <w:rPr>
          <w:b/>
          <w:i/>
        </w:rPr>
        <w:t xml:space="preserve">(b) nenastanjene; ili </w:t>
      </w:r>
    </w:p>
    <w:p w:rsidR="0022782D" w:rsidRPr="004B2242" w:rsidRDefault="0022782D" w:rsidP="0022782D">
      <w:pPr>
        <w:spacing w:before="120" w:after="120" w:line="360" w:lineRule="auto"/>
        <w:ind w:left="850"/>
        <w:rPr>
          <w:b/>
          <w:i/>
          <w:szCs w:val="24"/>
        </w:rPr>
      </w:pPr>
      <w:r w:rsidRPr="004B2242">
        <w:rPr>
          <w:b/>
          <w:i/>
        </w:rPr>
        <w:t xml:space="preserve">(c) korištene za sekundarno ili sezonsko boravište. </w:t>
      </w:r>
    </w:p>
    <w:p w:rsidR="0022782D" w:rsidRPr="004B2242" w:rsidRDefault="0022782D" w:rsidP="0022782D">
      <w:pPr>
        <w:spacing w:before="120" w:after="120" w:line="360" w:lineRule="auto"/>
        <w:ind w:left="851" w:hanging="851"/>
        <w:rPr>
          <w:b/>
          <w:i/>
          <w:szCs w:val="24"/>
        </w:rPr>
      </w:pPr>
      <w:r w:rsidRPr="004B2242">
        <w:rPr>
          <w:b/>
          <w:i/>
        </w:rPr>
        <w:t>x.</w:t>
      </w:r>
      <w:r w:rsidRPr="004B2242">
        <w:rPr>
          <w:b/>
          <w:i/>
        </w:rPr>
        <w:tab/>
        <w:t>„odvojeni prostori” znači prostori okruženi zidovima i prekriveni krovom ili stropom tako da jedna ili više osoba mogu tamo boraviti neovisno o drugima;</w:t>
      </w:r>
    </w:p>
    <w:p w:rsidR="0022782D" w:rsidRPr="004B2242" w:rsidRDefault="0022782D" w:rsidP="0022782D">
      <w:pPr>
        <w:spacing w:before="120" w:after="120" w:line="360" w:lineRule="auto"/>
        <w:ind w:left="851" w:hanging="851"/>
        <w:rPr>
          <w:szCs w:val="24"/>
        </w:rPr>
      </w:pPr>
      <w:r w:rsidRPr="004B2242">
        <w:rPr>
          <w:b/>
          <w:i/>
        </w:rPr>
        <w:t>xx.</w:t>
      </w:r>
      <w:r w:rsidRPr="004B2242">
        <w:rPr>
          <w:b/>
          <w:i/>
        </w:rPr>
        <w:tab/>
      </w:r>
      <w:r w:rsidRPr="004B2242">
        <w:rPr>
          <w:b/>
          <w:bCs/>
          <w:i/>
          <w:iCs/>
        </w:rPr>
        <w:t>„neovisni prostori” znači prostori s izravnim pristupom s ulice ili stubišta, prolaza, hodnika ili zemljišta</w:t>
      </w:r>
      <w:r w:rsidRPr="004B2242">
        <w:t>;</w:t>
      </w:r>
    </w:p>
    <w:p w:rsidR="0022782D" w:rsidRPr="004B2242" w:rsidRDefault="0022782D" w:rsidP="0022782D">
      <w:pPr>
        <w:spacing w:before="120" w:after="120" w:line="360" w:lineRule="auto"/>
        <w:ind w:left="850" w:hanging="850"/>
        <w:rPr>
          <w:szCs w:val="24"/>
        </w:rPr>
      </w:pPr>
      <w:r w:rsidRPr="004B2242">
        <w:t>11</w:t>
      </w:r>
      <w:r w:rsidR="00A4236F" w:rsidRPr="004B2242">
        <w:t>.</w:t>
      </w:r>
      <w:r w:rsidRPr="004B2242">
        <w:tab/>
        <w:t>„zgrada namijenjena stanovanju” znači trajna konstrukcija koja se sastoji od jednog ili više konvencionalnih stanova ili koja je namijenjena za institucionalno ili skupno stanovanje;</w:t>
      </w:r>
    </w:p>
    <w:p w:rsidR="0022782D" w:rsidRPr="004B2242" w:rsidRDefault="0022782D" w:rsidP="0022782D">
      <w:pPr>
        <w:spacing w:before="120" w:after="120" w:line="360" w:lineRule="auto"/>
        <w:ind w:left="850" w:hanging="850"/>
        <w:rPr>
          <w:szCs w:val="24"/>
        </w:rPr>
      </w:pPr>
      <w:r w:rsidRPr="004B2242">
        <w:t>12</w:t>
      </w:r>
      <w:r w:rsidR="00A4236F" w:rsidRPr="004B2242">
        <w:t>.</w:t>
      </w:r>
      <w:r w:rsidRPr="004B2242">
        <w:tab/>
        <w:t>„kućanstvo” znači skupina dviju ili više osoba koje dijele stambeni prostor ▌ ili pojedinac koji nije dio drugog kućanstva;</w:t>
      </w:r>
    </w:p>
    <w:p w:rsidR="0022782D" w:rsidRPr="004B2242" w:rsidRDefault="0022782D" w:rsidP="0022782D">
      <w:pPr>
        <w:spacing w:before="120" w:after="120" w:line="360" w:lineRule="auto"/>
        <w:ind w:left="850" w:hanging="850"/>
        <w:rPr>
          <w:szCs w:val="24"/>
        </w:rPr>
      </w:pPr>
      <w:r w:rsidRPr="004B2242">
        <w:rPr>
          <w:b/>
          <w:i/>
        </w:rPr>
        <w:t>12.a</w:t>
      </w:r>
      <w:r w:rsidRPr="004B2242">
        <w:tab/>
      </w:r>
      <w:r w:rsidRPr="004B2242">
        <w:rPr>
          <w:b/>
          <w:i/>
        </w:rPr>
        <w:t xml:space="preserve">„ustanova” znači kolektivni stambeni prostor čiji je cilj skupini osoba pružiti </w:t>
      </w:r>
      <w:r w:rsidRPr="004B2242">
        <w:rPr>
          <w:b/>
          <w:i/>
        </w:rPr>
        <w:lastRenderedPageBreak/>
        <w:t>dugoročan smještaj i usluge potrebne za svakodnevni život;</w:t>
      </w:r>
    </w:p>
    <w:p w:rsidR="0022782D" w:rsidRPr="004B2242" w:rsidRDefault="0022782D" w:rsidP="0022782D">
      <w:pPr>
        <w:spacing w:before="120" w:after="120" w:line="360" w:lineRule="auto"/>
        <w:ind w:left="850" w:hanging="850"/>
        <w:rPr>
          <w:szCs w:val="24"/>
        </w:rPr>
      </w:pPr>
      <w:r w:rsidRPr="004B2242">
        <w:t>13</w:t>
      </w:r>
      <w:r w:rsidR="00A4236F" w:rsidRPr="004B2242">
        <w:t>.</w:t>
      </w:r>
      <w:r w:rsidRPr="004B2242">
        <w:tab/>
        <w:t xml:space="preserve">„obitelj” znači skupina od dvije ili više osoba koje </w:t>
      </w:r>
      <w:r w:rsidRPr="004B2242">
        <w:rPr>
          <w:b/>
          <w:bCs/>
          <w:i/>
          <w:iCs/>
        </w:rPr>
        <w:t xml:space="preserve">većinu vremena </w:t>
      </w:r>
      <w:r w:rsidRPr="004B2242">
        <w:t>žive u istom kućanstvu i povezane su odnosom dijete–roditelj ili bračnim odnosom, registriranim partnerstvom ili izvanbračnom zajednicom;</w:t>
      </w:r>
    </w:p>
    <w:p w:rsidR="0022782D" w:rsidRPr="004B2242" w:rsidRDefault="0022782D" w:rsidP="0022782D">
      <w:pPr>
        <w:spacing w:before="120" w:after="120" w:line="360" w:lineRule="auto"/>
        <w:ind w:left="850" w:hanging="850"/>
        <w:rPr>
          <w:szCs w:val="24"/>
        </w:rPr>
      </w:pPr>
      <w:r w:rsidRPr="004B2242">
        <w:t>14</w:t>
      </w:r>
      <w:r w:rsidR="00A4236F" w:rsidRPr="004B2242">
        <w:t>.</w:t>
      </w:r>
      <w:r w:rsidRPr="004B2242">
        <w:tab/>
        <w:t xml:space="preserve">„administrativna evidencija” znači podaci koje generira </w:t>
      </w:r>
      <w:proofErr w:type="spellStart"/>
      <w:r w:rsidRPr="004B2242">
        <w:t>nestatistički</w:t>
      </w:r>
      <w:proofErr w:type="spellEnd"/>
      <w:r w:rsidRPr="004B2242">
        <w:t xml:space="preserve"> izvor, uglavnom registar koji vodi javno tijelo, a čiji glavni cilj nije pružanje statistika;</w:t>
      </w:r>
    </w:p>
    <w:p w:rsidR="0022782D" w:rsidRPr="004B2242" w:rsidRDefault="0022782D" w:rsidP="0022782D">
      <w:pPr>
        <w:spacing w:before="120" w:after="120" w:line="360" w:lineRule="auto"/>
        <w:ind w:left="850" w:hanging="850"/>
        <w:rPr>
          <w:szCs w:val="24"/>
        </w:rPr>
      </w:pPr>
      <w:r w:rsidRPr="004B2242">
        <w:t>15</w:t>
      </w:r>
      <w:r w:rsidR="00A4236F" w:rsidRPr="004B2242">
        <w:t>.</w:t>
      </w:r>
      <w:r w:rsidRPr="004B2242">
        <w:tab/>
        <w:t>„područje” znači jedan ili više skupova podataka koji obuhvaćaju pojedine teme;</w:t>
      </w:r>
    </w:p>
    <w:p w:rsidR="0022782D" w:rsidRPr="004B2242" w:rsidRDefault="0022782D" w:rsidP="0022782D">
      <w:pPr>
        <w:spacing w:before="120" w:after="120" w:line="360" w:lineRule="auto"/>
        <w:ind w:left="850" w:hanging="850"/>
        <w:rPr>
          <w:szCs w:val="24"/>
        </w:rPr>
      </w:pPr>
      <w:r w:rsidRPr="004B2242">
        <w:t>16</w:t>
      </w:r>
      <w:r w:rsidR="00A4236F" w:rsidRPr="004B2242">
        <w:t>.</w:t>
      </w:r>
      <w:r w:rsidRPr="004B2242">
        <w:tab/>
        <w:t>„tema” znači sadržaj informacija koje treba prikupiti o statističkim jedinicama, pri čemu svaka tema obuhvaća niz detaljnih tema;</w:t>
      </w:r>
    </w:p>
    <w:p w:rsidR="0022782D" w:rsidRPr="004B2242" w:rsidRDefault="0022782D" w:rsidP="0022782D">
      <w:pPr>
        <w:spacing w:before="120" w:after="120" w:line="360" w:lineRule="auto"/>
        <w:ind w:left="850" w:hanging="850"/>
        <w:rPr>
          <w:szCs w:val="24"/>
        </w:rPr>
      </w:pPr>
      <w:r w:rsidRPr="004B2242">
        <w:t>17</w:t>
      </w:r>
      <w:r w:rsidR="00A4236F" w:rsidRPr="004B2242">
        <w:t>.</w:t>
      </w:r>
      <w:r w:rsidRPr="004B2242">
        <w:tab/>
        <w:t>„detaljna tema” znači detaljni sadržaj informacija koje treba prikupiti o statističkim jedinicama koje se odnose na neku temu, pri čemu svaka detaljna tema obuhvaća jednu ili više varijabli;</w:t>
      </w:r>
    </w:p>
    <w:p w:rsidR="0022782D" w:rsidRPr="004B2242" w:rsidRDefault="0022782D" w:rsidP="0022782D">
      <w:pPr>
        <w:spacing w:before="120" w:after="120" w:line="360" w:lineRule="auto"/>
        <w:ind w:left="850" w:hanging="850"/>
        <w:rPr>
          <w:szCs w:val="24"/>
        </w:rPr>
      </w:pPr>
      <w:r w:rsidRPr="004B2242">
        <w:t>18</w:t>
      </w:r>
      <w:r w:rsidR="00A4236F" w:rsidRPr="004B2242">
        <w:t>.</w:t>
      </w:r>
      <w:r w:rsidRPr="004B2242">
        <w:tab/>
        <w:t xml:space="preserve">„skup podataka” znači </w:t>
      </w:r>
      <w:r w:rsidRPr="004B2242">
        <w:rPr>
          <w:b/>
          <w:bCs/>
          <w:i/>
          <w:iCs/>
        </w:rPr>
        <w:t>jedna</w:t>
      </w:r>
      <w:r w:rsidRPr="004B2242">
        <w:t xml:space="preserve"> ili više varijabli koje su organizirane u strukturiranom obliku;</w:t>
      </w:r>
    </w:p>
    <w:p w:rsidR="0022782D" w:rsidRPr="004B2242" w:rsidRDefault="0022782D" w:rsidP="0022782D">
      <w:pPr>
        <w:spacing w:before="120" w:after="120" w:line="360" w:lineRule="auto"/>
        <w:ind w:left="850" w:hanging="850"/>
        <w:rPr>
          <w:szCs w:val="24"/>
        </w:rPr>
      </w:pPr>
      <w:r w:rsidRPr="004B2242">
        <w:t>19</w:t>
      </w:r>
      <w:r w:rsidR="00A4236F" w:rsidRPr="004B2242">
        <w:t>.</w:t>
      </w:r>
      <w:r w:rsidRPr="004B2242">
        <w:tab/>
        <w:t xml:space="preserve">„popis stanovništva i stanova” znači detaljni desetogodišnji skupovi podataka i </w:t>
      </w:r>
      <w:proofErr w:type="spellStart"/>
      <w:r w:rsidRPr="004B2242">
        <w:t>metapodataka</w:t>
      </w:r>
      <w:proofErr w:type="spellEnd"/>
      <w:r w:rsidRPr="004B2242">
        <w:t xml:space="preserve"> koje treba dostaviti u skladu s ovom Uredbom;</w:t>
      </w:r>
    </w:p>
    <w:p w:rsidR="0022782D" w:rsidRPr="004B2242" w:rsidRDefault="0022782D" w:rsidP="0022782D">
      <w:pPr>
        <w:spacing w:before="120" w:after="120" w:line="360" w:lineRule="auto"/>
        <w:ind w:left="850" w:hanging="850"/>
        <w:rPr>
          <w:szCs w:val="24"/>
        </w:rPr>
      </w:pPr>
      <w:r w:rsidRPr="004B2242">
        <w:t>20</w:t>
      </w:r>
      <w:r w:rsidR="00A4236F" w:rsidRPr="004B2242">
        <w:t>.</w:t>
      </w:r>
      <w:r w:rsidRPr="004B2242">
        <w:tab/>
        <w:t>„statistička jedinica” znači jedan član skupa, odnosno osoba, predmeta ili događaja o kojima se prikupljaju podaci i za koje se ▌izrađuje statistika;</w:t>
      </w:r>
    </w:p>
    <w:p w:rsidR="0022782D" w:rsidRPr="004B2242" w:rsidRDefault="0022782D" w:rsidP="0022782D">
      <w:pPr>
        <w:spacing w:before="120" w:after="120" w:line="360" w:lineRule="auto"/>
        <w:ind w:left="850" w:hanging="850"/>
        <w:rPr>
          <w:szCs w:val="24"/>
        </w:rPr>
      </w:pPr>
      <w:r w:rsidRPr="004B2242">
        <w:t>21</w:t>
      </w:r>
      <w:r w:rsidR="00A4236F" w:rsidRPr="004B2242">
        <w:t>.</w:t>
      </w:r>
      <w:r w:rsidRPr="004B2242">
        <w:tab/>
        <w:t>„varijabla” znači značajka statističke jedinice koja može podrazumijevati više od jednog skupa vrijednosti;</w:t>
      </w:r>
    </w:p>
    <w:p w:rsidR="0022782D" w:rsidRPr="004B2242" w:rsidRDefault="0022782D" w:rsidP="0022782D">
      <w:pPr>
        <w:spacing w:before="120" w:after="120" w:line="360" w:lineRule="auto"/>
        <w:ind w:left="850" w:hanging="850"/>
        <w:rPr>
          <w:szCs w:val="24"/>
        </w:rPr>
      </w:pPr>
      <w:r w:rsidRPr="004B2242">
        <w:t>22</w:t>
      </w:r>
      <w:r w:rsidR="00A4236F" w:rsidRPr="004B2242">
        <w:t>.</w:t>
      </w:r>
      <w:r w:rsidRPr="004B2242">
        <w:tab/>
        <w:t>„raščlamba” znači unaprijed određen, poseban, iscrpan i međusobno isključiv skup vrijednosti koje se mogu dodijeliti varijablama koje opisuju statističke jedinice;</w:t>
      </w:r>
    </w:p>
    <w:p w:rsidR="0022782D" w:rsidRPr="004B2242" w:rsidRDefault="0022782D" w:rsidP="0022782D">
      <w:pPr>
        <w:spacing w:before="120" w:after="120" w:line="360" w:lineRule="auto"/>
        <w:ind w:left="850" w:hanging="850"/>
        <w:rPr>
          <w:szCs w:val="24"/>
        </w:rPr>
      </w:pPr>
      <w:r w:rsidRPr="004B2242">
        <w:t>23</w:t>
      </w:r>
      <w:r w:rsidR="00A4236F" w:rsidRPr="004B2242">
        <w:t>.</w:t>
      </w:r>
      <w:r w:rsidRPr="004B2242">
        <w:tab/>
        <w:t>„nacionalna razina” znači državno područje države članice;</w:t>
      </w:r>
    </w:p>
    <w:p w:rsidR="0022782D" w:rsidRPr="004B2242" w:rsidRDefault="0022782D" w:rsidP="0022782D">
      <w:pPr>
        <w:spacing w:before="120" w:after="120" w:line="360" w:lineRule="auto"/>
        <w:ind w:left="850" w:hanging="850"/>
        <w:rPr>
          <w:szCs w:val="24"/>
        </w:rPr>
      </w:pPr>
      <w:r w:rsidRPr="004B2242">
        <w:t>24</w:t>
      </w:r>
      <w:r w:rsidR="00A4236F" w:rsidRPr="004B2242">
        <w:t>.</w:t>
      </w:r>
      <w:r w:rsidRPr="004B2242">
        <w:tab/>
        <w:t>„regionalna razina” znači razina NUTS 3 kako je utvrđena u Uredbi (EZ) br. 1059/2003;</w:t>
      </w:r>
    </w:p>
    <w:p w:rsidR="0022782D" w:rsidRPr="004B2242" w:rsidRDefault="0022782D" w:rsidP="0022782D">
      <w:pPr>
        <w:spacing w:before="120" w:after="120" w:line="360" w:lineRule="auto"/>
        <w:ind w:left="850" w:hanging="850"/>
        <w:rPr>
          <w:szCs w:val="24"/>
        </w:rPr>
      </w:pPr>
      <w:r w:rsidRPr="004B2242">
        <w:t>25</w:t>
      </w:r>
      <w:r w:rsidR="00A4236F" w:rsidRPr="004B2242">
        <w:t>.</w:t>
      </w:r>
      <w:r w:rsidRPr="004B2242">
        <w:tab/>
        <w:t>„lokalna razina” znači razina lokalne upravne jedinice ▌ kako je utvrđena u Uredbi (EZ) br. 1059/2003;</w:t>
      </w:r>
    </w:p>
    <w:p w:rsidR="0022782D" w:rsidRPr="004B2242" w:rsidRDefault="0022782D" w:rsidP="0022782D">
      <w:pPr>
        <w:spacing w:before="120" w:after="120" w:line="360" w:lineRule="auto"/>
        <w:ind w:left="850" w:hanging="850"/>
        <w:rPr>
          <w:szCs w:val="24"/>
        </w:rPr>
      </w:pPr>
      <w:r w:rsidRPr="004B2242">
        <w:t>26</w:t>
      </w:r>
      <w:r w:rsidR="00A4236F" w:rsidRPr="004B2242">
        <w:t>.</w:t>
      </w:r>
      <w:r w:rsidRPr="004B2242">
        <w:tab/>
        <w:t>„razina mreže” znači statistička mreža kako je utvrđena u Uredbi (EZ) br. 1059/2003;</w:t>
      </w:r>
    </w:p>
    <w:p w:rsidR="0022782D" w:rsidRPr="004B2242" w:rsidRDefault="0022782D" w:rsidP="0022782D">
      <w:pPr>
        <w:spacing w:before="120" w:after="120" w:line="360" w:lineRule="auto"/>
        <w:ind w:left="850" w:hanging="850"/>
        <w:rPr>
          <w:szCs w:val="24"/>
        </w:rPr>
      </w:pPr>
      <w:r w:rsidRPr="004B2242">
        <w:lastRenderedPageBreak/>
        <w:t>27</w:t>
      </w:r>
      <w:r w:rsidR="00A4236F" w:rsidRPr="004B2242">
        <w:t>.</w:t>
      </w:r>
      <w:r w:rsidRPr="004B2242">
        <w:tab/>
        <w:t>„okviri” znači svaki popis, materijal ili uređaj kojim se razgraničuju i identificiraju elementi ciljne populacije i koji, ovisno o upotrebi, može omogućiti pristup elementima ili pružiti dodatne značajke tih elemenata;</w:t>
      </w:r>
    </w:p>
    <w:p w:rsidR="0022782D" w:rsidRPr="004B2242" w:rsidRDefault="0022782D" w:rsidP="0022782D">
      <w:pPr>
        <w:spacing w:before="120" w:after="120" w:line="360" w:lineRule="auto"/>
        <w:ind w:left="850" w:hanging="850"/>
        <w:rPr>
          <w:szCs w:val="24"/>
        </w:rPr>
      </w:pPr>
      <w:r w:rsidRPr="004B2242">
        <w:t>28</w:t>
      </w:r>
      <w:r w:rsidR="00A4236F" w:rsidRPr="004B2242">
        <w:t>.</w:t>
      </w:r>
      <w:r w:rsidRPr="004B2242">
        <w:tab/>
        <w:t>„referentni datum” znači trenutak na koji se odnosi statistika;</w:t>
      </w:r>
    </w:p>
    <w:p w:rsidR="0022782D" w:rsidRPr="004B2242" w:rsidRDefault="0022782D" w:rsidP="0022782D">
      <w:pPr>
        <w:spacing w:before="120" w:after="120" w:line="360" w:lineRule="auto"/>
        <w:ind w:left="850" w:hanging="850"/>
        <w:rPr>
          <w:szCs w:val="24"/>
        </w:rPr>
      </w:pPr>
      <w:r w:rsidRPr="004B2242">
        <w:t>29</w:t>
      </w:r>
      <w:r w:rsidR="00A4236F" w:rsidRPr="004B2242">
        <w:t>.</w:t>
      </w:r>
      <w:r w:rsidRPr="004B2242">
        <w:tab/>
        <w:t>„referentno razdoblje” znači vremenski interval na koji se odnosi statistika o događajima;</w:t>
      </w:r>
    </w:p>
    <w:p w:rsidR="0022782D" w:rsidRPr="004B2242" w:rsidRDefault="0022782D" w:rsidP="0022782D">
      <w:pPr>
        <w:spacing w:before="120" w:after="120" w:line="360" w:lineRule="auto"/>
        <w:ind w:left="850" w:hanging="850"/>
        <w:rPr>
          <w:szCs w:val="24"/>
        </w:rPr>
      </w:pPr>
      <w:r w:rsidRPr="004B2242">
        <w:t>30</w:t>
      </w:r>
      <w:r w:rsidR="00A4236F" w:rsidRPr="004B2242">
        <w:t>.</w:t>
      </w:r>
      <w:r w:rsidRPr="004B2242">
        <w:tab/>
        <w:t>„referentno vrijeme” znači referentni datum ili referentno razdoblje, ovisno o tome odnosi li se statistika na događaje ili druge statističke jedinice;</w:t>
      </w:r>
    </w:p>
    <w:p w:rsidR="0022782D" w:rsidRPr="004B2242" w:rsidRDefault="0022782D" w:rsidP="0022782D">
      <w:pPr>
        <w:spacing w:before="120" w:after="120" w:line="360" w:lineRule="auto"/>
        <w:ind w:left="850" w:hanging="850"/>
        <w:rPr>
          <w:szCs w:val="24"/>
        </w:rPr>
      </w:pPr>
      <w:r w:rsidRPr="004B2242">
        <w:t>31</w:t>
      </w:r>
      <w:r w:rsidR="00A4236F" w:rsidRPr="004B2242">
        <w:t>.</w:t>
      </w:r>
      <w:r w:rsidRPr="004B2242">
        <w:tab/>
        <w:t>„</w:t>
      </w:r>
      <w:proofErr w:type="spellStart"/>
      <w:r w:rsidRPr="004B2242">
        <w:t>metapodaci</w:t>
      </w:r>
      <w:proofErr w:type="spellEnd"/>
      <w:r w:rsidRPr="004B2242">
        <w:t>” znači informacije koje su potrebne za upotrebu i tumačenje statistike te kojima se skupovi podataka opisuju na strukturiran način;</w:t>
      </w:r>
    </w:p>
    <w:p w:rsidR="0022782D" w:rsidRPr="004B2242" w:rsidRDefault="0022782D" w:rsidP="0022782D">
      <w:pPr>
        <w:spacing w:before="120" w:after="120" w:line="360" w:lineRule="auto"/>
        <w:ind w:left="850" w:hanging="850"/>
        <w:rPr>
          <w:szCs w:val="24"/>
        </w:rPr>
      </w:pPr>
      <w:r w:rsidRPr="004B2242">
        <w:t>32</w:t>
      </w:r>
      <w:r w:rsidR="00A4236F" w:rsidRPr="004B2242">
        <w:t>.</w:t>
      </w:r>
      <w:r w:rsidRPr="004B2242">
        <w:tab/>
        <w:t>„prethodno provjereni skupovi podataka” znači skupovi podataka koje su države članice provjerile na temelju dogovorenih zajedničkih pravila provjere;</w:t>
      </w:r>
    </w:p>
    <w:p w:rsidR="0022782D" w:rsidRPr="004B2242" w:rsidRDefault="0022782D" w:rsidP="0022782D">
      <w:pPr>
        <w:spacing w:before="120" w:after="120" w:line="360" w:lineRule="auto"/>
        <w:ind w:left="850" w:hanging="850"/>
        <w:rPr>
          <w:szCs w:val="24"/>
        </w:rPr>
      </w:pPr>
      <w:r w:rsidRPr="004B2242">
        <w:t>33</w:t>
      </w:r>
      <w:r w:rsidR="00A4236F" w:rsidRPr="004B2242">
        <w:t>.</w:t>
      </w:r>
      <w:r w:rsidRPr="004B2242">
        <w:tab/>
        <w:t>„izvješće o kvaliteti” znači izvješće koje sadržava informacije o kvaliteti statističkog proizvoda ili postupka.</w:t>
      </w:r>
    </w:p>
    <w:p w:rsidR="0022782D" w:rsidRPr="004B2242" w:rsidRDefault="0022782D" w:rsidP="0022782D">
      <w:pPr>
        <w:spacing w:before="120" w:after="120" w:line="360" w:lineRule="auto"/>
        <w:jc w:val="center"/>
        <w:rPr>
          <w:szCs w:val="24"/>
        </w:rPr>
      </w:pPr>
      <w:r w:rsidRPr="004B2242">
        <w:t>Članak 3.</w:t>
      </w:r>
      <w:r w:rsidRPr="004B2242">
        <w:br/>
        <w:t xml:space="preserve">Osnova stanovništva </w:t>
      </w:r>
    </w:p>
    <w:p w:rsidR="0022782D" w:rsidRPr="004B2242" w:rsidRDefault="0022782D" w:rsidP="0022782D">
      <w:pPr>
        <w:spacing w:before="120" w:after="120" w:line="360" w:lineRule="auto"/>
        <w:ind w:left="850" w:hanging="850"/>
        <w:rPr>
          <w:szCs w:val="24"/>
        </w:rPr>
      </w:pPr>
      <w:r w:rsidRPr="004B2242">
        <w:t>1.</w:t>
      </w:r>
      <w:r w:rsidRPr="004B2242">
        <w:tab/>
        <w:t>Za potrebe ove Uredbe osnova stanovništva sastoji se od svih osoba koje na referentni datum imaju uobičajeno boravište u Uniji u određenoj prostornoj jedinici države članice na nacionalnoj, regionalnoj ili lokalnoj razini ili razini mreže.</w:t>
      </w:r>
    </w:p>
    <w:p w:rsidR="0022782D" w:rsidRPr="004B2242" w:rsidRDefault="0022782D" w:rsidP="0022782D">
      <w:pPr>
        <w:spacing w:before="120" w:after="120" w:line="360" w:lineRule="auto"/>
        <w:ind w:left="850" w:hanging="850"/>
        <w:rPr>
          <w:szCs w:val="24"/>
        </w:rPr>
      </w:pPr>
      <w:r w:rsidRPr="004B2242">
        <w:t>2.</w:t>
      </w:r>
      <w:r w:rsidRPr="004B2242">
        <w:tab/>
        <w:t>Osnova stanovništva uključuje sve osobe s uobičajenim boravištem, neovisno o državljanstvu ili o tome je li osoba bez državljanstva ili je prethodno bila bez državljanstva ▌;</w:t>
      </w:r>
    </w:p>
    <w:p w:rsidR="0022782D" w:rsidRPr="004B2242" w:rsidRDefault="0022782D" w:rsidP="0022782D">
      <w:pPr>
        <w:spacing w:before="120" w:after="120" w:line="360" w:lineRule="auto"/>
        <w:ind w:left="850" w:hanging="850"/>
        <w:rPr>
          <w:szCs w:val="24"/>
        </w:rPr>
      </w:pPr>
      <w:r w:rsidRPr="004B2242">
        <w:t>3.</w:t>
      </w:r>
      <w:r w:rsidRPr="004B2242">
        <w:tab/>
        <w:t>Osnova stanovništva ne uključuje osobe čije je uobičajeno boravište izvan državnog područja države članice, neovisno o njihovu mjestu rođenja ili državljanstvu, kao i neovisno o svim obiteljskim, socijalnim ili gospodarskim vezama ili vezama povezanima s nekretninama koje ta osoba ima s državom članicom.</w:t>
      </w:r>
    </w:p>
    <w:p w:rsidR="0022782D" w:rsidRPr="004B2242" w:rsidRDefault="0022782D" w:rsidP="0022782D">
      <w:pPr>
        <w:spacing w:before="120" w:after="120" w:line="360" w:lineRule="auto"/>
        <w:ind w:left="850" w:hanging="850"/>
        <w:rPr>
          <w:szCs w:val="24"/>
        </w:rPr>
      </w:pPr>
      <w:r w:rsidRPr="004B2242">
        <w:t>4.</w:t>
      </w:r>
      <w:r w:rsidRPr="004B2242">
        <w:tab/>
        <w:t>Za osobe koje nemaju uobičajeno boravište, mjesto na kojem se nalaze na referentni datum smatra se njihovim uobičajenim boravištem.</w:t>
      </w:r>
    </w:p>
    <w:p w:rsidR="0022782D" w:rsidRPr="004B2242" w:rsidRDefault="0022782D" w:rsidP="0022782D">
      <w:pPr>
        <w:spacing w:before="120" w:after="120" w:line="360" w:lineRule="auto"/>
        <w:ind w:left="850" w:hanging="850"/>
        <w:rPr>
          <w:szCs w:val="24"/>
        </w:rPr>
      </w:pPr>
      <w:r w:rsidRPr="004B2242">
        <w:t>5.</w:t>
      </w:r>
      <w:r w:rsidRPr="004B2242">
        <w:tab/>
        <w:t>Države članice moraju primjenjivati definiciju uobičajenog boravišta predviđenu ovom Uredbom na sve skupove podataka koje dostavljaju Komisiji (</w:t>
      </w:r>
      <w:proofErr w:type="spellStart"/>
      <w:r w:rsidRPr="004B2242">
        <w:t>Eurostatu</w:t>
      </w:r>
      <w:proofErr w:type="spellEnd"/>
      <w:r w:rsidRPr="004B2242">
        <w:t xml:space="preserve">) u </w:t>
      </w:r>
      <w:r w:rsidRPr="004B2242">
        <w:lastRenderedPageBreak/>
        <w:t>skladu s ovom Uredbom i na nacionalnoj, regionalnoj i lokalnoj razini te na razini mreže.</w:t>
      </w:r>
    </w:p>
    <w:p w:rsidR="0022782D" w:rsidRPr="004B2242" w:rsidRDefault="0022782D" w:rsidP="0022782D">
      <w:pPr>
        <w:spacing w:before="120" w:after="120" w:line="360" w:lineRule="auto"/>
        <w:ind w:left="850" w:hanging="850"/>
        <w:rPr>
          <w:szCs w:val="24"/>
        </w:rPr>
      </w:pPr>
      <w:r w:rsidRPr="004B2242">
        <w:t>6.</w:t>
      </w:r>
      <w:r w:rsidRPr="004B2242">
        <w:tab/>
        <w:t>Države članice pri primjeni definicije uobičajenog boravišta upotrebljavaju:</w:t>
      </w:r>
    </w:p>
    <w:p w:rsidR="0022782D" w:rsidRPr="004B2242" w:rsidRDefault="0022782D" w:rsidP="0022782D">
      <w:pPr>
        <w:spacing w:before="120" w:after="120" w:line="360" w:lineRule="auto"/>
        <w:ind w:left="1416" w:hanging="566"/>
        <w:rPr>
          <w:szCs w:val="24"/>
        </w:rPr>
      </w:pPr>
      <w:r w:rsidRPr="004B2242">
        <w:t>(a)</w:t>
      </w:r>
      <w:r w:rsidRPr="004B2242">
        <w:tab/>
        <w:t>jedan izvor podataka ili kombinaciju izvora podataka iz članka 9. stavka 1.;</w:t>
      </w:r>
    </w:p>
    <w:p w:rsidR="0022782D" w:rsidRPr="004B2242" w:rsidRDefault="0022782D" w:rsidP="0022782D">
      <w:pPr>
        <w:spacing w:before="120" w:after="120" w:line="360" w:lineRule="auto"/>
        <w:ind w:left="1416" w:hanging="566"/>
        <w:rPr>
          <w:szCs w:val="24"/>
        </w:rPr>
      </w:pPr>
      <w:r w:rsidRPr="004B2242">
        <w:t>(b)</w:t>
      </w:r>
      <w:r w:rsidRPr="004B2242">
        <w:tab/>
        <w:t>metode procjene kao što su „znakovi života”</w:t>
      </w:r>
      <w:r w:rsidRPr="004B2242">
        <w:rPr>
          <w:b/>
          <w:bCs/>
          <w:i/>
          <w:iCs/>
        </w:rPr>
        <w:t>, kao i druge znanstveno utemeljene, pravilno dokumentirane i javno dostupne metode procjene,</w:t>
      </w:r>
      <w:r w:rsidRPr="004B2242">
        <w:t xml:space="preserve"> za ispravke na temelju stvarne prisutnosti u pretpostavljenom uobičajenom boravištu većinu vremena u 12 mjeseci koji završavaju na referentni datum, i ▌za procjenu broja osoba koje namjeravaju ostati ili za koje se očekuje da će ostati većinu vremena u 12 mjeseci nakon dolaska.</w:t>
      </w:r>
    </w:p>
    <w:p w:rsidR="0022782D" w:rsidRPr="004B2242" w:rsidRDefault="0022782D" w:rsidP="0022782D">
      <w:pPr>
        <w:spacing w:before="120" w:after="120" w:line="360" w:lineRule="auto"/>
        <w:ind w:left="850" w:hanging="850"/>
        <w:rPr>
          <w:szCs w:val="24"/>
        </w:rPr>
      </w:pPr>
      <w:r w:rsidRPr="004B2242">
        <w:rPr>
          <w:b/>
          <w:i/>
        </w:rPr>
        <w:t>6.a</w:t>
      </w:r>
      <w:r w:rsidRPr="004B2242">
        <w:tab/>
      </w:r>
      <w:r w:rsidRPr="004B2242">
        <w:rPr>
          <w:b/>
          <w:i/>
        </w:rPr>
        <w:t>Za potrebe glasovanja kvalificiranom većinom u Vijeću Komisija obavješćuje Vijeće o ukupnom stanovništvu država članica na kraju svake referentne godine, prema podacima dostupnima Komisiji (</w:t>
      </w:r>
      <w:proofErr w:type="spellStart"/>
      <w:r w:rsidRPr="004B2242">
        <w:rPr>
          <w:b/>
          <w:i/>
        </w:rPr>
        <w:t>Eurostatu</w:t>
      </w:r>
      <w:proofErr w:type="spellEnd"/>
      <w:r w:rsidRPr="004B2242">
        <w:rPr>
          <w:b/>
          <w:i/>
        </w:rPr>
        <w:t>) na dan 31. kolovoza kalendarske godine koja slijedi nakon referentne godine.</w:t>
      </w:r>
    </w:p>
    <w:p w:rsidR="0022782D" w:rsidRPr="004B2242" w:rsidRDefault="0022782D" w:rsidP="0022782D">
      <w:pPr>
        <w:spacing w:before="120" w:after="120" w:line="360" w:lineRule="auto"/>
        <w:jc w:val="center"/>
        <w:rPr>
          <w:szCs w:val="24"/>
        </w:rPr>
      </w:pPr>
      <w:r w:rsidRPr="004B2242">
        <w:t xml:space="preserve">Članak 4. </w:t>
      </w:r>
      <w:r w:rsidRPr="004B2242">
        <w:br/>
        <w:t>Statističke jedinice</w:t>
      </w:r>
    </w:p>
    <w:p w:rsidR="0022782D" w:rsidRPr="004B2242" w:rsidRDefault="0022782D" w:rsidP="0022782D">
      <w:pPr>
        <w:spacing w:before="120" w:after="120" w:line="360" w:lineRule="auto"/>
        <w:rPr>
          <w:szCs w:val="24"/>
        </w:rPr>
      </w:pPr>
      <w:r w:rsidRPr="004B2242">
        <w:t>Statistika u sklopu ove Uredbe sastavlja se za sljedeće statističke jedinice:</w:t>
      </w:r>
    </w:p>
    <w:p w:rsidR="0022782D" w:rsidRPr="004B2242" w:rsidRDefault="0022782D" w:rsidP="0022782D">
      <w:pPr>
        <w:spacing w:before="120" w:after="120" w:line="360" w:lineRule="auto"/>
        <w:ind w:left="850" w:hanging="850"/>
        <w:rPr>
          <w:szCs w:val="24"/>
        </w:rPr>
      </w:pPr>
      <w:r w:rsidRPr="004B2242">
        <w:t>(a)</w:t>
      </w:r>
      <w:r w:rsidRPr="004B2242">
        <w:tab/>
        <w:t>osobe;</w:t>
      </w:r>
    </w:p>
    <w:p w:rsidR="0022782D" w:rsidRPr="004B2242" w:rsidRDefault="0022782D" w:rsidP="0022782D">
      <w:pPr>
        <w:spacing w:before="120" w:after="120" w:line="360" w:lineRule="auto"/>
        <w:ind w:left="850" w:hanging="850"/>
        <w:rPr>
          <w:szCs w:val="24"/>
        </w:rPr>
      </w:pPr>
      <w:r w:rsidRPr="004B2242">
        <w:t>(b)</w:t>
      </w:r>
      <w:r w:rsidRPr="004B2242">
        <w:tab/>
        <w:t>vitalne događaje;</w:t>
      </w:r>
    </w:p>
    <w:p w:rsidR="0022782D" w:rsidRPr="004B2242" w:rsidRDefault="0022782D" w:rsidP="0022782D">
      <w:pPr>
        <w:spacing w:before="120" w:after="120" w:line="360" w:lineRule="auto"/>
        <w:ind w:left="850" w:hanging="850"/>
        <w:rPr>
          <w:szCs w:val="24"/>
        </w:rPr>
      </w:pPr>
      <w:r w:rsidRPr="004B2242">
        <w:t>(c)</w:t>
      </w:r>
      <w:r w:rsidRPr="004B2242">
        <w:tab/>
        <w:t>obitelji;</w:t>
      </w:r>
    </w:p>
    <w:p w:rsidR="0022782D" w:rsidRPr="004B2242" w:rsidRDefault="0022782D" w:rsidP="0022782D">
      <w:pPr>
        <w:spacing w:before="120" w:after="120" w:line="360" w:lineRule="auto"/>
        <w:ind w:left="850" w:hanging="850"/>
        <w:rPr>
          <w:szCs w:val="24"/>
        </w:rPr>
      </w:pPr>
      <w:r w:rsidRPr="004B2242">
        <w:t>(d)</w:t>
      </w:r>
      <w:r w:rsidRPr="004B2242">
        <w:tab/>
        <w:t>kućanstva,</w:t>
      </w:r>
    </w:p>
    <w:p w:rsidR="0022782D" w:rsidRPr="004B2242" w:rsidRDefault="0022782D" w:rsidP="0022782D">
      <w:pPr>
        <w:spacing w:before="120" w:after="120" w:line="360" w:lineRule="auto"/>
        <w:ind w:left="850" w:hanging="850"/>
        <w:rPr>
          <w:szCs w:val="24"/>
        </w:rPr>
      </w:pPr>
      <w:r w:rsidRPr="004B2242">
        <w:t>(e)</w:t>
      </w:r>
      <w:r w:rsidRPr="004B2242">
        <w:tab/>
        <w:t>zgrade namijenjene stanovanju, stambene prostore</w:t>
      </w:r>
      <w:r w:rsidRPr="004B2242">
        <w:rPr>
          <w:b/>
          <w:bCs/>
          <w:i/>
          <w:iCs/>
        </w:rPr>
        <w:t xml:space="preserve">, uključujući ustanove, </w:t>
      </w:r>
      <w:r w:rsidRPr="004B2242">
        <w:t>i konvencionalne stanove.</w:t>
      </w:r>
    </w:p>
    <w:p w:rsidR="0022782D" w:rsidRPr="004B2242" w:rsidRDefault="0022782D" w:rsidP="0022782D">
      <w:pPr>
        <w:spacing w:before="120" w:after="120" w:line="360" w:lineRule="auto"/>
        <w:jc w:val="center"/>
        <w:rPr>
          <w:szCs w:val="24"/>
        </w:rPr>
      </w:pPr>
      <w:r w:rsidRPr="004B2242">
        <w:t>Članak 5.</w:t>
      </w:r>
      <w:r w:rsidRPr="004B2242">
        <w:br/>
        <w:t>Zahtjevi za statistiku</w:t>
      </w:r>
    </w:p>
    <w:p w:rsidR="0022782D" w:rsidRPr="004B2242" w:rsidRDefault="0022782D" w:rsidP="0022782D">
      <w:pPr>
        <w:spacing w:before="120" w:after="120" w:line="360" w:lineRule="auto"/>
        <w:ind w:left="850" w:hanging="850"/>
        <w:rPr>
          <w:szCs w:val="24"/>
        </w:rPr>
      </w:pPr>
      <w:r w:rsidRPr="004B2242">
        <w:t>1.</w:t>
      </w:r>
      <w:r w:rsidRPr="004B2242">
        <w:tab/>
        <w:t>Europska statistika o stanovništvu i stanovima obuhvaća sljedeća područja:</w:t>
      </w:r>
    </w:p>
    <w:p w:rsidR="0022782D" w:rsidRPr="004B2242" w:rsidRDefault="0022782D" w:rsidP="0022782D">
      <w:pPr>
        <w:spacing w:before="120" w:after="120" w:line="360" w:lineRule="auto"/>
        <w:ind w:left="1416" w:hanging="566"/>
        <w:rPr>
          <w:szCs w:val="24"/>
        </w:rPr>
      </w:pPr>
      <w:r w:rsidRPr="004B2242">
        <w:t>(a)</w:t>
      </w:r>
      <w:r w:rsidRPr="004B2242">
        <w:tab/>
        <w:t>demografiju;</w:t>
      </w:r>
    </w:p>
    <w:p w:rsidR="0022782D" w:rsidRPr="004B2242" w:rsidRDefault="0022782D" w:rsidP="0022782D">
      <w:pPr>
        <w:spacing w:before="120" w:after="120" w:line="360" w:lineRule="auto"/>
        <w:ind w:left="1416" w:hanging="566"/>
        <w:rPr>
          <w:szCs w:val="24"/>
        </w:rPr>
      </w:pPr>
      <w:r w:rsidRPr="004B2242">
        <w:t>(b)</w:t>
      </w:r>
      <w:r w:rsidRPr="004B2242">
        <w:tab/>
        <w:t>stanove;</w:t>
      </w:r>
    </w:p>
    <w:p w:rsidR="0022782D" w:rsidRPr="004B2242" w:rsidRDefault="0022782D" w:rsidP="0022782D">
      <w:pPr>
        <w:spacing w:before="120" w:after="120" w:line="360" w:lineRule="auto"/>
        <w:ind w:left="1416" w:hanging="566"/>
        <w:rPr>
          <w:szCs w:val="24"/>
        </w:rPr>
      </w:pPr>
      <w:r w:rsidRPr="004B2242">
        <w:t>(c)</w:t>
      </w:r>
      <w:r w:rsidRPr="004B2242">
        <w:tab/>
        <w:t>obitelji i kućanstva.</w:t>
      </w:r>
    </w:p>
    <w:p w:rsidR="0022782D" w:rsidRPr="004B2242" w:rsidRDefault="0022782D" w:rsidP="0022782D">
      <w:pPr>
        <w:spacing w:before="120" w:after="120" w:line="360" w:lineRule="auto"/>
        <w:ind w:left="850" w:hanging="850"/>
        <w:rPr>
          <w:szCs w:val="24"/>
        </w:rPr>
      </w:pPr>
      <w:r w:rsidRPr="004B2242">
        <w:lastRenderedPageBreak/>
        <w:t>2.</w:t>
      </w:r>
      <w:r w:rsidRPr="004B2242">
        <w:tab/>
        <w:t>Statistika u područjima navedenima u stavku 1. ovog članka organizira se u skupove podataka u skladu s temama i detaljnim temama kako je utvrđeno u Prilogu.</w:t>
      </w:r>
      <w:r w:rsidRPr="004B2242">
        <w:rPr>
          <w:b/>
          <w:i/>
        </w:rPr>
        <w:t xml:space="preserve"> Ako je statistička jedinica osoba, skupovi podataka razvrstavaju se prema spolu i dobi te, prema potrebi, prema drugim značajkama.</w:t>
      </w:r>
    </w:p>
    <w:p w:rsidR="0022782D" w:rsidRPr="004B2242" w:rsidRDefault="0022782D" w:rsidP="0022782D">
      <w:pPr>
        <w:spacing w:before="120" w:after="120" w:line="360" w:lineRule="auto"/>
        <w:ind w:left="850" w:hanging="850"/>
        <w:rPr>
          <w:szCs w:val="24"/>
        </w:rPr>
      </w:pPr>
      <w:r w:rsidRPr="004B2242">
        <w:t>3.</w:t>
      </w:r>
      <w:r w:rsidRPr="004B2242">
        <w:tab/>
        <w:t>Komisija je ovlaštena za donošenje delegiranih akata u skladu s člankom 17. radi izmjene detaljnih tema u Prilogu. Takvi se delegirani akti donose barem 12 mjeseci prije početka relevantnog referentnog vremena.</w:t>
      </w:r>
    </w:p>
    <w:p w:rsidR="0022782D" w:rsidRPr="004B2242" w:rsidRDefault="0022782D" w:rsidP="0022782D">
      <w:pPr>
        <w:spacing w:before="120" w:after="120" w:line="360" w:lineRule="auto"/>
        <w:ind w:left="850" w:hanging="850"/>
        <w:rPr>
          <w:szCs w:val="24"/>
        </w:rPr>
      </w:pPr>
      <w:r w:rsidRPr="004B2242">
        <w:t>4.</w:t>
      </w:r>
      <w:r w:rsidRPr="004B2242">
        <w:tab/>
        <w:t>Pri izvršavanju ovlasti za donošenje delegiranih akata u skladu sa stavkom 3. ovog članka Komisija osigurava da ti akti ne nameću znatno i neproporcionalno opterećenje za države članice ili davatelje podataka. Izvedivost svake dodatne detaljne teme procjenjuje se putem pilot-studija koje provode Komisija (</w:t>
      </w:r>
      <w:proofErr w:type="spellStart"/>
      <w:r w:rsidRPr="004B2242">
        <w:t>Eurostat</w:t>
      </w:r>
      <w:proofErr w:type="spellEnd"/>
      <w:r w:rsidRPr="004B2242">
        <w:t>) i države članice u skladu s člankom 14.</w:t>
      </w:r>
    </w:p>
    <w:p w:rsidR="0022782D" w:rsidRPr="004B2242" w:rsidRDefault="0022782D" w:rsidP="0022782D">
      <w:pPr>
        <w:spacing w:before="120" w:after="120" w:line="360" w:lineRule="auto"/>
        <w:ind w:left="850" w:hanging="850"/>
        <w:rPr>
          <w:szCs w:val="24"/>
        </w:rPr>
      </w:pPr>
      <w:r w:rsidRPr="004B2242">
        <w:t>5.</w:t>
      </w:r>
      <w:r w:rsidRPr="004B2242">
        <w:tab/>
        <w:t xml:space="preserve">Komisija donosi provedbene akte kojima se utvrđuju tehnička obilježja skupova podataka i </w:t>
      </w:r>
      <w:proofErr w:type="spellStart"/>
      <w:r w:rsidRPr="004B2242">
        <w:t>metapodataka</w:t>
      </w:r>
      <w:proofErr w:type="spellEnd"/>
      <w:r w:rsidRPr="004B2242">
        <w:t xml:space="preserve"> koji se dostavljaju Komisiji (</w:t>
      </w:r>
      <w:proofErr w:type="spellStart"/>
      <w:r w:rsidRPr="004B2242">
        <w:t>Eurostatu</w:t>
      </w:r>
      <w:proofErr w:type="spellEnd"/>
      <w:r w:rsidRPr="004B2242">
        <w:t>). Tim provedbenim aktima utvrđuju se, prema potrebi, sljedeći tehnički elementi:</w:t>
      </w:r>
    </w:p>
    <w:p w:rsidR="0022782D" w:rsidRPr="004B2242" w:rsidRDefault="0022782D" w:rsidP="0022782D">
      <w:pPr>
        <w:spacing w:before="120" w:after="120" w:line="360" w:lineRule="auto"/>
        <w:ind w:left="1416" w:hanging="566"/>
        <w:rPr>
          <w:szCs w:val="24"/>
        </w:rPr>
      </w:pPr>
      <w:r w:rsidRPr="004B2242">
        <w:t>(a)</w:t>
      </w:r>
      <w:r w:rsidRPr="004B2242">
        <w:tab/>
        <w:t>nazivi varijabli, njihove tehničke specifikacije i raščlambe;</w:t>
      </w:r>
    </w:p>
    <w:p w:rsidR="0022782D" w:rsidRPr="004B2242" w:rsidRDefault="0022782D" w:rsidP="0022782D">
      <w:pPr>
        <w:spacing w:before="120" w:after="120" w:line="360" w:lineRule="auto"/>
        <w:ind w:left="1416" w:hanging="566"/>
        <w:rPr>
          <w:szCs w:val="24"/>
        </w:rPr>
      </w:pPr>
      <w:r w:rsidRPr="004B2242">
        <w:t>(b)</w:t>
      </w:r>
      <w:r w:rsidRPr="004B2242">
        <w:tab/>
        <w:t xml:space="preserve">detaljne specifikacije statističkih jedinica i </w:t>
      </w:r>
      <w:proofErr w:type="spellStart"/>
      <w:r w:rsidRPr="004B2242">
        <w:t>metapodataka</w:t>
      </w:r>
      <w:proofErr w:type="spellEnd"/>
      <w:r w:rsidRPr="004B2242">
        <w:t>;</w:t>
      </w:r>
    </w:p>
    <w:p w:rsidR="0022782D" w:rsidRPr="004B2242" w:rsidRDefault="0022782D" w:rsidP="0022782D">
      <w:pPr>
        <w:spacing w:before="120" w:after="120" w:line="360" w:lineRule="auto"/>
        <w:ind w:left="1416" w:hanging="566"/>
        <w:rPr>
          <w:szCs w:val="24"/>
        </w:rPr>
      </w:pPr>
      <w:r w:rsidRPr="004B2242">
        <w:t>(c)</w:t>
      </w:r>
      <w:r w:rsidRPr="004B2242">
        <w:tab/>
        <w:t>statističke klasifikacije koje se trebaju upotrebljavati;</w:t>
      </w:r>
    </w:p>
    <w:p w:rsidR="0022782D" w:rsidRPr="004B2242" w:rsidRDefault="0022782D" w:rsidP="0022782D">
      <w:pPr>
        <w:spacing w:before="120" w:after="120" w:line="360" w:lineRule="auto"/>
        <w:ind w:left="1416" w:hanging="566"/>
        <w:rPr>
          <w:szCs w:val="24"/>
        </w:rPr>
      </w:pPr>
      <w:r w:rsidRPr="004B2242">
        <w:t>(d)</w:t>
      </w:r>
      <w:r w:rsidRPr="004B2242">
        <w:tab/>
        <w:t>rokovi dostave;</w:t>
      </w:r>
    </w:p>
    <w:p w:rsidR="0022782D" w:rsidRPr="004B2242" w:rsidRDefault="0022782D" w:rsidP="0022782D">
      <w:pPr>
        <w:spacing w:before="120" w:after="120" w:line="360" w:lineRule="auto"/>
        <w:ind w:left="1416" w:hanging="566"/>
        <w:rPr>
          <w:szCs w:val="24"/>
        </w:rPr>
      </w:pPr>
      <w:r w:rsidRPr="004B2242">
        <w:t>(e)</w:t>
      </w:r>
      <w:r w:rsidRPr="004B2242">
        <w:tab/>
        <w:t xml:space="preserve">tehnički formati za dostavu skupova podataka i </w:t>
      </w:r>
      <w:proofErr w:type="spellStart"/>
      <w:r w:rsidRPr="004B2242">
        <w:t>metapodataka</w:t>
      </w:r>
      <w:proofErr w:type="spellEnd"/>
      <w:r w:rsidRPr="004B2242">
        <w:t>;</w:t>
      </w:r>
    </w:p>
    <w:p w:rsidR="0022782D" w:rsidRPr="004B2242" w:rsidRDefault="0022782D" w:rsidP="0022782D">
      <w:pPr>
        <w:spacing w:before="120" w:after="120" w:line="360" w:lineRule="auto"/>
        <w:ind w:left="1416" w:hanging="566"/>
        <w:rPr>
          <w:szCs w:val="24"/>
        </w:rPr>
      </w:pPr>
      <w:r w:rsidRPr="004B2242">
        <w:t>(f)</w:t>
      </w:r>
      <w:r w:rsidRPr="004B2242">
        <w:tab/>
        <w:t>sadržaj, struktura, periodičnost, načini i rokovi dostave izvješća o kvaliteti te dodatne specifikacije ako su potrebne i opravdane.</w:t>
      </w:r>
    </w:p>
    <w:p w:rsidR="0022782D" w:rsidRPr="004B2242" w:rsidRDefault="0022782D" w:rsidP="0022782D">
      <w:pPr>
        <w:spacing w:before="120" w:after="120" w:line="360" w:lineRule="auto"/>
        <w:ind w:left="850"/>
        <w:rPr>
          <w:szCs w:val="24"/>
        </w:rPr>
      </w:pPr>
      <w:r w:rsidRPr="004B2242">
        <w:t>Ti se provedbeni akti donose u skladu s postupkom ispitivanja iz članka 18. stavka 2. barem 12 mjeseci prije početka relevantnog referentnog vremena, osim za popis stanovništva i stanova za koje se provedbeni akti donose barem 24 mjeseca prije početka godine na koju pada referentni datum.</w:t>
      </w:r>
    </w:p>
    <w:p w:rsidR="0022782D" w:rsidRPr="004B2242" w:rsidRDefault="0022782D" w:rsidP="0022782D">
      <w:pPr>
        <w:spacing w:before="120" w:after="120" w:line="360" w:lineRule="auto"/>
        <w:jc w:val="center"/>
        <w:rPr>
          <w:szCs w:val="24"/>
        </w:rPr>
      </w:pPr>
      <w:r w:rsidRPr="004B2242">
        <w:t>Članak 6.</w:t>
      </w:r>
      <w:r w:rsidRPr="004B2242">
        <w:br/>
        <w:t>Periodičnost i referentna vremena</w:t>
      </w:r>
    </w:p>
    <w:p w:rsidR="0022782D" w:rsidRPr="004B2242" w:rsidRDefault="0022782D" w:rsidP="0022782D">
      <w:pPr>
        <w:spacing w:before="120" w:after="120" w:line="360" w:lineRule="auto"/>
        <w:ind w:left="850" w:hanging="850"/>
        <w:rPr>
          <w:szCs w:val="24"/>
        </w:rPr>
      </w:pPr>
      <w:r w:rsidRPr="004B2242">
        <w:t>1.</w:t>
      </w:r>
      <w:r w:rsidRPr="004B2242">
        <w:tab/>
        <w:t xml:space="preserve">Države članice izrađuju europsku statistiku o stanovništvu i stanovima svaka tri mjeseca, svakih šest mjeseci, svake godine i svakih nekoliko godina, kao i u okviru </w:t>
      </w:r>
      <w:r w:rsidRPr="004B2242">
        <w:lastRenderedPageBreak/>
        <w:t>popisa stanovništva i stanova svakih 10 godina.</w:t>
      </w:r>
    </w:p>
    <w:p w:rsidR="0022782D" w:rsidRPr="004B2242" w:rsidRDefault="0022782D" w:rsidP="0022782D">
      <w:pPr>
        <w:spacing w:before="120" w:after="120" w:line="360" w:lineRule="auto"/>
        <w:ind w:left="850" w:hanging="850"/>
        <w:rPr>
          <w:szCs w:val="24"/>
        </w:rPr>
      </w:pPr>
      <w:r w:rsidRPr="004B2242">
        <w:t>2.</w:t>
      </w:r>
      <w:r w:rsidRPr="004B2242">
        <w:tab/>
        <w:t>Godine koje završavaju brojkom „1” referentne su godine za popis stanovništva i stanova koji se provodi svakih 10 godina.</w:t>
      </w:r>
    </w:p>
    <w:p w:rsidR="0022782D" w:rsidRPr="004B2242" w:rsidRDefault="0022782D" w:rsidP="0022782D">
      <w:pPr>
        <w:spacing w:before="120" w:after="120" w:line="360" w:lineRule="auto"/>
        <w:ind w:left="850" w:hanging="850"/>
        <w:rPr>
          <w:szCs w:val="24"/>
        </w:rPr>
      </w:pPr>
      <w:r w:rsidRPr="004B2242">
        <w:t>3.</w:t>
      </w:r>
      <w:r w:rsidRPr="004B2242">
        <w:tab/>
        <w:t>Godine koje završavaju brojkama „1”, „5” i „8” referentne su godine za višegodišnju statistiku.</w:t>
      </w:r>
    </w:p>
    <w:p w:rsidR="0022782D" w:rsidRPr="004B2242" w:rsidRDefault="0022782D" w:rsidP="0022782D">
      <w:pPr>
        <w:spacing w:before="120" w:after="120" w:line="360" w:lineRule="auto"/>
        <w:ind w:left="850" w:hanging="850"/>
        <w:rPr>
          <w:szCs w:val="24"/>
        </w:rPr>
      </w:pPr>
      <w:r w:rsidRPr="004B2242">
        <w:t>4.</w:t>
      </w:r>
      <w:r w:rsidRPr="004B2242">
        <w:tab/>
        <w:t>Periodičnost i referentna vremena ▌svake detaljne teme utvrđuju se u Prilogu.</w:t>
      </w:r>
    </w:p>
    <w:p w:rsidR="0022782D" w:rsidRPr="004B2242" w:rsidRDefault="0022782D" w:rsidP="0022782D">
      <w:pPr>
        <w:spacing w:before="120" w:after="120" w:line="360" w:lineRule="auto"/>
        <w:ind w:left="850" w:hanging="850"/>
        <w:rPr>
          <w:szCs w:val="24"/>
        </w:rPr>
      </w:pPr>
      <w:r w:rsidRPr="004B2242">
        <w:t>5.</w:t>
      </w:r>
      <w:r w:rsidRPr="004B2242">
        <w:tab/>
        <w:t>Prvi referentni datum za koji se dostavlja godišnja statistika na temu „ukupno stanovništvo” jest 31. prosinca 2025. Prvo referentno vrijeme za koje se dostavlja sva ostala statistika u okviru ove Uredbe jest 2026.</w:t>
      </w:r>
    </w:p>
    <w:p w:rsidR="0022782D" w:rsidRPr="004B2242" w:rsidRDefault="0022782D" w:rsidP="0022782D">
      <w:pPr>
        <w:spacing w:before="120" w:after="120" w:line="360" w:lineRule="auto"/>
        <w:ind w:left="850" w:hanging="850"/>
        <w:rPr>
          <w:szCs w:val="24"/>
        </w:rPr>
      </w:pPr>
      <w:r w:rsidRPr="004B2242">
        <w:t>6.</w:t>
      </w:r>
      <w:r w:rsidRPr="004B2242">
        <w:tab/>
        <w:t>Komisija je ovlaštena za donošenje delegiranih akata u skladu s člankom 17. radi izmjene Priloga u svrhu ažuriranja periodičnosti i referentnih vremena.</w:t>
      </w:r>
    </w:p>
    <w:p w:rsidR="0022782D" w:rsidRPr="004B2242" w:rsidRDefault="0022782D" w:rsidP="0022782D">
      <w:pPr>
        <w:spacing w:before="120" w:after="120" w:line="360" w:lineRule="auto"/>
        <w:jc w:val="center"/>
        <w:rPr>
          <w:szCs w:val="24"/>
        </w:rPr>
      </w:pPr>
      <w:r w:rsidRPr="004B2242">
        <w:t>Članak 7.</w:t>
      </w:r>
      <w:r w:rsidRPr="004B2242">
        <w:br/>
        <w:t xml:space="preserve">Zahtjevi za ad </w:t>
      </w:r>
      <w:proofErr w:type="spellStart"/>
      <w:r w:rsidRPr="004B2242">
        <w:t>hoc</w:t>
      </w:r>
      <w:proofErr w:type="spellEnd"/>
      <w:r w:rsidRPr="004B2242">
        <w:t xml:space="preserve"> statistiku</w:t>
      </w:r>
    </w:p>
    <w:p w:rsidR="0022782D" w:rsidRPr="004B2242" w:rsidRDefault="0022782D" w:rsidP="0022782D">
      <w:pPr>
        <w:spacing w:before="120" w:after="120" w:line="360" w:lineRule="auto"/>
        <w:ind w:left="850" w:hanging="850"/>
        <w:rPr>
          <w:szCs w:val="24"/>
        </w:rPr>
      </w:pPr>
      <w:r w:rsidRPr="004B2242">
        <w:t>1.</w:t>
      </w:r>
      <w:r w:rsidRPr="004B2242">
        <w:tab/>
        <w:t>Države članice Komisiji (</w:t>
      </w:r>
      <w:proofErr w:type="spellStart"/>
      <w:r w:rsidRPr="004B2242">
        <w:t>Eurostatu</w:t>
      </w:r>
      <w:proofErr w:type="spellEnd"/>
      <w:r w:rsidRPr="004B2242">
        <w:t xml:space="preserve">) dostavljaju ad </w:t>
      </w:r>
      <w:proofErr w:type="spellStart"/>
      <w:r w:rsidRPr="004B2242">
        <w:t>hoc</w:t>
      </w:r>
      <w:proofErr w:type="spellEnd"/>
      <w:r w:rsidRPr="004B2242">
        <w:t xml:space="preserve"> skupove podataka i </w:t>
      </w:r>
      <w:proofErr w:type="spellStart"/>
      <w:r w:rsidRPr="004B2242">
        <w:t>metapodatke</w:t>
      </w:r>
      <w:proofErr w:type="spellEnd"/>
      <w:r w:rsidRPr="004B2242">
        <w:t>.</w:t>
      </w:r>
    </w:p>
    <w:p w:rsidR="0022782D" w:rsidRPr="004B2242" w:rsidRDefault="0022782D" w:rsidP="0022782D">
      <w:pPr>
        <w:spacing w:before="120" w:after="120" w:line="360" w:lineRule="auto"/>
        <w:ind w:left="850" w:hanging="850"/>
        <w:rPr>
          <w:szCs w:val="24"/>
        </w:rPr>
      </w:pPr>
      <w:r w:rsidRPr="004B2242">
        <w:t>2.</w:t>
      </w:r>
      <w:r w:rsidRPr="004B2242">
        <w:tab/>
        <w:t xml:space="preserve">Komisija je ovlaštena za donošenje delegiranih akata kojima se dopunjuje ova Uredba u skladu s člankom 17. navođenjem skupova podataka i </w:t>
      </w:r>
      <w:proofErr w:type="spellStart"/>
      <w:r w:rsidRPr="004B2242">
        <w:t>metapodataka</w:t>
      </w:r>
      <w:proofErr w:type="spellEnd"/>
      <w:r w:rsidRPr="004B2242">
        <w:t xml:space="preserve"> koje države članice dostavljaju ad </w:t>
      </w:r>
      <w:proofErr w:type="spellStart"/>
      <w:r w:rsidRPr="004B2242">
        <w:t>hoc</w:t>
      </w:r>
      <w:proofErr w:type="spellEnd"/>
      <w:r w:rsidRPr="004B2242">
        <w:t xml:space="preserve"> ako se smatra da je potrebno prikupiti dodatnu statistiku za zadovoljenje dodatnih potreba za statistikom u okviru ove Uredbe</w:t>
      </w:r>
      <w:r w:rsidRPr="004B2242">
        <w:rPr>
          <w:b/>
          <w:bCs/>
          <w:i/>
          <w:iCs/>
        </w:rPr>
        <w:t>, pri čemu se prednost daje izvorima administrativnih podataka i evidencijama koje treba upotrebljavati za prikupljanje traženih podataka</w:t>
      </w:r>
      <w:r w:rsidRPr="004B2242">
        <w:t>.</w:t>
      </w:r>
    </w:p>
    <w:p w:rsidR="0022782D" w:rsidRPr="004B2242" w:rsidRDefault="0022782D" w:rsidP="0022782D">
      <w:pPr>
        <w:spacing w:before="120" w:after="120" w:line="360" w:lineRule="auto"/>
        <w:ind w:left="850" w:hanging="850"/>
        <w:rPr>
          <w:szCs w:val="24"/>
        </w:rPr>
      </w:pPr>
      <w:r w:rsidRPr="004B2242">
        <w:t>3.</w:t>
      </w:r>
      <w:r w:rsidRPr="004B2242">
        <w:tab/>
        <w:t>Tim delegiranim aktima iz stavka 2. utvrđuje se sljedeće:</w:t>
      </w:r>
    </w:p>
    <w:p w:rsidR="0022782D" w:rsidRPr="004B2242" w:rsidRDefault="0022782D" w:rsidP="0022782D">
      <w:pPr>
        <w:spacing w:before="120" w:after="120" w:line="360" w:lineRule="auto"/>
        <w:ind w:left="1416" w:hanging="566"/>
        <w:rPr>
          <w:szCs w:val="24"/>
        </w:rPr>
      </w:pPr>
      <w:r w:rsidRPr="004B2242">
        <w:t>(a)</w:t>
      </w:r>
      <w:r w:rsidRPr="004B2242">
        <w:tab/>
        <w:t xml:space="preserve">detaljne teme koje je potrebno dostaviti u ad </w:t>
      </w:r>
      <w:proofErr w:type="spellStart"/>
      <w:r w:rsidRPr="004B2242">
        <w:t>hoc</w:t>
      </w:r>
      <w:proofErr w:type="spellEnd"/>
      <w:r w:rsidRPr="004B2242">
        <w:t xml:space="preserve"> skupovima podataka i razlozi za takve dodatne statističke potrebe;</w:t>
      </w:r>
    </w:p>
    <w:p w:rsidR="0022782D" w:rsidRPr="004B2242" w:rsidRDefault="0022782D" w:rsidP="0022782D">
      <w:pPr>
        <w:spacing w:before="120" w:after="120" w:line="360" w:lineRule="auto"/>
        <w:ind w:left="1416" w:hanging="566"/>
        <w:rPr>
          <w:szCs w:val="24"/>
        </w:rPr>
      </w:pPr>
      <w:r w:rsidRPr="004B2242">
        <w:t>(b)</w:t>
      </w:r>
      <w:r w:rsidRPr="004B2242">
        <w:tab/>
        <w:t>referentna vremena.</w:t>
      </w:r>
    </w:p>
    <w:p w:rsidR="0022782D" w:rsidRPr="004B2242" w:rsidRDefault="0022782D" w:rsidP="0022782D">
      <w:pPr>
        <w:spacing w:before="120" w:after="120" w:line="360" w:lineRule="auto"/>
        <w:ind w:left="850" w:hanging="850"/>
        <w:rPr>
          <w:szCs w:val="24"/>
        </w:rPr>
      </w:pPr>
      <w:r w:rsidRPr="004B2242">
        <w:t>4.</w:t>
      </w:r>
      <w:r w:rsidRPr="004B2242">
        <w:tab/>
        <w:t xml:space="preserve">Komisija je ovlaštena za donošenje delegiranih akata iz stavka 2. počevši od referentne godine 2027. i najmanje svake dvije godine između pojedinačnih ad </w:t>
      </w:r>
      <w:proofErr w:type="spellStart"/>
      <w:r w:rsidRPr="004B2242">
        <w:t>hoc</w:t>
      </w:r>
      <w:proofErr w:type="spellEnd"/>
      <w:r w:rsidRPr="004B2242">
        <w:t xml:space="preserve"> prikupljanja podataka.</w:t>
      </w:r>
    </w:p>
    <w:p w:rsidR="0022782D" w:rsidRPr="004B2242" w:rsidRDefault="0022782D" w:rsidP="0022782D">
      <w:pPr>
        <w:spacing w:before="120" w:after="120" w:line="360" w:lineRule="auto"/>
        <w:ind w:left="850" w:hanging="850"/>
        <w:rPr>
          <w:szCs w:val="24"/>
        </w:rPr>
      </w:pPr>
      <w:r w:rsidRPr="004B2242">
        <w:t>5.</w:t>
      </w:r>
      <w:r w:rsidRPr="004B2242">
        <w:tab/>
        <w:t xml:space="preserve">Komisija donosi provedbene akte kojima se utvrđuju tehnička obilježja ad </w:t>
      </w:r>
      <w:proofErr w:type="spellStart"/>
      <w:r w:rsidRPr="004B2242">
        <w:t>hoc</w:t>
      </w:r>
      <w:proofErr w:type="spellEnd"/>
      <w:r w:rsidRPr="004B2242">
        <w:t xml:space="preserve"> skupova podataka i </w:t>
      </w:r>
      <w:proofErr w:type="spellStart"/>
      <w:r w:rsidRPr="004B2242">
        <w:t>metapodataka</w:t>
      </w:r>
      <w:proofErr w:type="spellEnd"/>
      <w:r w:rsidRPr="004B2242">
        <w:t xml:space="preserve"> iz stavka 2. Tim provedbenim aktima utvrđuju se, </w:t>
      </w:r>
      <w:r w:rsidRPr="004B2242">
        <w:lastRenderedPageBreak/>
        <w:t>prema potrebi, sljedeći tehnički elementi:</w:t>
      </w:r>
    </w:p>
    <w:p w:rsidR="0022782D" w:rsidRPr="004B2242" w:rsidRDefault="0022782D" w:rsidP="0022782D">
      <w:pPr>
        <w:spacing w:before="120" w:after="120" w:line="360" w:lineRule="auto"/>
        <w:ind w:left="1416" w:hanging="566"/>
        <w:rPr>
          <w:szCs w:val="24"/>
        </w:rPr>
      </w:pPr>
      <w:r w:rsidRPr="004B2242">
        <w:t>(a)</w:t>
      </w:r>
      <w:r w:rsidRPr="004B2242">
        <w:tab/>
        <w:t>nazivi varijabli, njihove tehničke specifikacije i raščlambe;</w:t>
      </w:r>
    </w:p>
    <w:p w:rsidR="0022782D" w:rsidRPr="004B2242" w:rsidRDefault="0022782D" w:rsidP="0022782D">
      <w:pPr>
        <w:spacing w:before="120" w:after="120" w:line="360" w:lineRule="auto"/>
        <w:ind w:left="1416" w:hanging="566"/>
        <w:rPr>
          <w:szCs w:val="24"/>
        </w:rPr>
      </w:pPr>
      <w:r w:rsidRPr="004B2242">
        <w:t>(b)</w:t>
      </w:r>
      <w:r w:rsidRPr="004B2242">
        <w:tab/>
        <w:t xml:space="preserve">detaljne specifikacije statističkih jedinica i </w:t>
      </w:r>
      <w:proofErr w:type="spellStart"/>
      <w:r w:rsidRPr="004B2242">
        <w:t>metapodataka</w:t>
      </w:r>
      <w:proofErr w:type="spellEnd"/>
      <w:r w:rsidRPr="004B2242">
        <w:t>;</w:t>
      </w:r>
    </w:p>
    <w:p w:rsidR="0022782D" w:rsidRPr="004B2242" w:rsidRDefault="0022782D" w:rsidP="0022782D">
      <w:pPr>
        <w:spacing w:before="120" w:after="120" w:line="360" w:lineRule="auto"/>
        <w:ind w:left="1416" w:hanging="566"/>
        <w:rPr>
          <w:szCs w:val="24"/>
        </w:rPr>
      </w:pPr>
      <w:r w:rsidRPr="004B2242">
        <w:t>(c)</w:t>
      </w:r>
      <w:r w:rsidRPr="004B2242">
        <w:tab/>
        <w:t>statističke klasifikacije koje se trebaju upotrebljavati;</w:t>
      </w:r>
    </w:p>
    <w:p w:rsidR="0022782D" w:rsidRPr="004B2242" w:rsidRDefault="0022782D" w:rsidP="0022782D">
      <w:pPr>
        <w:spacing w:before="120" w:after="120" w:line="360" w:lineRule="auto"/>
        <w:ind w:left="1416" w:hanging="566"/>
        <w:rPr>
          <w:szCs w:val="24"/>
        </w:rPr>
      </w:pPr>
      <w:r w:rsidRPr="004B2242">
        <w:t>(d)</w:t>
      </w:r>
      <w:r w:rsidRPr="004B2242">
        <w:tab/>
        <w:t>rokovi dostave.</w:t>
      </w:r>
    </w:p>
    <w:p w:rsidR="0022782D" w:rsidRPr="004B2242" w:rsidRDefault="0022782D" w:rsidP="0022782D">
      <w:pPr>
        <w:spacing w:before="120" w:after="120" w:line="360" w:lineRule="auto"/>
        <w:ind w:left="850"/>
        <w:rPr>
          <w:szCs w:val="24"/>
        </w:rPr>
      </w:pPr>
      <w:r w:rsidRPr="004B2242">
        <w:t>Ti se provedbeni akti donose u skladu s postupkom ispitivanja iz članka 18. stavka 2. najkasnije 12 mjeseci prije početka referentnog vremena.</w:t>
      </w:r>
    </w:p>
    <w:p w:rsidR="0022782D" w:rsidRPr="004B2242" w:rsidRDefault="0022782D" w:rsidP="0022782D">
      <w:pPr>
        <w:spacing w:before="120" w:after="120" w:line="360" w:lineRule="auto"/>
        <w:jc w:val="center"/>
        <w:rPr>
          <w:szCs w:val="24"/>
        </w:rPr>
      </w:pPr>
      <w:r w:rsidRPr="004B2242">
        <w:t>Članak 8.</w:t>
      </w:r>
      <w:r w:rsidRPr="004B2242">
        <w:br/>
        <w:t xml:space="preserve">Skupovi podataka i </w:t>
      </w:r>
      <w:proofErr w:type="spellStart"/>
      <w:r w:rsidRPr="004B2242">
        <w:t>metapodaci</w:t>
      </w:r>
      <w:proofErr w:type="spellEnd"/>
      <w:r w:rsidRPr="004B2242">
        <w:t xml:space="preserve"> koji se dostavljaju Komisiji</w:t>
      </w:r>
    </w:p>
    <w:p w:rsidR="0022782D" w:rsidRPr="004B2242" w:rsidRDefault="0022782D" w:rsidP="0022782D">
      <w:pPr>
        <w:spacing w:before="120" w:after="120" w:line="360" w:lineRule="auto"/>
        <w:ind w:left="850" w:hanging="850"/>
        <w:rPr>
          <w:szCs w:val="24"/>
        </w:rPr>
      </w:pPr>
      <w:r w:rsidRPr="004B2242">
        <w:t>1.</w:t>
      </w:r>
      <w:r w:rsidRPr="004B2242">
        <w:tab/>
        <w:t xml:space="preserve">Države članice dostavljaju </w:t>
      </w:r>
      <w:r w:rsidRPr="004B2242">
        <w:rPr>
          <w:b/>
          <w:bCs/>
          <w:i/>
          <w:iCs/>
        </w:rPr>
        <w:t>Komisiji (</w:t>
      </w:r>
      <w:proofErr w:type="spellStart"/>
      <w:r w:rsidRPr="004B2242">
        <w:rPr>
          <w:b/>
          <w:bCs/>
          <w:i/>
          <w:iCs/>
        </w:rPr>
        <w:t>Eurostatu</w:t>
      </w:r>
      <w:proofErr w:type="spellEnd"/>
      <w:r w:rsidRPr="004B2242">
        <w:rPr>
          <w:b/>
          <w:bCs/>
          <w:i/>
          <w:iCs/>
        </w:rPr>
        <w:t xml:space="preserve">) </w:t>
      </w:r>
      <w:r w:rsidRPr="004B2242">
        <w:t xml:space="preserve">prethodno provjerene skupove podataka i </w:t>
      </w:r>
      <w:proofErr w:type="spellStart"/>
      <w:r w:rsidRPr="004B2242">
        <w:t>metapodatke</w:t>
      </w:r>
      <w:proofErr w:type="spellEnd"/>
      <w:r w:rsidRPr="004B2242">
        <w:t xml:space="preserve"> </w:t>
      </w:r>
      <w:r w:rsidRPr="004B2242">
        <w:rPr>
          <w:b/>
          <w:bCs/>
          <w:i/>
          <w:iCs/>
        </w:rPr>
        <w:t>u skladu s Prilogom</w:t>
      </w:r>
      <w:r w:rsidRPr="004B2242">
        <w:t xml:space="preserve"> u tehničkom formatu koji određuje Komisija (</w:t>
      </w:r>
      <w:proofErr w:type="spellStart"/>
      <w:r w:rsidRPr="004B2242">
        <w:t>Eurostat</w:t>
      </w:r>
      <w:proofErr w:type="spellEnd"/>
      <w:r w:rsidRPr="004B2242">
        <w:t xml:space="preserve">). Skupovi podataka i </w:t>
      </w:r>
      <w:proofErr w:type="spellStart"/>
      <w:r w:rsidRPr="004B2242">
        <w:t>metapodaci</w:t>
      </w:r>
      <w:proofErr w:type="spellEnd"/>
      <w:r w:rsidRPr="004B2242">
        <w:t xml:space="preserve"> Komisiji (</w:t>
      </w:r>
      <w:proofErr w:type="spellStart"/>
      <w:r w:rsidRPr="004B2242">
        <w:t>Eurostatu</w:t>
      </w:r>
      <w:proofErr w:type="spellEnd"/>
      <w:r w:rsidRPr="004B2242">
        <w:t>) dostavljaju se putem jedinstvenog sučelja.</w:t>
      </w:r>
    </w:p>
    <w:p w:rsidR="0022782D" w:rsidRPr="004B2242" w:rsidRDefault="0022782D" w:rsidP="0022782D">
      <w:pPr>
        <w:spacing w:before="120" w:after="120" w:line="360" w:lineRule="auto"/>
        <w:ind w:left="850" w:hanging="850"/>
        <w:rPr>
          <w:szCs w:val="24"/>
        </w:rPr>
      </w:pPr>
      <w:r w:rsidRPr="004B2242">
        <w:t>2.</w:t>
      </w:r>
      <w:r w:rsidRPr="004B2242">
        <w:tab/>
        <w:t xml:space="preserve">Kada države članice na nacionalnoj razini objavljuju </w:t>
      </w:r>
      <w:r w:rsidRPr="004B2242">
        <w:rPr>
          <w:b/>
          <w:bCs/>
          <w:i/>
          <w:iCs/>
        </w:rPr>
        <w:t>podatke</w:t>
      </w:r>
      <w:r w:rsidRPr="004B2242">
        <w:t xml:space="preserve"> propisane ovom Uredbom prije rokova dostave utvrđenih u skladu s člankom 5. stavkom 5. točkom (d) i člankom 7. stavkom 5. točkom (d), one ih dostavljaju Komisiji (</w:t>
      </w:r>
      <w:proofErr w:type="spellStart"/>
      <w:r w:rsidRPr="004B2242">
        <w:t>Eurostatu</w:t>
      </w:r>
      <w:proofErr w:type="spellEnd"/>
      <w:r w:rsidRPr="004B2242">
        <w:t xml:space="preserve">) </w:t>
      </w:r>
      <w:r w:rsidRPr="004B2242">
        <w:rPr>
          <w:b/>
          <w:bCs/>
          <w:i/>
          <w:iCs/>
        </w:rPr>
        <w:t xml:space="preserve"> bez nepotrebne odgode, a najkasnije u roku od 21 kalendarskog dana od objave na nacionalnoj razini.</w:t>
      </w:r>
    </w:p>
    <w:p w:rsidR="0022782D" w:rsidRPr="004B2242" w:rsidRDefault="0022782D" w:rsidP="0022782D">
      <w:pPr>
        <w:spacing w:before="120" w:after="120" w:line="360" w:lineRule="auto"/>
        <w:ind w:left="850" w:hanging="850"/>
        <w:rPr>
          <w:szCs w:val="24"/>
        </w:rPr>
      </w:pPr>
      <w:r w:rsidRPr="004B2242">
        <w:t>3.</w:t>
      </w:r>
      <w:r w:rsidRPr="004B2242">
        <w:tab/>
        <w:t>Države članice dostavljaju Komisiji (</w:t>
      </w:r>
      <w:proofErr w:type="spellStart"/>
      <w:r w:rsidRPr="004B2242">
        <w:t>Eurostatu</w:t>
      </w:r>
      <w:proofErr w:type="spellEnd"/>
      <w:r w:rsidRPr="004B2242">
        <w:t>):</w:t>
      </w:r>
    </w:p>
    <w:p w:rsidR="0022782D" w:rsidRPr="004B2242" w:rsidRDefault="0022782D" w:rsidP="0022782D">
      <w:pPr>
        <w:spacing w:before="120" w:after="120" w:line="360" w:lineRule="auto"/>
        <w:ind w:left="1416" w:hanging="566"/>
        <w:rPr>
          <w:szCs w:val="24"/>
        </w:rPr>
      </w:pPr>
      <w:r w:rsidRPr="004B2242">
        <w:t>(a)</w:t>
      </w:r>
      <w:r w:rsidRPr="004B2242">
        <w:tab/>
        <w:t xml:space="preserve">revidirane skupove podataka i </w:t>
      </w:r>
      <w:proofErr w:type="spellStart"/>
      <w:r w:rsidRPr="004B2242">
        <w:t>metapodatke</w:t>
      </w:r>
      <w:proofErr w:type="spellEnd"/>
      <w:r w:rsidRPr="004B2242">
        <w:t xml:space="preserve"> ako su oni revidirani nakon prvotne dostave skupova podataka u skladu s ovom Uredbom;</w:t>
      </w:r>
    </w:p>
    <w:p w:rsidR="0022782D" w:rsidRPr="004B2242" w:rsidRDefault="0022782D" w:rsidP="0022782D">
      <w:pPr>
        <w:spacing w:before="120" w:after="120" w:line="360" w:lineRule="auto"/>
        <w:ind w:left="1416" w:hanging="566"/>
        <w:rPr>
          <w:szCs w:val="24"/>
        </w:rPr>
      </w:pPr>
      <w:r w:rsidRPr="004B2242">
        <w:t>(b)</w:t>
      </w:r>
      <w:r w:rsidRPr="004B2242">
        <w:tab/>
        <w:t xml:space="preserve">revidirane skupove podataka i </w:t>
      </w:r>
      <w:proofErr w:type="spellStart"/>
      <w:r w:rsidRPr="004B2242">
        <w:t>metapodatke</w:t>
      </w:r>
      <w:proofErr w:type="spellEnd"/>
      <w:r w:rsidRPr="004B2242">
        <w:t xml:space="preserve"> za relevantne vremenske nizove ako su skupovi podataka koji su dostavljeni Komisiji (</w:t>
      </w:r>
      <w:proofErr w:type="spellStart"/>
      <w:r w:rsidRPr="004B2242">
        <w:t>Eurostatu</w:t>
      </w:r>
      <w:proofErr w:type="spellEnd"/>
      <w:r w:rsidRPr="004B2242">
        <w:t xml:space="preserve">) prije primjene ove Uredbe revidirani. </w:t>
      </w:r>
    </w:p>
    <w:p w:rsidR="0022782D" w:rsidRPr="004B2242" w:rsidRDefault="0022782D" w:rsidP="0022782D">
      <w:pPr>
        <w:spacing w:before="120" w:after="120" w:line="360" w:lineRule="auto"/>
        <w:ind w:left="850"/>
        <w:rPr>
          <w:szCs w:val="24"/>
        </w:rPr>
      </w:pPr>
      <w:r w:rsidRPr="004B2242">
        <w:t xml:space="preserve">Revidirani skupovi podataka i </w:t>
      </w:r>
      <w:proofErr w:type="spellStart"/>
      <w:r w:rsidRPr="004B2242">
        <w:t>metapodaci</w:t>
      </w:r>
      <w:proofErr w:type="spellEnd"/>
      <w:r w:rsidRPr="004B2242">
        <w:t xml:space="preserve"> dostavljaju se </w:t>
      </w:r>
      <w:r w:rsidRPr="004B2242">
        <w:rPr>
          <w:b/>
          <w:bCs/>
          <w:i/>
          <w:iCs/>
        </w:rPr>
        <w:t>u roku od 14 kalendarskih dana od revizije</w:t>
      </w:r>
      <w:r w:rsidRPr="004B2242">
        <w:t xml:space="preserve"> i moraju biti popraćeni izvješćem o kvaliteti u skladu s člankom 12.</w:t>
      </w:r>
    </w:p>
    <w:p w:rsidR="0022782D" w:rsidRPr="004B2242" w:rsidRDefault="0022782D" w:rsidP="004B2242">
      <w:pPr>
        <w:spacing w:before="120" w:after="120" w:line="360" w:lineRule="auto"/>
        <w:ind w:left="851"/>
        <w:rPr>
          <w:szCs w:val="24"/>
        </w:rPr>
      </w:pPr>
      <w:r w:rsidRPr="004B2242">
        <w:rPr>
          <w:b/>
          <w:i/>
        </w:rPr>
        <w:t xml:space="preserve">Države članice bez nepotrebne odgode obavješćuju Komisiju o svakoj odluci o reviziji skupova podataka i </w:t>
      </w:r>
      <w:proofErr w:type="spellStart"/>
      <w:r w:rsidRPr="004B2242">
        <w:rPr>
          <w:b/>
          <w:i/>
        </w:rPr>
        <w:t>metapodataka</w:t>
      </w:r>
      <w:proofErr w:type="spellEnd"/>
      <w:r w:rsidRPr="004B2242">
        <w:rPr>
          <w:b/>
          <w:i/>
        </w:rPr>
        <w:t>.</w:t>
      </w:r>
    </w:p>
    <w:p w:rsidR="004B2242" w:rsidRPr="004B2242" w:rsidRDefault="004B2242" w:rsidP="0022782D">
      <w:pPr>
        <w:spacing w:before="120" w:after="120" w:line="360" w:lineRule="auto"/>
        <w:jc w:val="center"/>
      </w:pPr>
      <w:r w:rsidRPr="004B2242">
        <w:br w:type="page"/>
      </w:r>
    </w:p>
    <w:p w:rsidR="0022782D" w:rsidRPr="004B2242" w:rsidRDefault="0022782D" w:rsidP="0022782D">
      <w:pPr>
        <w:spacing w:before="120" w:after="120" w:line="360" w:lineRule="auto"/>
        <w:jc w:val="center"/>
        <w:rPr>
          <w:szCs w:val="24"/>
        </w:rPr>
      </w:pPr>
      <w:r w:rsidRPr="004B2242">
        <w:lastRenderedPageBreak/>
        <w:t xml:space="preserve">Članak 9. </w:t>
      </w:r>
      <w:r w:rsidRPr="004B2242">
        <w:br/>
        <w:t>Izvori podataka i metode</w:t>
      </w:r>
    </w:p>
    <w:p w:rsidR="0022782D" w:rsidRPr="004B2242" w:rsidRDefault="0022782D" w:rsidP="0022782D">
      <w:pPr>
        <w:spacing w:before="120" w:after="120" w:line="360" w:lineRule="auto"/>
        <w:ind w:left="850" w:hanging="850"/>
        <w:rPr>
          <w:szCs w:val="24"/>
        </w:rPr>
      </w:pPr>
      <w:r w:rsidRPr="004B2242">
        <w:t>1.</w:t>
      </w:r>
      <w:r w:rsidRPr="004B2242">
        <w:tab/>
        <w:t>Države članice i Komisija (</w:t>
      </w:r>
      <w:proofErr w:type="spellStart"/>
      <w:r w:rsidRPr="004B2242">
        <w:t>Eurostat</w:t>
      </w:r>
      <w:proofErr w:type="spellEnd"/>
      <w:r w:rsidRPr="004B2242">
        <w:t>) upotrebljavaju jedan od izvora podataka u nastavku ili njihovu kombinaciju, pod uvjetom da omogućuju izradu statistike u skladu sa zahtjevima kvalitete iz članka 12.:</w:t>
      </w:r>
    </w:p>
    <w:p w:rsidR="0022782D" w:rsidRPr="004B2242" w:rsidRDefault="0022782D" w:rsidP="0022782D">
      <w:pPr>
        <w:spacing w:before="120" w:after="120" w:line="360" w:lineRule="auto"/>
        <w:ind w:left="1416" w:hanging="566"/>
        <w:rPr>
          <w:szCs w:val="24"/>
        </w:rPr>
      </w:pPr>
      <w:r w:rsidRPr="004B2242">
        <w:t>(a)</w:t>
      </w:r>
      <w:r w:rsidRPr="004B2242">
        <w:tab/>
        <w:t>administrativne izvore podataka;</w:t>
      </w:r>
    </w:p>
    <w:p w:rsidR="0022782D" w:rsidRPr="004B2242" w:rsidRDefault="0022782D" w:rsidP="0022782D">
      <w:pPr>
        <w:spacing w:before="120" w:after="120" w:line="360" w:lineRule="auto"/>
        <w:ind w:left="1416" w:hanging="566"/>
        <w:rPr>
          <w:szCs w:val="24"/>
        </w:rPr>
      </w:pPr>
      <w:r w:rsidRPr="004B2242">
        <w:t>(b)</w:t>
      </w:r>
      <w:r w:rsidRPr="004B2242">
        <w:tab/>
        <w:t>statistička istraživanja ili druge statističke metode prikupljanja podataka;</w:t>
      </w:r>
    </w:p>
    <w:p w:rsidR="0022782D" w:rsidRPr="004B2242" w:rsidRDefault="0022782D" w:rsidP="0022782D">
      <w:pPr>
        <w:spacing w:before="120" w:after="120" w:line="360" w:lineRule="auto"/>
        <w:ind w:left="1416" w:hanging="566"/>
        <w:rPr>
          <w:szCs w:val="24"/>
        </w:rPr>
      </w:pPr>
      <w:r w:rsidRPr="004B2242">
        <w:t>(c)</w:t>
      </w:r>
      <w:r w:rsidRPr="004B2242">
        <w:tab/>
        <w:t>druge izvore koji uključuju podatke u privatnom vlasništvu;</w:t>
      </w:r>
    </w:p>
    <w:p w:rsidR="0022782D" w:rsidRPr="004B2242" w:rsidRDefault="0022782D" w:rsidP="0022782D">
      <w:pPr>
        <w:spacing w:before="120" w:after="120" w:line="360" w:lineRule="auto"/>
        <w:ind w:left="1416" w:hanging="566"/>
        <w:rPr>
          <w:szCs w:val="24"/>
        </w:rPr>
      </w:pPr>
      <w:r w:rsidRPr="004B2242">
        <w:t>(d)</w:t>
      </w:r>
      <w:r w:rsidRPr="004B2242">
        <w:tab/>
        <w:t>ponovnu upotrebu podataka dobivenih na temelju razmjene podataka između nacionalnih statističkih tijela i Komisije (</w:t>
      </w:r>
      <w:proofErr w:type="spellStart"/>
      <w:r w:rsidRPr="004B2242">
        <w:t>Eurostata</w:t>
      </w:r>
      <w:proofErr w:type="spellEnd"/>
      <w:r w:rsidRPr="004B2242">
        <w:t xml:space="preserve">) unutar </w:t>
      </w:r>
      <w:proofErr w:type="spellStart"/>
      <w:r w:rsidRPr="004B2242">
        <w:t>ESS</w:t>
      </w:r>
      <w:proofErr w:type="spellEnd"/>
      <w:r w:rsidRPr="004B2242">
        <w:t>-a.</w:t>
      </w:r>
    </w:p>
    <w:p w:rsidR="0022782D" w:rsidRPr="004B2242" w:rsidRDefault="0022782D" w:rsidP="0022782D">
      <w:pPr>
        <w:spacing w:before="120" w:after="120" w:line="360" w:lineRule="auto"/>
        <w:ind w:left="850" w:hanging="850"/>
        <w:rPr>
          <w:szCs w:val="24"/>
        </w:rPr>
      </w:pPr>
      <w:r w:rsidRPr="004B2242">
        <w:t>2.</w:t>
      </w:r>
      <w:r w:rsidRPr="004B2242">
        <w:tab/>
        <w:t>Države članice procjenjuju i prate kvalitetu svojih izvora podataka, među ostalim administrativne evidencije i drugih prikladnih izvora koje upotrebljavaju.</w:t>
      </w:r>
    </w:p>
    <w:p w:rsidR="0022782D" w:rsidRPr="004B2242" w:rsidRDefault="0022782D" w:rsidP="0022782D">
      <w:pPr>
        <w:spacing w:before="120" w:after="120" w:line="360" w:lineRule="auto"/>
        <w:ind w:left="850" w:hanging="850"/>
        <w:rPr>
          <w:szCs w:val="24"/>
        </w:rPr>
      </w:pPr>
      <w:r w:rsidRPr="004B2242">
        <w:t>3.</w:t>
      </w:r>
      <w:r w:rsidRPr="004B2242">
        <w:tab/>
      </w:r>
      <w:r w:rsidRPr="004B2242">
        <w:rPr>
          <w:b/>
          <w:i/>
        </w:rPr>
        <w:t xml:space="preserve">Države članice nastoje kontinuirano razvijati inovativne izvore i metode te ih primjenjivati za poboljšanje statistike koja se izrađuje u skladu s ovom Uredbom, pod uvjetom da oni omogućuju izradu statistike koja ispunjava zahtjeve u pogledu kvalitete iz članka 12. </w:t>
      </w:r>
      <w:r w:rsidRPr="004B2242">
        <w:t>▌</w:t>
      </w:r>
    </w:p>
    <w:p w:rsidR="0022782D" w:rsidRPr="004B2242" w:rsidRDefault="0022782D" w:rsidP="0022782D">
      <w:pPr>
        <w:spacing w:before="120" w:after="120" w:line="360" w:lineRule="auto"/>
        <w:ind w:left="850" w:hanging="850"/>
        <w:rPr>
          <w:szCs w:val="24"/>
        </w:rPr>
      </w:pPr>
      <w:r w:rsidRPr="004B2242">
        <w:t>4.</w:t>
      </w:r>
      <w:r w:rsidRPr="004B2242">
        <w:tab/>
        <w:t>Statistika koja se izrađuje u skladu s ovom Uredbom temelji se na statistički jasno definiranim i pravilno dokumentiranim metodama, uzimajući u obzir međunarodne preporuke i najbolju praksu, kao što su „znakovi života” ▌i druge znanstveno utemeljene metode statističke procjene koje se primjenjuju za stanovništvo s uobičajenim boravištem u državama članicama.</w:t>
      </w:r>
    </w:p>
    <w:p w:rsidR="0022782D" w:rsidRPr="004B2242" w:rsidRDefault="0022782D" w:rsidP="0022782D">
      <w:pPr>
        <w:spacing w:before="120" w:after="120" w:line="360" w:lineRule="auto"/>
        <w:ind w:left="850" w:hanging="850"/>
        <w:rPr>
          <w:szCs w:val="24"/>
        </w:rPr>
      </w:pPr>
      <w:r w:rsidRPr="004B2242">
        <w:t>5.</w:t>
      </w:r>
      <w:r w:rsidRPr="004B2242">
        <w:tab/>
      </w:r>
      <w:r w:rsidRPr="004B2242">
        <w:rPr>
          <w:b/>
          <w:bCs/>
          <w:i/>
          <w:iCs/>
        </w:rPr>
        <w:t>Na propisno obrazložen zahtjev Komisije (</w:t>
      </w:r>
      <w:proofErr w:type="spellStart"/>
      <w:r w:rsidRPr="004B2242">
        <w:rPr>
          <w:b/>
          <w:bCs/>
          <w:i/>
          <w:iCs/>
        </w:rPr>
        <w:t>Eurostata</w:t>
      </w:r>
      <w:proofErr w:type="spellEnd"/>
      <w:r w:rsidRPr="004B2242">
        <w:rPr>
          <w:b/>
          <w:bCs/>
          <w:i/>
          <w:iCs/>
        </w:rPr>
        <w:t>), države</w:t>
      </w:r>
      <w:r w:rsidRPr="004B2242">
        <w:t xml:space="preserve"> članice Komisiji (</w:t>
      </w:r>
      <w:proofErr w:type="spellStart"/>
      <w:r w:rsidRPr="004B2242">
        <w:t>Eurostatu</w:t>
      </w:r>
      <w:proofErr w:type="spellEnd"/>
      <w:r w:rsidRPr="004B2242">
        <w:t>) dostavljaju rezultate procjene izvora podataka, dokumentaciju o metodama i potrebna pojašnjenja.</w:t>
      </w:r>
    </w:p>
    <w:p w:rsidR="0022782D" w:rsidRPr="004B2242" w:rsidRDefault="0022782D" w:rsidP="0022782D">
      <w:pPr>
        <w:spacing w:before="120" w:after="120" w:line="360" w:lineRule="auto"/>
        <w:jc w:val="center"/>
        <w:rPr>
          <w:szCs w:val="24"/>
        </w:rPr>
      </w:pPr>
      <w:r w:rsidRPr="004B2242">
        <w:t>Članak 10.</w:t>
      </w:r>
      <w:r w:rsidRPr="004B2242">
        <w:br/>
        <w:t>Pravodoban pristup administrativnim podacima i njihova ponovna upotreba</w:t>
      </w:r>
    </w:p>
    <w:p w:rsidR="0022782D" w:rsidRPr="004B2242" w:rsidRDefault="0022782D" w:rsidP="0022782D">
      <w:pPr>
        <w:spacing w:before="120" w:after="120" w:line="360" w:lineRule="auto"/>
        <w:ind w:left="850" w:hanging="850"/>
        <w:rPr>
          <w:szCs w:val="24"/>
        </w:rPr>
      </w:pPr>
      <w:r w:rsidRPr="004B2242">
        <w:t>1.</w:t>
      </w:r>
      <w:r w:rsidRPr="004B2242">
        <w:tab/>
      </w:r>
      <w:r w:rsidRPr="004B2242">
        <w:rPr>
          <w:b/>
          <w:bCs/>
          <w:i/>
          <w:iCs/>
        </w:rPr>
        <w:t>U skladu s člankom 17.a Uredbe (EZ) br. 223/2009, nacionalna</w:t>
      </w:r>
      <w:r w:rsidRPr="004B2242">
        <w:t xml:space="preserve"> tijela nadležna za administrativne izvore podataka relevantne za potrebe ove Uredbe moraju omogućiti ponovnu upotrebu tih podataka u rokovima i uz učestalost koja je dovoljna za izradu i dostavu statistike unutar rokova i u skladu s posebnim zahtjevima u pogledu </w:t>
      </w:r>
      <w:r w:rsidRPr="004B2242">
        <w:lastRenderedPageBreak/>
        <w:t xml:space="preserve">kvalitete predviđenima ovom Uredbom. </w:t>
      </w:r>
      <w:r w:rsidRPr="004B2242">
        <w:rPr>
          <w:b/>
          <w:bCs/>
          <w:i/>
          <w:iCs/>
        </w:rPr>
        <w:t>Nacionalna statistička tijela i nacionalna tijela zadužena za administrativnu evidenciju uspostavljaju potrebne mehanizme suradnje za pravodoban i besplatan pristup toj evidenciji.</w:t>
      </w:r>
    </w:p>
    <w:p w:rsidR="0022782D" w:rsidRPr="004B2242" w:rsidRDefault="0022782D" w:rsidP="0022782D">
      <w:pPr>
        <w:spacing w:before="120" w:after="120" w:line="360" w:lineRule="auto"/>
        <w:ind w:left="850" w:hanging="850"/>
        <w:rPr>
          <w:szCs w:val="24"/>
        </w:rPr>
      </w:pPr>
      <w:r w:rsidRPr="004B2242">
        <w:rPr>
          <w:b/>
          <w:i/>
        </w:rPr>
        <w:t>1.a</w:t>
      </w:r>
      <w:r w:rsidRPr="004B2242">
        <w:tab/>
      </w:r>
      <w:r w:rsidRPr="004B2242">
        <w:rPr>
          <w:b/>
          <w:i/>
        </w:rPr>
        <w:t>Za potrebe izrade statistike o detaljnoj temi energetskih značajki zgrada, nacionalna statistička tijela moraju imati pravodoban i redovit pristup nacionalnim bazama podataka o energetskim svojstvima zgrada u skladu s Direktivom</w:t>
      </w:r>
      <w:r w:rsidR="00A312CA" w:rsidRPr="004B2242">
        <w:rPr>
          <w:b/>
          <w:i/>
        </w:rPr>
        <w:t xml:space="preserve"> </w:t>
      </w:r>
      <w:r w:rsidR="00A312CA" w:rsidRPr="006B2E95">
        <w:rPr>
          <w:b/>
          <w:i/>
        </w:rPr>
        <w:t>(EU) 2024/1275</w:t>
      </w:r>
      <w:r w:rsidRPr="004B2242">
        <w:rPr>
          <w:b/>
          <w:i/>
        </w:rPr>
        <w:t xml:space="preserve"> te im je dopušteno ponovno upotrijebiti administrativne podatke iz tih baza podataka.</w:t>
      </w:r>
    </w:p>
    <w:p w:rsidR="0022782D" w:rsidRPr="004B2242" w:rsidRDefault="0022782D" w:rsidP="0022782D">
      <w:pPr>
        <w:spacing w:before="120" w:after="120" w:line="360" w:lineRule="auto"/>
        <w:ind w:left="850" w:hanging="850"/>
        <w:rPr>
          <w:szCs w:val="24"/>
        </w:rPr>
      </w:pPr>
      <w:r w:rsidRPr="004B2242">
        <w:rPr>
          <w:b/>
          <w:i/>
        </w:rPr>
        <w:t>1.b</w:t>
      </w:r>
      <w:r w:rsidRPr="004B2242">
        <w:tab/>
      </w:r>
      <w:r w:rsidRPr="004B2242">
        <w:rPr>
          <w:b/>
          <w:i/>
        </w:rPr>
        <w:t>Za potrebe raščlambe stanovništva prema spolu, nacionalni zavodi za statistiku upotrebljavaju informacije dostupne u nacionalnim administrativnim izvorima podataka.</w:t>
      </w:r>
    </w:p>
    <w:p w:rsidR="0022782D" w:rsidRPr="004B2242" w:rsidRDefault="0022782D" w:rsidP="0022782D">
      <w:pPr>
        <w:spacing w:before="120" w:after="120" w:line="360" w:lineRule="auto"/>
        <w:ind w:left="850" w:hanging="850"/>
        <w:rPr>
          <w:szCs w:val="24"/>
        </w:rPr>
      </w:pPr>
      <w:r w:rsidRPr="004B2242">
        <w:t>2.</w:t>
      </w:r>
      <w:r w:rsidRPr="004B2242">
        <w:tab/>
        <w:t>Za potrebe ove Uredbe Komisiji (</w:t>
      </w:r>
      <w:proofErr w:type="spellStart"/>
      <w:r w:rsidRPr="004B2242">
        <w:t>Eurostatu</w:t>
      </w:r>
      <w:proofErr w:type="spellEnd"/>
      <w:r w:rsidRPr="004B2242">
        <w:t xml:space="preserve">) se na zahtjev odobrava pravodoban pristup relevantnim podacima i </w:t>
      </w:r>
      <w:proofErr w:type="spellStart"/>
      <w:r w:rsidRPr="004B2242">
        <w:t>metapodacima</w:t>
      </w:r>
      <w:proofErr w:type="spellEnd"/>
      <w:r w:rsidRPr="004B2242">
        <w:t xml:space="preserve"> iz baza podataka i sustava </w:t>
      </w:r>
      <w:proofErr w:type="spellStart"/>
      <w:r w:rsidRPr="004B2242">
        <w:t>interoperabilnosti</w:t>
      </w:r>
      <w:proofErr w:type="spellEnd"/>
      <w:r w:rsidRPr="004B2242">
        <w:t xml:space="preserve"> kojima upravljaju tijela i agencije Unije te njihova ponovna upotreba, među ostalim u skladu s uredbama (EU) br. 910/2014 i (EU) 2018/1724. Isto vrijedi i za statističke podatke pohranjene u središnjem repozitoriju podataka za izvješćivanje i statistiku (CRRS)</w:t>
      </w:r>
      <w:r w:rsidRPr="004B2242">
        <w:rPr>
          <w:b/>
          <w:bCs/>
          <w:i/>
          <w:iCs/>
        </w:rPr>
        <w:t>.</w:t>
      </w:r>
      <w:r w:rsidRPr="004B2242">
        <w:rPr>
          <w:b/>
          <w:i/>
        </w:rPr>
        <w:t xml:space="preserve"> </w:t>
      </w:r>
      <w:r w:rsidRPr="004B2242">
        <w:rPr>
          <w:b/>
          <w:bCs/>
          <w:i/>
          <w:iCs/>
        </w:rPr>
        <w:t xml:space="preserve">Konkretno, podacima iz </w:t>
      </w:r>
      <w:proofErr w:type="spellStart"/>
      <w:r w:rsidRPr="004B2242">
        <w:rPr>
          <w:b/>
          <w:bCs/>
          <w:i/>
          <w:iCs/>
        </w:rPr>
        <w:t>interoperabilnih</w:t>
      </w:r>
      <w:proofErr w:type="spellEnd"/>
      <w:r w:rsidRPr="004B2242">
        <w:rPr>
          <w:b/>
          <w:bCs/>
          <w:i/>
          <w:iCs/>
        </w:rPr>
        <w:t xml:space="preserve"> opsežnih informacijskih sustava u području slobode, sigurnosti i pravde Komisija (</w:t>
      </w:r>
      <w:proofErr w:type="spellStart"/>
      <w:r w:rsidRPr="004B2242">
        <w:rPr>
          <w:b/>
          <w:bCs/>
          <w:i/>
          <w:iCs/>
        </w:rPr>
        <w:t>Eurostat</w:t>
      </w:r>
      <w:proofErr w:type="spellEnd"/>
      <w:r w:rsidRPr="004B2242">
        <w:rPr>
          <w:b/>
          <w:bCs/>
          <w:i/>
          <w:iCs/>
        </w:rPr>
        <w:t xml:space="preserve">) pristupa iz </w:t>
      </w:r>
      <w:proofErr w:type="spellStart"/>
      <w:r w:rsidRPr="004B2242">
        <w:rPr>
          <w:b/>
          <w:bCs/>
          <w:i/>
          <w:iCs/>
        </w:rPr>
        <w:t>CRRS</w:t>
      </w:r>
      <w:proofErr w:type="spellEnd"/>
      <w:r w:rsidRPr="004B2242">
        <w:rPr>
          <w:b/>
          <w:bCs/>
          <w:i/>
          <w:iCs/>
        </w:rPr>
        <w:t xml:space="preserve">-a, </w:t>
      </w:r>
      <w:r w:rsidRPr="004B2242">
        <w:t>u skladu s uredbama (EU) 2019/817 i (EU) 2019/818 te uredbama kojima se uspostavljaju sustavi čiji se statistički podaci pohranjuju u CRRS-u. U tu svrhu Komisija (</w:t>
      </w:r>
      <w:proofErr w:type="spellStart"/>
      <w:r w:rsidRPr="004B2242">
        <w:t>Eurostat</w:t>
      </w:r>
      <w:proofErr w:type="spellEnd"/>
      <w:r w:rsidRPr="004B2242">
        <w:t xml:space="preserve">) dodatno surađuje s relevantnim tijelima i agencijama Unije u cilju utvrđivanja potrebnih prilagođenih statističkih podataka i </w:t>
      </w:r>
      <w:proofErr w:type="spellStart"/>
      <w:r w:rsidRPr="004B2242">
        <w:t>metapodataka</w:t>
      </w:r>
      <w:proofErr w:type="spellEnd"/>
      <w:r w:rsidRPr="004B2242">
        <w:t>, kad je to moguće na temelju prava Unije, za europsku statistiku o stanovništvu i stanovima, operativnih modaliteta za njihovu dostavu te nužnih pratećih fizičkih i logičkih zaštitnih mjera.</w:t>
      </w:r>
    </w:p>
    <w:p w:rsidR="0022782D" w:rsidRPr="004B2242" w:rsidRDefault="0022782D" w:rsidP="0022782D">
      <w:pPr>
        <w:spacing w:before="120" w:after="120" w:line="360" w:lineRule="auto"/>
        <w:jc w:val="center"/>
        <w:rPr>
          <w:szCs w:val="24"/>
        </w:rPr>
      </w:pPr>
      <w:r w:rsidRPr="004B2242">
        <w:t>Članak 11.</w:t>
      </w:r>
      <w:r w:rsidRPr="004B2242">
        <w:br/>
        <w:t>Popis zemalja i područja</w:t>
      </w:r>
    </w:p>
    <w:p w:rsidR="0022782D" w:rsidRPr="004B2242" w:rsidRDefault="0022782D" w:rsidP="0022782D">
      <w:pPr>
        <w:spacing w:before="120" w:after="120" w:line="360" w:lineRule="auto"/>
        <w:ind w:left="850" w:hanging="850"/>
        <w:rPr>
          <w:szCs w:val="24"/>
        </w:rPr>
      </w:pPr>
      <w:r w:rsidRPr="004B2242">
        <w:t>1.</w:t>
      </w:r>
      <w:r w:rsidRPr="004B2242">
        <w:tab/>
        <w:t>Ako skupovi podataka sadržavaju informacije po zemljama ili područjima, države članice upotrebljavaju posebne raščlambe za potrebe ove Uredbe i Uredbe (EZ) br. 862/2007.</w:t>
      </w:r>
    </w:p>
    <w:p w:rsidR="0022782D" w:rsidRPr="004B2242" w:rsidRDefault="0022782D" w:rsidP="0022782D">
      <w:pPr>
        <w:spacing w:before="120" w:after="120" w:line="360" w:lineRule="auto"/>
        <w:ind w:left="850" w:hanging="850"/>
        <w:rPr>
          <w:szCs w:val="24"/>
        </w:rPr>
      </w:pPr>
      <w:r w:rsidRPr="004B2242">
        <w:t>2.</w:t>
      </w:r>
      <w:r w:rsidRPr="004B2242">
        <w:tab/>
        <w:t xml:space="preserve">Komisija donosi provedbene akte kojima se utvrđuju ili ažuriraju popisi zemalja i </w:t>
      </w:r>
      <w:r w:rsidRPr="004B2242">
        <w:rPr>
          <w:b/>
          <w:bCs/>
          <w:i/>
          <w:iCs/>
        </w:rPr>
        <w:t>područja</w:t>
      </w:r>
      <w:r w:rsidRPr="004B2242">
        <w:t xml:space="preserve"> koji se primjenjuju na raščlambe statistike koja se izrađuje u skladu s ovom </w:t>
      </w:r>
      <w:r w:rsidRPr="004B2242">
        <w:lastRenderedPageBreak/>
        <w:t>Uredbom. Ti se provedbeni akti donose u skladu s postupkom ispitivanja iz članka 18. stavka 2. ove Uredbe. ▌</w:t>
      </w:r>
    </w:p>
    <w:p w:rsidR="0022782D" w:rsidRPr="004B2242" w:rsidRDefault="0022782D" w:rsidP="0022782D">
      <w:pPr>
        <w:spacing w:before="120" w:after="120" w:line="360" w:lineRule="auto"/>
        <w:ind w:left="850" w:hanging="850"/>
        <w:rPr>
          <w:szCs w:val="24"/>
        </w:rPr>
      </w:pPr>
      <w:r w:rsidRPr="004B2242">
        <w:t>3.</w:t>
      </w:r>
      <w:r w:rsidRPr="004B2242">
        <w:tab/>
        <w:t>Provedbeni akti kojima se mijenja više od trećine kategorija raščlambe za zemlje ili područja primjenjuju se najranije 12 mjeseci nakon njihova stupanja na snagu.</w:t>
      </w:r>
    </w:p>
    <w:p w:rsidR="0022782D" w:rsidRPr="004B2242" w:rsidRDefault="0022782D" w:rsidP="0022782D">
      <w:pPr>
        <w:spacing w:before="120" w:after="120" w:line="360" w:lineRule="auto"/>
        <w:jc w:val="center"/>
        <w:rPr>
          <w:szCs w:val="24"/>
        </w:rPr>
      </w:pPr>
      <w:r w:rsidRPr="004B2242">
        <w:t xml:space="preserve">Članak 12. </w:t>
      </w:r>
      <w:r w:rsidRPr="004B2242">
        <w:br/>
        <w:t>Zahtjevi u pogledu kvalitete i izvješćivanje o kvaliteti</w:t>
      </w:r>
    </w:p>
    <w:p w:rsidR="0022782D" w:rsidRPr="004B2242" w:rsidRDefault="0022782D" w:rsidP="0022782D">
      <w:pPr>
        <w:spacing w:before="120" w:after="120" w:line="360" w:lineRule="auto"/>
        <w:ind w:left="850" w:hanging="850"/>
        <w:rPr>
          <w:szCs w:val="24"/>
        </w:rPr>
      </w:pPr>
      <w:r w:rsidRPr="004B2242">
        <w:t>1.</w:t>
      </w:r>
      <w:r w:rsidRPr="004B2242">
        <w:tab/>
        <w:t xml:space="preserve">Države članice poduzimaju potrebne mjere kako bi osigurale kvalitetu dostavljenih skupova podataka i </w:t>
      </w:r>
      <w:proofErr w:type="spellStart"/>
      <w:r w:rsidRPr="004B2242">
        <w:t>metapodataka</w:t>
      </w:r>
      <w:proofErr w:type="spellEnd"/>
      <w:r w:rsidRPr="004B2242">
        <w:t>.</w:t>
      </w:r>
    </w:p>
    <w:p w:rsidR="0022782D" w:rsidRPr="004B2242" w:rsidRDefault="0022782D" w:rsidP="0022782D">
      <w:pPr>
        <w:spacing w:before="120" w:after="120" w:line="360" w:lineRule="auto"/>
        <w:ind w:left="850" w:hanging="850"/>
        <w:rPr>
          <w:szCs w:val="24"/>
        </w:rPr>
      </w:pPr>
      <w:r w:rsidRPr="004B2242">
        <w:t>2.</w:t>
      </w:r>
      <w:r w:rsidRPr="004B2242">
        <w:tab/>
        <w:t>Države članice poduzimaju primjerene i djelotvorne mjere kako bi:</w:t>
      </w:r>
    </w:p>
    <w:p w:rsidR="0022782D" w:rsidRPr="004B2242" w:rsidRDefault="0022782D" w:rsidP="0022782D">
      <w:pPr>
        <w:spacing w:before="120" w:after="120" w:line="360" w:lineRule="auto"/>
        <w:ind w:left="1416" w:hanging="566"/>
        <w:rPr>
          <w:szCs w:val="24"/>
        </w:rPr>
      </w:pPr>
      <w:r w:rsidRPr="004B2242">
        <w:t>(a)</w:t>
      </w:r>
      <w:r w:rsidRPr="004B2242">
        <w:tab/>
        <w:t>provele pravila povezana s osnovom stanovništva utvrđenom u članku 3. na način koji je usklađen i neovisan o izvorima podataka koji se upotrebljavaju;</w:t>
      </w:r>
    </w:p>
    <w:p w:rsidR="0022782D" w:rsidRPr="004B2242" w:rsidRDefault="0022782D" w:rsidP="0022782D">
      <w:pPr>
        <w:spacing w:before="120" w:after="120" w:line="360" w:lineRule="auto"/>
        <w:ind w:left="1416" w:hanging="566"/>
        <w:rPr>
          <w:szCs w:val="24"/>
        </w:rPr>
      </w:pPr>
      <w:r w:rsidRPr="004B2242">
        <w:t>(b)</w:t>
      </w:r>
      <w:r w:rsidRPr="004B2242">
        <w:tab/>
        <w:t>obuhvatile ili procijenile skupine stanovništva do kojih je teško doprijeti;</w:t>
      </w:r>
    </w:p>
    <w:p w:rsidR="0022782D" w:rsidRPr="004B2242" w:rsidRDefault="0022782D" w:rsidP="0022782D">
      <w:pPr>
        <w:spacing w:before="120" w:after="120" w:line="360" w:lineRule="auto"/>
        <w:ind w:left="1416" w:hanging="566"/>
        <w:rPr>
          <w:szCs w:val="24"/>
        </w:rPr>
      </w:pPr>
      <w:r w:rsidRPr="004B2242">
        <w:t>(c)</w:t>
      </w:r>
      <w:r w:rsidRPr="004B2242">
        <w:tab/>
        <w:t>kontrolirale iscrpnost i točnost obuhvaćenog stanovništva u skladu s člankom 3.;</w:t>
      </w:r>
    </w:p>
    <w:p w:rsidR="0022782D" w:rsidRPr="004B2242" w:rsidRDefault="0022782D" w:rsidP="0022782D">
      <w:pPr>
        <w:spacing w:before="120" w:after="120" w:line="360" w:lineRule="auto"/>
        <w:ind w:left="1416" w:hanging="566"/>
        <w:rPr>
          <w:szCs w:val="24"/>
        </w:rPr>
      </w:pPr>
      <w:r w:rsidRPr="004B2242">
        <w:t>(d)</w:t>
      </w:r>
      <w:r w:rsidRPr="004B2242">
        <w:tab/>
        <w:t>utvrdile okvire koji su primjereni za potrebe ove Uredbe i članka 12. Uredbe (EU) 2019/1700;</w:t>
      </w:r>
    </w:p>
    <w:p w:rsidR="0022782D" w:rsidRPr="004B2242" w:rsidRDefault="0022782D" w:rsidP="0022782D">
      <w:pPr>
        <w:spacing w:before="120" w:after="120" w:line="360" w:lineRule="auto"/>
        <w:ind w:left="1416" w:hanging="566"/>
        <w:rPr>
          <w:szCs w:val="24"/>
        </w:rPr>
      </w:pPr>
      <w:r w:rsidRPr="004B2242">
        <w:t>(e)</w:t>
      </w:r>
      <w:r w:rsidRPr="004B2242">
        <w:tab/>
        <w:t>izbjegle moguće rizike od nedovoljnog brojenja ili dvostrukog brojenja povezanog sa slobodnim kretanjem osoba u Uniji, pristupom osoba prekograničnim uslugama povezanima s vitalnim događajima i pravima osoba na prekograničnu kupnju, posjedovanje i upotrebu nekretnina u Uniji</w:t>
      </w:r>
      <w:r w:rsidRPr="004B2242">
        <w:rPr>
          <w:b/>
          <w:bCs/>
          <w:i/>
          <w:iCs/>
        </w:rPr>
        <w:t>, na primjer uvođenjem jedinstvenih digitalnih identifikatora</w:t>
      </w:r>
      <w:r w:rsidRPr="004B2242">
        <w:t>;</w:t>
      </w:r>
    </w:p>
    <w:p w:rsidR="0022782D" w:rsidRPr="004B2242" w:rsidRDefault="0022782D" w:rsidP="0022782D">
      <w:pPr>
        <w:spacing w:before="120" w:after="120" w:line="360" w:lineRule="auto"/>
        <w:ind w:left="1416" w:hanging="566"/>
        <w:rPr>
          <w:szCs w:val="24"/>
        </w:rPr>
      </w:pPr>
      <w:r w:rsidRPr="004B2242">
        <w:t>(f)</w:t>
      </w:r>
      <w:r w:rsidRPr="004B2242">
        <w:tab/>
      </w:r>
      <w:r w:rsidRPr="004B2242">
        <w:rPr>
          <w:b/>
          <w:bCs/>
          <w:i/>
          <w:iCs/>
        </w:rPr>
        <w:t>izbjegle moguće rizike od nedovoljnog brojenja ili dvostrukog brojenja i osigurale bolju usporedivost migracijskih tokova</w:t>
      </w:r>
      <w:r w:rsidRPr="004B2242">
        <w:t>;</w:t>
      </w:r>
    </w:p>
    <w:p w:rsidR="0022782D" w:rsidRPr="004B2242" w:rsidRDefault="0022782D" w:rsidP="0022782D">
      <w:pPr>
        <w:spacing w:before="120" w:after="120" w:line="360" w:lineRule="auto"/>
        <w:ind w:left="1416" w:hanging="566"/>
        <w:rPr>
          <w:szCs w:val="24"/>
        </w:rPr>
      </w:pPr>
      <w:r w:rsidRPr="004B2242">
        <w:t>(g)</w:t>
      </w:r>
      <w:r w:rsidRPr="004B2242">
        <w:tab/>
        <w:t>Komisiji (</w:t>
      </w:r>
      <w:proofErr w:type="spellStart"/>
      <w:r w:rsidRPr="004B2242">
        <w:t>Eurostatu</w:t>
      </w:r>
      <w:proofErr w:type="spellEnd"/>
      <w:r w:rsidRPr="004B2242">
        <w:t>) dostavile sve potrebne podatke kako bi se osigurala potpunost objavljene europske statistike.</w:t>
      </w:r>
    </w:p>
    <w:p w:rsidR="0022782D" w:rsidRPr="004B2242" w:rsidRDefault="0022782D" w:rsidP="0022782D">
      <w:pPr>
        <w:spacing w:before="120" w:after="120" w:line="360" w:lineRule="auto"/>
        <w:ind w:left="851" w:hanging="851"/>
        <w:rPr>
          <w:szCs w:val="24"/>
        </w:rPr>
      </w:pPr>
      <w:r w:rsidRPr="004B2242">
        <w:rPr>
          <w:b/>
          <w:i/>
        </w:rPr>
        <w:t>2.a</w:t>
      </w:r>
      <w:r w:rsidRPr="004B2242">
        <w:tab/>
      </w:r>
      <w:r w:rsidRPr="004B2242">
        <w:rPr>
          <w:b/>
          <w:i/>
        </w:rPr>
        <w:t>Komisija (</w:t>
      </w:r>
      <w:proofErr w:type="spellStart"/>
      <w:r w:rsidRPr="004B2242">
        <w:rPr>
          <w:b/>
          <w:i/>
        </w:rPr>
        <w:t>Eurostat</w:t>
      </w:r>
      <w:proofErr w:type="spellEnd"/>
      <w:r w:rsidRPr="004B2242">
        <w:rPr>
          <w:b/>
          <w:i/>
        </w:rPr>
        <w:t xml:space="preserve">) ocjenjuje kvalitetu </w:t>
      </w:r>
      <w:proofErr w:type="spellStart"/>
      <w:r w:rsidRPr="004B2242">
        <w:rPr>
          <w:b/>
          <w:i/>
        </w:rPr>
        <w:t>metapodataka</w:t>
      </w:r>
      <w:proofErr w:type="spellEnd"/>
      <w:r w:rsidRPr="004B2242">
        <w:rPr>
          <w:b/>
          <w:i/>
        </w:rPr>
        <w:t xml:space="preserve"> o specifikacijama podataka s ciljem, među ostalim, njihova objavljivanja na internetskim stranicama Komisije (</w:t>
      </w:r>
      <w:proofErr w:type="spellStart"/>
      <w:r w:rsidRPr="004B2242">
        <w:rPr>
          <w:b/>
          <w:i/>
        </w:rPr>
        <w:t>Eurostata</w:t>
      </w:r>
      <w:proofErr w:type="spellEnd"/>
      <w:r w:rsidRPr="004B2242">
        <w:rPr>
          <w:b/>
          <w:i/>
        </w:rPr>
        <w:t>) na način prilagođen korisnicima.</w:t>
      </w:r>
    </w:p>
    <w:p w:rsidR="004B2242" w:rsidRPr="004B2242" w:rsidRDefault="004B2242" w:rsidP="0022782D">
      <w:pPr>
        <w:spacing w:before="120" w:after="120" w:line="360" w:lineRule="auto"/>
        <w:ind w:left="850" w:hanging="850"/>
      </w:pPr>
      <w:r w:rsidRPr="004B2242">
        <w:br w:type="page"/>
      </w:r>
    </w:p>
    <w:p w:rsidR="0022782D" w:rsidRPr="004B2242" w:rsidRDefault="0022782D" w:rsidP="0022782D">
      <w:pPr>
        <w:spacing w:before="120" w:after="120" w:line="360" w:lineRule="auto"/>
        <w:ind w:left="850" w:hanging="850"/>
        <w:rPr>
          <w:szCs w:val="24"/>
        </w:rPr>
      </w:pPr>
      <w:r w:rsidRPr="004B2242">
        <w:lastRenderedPageBreak/>
        <w:t>3.</w:t>
      </w:r>
      <w:r w:rsidRPr="004B2242">
        <w:tab/>
        <w:t>Države članice Komisiji (</w:t>
      </w:r>
      <w:proofErr w:type="spellStart"/>
      <w:r w:rsidRPr="004B2242">
        <w:t>Eurostatu</w:t>
      </w:r>
      <w:proofErr w:type="spellEnd"/>
      <w:r w:rsidRPr="004B2242">
        <w:t>) prvi put do 31. ožujka 2027. i nakon toga svake godine koja završava brojkom „0”, „3” ili „7” dostavljaju izvješće o kvaliteti u kojem se opisuju kvaliteta dostavljene statistike i statistički postupci za skupove podataka dostavljene u relevantnom razdoblju</w:t>
      </w:r>
      <w:r w:rsidRPr="004B2242">
        <w:rPr>
          <w:b/>
          <w:bCs/>
          <w:i/>
          <w:iCs/>
        </w:rPr>
        <w:t>.</w:t>
      </w:r>
      <w:r w:rsidRPr="004B2242">
        <w:rPr>
          <w:b/>
          <w:i/>
        </w:rPr>
        <w:t xml:space="preserve"> </w:t>
      </w:r>
      <w:r w:rsidRPr="004B2242">
        <w:rPr>
          <w:b/>
          <w:bCs/>
          <w:i/>
          <w:iCs/>
        </w:rPr>
        <w:t>Ta izvješća o kvaliteti sadržavaju informacije o korištenim izvorima podataka i metodama, primjeni</w:t>
      </w:r>
      <w:r w:rsidRPr="004B2242">
        <w:t xml:space="preserve"> koncepata i definicija te </w:t>
      </w:r>
      <w:r w:rsidRPr="004B2242">
        <w:rPr>
          <w:b/>
          <w:bCs/>
          <w:i/>
          <w:iCs/>
        </w:rPr>
        <w:t>povezanim mogućim učincima</w:t>
      </w:r>
      <w:r w:rsidRPr="004B2242">
        <w:t xml:space="preserve"> na kvalitetu odabranih izvora podataka, </w:t>
      </w:r>
      <w:r w:rsidRPr="004B2242">
        <w:rPr>
          <w:b/>
          <w:bCs/>
          <w:i/>
          <w:iCs/>
        </w:rPr>
        <w:t>revizijama</w:t>
      </w:r>
      <w:r w:rsidRPr="004B2242">
        <w:t xml:space="preserve"> podataka te </w:t>
      </w:r>
      <w:r w:rsidRPr="004B2242">
        <w:rPr>
          <w:b/>
          <w:bCs/>
          <w:i/>
          <w:iCs/>
        </w:rPr>
        <w:t>razlozima</w:t>
      </w:r>
      <w:r w:rsidRPr="004B2242">
        <w:t xml:space="preserve"> i </w:t>
      </w:r>
      <w:r w:rsidRPr="004B2242">
        <w:rPr>
          <w:b/>
          <w:bCs/>
          <w:i/>
          <w:iCs/>
        </w:rPr>
        <w:t>učincima</w:t>
      </w:r>
      <w:r w:rsidRPr="004B2242">
        <w:t xml:space="preserve"> tih revizija te </w:t>
      </w:r>
      <w:r w:rsidRPr="004B2242">
        <w:rPr>
          <w:b/>
          <w:bCs/>
          <w:i/>
          <w:iCs/>
        </w:rPr>
        <w:t>metodama</w:t>
      </w:r>
      <w:r w:rsidRPr="004B2242">
        <w:t xml:space="preserve"> kontrole objave statističkih podataka</w:t>
      </w:r>
      <w:r w:rsidRPr="004B2242">
        <w:rPr>
          <w:b/>
          <w:bCs/>
          <w:i/>
          <w:iCs/>
        </w:rPr>
        <w:t>.</w:t>
      </w:r>
      <w:r w:rsidRPr="004B2242">
        <w:rPr>
          <w:b/>
          <w:i/>
        </w:rPr>
        <w:t xml:space="preserve"> </w:t>
      </w:r>
      <w:r w:rsidRPr="004B2242">
        <w:rPr>
          <w:b/>
          <w:bCs/>
          <w:i/>
          <w:iCs/>
        </w:rPr>
        <w:t>U izvješćima o kvaliteti navodi se i kako su države članice primijenile mjere</w:t>
      </w:r>
      <w:r w:rsidRPr="004B2242">
        <w:t xml:space="preserve"> iz stavka </w:t>
      </w:r>
      <w:r w:rsidRPr="004B2242">
        <w:rPr>
          <w:b/>
          <w:bCs/>
          <w:i/>
          <w:iCs/>
        </w:rPr>
        <w:t>1. i kako su ispunjeni kriteriji kvalitete</w:t>
      </w:r>
      <w:r w:rsidRPr="004B2242">
        <w:t xml:space="preserve"> iz stavka</w:t>
      </w:r>
      <w:r w:rsidRPr="004B2242">
        <w:rPr>
          <w:b/>
          <w:bCs/>
          <w:i/>
          <w:iCs/>
        </w:rPr>
        <w:t xml:space="preserve"> 2.</w:t>
      </w:r>
    </w:p>
    <w:p w:rsidR="0022782D" w:rsidRPr="004B2242" w:rsidRDefault="0022782D" w:rsidP="0022782D">
      <w:pPr>
        <w:spacing w:before="120" w:after="120" w:line="360" w:lineRule="auto"/>
        <w:ind w:left="850" w:hanging="850"/>
        <w:rPr>
          <w:szCs w:val="24"/>
        </w:rPr>
      </w:pPr>
      <w:r w:rsidRPr="004B2242">
        <w:t>4.</w:t>
      </w:r>
      <w:r w:rsidRPr="004B2242">
        <w:tab/>
        <w:t xml:space="preserve">Komisija donosi provedbene akte kojima se utvrđuju praktični aranžmani za izvješća o kvaliteti i njihov sadržaj. </w:t>
      </w:r>
    </w:p>
    <w:p w:rsidR="0022782D" w:rsidRPr="004B2242" w:rsidRDefault="0022782D" w:rsidP="0022782D">
      <w:pPr>
        <w:spacing w:before="120" w:after="120" w:line="360" w:lineRule="auto"/>
        <w:ind w:left="850" w:hanging="130"/>
        <w:rPr>
          <w:szCs w:val="24"/>
        </w:rPr>
      </w:pPr>
      <w:r w:rsidRPr="004B2242">
        <w:rPr>
          <w:b/>
          <w:bCs/>
          <w:i/>
          <w:iCs/>
        </w:rPr>
        <w:t>Tim provedbenim aktima ne nameće se znatno dodatno opterećenje ni trošak državama članicama</w:t>
      </w:r>
      <w:r w:rsidRPr="004B2242">
        <w:t xml:space="preserve">. </w:t>
      </w:r>
    </w:p>
    <w:p w:rsidR="0022782D" w:rsidRPr="004B2242" w:rsidRDefault="0022782D" w:rsidP="0022782D">
      <w:pPr>
        <w:spacing w:before="120" w:after="120" w:line="360" w:lineRule="auto"/>
        <w:ind w:left="850" w:hanging="130"/>
        <w:rPr>
          <w:szCs w:val="24"/>
        </w:rPr>
      </w:pPr>
      <w:r w:rsidRPr="004B2242">
        <w:t>Oni se donose u skladu s postupkom ispitivanja iz članka 18. stavka 2.</w:t>
      </w:r>
    </w:p>
    <w:p w:rsidR="0022782D" w:rsidRPr="004B2242" w:rsidRDefault="0022782D" w:rsidP="0022782D">
      <w:pPr>
        <w:spacing w:before="120" w:after="120" w:line="360" w:lineRule="auto"/>
        <w:ind w:left="850" w:hanging="850"/>
        <w:rPr>
          <w:szCs w:val="24"/>
        </w:rPr>
      </w:pPr>
      <w:r w:rsidRPr="004B2242">
        <w:rPr>
          <w:b/>
          <w:i/>
        </w:rPr>
        <w:t>4.a</w:t>
      </w:r>
      <w:r w:rsidRPr="004B2242">
        <w:tab/>
      </w:r>
      <w:r w:rsidRPr="004B2242">
        <w:rPr>
          <w:b/>
          <w:i/>
        </w:rPr>
        <w:t>Svaka veća prilagodba predviđena takvim provedbenim aktima može biti predmet financijske i tehničke potpore u skladu s člankom 15. ili odstupanja u skladu s člankom 19. stavkom 1.a.</w:t>
      </w:r>
    </w:p>
    <w:p w:rsidR="0022782D" w:rsidRPr="004B2242" w:rsidRDefault="0022782D" w:rsidP="0022782D">
      <w:pPr>
        <w:spacing w:before="120" w:after="120" w:line="360" w:lineRule="auto"/>
        <w:ind w:left="850" w:hanging="850"/>
        <w:rPr>
          <w:szCs w:val="24"/>
        </w:rPr>
      </w:pPr>
      <w:r w:rsidRPr="004B2242">
        <w:t>5.</w:t>
      </w:r>
      <w:r w:rsidRPr="004B2242">
        <w:tab/>
        <w:t>Države članice obavješćuju Komisiju (</w:t>
      </w:r>
      <w:proofErr w:type="spellStart"/>
      <w:r w:rsidRPr="004B2242">
        <w:t>Eurostat</w:t>
      </w:r>
      <w:proofErr w:type="spellEnd"/>
      <w:r w:rsidRPr="004B2242">
        <w:t xml:space="preserve">) što je prije moguće o svim relevantnim informacijama ili promjenama u pogledu provedbe ove Uredbe koje bi mogle utjecati na kvalitetu dostavljenih podataka </w:t>
      </w:r>
      <w:r w:rsidRPr="004B2242">
        <w:rPr>
          <w:b/>
          <w:bCs/>
          <w:i/>
          <w:iCs/>
        </w:rPr>
        <w:t>te bez nepotrebne odgode poduzimaju mjere za rješavanje tog pitanja</w:t>
      </w:r>
      <w:r w:rsidRPr="004B2242">
        <w:t>.</w:t>
      </w:r>
    </w:p>
    <w:p w:rsidR="0022782D" w:rsidRPr="004B2242" w:rsidRDefault="0022782D" w:rsidP="0022782D">
      <w:pPr>
        <w:spacing w:before="120" w:after="120" w:line="360" w:lineRule="auto"/>
        <w:ind w:left="850" w:hanging="850"/>
        <w:rPr>
          <w:szCs w:val="24"/>
        </w:rPr>
      </w:pPr>
      <w:r w:rsidRPr="004B2242">
        <w:t>6.</w:t>
      </w:r>
      <w:r w:rsidRPr="004B2242">
        <w:tab/>
        <w:t xml:space="preserve">Na </w:t>
      </w:r>
      <w:r w:rsidRPr="004B2242">
        <w:rPr>
          <w:b/>
          <w:bCs/>
          <w:i/>
          <w:iCs/>
        </w:rPr>
        <w:t>propisno obrazložen</w:t>
      </w:r>
      <w:r w:rsidRPr="004B2242">
        <w:t xml:space="preserve"> zahtjev Komisije (</w:t>
      </w:r>
      <w:proofErr w:type="spellStart"/>
      <w:r w:rsidRPr="004B2242">
        <w:t>Eurostata</w:t>
      </w:r>
      <w:proofErr w:type="spellEnd"/>
      <w:r w:rsidRPr="004B2242">
        <w:t>), države članice bez nepotrebne odgode dostavljaju dodatna pojašnjenja potrebna za evaluaciju kvalitete statističkih informacija</w:t>
      </w:r>
      <w:r w:rsidRPr="004B2242">
        <w:rPr>
          <w:b/>
          <w:bCs/>
          <w:i/>
          <w:iCs/>
        </w:rPr>
        <w:t>, kao što su rezultati procjene izvora podataka i dokumentacija metoda</w:t>
      </w:r>
      <w:r w:rsidRPr="004B2242">
        <w:t>.</w:t>
      </w:r>
    </w:p>
    <w:p w:rsidR="0022782D" w:rsidRPr="004B2242" w:rsidRDefault="0022782D" w:rsidP="0022782D">
      <w:pPr>
        <w:spacing w:before="120" w:after="120" w:line="360" w:lineRule="auto"/>
        <w:jc w:val="center"/>
        <w:rPr>
          <w:szCs w:val="24"/>
        </w:rPr>
      </w:pPr>
      <w:r w:rsidRPr="004B2242">
        <w:t xml:space="preserve">Članak 13. </w:t>
      </w:r>
      <w:r w:rsidRPr="004B2242">
        <w:br/>
        <w:t>Razmjena podataka</w:t>
      </w:r>
    </w:p>
    <w:p w:rsidR="0022782D" w:rsidRPr="004B2242" w:rsidRDefault="0022782D" w:rsidP="0022782D">
      <w:pPr>
        <w:spacing w:before="120" w:after="120" w:line="360" w:lineRule="auto"/>
        <w:ind w:left="850" w:hanging="850"/>
        <w:rPr>
          <w:szCs w:val="24"/>
        </w:rPr>
      </w:pPr>
      <w:r w:rsidRPr="004B2242">
        <w:t>1.</w:t>
      </w:r>
      <w:r w:rsidRPr="004B2242">
        <w:tab/>
      </w:r>
      <w:r w:rsidRPr="004B2242">
        <w:rPr>
          <w:b/>
          <w:bCs/>
          <w:i/>
          <w:iCs/>
        </w:rPr>
        <w:t>Svrha razmjene podataka između nacionalnih zavoda za statistiku i drugih nacionalnih tijela s popisa iz članka 5. stavka 2. Uredbe (EZ) br. 223/2009 (nacionalna statistička tijela) te između tih nacionalnih statističkih tijela i Komisije (</w:t>
      </w:r>
      <w:proofErr w:type="spellStart"/>
      <w:r w:rsidRPr="004B2242">
        <w:rPr>
          <w:b/>
          <w:bCs/>
          <w:i/>
          <w:iCs/>
        </w:rPr>
        <w:t>Eurostata</w:t>
      </w:r>
      <w:proofErr w:type="spellEnd"/>
      <w:r w:rsidRPr="004B2242">
        <w:rPr>
          <w:b/>
          <w:bCs/>
          <w:i/>
          <w:iCs/>
        </w:rPr>
        <w:t>) isključivo je priprema i izrada</w:t>
      </w:r>
      <w:r w:rsidRPr="004B2242">
        <w:t xml:space="preserve"> europske statistike obuhvaćene područjem primjene ove Uredbe te poboljšanje njezine kvalitete.</w:t>
      </w:r>
    </w:p>
    <w:p w:rsidR="0022782D" w:rsidRPr="004B2242" w:rsidRDefault="0022782D" w:rsidP="0022782D">
      <w:pPr>
        <w:spacing w:before="120" w:after="120" w:line="360" w:lineRule="auto"/>
        <w:ind w:left="850" w:hanging="850"/>
        <w:rPr>
          <w:szCs w:val="24"/>
        </w:rPr>
      </w:pPr>
      <w:r w:rsidRPr="004B2242">
        <w:lastRenderedPageBreak/>
        <w:t>2.</w:t>
      </w:r>
      <w:r w:rsidRPr="004B2242">
        <w:tab/>
        <w:t>Radi sigurne razmjene podataka unutar EES-a moraju se poduzeti sve potrebne zaštitne mjere</w:t>
      </w:r>
      <w:r w:rsidRPr="004B2242">
        <w:rPr>
          <w:b/>
          <w:bCs/>
          <w:i/>
          <w:iCs/>
        </w:rPr>
        <w:t xml:space="preserve">, uključujući uspostavu infrastrukture za sigurnu razmjenu podataka, </w:t>
      </w:r>
      <w:r w:rsidRPr="004B2242">
        <w:t>koje su povezane s fizičkom</w:t>
      </w:r>
      <w:r w:rsidRPr="004B2242">
        <w:rPr>
          <w:b/>
          <w:bCs/>
          <w:i/>
          <w:iCs/>
        </w:rPr>
        <w:t>, tehničkom</w:t>
      </w:r>
      <w:r w:rsidRPr="004B2242">
        <w:t xml:space="preserve"> i logičkom zaštitom podataka. Komisija (</w:t>
      </w:r>
      <w:proofErr w:type="spellStart"/>
      <w:r w:rsidRPr="004B2242">
        <w:t>Eurostat</w:t>
      </w:r>
      <w:proofErr w:type="spellEnd"/>
      <w:r w:rsidRPr="004B2242">
        <w:t xml:space="preserve">) uspostavlja sigurnu infrastrukturu kako bi se olakšala razmjena podataka iz stavka 1. ▌Nacionalna </w:t>
      </w:r>
      <w:r w:rsidRPr="004B2242">
        <w:rPr>
          <w:b/>
          <w:bCs/>
          <w:i/>
          <w:iCs/>
        </w:rPr>
        <w:t>statistička</w:t>
      </w:r>
      <w:r w:rsidRPr="004B2242">
        <w:t xml:space="preserve"> tijela</w:t>
      </w:r>
      <w:r w:rsidRPr="004B2242">
        <w:rPr>
          <w:b/>
          <w:bCs/>
          <w:i/>
          <w:iCs/>
        </w:rPr>
        <w:t xml:space="preserve"> mogu upotrebljavati tu infrastrukturu za sigurnu razmjenu podataka u svrhu utvrđenu u stavku 1.</w:t>
      </w:r>
      <w:r w:rsidRPr="004B2242">
        <w:rPr>
          <w:b/>
          <w:i/>
        </w:rPr>
        <w:t xml:space="preserve"> </w:t>
      </w:r>
      <w:r w:rsidRPr="004B2242">
        <w:rPr>
          <w:b/>
          <w:bCs/>
          <w:i/>
          <w:iCs/>
        </w:rPr>
        <w:t>Komisija (</w:t>
      </w:r>
      <w:proofErr w:type="spellStart"/>
      <w:r w:rsidRPr="004B2242">
        <w:rPr>
          <w:b/>
          <w:bCs/>
          <w:i/>
          <w:iCs/>
        </w:rPr>
        <w:t>Eurostat</w:t>
      </w:r>
      <w:proofErr w:type="spellEnd"/>
      <w:r w:rsidRPr="004B2242">
        <w:rPr>
          <w:b/>
          <w:bCs/>
          <w:i/>
          <w:iCs/>
        </w:rPr>
        <w:t>) i nacionalna statistička tijela koja se za obradu osobnih podataka koriste tom infrastrukturom za sigurnu razmjenu podataka u skladu sa stavkom 3. smatraju se zajedničkim voditeljima obrade za obradu osobnih podataka u infrastrukturi za sigurnu razmjenu podataka.</w:t>
      </w:r>
      <w:r w:rsidRPr="004B2242">
        <w:rPr>
          <w:b/>
          <w:i/>
        </w:rPr>
        <w:t xml:space="preserve"> </w:t>
      </w:r>
      <w:r w:rsidRPr="004B2242">
        <w:rPr>
          <w:b/>
          <w:bCs/>
          <w:i/>
          <w:iCs/>
        </w:rPr>
        <w:t>U slučaju da nacionalna statistička tijela upotrebljavaju drugu infrastrukturu za razmjenu podataka, ona osiguravaju da takva infrastruktura pruža barem jednaku sigurnost kao ona koju je uspostavila Komisija (</w:t>
      </w:r>
      <w:proofErr w:type="spellStart"/>
      <w:r w:rsidRPr="004B2242">
        <w:rPr>
          <w:b/>
          <w:bCs/>
          <w:i/>
          <w:iCs/>
        </w:rPr>
        <w:t>Eurostat</w:t>
      </w:r>
      <w:proofErr w:type="spellEnd"/>
      <w:r w:rsidRPr="004B2242">
        <w:rPr>
          <w:b/>
          <w:bCs/>
          <w:i/>
          <w:iCs/>
        </w:rPr>
        <w:t>).</w:t>
      </w:r>
    </w:p>
    <w:p w:rsidR="0022782D" w:rsidRPr="004B2242" w:rsidRDefault="0022782D" w:rsidP="0022782D">
      <w:pPr>
        <w:spacing w:before="120" w:after="120" w:line="360" w:lineRule="auto"/>
        <w:ind w:left="850" w:hanging="850"/>
        <w:rPr>
          <w:szCs w:val="24"/>
        </w:rPr>
      </w:pPr>
      <w:r w:rsidRPr="004B2242">
        <w:t>3.</w:t>
      </w:r>
      <w:r w:rsidRPr="004B2242">
        <w:tab/>
        <w:t>Ako se radi o povjerljivim podacima u smislu članka 3. stavka 7. Uredbe (EZ) br. 223/2009 ili osobnim podacima u skladu s uredbama (EU) 2016/679 i (EU) 2018/1725, razmjena tih podataka ▌može se dobrovoljno odvijati pod sljedećim uvjetima:</w:t>
      </w:r>
    </w:p>
    <w:p w:rsidR="0022782D" w:rsidRPr="004B2242" w:rsidRDefault="0022782D" w:rsidP="0022782D">
      <w:pPr>
        <w:spacing w:before="120" w:after="120" w:line="360" w:lineRule="auto"/>
        <w:ind w:left="1416" w:hanging="566"/>
        <w:rPr>
          <w:szCs w:val="24"/>
        </w:rPr>
      </w:pPr>
      <w:r w:rsidRPr="004B2242">
        <w:t>(a)</w:t>
      </w:r>
      <w:r w:rsidRPr="004B2242">
        <w:tab/>
        <w:t>temelji se na zahtjevu koji opravdava nužnost razmjene tih podataka u svakom pojedinačnom slučaju, posebice u vezi s pitanjima kvalitete koja treba posebno obrazložiti;</w:t>
      </w:r>
    </w:p>
    <w:p w:rsidR="0022782D" w:rsidRPr="004B2242" w:rsidRDefault="0022782D" w:rsidP="0022782D">
      <w:pPr>
        <w:spacing w:before="120" w:after="120" w:line="360" w:lineRule="auto"/>
        <w:ind w:left="1416" w:hanging="566"/>
        <w:rPr>
          <w:szCs w:val="24"/>
        </w:rPr>
      </w:pPr>
      <w:r w:rsidRPr="004B2242">
        <w:t>(b)</w:t>
      </w:r>
      <w:r w:rsidRPr="004B2242">
        <w:tab/>
        <w:t>▌temelji se na tehnologijama za unapređenje zaštite privatnosti koje su posebno osmišljene za provedbu načela uredbi (EU) 2016/679 i (EU) 2018/1725, posebice u vezi s ograničavanjem svrhe, smanjenjem količine podataka, ograničenjem pohrane, cjelovitosti i povjerljivosti;</w:t>
      </w:r>
    </w:p>
    <w:p w:rsidR="0022782D" w:rsidRPr="004B2242" w:rsidRDefault="0022782D" w:rsidP="0022782D">
      <w:pPr>
        <w:spacing w:before="120" w:after="120" w:line="360" w:lineRule="auto"/>
        <w:ind w:left="1416" w:hanging="566"/>
        <w:rPr>
          <w:szCs w:val="24"/>
        </w:rPr>
      </w:pPr>
      <w:r w:rsidRPr="004B2242">
        <w:t>(c)</w:t>
      </w:r>
      <w:r w:rsidRPr="004B2242">
        <w:tab/>
        <w:t>ne dovodeći u pitanje Poglavlje V. Uredbe (EZ) br. 223/2009.</w:t>
      </w:r>
    </w:p>
    <w:p w:rsidR="0022782D" w:rsidRPr="004B2242" w:rsidRDefault="0022782D" w:rsidP="0022782D">
      <w:pPr>
        <w:spacing w:before="120" w:after="120" w:line="360" w:lineRule="auto"/>
        <w:ind w:left="1416" w:hanging="566"/>
        <w:rPr>
          <w:szCs w:val="24"/>
        </w:rPr>
      </w:pPr>
      <w:r w:rsidRPr="004B2242">
        <w:rPr>
          <w:b/>
          <w:i/>
        </w:rPr>
        <w:t>3.a</w:t>
      </w:r>
      <w:r w:rsidRPr="004B2242">
        <w:tab/>
      </w:r>
      <w:r w:rsidRPr="004B2242">
        <w:rPr>
          <w:b/>
          <w:i/>
        </w:rPr>
        <w:t>Za potrebe razmjene podataka iz stavka 1. podaci koji nisu povjerljivi razmjenjuju se između nacionalnih zavoda za statistiku i drugih nacionalnih tijela različitih država članica te između tih nacionalnih statističkih tijela i Komisije (</w:t>
      </w:r>
      <w:proofErr w:type="spellStart"/>
      <w:r w:rsidRPr="004B2242">
        <w:rPr>
          <w:b/>
          <w:i/>
        </w:rPr>
        <w:t>Eurostata</w:t>
      </w:r>
      <w:proofErr w:type="spellEnd"/>
      <w:r w:rsidRPr="004B2242">
        <w:rPr>
          <w:b/>
          <w:i/>
        </w:rPr>
        <w:t>).</w:t>
      </w:r>
    </w:p>
    <w:p w:rsidR="0022782D" w:rsidRPr="004B2242" w:rsidRDefault="0022782D" w:rsidP="0022782D">
      <w:pPr>
        <w:spacing w:before="120" w:after="120" w:line="360" w:lineRule="auto"/>
        <w:ind w:left="850" w:hanging="850"/>
        <w:rPr>
          <w:szCs w:val="24"/>
        </w:rPr>
      </w:pPr>
      <w:r w:rsidRPr="004B2242">
        <w:t>4.</w:t>
      </w:r>
      <w:r w:rsidRPr="004B2242">
        <w:tab/>
        <w:t>Komisija (</w:t>
      </w:r>
      <w:proofErr w:type="spellStart"/>
      <w:r w:rsidRPr="004B2242">
        <w:t>Eurostat</w:t>
      </w:r>
      <w:proofErr w:type="spellEnd"/>
      <w:r w:rsidRPr="004B2242">
        <w:t xml:space="preserve">) i države članice putem pilot-studija ispituju i procjenjuju </w:t>
      </w:r>
      <w:r w:rsidRPr="004B2242">
        <w:rPr>
          <w:b/>
          <w:bCs/>
          <w:i/>
          <w:iCs/>
        </w:rPr>
        <w:t>infrastrukturu za relevantne tehnologije</w:t>
      </w:r>
      <w:r w:rsidRPr="004B2242">
        <w:t xml:space="preserve"> za unapređenje zaštite privatnosti pri razmjeni podataka </w:t>
      </w:r>
      <w:r w:rsidRPr="004B2242">
        <w:rPr>
          <w:b/>
          <w:bCs/>
          <w:i/>
          <w:iCs/>
        </w:rPr>
        <w:t>i njihovu primjerenost</w:t>
      </w:r>
      <w:r w:rsidRPr="004B2242">
        <w:t>.</w:t>
      </w:r>
    </w:p>
    <w:p w:rsidR="0022782D" w:rsidRPr="004B2242" w:rsidRDefault="0022782D" w:rsidP="0022782D">
      <w:pPr>
        <w:spacing w:before="120" w:after="120" w:line="360" w:lineRule="auto"/>
        <w:ind w:left="850" w:hanging="850"/>
        <w:rPr>
          <w:szCs w:val="24"/>
        </w:rPr>
      </w:pPr>
      <w:r w:rsidRPr="004B2242">
        <w:lastRenderedPageBreak/>
        <w:t>5.</w:t>
      </w:r>
      <w:r w:rsidRPr="004B2242">
        <w:tab/>
        <w:t>Kad se pilot-studijama koje se provode na temelju stavka 4. ovog članka utvrde djelotvorna i sigurna rješenja za razmjenu podataka u svrhe navedene u stavku 1. ovog članka, Komisija može donijeti provedbene akte kojima se propisuju tehničke specifikacije za razmjenu podataka te mjere za povjerljivost i sigurnost informacija. Ti se provedbeni akti donose u skladu s postupkom ispitivanja iz članka 18. stavka 2.</w:t>
      </w:r>
    </w:p>
    <w:p w:rsidR="0022782D" w:rsidRPr="004B2242" w:rsidRDefault="0022782D" w:rsidP="0022782D">
      <w:pPr>
        <w:spacing w:before="120" w:after="120" w:line="360" w:lineRule="auto"/>
        <w:jc w:val="center"/>
        <w:rPr>
          <w:szCs w:val="24"/>
        </w:rPr>
      </w:pPr>
      <w:r w:rsidRPr="004B2242">
        <w:t xml:space="preserve">Članak 14. </w:t>
      </w:r>
      <w:r w:rsidRPr="004B2242">
        <w:br/>
        <w:t>Pilot-studije i studije izvedivosti</w:t>
      </w:r>
    </w:p>
    <w:p w:rsidR="0022782D" w:rsidRPr="004B2242" w:rsidRDefault="0022782D" w:rsidP="0022782D">
      <w:pPr>
        <w:spacing w:before="120" w:after="120" w:line="360" w:lineRule="auto"/>
        <w:ind w:left="850" w:hanging="850"/>
        <w:rPr>
          <w:szCs w:val="24"/>
        </w:rPr>
      </w:pPr>
      <w:r w:rsidRPr="004B2242">
        <w:t>1.</w:t>
      </w:r>
      <w:r w:rsidRPr="004B2242">
        <w:tab/>
        <w:t>Komisija (</w:t>
      </w:r>
      <w:proofErr w:type="spellStart"/>
      <w:r w:rsidRPr="004B2242">
        <w:t>Eurostat</w:t>
      </w:r>
      <w:proofErr w:type="spellEnd"/>
      <w:r w:rsidRPr="004B2242">
        <w:t>) prema potrebi i kad je to primjereno za potrebe ove Uredbe provodi pilot-studije i studije izvedivosti radi:</w:t>
      </w:r>
    </w:p>
    <w:p w:rsidR="0022782D" w:rsidRPr="004B2242" w:rsidRDefault="0022782D" w:rsidP="0022782D">
      <w:pPr>
        <w:spacing w:before="120" w:after="120" w:line="360" w:lineRule="auto"/>
        <w:ind w:left="1416" w:hanging="566"/>
        <w:rPr>
          <w:szCs w:val="24"/>
        </w:rPr>
      </w:pPr>
      <w:r w:rsidRPr="004B2242">
        <w:t>(a)</w:t>
      </w:r>
      <w:r w:rsidRPr="004B2242">
        <w:tab/>
        <w:t>procjene dostupnosti i kvalitete izvora podataka, među ostalim podataka u javnom i privatnom vlasništvu u državama članicama i na razini Unije;</w:t>
      </w:r>
    </w:p>
    <w:p w:rsidR="0022782D" w:rsidRPr="004B2242" w:rsidRDefault="0022782D" w:rsidP="0022782D">
      <w:pPr>
        <w:spacing w:before="120" w:after="120" w:line="360" w:lineRule="auto"/>
        <w:ind w:left="1416" w:hanging="566"/>
        <w:rPr>
          <w:szCs w:val="24"/>
        </w:rPr>
      </w:pPr>
      <w:r w:rsidRPr="004B2242">
        <w:t>(b)</w:t>
      </w:r>
      <w:r w:rsidRPr="004B2242">
        <w:tab/>
        <w:t>pripreme i procjene izvedivosti provedbe novih ▌detaljnih tema, statističkih jedinica, varijabli i njihovih raščlambi;</w:t>
      </w:r>
    </w:p>
    <w:p w:rsidR="0022782D" w:rsidRPr="004B2242" w:rsidRDefault="0022782D" w:rsidP="0022782D">
      <w:pPr>
        <w:spacing w:before="120" w:after="120" w:line="360" w:lineRule="auto"/>
        <w:ind w:left="1416" w:hanging="566"/>
        <w:rPr>
          <w:szCs w:val="24"/>
        </w:rPr>
      </w:pPr>
      <w:r w:rsidRPr="004B2242">
        <w:rPr>
          <w:b/>
          <w:i/>
        </w:rPr>
        <w:t>(</w:t>
      </w:r>
      <w:proofErr w:type="spellStart"/>
      <w:r w:rsidRPr="004B2242">
        <w:rPr>
          <w:b/>
          <w:i/>
        </w:rPr>
        <w:t>ba</w:t>
      </w:r>
      <w:proofErr w:type="spellEnd"/>
      <w:r w:rsidRPr="004B2242">
        <w:rPr>
          <w:b/>
          <w:i/>
        </w:rPr>
        <w:t>)</w:t>
      </w:r>
      <w:r w:rsidRPr="004B2242">
        <w:tab/>
      </w:r>
      <w:r w:rsidRPr="004B2242">
        <w:rPr>
          <w:b/>
          <w:i/>
        </w:rPr>
        <w:t>procjene dostupnosti izvora podataka i poboljšanja metoda za pružanje statističkih podataka o invaliditetu osoba i ispitivanja razvrstavanja statističkih podataka, uključujući njihovu usporedivost, u skladu s nacionalnim pravom i praksom u području zaštite podataka i kontrole objave;</w:t>
      </w:r>
    </w:p>
    <w:p w:rsidR="0022782D" w:rsidRPr="004B2242" w:rsidRDefault="0022782D" w:rsidP="0022782D">
      <w:pPr>
        <w:spacing w:before="120" w:after="120" w:line="360" w:lineRule="auto"/>
        <w:ind w:left="1416" w:hanging="566"/>
        <w:rPr>
          <w:szCs w:val="24"/>
        </w:rPr>
      </w:pPr>
      <w:r w:rsidRPr="004B2242">
        <w:t>(c)</w:t>
      </w:r>
      <w:r w:rsidRPr="004B2242">
        <w:tab/>
        <w:t xml:space="preserve">razvoja novih metodologija i statističkih tehnika za povećanje kvalitete </w:t>
      </w:r>
      <w:r w:rsidRPr="004B2242">
        <w:rPr>
          <w:b/>
          <w:bCs/>
          <w:i/>
          <w:iCs/>
        </w:rPr>
        <w:t>te poboljšanja informacija o stanovništvu do kojeg je teško doprijeti</w:t>
      </w:r>
      <w:r w:rsidRPr="004B2242">
        <w:t>;</w:t>
      </w:r>
    </w:p>
    <w:p w:rsidR="0022782D" w:rsidRPr="004B2242" w:rsidRDefault="0022782D" w:rsidP="0022782D">
      <w:pPr>
        <w:spacing w:before="120" w:after="120" w:line="360" w:lineRule="auto"/>
        <w:ind w:left="1416" w:hanging="566"/>
        <w:rPr>
          <w:szCs w:val="24"/>
        </w:rPr>
      </w:pPr>
      <w:r w:rsidRPr="004B2242">
        <w:t>(d)</w:t>
      </w:r>
      <w:r w:rsidRPr="004B2242">
        <w:tab/>
        <w:t xml:space="preserve">smanjenja </w:t>
      </w:r>
      <w:r w:rsidRPr="004B2242">
        <w:rPr>
          <w:b/>
          <w:bCs/>
          <w:i/>
          <w:iCs/>
        </w:rPr>
        <w:t xml:space="preserve">razlika u podacima o </w:t>
      </w:r>
      <w:r w:rsidRPr="004B2242">
        <w:t xml:space="preserve">migracijskim tokovima </w:t>
      </w:r>
      <w:r w:rsidRPr="004B2242">
        <w:rPr>
          <w:b/>
          <w:bCs/>
          <w:i/>
          <w:iCs/>
        </w:rPr>
        <w:t>i osiguravanja njihove bolje usporedivosti</w:t>
      </w:r>
      <w:r w:rsidRPr="004B2242">
        <w:t>;</w:t>
      </w:r>
    </w:p>
    <w:p w:rsidR="0022782D" w:rsidRPr="004B2242" w:rsidRDefault="0022782D" w:rsidP="0022782D">
      <w:pPr>
        <w:spacing w:before="120" w:after="120" w:line="360" w:lineRule="auto"/>
        <w:ind w:left="1416" w:hanging="566"/>
        <w:rPr>
          <w:szCs w:val="24"/>
        </w:rPr>
      </w:pPr>
      <w:r w:rsidRPr="004B2242">
        <w:rPr>
          <w:b/>
          <w:i/>
        </w:rPr>
        <w:t>(da)</w:t>
      </w:r>
      <w:r w:rsidRPr="004B2242">
        <w:tab/>
      </w:r>
      <w:r w:rsidRPr="004B2242">
        <w:rPr>
          <w:b/>
          <w:i/>
        </w:rPr>
        <w:t>smanjenja mogućeg nedovoljnog brojenja ili dvostrukog brojenja ljudi;</w:t>
      </w:r>
    </w:p>
    <w:p w:rsidR="0022782D" w:rsidRPr="004B2242" w:rsidRDefault="0022782D" w:rsidP="0022782D">
      <w:pPr>
        <w:spacing w:before="120" w:after="120" w:line="360" w:lineRule="auto"/>
        <w:ind w:left="1416" w:hanging="566"/>
        <w:rPr>
          <w:szCs w:val="24"/>
        </w:rPr>
      </w:pPr>
      <w:r w:rsidRPr="004B2242">
        <w:t>(e)</w:t>
      </w:r>
      <w:r w:rsidRPr="004B2242">
        <w:tab/>
        <w:t xml:space="preserve">ispitivanja i procjene </w:t>
      </w:r>
      <w:r w:rsidRPr="004B2242">
        <w:rPr>
          <w:b/>
          <w:bCs/>
          <w:i/>
          <w:iCs/>
        </w:rPr>
        <w:t>infrastrukture za relevantne tehnologije</w:t>
      </w:r>
      <w:r w:rsidRPr="004B2242">
        <w:t xml:space="preserve"> za unapređenje zaštite privatnosti koje su </w:t>
      </w:r>
      <w:r w:rsidRPr="004B2242">
        <w:rPr>
          <w:b/>
          <w:bCs/>
          <w:i/>
          <w:iCs/>
        </w:rPr>
        <w:t>namijenjene</w:t>
      </w:r>
      <w:r w:rsidRPr="004B2242">
        <w:t xml:space="preserve"> sigurnoj razmjeni podataka unutar ESS-a </w:t>
      </w:r>
      <w:r w:rsidRPr="004B2242">
        <w:rPr>
          <w:b/>
          <w:bCs/>
          <w:i/>
          <w:iCs/>
        </w:rPr>
        <w:t>te njihove primjerenosti</w:t>
      </w:r>
      <w:r w:rsidRPr="004B2242">
        <w:t xml:space="preserve"> u skladu s člankom 13. stavkom 4.;</w:t>
      </w:r>
    </w:p>
    <w:p w:rsidR="0022782D" w:rsidRPr="004B2242" w:rsidRDefault="0022782D" w:rsidP="0022782D">
      <w:pPr>
        <w:spacing w:before="120" w:after="120" w:line="360" w:lineRule="auto"/>
        <w:ind w:left="850" w:hanging="850"/>
        <w:rPr>
          <w:szCs w:val="24"/>
        </w:rPr>
      </w:pPr>
      <w:r w:rsidRPr="004B2242">
        <w:t>2.</w:t>
      </w:r>
      <w:r w:rsidRPr="004B2242">
        <w:tab/>
        <w:t>Države članice mogu sudjelovati u tim studijama i zajedno s Komisijom (</w:t>
      </w:r>
      <w:proofErr w:type="spellStart"/>
      <w:r w:rsidRPr="004B2242">
        <w:t>Eurostatom</w:t>
      </w:r>
      <w:proofErr w:type="spellEnd"/>
      <w:r w:rsidRPr="004B2242">
        <w:t>) osiguravaju reprezentativnost tih studija na razini Unije.</w:t>
      </w:r>
    </w:p>
    <w:p w:rsidR="004B2242" w:rsidRPr="004B2242" w:rsidRDefault="004B2242" w:rsidP="0022782D">
      <w:pPr>
        <w:spacing w:before="120" w:after="120" w:line="360" w:lineRule="auto"/>
        <w:ind w:left="850" w:hanging="850"/>
      </w:pPr>
      <w:r w:rsidRPr="004B2242">
        <w:br w:type="page"/>
      </w:r>
    </w:p>
    <w:p w:rsidR="0022782D" w:rsidRPr="004B2242" w:rsidRDefault="0022782D" w:rsidP="0022782D">
      <w:pPr>
        <w:spacing w:before="120" w:after="120" w:line="360" w:lineRule="auto"/>
        <w:ind w:left="850" w:hanging="850"/>
        <w:rPr>
          <w:szCs w:val="24"/>
        </w:rPr>
      </w:pPr>
      <w:r w:rsidRPr="004B2242">
        <w:lastRenderedPageBreak/>
        <w:t>3.</w:t>
      </w:r>
      <w:r w:rsidRPr="004B2242">
        <w:tab/>
        <w:t>Komisija (</w:t>
      </w:r>
      <w:proofErr w:type="spellStart"/>
      <w:r w:rsidRPr="004B2242">
        <w:t>Eurostat</w:t>
      </w:r>
      <w:proofErr w:type="spellEnd"/>
      <w:r w:rsidRPr="004B2242">
        <w:t>) provodi evaluaciju tih studija u suradnji s državama članicama. Komisija (</w:t>
      </w:r>
      <w:proofErr w:type="spellStart"/>
      <w:r w:rsidRPr="004B2242">
        <w:t>Eurostat</w:t>
      </w:r>
      <w:proofErr w:type="spellEnd"/>
      <w:r w:rsidRPr="004B2242">
        <w:t>) priprema izvješća o nalazima tih studija u suradnji s državama članicama.</w:t>
      </w:r>
    </w:p>
    <w:p w:rsidR="0022782D" w:rsidRPr="004B2242" w:rsidRDefault="0022782D" w:rsidP="0022782D">
      <w:pPr>
        <w:spacing w:before="120" w:after="120" w:line="360" w:lineRule="auto"/>
        <w:jc w:val="center"/>
        <w:rPr>
          <w:szCs w:val="24"/>
        </w:rPr>
      </w:pPr>
      <w:r w:rsidRPr="004B2242">
        <w:t xml:space="preserve">Članak 15. </w:t>
      </w:r>
      <w:r w:rsidRPr="004B2242">
        <w:br/>
        <w:t>Financiranje</w:t>
      </w:r>
    </w:p>
    <w:p w:rsidR="0022782D" w:rsidRPr="004B2242" w:rsidRDefault="0022782D" w:rsidP="0022782D">
      <w:pPr>
        <w:spacing w:before="120" w:after="120" w:line="360" w:lineRule="auto"/>
        <w:ind w:left="850" w:hanging="850"/>
        <w:rPr>
          <w:szCs w:val="24"/>
        </w:rPr>
      </w:pPr>
      <w:r w:rsidRPr="004B2242">
        <w:t>1.</w:t>
      </w:r>
      <w:r w:rsidRPr="004B2242">
        <w:tab/>
      </w:r>
      <w:r w:rsidRPr="004B2242">
        <w:rPr>
          <w:b/>
          <w:bCs/>
          <w:i/>
          <w:iCs/>
        </w:rPr>
        <w:t>Kad je riječ o provedbi ove Uredbe, financijski doprinos iz Programa jedinstvenog tržišta uspostavljenog Uredbom (EU) 2021/690, u skladu s Uredbom (EU, Euratom) 2018/1046, stavlja se na raspolaganje</w:t>
      </w:r>
      <w:r w:rsidRPr="004B2242">
        <w:t xml:space="preserve"> nacionalnim statističkim tijelima iz članka 5. stavka 2. Uredbe (EZ) br. 223/2009 ▌za:</w:t>
      </w:r>
    </w:p>
    <w:p w:rsidR="0022782D" w:rsidRPr="004B2242" w:rsidRDefault="0022782D" w:rsidP="0022782D">
      <w:pPr>
        <w:spacing w:before="120" w:after="120" w:line="360" w:lineRule="auto"/>
        <w:ind w:left="1416" w:hanging="566"/>
        <w:rPr>
          <w:szCs w:val="24"/>
        </w:rPr>
      </w:pPr>
      <w:r w:rsidRPr="004B2242">
        <w:t>(a)</w:t>
      </w:r>
      <w:r w:rsidRPr="004B2242">
        <w:tab/>
      </w:r>
      <w:r w:rsidRPr="004B2242">
        <w:rPr>
          <w:b/>
          <w:bCs/>
          <w:i/>
          <w:iCs/>
        </w:rPr>
        <w:t>prilagodbe infrastrukture i osposobljavanja u nacionalnom statističkom sustavu potrebne za</w:t>
      </w:r>
      <w:r w:rsidRPr="004B2242">
        <w:t xml:space="preserve"> razvoj ili provedbu novih ili poboljšanih izvora podataka, metodologija, razmjena podataka, statističkih jedinica, tema, detaljnih tema, varijabli i njihovih raščlambi;</w:t>
      </w:r>
    </w:p>
    <w:p w:rsidR="0022782D" w:rsidRPr="004B2242" w:rsidRDefault="0022782D" w:rsidP="0022782D">
      <w:pPr>
        <w:spacing w:before="120" w:after="120" w:line="360" w:lineRule="auto"/>
        <w:ind w:left="1416" w:hanging="566"/>
        <w:rPr>
          <w:szCs w:val="24"/>
        </w:rPr>
      </w:pPr>
      <w:r w:rsidRPr="004B2242">
        <w:rPr>
          <w:b/>
          <w:i/>
        </w:rPr>
        <w:t>(</w:t>
      </w:r>
      <w:proofErr w:type="spellStart"/>
      <w:r w:rsidRPr="004B2242">
        <w:rPr>
          <w:b/>
          <w:i/>
        </w:rPr>
        <w:t>aa</w:t>
      </w:r>
      <w:proofErr w:type="spellEnd"/>
      <w:r w:rsidRPr="004B2242">
        <w:rPr>
          <w:b/>
          <w:i/>
        </w:rPr>
        <w:t>)</w:t>
      </w:r>
      <w:r w:rsidRPr="004B2242">
        <w:tab/>
      </w:r>
      <w:r w:rsidRPr="004B2242">
        <w:rPr>
          <w:b/>
          <w:bCs/>
          <w:i/>
          <w:iCs/>
        </w:rPr>
        <w:t xml:space="preserve">pripremu i provedbu ad </w:t>
      </w:r>
      <w:proofErr w:type="spellStart"/>
      <w:r w:rsidRPr="004B2242">
        <w:rPr>
          <w:b/>
          <w:bCs/>
          <w:i/>
          <w:iCs/>
        </w:rPr>
        <w:t>hoc</w:t>
      </w:r>
      <w:proofErr w:type="spellEnd"/>
      <w:r w:rsidRPr="004B2242">
        <w:rPr>
          <w:b/>
          <w:bCs/>
          <w:i/>
          <w:iCs/>
        </w:rPr>
        <w:t xml:space="preserve"> prikupljanja podataka iz članka 7.;</w:t>
      </w:r>
    </w:p>
    <w:p w:rsidR="0022782D" w:rsidRPr="004B2242" w:rsidRDefault="0022782D" w:rsidP="0022782D">
      <w:pPr>
        <w:spacing w:before="120" w:after="120" w:line="360" w:lineRule="auto"/>
        <w:ind w:left="1416" w:hanging="566"/>
        <w:rPr>
          <w:szCs w:val="24"/>
        </w:rPr>
      </w:pPr>
      <w:r w:rsidRPr="004B2242">
        <w:t>(b)</w:t>
      </w:r>
      <w:r w:rsidRPr="004B2242">
        <w:tab/>
        <w:t>sudjelovanje država članica u reprezentativnim pilot-studijama i studijama izvedivosti iz članka 14.</w:t>
      </w:r>
    </w:p>
    <w:p w:rsidR="0022782D" w:rsidRPr="004B2242" w:rsidRDefault="0022782D" w:rsidP="0022782D">
      <w:pPr>
        <w:spacing w:before="120" w:after="120" w:line="360" w:lineRule="auto"/>
        <w:ind w:left="851" w:hanging="851"/>
        <w:rPr>
          <w:szCs w:val="24"/>
        </w:rPr>
      </w:pPr>
      <w:r w:rsidRPr="004B2242">
        <w:rPr>
          <w:b/>
          <w:i/>
        </w:rPr>
        <w:t>1.a</w:t>
      </w:r>
      <w:r w:rsidRPr="004B2242">
        <w:tab/>
      </w:r>
      <w:r w:rsidRPr="004B2242">
        <w:rPr>
          <w:b/>
          <w:i/>
        </w:rPr>
        <w:t>Iznos financijskog doprinosa Unije stavljenog na raspolaganje na temelju ovog članka utvrđuje se u skladu s pravilima Programa jedinstvenog tržišta kao dio godišnjeg proračunskog postupka, podložno raspoloživosti financijskih sredstava.</w:t>
      </w:r>
    </w:p>
    <w:p w:rsidR="0022782D" w:rsidRPr="004B2242" w:rsidRDefault="0022782D" w:rsidP="0022782D">
      <w:pPr>
        <w:spacing w:before="120" w:after="120" w:line="360" w:lineRule="auto"/>
        <w:ind w:left="850"/>
        <w:rPr>
          <w:szCs w:val="24"/>
        </w:rPr>
      </w:pPr>
      <w:r w:rsidRPr="004B2242">
        <w:rPr>
          <w:b/>
          <w:i/>
        </w:rPr>
        <w:t>Nadalje, nacionalna statistička tijela iz članka 5. stavka 2. Uredbe (EZ) br. 223/2009 mogu podnijeti zahtjev za potporu iz drugih primjenjivih financijskih programa Europske unije u skladu s pravilima takvih programa. Države članice mogu podnijeti zahtjev i za potporu iz Instrumenta za tehničku potporu radi poboljšanja kvalitete statistike i razvoja metodologija u skladu sa zahtjevima iz ove Uredbe, pravilima Instrumenta za tehničku potporu i njegovim ciljem poticanja proizvodnje te pružanja i praćenja kvalitete podataka i statistike.</w:t>
      </w:r>
    </w:p>
    <w:p w:rsidR="0022782D" w:rsidRPr="004B2242" w:rsidRDefault="0022782D" w:rsidP="0022782D">
      <w:pPr>
        <w:spacing w:before="120" w:after="120" w:line="360" w:lineRule="auto"/>
        <w:ind w:left="850" w:hanging="850"/>
        <w:rPr>
          <w:szCs w:val="24"/>
        </w:rPr>
      </w:pPr>
      <w:r w:rsidRPr="004B2242">
        <w:t>2.</w:t>
      </w:r>
      <w:r w:rsidRPr="004B2242">
        <w:tab/>
        <w:t>Taj financijski doprinos Unije ne premašuje 90 % prihvatljivih troškova.</w:t>
      </w:r>
    </w:p>
    <w:p w:rsidR="0022782D" w:rsidRPr="004B2242" w:rsidRDefault="0022782D" w:rsidP="0022782D">
      <w:pPr>
        <w:spacing w:before="120" w:after="120" w:line="360" w:lineRule="auto"/>
        <w:jc w:val="center"/>
        <w:rPr>
          <w:szCs w:val="24"/>
        </w:rPr>
      </w:pPr>
      <w:r w:rsidRPr="004B2242">
        <w:t xml:space="preserve">Članak 16. </w:t>
      </w:r>
      <w:r w:rsidRPr="004B2242">
        <w:br/>
        <w:t>Zaštita financijskih interesa Unije</w:t>
      </w:r>
    </w:p>
    <w:p w:rsidR="0022782D" w:rsidRPr="004B2242" w:rsidRDefault="0022782D" w:rsidP="0022782D">
      <w:pPr>
        <w:spacing w:before="120" w:after="120" w:line="360" w:lineRule="auto"/>
        <w:rPr>
          <w:szCs w:val="24"/>
        </w:rPr>
      </w:pPr>
      <w:r w:rsidRPr="004B2242">
        <w:t xml:space="preserve">Ako treća zemlja sudjeluje u djelovanjima koja se financiraju na temelju ove Uredbe u skladu s odlukom donesenom na temelju međunarodnog sporazuma ili bilo kojeg drugog pravnog </w:t>
      </w:r>
      <w:r w:rsidRPr="004B2242">
        <w:lastRenderedPageBreak/>
        <w:t>instrumenta, ta treća zemlja odgovornom dužnosniku za ovjeravanje, Europskom uredu za borbu protiv prijevara (OLAF), Revizorskom sudu i Uredu europskog javnog tužitelja (EPPO) dodjeljuje potrebna prava i potreban pristup koji se zahtijevaju za sveobuhvatno izvršavanje njihovih ovlasti. Kada je riječ o OLAF-u, takva prava uključuju pravo provedbe istraga, među ostalim provjera i inspekcija na terenu, na temelju Uredbe (EU, Euratom) br. 883/2013.</w:t>
      </w:r>
    </w:p>
    <w:p w:rsidR="0022782D" w:rsidRPr="004B2242" w:rsidRDefault="0022782D" w:rsidP="0022782D">
      <w:pPr>
        <w:spacing w:before="120" w:after="120" w:line="360" w:lineRule="auto"/>
        <w:jc w:val="center"/>
        <w:rPr>
          <w:szCs w:val="24"/>
        </w:rPr>
      </w:pPr>
      <w:r w:rsidRPr="004B2242">
        <w:t xml:space="preserve">Članak 17. </w:t>
      </w:r>
      <w:r w:rsidRPr="004B2242">
        <w:br/>
        <w:t>Izvršavanje delegiranja ovlasti</w:t>
      </w:r>
    </w:p>
    <w:p w:rsidR="0022782D" w:rsidRPr="004B2242" w:rsidRDefault="0022782D" w:rsidP="0022782D">
      <w:pPr>
        <w:spacing w:before="120" w:after="120" w:line="360" w:lineRule="auto"/>
        <w:ind w:left="850" w:hanging="850"/>
        <w:rPr>
          <w:szCs w:val="24"/>
        </w:rPr>
      </w:pPr>
      <w:r w:rsidRPr="004B2242">
        <w:t>1.</w:t>
      </w:r>
      <w:r w:rsidRPr="004B2242">
        <w:tab/>
        <w:t>Ovlast za donošenje delegiranih akata dodjeljuje se Komisiji podložno uvjetima utvrđenima u ovom članku.</w:t>
      </w:r>
    </w:p>
    <w:p w:rsidR="0022782D" w:rsidRPr="004B2242" w:rsidRDefault="0022782D" w:rsidP="0022782D">
      <w:pPr>
        <w:spacing w:before="120" w:after="120" w:line="360" w:lineRule="auto"/>
        <w:ind w:left="850" w:hanging="850"/>
        <w:rPr>
          <w:szCs w:val="24"/>
        </w:rPr>
      </w:pPr>
      <w:r w:rsidRPr="004B2242">
        <w:t>2.</w:t>
      </w:r>
      <w:r w:rsidRPr="004B2242">
        <w:tab/>
        <w:t>Ovlast za donošenje delegiranih akata iz članka 5. stavka 3., članka 6. stavka 6. i članka 7. stavka 2. dodjeljuje se Komisiji na neodređeno vrijeme od... [SL: unijeti datum stupanja na snagu ove Uredbe].</w:t>
      </w:r>
    </w:p>
    <w:p w:rsidR="0022782D" w:rsidRPr="004B2242" w:rsidRDefault="0022782D" w:rsidP="0022782D">
      <w:pPr>
        <w:spacing w:before="120" w:after="120" w:line="360" w:lineRule="auto"/>
        <w:ind w:left="850" w:hanging="850"/>
        <w:rPr>
          <w:szCs w:val="24"/>
        </w:rPr>
      </w:pPr>
      <w:r w:rsidRPr="004B2242">
        <w:t>3.</w:t>
      </w:r>
      <w:r w:rsidRPr="004B2242">
        <w:tab/>
        <w:t xml:space="preserve">Europski parlament i Vijeće u svakom trenutku mogu opozvati delegiranje ovlasti iz članka 5. stavka 3., članka 6. stavka 6. i članka 7. stavka 2. Odlukom o opozivu prekida se delegiranje ovlasti koje je u njoj navedeno. Opoziv počinje proizvoditi učinke sljedećeg dana od dana objave spomenute odluke u </w:t>
      </w:r>
      <w:r w:rsidRPr="006B2E95">
        <w:rPr>
          <w:i/>
        </w:rPr>
        <w:t>Službenom listu Europske unije</w:t>
      </w:r>
      <w:r w:rsidRPr="004B2242">
        <w:t xml:space="preserve"> ili na kasniji dan naveden u spomenutoj odluci. On ne utječe na valjanost delegiranih akata koji su već na snazi.</w:t>
      </w:r>
    </w:p>
    <w:p w:rsidR="0022782D" w:rsidRPr="004B2242" w:rsidRDefault="0022782D" w:rsidP="0022782D">
      <w:pPr>
        <w:spacing w:before="120" w:after="120" w:line="360" w:lineRule="auto"/>
        <w:ind w:left="850" w:hanging="850"/>
        <w:rPr>
          <w:szCs w:val="24"/>
        </w:rPr>
      </w:pPr>
      <w:r w:rsidRPr="004B2242">
        <w:t>4.</w:t>
      </w:r>
      <w:r w:rsidRPr="004B2242">
        <w:tab/>
        <w:t xml:space="preserve">Prije donošenja delegiranog akta Komisija se savjetuje sa stručnjacima koje je imenovala svaka država članica u skladu s načelima utvrđenima u </w:t>
      </w:r>
      <w:proofErr w:type="spellStart"/>
      <w:r w:rsidRPr="004B2242">
        <w:t>Međuinstitucijskom</w:t>
      </w:r>
      <w:proofErr w:type="spellEnd"/>
      <w:r w:rsidRPr="004B2242">
        <w:t xml:space="preserve"> sporazumu o boljoj izradi zakonodavstva od 13. travnja 2016. </w:t>
      </w:r>
      <w:r w:rsidRPr="004B2242">
        <w:rPr>
          <w:b/>
          <w:bCs/>
          <w:i/>
          <w:iCs/>
        </w:rPr>
        <w:t>i obavješćuje Europski parlament o svojem pripremnom radu</w:t>
      </w:r>
      <w:r w:rsidRPr="004B2242">
        <w:t>.</w:t>
      </w:r>
    </w:p>
    <w:p w:rsidR="0022782D" w:rsidRPr="004B2242" w:rsidRDefault="0022782D" w:rsidP="0022782D">
      <w:pPr>
        <w:spacing w:before="120" w:after="120" w:line="360" w:lineRule="auto"/>
        <w:ind w:left="850" w:hanging="850"/>
        <w:rPr>
          <w:szCs w:val="24"/>
        </w:rPr>
      </w:pPr>
      <w:r w:rsidRPr="004B2242">
        <w:t>5.</w:t>
      </w:r>
      <w:r w:rsidRPr="004B2242">
        <w:tab/>
        <w:t>Čim donese delegirani akt, Komisija ga istodobno priopćuje Europskom parlamentu i Vijeću.</w:t>
      </w:r>
    </w:p>
    <w:p w:rsidR="0022782D" w:rsidRPr="004B2242" w:rsidRDefault="0022782D" w:rsidP="0022782D">
      <w:pPr>
        <w:spacing w:before="120" w:after="120" w:line="360" w:lineRule="auto"/>
        <w:ind w:left="850" w:hanging="850"/>
        <w:rPr>
          <w:szCs w:val="24"/>
        </w:rPr>
      </w:pPr>
      <w:r w:rsidRPr="004B2242">
        <w:t>6.</w:t>
      </w:r>
      <w:r w:rsidRPr="004B2242">
        <w:tab/>
        <w:t>Delegirani akt donesen na temelju članka 5. stavka 3., članka 6. stavka 6. i članka 7. stavka 2. stupa na snagu samo ako ni Europski parlament ni Vijeće u roku od dva mjeseca od priopćenja tog akta Europskom parlamentu i Vijeću na njega ne podnesu nikakav prigovor ili ako su prije isteka tog roka i Europski parlament i Vijeće obavijestili Komisiju da neće podnijeti prigovore. Taj se rok produljuje za dva mjeseca na inicijativu Europskog parlamenta ili Vijeća.</w:t>
      </w:r>
    </w:p>
    <w:p w:rsidR="0022782D" w:rsidRPr="004B2242" w:rsidRDefault="0022782D" w:rsidP="0022782D">
      <w:pPr>
        <w:spacing w:before="120" w:after="120" w:line="360" w:lineRule="auto"/>
        <w:jc w:val="center"/>
        <w:rPr>
          <w:szCs w:val="24"/>
        </w:rPr>
      </w:pPr>
      <w:r w:rsidRPr="004B2242">
        <w:t xml:space="preserve">Članak 18. </w:t>
      </w:r>
      <w:r w:rsidRPr="004B2242">
        <w:br/>
      </w:r>
      <w:r w:rsidRPr="004B2242">
        <w:lastRenderedPageBreak/>
        <w:t>Postupak odbora</w:t>
      </w:r>
    </w:p>
    <w:p w:rsidR="0022782D" w:rsidRPr="004B2242" w:rsidRDefault="0022782D" w:rsidP="0022782D">
      <w:pPr>
        <w:spacing w:before="120" w:after="120" w:line="360" w:lineRule="auto"/>
        <w:ind w:left="850" w:hanging="850"/>
        <w:rPr>
          <w:szCs w:val="24"/>
        </w:rPr>
      </w:pPr>
      <w:r w:rsidRPr="004B2242">
        <w:t>1.</w:t>
      </w:r>
      <w:r w:rsidRPr="004B2242">
        <w:tab/>
        <w:t>Komisiji pomaže Odbor za europski statistički sustav (ESSC) osnovan člankom 7. Uredbe (EZ) br. 223/2009. Navedeni odbor je odbor u smislu Uredbe (EU) br. 182/2011.</w:t>
      </w:r>
    </w:p>
    <w:p w:rsidR="0022782D" w:rsidRPr="004B2242" w:rsidRDefault="0022782D" w:rsidP="0022782D">
      <w:pPr>
        <w:spacing w:before="120" w:after="120" w:line="360" w:lineRule="auto"/>
        <w:ind w:left="850" w:hanging="850"/>
        <w:rPr>
          <w:szCs w:val="24"/>
        </w:rPr>
      </w:pPr>
      <w:r w:rsidRPr="004B2242">
        <w:t>2.</w:t>
      </w:r>
      <w:r w:rsidRPr="004B2242">
        <w:tab/>
        <w:t>Pri upućivanju na ovaj stavak primjenjuje se članak 5. Uredbe (EU) br. 182/2011.</w:t>
      </w:r>
    </w:p>
    <w:p w:rsidR="0022782D" w:rsidRPr="004B2242" w:rsidRDefault="0022782D" w:rsidP="0022782D">
      <w:pPr>
        <w:spacing w:before="120" w:after="120" w:line="360" w:lineRule="auto"/>
        <w:jc w:val="center"/>
        <w:rPr>
          <w:szCs w:val="24"/>
        </w:rPr>
      </w:pPr>
      <w:r w:rsidRPr="004B2242">
        <w:t xml:space="preserve">Članak 19. </w:t>
      </w:r>
      <w:r w:rsidRPr="004B2242">
        <w:br/>
        <w:t>Odstupanja</w:t>
      </w:r>
    </w:p>
    <w:p w:rsidR="0022782D" w:rsidRPr="004B2242" w:rsidRDefault="0022782D" w:rsidP="0022782D">
      <w:pPr>
        <w:spacing w:before="120" w:after="120" w:line="360" w:lineRule="auto"/>
        <w:ind w:left="850" w:hanging="850"/>
        <w:rPr>
          <w:szCs w:val="24"/>
        </w:rPr>
      </w:pPr>
      <w:r w:rsidRPr="004B2242">
        <w:t>1.</w:t>
      </w:r>
      <w:r w:rsidRPr="004B2242">
        <w:tab/>
        <w:t xml:space="preserve">Ako primjena ove Uredbe ▌zahtijeva znatne prilagodbe nacionalnog statističkog sustava države članice, Komisija putem provedbenih akata </w:t>
      </w:r>
      <w:r w:rsidRPr="004B2242">
        <w:rPr>
          <w:b/>
          <w:bCs/>
          <w:i/>
          <w:iCs/>
        </w:rPr>
        <w:t>toj</w:t>
      </w:r>
      <w:r w:rsidRPr="004B2242">
        <w:t xml:space="preserve"> državi članici može odobriti odstupanje u trajanju od najviše </w:t>
      </w:r>
      <w:r w:rsidRPr="004B2242">
        <w:rPr>
          <w:b/>
          <w:bCs/>
          <w:i/>
          <w:iCs/>
        </w:rPr>
        <w:t>sedam</w:t>
      </w:r>
      <w:r w:rsidRPr="004B2242">
        <w:t xml:space="preserve"> godina.</w:t>
      </w:r>
    </w:p>
    <w:p w:rsidR="0022782D" w:rsidRPr="004B2242" w:rsidRDefault="0022782D" w:rsidP="0022782D">
      <w:pPr>
        <w:spacing w:before="120" w:after="120" w:line="360" w:lineRule="auto"/>
        <w:ind w:left="850" w:hanging="850"/>
        <w:rPr>
          <w:szCs w:val="24"/>
        </w:rPr>
      </w:pPr>
      <w:r w:rsidRPr="004B2242">
        <w:rPr>
          <w:b/>
          <w:i/>
        </w:rPr>
        <w:t>1.a</w:t>
      </w:r>
      <w:r w:rsidRPr="004B2242">
        <w:tab/>
      </w:r>
      <w:r w:rsidRPr="004B2242">
        <w:rPr>
          <w:b/>
          <w:i/>
        </w:rPr>
        <w:t xml:space="preserve">Ako se delegiranim ili provedbenim aktima donesenima u skladu s ovom Uredbom zahtijevaju veće prilagodbe nacionalnog statističkog sustava države članice, Komisija putem provedbenih akata toj državi članici može odobriti odstupanja u trajanju od najviše tri godine. </w:t>
      </w:r>
    </w:p>
    <w:p w:rsidR="0022782D" w:rsidRPr="004B2242" w:rsidRDefault="0022782D" w:rsidP="0022782D">
      <w:pPr>
        <w:spacing w:before="120" w:after="120" w:line="360" w:lineRule="auto"/>
        <w:ind w:left="850" w:hanging="850"/>
        <w:rPr>
          <w:szCs w:val="24"/>
        </w:rPr>
      </w:pPr>
      <w:r w:rsidRPr="004B2242">
        <w:t>2.</w:t>
      </w:r>
      <w:r w:rsidRPr="004B2242">
        <w:tab/>
        <w:t xml:space="preserve">Komisija pri odobravanju odstupanja na temelju stavka 1. ovog članka uzima u obzir usporedivost statistike država članica i pravodoban izračun potrebnih reprezentativnih i pouzdanih europskih agregata. Komisija pri odobravanju tih odstupanja osigurava i da se zahtjevi povezani sa statistikom, </w:t>
      </w:r>
      <w:proofErr w:type="spellStart"/>
      <w:r w:rsidRPr="004B2242">
        <w:t>metapodacima</w:t>
      </w:r>
      <w:proofErr w:type="spellEnd"/>
      <w:r w:rsidRPr="004B2242">
        <w:t xml:space="preserve"> i kvalitetom iz ove Uredbe i prethodno iz Uredbe (EU) br. 1260/2013 ili članka 3. Uredbe (EZ) br. 862/2007 ispunjavaju bez prekida.</w:t>
      </w:r>
    </w:p>
    <w:p w:rsidR="0022782D" w:rsidRPr="004B2242" w:rsidRDefault="0022782D" w:rsidP="0022782D">
      <w:pPr>
        <w:spacing w:before="120" w:after="120" w:line="360" w:lineRule="auto"/>
        <w:ind w:left="850" w:hanging="850"/>
        <w:rPr>
          <w:szCs w:val="24"/>
        </w:rPr>
      </w:pPr>
      <w:r w:rsidRPr="004B2242">
        <w:t>3.</w:t>
      </w:r>
      <w:r w:rsidRPr="004B2242">
        <w:tab/>
        <w:t>Država članica Komisiji podnosi propisno obrazložen zahtjev za takvo odstupanje u roku od dva mjeseca od datuma stupanja na snagu dotičnog akta.</w:t>
      </w:r>
    </w:p>
    <w:p w:rsidR="004B2242" w:rsidRPr="004B2242" w:rsidRDefault="004B2242" w:rsidP="0022782D">
      <w:pPr>
        <w:spacing w:before="120" w:after="120" w:line="360" w:lineRule="auto"/>
        <w:ind w:left="850" w:hanging="850"/>
      </w:pPr>
      <w:r w:rsidRPr="004B2242">
        <w:br w:type="page"/>
      </w:r>
    </w:p>
    <w:p w:rsidR="0022782D" w:rsidRPr="004B2242" w:rsidRDefault="0022782D" w:rsidP="0022782D">
      <w:pPr>
        <w:spacing w:before="120" w:after="120" w:line="360" w:lineRule="auto"/>
        <w:ind w:left="850" w:hanging="850"/>
        <w:rPr>
          <w:szCs w:val="24"/>
        </w:rPr>
      </w:pPr>
      <w:r w:rsidRPr="004B2242">
        <w:lastRenderedPageBreak/>
        <w:t>4.</w:t>
      </w:r>
      <w:r w:rsidRPr="004B2242">
        <w:tab/>
        <w:t>Komisija donosi provedbene akte iz</w:t>
      </w:r>
      <w:r w:rsidRPr="004B2242">
        <w:rPr>
          <w:b/>
          <w:bCs/>
          <w:i/>
          <w:iCs/>
        </w:rPr>
        <w:t xml:space="preserve"> stavaka 1., 1.a i 3.</w:t>
      </w:r>
      <w:r w:rsidRPr="004B2242">
        <w:t xml:space="preserve"> ovog članka u skladu s postupkom ispitivanja iz članka 18. stavka 2.</w:t>
      </w:r>
    </w:p>
    <w:p w:rsidR="0022782D" w:rsidRPr="004B2242" w:rsidRDefault="0022782D" w:rsidP="004B2242">
      <w:pPr>
        <w:spacing w:before="360" w:after="120" w:line="360" w:lineRule="auto"/>
        <w:jc w:val="center"/>
        <w:rPr>
          <w:szCs w:val="24"/>
        </w:rPr>
      </w:pPr>
      <w:r w:rsidRPr="004B2242">
        <w:t xml:space="preserve">Članak 20. </w:t>
      </w:r>
      <w:r w:rsidRPr="004B2242">
        <w:br/>
        <w:t>Izmjene Uredbe (EZ) br. 862/2007</w:t>
      </w:r>
    </w:p>
    <w:p w:rsidR="0022782D" w:rsidRPr="004B2242" w:rsidRDefault="0022782D" w:rsidP="0022782D">
      <w:pPr>
        <w:spacing w:before="120" w:after="120" w:line="360" w:lineRule="auto"/>
        <w:rPr>
          <w:szCs w:val="24"/>
        </w:rPr>
      </w:pPr>
      <w:r w:rsidRPr="004B2242">
        <w:t>Uredba (EZ) br. 862/2007 mijenja se kako slijedi:</w:t>
      </w:r>
    </w:p>
    <w:p w:rsidR="0022782D" w:rsidRPr="004B2242" w:rsidRDefault="0022782D" w:rsidP="0022782D">
      <w:pPr>
        <w:spacing w:before="120" w:after="120" w:line="360" w:lineRule="auto"/>
        <w:ind w:left="850" w:hanging="850"/>
        <w:rPr>
          <w:szCs w:val="24"/>
        </w:rPr>
      </w:pPr>
      <w:r w:rsidRPr="004B2242">
        <w:t>(1)</w:t>
      </w:r>
      <w:r w:rsidRPr="004B2242">
        <w:tab/>
        <w:t>naslov se zamjenjuje sljedećim: „Uredba (EZ) br. 862/2007 od 11. srpnja 2007. o europskoj statistici o azilu i administrativnim i sudskim postupcima povezanima s imigracijskim zakonodavstvom i o stavljanju izvan snage Uredbe Vijeća (EEZ) br. 311/76 o izradi statistike o stranim radnicima”;</w:t>
      </w:r>
    </w:p>
    <w:p w:rsidR="0022782D" w:rsidRPr="004B2242" w:rsidRDefault="0022782D" w:rsidP="0022782D">
      <w:pPr>
        <w:spacing w:before="120" w:after="120" w:line="360" w:lineRule="auto"/>
        <w:ind w:left="850" w:hanging="850"/>
        <w:rPr>
          <w:szCs w:val="24"/>
        </w:rPr>
      </w:pPr>
      <w:r w:rsidRPr="004B2242">
        <w:t>(2)</w:t>
      </w:r>
      <w:r w:rsidRPr="004B2242">
        <w:tab/>
        <w:t>u članku 1. brišu se točke (a) i (b);</w:t>
      </w:r>
    </w:p>
    <w:p w:rsidR="0022782D" w:rsidRPr="004B2242" w:rsidRDefault="0022782D" w:rsidP="0022782D">
      <w:pPr>
        <w:spacing w:before="120" w:after="120" w:line="360" w:lineRule="auto"/>
        <w:ind w:left="850" w:hanging="850"/>
        <w:rPr>
          <w:szCs w:val="24"/>
        </w:rPr>
      </w:pPr>
      <w:r w:rsidRPr="004B2242">
        <w:t>(3)</w:t>
      </w:r>
      <w:r w:rsidRPr="004B2242">
        <w:tab/>
        <w:t>u članku 2. stavku 1. brišu se točke (a), (b), (c), (f) i (g);</w:t>
      </w:r>
    </w:p>
    <w:p w:rsidR="0022782D" w:rsidRPr="004B2242" w:rsidRDefault="0022782D" w:rsidP="0022782D">
      <w:pPr>
        <w:spacing w:before="120" w:after="120" w:line="360" w:lineRule="auto"/>
        <w:ind w:left="850" w:hanging="850"/>
        <w:rPr>
          <w:b/>
          <w:i/>
          <w:szCs w:val="24"/>
        </w:rPr>
      </w:pPr>
      <w:r w:rsidRPr="004B2242">
        <w:rPr>
          <w:b/>
          <w:i/>
        </w:rPr>
        <w:t>(3.a)</w:t>
      </w:r>
      <w:r w:rsidRPr="004B2242">
        <w:tab/>
      </w:r>
      <w:r w:rsidRPr="004B2242">
        <w:rPr>
          <w:b/>
          <w:i/>
        </w:rPr>
        <w:t xml:space="preserve">u članku 2. stavku 1. točka (d) zamjenjuje se sljedećim: </w:t>
      </w:r>
    </w:p>
    <w:p w:rsidR="0022782D" w:rsidRPr="004B2242" w:rsidRDefault="0022782D" w:rsidP="0022782D">
      <w:pPr>
        <w:spacing w:before="120" w:after="120" w:line="360" w:lineRule="auto"/>
        <w:ind w:left="850"/>
        <w:rPr>
          <w:szCs w:val="24"/>
        </w:rPr>
      </w:pPr>
      <w:r w:rsidRPr="004B2242">
        <w:rPr>
          <w:b/>
          <w:i/>
        </w:rPr>
        <w:t>„(d)</w:t>
      </w:r>
      <w:r w:rsidRPr="004B2242">
        <w:rPr>
          <w:b/>
          <w:i/>
        </w:rPr>
        <w:tab/>
        <w:t>‚državljanstvo’ znači državljanstvo kako je definirano u članku 2. stavku 1. Uredbe (EU) .../... Europskog parlamenta i Vijeća</w:t>
      </w:r>
      <w:r w:rsidRPr="004B2242">
        <w:rPr>
          <w:vertAlign w:val="superscript"/>
        </w:rPr>
        <w:t>*</w:t>
      </w:r>
      <w:r w:rsidRPr="004B2242">
        <w:rPr>
          <w:noProof/>
          <w:w w:val="1"/>
          <w:szCs w:val="24"/>
          <w:vertAlign w:val="superscript"/>
          <w:lang w:eastAsia="en-US"/>
        </w:rPr>
        <w:footnoteReference w:customMarkFollows="1" w:id="33"/>
        <w:t>+</w:t>
      </w:r>
      <w:r w:rsidRPr="004B2242">
        <w:rPr>
          <w:b/>
          <w:i/>
        </w:rPr>
        <w:t>”;</w:t>
      </w:r>
    </w:p>
    <w:p w:rsidR="0022782D" w:rsidRPr="004B2242" w:rsidRDefault="0022782D" w:rsidP="0022782D">
      <w:pPr>
        <w:spacing w:before="120" w:after="120" w:line="360" w:lineRule="auto"/>
        <w:ind w:left="850" w:hanging="850"/>
        <w:rPr>
          <w:szCs w:val="24"/>
        </w:rPr>
      </w:pPr>
      <w:r w:rsidRPr="004B2242">
        <w:t>(4)</w:t>
      </w:r>
      <w:r w:rsidRPr="004B2242">
        <w:tab/>
        <w:t>članak 3. briše se;</w:t>
      </w:r>
    </w:p>
    <w:p w:rsidR="0022782D" w:rsidRPr="004B2242" w:rsidRDefault="0022782D" w:rsidP="0022782D">
      <w:pPr>
        <w:spacing w:before="120" w:after="120" w:line="360" w:lineRule="auto"/>
        <w:ind w:left="850" w:hanging="850"/>
        <w:rPr>
          <w:szCs w:val="24"/>
        </w:rPr>
      </w:pPr>
      <w:r w:rsidRPr="004B2242">
        <w:t>(5)</w:t>
      </w:r>
      <w:r w:rsidRPr="004B2242">
        <w:tab/>
        <w:t>umeće se sljedeći članak:</w:t>
      </w:r>
    </w:p>
    <w:p w:rsidR="0022782D" w:rsidRPr="004B2242" w:rsidRDefault="0022782D" w:rsidP="0022782D">
      <w:pPr>
        <w:spacing w:before="120" w:after="120" w:line="360" w:lineRule="auto"/>
        <w:ind w:left="850"/>
        <w:rPr>
          <w:szCs w:val="24"/>
        </w:rPr>
      </w:pPr>
      <w:r w:rsidRPr="004B2242">
        <w:t>„Članak 9.c</w:t>
      </w:r>
    </w:p>
    <w:p w:rsidR="0022782D" w:rsidRPr="004B2242" w:rsidRDefault="0022782D" w:rsidP="0022782D">
      <w:pPr>
        <w:spacing w:before="120" w:after="120" w:line="360" w:lineRule="auto"/>
        <w:ind w:left="850"/>
        <w:rPr>
          <w:szCs w:val="24"/>
        </w:rPr>
      </w:pPr>
      <w:r w:rsidRPr="004B2242">
        <w:t>Pravodoban pristup administrativnim podacima i njihova ponovna upotreba</w:t>
      </w:r>
    </w:p>
    <w:p w:rsidR="0022782D" w:rsidRPr="004B2242" w:rsidRDefault="0022782D" w:rsidP="0022782D">
      <w:pPr>
        <w:spacing w:before="120" w:after="120" w:line="360" w:lineRule="auto"/>
        <w:ind w:left="1416" w:hanging="566"/>
        <w:rPr>
          <w:szCs w:val="24"/>
        </w:rPr>
      </w:pPr>
      <w:r w:rsidRPr="004B2242">
        <w:t>1.</w:t>
      </w:r>
      <w:r w:rsidRPr="004B2242">
        <w:tab/>
      </w:r>
      <w:r w:rsidRPr="004B2242">
        <w:rPr>
          <w:b/>
          <w:bCs/>
          <w:i/>
          <w:iCs/>
        </w:rPr>
        <w:t>U skladu s člankom 17.a Uredbe (EZ) br. 223/2009, nacionalna</w:t>
      </w:r>
      <w:r w:rsidRPr="004B2242">
        <w:t xml:space="preserve"> tijela nadležna za administrativne izvore podataka relevantne za potrebe ove Uredbe moraju omogućiti ponovnu upotrebu tih podataka u rokovima i uz učestalost koja je dovoljna za izradu i dostavu statistike unutar rokova i u skladu s posebnim zahtjevima kvalitete ove Uredbe. </w:t>
      </w:r>
      <w:r w:rsidRPr="004B2242">
        <w:rPr>
          <w:b/>
          <w:bCs/>
          <w:i/>
          <w:iCs/>
        </w:rPr>
        <w:t>Nacionalna statistička tijela i nacionalna tijela zadužena za administrativnu evidenciju uspostavljaju potrebne mehanizme suradnje za pravodoban i besplatan pristup toj evidenciji.</w:t>
      </w:r>
    </w:p>
    <w:p w:rsidR="004B2242" w:rsidRPr="004B2242" w:rsidRDefault="004B2242" w:rsidP="0022782D">
      <w:pPr>
        <w:spacing w:before="120" w:after="120" w:line="360" w:lineRule="auto"/>
        <w:ind w:left="1416" w:hanging="566"/>
      </w:pPr>
      <w:r w:rsidRPr="004B2242">
        <w:br w:type="page"/>
      </w:r>
    </w:p>
    <w:p w:rsidR="0022782D" w:rsidRPr="004B2242" w:rsidRDefault="0022782D" w:rsidP="0022782D">
      <w:pPr>
        <w:spacing w:before="120" w:after="120" w:line="360" w:lineRule="auto"/>
        <w:ind w:left="1416" w:hanging="566"/>
        <w:rPr>
          <w:szCs w:val="24"/>
        </w:rPr>
      </w:pPr>
      <w:r w:rsidRPr="004B2242">
        <w:lastRenderedPageBreak/>
        <w:t>2.</w:t>
      </w:r>
      <w:r w:rsidRPr="004B2242">
        <w:tab/>
        <w:t>Za potrebe ove Uredbe Komisiji (</w:t>
      </w:r>
      <w:proofErr w:type="spellStart"/>
      <w:r w:rsidRPr="004B2242">
        <w:t>Eurostatu</w:t>
      </w:r>
      <w:proofErr w:type="spellEnd"/>
      <w:r w:rsidRPr="004B2242">
        <w:t xml:space="preserve">) se na zahtjev odobrava pravodoban pristup i ponovna upotreba relevantnih podataka i </w:t>
      </w:r>
      <w:proofErr w:type="spellStart"/>
      <w:r w:rsidRPr="004B2242">
        <w:t>metapodataka</w:t>
      </w:r>
      <w:proofErr w:type="spellEnd"/>
      <w:r w:rsidRPr="004B2242">
        <w:t xml:space="preserve"> iz baza podataka i sustava </w:t>
      </w:r>
      <w:proofErr w:type="spellStart"/>
      <w:r w:rsidRPr="004B2242">
        <w:t>interoperabilnosti</w:t>
      </w:r>
      <w:proofErr w:type="spellEnd"/>
      <w:r w:rsidRPr="004B2242">
        <w:t xml:space="preserve"> kojima upravljaju tijela i agencije Unije, među ostalim u skladu s Uredbom (EU) br. 910/2014, Uredbom (EU) 2018/1724, te statističkih podataka pohranjenih u središnjem repozitoriju podataka za izvješćivanje i statistiku (CRRS)</w:t>
      </w:r>
      <w:r w:rsidRPr="004B2242">
        <w:rPr>
          <w:b/>
          <w:bCs/>
          <w:i/>
          <w:iCs/>
        </w:rPr>
        <w:t>.</w:t>
      </w:r>
      <w:r w:rsidRPr="004B2242">
        <w:rPr>
          <w:b/>
          <w:i/>
        </w:rPr>
        <w:t xml:space="preserve"> </w:t>
      </w:r>
      <w:r w:rsidRPr="004B2242">
        <w:rPr>
          <w:b/>
          <w:bCs/>
          <w:i/>
          <w:iCs/>
        </w:rPr>
        <w:t xml:space="preserve">Konkretno, podacima iz </w:t>
      </w:r>
      <w:proofErr w:type="spellStart"/>
      <w:r w:rsidRPr="004B2242">
        <w:rPr>
          <w:b/>
          <w:bCs/>
          <w:i/>
          <w:iCs/>
        </w:rPr>
        <w:t>interoperabilnih</w:t>
      </w:r>
      <w:proofErr w:type="spellEnd"/>
      <w:r w:rsidRPr="004B2242">
        <w:rPr>
          <w:b/>
          <w:bCs/>
          <w:i/>
          <w:iCs/>
        </w:rPr>
        <w:t xml:space="preserve"> opsežnih informacijskih sustava u području slobode, sigurnosti i pravde Komisija (</w:t>
      </w:r>
      <w:proofErr w:type="spellStart"/>
      <w:r w:rsidRPr="004B2242">
        <w:rPr>
          <w:b/>
          <w:bCs/>
          <w:i/>
          <w:iCs/>
        </w:rPr>
        <w:t>Eurostat</w:t>
      </w:r>
      <w:proofErr w:type="spellEnd"/>
      <w:r w:rsidRPr="004B2242">
        <w:rPr>
          <w:b/>
          <w:bCs/>
          <w:i/>
          <w:iCs/>
        </w:rPr>
        <w:t xml:space="preserve">) pristupa iz </w:t>
      </w:r>
      <w:proofErr w:type="spellStart"/>
      <w:r w:rsidRPr="004B2242">
        <w:rPr>
          <w:b/>
          <w:bCs/>
          <w:i/>
          <w:iCs/>
        </w:rPr>
        <w:t>CRRS</w:t>
      </w:r>
      <w:proofErr w:type="spellEnd"/>
      <w:r w:rsidRPr="004B2242">
        <w:rPr>
          <w:b/>
          <w:bCs/>
          <w:i/>
          <w:iCs/>
        </w:rPr>
        <w:t xml:space="preserve">-a, </w:t>
      </w:r>
      <w:r w:rsidRPr="004B2242">
        <w:t>u skladu s uredbama (EU) 2019/817 i (EU) 2019/818 te uredbama kojima se uspostavljaju sustavi čiji se statistički podaci pohranjuju u CRRS-u. U tu svrhu Komisija (</w:t>
      </w:r>
      <w:proofErr w:type="spellStart"/>
      <w:r w:rsidRPr="004B2242">
        <w:t>Eurostat</w:t>
      </w:r>
      <w:proofErr w:type="spellEnd"/>
      <w:r w:rsidRPr="004B2242">
        <w:t xml:space="preserve">) dodatno surađuje s relevantnim tijelima i agencijama Unije u cilju utvrđivanja potrebnih prilagođenih statističkih podataka i </w:t>
      </w:r>
      <w:proofErr w:type="spellStart"/>
      <w:r w:rsidRPr="004B2242">
        <w:t>metapodataka</w:t>
      </w:r>
      <w:proofErr w:type="spellEnd"/>
      <w:r w:rsidRPr="004B2242">
        <w:t>, kad je to moguće na temelju prava Unije, za europsku statistiku o stanovništvu i stanovima, operativnih modaliteta za njihovu dostavu te nužnih pratećih fizičkih i logičkih zaštitnih mjera.”</w:t>
      </w:r>
    </w:p>
    <w:p w:rsidR="0022782D" w:rsidRPr="004B2242" w:rsidRDefault="0022782D" w:rsidP="0022782D">
      <w:pPr>
        <w:spacing w:before="120" w:after="120" w:line="360" w:lineRule="auto"/>
        <w:ind w:left="850" w:hanging="850"/>
        <w:rPr>
          <w:szCs w:val="24"/>
        </w:rPr>
      </w:pPr>
      <w:r w:rsidRPr="004B2242">
        <w:t>(6)</w:t>
      </w:r>
      <w:r w:rsidRPr="004B2242">
        <w:tab/>
        <w:t>umeće se sljedeći članak:</w:t>
      </w:r>
    </w:p>
    <w:p w:rsidR="0022782D" w:rsidRPr="004B2242" w:rsidRDefault="0022782D" w:rsidP="0022782D">
      <w:pPr>
        <w:spacing w:before="120" w:after="120" w:line="360" w:lineRule="auto"/>
        <w:ind w:left="850"/>
        <w:rPr>
          <w:szCs w:val="24"/>
        </w:rPr>
      </w:pPr>
      <w:r w:rsidRPr="004B2242">
        <w:t>„Članak 10.a</w:t>
      </w:r>
    </w:p>
    <w:p w:rsidR="0022782D" w:rsidRPr="004B2242" w:rsidRDefault="0022782D" w:rsidP="0022782D">
      <w:pPr>
        <w:spacing w:before="120" w:after="120" w:line="360" w:lineRule="auto"/>
        <w:ind w:left="850"/>
        <w:rPr>
          <w:szCs w:val="24"/>
        </w:rPr>
      </w:pPr>
      <w:r w:rsidRPr="004B2242">
        <w:t>Popis zemalja i područja</w:t>
      </w:r>
    </w:p>
    <w:p w:rsidR="0022782D" w:rsidRPr="004B2242" w:rsidRDefault="0022782D" w:rsidP="0022782D">
      <w:pPr>
        <w:spacing w:before="120" w:after="120" w:line="360" w:lineRule="auto"/>
        <w:ind w:left="850"/>
        <w:rPr>
          <w:szCs w:val="24"/>
        </w:rPr>
      </w:pPr>
      <w:r w:rsidRPr="004B2242">
        <w:t xml:space="preserve">Popisi zemalja i područja iz članka 11. Uredbe (EU) .../... </w:t>
      </w:r>
      <w:r w:rsidRPr="004B2242">
        <w:rPr>
          <w:vertAlign w:val="superscript"/>
        </w:rPr>
        <w:t xml:space="preserve"> *</w:t>
      </w:r>
      <w:r w:rsidRPr="004B2242">
        <w:rPr>
          <w:noProof/>
          <w:w w:val="1"/>
          <w:szCs w:val="24"/>
          <w:vertAlign w:val="superscript"/>
          <w:lang w:eastAsia="en-US"/>
        </w:rPr>
        <w:footnoteReference w:customMarkFollows="1" w:id="34"/>
        <w:t>+</w:t>
      </w:r>
      <w:r w:rsidRPr="004B2242">
        <w:rPr>
          <w:b/>
          <w:i/>
          <w:vertAlign w:val="superscript"/>
        </w:rPr>
        <w:t xml:space="preserve"> </w:t>
      </w:r>
      <w:r w:rsidRPr="004B2242">
        <w:t xml:space="preserve"> primjenjuju se za sastavljanje statistike iz ove Uredbe kako bi se osigurala usporedivost pojedinosti o zemljama i područjima u cjelokupnoj europskoj statistici. Države članice prvi put primjenjuju te popise za sastavljanje statistika iz ove Uredbe počevši od prijenosa podataka za referentnu godinu 2026.</w:t>
      </w:r>
    </w:p>
    <w:p w:rsidR="0022782D" w:rsidRPr="004B2242" w:rsidRDefault="0022782D" w:rsidP="0022782D">
      <w:pPr>
        <w:spacing w:before="120" w:after="120" w:line="360" w:lineRule="auto"/>
        <w:rPr>
          <w:szCs w:val="24"/>
        </w:rPr>
      </w:pPr>
      <w:r w:rsidRPr="004B2242">
        <w:t>________</w:t>
      </w:r>
    </w:p>
    <w:p w:rsidR="0022782D" w:rsidRPr="004B2242" w:rsidRDefault="0022782D" w:rsidP="0022782D">
      <w:pPr>
        <w:spacing w:before="120" w:after="120" w:line="360" w:lineRule="auto"/>
        <w:rPr>
          <w:szCs w:val="24"/>
        </w:rPr>
      </w:pPr>
      <w:r w:rsidRPr="004B2242">
        <w:rPr>
          <w:vertAlign w:val="superscript"/>
        </w:rPr>
        <w:t>*</w:t>
      </w:r>
      <w:r w:rsidRPr="004B2242">
        <w:tab/>
        <w:t>Uredba EU .../... Europskog parlamenta i Vijeća o europskoj statistici o stanovništvu i stanovima, izmjeni Uredbe (EZ) br. 862/2007 i stavljanju izvan snage uredbi (EZ) br. 763/2008 i (EU) br. 1260/2013 (SL ...).”.</w:t>
      </w:r>
    </w:p>
    <w:p w:rsidR="0022782D" w:rsidRPr="004B2242" w:rsidRDefault="0022782D" w:rsidP="0022782D">
      <w:pPr>
        <w:spacing w:before="120" w:after="120" w:line="360" w:lineRule="auto"/>
        <w:rPr>
          <w:szCs w:val="24"/>
          <w:lang w:eastAsia="en-US"/>
        </w:rPr>
      </w:pPr>
    </w:p>
    <w:p w:rsidR="004B2242" w:rsidRPr="004B2242" w:rsidRDefault="004B2242" w:rsidP="0022782D">
      <w:pPr>
        <w:spacing w:before="120" w:after="120" w:line="360" w:lineRule="auto"/>
        <w:jc w:val="center"/>
      </w:pPr>
    </w:p>
    <w:p w:rsidR="0022782D" w:rsidRPr="004B2242" w:rsidRDefault="0022782D" w:rsidP="0022782D">
      <w:pPr>
        <w:spacing w:before="120" w:after="120" w:line="360" w:lineRule="auto"/>
        <w:jc w:val="center"/>
        <w:rPr>
          <w:szCs w:val="24"/>
        </w:rPr>
      </w:pPr>
      <w:r w:rsidRPr="004B2242">
        <w:lastRenderedPageBreak/>
        <w:t xml:space="preserve">Članak 21. </w:t>
      </w:r>
      <w:r w:rsidRPr="004B2242">
        <w:br/>
        <w:t>Stavljanje izvan snage</w:t>
      </w:r>
    </w:p>
    <w:p w:rsidR="0022782D" w:rsidRPr="004B2242" w:rsidRDefault="0022782D" w:rsidP="0022782D">
      <w:pPr>
        <w:spacing w:before="120" w:after="120" w:line="360" w:lineRule="auto"/>
        <w:rPr>
          <w:szCs w:val="24"/>
        </w:rPr>
      </w:pPr>
      <w:r w:rsidRPr="004B2242">
        <w:t>Uredbe (EZ) br. 763/2008 i (EU) br. 1260/2013 stavljaju se izvan snage s učinkom od 1. siječnja 2026. ne dovodeći u pitanje obveze utvrđene u tim uredbama u pogledu referentnih razdoblja koja u cijelosti ili djelomično istječu prije toga datuma.</w:t>
      </w:r>
    </w:p>
    <w:p w:rsidR="0022782D" w:rsidRPr="004B2242" w:rsidRDefault="0022782D" w:rsidP="0022782D">
      <w:pPr>
        <w:spacing w:before="120" w:after="120" w:line="360" w:lineRule="auto"/>
        <w:rPr>
          <w:szCs w:val="24"/>
        </w:rPr>
      </w:pPr>
      <w:r w:rsidRPr="004B2242">
        <w:t>Upućivanja na uredbe stavljene izvan snage smatraju se upućivanjima na ovu Uredbu.</w:t>
      </w:r>
    </w:p>
    <w:p w:rsidR="0022782D" w:rsidRPr="004B2242" w:rsidRDefault="0022782D" w:rsidP="0022782D">
      <w:pPr>
        <w:spacing w:before="120" w:after="120" w:line="360" w:lineRule="auto"/>
        <w:jc w:val="center"/>
        <w:rPr>
          <w:szCs w:val="24"/>
        </w:rPr>
      </w:pPr>
      <w:r w:rsidRPr="004B2242">
        <w:t xml:space="preserve">Članak 22. </w:t>
      </w:r>
      <w:r w:rsidRPr="004B2242">
        <w:br/>
        <w:t>Stupanje na snagu i primjena</w:t>
      </w:r>
    </w:p>
    <w:p w:rsidR="0022782D" w:rsidRPr="004B2242" w:rsidRDefault="0022782D" w:rsidP="0022782D">
      <w:pPr>
        <w:spacing w:before="120" w:after="120" w:line="360" w:lineRule="auto"/>
        <w:rPr>
          <w:szCs w:val="24"/>
        </w:rPr>
      </w:pPr>
      <w:r w:rsidRPr="004B2242">
        <w:t xml:space="preserve">Ova Uredba stupa na snagu dvadesetog dana od dana objave u </w:t>
      </w:r>
      <w:bookmarkStart w:id="10" w:name="_GoBack"/>
      <w:r w:rsidRPr="006B2E95">
        <w:rPr>
          <w:i/>
        </w:rPr>
        <w:t>Službenom listu Europske unije</w:t>
      </w:r>
      <w:bookmarkEnd w:id="10"/>
      <w:r w:rsidRPr="004B2242">
        <w:t>.</w:t>
      </w:r>
    </w:p>
    <w:p w:rsidR="0022782D" w:rsidRPr="004B2242" w:rsidRDefault="0022782D" w:rsidP="0022782D">
      <w:pPr>
        <w:spacing w:before="120" w:after="120" w:line="360" w:lineRule="auto"/>
        <w:rPr>
          <w:szCs w:val="24"/>
        </w:rPr>
      </w:pPr>
      <w:r w:rsidRPr="004B2242">
        <w:t>Primjenjuje se od 1. siječnja 2026.</w:t>
      </w:r>
    </w:p>
    <w:p w:rsidR="0022782D" w:rsidRPr="004B2242" w:rsidRDefault="0022782D" w:rsidP="0022782D">
      <w:pPr>
        <w:spacing w:before="120" w:after="120" w:line="360" w:lineRule="auto"/>
        <w:rPr>
          <w:szCs w:val="24"/>
        </w:rPr>
      </w:pPr>
      <w:r w:rsidRPr="004B2242">
        <w:t>Ova je Uredba u cijelosti obvezujuća i izravno se primjenjuje u svim državama članicama.</w:t>
      </w:r>
    </w:p>
    <w:p w:rsidR="0022782D" w:rsidRPr="004B2242" w:rsidRDefault="0022782D" w:rsidP="0022782D">
      <w:pPr>
        <w:keepNext/>
        <w:widowControl/>
        <w:spacing w:before="120" w:line="360" w:lineRule="auto"/>
        <w:rPr>
          <w:szCs w:val="24"/>
        </w:rPr>
      </w:pPr>
      <w:r w:rsidRPr="004B2242">
        <w:t>Sastavljeno u ...</w:t>
      </w:r>
    </w:p>
    <w:p w:rsidR="0022782D" w:rsidRPr="004B2242" w:rsidRDefault="0022782D" w:rsidP="0022782D">
      <w:pPr>
        <w:keepNext/>
        <w:widowControl/>
        <w:tabs>
          <w:tab w:val="left" w:pos="4252"/>
        </w:tabs>
        <w:spacing w:before="720" w:after="100" w:line="360" w:lineRule="auto"/>
        <w:jc w:val="both"/>
        <w:rPr>
          <w:i/>
          <w:szCs w:val="24"/>
        </w:rPr>
      </w:pPr>
      <w:r w:rsidRPr="004B2242">
        <w:rPr>
          <w:i/>
        </w:rPr>
        <w:t>Za Europski parlament</w:t>
      </w:r>
      <w:r w:rsidRPr="004B2242">
        <w:rPr>
          <w:i/>
        </w:rPr>
        <w:tab/>
        <w:t>Za Vijeće</w:t>
      </w:r>
    </w:p>
    <w:p w:rsidR="0022782D" w:rsidRPr="004B2242" w:rsidRDefault="0022782D" w:rsidP="0022782D">
      <w:pPr>
        <w:widowControl/>
        <w:tabs>
          <w:tab w:val="left" w:pos="4252"/>
        </w:tabs>
        <w:spacing w:line="360" w:lineRule="auto"/>
        <w:rPr>
          <w:i/>
          <w:szCs w:val="24"/>
        </w:rPr>
      </w:pPr>
      <w:r w:rsidRPr="004B2242">
        <w:rPr>
          <w:i/>
        </w:rPr>
        <w:t>Predsjednica</w:t>
      </w:r>
      <w:r w:rsidRPr="004B2242">
        <w:rPr>
          <w:i/>
        </w:rPr>
        <w:tab/>
        <w:t>Predsjednik/Predsjednica</w:t>
      </w:r>
    </w:p>
    <w:p w:rsidR="0022782D" w:rsidRPr="004B2242" w:rsidRDefault="0022782D" w:rsidP="0022782D">
      <w:pPr>
        <w:widowControl/>
        <w:spacing w:before="120" w:after="120"/>
        <w:jc w:val="center"/>
        <w:rPr>
          <w:rFonts w:eastAsia="Calibri"/>
          <w:b/>
          <w:noProof/>
          <w:szCs w:val="22"/>
          <w:u w:val="single"/>
        </w:rPr>
      </w:pPr>
      <w:r w:rsidRPr="004B2242">
        <w:br w:type="page"/>
      </w:r>
      <w:r w:rsidRPr="004B2242">
        <w:rPr>
          <w:b/>
          <w:u w:val="single"/>
        </w:rPr>
        <w:lastRenderedPageBreak/>
        <w:t>PRILOG</w:t>
      </w:r>
    </w:p>
    <w:p w:rsidR="0022782D" w:rsidRPr="004B2242" w:rsidRDefault="0022782D" w:rsidP="0022782D">
      <w:pPr>
        <w:keepNext/>
        <w:widowControl/>
        <w:tabs>
          <w:tab w:val="left" w:pos="850"/>
        </w:tabs>
        <w:spacing w:before="120" w:after="120"/>
        <w:ind w:left="850" w:hanging="850"/>
        <w:jc w:val="center"/>
        <w:outlineLvl w:val="1"/>
        <w:rPr>
          <w:rFonts w:eastAsia="Calibri"/>
          <w:b/>
          <w:noProof/>
          <w:szCs w:val="22"/>
        </w:rPr>
      </w:pPr>
      <w:r w:rsidRPr="004B2242">
        <w:rPr>
          <w:b/>
        </w:rPr>
        <w:t>Područja, teme i detaljne teme te periodičnost i referentno vrijeme po detaljnim temama</w:t>
      </w:r>
    </w:p>
    <w:tbl>
      <w:tblPr>
        <w:tblW w:w="9776" w:type="dxa"/>
        <w:tblInd w:w="-5" w:type="dxa"/>
        <w:tblLayout w:type="fixed"/>
        <w:tblLook w:val="04A0" w:firstRow="1" w:lastRow="0" w:firstColumn="1" w:lastColumn="0" w:noHBand="0" w:noVBand="1"/>
      </w:tblPr>
      <w:tblGrid>
        <w:gridCol w:w="1838"/>
        <w:gridCol w:w="1701"/>
        <w:gridCol w:w="3402"/>
        <w:gridCol w:w="1276"/>
        <w:gridCol w:w="1559"/>
      </w:tblGrid>
      <w:tr w:rsidR="0022782D" w:rsidRPr="004B2242" w:rsidTr="00A312CA">
        <w:trPr>
          <w:cantSplit/>
          <w:trHeight w:val="517"/>
          <w:tblHeader/>
        </w:trPr>
        <w:tc>
          <w:tcPr>
            <w:tcW w:w="1838" w:type="dxa"/>
            <w:vMerge w:val="restart"/>
            <w:tcBorders>
              <w:top w:val="single" w:sz="8" w:space="0" w:color="auto"/>
              <w:left w:val="single" w:sz="8" w:space="0" w:color="auto"/>
              <w:bottom w:val="single" w:sz="8" w:space="0" w:color="000000"/>
              <w:right w:val="single" w:sz="4" w:space="0" w:color="auto"/>
            </w:tcBorders>
            <w:shd w:val="clear" w:color="auto" w:fill="FFFFFF"/>
            <w:vAlign w:val="center"/>
            <w:hideMark/>
          </w:tcPr>
          <w:p w:rsidR="0022782D" w:rsidRPr="004B2242" w:rsidRDefault="0022782D" w:rsidP="0022782D">
            <w:pPr>
              <w:spacing w:before="120" w:after="120" w:line="360" w:lineRule="auto"/>
              <w:jc w:val="center"/>
              <w:rPr>
                <w:b/>
                <w:noProof/>
                <w:sz w:val="20"/>
                <w:szCs w:val="24"/>
              </w:rPr>
            </w:pPr>
            <w:r w:rsidRPr="004B2242">
              <w:rPr>
                <w:b/>
                <w:sz w:val="20"/>
              </w:rPr>
              <w:t>Područje</w:t>
            </w:r>
          </w:p>
        </w:tc>
        <w:tc>
          <w:tcPr>
            <w:tcW w:w="1701" w:type="dxa"/>
            <w:vMerge w:val="restart"/>
            <w:tcBorders>
              <w:top w:val="single" w:sz="8" w:space="0" w:color="auto"/>
              <w:left w:val="single" w:sz="4" w:space="0" w:color="auto"/>
              <w:bottom w:val="single" w:sz="8" w:space="0" w:color="000000"/>
              <w:right w:val="single" w:sz="4" w:space="0" w:color="auto"/>
            </w:tcBorders>
            <w:shd w:val="clear" w:color="auto" w:fill="FFFFFF"/>
            <w:vAlign w:val="center"/>
            <w:hideMark/>
          </w:tcPr>
          <w:p w:rsidR="0022782D" w:rsidRPr="004B2242" w:rsidRDefault="0022782D" w:rsidP="0022782D">
            <w:pPr>
              <w:spacing w:before="120" w:after="120" w:line="360" w:lineRule="auto"/>
              <w:jc w:val="center"/>
              <w:rPr>
                <w:b/>
                <w:noProof/>
                <w:sz w:val="20"/>
                <w:szCs w:val="24"/>
              </w:rPr>
            </w:pPr>
            <w:r w:rsidRPr="004B2242">
              <w:rPr>
                <w:b/>
                <w:sz w:val="20"/>
              </w:rPr>
              <w:t>Tema</w:t>
            </w:r>
          </w:p>
        </w:tc>
        <w:tc>
          <w:tcPr>
            <w:tcW w:w="3402" w:type="dxa"/>
            <w:vMerge w:val="restart"/>
            <w:tcBorders>
              <w:top w:val="single" w:sz="8" w:space="0" w:color="auto"/>
              <w:left w:val="single" w:sz="4" w:space="0" w:color="auto"/>
              <w:bottom w:val="single" w:sz="8" w:space="0" w:color="000000"/>
              <w:right w:val="single" w:sz="4" w:space="0" w:color="auto"/>
            </w:tcBorders>
            <w:shd w:val="clear" w:color="auto" w:fill="FFFFFF"/>
            <w:vAlign w:val="center"/>
            <w:hideMark/>
          </w:tcPr>
          <w:p w:rsidR="0022782D" w:rsidRPr="004B2242" w:rsidRDefault="0022782D" w:rsidP="0022782D">
            <w:pPr>
              <w:spacing w:before="120" w:after="120" w:line="360" w:lineRule="auto"/>
              <w:jc w:val="center"/>
              <w:rPr>
                <w:b/>
                <w:noProof/>
                <w:sz w:val="20"/>
                <w:szCs w:val="24"/>
              </w:rPr>
            </w:pPr>
            <w:r w:rsidRPr="004B2242">
              <w:rPr>
                <w:b/>
                <w:sz w:val="20"/>
              </w:rPr>
              <w:t>Detaljna tema</w:t>
            </w:r>
          </w:p>
        </w:tc>
        <w:tc>
          <w:tcPr>
            <w:tcW w:w="1276" w:type="dxa"/>
            <w:vMerge w:val="restart"/>
            <w:tcBorders>
              <w:top w:val="single" w:sz="8" w:space="0" w:color="auto"/>
              <w:left w:val="single" w:sz="4" w:space="0" w:color="auto"/>
              <w:bottom w:val="single" w:sz="8" w:space="0" w:color="000000"/>
              <w:right w:val="single" w:sz="4" w:space="0" w:color="auto"/>
            </w:tcBorders>
            <w:shd w:val="clear" w:color="auto" w:fill="FFFFFF"/>
            <w:vAlign w:val="center"/>
            <w:hideMark/>
          </w:tcPr>
          <w:p w:rsidR="0022782D" w:rsidRPr="004B2242" w:rsidRDefault="0022782D" w:rsidP="0022782D">
            <w:pPr>
              <w:spacing w:before="120" w:after="120" w:line="360" w:lineRule="auto"/>
              <w:jc w:val="center"/>
              <w:rPr>
                <w:b/>
                <w:noProof/>
                <w:sz w:val="20"/>
                <w:szCs w:val="24"/>
              </w:rPr>
            </w:pPr>
            <w:r w:rsidRPr="004B2242">
              <w:rPr>
                <w:b/>
                <w:sz w:val="20"/>
              </w:rPr>
              <w:t xml:space="preserve">Periodičnost </w:t>
            </w:r>
          </w:p>
        </w:tc>
        <w:tc>
          <w:tcPr>
            <w:tcW w:w="1559" w:type="dxa"/>
            <w:vMerge w:val="restart"/>
            <w:tcBorders>
              <w:top w:val="single" w:sz="8" w:space="0" w:color="auto"/>
              <w:left w:val="single" w:sz="4" w:space="0" w:color="auto"/>
              <w:bottom w:val="single" w:sz="8" w:space="0" w:color="000000"/>
              <w:right w:val="single" w:sz="4" w:space="0" w:color="auto"/>
            </w:tcBorders>
            <w:shd w:val="clear" w:color="auto" w:fill="FFFFFF"/>
            <w:vAlign w:val="center"/>
            <w:hideMark/>
          </w:tcPr>
          <w:p w:rsidR="0022782D" w:rsidRPr="004B2242" w:rsidRDefault="0022782D" w:rsidP="0022782D">
            <w:pPr>
              <w:spacing w:before="120" w:after="120" w:line="360" w:lineRule="auto"/>
              <w:jc w:val="center"/>
              <w:rPr>
                <w:b/>
                <w:noProof/>
                <w:sz w:val="20"/>
                <w:szCs w:val="24"/>
              </w:rPr>
            </w:pPr>
            <w:r w:rsidRPr="004B2242">
              <w:rPr>
                <w:b/>
                <w:sz w:val="20"/>
              </w:rPr>
              <w:t>Referentno vrijeme (datum ili razdoblje)</w:t>
            </w:r>
          </w:p>
        </w:tc>
      </w:tr>
      <w:tr w:rsidR="0022782D" w:rsidRPr="004B2242" w:rsidTr="00A312CA">
        <w:trPr>
          <w:cantSplit/>
          <w:trHeight w:val="517"/>
          <w:tblHeader/>
        </w:trPr>
        <w:tc>
          <w:tcPr>
            <w:tcW w:w="1838" w:type="dxa"/>
            <w:vMerge/>
            <w:tcBorders>
              <w:top w:val="single" w:sz="8" w:space="0" w:color="auto"/>
              <w:left w:val="single" w:sz="8" w:space="0" w:color="auto"/>
              <w:bottom w:val="single" w:sz="8" w:space="0" w:color="000000"/>
              <w:right w:val="single" w:sz="4" w:space="0" w:color="auto"/>
            </w:tcBorders>
            <w:vAlign w:val="center"/>
            <w:hideMark/>
          </w:tcPr>
          <w:p w:rsidR="0022782D" w:rsidRPr="004B2242" w:rsidRDefault="0022782D" w:rsidP="0022782D">
            <w:pPr>
              <w:widowControl/>
              <w:rPr>
                <w:b/>
                <w:noProof/>
                <w:sz w:val="20"/>
                <w:szCs w:val="24"/>
              </w:rPr>
            </w:pPr>
          </w:p>
        </w:tc>
        <w:tc>
          <w:tcPr>
            <w:tcW w:w="1701" w:type="dxa"/>
            <w:vMerge/>
            <w:tcBorders>
              <w:top w:val="single" w:sz="8" w:space="0" w:color="auto"/>
              <w:left w:val="single" w:sz="4" w:space="0" w:color="auto"/>
              <w:bottom w:val="single" w:sz="8" w:space="0" w:color="000000"/>
              <w:right w:val="single" w:sz="4" w:space="0" w:color="auto"/>
            </w:tcBorders>
            <w:vAlign w:val="center"/>
            <w:hideMark/>
          </w:tcPr>
          <w:p w:rsidR="0022782D" w:rsidRPr="004B2242" w:rsidRDefault="0022782D" w:rsidP="0022782D">
            <w:pPr>
              <w:widowControl/>
              <w:rPr>
                <w:b/>
                <w:noProof/>
                <w:sz w:val="20"/>
                <w:szCs w:val="24"/>
              </w:rPr>
            </w:pPr>
          </w:p>
        </w:tc>
        <w:tc>
          <w:tcPr>
            <w:tcW w:w="3402" w:type="dxa"/>
            <w:vMerge/>
            <w:tcBorders>
              <w:top w:val="single" w:sz="8" w:space="0" w:color="auto"/>
              <w:left w:val="single" w:sz="4" w:space="0" w:color="auto"/>
              <w:bottom w:val="single" w:sz="8" w:space="0" w:color="000000"/>
              <w:right w:val="single" w:sz="4" w:space="0" w:color="auto"/>
            </w:tcBorders>
            <w:vAlign w:val="center"/>
            <w:hideMark/>
          </w:tcPr>
          <w:p w:rsidR="0022782D" w:rsidRPr="004B2242" w:rsidRDefault="0022782D" w:rsidP="0022782D">
            <w:pPr>
              <w:widowControl/>
              <w:rPr>
                <w:b/>
                <w:noProof/>
                <w:sz w:val="20"/>
                <w:szCs w:val="24"/>
              </w:rPr>
            </w:pPr>
          </w:p>
        </w:tc>
        <w:tc>
          <w:tcPr>
            <w:tcW w:w="1276" w:type="dxa"/>
            <w:vMerge/>
            <w:tcBorders>
              <w:top w:val="single" w:sz="8" w:space="0" w:color="auto"/>
              <w:left w:val="single" w:sz="4" w:space="0" w:color="auto"/>
              <w:bottom w:val="single" w:sz="8" w:space="0" w:color="000000"/>
              <w:right w:val="single" w:sz="4" w:space="0" w:color="auto"/>
            </w:tcBorders>
            <w:vAlign w:val="center"/>
            <w:hideMark/>
          </w:tcPr>
          <w:p w:rsidR="0022782D" w:rsidRPr="004B2242" w:rsidRDefault="0022782D" w:rsidP="0022782D">
            <w:pPr>
              <w:widowControl/>
              <w:rPr>
                <w:b/>
                <w:noProof/>
                <w:sz w:val="20"/>
                <w:szCs w:val="24"/>
              </w:rPr>
            </w:pPr>
          </w:p>
        </w:tc>
        <w:tc>
          <w:tcPr>
            <w:tcW w:w="1559" w:type="dxa"/>
            <w:vMerge/>
            <w:tcBorders>
              <w:top w:val="single" w:sz="8" w:space="0" w:color="auto"/>
              <w:left w:val="single" w:sz="4" w:space="0" w:color="auto"/>
              <w:bottom w:val="single" w:sz="8" w:space="0" w:color="000000"/>
              <w:right w:val="single" w:sz="4" w:space="0" w:color="auto"/>
            </w:tcBorders>
            <w:vAlign w:val="center"/>
            <w:hideMark/>
          </w:tcPr>
          <w:p w:rsidR="0022782D" w:rsidRPr="004B2242" w:rsidRDefault="0022782D" w:rsidP="0022782D">
            <w:pPr>
              <w:widowControl/>
              <w:rPr>
                <w:b/>
                <w:noProof/>
                <w:sz w:val="20"/>
                <w:szCs w:val="24"/>
              </w:rPr>
            </w:pPr>
          </w:p>
        </w:tc>
      </w:tr>
      <w:tr w:rsidR="0022782D" w:rsidRPr="004B2242" w:rsidTr="00A312CA">
        <w:tc>
          <w:tcPr>
            <w:tcW w:w="1838"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2782D" w:rsidRPr="004B2242" w:rsidRDefault="0022782D" w:rsidP="0022782D">
            <w:pPr>
              <w:spacing w:after="120" w:line="276" w:lineRule="auto"/>
              <w:rPr>
                <w:sz w:val="20"/>
              </w:rPr>
            </w:pPr>
            <w:r w:rsidRPr="004B2242">
              <w:rPr>
                <w:sz w:val="20"/>
              </w:rPr>
              <w:t>Demografija</w:t>
            </w:r>
          </w:p>
        </w:tc>
        <w:tc>
          <w:tcPr>
            <w:tcW w:w="1701"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2782D" w:rsidRPr="004B2242" w:rsidRDefault="0022782D" w:rsidP="0022782D">
            <w:pPr>
              <w:spacing w:after="120" w:line="276" w:lineRule="auto"/>
              <w:rPr>
                <w:sz w:val="20"/>
              </w:rPr>
            </w:pPr>
            <w:r w:rsidRPr="004B2242">
              <w:rPr>
                <w:sz w:val="20"/>
              </w:rPr>
              <w:t>Ukupno stanovništvo</w:t>
            </w:r>
          </w:p>
        </w:tc>
        <w:tc>
          <w:tcPr>
            <w:tcW w:w="3402"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2782D" w:rsidRPr="004B2242" w:rsidRDefault="0022782D" w:rsidP="0022782D">
            <w:pPr>
              <w:spacing w:after="120" w:line="276" w:lineRule="auto"/>
              <w:rPr>
                <w:sz w:val="20"/>
              </w:rPr>
            </w:pPr>
            <w:r w:rsidRPr="004B2242">
              <w:rPr>
                <w:sz w:val="20"/>
              </w:rPr>
              <w:t>Osnovne značajke osobe</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2782D" w:rsidRPr="004B2242" w:rsidRDefault="0022782D" w:rsidP="0022782D">
            <w:pPr>
              <w:spacing w:after="120" w:line="276" w:lineRule="auto"/>
              <w:rPr>
                <w:sz w:val="20"/>
              </w:rPr>
            </w:pPr>
            <w:r w:rsidRPr="004B2242">
              <w:rPr>
                <w:sz w:val="20"/>
              </w:rPr>
              <w:t>6M</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2782D" w:rsidRPr="004B2242" w:rsidRDefault="0022782D" w:rsidP="0022782D">
            <w:pPr>
              <w:spacing w:after="120" w:line="276" w:lineRule="auto"/>
              <w:rPr>
                <w:sz w:val="20"/>
              </w:rPr>
            </w:pPr>
            <w:r w:rsidRPr="004B2242">
              <w:rPr>
                <w:sz w:val="20"/>
              </w:rPr>
              <w:t>30.6.GG. i</w:t>
            </w:r>
          </w:p>
          <w:p w:rsidR="0022782D" w:rsidRPr="004B2242" w:rsidRDefault="0022782D" w:rsidP="0022782D">
            <w:pPr>
              <w:spacing w:after="120" w:line="276" w:lineRule="auto"/>
              <w:rPr>
                <w:sz w:val="20"/>
              </w:rPr>
            </w:pPr>
            <w:r w:rsidRPr="004B2242">
              <w:rPr>
                <w:sz w:val="20"/>
              </w:rPr>
              <w:t>31.12.GG.</w:t>
            </w:r>
          </w:p>
        </w:tc>
      </w:tr>
      <w:tr w:rsidR="0022782D" w:rsidRPr="004B2242" w:rsidTr="00A312CA">
        <w:tc>
          <w:tcPr>
            <w:tcW w:w="1838" w:type="dxa"/>
            <w:vMerge/>
            <w:tcBorders>
              <w:top w:val="single" w:sz="4" w:space="0" w:color="auto"/>
              <w:left w:val="single" w:sz="4" w:space="0" w:color="auto"/>
              <w:bottom w:val="single" w:sz="4" w:space="0" w:color="auto"/>
              <w:right w:val="single" w:sz="4" w:space="0" w:color="auto"/>
            </w:tcBorders>
            <w:vAlign w:val="center"/>
            <w:hideMark/>
          </w:tcPr>
          <w:p w:rsidR="0022782D" w:rsidRPr="004B2242" w:rsidRDefault="0022782D" w:rsidP="0022782D">
            <w:pPr>
              <w:widowControl/>
              <w:rPr>
                <w:sz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22782D" w:rsidRPr="004B2242" w:rsidRDefault="0022782D" w:rsidP="0022782D">
            <w:pPr>
              <w:widowControl/>
              <w:rPr>
                <w:sz w:val="20"/>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22782D" w:rsidRPr="004B2242" w:rsidRDefault="0022782D" w:rsidP="0022782D">
            <w:pPr>
              <w:widowControl/>
              <w:rPr>
                <w:sz w:val="20"/>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2782D" w:rsidRPr="004B2242" w:rsidRDefault="0022782D" w:rsidP="0022782D">
            <w:pPr>
              <w:spacing w:after="120" w:line="276" w:lineRule="auto"/>
              <w:rPr>
                <w:sz w:val="20"/>
              </w:rPr>
            </w:pPr>
            <w:r w:rsidRPr="004B2242">
              <w:rPr>
                <w:sz w:val="20"/>
              </w:rPr>
              <w:t>G</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2782D" w:rsidRPr="004B2242" w:rsidRDefault="0022782D" w:rsidP="0022782D">
            <w:pPr>
              <w:spacing w:after="120" w:line="276" w:lineRule="auto"/>
              <w:rPr>
                <w:sz w:val="20"/>
              </w:rPr>
            </w:pPr>
            <w:r w:rsidRPr="004B2242">
              <w:rPr>
                <w:sz w:val="20"/>
              </w:rPr>
              <w:t>31.12.GG.</w:t>
            </w:r>
          </w:p>
        </w:tc>
      </w:tr>
      <w:tr w:rsidR="0022782D" w:rsidRPr="004B2242" w:rsidTr="00A312CA">
        <w:tc>
          <w:tcPr>
            <w:tcW w:w="1838" w:type="dxa"/>
            <w:vMerge/>
            <w:tcBorders>
              <w:top w:val="single" w:sz="4" w:space="0" w:color="auto"/>
              <w:left w:val="single" w:sz="4" w:space="0" w:color="auto"/>
              <w:bottom w:val="single" w:sz="4" w:space="0" w:color="auto"/>
              <w:right w:val="single" w:sz="4" w:space="0" w:color="auto"/>
            </w:tcBorders>
            <w:vAlign w:val="center"/>
            <w:hideMark/>
          </w:tcPr>
          <w:p w:rsidR="0022782D" w:rsidRPr="004B2242" w:rsidRDefault="0022782D" w:rsidP="0022782D">
            <w:pPr>
              <w:widowControl/>
              <w:rPr>
                <w:sz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22782D" w:rsidRPr="004B2242" w:rsidRDefault="0022782D" w:rsidP="0022782D">
            <w:pPr>
              <w:widowControl/>
              <w:rPr>
                <w:sz w:val="20"/>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22782D" w:rsidRPr="004B2242" w:rsidRDefault="0022782D" w:rsidP="0022782D">
            <w:pPr>
              <w:widowControl/>
              <w:rPr>
                <w:sz w:val="20"/>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2782D" w:rsidRPr="004B2242" w:rsidRDefault="0022782D" w:rsidP="0022782D">
            <w:pPr>
              <w:spacing w:after="120" w:line="276" w:lineRule="auto"/>
              <w:rPr>
                <w:sz w:val="20"/>
              </w:rPr>
            </w:pPr>
            <w:r w:rsidRPr="004B2242">
              <w:rPr>
                <w:sz w:val="20"/>
              </w:rPr>
              <w:t>VG</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2782D" w:rsidRPr="004B2242" w:rsidRDefault="0022782D" w:rsidP="0022782D">
            <w:pPr>
              <w:spacing w:after="120" w:line="276" w:lineRule="auto"/>
              <w:rPr>
                <w:sz w:val="20"/>
              </w:rPr>
            </w:pPr>
            <w:r w:rsidRPr="004B2242">
              <w:rPr>
                <w:sz w:val="20"/>
              </w:rPr>
              <w:t>31.12.GG.</w:t>
            </w:r>
          </w:p>
        </w:tc>
      </w:tr>
      <w:tr w:rsidR="0022782D" w:rsidRPr="004B2242" w:rsidTr="00A312CA">
        <w:tc>
          <w:tcPr>
            <w:tcW w:w="1838" w:type="dxa"/>
            <w:vMerge/>
            <w:tcBorders>
              <w:top w:val="single" w:sz="4" w:space="0" w:color="auto"/>
              <w:left w:val="single" w:sz="4" w:space="0" w:color="auto"/>
              <w:bottom w:val="single" w:sz="4" w:space="0" w:color="auto"/>
              <w:right w:val="single" w:sz="4" w:space="0" w:color="auto"/>
            </w:tcBorders>
            <w:vAlign w:val="center"/>
            <w:hideMark/>
          </w:tcPr>
          <w:p w:rsidR="0022782D" w:rsidRPr="004B2242" w:rsidRDefault="0022782D" w:rsidP="0022782D">
            <w:pPr>
              <w:widowControl/>
              <w:rPr>
                <w:sz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22782D" w:rsidRPr="004B2242" w:rsidRDefault="0022782D" w:rsidP="0022782D">
            <w:pPr>
              <w:widowControl/>
              <w:rPr>
                <w:sz w:val="20"/>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22782D" w:rsidRPr="004B2242" w:rsidRDefault="0022782D" w:rsidP="0022782D">
            <w:pPr>
              <w:widowControl/>
              <w:rPr>
                <w:sz w:val="20"/>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2782D" w:rsidRPr="004B2242" w:rsidRDefault="0022782D" w:rsidP="0022782D">
            <w:pPr>
              <w:spacing w:after="120" w:line="276" w:lineRule="auto"/>
              <w:rPr>
                <w:sz w:val="20"/>
              </w:rPr>
            </w:pPr>
            <w:r w:rsidRPr="004B2242">
              <w:rPr>
                <w:sz w:val="20"/>
              </w:rPr>
              <w:t>D</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2782D" w:rsidRPr="004B2242" w:rsidRDefault="0022782D" w:rsidP="0022782D">
            <w:pPr>
              <w:spacing w:after="120" w:line="276" w:lineRule="auto"/>
              <w:rPr>
                <w:sz w:val="20"/>
              </w:rPr>
            </w:pPr>
            <w:r w:rsidRPr="004B2242">
              <w:rPr>
                <w:sz w:val="20"/>
              </w:rPr>
              <w:t>31.12.GG.</w:t>
            </w:r>
          </w:p>
        </w:tc>
      </w:tr>
      <w:tr w:rsidR="0022782D" w:rsidRPr="004B2242" w:rsidTr="00A312CA">
        <w:tc>
          <w:tcPr>
            <w:tcW w:w="1838" w:type="dxa"/>
            <w:vMerge/>
            <w:tcBorders>
              <w:top w:val="single" w:sz="4" w:space="0" w:color="auto"/>
              <w:left w:val="single" w:sz="4" w:space="0" w:color="auto"/>
              <w:bottom w:val="single" w:sz="4" w:space="0" w:color="auto"/>
              <w:right w:val="single" w:sz="4" w:space="0" w:color="auto"/>
            </w:tcBorders>
            <w:vAlign w:val="center"/>
            <w:hideMark/>
          </w:tcPr>
          <w:p w:rsidR="0022782D" w:rsidRPr="004B2242" w:rsidRDefault="0022782D" w:rsidP="0022782D">
            <w:pPr>
              <w:widowControl/>
              <w:rPr>
                <w:sz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22782D" w:rsidRPr="004B2242" w:rsidRDefault="0022782D" w:rsidP="0022782D">
            <w:pPr>
              <w:widowControl/>
              <w:rPr>
                <w:sz w:val="20"/>
              </w:rPr>
            </w:pPr>
          </w:p>
        </w:tc>
        <w:tc>
          <w:tcPr>
            <w:tcW w:w="3402"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2782D" w:rsidRPr="004B2242" w:rsidRDefault="0022782D" w:rsidP="0022782D">
            <w:pPr>
              <w:spacing w:after="120" w:line="276" w:lineRule="auto"/>
              <w:rPr>
                <w:sz w:val="20"/>
              </w:rPr>
            </w:pPr>
            <w:r w:rsidRPr="004B2242">
              <w:rPr>
                <w:sz w:val="20"/>
              </w:rPr>
              <w:t>Socioekonomske značajke osobe</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2782D" w:rsidRPr="004B2242" w:rsidRDefault="0022782D" w:rsidP="0022782D">
            <w:pPr>
              <w:spacing w:before="120" w:after="120" w:line="360" w:lineRule="auto"/>
              <w:rPr>
                <w:sz w:val="20"/>
              </w:rPr>
            </w:pPr>
            <w:r w:rsidRPr="004B2242">
              <w:rPr>
                <w:sz w:val="20"/>
              </w:rPr>
              <w:t>G</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2782D" w:rsidRPr="004B2242" w:rsidRDefault="0022782D" w:rsidP="0022782D">
            <w:pPr>
              <w:spacing w:after="120" w:line="276" w:lineRule="auto"/>
              <w:rPr>
                <w:sz w:val="20"/>
              </w:rPr>
            </w:pPr>
            <w:r w:rsidRPr="004B2242">
              <w:rPr>
                <w:sz w:val="20"/>
              </w:rPr>
              <w:t>31.12.GG.</w:t>
            </w:r>
          </w:p>
        </w:tc>
      </w:tr>
      <w:tr w:rsidR="0022782D" w:rsidRPr="004B2242" w:rsidTr="00A312CA">
        <w:tc>
          <w:tcPr>
            <w:tcW w:w="1838" w:type="dxa"/>
            <w:vMerge/>
            <w:tcBorders>
              <w:top w:val="single" w:sz="4" w:space="0" w:color="auto"/>
              <w:left w:val="single" w:sz="4" w:space="0" w:color="auto"/>
              <w:bottom w:val="single" w:sz="4" w:space="0" w:color="auto"/>
              <w:right w:val="single" w:sz="4" w:space="0" w:color="auto"/>
            </w:tcBorders>
            <w:vAlign w:val="center"/>
            <w:hideMark/>
          </w:tcPr>
          <w:p w:rsidR="0022782D" w:rsidRPr="004B2242" w:rsidRDefault="0022782D" w:rsidP="0022782D">
            <w:pPr>
              <w:widowControl/>
              <w:rPr>
                <w:sz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22782D" w:rsidRPr="004B2242" w:rsidRDefault="0022782D" w:rsidP="0022782D">
            <w:pPr>
              <w:widowControl/>
              <w:rPr>
                <w:sz w:val="20"/>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22782D" w:rsidRPr="004B2242" w:rsidRDefault="0022782D" w:rsidP="0022782D">
            <w:pPr>
              <w:widowControl/>
              <w:rPr>
                <w:sz w:val="20"/>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2782D" w:rsidRPr="004B2242" w:rsidRDefault="0022782D" w:rsidP="0022782D">
            <w:pPr>
              <w:spacing w:after="120" w:line="276" w:lineRule="auto"/>
              <w:rPr>
                <w:sz w:val="20"/>
              </w:rPr>
            </w:pPr>
            <w:r w:rsidRPr="004B2242">
              <w:rPr>
                <w:sz w:val="20"/>
              </w:rPr>
              <w:t>VG</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2782D" w:rsidRPr="004B2242" w:rsidRDefault="0022782D" w:rsidP="0022782D">
            <w:pPr>
              <w:spacing w:after="120" w:line="276" w:lineRule="auto"/>
              <w:rPr>
                <w:sz w:val="20"/>
              </w:rPr>
            </w:pPr>
            <w:r w:rsidRPr="004B2242">
              <w:rPr>
                <w:sz w:val="20"/>
              </w:rPr>
              <w:t>31.12.GG.</w:t>
            </w:r>
          </w:p>
        </w:tc>
      </w:tr>
      <w:tr w:rsidR="0022782D" w:rsidRPr="004B2242" w:rsidTr="00A312CA">
        <w:tc>
          <w:tcPr>
            <w:tcW w:w="1838" w:type="dxa"/>
            <w:vMerge/>
            <w:tcBorders>
              <w:top w:val="single" w:sz="4" w:space="0" w:color="auto"/>
              <w:left w:val="single" w:sz="4" w:space="0" w:color="auto"/>
              <w:bottom w:val="single" w:sz="4" w:space="0" w:color="auto"/>
              <w:right w:val="single" w:sz="4" w:space="0" w:color="auto"/>
            </w:tcBorders>
            <w:vAlign w:val="center"/>
            <w:hideMark/>
          </w:tcPr>
          <w:p w:rsidR="0022782D" w:rsidRPr="004B2242" w:rsidRDefault="0022782D" w:rsidP="0022782D">
            <w:pPr>
              <w:widowControl/>
              <w:rPr>
                <w:sz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22782D" w:rsidRPr="004B2242" w:rsidRDefault="0022782D" w:rsidP="0022782D">
            <w:pPr>
              <w:widowControl/>
              <w:rPr>
                <w:sz w:val="20"/>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22782D" w:rsidRPr="004B2242" w:rsidRDefault="0022782D" w:rsidP="0022782D">
            <w:pPr>
              <w:widowControl/>
              <w:rPr>
                <w:sz w:val="20"/>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2782D" w:rsidRPr="004B2242" w:rsidRDefault="0022782D" w:rsidP="0022782D">
            <w:pPr>
              <w:spacing w:after="120" w:line="276" w:lineRule="auto"/>
              <w:rPr>
                <w:sz w:val="20"/>
              </w:rPr>
            </w:pPr>
            <w:r w:rsidRPr="004B2242">
              <w:rPr>
                <w:sz w:val="20"/>
              </w:rPr>
              <w:t>D</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2782D" w:rsidRPr="004B2242" w:rsidRDefault="0022782D" w:rsidP="0022782D">
            <w:pPr>
              <w:spacing w:after="120" w:line="276" w:lineRule="auto"/>
              <w:rPr>
                <w:sz w:val="20"/>
              </w:rPr>
            </w:pPr>
            <w:r w:rsidRPr="004B2242">
              <w:rPr>
                <w:sz w:val="20"/>
              </w:rPr>
              <w:t>31.12.GG.</w:t>
            </w:r>
          </w:p>
        </w:tc>
      </w:tr>
      <w:tr w:rsidR="0022782D" w:rsidRPr="004B2242" w:rsidTr="00A312CA">
        <w:tc>
          <w:tcPr>
            <w:tcW w:w="1838" w:type="dxa"/>
            <w:vMerge/>
            <w:tcBorders>
              <w:top w:val="single" w:sz="4" w:space="0" w:color="auto"/>
              <w:left w:val="single" w:sz="4" w:space="0" w:color="auto"/>
              <w:bottom w:val="single" w:sz="4" w:space="0" w:color="auto"/>
              <w:right w:val="single" w:sz="4" w:space="0" w:color="auto"/>
            </w:tcBorders>
            <w:vAlign w:val="center"/>
            <w:hideMark/>
          </w:tcPr>
          <w:p w:rsidR="0022782D" w:rsidRPr="004B2242" w:rsidRDefault="0022782D" w:rsidP="0022782D">
            <w:pPr>
              <w:widowControl/>
              <w:rPr>
                <w:sz w:val="20"/>
              </w:rPr>
            </w:pPr>
          </w:p>
        </w:tc>
        <w:tc>
          <w:tcPr>
            <w:tcW w:w="1701"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2782D" w:rsidRPr="004B2242" w:rsidRDefault="0022782D" w:rsidP="0022782D">
            <w:pPr>
              <w:spacing w:after="120" w:line="276" w:lineRule="auto"/>
              <w:rPr>
                <w:sz w:val="20"/>
              </w:rPr>
            </w:pPr>
            <w:r w:rsidRPr="004B2242">
              <w:rPr>
                <w:sz w:val="20"/>
              </w:rPr>
              <w:t>Fertilitet</w:t>
            </w:r>
          </w:p>
        </w:tc>
        <w:tc>
          <w:tcPr>
            <w:tcW w:w="3402"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2782D" w:rsidRPr="004B2242" w:rsidRDefault="0022782D" w:rsidP="0022782D">
            <w:pPr>
              <w:spacing w:after="120" w:line="276" w:lineRule="auto"/>
              <w:rPr>
                <w:sz w:val="20"/>
              </w:rPr>
            </w:pPr>
            <w:r w:rsidRPr="004B2242">
              <w:rPr>
                <w:sz w:val="20"/>
              </w:rPr>
              <w:t>Rođeni</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2782D" w:rsidRPr="004B2242" w:rsidRDefault="0022782D" w:rsidP="0022782D">
            <w:pPr>
              <w:spacing w:after="120" w:line="276" w:lineRule="auto"/>
              <w:rPr>
                <w:sz w:val="20"/>
              </w:rPr>
            </w:pPr>
            <w:r w:rsidRPr="004B2242">
              <w:rPr>
                <w:sz w:val="20"/>
              </w:rPr>
              <w:t>T</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2782D" w:rsidRPr="004B2242" w:rsidRDefault="0022782D" w:rsidP="0022782D">
            <w:pPr>
              <w:spacing w:after="120" w:line="276" w:lineRule="auto"/>
              <w:rPr>
                <w:sz w:val="20"/>
              </w:rPr>
            </w:pPr>
            <w:r w:rsidRPr="004B2242">
              <w:rPr>
                <w:sz w:val="20"/>
              </w:rPr>
              <w:t>Mjesec</w:t>
            </w:r>
          </w:p>
        </w:tc>
      </w:tr>
      <w:tr w:rsidR="0022782D" w:rsidRPr="004B2242" w:rsidTr="00A312CA">
        <w:tc>
          <w:tcPr>
            <w:tcW w:w="1838" w:type="dxa"/>
            <w:vMerge/>
            <w:tcBorders>
              <w:top w:val="single" w:sz="4" w:space="0" w:color="auto"/>
              <w:left w:val="single" w:sz="4" w:space="0" w:color="auto"/>
              <w:bottom w:val="single" w:sz="4" w:space="0" w:color="auto"/>
              <w:right w:val="single" w:sz="4" w:space="0" w:color="auto"/>
            </w:tcBorders>
            <w:vAlign w:val="center"/>
            <w:hideMark/>
          </w:tcPr>
          <w:p w:rsidR="0022782D" w:rsidRPr="004B2242" w:rsidRDefault="0022782D" w:rsidP="0022782D">
            <w:pPr>
              <w:widowControl/>
              <w:rPr>
                <w:sz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22782D" w:rsidRPr="004B2242" w:rsidRDefault="0022782D" w:rsidP="0022782D">
            <w:pPr>
              <w:widowControl/>
              <w:rPr>
                <w:sz w:val="20"/>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22782D" w:rsidRPr="004B2242" w:rsidRDefault="0022782D" w:rsidP="0022782D">
            <w:pPr>
              <w:widowControl/>
              <w:rPr>
                <w:sz w:val="20"/>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2782D" w:rsidRPr="004B2242" w:rsidRDefault="0022782D" w:rsidP="0022782D">
            <w:pPr>
              <w:spacing w:after="120" w:line="276" w:lineRule="auto"/>
              <w:rPr>
                <w:sz w:val="20"/>
              </w:rPr>
            </w:pPr>
            <w:r w:rsidRPr="004B2242">
              <w:rPr>
                <w:sz w:val="20"/>
              </w:rPr>
              <w:t>G</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2782D" w:rsidRPr="004B2242" w:rsidRDefault="0022782D" w:rsidP="0022782D">
            <w:pPr>
              <w:spacing w:after="120" w:line="276" w:lineRule="auto"/>
              <w:rPr>
                <w:sz w:val="20"/>
              </w:rPr>
            </w:pPr>
            <w:r w:rsidRPr="004B2242">
              <w:rPr>
                <w:sz w:val="20"/>
              </w:rPr>
              <w:t>Godina</w:t>
            </w:r>
          </w:p>
        </w:tc>
      </w:tr>
      <w:tr w:rsidR="0022782D" w:rsidRPr="004B2242" w:rsidTr="00A312CA">
        <w:tc>
          <w:tcPr>
            <w:tcW w:w="1838" w:type="dxa"/>
            <w:vMerge/>
            <w:tcBorders>
              <w:top w:val="single" w:sz="4" w:space="0" w:color="auto"/>
              <w:left w:val="single" w:sz="4" w:space="0" w:color="auto"/>
              <w:bottom w:val="single" w:sz="4" w:space="0" w:color="auto"/>
              <w:right w:val="single" w:sz="4" w:space="0" w:color="auto"/>
            </w:tcBorders>
            <w:vAlign w:val="center"/>
            <w:hideMark/>
          </w:tcPr>
          <w:p w:rsidR="0022782D" w:rsidRPr="004B2242" w:rsidRDefault="0022782D" w:rsidP="0022782D">
            <w:pPr>
              <w:widowControl/>
              <w:rPr>
                <w:sz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22782D" w:rsidRPr="004B2242" w:rsidRDefault="0022782D" w:rsidP="0022782D">
            <w:pPr>
              <w:widowControl/>
              <w:rPr>
                <w:sz w:val="20"/>
              </w:rPr>
            </w:pP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2782D" w:rsidRPr="004B2242" w:rsidRDefault="0022782D" w:rsidP="0022782D">
            <w:pPr>
              <w:spacing w:after="120" w:line="276" w:lineRule="auto"/>
              <w:rPr>
                <w:sz w:val="20"/>
              </w:rPr>
            </w:pPr>
            <w:r w:rsidRPr="004B2242">
              <w:rPr>
                <w:sz w:val="20"/>
              </w:rPr>
              <w:t>Legalno inducirani prekidi trudnoće</w:t>
            </w:r>
            <w:r w:rsidRPr="004B2242">
              <w:rPr>
                <w:sz w:val="20"/>
                <w:vertAlign w:val="superscript"/>
              </w:rPr>
              <w:t>1</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2782D" w:rsidRPr="004B2242" w:rsidRDefault="0022782D" w:rsidP="0022782D">
            <w:pPr>
              <w:spacing w:after="120" w:line="276" w:lineRule="auto"/>
              <w:rPr>
                <w:sz w:val="20"/>
              </w:rPr>
            </w:pPr>
            <w:r w:rsidRPr="004B2242">
              <w:rPr>
                <w:sz w:val="20"/>
              </w:rPr>
              <w:t>G</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2782D" w:rsidRPr="004B2242" w:rsidRDefault="0022782D" w:rsidP="0022782D">
            <w:pPr>
              <w:spacing w:after="120" w:line="276" w:lineRule="auto"/>
              <w:rPr>
                <w:sz w:val="20"/>
              </w:rPr>
            </w:pPr>
            <w:r w:rsidRPr="004B2242">
              <w:rPr>
                <w:sz w:val="20"/>
              </w:rPr>
              <w:t>Godina</w:t>
            </w:r>
          </w:p>
        </w:tc>
      </w:tr>
      <w:tr w:rsidR="0022782D" w:rsidRPr="004B2242" w:rsidTr="00A312CA">
        <w:tc>
          <w:tcPr>
            <w:tcW w:w="1838" w:type="dxa"/>
            <w:vMerge/>
            <w:tcBorders>
              <w:top w:val="single" w:sz="4" w:space="0" w:color="auto"/>
              <w:left w:val="single" w:sz="4" w:space="0" w:color="auto"/>
              <w:bottom w:val="single" w:sz="4" w:space="0" w:color="auto"/>
              <w:right w:val="single" w:sz="4" w:space="0" w:color="auto"/>
            </w:tcBorders>
            <w:vAlign w:val="center"/>
            <w:hideMark/>
          </w:tcPr>
          <w:p w:rsidR="0022782D" w:rsidRPr="004B2242" w:rsidRDefault="0022782D" w:rsidP="0022782D">
            <w:pPr>
              <w:widowControl/>
              <w:rPr>
                <w:sz w:val="20"/>
              </w:rPr>
            </w:pPr>
          </w:p>
        </w:tc>
        <w:tc>
          <w:tcPr>
            <w:tcW w:w="1701"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2782D" w:rsidRPr="004B2242" w:rsidRDefault="0022782D" w:rsidP="0022782D">
            <w:pPr>
              <w:spacing w:after="120" w:line="276" w:lineRule="auto"/>
              <w:rPr>
                <w:sz w:val="20"/>
              </w:rPr>
            </w:pPr>
            <w:r w:rsidRPr="004B2242">
              <w:rPr>
                <w:sz w:val="20"/>
              </w:rPr>
              <w:t>Smrtnost</w:t>
            </w:r>
          </w:p>
        </w:tc>
        <w:tc>
          <w:tcPr>
            <w:tcW w:w="3402"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2782D" w:rsidRPr="004B2242" w:rsidRDefault="0022782D" w:rsidP="0022782D">
            <w:pPr>
              <w:spacing w:after="120" w:line="276" w:lineRule="auto"/>
              <w:rPr>
                <w:sz w:val="20"/>
              </w:rPr>
            </w:pPr>
            <w:r w:rsidRPr="004B2242">
              <w:rPr>
                <w:sz w:val="20"/>
              </w:rPr>
              <w:t>Umrli</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2782D" w:rsidRPr="004B2242" w:rsidRDefault="0022782D" w:rsidP="0022782D">
            <w:pPr>
              <w:spacing w:after="120" w:line="276" w:lineRule="auto"/>
              <w:rPr>
                <w:sz w:val="20"/>
              </w:rPr>
            </w:pPr>
            <w:r w:rsidRPr="004B2242">
              <w:rPr>
                <w:sz w:val="20"/>
              </w:rPr>
              <w:t>T</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2782D" w:rsidRPr="004B2242" w:rsidRDefault="0022782D" w:rsidP="0022782D">
            <w:pPr>
              <w:spacing w:after="120" w:line="276" w:lineRule="auto"/>
              <w:rPr>
                <w:sz w:val="20"/>
              </w:rPr>
            </w:pPr>
            <w:r w:rsidRPr="004B2242">
              <w:rPr>
                <w:sz w:val="20"/>
              </w:rPr>
              <w:t>Mjesec, tjedan</w:t>
            </w:r>
          </w:p>
        </w:tc>
      </w:tr>
      <w:tr w:rsidR="0022782D" w:rsidRPr="004B2242" w:rsidTr="00A312CA">
        <w:tc>
          <w:tcPr>
            <w:tcW w:w="1838" w:type="dxa"/>
            <w:vMerge/>
            <w:tcBorders>
              <w:top w:val="single" w:sz="4" w:space="0" w:color="auto"/>
              <w:left w:val="single" w:sz="4" w:space="0" w:color="auto"/>
              <w:bottom w:val="single" w:sz="4" w:space="0" w:color="auto"/>
              <w:right w:val="single" w:sz="4" w:space="0" w:color="auto"/>
            </w:tcBorders>
            <w:vAlign w:val="center"/>
            <w:hideMark/>
          </w:tcPr>
          <w:p w:rsidR="0022782D" w:rsidRPr="004B2242" w:rsidRDefault="0022782D" w:rsidP="0022782D">
            <w:pPr>
              <w:widowControl/>
              <w:rPr>
                <w:sz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22782D" w:rsidRPr="004B2242" w:rsidRDefault="0022782D" w:rsidP="0022782D">
            <w:pPr>
              <w:widowControl/>
              <w:rPr>
                <w:sz w:val="20"/>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22782D" w:rsidRPr="004B2242" w:rsidRDefault="0022782D" w:rsidP="0022782D">
            <w:pPr>
              <w:widowControl/>
              <w:rPr>
                <w:sz w:val="20"/>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2782D" w:rsidRPr="004B2242" w:rsidRDefault="0022782D" w:rsidP="0022782D">
            <w:pPr>
              <w:spacing w:after="120" w:line="276" w:lineRule="auto"/>
              <w:rPr>
                <w:sz w:val="20"/>
              </w:rPr>
            </w:pPr>
            <w:r w:rsidRPr="004B2242">
              <w:rPr>
                <w:sz w:val="20"/>
              </w:rPr>
              <w:t>G</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2782D" w:rsidRPr="004B2242" w:rsidRDefault="0022782D" w:rsidP="0022782D">
            <w:pPr>
              <w:spacing w:after="120" w:line="276" w:lineRule="auto"/>
              <w:rPr>
                <w:sz w:val="20"/>
              </w:rPr>
            </w:pPr>
            <w:r w:rsidRPr="004B2242">
              <w:rPr>
                <w:sz w:val="20"/>
              </w:rPr>
              <w:t>Godina</w:t>
            </w:r>
          </w:p>
        </w:tc>
      </w:tr>
      <w:tr w:rsidR="0022782D" w:rsidRPr="004B2242" w:rsidTr="00A312CA">
        <w:tc>
          <w:tcPr>
            <w:tcW w:w="1838" w:type="dxa"/>
            <w:vMerge/>
            <w:tcBorders>
              <w:top w:val="single" w:sz="4" w:space="0" w:color="auto"/>
              <w:left w:val="single" w:sz="4" w:space="0" w:color="auto"/>
              <w:bottom w:val="single" w:sz="4" w:space="0" w:color="auto"/>
              <w:right w:val="single" w:sz="4" w:space="0" w:color="auto"/>
            </w:tcBorders>
            <w:vAlign w:val="center"/>
            <w:hideMark/>
          </w:tcPr>
          <w:p w:rsidR="0022782D" w:rsidRPr="004B2242" w:rsidRDefault="0022782D" w:rsidP="0022782D">
            <w:pPr>
              <w:widowControl/>
              <w:rPr>
                <w:sz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22782D" w:rsidRPr="004B2242" w:rsidRDefault="0022782D" w:rsidP="0022782D">
            <w:pPr>
              <w:widowControl/>
              <w:rPr>
                <w:sz w:val="20"/>
              </w:rPr>
            </w:pP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2782D" w:rsidRPr="004B2242" w:rsidRDefault="0022782D" w:rsidP="0022782D">
            <w:pPr>
              <w:spacing w:after="120" w:line="276" w:lineRule="auto"/>
              <w:rPr>
                <w:sz w:val="20"/>
              </w:rPr>
            </w:pPr>
            <w:r w:rsidRPr="004B2242">
              <w:rPr>
                <w:sz w:val="20"/>
              </w:rPr>
              <w:t>Dojenačke smrti</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2782D" w:rsidRPr="004B2242" w:rsidRDefault="0022782D" w:rsidP="0022782D">
            <w:pPr>
              <w:spacing w:after="120" w:line="276" w:lineRule="auto"/>
              <w:rPr>
                <w:sz w:val="20"/>
              </w:rPr>
            </w:pPr>
            <w:r w:rsidRPr="004B2242">
              <w:rPr>
                <w:sz w:val="20"/>
              </w:rPr>
              <w:t>G</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2782D" w:rsidRPr="004B2242" w:rsidRDefault="0022782D" w:rsidP="0022782D">
            <w:pPr>
              <w:spacing w:after="120" w:line="276" w:lineRule="auto"/>
              <w:rPr>
                <w:sz w:val="20"/>
              </w:rPr>
            </w:pPr>
            <w:r w:rsidRPr="004B2242">
              <w:rPr>
                <w:sz w:val="20"/>
              </w:rPr>
              <w:t>Godina</w:t>
            </w:r>
          </w:p>
        </w:tc>
      </w:tr>
      <w:tr w:rsidR="0022782D" w:rsidRPr="004B2242" w:rsidTr="00A312CA">
        <w:tc>
          <w:tcPr>
            <w:tcW w:w="1838" w:type="dxa"/>
            <w:vMerge/>
            <w:tcBorders>
              <w:top w:val="single" w:sz="4" w:space="0" w:color="auto"/>
              <w:left w:val="single" w:sz="4" w:space="0" w:color="auto"/>
              <w:bottom w:val="single" w:sz="4" w:space="0" w:color="auto"/>
              <w:right w:val="single" w:sz="4" w:space="0" w:color="auto"/>
            </w:tcBorders>
            <w:vAlign w:val="center"/>
            <w:hideMark/>
          </w:tcPr>
          <w:p w:rsidR="0022782D" w:rsidRPr="004B2242" w:rsidRDefault="0022782D" w:rsidP="0022782D">
            <w:pPr>
              <w:widowControl/>
              <w:rPr>
                <w:sz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22782D" w:rsidRPr="004B2242" w:rsidRDefault="0022782D" w:rsidP="0022782D">
            <w:pPr>
              <w:widowControl/>
              <w:rPr>
                <w:sz w:val="20"/>
              </w:rPr>
            </w:pP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2782D" w:rsidRPr="004B2242" w:rsidRDefault="0022782D" w:rsidP="0022782D">
            <w:pPr>
              <w:spacing w:after="120" w:line="276" w:lineRule="auto"/>
              <w:rPr>
                <w:sz w:val="20"/>
              </w:rPr>
            </w:pPr>
            <w:r w:rsidRPr="004B2242">
              <w:rPr>
                <w:sz w:val="20"/>
              </w:rPr>
              <w:t>Kasne fetalne smrti</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2782D" w:rsidRPr="004B2242" w:rsidRDefault="0022782D" w:rsidP="0022782D">
            <w:pPr>
              <w:spacing w:after="120" w:line="276" w:lineRule="auto"/>
              <w:rPr>
                <w:sz w:val="20"/>
              </w:rPr>
            </w:pPr>
            <w:r w:rsidRPr="004B2242">
              <w:rPr>
                <w:sz w:val="20"/>
              </w:rPr>
              <w:t>G</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2782D" w:rsidRPr="004B2242" w:rsidRDefault="0022782D" w:rsidP="0022782D">
            <w:pPr>
              <w:spacing w:after="120" w:line="276" w:lineRule="auto"/>
              <w:rPr>
                <w:sz w:val="20"/>
              </w:rPr>
            </w:pPr>
            <w:r w:rsidRPr="004B2242">
              <w:rPr>
                <w:sz w:val="20"/>
              </w:rPr>
              <w:t>Godina</w:t>
            </w:r>
          </w:p>
        </w:tc>
      </w:tr>
      <w:tr w:rsidR="0022782D" w:rsidRPr="004B2242" w:rsidTr="00A312CA">
        <w:tc>
          <w:tcPr>
            <w:tcW w:w="1838" w:type="dxa"/>
            <w:vMerge/>
            <w:tcBorders>
              <w:top w:val="single" w:sz="4" w:space="0" w:color="auto"/>
              <w:left w:val="single" w:sz="4" w:space="0" w:color="auto"/>
              <w:bottom w:val="single" w:sz="4" w:space="0" w:color="auto"/>
              <w:right w:val="single" w:sz="4" w:space="0" w:color="auto"/>
            </w:tcBorders>
            <w:vAlign w:val="center"/>
            <w:hideMark/>
          </w:tcPr>
          <w:p w:rsidR="0022782D" w:rsidRPr="004B2242" w:rsidRDefault="0022782D" w:rsidP="0022782D">
            <w:pPr>
              <w:widowControl/>
              <w:rPr>
                <w:sz w:val="20"/>
              </w:rPr>
            </w:pPr>
          </w:p>
        </w:tc>
        <w:tc>
          <w:tcPr>
            <w:tcW w:w="1701"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2782D" w:rsidRPr="004B2242" w:rsidRDefault="0022782D" w:rsidP="0022782D">
            <w:pPr>
              <w:spacing w:after="120" w:line="276" w:lineRule="auto"/>
              <w:rPr>
                <w:sz w:val="20"/>
              </w:rPr>
            </w:pPr>
            <w:r w:rsidRPr="004B2242">
              <w:rPr>
                <w:sz w:val="20"/>
              </w:rPr>
              <w:t>Partnerstva</w:t>
            </w: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2782D" w:rsidRPr="004B2242" w:rsidRDefault="0022782D" w:rsidP="0022782D">
            <w:pPr>
              <w:spacing w:after="120" w:line="276" w:lineRule="auto"/>
              <w:rPr>
                <w:sz w:val="20"/>
              </w:rPr>
            </w:pPr>
            <w:r w:rsidRPr="004B2242">
              <w:rPr>
                <w:sz w:val="20"/>
              </w:rPr>
              <w:t>Brakovi i registrirana partnerstva</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2782D" w:rsidRPr="004B2242" w:rsidRDefault="0022782D" w:rsidP="0022782D">
            <w:pPr>
              <w:spacing w:after="120" w:line="276" w:lineRule="auto"/>
              <w:rPr>
                <w:sz w:val="20"/>
              </w:rPr>
            </w:pPr>
            <w:r w:rsidRPr="004B2242">
              <w:rPr>
                <w:sz w:val="20"/>
              </w:rPr>
              <w:t>G</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2782D" w:rsidRPr="004B2242" w:rsidRDefault="0022782D" w:rsidP="0022782D">
            <w:pPr>
              <w:spacing w:after="120" w:line="276" w:lineRule="auto"/>
              <w:rPr>
                <w:sz w:val="20"/>
              </w:rPr>
            </w:pPr>
            <w:r w:rsidRPr="004B2242">
              <w:rPr>
                <w:sz w:val="20"/>
              </w:rPr>
              <w:t>Godina</w:t>
            </w:r>
          </w:p>
        </w:tc>
      </w:tr>
      <w:tr w:rsidR="0022782D" w:rsidRPr="004B2242" w:rsidTr="00A312CA">
        <w:tc>
          <w:tcPr>
            <w:tcW w:w="1838" w:type="dxa"/>
            <w:vMerge/>
            <w:tcBorders>
              <w:top w:val="single" w:sz="4" w:space="0" w:color="auto"/>
              <w:left w:val="single" w:sz="4" w:space="0" w:color="auto"/>
              <w:bottom w:val="single" w:sz="4" w:space="0" w:color="auto"/>
              <w:right w:val="single" w:sz="4" w:space="0" w:color="auto"/>
            </w:tcBorders>
            <w:vAlign w:val="center"/>
            <w:hideMark/>
          </w:tcPr>
          <w:p w:rsidR="0022782D" w:rsidRPr="004B2242" w:rsidRDefault="0022782D" w:rsidP="0022782D">
            <w:pPr>
              <w:widowControl/>
              <w:rPr>
                <w:sz w:val="20"/>
              </w:rPr>
            </w:pPr>
          </w:p>
        </w:tc>
        <w:tc>
          <w:tcPr>
            <w:tcW w:w="1701"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tcPr>
          <w:p w:rsidR="0022782D" w:rsidRPr="004B2242" w:rsidRDefault="0022782D" w:rsidP="0022782D">
            <w:pPr>
              <w:spacing w:after="120" w:line="276" w:lineRule="auto"/>
              <w:rPr>
                <w:sz w:val="20"/>
                <w:lang w:eastAsia="en-US"/>
              </w:rPr>
            </w:pP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2782D" w:rsidRPr="004B2242" w:rsidRDefault="0022782D" w:rsidP="0022782D">
            <w:pPr>
              <w:spacing w:after="120" w:line="276" w:lineRule="auto"/>
              <w:rPr>
                <w:sz w:val="20"/>
              </w:rPr>
            </w:pPr>
            <w:r w:rsidRPr="004B2242">
              <w:rPr>
                <w:sz w:val="20"/>
              </w:rPr>
              <w:t>Značajke osoba u braku ili registriranom partnerstvu</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2782D" w:rsidRPr="004B2242" w:rsidRDefault="0022782D" w:rsidP="0022782D">
            <w:pPr>
              <w:spacing w:after="120" w:line="276" w:lineRule="auto"/>
              <w:rPr>
                <w:sz w:val="20"/>
              </w:rPr>
            </w:pPr>
            <w:r w:rsidRPr="004B2242">
              <w:rPr>
                <w:sz w:val="20"/>
              </w:rPr>
              <w:t>G</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2782D" w:rsidRPr="004B2242" w:rsidRDefault="0022782D" w:rsidP="0022782D">
            <w:pPr>
              <w:spacing w:after="120" w:line="276" w:lineRule="auto"/>
              <w:rPr>
                <w:sz w:val="20"/>
              </w:rPr>
            </w:pPr>
            <w:r w:rsidRPr="004B2242">
              <w:rPr>
                <w:sz w:val="20"/>
              </w:rPr>
              <w:t>Godina</w:t>
            </w:r>
          </w:p>
        </w:tc>
      </w:tr>
      <w:tr w:rsidR="0022782D" w:rsidRPr="004B2242" w:rsidTr="00A312CA">
        <w:tc>
          <w:tcPr>
            <w:tcW w:w="1838" w:type="dxa"/>
            <w:vMerge/>
            <w:tcBorders>
              <w:top w:val="single" w:sz="4" w:space="0" w:color="auto"/>
              <w:left w:val="single" w:sz="4" w:space="0" w:color="auto"/>
              <w:bottom w:val="single" w:sz="4" w:space="0" w:color="auto"/>
              <w:right w:val="single" w:sz="4" w:space="0" w:color="auto"/>
            </w:tcBorders>
            <w:vAlign w:val="center"/>
            <w:hideMark/>
          </w:tcPr>
          <w:p w:rsidR="0022782D" w:rsidRPr="004B2242" w:rsidRDefault="0022782D" w:rsidP="0022782D">
            <w:pPr>
              <w:widowControl/>
              <w:rPr>
                <w:sz w:val="20"/>
              </w:rPr>
            </w:pPr>
          </w:p>
        </w:tc>
        <w:tc>
          <w:tcPr>
            <w:tcW w:w="1701"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tcPr>
          <w:p w:rsidR="0022782D" w:rsidRPr="004B2242" w:rsidRDefault="0022782D" w:rsidP="0022782D">
            <w:pPr>
              <w:spacing w:after="120" w:line="276" w:lineRule="auto"/>
              <w:rPr>
                <w:sz w:val="20"/>
                <w:lang w:eastAsia="en-US"/>
              </w:rPr>
            </w:pP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2782D" w:rsidRPr="004B2242" w:rsidRDefault="0022782D" w:rsidP="0022782D">
            <w:pPr>
              <w:spacing w:after="120" w:line="276" w:lineRule="auto"/>
              <w:rPr>
                <w:sz w:val="20"/>
              </w:rPr>
            </w:pPr>
            <w:r w:rsidRPr="004B2242">
              <w:rPr>
                <w:sz w:val="20"/>
              </w:rPr>
              <w:t>Razvedeni brakovi i prekinuta registrirana partnerstva</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2782D" w:rsidRPr="004B2242" w:rsidRDefault="0022782D" w:rsidP="0022782D">
            <w:pPr>
              <w:spacing w:after="120" w:line="276" w:lineRule="auto"/>
              <w:rPr>
                <w:sz w:val="20"/>
              </w:rPr>
            </w:pPr>
            <w:r w:rsidRPr="004B2242">
              <w:rPr>
                <w:sz w:val="20"/>
              </w:rPr>
              <w:t>G</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2782D" w:rsidRPr="004B2242" w:rsidRDefault="0022782D" w:rsidP="0022782D">
            <w:pPr>
              <w:spacing w:after="120" w:line="276" w:lineRule="auto"/>
              <w:rPr>
                <w:sz w:val="20"/>
              </w:rPr>
            </w:pPr>
            <w:r w:rsidRPr="004B2242">
              <w:rPr>
                <w:sz w:val="20"/>
              </w:rPr>
              <w:t>Godina</w:t>
            </w:r>
          </w:p>
        </w:tc>
      </w:tr>
      <w:tr w:rsidR="0022782D" w:rsidRPr="004B2242" w:rsidTr="00A312CA">
        <w:tc>
          <w:tcPr>
            <w:tcW w:w="1838" w:type="dxa"/>
            <w:vMerge/>
            <w:tcBorders>
              <w:top w:val="single" w:sz="4" w:space="0" w:color="auto"/>
              <w:left w:val="single" w:sz="4" w:space="0" w:color="auto"/>
              <w:bottom w:val="single" w:sz="4" w:space="0" w:color="auto"/>
              <w:right w:val="single" w:sz="4" w:space="0" w:color="auto"/>
            </w:tcBorders>
            <w:vAlign w:val="center"/>
            <w:hideMark/>
          </w:tcPr>
          <w:p w:rsidR="0022782D" w:rsidRPr="004B2242" w:rsidRDefault="0022782D" w:rsidP="0022782D">
            <w:pPr>
              <w:widowControl/>
              <w:rPr>
                <w:sz w:val="20"/>
              </w:rPr>
            </w:pPr>
          </w:p>
        </w:tc>
        <w:tc>
          <w:tcPr>
            <w:tcW w:w="1701"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2782D" w:rsidRPr="004B2242" w:rsidRDefault="0022782D" w:rsidP="0022782D">
            <w:pPr>
              <w:spacing w:after="120" w:line="276" w:lineRule="auto"/>
              <w:rPr>
                <w:sz w:val="20"/>
              </w:rPr>
            </w:pPr>
            <w:r w:rsidRPr="004B2242">
              <w:rPr>
                <w:sz w:val="20"/>
              </w:rPr>
              <w:t>Migracije</w:t>
            </w:r>
          </w:p>
        </w:tc>
        <w:tc>
          <w:tcPr>
            <w:tcW w:w="3402"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2782D" w:rsidRPr="004B2242" w:rsidRDefault="0022782D" w:rsidP="0022782D">
            <w:pPr>
              <w:spacing w:after="120" w:line="276" w:lineRule="auto"/>
              <w:rPr>
                <w:sz w:val="20"/>
              </w:rPr>
            </w:pPr>
            <w:r w:rsidRPr="004B2242">
              <w:rPr>
                <w:sz w:val="20"/>
              </w:rPr>
              <w:t>Imigranti</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2782D" w:rsidRPr="004B2242" w:rsidRDefault="0022782D" w:rsidP="0022782D">
            <w:pPr>
              <w:spacing w:after="120" w:line="276" w:lineRule="auto"/>
              <w:rPr>
                <w:sz w:val="20"/>
              </w:rPr>
            </w:pPr>
            <w:r w:rsidRPr="004B2242">
              <w:rPr>
                <w:sz w:val="20"/>
              </w:rPr>
              <w:t>T</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2782D" w:rsidRPr="004B2242" w:rsidRDefault="0022782D" w:rsidP="0022782D">
            <w:pPr>
              <w:spacing w:after="120" w:line="276" w:lineRule="auto"/>
              <w:rPr>
                <w:sz w:val="20"/>
              </w:rPr>
            </w:pPr>
            <w:r w:rsidRPr="004B2242">
              <w:rPr>
                <w:sz w:val="20"/>
              </w:rPr>
              <w:t>Mjesec</w:t>
            </w:r>
          </w:p>
        </w:tc>
      </w:tr>
      <w:tr w:rsidR="0022782D" w:rsidRPr="004B2242" w:rsidTr="00A312CA">
        <w:tc>
          <w:tcPr>
            <w:tcW w:w="1838" w:type="dxa"/>
            <w:vMerge/>
            <w:tcBorders>
              <w:top w:val="single" w:sz="4" w:space="0" w:color="auto"/>
              <w:left w:val="single" w:sz="4" w:space="0" w:color="auto"/>
              <w:bottom w:val="single" w:sz="4" w:space="0" w:color="auto"/>
              <w:right w:val="single" w:sz="4" w:space="0" w:color="auto"/>
            </w:tcBorders>
            <w:vAlign w:val="center"/>
            <w:hideMark/>
          </w:tcPr>
          <w:p w:rsidR="0022782D" w:rsidRPr="004B2242" w:rsidRDefault="0022782D" w:rsidP="0022782D">
            <w:pPr>
              <w:widowControl/>
              <w:rPr>
                <w:sz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22782D" w:rsidRPr="004B2242" w:rsidRDefault="0022782D" w:rsidP="0022782D">
            <w:pPr>
              <w:widowControl/>
              <w:rPr>
                <w:sz w:val="20"/>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22782D" w:rsidRPr="004B2242" w:rsidRDefault="0022782D" w:rsidP="0022782D">
            <w:pPr>
              <w:widowControl/>
              <w:rPr>
                <w:sz w:val="20"/>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2782D" w:rsidRPr="004B2242" w:rsidRDefault="0022782D" w:rsidP="0022782D">
            <w:pPr>
              <w:spacing w:after="120" w:line="276" w:lineRule="auto"/>
              <w:rPr>
                <w:sz w:val="20"/>
              </w:rPr>
            </w:pPr>
            <w:r w:rsidRPr="004B2242">
              <w:rPr>
                <w:sz w:val="20"/>
              </w:rPr>
              <w:t>G</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2782D" w:rsidRPr="004B2242" w:rsidRDefault="0022782D" w:rsidP="0022782D">
            <w:pPr>
              <w:spacing w:after="120" w:line="276" w:lineRule="auto"/>
              <w:rPr>
                <w:sz w:val="20"/>
              </w:rPr>
            </w:pPr>
            <w:r w:rsidRPr="004B2242">
              <w:rPr>
                <w:sz w:val="20"/>
              </w:rPr>
              <w:t>Godina</w:t>
            </w:r>
          </w:p>
        </w:tc>
      </w:tr>
      <w:tr w:rsidR="0022782D" w:rsidRPr="004B2242" w:rsidTr="00A312CA">
        <w:tc>
          <w:tcPr>
            <w:tcW w:w="1838" w:type="dxa"/>
            <w:vMerge/>
            <w:tcBorders>
              <w:top w:val="single" w:sz="4" w:space="0" w:color="auto"/>
              <w:left w:val="single" w:sz="4" w:space="0" w:color="auto"/>
              <w:bottom w:val="single" w:sz="4" w:space="0" w:color="auto"/>
              <w:right w:val="single" w:sz="4" w:space="0" w:color="auto"/>
            </w:tcBorders>
            <w:vAlign w:val="center"/>
            <w:hideMark/>
          </w:tcPr>
          <w:p w:rsidR="0022782D" w:rsidRPr="004B2242" w:rsidRDefault="0022782D" w:rsidP="0022782D">
            <w:pPr>
              <w:widowControl/>
              <w:rPr>
                <w:sz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22782D" w:rsidRPr="004B2242" w:rsidRDefault="0022782D" w:rsidP="0022782D">
            <w:pPr>
              <w:widowControl/>
              <w:rPr>
                <w:sz w:val="20"/>
              </w:rPr>
            </w:pPr>
          </w:p>
        </w:tc>
        <w:tc>
          <w:tcPr>
            <w:tcW w:w="3402"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2782D" w:rsidRPr="004B2242" w:rsidRDefault="0022782D" w:rsidP="0022782D">
            <w:pPr>
              <w:spacing w:after="120" w:line="276" w:lineRule="auto"/>
              <w:rPr>
                <w:sz w:val="20"/>
              </w:rPr>
            </w:pPr>
            <w:r w:rsidRPr="004B2242">
              <w:rPr>
                <w:sz w:val="20"/>
              </w:rPr>
              <w:t>Emigranti</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2782D" w:rsidRPr="004B2242" w:rsidRDefault="0022782D" w:rsidP="0022782D">
            <w:pPr>
              <w:spacing w:after="120" w:line="276" w:lineRule="auto"/>
              <w:rPr>
                <w:b/>
                <w:i/>
                <w:sz w:val="20"/>
              </w:rPr>
            </w:pPr>
            <w:r w:rsidRPr="004B2242">
              <w:rPr>
                <w:b/>
                <w:i/>
                <w:sz w:val="20"/>
              </w:rPr>
              <w:t>T</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2782D" w:rsidRPr="004B2242" w:rsidRDefault="0022782D" w:rsidP="0022782D">
            <w:pPr>
              <w:spacing w:after="120" w:line="276" w:lineRule="auto"/>
              <w:rPr>
                <w:b/>
                <w:i/>
                <w:sz w:val="20"/>
              </w:rPr>
            </w:pPr>
            <w:r w:rsidRPr="004B2242">
              <w:rPr>
                <w:b/>
                <w:i/>
                <w:sz w:val="20"/>
              </w:rPr>
              <w:t>Mjesec</w:t>
            </w:r>
          </w:p>
        </w:tc>
      </w:tr>
      <w:tr w:rsidR="0022782D" w:rsidRPr="004B2242" w:rsidTr="00A312CA">
        <w:tc>
          <w:tcPr>
            <w:tcW w:w="1838" w:type="dxa"/>
            <w:vMerge/>
            <w:tcBorders>
              <w:top w:val="single" w:sz="4" w:space="0" w:color="auto"/>
              <w:left w:val="single" w:sz="4" w:space="0" w:color="auto"/>
              <w:bottom w:val="single" w:sz="4" w:space="0" w:color="auto"/>
              <w:right w:val="single" w:sz="4" w:space="0" w:color="auto"/>
            </w:tcBorders>
            <w:vAlign w:val="center"/>
            <w:hideMark/>
          </w:tcPr>
          <w:p w:rsidR="0022782D" w:rsidRPr="004B2242" w:rsidRDefault="0022782D" w:rsidP="0022782D">
            <w:pPr>
              <w:widowControl/>
              <w:rPr>
                <w:sz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22782D" w:rsidRPr="004B2242" w:rsidRDefault="0022782D" w:rsidP="0022782D">
            <w:pPr>
              <w:widowControl/>
              <w:rPr>
                <w:sz w:val="20"/>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22782D" w:rsidRPr="004B2242" w:rsidRDefault="0022782D" w:rsidP="0022782D">
            <w:pPr>
              <w:widowControl/>
              <w:rPr>
                <w:sz w:val="20"/>
              </w:rPr>
            </w:pP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2782D" w:rsidRPr="004B2242" w:rsidRDefault="0022782D" w:rsidP="0022782D">
            <w:pPr>
              <w:spacing w:after="120" w:line="276" w:lineRule="auto"/>
              <w:rPr>
                <w:sz w:val="20"/>
              </w:rPr>
            </w:pPr>
            <w:r w:rsidRPr="004B2242">
              <w:rPr>
                <w:sz w:val="20"/>
              </w:rPr>
              <w:t>G</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2782D" w:rsidRPr="004B2242" w:rsidRDefault="0022782D" w:rsidP="0022782D">
            <w:pPr>
              <w:spacing w:after="120" w:line="276" w:lineRule="auto"/>
              <w:rPr>
                <w:sz w:val="20"/>
              </w:rPr>
            </w:pPr>
            <w:r w:rsidRPr="004B2242">
              <w:rPr>
                <w:sz w:val="20"/>
              </w:rPr>
              <w:t>Godina</w:t>
            </w:r>
          </w:p>
        </w:tc>
      </w:tr>
      <w:tr w:rsidR="0022782D" w:rsidRPr="004B2242" w:rsidTr="00A312CA">
        <w:tc>
          <w:tcPr>
            <w:tcW w:w="1838" w:type="dxa"/>
            <w:vMerge/>
            <w:tcBorders>
              <w:top w:val="single" w:sz="4" w:space="0" w:color="auto"/>
              <w:left w:val="single" w:sz="4" w:space="0" w:color="auto"/>
              <w:bottom w:val="single" w:sz="4" w:space="0" w:color="auto"/>
              <w:right w:val="single" w:sz="4" w:space="0" w:color="auto"/>
            </w:tcBorders>
            <w:vAlign w:val="center"/>
            <w:hideMark/>
          </w:tcPr>
          <w:p w:rsidR="0022782D" w:rsidRPr="004B2242" w:rsidRDefault="0022782D" w:rsidP="0022782D">
            <w:pPr>
              <w:widowControl/>
              <w:rPr>
                <w:sz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22782D" w:rsidRPr="004B2242" w:rsidRDefault="0022782D" w:rsidP="0022782D">
            <w:pPr>
              <w:widowControl/>
              <w:rPr>
                <w:sz w:val="20"/>
              </w:rPr>
            </w:pP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2782D" w:rsidRPr="004B2242" w:rsidRDefault="0022782D" w:rsidP="0022782D">
            <w:pPr>
              <w:spacing w:after="120" w:line="276" w:lineRule="auto"/>
              <w:rPr>
                <w:sz w:val="20"/>
              </w:rPr>
            </w:pPr>
            <w:r w:rsidRPr="004B2242">
              <w:rPr>
                <w:sz w:val="20"/>
              </w:rPr>
              <w:t>Unutarnja migracija</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2782D" w:rsidRPr="004B2242" w:rsidRDefault="0022782D" w:rsidP="0022782D">
            <w:pPr>
              <w:spacing w:after="120" w:line="276" w:lineRule="auto"/>
              <w:rPr>
                <w:sz w:val="20"/>
              </w:rPr>
            </w:pPr>
            <w:r w:rsidRPr="004B2242">
              <w:rPr>
                <w:sz w:val="20"/>
              </w:rPr>
              <w:t>G</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2782D" w:rsidRPr="004B2242" w:rsidRDefault="0022782D" w:rsidP="0022782D">
            <w:pPr>
              <w:spacing w:after="120" w:line="276" w:lineRule="auto"/>
              <w:rPr>
                <w:sz w:val="20"/>
              </w:rPr>
            </w:pPr>
            <w:r w:rsidRPr="004B2242">
              <w:rPr>
                <w:sz w:val="20"/>
              </w:rPr>
              <w:t>Godina</w:t>
            </w:r>
          </w:p>
        </w:tc>
      </w:tr>
      <w:tr w:rsidR="0022782D" w:rsidRPr="004B2242" w:rsidTr="00A312CA">
        <w:tc>
          <w:tcPr>
            <w:tcW w:w="1838" w:type="dxa"/>
            <w:vMerge/>
            <w:tcBorders>
              <w:top w:val="single" w:sz="4" w:space="0" w:color="auto"/>
              <w:left w:val="single" w:sz="4" w:space="0" w:color="auto"/>
              <w:bottom w:val="single" w:sz="4" w:space="0" w:color="auto"/>
              <w:right w:val="single" w:sz="4" w:space="0" w:color="auto"/>
            </w:tcBorders>
            <w:vAlign w:val="center"/>
            <w:hideMark/>
          </w:tcPr>
          <w:p w:rsidR="0022782D" w:rsidRPr="004B2242" w:rsidRDefault="0022782D" w:rsidP="0022782D">
            <w:pPr>
              <w:widowControl/>
              <w:rPr>
                <w:sz w:val="20"/>
              </w:rPr>
            </w:pPr>
          </w:p>
        </w:tc>
        <w:tc>
          <w:tcPr>
            <w:tcW w:w="1701" w:type="dxa"/>
            <w:vMerge w:val="restart"/>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2782D" w:rsidRPr="004B2242" w:rsidRDefault="0022782D" w:rsidP="0022782D">
            <w:pPr>
              <w:spacing w:after="120" w:line="276" w:lineRule="auto"/>
              <w:rPr>
                <w:sz w:val="20"/>
              </w:rPr>
            </w:pPr>
            <w:r w:rsidRPr="004B2242">
              <w:rPr>
                <w:sz w:val="20"/>
              </w:rPr>
              <w:t xml:space="preserve">Stjecanje i gubitak </w:t>
            </w:r>
            <w:r w:rsidRPr="004B2242">
              <w:rPr>
                <w:sz w:val="18"/>
              </w:rPr>
              <w:t xml:space="preserve">državljanstva države članice EU-a </w:t>
            </w:r>
            <w:r w:rsidRPr="004B2242">
              <w:rPr>
                <w:sz w:val="18"/>
              </w:rPr>
              <w:lastRenderedPageBreak/>
              <w:t>i Unije</w:t>
            </w: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2782D" w:rsidRPr="004B2242" w:rsidRDefault="0022782D" w:rsidP="0022782D">
            <w:pPr>
              <w:spacing w:after="120" w:line="276" w:lineRule="auto"/>
              <w:rPr>
                <w:sz w:val="20"/>
              </w:rPr>
            </w:pPr>
            <w:r w:rsidRPr="004B2242">
              <w:rPr>
                <w:sz w:val="20"/>
              </w:rPr>
              <w:lastRenderedPageBreak/>
              <w:t>Osobe koje su stekle državljanstvo</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2782D" w:rsidRPr="004B2242" w:rsidRDefault="0022782D" w:rsidP="0022782D">
            <w:pPr>
              <w:spacing w:after="120" w:line="276" w:lineRule="auto"/>
              <w:rPr>
                <w:sz w:val="20"/>
              </w:rPr>
            </w:pPr>
            <w:r w:rsidRPr="004B2242">
              <w:rPr>
                <w:sz w:val="20"/>
              </w:rPr>
              <w:t>G</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2782D" w:rsidRPr="004B2242" w:rsidRDefault="0022782D" w:rsidP="0022782D">
            <w:pPr>
              <w:spacing w:after="120" w:line="276" w:lineRule="auto"/>
              <w:rPr>
                <w:sz w:val="20"/>
              </w:rPr>
            </w:pPr>
            <w:r w:rsidRPr="004B2242">
              <w:rPr>
                <w:sz w:val="20"/>
              </w:rPr>
              <w:t>Godina</w:t>
            </w:r>
          </w:p>
        </w:tc>
      </w:tr>
      <w:tr w:rsidR="0022782D" w:rsidRPr="004B2242" w:rsidTr="00A312CA">
        <w:tc>
          <w:tcPr>
            <w:tcW w:w="1838" w:type="dxa"/>
            <w:vMerge/>
            <w:tcBorders>
              <w:top w:val="single" w:sz="4" w:space="0" w:color="auto"/>
              <w:left w:val="single" w:sz="4" w:space="0" w:color="auto"/>
              <w:bottom w:val="single" w:sz="4" w:space="0" w:color="auto"/>
              <w:right w:val="single" w:sz="4" w:space="0" w:color="auto"/>
            </w:tcBorders>
            <w:vAlign w:val="center"/>
            <w:hideMark/>
          </w:tcPr>
          <w:p w:rsidR="0022782D" w:rsidRPr="004B2242" w:rsidRDefault="0022782D" w:rsidP="0022782D">
            <w:pPr>
              <w:widowControl/>
              <w:rPr>
                <w:sz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22782D" w:rsidRPr="004B2242" w:rsidRDefault="0022782D" w:rsidP="0022782D">
            <w:pPr>
              <w:widowControl/>
              <w:rPr>
                <w:sz w:val="20"/>
              </w:rPr>
            </w:pPr>
          </w:p>
        </w:tc>
        <w:tc>
          <w:tcPr>
            <w:tcW w:w="3402"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2782D" w:rsidRPr="004B2242" w:rsidRDefault="0022782D" w:rsidP="0022782D">
            <w:pPr>
              <w:spacing w:after="120" w:line="276" w:lineRule="auto"/>
              <w:rPr>
                <w:sz w:val="20"/>
              </w:rPr>
            </w:pPr>
            <w:r w:rsidRPr="004B2242">
              <w:rPr>
                <w:sz w:val="20"/>
              </w:rPr>
              <w:t>Osobe koje su izgubile državljanstvo ili su ga se odrekle</w:t>
            </w:r>
          </w:p>
        </w:tc>
        <w:tc>
          <w:tcPr>
            <w:tcW w:w="1276"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2782D" w:rsidRPr="004B2242" w:rsidRDefault="0022782D" w:rsidP="0022782D">
            <w:pPr>
              <w:spacing w:after="120" w:line="276" w:lineRule="auto"/>
              <w:rPr>
                <w:sz w:val="20"/>
              </w:rPr>
            </w:pPr>
            <w:r w:rsidRPr="004B2242">
              <w:rPr>
                <w:sz w:val="20"/>
              </w:rPr>
              <w:t>G</w:t>
            </w:r>
          </w:p>
        </w:tc>
        <w:tc>
          <w:tcPr>
            <w:tcW w:w="1559" w:type="dxa"/>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2782D" w:rsidRPr="004B2242" w:rsidRDefault="0022782D" w:rsidP="0022782D">
            <w:pPr>
              <w:spacing w:after="120" w:line="276" w:lineRule="auto"/>
              <w:rPr>
                <w:sz w:val="20"/>
              </w:rPr>
            </w:pPr>
            <w:r w:rsidRPr="004B2242">
              <w:rPr>
                <w:sz w:val="20"/>
              </w:rPr>
              <w:t>Godina</w:t>
            </w:r>
          </w:p>
        </w:tc>
      </w:tr>
      <w:tr w:rsidR="0022782D" w:rsidRPr="004B2242" w:rsidTr="00A312CA">
        <w:trPr>
          <w:cantSplit/>
        </w:trPr>
        <w:tc>
          <w:tcPr>
            <w:tcW w:w="1838"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22782D" w:rsidRPr="004B2242" w:rsidRDefault="0022782D" w:rsidP="0022782D">
            <w:pPr>
              <w:spacing w:before="120" w:after="120" w:line="360" w:lineRule="auto"/>
              <w:jc w:val="center"/>
              <w:rPr>
                <w:noProof/>
                <w:sz w:val="20"/>
                <w:szCs w:val="24"/>
              </w:rPr>
            </w:pPr>
            <w:r w:rsidRPr="004B2242">
              <w:rPr>
                <w:sz w:val="20"/>
              </w:rPr>
              <w:t>Smještaj</w:t>
            </w:r>
          </w:p>
        </w:tc>
        <w:tc>
          <w:tcPr>
            <w:tcW w:w="1701" w:type="dxa"/>
            <w:tcBorders>
              <w:top w:val="nil"/>
              <w:left w:val="single" w:sz="4" w:space="0" w:color="auto"/>
              <w:bottom w:val="single" w:sz="4" w:space="0" w:color="auto"/>
              <w:right w:val="single" w:sz="4" w:space="0" w:color="auto"/>
            </w:tcBorders>
            <w:shd w:val="clear" w:color="auto" w:fill="FFFFFF"/>
            <w:vAlign w:val="center"/>
            <w:hideMark/>
          </w:tcPr>
          <w:p w:rsidR="0022782D" w:rsidRPr="004B2242" w:rsidRDefault="0022782D" w:rsidP="0022782D">
            <w:pPr>
              <w:spacing w:before="120" w:after="120" w:line="360" w:lineRule="auto"/>
              <w:jc w:val="center"/>
              <w:rPr>
                <w:noProof/>
                <w:sz w:val="20"/>
                <w:szCs w:val="24"/>
              </w:rPr>
            </w:pPr>
            <w:r w:rsidRPr="004B2242">
              <w:rPr>
                <w:sz w:val="20"/>
              </w:rPr>
              <w:t>Stambeni prostori</w:t>
            </w:r>
          </w:p>
        </w:tc>
        <w:tc>
          <w:tcPr>
            <w:tcW w:w="3402" w:type="dxa"/>
            <w:tcBorders>
              <w:top w:val="nil"/>
              <w:left w:val="nil"/>
              <w:bottom w:val="single" w:sz="4" w:space="0" w:color="auto"/>
              <w:right w:val="single" w:sz="4" w:space="0" w:color="auto"/>
            </w:tcBorders>
            <w:shd w:val="clear" w:color="auto" w:fill="FFFFFF"/>
            <w:vAlign w:val="center"/>
            <w:hideMark/>
          </w:tcPr>
          <w:p w:rsidR="0022782D" w:rsidRPr="004B2242" w:rsidRDefault="0022782D" w:rsidP="0022782D">
            <w:pPr>
              <w:spacing w:before="120" w:after="120" w:line="360" w:lineRule="auto"/>
              <w:jc w:val="center"/>
              <w:rPr>
                <w:noProof/>
                <w:sz w:val="20"/>
                <w:szCs w:val="24"/>
              </w:rPr>
            </w:pPr>
            <w:r w:rsidRPr="004B2242">
              <w:rPr>
                <w:sz w:val="20"/>
              </w:rPr>
              <w:t>Značajke stambenih prostora</w:t>
            </w:r>
          </w:p>
        </w:tc>
        <w:tc>
          <w:tcPr>
            <w:tcW w:w="1276" w:type="dxa"/>
            <w:tcBorders>
              <w:top w:val="nil"/>
              <w:left w:val="nil"/>
              <w:bottom w:val="single" w:sz="4" w:space="0" w:color="auto"/>
              <w:right w:val="single" w:sz="4" w:space="0" w:color="auto"/>
            </w:tcBorders>
            <w:shd w:val="clear" w:color="auto" w:fill="FFFFFF"/>
            <w:vAlign w:val="center"/>
            <w:hideMark/>
          </w:tcPr>
          <w:p w:rsidR="0022782D" w:rsidRPr="004B2242" w:rsidRDefault="0022782D" w:rsidP="0022782D">
            <w:pPr>
              <w:spacing w:before="120" w:after="120" w:line="360" w:lineRule="auto"/>
              <w:jc w:val="center"/>
              <w:rPr>
                <w:noProof/>
                <w:sz w:val="20"/>
                <w:szCs w:val="24"/>
              </w:rPr>
            </w:pPr>
            <w:r w:rsidRPr="004B2242">
              <w:rPr>
                <w:sz w:val="20"/>
              </w:rPr>
              <w:t>D</w:t>
            </w:r>
          </w:p>
        </w:tc>
        <w:tc>
          <w:tcPr>
            <w:tcW w:w="1559" w:type="dxa"/>
            <w:tcBorders>
              <w:top w:val="nil"/>
              <w:left w:val="nil"/>
              <w:bottom w:val="single" w:sz="4" w:space="0" w:color="auto"/>
              <w:right w:val="single" w:sz="4" w:space="0" w:color="auto"/>
            </w:tcBorders>
            <w:shd w:val="clear" w:color="auto" w:fill="FFFFFF"/>
            <w:vAlign w:val="center"/>
            <w:hideMark/>
          </w:tcPr>
          <w:p w:rsidR="0022782D" w:rsidRPr="004B2242" w:rsidRDefault="0022782D" w:rsidP="0022782D">
            <w:pPr>
              <w:spacing w:before="120" w:after="120" w:line="360" w:lineRule="auto"/>
              <w:jc w:val="center"/>
              <w:rPr>
                <w:noProof/>
                <w:sz w:val="20"/>
                <w:szCs w:val="24"/>
              </w:rPr>
            </w:pPr>
            <w:r w:rsidRPr="004B2242">
              <w:rPr>
                <w:sz w:val="20"/>
              </w:rPr>
              <w:t>31.12.GG.</w:t>
            </w:r>
          </w:p>
        </w:tc>
      </w:tr>
      <w:tr w:rsidR="0022782D" w:rsidRPr="004B2242" w:rsidTr="00A312CA">
        <w:trPr>
          <w:cantSplit/>
        </w:trPr>
        <w:tc>
          <w:tcPr>
            <w:tcW w:w="1838" w:type="dxa"/>
            <w:vMerge/>
            <w:tcBorders>
              <w:top w:val="single" w:sz="4" w:space="0" w:color="auto"/>
              <w:left w:val="single" w:sz="4" w:space="0" w:color="auto"/>
              <w:bottom w:val="single" w:sz="4" w:space="0" w:color="auto"/>
              <w:right w:val="single" w:sz="4" w:space="0" w:color="auto"/>
            </w:tcBorders>
            <w:vAlign w:val="center"/>
            <w:hideMark/>
          </w:tcPr>
          <w:p w:rsidR="0022782D" w:rsidRPr="004B2242" w:rsidRDefault="0022782D" w:rsidP="0022782D">
            <w:pPr>
              <w:widowControl/>
              <w:rPr>
                <w:noProof/>
                <w:sz w:val="20"/>
                <w:szCs w:val="24"/>
              </w:rPr>
            </w:pPr>
          </w:p>
        </w:tc>
        <w:tc>
          <w:tcPr>
            <w:tcW w:w="1701" w:type="dxa"/>
            <w:vMerge w:val="restart"/>
            <w:tcBorders>
              <w:top w:val="single" w:sz="4" w:space="0" w:color="auto"/>
              <w:left w:val="single" w:sz="4" w:space="0" w:color="auto"/>
              <w:bottom w:val="single" w:sz="4" w:space="0" w:color="auto"/>
              <w:right w:val="single" w:sz="4" w:space="0" w:color="auto"/>
            </w:tcBorders>
            <w:vAlign w:val="center"/>
            <w:hideMark/>
          </w:tcPr>
          <w:p w:rsidR="0022782D" w:rsidRPr="004B2242" w:rsidRDefault="0022782D" w:rsidP="0022782D">
            <w:pPr>
              <w:spacing w:before="120" w:after="120" w:line="360" w:lineRule="auto"/>
              <w:jc w:val="center"/>
              <w:rPr>
                <w:noProof/>
                <w:sz w:val="20"/>
                <w:szCs w:val="24"/>
              </w:rPr>
            </w:pPr>
            <w:r w:rsidRPr="004B2242">
              <w:rPr>
                <w:sz w:val="20"/>
              </w:rPr>
              <w:t>Konvencionalni stanovi</w:t>
            </w:r>
          </w:p>
        </w:tc>
        <w:tc>
          <w:tcPr>
            <w:tcW w:w="3402" w:type="dxa"/>
            <w:vMerge w:val="restart"/>
            <w:tcBorders>
              <w:top w:val="single" w:sz="4" w:space="0" w:color="auto"/>
              <w:left w:val="single" w:sz="4" w:space="0" w:color="auto"/>
              <w:bottom w:val="single" w:sz="4" w:space="0" w:color="000000"/>
              <w:right w:val="single" w:sz="4" w:space="0" w:color="auto"/>
            </w:tcBorders>
            <w:shd w:val="clear" w:color="auto" w:fill="FFFFFF"/>
            <w:vAlign w:val="center"/>
            <w:hideMark/>
          </w:tcPr>
          <w:p w:rsidR="0022782D" w:rsidRPr="004B2242" w:rsidRDefault="0022782D" w:rsidP="0022782D">
            <w:pPr>
              <w:spacing w:before="120" w:after="120" w:line="360" w:lineRule="auto"/>
              <w:jc w:val="center"/>
              <w:rPr>
                <w:noProof/>
                <w:sz w:val="20"/>
                <w:szCs w:val="24"/>
              </w:rPr>
            </w:pPr>
            <w:r w:rsidRPr="004B2242">
              <w:rPr>
                <w:sz w:val="20"/>
              </w:rPr>
              <w:t>Osnovne značajke zgrada</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22782D" w:rsidRPr="004B2242" w:rsidRDefault="0022782D" w:rsidP="0022782D">
            <w:pPr>
              <w:spacing w:before="120" w:after="120" w:line="360" w:lineRule="auto"/>
              <w:jc w:val="center"/>
              <w:rPr>
                <w:noProof/>
                <w:sz w:val="20"/>
                <w:szCs w:val="24"/>
              </w:rPr>
            </w:pPr>
            <w:r w:rsidRPr="004B2242">
              <w:rPr>
                <w:sz w:val="20"/>
              </w:rPr>
              <w:t>VG</w:t>
            </w:r>
          </w:p>
        </w:tc>
        <w:tc>
          <w:tcPr>
            <w:tcW w:w="1559" w:type="dxa"/>
            <w:tcBorders>
              <w:top w:val="nil"/>
              <w:left w:val="nil"/>
              <w:bottom w:val="single" w:sz="4" w:space="0" w:color="auto"/>
              <w:right w:val="single" w:sz="4" w:space="0" w:color="auto"/>
            </w:tcBorders>
            <w:shd w:val="clear" w:color="auto" w:fill="FFFFFF"/>
            <w:vAlign w:val="center"/>
            <w:hideMark/>
          </w:tcPr>
          <w:p w:rsidR="0022782D" w:rsidRPr="004B2242" w:rsidRDefault="0022782D" w:rsidP="0022782D">
            <w:pPr>
              <w:spacing w:before="120" w:after="120" w:line="360" w:lineRule="auto"/>
              <w:jc w:val="center"/>
              <w:rPr>
                <w:noProof/>
                <w:sz w:val="20"/>
                <w:szCs w:val="24"/>
              </w:rPr>
            </w:pPr>
            <w:r w:rsidRPr="004B2242">
              <w:rPr>
                <w:sz w:val="20"/>
              </w:rPr>
              <w:t>31.12.GG.</w:t>
            </w:r>
          </w:p>
        </w:tc>
      </w:tr>
      <w:tr w:rsidR="0022782D" w:rsidRPr="004B2242" w:rsidTr="00A312CA">
        <w:trPr>
          <w:cantSplit/>
        </w:trPr>
        <w:tc>
          <w:tcPr>
            <w:tcW w:w="1838" w:type="dxa"/>
            <w:vMerge/>
            <w:tcBorders>
              <w:top w:val="single" w:sz="4" w:space="0" w:color="auto"/>
              <w:left w:val="single" w:sz="4" w:space="0" w:color="auto"/>
              <w:bottom w:val="single" w:sz="4" w:space="0" w:color="auto"/>
              <w:right w:val="single" w:sz="4" w:space="0" w:color="auto"/>
            </w:tcBorders>
            <w:vAlign w:val="center"/>
            <w:hideMark/>
          </w:tcPr>
          <w:p w:rsidR="0022782D" w:rsidRPr="004B2242" w:rsidRDefault="0022782D" w:rsidP="0022782D">
            <w:pPr>
              <w:widowControl/>
              <w:rPr>
                <w:noProof/>
                <w:sz w:val="20"/>
                <w:szCs w:val="24"/>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22782D" w:rsidRPr="004B2242" w:rsidRDefault="0022782D" w:rsidP="0022782D">
            <w:pPr>
              <w:widowControl/>
              <w:rPr>
                <w:noProof/>
                <w:sz w:val="20"/>
                <w:szCs w:val="24"/>
              </w:rPr>
            </w:pPr>
          </w:p>
        </w:tc>
        <w:tc>
          <w:tcPr>
            <w:tcW w:w="3402" w:type="dxa"/>
            <w:vMerge/>
            <w:tcBorders>
              <w:top w:val="single" w:sz="4" w:space="0" w:color="auto"/>
              <w:left w:val="single" w:sz="4" w:space="0" w:color="auto"/>
              <w:bottom w:val="single" w:sz="4" w:space="0" w:color="000000"/>
              <w:right w:val="single" w:sz="4" w:space="0" w:color="auto"/>
            </w:tcBorders>
            <w:vAlign w:val="center"/>
            <w:hideMark/>
          </w:tcPr>
          <w:p w:rsidR="0022782D" w:rsidRPr="004B2242" w:rsidRDefault="0022782D" w:rsidP="0022782D">
            <w:pPr>
              <w:widowControl/>
              <w:rPr>
                <w:noProof/>
                <w:sz w:val="20"/>
                <w:szCs w:val="24"/>
              </w:rPr>
            </w:pP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22782D" w:rsidRPr="004B2242" w:rsidRDefault="0022782D" w:rsidP="0022782D">
            <w:pPr>
              <w:spacing w:before="120" w:after="120" w:line="360" w:lineRule="auto"/>
              <w:jc w:val="center"/>
              <w:rPr>
                <w:noProof/>
                <w:sz w:val="20"/>
                <w:szCs w:val="24"/>
              </w:rPr>
            </w:pPr>
            <w:r w:rsidRPr="004B2242">
              <w:rPr>
                <w:sz w:val="20"/>
              </w:rPr>
              <w:t>D</w:t>
            </w:r>
          </w:p>
        </w:tc>
        <w:tc>
          <w:tcPr>
            <w:tcW w:w="1559" w:type="dxa"/>
            <w:tcBorders>
              <w:top w:val="nil"/>
              <w:left w:val="nil"/>
              <w:bottom w:val="single" w:sz="4" w:space="0" w:color="auto"/>
              <w:right w:val="single" w:sz="4" w:space="0" w:color="auto"/>
            </w:tcBorders>
            <w:shd w:val="clear" w:color="auto" w:fill="FFFFFF"/>
            <w:vAlign w:val="center"/>
            <w:hideMark/>
          </w:tcPr>
          <w:p w:rsidR="0022782D" w:rsidRPr="004B2242" w:rsidRDefault="0022782D" w:rsidP="0022782D">
            <w:pPr>
              <w:spacing w:before="120" w:after="120" w:line="360" w:lineRule="auto"/>
              <w:jc w:val="center"/>
              <w:rPr>
                <w:noProof/>
                <w:sz w:val="20"/>
                <w:szCs w:val="24"/>
              </w:rPr>
            </w:pPr>
            <w:r w:rsidRPr="004B2242">
              <w:rPr>
                <w:sz w:val="20"/>
              </w:rPr>
              <w:t>31.12.GG.</w:t>
            </w:r>
          </w:p>
        </w:tc>
      </w:tr>
      <w:tr w:rsidR="0022782D" w:rsidRPr="004B2242" w:rsidTr="00A312CA">
        <w:trPr>
          <w:cantSplit/>
        </w:trPr>
        <w:tc>
          <w:tcPr>
            <w:tcW w:w="1838" w:type="dxa"/>
            <w:vMerge/>
            <w:tcBorders>
              <w:top w:val="single" w:sz="4" w:space="0" w:color="auto"/>
              <w:left w:val="single" w:sz="4" w:space="0" w:color="auto"/>
              <w:bottom w:val="single" w:sz="4" w:space="0" w:color="auto"/>
              <w:right w:val="single" w:sz="4" w:space="0" w:color="auto"/>
            </w:tcBorders>
            <w:vAlign w:val="center"/>
            <w:hideMark/>
          </w:tcPr>
          <w:p w:rsidR="0022782D" w:rsidRPr="004B2242" w:rsidRDefault="0022782D" w:rsidP="0022782D">
            <w:pPr>
              <w:widowControl/>
              <w:rPr>
                <w:noProof/>
                <w:sz w:val="20"/>
                <w:szCs w:val="24"/>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22782D" w:rsidRPr="004B2242" w:rsidRDefault="0022782D" w:rsidP="0022782D">
            <w:pPr>
              <w:widowControl/>
              <w:rPr>
                <w:noProof/>
                <w:sz w:val="20"/>
                <w:szCs w:val="24"/>
              </w:rPr>
            </w:pPr>
          </w:p>
        </w:tc>
        <w:tc>
          <w:tcPr>
            <w:tcW w:w="3402" w:type="dxa"/>
            <w:vMerge w:val="restart"/>
            <w:tcBorders>
              <w:top w:val="single" w:sz="4" w:space="0" w:color="000000"/>
              <w:left w:val="single" w:sz="4" w:space="0" w:color="auto"/>
              <w:bottom w:val="single" w:sz="4" w:space="0" w:color="auto"/>
              <w:right w:val="single" w:sz="4" w:space="0" w:color="auto"/>
            </w:tcBorders>
            <w:vAlign w:val="center"/>
            <w:hideMark/>
          </w:tcPr>
          <w:p w:rsidR="0022782D" w:rsidRPr="004B2242" w:rsidRDefault="0022782D" w:rsidP="0022782D">
            <w:pPr>
              <w:spacing w:before="120" w:after="120" w:line="360" w:lineRule="auto"/>
              <w:jc w:val="center"/>
              <w:rPr>
                <w:noProof/>
                <w:sz w:val="20"/>
                <w:szCs w:val="24"/>
              </w:rPr>
            </w:pPr>
            <w:r w:rsidRPr="004B2242">
              <w:rPr>
                <w:sz w:val="20"/>
              </w:rPr>
              <w:t>Energetske značajke zgrada</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22782D" w:rsidRPr="004B2242" w:rsidRDefault="0022782D" w:rsidP="0022782D">
            <w:pPr>
              <w:spacing w:before="120" w:after="120" w:line="360" w:lineRule="auto"/>
              <w:jc w:val="center"/>
              <w:rPr>
                <w:noProof/>
                <w:sz w:val="20"/>
                <w:szCs w:val="24"/>
              </w:rPr>
            </w:pPr>
            <w:r w:rsidRPr="004B2242">
              <w:rPr>
                <w:sz w:val="20"/>
              </w:rPr>
              <w:t xml:space="preserve">VG </w:t>
            </w:r>
            <w:r w:rsidRPr="004B2242">
              <w:rPr>
                <w:sz w:val="20"/>
              </w:rPr>
              <w:br/>
              <w:t>(G od 2031.)</w:t>
            </w:r>
          </w:p>
        </w:tc>
        <w:tc>
          <w:tcPr>
            <w:tcW w:w="1559" w:type="dxa"/>
            <w:tcBorders>
              <w:top w:val="nil"/>
              <w:left w:val="nil"/>
              <w:bottom w:val="single" w:sz="4" w:space="0" w:color="auto"/>
              <w:right w:val="single" w:sz="4" w:space="0" w:color="auto"/>
            </w:tcBorders>
            <w:shd w:val="clear" w:color="auto" w:fill="FFFFFF"/>
            <w:vAlign w:val="center"/>
            <w:hideMark/>
          </w:tcPr>
          <w:p w:rsidR="0022782D" w:rsidRPr="004B2242" w:rsidRDefault="0022782D" w:rsidP="0022782D">
            <w:pPr>
              <w:spacing w:before="120" w:after="120" w:line="360" w:lineRule="auto"/>
              <w:jc w:val="center"/>
              <w:rPr>
                <w:noProof/>
                <w:sz w:val="20"/>
                <w:szCs w:val="24"/>
              </w:rPr>
            </w:pPr>
            <w:r w:rsidRPr="004B2242">
              <w:rPr>
                <w:sz w:val="20"/>
              </w:rPr>
              <w:t>31.12.GG.</w:t>
            </w:r>
          </w:p>
        </w:tc>
      </w:tr>
      <w:tr w:rsidR="0022782D" w:rsidRPr="004B2242" w:rsidTr="00A312CA">
        <w:trPr>
          <w:cantSplit/>
        </w:trPr>
        <w:tc>
          <w:tcPr>
            <w:tcW w:w="1838" w:type="dxa"/>
            <w:vMerge/>
            <w:tcBorders>
              <w:top w:val="single" w:sz="4" w:space="0" w:color="auto"/>
              <w:left w:val="single" w:sz="4" w:space="0" w:color="auto"/>
              <w:bottom w:val="single" w:sz="4" w:space="0" w:color="auto"/>
              <w:right w:val="single" w:sz="4" w:space="0" w:color="auto"/>
            </w:tcBorders>
            <w:vAlign w:val="center"/>
            <w:hideMark/>
          </w:tcPr>
          <w:p w:rsidR="0022782D" w:rsidRPr="004B2242" w:rsidRDefault="0022782D" w:rsidP="0022782D">
            <w:pPr>
              <w:widowControl/>
              <w:rPr>
                <w:noProof/>
                <w:sz w:val="20"/>
                <w:szCs w:val="24"/>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22782D" w:rsidRPr="004B2242" w:rsidRDefault="0022782D" w:rsidP="0022782D">
            <w:pPr>
              <w:widowControl/>
              <w:rPr>
                <w:noProof/>
                <w:sz w:val="20"/>
                <w:szCs w:val="24"/>
              </w:rPr>
            </w:pPr>
          </w:p>
        </w:tc>
        <w:tc>
          <w:tcPr>
            <w:tcW w:w="3402" w:type="dxa"/>
            <w:vMerge/>
            <w:tcBorders>
              <w:top w:val="single" w:sz="4" w:space="0" w:color="000000"/>
              <w:left w:val="single" w:sz="4" w:space="0" w:color="auto"/>
              <w:bottom w:val="single" w:sz="4" w:space="0" w:color="auto"/>
              <w:right w:val="single" w:sz="4" w:space="0" w:color="auto"/>
            </w:tcBorders>
            <w:vAlign w:val="center"/>
            <w:hideMark/>
          </w:tcPr>
          <w:p w:rsidR="0022782D" w:rsidRPr="004B2242" w:rsidRDefault="0022782D" w:rsidP="0022782D">
            <w:pPr>
              <w:widowControl/>
              <w:rPr>
                <w:noProof/>
                <w:sz w:val="20"/>
                <w:szCs w:val="24"/>
              </w:rPr>
            </w:pP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22782D" w:rsidRPr="004B2242" w:rsidRDefault="0022782D" w:rsidP="0022782D">
            <w:pPr>
              <w:spacing w:before="120" w:after="120" w:line="360" w:lineRule="auto"/>
              <w:jc w:val="center"/>
              <w:rPr>
                <w:noProof/>
                <w:sz w:val="20"/>
                <w:szCs w:val="24"/>
              </w:rPr>
            </w:pPr>
            <w:r w:rsidRPr="004B2242">
              <w:rPr>
                <w:sz w:val="20"/>
              </w:rPr>
              <w:t>D</w:t>
            </w:r>
          </w:p>
        </w:tc>
        <w:tc>
          <w:tcPr>
            <w:tcW w:w="1559" w:type="dxa"/>
            <w:tcBorders>
              <w:top w:val="nil"/>
              <w:left w:val="nil"/>
              <w:bottom w:val="single" w:sz="4" w:space="0" w:color="auto"/>
              <w:right w:val="single" w:sz="4" w:space="0" w:color="auto"/>
            </w:tcBorders>
            <w:shd w:val="clear" w:color="auto" w:fill="FFFFFF"/>
            <w:vAlign w:val="center"/>
            <w:hideMark/>
          </w:tcPr>
          <w:p w:rsidR="0022782D" w:rsidRPr="004B2242" w:rsidRDefault="0022782D" w:rsidP="0022782D">
            <w:pPr>
              <w:spacing w:before="120" w:after="120" w:line="360" w:lineRule="auto"/>
              <w:jc w:val="center"/>
              <w:rPr>
                <w:noProof/>
                <w:sz w:val="20"/>
                <w:szCs w:val="24"/>
              </w:rPr>
            </w:pPr>
            <w:r w:rsidRPr="004B2242">
              <w:rPr>
                <w:sz w:val="20"/>
              </w:rPr>
              <w:t>31.12.GG.</w:t>
            </w:r>
          </w:p>
        </w:tc>
      </w:tr>
      <w:tr w:rsidR="0022782D" w:rsidRPr="004B2242" w:rsidTr="00A312CA">
        <w:trPr>
          <w:cantSplit/>
        </w:trPr>
        <w:tc>
          <w:tcPr>
            <w:tcW w:w="1838" w:type="dxa"/>
            <w:vMerge/>
            <w:tcBorders>
              <w:top w:val="single" w:sz="4" w:space="0" w:color="auto"/>
              <w:left w:val="single" w:sz="4" w:space="0" w:color="auto"/>
              <w:bottom w:val="single" w:sz="4" w:space="0" w:color="auto"/>
              <w:right w:val="single" w:sz="4" w:space="0" w:color="auto"/>
            </w:tcBorders>
            <w:vAlign w:val="center"/>
            <w:hideMark/>
          </w:tcPr>
          <w:p w:rsidR="0022782D" w:rsidRPr="004B2242" w:rsidRDefault="0022782D" w:rsidP="0022782D">
            <w:pPr>
              <w:widowControl/>
              <w:rPr>
                <w:noProof/>
                <w:sz w:val="20"/>
                <w:szCs w:val="24"/>
              </w:rPr>
            </w:pPr>
          </w:p>
        </w:tc>
        <w:tc>
          <w:tcPr>
            <w:tcW w:w="1701" w:type="dxa"/>
            <w:vMerge w:val="restart"/>
            <w:tcBorders>
              <w:top w:val="single" w:sz="4" w:space="0" w:color="auto"/>
              <w:left w:val="single" w:sz="4" w:space="0" w:color="auto"/>
              <w:bottom w:val="single" w:sz="4" w:space="0" w:color="000000"/>
              <w:right w:val="single" w:sz="4" w:space="0" w:color="auto"/>
            </w:tcBorders>
            <w:shd w:val="clear" w:color="auto" w:fill="FFFFFF"/>
            <w:vAlign w:val="center"/>
            <w:hideMark/>
          </w:tcPr>
          <w:p w:rsidR="0022782D" w:rsidRPr="004B2242" w:rsidRDefault="0022782D" w:rsidP="0022782D">
            <w:pPr>
              <w:spacing w:before="120" w:after="120" w:line="360" w:lineRule="auto"/>
              <w:jc w:val="center"/>
              <w:rPr>
                <w:noProof/>
                <w:sz w:val="20"/>
                <w:szCs w:val="24"/>
              </w:rPr>
            </w:pPr>
            <w:r w:rsidRPr="004B2242">
              <w:rPr>
                <w:sz w:val="20"/>
              </w:rPr>
              <w:t>Nastanjeni konvencionalni stanovi</w:t>
            </w:r>
          </w:p>
        </w:tc>
        <w:tc>
          <w:tcPr>
            <w:tcW w:w="340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2782D" w:rsidRPr="004B2242" w:rsidRDefault="0022782D" w:rsidP="0022782D">
            <w:pPr>
              <w:spacing w:before="120" w:after="120" w:line="360" w:lineRule="auto"/>
              <w:jc w:val="center"/>
              <w:rPr>
                <w:noProof/>
                <w:sz w:val="20"/>
                <w:szCs w:val="24"/>
              </w:rPr>
            </w:pPr>
            <w:r w:rsidRPr="004B2242">
              <w:rPr>
                <w:sz w:val="20"/>
              </w:rPr>
              <w:t>Značajke nastanjenih konvencionalnih stanova</w:t>
            </w:r>
          </w:p>
        </w:tc>
        <w:tc>
          <w:tcPr>
            <w:tcW w:w="1276" w:type="dxa"/>
            <w:tcBorders>
              <w:top w:val="nil"/>
              <w:left w:val="nil"/>
              <w:bottom w:val="single" w:sz="4" w:space="0" w:color="auto"/>
              <w:right w:val="single" w:sz="4" w:space="0" w:color="auto"/>
            </w:tcBorders>
            <w:shd w:val="clear" w:color="auto" w:fill="FFFFFF"/>
            <w:vAlign w:val="center"/>
            <w:hideMark/>
          </w:tcPr>
          <w:p w:rsidR="0022782D" w:rsidRPr="004B2242" w:rsidRDefault="0022782D" w:rsidP="0022782D">
            <w:pPr>
              <w:spacing w:before="120" w:after="120" w:line="360" w:lineRule="auto"/>
              <w:jc w:val="center"/>
              <w:rPr>
                <w:noProof/>
                <w:sz w:val="20"/>
                <w:szCs w:val="24"/>
              </w:rPr>
            </w:pPr>
            <w:r w:rsidRPr="004B2242">
              <w:rPr>
                <w:sz w:val="20"/>
              </w:rPr>
              <w:t>D</w:t>
            </w:r>
          </w:p>
        </w:tc>
        <w:tc>
          <w:tcPr>
            <w:tcW w:w="1559" w:type="dxa"/>
            <w:tcBorders>
              <w:top w:val="nil"/>
              <w:left w:val="nil"/>
              <w:bottom w:val="single" w:sz="4" w:space="0" w:color="auto"/>
              <w:right w:val="single" w:sz="4" w:space="0" w:color="auto"/>
            </w:tcBorders>
            <w:shd w:val="clear" w:color="auto" w:fill="FFFFFF"/>
            <w:vAlign w:val="center"/>
            <w:hideMark/>
          </w:tcPr>
          <w:p w:rsidR="0022782D" w:rsidRPr="004B2242" w:rsidRDefault="0022782D" w:rsidP="0022782D">
            <w:pPr>
              <w:spacing w:before="120" w:after="120" w:line="360" w:lineRule="auto"/>
              <w:jc w:val="center"/>
              <w:rPr>
                <w:noProof/>
                <w:sz w:val="20"/>
                <w:szCs w:val="24"/>
              </w:rPr>
            </w:pPr>
            <w:r w:rsidRPr="004B2242">
              <w:rPr>
                <w:sz w:val="20"/>
              </w:rPr>
              <w:t>31.12.GG.</w:t>
            </w:r>
          </w:p>
        </w:tc>
      </w:tr>
      <w:tr w:rsidR="0022782D" w:rsidRPr="004B2242" w:rsidTr="00A312CA">
        <w:trPr>
          <w:cantSplit/>
        </w:trPr>
        <w:tc>
          <w:tcPr>
            <w:tcW w:w="1838" w:type="dxa"/>
            <w:vMerge/>
            <w:tcBorders>
              <w:top w:val="single" w:sz="4" w:space="0" w:color="auto"/>
              <w:left w:val="single" w:sz="4" w:space="0" w:color="auto"/>
              <w:bottom w:val="single" w:sz="4" w:space="0" w:color="auto"/>
              <w:right w:val="single" w:sz="4" w:space="0" w:color="auto"/>
            </w:tcBorders>
            <w:vAlign w:val="center"/>
            <w:hideMark/>
          </w:tcPr>
          <w:p w:rsidR="0022782D" w:rsidRPr="004B2242" w:rsidRDefault="0022782D" w:rsidP="0022782D">
            <w:pPr>
              <w:widowControl/>
              <w:rPr>
                <w:noProof/>
                <w:sz w:val="20"/>
                <w:szCs w:val="24"/>
              </w:rPr>
            </w:pPr>
          </w:p>
        </w:tc>
        <w:tc>
          <w:tcPr>
            <w:tcW w:w="1701" w:type="dxa"/>
            <w:vMerge/>
            <w:tcBorders>
              <w:top w:val="single" w:sz="4" w:space="0" w:color="auto"/>
              <w:left w:val="single" w:sz="4" w:space="0" w:color="auto"/>
              <w:bottom w:val="single" w:sz="4" w:space="0" w:color="000000"/>
              <w:right w:val="single" w:sz="4" w:space="0" w:color="auto"/>
            </w:tcBorders>
            <w:vAlign w:val="center"/>
            <w:hideMark/>
          </w:tcPr>
          <w:p w:rsidR="0022782D" w:rsidRPr="004B2242" w:rsidRDefault="0022782D" w:rsidP="0022782D">
            <w:pPr>
              <w:widowControl/>
              <w:rPr>
                <w:noProof/>
                <w:sz w:val="20"/>
                <w:szCs w:val="24"/>
              </w:rPr>
            </w:pPr>
          </w:p>
        </w:tc>
        <w:tc>
          <w:tcPr>
            <w:tcW w:w="3402" w:type="dxa"/>
            <w:tcBorders>
              <w:top w:val="nil"/>
              <w:left w:val="single" w:sz="4" w:space="0" w:color="auto"/>
              <w:bottom w:val="single" w:sz="4" w:space="0" w:color="auto"/>
              <w:right w:val="single" w:sz="4" w:space="0" w:color="auto"/>
            </w:tcBorders>
            <w:shd w:val="clear" w:color="auto" w:fill="FFFFFF"/>
            <w:vAlign w:val="center"/>
            <w:hideMark/>
          </w:tcPr>
          <w:p w:rsidR="0022782D" w:rsidRPr="004B2242" w:rsidRDefault="0022782D" w:rsidP="0022782D">
            <w:pPr>
              <w:spacing w:before="120" w:after="120" w:line="360" w:lineRule="auto"/>
              <w:jc w:val="center"/>
              <w:rPr>
                <w:noProof/>
                <w:sz w:val="20"/>
                <w:szCs w:val="24"/>
              </w:rPr>
            </w:pPr>
            <w:r w:rsidRPr="004B2242">
              <w:rPr>
                <w:sz w:val="20"/>
              </w:rPr>
              <w:t>Iskorištenost nastanjenih konvencionalnih stanova</w:t>
            </w:r>
          </w:p>
        </w:tc>
        <w:tc>
          <w:tcPr>
            <w:tcW w:w="1276" w:type="dxa"/>
            <w:tcBorders>
              <w:top w:val="nil"/>
              <w:left w:val="nil"/>
              <w:bottom w:val="single" w:sz="4" w:space="0" w:color="auto"/>
              <w:right w:val="single" w:sz="4" w:space="0" w:color="auto"/>
            </w:tcBorders>
            <w:shd w:val="clear" w:color="auto" w:fill="FFFFFF"/>
            <w:vAlign w:val="center"/>
            <w:hideMark/>
          </w:tcPr>
          <w:p w:rsidR="0022782D" w:rsidRPr="004B2242" w:rsidRDefault="0022782D" w:rsidP="0022782D">
            <w:pPr>
              <w:spacing w:before="120" w:after="120" w:line="360" w:lineRule="auto"/>
              <w:jc w:val="center"/>
              <w:rPr>
                <w:noProof/>
                <w:sz w:val="20"/>
                <w:szCs w:val="24"/>
              </w:rPr>
            </w:pPr>
            <w:r w:rsidRPr="004B2242">
              <w:rPr>
                <w:sz w:val="20"/>
              </w:rPr>
              <w:t>D</w:t>
            </w:r>
          </w:p>
        </w:tc>
        <w:tc>
          <w:tcPr>
            <w:tcW w:w="1559" w:type="dxa"/>
            <w:tcBorders>
              <w:top w:val="nil"/>
              <w:left w:val="nil"/>
              <w:bottom w:val="single" w:sz="4" w:space="0" w:color="auto"/>
              <w:right w:val="single" w:sz="4" w:space="0" w:color="auto"/>
            </w:tcBorders>
            <w:shd w:val="clear" w:color="auto" w:fill="FFFFFF"/>
            <w:vAlign w:val="center"/>
            <w:hideMark/>
          </w:tcPr>
          <w:p w:rsidR="0022782D" w:rsidRPr="004B2242" w:rsidRDefault="0022782D" w:rsidP="0022782D">
            <w:pPr>
              <w:spacing w:before="120" w:after="120" w:line="360" w:lineRule="auto"/>
              <w:jc w:val="center"/>
              <w:rPr>
                <w:noProof/>
                <w:sz w:val="20"/>
                <w:szCs w:val="24"/>
              </w:rPr>
            </w:pPr>
            <w:r w:rsidRPr="004B2242">
              <w:rPr>
                <w:sz w:val="20"/>
              </w:rPr>
              <w:t>31.12.GG.</w:t>
            </w:r>
          </w:p>
        </w:tc>
      </w:tr>
      <w:tr w:rsidR="0022782D" w:rsidRPr="004B2242" w:rsidTr="00A312CA">
        <w:trPr>
          <w:cantSplit/>
        </w:trPr>
        <w:tc>
          <w:tcPr>
            <w:tcW w:w="1838" w:type="dxa"/>
            <w:vMerge w:val="restart"/>
            <w:tcBorders>
              <w:top w:val="single" w:sz="4" w:space="0" w:color="auto"/>
              <w:left w:val="single" w:sz="8" w:space="0" w:color="auto"/>
              <w:bottom w:val="single" w:sz="4" w:space="0" w:color="000000"/>
              <w:right w:val="single" w:sz="4" w:space="0" w:color="auto"/>
            </w:tcBorders>
            <w:shd w:val="clear" w:color="auto" w:fill="FFFFFF"/>
            <w:vAlign w:val="center"/>
            <w:hideMark/>
          </w:tcPr>
          <w:p w:rsidR="0022782D" w:rsidRPr="004B2242" w:rsidRDefault="0022782D" w:rsidP="0022782D">
            <w:pPr>
              <w:spacing w:before="120" w:after="120" w:line="360" w:lineRule="auto"/>
              <w:jc w:val="center"/>
              <w:rPr>
                <w:noProof/>
                <w:sz w:val="20"/>
                <w:szCs w:val="24"/>
              </w:rPr>
            </w:pPr>
            <w:r w:rsidRPr="004B2242">
              <w:rPr>
                <w:sz w:val="20"/>
              </w:rPr>
              <w:t>Obitelji i kućanstva</w:t>
            </w:r>
          </w:p>
        </w:tc>
        <w:tc>
          <w:tcPr>
            <w:tcW w:w="1701" w:type="dxa"/>
            <w:tcBorders>
              <w:top w:val="nil"/>
              <w:left w:val="nil"/>
              <w:bottom w:val="single" w:sz="4" w:space="0" w:color="auto"/>
              <w:right w:val="single" w:sz="4" w:space="0" w:color="auto"/>
            </w:tcBorders>
            <w:shd w:val="clear" w:color="auto" w:fill="FFFFFF"/>
            <w:vAlign w:val="center"/>
            <w:hideMark/>
          </w:tcPr>
          <w:p w:rsidR="0022782D" w:rsidRPr="004B2242" w:rsidRDefault="0022782D" w:rsidP="0022782D">
            <w:pPr>
              <w:spacing w:before="120" w:after="120" w:line="360" w:lineRule="auto"/>
              <w:jc w:val="center"/>
              <w:rPr>
                <w:noProof/>
                <w:sz w:val="20"/>
                <w:szCs w:val="24"/>
              </w:rPr>
            </w:pPr>
            <w:r w:rsidRPr="004B2242">
              <w:rPr>
                <w:sz w:val="20"/>
              </w:rPr>
              <w:t>Obitelji</w:t>
            </w:r>
          </w:p>
        </w:tc>
        <w:tc>
          <w:tcPr>
            <w:tcW w:w="3402" w:type="dxa"/>
            <w:tcBorders>
              <w:top w:val="nil"/>
              <w:left w:val="nil"/>
              <w:bottom w:val="single" w:sz="4" w:space="0" w:color="auto"/>
              <w:right w:val="single" w:sz="4" w:space="0" w:color="auto"/>
            </w:tcBorders>
            <w:shd w:val="clear" w:color="auto" w:fill="FFFFFF"/>
            <w:vAlign w:val="center"/>
            <w:hideMark/>
          </w:tcPr>
          <w:p w:rsidR="0022782D" w:rsidRPr="004B2242" w:rsidRDefault="0022782D" w:rsidP="0022782D">
            <w:pPr>
              <w:spacing w:before="120" w:after="120" w:line="360" w:lineRule="auto"/>
              <w:jc w:val="center"/>
              <w:rPr>
                <w:noProof/>
                <w:sz w:val="20"/>
                <w:szCs w:val="24"/>
              </w:rPr>
            </w:pPr>
            <w:r w:rsidRPr="004B2242">
              <w:rPr>
                <w:sz w:val="20"/>
              </w:rPr>
              <w:t>Značajke obitelji</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22782D" w:rsidRPr="004B2242" w:rsidRDefault="0022782D" w:rsidP="0022782D">
            <w:pPr>
              <w:spacing w:before="120" w:after="120" w:line="360" w:lineRule="auto"/>
              <w:jc w:val="center"/>
              <w:rPr>
                <w:noProof/>
                <w:sz w:val="20"/>
                <w:szCs w:val="24"/>
              </w:rPr>
            </w:pPr>
            <w:r w:rsidRPr="004B2242">
              <w:rPr>
                <w:sz w:val="20"/>
              </w:rPr>
              <w:t>D</w:t>
            </w:r>
          </w:p>
        </w:tc>
        <w:tc>
          <w:tcPr>
            <w:tcW w:w="1559" w:type="dxa"/>
            <w:tcBorders>
              <w:top w:val="nil"/>
              <w:left w:val="nil"/>
              <w:bottom w:val="single" w:sz="4" w:space="0" w:color="auto"/>
              <w:right w:val="single" w:sz="4" w:space="0" w:color="auto"/>
            </w:tcBorders>
            <w:shd w:val="clear" w:color="auto" w:fill="FFFFFF"/>
            <w:vAlign w:val="center"/>
            <w:hideMark/>
          </w:tcPr>
          <w:p w:rsidR="0022782D" w:rsidRPr="004B2242" w:rsidRDefault="0022782D" w:rsidP="0022782D">
            <w:pPr>
              <w:spacing w:before="120" w:after="120" w:line="360" w:lineRule="auto"/>
              <w:jc w:val="center"/>
              <w:rPr>
                <w:noProof/>
                <w:sz w:val="20"/>
                <w:szCs w:val="24"/>
              </w:rPr>
            </w:pPr>
            <w:r w:rsidRPr="004B2242">
              <w:rPr>
                <w:sz w:val="20"/>
              </w:rPr>
              <w:t>31.12.GG.</w:t>
            </w:r>
          </w:p>
        </w:tc>
      </w:tr>
      <w:tr w:rsidR="0022782D" w:rsidRPr="004B2242" w:rsidTr="00A312CA">
        <w:trPr>
          <w:cantSplit/>
        </w:trPr>
        <w:tc>
          <w:tcPr>
            <w:tcW w:w="1838" w:type="dxa"/>
            <w:vMerge/>
            <w:tcBorders>
              <w:top w:val="single" w:sz="4" w:space="0" w:color="auto"/>
              <w:left w:val="single" w:sz="8" w:space="0" w:color="auto"/>
              <w:bottom w:val="single" w:sz="4" w:space="0" w:color="000000"/>
              <w:right w:val="single" w:sz="4" w:space="0" w:color="auto"/>
            </w:tcBorders>
            <w:vAlign w:val="center"/>
            <w:hideMark/>
          </w:tcPr>
          <w:p w:rsidR="0022782D" w:rsidRPr="004B2242" w:rsidRDefault="0022782D" w:rsidP="0022782D">
            <w:pPr>
              <w:widowControl/>
              <w:rPr>
                <w:noProof/>
                <w:sz w:val="20"/>
                <w:szCs w:val="24"/>
              </w:rPr>
            </w:pPr>
          </w:p>
        </w:tc>
        <w:tc>
          <w:tcPr>
            <w:tcW w:w="1701" w:type="dxa"/>
            <w:vMerge w:val="restart"/>
            <w:tcBorders>
              <w:top w:val="single" w:sz="4" w:space="0" w:color="auto"/>
              <w:left w:val="nil"/>
              <w:bottom w:val="single" w:sz="4" w:space="0" w:color="000000"/>
              <w:right w:val="single" w:sz="4" w:space="0" w:color="auto"/>
            </w:tcBorders>
            <w:shd w:val="clear" w:color="auto" w:fill="FFFFFF"/>
            <w:vAlign w:val="center"/>
            <w:hideMark/>
          </w:tcPr>
          <w:p w:rsidR="0022782D" w:rsidRPr="004B2242" w:rsidRDefault="0022782D" w:rsidP="0022782D">
            <w:pPr>
              <w:spacing w:before="120" w:after="120" w:line="360" w:lineRule="auto"/>
              <w:jc w:val="center"/>
              <w:rPr>
                <w:noProof/>
                <w:sz w:val="20"/>
                <w:szCs w:val="24"/>
              </w:rPr>
            </w:pPr>
            <w:r w:rsidRPr="004B2242">
              <w:rPr>
                <w:sz w:val="20"/>
              </w:rPr>
              <w:t>Kućanstva</w:t>
            </w:r>
          </w:p>
        </w:tc>
        <w:tc>
          <w:tcPr>
            <w:tcW w:w="3402" w:type="dxa"/>
            <w:vMerge w:val="restart"/>
            <w:tcBorders>
              <w:top w:val="single" w:sz="4" w:space="0" w:color="auto"/>
              <w:left w:val="nil"/>
              <w:bottom w:val="nil"/>
              <w:right w:val="single" w:sz="4" w:space="0" w:color="auto"/>
            </w:tcBorders>
            <w:shd w:val="clear" w:color="auto" w:fill="FFFFFF"/>
            <w:vAlign w:val="center"/>
            <w:hideMark/>
          </w:tcPr>
          <w:p w:rsidR="0022782D" w:rsidRPr="004B2242" w:rsidRDefault="0022782D" w:rsidP="0022782D">
            <w:pPr>
              <w:spacing w:before="120" w:after="120" w:line="360" w:lineRule="auto"/>
              <w:jc w:val="center"/>
              <w:rPr>
                <w:noProof/>
                <w:sz w:val="20"/>
                <w:szCs w:val="24"/>
              </w:rPr>
            </w:pPr>
            <w:r w:rsidRPr="004B2242">
              <w:rPr>
                <w:sz w:val="20"/>
              </w:rPr>
              <w:t>Značajke kućanstava</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22782D" w:rsidRPr="004B2242" w:rsidRDefault="0022782D" w:rsidP="0022782D">
            <w:pPr>
              <w:spacing w:before="120" w:after="120" w:line="360" w:lineRule="auto"/>
              <w:jc w:val="center"/>
              <w:rPr>
                <w:noProof/>
                <w:sz w:val="20"/>
                <w:szCs w:val="24"/>
              </w:rPr>
            </w:pPr>
            <w:r w:rsidRPr="004B2242">
              <w:rPr>
                <w:sz w:val="20"/>
              </w:rPr>
              <w:t>G</w:t>
            </w:r>
          </w:p>
        </w:tc>
        <w:tc>
          <w:tcPr>
            <w:tcW w:w="1559" w:type="dxa"/>
            <w:tcBorders>
              <w:top w:val="nil"/>
              <w:left w:val="nil"/>
              <w:bottom w:val="single" w:sz="4" w:space="0" w:color="auto"/>
              <w:right w:val="single" w:sz="4" w:space="0" w:color="auto"/>
            </w:tcBorders>
            <w:shd w:val="clear" w:color="auto" w:fill="FFFFFF"/>
            <w:vAlign w:val="center"/>
            <w:hideMark/>
          </w:tcPr>
          <w:p w:rsidR="0022782D" w:rsidRPr="004B2242" w:rsidRDefault="0022782D" w:rsidP="0022782D">
            <w:pPr>
              <w:spacing w:before="120" w:after="120" w:line="360" w:lineRule="auto"/>
              <w:jc w:val="center"/>
              <w:rPr>
                <w:noProof/>
                <w:sz w:val="20"/>
                <w:szCs w:val="24"/>
              </w:rPr>
            </w:pPr>
            <w:r w:rsidRPr="004B2242">
              <w:rPr>
                <w:sz w:val="20"/>
              </w:rPr>
              <w:t>31.12.GG.</w:t>
            </w:r>
          </w:p>
        </w:tc>
      </w:tr>
      <w:tr w:rsidR="0022782D" w:rsidRPr="004B2242" w:rsidTr="00A312CA">
        <w:trPr>
          <w:cantSplit/>
        </w:trPr>
        <w:tc>
          <w:tcPr>
            <w:tcW w:w="1838" w:type="dxa"/>
            <w:vMerge/>
            <w:tcBorders>
              <w:top w:val="single" w:sz="4" w:space="0" w:color="auto"/>
              <w:left w:val="single" w:sz="8" w:space="0" w:color="auto"/>
              <w:bottom w:val="single" w:sz="4" w:space="0" w:color="000000"/>
              <w:right w:val="single" w:sz="4" w:space="0" w:color="auto"/>
            </w:tcBorders>
            <w:vAlign w:val="center"/>
            <w:hideMark/>
          </w:tcPr>
          <w:p w:rsidR="0022782D" w:rsidRPr="004B2242" w:rsidRDefault="0022782D" w:rsidP="0022782D">
            <w:pPr>
              <w:widowControl/>
              <w:rPr>
                <w:noProof/>
                <w:sz w:val="20"/>
                <w:szCs w:val="24"/>
              </w:rPr>
            </w:pPr>
          </w:p>
        </w:tc>
        <w:tc>
          <w:tcPr>
            <w:tcW w:w="1701" w:type="dxa"/>
            <w:vMerge/>
            <w:tcBorders>
              <w:top w:val="single" w:sz="4" w:space="0" w:color="auto"/>
              <w:left w:val="nil"/>
              <w:bottom w:val="single" w:sz="4" w:space="0" w:color="000000"/>
              <w:right w:val="single" w:sz="4" w:space="0" w:color="auto"/>
            </w:tcBorders>
            <w:vAlign w:val="center"/>
            <w:hideMark/>
          </w:tcPr>
          <w:p w:rsidR="0022782D" w:rsidRPr="004B2242" w:rsidRDefault="0022782D" w:rsidP="0022782D">
            <w:pPr>
              <w:widowControl/>
              <w:rPr>
                <w:noProof/>
                <w:sz w:val="20"/>
                <w:szCs w:val="24"/>
              </w:rPr>
            </w:pPr>
          </w:p>
        </w:tc>
        <w:tc>
          <w:tcPr>
            <w:tcW w:w="3402" w:type="dxa"/>
            <w:vMerge/>
            <w:tcBorders>
              <w:top w:val="single" w:sz="4" w:space="0" w:color="auto"/>
              <w:left w:val="nil"/>
              <w:bottom w:val="nil"/>
              <w:right w:val="single" w:sz="4" w:space="0" w:color="auto"/>
            </w:tcBorders>
            <w:vAlign w:val="center"/>
            <w:hideMark/>
          </w:tcPr>
          <w:p w:rsidR="0022782D" w:rsidRPr="004B2242" w:rsidRDefault="0022782D" w:rsidP="0022782D">
            <w:pPr>
              <w:widowControl/>
              <w:rPr>
                <w:noProof/>
                <w:sz w:val="20"/>
                <w:szCs w:val="24"/>
              </w:rPr>
            </w:pP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22782D" w:rsidRPr="004B2242" w:rsidRDefault="0022782D" w:rsidP="0022782D">
            <w:pPr>
              <w:spacing w:before="120" w:after="120" w:line="360" w:lineRule="auto"/>
              <w:jc w:val="center"/>
              <w:rPr>
                <w:noProof/>
                <w:sz w:val="20"/>
                <w:szCs w:val="24"/>
              </w:rPr>
            </w:pPr>
            <w:r w:rsidRPr="004B2242">
              <w:rPr>
                <w:sz w:val="20"/>
              </w:rPr>
              <w:t>VG</w:t>
            </w:r>
          </w:p>
        </w:tc>
        <w:tc>
          <w:tcPr>
            <w:tcW w:w="1559" w:type="dxa"/>
            <w:tcBorders>
              <w:top w:val="nil"/>
              <w:left w:val="nil"/>
              <w:bottom w:val="single" w:sz="4" w:space="0" w:color="auto"/>
              <w:right w:val="single" w:sz="4" w:space="0" w:color="auto"/>
            </w:tcBorders>
            <w:shd w:val="clear" w:color="auto" w:fill="FFFFFF"/>
            <w:vAlign w:val="center"/>
            <w:hideMark/>
          </w:tcPr>
          <w:p w:rsidR="0022782D" w:rsidRPr="004B2242" w:rsidRDefault="0022782D" w:rsidP="0022782D">
            <w:pPr>
              <w:spacing w:before="120" w:after="120" w:line="360" w:lineRule="auto"/>
              <w:jc w:val="center"/>
              <w:rPr>
                <w:noProof/>
                <w:sz w:val="20"/>
                <w:szCs w:val="24"/>
              </w:rPr>
            </w:pPr>
            <w:r w:rsidRPr="004B2242">
              <w:rPr>
                <w:sz w:val="20"/>
              </w:rPr>
              <w:t>31.12.GG.</w:t>
            </w:r>
          </w:p>
        </w:tc>
      </w:tr>
      <w:tr w:rsidR="0022782D" w:rsidRPr="004B2242" w:rsidTr="00A312CA">
        <w:trPr>
          <w:cantSplit/>
        </w:trPr>
        <w:tc>
          <w:tcPr>
            <w:tcW w:w="1838" w:type="dxa"/>
            <w:vMerge/>
            <w:tcBorders>
              <w:top w:val="single" w:sz="4" w:space="0" w:color="auto"/>
              <w:left w:val="single" w:sz="8" w:space="0" w:color="auto"/>
              <w:bottom w:val="single" w:sz="4" w:space="0" w:color="000000"/>
              <w:right w:val="single" w:sz="4" w:space="0" w:color="auto"/>
            </w:tcBorders>
            <w:vAlign w:val="center"/>
            <w:hideMark/>
          </w:tcPr>
          <w:p w:rsidR="0022782D" w:rsidRPr="004B2242" w:rsidRDefault="0022782D" w:rsidP="0022782D">
            <w:pPr>
              <w:widowControl/>
              <w:rPr>
                <w:noProof/>
                <w:sz w:val="20"/>
                <w:szCs w:val="24"/>
              </w:rPr>
            </w:pPr>
          </w:p>
        </w:tc>
        <w:tc>
          <w:tcPr>
            <w:tcW w:w="1701" w:type="dxa"/>
            <w:vMerge/>
            <w:tcBorders>
              <w:top w:val="single" w:sz="4" w:space="0" w:color="auto"/>
              <w:left w:val="nil"/>
              <w:bottom w:val="single" w:sz="4" w:space="0" w:color="000000"/>
              <w:right w:val="single" w:sz="4" w:space="0" w:color="auto"/>
            </w:tcBorders>
            <w:vAlign w:val="center"/>
            <w:hideMark/>
          </w:tcPr>
          <w:p w:rsidR="0022782D" w:rsidRPr="004B2242" w:rsidRDefault="0022782D" w:rsidP="0022782D">
            <w:pPr>
              <w:widowControl/>
              <w:rPr>
                <w:noProof/>
                <w:sz w:val="20"/>
                <w:szCs w:val="24"/>
              </w:rPr>
            </w:pPr>
          </w:p>
        </w:tc>
        <w:tc>
          <w:tcPr>
            <w:tcW w:w="3402" w:type="dxa"/>
            <w:vMerge w:val="restart"/>
            <w:tcBorders>
              <w:top w:val="single" w:sz="4" w:space="0" w:color="auto"/>
              <w:left w:val="single" w:sz="4" w:space="0" w:color="auto"/>
              <w:bottom w:val="single" w:sz="4" w:space="0" w:color="000000"/>
              <w:right w:val="single" w:sz="4" w:space="0" w:color="auto"/>
            </w:tcBorders>
            <w:shd w:val="clear" w:color="auto" w:fill="FFFFFF"/>
            <w:vAlign w:val="center"/>
            <w:hideMark/>
          </w:tcPr>
          <w:p w:rsidR="0022782D" w:rsidRPr="004B2242" w:rsidRDefault="0022782D" w:rsidP="0022782D">
            <w:pPr>
              <w:spacing w:before="120" w:after="120" w:line="360" w:lineRule="auto"/>
              <w:jc w:val="center"/>
              <w:rPr>
                <w:noProof/>
                <w:sz w:val="20"/>
                <w:szCs w:val="24"/>
              </w:rPr>
            </w:pPr>
            <w:r w:rsidRPr="004B2242">
              <w:rPr>
                <w:sz w:val="20"/>
              </w:rPr>
              <w:t>Stanje kućanstva osobe</w:t>
            </w: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22782D" w:rsidRPr="004B2242" w:rsidRDefault="0022782D" w:rsidP="0022782D">
            <w:pPr>
              <w:spacing w:before="120" w:after="120" w:line="360" w:lineRule="auto"/>
              <w:jc w:val="center"/>
              <w:rPr>
                <w:noProof/>
                <w:sz w:val="20"/>
                <w:szCs w:val="24"/>
              </w:rPr>
            </w:pPr>
            <w:r w:rsidRPr="004B2242">
              <w:rPr>
                <w:sz w:val="20"/>
              </w:rPr>
              <w:t>G</w:t>
            </w:r>
          </w:p>
        </w:tc>
        <w:tc>
          <w:tcPr>
            <w:tcW w:w="1559" w:type="dxa"/>
            <w:tcBorders>
              <w:top w:val="nil"/>
              <w:left w:val="nil"/>
              <w:bottom w:val="single" w:sz="4" w:space="0" w:color="auto"/>
              <w:right w:val="single" w:sz="4" w:space="0" w:color="auto"/>
            </w:tcBorders>
            <w:shd w:val="clear" w:color="auto" w:fill="FFFFFF"/>
            <w:vAlign w:val="center"/>
            <w:hideMark/>
          </w:tcPr>
          <w:p w:rsidR="0022782D" w:rsidRPr="004B2242" w:rsidRDefault="0022782D" w:rsidP="0022782D">
            <w:pPr>
              <w:spacing w:before="120" w:after="120" w:line="360" w:lineRule="auto"/>
              <w:jc w:val="center"/>
              <w:rPr>
                <w:noProof/>
                <w:sz w:val="20"/>
                <w:szCs w:val="24"/>
              </w:rPr>
            </w:pPr>
            <w:r w:rsidRPr="004B2242">
              <w:rPr>
                <w:sz w:val="20"/>
              </w:rPr>
              <w:t>31.12.GG.</w:t>
            </w:r>
          </w:p>
        </w:tc>
      </w:tr>
      <w:tr w:rsidR="0022782D" w:rsidRPr="004B2242" w:rsidTr="00A312CA">
        <w:trPr>
          <w:cantSplit/>
        </w:trPr>
        <w:tc>
          <w:tcPr>
            <w:tcW w:w="1838" w:type="dxa"/>
            <w:vMerge/>
            <w:tcBorders>
              <w:top w:val="single" w:sz="4" w:space="0" w:color="auto"/>
              <w:left w:val="single" w:sz="8" w:space="0" w:color="auto"/>
              <w:bottom w:val="single" w:sz="4" w:space="0" w:color="000000"/>
              <w:right w:val="single" w:sz="4" w:space="0" w:color="auto"/>
            </w:tcBorders>
            <w:vAlign w:val="center"/>
            <w:hideMark/>
          </w:tcPr>
          <w:p w:rsidR="0022782D" w:rsidRPr="004B2242" w:rsidRDefault="0022782D" w:rsidP="0022782D">
            <w:pPr>
              <w:widowControl/>
              <w:rPr>
                <w:noProof/>
                <w:sz w:val="20"/>
                <w:szCs w:val="24"/>
              </w:rPr>
            </w:pPr>
          </w:p>
        </w:tc>
        <w:tc>
          <w:tcPr>
            <w:tcW w:w="1701" w:type="dxa"/>
            <w:vMerge/>
            <w:tcBorders>
              <w:top w:val="single" w:sz="4" w:space="0" w:color="auto"/>
              <w:left w:val="nil"/>
              <w:bottom w:val="single" w:sz="4" w:space="0" w:color="000000"/>
              <w:right w:val="single" w:sz="4" w:space="0" w:color="auto"/>
            </w:tcBorders>
            <w:vAlign w:val="center"/>
            <w:hideMark/>
          </w:tcPr>
          <w:p w:rsidR="0022782D" w:rsidRPr="004B2242" w:rsidRDefault="0022782D" w:rsidP="0022782D">
            <w:pPr>
              <w:widowControl/>
              <w:rPr>
                <w:noProof/>
                <w:sz w:val="20"/>
                <w:szCs w:val="24"/>
              </w:rPr>
            </w:pPr>
          </w:p>
        </w:tc>
        <w:tc>
          <w:tcPr>
            <w:tcW w:w="3402" w:type="dxa"/>
            <w:vMerge/>
            <w:tcBorders>
              <w:top w:val="single" w:sz="4" w:space="0" w:color="auto"/>
              <w:left w:val="single" w:sz="4" w:space="0" w:color="auto"/>
              <w:bottom w:val="single" w:sz="4" w:space="0" w:color="000000"/>
              <w:right w:val="single" w:sz="4" w:space="0" w:color="auto"/>
            </w:tcBorders>
            <w:vAlign w:val="center"/>
            <w:hideMark/>
          </w:tcPr>
          <w:p w:rsidR="0022782D" w:rsidRPr="004B2242" w:rsidRDefault="0022782D" w:rsidP="0022782D">
            <w:pPr>
              <w:widowControl/>
              <w:rPr>
                <w:noProof/>
                <w:sz w:val="20"/>
                <w:szCs w:val="24"/>
              </w:rPr>
            </w:pPr>
          </w:p>
        </w:tc>
        <w:tc>
          <w:tcPr>
            <w:tcW w:w="1276" w:type="dxa"/>
            <w:tcBorders>
              <w:top w:val="nil"/>
              <w:left w:val="single" w:sz="4" w:space="0" w:color="auto"/>
              <w:bottom w:val="single" w:sz="4" w:space="0" w:color="auto"/>
              <w:right w:val="single" w:sz="4" w:space="0" w:color="auto"/>
            </w:tcBorders>
            <w:shd w:val="clear" w:color="auto" w:fill="FFFFFF"/>
            <w:vAlign w:val="center"/>
            <w:hideMark/>
          </w:tcPr>
          <w:p w:rsidR="0022782D" w:rsidRPr="004B2242" w:rsidRDefault="0022782D" w:rsidP="0022782D">
            <w:pPr>
              <w:spacing w:before="120" w:after="120" w:line="360" w:lineRule="auto"/>
              <w:jc w:val="center"/>
              <w:rPr>
                <w:noProof/>
                <w:sz w:val="20"/>
                <w:szCs w:val="24"/>
              </w:rPr>
            </w:pPr>
            <w:r w:rsidRPr="004B2242">
              <w:rPr>
                <w:sz w:val="20"/>
              </w:rPr>
              <w:t>D</w:t>
            </w:r>
          </w:p>
        </w:tc>
        <w:tc>
          <w:tcPr>
            <w:tcW w:w="1559" w:type="dxa"/>
            <w:tcBorders>
              <w:top w:val="nil"/>
              <w:left w:val="nil"/>
              <w:bottom w:val="single" w:sz="4" w:space="0" w:color="auto"/>
              <w:right w:val="single" w:sz="4" w:space="0" w:color="auto"/>
            </w:tcBorders>
            <w:shd w:val="clear" w:color="auto" w:fill="FFFFFF"/>
            <w:vAlign w:val="center"/>
            <w:hideMark/>
          </w:tcPr>
          <w:p w:rsidR="0022782D" w:rsidRPr="004B2242" w:rsidRDefault="0022782D" w:rsidP="0022782D">
            <w:pPr>
              <w:spacing w:before="120" w:after="120" w:line="360" w:lineRule="auto"/>
              <w:jc w:val="center"/>
              <w:rPr>
                <w:noProof/>
                <w:sz w:val="20"/>
                <w:szCs w:val="24"/>
              </w:rPr>
            </w:pPr>
            <w:r w:rsidRPr="004B2242">
              <w:rPr>
                <w:sz w:val="20"/>
              </w:rPr>
              <w:t>31.12.GG.</w:t>
            </w:r>
          </w:p>
        </w:tc>
      </w:tr>
      <w:tr w:rsidR="0022782D" w:rsidRPr="004B2242" w:rsidTr="00A312CA">
        <w:tc>
          <w:tcPr>
            <w:tcW w:w="9776" w:type="dxa"/>
            <w:gridSpan w:val="5"/>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2782D" w:rsidRPr="004B2242" w:rsidRDefault="0022782D" w:rsidP="0022782D">
            <w:pPr>
              <w:spacing w:after="120" w:line="276" w:lineRule="auto"/>
              <w:rPr>
                <w:sz w:val="20"/>
              </w:rPr>
            </w:pPr>
            <w:r w:rsidRPr="004B2242">
              <w:rPr>
                <w:sz w:val="20"/>
              </w:rPr>
              <w:t>_______________________________________</w:t>
            </w:r>
          </w:p>
        </w:tc>
      </w:tr>
      <w:tr w:rsidR="0022782D" w:rsidRPr="004B2242" w:rsidTr="00A312CA">
        <w:tc>
          <w:tcPr>
            <w:tcW w:w="9776" w:type="dxa"/>
            <w:gridSpan w:val="5"/>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tcPr>
          <w:p w:rsidR="0022782D" w:rsidRPr="004B2242" w:rsidRDefault="0022782D" w:rsidP="0022782D">
            <w:pPr>
              <w:spacing w:after="120" w:line="276" w:lineRule="auto"/>
              <w:rPr>
                <w:sz w:val="20"/>
                <w:lang w:eastAsia="en-US"/>
              </w:rPr>
            </w:pPr>
          </w:p>
        </w:tc>
      </w:tr>
      <w:tr w:rsidR="0022782D" w:rsidRPr="004B2242" w:rsidTr="00A312CA">
        <w:tc>
          <w:tcPr>
            <w:tcW w:w="9776" w:type="dxa"/>
            <w:gridSpan w:val="5"/>
            <w:tcBorders>
              <w:top w:val="single" w:sz="4" w:space="0" w:color="auto"/>
              <w:left w:val="single" w:sz="4" w:space="0" w:color="auto"/>
              <w:bottom w:val="single" w:sz="4" w:space="0" w:color="auto"/>
              <w:right w:val="single" w:sz="4" w:space="0" w:color="auto"/>
            </w:tcBorders>
            <w:tcMar>
              <w:top w:w="0" w:type="dxa"/>
              <w:left w:w="340" w:type="dxa"/>
              <w:bottom w:w="0" w:type="dxa"/>
              <w:right w:w="340" w:type="dxa"/>
            </w:tcMar>
            <w:hideMark/>
          </w:tcPr>
          <w:p w:rsidR="0022782D" w:rsidRPr="004B2242" w:rsidRDefault="0022782D" w:rsidP="0022782D">
            <w:pPr>
              <w:spacing w:after="120" w:line="276" w:lineRule="auto"/>
              <w:rPr>
                <w:sz w:val="20"/>
              </w:rPr>
            </w:pPr>
            <w:r w:rsidRPr="004B2242">
              <w:rPr>
                <w:sz w:val="20"/>
                <w:vertAlign w:val="superscript"/>
              </w:rPr>
              <w:t>1</w:t>
            </w:r>
            <w:r w:rsidRPr="004B2242">
              <w:rPr>
                <w:sz w:val="20"/>
              </w:rPr>
              <w:t xml:space="preserve"> Dostavlja se dobrovoljno.</w:t>
            </w:r>
          </w:p>
        </w:tc>
      </w:tr>
    </w:tbl>
    <w:p w:rsidR="0022782D" w:rsidRPr="004B2242" w:rsidRDefault="0022782D" w:rsidP="0022782D">
      <w:pPr>
        <w:spacing w:before="120" w:after="120" w:line="360" w:lineRule="auto"/>
        <w:outlineLvl w:val="0"/>
        <w:rPr>
          <w:b/>
          <w:i/>
          <w:iCs/>
          <w:noProof/>
          <w:szCs w:val="24"/>
          <w:lang w:eastAsia="en-US"/>
        </w:rPr>
      </w:pPr>
    </w:p>
    <w:p w:rsidR="0022782D" w:rsidRPr="004B2242" w:rsidRDefault="0022782D" w:rsidP="0022782D">
      <w:pPr>
        <w:widowControl/>
        <w:rPr>
          <w:b/>
          <w:i/>
          <w:iCs/>
          <w:noProof/>
          <w:szCs w:val="24"/>
          <w:lang w:eastAsia="en-US"/>
        </w:rPr>
      </w:pPr>
      <w:r w:rsidRPr="004B2242">
        <w:rPr>
          <w:b/>
          <w:i/>
          <w:iCs/>
          <w:noProof/>
          <w:szCs w:val="24"/>
          <w:lang w:eastAsia="en-US"/>
        </w:rPr>
        <w:br w:type="page"/>
      </w:r>
    </w:p>
    <w:p w:rsidR="0022782D" w:rsidRPr="004B2242" w:rsidRDefault="0022782D" w:rsidP="0022782D">
      <w:pPr>
        <w:spacing w:before="120" w:after="120" w:line="360" w:lineRule="auto"/>
        <w:outlineLvl w:val="0"/>
        <w:rPr>
          <w:b/>
          <w:i/>
          <w:iCs/>
          <w:noProof/>
          <w:szCs w:val="24"/>
          <w:lang w:eastAsia="en-US"/>
        </w:rPr>
      </w:pPr>
    </w:p>
    <w:p w:rsidR="0022782D" w:rsidRPr="004B2242" w:rsidRDefault="0022782D" w:rsidP="0022782D">
      <w:pPr>
        <w:keepNext/>
        <w:widowControl/>
        <w:tabs>
          <w:tab w:val="left" w:pos="850"/>
        </w:tabs>
        <w:spacing w:before="120" w:after="120"/>
        <w:ind w:left="850" w:hanging="850"/>
        <w:jc w:val="both"/>
        <w:outlineLvl w:val="1"/>
        <w:rPr>
          <w:rFonts w:eastAsia="Calibri"/>
          <w:b/>
          <w:noProof/>
          <w:szCs w:val="22"/>
        </w:rPr>
      </w:pPr>
      <w:r w:rsidRPr="004B2242">
        <w:rPr>
          <w:b/>
        </w:rPr>
        <w:t>Legenda</w:t>
      </w:r>
    </w:p>
    <w:tbl>
      <w:tblPr>
        <w:tblW w:w="5660" w:type="dxa"/>
        <w:tblLook w:val="04A0" w:firstRow="1" w:lastRow="0" w:firstColumn="1" w:lastColumn="0" w:noHBand="0" w:noVBand="1"/>
      </w:tblPr>
      <w:tblGrid>
        <w:gridCol w:w="4644"/>
        <w:gridCol w:w="1016"/>
      </w:tblGrid>
      <w:tr w:rsidR="0022782D" w:rsidRPr="004B2242" w:rsidTr="00A312CA">
        <w:tc>
          <w:tcPr>
            <w:tcW w:w="5660" w:type="dxa"/>
            <w:gridSpan w:val="2"/>
            <w:tcBorders>
              <w:top w:val="single" w:sz="8" w:space="0" w:color="auto"/>
              <w:left w:val="single" w:sz="8" w:space="0" w:color="auto"/>
              <w:bottom w:val="single" w:sz="4" w:space="0" w:color="auto"/>
              <w:right w:val="single" w:sz="8" w:space="0" w:color="000000"/>
            </w:tcBorders>
            <w:shd w:val="clear" w:color="auto" w:fill="FFFFFF"/>
            <w:vAlign w:val="center"/>
            <w:hideMark/>
          </w:tcPr>
          <w:p w:rsidR="0022782D" w:rsidRPr="004B2242" w:rsidRDefault="0022782D" w:rsidP="0022782D">
            <w:pPr>
              <w:keepNext/>
              <w:widowControl/>
              <w:tabs>
                <w:tab w:val="left" w:pos="850"/>
              </w:tabs>
              <w:spacing w:before="120" w:after="120"/>
              <w:ind w:left="850" w:hanging="850"/>
              <w:jc w:val="center"/>
              <w:outlineLvl w:val="1"/>
              <w:rPr>
                <w:rFonts w:eastAsia="Calibri"/>
                <w:b/>
                <w:noProof/>
                <w:sz w:val="20"/>
                <w:szCs w:val="22"/>
              </w:rPr>
            </w:pPr>
            <w:r w:rsidRPr="004B2242">
              <w:rPr>
                <w:b/>
                <w:sz w:val="20"/>
              </w:rPr>
              <w:t>Periodičnost</w:t>
            </w:r>
          </w:p>
        </w:tc>
      </w:tr>
      <w:tr w:rsidR="0022782D" w:rsidRPr="004B2242" w:rsidTr="00A312CA">
        <w:tc>
          <w:tcPr>
            <w:tcW w:w="4644" w:type="dxa"/>
            <w:tcBorders>
              <w:top w:val="nil"/>
              <w:left w:val="single" w:sz="8" w:space="0" w:color="auto"/>
              <w:bottom w:val="single" w:sz="4" w:space="0" w:color="auto"/>
              <w:right w:val="single" w:sz="4" w:space="0" w:color="auto"/>
            </w:tcBorders>
            <w:shd w:val="clear" w:color="auto" w:fill="FFFFFF"/>
            <w:vAlign w:val="center"/>
            <w:hideMark/>
          </w:tcPr>
          <w:p w:rsidR="0022782D" w:rsidRPr="004B2242" w:rsidRDefault="0022782D" w:rsidP="0022782D">
            <w:pPr>
              <w:spacing w:before="120" w:after="120" w:line="360" w:lineRule="auto"/>
              <w:jc w:val="center"/>
              <w:rPr>
                <w:noProof/>
                <w:sz w:val="20"/>
                <w:szCs w:val="24"/>
              </w:rPr>
            </w:pPr>
            <w:r w:rsidRPr="004B2242">
              <w:rPr>
                <w:sz w:val="20"/>
              </w:rPr>
              <w:t>tromjesečno;</w:t>
            </w:r>
          </w:p>
        </w:tc>
        <w:tc>
          <w:tcPr>
            <w:tcW w:w="1016" w:type="dxa"/>
            <w:tcBorders>
              <w:top w:val="nil"/>
              <w:left w:val="nil"/>
              <w:bottom w:val="single" w:sz="4" w:space="0" w:color="auto"/>
              <w:right w:val="single" w:sz="8" w:space="0" w:color="auto"/>
            </w:tcBorders>
            <w:shd w:val="clear" w:color="auto" w:fill="FFFFFF"/>
            <w:vAlign w:val="center"/>
            <w:hideMark/>
          </w:tcPr>
          <w:p w:rsidR="0022782D" w:rsidRPr="004B2242" w:rsidRDefault="0022782D" w:rsidP="0022782D">
            <w:pPr>
              <w:spacing w:before="120" w:after="120" w:line="360" w:lineRule="auto"/>
              <w:jc w:val="center"/>
              <w:rPr>
                <w:noProof/>
                <w:sz w:val="20"/>
                <w:szCs w:val="24"/>
              </w:rPr>
            </w:pPr>
            <w:r w:rsidRPr="004B2242">
              <w:rPr>
                <w:sz w:val="20"/>
              </w:rPr>
              <w:t>T</w:t>
            </w:r>
          </w:p>
        </w:tc>
      </w:tr>
      <w:tr w:rsidR="0022782D" w:rsidRPr="004B2242" w:rsidTr="00A312CA">
        <w:tc>
          <w:tcPr>
            <w:tcW w:w="4644" w:type="dxa"/>
            <w:tcBorders>
              <w:top w:val="nil"/>
              <w:left w:val="single" w:sz="8" w:space="0" w:color="auto"/>
              <w:bottom w:val="single" w:sz="4" w:space="0" w:color="auto"/>
              <w:right w:val="single" w:sz="4" w:space="0" w:color="auto"/>
            </w:tcBorders>
            <w:shd w:val="clear" w:color="auto" w:fill="FFFFFF"/>
            <w:vAlign w:val="center"/>
            <w:hideMark/>
          </w:tcPr>
          <w:p w:rsidR="0022782D" w:rsidRPr="004B2242" w:rsidRDefault="0022782D" w:rsidP="0022782D">
            <w:pPr>
              <w:spacing w:before="120" w:after="120" w:line="360" w:lineRule="auto"/>
              <w:jc w:val="center"/>
              <w:rPr>
                <w:noProof/>
                <w:sz w:val="20"/>
                <w:szCs w:val="24"/>
              </w:rPr>
            </w:pPr>
            <w:r w:rsidRPr="004B2242">
              <w:rPr>
                <w:sz w:val="20"/>
              </w:rPr>
              <w:t>Svakih 6 mjeseci</w:t>
            </w:r>
          </w:p>
        </w:tc>
        <w:tc>
          <w:tcPr>
            <w:tcW w:w="1016" w:type="dxa"/>
            <w:tcBorders>
              <w:top w:val="nil"/>
              <w:left w:val="nil"/>
              <w:bottom w:val="single" w:sz="4" w:space="0" w:color="auto"/>
              <w:right w:val="single" w:sz="8" w:space="0" w:color="auto"/>
            </w:tcBorders>
            <w:shd w:val="clear" w:color="auto" w:fill="FFFFFF"/>
            <w:vAlign w:val="center"/>
            <w:hideMark/>
          </w:tcPr>
          <w:p w:rsidR="0022782D" w:rsidRPr="004B2242" w:rsidRDefault="0022782D" w:rsidP="0022782D">
            <w:pPr>
              <w:spacing w:before="120" w:after="120" w:line="360" w:lineRule="auto"/>
              <w:jc w:val="center"/>
              <w:rPr>
                <w:noProof/>
                <w:sz w:val="20"/>
                <w:szCs w:val="24"/>
              </w:rPr>
            </w:pPr>
            <w:r w:rsidRPr="004B2242">
              <w:rPr>
                <w:sz w:val="20"/>
              </w:rPr>
              <w:t>6M</w:t>
            </w:r>
          </w:p>
        </w:tc>
      </w:tr>
      <w:tr w:rsidR="0022782D" w:rsidRPr="004B2242" w:rsidTr="00A312CA">
        <w:tc>
          <w:tcPr>
            <w:tcW w:w="4644" w:type="dxa"/>
            <w:tcBorders>
              <w:top w:val="nil"/>
              <w:left w:val="single" w:sz="8" w:space="0" w:color="auto"/>
              <w:bottom w:val="single" w:sz="4" w:space="0" w:color="auto"/>
              <w:right w:val="single" w:sz="4" w:space="0" w:color="auto"/>
            </w:tcBorders>
            <w:shd w:val="clear" w:color="auto" w:fill="FFFFFF"/>
            <w:vAlign w:val="center"/>
            <w:hideMark/>
          </w:tcPr>
          <w:p w:rsidR="0022782D" w:rsidRPr="004B2242" w:rsidRDefault="0022782D" w:rsidP="0022782D">
            <w:pPr>
              <w:spacing w:before="120" w:after="120" w:line="360" w:lineRule="auto"/>
              <w:jc w:val="center"/>
              <w:rPr>
                <w:noProof/>
                <w:sz w:val="20"/>
                <w:szCs w:val="24"/>
              </w:rPr>
            </w:pPr>
            <w:r w:rsidRPr="004B2242">
              <w:rPr>
                <w:sz w:val="20"/>
              </w:rPr>
              <w:t>Godišnje</w:t>
            </w:r>
          </w:p>
        </w:tc>
        <w:tc>
          <w:tcPr>
            <w:tcW w:w="1016" w:type="dxa"/>
            <w:tcBorders>
              <w:top w:val="nil"/>
              <w:left w:val="nil"/>
              <w:bottom w:val="single" w:sz="4" w:space="0" w:color="auto"/>
              <w:right w:val="single" w:sz="8" w:space="0" w:color="auto"/>
            </w:tcBorders>
            <w:shd w:val="clear" w:color="auto" w:fill="FFFFFF"/>
            <w:vAlign w:val="center"/>
            <w:hideMark/>
          </w:tcPr>
          <w:p w:rsidR="0022782D" w:rsidRPr="004B2242" w:rsidRDefault="0022782D" w:rsidP="0022782D">
            <w:pPr>
              <w:spacing w:before="120" w:after="120" w:line="360" w:lineRule="auto"/>
              <w:jc w:val="center"/>
              <w:rPr>
                <w:noProof/>
                <w:sz w:val="20"/>
                <w:szCs w:val="24"/>
              </w:rPr>
            </w:pPr>
            <w:r w:rsidRPr="004B2242">
              <w:rPr>
                <w:sz w:val="20"/>
              </w:rPr>
              <w:t>G</w:t>
            </w:r>
          </w:p>
        </w:tc>
      </w:tr>
      <w:tr w:rsidR="0022782D" w:rsidRPr="004B2242" w:rsidTr="00A312CA">
        <w:tc>
          <w:tcPr>
            <w:tcW w:w="4644" w:type="dxa"/>
            <w:tcBorders>
              <w:top w:val="nil"/>
              <w:left w:val="single" w:sz="8" w:space="0" w:color="auto"/>
              <w:bottom w:val="single" w:sz="4" w:space="0" w:color="auto"/>
              <w:right w:val="single" w:sz="4" w:space="0" w:color="auto"/>
            </w:tcBorders>
            <w:shd w:val="clear" w:color="auto" w:fill="FFFFFF"/>
            <w:vAlign w:val="center"/>
            <w:hideMark/>
          </w:tcPr>
          <w:p w:rsidR="0022782D" w:rsidRPr="004B2242" w:rsidRDefault="0022782D" w:rsidP="0022782D">
            <w:pPr>
              <w:spacing w:before="120" w:after="120" w:line="360" w:lineRule="auto"/>
              <w:jc w:val="center"/>
              <w:rPr>
                <w:noProof/>
                <w:sz w:val="20"/>
                <w:szCs w:val="24"/>
              </w:rPr>
            </w:pPr>
            <w:r w:rsidRPr="004B2242">
              <w:rPr>
                <w:sz w:val="20"/>
              </w:rPr>
              <w:t>Višegodišnje (godine koje završavaju s „1”, „5” i „8”)</w:t>
            </w:r>
          </w:p>
        </w:tc>
        <w:tc>
          <w:tcPr>
            <w:tcW w:w="1016" w:type="dxa"/>
            <w:tcBorders>
              <w:top w:val="nil"/>
              <w:left w:val="nil"/>
              <w:bottom w:val="single" w:sz="4" w:space="0" w:color="auto"/>
              <w:right w:val="single" w:sz="8" w:space="0" w:color="auto"/>
            </w:tcBorders>
            <w:shd w:val="clear" w:color="auto" w:fill="FFFFFF"/>
            <w:vAlign w:val="center"/>
            <w:hideMark/>
          </w:tcPr>
          <w:p w:rsidR="0022782D" w:rsidRPr="004B2242" w:rsidRDefault="0022782D" w:rsidP="0022782D">
            <w:pPr>
              <w:spacing w:before="120" w:after="120" w:line="360" w:lineRule="auto"/>
              <w:jc w:val="center"/>
              <w:rPr>
                <w:noProof/>
                <w:sz w:val="20"/>
                <w:szCs w:val="24"/>
              </w:rPr>
            </w:pPr>
            <w:r w:rsidRPr="004B2242">
              <w:rPr>
                <w:sz w:val="20"/>
              </w:rPr>
              <w:t>VG</w:t>
            </w:r>
          </w:p>
        </w:tc>
      </w:tr>
      <w:tr w:rsidR="0022782D" w:rsidRPr="004B2242" w:rsidTr="00A312CA">
        <w:tc>
          <w:tcPr>
            <w:tcW w:w="4644" w:type="dxa"/>
            <w:tcBorders>
              <w:top w:val="nil"/>
              <w:left w:val="single" w:sz="8" w:space="0" w:color="auto"/>
              <w:bottom w:val="single" w:sz="8" w:space="0" w:color="auto"/>
              <w:right w:val="single" w:sz="4" w:space="0" w:color="auto"/>
            </w:tcBorders>
            <w:shd w:val="clear" w:color="auto" w:fill="FFFFFF"/>
            <w:vAlign w:val="center"/>
            <w:hideMark/>
          </w:tcPr>
          <w:p w:rsidR="0022782D" w:rsidRPr="004B2242" w:rsidRDefault="0022782D" w:rsidP="0022782D">
            <w:pPr>
              <w:spacing w:before="120" w:after="120" w:line="360" w:lineRule="auto"/>
              <w:jc w:val="center"/>
              <w:rPr>
                <w:noProof/>
                <w:sz w:val="20"/>
                <w:szCs w:val="24"/>
              </w:rPr>
            </w:pPr>
            <w:r w:rsidRPr="004B2242">
              <w:rPr>
                <w:sz w:val="20"/>
              </w:rPr>
              <w:t>Svakih 10 godina (godine koje završavaju s „1”)</w:t>
            </w:r>
          </w:p>
        </w:tc>
        <w:tc>
          <w:tcPr>
            <w:tcW w:w="1016" w:type="dxa"/>
            <w:tcBorders>
              <w:top w:val="nil"/>
              <w:left w:val="nil"/>
              <w:bottom w:val="single" w:sz="8" w:space="0" w:color="auto"/>
              <w:right w:val="single" w:sz="8" w:space="0" w:color="auto"/>
            </w:tcBorders>
            <w:shd w:val="clear" w:color="auto" w:fill="FFFFFF"/>
            <w:vAlign w:val="center"/>
            <w:hideMark/>
          </w:tcPr>
          <w:p w:rsidR="0022782D" w:rsidRPr="004B2242" w:rsidRDefault="0022782D" w:rsidP="0022782D">
            <w:pPr>
              <w:spacing w:before="120" w:after="120" w:line="360" w:lineRule="auto"/>
              <w:jc w:val="center"/>
              <w:rPr>
                <w:noProof/>
                <w:sz w:val="20"/>
                <w:szCs w:val="24"/>
              </w:rPr>
            </w:pPr>
            <w:r w:rsidRPr="004B2242">
              <w:rPr>
                <w:sz w:val="20"/>
              </w:rPr>
              <w:t>D</w:t>
            </w:r>
          </w:p>
        </w:tc>
      </w:tr>
    </w:tbl>
    <w:p w:rsidR="0022782D" w:rsidRPr="004B2242" w:rsidRDefault="0022782D" w:rsidP="006B2E95">
      <w:pPr>
        <w:spacing w:before="120" w:after="120" w:line="360" w:lineRule="auto"/>
        <w:outlineLvl w:val="0"/>
      </w:pPr>
    </w:p>
    <w:sectPr w:rsidR="0022782D" w:rsidRPr="004B2242" w:rsidSect="00E5510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2242" w:rsidRPr="00E55100" w:rsidRDefault="004B2242">
      <w:r w:rsidRPr="00E55100">
        <w:separator/>
      </w:r>
    </w:p>
  </w:endnote>
  <w:endnote w:type="continuationSeparator" w:id="0">
    <w:p w:rsidR="004B2242" w:rsidRPr="00E55100" w:rsidRDefault="004B2242">
      <w:r w:rsidRPr="00E5510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2242" w:rsidRPr="00E55100" w:rsidRDefault="004B224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2242" w:rsidRPr="00E55100" w:rsidRDefault="004B224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2242" w:rsidRPr="00E55100" w:rsidRDefault="004B224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2242" w:rsidRPr="00E55100" w:rsidRDefault="004B2242">
      <w:r w:rsidRPr="00E55100">
        <w:separator/>
      </w:r>
    </w:p>
  </w:footnote>
  <w:footnote w:type="continuationSeparator" w:id="0">
    <w:p w:rsidR="004B2242" w:rsidRPr="00E55100" w:rsidRDefault="004B2242">
      <w:r w:rsidRPr="00E55100">
        <w:continuationSeparator/>
      </w:r>
    </w:p>
  </w:footnote>
  <w:footnote w:id="1">
    <w:p w:rsidR="004B2242" w:rsidRPr="006B7BAB" w:rsidRDefault="004B2242">
      <w:pPr>
        <w:pStyle w:val="FootnoteText"/>
        <w:rPr>
          <w:sz w:val="24"/>
          <w:szCs w:val="24"/>
          <w:lang w:val="sl-SI"/>
        </w:rPr>
      </w:pPr>
      <w:r>
        <w:rPr>
          <w:rStyle w:val="FootnoteReference"/>
        </w:rPr>
        <w:footnoteRef/>
      </w:r>
      <w:r>
        <w:t xml:space="preserve"> </w:t>
      </w:r>
      <w:r w:rsidRPr="006B7BAB">
        <w:rPr>
          <w:sz w:val="24"/>
          <w:szCs w:val="24"/>
        </w:rPr>
        <w:tab/>
        <w:t xml:space="preserve">SL C 228, 29.6.2023., </w:t>
      </w:r>
      <w:proofErr w:type="spellStart"/>
      <w:r w:rsidRPr="006B7BAB">
        <w:rPr>
          <w:sz w:val="24"/>
          <w:szCs w:val="24"/>
        </w:rPr>
        <w:t>str</w:t>
      </w:r>
      <w:proofErr w:type="spellEnd"/>
      <w:r w:rsidRPr="006B7BAB">
        <w:rPr>
          <w:sz w:val="24"/>
          <w:szCs w:val="24"/>
        </w:rPr>
        <w:t>. 148.</w:t>
      </w:r>
    </w:p>
  </w:footnote>
  <w:footnote w:id="2">
    <w:p w:rsidR="004B2242" w:rsidRPr="00A312CA" w:rsidRDefault="004B2242" w:rsidP="00A312CA">
      <w:pPr>
        <w:pStyle w:val="FootnoteText"/>
        <w:ind w:left="567" w:hanging="567"/>
        <w:rPr>
          <w:lang w:val="sl-SI"/>
        </w:rPr>
      </w:pPr>
      <w:r w:rsidRPr="00A312CA">
        <w:rPr>
          <w:rStyle w:val="FootnoteReference"/>
        </w:rPr>
        <w:sym w:font="Symbol" w:char="F02A"/>
      </w:r>
      <w:r>
        <w:t xml:space="preserve"> </w:t>
      </w:r>
      <w:r>
        <w:tab/>
      </w:r>
      <w:r w:rsidRPr="00A312CA">
        <w:rPr>
          <w:sz w:val="24"/>
          <w:szCs w:val="24"/>
          <w:lang w:val="hr-HR"/>
        </w:rPr>
        <w:t>Promjene u cijelom tekstu nastale su zbog donošenja izmjene 56. Novi ili izmijenjeni tekst naglašen je masnim kurzivom; brisanja su označena simbolom</w:t>
      </w:r>
      <w:r w:rsidRPr="00A312CA">
        <w:rPr>
          <w:lang w:val="hr-HR"/>
        </w:rPr>
        <w:t xml:space="preserve"> </w:t>
      </w:r>
    </w:p>
  </w:footnote>
  <w:footnote w:id="3">
    <w:p w:rsidR="004B2242" w:rsidRPr="006B2E95" w:rsidRDefault="004B2242" w:rsidP="00A312CA">
      <w:pPr>
        <w:pStyle w:val="FootnoteTextForceStyle"/>
        <w:ind w:left="567" w:hanging="567"/>
        <w:rPr>
          <w:szCs w:val="24"/>
          <w:lang w:val="sl-SI"/>
        </w:rPr>
      </w:pPr>
      <w:r>
        <w:rPr>
          <w:szCs w:val="24"/>
          <w:vertAlign w:val="superscript"/>
        </w:rPr>
        <w:footnoteRef/>
      </w:r>
      <w:r w:rsidRPr="006B2E95">
        <w:rPr>
          <w:lang w:val="sl-SI"/>
        </w:rPr>
        <w:tab/>
        <w:t>SL C , , str. .</w:t>
      </w:r>
    </w:p>
  </w:footnote>
  <w:footnote w:id="4">
    <w:p w:rsidR="004B2242" w:rsidRPr="006B2E95" w:rsidRDefault="004B2242" w:rsidP="00A312CA">
      <w:pPr>
        <w:pStyle w:val="FootnoteTextForceStyle"/>
        <w:ind w:left="567" w:hanging="567"/>
        <w:rPr>
          <w:szCs w:val="24"/>
          <w:lang w:val="sl-SI"/>
        </w:rPr>
      </w:pPr>
      <w:r>
        <w:rPr>
          <w:szCs w:val="24"/>
          <w:vertAlign w:val="superscript"/>
        </w:rPr>
        <w:footnoteRef/>
      </w:r>
      <w:r w:rsidRPr="006B2E95">
        <w:rPr>
          <w:lang w:val="sl-SI"/>
        </w:rPr>
        <w:tab/>
        <w:t>SL C , , str. .</w:t>
      </w:r>
    </w:p>
  </w:footnote>
  <w:footnote w:id="5">
    <w:p w:rsidR="004B2242" w:rsidRPr="006B2E95" w:rsidRDefault="004B2242" w:rsidP="0022782D">
      <w:pPr>
        <w:pStyle w:val="FootnoteTextForceStyle"/>
        <w:ind w:left="709" w:hanging="709"/>
        <w:rPr>
          <w:szCs w:val="24"/>
          <w:lang w:val="sl-SI"/>
        </w:rPr>
      </w:pPr>
      <w:r>
        <w:rPr>
          <w:szCs w:val="24"/>
          <w:vertAlign w:val="superscript"/>
        </w:rPr>
        <w:footnoteRef/>
      </w:r>
      <w:r w:rsidRPr="006B2E95">
        <w:rPr>
          <w:lang w:val="sl-SI"/>
        </w:rPr>
        <w:tab/>
        <w:t>Uredba (EU) 2019/1700 Europskog parlamenta i Vijeća od 10. listopada 2019. o uspostavi zajedničkog okvira za europske statistike o osobama i kućanstvima koje se temelje na podacima o pojedincima prikupljenima na uzorcima, izmjeni uredaba (EZ) br. 808/2004, (EZ) br. 452/2008 i (EZ) br. 1338/2008 Europskog parlamenta i Vijeća, te stavljanju izvan snage Uredbe (EZ) br. 1177/2003 Europskog parlamenta i Vijeća i Uredbe Vijeća (EZ) br. 577/98 (SL L 261I, 14.10.2019., str. 1.).</w:t>
      </w:r>
    </w:p>
  </w:footnote>
  <w:footnote w:id="6">
    <w:p w:rsidR="004B2242" w:rsidRPr="006B2E95" w:rsidRDefault="004B2242" w:rsidP="0022782D">
      <w:pPr>
        <w:pStyle w:val="FootnoteTextForceStyle"/>
        <w:ind w:left="709" w:hanging="709"/>
        <w:rPr>
          <w:szCs w:val="24"/>
          <w:lang w:val="sl-SI"/>
        </w:rPr>
      </w:pPr>
      <w:r>
        <w:rPr>
          <w:szCs w:val="24"/>
          <w:vertAlign w:val="superscript"/>
        </w:rPr>
        <w:footnoteRef/>
      </w:r>
      <w:r w:rsidRPr="006B2E95">
        <w:rPr>
          <w:lang w:val="sl-SI"/>
        </w:rPr>
        <w:tab/>
        <w:t>Uredba (EU) br. 1260/2013 Europskog parlamenta i Vijeća od 20. studenoga 2013. o europskoj demografskoj statistici (SL L 330, 10.12.2013., str. 39.).</w:t>
      </w:r>
    </w:p>
  </w:footnote>
  <w:footnote w:id="7">
    <w:p w:rsidR="004B2242" w:rsidRPr="006B2E95" w:rsidRDefault="004B2242" w:rsidP="0022782D">
      <w:pPr>
        <w:pStyle w:val="FootnoteTextForceStyle"/>
        <w:ind w:left="709" w:hanging="709"/>
        <w:rPr>
          <w:szCs w:val="24"/>
          <w:lang w:val="sl-SI"/>
        </w:rPr>
      </w:pPr>
      <w:r>
        <w:rPr>
          <w:szCs w:val="24"/>
          <w:vertAlign w:val="superscript"/>
        </w:rPr>
        <w:footnoteRef/>
      </w:r>
      <w:r w:rsidRPr="006B2E95">
        <w:rPr>
          <w:lang w:val="sl-SI"/>
        </w:rPr>
        <w:tab/>
        <w:t>Uredba (EZ) br. 223/2009 Europskog parlamenta i Vijeća od 11. ožujka 2009. o europskoj statistici i stavljanju izvan snage Uredbe (EZ, Euratom) br. 1101/2008 Europskog parlamenta i Vijeća o dostavi povjerljivih statističkih podataka Statističkom uredu Europskih zajednica, Uredbe Vijeća (EZ) br. 322/97 o statistici Zajednice i Odluke Vijeća 89/382/EEZ, Euratom o osnivanju Odbora za statistički program Europskih zajednica (SL L 87, 31.3.2009., str. 164.).</w:t>
      </w:r>
    </w:p>
  </w:footnote>
  <w:footnote w:id="8">
    <w:p w:rsidR="004B2242" w:rsidRPr="006B2E95" w:rsidRDefault="004B2242" w:rsidP="0022782D">
      <w:pPr>
        <w:pStyle w:val="FootnoteTextForceStyle"/>
        <w:ind w:left="709" w:hanging="709"/>
        <w:rPr>
          <w:szCs w:val="24"/>
          <w:lang w:val="sl-SI"/>
        </w:rPr>
      </w:pPr>
      <w:r>
        <w:rPr>
          <w:szCs w:val="24"/>
          <w:vertAlign w:val="superscript"/>
        </w:rPr>
        <w:footnoteRef/>
      </w:r>
      <w:r w:rsidRPr="006B2E95">
        <w:rPr>
          <w:lang w:val="sl-SI"/>
        </w:rPr>
        <w:tab/>
        <w:t>SWD(2023)13.</w:t>
      </w:r>
    </w:p>
  </w:footnote>
  <w:footnote w:id="9">
    <w:p w:rsidR="004B2242" w:rsidRPr="006B2E95" w:rsidRDefault="004B2242" w:rsidP="0022782D">
      <w:pPr>
        <w:pStyle w:val="FootnoteTextForceStyle"/>
        <w:ind w:left="709" w:hanging="709"/>
        <w:rPr>
          <w:szCs w:val="24"/>
          <w:lang w:val="sl-SI"/>
        </w:rPr>
      </w:pPr>
      <w:r>
        <w:rPr>
          <w:szCs w:val="24"/>
          <w:vertAlign w:val="superscript"/>
        </w:rPr>
        <w:footnoteRef/>
      </w:r>
      <w:r w:rsidRPr="006B2E95">
        <w:rPr>
          <w:lang w:val="sl-SI"/>
        </w:rPr>
        <w:tab/>
        <w:t>Uredba (EZ) br. 862/2007 Europskog parlamenta i Vijeća od 11. srpnja 2007. o statistici Zajednice o migracijama i međunarodnoj zaštiti i o stavljanju izvan snage Uredbe Vijeća (EEZ) br. 311/76 o izradi statistike o stranim radnicima (SL L 199, 31.7.2007., str. 23.).</w:t>
      </w:r>
    </w:p>
  </w:footnote>
  <w:footnote w:id="10">
    <w:p w:rsidR="004B2242" w:rsidRPr="006B2E95" w:rsidRDefault="004B2242" w:rsidP="0022782D">
      <w:pPr>
        <w:pStyle w:val="FootnoteTextForceStyle"/>
        <w:ind w:left="709" w:hanging="709"/>
        <w:rPr>
          <w:szCs w:val="24"/>
          <w:lang w:val="sl-SI"/>
        </w:rPr>
      </w:pPr>
      <w:r>
        <w:rPr>
          <w:szCs w:val="24"/>
          <w:vertAlign w:val="superscript"/>
        </w:rPr>
        <w:footnoteRef/>
      </w:r>
      <w:r w:rsidRPr="006B2E95">
        <w:rPr>
          <w:lang w:val="sl-SI"/>
        </w:rPr>
        <w:tab/>
        <w:t>Uredba (EZ) br. 763/2008 Europskog parlamenta i Vijeća od 9. srpnja 2008. o popisu stanovništva i stanova (SL L 218, 13.8.2008., str. 14.).</w:t>
      </w:r>
    </w:p>
  </w:footnote>
  <w:footnote w:id="11">
    <w:p w:rsidR="004B2242" w:rsidRPr="006B2E95" w:rsidRDefault="004B2242" w:rsidP="0022782D">
      <w:pPr>
        <w:pStyle w:val="FootnoteTextForceStyle"/>
        <w:ind w:left="709" w:hanging="709"/>
        <w:rPr>
          <w:szCs w:val="24"/>
          <w:lang w:val="sl-SI"/>
        </w:rPr>
      </w:pPr>
      <w:r>
        <w:rPr>
          <w:szCs w:val="24"/>
          <w:vertAlign w:val="superscript"/>
        </w:rPr>
        <w:footnoteRef/>
      </w:r>
      <w:r w:rsidRPr="006B2E95">
        <w:rPr>
          <w:lang w:val="sl-SI"/>
        </w:rPr>
        <w:tab/>
        <w:t>Uredba (EZ) br. 1059/2003 Europskog parlamenta i Vijeća od 26. svibnja 2003. o uspostavi zajedničke klasifikacije prostornih jedinica za statistiku (NUTS) (SL L 154, 21.6.2003., str. 1.).</w:t>
      </w:r>
    </w:p>
  </w:footnote>
  <w:footnote w:id="12">
    <w:p w:rsidR="004B2242" w:rsidRPr="006B7BAB" w:rsidRDefault="004B2242" w:rsidP="0022782D">
      <w:pPr>
        <w:pStyle w:val="FootnoteTextForceStyle"/>
        <w:ind w:left="709" w:hanging="709"/>
        <w:rPr>
          <w:szCs w:val="24"/>
          <w:lang w:val="fr-FR"/>
        </w:rPr>
      </w:pPr>
      <w:r>
        <w:rPr>
          <w:szCs w:val="24"/>
          <w:vertAlign w:val="superscript"/>
        </w:rPr>
        <w:footnoteRef/>
      </w:r>
      <w:r w:rsidRPr="006B7BAB">
        <w:rPr>
          <w:lang w:val="fr-FR"/>
        </w:rPr>
        <w:tab/>
      </w:r>
      <w:proofErr w:type="spellStart"/>
      <w:r w:rsidRPr="006B7BAB">
        <w:rPr>
          <w:lang w:val="fr-FR"/>
        </w:rPr>
        <w:t>Provedbena</w:t>
      </w:r>
      <w:proofErr w:type="spellEnd"/>
      <w:r w:rsidRPr="006B7BAB">
        <w:rPr>
          <w:lang w:val="fr-FR"/>
        </w:rPr>
        <w:t xml:space="preserve"> </w:t>
      </w:r>
      <w:proofErr w:type="spellStart"/>
      <w:r w:rsidRPr="006B7BAB">
        <w:rPr>
          <w:lang w:val="fr-FR"/>
        </w:rPr>
        <w:t>uredba</w:t>
      </w:r>
      <w:proofErr w:type="spellEnd"/>
      <w:r w:rsidRPr="006B7BAB">
        <w:rPr>
          <w:lang w:val="fr-FR"/>
        </w:rPr>
        <w:t xml:space="preserve"> </w:t>
      </w:r>
      <w:proofErr w:type="spellStart"/>
      <w:r w:rsidRPr="006B7BAB">
        <w:rPr>
          <w:lang w:val="fr-FR"/>
        </w:rPr>
        <w:t>Komisije</w:t>
      </w:r>
      <w:proofErr w:type="spellEnd"/>
      <w:r w:rsidRPr="006B7BAB">
        <w:rPr>
          <w:lang w:val="fr-FR"/>
        </w:rPr>
        <w:t xml:space="preserve"> (EU) 2018/1799 </w:t>
      </w:r>
      <w:r>
        <w:t>о</w:t>
      </w:r>
      <w:r w:rsidRPr="006B7BAB">
        <w:rPr>
          <w:lang w:val="fr-FR"/>
        </w:rPr>
        <w:t>d 21. </w:t>
      </w:r>
      <w:proofErr w:type="spellStart"/>
      <w:proofErr w:type="gramStart"/>
      <w:r w:rsidRPr="006B7BAB">
        <w:rPr>
          <w:lang w:val="fr-FR"/>
        </w:rPr>
        <w:t>studenoga</w:t>
      </w:r>
      <w:proofErr w:type="spellEnd"/>
      <w:proofErr w:type="gramEnd"/>
      <w:r w:rsidRPr="006B7BAB">
        <w:rPr>
          <w:lang w:val="fr-FR"/>
        </w:rPr>
        <w:t xml:space="preserve"> 2018. o </w:t>
      </w:r>
      <w:proofErr w:type="spellStart"/>
      <w:r w:rsidRPr="006B7BAB">
        <w:rPr>
          <w:lang w:val="fr-FR"/>
        </w:rPr>
        <w:t>utvrđivanju</w:t>
      </w:r>
      <w:proofErr w:type="spellEnd"/>
      <w:r w:rsidRPr="006B7BAB">
        <w:rPr>
          <w:lang w:val="fr-FR"/>
        </w:rPr>
        <w:t xml:space="preserve"> </w:t>
      </w:r>
      <w:proofErr w:type="spellStart"/>
      <w:r w:rsidRPr="006B7BAB">
        <w:rPr>
          <w:lang w:val="fr-FR"/>
        </w:rPr>
        <w:t>privremene</w:t>
      </w:r>
      <w:proofErr w:type="spellEnd"/>
      <w:r w:rsidRPr="006B7BAB">
        <w:rPr>
          <w:lang w:val="fr-FR"/>
        </w:rPr>
        <w:t xml:space="preserve"> </w:t>
      </w:r>
      <w:proofErr w:type="spellStart"/>
      <w:r w:rsidRPr="006B7BAB">
        <w:rPr>
          <w:lang w:val="fr-FR"/>
        </w:rPr>
        <w:t>izravne</w:t>
      </w:r>
      <w:proofErr w:type="spellEnd"/>
      <w:r w:rsidRPr="006B7BAB">
        <w:rPr>
          <w:lang w:val="fr-FR"/>
        </w:rPr>
        <w:t xml:space="preserve"> </w:t>
      </w:r>
      <w:proofErr w:type="spellStart"/>
      <w:r w:rsidRPr="006B7BAB">
        <w:rPr>
          <w:lang w:val="fr-FR"/>
        </w:rPr>
        <w:t>statističke</w:t>
      </w:r>
      <w:proofErr w:type="spellEnd"/>
      <w:r w:rsidRPr="006B7BAB">
        <w:rPr>
          <w:lang w:val="fr-FR"/>
        </w:rPr>
        <w:t xml:space="preserve"> </w:t>
      </w:r>
      <w:proofErr w:type="spellStart"/>
      <w:r w:rsidRPr="006B7BAB">
        <w:rPr>
          <w:lang w:val="fr-FR"/>
        </w:rPr>
        <w:t>mjere</w:t>
      </w:r>
      <w:proofErr w:type="spellEnd"/>
      <w:r w:rsidRPr="006B7BAB">
        <w:rPr>
          <w:lang w:val="fr-FR"/>
        </w:rPr>
        <w:t xml:space="preserve"> </w:t>
      </w:r>
      <w:proofErr w:type="spellStart"/>
      <w:r w:rsidRPr="006B7BAB">
        <w:rPr>
          <w:lang w:val="fr-FR"/>
        </w:rPr>
        <w:t>za</w:t>
      </w:r>
      <w:proofErr w:type="spellEnd"/>
      <w:r w:rsidRPr="006B7BAB">
        <w:rPr>
          <w:lang w:val="fr-FR"/>
        </w:rPr>
        <w:t xml:space="preserve"> </w:t>
      </w:r>
      <w:proofErr w:type="spellStart"/>
      <w:r w:rsidRPr="006B7BAB">
        <w:rPr>
          <w:lang w:val="fr-FR"/>
        </w:rPr>
        <w:t>diseminaciju</w:t>
      </w:r>
      <w:proofErr w:type="spellEnd"/>
      <w:r w:rsidRPr="006B7BAB">
        <w:rPr>
          <w:lang w:val="fr-FR"/>
        </w:rPr>
        <w:t xml:space="preserve"> </w:t>
      </w:r>
      <w:proofErr w:type="spellStart"/>
      <w:r w:rsidRPr="006B7BAB">
        <w:rPr>
          <w:lang w:val="fr-FR"/>
        </w:rPr>
        <w:t>odabranih</w:t>
      </w:r>
      <w:proofErr w:type="spellEnd"/>
      <w:r w:rsidRPr="006B7BAB">
        <w:rPr>
          <w:lang w:val="fr-FR"/>
        </w:rPr>
        <w:t xml:space="preserve"> </w:t>
      </w:r>
      <w:proofErr w:type="spellStart"/>
      <w:r w:rsidRPr="006B7BAB">
        <w:rPr>
          <w:lang w:val="fr-FR"/>
        </w:rPr>
        <w:t>obilježja</w:t>
      </w:r>
      <w:proofErr w:type="spellEnd"/>
      <w:r w:rsidRPr="006B7BAB">
        <w:rPr>
          <w:lang w:val="fr-FR"/>
        </w:rPr>
        <w:t xml:space="preserve"> </w:t>
      </w:r>
      <w:proofErr w:type="spellStart"/>
      <w:r w:rsidRPr="006B7BAB">
        <w:rPr>
          <w:lang w:val="fr-FR"/>
        </w:rPr>
        <w:t>popisa</w:t>
      </w:r>
      <w:proofErr w:type="spellEnd"/>
      <w:r w:rsidRPr="006B7BAB">
        <w:rPr>
          <w:lang w:val="fr-FR"/>
        </w:rPr>
        <w:t xml:space="preserve"> </w:t>
      </w:r>
      <w:proofErr w:type="spellStart"/>
      <w:r w:rsidRPr="006B7BAB">
        <w:rPr>
          <w:lang w:val="fr-FR"/>
        </w:rPr>
        <w:t>stanovništva</w:t>
      </w:r>
      <w:proofErr w:type="spellEnd"/>
      <w:r w:rsidRPr="006B7BAB">
        <w:rPr>
          <w:lang w:val="fr-FR"/>
        </w:rPr>
        <w:t xml:space="preserve"> i </w:t>
      </w:r>
      <w:proofErr w:type="spellStart"/>
      <w:r w:rsidRPr="006B7BAB">
        <w:rPr>
          <w:lang w:val="fr-FR"/>
        </w:rPr>
        <w:t>stanova</w:t>
      </w:r>
      <w:proofErr w:type="spellEnd"/>
      <w:r w:rsidRPr="006B7BAB">
        <w:rPr>
          <w:lang w:val="fr-FR"/>
        </w:rPr>
        <w:t xml:space="preserve"> 2021. </w:t>
      </w:r>
      <w:proofErr w:type="spellStart"/>
      <w:r w:rsidRPr="006B7BAB">
        <w:rPr>
          <w:lang w:val="fr-FR"/>
        </w:rPr>
        <w:t>geokodiranih</w:t>
      </w:r>
      <w:proofErr w:type="spellEnd"/>
      <w:r w:rsidRPr="006B7BAB">
        <w:rPr>
          <w:lang w:val="fr-FR"/>
        </w:rPr>
        <w:t xml:space="preserve"> na </w:t>
      </w:r>
      <w:proofErr w:type="spellStart"/>
      <w:r w:rsidRPr="006B7BAB">
        <w:rPr>
          <w:lang w:val="fr-FR"/>
        </w:rPr>
        <w:t>mreži</w:t>
      </w:r>
      <w:proofErr w:type="spellEnd"/>
      <w:r w:rsidRPr="006B7BAB">
        <w:rPr>
          <w:lang w:val="fr-FR"/>
        </w:rPr>
        <w:t xml:space="preserve"> </w:t>
      </w:r>
      <w:proofErr w:type="spellStart"/>
      <w:r w:rsidRPr="006B7BAB">
        <w:rPr>
          <w:lang w:val="fr-FR"/>
        </w:rPr>
        <w:t>veličine</w:t>
      </w:r>
      <w:proofErr w:type="spellEnd"/>
      <w:r w:rsidRPr="006B7BAB">
        <w:rPr>
          <w:lang w:val="fr-FR"/>
        </w:rPr>
        <w:t xml:space="preserve"> </w:t>
      </w:r>
      <w:proofErr w:type="spellStart"/>
      <w:r w:rsidRPr="006B7BAB">
        <w:rPr>
          <w:lang w:val="fr-FR"/>
        </w:rPr>
        <w:t>ćelija</w:t>
      </w:r>
      <w:proofErr w:type="spellEnd"/>
      <w:r w:rsidRPr="006B7BAB">
        <w:rPr>
          <w:lang w:val="fr-FR"/>
        </w:rPr>
        <w:t xml:space="preserve"> 1 </w:t>
      </w:r>
      <w:proofErr w:type="spellStart"/>
      <w:r w:rsidRPr="006B7BAB">
        <w:rPr>
          <w:lang w:val="fr-FR"/>
        </w:rPr>
        <w:t>km</w:t>
      </w:r>
      <w:r w:rsidRPr="006B7BAB">
        <w:rPr>
          <w:vertAlign w:val="superscript"/>
          <w:lang w:val="fr-FR"/>
        </w:rPr>
        <w:t>2</w:t>
      </w:r>
      <w:proofErr w:type="spellEnd"/>
      <w:r w:rsidRPr="006B7BAB">
        <w:rPr>
          <w:lang w:val="fr-FR"/>
        </w:rPr>
        <w:t xml:space="preserve"> (</w:t>
      </w:r>
      <w:proofErr w:type="spellStart"/>
      <w:r w:rsidRPr="006B7BAB">
        <w:rPr>
          <w:lang w:val="fr-FR"/>
        </w:rPr>
        <w:t>SL</w:t>
      </w:r>
      <w:proofErr w:type="spellEnd"/>
      <w:r w:rsidRPr="006B7BAB">
        <w:rPr>
          <w:lang w:val="fr-FR"/>
        </w:rPr>
        <w:t xml:space="preserve"> L 296, 22.11.2018., </w:t>
      </w:r>
      <w:proofErr w:type="spellStart"/>
      <w:r w:rsidRPr="006B7BAB">
        <w:rPr>
          <w:lang w:val="fr-FR"/>
        </w:rPr>
        <w:t>str</w:t>
      </w:r>
      <w:proofErr w:type="spellEnd"/>
      <w:r w:rsidRPr="006B7BAB">
        <w:rPr>
          <w:lang w:val="fr-FR"/>
        </w:rPr>
        <w:t>. 19.).</w:t>
      </w:r>
    </w:p>
  </w:footnote>
  <w:footnote w:id="13">
    <w:p w:rsidR="004B2242" w:rsidRPr="006B7BAB" w:rsidRDefault="004B2242" w:rsidP="0022782D">
      <w:pPr>
        <w:pStyle w:val="FootnoteTextForceStyle"/>
        <w:ind w:left="709" w:hanging="709"/>
        <w:rPr>
          <w:szCs w:val="24"/>
          <w:lang w:val="fr-FR"/>
        </w:rPr>
      </w:pPr>
      <w:r>
        <w:rPr>
          <w:szCs w:val="24"/>
          <w:vertAlign w:val="superscript"/>
        </w:rPr>
        <w:footnoteRef/>
      </w:r>
      <w:r w:rsidRPr="006B7BAB">
        <w:rPr>
          <w:lang w:val="fr-FR"/>
        </w:rPr>
        <w:tab/>
      </w:r>
      <w:proofErr w:type="spellStart"/>
      <w:r w:rsidRPr="006B7BAB">
        <w:rPr>
          <w:lang w:val="fr-FR"/>
        </w:rPr>
        <w:t>Direktiva</w:t>
      </w:r>
      <w:proofErr w:type="spellEnd"/>
      <w:r w:rsidRPr="006B7BAB">
        <w:rPr>
          <w:lang w:val="fr-FR"/>
        </w:rPr>
        <w:t> 2007/2/</w:t>
      </w:r>
      <w:proofErr w:type="spellStart"/>
      <w:r w:rsidRPr="006B7BAB">
        <w:rPr>
          <w:lang w:val="fr-FR"/>
        </w:rPr>
        <w:t>EZ</w:t>
      </w:r>
      <w:proofErr w:type="spellEnd"/>
      <w:r w:rsidRPr="006B7BAB">
        <w:rPr>
          <w:lang w:val="fr-FR"/>
        </w:rPr>
        <w:t xml:space="preserve"> </w:t>
      </w:r>
      <w:proofErr w:type="spellStart"/>
      <w:r w:rsidRPr="006B7BAB">
        <w:rPr>
          <w:lang w:val="fr-FR"/>
        </w:rPr>
        <w:t>Europskog</w:t>
      </w:r>
      <w:proofErr w:type="spellEnd"/>
      <w:r w:rsidRPr="006B7BAB">
        <w:rPr>
          <w:lang w:val="fr-FR"/>
        </w:rPr>
        <w:t xml:space="preserve"> </w:t>
      </w:r>
      <w:proofErr w:type="spellStart"/>
      <w:r w:rsidRPr="006B7BAB">
        <w:rPr>
          <w:lang w:val="fr-FR"/>
        </w:rPr>
        <w:t>parlamenta</w:t>
      </w:r>
      <w:proofErr w:type="spellEnd"/>
      <w:r w:rsidRPr="006B7BAB">
        <w:rPr>
          <w:lang w:val="fr-FR"/>
        </w:rPr>
        <w:t xml:space="preserve"> i </w:t>
      </w:r>
      <w:proofErr w:type="spellStart"/>
      <w:r w:rsidRPr="006B7BAB">
        <w:rPr>
          <w:lang w:val="fr-FR"/>
        </w:rPr>
        <w:t>Vijeća</w:t>
      </w:r>
      <w:proofErr w:type="spellEnd"/>
      <w:r w:rsidRPr="006B7BAB">
        <w:rPr>
          <w:lang w:val="fr-FR"/>
        </w:rPr>
        <w:t xml:space="preserve"> </w:t>
      </w:r>
      <w:proofErr w:type="spellStart"/>
      <w:r w:rsidRPr="006B7BAB">
        <w:rPr>
          <w:lang w:val="fr-FR"/>
        </w:rPr>
        <w:t>od</w:t>
      </w:r>
      <w:proofErr w:type="spellEnd"/>
      <w:r w:rsidRPr="006B7BAB">
        <w:rPr>
          <w:lang w:val="fr-FR"/>
        </w:rPr>
        <w:t xml:space="preserve"> 14. </w:t>
      </w:r>
      <w:proofErr w:type="spellStart"/>
      <w:r w:rsidRPr="006B7BAB">
        <w:rPr>
          <w:lang w:val="fr-FR"/>
        </w:rPr>
        <w:t>ožujka</w:t>
      </w:r>
      <w:proofErr w:type="spellEnd"/>
      <w:r w:rsidRPr="006B7BAB">
        <w:rPr>
          <w:lang w:val="fr-FR"/>
        </w:rPr>
        <w:t xml:space="preserve"> 2007. o </w:t>
      </w:r>
      <w:proofErr w:type="spellStart"/>
      <w:r w:rsidRPr="006B7BAB">
        <w:rPr>
          <w:lang w:val="fr-FR"/>
        </w:rPr>
        <w:t>uspostavljanju</w:t>
      </w:r>
      <w:proofErr w:type="spellEnd"/>
      <w:r w:rsidRPr="006B7BAB">
        <w:rPr>
          <w:lang w:val="fr-FR"/>
        </w:rPr>
        <w:t xml:space="preserve"> </w:t>
      </w:r>
      <w:proofErr w:type="spellStart"/>
      <w:r w:rsidRPr="006B7BAB">
        <w:rPr>
          <w:lang w:val="fr-FR"/>
        </w:rPr>
        <w:t>infrastrukture</w:t>
      </w:r>
      <w:proofErr w:type="spellEnd"/>
      <w:r w:rsidRPr="006B7BAB">
        <w:rPr>
          <w:lang w:val="fr-FR"/>
        </w:rPr>
        <w:t xml:space="preserve"> </w:t>
      </w:r>
      <w:proofErr w:type="spellStart"/>
      <w:r w:rsidRPr="006B7BAB">
        <w:rPr>
          <w:lang w:val="fr-FR"/>
        </w:rPr>
        <w:t>za</w:t>
      </w:r>
      <w:proofErr w:type="spellEnd"/>
      <w:r w:rsidRPr="006B7BAB">
        <w:rPr>
          <w:lang w:val="fr-FR"/>
        </w:rPr>
        <w:t xml:space="preserve"> </w:t>
      </w:r>
      <w:proofErr w:type="spellStart"/>
      <w:r w:rsidRPr="006B7BAB">
        <w:rPr>
          <w:lang w:val="fr-FR"/>
        </w:rPr>
        <w:t>prostorne</w:t>
      </w:r>
      <w:proofErr w:type="spellEnd"/>
      <w:r w:rsidRPr="006B7BAB">
        <w:rPr>
          <w:lang w:val="fr-FR"/>
        </w:rPr>
        <w:t xml:space="preserve"> </w:t>
      </w:r>
      <w:proofErr w:type="spellStart"/>
      <w:r w:rsidRPr="006B7BAB">
        <w:rPr>
          <w:lang w:val="fr-FR"/>
        </w:rPr>
        <w:t>informacije</w:t>
      </w:r>
      <w:proofErr w:type="spellEnd"/>
      <w:r w:rsidRPr="006B7BAB">
        <w:rPr>
          <w:lang w:val="fr-FR"/>
        </w:rPr>
        <w:t xml:space="preserve"> u </w:t>
      </w:r>
      <w:proofErr w:type="spellStart"/>
      <w:r w:rsidRPr="006B7BAB">
        <w:rPr>
          <w:lang w:val="fr-FR"/>
        </w:rPr>
        <w:t>Europskoj</w:t>
      </w:r>
      <w:proofErr w:type="spellEnd"/>
      <w:r w:rsidRPr="006B7BAB">
        <w:rPr>
          <w:lang w:val="fr-FR"/>
        </w:rPr>
        <w:t xml:space="preserve"> </w:t>
      </w:r>
      <w:proofErr w:type="spellStart"/>
      <w:r w:rsidRPr="006B7BAB">
        <w:rPr>
          <w:lang w:val="fr-FR"/>
        </w:rPr>
        <w:t>zajednici</w:t>
      </w:r>
      <w:proofErr w:type="spellEnd"/>
      <w:r w:rsidRPr="006B7BAB">
        <w:rPr>
          <w:lang w:val="fr-FR"/>
        </w:rPr>
        <w:t xml:space="preserve"> (INSPIRE) (SL L 108, 25.4.2007., </w:t>
      </w:r>
      <w:proofErr w:type="spellStart"/>
      <w:r w:rsidRPr="006B7BAB">
        <w:rPr>
          <w:lang w:val="fr-FR"/>
        </w:rPr>
        <w:t>str</w:t>
      </w:r>
      <w:proofErr w:type="spellEnd"/>
      <w:r w:rsidRPr="006B7BAB">
        <w:rPr>
          <w:lang w:val="fr-FR"/>
        </w:rPr>
        <w:t>. 1.).</w:t>
      </w:r>
    </w:p>
  </w:footnote>
  <w:footnote w:id="14">
    <w:p w:rsidR="004B2242" w:rsidRPr="006B7BAB" w:rsidRDefault="004B2242" w:rsidP="0022782D">
      <w:pPr>
        <w:pStyle w:val="FootnoteTextForceStyle"/>
        <w:ind w:left="709" w:hanging="709"/>
        <w:rPr>
          <w:szCs w:val="24"/>
          <w:lang w:val="fr-FR"/>
        </w:rPr>
      </w:pPr>
      <w:r>
        <w:rPr>
          <w:szCs w:val="24"/>
          <w:vertAlign w:val="superscript"/>
        </w:rPr>
        <w:footnoteRef/>
      </w:r>
      <w:r w:rsidRPr="006B7BAB">
        <w:rPr>
          <w:lang w:val="fr-FR"/>
        </w:rPr>
        <w:tab/>
      </w:r>
      <w:proofErr w:type="spellStart"/>
      <w:r w:rsidRPr="006B7BAB">
        <w:rPr>
          <w:lang w:val="fr-FR"/>
        </w:rPr>
        <w:t>Direktiva</w:t>
      </w:r>
      <w:proofErr w:type="spellEnd"/>
      <w:r w:rsidRPr="006B7BAB">
        <w:rPr>
          <w:lang w:val="fr-FR"/>
        </w:rPr>
        <w:t xml:space="preserve"> 2010/31/EU </w:t>
      </w:r>
      <w:proofErr w:type="spellStart"/>
      <w:r w:rsidRPr="006B7BAB">
        <w:rPr>
          <w:lang w:val="fr-FR"/>
        </w:rPr>
        <w:t>Europskog</w:t>
      </w:r>
      <w:proofErr w:type="spellEnd"/>
      <w:r w:rsidRPr="006B7BAB">
        <w:rPr>
          <w:lang w:val="fr-FR"/>
        </w:rPr>
        <w:t xml:space="preserve"> </w:t>
      </w:r>
      <w:proofErr w:type="spellStart"/>
      <w:r w:rsidRPr="006B7BAB">
        <w:rPr>
          <w:lang w:val="fr-FR"/>
        </w:rPr>
        <w:t>parlamenta</w:t>
      </w:r>
      <w:proofErr w:type="spellEnd"/>
      <w:r w:rsidRPr="006B7BAB">
        <w:rPr>
          <w:lang w:val="fr-FR"/>
        </w:rPr>
        <w:t xml:space="preserve"> i </w:t>
      </w:r>
      <w:proofErr w:type="spellStart"/>
      <w:r w:rsidRPr="006B7BAB">
        <w:rPr>
          <w:lang w:val="fr-FR"/>
        </w:rPr>
        <w:t>Vijeća</w:t>
      </w:r>
      <w:proofErr w:type="spellEnd"/>
      <w:r w:rsidRPr="006B7BAB">
        <w:rPr>
          <w:lang w:val="fr-FR"/>
        </w:rPr>
        <w:t xml:space="preserve"> </w:t>
      </w:r>
      <w:proofErr w:type="spellStart"/>
      <w:r w:rsidRPr="006B7BAB">
        <w:rPr>
          <w:lang w:val="fr-FR"/>
        </w:rPr>
        <w:t>od</w:t>
      </w:r>
      <w:proofErr w:type="spellEnd"/>
      <w:r w:rsidRPr="006B7BAB">
        <w:rPr>
          <w:lang w:val="fr-FR"/>
        </w:rPr>
        <w:t xml:space="preserve"> 19. </w:t>
      </w:r>
      <w:proofErr w:type="spellStart"/>
      <w:r w:rsidRPr="006B7BAB">
        <w:rPr>
          <w:lang w:val="fr-FR"/>
        </w:rPr>
        <w:t>svibnja</w:t>
      </w:r>
      <w:proofErr w:type="spellEnd"/>
      <w:r w:rsidRPr="006B7BAB">
        <w:rPr>
          <w:lang w:val="fr-FR"/>
        </w:rPr>
        <w:t xml:space="preserve"> 2010. o </w:t>
      </w:r>
      <w:proofErr w:type="spellStart"/>
      <w:r w:rsidRPr="006B7BAB">
        <w:rPr>
          <w:lang w:val="fr-FR"/>
        </w:rPr>
        <w:t>energetskim</w:t>
      </w:r>
      <w:proofErr w:type="spellEnd"/>
      <w:r w:rsidRPr="006B7BAB">
        <w:rPr>
          <w:lang w:val="fr-FR"/>
        </w:rPr>
        <w:t xml:space="preserve"> </w:t>
      </w:r>
      <w:proofErr w:type="spellStart"/>
      <w:r w:rsidRPr="006B7BAB">
        <w:rPr>
          <w:lang w:val="fr-FR"/>
        </w:rPr>
        <w:t>svojstvima</w:t>
      </w:r>
      <w:proofErr w:type="spellEnd"/>
      <w:r w:rsidRPr="006B7BAB">
        <w:rPr>
          <w:lang w:val="fr-FR"/>
        </w:rPr>
        <w:t xml:space="preserve"> </w:t>
      </w:r>
      <w:proofErr w:type="spellStart"/>
      <w:r w:rsidRPr="006B7BAB">
        <w:rPr>
          <w:lang w:val="fr-FR"/>
        </w:rPr>
        <w:t>zgrada</w:t>
      </w:r>
      <w:proofErr w:type="spellEnd"/>
      <w:r w:rsidRPr="006B7BAB">
        <w:rPr>
          <w:lang w:val="fr-FR"/>
        </w:rPr>
        <w:t xml:space="preserve"> (</w:t>
      </w:r>
      <w:proofErr w:type="spellStart"/>
      <w:r w:rsidRPr="006B7BAB">
        <w:rPr>
          <w:lang w:val="fr-FR"/>
        </w:rPr>
        <w:t>SL</w:t>
      </w:r>
      <w:proofErr w:type="spellEnd"/>
      <w:r w:rsidRPr="006B7BAB">
        <w:rPr>
          <w:lang w:val="fr-FR"/>
        </w:rPr>
        <w:t xml:space="preserve"> L 153, 18.6.2010., </w:t>
      </w:r>
      <w:proofErr w:type="spellStart"/>
      <w:r w:rsidRPr="006B7BAB">
        <w:rPr>
          <w:lang w:val="fr-FR"/>
        </w:rPr>
        <w:t>str</w:t>
      </w:r>
      <w:proofErr w:type="spellEnd"/>
      <w:r w:rsidRPr="006B7BAB">
        <w:rPr>
          <w:lang w:val="fr-FR"/>
        </w:rPr>
        <w:t>. 13.).</w:t>
      </w:r>
    </w:p>
  </w:footnote>
  <w:footnote w:id="15">
    <w:p w:rsidR="004B2242" w:rsidRPr="006B7BAB" w:rsidRDefault="004B2242" w:rsidP="0022782D">
      <w:pPr>
        <w:pStyle w:val="FootnoteTextForceStyle"/>
        <w:ind w:left="709" w:hanging="709"/>
        <w:rPr>
          <w:szCs w:val="24"/>
          <w:lang w:val="fr-FR"/>
        </w:rPr>
      </w:pPr>
      <w:r>
        <w:rPr>
          <w:rStyle w:val="FootnoteReference"/>
          <w:szCs w:val="24"/>
        </w:rPr>
        <w:footnoteRef/>
      </w:r>
      <w:r w:rsidRPr="006B7BAB">
        <w:rPr>
          <w:lang w:val="fr-FR"/>
        </w:rPr>
        <w:tab/>
      </w:r>
      <w:proofErr w:type="spellStart"/>
      <w:r w:rsidRPr="006B7BAB">
        <w:rPr>
          <w:lang w:val="fr-FR"/>
        </w:rPr>
        <w:t>Direktiva</w:t>
      </w:r>
      <w:proofErr w:type="spellEnd"/>
      <w:r w:rsidRPr="006B7BAB">
        <w:rPr>
          <w:lang w:val="fr-FR"/>
        </w:rPr>
        <w:t xml:space="preserve"> (EU) </w:t>
      </w:r>
      <w:r w:rsidRPr="006B2E95">
        <w:rPr>
          <w:lang w:val="fr-FR"/>
        </w:rPr>
        <w:t>2024/1275</w:t>
      </w:r>
      <w:r w:rsidRPr="006B7BAB">
        <w:rPr>
          <w:lang w:val="fr-FR"/>
        </w:rPr>
        <w:t xml:space="preserve"> </w:t>
      </w:r>
      <w:proofErr w:type="spellStart"/>
      <w:r w:rsidRPr="006B7BAB">
        <w:rPr>
          <w:lang w:val="fr-FR"/>
        </w:rPr>
        <w:t>Europskog</w:t>
      </w:r>
      <w:proofErr w:type="spellEnd"/>
      <w:r w:rsidRPr="006B7BAB">
        <w:rPr>
          <w:lang w:val="fr-FR"/>
        </w:rPr>
        <w:t xml:space="preserve"> </w:t>
      </w:r>
      <w:proofErr w:type="spellStart"/>
      <w:r w:rsidRPr="006B7BAB">
        <w:rPr>
          <w:lang w:val="fr-FR"/>
        </w:rPr>
        <w:t>parlamenta</w:t>
      </w:r>
      <w:proofErr w:type="spellEnd"/>
      <w:r w:rsidRPr="006B7BAB">
        <w:rPr>
          <w:lang w:val="fr-FR"/>
        </w:rPr>
        <w:t xml:space="preserve"> i </w:t>
      </w:r>
      <w:proofErr w:type="spellStart"/>
      <w:r w:rsidRPr="006B7BAB">
        <w:rPr>
          <w:lang w:val="fr-FR"/>
        </w:rPr>
        <w:t>Vijeća</w:t>
      </w:r>
      <w:proofErr w:type="spellEnd"/>
      <w:r w:rsidRPr="006B7BAB">
        <w:rPr>
          <w:lang w:val="fr-FR"/>
        </w:rPr>
        <w:t xml:space="preserve"> </w:t>
      </w:r>
      <w:proofErr w:type="spellStart"/>
      <w:r w:rsidRPr="006B7BAB">
        <w:rPr>
          <w:lang w:val="fr-FR"/>
        </w:rPr>
        <w:t>od</w:t>
      </w:r>
      <w:proofErr w:type="spellEnd"/>
      <w:r w:rsidRPr="006B7BAB">
        <w:rPr>
          <w:lang w:val="fr-FR"/>
        </w:rPr>
        <w:t xml:space="preserve"> </w:t>
      </w:r>
      <w:r>
        <w:rPr>
          <w:lang w:val="fr-FR"/>
        </w:rPr>
        <w:t xml:space="preserve">24. </w:t>
      </w:r>
      <w:proofErr w:type="spellStart"/>
      <w:proofErr w:type="gramStart"/>
      <w:r>
        <w:rPr>
          <w:lang w:val="fr-FR"/>
        </w:rPr>
        <w:t>travnja</w:t>
      </w:r>
      <w:proofErr w:type="spellEnd"/>
      <w:proofErr w:type="gramEnd"/>
      <w:r>
        <w:rPr>
          <w:lang w:val="fr-FR"/>
        </w:rPr>
        <w:t xml:space="preserve"> 2024.</w:t>
      </w:r>
      <w:r w:rsidRPr="006B7BAB">
        <w:rPr>
          <w:lang w:val="fr-FR"/>
        </w:rPr>
        <w:t xml:space="preserve"> </w:t>
      </w:r>
      <w:proofErr w:type="gramStart"/>
      <w:r w:rsidRPr="006B7BAB">
        <w:rPr>
          <w:lang w:val="fr-FR"/>
        </w:rPr>
        <w:t>o</w:t>
      </w:r>
      <w:proofErr w:type="gramEnd"/>
      <w:r w:rsidRPr="006B7BAB">
        <w:rPr>
          <w:lang w:val="fr-FR"/>
        </w:rPr>
        <w:t xml:space="preserve"> </w:t>
      </w:r>
      <w:proofErr w:type="spellStart"/>
      <w:r w:rsidRPr="006B7BAB">
        <w:rPr>
          <w:lang w:val="fr-FR"/>
        </w:rPr>
        <w:t>energetskim</w:t>
      </w:r>
      <w:proofErr w:type="spellEnd"/>
      <w:r w:rsidRPr="006B7BAB">
        <w:rPr>
          <w:lang w:val="fr-FR"/>
        </w:rPr>
        <w:t xml:space="preserve"> </w:t>
      </w:r>
      <w:proofErr w:type="spellStart"/>
      <w:r w:rsidRPr="006B7BAB">
        <w:rPr>
          <w:lang w:val="fr-FR"/>
        </w:rPr>
        <w:t>svojstvima</w:t>
      </w:r>
      <w:proofErr w:type="spellEnd"/>
      <w:r w:rsidRPr="006B7BAB">
        <w:rPr>
          <w:lang w:val="fr-FR"/>
        </w:rPr>
        <w:t xml:space="preserve"> </w:t>
      </w:r>
      <w:proofErr w:type="spellStart"/>
      <w:r w:rsidRPr="006B7BAB">
        <w:rPr>
          <w:lang w:val="fr-FR"/>
        </w:rPr>
        <w:t>zgrada</w:t>
      </w:r>
      <w:proofErr w:type="spellEnd"/>
      <w:r w:rsidRPr="006B7BAB">
        <w:rPr>
          <w:lang w:val="fr-FR"/>
        </w:rPr>
        <w:t xml:space="preserve"> (</w:t>
      </w:r>
      <w:proofErr w:type="spellStart"/>
      <w:r w:rsidRPr="006B7BAB">
        <w:rPr>
          <w:lang w:val="fr-FR"/>
        </w:rPr>
        <w:t>preinaka</w:t>
      </w:r>
      <w:proofErr w:type="spellEnd"/>
      <w:r w:rsidRPr="006B7BAB">
        <w:rPr>
          <w:lang w:val="fr-FR"/>
        </w:rPr>
        <w:t>) (</w:t>
      </w:r>
      <w:proofErr w:type="spellStart"/>
      <w:r w:rsidRPr="006B7BAB">
        <w:rPr>
          <w:lang w:val="fr-FR"/>
        </w:rPr>
        <w:t>SL</w:t>
      </w:r>
      <w:proofErr w:type="spellEnd"/>
      <w:r w:rsidRPr="006B7BAB">
        <w:rPr>
          <w:lang w:val="fr-FR"/>
        </w:rPr>
        <w:t> L .</w:t>
      </w:r>
      <w:r w:rsidRPr="006B2E95">
        <w:rPr>
          <w:lang w:val="fr-FR"/>
        </w:rPr>
        <w:t>2024/1275, 8.5.2024, ELI: http://data.europa.eu/eli/dir/2024/1275/oj</w:t>
      </w:r>
      <w:r w:rsidRPr="006B7BAB">
        <w:rPr>
          <w:lang w:val="fr-FR"/>
        </w:rPr>
        <w:t>).</w:t>
      </w:r>
    </w:p>
  </w:footnote>
  <w:footnote w:id="16">
    <w:p w:rsidR="004B2242" w:rsidRPr="006B7BAB" w:rsidRDefault="004B2242" w:rsidP="0022782D">
      <w:pPr>
        <w:pStyle w:val="FootnoteTextForceStyle"/>
        <w:ind w:left="709" w:hanging="709"/>
        <w:rPr>
          <w:szCs w:val="24"/>
          <w:lang w:val="fr-FR"/>
        </w:rPr>
      </w:pPr>
      <w:r>
        <w:rPr>
          <w:szCs w:val="24"/>
          <w:vertAlign w:val="superscript"/>
        </w:rPr>
        <w:footnoteRef/>
      </w:r>
      <w:r w:rsidRPr="006B7BAB">
        <w:rPr>
          <w:lang w:val="fr-FR"/>
        </w:rPr>
        <w:tab/>
      </w:r>
      <w:proofErr w:type="spellStart"/>
      <w:r w:rsidRPr="006B7BAB">
        <w:rPr>
          <w:lang w:val="fr-FR"/>
        </w:rPr>
        <w:t>Uredba</w:t>
      </w:r>
      <w:proofErr w:type="spellEnd"/>
      <w:r w:rsidRPr="006B7BAB">
        <w:rPr>
          <w:lang w:val="fr-FR"/>
        </w:rPr>
        <w:t xml:space="preserve"> (EU) </w:t>
      </w:r>
      <w:proofErr w:type="spellStart"/>
      <w:r w:rsidRPr="006B7BAB">
        <w:rPr>
          <w:lang w:val="fr-FR"/>
        </w:rPr>
        <w:t>br.</w:t>
      </w:r>
      <w:proofErr w:type="spellEnd"/>
      <w:r w:rsidRPr="006B7BAB">
        <w:rPr>
          <w:lang w:val="fr-FR"/>
        </w:rPr>
        <w:t xml:space="preserve"> 910/2014 </w:t>
      </w:r>
      <w:proofErr w:type="spellStart"/>
      <w:r w:rsidRPr="006B7BAB">
        <w:rPr>
          <w:lang w:val="fr-FR"/>
        </w:rPr>
        <w:t>Europskog</w:t>
      </w:r>
      <w:proofErr w:type="spellEnd"/>
      <w:r w:rsidRPr="006B7BAB">
        <w:rPr>
          <w:lang w:val="fr-FR"/>
        </w:rPr>
        <w:t xml:space="preserve"> </w:t>
      </w:r>
      <w:proofErr w:type="spellStart"/>
      <w:r w:rsidRPr="006B7BAB">
        <w:rPr>
          <w:lang w:val="fr-FR"/>
        </w:rPr>
        <w:t>parlamenta</w:t>
      </w:r>
      <w:proofErr w:type="spellEnd"/>
      <w:r w:rsidRPr="006B7BAB">
        <w:rPr>
          <w:lang w:val="fr-FR"/>
        </w:rPr>
        <w:t xml:space="preserve"> i </w:t>
      </w:r>
      <w:proofErr w:type="spellStart"/>
      <w:r w:rsidRPr="006B7BAB">
        <w:rPr>
          <w:lang w:val="fr-FR"/>
        </w:rPr>
        <w:t>Vijeća</w:t>
      </w:r>
      <w:proofErr w:type="spellEnd"/>
      <w:r w:rsidRPr="006B7BAB">
        <w:rPr>
          <w:lang w:val="fr-FR"/>
        </w:rPr>
        <w:t xml:space="preserve"> </w:t>
      </w:r>
      <w:proofErr w:type="spellStart"/>
      <w:r w:rsidRPr="006B7BAB">
        <w:rPr>
          <w:lang w:val="fr-FR"/>
        </w:rPr>
        <w:t>od</w:t>
      </w:r>
      <w:proofErr w:type="spellEnd"/>
      <w:r w:rsidRPr="006B7BAB">
        <w:rPr>
          <w:lang w:val="fr-FR"/>
        </w:rPr>
        <w:t xml:space="preserve"> 23. </w:t>
      </w:r>
      <w:proofErr w:type="spellStart"/>
      <w:r w:rsidRPr="006B7BAB">
        <w:rPr>
          <w:lang w:val="fr-FR"/>
        </w:rPr>
        <w:t>srpnja</w:t>
      </w:r>
      <w:proofErr w:type="spellEnd"/>
      <w:r w:rsidRPr="006B7BAB">
        <w:rPr>
          <w:lang w:val="fr-FR"/>
        </w:rPr>
        <w:t xml:space="preserve"> 2014. o </w:t>
      </w:r>
      <w:proofErr w:type="spellStart"/>
      <w:r w:rsidRPr="006B7BAB">
        <w:rPr>
          <w:lang w:val="fr-FR"/>
        </w:rPr>
        <w:t>elektroničkoj</w:t>
      </w:r>
      <w:proofErr w:type="spellEnd"/>
      <w:r w:rsidRPr="006B7BAB">
        <w:rPr>
          <w:lang w:val="fr-FR"/>
        </w:rPr>
        <w:t xml:space="preserve"> </w:t>
      </w:r>
      <w:proofErr w:type="spellStart"/>
      <w:r w:rsidRPr="006B7BAB">
        <w:rPr>
          <w:lang w:val="fr-FR"/>
        </w:rPr>
        <w:t>identifikaciji</w:t>
      </w:r>
      <w:proofErr w:type="spellEnd"/>
      <w:r w:rsidRPr="006B7BAB">
        <w:rPr>
          <w:lang w:val="fr-FR"/>
        </w:rPr>
        <w:t xml:space="preserve"> i </w:t>
      </w:r>
      <w:proofErr w:type="spellStart"/>
      <w:r w:rsidRPr="006B7BAB">
        <w:rPr>
          <w:lang w:val="fr-FR"/>
        </w:rPr>
        <w:t>uslugama</w:t>
      </w:r>
      <w:proofErr w:type="spellEnd"/>
      <w:r w:rsidRPr="006B7BAB">
        <w:rPr>
          <w:lang w:val="fr-FR"/>
        </w:rPr>
        <w:t xml:space="preserve"> </w:t>
      </w:r>
      <w:proofErr w:type="spellStart"/>
      <w:r w:rsidRPr="006B7BAB">
        <w:rPr>
          <w:lang w:val="fr-FR"/>
        </w:rPr>
        <w:t>povjerenja</w:t>
      </w:r>
      <w:proofErr w:type="spellEnd"/>
      <w:r w:rsidRPr="006B7BAB">
        <w:rPr>
          <w:lang w:val="fr-FR"/>
        </w:rPr>
        <w:t xml:space="preserve"> </w:t>
      </w:r>
      <w:proofErr w:type="spellStart"/>
      <w:r w:rsidRPr="006B7BAB">
        <w:rPr>
          <w:lang w:val="fr-FR"/>
        </w:rPr>
        <w:t>za</w:t>
      </w:r>
      <w:proofErr w:type="spellEnd"/>
      <w:r w:rsidRPr="006B7BAB">
        <w:rPr>
          <w:lang w:val="fr-FR"/>
        </w:rPr>
        <w:t xml:space="preserve"> </w:t>
      </w:r>
      <w:proofErr w:type="spellStart"/>
      <w:r w:rsidRPr="006B7BAB">
        <w:rPr>
          <w:lang w:val="fr-FR"/>
        </w:rPr>
        <w:t>elektroničke</w:t>
      </w:r>
      <w:proofErr w:type="spellEnd"/>
      <w:r w:rsidRPr="006B7BAB">
        <w:rPr>
          <w:lang w:val="fr-FR"/>
        </w:rPr>
        <w:t xml:space="preserve"> </w:t>
      </w:r>
      <w:proofErr w:type="spellStart"/>
      <w:r w:rsidRPr="006B7BAB">
        <w:rPr>
          <w:lang w:val="fr-FR"/>
        </w:rPr>
        <w:t>transakcije</w:t>
      </w:r>
      <w:proofErr w:type="spellEnd"/>
      <w:r w:rsidRPr="006B7BAB">
        <w:rPr>
          <w:lang w:val="fr-FR"/>
        </w:rPr>
        <w:t xml:space="preserve"> na </w:t>
      </w:r>
      <w:proofErr w:type="spellStart"/>
      <w:r w:rsidRPr="006B7BAB">
        <w:rPr>
          <w:lang w:val="fr-FR"/>
        </w:rPr>
        <w:t>unutarnjem</w:t>
      </w:r>
      <w:proofErr w:type="spellEnd"/>
      <w:r w:rsidRPr="006B7BAB">
        <w:rPr>
          <w:lang w:val="fr-FR"/>
        </w:rPr>
        <w:t xml:space="preserve"> </w:t>
      </w:r>
      <w:proofErr w:type="spellStart"/>
      <w:r w:rsidRPr="006B7BAB">
        <w:rPr>
          <w:lang w:val="fr-FR"/>
        </w:rPr>
        <w:t>tržištu</w:t>
      </w:r>
      <w:proofErr w:type="spellEnd"/>
      <w:r w:rsidRPr="006B7BAB">
        <w:rPr>
          <w:lang w:val="fr-FR"/>
        </w:rPr>
        <w:t xml:space="preserve"> i </w:t>
      </w:r>
      <w:proofErr w:type="spellStart"/>
      <w:r w:rsidRPr="006B7BAB">
        <w:rPr>
          <w:lang w:val="fr-FR"/>
        </w:rPr>
        <w:t>stavljanju</w:t>
      </w:r>
      <w:proofErr w:type="spellEnd"/>
      <w:r w:rsidRPr="006B7BAB">
        <w:rPr>
          <w:lang w:val="fr-FR"/>
        </w:rPr>
        <w:t xml:space="preserve"> </w:t>
      </w:r>
      <w:proofErr w:type="spellStart"/>
      <w:r w:rsidRPr="006B7BAB">
        <w:rPr>
          <w:lang w:val="fr-FR"/>
        </w:rPr>
        <w:t>izvan</w:t>
      </w:r>
      <w:proofErr w:type="spellEnd"/>
      <w:r w:rsidRPr="006B7BAB">
        <w:rPr>
          <w:lang w:val="fr-FR"/>
        </w:rPr>
        <w:t xml:space="preserve"> </w:t>
      </w:r>
      <w:proofErr w:type="spellStart"/>
      <w:r w:rsidRPr="006B7BAB">
        <w:rPr>
          <w:lang w:val="fr-FR"/>
        </w:rPr>
        <w:t>snage</w:t>
      </w:r>
      <w:proofErr w:type="spellEnd"/>
      <w:r w:rsidRPr="006B7BAB">
        <w:rPr>
          <w:lang w:val="fr-FR"/>
        </w:rPr>
        <w:t xml:space="preserve"> </w:t>
      </w:r>
      <w:proofErr w:type="spellStart"/>
      <w:r w:rsidRPr="006B7BAB">
        <w:rPr>
          <w:lang w:val="fr-FR"/>
        </w:rPr>
        <w:t>Direktive</w:t>
      </w:r>
      <w:proofErr w:type="spellEnd"/>
      <w:r w:rsidRPr="006B7BAB">
        <w:rPr>
          <w:lang w:val="fr-FR"/>
        </w:rPr>
        <w:t xml:space="preserve"> 1999/93/</w:t>
      </w:r>
      <w:proofErr w:type="spellStart"/>
      <w:r w:rsidRPr="006B7BAB">
        <w:rPr>
          <w:lang w:val="fr-FR"/>
        </w:rPr>
        <w:t>EZ</w:t>
      </w:r>
      <w:proofErr w:type="spellEnd"/>
      <w:r w:rsidRPr="006B7BAB">
        <w:rPr>
          <w:lang w:val="fr-FR"/>
        </w:rPr>
        <w:t xml:space="preserve"> (SL L 257, 28.8.2014., </w:t>
      </w:r>
      <w:proofErr w:type="spellStart"/>
      <w:r w:rsidRPr="006B7BAB">
        <w:rPr>
          <w:lang w:val="fr-FR"/>
        </w:rPr>
        <w:t>str</w:t>
      </w:r>
      <w:proofErr w:type="spellEnd"/>
      <w:r w:rsidRPr="006B7BAB">
        <w:rPr>
          <w:lang w:val="fr-FR"/>
        </w:rPr>
        <w:t>. 73.).</w:t>
      </w:r>
    </w:p>
  </w:footnote>
  <w:footnote w:id="17">
    <w:p w:rsidR="004B2242" w:rsidRPr="006B7BAB" w:rsidRDefault="004B2242" w:rsidP="0022782D">
      <w:pPr>
        <w:pStyle w:val="FootnoteTextForceStyle"/>
        <w:ind w:left="709" w:hanging="709"/>
        <w:rPr>
          <w:szCs w:val="24"/>
          <w:lang w:val="fr-FR"/>
        </w:rPr>
      </w:pPr>
      <w:r>
        <w:rPr>
          <w:szCs w:val="24"/>
          <w:vertAlign w:val="superscript"/>
        </w:rPr>
        <w:footnoteRef/>
      </w:r>
      <w:r w:rsidRPr="006B7BAB">
        <w:rPr>
          <w:lang w:val="fr-FR"/>
        </w:rPr>
        <w:tab/>
      </w:r>
      <w:proofErr w:type="spellStart"/>
      <w:r w:rsidRPr="006B7BAB">
        <w:rPr>
          <w:lang w:val="fr-FR"/>
        </w:rPr>
        <w:t>Uredba</w:t>
      </w:r>
      <w:proofErr w:type="spellEnd"/>
      <w:r w:rsidRPr="006B7BAB">
        <w:rPr>
          <w:lang w:val="fr-FR"/>
        </w:rPr>
        <w:t xml:space="preserve"> (EU) 2018/1724 </w:t>
      </w:r>
      <w:proofErr w:type="spellStart"/>
      <w:r w:rsidRPr="006B7BAB">
        <w:rPr>
          <w:lang w:val="fr-FR"/>
        </w:rPr>
        <w:t>Europskog</w:t>
      </w:r>
      <w:proofErr w:type="spellEnd"/>
      <w:r w:rsidRPr="006B7BAB">
        <w:rPr>
          <w:lang w:val="fr-FR"/>
        </w:rPr>
        <w:t xml:space="preserve"> </w:t>
      </w:r>
      <w:proofErr w:type="spellStart"/>
      <w:r w:rsidRPr="006B7BAB">
        <w:rPr>
          <w:lang w:val="fr-FR"/>
        </w:rPr>
        <w:t>parlamenta</w:t>
      </w:r>
      <w:proofErr w:type="spellEnd"/>
      <w:r w:rsidRPr="006B7BAB">
        <w:rPr>
          <w:lang w:val="fr-FR"/>
        </w:rPr>
        <w:t xml:space="preserve"> i </w:t>
      </w:r>
      <w:proofErr w:type="spellStart"/>
      <w:r w:rsidRPr="006B7BAB">
        <w:rPr>
          <w:lang w:val="fr-FR"/>
        </w:rPr>
        <w:t>Vijeća</w:t>
      </w:r>
      <w:proofErr w:type="spellEnd"/>
      <w:r w:rsidRPr="006B7BAB">
        <w:rPr>
          <w:lang w:val="fr-FR"/>
        </w:rPr>
        <w:t xml:space="preserve"> </w:t>
      </w:r>
      <w:proofErr w:type="spellStart"/>
      <w:r w:rsidRPr="006B7BAB">
        <w:rPr>
          <w:lang w:val="fr-FR"/>
        </w:rPr>
        <w:t>od</w:t>
      </w:r>
      <w:proofErr w:type="spellEnd"/>
      <w:r w:rsidRPr="006B7BAB">
        <w:rPr>
          <w:lang w:val="fr-FR"/>
        </w:rPr>
        <w:t xml:space="preserve"> 2. </w:t>
      </w:r>
      <w:proofErr w:type="spellStart"/>
      <w:r w:rsidRPr="006B7BAB">
        <w:rPr>
          <w:lang w:val="fr-FR"/>
        </w:rPr>
        <w:t>listopada</w:t>
      </w:r>
      <w:proofErr w:type="spellEnd"/>
      <w:r w:rsidRPr="006B7BAB">
        <w:rPr>
          <w:lang w:val="fr-FR"/>
        </w:rPr>
        <w:t xml:space="preserve"> 2018. o </w:t>
      </w:r>
      <w:proofErr w:type="spellStart"/>
      <w:r w:rsidRPr="006B7BAB">
        <w:rPr>
          <w:lang w:val="fr-FR"/>
        </w:rPr>
        <w:t>uspostavi</w:t>
      </w:r>
      <w:proofErr w:type="spellEnd"/>
      <w:r w:rsidRPr="006B7BAB">
        <w:rPr>
          <w:lang w:val="fr-FR"/>
        </w:rPr>
        <w:t xml:space="preserve"> </w:t>
      </w:r>
      <w:proofErr w:type="spellStart"/>
      <w:r w:rsidRPr="006B7BAB">
        <w:rPr>
          <w:lang w:val="fr-FR"/>
        </w:rPr>
        <w:t>jedinstvenog</w:t>
      </w:r>
      <w:proofErr w:type="spellEnd"/>
      <w:r w:rsidRPr="006B7BAB">
        <w:rPr>
          <w:lang w:val="fr-FR"/>
        </w:rPr>
        <w:t xml:space="preserve"> </w:t>
      </w:r>
      <w:proofErr w:type="spellStart"/>
      <w:r w:rsidRPr="006B7BAB">
        <w:rPr>
          <w:lang w:val="fr-FR"/>
        </w:rPr>
        <w:t>digitalnog</w:t>
      </w:r>
      <w:proofErr w:type="spellEnd"/>
      <w:r w:rsidRPr="006B7BAB">
        <w:rPr>
          <w:lang w:val="fr-FR"/>
        </w:rPr>
        <w:t xml:space="preserve"> </w:t>
      </w:r>
      <w:proofErr w:type="spellStart"/>
      <w:r w:rsidRPr="006B7BAB">
        <w:rPr>
          <w:lang w:val="fr-FR"/>
        </w:rPr>
        <w:t>pristupnika</w:t>
      </w:r>
      <w:proofErr w:type="spellEnd"/>
      <w:r w:rsidRPr="006B7BAB">
        <w:rPr>
          <w:lang w:val="fr-FR"/>
        </w:rPr>
        <w:t xml:space="preserve"> </w:t>
      </w:r>
      <w:proofErr w:type="spellStart"/>
      <w:r w:rsidRPr="006B7BAB">
        <w:rPr>
          <w:lang w:val="fr-FR"/>
        </w:rPr>
        <w:t>za</w:t>
      </w:r>
      <w:proofErr w:type="spellEnd"/>
      <w:r w:rsidRPr="006B7BAB">
        <w:rPr>
          <w:lang w:val="fr-FR"/>
        </w:rPr>
        <w:t xml:space="preserve"> </w:t>
      </w:r>
      <w:proofErr w:type="spellStart"/>
      <w:r w:rsidRPr="006B7BAB">
        <w:rPr>
          <w:lang w:val="fr-FR"/>
        </w:rPr>
        <w:t>pristup</w:t>
      </w:r>
      <w:proofErr w:type="spellEnd"/>
      <w:r w:rsidRPr="006B7BAB">
        <w:rPr>
          <w:lang w:val="fr-FR"/>
        </w:rPr>
        <w:t xml:space="preserve"> </w:t>
      </w:r>
      <w:proofErr w:type="spellStart"/>
      <w:r w:rsidRPr="006B7BAB">
        <w:rPr>
          <w:lang w:val="fr-FR"/>
        </w:rPr>
        <w:t>informacijama</w:t>
      </w:r>
      <w:proofErr w:type="spellEnd"/>
      <w:r w:rsidRPr="006B7BAB">
        <w:rPr>
          <w:lang w:val="fr-FR"/>
        </w:rPr>
        <w:t xml:space="preserve">, </w:t>
      </w:r>
      <w:proofErr w:type="spellStart"/>
      <w:r w:rsidRPr="006B7BAB">
        <w:rPr>
          <w:lang w:val="fr-FR"/>
        </w:rPr>
        <w:t>postupcima</w:t>
      </w:r>
      <w:proofErr w:type="spellEnd"/>
      <w:r w:rsidRPr="006B7BAB">
        <w:rPr>
          <w:lang w:val="fr-FR"/>
        </w:rPr>
        <w:t xml:space="preserve">, </w:t>
      </w:r>
      <w:proofErr w:type="spellStart"/>
      <w:r w:rsidRPr="006B7BAB">
        <w:rPr>
          <w:lang w:val="fr-FR"/>
        </w:rPr>
        <w:t>uslugama</w:t>
      </w:r>
      <w:proofErr w:type="spellEnd"/>
      <w:r w:rsidRPr="006B7BAB">
        <w:rPr>
          <w:lang w:val="fr-FR"/>
        </w:rPr>
        <w:t xml:space="preserve"> </w:t>
      </w:r>
      <w:proofErr w:type="spellStart"/>
      <w:r w:rsidRPr="006B7BAB">
        <w:rPr>
          <w:lang w:val="fr-FR"/>
        </w:rPr>
        <w:t>podrške</w:t>
      </w:r>
      <w:proofErr w:type="spellEnd"/>
      <w:r w:rsidRPr="006B7BAB">
        <w:rPr>
          <w:lang w:val="fr-FR"/>
        </w:rPr>
        <w:t xml:space="preserve"> i </w:t>
      </w:r>
      <w:proofErr w:type="spellStart"/>
      <w:r w:rsidRPr="006B7BAB">
        <w:rPr>
          <w:lang w:val="fr-FR"/>
        </w:rPr>
        <w:t>rješavanja</w:t>
      </w:r>
      <w:proofErr w:type="spellEnd"/>
      <w:r w:rsidRPr="006B7BAB">
        <w:rPr>
          <w:lang w:val="fr-FR"/>
        </w:rPr>
        <w:t xml:space="preserve"> </w:t>
      </w:r>
      <w:proofErr w:type="spellStart"/>
      <w:r w:rsidRPr="006B7BAB">
        <w:rPr>
          <w:lang w:val="fr-FR"/>
        </w:rPr>
        <w:t>problema</w:t>
      </w:r>
      <w:proofErr w:type="spellEnd"/>
      <w:r w:rsidRPr="006B7BAB">
        <w:rPr>
          <w:lang w:val="fr-FR"/>
        </w:rPr>
        <w:t xml:space="preserve"> te o </w:t>
      </w:r>
      <w:proofErr w:type="spellStart"/>
      <w:r w:rsidRPr="006B7BAB">
        <w:rPr>
          <w:lang w:val="fr-FR"/>
        </w:rPr>
        <w:t>izmjeni</w:t>
      </w:r>
      <w:proofErr w:type="spellEnd"/>
      <w:r w:rsidRPr="006B7BAB">
        <w:rPr>
          <w:lang w:val="fr-FR"/>
        </w:rPr>
        <w:t xml:space="preserve"> </w:t>
      </w:r>
      <w:proofErr w:type="spellStart"/>
      <w:r w:rsidRPr="006B7BAB">
        <w:rPr>
          <w:lang w:val="fr-FR"/>
        </w:rPr>
        <w:t>Uredbe</w:t>
      </w:r>
      <w:proofErr w:type="spellEnd"/>
      <w:r w:rsidRPr="006B7BAB">
        <w:rPr>
          <w:lang w:val="fr-FR"/>
        </w:rPr>
        <w:t xml:space="preserve"> (EU) </w:t>
      </w:r>
      <w:proofErr w:type="spellStart"/>
      <w:r w:rsidRPr="006B7BAB">
        <w:rPr>
          <w:lang w:val="fr-FR"/>
        </w:rPr>
        <w:t>br.</w:t>
      </w:r>
      <w:proofErr w:type="spellEnd"/>
      <w:r w:rsidRPr="006B7BAB">
        <w:rPr>
          <w:lang w:val="fr-FR"/>
        </w:rPr>
        <w:t xml:space="preserve"> 1024/2012 (SL L 295, 21.11.2018., </w:t>
      </w:r>
      <w:proofErr w:type="spellStart"/>
      <w:r w:rsidRPr="006B7BAB">
        <w:rPr>
          <w:lang w:val="fr-FR"/>
        </w:rPr>
        <w:t>str</w:t>
      </w:r>
      <w:proofErr w:type="spellEnd"/>
      <w:r w:rsidRPr="006B7BAB">
        <w:rPr>
          <w:lang w:val="fr-FR"/>
        </w:rPr>
        <w:t>. 1.).</w:t>
      </w:r>
    </w:p>
  </w:footnote>
  <w:footnote w:id="18">
    <w:p w:rsidR="004B2242" w:rsidRPr="006B7BAB" w:rsidRDefault="004B2242" w:rsidP="0022782D">
      <w:pPr>
        <w:pStyle w:val="FootnoteTextForceStyle"/>
        <w:ind w:left="709" w:hanging="709"/>
        <w:rPr>
          <w:szCs w:val="24"/>
          <w:lang w:val="fr-FR"/>
        </w:rPr>
      </w:pPr>
      <w:r>
        <w:rPr>
          <w:szCs w:val="24"/>
          <w:vertAlign w:val="superscript"/>
        </w:rPr>
        <w:footnoteRef/>
      </w:r>
      <w:r w:rsidRPr="006B7BAB">
        <w:rPr>
          <w:lang w:val="fr-FR"/>
        </w:rPr>
        <w:tab/>
      </w:r>
      <w:proofErr w:type="spellStart"/>
      <w:r w:rsidRPr="006B7BAB">
        <w:rPr>
          <w:lang w:val="fr-FR"/>
        </w:rPr>
        <w:t>Uredba</w:t>
      </w:r>
      <w:proofErr w:type="spellEnd"/>
      <w:r w:rsidRPr="006B7BAB">
        <w:rPr>
          <w:lang w:val="fr-FR"/>
        </w:rPr>
        <w:t xml:space="preserve"> (EU) 2019/817 </w:t>
      </w:r>
      <w:proofErr w:type="spellStart"/>
      <w:r w:rsidRPr="006B7BAB">
        <w:rPr>
          <w:lang w:val="fr-FR"/>
        </w:rPr>
        <w:t>Europskog</w:t>
      </w:r>
      <w:proofErr w:type="spellEnd"/>
      <w:r w:rsidRPr="006B7BAB">
        <w:rPr>
          <w:lang w:val="fr-FR"/>
        </w:rPr>
        <w:t xml:space="preserve"> </w:t>
      </w:r>
      <w:proofErr w:type="spellStart"/>
      <w:r w:rsidRPr="006B7BAB">
        <w:rPr>
          <w:lang w:val="fr-FR"/>
        </w:rPr>
        <w:t>parlamenta</w:t>
      </w:r>
      <w:proofErr w:type="spellEnd"/>
      <w:r w:rsidRPr="006B7BAB">
        <w:rPr>
          <w:lang w:val="fr-FR"/>
        </w:rPr>
        <w:t xml:space="preserve"> i </w:t>
      </w:r>
      <w:proofErr w:type="spellStart"/>
      <w:r w:rsidRPr="006B7BAB">
        <w:rPr>
          <w:lang w:val="fr-FR"/>
        </w:rPr>
        <w:t>Vijeća</w:t>
      </w:r>
      <w:proofErr w:type="spellEnd"/>
      <w:r w:rsidRPr="006B7BAB">
        <w:rPr>
          <w:lang w:val="fr-FR"/>
        </w:rPr>
        <w:t xml:space="preserve"> </w:t>
      </w:r>
      <w:proofErr w:type="spellStart"/>
      <w:r w:rsidRPr="006B7BAB">
        <w:rPr>
          <w:lang w:val="fr-FR"/>
        </w:rPr>
        <w:t>od</w:t>
      </w:r>
      <w:proofErr w:type="spellEnd"/>
      <w:r w:rsidRPr="006B7BAB">
        <w:rPr>
          <w:lang w:val="fr-FR"/>
        </w:rPr>
        <w:t xml:space="preserve"> 20. </w:t>
      </w:r>
      <w:proofErr w:type="spellStart"/>
      <w:r w:rsidRPr="006B7BAB">
        <w:rPr>
          <w:lang w:val="fr-FR"/>
        </w:rPr>
        <w:t>svibnja</w:t>
      </w:r>
      <w:proofErr w:type="spellEnd"/>
      <w:r w:rsidRPr="006B7BAB">
        <w:rPr>
          <w:lang w:val="fr-FR"/>
        </w:rPr>
        <w:t xml:space="preserve"> 2019. o </w:t>
      </w:r>
      <w:proofErr w:type="spellStart"/>
      <w:r w:rsidRPr="006B7BAB">
        <w:rPr>
          <w:lang w:val="fr-FR"/>
        </w:rPr>
        <w:t>uspostavi</w:t>
      </w:r>
      <w:proofErr w:type="spellEnd"/>
      <w:r w:rsidRPr="006B7BAB">
        <w:rPr>
          <w:lang w:val="fr-FR"/>
        </w:rPr>
        <w:t xml:space="preserve"> </w:t>
      </w:r>
      <w:proofErr w:type="spellStart"/>
      <w:r w:rsidRPr="006B7BAB">
        <w:rPr>
          <w:lang w:val="fr-FR"/>
        </w:rPr>
        <w:t>okvira</w:t>
      </w:r>
      <w:proofErr w:type="spellEnd"/>
      <w:r w:rsidRPr="006B7BAB">
        <w:rPr>
          <w:lang w:val="fr-FR"/>
        </w:rPr>
        <w:t xml:space="preserve"> </w:t>
      </w:r>
      <w:proofErr w:type="spellStart"/>
      <w:r w:rsidRPr="006B7BAB">
        <w:rPr>
          <w:lang w:val="fr-FR"/>
        </w:rPr>
        <w:t>za</w:t>
      </w:r>
      <w:proofErr w:type="spellEnd"/>
      <w:r w:rsidRPr="006B7BAB">
        <w:rPr>
          <w:lang w:val="fr-FR"/>
        </w:rPr>
        <w:t xml:space="preserve"> </w:t>
      </w:r>
      <w:proofErr w:type="spellStart"/>
      <w:r w:rsidRPr="006B7BAB">
        <w:rPr>
          <w:lang w:val="fr-FR"/>
        </w:rPr>
        <w:t>interoperabilnost</w:t>
      </w:r>
      <w:proofErr w:type="spellEnd"/>
      <w:r w:rsidRPr="006B7BAB">
        <w:rPr>
          <w:lang w:val="fr-FR"/>
        </w:rPr>
        <w:t xml:space="preserve"> </w:t>
      </w:r>
      <w:proofErr w:type="spellStart"/>
      <w:r w:rsidRPr="006B7BAB">
        <w:rPr>
          <w:lang w:val="fr-FR"/>
        </w:rPr>
        <w:t>informacijskih</w:t>
      </w:r>
      <w:proofErr w:type="spellEnd"/>
      <w:r w:rsidRPr="006B7BAB">
        <w:rPr>
          <w:lang w:val="fr-FR"/>
        </w:rPr>
        <w:t xml:space="preserve"> </w:t>
      </w:r>
      <w:proofErr w:type="spellStart"/>
      <w:r w:rsidRPr="006B7BAB">
        <w:rPr>
          <w:lang w:val="fr-FR"/>
        </w:rPr>
        <w:t>sustava</w:t>
      </w:r>
      <w:proofErr w:type="spellEnd"/>
      <w:r w:rsidRPr="006B7BAB">
        <w:rPr>
          <w:lang w:val="fr-FR"/>
        </w:rPr>
        <w:t xml:space="preserve"> EU-a u </w:t>
      </w:r>
      <w:proofErr w:type="spellStart"/>
      <w:r w:rsidRPr="006B7BAB">
        <w:rPr>
          <w:lang w:val="fr-FR"/>
        </w:rPr>
        <w:t>području</w:t>
      </w:r>
      <w:proofErr w:type="spellEnd"/>
      <w:r w:rsidRPr="006B7BAB">
        <w:rPr>
          <w:lang w:val="fr-FR"/>
        </w:rPr>
        <w:t xml:space="preserve"> </w:t>
      </w:r>
      <w:proofErr w:type="spellStart"/>
      <w:r w:rsidRPr="006B7BAB">
        <w:rPr>
          <w:lang w:val="fr-FR"/>
        </w:rPr>
        <w:t>granica</w:t>
      </w:r>
      <w:proofErr w:type="spellEnd"/>
      <w:r w:rsidRPr="006B7BAB">
        <w:rPr>
          <w:lang w:val="fr-FR"/>
        </w:rPr>
        <w:t xml:space="preserve"> i </w:t>
      </w:r>
      <w:proofErr w:type="spellStart"/>
      <w:r w:rsidRPr="006B7BAB">
        <w:rPr>
          <w:lang w:val="fr-FR"/>
        </w:rPr>
        <w:t>viza</w:t>
      </w:r>
      <w:proofErr w:type="spellEnd"/>
      <w:r w:rsidRPr="006B7BAB">
        <w:rPr>
          <w:lang w:val="fr-FR"/>
        </w:rPr>
        <w:t xml:space="preserve"> i </w:t>
      </w:r>
      <w:proofErr w:type="spellStart"/>
      <w:r w:rsidRPr="006B7BAB">
        <w:rPr>
          <w:lang w:val="fr-FR"/>
        </w:rPr>
        <w:t>izmjeni</w:t>
      </w:r>
      <w:proofErr w:type="spellEnd"/>
      <w:r w:rsidRPr="006B7BAB">
        <w:rPr>
          <w:lang w:val="fr-FR"/>
        </w:rPr>
        <w:t xml:space="preserve"> </w:t>
      </w:r>
      <w:proofErr w:type="spellStart"/>
      <w:r w:rsidRPr="006B7BAB">
        <w:rPr>
          <w:lang w:val="fr-FR"/>
        </w:rPr>
        <w:t>uredaba</w:t>
      </w:r>
      <w:proofErr w:type="spellEnd"/>
      <w:r w:rsidRPr="006B7BAB">
        <w:rPr>
          <w:lang w:val="fr-FR"/>
        </w:rPr>
        <w:t xml:space="preserve"> (</w:t>
      </w:r>
      <w:proofErr w:type="spellStart"/>
      <w:r w:rsidRPr="006B7BAB">
        <w:rPr>
          <w:lang w:val="fr-FR"/>
        </w:rPr>
        <w:t>EZ</w:t>
      </w:r>
      <w:proofErr w:type="spellEnd"/>
      <w:r w:rsidRPr="006B7BAB">
        <w:rPr>
          <w:lang w:val="fr-FR"/>
        </w:rPr>
        <w:t xml:space="preserve">) </w:t>
      </w:r>
      <w:proofErr w:type="spellStart"/>
      <w:r w:rsidRPr="006B7BAB">
        <w:rPr>
          <w:lang w:val="fr-FR"/>
        </w:rPr>
        <w:t>br.</w:t>
      </w:r>
      <w:proofErr w:type="spellEnd"/>
      <w:r w:rsidRPr="006B7BAB">
        <w:rPr>
          <w:lang w:val="fr-FR"/>
        </w:rPr>
        <w:t xml:space="preserve"> 767/2008, (EU) 2016/399, (EU) 2017/2226, (EU) 2018/1240, (EU) 2018/1726 i (EU) 2018/1861 </w:t>
      </w:r>
      <w:proofErr w:type="spellStart"/>
      <w:r w:rsidRPr="006B7BAB">
        <w:rPr>
          <w:lang w:val="fr-FR"/>
        </w:rPr>
        <w:t>Europskog</w:t>
      </w:r>
      <w:proofErr w:type="spellEnd"/>
      <w:r w:rsidRPr="006B7BAB">
        <w:rPr>
          <w:lang w:val="fr-FR"/>
        </w:rPr>
        <w:t xml:space="preserve"> </w:t>
      </w:r>
      <w:proofErr w:type="spellStart"/>
      <w:r w:rsidRPr="006B7BAB">
        <w:rPr>
          <w:lang w:val="fr-FR"/>
        </w:rPr>
        <w:t>parlamenta</w:t>
      </w:r>
      <w:proofErr w:type="spellEnd"/>
      <w:r w:rsidRPr="006B7BAB">
        <w:rPr>
          <w:lang w:val="fr-FR"/>
        </w:rPr>
        <w:t xml:space="preserve"> i </w:t>
      </w:r>
      <w:proofErr w:type="spellStart"/>
      <w:r w:rsidRPr="006B7BAB">
        <w:rPr>
          <w:lang w:val="fr-FR"/>
        </w:rPr>
        <w:t>Vijeća</w:t>
      </w:r>
      <w:proofErr w:type="spellEnd"/>
      <w:r w:rsidRPr="006B7BAB">
        <w:rPr>
          <w:lang w:val="fr-FR"/>
        </w:rPr>
        <w:t xml:space="preserve"> te </w:t>
      </w:r>
      <w:proofErr w:type="spellStart"/>
      <w:r w:rsidRPr="006B7BAB">
        <w:rPr>
          <w:lang w:val="fr-FR"/>
        </w:rPr>
        <w:t>odluka</w:t>
      </w:r>
      <w:proofErr w:type="spellEnd"/>
      <w:r w:rsidRPr="006B7BAB">
        <w:rPr>
          <w:lang w:val="fr-FR"/>
        </w:rPr>
        <w:t xml:space="preserve"> </w:t>
      </w:r>
      <w:proofErr w:type="spellStart"/>
      <w:r w:rsidRPr="006B7BAB">
        <w:rPr>
          <w:lang w:val="fr-FR"/>
        </w:rPr>
        <w:t>Vijeća</w:t>
      </w:r>
      <w:proofErr w:type="spellEnd"/>
      <w:r w:rsidRPr="006B7BAB">
        <w:rPr>
          <w:lang w:val="fr-FR"/>
        </w:rPr>
        <w:t xml:space="preserve"> 2004/512/</w:t>
      </w:r>
      <w:proofErr w:type="spellStart"/>
      <w:r w:rsidRPr="006B7BAB">
        <w:rPr>
          <w:lang w:val="fr-FR"/>
        </w:rPr>
        <w:t>EZ</w:t>
      </w:r>
      <w:proofErr w:type="spellEnd"/>
      <w:r w:rsidRPr="006B7BAB">
        <w:rPr>
          <w:lang w:val="fr-FR"/>
        </w:rPr>
        <w:t xml:space="preserve"> i 2008/633/PUP (SL L 135, 22.5.2019., </w:t>
      </w:r>
      <w:proofErr w:type="spellStart"/>
      <w:r w:rsidRPr="006B7BAB">
        <w:rPr>
          <w:lang w:val="fr-FR"/>
        </w:rPr>
        <w:t>str</w:t>
      </w:r>
      <w:proofErr w:type="spellEnd"/>
      <w:r w:rsidRPr="006B7BAB">
        <w:rPr>
          <w:lang w:val="fr-FR"/>
        </w:rPr>
        <w:t>. 27.).</w:t>
      </w:r>
    </w:p>
  </w:footnote>
  <w:footnote w:id="19">
    <w:p w:rsidR="004B2242" w:rsidRPr="006B7BAB" w:rsidRDefault="004B2242" w:rsidP="0022782D">
      <w:pPr>
        <w:pStyle w:val="FootnoteTextForceStyle"/>
        <w:ind w:left="709" w:hanging="709"/>
        <w:rPr>
          <w:szCs w:val="24"/>
          <w:lang w:val="fr-FR"/>
        </w:rPr>
      </w:pPr>
      <w:r>
        <w:rPr>
          <w:szCs w:val="24"/>
          <w:vertAlign w:val="superscript"/>
        </w:rPr>
        <w:footnoteRef/>
      </w:r>
      <w:r w:rsidRPr="006B7BAB">
        <w:rPr>
          <w:lang w:val="fr-FR"/>
        </w:rPr>
        <w:tab/>
      </w:r>
      <w:proofErr w:type="spellStart"/>
      <w:r w:rsidRPr="006B7BAB">
        <w:rPr>
          <w:lang w:val="fr-FR"/>
        </w:rPr>
        <w:t>Uredba</w:t>
      </w:r>
      <w:proofErr w:type="spellEnd"/>
      <w:r w:rsidRPr="006B7BAB">
        <w:rPr>
          <w:lang w:val="fr-FR"/>
        </w:rPr>
        <w:t xml:space="preserve"> (EU) 2019/818 </w:t>
      </w:r>
      <w:proofErr w:type="spellStart"/>
      <w:r w:rsidRPr="006B7BAB">
        <w:rPr>
          <w:lang w:val="fr-FR"/>
        </w:rPr>
        <w:t>Europskog</w:t>
      </w:r>
      <w:proofErr w:type="spellEnd"/>
      <w:r w:rsidRPr="006B7BAB">
        <w:rPr>
          <w:lang w:val="fr-FR"/>
        </w:rPr>
        <w:t xml:space="preserve"> </w:t>
      </w:r>
      <w:proofErr w:type="spellStart"/>
      <w:r w:rsidRPr="006B7BAB">
        <w:rPr>
          <w:lang w:val="fr-FR"/>
        </w:rPr>
        <w:t>parlamenta</w:t>
      </w:r>
      <w:proofErr w:type="spellEnd"/>
      <w:r w:rsidRPr="006B7BAB">
        <w:rPr>
          <w:lang w:val="fr-FR"/>
        </w:rPr>
        <w:t xml:space="preserve"> i </w:t>
      </w:r>
      <w:proofErr w:type="spellStart"/>
      <w:r w:rsidRPr="006B7BAB">
        <w:rPr>
          <w:lang w:val="fr-FR"/>
        </w:rPr>
        <w:t>Vijeća</w:t>
      </w:r>
      <w:proofErr w:type="spellEnd"/>
      <w:r w:rsidRPr="006B7BAB">
        <w:rPr>
          <w:lang w:val="fr-FR"/>
        </w:rPr>
        <w:t xml:space="preserve"> </w:t>
      </w:r>
      <w:proofErr w:type="spellStart"/>
      <w:r w:rsidRPr="006B7BAB">
        <w:rPr>
          <w:lang w:val="fr-FR"/>
        </w:rPr>
        <w:t>od</w:t>
      </w:r>
      <w:proofErr w:type="spellEnd"/>
      <w:r w:rsidRPr="006B7BAB">
        <w:rPr>
          <w:lang w:val="fr-FR"/>
        </w:rPr>
        <w:t xml:space="preserve"> 20. </w:t>
      </w:r>
      <w:proofErr w:type="spellStart"/>
      <w:r w:rsidRPr="006B7BAB">
        <w:rPr>
          <w:lang w:val="fr-FR"/>
        </w:rPr>
        <w:t>svibnja</w:t>
      </w:r>
      <w:proofErr w:type="spellEnd"/>
      <w:r w:rsidRPr="006B7BAB">
        <w:rPr>
          <w:lang w:val="fr-FR"/>
        </w:rPr>
        <w:t xml:space="preserve"> 2019. o </w:t>
      </w:r>
      <w:proofErr w:type="spellStart"/>
      <w:r w:rsidRPr="006B7BAB">
        <w:rPr>
          <w:lang w:val="fr-FR"/>
        </w:rPr>
        <w:t>uspostavi</w:t>
      </w:r>
      <w:proofErr w:type="spellEnd"/>
      <w:r w:rsidRPr="006B7BAB">
        <w:rPr>
          <w:lang w:val="fr-FR"/>
        </w:rPr>
        <w:t xml:space="preserve"> </w:t>
      </w:r>
      <w:proofErr w:type="spellStart"/>
      <w:r w:rsidRPr="006B7BAB">
        <w:rPr>
          <w:lang w:val="fr-FR"/>
        </w:rPr>
        <w:t>okvira</w:t>
      </w:r>
      <w:proofErr w:type="spellEnd"/>
      <w:r w:rsidRPr="006B7BAB">
        <w:rPr>
          <w:lang w:val="fr-FR"/>
        </w:rPr>
        <w:t xml:space="preserve"> </w:t>
      </w:r>
      <w:proofErr w:type="spellStart"/>
      <w:r w:rsidRPr="006B7BAB">
        <w:rPr>
          <w:lang w:val="fr-FR"/>
        </w:rPr>
        <w:t>za</w:t>
      </w:r>
      <w:proofErr w:type="spellEnd"/>
      <w:r w:rsidRPr="006B7BAB">
        <w:rPr>
          <w:lang w:val="fr-FR"/>
        </w:rPr>
        <w:t xml:space="preserve"> </w:t>
      </w:r>
      <w:proofErr w:type="spellStart"/>
      <w:r w:rsidRPr="006B7BAB">
        <w:rPr>
          <w:lang w:val="fr-FR"/>
        </w:rPr>
        <w:t>interoperabilnost</w:t>
      </w:r>
      <w:proofErr w:type="spellEnd"/>
      <w:r w:rsidRPr="006B7BAB">
        <w:rPr>
          <w:lang w:val="fr-FR"/>
        </w:rPr>
        <w:t xml:space="preserve"> </w:t>
      </w:r>
      <w:proofErr w:type="spellStart"/>
      <w:r w:rsidRPr="006B7BAB">
        <w:rPr>
          <w:lang w:val="fr-FR"/>
        </w:rPr>
        <w:t>informacijskih</w:t>
      </w:r>
      <w:proofErr w:type="spellEnd"/>
      <w:r w:rsidRPr="006B7BAB">
        <w:rPr>
          <w:lang w:val="fr-FR"/>
        </w:rPr>
        <w:t xml:space="preserve"> </w:t>
      </w:r>
      <w:proofErr w:type="spellStart"/>
      <w:r w:rsidRPr="006B7BAB">
        <w:rPr>
          <w:lang w:val="fr-FR"/>
        </w:rPr>
        <w:t>sustava</w:t>
      </w:r>
      <w:proofErr w:type="spellEnd"/>
      <w:r w:rsidRPr="006B7BAB">
        <w:rPr>
          <w:lang w:val="fr-FR"/>
        </w:rPr>
        <w:t xml:space="preserve"> EU-a u </w:t>
      </w:r>
      <w:proofErr w:type="spellStart"/>
      <w:r w:rsidRPr="006B7BAB">
        <w:rPr>
          <w:lang w:val="fr-FR"/>
        </w:rPr>
        <w:t>području</w:t>
      </w:r>
      <w:proofErr w:type="spellEnd"/>
      <w:r w:rsidRPr="006B7BAB">
        <w:rPr>
          <w:lang w:val="fr-FR"/>
        </w:rPr>
        <w:t xml:space="preserve"> </w:t>
      </w:r>
      <w:proofErr w:type="spellStart"/>
      <w:r w:rsidRPr="006B7BAB">
        <w:rPr>
          <w:lang w:val="fr-FR"/>
        </w:rPr>
        <w:t>policijske</w:t>
      </w:r>
      <w:proofErr w:type="spellEnd"/>
      <w:r w:rsidRPr="006B7BAB">
        <w:rPr>
          <w:lang w:val="fr-FR"/>
        </w:rPr>
        <w:t xml:space="preserve"> i </w:t>
      </w:r>
      <w:proofErr w:type="spellStart"/>
      <w:r w:rsidRPr="006B7BAB">
        <w:rPr>
          <w:lang w:val="fr-FR"/>
        </w:rPr>
        <w:t>pravosudne</w:t>
      </w:r>
      <w:proofErr w:type="spellEnd"/>
      <w:r w:rsidRPr="006B7BAB">
        <w:rPr>
          <w:lang w:val="fr-FR"/>
        </w:rPr>
        <w:t xml:space="preserve"> </w:t>
      </w:r>
      <w:proofErr w:type="spellStart"/>
      <w:r w:rsidRPr="006B7BAB">
        <w:rPr>
          <w:lang w:val="fr-FR"/>
        </w:rPr>
        <w:t>suradnje</w:t>
      </w:r>
      <w:proofErr w:type="spellEnd"/>
      <w:r w:rsidRPr="006B7BAB">
        <w:rPr>
          <w:lang w:val="fr-FR"/>
        </w:rPr>
        <w:t xml:space="preserve">, </w:t>
      </w:r>
      <w:proofErr w:type="spellStart"/>
      <w:r w:rsidRPr="006B7BAB">
        <w:rPr>
          <w:lang w:val="fr-FR"/>
        </w:rPr>
        <w:t>azila</w:t>
      </w:r>
      <w:proofErr w:type="spellEnd"/>
      <w:r w:rsidRPr="006B7BAB">
        <w:rPr>
          <w:lang w:val="fr-FR"/>
        </w:rPr>
        <w:t xml:space="preserve"> i </w:t>
      </w:r>
      <w:proofErr w:type="spellStart"/>
      <w:r w:rsidRPr="006B7BAB">
        <w:rPr>
          <w:lang w:val="fr-FR"/>
        </w:rPr>
        <w:t>migracija</w:t>
      </w:r>
      <w:proofErr w:type="spellEnd"/>
      <w:r w:rsidRPr="006B7BAB">
        <w:rPr>
          <w:lang w:val="fr-FR"/>
        </w:rPr>
        <w:t xml:space="preserve"> i </w:t>
      </w:r>
      <w:proofErr w:type="spellStart"/>
      <w:r w:rsidRPr="006B7BAB">
        <w:rPr>
          <w:lang w:val="fr-FR"/>
        </w:rPr>
        <w:t>izmjeni</w:t>
      </w:r>
      <w:proofErr w:type="spellEnd"/>
      <w:r w:rsidRPr="006B7BAB">
        <w:rPr>
          <w:lang w:val="fr-FR"/>
        </w:rPr>
        <w:t xml:space="preserve"> </w:t>
      </w:r>
      <w:proofErr w:type="spellStart"/>
      <w:r w:rsidRPr="006B7BAB">
        <w:rPr>
          <w:lang w:val="fr-FR"/>
        </w:rPr>
        <w:t>uredaba</w:t>
      </w:r>
      <w:proofErr w:type="spellEnd"/>
      <w:r w:rsidRPr="006B7BAB">
        <w:rPr>
          <w:lang w:val="fr-FR"/>
        </w:rPr>
        <w:t xml:space="preserve"> (EU) 2018/1726, (EU) 2018/1862 i (EU) 2019/816 (SL L 135, 22.5.2019., </w:t>
      </w:r>
      <w:proofErr w:type="spellStart"/>
      <w:r w:rsidRPr="006B7BAB">
        <w:rPr>
          <w:lang w:val="fr-FR"/>
        </w:rPr>
        <w:t>str</w:t>
      </w:r>
      <w:proofErr w:type="spellEnd"/>
      <w:r w:rsidRPr="006B7BAB">
        <w:rPr>
          <w:lang w:val="fr-FR"/>
        </w:rPr>
        <w:t>. 85.).</w:t>
      </w:r>
    </w:p>
  </w:footnote>
  <w:footnote w:id="20">
    <w:p w:rsidR="004B2242" w:rsidRPr="006B7BAB" w:rsidRDefault="004B2242" w:rsidP="0022782D">
      <w:pPr>
        <w:pStyle w:val="FootnoteTextForceStyle"/>
        <w:ind w:left="709" w:hanging="709"/>
        <w:rPr>
          <w:szCs w:val="24"/>
          <w:lang w:val="fr-FR"/>
        </w:rPr>
      </w:pPr>
      <w:r>
        <w:rPr>
          <w:szCs w:val="24"/>
          <w:vertAlign w:val="superscript"/>
        </w:rPr>
        <w:footnoteRef/>
      </w:r>
      <w:r w:rsidRPr="006B7BAB">
        <w:rPr>
          <w:lang w:val="fr-FR"/>
        </w:rPr>
        <w:tab/>
      </w:r>
      <w:proofErr w:type="spellStart"/>
      <w:r w:rsidRPr="006B7BAB">
        <w:rPr>
          <w:lang w:val="fr-FR"/>
        </w:rPr>
        <w:t>Uredba</w:t>
      </w:r>
      <w:proofErr w:type="spellEnd"/>
      <w:r w:rsidRPr="006B7BAB">
        <w:rPr>
          <w:lang w:val="fr-FR"/>
        </w:rPr>
        <w:t xml:space="preserve"> (EU) 2018/1725 </w:t>
      </w:r>
      <w:proofErr w:type="spellStart"/>
      <w:r w:rsidRPr="006B7BAB">
        <w:rPr>
          <w:lang w:val="fr-FR"/>
        </w:rPr>
        <w:t>Europskog</w:t>
      </w:r>
      <w:proofErr w:type="spellEnd"/>
      <w:r w:rsidRPr="006B7BAB">
        <w:rPr>
          <w:lang w:val="fr-FR"/>
        </w:rPr>
        <w:t xml:space="preserve"> </w:t>
      </w:r>
      <w:proofErr w:type="spellStart"/>
      <w:r w:rsidRPr="006B7BAB">
        <w:rPr>
          <w:lang w:val="fr-FR"/>
        </w:rPr>
        <w:t>parlamenta</w:t>
      </w:r>
      <w:proofErr w:type="spellEnd"/>
      <w:r w:rsidRPr="006B7BAB">
        <w:rPr>
          <w:lang w:val="fr-FR"/>
        </w:rPr>
        <w:t xml:space="preserve"> i </w:t>
      </w:r>
      <w:proofErr w:type="spellStart"/>
      <w:r w:rsidRPr="006B7BAB">
        <w:rPr>
          <w:lang w:val="fr-FR"/>
        </w:rPr>
        <w:t>Vijeća</w:t>
      </w:r>
      <w:proofErr w:type="spellEnd"/>
      <w:r w:rsidRPr="006B7BAB">
        <w:rPr>
          <w:lang w:val="fr-FR"/>
        </w:rPr>
        <w:t xml:space="preserve"> </w:t>
      </w:r>
      <w:proofErr w:type="spellStart"/>
      <w:r w:rsidRPr="006B7BAB">
        <w:rPr>
          <w:lang w:val="fr-FR"/>
        </w:rPr>
        <w:t>od</w:t>
      </w:r>
      <w:proofErr w:type="spellEnd"/>
      <w:r w:rsidRPr="006B7BAB">
        <w:rPr>
          <w:lang w:val="fr-FR"/>
        </w:rPr>
        <w:t xml:space="preserve"> 23. </w:t>
      </w:r>
      <w:proofErr w:type="spellStart"/>
      <w:r w:rsidRPr="006B7BAB">
        <w:rPr>
          <w:lang w:val="fr-FR"/>
        </w:rPr>
        <w:t>listopada</w:t>
      </w:r>
      <w:proofErr w:type="spellEnd"/>
      <w:r w:rsidRPr="006B7BAB">
        <w:rPr>
          <w:lang w:val="fr-FR"/>
        </w:rPr>
        <w:t xml:space="preserve"> 2018. o </w:t>
      </w:r>
      <w:proofErr w:type="spellStart"/>
      <w:r w:rsidRPr="006B7BAB">
        <w:rPr>
          <w:lang w:val="fr-FR"/>
        </w:rPr>
        <w:t>zaštiti</w:t>
      </w:r>
      <w:proofErr w:type="spellEnd"/>
      <w:r w:rsidRPr="006B7BAB">
        <w:rPr>
          <w:lang w:val="fr-FR"/>
        </w:rPr>
        <w:t xml:space="preserve"> </w:t>
      </w:r>
      <w:proofErr w:type="spellStart"/>
      <w:r w:rsidRPr="006B7BAB">
        <w:rPr>
          <w:lang w:val="fr-FR"/>
        </w:rPr>
        <w:t>pojedinaca</w:t>
      </w:r>
      <w:proofErr w:type="spellEnd"/>
      <w:r w:rsidRPr="006B7BAB">
        <w:rPr>
          <w:lang w:val="fr-FR"/>
        </w:rPr>
        <w:t xml:space="preserve"> u </w:t>
      </w:r>
      <w:proofErr w:type="spellStart"/>
      <w:r w:rsidRPr="006B7BAB">
        <w:rPr>
          <w:lang w:val="fr-FR"/>
        </w:rPr>
        <w:t>vezi</w:t>
      </w:r>
      <w:proofErr w:type="spellEnd"/>
      <w:r w:rsidRPr="006B7BAB">
        <w:rPr>
          <w:lang w:val="fr-FR"/>
        </w:rPr>
        <w:t xml:space="preserve"> s </w:t>
      </w:r>
      <w:proofErr w:type="spellStart"/>
      <w:r w:rsidRPr="006B7BAB">
        <w:rPr>
          <w:lang w:val="fr-FR"/>
        </w:rPr>
        <w:t>obradom</w:t>
      </w:r>
      <w:proofErr w:type="spellEnd"/>
      <w:r w:rsidRPr="006B7BAB">
        <w:rPr>
          <w:lang w:val="fr-FR"/>
        </w:rPr>
        <w:t xml:space="preserve"> </w:t>
      </w:r>
      <w:proofErr w:type="spellStart"/>
      <w:r w:rsidRPr="006B7BAB">
        <w:rPr>
          <w:lang w:val="fr-FR"/>
        </w:rPr>
        <w:t>osobnih</w:t>
      </w:r>
      <w:proofErr w:type="spellEnd"/>
      <w:r w:rsidRPr="006B7BAB">
        <w:rPr>
          <w:lang w:val="fr-FR"/>
        </w:rPr>
        <w:t xml:space="preserve"> </w:t>
      </w:r>
      <w:proofErr w:type="spellStart"/>
      <w:r w:rsidRPr="006B7BAB">
        <w:rPr>
          <w:lang w:val="fr-FR"/>
        </w:rPr>
        <w:t>podataka</w:t>
      </w:r>
      <w:proofErr w:type="spellEnd"/>
      <w:r w:rsidRPr="006B7BAB">
        <w:rPr>
          <w:lang w:val="fr-FR"/>
        </w:rPr>
        <w:t xml:space="preserve"> u </w:t>
      </w:r>
      <w:proofErr w:type="spellStart"/>
      <w:r w:rsidRPr="006B7BAB">
        <w:rPr>
          <w:lang w:val="fr-FR"/>
        </w:rPr>
        <w:t>institucijama</w:t>
      </w:r>
      <w:proofErr w:type="spellEnd"/>
      <w:r w:rsidRPr="006B7BAB">
        <w:rPr>
          <w:lang w:val="fr-FR"/>
        </w:rPr>
        <w:t xml:space="preserve">, </w:t>
      </w:r>
      <w:proofErr w:type="spellStart"/>
      <w:r w:rsidRPr="006B7BAB">
        <w:rPr>
          <w:lang w:val="fr-FR"/>
        </w:rPr>
        <w:t>tijelima</w:t>
      </w:r>
      <w:proofErr w:type="spellEnd"/>
      <w:r w:rsidRPr="006B7BAB">
        <w:rPr>
          <w:lang w:val="fr-FR"/>
        </w:rPr>
        <w:t xml:space="preserve">, </w:t>
      </w:r>
      <w:proofErr w:type="spellStart"/>
      <w:r w:rsidRPr="006B7BAB">
        <w:rPr>
          <w:lang w:val="fr-FR"/>
        </w:rPr>
        <w:t>uredima</w:t>
      </w:r>
      <w:proofErr w:type="spellEnd"/>
      <w:r w:rsidRPr="006B7BAB">
        <w:rPr>
          <w:lang w:val="fr-FR"/>
        </w:rPr>
        <w:t xml:space="preserve"> i </w:t>
      </w:r>
      <w:proofErr w:type="spellStart"/>
      <w:r w:rsidRPr="006B7BAB">
        <w:rPr>
          <w:lang w:val="fr-FR"/>
        </w:rPr>
        <w:t>agencijama</w:t>
      </w:r>
      <w:proofErr w:type="spellEnd"/>
      <w:r w:rsidRPr="006B7BAB">
        <w:rPr>
          <w:lang w:val="fr-FR"/>
        </w:rPr>
        <w:t xml:space="preserve"> Unije i o </w:t>
      </w:r>
      <w:proofErr w:type="spellStart"/>
      <w:r w:rsidRPr="006B7BAB">
        <w:rPr>
          <w:lang w:val="fr-FR"/>
        </w:rPr>
        <w:t>slobodnom</w:t>
      </w:r>
      <w:proofErr w:type="spellEnd"/>
      <w:r w:rsidRPr="006B7BAB">
        <w:rPr>
          <w:lang w:val="fr-FR"/>
        </w:rPr>
        <w:t xml:space="preserve"> </w:t>
      </w:r>
      <w:proofErr w:type="spellStart"/>
      <w:r w:rsidRPr="006B7BAB">
        <w:rPr>
          <w:lang w:val="fr-FR"/>
        </w:rPr>
        <w:t>kretanju</w:t>
      </w:r>
      <w:proofErr w:type="spellEnd"/>
      <w:r w:rsidRPr="006B7BAB">
        <w:rPr>
          <w:lang w:val="fr-FR"/>
        </w:rPr>
        <w:t xml:space="preserve"> </w:t>
      </w:r>
      <w:proofErr w:type="spellStart"/>
      <w:r w:rsidRPr="006B7BAB">
        <w:rPr>
          <w:lang w:val="fr-FR"/>
        </w:rPr>
        <w:t>takvih</w:t>
      </w:r>
      <w:proofErr w:type="spellEnd"/>
      <w:r w:rsidRPr="006B7BAB">
        <w:rPr>
          <w:lang w:val="fr-FR"/>
        </w:rPr>
        <w:t xml:space="preserve"> </w:t>
      </w:r>
      <w:proofErr w:type="spellStart"/>
      <w:r w:rsidRPr="006B7BAB">
        <w:rPr>
          <w:lang w:val="fr-FR"/>
        </w:rPr>
        <w:t>podataka</w:t>
      </w:r>
      <w:proofErr w:type="spellEnd"/>
      <w:r w:rsidRPr="006B7BAB">
        <w:rPr>
          <w:lang w:val="fr-FR"/>
        </w:rPr>
        <w:t xml:space="preserve"> te o </w:t>
      </w:r>
      <w:proofErr w:type="spellStart"/>
      <w:r w:rsidRPr="006B7BAB">
        <w:rPr>
          <w:lang w:val="fr-FR"/>
        </w:rPr>
        <w:t>stavljanju</w:t>
      </w:r>
      <w:proofErr w:type="spellEnd"/>
      <w:r w:rsidRPr="006B7BAB">
        <w:rPr>
          <w:lang w:val="fr-FR"/>
        </w:rPr>
        <w:t xml:space="preserve"> </w:t>
      </w:r>
      <w:proofErr w:type="spellStart"/>
      <w:r w:rsidRPr="006B7BAB">
        <w:rPr>
          <w:lang w:val="fr-FR"/>
        </w:rPr>
        <w:t>izvan</w:t>
      </w:r>
      <w:proofErr w:type="spellEnd"/>
      <w:r w:rsidRPr="006B7BAB">
        <w:rPr>
          <w:lang w:val="fr-FR"/>
        </w:rPr>
        <w:t xml:space="preserve"> </w:t>
      </w:r>
      <w:proofErr w:type="spellStart"/>
      <w:r w:rsidRPr="006B7BAB">
        <w:rPr>
          <w:lang w:val="fr-FR"/>
        </w:rPr>
        <w:t>snage</w:t>
      </w:r>
      <w:proofErr w:type="spellEnd"/>
      <w:r w:rsidRPr="006B7BAB">
        <w:rPr>
          <w:lang w:val="fr-FR"/>
        </w:rPr>
        <w:t xml:space="preserve"> </w:t>
      </w:r>
      <w:proofErr w:type="spellStart"/>
      <w:r w:rsidRPr="006B7BAB">
        <w:rPr>
          <w:lang w:val="fr-FR"/>
        </w:rPr>
        <w:t>Uredbe</w:t>
      </w:r>
      <w:proofErr w:type="spellEnd"/>
      <w:r w:rsidRPr="006B7BAB">
        <w:rPr>
          <w:lang w:val="fr-FR"/>
        </w:rPr>
        <w:t xml:space="preserve"> (</w:t>
      </w:r>
      <w:proofErr w:type="spellStart"/>
      <w:r w:rsidRPr="006B7BAB">
        <w:rPr>
          <w:lang w:val="fr-FR"/>
        </w:rPr>
        <w:t>EZ</w:t>
      </w:r>
      <w:proofErr w:type="spellEnd"/>
      <w:r w:rsidRPr="006B7BAB">
        <w:rPr>
          <w:lang w:val="fr-FR"/>
        </w:rPr>
        <w:t xml:space="preserve">) </w:t>
      </w:r>
      <w:proofErr w:type="spellStart"/>
      <w:r w:rsidRPr="006B7BAB">
        <w:rPr>
          <w:lang w:val="fr-FR"/>
        </w:rPr>
        <w:t>br.</w:t>
      </w:r>
      <w:proofErr w:type="spellEnd"/>
      <w:r w:rsidRPr="006B7BAB">
        <w:rPr>
          <w:lang w:val="fr-FR"/>
        </w:rPr>
        <w:t xml:space="preserve"> 45/2001 i </w:t>
      </w:r>
      <w:proofErr w:type="spellStart"/>
      <w:r w:rsidRPr="006B7BAB">
        <w:rPr>
          <w:lang w:val="fr-FR"/>
        </w:rPr>
        <w:t>Odluke</w:t>
      </w:r>
      <w:proofErr w:type="spellEnd"/>
      <w:r w:rsidRPr="006B7BAB">
        <w:rPr>
          <w:lang w:val="fr-FR"/>
        </w:rPr>
        <w:t xml:space="preserve"> </w:t>
      </w:r>
      <w:proofErr w:type="spellStart"/>
      <w:r w:rsidRPr="006B7BAB">
        <w:rPr>
          <w:lang w:val="fr-FR"/>
        </w:rPr>
        <w:t>br.</w:t>
      </w:r>
      <w:proofErr w:type="spellEnd"/>
      <w:r w:rsidRPr="006B7BAB">
        <w:rPr>
          <w:lang w:val="fr-FR"/>
        </w:rPr>
        <w:t> 1247/2002/</w:t>
      </w:r>
      <w:proofErr w:type="spellStart"/>
      <w:r w:rsidRPr="006B7BAB">
        <w:rPr>
          <w:lang w:val="fr-FR"/>
        </w:rPr>
        <w:t>EZ</w:t>
      </w:r>
      <w:proofErr w:type="spellEnd"/>
      <w:r w:rsidRPr="006B7BAB">
        <w:rPr>
          <w:lang w:val="fr-FR"/>
        </w:rPr>
        <w:t xml:space="preserve"> (SL L 295, 21.11.2018., </w:t>
      </w:r>
      <w:proofErr w:type="spellStart"/>
      <w:r w:rsidRPr="006B7BAB">
        <w:rPr>
          <w:lang w:val="fr-FR"/>
        </w:rPr>
        <w:t>str</w:t>
      </w:r>
      <w:proofErr w:type="spellEnd"/>
      <w:r w:rsidRPr="006B7BAB">
        <w:rPr>
          <w:lang w:val="fr-FR"/>
        </w:rPr>
        <w:t>. 39.).</w:t>
      </w:r>
    </w:p>
  </w:footnote>
  <w:footnote w:id="21">
    <w:p w:rsidR="004B2242" w:rsidRPr="006B7BAB" w:rsidRDefault="004B2242" w:rsidP="0022782D">
      <w:pPr>
        <w:pStyle w:val="FootnoteTextForceStyle"/>
        <w:ind w:left="709" w:hanging="709"/>
        <w:rPr>
          <w:szCs w:val="24"/>
          <w:lang w:val="fr-FR"/>
        </w:rPr>
      </w:pPr>
      <w:r>
        <w:rPr>
          <w:rStyle w:val="FootnoteReference"/>
          <w:szCs w:val="24"/>
        </w:rPr>
        <w:footnoteRef/>
      </w:r>
      <w:r w:rsidRPr="006B7BAB">
        <w:rPr>
          <w:lang w:val="fr-FR"/>
        </w:rPr>
        <w:tab/>
      </w:r>
      <w:proofErr w:type="spellStart"/>
      <w:r w:rsidRPr="006B7BAB">
        <w:rPr>
          <w:lang w:val="fr-FR"/>
        </w:rPr>
        <w:t>Uredba</w:t>
      </w:r>
      <w:proofErr w:type="spellEnd"/>
      <w:r w:rsidRPr="006B7BAB">
        <w:rPr>
          <w:lang w:val="fr-FR"/>
        </w:rPr>
        <w:t xml:space="preserve"> (EU) 2016/679 </w:t>
      </w:r>
      <w:proofErr w:type="spellStart"/>
      <w:r w:rsidRPr="006B7BAB">
        <w:rPr>
          <w:lang w:val="fr-FR"/>
        </w:rPr>
        <w:t>Europskog</w:t>
      </w:r>
      <w:proofErr w:type="spellEnd"/>
      <w:r w:rsidRPr="006B7BAB">
        <w:rPr>
          <w:lang w:val="fr-FR"/>
        </w:rPr>
        <w:t xml:space="preserve"> </w:t>
      </w:r>
      <w:proofErr w:type="spellStart"/>
      <w:r w:rsidRPr="006B7BAB">
        <w:rPr>
          <w:lang w:val="fr-FR"/>
        </w:rPr>
        <w:t>parlamenta</w:t>
      </w:r>
      <w:proofErr w:type="spellEnd"/>
      <w:r w:rsidRPr="006B7BAB">
        <w:rPr>
          <w:lang w:val="fr-FR"/>
        </w:rPr>
        <w:t xml:space="preserve"> i </w:t>
      </w:r>
      <w:proofErr w:type="spellStart"/>
      <w:r w:rsidRPr="006B7BAB">
        <w:rPr>
          <w:lang w:val="fr-FR"/>
        </w:rPr>
        <w:t>Vijeća</w:t>
      </w:r>
      <w:proofErr w:type="spellEnd"/>
      <w:r w:rsidRPr="006B7BAB">
        <w:rPr>
          <w:lang w:val="fr-FR"/>
        </w:rPr>
        <w:t xml:space="preserve"> </w:t>
      </w:r>
      <w:proofErr w:type="spellStart"/>
      <w:r w:rsidRPr="006B7BAB">
        <w:rPr>
          <w:lang w:val="fr-FR"/>
        </w:rPr>
        <w:t>od</w:t>
      </w:r>
      <w:proofErr w:type="spellEnd"/>
      <w:r w:rsidRPr="006B7BAB">
        <w:rPr>
          <w:lang w:val="fr-FR"/>
        </w:rPr>
        <w:t xml:space="preserve"> 27. </w:t>
      </w:r>
      <w:proofErr w:type="spellStart"/>
      <w:r w:rsidRPr="006B7BAB">
        <w:rPr>
          <w:lang w:val="fr-FR"/>
        </w:rPr>
        <w:t>travnja</w:t>
      </w:r>
      <w:proofErr w:type="spellEnd"/>
      <w:r w:rsidRPr="006B7BAB">
        <w:rPr>
          <w:lang w:val="fr-FR"/>
        </w:rPr>
        <w:t xml:space="preserve"> 2016. o </w:t>
      </w:r>
      <w:proofErr w:type="spellStart"/>
      <w:r w:rsidRPr="006B7BAB">
        <w:rPr>
          <w:lang w:val="fr-FR"/>
        </w:rPr>
        <w:t>zaštiti</w:t>
      </w:r>
      <w:proofErr w:type="spellEnd"/>
      <w:r w:rsidRPr="006B7BAB">
        <w:rPr>
          <w:lang w:val="fr-FR"/>
        </w:rPr>
        <w:t xml:space="preserve"> </w:t>
      </w:r>
      <w:proofErr w:type="spellStart"/>
      <w:r w:rsidRPr="006B7BAB">
        <w:rPr>
          <w:lang w:val="fr-FR"/>
        </w:rPr>
        <w:t>pojedinaca</w:t>
      </w:r>
      <w:proofErr w:type="spellEnd"/>
      <w:r w:rsidRPr="006B7BAB">
        <w:rPr>
          <w:lang w:val="fr-FR"/>
        </w:rPr>
        <w:t xml:space="preserve"> u </w:t>
      </w:r>
      <w:proofErr w:type="spellStart"/>
      <w:r w:rsidRPr="006B7BAB">
        <w:rPr>
          <w:lang w:val="fr-FR"/>
        </w:rPr>
        <w:t>vezi</w:t>
      </w:r>
      <w:proofErr w:type="spellEnd"/>
      <w:r w:rsidRPr="006B7BAB">
        <w:rPr>
          <w:lang w:val="fr-FR"/>
        </w:rPr>
        <w:t xml:space="preserve"> s </w:t>
      </w:r>
      <w:proofErr w:type="spellStart"/>
      <w:r w:rsidRPr="006B7BAB">
        <w:rPr>
          <w:lang w:val="fr-FR"/>
        </w:rPr>
        <w:t>obradom</w:t>
      </w:r>
      <w:proofErr w:type="spellEnd"/>
      <w:r w:rsidRPr="006B7BAB">
        <w:rPr>
          <w:lang w:val="fr-FR"/>
        </w:rPr>
        <w:t xml:space="preserve"> </w:t>
      </w:r>
      <w:proofErr w:type="spellStart"/>
      <w:r w:rsidRPr="006B7BAB">
        <w:rPr>
          <w:lang w:val="fr-FR"/>
        </w:rPr>
        <w:t>osobnih</w:t>
      </w:r>
      <w:proofErr w:type="spellEnd"/>
      <w:r w:rsidRPr="006B7BAB">
        <w:rPr>
          <w:lang w:val="fr-FR"/>
        </w:rPr>
        <w:t xml:space="preserve"> </w:t>
      </w:r>
      <w:proofErr w:type="spellStart"/>
      <w:r w:rsidRPr="006B7BAB">
        <w:rPr>
          <w:lang w:val="fr-FR"/>
        </w:rPr>
        <w:t>podataka</w:t>
      </w:r>
      <w:proofErr w:type="spellEnd"/>
      <w:r w:rsidRPr="006B7BAB">
        <w:rPr>
          <w:lang w:val="fr-FR"/>
        </w:rPr>
        <w:t xml:space="preserve"> i o </w:t>
      </w:r>
      <w:proofErr w:type="spellStart"/>
      <w:r w:rsidRPr="006B7BAB">
        <w:rPr>
          <w:lang w:val="fr-FR"/>
        </w:rPr>
        <w:t>slobodnom</w:t>
      </w:r>
      <w:proofErr w:type="spellEnd"/>
      <w:r w:rsidRPr="006B7BAB">
        <w:rPr>
          <w:lang w:val="fr-FR"/>
        </w:rPr>
        <w:t xml:space="preserve"> </w:t>
      </w:r>
      <w:proofErr w:type="spellStart"/>
      <w:r w:rsidRPr="006B7BAB">
        <w:rPr>
          <w:lang w:val="fr-FR"/>
        </w:rPr>
        <w:t>kretanju</w:t>
      </w:r>
      <w:proofErr w:type="spellEnd"/>
      <w:r w:rsidRPr="006B7BAB">
        <w:rPr>
          <w:lang w:val="fr-FR"/>
        </w:rPr>
        <w:t xml:space="preserve"> </w:t>
      </w:r>
      <w:proofErr w:type="spellStart"/>
      <w:r w:rsidRPr="006B7BAB">
        <w:rPr>
          <w:lang w:val="fr-FR"/>
        </w:rPr>
        <w:t>takvih</w:t>
      </w:r>
      <w:proofErr w:type="spellEnd"/>
      <w:r w:rsidRPr="006B7BAB">
        <w:rPr>
          <w:lang w:val="fr-FR"/>
        </w:rPr>
        <w:t xml:space="preserve"> </w:t>
      </w:r>
      <w:proofErr w:type="spellStart"/>
      <w:r w:rsidRPr="006B7BAB">
        <w:rPr>
          <w:lang w:val="fr-FR"/>
        </w:rPr>
        <w:t>podataka</w:t>
      </w:r>
      <w:proofErr w:type="spellEnd"/>
      <w:r w:rsidRPr="006B7BAB">
        <w:rPr>
          <w:lang w:val="fr-FR"/>
        </w:rPr>
        <w:t xml:space="preserve"> te o </w:t>
      </w:r>
      <w:proofErr w:type="spellStart"/>
      <w:r w:rsidRPr="006B7BAB">
        <w:rPr>
          <w:lang w:val="fr-FR"/>
        </w:rPr>
        <w:t>stavljanju</w:t>
      </w:r>
      <w:proofErr w:type="spellEnd"/>
      <w:r w:rsidRPr="006B7BAB">
        <w:rPr>
          <w:lang w:val="fr-FR"/>
        </w:rPr>
        <w:t xml:space="preserve"> </w:t>
      </w:r>
      <w:proofErr w:type="spellStart"/>
      <w:r w:rsidRPr="006B7BAB">
        <w:rPr>
          <w:lang w:val="fr-FR"/>
        </w:rPr>
        <w:t>izvan</w:t>
      </w:r>
      <w:proofErr w:type="spellEnd"/>
      <w:r w:rsidRPr="006B7BAB">
        <w:rPr>
          <w:lang w:val="fr-FR"/>
        </w:rPr>
        <w:t xml:space="preserve"> </w:t>
      </w:r>
      <w:proofErr w:type="spellStart"/>
      <w:r w:rsidRPr="006B7BAB">
        <w:rPr>
          <w:lang w:val="fr-FR"/>
        </w:rPr>
        <w:t>snage</w:t>
      </w:r>
      <w:proofErr w:type="spellEnd"/>
      <w:r w:rsidRPr="006B7BAB">
        <w:rPr>
          <w:lang w:val="fr-FR"/>
        </w:rPr>
        <w:t xml:space="preserve"> </w:t>
      </w:r>
      <w:proofErr w:type="spellStart"/>
      <w:r w:rsidRPr="006B7BAB">
        <w:rPr>
          <w:lang w:val="fr-FR"/>
        </w:rPr>
        <w:t>Direktive</w:t>
      </w:r>
      <w:proofErr w:type="spellEnd"/>
      <w:r w:rsidRPr="006B7BAB">
        <w:rPr>
          <w:lang w:val="fr-FR"/>
        </w:rPr>
        <w:t xml:space="preserve"> 95/46/</w:t>
      </w:r>
      <w:proofErr w:type="spellStart"/>
      <w:r w:rsidRPr="006B7BAB">
        <w:rPr>
          <w:lang w:val="fr-FR"/>
        </w:rPr>
        <w:t>EZ</w:t>
      </w:r>
      <w:proofErr w:type="spellEnd"/>
      <w:r w:rsidRPr="006B7BAB">
        <w:rPr>
          <w:lang w:val="fr-FR"/>
        </w:rPr>
        <w:t xml:space="preserve"> (</w:t>
      </w:r>
      <w:proofErr w:type="spellStart"/>
      <w:r w:rsidRPr="006B7BAB">
        <w:rPr>
          <w:lang w:val="fr-FR"/>
        </w:rPr>
        <w:t>Opća</w:t>
      </w:r>
      <w:proofErr w:type="spellEnd"/>
      <w:r w:rsidRPr="006B7BAB">
        <w:rPr>
          <w:lang w:val="fr-FR"/>
        </w:rPr>
        <w:t xml:space="preserve"> </w:t>
      </w:r>
      <w:proofErr w:type="spellStart"/>
      <w:r w:rsidRPr="006B7BAB">
        <w:rPr>
          <w:lang w:val="fr-FR"/>
        </w:rPr>
        <w:t>uredba</w:t>
      </w:r>
      <w:proofErr w:type="spellEnd"/>
      <w:r w:rsidRPr="006B7BAB">
        <w:rPr>
          <w:lang w:val="fr-FR"/>
        </w:rPr>
        <w:t xml:space="preserve"> o </w:t>
      </w:r>
      <w:proofErr w:type="spellStart"/>
      <w:r w:rsidRPr="006B7BAB">
        <w:rPr>
          <w:lang w:val="fr-FR"/>
        </w:rPr>
        <w:t>zaštiti</w:t>
      </w:r>
      <w:proofErr w:type="spellEnd"/>
      <w:r w:rsidRPr="006B7BAB">
        <w:rPr>
          <w:lang w:val="fr-FR"/>
        </w:rPr>
        <w:t xml:space="preserve"> </w:t>
      </w:r>
      <w:proofErr w:type="spellStart"/>
      <w:r w:rsidRPr="006B7BAB">
        <w:rPr>
          <w:lang w:val="fr-FR"/>
        </w:rPr>
        <w:t>podataka</w:t>
      </w:r>
      <w:proofErr w:type="spellEnd"/>
      <w:r w:rsidRPr="006B7BAB">
        <w:rPr>
          <w:lang w:val="fr-FR"/>
        </w:rPr>
        <w:t>) (</w:t>
      </w:r>
      <w:proofErr w:type="spellStart"/>
      <w:r w:rsidRPr="006B7BAB">
        <w:rPr>
          <w:lang w:val="fr-FR"/>
        </w:rPr>
        <w:t>SL</w:t>
      </w:r>
      <w:proofErr w:type="spellEnd"/>
      <w:r w:rsidRPr="006B7BAB">
        <w:rPr>
          <w:lang w:val="fr-FR"/>
        </w:rPr>
        <w:t xml:space="preserve"> L 119, 4.5.2016., </w:t>
      </w:r>
      <w:proofErr w:type="spellStart"/>
      <w:r w:rsidRPr="006B7BAB">
        <w:rPr>
          <w:lang w:val="fr-FR"/>
        </w:rPr>
        <w:t>str</w:t>
      </w:r>
      <w:proofErr w:type="spellEnd"/>
      <w:r w:rsidRPr="006B7BAB">
        <w:rPr>
          <w:lang w:val="fr-FR"/>
        </w:rPr>
        <w:t>. 1.).</w:t>
      </w:r>
    </w:p>
  </w:footnote>
  <w:footnote w:id="22">
    <w:p w:rsidR="004B2242" w:rsidRPr="006B7BAB" w:rsidRDefault="004B2242" w:rsidP="0022782D">
      <w:pPr>
        <w:pStyle w:val="FootnoteTextForceStyle"/>
        <w:ind w:left="709" w:hanging="709"/>
        <w:rPr>
          <w:szCs w:val="24"/>
          <w:lang w:val="fr-FR"/>
        </w:rPr>
      </w:pPr>
      <w:r>
        <w:rPr>
          <w:szCs w:val="24"/>
          <w:vertAlign w:val="superscript"/>
        </w:rPr>
        <w:footnoteRef/>
      </w:r>
      <w:r w:rsidRPr="006B7BAB">
        <w:rPr>
          <w:lang w:val="fr-FR"/>
        </w:rPr>
        <w:tab/>
      </w:r>
      <w:proofErr w:type="spellStart"/>
      <w:r w:rsidRPr="006B7BAB">
        <w:rPr>
          <w:lang w:val="fr-FR"/>
        </w:rPr>
        <w:t>Direktiva</w:t>
      </w:r>
      <w:proofErr w:type="spellEnd"/>
      <w:r w:rsidRPr="006B7BAB">
        <w:rPr>
          <w:lang w:val="fr-FR"/>
        </w:rPr>
        <w:t xml:space="preserve"> 2002/58/</w:t>
      </w:r>
      <w:proofErr w:type="spellStart"/>
      <w:r w:rsidRPr="006B7BAB">
        <w:rPr>
          <w:lang w:val="fr-FR"/>
        </w:rPr>
        <w:t>EZ</w:t>
      </w:r>
      <w:proofErr w:type="spellEnd"/>
      <w:r w:rsidRPr="006B7BAB">
        <w:rPr>
          <w:lang w:val="fr-FR"/>
        </w:rPr>
        <w:t xml:space="preserve"> </w:t>
      </w:r>
      <w:proofErr w:type="spellStart"/>
      <w:r w:rsidRPr="006B7BAB">
        <w:rPr>
          <w:lang w:val="fr-FR"/>
        </w:rPr>
        <w:t>Europskog</w:t>
      </w:r>
      <w:proofErr w:type="spellEnd"/>
      <w:r w:rsidRPr="006B7BAB">
        <w:rPr>
          <w:lang w:val="fr-FR"/>
        </w:rPr>
        <w:t xml:space="preserve"> </w:t>
      </w:r>
      <w:proofErr w:type="spellStart"/>
      <w:r w:rsidRPr="006B7BAB">
        <w:rPr>
          <w:lang w:val="fr-FR"/>
        </w:rPr>
        <w:t>parlamenta</w:t>
      </w:r>
      <w:proofErr w:type="spellEnd"/>
      <w:r w:rsidRPr="006B7BAB">
        <w:rPr>
          <w:lang w:val="fr-FR"/>
        </w:rPr>
        <w:t xml:space="preserve"> i </w:t>
      </w:r>
      <w:proofErr w:type="spellStart"/>
      <w:r w:rsidRPr="006B7BAB">
        <w:rPr>
          <w:lang w:val="fr-FR"/>
        </w:rPr>
        <w:t>Vijeća</w:t>
      </w:r>
      <w:proofErr w:type="spellEnd"/>
      <w:r w:rsidRPr="006B7BAB">
        <w:rPr>
          <w:lang w:val="fr-FR"/>
        </w:rPr>
        <w:t xml:space="preserve"> </w:t>
      </w:r>
      <w:proofErr w:type="spellStart"/>
      <w:r w:rsidRPr="006B7BAB">
        <w:rPr>
          <w:lang w:val="fr-FR"/>
        </w:rPr>
        <w:t>od</w:t>
      </w:r>
      <w:proofErr w:type="spellEnd"/>
      <w:r w:rsidRPr="006B7BAB">
        <w:rPr>
          <w:lang w:val="fr-FR"/>
        </w:rPr>
        <w:t xml:space="preserve"> 12. </w:t>
      </w:r>
      <w:proofErr w:type="spellStart"/>
      <w:r w:rsidRPr="006B7BAB">
        <w:rPr>
          <w:lang w:val="fr-FR"/>
        </w:rPr>
        <w:t>srpnja</w:t>
      </w:r>
      <w:proofErr w:type="spellEnd"/>
      <w:r w:rsidRPr="006B7BAB">
        <w:rPr>
          <w:lang w:val="fr-FR"/>
        </w:rPr>
        <w:t xml:space="preserve"> 2002. o </w:t>
      </w:r>
      <w:proofErr w:type="spellStart"/>
      <w:r w:rsidRPr="006B7BAB">
        <w:rPr>
          <w:lang w:val="fr-FR"/>
        </w:rPr>
        <w:t>obradi</w:t>
      </w:r>
      <w:proofErr w:type="spellEnd"/>
      <w:r w:rsidRPr="006B7BAB">
        <w:rPr>
          <w:lang w:val="fr-FR"/>
        </w:rPr>
        <w:t xml:space="preserve"> </w:t>
      </w:r>
      <w:proofErr w:type="spellStart"/>
      <w:r w:rsidRPr="006B7BAB">
        <w:rPr>
          <w:lang w:val="fr-FR"/>
        </w:rPr>
        <w:t>osobnih</w:t>
      </w:r>
      <w:proofErr w:type="spellEnd"/>
      <w:r w:rsidRPr="006B7BAB">
        <w:rPr>
          <w:lang w:val="fr-FR"/>
        </w:rPr>
        <w:t xml:space="preserve"> </w:t>
      </w:r>
      <w:proofErr w:type="spellStart"/>
      <w:r w:rsidRPr="006B7BAB">
        <w:rPr>
          <w:lang w:val="fr-FR"/>
        </w:rPr>
        <w:t>podataka</w:t>
      </w:r>
      <w:proofErr w:type="spellEnd"/>
      <w:r w:rsidRPr="006B7BAB">
        <w:rPr>
          <w:lang w:val="fr-FR"/>
        </w:rPr>
        <w:t xml:space="preserve"> i </w:t>
      </w:r>
      <w:proofErr w:type="spellStart"/>
      <w:r w:rsidRPr="006B7BAB">
        <w:rPr>
          <w:lang w:val="fr-FR"/>
        </w:rPr>
        <w:t>zaštiti</w:t>
      </w:r>
      <w:proofErr w:type="spellEnd"/>
      <w:r w:rsidRPr="006B7BAB">
        <w:rPr>
          <w:lang w:val="fr-FR"/>
        </w:rPr>
        <w:t xml:space="preserve"> </w:t>
      </w:r>
      <w:proofErr w:type="spellStart"/>
      <w:r w:rsidRPr="006B7BAB">
        <w:rPr>
          <w:lang w:val="fr-FR"/>
        </w:rPr>
        <w:t>privatnosti</w:t>
      </w:r>
      <w:proofErr w:type="spellEnd"/>
      <w:r w:rsidRPr="006B7BAB">
        <w:rPr>
          <w:lang w:val="fr-FR"/>
        </w:rPr>
        <w:t xml:space="preserve"> u </w:t>
      </w:r>
      <w:proofErr w:type="spellStart"/>
      <w:r w:rsidRPr="006B7BAB">
        <w:rPr>
          <w:lang w:val="fr-FR"/>
        </w:rPr>
        <w:t>području</w:t>
      </w:r>
      <w:proofErr w:type="spellEnd"/>
      <w:r w:rsidRPr="006B7BAB">
        <w:rPr>
          <w:lang w:val="fr-FR"/>
        </w:rPr>
        <w:t xml:space="preserve"> </w:t>
      </w:r>
      <w:proofErr w:type="spellStart"/>
      <w:r w:rsidRPr="006B7BAB">
        <w:rPr>
          <w:lang w:val="fr-FR"/>
        </w:rPr>
        <w:t>elektroničkih</w:t>
      </w:r>
      <w:proofErr w:type="spellEnd"/>
      <w:r w:rsidRPr="006B7BAB">
        <w:rPr>
          <w:lang w:val="fr-FR"/>
        </w:rPr>
        <w:t xml:space="preserve"> </w:t>
      </w:r>
      <w:proofErr w:type="spellStart"/>
      <w:r w:rsidRPr="006B7BAB">
        <w:rPr>
          <w:lang w:val="fr-FR"/>
        </w:rPr>
        <w:t>komunikacija</w:t>
      </w:r>
      <w:proofErr w:type="spellEnd"/>
      <w:r w:rsidRPr="006B7BAB">
        <w:rPr>
          <w:lang w:val="fr-FR"/>
        </w:rPr>
        <w:t xml:space="preserve"> (</w:t>
      </w:r>
      <w:proofErr w:type="spellStart"/>
      <w:r w:rsidRPr="006B7BAB">
        <w:rPr>
          <w:lang w:val="fr-FR"/>
        </w:rPr>
        <w:t>Direktiva</w:t>
      </w:r>
      <w:proofErr w:type="spellEnd"/>
      <w:r w:rsidRPr="006B7BAB">
        <w:rPr>
          <w:lang w:val="fr-FR"/>
        </w:rPr>
        <w:t xml:space="preserve"> o </w:t>
      </w:r>
      <w:proofErr w:type="spellStart"/>
      <w:r w:rsidRPr="006B7BAB">
        <w:rPr>
          <w:lang w:val="fr-FR"/>
        </w:rPr>
        <w:t>privatnosti</w:t>
      </w:r>
      <w:proofErr w:type="spellEnd"/>
      <w:r w:rsidRPr="006B7BAB">
        <w:rPr>
          <w:lang w:val="fr-FR"/>
        </w:rPr>
        <w:t xml:space="preserve"> i </w:t>
      </w:r>
      <w:proofErr w:type="spellStart"/>
      <w:r w:rsidRPr="006B7BAB">
        <w:rPr>
          <w:lang w:val="fr-FR"/>
        </w:rPr>
        <w:t>elektroničkim</w:t>
      </w:r>
      <w:proofErr w:type="spellEnd"/>
      <w:r w:rsidRPr="006B7BAB">
        <w:rPr>
          <w:lang w:val="fr-FR"/>
        </w:rPr>
        <w:t xml:space="preserve"> </w:t>
      </w:r>
      <w:proofErr w:type="spellStart"/>
      <w:r w:rsidRPr="006B7BAB">
        <w:rPr>
          <w:lang w:val="fr-FR"/>
        </w:rPr>
        <w:t>komunikacijama</w:t>
      </w:r>
      <w:proofErr w:type="spellEnd"/>
      <w:r w:rsidRPr="006B7BAB">
        <w:rPr>
          <w:lang w:val="fr-FR"/>
        </w:rPr>
        <w:t xml:space="preserve">) (SL L 201, 31.7.2002., </w:t>
      </w:r>
      <w:proofErr w:type="spellStart"/>
      <w:r w:rsidRPr="006B7BAB">
        <w:rPr>
          <w:lang w:val="fr-FR"/>
        </w:rPr>
        <w:t>str</w:t>
      </w:r>
      <w:proofErr w:type="spellEnd"/>
      <w:r w:rsidRPr="006B7BAB">
        <w:rPr>
          <w:lang w:val="fr-FR"/>
        </w:rPr>
        <w:t>. 37.).</w:t>
      </w:r>
    </w:p>
  </w:footnote>
  <w:footnote w:id="23">
    <w:p w:rsidR="004B2242" w:rsidRDefault="004B2242" w:rsidP="0022782D">
      <w:pPr>
        <w:pStyle w:val="FootnoteTextForceStyle"/>
        <w:ind w:left="709" w:hanging="709"/>
        <w:rPr>
          <w:szCs w:val="24"/>
        </w:rPr>
      </w:pPr>
      <w:r>
        <w:rPr>
          <w:szCs w:val="24"/>
          <w:vertAlign w:val="superscript"/>
        </w:rPr>
        <w:footnoteRef/>
      </w:r>
      <w:r>
        <w:tab/>
        <w:t>SL L 123, 12.5.2016., str. 1.</w:t>
      </w:r>
    </w:p>
  </w:footnote>
  <w:footnote w:id="24">
    <w:p w:rsidR="004B2242" w:rsidRDefault="004B2242" w:rsidP="0022782D">
      <w:pPr>
        <w:pStyle w:val="FootnoteTextForceStyle"/>
        <w:ind w:left="709" w:hanging="709"/>
        <w:rPr>
          <w:szCs w:val="24"/>
        </w:rPr>
      </w:pPr>
      <w:r>
        <w:rPr>
          <w:szCs w:val="24"/>
          <w:vertAlign w:val="superscript"/>
        </w:rPr>
        <w:footnoteRef/>
      </w:r>
      <w:r>
        <w:tab/>
      </w:r>
      <w:proofErr w:type="spellStart"/>
      <w:r>
        <w:t>Uredba</w:t>
      </w:r>
      <w:proofErr w:type="spellEnd"/>
      <w:r>
        <w:t xml:space="preserve"> (EU) 2021/690 </w:t>
      </w:r>
      <w:proofErr w:type="spellStart"/>
      <w:r>
        <w:t>Europskog</w:t>
      </w:r>
      <w:proofErr w:type="spellEnd"/>
      <w:r>
        <w:t xml:space="preserve"> </w:t>
      </w:r>
      <w:proofErr w:type="spellStart"/>
      <w:r>
        <w:t>parlamenta</w:t>
      </w:r>
      <w:proofErr w:type="spellEnd"/>
      <w:r>
        <w:t xml:space="preserve"> </w:t>
      </w:r>
      <w:proofErr w:type="spellStart"/>
      <w:r>
        <w:t>i</w:t>
      </w:r>
      <w:proofErr w:type="spellEnd"/>
      <w:r>
        <w:t xml:space="preserve"> </w:t>
      </w:r>
      <w:proofErr w:type="spellStart"/>
      <w:r>
        <w:t>Vijeća</w:t>
      </w:r>
      <w:proofErr w:type="spellEnd"/>
      <w:r>
        <w:t xml:space="preserve"> </w:t>
      </w:r>
      <w:proofErr w:type="gramStart"/>
      <w:r>
        <w:t>od</w:t>
      </w:r>
      <w:proofErr w:type="gramEnd"/>
      <w:r>
        <w:t xml:space="preserve"> 28. </w:t>
      </w:r>
      <w:proofErr w:type="spellStart"/>
      <w:proofErr w:type="gramStart"/>
      <w:r>
        <w:t>travnja</w:t>
      </w:r>
      <w:proofErr w:type="spellEnd"/>
      <w:proofErr w:type="gramEnd"/>
      <w:r>
        <w:t xml:space="preserve"> 2021. </w:t>
      </w:r>
      <w:proofErr w:type="gramStart"/>
      <w:r>
        <w:t>o</w:t>
      </w:r>
      <w:proofErr w:type="gramEnd"/>
      <w:r>
        <w:t xml:space="preserve"> </w:t>
      </w:r>
      <w:proofErr w:type="spellStart"/>
      <w:r>
        <w:t>uspostavi</w:t>
      </w:r>
      <w:proofErr w:type="spellEnd"/>
      <w:r>
        <w:t xml:space="preserve"> </w:t>
      </w:r>
      <w:proofErr w:type="spellStart"/>
      <w:r>
        <w:t>programa</w:t>
      </w:r>
      <w:proofErr w:type="spellEnd"/>
      <w:r>
        <w:t xml:space="preserve"> </w:t>
      </w:r>
      <w:proofErr w:type="spellStart"/>
      <w:r>
        <w:t>za</w:t>
      </w:r>
      <w:proofErr w:type="spellEnd"/>
      <w:r>
        <w:t xml:space="preserve"> </w:t>
      </w:r>
      <w:proofErr w:type="spellStart"/>
      <w:r>
        <w:t>unutarnje</w:t>
      </w:r>
      <w:proofErr w:type="spellEnd"/>
      <w:r>
        <w:t xml:space="preserve"> </w:t>
      </w:r>
      <w:proofErr w:type="spellStart"/>
      <w:r>
        <w:t>tržište</w:t>
      </w:r>
      <w:proofErr w:type="spellEnd"/>
      <w:r>
        <w:t xml:space="preserve">, </w:t>
      </w:r>
      <w:proofErr w:type="spellStart"/>
      <w:r>
        <w:t>konkurentnost</w:t>
      </w:r>
      <w:proofErr w:type="spellEnd"/>
      <w:r>
        <w:t xml:space="preserve"> </w:t>
      </w:r>
      <w:proofErr w:type="spellStart"/>
      <w:r>
        <w:t>poduzeća</w:t>
      </w:r>
      <w:proofErr w:type="spellEnd"/>
      <w:r>
        <w:t xml:space="preserve">, </w:t>
      </w:r>
      <w:proofErr w:type="spellStart"/>
      <w:r>
        <w:t>uključujući</w:t>
      </w:r>
      <w:proofErr w:type="spellEnd"/>
      <w:r>
        <w:t xml:space="preserve"> mala </w:t>
      </w:r>
      <w:proofErr w:type="spellStart"/>
      <w:r>
        <w:t>i</w:t>
      </w:r>
      <w:proofErr w:type="spellEnd"/>
      <w:r>
        <w:t xml:space="preserve"> </w:t>
      </w:r>
      <w:proofErr w:type="spellStart"/>
      <w:r>
        <w:t>srednja</w:t>
      </w:r>
      <w:proofErr w:type="spellEnd"/>
      <w:r>
        <w:t xml:space="preserve"> </w:t>
      </w:r>
      <w:proofErr w:type="spellStart"/>
      <w:r>
        <w:t>poduzeća</w:t>
      </w:r>
      <w:proofErr w:type="spellEnd"/>
      <w:r>
        <w:t xml:space="preserve">, </w:t>
      </w:r>
      <w:proofErr w:type="spellStart"/>
      <w:r>
        <w:t>područje</w:t>
      </w:r>
      <w:proofErr w:type="spellEnd"/>
      <w:r>
        <w:t xml:space="preserve"> </w:t>
      </w:r>
      <w:proofErr w:type="spellStart"/>
      <w:r>
        <w:t>bilja</w:t>
      </w:r>
      <w:proofErr w:type="spellEnd"/>
      <w:r>
        <w:t xml:space="preserve">, </w:t>
      </w:r>
      <w:proofErr w:type="spellStart"/>
      <w:r>
        <w:t>životinja</w:t>
      </w:r>
      <w:proofErr w:type="spellEnd"/>
      <w:r>
        <w:t xml:space="preserve">, </w:t>
      </w:r>
      <w:proofErr w:type="spellStart"/>
      <w:r>
        <w:t>hrane</w:t>
      </w:r>
      <w:proofErr w:type="spellEnd"/>
      <w:r>
        <w:t xml:space="preserve"> </w:t>
      </w:r>
      <w:proofErr w:type="spellStart"/>
      <w:r>
        <w:t>i</w:t>
      </w:r>
      <w:proofErr w:type="spellEnd"/>
      <w:r>
        <w:t xml:space="preserve"> </w:t>
      </w:r>
      <w:proofErr w:type="spellStart"/>
      <w:r>
        <w:t>hrane</w:t>
      </w:r>
      <w:proofErr w:type="spellEnd"/>
      <w:r>
        <w:t xml:space="preserve"> </w:t>
      </w:r>
      <w:proofErr w:type="spellStart"/>
      <w:r>
        <w:t>za</w:t>
      </w:r>
      <w:proofErr w:type="spellEnd"/>
      <w:r>
        <w:t xml:space="preserve"> </w:t>
      </w:r>
      <w:proofErr w:type="spellStart"/>
      <w:r>
        <w:t>životinje</w:t>
      </w:r>
      <w:proofErr w:type="spellEnd"/>
      <w:r>
        <w:t xml:space="preserve"> </w:t>
      </w:r>
      <w:proofErr w:type="spellStart"/>
      <w:r>
        <w:t>te</w:t>
      </w:r>
      <w:proofErr w:type="spellEnd"/>
      <w:r>
        <w:t xml:space="preserve"> </w:t>
      </w:r>
      <w:proofErr w:type="spellStart"/>
      <w:r>
        <w:t>europsku</w:t>
      </w:r>
      <w:proofErr w:type="spellEnd"/>
      <w:r>
        <w:t xml:space="preserve"> </w:t>
      </w:r>
      <w:proofErr w:type="spellStart"/>
      <w:r>
        <w:t>statistiku</w:t>
      </w:r>
      <w:proofErr w:type="spellEnd"/>
      <w:r>
        <w:t xml:space="preserve"> (Program </w:t>
      </w:r>
      <w:proofErr w:type="spellStart"/>
      <w:r>
        <w:t>jedinstvenog</w:t>
      </w:r>
      <w:proofErr w:type="spellEnd"/>
      <w:r>
        <w:t xml:space="preserve"> </w:t>
      </w:r>
      <w:proofErr w:type="spellStart"/>
      <w:r>
        <w:t>tržišta</w:t>
      </w:r>
      <w:proofErr w:type="spellEnd"/>
      <w:r>
        <w:t xml:space="preserve">) </w:t>
      </w:r>
      <w:proofErr w:type="spellStart"/>
      <w:r>
        <w:t>i</w:t>
      </w:r>
      <w:proofErr w:type="spellEnd"/>
      <w:r>
        <w:t xml:space="preserve"> o </w:t>
      </w:r>
      <w:proofErr w:type="spellStart"/>
      <w:r>
        <w:t>stavljanju</w:t>
      </w:r>
      <w:proofErr w:type="spellEnd"/>
      <w:r>
        <w:t xml:space="preserve"> </w:t>
      </w:r>
      <w:proofErr w:type="spellStart"/>
      <w:r>
        <w:t>izvan</w:t>
      </w:r>
      <w:proofErr w:type="spellEnd"/>
      <w:r>
        <w:t xml:space="preserve"> </w:t>
      </w:r>
      <w:proofErr w:type="spellStart"/>
      <w:r>
        <w:t>snage</w:t>
      </w:r>
      <w:proofErr w:type="spellEnd"/>
      <w:r>
        <w:t xml:space="preserve"> </w:t>
      </w:r>
      <w:proofErr w:type="spellStart"/>
      <w:r>
        <w:t>uredaba</w:t>
      </w:r>
      <w:proofErr w:type="spellEnd"/>
      <w:r>
        <w:t xml:space="preserve"> (EU) br. 99/2013, (EU) br. 1287/2013, (EU) br. 254/2014 </w:t>
      </w:r>
      <w:proofErr w:type="spellStart"/>
      <w:r>
        <w:t>i</w:t>
      </w:r>
      <w:proofErr w:type="spellEnd"/>
      <w:r>
        <w:t xml:space="preserve"> (EU) br. 652/2014 (SL L 153, 3.5.2021., str. 1.).</w:t>
      </w:r>
    </w:p>
  </w:footnote>
  <w:footnote w:id="25">
    <w:p w:rsidR="004B2242" w:rsidRDefault="004B2242" w:rsidP="0022782D">
      <w:pPr>
        <w:pStyle w:val="FootnoteTextForceStyle"/>
        <w:ind w:left="709" w:hanging="709"/>
        <w:rPr>
          <w:szCs w:val="24"/>
        </w:rPr>
      </w:pPr>
      <w:r>
        <w:rPr>
          <w:rStyle w:val="FootnoteReference"/>
          <w:szCs w:val="24"/>
        </w:rPr>
        <w:footnoteRef/>
      </w:r>
      <w:r>
        <w:tab/>
      </w:r>
      <w:proofErr w:type="spellStart"/>
      <w:r>
        <w:t>Uredba</w:t>
      </w:r>
      <w:proofErr w:type="spellEnd"/>
      <w:r>
        <w:t xml:space="preserve"> (EU) 2021/240 </w:t>
      </w:r>
      <w:proofErr w:type="spellStart"/>
      <w:r>
        <w:t>Europskog</w:t>
      </w:r>
      <w:proofErr w:type="spellEnd"/>
      <w:r>
        <w:t xml:space="preserve"> </w:t>
      </w:r>
      <w:proofErr w:type="spellStart"/>
      <w:r>
        <w:t>parlamenta</w:t>
      </w:r>
      <w:proofErr w:type="spellEnd"/>
      <w:r>
        <w:t xml:space="preserve"> </w:t>
      </w:r>
      <w:proofErr w:type="spellStart"/>
      <w:r>
        <w:t>i</w:t>
      </w:r>
      <w:proofErr w:type="spellEnd"/>
      <w:r>
        <w:t xml:space="preserve"> </w:t>
      </w:r>
      <w:proofErr w:type="spellStart"/>
      <w:r>
        <w:t>Vijeća</w:t>
      </w:r>
      <w:proofErr w:type="spellEnd"/>
      <w:r>
        <w:t xml:space="preserve"> </w:t>
      </w:r>
      <w:proofErr w:type="gramStart"/>
      <w:r>
        <w:t>od</w:t>
      </w:r>
      <w:proofErr w:type="gramEnd"/>
      <w:r>
        <w:t xml:space="preserve"> 10. </w:t>
      </w:r>
      <w:proofErr w:type="spellStart"/>
      <w:proofErr w:type="gramStart"/>
      <w:r>
        <w:t>veljače</w:t>
      </w:r>
      <w:proofErr w:type="spellEnd"/>
      <w:proofErr w:type="gramEnd"/>
      <w:r>
        <w:t xml:space="preserve"> 2021. </w:t>
      </w:r>
      <w:proofErr w:type="gramStart"/>
      <w:r>
        <w:t>o</w:t>
      </w:r>
      <w:proofErr w:type="gramEnd"/>
      <w:r>
        <w:t xml:space="preserve"> </w:t>
      </w:r>
      <w:proofErr w:type="spellStart"/>
      <w:r>
        <w:t>uspostavi</w:t>
      </w:r>
      <w:proofErr w:type="spellEnd"/>
      <w:r>
        <w:t xml:space="preserve"> </w:t>
      </w:r>
      <w:proofErr w:type="spellStart"/>
      <w:r>
        <w:t>Instrumenta</w:t>
      </w:r>
      <w:proofErr w:type="spellEnd"/>
      <w:r>
        <w:t xml:space="preserve"> </w:t>
      </w:r>
      <w:proofErr w:type="spellStart"/>
      <w:r>
        <w:t>za</w:t>
      </w:r>
      <w:proofErr w:type="spellEnd"/>
      <w:r>
        <w:t xml:space="preserve"> </w:t>
      </w:r>
      <w:proofErr w:type="spellStart"/>
      <w:r>
        <w:t>tehničku</w:t>
      </w:r>
      <w:proofErr w:type="spellEnd"/>
      <w:r>
        <w:t xml:space="preserve"> </w:t>
      </w:r>
      <w:proofErr w:type="spellStart"/>
      <w:r>
        <w:t>potporu</w:t>
      </w:r>
      <w:proofErr w:type="spellEnd"/>
      <w:r>
        <w:t xml:space="preserve"> (SL L 57, 18.2.2021., str. 1.).</w:t>
      </w:r>
    </w:p>
  </w:footnote>
  <w:footnote w:id="26">
    <w:p w:rsidR="004B2242" w:rsidRDefault="004B2242" w:rsidP="0022782D">
      <w:pPr>
        <w:pStyle w:val="FootnoteTextForceStyle"/>
        <w:ind w:left="709" w:hanging="709"/>
        <w:rPr>
          <w:szCs w:val="24"/>
        </w:rPr>
      </w:pPr>
      <w:r>
        <w:rPr>
          <w:rStyle w:val="FootnoteReference"/>
          <w:szCs w:val="24"/>
        </w:rPr>
        <w:footnoteRef/>
      </w:r>
      <w:r>
        <w:tab/>
      </w:r>
      <w:proofErr w:type="spellStart"/>
      <w:r>
        <w:t>Uredba</w:t>
      </w:r>
      <w:proofErr w:type="spellEnd"/>
      <w:r>
        <w:t xml:space="preserve"> (EU, </w:t>
      </w:r>
      <w:proofErr w:type="spellStart"/>
      <w:proofErr w:type="gramStart"/>
      <w:r>
        <w:t>Euratom</w:t>
      </w:r>
      <w:proofErr w:type="spellEnd"/>
      <w:proofErr w:type="gramEnd"/>
      <w:r>
        <w:t xml:space="preserve">) 2018/1046 </w:t>
      </w:r>
      <w:proofErr w:type="spellStart"/>
      <w:r>
        <w:t>Europskog</w:t>
      </w:r>
      <w:proofErr w:type="spellEnd"/>
      <w:r>
        <w:t xml:space="preserve"> </w:t>
      </w:r>
      <w:proofErr w:type="spellStart"/>
      <w:r>
        <w:t>parlamenta</w:t>
      </w:r>
      <w:proofErr w:type="spellEnd"/>
      <w:r>
        <w:t xml:space="preserve"> </w:t>
      </w:r>
      <w:proofErr w:type="spellStart"/>
      <w:r>
        <w:t>i</w:t>
      </w:r>
      <w:proofErr w:type="spellEnd"/>
      <w:r>
        <w:t xml:space="preserve"> </w:t>
      </w:r>
      <w:proofErr w:type="spellStart"/>
      <w:r>
        <w:t>Vijeća</w:t>
      </w:r>
      <w:proofErr w:type="spellEnd"/>
      <w:r>
        <w:t xml:space="preserve"> od 18. </w:t>
      </w:r>
      <w:proofErr w:type="spellStart"/>
      <w:proofErr w:type="gramStart"/>
      <w:r>
        <w:t>srpnja</w:t>
      </w:r>
      <w:proofErr w:type="spellEnd"/>
      <w:proofErr w:type="gramEnd"/>
      <w:r>
        <w:t xml:space="preserve"> 2018. </w:t>
      </w:r>
      <w:proofErr w:type="gramStart"/>
      <w:r>
        <w:t xml:space="preserve">o </w:t>
      </w:r>
      <w:proofErr w:type="spellStart"/>
      <w:r>
        <w:t>financijskim</w:t>
      </w:r>
      <w:proofErr w:type="spellEnd"/>
      <w:r>
        <w:t xml:space="preserve"> </w:t>
      </w:r>
      <w:proofErr w:type="spellStart"/>
      <w:r>
        <w:t>pravilima</w:t>
      </w:r>
      <w:proofErr w:type="spellEnd"/>
      <w:r>
        <w:t xml:space="preserve"> </w:t>
      </w:r>
      <w:proofErr w:type="spellStart"/>
      <w:r>
        <w:t>koja</w:t>
      </w:r>
      <w:proofErr w:type="spellEnd"/>
      <w:r>
        <w:t xml:space="preserve"> se </w:t>
      </w:r>
      <w:proofErr w:type="spellStart"/>
      <w:r>
        <w:t>primjenjuju</w:t>
      </w:r>
      <w:proofErr w:type="spellEnd"/>
      <w:r>
        <w:t xml:space="preserve"> </w:t>
      </w:r>
      <w:proofErr w:type="spellStart"/>
      <w:r>
        <w:t>na</w:t>
      </w:r>
      <w:proofErr w:type="spellEnd"/>
      <w:r>
        <w:t xml:space="preserve"> </w:t>
      </w:r>
      <w:proofErr w:type="spellStart"/>
      <w:r>
        <w:t>opći</w:t>
      </w:r>
      <w:proofErr w:type="spellEnd"/>
      <w:r>
        <w:t xml:space="preserve"> </w:t>
      </w:r>
      <w:proofErr w:type="spellStart"/>
      <w:r>
        <w:t>proračun</w:t>
      </w:r>
      <w:proofErr w:type="spellEnd"/>
      <w:r>
        <w:t xml:space="preserve"> </w:t>
      </w:r>
      <w:proofErr w:type="spellStart"/>
      <w:r>
        <w:t>Unije</w:t>
      </w:r>
      <w:proofErr w:type="spellEnd"/>
      <w:r>
        <w:t xml:space="preserve">, o </w:t>
      </w:r>
      <w:proofErr w:type="spellStart"/>
      <w:r>
        <w:t>izmjeni</w:t>
      </w:r>
      <w:proofErr w:type="spellEnd"/>
      <w:r>
        <w:t xml:space="preserve"> </w:t>
      </w:r>
      <w:proofErr w:type="spellStart"/>
      <w:r>
        <w:t>uredaba</w:t>
      </w:r>
      <w:proofErr w:type="spellEnd"/>
      <w:r>
        <w:t xml:space="preserve"> (EU) br. 1296/2013, (EU) br. 1301/2013, (EU) br. 1303/2013, (EU) br. 1304/2013, (EU) br. 1309/2013, (EU) br. 1316/2013, (EU) br. 223/2014, (EU) br. 283/2014 </w:t>
      </w:r>
      <w:proofErr w:type="spellStart"/>
      <w:r>
        <w:t>i</w:t>
      </w:r>
      <w:proofErr w:type="spellEnd"/>
      <w:r>
        <w:t xml:space="preserve"> </w:t>
      </w:r>
      <w:proofErr w:type="spellStart"/>
      <w:r>
        <w:t>Odluke</w:t>
      </w:r>
      <w:proofErr w:type="spellEnd"/>
      <w:r>
        <w:t xml:space="preserve"> br. 541/2014/EU </w:t>
      </w:r>
      <w:proofErr w:type="spellStart"/>
      <w:r>
        <w:t>te</w:t>
      </w:r>
      <w:proofErr w:type="spellEnd"/>
      <w:r>
        <w:t xml:space="preserve"> o </w:t>
      </w:r>
      <w:proofErr w:type="spellStart"/>
      <w:r>
        <w:t>stavljanju</w:t>
      </w:r>
      <w:proofErr w:type="spellEnd"/>
      <w:r>
        <w:t xml:space="preserve"> </w:t>
      </w:r>
      <w:proofErr w:type="spellStart"/>
      <w:r>
        <w:t>izvan</w:t>
      </w:r>
      <w:proofErr w:type="spellEnd"/>
      <w:r>
        <w:t xml:space="preserve"> </w:t>
      </w:r>
      <w:proofErr w:type="spellStart"/>
      <w:r>
        <w:t>snage</w:t>
      </w:r>
      <w:proofErr w:type="spellEnd"/>
      <w:r>
        <w:t xml:space="preserve"> </w:t>
      </w:r>
      <w:proofErr w:type="spellStart"/>
      <w:r>
        <w:t>Uredbe</w:t>
      </w:r>
      <w:proofErr w:type="spellEnd"/>
      <w:r>
        <w:t xml:space="preserve"> (EU, </w:t>
      </w:r>
      <w:proofErr w:type="spellStart"/>
      <w:r>
        <w:t>Euratom</w:t>
      </w:r>
      <w:proofErr w:type="spellEnd"/>
      <w:r>
        <w:t>) br. 966/2012 (SL L 193, 30.7.2018., str. 1.).</w:t>
      </w:r>
      <w:proofErr w:type="gramEnd"/>
    </w:p>
  </w:footnote>
  <w:footnote w:id="27">
    <w:p w:rsidR="004B2242" w:rsidRDefault="004B2242" w:rsidP="0022782D">
      <w:pPr>
        <w:pStyle w:val="FootnoteTextForceStyle"/>
        <w:ind w:left="709" w:hanging="709"/>
        <w:rPr>
          <w:szCs w:val="24"/>
        </w:rPr>
      </w:pPr>
      <w:r>
        <w:rPr>
          <w:szCs w:val="24"/>
          <w:vertAlign w:val="superscript"/>
        </w:rPr>
        <w:footnoteRef/>
      </w:r>
      <w:r>
        <w:tab/>
      </w:r>
      <w:proofErr w:type="spellStart"/>
      <w:r>
        <w:t>Uredba</w:t>
      </w:r>
      <w:proofErr w:type="spellEnd"/>
      <w:r>
        <w:t xml:space="preserve"> (EU, </w:t>
      </w:r>
      <w:proofErr w:type="spellStart"/>
      <w:proofErr w:type="gramStart"/>
      <w:r>
        <w:t>Euratom</w:t>
      </w:r>
      <w:proofErr w:type="spellEnd"/>
      <w:proofErr w:type="gramEnd"/>
      <w:r>
        <w:t xml:space="preserve">) br. 883/2013 </w:t>
      </w:r>
      <w:proofErr w:type="spellStart"/>
      <w:r>
        <w:t>Europskog</w:t>
      </w:r>
      <w:proofErr w:type="spellEnd"/>
      <w:r>
        <w:t xml:space="preserve"> </w:t>
      </w:r>
      <w:proofErr w:type="spellStart"/>
      <w:r>
        <w:t>parlamenta</w:t>
      </w:r>
      <w:proofErr w:type="spellEnd"/>
      <w:r>
        <w:t xml:space="preserve"> </w:t>
      </w:r>
      <w:proofErr w:type="spellStart"/>
      <w:r>
        <w:t>i</w:t>
      </w:r>
      <w:proofErr w:type="spellEnd"/>
      <w:r>
        <w:t xml:space="preserve"> </w:t>
      </w:r>
      <w:proofErr w:type="spellStart"/>
      <w:r>
        <w:t>Vijeća</w:t>
      </w:r>
      <w:proofErr w:type="spellEnd"/>
      <w:r>
        <w:t xml:space="preserve"> od 11. </w:t>
      </w:r>
      <w:proofErr w:type="spellStart"/>
      <w:proofErr w:type="gramStart"/>
      <w:r>
        <w:t>rujna</w:t>
      </w:r>
      <w:proofErr w:type="spellEnd"/>
      <w:proofErr w:type="gramEnd"/>
      <w:r>
        <w:t xml:space="preserve"> 2013. </w:t>
      </w:r>
      <w:proofErr w:type="gramStart"/>
      <w:r>
        <w:t>o</w:t>
      </w:r>
      <w:proofErr w:type="gramEnd"/>
      <w:r>
        <w:t xml:space="preserve"> </w:t>
      </w:r>
      <w:proofErr w:type="spellStart"/>
      <w:r>
        <w:t>istragama</w:t>
      </w:r>
      <w:proofErr w:type="spellEnd"/>
      <w:r>
        <w:t xml:space="preserve"> </w:t>
      </w:r>
      <w:proofErr w:type="spellStart"/>
      <w:r>
        <w:t>koje</w:t>
      </w:r>
      <w:proofErr w:type="spellEnd"/>
      <w:r>
        <w:t xml:space="preserve"> </w:t>
      </w:r>
      <w:proofErr w:type="spellStart"/>
      <w:r>
        <w:t>provodi</w:t>
      </w:r>
      <w:proofErr w:type="spellEnd"/>
      <w:r>
        <w:t xml:space="preserve"> </w:t>
      </w:r>
      <w:proofErr w:type="spellStart"/>
      <w:r>
        <w:t>Europski</w:t>
      </w:r>
      <w:proofErr w:type="spellEnd"/>
      <w:r>
        <w:t xml:space="preserve"> </w:t>
      </w:r>
      <w:proofErr w:type="spellStart"/>
      <w:r>
        <w:t>ured</w:t>
      </w:r>
      <w:proofErr w:type="spellEnd"/>
      <w:r>
        <w:t xml:space="preserve"> </w:t>
      </w:r>
      <w:proofErr w:type="spellStart"/>
      <w:r>
        <w:t>za</w:t>
      </w:r>
      <w:proofErr w:type="spellEnd"/>
      <w:r>
        <w:t xml:space="preserve"> </w:t>
      </w:r>
      <w:proofErr w:type="spellStart"/>
      <w:r>
        <w:t>borbu</w:t>
      </w:r>
      <w:proofErr w:type="spellEnd"/>
      <w:r>
        <w:t xml:space="preserve"> </w:t>
      </w:r>
      <w:proofErr w:type="spellStart"/>
      <w:r>
        <w:t>protiv</w:t>
      </w:r>
      <w:proofErr w:type="spellEnd"/>
      <w:r>
        <w:t xml:space="preserve"> </w:t>
      </w:r>
      <w:proofErr w:type="spellStart"/>
      <w:r>
        <w:t>prijevara</w:t>
      </w:r>
      <w:proofErr w:type="spellEnd"/>
      <w:r>
        <w:t xml:space="preserve"> (OLAF) </w:t>
      </w:r>
      <w:proofErr w:type="spellStart"/>
      <w:r>
        <w:t>i</w:t>
      </w:r>
      <w:proofErr w:type="spellEnd"/>
      <w:r>
        <w:t xml:space="preserve"> </w:t>
      </w:r>
      <w:proofErr w:type="spellStart"/>
      <w:r>
        <w:t>stavljanju</w:t>
      </w:r>
      <w:proofErr w:type="spellEnd"/>
      <w:r>
        <w:t xml:space="preserve"> </w:t>
      </w:r>
      <w:proofErr w:type="spellStart"/>
      <w:r>
        <w:t>izvan</w:t>
      </w:r>
      <w:proofErr w:type="spellEnd"/>
      <w:r>
        <w:t xml:space="preserve"> </w:t>
      </w:r>
      <w:proofErr w:type="spellStart"/>
      <w:r>
        <w:t>snage</w:t>
      </w:r>
      <w:proofErr w:type="spellEnd"/>
      <w:r>
        <w:t xml:space="preserve"> </w:t>
      </w:r>
      <w:proofErr w:type="spellStart"/>
      <w:r>
        <w:t>Uredbe</w:t>
      </w:r>
      <w:proofErr w:type="spellEnd"/>
      <w:r>
        <w:t xml:space="preserve"> (</w:t>
      </w:r>
      <w:proofErr w:type="spellStart"/>
      <w:r>
        <w:t>EZ</w:t>
      </w:r>
      <w:proofErr w:type="spellEnd"/>
      <w:r>
        <w:t xml:space="preserve">) br. 1073/1999 </w:t>
      </w:r>
      <w:proofErr w:type="spellStart"/>
      <w:r>
        <w:t>Europskog</w:t>
      </w:r>
      <w:proofErr w:type="spellEnd"/>
      <w:r>
        <w:t xml:space="preserve"> </w:t>
      </w:r>
      <w:proofErr w:type="spellStart"/>
      <w:r>
        <w:t>parlamenta</w:t>
      </w:r>
      <w:proofErr w:type="spellEnd"/>
      <w:r>
        <w:t xml:space="preserve"> </w:t>
      </w:r>
      <w:proofErr w:type="spellStart"/>
      <w:r>
        <w:t>i</w:t>
      </w:r>
      <w:proofErr w:type="spellEnd"/>
      <w:r>
        <w:t xml:space="preserve"> </w:t>
      </w:r>
      <w:proofErr w:type="spellStart"/>
      <w:r>
        <w:t>Vijeća</w:t>
      </w:r>
      <w:proofErr w:type="spellEnd"/>
      <w:r>
        <w:t xml:space="preserve"> </w:t>
      </w:r>
      <w:proofErr w:type="spellStart"/>
      <w:r>
        <w:t>te</w:t>
      </w:r>
      <w:proofErr w:type="spellEnd"/>
      <w:r>
        <w:t xml:space="preserve"> </w:t>
      </w:r>
      <w:proofErr w:type="spellStart"/>
      <w:r>
        <w:t>Uredbe</w:t>
      </w:r>
      <w:proofErr w:type="spellEnd"/>
      <w:r>
        <w:t xml:space="preserve"> </w:t>
      </w:r>
      <w:proofErr w:type="spellStart"/>
      <w:r>
        <w:t>Vijeća</w:t>
      </w:r>
      <w:proofErr w:type="spellEnd"/>
      <w:r>
        <w:t xml:space="preserve"> (</w:t>
      </w:r>
      <w:proofErr w:type="spellStart"/>
      <w:r>
        <w:t>Euratom</w:t>
      </w:r>
      <w:proofErr w:type="spellEnd"/>
      <w:r>
        <w:t>) br. 1074/1999 (SL L 248, 18.9.2013., str. 1.).</w:t>
      </w:r>
    </w:p>
  </w:footnote>
  <w:footnote w:id="28">
    <w:p w:rsidR="004B2242" w:rsidRDefault="004B2242" w:rsidP="0022782D">
      <w:pPr>
        <w:pStyle w:val="FootnoteTextForceStyle"/>
        <w:ind w:left="709" w:hanging="709"/>
        <w:rPr>
          <w:szCs w:val="24"/>
        </w:rPr>
      </w:pPr>
      <w:r>
        <w:rPr>
          <w:szCs w:val="24"/>
          <w:vertAlign w:val="superscript"/>
        </w:rPr>
        <w:footnoteRef/>
      </w:r>
      <w:r>
        <w:tab/>
      </w:r>
      <w:proofErr w:type="spellStart"/>
      <w:r>
        <w:t>Uredba</w:t>
      </w:r>
      <w:proofErr w:type="spellEnd"/>
      <w:r>
        <w:t xml:space="preserve"> </w:t>
      </w:r>
      <w:proofErr w:type="spellStart"/>
      <w:r>
        <w:t>Vijeća</w:t>
      </w:r>
      <w:proofErr w:type="spellEnd"/>
      <w:r>
        <w:t xml:space="preserve"> (</w:t>
      </w:r>
      <w:proofErr w:type="spellStart"/>
      <w:r>
        <w:t>EZ</w:t>
      </w:r>
      <w:proofErr w:type="spellEnd"/>
      <w:r>
        <w:t xml:space="preserve">, </w:t>
      </w:r>
      <w:proofErr w:type="spellStart"/>
      <w:proofErr w:type="gramStart"/>
      <w:r>
        <w:t>Euratom</w:t>
      </w:r>
      <w:proofErr w:type="spellEnd"/>
      <w:proofErr w:type="gramEnd"/>
      <w:r>
        <w:t>) br. 2988/95 od 18. </w:t>
      </w:r>
      <w:proofErr w:type="spellStart"/>
      <w:proofErr w:type="gramStart"/>
      <w:r>
        <w:t>prosinca</w:t>
      </w:r>
      <w:proofErr w:type="spellEnd"/>
      <w:proofErr w:type="gramEnd"/>
      <w:r>
        <w:t xml:space="preserve"> 1995. </w:t>
      </w:r>
      <w:proofErr w:type="gramStart"/>
      <w:r>
        <w:t>o</w:t>
      </w:r>
      <w:proofErr w:type="gramEnd"/>
      <w:r>
        <w:t xml:space="preserve"> </w:t>
      </w:r>
      <w:proofErr w:type="spellStart"/>
      <w:r>
        <w:t>zaštiti</w:t>
      </w:r>
      <w:proofErr w:type="spellEnd"/>
      <w:r>
        <w:t xml:space="preserve"> </w:t>
      </w:r>
      <w:proofErr w:type="spellStart"/>
      <w:r>
        <w:t>financijskih</w:t>
      </w:r>
      <w:proofErr w:type="spellEnd"/>
      <w:r>
        <w:t xml:space="preserve"> </w:t>
      </w:r>
      <w:proofErr w:type="spellStart"/>
      <w:r>
        <w:t>interesa</w:t>
      </w:r>
      <w:proofErr w:type="spellEnd"/>
      <w:r>
        <w:t xml:space="preserve"> </w:t>
      </w:r>
      <w:proofErr w:type="spellStart"/>
      <w:r>
        <w:t>Europskih</w:t>
      </w:r>
      <w:proofErr w:type="spellEnd"/>
      <w:r>
        <w:t xml:space="preserve"> </w:t>
      </w:r>
      <w:proofErr w:type="spellStart"/>
      <w:r>
        <w:t>zajednica</w:t>
      </w:r>
      <w:proofErr w:type="spellEnd"/>
      <w:r>
        <w:t xml:space="preserve"> (SL L 312, 23.12.1995., str. 1.).</w:t>
      </w:r>
    </w:p>
  </w:footnote>
  <w:footnote w:id="29">
    <w:p w:rsidR="004B2242" w:rsidRDefault="004B2242" w:rsidP="0022782D">
      <w:pPr>
        <w:pStyle w:val="FootnoteTextForceStyle"/>
        <w:ind w:left="709" w:hanging="709"/>
        <w:rPr>
          <w:szCs w:val="24"/>
        </w:rPr>
      </w:pPr>
      <w:r>
        <w:rPr>
          <w:szCs w:val="24"/>
          <w:vertAlign w:val="superscript"/>
        </w:rPr>
        <w:footnoteRef/>
      </w:r>
      <w:r>
        <w:tab/>
      </w:r>
      <w:proofErr w:type="spellStart"/>
      <w:r>
        <w:t>Uredba</w:t>
      </w:r>
      <w:proofErr w:type="spellEnd"/>
      <w:r>
        <w:t xml:space="preserve"> </w:t>
      </w:r>
      <w:proofErr w:type="spellStart"/>
      <w:r>
        <w:t>Vijeća</w:t>
      </w:r>
      <w:proofErr w:type="spellEnd"/>
      <w:r>
        <w:t xml:space="preserve"> (</w:t>
      </w:r>
      <w:proofErr w:type="spellStart"/>
      <w:proofErr w:type="gramStart"/>
      <w:r>
        <w:t>Euratom</w:t>
      </w:r>
      <w:proofErr w:type="spellEnd"/>
      <w:proofErr w:type="gramEnd"/>
      <w:r>
        <w:t xml:space="preserve">, </w:t>
      </w:r>
      <w:proofErr w:type="spellStart"/>
      <w:r>
        <w:t>EZ</w:t>
      </w:r>
      <w:proofErr w:type="spellEnd"/>
      <w:r>
        <w:t>) br. 2185/96 od 11. </w:t>
      </w:r>
      <w:proofErr w:type="spellStart"/>
      <w:proofErr w:type="gramStart"/>
      <w:r>
        <w:t>studenoga</w:t>
      </w:r>
      <w:proofErr w:type="spellEnd"/>
      <w:proofErr w:type="gramEnd"/>
      <w:r>
        <w:t xml:space="preserve"> 1996. </w:t>
      </w:r>
      <w:proofErr w:type="gramStart"/>
      <w:r>
        <w:t>o</w:t>
      </w:r>
      <w:proofErr w:type="gramEnd"/>
      <w:r>
        <w:t xml:space="preserve"> </w:t>
      </w:r>
      <w:proofErr w:type="spellStart"/>
      <w:r>
        <w:t>provjerama</w:t>
      </w:r>
      <w:proofErr w:type="spellEnd"/>
      <w:r>
        <w:t xml:space="preserve"> </w:t>
      </w:r>
      <w:proofErr w:type="spellStart"/>
      <w:r>
        <w:t>i</w:t>
      </w:r>
      <w:proofErr w:type="spellEnd"/>
      <w:r>
        <w:t xml:space="preserve"> </w:t>
      </w:r>
      <w:proofErr w:type="spellStart"/>
      <w:r>
        <w:t>inspekcijama</w:t>
      </w:r>
      <w:proofErr w:type="spellEnd"/>
      <w:r>
        <w:t xml:space="preserve"> </w:t>
      </w:r>
      <w:proofErr w:type="spellStart"/>
      <w:r>
        <w:t>na</w:t>
      </w:r>
      <w:proofErr w:type="spellEnd"/>
      <w:r>
        <w:t xml:space="preserve"> </w:t>
      </w:r>
      <w:proofErr w:type="spellStart"/>
      <w:r>
        <w:t>terenu</w:t>
      </w:r>
      <w:proofErr w:type="spellEnd"/>
      <w:r>
        <w:t xml:space="preserve"> </w:t>
      </w:r>
      <w:proofErr w:type="spellStart"/>
      <w:r>
        <w:t>koje</w:t>
      </w:r>
      <w:proofErr w:type="spellEnd"/>
      <w:r>
        <w:t xml:space="preserve"> </w:t>
      </w:r>
      <w:proofErr w:type="spellStart"/>
      <w:r>
        <w:t>provodi</w:t>
      </w:r>
      <w:proofErr w:type="spellEnd"/>
      <w:r>
        <w:t xml:space="preserve"> </w:t>
      </w:r>
      <w:proofErr w:type="spellStart"/>
      <w:r>
        <w:t>Komisija</w:t>
      </w:r>
      <w:proofErr w:type="spellEnd"/>
      <w:r>
        <w:t xml:space="preserve"> s </w:t>
      </w:r>
      <w:proofErr w:type="spellStart"/>
      <w:r>
        <w:t>ciljem</w:t>
      </w:r>
      <w:proofErr w:type="spellEnd"/>
      <w:r>
        <w:t xml:space="preserve"> </w:t>
      </w:r>
      <w:proofErr w:type="spellStart"/>
      <w:r>
        <w:t>zaštite</w:t>
      </w:r>
      <w:proofErr w:type="spellEnd"/>
      <w:r>
        <w:t xml:space="preserve"> </w:t>
      </w:r>
      <w:proofErr w:type="spellStart"/>
      <w:r>
        <w:t>financijskih</w:t>
      </w:r>
      <w:proofErr w:type="spellEnd"/>
      <w:r>
        <w:t xml:space="preserve"> </w:t>
      </w:r>
      <w:proofErr w:type="spellStart"/>
      <w:r>
        <w:t>interesa</w:t>
      </w:r>
      <w:proofErr w:type="spellEnd"/>
      <w:r>
        <w:t xml:space="preserve"> </w:t>
      </w:r>
      <w:proofErr w:type="spellStart"/>
      <w:r>
        <w:t>Europskih</w:t>
      </w:r>
      <w:proofErr w:type="spellEnd"/>
      <w:r>
        <w:t xml:space="preserve"> </w:t>
      </w:r>
      <w:proofErr w:type="spellStart"/>
      <w:r>
        <w:t>zajednica</w:t>
      </w:r>
      <w:proofErr w:type="spellEnd"/>
      <w:r>
        <w:t xml:space="preserve"> </w:t>
      </w:r>
      <w:proofErr w:type="spellStart"/>
      <w:r>
        <w:t>od</w:t>
      </w:r>
      <w:proofErr w:type="spellEnd"/>
      <w:r>
        <w:t xml:space="preserve"> </w:t>
      </w:r>
      <w:proofErr w:type="spellStart"/>
      <w:r>
        <w:t>prijevara</w:t>
      </w:r>
      <w:proofErr w:type="spellEnd"/>
      <w:r>
        <w:t xml:space="preserve"> </w:t>
      </w:r>
      <w:proofErr w:type="spellStart"/>
      <w:r>
        <w:t>i</w:t>
      </w:r>
      <w:proofErr w:type="spellEnd"/>
      <w:r>
        <w:t xml:space="preserve"> </w:t>
      </w:r>
      <w:proofErr w:type="spellStart"/>
      <w:r>
        <w:t>ostalih</w:t>
      </w:r>
      <w:proofErr w:type="spellEnd"/>
      <w:r>
        <w:t xml:space="preserve"> </w:t>
      </w:r>
      <w:proofErr w:type="spellStart"/>
      <w:r>
        <w:t>nepravilnosti</w:t>
      </w:r>
      <w:proofErr w:type="spellEnd"/>
      <w:r>
        <w:t xml:space="preserve"> (SL L 292, 15.11.1996., str. 2.).</w:t>
      </w:r>
    </w:p>
  </w:footnote>
  <w:footnote w:id="30">
    <w:p w:rsidR="004B2242" w:rsidRDefault="004B2242" w:rsidP="0022782D">
      <w:pPr>
        <w:pStyle w:val="FootnoteTextForceStyle"/>
        <w:ind w:left="709" w:hanging="709"/>
        <w:rPr>
          <w:szCs w:val="24"/>
        </w:rPr>
      </w:pPr>
      <w:r>
        <w:rPr>
          <w:szCs w:val="24"/>
          <w:vertAlign w:val="superscript"/>
        </w:rPr>
        <w:footnoteRef/>
      </w:r>
      <w:r>
        <w:tab/>
      </w:r>
      <w:proofErr w:type="spellStart"/>
      <w:r>
        <w:t>Uredba</w:t>
      </w:r>
      <w:proofErr w:type="spellEnd"/>
      <w:r>
        <w:t xml:space="preserve"> </w:t>
      </w:r>
      <w:proofErr w:type="spellStart"/>
      <w:r>
        <w:t>Vijeća</w:t>
      </w:r>
      <w:proofErr w:type="spellEnd"/>
      <w:r>
        <w:t xml:space="preserve"> (EU) 2017/1939 </w:t>
      </w:r>
      <w:proofErr w:type="gramStart"/>
      <w:r>
        <w:t>od</w:t>
      </w:r>
      <w:proofErr w:type="gramEnd"/>
      <w:r>
        <w:t xml:space="preserve"> 12. </w:t>
      </w:r>
      <w:proofErr w:type="spellStart"/>
      <w:proofErr w:type="gramStart"/>
      <w:r>
        <w:t>listopada</w:t>
      </w:r>
      <w:proofErr w:type="spellEnd"/>
      <w:proofErr w:type="gramEnd"/>
      <w:r>
        <w:t xml:space="preserve"> 2017. </w:t>
      </w:r>
      <w:proofErr w:type="gramStart"/>
      <w:r>
        <w:t>o</w:t>
      </w:r>
      <w:proofErr w:type="gramEnd"/>
      <w:r>
        <w:t xml:space="preserve"> </w:t>
      </w:r>
      <w:proofErr w:type="spellStart"/>
      <w:r>
        <w:t>provedbi</w:t>
      </w:r>
      <w:proofErr w:type="spellEnd"/>
      <w:r>
        <w:t xml:space="preserve"> </w:t>
      </w:r>
      <w:proofErr w:type="spellStart"/>
      <w:r>
        <w:t>pojačane</w:t>
      </w:r>
      <w:proofErr w:type="spellEnd"/>
      <w:r>
        <w:t xml:space="preserve"> </w:t>
      </w:r>
      <w:proofErr w:type="spellStart"/>
      <w:r>
        <w:t>suradnje</w:t>
      </w:r>
      <w:proofErr w:type="spellEnd"/>
      <w:r>
        <w:t xml:space="preserve"> u </w:t>
      </w:r>
      <w:proofErr w:type="spellStart"/>
      <w:r>
        <w:t>vezi</w:t>
      </w:r>
      <w:proofErr w:type="spellEnd"/>
      <w:r>
        <w:t xml:space="preserve"> s </w:t>
      </w:r>
      <w:proofErr w:type="spellStart"/>
      <w:r>
        <w:t>osnivanjem</w:t>
      </w:r>
      <w:proofErr w:type="spellEnd"/>
      <w:r>
        <w:t xml:space="preserve"> </w:t>
      </w:r>
      <w:proofErr w:type="spellStart"/>
      <w:r>
        <w:t>Ureda</w:t>
      </w:r>
      <w:proofErr w:type="spellEnd"/>
      <w:r>
        <w:t xml:space="preserve"> </w:t>
      </w:r>
      <w:proofErr w:type="spellStart"/>
      <w:r>
        <w:t>europskog</w:t>
      </w:r>
      <w:proofErr w:type="spellEnd"/>
      <w:r>
        <w:t xml:space="preserve"> </w:t>
      </w:r>
      <w:proofErr w:type="spellStart"/>
      <w:r>
        <w:t>javnog</w:t>
      </w:r>
      <w:proofErr w:type="spellEnd"/>
      <w:r>
        <w:t xml:space="preserve"> </w:t>
      </w:r>
      <w:proofErr w:type="spellStart"/>
      <w:r>
        <w:t>tužitelja</w:t>
      </w:r>
      <w:proofErr w:type="spellEnd"/>
      <w:r>
        <w:t xml:space="preserve"> („</w:t>
      </w:r>
      <w:proofErr w:type="spellStart"/>
      <w:r>
        <w:t>EPPO</w:t>
      </w:r>
      <w:proofErr w:type="spellEnd"/>
      <w:r>
        <w:t>”) (SL L 283, 31.10.2017., str. 1.).</w:t>
      </w:r>
    </w:p>
  </w:footnote>
  <w:footnote w:id="31">
    <w:p w:rsidR="004B2242" w:rsidRDefault="004B2242" w:rsidP="0022782D">
      <w:pPr>
        <w:pStyle w:val="FootnoteTextForceStyle"/>
        <w:ind w:left="709" w:hanging="709"/>
        <w:rPr>
          <w:szCs w:val="24"/>
        </w:rPr>
      </w:pPr>
      <w:r>
        <w:rPr>
          <w:szCs w:val="24"/>
          <w:vertAlign w:val="superscript"/>
        </w:rPr>
        <w:footnoteRef/>
      </w:r>
      <w:r>
        <w:tab/>
      </w:r>
      <w:proofErr w:type="spellStart"/>
      <w:r>
        <w:t>Direktiva</w:t>
      </w:r>
      <w:proofErr w:type="spellEnd"/>
      <w:r>
        <w:t xml:space="preserve"> (EU) 2017/1371 </w:t>
      </w:r>
      <w:proofErr w:type="spellStart"/>
      <w:r>
        <w:t>Europskog</w:t>
      </w:r>
      <w:proofErr w:type="spellEnd"/>
      <w:r>
        <w:t xml:space="preserve"> </w:t>
      </w:r>
      <w:proofErr w:type="spellStart"/>
      <w:r>
        <w:t>parlamenta</w:t>
      </w:r>
      <w:proofErr w:type="spellEnd"/>
      <w:r>
        <w:t xml:space="preserve"> </w:t>
      </w:r>
      <w:proofErr w:type="spellStart"/>
      <w:r>
        <w:t>i</w:t>
      </w:r>
      <w:proofErr w:type="spellEnd"/>
      <w:r>
        <w:t xml:space="preserve"> </w:t>
      </w:r>
      <w:proofErr w:type="spellStart"/>
      <w:r>
        <w:t>Vijeća</w:t>
      </w:r>
      <w:proofErr w:type="spellEnd"/>
      <w:r>
        <w:t xml:space="preserve"> </w:t>
      </w:r>
      <w:proofErr w:type="gramStart"/>
      <w:r>
        <w:t>od</w:t>
      </w:r>
      <w:proofErr w:type="gramEnd"/>
      <w:r>
        <w:t xml:space="preserve"> 5. </w:t>
      </w:r>
      <w:proofErr w:type="spellStart"/>
      <w:proofErr w:type="gramStart"/>
      <w:r>
        <w:t>srpnja</w:t>
      </w:r>
      <w:proofErr w:type="spellEnd"/>
      <w:proofErr w:type="gramEnd"/>
      <w:r>
        <w:t xml:space="preserve"> 2017. </w:t>
      </w:r>
      <w:proofErr w:type="gramStart"/>
      <w:r>
        <w:t>o</w:t>
      </w:r>
      <w:proofErr w:type="gramEnd"/>
      <w:r>
        <w:t xml:space="preserve"> </w:t>
      </w:r>
      <w:proofErr w:type="spellStart"/>
      <w:r>
        <w:t>suzbijanju</w:t>
      </w:r>
      <w:proofErr w:type="spellEnd"/>
      <w:r>
        <w:t xml:space="preserve"> </w:t>
      </w:r>
      <w:proofErr w:type="spellStart"/>
      <w:r>
        <w:t>prijevara</w:t>
      </w:r>
      <w:proofErr w:type="spellEnd"/>
      <w:r>
        <w:t xml:space="preserve"> </w:t>
      </w:r>
      <w:proofErr w:type="spellStart"/>
      <w:r>
        <w:t>počinjenih</w:t>
      </w:r>
      <w:proofErr w:type="spellEnd"/>
      <w:r>
        <w:t xml:space="preserve"> </w:t>
      </w:r>
      <w:proofErr w:type="spellStart"/>
      <w:r>
        <w:t>protiv</w:t>
      </w:r>
      <w:proofErr w:type="spellEnd"/>
      <w:r>
        <w:t xml:space="preserve"> </w:t>
      </w:r>
      <w:proofErr w:type="spellStart"/>
      <w:r>
        <w:t>financijskih</w:t>
      </w:r>
      <w:proofErr w:type="spellEnd"/>
      <w:r>
        <w:t xml:space="preserve"> </w:t>
      </w:r>
      <w:proofErr w:type="spellStart"/>
      <w:r>
        <w:t>interesa</w:t>
      </w:r>
      <w:proofErr w:type="spellEnd"/>
      <w:r>
        <w:t xml:space="preserve"> </w:t>
      </w:r>
      <w:proofErr w:type="spellStart"/>
      <w:r>
        <w:t>Unije</w:t>
      </w:r>
      <w:proofErr w:type="spellEnd"/>
      <w:r>
        <w:t xml:space="preserve"> </w:t>
      </w:r>
      <w:proofErr w:type="spellStart"/>
      <w:r>
        <w:t>kaznenopravnim</w:t>
      </w:r>
      <w:proofErr w:type="spellEnd"/>
      <w:r>
        <w:t xml:space="preserve"> </w:t>
      </w:r>
      <w:proofErr w:type="spellStart"/>
      <w:r>
        <w:t>sredstvima</w:t>
      </w:r>
      <w:proofErr w:type="spellEnd"/>
      <w:r>
        <w:t xml:space="preserve"> (SL L 198, 28.7.2017., str. 29.).</w:t>
      </w:r>
    </w:p>
  </w:footnote>
  <w:footnote w:id="32">
    <w:p w:rsidR="004B2242" w:rsidRDefault="004B2242" w:rsidP="0022782D">
      <w:pPr>
        <w:pStyle w:val="FootnoteTextForceStyle"/>
        <w:ind w:left="709" w:hanging="709"/>
        <w:rPr>
          <w:szCs w:val="24"/>
        </w:rPr>
      </w:pPr>
      <w:r>
        <w:rPr>
          <w:szCs w:val="24"/>
          <w:vertAlign w:val="superscript"/>
        </w:rPr>
        <w:footnoteRef/>
      </w:r>
      <w:r>
        <w:tab/>
      </w:r>
      <w:proofErr w:type="spellStart"/>
      <w:r>
        <w:t>Uredba</w:t>
      </w:r>
      <w:proofErr w:type="spellEnd"/>
      <w:r>
        <w:t xml:space="preserve"> (EU) br. 182/2011 </w:t>
      </w:r>
      <w:proofErr w:type="spellStart"/>
      <w:r>
        <w:t>Europskog</w:t>
      </w:r>
      <w:proofErr w:type="spellEnd"/>
      <w:r>
        <w:t xml:space="preserve"> </w:t>
      </w:r>
      <w:proofErr w:type="spellStart"/>
      <w:r>
        <w:t>parlamenta</w:t>
      </w:r>
      <w:proofErr w:type="spellEnd"/>
      <w:r>
        <w:t xml:space="preserve"> </w:t>
      </w:r>
      <w:proofErr w:type="spellStart"/>
      <w:r>
        <w:t>i</w:t>
      </w:r>
      <w:proofErr w:type="spellEnd"/>
      <w:r>
        <w:t xml:space="preserve"> </w:t>
      </w:r>
      <w:proofErr w:type="spellStart"/>
      <w:r>
        <w:t>Vijeća</w:t>
      </w:r>
      <w:proofErr w:type="spellEnd"/>
      <w:r>
        <w:t xml:space="preserve"> </w:t>
      </w:r>
      <w:proofErr w:type="gramStart"/>
      <w:r>
        <w:t>od</w:t>
      </w:r>
      <w:proofErr w:type="gramEnd"/>
      <w:r>
        <w:t xml:space="preserve"> 16. </w:t>
      </w:r>
      <w:proofErr w:type="spellStart"/>
      <w:proofErr w:type="gramStart"/>
      <w:r>
        <w:t>veljače</w:t>
      </w:r>
      <w:proofErr w:type="spellEnd"/>
      <w:proofErr w:type="gramEnd"/>
      <w:r>
        <w:t xml:space="preserve"> 2011. </w:t>
      </w:r>
      <w:proofErr w:type="gramStart"/>
      <w:r>
        <w:t>o</w:t>
      </w:r>
      <w:proofErr w:type="gramEnd"/>
      <w:r>
        <w:t xml:space="preserve"> </w:t>
      </w:r>
      <w:proofErr w:type="spellStart"/>
      <w:r>
        <w:t>utvrđivanju</w:t>
      </w:r>
      <w:proofErr w:type="spellEnd"/>
      <w:r>
        <w:t xml:space="preserve"> </w:t>
      </w:r>
      <w:proofErr w:type="spellStart"/>
      <w:r>
        <w:t>pravila</w:t>
      </w:r>
      <w:proofErr w:type="spellEnd"/>
      <w:r>
        <w:t xml:space="preserve"> </w:t>
      </w:r>
      <w:proofErr w:type="spellStart"/>
      <w:r>
        <w:t>i</w:t>
      </w:r>
      <w:proofErr w:type="spellEnd"/>
      <w:r>
        <w:t xml:space="preserve"> </w:t>
      </w:r>
      <w:proofErr w:type="spellStart"/>
      <w:r>
        <w:t>općih</w:t>
      </w:r>
      <w:proofErr w:type="spellEnd"/>
      <w:r>
        <w:t xml:space="preserve"> </w:t>
      </w:r>
      <w:proofErr w:type="spellStart"/>
      <w:r>
        <w:t>načela</w:t>
      </w:r>
      <w:proofErr w:type="spellEnd"/>
      <w:r>
        <w:t xml:space="preserve"> u </w:t>
      </w:r>
      <w:proofErr w:type="spellStart"/>
      <w:r>
        <w:t>vezi</w:t>
      </w:r>
      <w:proofErr w:type="spellEnd"/>
      <w:r>
        <w:t xml:space="preserve"> s </w:t>
      </w:r>
      <w:proofErr w:type="spellStart"/>
      <w:r>
        <w:t>mehanizmima</w:t>
      </w:r>
      <w:proofErr w:type="spellEnd"/>
      <w:r>
        <w:t xml:space="preserve"> </w:t>
      </w:r>
      <w:proofErr w:type="spellStart"/>
      <w:r>
        <w:t>nadzora</w:t>
      </w:r>
      <w:proofErr w:type="spellEnd"/>
      <w:r>
        <w:t xml:space="preserve"> </w:t>
      </w:r>
      <w:proofErr w:type="spellStart"/>
      <w:r>
        <w:t>država</w:t>
      </w:r>
      <w:proofErr w:type="spellEnd"/>
      <w:r>
        <w:t xml:space="preserve"> </w:t>
      </w:r>
      <w:proofErr w:type="spellStart"/>
      <w:r>
        <w:t>članica</w:t>
      </w:r>
      <w:proofErr w:type="spellEnd"/>
      <w:r>
        <w:t xml:space="preserve"> </w:t>
      </w:r>
      <w:proofErr w:type="spellStart"/>
      <w:r>
        <w:t>nad</w:t>
      </w:r>
      <w:proofErr w:type="spellEnd"/>
      <w:r>
        <w:t xml:space="preserve"> </w:t>
      </w:r>
      <w:proofErr w:type="spellStart"/>
      <w:r>
        <w:t>izvršavanjem</w:t>
      </w:r>
      <w:proofErr w:type="spellEnd"/>
      <w:r>
        <w:t xml:space="preserve"> </w:t>
      </w:r>
      <w:proofErr w:type="spellStart"/>
      <w:r>
        <w:t>provedbenih</w:t>
      </w:r>
      <w:proofErr w:type="spellEnd"/>
      <w:r>
        <w:t xml:space="preserve"> </w:t>
      </w:r>
      <w:proofErr w:type="spellStart"/>
      <w:r>
        <w:t>ovlasti</w:t>
      </w:r>
      <w:proofErr w:type="spellEnd"/>
      <w:r>
        <w:t xml:space="preserve"> </w:t>
      </w:r>
      <w:proofErr w:type="spellStart"/>
      <w:r>
        <w:t>Komisije</w:t>
      </w:r>
      <w:proofErr w:type="spellEnd"/>
      <w:r>
        <w:t xml:space="preserve"> (SL L 55, 28.2.2011., str. 13.).</w:t>
      </w:r>
    </w:p>
  </w:footnote>
  <w:footnote w:id="33">
    <w:p w:rsidR="004B2242" w:rsidRPr="006B7BAB" w:rsidRDefault="004B2242" w:rsidP="0022782D">
      <w:pPr>
        <w:pStyle w:val="FootnoteText"/>
        <w:ind w:left="709" w:hanging="709"/>
        <w:rPr>
          <w:sz w:val="24"/>
          <w:szCs w:val="24"/>
          <w:lang w:val="en-US"/>
        </w:rPr>
      </w:pPr>
      <w:r w:rsidRPr="006B7BAB">
        <w:rPr>
          <w:rStyle w:val="FootnoteReference"/>
          <w:sz w:val="24"/>
          <w:lang w:val="en-US"/>
        </w:rPr>
        <w:t>+</w:t>
      </w:r>
      <w:r w:rsidRPr="006B7BAB">
        <w:rPr>
          <w:sz w:val="24"/>
          <w:lang w:val="en-US"/>
        </w:rPr>
        <w:tab/>
      </w:r>
      <w:bookmarkStart w:id="9" w:name="_Hlk159427958"/>
      <w:r w:rsidRPr="006B7BAB">
        <w:rPr>
          <w:sz w:val="24"/>
          <w:lang w:val="en-US"/>
        </w:rPr>
        <w:t xml:space="preserve">SL: u </w:t>
      </w:r>
      <w:proofErr w:type="spellStart"/>
      <w:r w:rsidRPr="006B7BAB">
        <w:rPr>
          <w:sz w:val="24"/>
          <w:lang w:val="en-US"/>
        </w:rPr>
        <w:t>tekst</w:t>
      </w:r>
      <w:proofErr w:type="spellEnd"/>
      <w:r w:rsidRPr="006B7BAB">
        <w:rPr>
          <w:sz w:val="24"/>
          <w:lang w:val="en-US"/>
        </w:rPr>
        <w:t xml:space="preserve"> </w:t>
      </w:r>
      <w:proofErr w:type="spellStart"/>
      <w:r w:rsidRPr="006B7BAB">
        <w:rPr>
          <w:sz w:val="24"/>
          <w:lang w:val="en-US"/>
        </w:rPr>
        <w:t>unijeti</w:t>
      </w:r>
      <w:proofErr w:type="spellEnd"/>
      <w:r w:rsidRPr="006B7BAB">
        <w:rPr>
          <w:sz w:val="24"/>
          <w:lang w:val="en-US"/>
        </w:rPr>
        <w:t xml:space="preserve"> </w:t>
      </w:r>
      <w:proofErr w:type="spellStart"/>
      <w:r w:rsidRPr="006B7BAB">
        <w:rPr>
          <w:sz w:val="24"/>
          <w:lang w:val="en-US"/>
        </w:rPr>
        <w:t>broj</w:t>
      </w:r>
      <w:proofErr w:type="spellEnd"/>
      <w:r w:rsidRPr="006B7BAB">
        <w:rPr>
          <w:sz w:val="24"/>
          <w:lang w:val="en-US"/>
        </w:rPr>
        <w:t xml:space="preserve"> </w:t>
      </w:r>
      <w:proofErr w:type="spellStart"/>
      <w:r w:rsidRPr="006B7BAB">
        <w:rPr>
          <w:sz w:val="24"/>
          <w:lang w:val="en-US"/>
        </w:rPr>
        <w:t>Uredbe</w:t>
      </w:r>
      <w:proofErr w:type="spellEnd"/>
      <w:r w:rsidRPr="006B7BAB">
        <w:rPr>
          <w:sz w:val="24"/>
          <w:lang w:val="en-US"/>
        </w:rPr>
        <w:t xml:space="preserve"> iz dokumenta 2023/0008(COD)</w:t>
      </w:r>
      <w:bookmarkEnd w:id="9"/>
      <w:r w:rsidRPr="006B7BAB">
        <w:rPr>
          <w:sz w:val="24"/>
          <w:lang w:val="en-US"/>
        </w:rPr>
        <w:t xml:space="preserve">, a u bilješku broj, datum, naslov i upućivanje </w:t>
      </w:r>
      <w:proofErr w:type="gramStart"/>
      <w:r w:rsidRPr="006B7BAB">
        <w:rPr>
          <w:sz w:val="24"/>
          <w:lang w:val="en-US"/>
        </w:rPr>
        <w:t>na</w:t>
      </w:r>
      <w:proofErr w:type="gramEnd"/>
      <w:r w:rsidRPr="006B7BAB">
        <w:rPr>
          <w:sz w:val="24"/>
          <w:lang w:val="en-US"/>
        </w:rPr>
        <w:t xml:space="preserve"> SL za tu Uredbu.</w:t>
      </w:r>
    </w:p>
  </w:footnote>
  <w:footnote w:id="34">
    <w:p w:rsidR="004B2242" w:rsidRPr="006B7BAB" w:rsidRDefault="004B2242" w:rsidP="0022782D">
      <w:pPr>
        <w:pStyle w:val="FootnoteText"/>
        <w:ind w:left="709" w:hanging="709"/>
        <w:rPr>
          <w:sz w:val="24"/>
          <w:szCs w:val="24"/>
          <w:lang w:val="en-US"/>
        </w:rPr>
      </w:pPr>
      <w:r w:rsidRPr="006B7BAB">
        <w:rPr>
          <w:rStyle w:val="FootnoteReference"/>
          <w:sz w:val="24"/>
          <w:lang w:val="en-US"/>
        </w:rPr>
        <w:t>+</w:t>
      </w:r>
      <w:r w:rsidRPr="006B7BAB">
        <w:rPr>
          <w:sz w:val="24"/>
          <w:lang w:val="en-US"/>
        </w:rPr>
        <w:tab/>
        <w:t>SL: u tekst unijeti broj Uredbe iz dokumenta 2023/0008(COD), a u bilješku broj, datum, naslov i upućivanje na SL za tu Uredbu.</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2242" w:rsidRPr="00E55100" w:rsidRDefault="004B224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2242" w:rsidRPr="00E55100" w:rsidRDefault="004B224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2242" w:rsidRPr="00E55100" w:rsidRDefault="004B224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0D1E6980"/>
    <w:multiLevelType w:val="hybridMultilevel"/>
    <w:tmpl w:val="255ED88E"/>
    <w:lvl w:ilvl="0" w:tplc="6ACCA1C4">
      <w:start w:val="2"/>
      <w:numFmt w:val="decimal"/>
      <w:lvlText w:val="%1."/>
      <w:lvlJc w:val="left"/>
      <w:pPr>
        <w:ind w:left="930" w:hanging="570"/>
      </w:pPr>
      <w:rPr>
        <w:rFonts w:hint="default"/>
      </w:rPr>
    </w:lvl>
    <w:lvl w:ilvl="1" w:tplc="601462C0" w:tentative="1">
      <w:start w:val="1"/>
      <w:numFmt w:val="lowerLetter"/>
      <w:lvlText w:val="%2."/>
      <w:lvlJc w:val="left"/>
      <w:pPr>
        <w:ind w:left="1440" w:hanging="360"/>
      </w:pPr>
    </w:lvl>
    <w:lvl w:ilvl="2" w:tplc="E95C346A" w:tentative="1">
      <w:start w:val="1"/>
      <w:numFmt w:val="lowerRoman"/>
      <w:lvlText w:val="%3."/>
      <w:lvlJc w:val="right"/>
      <w:pPr>
        <w:ind w:left="2160" w:hanging="180"/>
      </w:pPr>
    </w:lvl>
    <w:lvl w:ilvl="3" w:tplc="200E06E0" w:tentative="1">
      <w:start w:val="1"/>
      <w:numFmt w:val="decimal"/>
      <w:lvlText w:val="%4."/>
      <w:lvlJc w:val="left"/>
      <w:pPr>
        <w:ind w:left="2880" w:hanging="360"/>
      </w:pPr>
    </w:lvl>
    <w:lvl w:ilvl="4" w:tplc="07D4B4B2" w:tentative="1">
      <w:start w:val="1"/>
      <w:numFmt w:val="lowerLetter"/>
      <w:lvlText w:val="%5."/>
      <w:lvlJc w:val="left"/>
      <w:pPr>
        <w:ind w:left="3600" w:hanging="360"/>
      </w:pPr>
    </w:lvl>
    <w:lvl w:ilvl="5" w:tplc="8FCC04EC" w:tentative="1">
      <w:start w:val="1"/>
      <w:numFmt w:val="lowerRoman"/>
      <w:lvlText w:val="%6."/>
      <w:lvlJc w:val="right"/>
      <w:pPr>
        <w:ind w:left="4320" w:hanging="180"/>
      </w:pPr>
    </w:lvl>
    <w:lvl w:ilvl="6" w:tplc="4914E10E" w:tentative="1">
      <w:start w:val="1"/>
      <w:numFmt w:val="decimal"/>
      <w:lvlText w:val="%7."/>
      <w:lvlJc w:val="left"/>
      <w:pPr>
        <w:ind w:left="5040" w:hanging="360"/>
      </w:pPr>
    </w:lvl>
    <w:lvl w:ilvl="7" w:tplc="68AC2D90" w:tentative="1">
      <w:start w:val="1"/>
      <w:numFmt w:val="lowerLetter"/>
      <w:lvlText w:val="%8."/>
      <w:lvlJc w:val="left"/>
      <w:pPr>
        <w:ind w:left="5760" w:hanging="360"/>
      </w:pPr>
    </w:lvl>
    <w:lvl w:ilvl="8" w:tplc="4D2C11D6"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84/2023"/>
    <w:docVar w:name="dvlangue" w:val="HR"/>
    <w:docVar w:name="dvnumam" w:val="0"/>
    <w:docVar w:name="dvpe" w:val="746.665"/>
    <w:docVar w:name="dvrapporteur" w:val="Izvjestiteljica: "/>
    <w:docVar w:name="dvstar" w:val="***I"/>
    <w:docVar w:name="dvtitre" w:val="Zakonodavna rezolucija Europskog parlamenta od .... 2024. o Prijedlogu uredbe Europskog parlamenta i Vijeća o europskoj statistici o stanovništvu i stanovima, izmjeni Uredbe (EZ) br. 862/2007 i stavljanju izvan snage uredbi (EZ) br. 763/2008 i (EU) br. 1260/2013(COM(2023)0031 – C9-0010/2023 – 2023/0008(COD))"/>
  </w:docVars>
  <w:rsids>
    <w:rsidRoot w:val="00940CF7"/>
    <w:rsid w:val="00002272"/>
    <w:rsid w:val="00064002"/>
    <w:rsid w:val="000677B9"/>
    <w:rsid w:val="000831BA"/>
    <w:rsid w:val="000A42CC"/>
    <w:rsid w:val="000E7DD9"/>
    <w:rsid w:val="0010095E"/>
    <w:rsid w:val="00125B37"/>
    <w:rsid w:val="00187494"/>
    <w:rsid w:val="001F32AE"/>
    <w:rsid w:val="0022782D"/>
    <w:rsid w:val="002346E4"/>
    <w:rsid w:val="002767FF"/>
    <w:rsid w:val="002B18FE"/>
    <w:rsid w:val="002B5493"/>
    <w:rsid w:val="00343214"/>
    <w:rsid w:val="00361C00"/>
    <w:rsid w:val="00395FA1"/>
    <w:rsid w:val="003E15D4"/>
    <w:rsid w:val="00411CCE"/>
    <w:rsid w:val="0041666E"/>
    <w:rsid w:val="00421060"/>
    <w:rsid w:val="00471C19"/>
    <w:rsid w:val="004867E3"/>
    <w:rsid w:val="00494A28"/>
    <w:rsid w:val="004B2242"/>
    <w:rsid w:val="004C0004"/>
    <w:rsid w:val="004C5D52"/>
    <w:rsid w:val="0050519A"/>
    <w:rsid w:val="005072A1"/>
    <w:rsid w:val="00514517"/>
    <w:rsid w:val="00545827"/>
    <w:rsid w:val="005509BA"/>
    <w:rsid w:val="00560270"/>
    <w:rsid w:val="005C2568"/>
    <w:rsid w:val="006037C0"/>
    <w:rsid w:val="006631B6"/>
    <w:rsid w:val="00680577"/>
    <w:rsid w:val="006B2E95"/>
    <w:rsid w:val="006B7BAB"/>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5CCA"/>
    <w:rsid w:val="008C2AC6"/>
    <w:rsid w:val="00930C23"/>
    <w:rsid w:val="0093193B"/>
    <w:rsid w:val="00940CF7"/>
    <w:rsid w:val="009509D8"/>
    <w:rsid w:val="00950B64"/>
    <w:rsid w:val="00981893"/>
    <w:rsid w:val="00A1687D"/>
    <w:rsid w:val="00A312CA"/>
    <w:rsid w:val="00A4236F"/>
    <w:rsid w:val="00A43E52"/>
    <w:rsid w:val="00A4678D"/>
    <w:rsid w:val="00A712F4"/>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669CC"/>
    <w:rsid w:val="00D834A0"/>
    <w:rsid w:val="00D872DF"/>
    <w:rsid w:val="00D91E21"/>
    <w:rsid w:val="00DA7FCD"/>
    <w:rsid w:val="00E365E1"/>
    <w:rsid w:val="00E55100"/>
    <w:rsid w:val="00E820A4"/>
    <w:rsid w:val="00EB006A"/>
    <w:rsid w:val="00EB4772"/>
    <w:rsid w:val="00ED169E"/>
    <w:rsid w:val="00ED4235"/>
    <w:rsid w:val="00F04346"/>
    <w:rsid w:val="00F075DC"/>
    <w:rsid w:val="00F149E9"/>
    <w:rsid w:val="00F5134D"/>
    <w:rsid w:val="00F74202"/>
    <w:rsid w:val="00F87713"/>
    <w:rsid w:val="00FB39D7"/>
    <w:rsid w:val="00FB4360"/>
    <w:rsid w:val="00FD0C70"/>
    <w:rsid w:val="00FF36A6"/>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A6E5230-2A2A-47AD-A910-51C7DF3DD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FB39D7"/>
    <w:rPr>
      <w:b/>
      <w:kern w:val="28"/>
      <w:sz w:val="28"/>
      <w:lang w:val="fr-FR" w:eastAsia="fr-FR"/>
    </w:rPr>
  </w:style>
  <w:style w:type="character" w:customStyle="1" w:styleId="Heading2Char">
    <w:name w:val="Heading 2 Char"/>
    <w:basedOn w:val="DefaultParagraphFont"/>
    <w:link w:val="Heading2"/>
    <w:semiHidden/>
    <w:rsid w:val="00FB39D7"/>
    <w:rPr>
      <w:sz w:val="24"/>
      <w:lang w:val="fr-FR" w:eastAsia="fr-FR"/>
    </w:rPr>
  </w:style>
  <w:style w:type="character" w:customStyle="1" w:styleId="Heading3Char">
    <w:name w:val="Heading 3 Char"/>
    <w:basedOn w:val="DefaultParagraphFont"/>
    <w:link w:val="Heading3"/>
    <w:semiHidden/>
    <w:rsid w:val="00FB39D7"/>
    <w:rPr>
      <w:rFonts w:ascii="Arial" w:hAnsi="Arial"/>
      <w:sz w:val="24"/>
      <w:lang w:val="fr-FR" w:eastAsia="fr-FR"/>
    </w:rPr>
  </w:style>
  <w:style w:type="character" w:customStyle="1" w:styleId="Heading4Char">
    <w:name w:val="Heading 4 Char"/>
    <w:basedOn w:val="DefaultParagraphFont"/>
    <w:link w:val="Heading4"/>
    <w:semiHidden/>
    <w:rsid w:val="00FB39D7"/>
    <w:rPr>
      <w:sz w:val="24"/>
      <w:lang w:val="en-US" w:eastAsia="fr-FR"/>
    </w:rPr>
  </w:style>
  <w:style w:type="character" w:customStyle="1" w:styleId="Heading5Char">
    <w:name w:val="Heading 5 Char"/>
    <w:basedOn w:val="DefaultParagraphFont"/>
    <w:link w:val="Heading5"/>
    <w:semiHidden/>
    <w:rsid w:val="00FB39D7"/>
    <w:rPr>
      <w:sz w:val="24"/>
      <w:lang w:val="en-US" w:eastAsia="fr-FR"/>
    </w:rPr>
  </w:style>
  <w:style w:type="character" w:customStyle="1" w:styleId="Heading6Char">
    <w:name w:val="Heading 6 Char"/>
    <w:basedOn w:val="DefaultParagraphFont"/>
    <w:link w:val="Heading6"/>
    <w:semiHidden/>
    <w:rsid w:val="00FB39D7"/>
    <w:rPr>
      <w:i/>
      <w:sz w:val="22"/>
      <w:lang w:val="hr-HR"/>
    </w:rPr>
  </w:style>
  <w:style w:type="character" w:customStyle="1" w:styleId="Heading7Char">
    <w:name w:val="Heading 7 Char"/>
    <w:basedOn w:val="DefaultParagraphFont"/>
    <w:link w:val="Heading7"/>
    <w:semiHidden/>
    <w:rsid w:val="00FB39D7"/>
    <w:rPr>
      <w:rFonts w:ascii="Arial" w:hAnsi="Arial"/>
      <w:sz w:val="24"/>
      <w:lang w:val="hr-HR"/>
    </w:rPr>
  </w:style>
  <w:style w:type="character" w:customStyle="1" w:styleId="Heading8Char">
    <w:name w:val="Heading 8 Char"/>
    <w:basedOn w:val="DefaultParagraphFont"/>
    <w:link w:val="Heading8"/>
    <w:semiHidden/>
    <w:rsid w:val="00FB39D7"/>
    <w:rPr>
      <w:rFonts w:ascii="Arial" w:hAnsi="Arial"/>
      <w:i/>
      <w:sz w:val="24"/>
      <w:lang w:val="hr-HR"/>
    </w:rPr>
  </w:style>
  <w:style w:type="character" w:customStyle="1" w:styleId="Heading9Char">
    <w:name w:val="Heading 9 Char"/>
    <w:basedOn w:val="DefaultParagraphFont"/>
    <w:link w:val="Heading9"/>
    <w:semiHidden/>
    <w:rsid w:val="00FB39D7"/>
    <w:rPr>
      <w:rFonts w:ascii="Arial" w:hAnsi="Arial"/>
      <w:b/>
      <w:i/>
      <w:sz w:val="18"/>
      <w:lang w:val="hr-HR"/>
    </w:rPr>
  </w:style>
  <w:style w:type="paragraph" w:styleId="TOCHeading">
    <w:name w:val="TOC Heading"/>
    <w:basedOn w:val="Normal"/>
    <w:next w:val="Normal"/>
    <w:unhideWhenUsed/>
    <w:qFormat/>
    <w:rsid w:val="00FB39D7"/>
    <w:pPr>
      <w:widowControl/>
      <w:spacing w:after="240"/>
    </w:pPr>
    <w:rPr>
      <w:lang w:val="en-GB"/>
    </w:rPr>
  </w:style>
  <w:style w:type="paragraph" w:customStyle="1" w:styleId="EPFooter2">
    <w:name w:val="EPFooter2"/>
    <w:basedOn w:val="Normal"/>
    <w:next w:val="Normal"/>
    <w:rsid w:val="00FB39D7"/>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FB39D7"/>
    <w:pPr>
      <w:keepNext/>
      <w:spacing w:after="240"/>
      <w:jc w:val="right"/>
    </w:pPr>
    <w:rPr>
      <w:rFonts w:ascii="Arial" w:hAnsi="Arial"/>
      <w:b/>
    </w:rPr>
  </w:style>
  <w:style w:type="paragraph" w:customStyle="1" w:styleId="Normal6a">
    <w:name w:val="Normal6a"/>
    <w:basedOn w:val="Normal"/>
    <w:rsid w:val="00FB39D7"/>
    <w:pPr>
      <w:spacing w:after="120"/>
    </w:pPr>
  </w:style>
  <w:style w:type="paragraph" w:customStyle="1" w:styleId="PageHeading">
    <w:name w:val="PageHeading"/>
    <w:basedOn w:val="Normal"/>
    <w:rsid w:val="00FB39D7"/>
    <w:pPr>
      <w:keepNext/>
      <w:spacing w:after="480"/>
      <w:jc w:val="center"/>
    </w:pPr>
    <w:rPr>
      <w:rFonts w:ascii="Arial" w:hAnsi="Arial" w:cs="Arial"/>
      <w:b/>
    </w:rPr>
  </w:style>
  <w:style w:type="paragraph" w:customStyle="1" w:styleId="NormalBold">
    <w:name w:val="NormalBold"/>
    <w:basedOn w:val="Normal"/>
    <w:link w:val="NormalBoldChar"/>
    <w:rsid w:val="00FB39D7"/>
    <w:rPr>
      <w:b/>
    </w:rPr>
  </w:style>
  <w:style w:type="paragraph" w:customStyle="1" w:styleId="NormalBold12a">
    <w:name w:val="NormalBold12a"/>
    <w:basedOn w:val="Normal"/>
    <w:rsid w:val="00FB39D7"/>
    <w:pPr>
      <w:spacing w:after="240"/>
    </w:pPr>
    <w:rPr>
      <w:b/>
    </w:rPr>
  </w:style>
  <w:style w:type="paragraph" w:customStyle="1" w:styleId="AmJustText">
    <w:name w:val="AmJustText"/>
    <w:basedOn w:val="Normal"/>
    <w:rsid w:val="00FB39D7"/>
    <w:pPr>
      <w:spacing w:after="240"/>
    </w:pPr>
    <w:rPr>
      <w:i/>
    </w:rPr>
  </w:style>
  <w:style w:type="paragraph" w:customStyle="1" w:styleId="NormalHanging12a">
    <w:name w:val="NormalHanging12a"/>
    <w:basedOn w:val="Normal"/>
    <w:rsid w:val="00FB39D7"/>
    <w:pPr>
      <w:spacing w:after="240"/>
      <w:ind w:left="567" w:hanging="567"/>
    </w:pPr>
  </w:style>
  <w:style w:type="paragraph" w:customStyle="1" w:styleId="CoverNormal24a">
    <w:name w:val="CoverNormal24a"/>
    <w:basedOn w:val="Normal"/>
    <w:rsid w:val="00FB39D7"/>
    <w:pPr>
      <w:spacing w:after="480"/>
      <w:ind w:left="1417"/>
    </w:pPr>
  </w:style>
  <w:style w:type="paragraph" w:customStyle="1" w:styleId="CoverNormal">
    <w:name w:val="CoverNormal"/>
    <w:basedOn w:val="Normal"/>
    <w:rsid w:val="00FB39D7"/>
    <w:pPr>
      <w:ind w:left="1418"/>
    </w:pPr>
  </w:style>
  <w:style w:type="paragraph" w:customStyle="1" w:styleId="AmCrossRef">
    <w:name w:val="AmCrossRef"/>
    <w:basedOn w:val="Normal"/>
    <w:rsid w:val="00FB39D7"/>
    <w:pPr>
      <w:spacing w:before="240" w:after="240"/>
      <w:jc w:val="center"/>
    </w:pPr>
    <w:rPr>
      <w:i/>
    </w:rPr>
  </w:style>
  <w:style w:type="paragraph" w:customStyle="1" w:styleId="AmJustTitle">
    <w:name w:val="AmJustTitle"/>
    <w:basedOn w:val="Normal"/>
    <w:next w:val="AmJustText"/>
    <w:rsid w:val="00FB39D7"/>
    <w:pPr>
      <w:keepNext/>
      <w:spacing w:before="240" w:after="240"/>
      <w:jc w:val="center"/>
    </w:pPr>
    <w:rPr>
      <w:i/>
    </w:rPr>
  </w:style>
  <w:style w:type="paragraph" w:customStyle="1" w:styleId="CoverReference">
    <w:name w:val="CoverReference"/>
    <w:basedOn w:val="Normal"/>
    <w:rsid w:val="00FB39D7"/>
    <w:pPr>
      <w:spacing w:before="1080"/>
      <w:jc w:val="right"/>
    </w:pPr>
    <w:rPr>
      <w:rFonts w:ascii="Arial" w:hAnsi="Arial" w:cs="Arial"/>
      <w:b/>
    </w:rPr>
  </w:style>
  <w:style w:type="paragraph" w:customStyle="1" w:styleId="CoverDocType">
    <w:name w:val="CoverDocType"/>
    <w:basedOn w:val="Normal"/>
    <w:rsid w:val="00FB39D7"/>
    <w:pPr>
      <w:ind w:left="1418"/>
    </w:pPr>
    <w:rPr>
      <w:rFonts w:ascii="Arial" w:hAnsi="Arial"/>
      <w:b/>
      <w:sz w:val="48"/>
    </w:rPr>
  </w:style>
  <w:style w:type="paragraph" w:customStyle="1" w:styleId="CoverDocType24a">
    <w:name w:val="CoverDocType24a"/>
    <w:basedOn w:val="Normal"/>
    <w:rsid w:val="00FB39D7"/>
    <w:pPr>
      <w:spacing w:after="480"/>
      <w:ind w:left="1418"/>
    </w:pPr>
    <w:rPr>
      <w:rFonts w:ascii="Arial" w:hAnsi="Arial"/>
      <w:b/>
      <w:sz w:val="48"/>
    </w:rPr>
  </w:style>
  <w:style w:type="paragraph" w:customStyle="1" w:styleId="CoverDate">
    <w:name w:val="CoverDate"/>
    <w:basedOn w:val="Normal"/>
    <w:rsid w:val="00FB39D7"/>
    <w:pPr>
      <w:spacing w:before="240" w:after="1200"/>
    </w:pPr>
  </w:style>
  <w:style w:type="paragraph" w:styleId="Header">
    <w:name w:val="header"/>
    <w:basedOn w:val="Normal"/>
    <w:link w:val="HeaderChar"/>
    <w:rsid w:val="00FB39D7"/>
    <w:pPr>
      <w:tabs>
        <w:tab w:val="center" w:pos="4513"/>
        <w:tab w:val="right" w:pos="9026"/>
      </w:tabs>
    </w:pPr>
  </w:style>
  <w:style w:type="character" w:customStyle="1" w:styleId="HeaderChar">
    <w:name w:val="Header Char"/>
    <w:basedOn w:val="DefaultParagraphFont"/>
    <w:link w:val="Header"/>
    <w:rsid w:val="00FB39D7"/>
    <w:rPr>
      <w:sz w:val="24"/>
      <w:lang w:val="hr-HR"/>
    </w:rPr>
  </w:style>
  <w:style w:type="paragraph" w:customStyle="1" w:styleId="AmOrLang">
    <w:name w:val="AmOrLang"/>
    <w:basedOn w:val="Normal"/>
    <w:rsid w:val="00FB39D7"/>
    <w:pPr>
      <w:spacing w:before="240" w:after="240"/>
      <w:jc w:val="right"/>
    </w:pPr>
  </w:style>
  <w:style w:type="paragraph" w:customStyle="1" w:styleId="AmColumnHeading">
    <w:name w:val="AmColumnHeading"/>
    <w:basedOn w:val="Normal"/>
    <w:rsid w:val="00FB39D7"/>
    <w:pPr>
      <w:spacing w:after="240"/>
      <w:jc w:val="center"/>
    </w:pPr>
    <w:rPr>
      <w:i/>
    </w:rPr>
  </w:style>
  <w:style w:type="paragraph" w:customStyle="1" w:styleId="AmNumberTabs">
    <w:name w:val="AmNumberTabs"/>
    <w:basedOn w:val="Normal"/>
    <w:rsid w:val="00FB39D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FB39D7"/>
    <w:pPr>
      <w:spacing w:before="240"/>
    </w:pPr>
    <w:rPr>
      <w:b/>
    </w:rPr>
  </w:style>
  <w:style w:type="paragraph" w:customStyle="1" w:styleId="EPBody">
    <w:name w:val="EPBody"/>
    <w:basedOn w:val="Normal"/>
    <w:rsid w:val="00FB39D7"/>
    <w:pPr>
      <w:jc w:val="center"/>
    </w:pPr>
    <w:rPr>
      <w:rFonts w:ascii="Arial" w:hAnsi="Arial" w:cs="Arial"/>
      <w:i/>
      <w:sz w:val="22"/>
      <w:szCs w:val="22"/>
    </w:rPr>
  </w:style>
  <w:style w:type="paragraph" w:customStyle="1" w:styleId="EPFooter">
    <w:name w:val="EPFooter"/>
    <w:basedOn w:val="Normal"/>
    <w:rsid w:val="00FB39D7"/>
    <w:pPr>
      <w:tabs>
        <w:tab w:val="center" w:pos="4535"/>
        <w:tab w:val="right" w:pos="9071"/>
      </w:tabs>
      <w:spacing w:before="240" w:after="240"/>
    </w:pPr>
    <w:rPr>
      <w:color w:val="010000"/>
      <w:sz w:val="22"/>
    </w:rPr>
  </w:style>
  <w:style w:type="paragraph" w:customStyle="1" w:styleId="EPComma">
    <w:name w:val="EPComma"/>
    <w:basedOn w:val="Normal"/>
    <w:rsid w:val="00FB39D7"/>
    <w:pPr>
      <w:spacing w:before="480" w:after="240"/>
    </w:pPr>
  </w:style>
  <w:style w:type="paragraph" w:customStyle="1" w:styleId="Lgendesigne">
    <w:name w:val="Légende signe"/>
    <w:basedOn w:val="Normal"/>
    <w:rsid w:val="00FB39D7"/>
    <w:pPr>
      <w:tabs>
        <w:tab w:val="right" w:pos="454"/>
        <w:tab w:val="left" w:pos="737"/>
      </w:tabs>
      <w:ind w:left="737" w:hanging="737"/>
    </w:pPr>
    <w:rPr>
      <w:snapToGrid w:val="0"/>
      <w:sz w:val="18"/>
      <w:lang w:eastAsia="en-US"/>
    </w:rPr>
  </w:style>
  <w:style w:type="paragraph" w:customStyle="1" w:styleId="Lgendetitre">
    <w:name w:val="Légende titre"/>
    <w:basedOn w:val="Normal"/>
    <w:rsid w:val="00FB39D7"/>
    <w:pPr>
      <w:spacing w:before="240" w:after="240"/>
    </w:pPr>
    <w:rPr>
      <w:b/>
      <w:i/>
      <w:snapToGrid w:val="0"/>
      <w:lang w:eastAsia="en-US"/>
    </w:rPr>
  </w:style>
  <w:style w:type="paragraph" w:customStyle="1" w:styleId="Lgendestandard">
    <w:name w:val="Légende standard"/>
    <w:basedOn w:val="Normal"/>
    <w:rsid w:val="00FB39D7"/>
    <w:rPr>
      <w:sz w:val="18"/>
    </w:rPr>
  </w:style>
  <w:style w:type="character" w:customStyle="1" w:styleId="Normal6Char">
    <w:name w:val="Normal6 Char"/>
    <w:link w:val="Normal6"/>
    <w:locked/>
    <w:rsid w:val="00FB39D7"/>
    <w:rPr>
      <w:sz w:val="24"/>
    </w:rPr>
  </w:style>
  <w:style w:type="paragraph" w:customStyle="1" w:styleId="Normal6">
    <w:name w:val="Normal6"/>
    <w:basedOn w:val="Normal"/>
    <w:link w:val="Normal6Char"/>
    <w:rsid w:val="00FB39D7"/>
    <w:pPr>
      <w:spacing w:after="120"/>
    </w:pPr>
    <w:rPr>
      <w:lang w:val="en-GB"/>
    </w:rPr>
  </w:style>
  <w:style w:type="character" w:customStyle="1" w:styleId="NormalBoldChar">
    <w:name w:val="NormalBold Char"/>
    <w:link w:val="NormalBold"/>
    <w:locked/>
    <w:rsid w:val="00FB39D7"/>
    <w:rPr>
      <w:b/>
      <w:sz w:val="24"/>
      <w:lang w:val="hr-HR"/>
    </w:rPr>
  </w:style>
  <w:style w:type="paragraph" w:customStyle="1" w:styleId="Normal12Italic">
    <w:name w:val="Normal12Italic"/>
    <w:basedOn w:val="Normal"/>
    <w:rsid w:val="00FB39D7"/>
    <w:pPr>
      <w:spacing w:after="240"/>
    </w:pPr>
    <w:rPr>
      <w:i/>
      <w:noProof/>
    </w:rPr>
  </w:style>
  <w:style w:type="paragraph" w:customStyle="1" w:styleId="JustificationTitle">
    <w:name w:val="JustificationTitle"/>
    <w:basedOn w:val="Normal"/>
    <w:next w:val="Normal"/>
    <w:rsid w:val="00FB39D7"/>
    <w:pPr>
      <w:keepNext/>
      <w:spacing w:before="240" w:after="240"/>
      <w:jc w:val="center"/>
    </w:pPr>
    <w:rPr>
      <w:i/>
      <w:noProof/>
    </w:rPr>
  </w:style>
  <w:style w:type="paragraph" w:customStyle="1" w:styleId="ColumnHeading">
    <w:name w:val="ColumnHeading"/>
    <w:basedOn w:val="Normal"/>
    <w:rsid w:val="00FB39D7"/>
    <w:pPr>
      <w:spacing w:after="240"/>
      <w:jc w:val="center"/>
    </w:pPr>
    <w:rPr>
      <w:i/>
    </w:rPr>
  </w:style>
  <w:style w:type="paragraph" w:customStyle="1" w:styleId="AMNumberTabs0">
    <w:name w:val="AMNumberTabs"/>
    <w:basedOn w:val="Normal"/>
    <w:rsid w:val="00FB39D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FB39D7"/>
    <w:pPr>
      <w:jc w:val="right"/>
    </w:pPr>
    <w:rPr>
      <w:lang w:val="hr-HR"/>
    </w:rPr>
  </w:style>
  <w:style w:type="paragraph" w:styleId="Footer">
    <w:name w:val="footer"/>
    <w:basedOn w:val="Normal"/>
    <w:link w:val="FooterChar"/>
    <w:rsid w:val="00FB39D7"/>
    <w:pPr>
      <w:tabs>
        <w:tab w:val="center" w:pos="4513"/>
        <w:tab w:val="right" w:pos="9026"/>
      </w:tabs>
    </w:pPr>
  </w:style>
  <w:style w:type="character" w:customStyle="1" w:styleId="FooterChar">
    <w:name w:val="Footer Char"/>
    <w:basedOn w:val="DefaultParagraphFont"/>
    <w:link w:val="Footer"/>
    <w:rsid w:val="00FB39D7"/>
    <w:rPr>
      <w:sz w:val="24"/>
      <w:lang w:val="hr-HR"/>
    </w:rPr>
  </w:style>
  <w:style w:type="paragraph" w:styleId="BalloonText">
    <w:name w:val="Balloon Text"/>
    <w:basedOn w:val="Normal"/>
    <w:link w:val="BalloonTextChar"/>
    <w:unhideWhenUsed/>
    <w:rsid w:val="00FB39D7"/>
    <w:rPr>
      <w:rFonts w:ascii="Segoe UI" w:hAnsi="Segoe UI" w:cs="Segoe UI"/>
      <w:sz w:val="18"/>
      <w:szCs w:val="18"/>
    </w:rPr>
  </w:style>
  <w:style w:type="character" w:customStyle="1" w:styleId="BalloonTextChar">
    <w:name w:val="Balloon Text Char"/>
    <w:basedOn w:val="DefaultParagraphFont"/>
    <w:link w:val="BalloonText"/>
    <w:rsid w:val="00FB39D7"/>
    <w:rPr>
      <w:rFonts w:ascii="Segoe UI" w:hAnsi="Segoe UI" w:cs="Segoe UI"/>
      <w:sz w:val="18"/>
      <w:szCs w:val="18"/>
      <w:lang w:val="hr-HR"/>
    </w:rPr>
  </w:style>
  <w:style w:type="character" w:styleId="CommentReference">
    <w:name w:val="annotation reference"/>
    <w:basedOn w:val="DefaultParagraphFont"/>
    <w:rsid w:val="00FB39D7"/>
    <w:rPr>
      <w:sz w:val="16"/>
      <w:szCs w:val="16"/>
    </w:rPr>
  </w:style>
  <w:style w:type="paragraph" w:styleId="CommentText">
    <w:name w:val="annotation text"/>
    <w:basedOn w:val="Normal"/>
    <w:link w:val="CommentTextChar"/>
    <w:rsid w:val="00FB39D7"/>
    <w:rPr>
      <w:sz w:val="20"/>
    </w:rPr>
  </w:style>
  <w:style w:type="character" w:customStyle="1" w:styleId="CommentTextChar">
    <w:name w:val="Comment Text Char"/>
    <w:basedOn w:val="DefaultParagraphFont"/>
    <w:link w:val="CommentText"/>
    <w:rsid w:val="00FB39D7"/>
    <w:rPr>
      <w:lang w:val="hr-HR"/>
    </w:rPr>
  </w:style>
  <w:style w:type="paragraph" w:styleId="CommentSubject">
    <w:name w:val="annotation subject"/>
    <w:basedOn w:val="CommentText"/>
    <w:next w:val="CommentText"/>
    <w:link w:val="CommentSubjectChar"/>
    <w:unhideWhenUsed/>
    <w:rsid w:val="00FB39D7"/>
    <w:rPr>
      <w:b/>
      <w:bCs/>
    </w:rPr>
  </w:style>
  <w:style w:type="character" w:customStyle="1" w:styleId="CommentSubjectChar">
    <w:name w:val="Comment Subject Char"/>
    <w:basedOn w:val="CommentTextChar"/>
    <w:link w:val="CommentSubject"/>
    <w:rsid w:val="00FB39D7"/>
    <w:rPr>
      <w:b/>
      <w:bCs/>
      <w:lang w:val="hr-HR"/>
    </w:rPr>
  </w:style>
  <w:style w:type="paragraph" w:customStyle="1" w:styleId="Memos">
    <w:name w:val="Memos"/>
    <w:basedOn w:val="NoSpacing"/>
    <w:link w:val="MemosChar"/>
    <w:autoRedefine/>
    <w:qFormat/>
    <w:rsid w:val="00FB39D7"/>
    <w:pPr>
      <w:widowControl/>
      <w:spacing w:after="120" w:line="340" w:lineRule="exact"/>
      <w:jc w:val="both"/>
    </w:pPr>
    <w:rPr>
      <w:rFonts w:eastAsiaTheme="minorHAnsi"/>
      <w:sz w:val="28"/>
      <w:szCs w:val="32"/>
      <w:u w:val="single"/>
      <w:lang w:eastAsia="en-US"/>
    </w:rPr>
  </w:style>
  <w:style w:type="character" w:customStyle="1" w:styleId="MemosChar">
    <w:name w:val="Memos Char"/>
    <w:basedOn w:val="DefaultParagraphFont"/>
    <w:link w:val="Memos"/>
    <w:rsid w:val="00FB39D7"/>
    <w:rPr>
      <w:rFonts w:eastAsiaTheme="minorHAnsi"/>
      <w:sz w:val="28"/>
      <w:szCs w:val="32"/>
      <w:u w:val="single"/>
      <w:lang w:val="hr-HR" w:eastAsia="en-US"/>
    </w:rPr>
  </w:style>
  <w:style w:type="paragraph" w:customStyle="1" w:styleId="Normal12a">
    <w:name w:val="Normal12a"/>
    <w:basedOn w:val="Normal"/>
    <w:rsid w:val="00FB39D7"/>
    <w:pPr>
      <w:spacing w:after="240"/>
    </w:pPr>
  </w:style>
  <w:style w:type="paragraph" w:customStyle="1" w:styleId="PageHeadingNotTOC">
    <w:name w:val="PageHeadingNotTOC"/>
    <w:basedOn w:val="Normal"/>
    <w:rsid w:val="00FB39D7"/>
    <w:pPr>
      <w:keepNext/>
      <w:spacing w:after="480"/>
      <w:jc w:val="center"/>
    </w:pPr>
    <w:rPr>
      <w:rFonts w:ascii="Arial" w:hAnsi="Arial" w:cs="Arial"/>
      <w:b/>
    </w:rPr>
  </w:style>
  <w:style w:type="paragraph" w:customStyle="1" w:styleId="AmHeadingPA">
    <w:name w:val="AmHeadingPA"/>
    <w:basedOn w:val="Normal"/>
    <w:next w:val="Normal"/>
    <w:rsid w:val="00FB39D7"/>
    <w:pPr>
      <w:spacing w:before="480" w:after="240"/>
      <w:jc w:val="center"/>
    </w:pPr>
    <w:rPr>
      <w:rFonts w:ascii="Arial" w:hAnsi="Arial"/>
      <w:b/>
      <w:caps/>
      <w:snapToGrid w:val="0"/>
      <w:szCs w:val="24"/>
      <w:lang w:eastAsia="en-US"/>
    </w:rPr>
  </w:style>
  <w:style w:type="paragraph" w:customStyle="1" w:styleId="Normal24a">
    <w:name w:val="Normal24a"/>
    <w:basedOn w:val="Normal"/>
    <w:link w:val="Normal24aChar"/>
    <w:rsid w:val="00FB39D7"/>
    <w:pPr>
      <w:spacing w:after="480"/>
    </w:pPr>
  </w:style>
  <w:style w:type="character" w:customStyle="1" w:styleId="Normal24aChar">
    <w:name w:val="Normal24a Char"/>
    <w:basedOn w:val="DefaultParagraphFont"/>
    <w:link w:val="Normal24a"/>
    <w:rsid w:val="00FB39D7"/>
    <w:rPr>
      <w:sz w:val="24"/>
      <w:lang w:val="hr-HR"/>
    </w:rPr>
  </w:style>
  <w:style w:type="paragraph" w:customStyle="1" w:styleId="RollCallSymbols14pt">
    <w:name w:val="RollCallSymbols14pt"/>
    <w:basedOn w:val="Normal"/>
    <w:rsid w:val="00FB39D7"/>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FB39D7"/>
    <w:pPr>
      <w:tabs>
        <w:tab w:val="center" w:pos="284"/>
        <w:tab w:val="left" w:pos="426"/>
      </w:tabs>
    </w:pPr>
    <w:rPr>
      <w:snapToGrid w:val="0"/>
      <w:lang w:eastAsia="en-US"/>
    </w:rPr>
  </w:style>
  <w:style w:type="paragraph" w:customStyle="1" w:styleId="RollCallVotes">
    <w:name w:val="RollCallVotes"/>
    <w:basedOn w:val="Normal"/>
    <w:rsid w:val="00FB39D7"/>
    <w:pPr>
      <w:spacing w:before="120" w:after="120"/>
      <w:jc w:val="center"/>
    </w:pPr>
    <w:rPr>
      <w:b/>
      <w:bCs/>
      <w:snapToGrid w:val="0"/>
      <w:sz w:val="16"/>
      <w:lang w:eastAsia="en-US"/>
    </w:rPr>
  </w:style>
  <w:style w:type="paragraph" w:customStyle="1" w:styleId="RollCallTable">
    <w:name w:val="RollCallTable"/>
    <w:basedOn w:val="Normal"/>
    <w:rsid w:val="00FB39D7"/>
    <w:pPr>
      <w:spacing w:before="120" w:after="120"/>
    </w:pPr>
    <w:rPr>
      <w:snapToGrid w:val="0"/>
      <w:sz w:val="16"/>
      <w:lang w:eastAsia="en-US"/>
    </w:rPr>
  </w:style>
  <w:style w:type="paragraph" w:styleId="NoSpacing">
    <w:name w:val="No Spacing"/>
    <w:uiPriority w:val="1"/>
    <w:qFormat/>
    <w:rsid w:val="00FB39D7"/>
    <w:pPr>
      <w:widowControl w:val="0"/>
    </w:pPr>
    <w:rPr>
      <w:sz w:val="24"/>
      <w:lang w:val="hr-HR"/>
    </w:rPr>
  </w:style>
  <w:style w:type="paragraph" w:customStyle="1" w:styleId="FootnoteTextForceStyle">
    <w:name w:val="Footnote Text ForceStyle"/>
    <w:rsid w:val="0022782D"/>
    <w:pPr>
      <w:keepLines/>
      <w:widowControl w:val="0"/>
      <w:ind w:left="850" w:hanging="850"/>
    </w:pPr>
    <w:rPr>
      <w:sz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61E975-351D-443C-BE64-7863BFAD15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42</Pages>
  <Words>10023</Words>
  <Characters>61698</Characters>
  <Application>Microsoft Office Word</Application>
  <DocSecurity>0</DocSecurity>
  <Lines>514</Lines>
  <Paragraphs>143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71578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LUKSITE Marija</cp:lastModifiedBy>
  <cp:revision>2</cp:revision>
  <cp:lastPrinted>2004-11-19T15:42:00Z</cp:lastPrinted>
  <dcterms:created xsi:type="dcterms:W3CDTF">2024-10-17T10:20:00Z</dcterms:created>
  <dcterms:modified xsi:type="dcterms:W3CDTF">2024-10-17T10:20:00Z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A9-0284/2023</vt:lpwstr>
  </property>
  <property fmtid="{D5CDD505-2E9C-101B-9397-08002B2CF9AE}" pid="4" name="&lt;Type&gt;">
    <vt:lpwstr>RR</vt:lpwstr>
  </property>
</Properties>
</file>